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FE" w:rsidRDefault="003D59FE" w:rsidP="003D59FE">
      <w:pPr>
        <w:jc w:val="cente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5A470D">
        <w:rPr>
          <w:rFonts w:hint="eastAsia"/>
          <w:b/>
          <w:spacing w:val="200"/>
          <w:kern w:val="0"/>
          <w:sz w:val="40"/>
        </w:rPr>
        <w:t>調查</w:t>
      </w:r>
      <w:r>
        <w:rPr>
          <w:rFonts w:hint="eastAsia"/>
          <w:b/>
          <w:spacing w:val="200"/>
          <w:kern w:val="0"/>
          <w:sz w:val="40"/>
        </w:rPr>
        <w:t>報告</w:t>
      </w:r>
    </w:p>
    <w:p w:rsidR="000349F4" w:rsidRDefault="00E25849" w:rsidP="004A08AD">
      <w:pPr>
        <w:pStyle w:val="10"/>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422834150"/>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844E73">
        <w:rPr>
          <w:rFonts w:hint="eastAsia"/>
        </w:rPr>
        <w:t>案　　由：</w:t>
      </w:r>
      <w:bookmarkEnd w:id="24"/>
      <w:bookmarkEnd w:id="25"/>
      <w:bookmarkEnd w:id="26"/>
      <w:bookmarkEnd w:id="27"/>
      <w:bookmarkEnd w:id="28"/>
      <w:bookmarkEnd w:id="29"/>
      <w:bookmarkEnd w:id="30"/>
      <w:bookmarkEnd w:id="31"/>
      <w:bookmarkEnd w:id="32"/>
      <w:bookmarkEnd w:id="33"/>
      <w:r w:rsidR="004A08AD" w:rsidRPr="004A08AD">
        <w:rPr>
          <w:rFonts w:hint="eastAsia"/>
        </w:rPr>
        <w:t>按刑事訴訟法第61條規定，拘提前之傳喚，如由郵</w:t>
      </w:r>
      <w:proofErr w:type="gramStart"/>
      <w:r w:rsidR="004A08AD" w:rsidRPr="004A08AD">
        <w:rPr>
          <w:rFonts w:hint="eastAsia"/>
        </w:rPr>
        <w:t>務</w:t>
      </w:r>
      <w:proofErr w:type="gramEnd"/>
      <w:r w:rsidR="004A08AD" w:rsidRPr="004A08AD">
        <w:rPr>
          <w:rFonts w:hint="eastAsia"/>
        </w:rPr>
        <w:t>機構行送達者，以郵</w:t>
      </w:r>
      <w:proofErr w:type="gramStart"/>
      <w:r w:rsidR="004A08AD" w:rsidRPr="004A08AD">
        <w:rPr>
          <w:rFonts w:hint="eastAsia"/>
        </w:rPr>
        <w:t>務</w:t>
      </w:r>
      <w:proofErr w:type="gramEnd"/>
      <w:r w:rsidR="004A08AD" w:rsidRPr="004A08AD">
        <w:rPr>
          <w:rFonts w:hint="eastAsia"/>
        </w:rPr>
        <w:t>人員為送達人，且應以掛號郵寄，其實施辦法由司法院會同行政院定之。同法第62條規定，送達文書，除本章有特別規定外，</w:t>
      </w:r>
      <w:proofErr w:type="gramStart"/>
      <w:r w:rsidR="004A08AD" w:rsidRPr="004A08AD">
        <w:rPr>
          <w:rFonts w:hint="eastAsia"/>
        </w:rPr>
        <w:t>準</w:t>
      </w:r>
      <w:proofErr w:type="gramEnd"/>
      <w:r w:rsidR="004A08AD" w:rsidRPr="004A08AD">
        <w:rPr>
          <w:rFonts w:hint="eastAsia"/>
        </w:rPr>
        <w:t>用民事訴訟法之規定。經查各</w:t>
      </w:r>
      <w:proofErr w:type="gramStart"/>
      <w:r w:rsidR="004A08AD" w:rsidRPr="004A08AD">
        <w:rPr>
          <w:rFonts w:hint="eastAsia"/>
        </w:rPr>
        <w:t>法院均以雙</w:t>
      </w:r>
      <w:proofErr w:type="gramEnd"/>
      <w:r w:rsidR="004A08AD" w:rsidRPr="004A08AD">
        <w:rPr>
          <w:rFonts w:hint="eastAsia"/>
        </w:rPr>
        <w:t>掛號送達傳票或開庭通知書，惟獨各地方檢察署寄發傳票，大多仍以平信為之，有違反上開刑事訴訟法之規定，並影響送達之效力，造成民怨，有深入瞭解之必要案。</w:t>
      </w:r>
    </w:p>
    <w:p w:rsidR="003C1467" w:rsidRPr="001A4B32" w:rsidRDefault="00CE7ECD" w:rsidP="00CE7ECD">
      <w:pPr>
        <w:pStyle w:val="10"/>
        <w:ind w:left="2380" w:hanging="2380"/>
      </w:pPr>
      <w:bookmarkStart w:id="49" w:name="_Toc524895641"/>
      <w:bookmarkStart w:id="50" w:name="_Toc524896187"/>
      <w:bookmarkStart w:id="51" w:name="_Toc524896217"/>
      <w:bookmarkStart w:id="52" w:name="_Toc525066142"/>
      <w:bookmarkStart w:id="53" w:name="_Toc4316182"/>
      <w:bookmarkStart w:id="54" w:name="_Toc4473323"/>
      <w:bookmarkStart w:id="55" w:name="_Toc69556890"/>
      <w:bookmarkStart w:id="56" w:name="_Toc69556939"/>
      <w:bookmarkStart w:id="57" w:name="_Toc69609813"/>
      <w:bookmarkStart w:id="58" w:name="_Toc70241809"/>
      <w:bookmarkStart w:id="59" w:name="_Toc525070834"/>
      <w:bookmarkStart w:id="60" w:name="_Toc525938374"/>
      <w:bookmarkStart w:id="61" w:name="_Toc525939222"/>
      <w:bookmarkStart w:id="62" w:name="_Toc525939727"/>
      <w:bookmarkStart w:id="63" w:name="_Toc525066144"/>
      <w:bookmarkStart w:id="64" w:name="_Toc524892372"/>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1A4B32">
        <w:rPr>
          <w:rFonts w:hint="eastAsia"/>
        </w:rPr>
        <w:t>調查意見：</w:t>
      </w:r>
    </w:p>
    <w:p w:rsidR="003C1467" w:rsidRPr="001A4B32" w:rsidRDefault="00EE1441" w:rsidP="00793A46">
      <w:pPr>
        <w:pStyle w:val="11"/>
        <w:ind w:left="680" w:firstLine="680"/>
      </w:pPr>
      <w:r w:rsidRPr="001A4B32">
        <w:rPr>
          <w:rFonts w:hAnsi="標楷體" w:hint="eastAsia"/>
          <w:szCs w:val="32"/>
        </w:rPr>
        <w:t>有關「</w:t>
      </w:r>
      <w:r w:rsidR="00337A3D" w:rsidRPr="001A4B32">
        <w:rPr>
          <w:rFonts w:hint="eastAsia"/>
          <w:noProof/>
          <w:szCs w:val="48"/>
        </w:rPr>
        <w:t>按刑事訴訟法第61條規定，拘提前之傳喚，如由郵務機構行送達者，以郵務人員為送達人，且應以掛號郵寄，其實施辦法由司法院會同行政院定之。同法第62條規定，送達文書，除本章有特別規定外，準用民事訴訟法之規定。經查各法院均以雙掛號送達傳票或開庭通知書，惟獨各地方檢察署寄發傳票，大多仍以平信為之，有違反上開刑事訴訟法之規定，並影響送達之效力，造成民怨，有深入瞭解之必要</w:t>
      </w:r>
      <w:r w:rsidRPr="001A4B32">
        <w:rPr>
          <w:rFonts w:hAnsi="標楷體" w:hint="eastAsia"/>
          <w:szCs w:val="32"/>
        </w:rPr>
        <w:t>」案，</w:t>
      </w:r>
      <w:r w:rsidR="001E4682" w:rsidRPr="001A4B32">
        <w:rPr>
          <w:rFonts w:hAnsi="標楷體" w:hint="eastAsia"/>
          <w:szCs w:val="32"/>
        </w:rPr>
        <w:t>案經向法務部及所屬高等暨地方檢察署調取相關卷證審閱；並於民國（下同）110年1月8日赴臺灣</w:t>
      </w:r>
      <w:proofErr w:type="gramStart"/>
      <w:r w:rsidR="001E4682" w:rsidRPr="001A4B32">
        <w:rPr>
          <w:rFonts w:hAnsi="標楷體" w:hint="eastAsia"/>
          <w:szCs w:val="32"/>
        </w:rPr>
        <w:t>臺</w:t>
      </w:r>
      <w:proofErr w:type="gramEnd"/>
      <w:r w:rsidR="001E4682" w:rsidRPr="001A4B32">
        <w:rPr>
          <w:rFonts w:hAnsi="標楷體" w:hint="eastAsia"/>
          <w:szCs w:val="32"/>
        </w:rPr>
        <w:t>南地方檢察署由葉檢察長淑文率員陪同實地履</w:t>
      </w:r>
      <w:proofErr w:type="gramStart"/>
      <w:r w:rsidR="001E4682" w:rsidRPr="001A4B32">
        <w:rPr>
          <w:rFonts w:hAnsi="標楷體" w:hint="eastAsia"/>
          <w:szCs w:val="32"/>
        </w:rPr>
        <w:t>勘</w:t>
      </w:r>
      <w:proofErr w:type="gramEnd"/>
      <w:r w:rsidR="00793A46" w:rsidRPr="001A4B32">
        <w:rPr>
          <w:rFonts w:hAnsi="標楷體" w:hint="eastAsia"/>
        </w:rPr>
        <w:t>，全</w:t>
      </w:r>
      <w:proofErr w:type="gramStart"/>
      <w:r w:rsidR="00793A46" w:rsidRPr="001A4B32">
        <w:rPr>
          <w:rFonts w:hAnsi="標楷體" w:hint="eastAsia"/>
        </w:rPr>
        <w:t>案業調查竣事</w:t>
      </w:r>
      <w:proofErr w:type="gramEnd"/>
      <w:r w:rsidR="00793A46" w:rsidRPr="001A4B32">
        <w:rPr>
          <w:rFonts w:hAnsi="標楷體" w:hint="eastAsia"/>
        </w:rPr>
        <w:t>，茲將</w:t>
      </w:r>
      <w:r w:rsidR="00793A46" w:rsidRPr="001A4B32">
        <w:rPr>
          <w:rFonts w:hAnsi="標楷體"/>
        </w:rPr>
        <w:t>調查</w:t>
      </w:r>
      <w:r w:rsidR="00793A46" w:rsidRPr="001A4B32">
        <w:rPr>
          <w:rFonts w:hAnsi="標楷體" w:hint="eastAsia"/>
        </w:rPr>
        <w:t>意見</w:t>
      </w:r>
      <w:proofErr w:type="gramStart"/>
      <w:r w:rsidR="00793A46" w:rsidRPr="001A4B32">
        <w:rPr>
          <w:rFonts w:hAnsi="標楷體"/>
        </w:rPr>
        <w:t>臚</w:t>
      </w:r>
      <w:proofErr w:type="gramEnd"/>
      <w:r w:rsidR="00793A46" w:rsidRPr="001A4B32">
        <w:rPr>
          <w:rFonts w:hAnsi="標楷體"/>
        </w:rPr>
        <w:t>陳</w:t>
      </w:r>
      <w:r w:rsidR="00793A46" w:rsidRPr="001A4B32">
        <w:rPr>
          <w:rFonts w:hAnsi="標楷體" w:hint="eastAsia"/>
        </w:rPr>
        <w:t>如下：</w:t>
      </w:r>
    </w:p>
    <w:p w:rsidR="001E4682" w:rsidRPr="00275418" w:rsidRDefault="001E4682" w:rsidP="00B960B3">
      <w:pPr>
        <w:pStyle w:val="2"/>
        <w:rPr>
          <w:b/>
          <w:noProof/>
        </w:rPr>
      </w:pPr>
      <w:r w:rsidRPr="00275418">
        <w:rPr>
          <w:rFonts w:hint="eastAsia"/>
          <w:b/>
          <w:noProof/>
        </w:rPr>
        <w:t>刑事訴訟法第61條第3項修正後</w:t>
      </w:r>
      <w:r w:rsidR="009F70A4" w:rsidRPr="00275418">
        <w:rPr>
          <w:rFonts w:hint="eastAsia"/>
          <w:b/>
          <w:noProof/>
        </w:rPr>
        <w:t>已明文規定，拘提前之傳喚</w:t>
      </w:r>
      <w:r w:rsidR="00EE04D8" w:rsidRPr="00275418">
        <w:rPr>
          <w:rFonts w:hint="eastAsia"/>
          <w:b/>
          <w:noProof/>
        </w:rPr>
        <w:t>傳票應以掛號郵寄，檢察實務上或為節省郵務費用，或為增加</w:t>
      </w:r>
      <w:r w:rsidR="009F70A4" w:rsidRPr="00275418">
        <w:rPr>
          <w:rFonts w:hint="eastAsia"/>
          <w:b/>
          <w:noProof/>
        </w:rPr>
        <w:t>行政作業</w:t>
      </w:r>
      <w:r w:rsidR="00EE04D8" w:rsidRPr="00275418">
        <w:rPr>
          <w:rFonts w:hint="eastAsia"/>
          <w:b/>
          <w:noProof/>
        </w:rPr>
        <w:t>效率</w:t>
      </w:r>
      <w:r w:rsidR="009F70A4" w:rsidRPr="00275418">
        <w:rPr>
          <w:rFonts w:hint="eastAsia"/>
          <w:b/>
          <w:noProof/>
        </w:rPr>
        <w:t>、民眾不必去郵局領掛號信等原因，而將傳喚區分為以平信寄送之「一般傳喚」及以雙掛號寄送之「拘提前之傳喚」</w:t>
      </w:r>
      <w:r w:rsidR="00EE04D8" w:rsidRPr="00275418">
        <w:rPr>
          <w:rFonts w:hint="eastAsia"/>
          <w:b/>
          <w:noProof/>
        </w:rPr>
        <w:t>，後者乃為取得</w:t>
      </w:r>
      <w:r w:rsidR="009F70A4" w:rsidRPr="00275418">
        <w:rPr>
          <w:rFonts w:hint="eastAsia"/>
          <w:b/>
          <w:noProof/>
        </w:rPr>
        <w:t>「</w:t>
      </w:r>
      <w:r w:rsidR="00EE04D8" w:rsidRPr="00275418">
        <w:rPr>
          <w:rFonts w:hint="eastAsia"/>
          <w:b/>
          <w:noProof/>
        </w:rPr>
        <w:t>送</w:t>
      </w:r>
      <w:r w:rsidR="00EE04D8" w:rsidRPr="00275418">
        <w:rPr>
          <w:rFonts w:hint="eastAsia"/>
          <w:b/>
          <w:noProof/>
        </w:rPr>
        <w:lastRenderedPageBreak/>
        <w:t>達證書</w:t>
      </w:r>
      <w:r w:rsidR="009F70A4" w:rsidRPr="00275418">
        <w:rPr>
          <w:rFonts w:hint="eastAsia"/>
          <w:b/>
          <w:noProof/>
        </w:rPr>
        <w:t>」</w:t>
      </w:r>
      <w:r w:rsidR="00EE04D8" w:rsidRPr="00275418">
        <w:rPr>
          <w:rFonts w:hint="eastAsia"/>
          <w:b/>
          <w:noProof/>
        </w:rPr>
        <w:t>作為合法傳喚之證明</w:t>
      </w:r>
      <w:r w:rsidR="00F65D7E">
        <w:rPr>
          <w:rFonts w:hint="eastAsia"/>
          <w:b/>
          <w:noProof/>
        </w:rPr>
        <w:t>，</w:t>
      </w:r>
      <w:r w:rsidR="00EE04D8" w:rsidRPr="00275418">
        <w:rPr>
          <w:rFonts w:hint="eastAsia"/>
          <w:b/>
          <w:noProof/>
        </w:rPr>
        <w:t>俾後續得以實施拘提。然</w:t>
      </w:r>
      <w:r w:rsidR="001A7BB0" w:rsidRPr="00275418">
        <w:rPr>
          <w:rFonts w:hint="eastAsia"/>
          <w:b/>
          <w:noProof/>
        </w:rPr>
        <w:t>除</w:t>
      </w:r>
      <w:r w:rsidR="00EE04D8" w:rsidRPr="00275418">
        <w:rPr>
          <w:rFonts w:hint="eastAsia"/>
          <w:b/>
          <w:noProof/>
        </w:rPr>
        <w:t>就法律</w:t>
      </w:r>
      <w:r w:rsidR="009F70A4" w:rsidRPr="00275418">
        <w:rPr>
          <w:rFonts w:hint="eastAsia"/>
          <w:b/>
          <w:noProof/>
        </w:rPr>
        <w:t>條文</w:t>
      </w:r>
      <w:r w:rsidR="001A7BB0" w:rsidRPr="00275418">
        <w:rPr>
          <w:rFonts w:hint="eastAsia"/>
          <w:b/>
          <w:noProof/>
        </w:rPr>
        <w:t>文義</w:t>
      </w:r>
      <w:r w:rsidR="009F70A4" w:rsidRPr="00275418">
        <w:rPr>
          <w:rFonts w:hint="eastAsia"/>
          <w:b/>
          <w:noProof/>
        </w:rPr>
        <w:t>並無此區分</w:t>
      </w:r>
      <w:r w:rsidR="001A7BB0" w:rsidRPr="00275418">
        <w:rPr>
          <w:rFonts w:hint="eastAsia"/>
          <w:b/>
          <w:noProof/>
        </w:rPr>
        <w:t>外</w:t>
      </w:r>
      <w:r w:rsidR="00EE04D8" w:rsidRPr="00275418">
        <w:rPr>
          <w:rFonts w:hint="eastAsia"/>
          <w:b/>
          <w:noProof/>
        </w:rPr>
        <w:t>，</w:t>
      </w:r>
      <w:r w:rsidR="009F70A4" w:rsidRPr="00275418">
        <w:rPr>
          <w:rFonts w:hint="eastAsia"/>
          <w:b/>
          <w:noProof/>
        </w:rPr>
        <w:t>實則</w:t>
      </w:r>
      <w:r w:rsidR="00EE04D8" w:rsidRPr="00275418">
        <w:rPr>
          <w:rFonts w:hint="eastAsia"/>
          <w:b/>
          <w:noProof/>
        </w:rPr>
        <w:t>所有傳喚性質上均為拘提前之傳喚，</w:t>
      </w:r>
      <w:r w:rsidR="004A32C5" w:rsidRPr="00275418">
        <w:rPr>
          <w:rFonts w:hint="eastAsia"/>
          <w:b/>
          <w:noProof/>
        </w:rPr>
        <w:t>法務部亦曾於106年以新聞稿表示未來若有充足預算將改以雙掛號寄送相關司法文書</w:t>
      </w:r>
      <w:r w:rsidR="009F70A4" w:rsidRPr="00275418">
        <w:rPr>
          <w:rFonts w:hint="eastAsia"/>
          <w:b/>
          <w:noProof/>
        </w:rPr>
        <w:t>以避免平信寄送致生疏漏</w:t>
      </w:r>
      <w:r w:rsidR="004A32C5" w:rsidRPr="00275418">
        <w:rPr>
          <w:rFonts w:hint="eastAsia"/>
          <w:b/>
          <w:noProof/>
        </w:rPr>
        <w:t>，惟</w:t>
      </w:r>
      <w:r w:rsidR="009F70A4" w:rsidRPr="00275418">
        <w:rPr>
          <w:rFonts w:hint="eastAsia"/>
          <w:b/>
          <w:noProof/>
        </w:rPr>
        <w:t>事隔多年</w:t>
      </w:r>
      <w:r w:rsidR="00F65D7E">
        <w:rPr>
          <w:rFonts w:hint="eastAsia"/>
          <w:b/>
          <w:noProof/>
        </w:rPr>
        <w:t>，</w:t>
      </w:r>
      <w:r w:rsidR="004A32C5" w:rsidRPr="00275418">
        <w:rPr>
          <w:rFonts w:hint="eastAsia"/>
          <w:b/>
          <w:noProof/>
        </w:rPr>
        <w:t>至今仍未改善，滋生民怨</w:t>
      </w:r>
      <w:r w:rsidR="009C3C52" w:rsidRPr="00275418">
        <w:rPr>
          <w:rFonts w:hint="eastAsia"/>
          <w:b/>
          <w:noProof/>
        </w:rPr>
        <w:t>。</w:t>
      </w:r>
      <w:r w:rsidR="004A32C5" w:rsidRPr="00275418">
        <w:rPr>
          <w:rFonts w:hint="eastAsia"/>
          <w:b/>
          <w:noProof/>
        </w:rPr>
        <w:t>由於</w:t>
      </w:r>
      <w:r w:rsidR="009F70A4" w:rsidRPr="00275418">
        <w:rPr>
          <w:rFonts w:hint="eastAsia"/>
          <w:b/>
          <w:noProof/>
        </w:rPr>
        <w:t>傳喚是否切實通知</w:t>
      </w:r>
      <w:r w:rsidR="004A32C5" w:rsidRPr="00275418">
        <w:rPr>
          <w:rFonts w:hint="eastAsia"/>
          <w:b/>
          <w:noProof/>
        </w:rPr>
        <w:t>事涉</w:t>
      </w:r>
      <w:r w:rsidR="009F70A4" w:rsidRPr="00275418">
        <w:rPr>
          <w:rFonts w:hint="eastAsia"/>
          <w:b/>
          <w:noProof/>
        </w:rPr>
        <w:t>偵查進行、</w:t>
      </w:r>
      <w:r w:rsidR="004A32C5" w:rsidRPr="00275418">
        <w:rPr>
          <w:rFonts w:hint="eastAsia"/>
          <w:b/>
          <w:noProof/>
        </w:rPr>
        <w:t>人民訴訟權益</w:t>
      </w:r>
      <w:r w:rsidR="00F65D7E">
        <w:rPr>
          <w:rFonts w:hint="eastAsia"/>
          <w:b/>
          <w:noProof/>
        </w:rPr>
        <w:t>，</w:t>
      </w:r>
      <w:r w:rsidR="004A32C5" w:rsidRPr="00275418">
        <w:rPr>
          <w:rFonts w:hint="eastAsia"/>
          <w:b/>
          <w:noProof/>
        </w:rPr>
        <w:t>甚至衍生</w:t>
      </w:r>
      <w:r w:rsidR="009F70A4" w:rsidRPr="00275418">
        <w:rPr>
          <w:rFonts w:hint="eastAsia"/>
          <w:b/>
          <w:noProof/>
        </w:rPr>
        <w:t>後續</w:t>
      </w:r>
      <w:r w:rsidR="004A32C5" w:rsidRPr="00275418">
        <w:rPr>
          <w:rFonts w:hint="eastAsia"/>
          <w:b/>
          <w:noProof/>
        </w:rPr>
        <w:t>人身自由</w:t>
      </w:r>
      <w:r w:rsidR="009F70A4" w:rsidRPr="00275418">
        <w:rPr>
          <w:rFonts w:hint="eastAsia"/>
          <w:b/>
          <w:noProof/>
        </w:rPr>
        <w:t>遭</w:t>
      </w:r>
      <w:r w:rsidR="004A32C5" w:rsidRPr="00275418">
        <w:rPr>
          <w:rFonts w:hint="eastAsia"/>
          <w:b/>
          <w:noProof/>
        </w:rPr>
        <w:t>限制</w:t>
      </w:r>
      <w:r w:rsidR="009F70A4" w:rsidRPr="00275418">
        <w:rPr>
          <w:rFonts w:hint="eastAsia"/>
          <w:b/>
          <w:noProof/>
        </w:rPr>
        <w:t>之可能</w:t>
      </w:r>
      <w:r w:rsidR="009C3C52" w:rsidRPr="00275418">
        <w:rPr>
          <w:rFonts w:hint="eastAsia"/>
          <w:b/>
          <w:noProof/>
        </w:rPr>
        <w:t>，</w:t>
      </w:r>
      <w:r w:rsidR="00F65D7E">
        <w:rPr>
          <w:rFonts w:hint="eastAsia"/>
          <w:b/>
          <w:noProof/>
        </w:rPr>
        <w:t>行政院允宜</w:t>
      </w:r>
      <w:r w:rsidR="00951F30">
        <w:rPr>
          <w:rFonts w:hint="eastAsia"/>
          <w:b/>
          <w:noProof/>
        </w:rPr>
        <w:t>督促法務部檢討改善</w:t>
      </w:r>
      <w:r w:rsidR="0066687E" w:rsidRPr="00275418">
        <w:rPr>
          <w:rFonts w:hint="eastAsia"/>
          <w:b/>
          <w:noProof/>
        </w:rPr>
        <w:t>，</w:t>
      </w:r>
      <w:r w:rsidR="00F65D7E">
        <w:rPr>
          <w:rFonts w:hint="eastAsia"/>
          <w:b/>
          <w:noProof/>
        </w:rPr>
        <w:t>以符法制。</w:t>
      </w:r>
    </w:p>
    <w:p w:rsidR="00DD4B54" w:rsidRPr="001A4B32" w:rsidRDefault="001A6E35" w:rsidP="00DD4B54">
      <w:pPr>
        <w:pStyle w:val="afe"/>
        <w:numPr>
          <w:ilvl w:val="2"/>
          <w:numId w:val="6"/>
        </w:numPr>
        <w:ind w:leftChars="0"/>
        <w:rPr>
          <w:noProof/>
        </w:rPr>
      </w:pPr>
      <w:r w:rsidRPr="001A4B32">
        <w:rPr>
          <w:rFonts w:hint="eastAsia"/>
          <w:noProof/>
        </w:rPr>
        <w:t>相關法規：</w:t>
      </w:r>
    </w:p>
    <w:p w:rsidR="00DD4B54" w:rsidRPr="001A4B32" w:rsidRDefault="00FF4ED8" w:rsidP="00275418">
      <w:pPr>
        <w:pStyle w:val="4"/>
        <w:rPr>
          <w:noProof/>
        </w:rPr>
      </w:pPr>
      <w:r w:rsidRPr="001A4B32">
        <w:rPr>
          <w:rFonts w:hint="eastAsia"/>
          <w:noProof/>
        </w:rPr>
        <w:t>刑事訴訟法第61條原規定：「（第1項）</w:t>
      </w:r>
      <w:r w:rsidRPr="001A4B32">
        <w:rPr>
          <w:noProof/>
        </w:rPr>
        <w:tab/>
      </w:r>
      <w:r w:rsidRPr="001A4B32">
        <w:rPr>
          <w:rFonts w:hint="eastAsia"/>
          <w:bCs/>
          <w:noProof/>
          <w:szCs w:val="48"/>
        </w:rPr>
        <w:t>送達文書由司法警察或郵政機關行之。（第2項）前項文書為判決、裁定、不起訴或緩起訴處分書者，送達人應作收受證書</w:t>
      </w:r>
      <w:r w:rsidRPr="001A4B32">
        <w:rPr>
          <w:rFonts w:hint="eastAsia"/>
          <w:noProof/>
        </w:rPr>
        <w:t>記載送達證書所列事項，並簽名交受領人。」同法第62條規定：「送達文書，除本章有特別規定外，準用民事訴訟法之規定。」</w:t>
      </w:r>
    </w:p>
    <w:p w:rsidR="00DD4B54" w:rsidRPr="001A4B32" w:rsidRDefault="00DD4B54" w:rsidP="00DD4B54">
      <w:pPr>
        <w:pStyle w:val="4"/>
        <w:rPr>
          <w:noProof/>
        </w:rPr>
      </w:pPr>
      <w:r w:rsidRPr="001A4B32">
        <w:rPr>
          <w:rFonts w:hint="eastAsia"/>
          <w:noProof/>
        </w:rPr>
        <w:t>民事訴訟法施行法第3條規定：「郵務機構送達訴訟文書實施辦法，由司法院會同行政院訂定之。」</w:t>
      </w:r>
    </w:p>
    <w:p w:rsidR="00DD4B54" w:rsidRPr="001A4B32" w:rsidRDefault="00DD4B54" w:rsidP="00DD4B54">
      <w:pPr>
        <w:pStyle w:val="4"/>
        <w:rPr>
          <w:noProof/>
        </w:rPr>
      </w:pPr>
      <w:r w:rsidRPr="001A4B32">
        <w:rPr>
          <w:rFonts w:hint="eastAsia"/>
          <w:noProof/>
        </w:rPr>
        <w:tab/>
        <w:t>郵務機構送達訴訟文書實施辦法第2條規定：「民事訴訟文書，依法交由郵務機構送達者，其程序依本辦法行之；其他機關依法準用民事訴訟法有關郵務送達規定交付送達其他文書者，亦同。」第4條第1項規定：「交由郵務機構送達之訴訟文書，法院應加具封套並納足所需資費與回執費。」第5條規定：「郵務機構收到訴訟文書後，應按照收寄掛號郵件規定，編列號數，掣給執據為憑。」</w:t>
      </w:r>
    </w:p>
    <w:p w:rsidR="00F976BC" w:rsidRPr="001A4B32" w:rsidRDefault="00B960B3" w:rsidP="001A6E35">
      <w:pPr>
        <w:pStyle w:val="4"/>
        <w:rPr>
          <w:noProof/>
        </w:rPr>
      </w:pPr>
      <w:r w:rsidRPr="001A4B32">
        <w:rPr>
          <w:rFonts w:hint="eastAsia"/>
          <w:noProof/>
        </w:rPr>
        <w:t>107年11月21日修正公布之刑事訴訟法第61條第3</w:t>
      </w:r>
      <w:r w:rsidR="007B3A94" w:rsidRPr="001A4B32">
        <w:rPr>
          <w:rFonts w:hint="eastAsia"/>
          <w:noProof/>
        </w:rPr>
        <w:t>項增</w:t>
      </w:r>
      <w:r w:rsidR="00951F30">
        <w:rPr>
          <w:rFonts w:hint="eastAsia"/>
          <w:noProof/>
        </w:rPr>
        <w:t>訂</w:t>
      </w:r>
      <w:r w:rsidRPr="001A4B32">
        <w:rPr>
          <w:rFonts w:hint="eastAsia"/>
          <w:noProof/>
        </w:rPr>
        <w:t>：「拘提前之傳喚，如由郵務機構行送達者，以郵務人員為送達人，且應以掛號郵寄；其實施辦法由司法院會同行政院定之。」</w:t>
      </w:r>
      <w:r w:rsidR="00FF4ED8" w:rsidRPr="001A4B32">
        <w:rPr>
          <w:rFonts w:hint="eastAsia"/>
          <w:noProof/>
        </w:rPr>
        <w:t>上開條項立法理由</w:t>
      </w:r>
      <w:r w:rsidR="00DD4B54" w:rsidRPr="001A4B32">
        <w:rPr>
          <w:rFonts w:hint="eastAsia"/>
          <w:noProof/>
        </w:rPr>
        <w:t>則</w:t>
      </w:r>
      <w:r w:rsidR="00F976BC" w:rsidRPr="001A4B32">
        <w:rPr>
          <w:rFonts w:hint="eastAsia"/>
          <w:noProof/>
        </w:rPr>
        <w:t>載明：</w:t>
      </w:r>
    </w:p>
    <w:p w:rsidR="00F976BC" w:rsidRPr="001A4B32" w:rsidRDefault="00F976BC" w:rsidP="001A6E35">
      <w:pPr>
        <w:pStyle w:val="5"/>
        <w:rPr>
          <w:noProof/>
        </w:rPr>
      </w:pPr>
      <w:r w:rsidRPr="001A4B32">
        <w:rPr>
          <w:rFonts w:hint="eastAsia"/>
          <w:noProof/>
        </w:rPr>
        <w:lastRenderedPageBreak/>
        <w:t>現行司法實務上，各地方法院檢察署對於重大案件、不起訴處分等「重要文書」方以雙掛號方式郵寄，但諸如開庭通知、行政簽結等司法文書，除經檢察官特別簽註外，一般皆以平信寄出，但是僅以傳票為例，若以平信郵寄，很容易收到的一般民眾認為是詐騙集團的新手法，而不予理會；遇到年節、假期或是郵務繁忙，平信也是有寄丟的可能也非常大。平信並沒有憑證機制，確認應收到信件的被告或是證人收到，以致於開庭時被告或者證人應到而未到，其責任歸屬問題，也常引起很多爭議。</w:t>
      </w:r>
    </w:p>
    <w:p w:rsidR="00F976BC" w:rsidRPr="001A4B32" w:rsidRDefault="00F976BC" w:rsidP="001A6E35">
      <w:pPr>
        <w:pStyle w:val="5"/>
        <w:rPr>
          <w:noProof/>
        </w:rPr>
      </w:pPr>
      <w:r w:rsidRPr="001A4B32">
        <w:rPr>
          <w:rFonts w:hint="eastAsia"/>
          <w:noProof/>
        </w:rPr>
        <w:t>現行「刑事訴訟法」明定，送達訴訟相關文書，除該法內有特別規</w:t>
      </w:r>
      <w:r w:rsidR="001D6DC6">
        <w:rPr>
          <w:rFonts w:hint="eastAsia"/>
          <w:noProof/>
        </w:rPr>
        <w:t>定</w:t>
      </w:r>
      <w:r w:rsidRPr="001A4B32">
        <w:rPr>
          <w:rFonts w:hint="eastAsia"/>
          <w:noProof/>
        </w:rPr>
        <w:t>外，則準用以「民事訴訟法施行法」第3條為法源依據，所訂定出「郵務機構送達訴訟文書實施辦法」，而該辦法中則特別規範郵務機構收到訴訟文書後，應按照收寄掛號郵件規定，編列號數，換言之，依法民事與刑事訴訟相關文書皆應以掛號郵寄，然各地檢署卻因資源分配與預算經費等問題，未能確實執行，以致於民眾訴訟權益因郵寄問題受到損害。</w:t>
      </w:r>
    </w:p>
    <w:p w:rsidR="00F976BC" w:rsidRPr="001A4B32" w:rsidRDefault="00F976BC" w:rsidP="001A6E35">
      <w:pPr>
        <w:pStyle w:val="5"/>
        <w:rPr>
          <w:noProof/>
        </w:rPr>
      </w:pPr>
      <w:r w:rsidRPr="001A4B32">
        <w:rPr>
          <w:rFonts w:hint="eastAsia"/>
          <w:noProof/>
        </w:rPr>
        <w:t>參酌民事訴訟法第124條與行政訴訟法第62條增訂第3項，明定由郵務機構送達者，應以掛號郵寄，相關實施辦法由司法院會同行政院定之。</w:t>
      </w:r>
    </w:p>
    <w:p w:rsidR="00425B3A" w:rsidRPr="001A4B32" w:rsidRDefault="00DD4B54" w:rsidP="001A6E35">
      <w:pPr>
        <w:pStyle w:val="4"/>
        <w:rPr>
          <w:noProof/>
        </w:rPr>
      </w:pPr>
      <w:r w:rsidRPr="001A4B32">
        <w:rPr>
          <w:rFonts w:hint="eastAsia"/>
          <w:noProof/>
        </w:rPr>
        <w:t>又</w:t>
      </w:r>
      <w:r w:rsidR="001D2851" w:rsidRPr="001A4B32">
        <w:rPr>
          <w:rFonts w:hint="eastAsia"/>
          <w:noProof/>
        </w:rPr>
        <w:t>司法院109年6月19日依前開</w:t>
      </w:r>
      <w:r w:rsidR="007B3A94" w:rsidRPr="001A4B32">
        <w:rPr>
          <w:rFonts w:hint="eastAsia"/>
          <w:noProof/>
        </w:rPr>
        <w:t>刑事訴訟法第61條第3項授權訂定「</w:t>
      </w:r>
      <w:r w:rsidR="00B960B3" w:rsidRPr="001A4B32">
        <w:rPr>
          <w:rFonts w:hint="eastAsia"/>
          <w:noProof/>
        </w:rPr>
        <w:t>郵務機構送達刑事傳票實施辦法」</w:t>
      </w:r>
      <w:r w:rsidR="007B3A94" w:rsidRPr="001A4B32">
        <w:rPr>
          <w:rFonts w:hint="eastAsia"/>
          <w:noProof/>
        </w:rPr>
        <w:t>，該辦法</w:t>
      </w:r>
      <w:r w:rsidR="00B960B3" w:rsidRPr="001A4B32">
        <w:rPr>
          <w:rFonts w:hint="eastAsia"/>
          <w:noProof/>
        </w:rPr>
        <w:t>第2條規定：「拘提前之傳喚，法院或檢察署交由郵務機構送達傳票者，其程序依本辦法行之。本辦法未規定者，準用民事訴訟法及其相關規定。」同辦法第</w:t>
      </w:r>
      <w:r w:rsidR="00652B52" w:rsidRPr="001A4B32">
        <w:rPr>
          <w:rFonts w:hint="eastAsia"/>
          <w:noProof/>
        </w:rPr>
        <w:t>4</w:t>
      </w:r>
      <w:r w:rsidR="00B960B3" w:rsidRPr="001A4B32">
        <w:rPr>
          <w:rFonts w:hint="eastAsia"/>
          <w:noProof/>
        </w:rPr>
        <w:t>條第</w:t>
      </w:r>
      <w:r w:rsidR="007B3A94" w:rsidRPr="001A4B32">
        <w:rPr>
          <w:rFonts w:hint="eastAsia"/>
          <w:noProof/>
        </w:rPr>
        <w:t>1</w:t>
      </w:r>
      <w:r w:rsidR="00B960B3" w:rsidRPr="001A4B32">
        <w:rPr>
          <w:rFonts w:hint="eastAsia"/>
          <w:noProof/>
        </w:rPr>
        <w:t>項規定：「</w:t>
      </w:r>
      <w:r w:rsidR="00653D10" w:rsidRPr="001A4B32">
        <w:rPr>
          <w:rFonts w:hint="eastAsia"/>
          <w:noProof/>
        </w:rPr>
        <w:t>交由郵務機構送達之傳票，應加具封套，並納足所需資費與回</w:t>
      </w:r>
      <w:r w:rsidR="00653D10" w:rsidRPr="001A4B32">
        <w:rPr>
          <w:rFonts w:hint="eastAsia"/>
          <w:noProof/>
        </w:rPr>
        <w:lastRenderedPageBreak/>
        <w:t>執費，用掛號及附郵務送達證書為之。</w:t>
      </w:r>
      <w:r w:rsidR="00B960B3" w:rsidRPr="001A4B32">
        <w:rPr>
          <w:rFonts w:hint="eastAsia"/>
          <w:noProof/>
        </w:rPr>
        <w:t>」</w:t>
      </w:r>
    </w:p>
    <w:p w:rsidR="000C07FE" w:rsidRPr="001A4B32" w:rsidRDefault="00614D3C" w:rsidP="001A6E35">
      <w:pPr>
        <w:pStyle w:val="4"/>
        <w:rPr>
          <w:noProof/>
        </w:rPr>
      </w:pPr>
      <w:r w:rsidRPr="001A4B32">
        <w:rPr>
          <w:rFonts w:hint="eastAsia"/>
          <w:noProof/>
        </w:rPr>
        <w:t>綜上</w:t>
      </w:r>
      <w:r w:rsidR="007A213B" w:rsidRPr="001A4B32">
        <w:rPr>
          <w:rFonts w:hint="eastAsia"/>
          <w:noProof/>
        </w:rPr>
        <w:t>可知，</w:t>
      </w:r>
      <w:r w:rsidRPr="001A4B32">
        <w:rPr>
          <w:rFonts w:hint="eastAsia"/>
          <w:noProof/>
        </w:rPr>
        <w:t>刑事訴訟法第61條、第62條之規定及相關辦法，對於法院及檢察署本均一體適用，</w:t>
      </w:r>
      <w:r w:rsidR="000C07FE" w:rsidRPr="001A4B32">
        <w:rPr>
          <w:rFonts w:hint="eastAsia"/>
          <w:noProof/>
        </w:rPr>
        <w:t>無論在</w:t>
      </w:r>
      <w:r w:rsidR="007B3A94" w:rsidRPr="001A4B32">
        <w:rPr>
          <w:rFonts w:hint="eastAsia"/>
          <w:noProof/>
        </w:rPr>
        <w:t>刑事訴訟法第61條第3</w:t>
      </w:r>
      <w:r w:rsidR="00951F30">
        <w:rPr>
          <w:rFonts w:hint="eastAsia"/>
          <w:noProof/>
        </w:rPr>
        <w:t>項增訂</w:t>
      </w:r>
      <w:r w:rsidR="007A213B" w:rsidRPr="001A4B32">
        <w:rPr>
          <w:rFonts w:hint="eastAsia"/>
          <w:noProof/>
        </w:rPr>
        <w:t>之</w:t>
      </w:r>
      <w:r w:rsidR="007B3A94" w:rsidRPr="001A4B32">
        <w:rPr>
          <w:rFonts w:hint="eastAsia"/>
          <w:noProof/>
        </w:rPr>
        <w:t>前</w:t>
      </w:r>
      <w:r w:rsidR="00E45967" w:rsidRPr="001A4B32">
        <w:rPr>
          <w:rFonts w:hint="eastAsia"/>
          <w:noProof/>
        </w:rPr>
        <w:t>、</w:t>
      </w:r>
      <w:r w:rsidR="000C07FE" w:rsidRPr="001A4B32">
        <w:rPr>
          <w:rFonts w:hint="eastAsia"/>
          <w:noProof/>
        </w:rPr>
        <w:t>後</w:t>
      </w:r>
      <w:r w:rsidR="007A213B" w:rsidRPr="001A4B32">
        <w:rPr>
          <w:rFonts w:hint="eastAsia"/>
          <w:noProof/>
        </w:rPr>
        <w:t>，</w:t>
      </w:r>
      <w:r w:rsidRPr="001A4B32">
        <w:rPr>
          <w:rFonts w:hint="eastAsia"/>
          <w:noProof/>
        </w:rPr>
        <w:t>刑事傳票之送達依法均應以掛號為之。</w:t>
      </w:r>
    </w:p>
    <w:p w:rsidR="00614D3C" w:rsidRPr="001A4B32" w:rsidRDefault="007A213B" w:rsidP="00926994">
      <w:pPr>
        <w:pStyle w:val="afe"/>
        <w:numPr>
          <w:ilvl w:val="2"/>
          <w:numId w:val="6"/>
        </w:numPr>
        <w:ind w:leftChars="0"/>
        <w:rPr>
          <w:rFonts w:hAnsi="Arial"/>
          <w:bCs/>
          <w:noProof/>
          <w:kern w:val="32"/>
          <w:szCs w:val="48"/>
        </w:rPr>
      </w:pPr>
      <w:r w:rsidRPr="001A4B32">
        <w:rPr>
          <w:rFonts w:hint="eastAsia"/>
          <w:noProof/>
        </w:rPr>
        <w:t>經查</w:t>
      </w:r>
      <w:r w:rsidR="00614D3C" w:rsidRPr="001A4B32">
        <w:rPr>
          <w:rFonts w:hint="eastAsia"/>
          <w:noProof/>
        </w:rPr>
        <w:t>：</w:t>
      </w:r>
    </w:p>
    <w:p w:rsidR="00614D3C" w:rsidRPr="001A4B32" w:rsidRDefault="007A213B" w:rsidP="00614D3C">
      <w:pPr>
        <w:pStyle w:val="4"/>
        <w:rPr>
          <w:bCs/>
          <w:noProof/>
          <w:szCs w:val="48"/>
        </w:rPr>
      </w:pPr>
      <w:r w:rsidRPr="001A4B32">
        <w:rPr>
          <w:rFonts w:hint="eastAsia"/>
          <w:noProof/>
        </w:rPr>
        <w:t>司法院所屬各級法院送達民事開庭通知書及刑事傳票，在上開刑事訴訟法第61條第3項</w:t>
      </w:r>
      <w:r w:rsidR="00614D3C" w:rsidRPr="001A4B32">
        <w:rPr>
          <w:rFonts w:hint="eastAsia"/>
          <w:noProof/>
        </w:rPr>
        <w:t>修法前</w:t>
      </w:r>
      <w:r w:rsidRPr="001A4B32">
        <w:rPr>
          <w:rFonts w:hint="eastAsia"/>
          <w:noProof/>
        </w:rPr>
        <w:t>後，法院實務上均以雙</w:t>
      </w:r>
      <w:r w:rsidR="00614D3C" w:rsidRPr="001A4B32">
        <w:rPr>
          <w:rFonts w:hint="eastAsia"/>
          <w:noProof/>
        </w:rPr>
        <w:t>掛號為之</w:t>
      </w:r>
      <w:r w:rsidR="00275418">
        <w:rPr>
          <w:rFonts w:hint="eastAsia"/>
          <w:noProof/>
        </w:rPr>
        <w:t>，並均將送達證書附卷。</w:t>
      </w:r>
    </w:p>
    <w:p w:rsidR="00614D3C" w:rsidRPr="001A4B32" w:rsidRDefault="00614D3C" w:rsidP="00614D3C">
      <w:pPr>
        <w:pStyle w:val="4"/>
        <w:rPr>
          <w:bCs/>
          <w:noProof/>
          <w:szCs w:val="48"/>
        </w:rPr>
      </w:pPr>
      <w:r w:rsidRPr="001A4B32">
        <w:rPr>
          <w:rFonts w:hint="eastAsia"/>
          <w:noProof/>
        </w:rPr>
        <w:t>惟獨各地檢署送達傳票，不論在修法前</w:t>
      </w:r>
      <w:r w:rsidR="00E45967" w:rsidRPr="001A4B32">
        <w:rPr>
          <w:rFonts w:hint="eastAsia"/>
          <w:noProof/>
        </w:rPr>
        <w:t>、</w:t>
      </w:r>
      <w:r w:rsidR="007A213B" w:rsidRPr="001A4B32">
        <w:rPr>
          <w:rFonts w:hint="eastAsia"/>
          <w:noProof/>
        </w:rPr>
        <w:t>後，</w:t>
      </w:r>
      <w:r w:rsidRPr="001A4B32">
        <w:rPr>
          <w:rFonts w:hint="eastAsia"/>
          <w:noProof/>
        </w:rPr>
        <w:t>實務上大多以平信為之，</w:t>
      </w:r>
      <w:r w:rsidR="00095CD3" w:rsidRPr="001A4B32">
        <w:rPr>
          <w:rFonts w:hint="eastAsia"/>
          <w:noProof/>
        </w:rPr>
        <w:t>經本院函詢各高等檢察署暨地方檢</w:t>
      </w:r>
      <w:r w:rsidR="0077330A" w:rsidRPr="001A4B32">
        <w:rPr>
          <w:rFonts w:hint="eastAsia"/>
          <w:noProof/>
        </w:rPr>
        <w:t>察署，</w:t>
      </w:r>
      <w:r w:rsidR="00B45FA4" w:rsidRPr="001A4B32">
        <w:rPr>
          <w:rFonts w:hint="eastAsia"/>
          <w:noProof/>
        </w:rPr>
        <w:t>原因不外為</w:t>
      </w:r>
      <w:r w:rsidR="00095CD3" w:rsidRPr="001A4B32">
        <w:rPr>
          <w:rFonts w:hint="eastAsia"/>
          <w:noProof/>
        </w:rPr>
        <w:t>：</w:t>
      </w:r>
    </w:p>
    <w:p w:rsidR="00614D3C" w:rsidRPr="001A4B32" w:rsidRDefault="00095CD3" w:rsidP="00095CD3">
      <w:pPr>
        <w:pStyle w:val="5"/>
        <w:rPr>
          <w:noProof/>
        </w:rPr>
      </w:pPr>
      <w:r w:rsidRPr="001A4B32">
        <w:rPr>
          <w:rFonts w:hint="eastAsia"/>
          <w:noProof/>
        </w:rPr>
        <w:t>節省掛號郵寄資費：</w:t>
      </w:r>
    </w:p>
    <w:p w:rsidR="00095CD3" w:rsidRPr="001A4B32" w:rsidRDefault="00095CD3" w:rsidP="00095CD3">
      <w:pPr>
        <w:pStyle w:val="6"/>
        <w:rPr>
          <w:noProof/>
        </w:rPr>
      </w:pPr>
      <w:r w:rsidRPr="001A4B32">
        <w:rPr>
          <w:rFonts w:hint="eastAsia"/>
          <w:noProof/>
        </w:rPr>
        <w:t>如臺灣高等檢察署函復本院（節錄）：「實務上，為節省掛號郵寄資費，除為取得送達回證而掛號 郵寄傳票，作為合法送達之依據外，一般之傳喚非必以掛號寄送。」</w:t>
      </w:r>
    </w:p>
    <w:p w:rsidR="00095CD3" w:rsidRPr="001A4B32" w:rsidRDefault="00095CD3" w:rsidP="00095CD3">
      <w:pPr>
        <w:pStyle w:val="6"/>
        <w:rPr>
          <w:noProof/>
        </w:rPr>
      </w:pPr>
      <w:r w:rsidRPr="001A4B32">
        <w:rPr>
          <w:rFonts w:hint="eastAsia"/>
          <w:noProof/>
        </w:rPr>
        <w:t>如臺灣新北地方檢察署函復本院（節錄）：「實務上為節省郵資，一般第一次傳訊被告、犯罪嫌疑人、證人、關係人、告訴人等訴訟當事人，係以平信送達之方式為之；然若相關當事人未到庭應訊，為確實證明符合相關送達之法定程序，以便實施拘提，則會以雙掛號送達之方式實施傳喚。」</w:t>
      </w:r>
    </w:p>
    <w:p w:rsidR="00041840" w:rsidRPr="001A4B32" w:rsidRDefault="00041840" w:rsidP="00041840">
      <w:pPr>
        <w:pStyle w:val="6"/>
        <w:rPr>
          <w:noProof/>
        </w:rPr>
      </w:pPr>
      <w:r w:rsidRPr="001A4B32">
        <w:rPr>
          <w:rFonts w:hint="eastAsia"/>
          <w:noProof/>
        </w:rPr>
        <w:t>如臺灣彰化地方檢察署函復本院（節錄）：「並未刻意區分『一般傳喚』或『拘提前傳喚』，而是以整體考量當事人權益、合法送達程序完備性、司法資源分配、撙節郵務經費及預算等面向，所採取之最適切傳喚方式。」</w:t>
      </w:r>
    </w:p>
    <w:p w:rsidR="00041840" w:rsidRPr="001A4B32" w:rsidRDefault="00041840" w:rsidP="008E6F39">
      <w:pPr>
        <w:pStyle w:val="6"/>
        <w:rPr>
          <w:noProof/>
        </w:rPr>
      </w:pPr>
      <w:r w:rsidRPr="001A4B32">
        <w:rPr>
          <w:rFonts w:hint="eastAsia"/>
          <w:noProof/>
        </w:rPr>
        <w:lastRenderedPageBreak/>
        <w:t>如臺灣雲林地</w:t>
      </w:r>
      <w:r w:rsidR="002F764C" w:rsidRPr="001A4B32">
        <w:rPr>
          <w:rFonts w:hint="eastAsia"/>
          <w:noProof/>
        </w:rPr>
        <w:t>方</w:t>
      </w:r>
      <w:r w:rsidRPr="001A4B32">
        <w:rPr>
          <w:rFonts w:hint="eastAsia"/>
          <w:noProof/>
        </w:rPr>
        <w:t>檢</w:t>
      </w:r>
      <w:r w:rsidR="002F764C" w:rsidRPr="001A4B32">
        <w:rPr>
          <w:rFonts w:hint="eastAsia"/>
          <w:noProof/>
        </w:rPr>
        <w:t>察</w:t>
      </w:r>
      <w:r w:rsidRPr="001A4B32">
        <w:rPr>
          <w:rFonts w:hint="eastAsia"/>
          <w:noProof/>
        </w:rPr>
        <w:t>署函復本院（節錄）：「惟當事人若接獲平信所寄發之傳票即到庭應訊，則除案件得以順利偵查外，亦可節約業務經費，需知國家財源有限，送達費用亦是人民納稅之資，不容任意浪費。但若國家撥付之經費允許，得以一律雙掛號或囑警送達傳票取回證，該署自當配合辦理。」</w:t>
      </w:r>
    </w:p>
    <w:p w:rsidR="002F764C" w:rsidRPr="001A4B32" w:rsidRDefault="002F764C" w:rsidP="002F764C">
      <w:pPr>
        <w:pStyle w:val="6"/>
        <w:rPr>
          <w:noProof/>
        </w:rPr>
      </w:pPr>
      <w:r w:rsidRPr="001A4B32">
        <w:rPr>
          <w:rFonts w:hint="eastAsia"/>
          <w:noProof/>
        </w:rPr>
        <w:t>如臺灣花蓮地方檢察署函復本院（節錄）：「以平信方式寄送傳票，係各檢察署因預算經費等考量，所為之權宜作法，惟因無回執可證明被告或證人實際之收受送達日期（或寄存送達日期），故不得逕予拘提。實務上此時如認有拘提被告之必要，需再以雙掛號郵（即拘提前之傳喚）為送達，即以合法傳喚為拘提之前提。此於修正刑事訴訟法第61條第3項之前後作法均同。」</w:t>
      </w:r>
    </w:p>
    <w:p w:rsidR="002F764C" w:rsidRPr="001A4B32" w:rsidRDefault="002F764C" w:rsidP="002F764C">
      <w:pPr>
        <w:pStyle w:val="6"/>
        <w:rPr>
          <w:noProof/>
        </w:rPr>
      </w:pPr>
      <w:r w:rsidRPr="001A4B32">
        <w:rPr>
          <w:rFonts w:hint="eastAsia"/>
          <w:noProof/>
        </w:rPr>
        <w:t>如臺灣基隆地方檢察署函復本院（節錄）：「惟郵務雙掛號送達方式，常不利於白日無人之處所直接收受傳票，因此實務上時有被告或證人請求以平信而勿以掛號方式寄送傳票，另考量地檢署預算經費之問題，亦可能先以平信寄送傳票。」</w:t>
      </w:r>
    </w:p>
    <w:p w:rsidR="002F764C" w:rsidRPr="001A4B32" w:rsidRDefault="00FE44CD" w:rsidP="00FE44CD">
      <w:pPr>
        <w:pStyle w:val="6"/>
        <w:rPr>
          <w:noProof/>
        </w:rPr>
      </w:pPr>
      <w:r w:rsidRPr="001A4B32">
        <w:rPr>
          <w:rFonts w:hint="eastAsia"/>
          <w:noProof/>
        </w:rPr>
        <w:t>另法務部亦曾於106年3月3日發新聞稿表示（節錄）：「部分檢察官開庭之傳票及相關司法文書以平信送達之情形，主要係考量經費上之限制，以101年至105年為例，若所有相關文書都以雙掛號寄出，需要4.4億元左右，但這5年的檢察機關該項科目預算編列約只有1億9000萬，不到需求的一半，因此在目前預算逐年減編之情形下，要全面將所有的傳票、司</w:t>
      </w:r>
      <w:r w:rsidRPr="001A4B32">
        <w:rPr>
          <w:rFonts w:hint="eastAsia"/>
          <w:noProof/>
        </w:rPr>
        <w:lastRenderedPageBreak/>
        <w:t>法文書都以雙掛號送達，實有困難。……雖目前因預算不足，在一般性的文書以平信寄送，但攸關當事人權益的文書，例如在被告拘提及通緝前之傳票、涉及聲請再議期限之不起訴處分書，尤其涉及刑事訴訟強制處分權之實施如拘提、通緝等；或行政執行的管收、拍賣等，都會以雙掛號送達被告或告訴人，以確保當事人權利不致受損。……未來若有充足之預算，即督促各檢察機關改以雙掛號寄送相關司法文書，以避免因平信寄送致生疏漏。」</w:t>
      </w:r>
    </w:p>
    <w:p w:rsidR="00FE44CD" w:rsidRPr="001A4B32" w:rsidRDefault="00BA2B9B" w:rsidP="00FE44CD">
      <w:pPr>
        <w:pStyle w:val="5"/>
        <w:rPr>
          <w:noProof/>
        </w:rPr>
      </w:pPr>
      <w:r w:rsidRPr="001A4B32">
        <w:rPr>
          <w:rFonts w:hint="eastAsia"/>
          <w:noProof/>
        </w:rPr>
        <w:t>以平信寄送較不受</w:t>
      </w:r>
      <w:r w:rsidR="00D5291D" w:rsidRPr="001A4B32">
        <w:rPr>
          <w:rFonts w:hint="eastAsia"/>
          <w:noProof/>
        </w:rPr>
        <w:t>白天</w:t>
      </w:r>
      <w:r w:rsidR="00FE0559" w:rsidRPr="001A4B32">
        <w:rPr>
          <w:rFonts w:hint="eastAsia"/>
          <w:noProof/>
        </w:rPr>
        <w:t>無人</w:t>
      </w:r>
      <w:r w:rsidR="00D5291D" w:rsidRPr="001A4B32">
        <w:rPr>
          <w:rFonts w:hint="eastAsia"/>
          <w:noProof/>
        </w:rPr>
        <w:t>收受</w:t>
      </w:r>
      <w:r w:rsidR="00FE0559" w:rsidRPr="001A4B32">
        <w:rPr>
          <w:rFonts w:hint="eastAsia"/>
          <w:noProof/>
        </w:rPr>
        <w:t>限制</w:t>
      </w:r>
      <w:r w:rsidR="00D5291D" w:rsidRPr="001A4B32">
        <w:rPr>
          <w:rFonts w:hint="eastAsia"/>
          <w:noProof/>
        </w:rPr>
        <w:t>，無須預留較長送達期間</w:t>
      </w:r>
      <w:r w:rsidR="00FE0559" w:rsidRPr="001A4B32">
        <w:rPr>
          <w:rFonts w:hint="eastAsia"/>
          <w:noProof/>
        </w:rPr>
        <w:t>：</w:t>
      </w:r>
    </w:p>
    <w:p w:rsidR="00FE0559" w:rsidRPr="001A4B32" w:rsidRDefault="00FE0559" w:rsidP="00D5291D">
      <w:pPr>
        <w:pStyle w:val="6"/>
        <w:rPr>
          <w:noProof/>
        </w:rPr>
      </w:pPr>
      <w:r w:rsidRPr="001A4B32">
        <w:rPr>
          <w:rFonts w:hint="eastAsia"/>
          <w:noProof/>
        </w:rPr>
        <w:t>如</w:t>
      </w:r>
      <w:r w:rsidR="00D5291D" w:rsidRPr="001A4B32">
        <w:rPr>
          <w:rFonts w:hint="eastAsia"/>
          <w:noProof/>
        </w:rPr>
        <w:t>士林地方檢察署函復本院（節錄）：「若採平信送達，則郵差係將傳票置於信箱，當事人返家若有檢視信箱，即得以知悉庭期，在當事人之聯繫地址正確，且有人收信時，此為最快速之送達方式，且此一送達方式費用較低。……若以普通掛號送達，於無人收受之際，郵差不會投遞傳票，而改以黏貼通知後，將郵件退回郵局，當事人反而須前往郵局領取傳票，若當事人未前往郵局領取，將無法知悉開庭日期，衡諸現今工商社會，郵差送達時，住居所有人收信者愈來愈少，採取此一送達方式，當事人必須於郵局上班時間前往郵局領取傳票之頻率頗高，因此須預留較長之送達期間，且因郵局不會檢還回執，較不易確認當事人是否已收受傳票，花費又較平信高……如以雙掛號送達，若無人收受時，郵差並不會將傳票置於信箱，而係將傳票寄存於派出所，當事人反而</w:t>
      </w:r>
      <w:r w:rsidR="00D5291D" w:rsidRPr="001A4B32">
        <w:rPr>
          <w:rFonts w:hint="eastAsia"/>
          <w:noProof/>
        </w:rPr>
        <w:lastRenderedPageBreak/>
        <w:t>須前往派出所領取傳票，當事人如未前往派出所領取，將無法知悉開庭日期，採取此一送達方式，亦因當事人往往須前往派出所領取傳票，須預留之送達期間較長，但可確認當事人是否收到傳票及傳喚是否合法，另此種送達方式，費用最高。」</w:t>
      </w:r>
    </w:p>
    <w:p w:rsidR="00D5291D" w:rsidRPr="001A4B32" w:rsidRDefault="00D5291D" w:rsidP="00890821">
      <w:pPr>
        <w:pStyle w:val="6"/>
        <w:rPr>
          <w:noProof/>
        </w:rPr>
      </w:pPr>
      <w:r w:rsidRPr="001A4B32">
        <w:rPr>
          <w:rFonts w:hint="eastAsia"/>
          <w:noProof/>
        </w:rPr>
        <w:t>如</w:t>
      </w:r>
      <w:r w:rsidR="00B51FCC" w:rsidRPr="001A4B32">
        <w:rPr>
          <w:rFonts w:hint="eastAsia"/>
          <w:noProof/>
        </w:rPr>
        <w:t>臺灣苗栗地方檢察署</w:t>
      </w:r>
      <w:r w:rsidR="00890821" w:rsidRPr="001A4B32">
        <w:rPr>
          <w:rFonts w:hint="eastAsia"/>
          <w:noProof/>
        </w:rPr>
        <w:t>函復本院（節錄）：「由於近年來小家庭生活形態增長、非都市地區又無管理員代收信件之方法，諸多民眾平日出外工作而家中無人收受掛號信件，民眾屢有反應『掛號收不到、黏貼通知單又容易因有心人士撕走而無法得悉，傳票請用平信寄送，反而可以投遞至信箱中』等意見，故而以平信寄發傳票亦有其實際上之需求。」</w:t>
      </w:r>
    </w:p>
    <w:p w:rsidR="00890821" w:rsidRPr="001A4B32" w:rsidRDefault="00890821" w:rsidP="00890821">
      <w:pPr>
        <w:pStyle w:val="6"/>
        <w:rPr>
          <w:noProof/>
        </w:rPr>
      </w:pPr>
      <w:r w:rsidRPr="001A4B32">
        <w:rPr>
          <w:rFonts w:hint="eastAsia"/>
          <w:noProof/>
        </w:rPr>
        <w:t>如臺灣基隆地方檢察署函復本院（節錄）：「惟郵務雙掛號送達方式，常不利於白日無人之處所直接收受傳票，因此實務上時有被告或證人請求以平信而勿以掛號方式寄送傳票，另考量地檢署預算經費之問題，亦可能先以平信寄送傳票。」</w:t>
      </w:r>
    </w:p>
    <w:p w:rsidR="00890821" w:rsidRPr="001A4B32" w:rsidRDefault="00890821" w:rsidP="00B51FCC">
      <w:pPr>
        <w:pStyle w:val="6"/>
        <w:rPr>
          <w:noProof/>
        </w:rPr>
      </w:pPr>
      <w:r w:rsidRPr="001A4B32">
        <w:rPr>
          <w:rFonts w:hint="eastAsia"/>
          <w:noProof/>
        </w:rPr>
        <w:t>本院</w:t>
      </w:r>
      <w:r w:rsidR="00B51FCC" w:rsidRPr="001A4B32">
        <w:rPr>
          <w:noProof/>
        </w:rPr>
        <w:t>110</w:t>
      </w:r>
      <w:r w:rsidR="00B51FCC" w:rsidRPr="001A4B32">
        <w:rPr>
          <w:rFonts w:hint="eastAsia"/>
          <w:noProof/>
        </w:rPr>
        <w:t>年1月8日赴臺灣臺南地方檢察署現地履勘時，該署葉檢察長淑文亦表示（節錄）：「傳票之所以有平信送及雙掛號送之不同作法，除了節省郵務費用的原因外，許多當事人住的地方沒有收信人員，寄掛號信反因為上班時間不在家，回到家可能附近郵局也關門了而無法即時通知到。」</w:t>
      </w:r>
    </w:p>
    <w:p w:rsidR="00061564" w:rsidRPr="001A4B32" w:rsidRDefault="00B51FCC" w:rsidP="002E631A">
      <w:pPr>
        <w:pStyle w:val="6"/>
        <w:rPr>
          <w:noProof/>
        </w:rPr>
      </w:pPr>
      <w:r w:rsidRPr="001A4B32">
        <w:rPr>
          <w:rFonts w:hint="eastAsia"/>
          <w:noProof/>
        </w:rPr>
        <w:t>另法務部亦曾於106年3月3日發新聞稿表示（節錄）：「現今因生活型態之轉變，不少民眾白天因工作而無人在家，若下班後發現家門</w:t>
      </w:r>
      <w:r w:rsidRPr="001A4B32">
        <w:rPr>
          <w:rFonts w:hint="eastAsia"/>
          <w:noProof/>
        </w:rPr>
        <w:lastRenderedPageBreak/>
        <w:t>黏貼郵務送達通知書，還須專程至警察機關領取，亦可能造成不便。」</w:t>
      </w:r>
    </w:p>
    <w:p w:rsidR="00061564" w:rsidRPr="001A4B32" w:rsidRDefault="00E57CEB" w:rsidP="00CB75C7">
      <w:pPr>
        <w:pStyle w:val="5"/>
        <w:rPr>
          <w:noProof/>
        </w:rPr>
      </w:pPr>
      <w:r w:rsidRPr="001A4B32">
        <w:rPr>
          <w:rFonts w:hint="eastAsia"/>
          <w:noProof/>
        </w:rPr>
        <w:t>傳票</w:t>
      </w:r>
      <w:r w:rsidR="00563182" w:rsidRPr="001A4B32">
        <w:rPr>
          <w:rFonts w:hint="eastAsia"/>
          <w:noProof/>
        </w:rPr>
        <w:t>以雙掛號寄送</w:t>
      </w:r>
      <w:r w:rsidR="00B45FA4" w:rsidRPr="001A4B32">
        <w:rPr>
          <w:rFonts w:hint="eastAsia"/>
          <w:noProof/>
        </w:rPr>
        <w:t>係為</w:t>
      </w:r>
      <w:r w:rsidR="00563182" w:rsidRPr="001A4B32">
        <w:rPr>
          <w:rFonts w:hint="eastAsia"/>
          <w:noProof/>
        </w:rPr>
        <w:t>取得送達證書作為合法送達之證明俾利</w:t>
      </w:r>
      <w:r w:rsidRPr="001A4B32">
        <w:rPr>
          <w:rFonts w:hint="eastAsia"/>
          <w:noProof/>
        </w:rPr>
        <w:t>無故未到庭</w:t>
      </w:r>
      <w:r w:rsidR="00563182" w:rsidRPr="001A4B32">
        <w:rPr>
          <w:rFonts w:hint="eastAsia"/>
          <w:noProof/>
        </w:rPr>
        <w:t>後續執行拘</w:t>
      </w:r>
      <w:r w:rsidR="00B45FA4" w:rsidRPr="001A4B32">
        <w:rPr>
          <w:rFonts w:hint="eastAsia"/>
          <w:noProof/>
        </w:rPr>
        <w:t>提</w:t>
      </w:r>
      <w:r w:rsidR="00563182" w:rsidRPr="001A4B32">
        <w:rPr>
          <w:rFonts w:hint="eastAsia"/>
          <w:noProof/>
        </w:rPr>
        <w:t>，</w:t>
      </w:r>
      <w:r w:rsidR="00B45FA4" w:rsidRPr="001A4B32">
        <w:rPr>
          <w:rFonts w:hint="eastAsia"/>
          <w:noProof/>
        </w:rPr>
        <w:t>是</w:t>
      </w:r>
      <w:r w:rsidR="00F11BB7" w:rsidRPr="001A4B32">
        <w:rPr>
          <w:rFonts w:hint="eastAsia"/>
          <w:noProof/>
        </w:rPr>
        <w:t>若無</w:t>
      </w:r>
      <w:r w:rsidRPr="001A4B32">
        <w:rPr>
          <w:rFonts w:hint="eastAsia"/>
          <w:noProof/>
        </w:rPr>
        <w:t>拘提必要</w:t>
      </w:r>
      <w:r w:rsidR="00300C11" w:rsidRPr="001A4B32">
        <w:rPr>
          <w:rFonts w:hint="eastAsia"/>
          <w:noProof/>
        </w:rPr>
        <w:t>則無證明合法送達之需求</w:t>
      </w:r>
      <w:r w:rsidR="00563182" w:rsidRPr="001A4B32">
        <w:rPr>
          <w:rFonts w:hint="eastAsia"/>
          <w:noProof/>
        </w:rPr>
        <w:t>，</w:t>
      </w:r>
      <w:r w:rsidR="00F11BB7" w:rsidRPr="001A4B32">
        <w:rPr>
          <w:rFonts w:hint="eastAsia"/>
          <w:noProof/>
        </w:rPr>
        <w:t>先</w:t>
      </w:r>
      <w:r w:rsidR="00563182" w:rsidRPr="001A4B32">
        <w:rPr>
          <w:rFonts w:hint="eastAsia"/>
          <w:noProof/>
        </w:rPr>
        <w:t>以平信寄送傳票並無不可：</w:t>
      </w:r>
    </w:p>
    <w:p w:rsidR="00B45FA4" w:rsidRPr="001A4B32" w:rsidRDefault="00B45FA4" w:rsidP="00CB75C7">
      <w:pPr>
        <w:pStyle w:val="6"/>
        <w:rPr>
          <w:noProof/>
        </w:rPr>
      </w:pPr>
      <w:r w:rsidRPr="001A4B32">
        <w:rPr>
          <w:rFonts w:hint="eastAsia"/>
          <w:noProof/>
        </w:rPr>
        <w:t>如臺灣高等檢察署函復本院（節錄）：「傳票區分為刑事傳票及證人傳票，並未特別區分為一般傳喚及拘提前之傳喚，惟實務上，為節省掛號郵寄資費，除為取得送達回證而掛號郵寄傳票，作為合法送達之依據外，一般之傳喚非必以掛號寄送。</w:t>
      </w:r>
      <w:r w:rsidR="00300C11" w:rsidRPr="001A4B32">
        <w:rPr>
          <w:rFonts w:hint="eastAsia"/>
          <w:noProof/>
        </w:rPr>
        <w:t>……倘以平信寄送傳票，則須能證明被告或證人無正當理由而不到場，始得拘提</w:t>
      </w:r>
      <w:r w:rsidRPr="001A4B32">
        <w:rPr>
          <w:rFonts w:hint="eastAsia"/>
          <w:noProof/>
        </w:rPr>
        <w:t>」</w:t>
      </w:r>
    </w:p>
    <w:p w:rsidR="00B45FA4" w:rsidRPr="001A4B32" w:rsidRDefault="00B45FA4" w:rsidP="00CB75C7">
      <w:pPr>
        <w:pStyle w:val="6"/>
        <w:rPr>
          <w:noProof/>
        </w:rPr>
      </w:pPr>
      <w:r w:rsidRPr="001A4B32">
        <w:rPr>
          <w:rFonts w:hint="eastAsia"/>
          <w:noProof/>
        </w:rPr>
        <w:t>如臺灣臺北地方檢察署函復本院（節錄）：「刑事訴訟法第61條係參酌民事訴訟法第 124 條與行政訴訟法第62條增訂，其目的係為使民眾訴訟權益不因郵寄問題受到損害 ，因而明定觀乎拘束人身自由之『拘提前傳喚』，應以掛號為之。然刑事訴訟法就『傳喚』並無明文區分一般傳喚及拘提前之傳喚，刑事訴訟法第61條第3項應僅係就『拘提前』之傳喚要求『憑證機制』，確認開啟後續『拘提』程序之合法性，以杜爭議。」</w:t>
      </w:r>
    </w:p>
    <w:p w:rsidR="00B45FA4" w:rsidRPr="001A4B32" w:rsidRDefault="007D41E6" w:rsidP="00CB75C7">
      <w:pPr>
        <w:pStyle w:val="6"/>
        <w:rPr>
          <w:noProof/>
        </w:rPr>
      </w:pPr>
      <w:r w:rsidRPr="001A4B32">
        <w:rPr>
          <w:rFonts w:hint="eastAsia"/>
          <w:noProof/>
        </w:rPr>
        <w:t>如臺灣士林地方檢察署函復本院（節錄）：「在傳喚當事人時，若係拘提前之傳喚，均會以雙掛號方式為之，無拘提必要之傳喚，則未必會以雙掛號方式為之」</w:t>
      </w:r>
    </w:p>
    <w:p w:rsidR="007D41E6" w:rsidRPr="001A4B32" w:rsidRDefault="007D41E6" w:rsidP="00CB75C7">
      <w:pPr>
        <w:pStyle w:val="6"/>
        <w:rPr>
          <w:noProof/>
        </w:rPr>
      </w:pPr>
      <w:r w:rsidRPr="001A4B32">
        <w:rPr>
          <w:rFonts w:hint="eastAsia"/>
          <w:noProof/>
        </w:rPr>
        <w:t>如臺灣桃園地方檢察署函復本院（節錄）：「通常案情單純、受傳喚人準時報到可能性高者，</w:t>
      </w:r>
      <w:r w:rsidRPr="001A4B32">
        <w:rPr>
          <w:rFonts w:hint="eastAsia"/>
          <w:noProof/>
        </w:rPr>
        <w:lastRenderedPageBreak/>
        <w:t>常以平信方式送達傳票。若依經驗判斷受傳喚人準時報到之可能性不高而日後有強制到案之需要者（例如毒品案犯罪者，依實務經驗，通常不會主動到庭，日後需以拘提甚至通緝方式，強制其到案之可能性極高），或第1次受傳喚即不到庭，經判斷日後有強制到案（即拘提或通緝) 說明之必要者，通常會以雙掛號取得送達證書方式傳喚，以完成法定送達程序。」</w:t>
      </w:r>
    </w:p>
    <w:p w:rsidR="007D41E6" w:rsidRPr="001A4B32" w:rsidRDefault="007D41E6" w:rsidP="00CB75C7">
      <w:pPr>
        <w:pStyle w:val="6"/>
        <w:rPr>
          <w:noProof/>
        </w:rPr>
      </w:pPr>
      <w:r w:rsidRPr="001A4B32">
        <w:rPr>
          <w:rFonts w:hint="eastAsia"/>
          <w:noProof/>
        </w:rPr>
        <w:t>如臺灣臺中地方檢察署函復本院（節錄）：「實務上，首次傳喚，並不確定被告或證人是否會無故不到庭，且為節省郵資，故首次傳喚被告、犯罪嫌疑人、證人等，原則上多以平信傳喚，如仍不到庭，為確認合法送達，始以雙掛號傳喚，因為雙掛號傳喚有回執，方得證明已經合法送達，以此作為拘提之依據。」</w:t>
      </w:r>
    </w:p>
    <w:p w:rsidR="00744D14" w:rsidRPr="001A4B32" w:rsidRDefault="00744D14" w:rsidP="00CB75C7">
      <w:pPr>
        <w:pStyle w:val="6"/>
        <w:rPr>
          <w:noProof/>
        </w:rPr>
      </w:pPr>
      <w:r w:rsidRPr="001A4B32">
        <w:rPr>
          <w:rFonts w:hint="eastAsia"/>
          <w:noProof/>
        </w:rPr>
        <w:t>如臺灣彰化地方檢察署函復本院（節錄）：「傳喚被告、犯罪嫌疑人、證人、關係人等，除預期將不會到庭，而以雙掛號付郵外，均會先以『平信』郵寄傳票傳喚」</w:t>
      </w:r>
    </w:p>
    <w:p w:rsidR="005F3280" w:rsidRPr="001A4B32" w:rsidRDefault="005F3280" w:rsidP="00CB75C7">
      <w:pPr>
        <w:pStyle w:val="6"/>
        <w:rPr>
          <w:noProof/>
        </w:rPr>
      </w:pPr>
      <w:r w:rsidRPr="001A4B32">
        <w:rPr>
          <w:rFonts w:hint="eastAsia"/>
          <w:noProof/>
        </w:rPr>
        <w:t>如臺灣雲林地方法院函復本院（節錄）：「以平信、普通掛號、雙掛號或囑警送達均係</w:t>
      </w:r>
      <w:r w:rsidR="00851853">
        <w:rPr>
          <w:rFonts w:hint="eastAsia"/>
          <w:noProof/>
        </w:rPr>
        <w:t>合法傳喚之方式，惟平信、普通掛號傳喚因無回證得以附卷佐證是否業『合法傳喚』，故不得因其未到，即得拘提之，或可稱為『一般傳喚』</w:t>
      </w:r>
      <w:r w:rsidRPr="001A4B32">
        <w:rPr>
          <w:rFonts w:hint="eastAsia"/>
          <w:noProof/>
        </w:rPr>
        <w:t>；是拘提前之傳喚，必以掛號送達取回證或囑警送達取回證，以明傳票業已合法送達，被告等人無正當理由而不到庭者，即得拘提</w:t>
      </w:r>
      <w:r w:rsidR="00FB5369" w:rsidRPr="001A4B32">
        <w:rPr>
          <w:rFonts w:hint="eastAsia"/>
          <w:noProof/>
        </w:rPr>
        <w:t>……檢察署以平信寄發傳票，若當事人無正當理由不到場時，本不得作為拘提之合法要件，難</w:t>
      </w:r>
      <w:r w:rsidR="00FB5369" w:rsidRPr="001A4B32">
        <w:rPr>
          <w:rFonts w:hint="eastAsia"/>
          <w:noProof/>
        </w:rPr>
        <w:lastRenderedPageBreak/>
        <w:t>認有何違法之處；惟當事人若接獲平信所寄發之傳票即到庭應訊，則除案件得以順利偵查外，亦可節約業務經費</w:t>
      </w:r>
      <w:r w:rsidRPr="001A4B32">
        <w:rPr>
          <w:rFonts w:hint="eastAsia"/>
          <w:noProof/>
        </w:rPr>
        <w:t>」</w:t>
      </w:r>
    </w:p>
    <w:p w:rsidR="001C6EB5" w:rsidRPr="001A4B32" w:rsidRDefault="00CB75C7" w:rsidP="00CB75C7">
      <w:pPr>
        <w:pStyle w:val="6"/>
        <w:rPr>
          <w:noProof/>
        </w:rPr>
      </w:pPr>
      <w:r>
        <w:rPr>
          <w:rFonts w:hint="eastAsia"/>
          <w:noProof/>
        </w:rPr>
        <w:t>如</w:t>
      </w:r>
      <w:r w:rsidR="001C6EB5" w:rsidRPr="001A4B32">
        <w:rPr>
          <w:rFonts w:hint="eastAsia"/>
          <w:noProof/>
        </w:rPr>
        <w:t>臺灣橋頭地方檢察署函復本院（節錄）：「</w:t>
      </w:r>
      <w:r w:rsidR="001C6EB5" w:rsidRPr="001A4B32">
        <w:rPr>
          <w:rFonts w:hint="eastAsia"/>
        </w:rPr>
        <w:t>所有傳喚</w:t>
      </w:r>
      <w:proofErr w:type="gramStart"/>
      <w:r w:rsidR="001C6EB5" w:rsidRPr="001A4B32">
        <w:rPr>
          <w:rFonts w:hint="eastAsia"/>
        </w:rPr>
        <w:t>一般均為一般</w:t>
      </w:r>
      <w:proofErr w:type="gramEnd"/>
      <w:r w:rsidR="001C6EB5" w:rsidRPr="001A4B32">
        <w:rPr>
          <w:rFonts w:hint="eastAsia"/>
        </w:rPr>
        <w:t>傳喚，除非有拘提之必要，此時方以雙掛號取回證方式，確保送達合法，始進行拘提。</w:t>
      </w:r>
      <w:r w:rsidR="001C6EB5" w:rsidRPr="001A4B32">
        <w:rPr>
          <w:rFonts w:hint="eastAsia"/>
          <w:noProof/>
        </w:rPr>
        <w:t>」</w:t>
      </w:r>
    </w:p>
    <w:p w:rsidR="00E57CEB" w:rsidRPr="001A4B32" w:rsidRDefault="00CB75C7" w:rsidP="00CB75C7">
      <w:pPr>
        <w:pStyle w:val="6"/>
        <w:rPr>
          <w:noProof/>
        </w:rPr>
      </w:pPr>
      <w:r>
        <w:rPr>
          <w:rFonts w:hint="eastAsia"/>
          <w:noProof/>
        </w:rPr>
        <w:t>如</w:t>
      </w:r>
      <w:r w:rsidR="00E57CEB" w:rsidRPr="001A4B32">
        <w:rPr>
          <w:rFonts w:hint="eastAsia"/>
          <w:noProof/>
        </w:rPr>
        <w:t>臺灣高雄地方檢察署函復本院（節錄）：「</w:t>
      </w:r>
      <w:r w:rsidR="00FA699B" w:rsidRPr="001A4B32">
        <w:rPr>
          <w:rFonts w:hint="eastAsia"/>
          <w:noProof/>
        </w:rPr>
        <w:t>針對傳喚被告、犯罪嫌疑人或證人通常會採取一般傳喚（即以平信方式寄發傳票）；但如檢察官於收案核閱案卷後，認可預期被傳喚人有不到庭之可能，而又有強制該人到庭之必要或需證明已合法送達者，則會逕行採取拘提前之傳喚程序（即以雙掛號取證之方式寄發傳票）。</w:t>
      </w:r>
      <w:r w:rsidR="00E57CEB" w:rsidRPr="001A4B32">
        <w:rPr>
          <w:rFonts w:hint="eastAsia"/>
          <w:noProof/>
        </w:rPr>
        <w:t>」</w:t>
      </w:r>
    </w:p>
    <w:p w:rsidR="00E57CEB" w:rsidRPr="001A4B32" w:rsidRDefault="00CB75C7" w:rsidP="00CB75C7">
      <w:pPr>
        <w:pStyle w:val="6"/>
        <w:rPr>
          <w:noProof/>
        </w:rPr>
      </w:pPr>
      <w:r>
        <w:rPr>
          <w:rFonts w:hint="eastAsia"/>
          <w:noProof/>
        </w:rPr>
        <w:t>如</w:t>
      </w:r>
      <w:r w:rsidR="00E57CEB" w:rsidRPr="001A4B32">
        <w:rPr>
          <w:rFonts w:hint="eastAsia"/>
          <w:noProof/>
        </w:rPr>
        <w:t>臺灣屏東地方檢察署函復本院（節錄）：「法律面：依刑事訴訟法規定，檢察官傳喚被告及證人，並無區分為『一般傳喚』或『拘提前傳喚』。實務面：實務上檢察官於閱卷後，若判斷被告及證人有可能不到場，為日後拘提及通緝符合法律規定，檢察官於傳喚時會以掛號方式傳喚並取得送達證書（即掛傳取證），以證明已合法送達。」</w:t>
      </w:r>
    </w:p>
    <w:p w:rsidR="00061564" w:rsidRPr="001A4B32" w:rsidRDefault="004054B8" w:rsidP="00F11BB7">
      <w:pPr>
        <w:pStyle w:val="afe"/>
        <w:numPr>
          <w:ilvl w:val="2"/>
          <w:numId w:val="6"/>
        </w:numPr>
        <w:ind w:leftChars="0"/>
        <w:rPr>
          <w:rFonts w:hAnsi="Arial"/>
          <w:bCs/>
          <w:noProof/>
          <w:kern w:val="32"/>
          <w:szCs w:val="48"/>
        </w:rPr>
      </w:pPr>
      <w:r w:rsidRPr="001A4B32">
        <w:rPr>
          <w:rFonts w:hint="eastAsia"/>
          <w:noProof/>
        </w:rPr>
        <w:t>上開檢察實務上或</w:t>
      </w:r>
      <w:r w:rsidR="00B33550" w:rsidRPr="001A4B32">
        <w:rPr>
          <w:rFonts w:hint="eastAsia"/>
          <w:noProof/>
        </w:rPr>
        <w:t>為</w:t>
      </w:r>
      <w:r w:rsidRPr="001A4B32">
        <w:rPr>
          <w:rFonts w:hint="eastAsia"/>
          <w:noProof/>
        </w:rPr>
        <w:t>撙節</w:t>
      </w:r>
      <w:r w:rsidR="00B33550" w:rsidRPr="001A4B32">
        <w:rPr>
          <w:rFonts w:hint="eastAsia"/>
          <w:noProof/>
        </w:rPr>
        <w:t>郵務費用開銷</w:t>
      </w:r>
      <w:r w:rsidR="00E45967" w:rsidRPr="001A4B32">
        <w:rPr>
          <w:rFonts w:hint="eastAsia"/>
          <w:noProof/>
        </w:rPr>
        <w:t>，或為</w:t>
      </w:r>
      <w:r w:rsidR="00B33550" w:rsidRPr="001A4B32">
        <w:rPr>
          <w:rFonts w:hint="eastAsia"/>
          <w:noProof/>
        </w:rPr>
        <w:t>便利上班時間無法在家收受掛號民眾，於寄送傳票時大多選擇先以平信</w:t>
      </w:r>
      <w:r w:rsidR="00614D3C" w:rsidRPr="001A4B32">
        <w:rPr>
          <w:rFonts w:hint="eastAsia"/>
          <w:noProof/>
        </w:rPr>
        <w:t>寄</w:t>
      </w:r>
      <w:r w:rsidR="00B33550" w:rsidRPr="001A4B32">
        <w:rPr>
          <w:rFonts w:hint="eastAsia"/>
          <w:noProof/>
        </w:rPr>
        <w:t>送</w:t>
      </w:r>
      <w:r w:rsidR="00614D3C" w:rsidRPr="001A4B32">
        <w:rPr>
          <w:rFonts w:hint="eastAsia"/>
          <w:noProof/>
        </w:rPr>
        <w:t>，</w:t>
      </w:r>
      <w:r w:rsidR="00B33550" w:rsidRPr="001A4B32">
        <w:rPr>
          <w:rFonts w:hint="eastAsia"/>
          <w:noProof/>
        </w:rPr>
        <w:t>俟檢察官認為有拘提之必要</w:t>
      </w:r>
      <w:r w:rsidR="002132C7" w:rsidRPr="001A4B32">
        <w:rPr>
          <w:rFonts w:hint="eastAsia"/>
          <w:noProof/>
        </w:rPr>
        <w:t>時，</w:t>
      </w:r>
      <w:r w:rsidR="00B33550" w:rsidRPr="001A4B32">
        <w:rPr>
          <w:rFonts w:hint="eastAsia"/>
          <w:noProof/>
        </w:rPr>
        <w:t>始以雙掛號寄送以取</w:t>
      </w:r>
      <w:r w:rsidRPr="001A4B32">
        <w:rPr>
          <w:rFonts w:hint="eastAsia"/>
          <w:noProof/>
        </w:rPr>
        <w:t>得送達證書作為合法送達之證明</w:t>
      </w:r>
      <w:r w:rsidR="002132C7" w:rsidRPr="001A4B32">
        <w:rPr>
          <w:rFonts w:hint="eastAsia"/>
          <w:noProof/>
        </w:rPr>
        <w:t>，</w:t>
      </w:r>
      <w:r w:rsidRPr="001A4B32">
        <w:rPr>
          <w:rFonts w:hint="eastAsia"/>
          <w:noProof/>
        </w:rPr>
        <w:t>俾利後續執行拘提，立意固屬良善，惟</w:t>
      </w:r>
      <w:r w:rsidR="00B33550" w:rsidRPr="001A4B32">
        <w:rPr>
          <w:rFonts w:hint="eastAsia"/>
          <w:noProof/>
        </w:rPr>
        <w:t>：</w:t>
      </w:r>
    </w:p>
    <w:p w:rsidR="00EA72B3" w:rsidRPr="001A4B32" w:rsidRDefault="00E57CEB" w:rsidP="00EA72B3">
      <w:pPr>
        <w:pStyle w:val="4"/>
        <w:rPr>
          <w:noProof/>
        </w:rPr>
      </w:pPr>
      <w:r w:rsidRPr="001A4B32">
        <w:rPr>
          <w:rFonts w:hint="eastAsia"/>
          <w:noProof/>
        </w:rPr>
        <w:t>法務部</w:t>
      </w:r>
      <w:r w:rsidR="00693DF4" w:rsidRPr="001A4B32">
        <w:rPr>
          <w:rFonts w:hint="eastAsia"/>
          <w:noProof/>
        </w:rPr>
        <w:t>向稱</w:t>
      </w:r>
      <w:r w:rsidRPr="001A4B32">
        <w:rPr>
          <w:rFonts w:hint="eastAsia"/>
          <w:noProof/>
        </w:rPr>
        <w:t>受預算之限制，致無法比照法院之送達方式，然而此問題存在已久，長達數十年，</w:t>
      </w:r>
      <w:r w:rsidR="00693DF4" w:rsidRPr="001A4B32">
        <w:rPr>
          <w:rFonts w:hint="eastAsia"/>
          <w:noProof/>
        </w:rPr>
        <w:t>何以</w:t>
      </w:r>
      <w:r w:rsidR="00693DF4" w:rsidRPr="001A4B32">
        <w:rPr>
          <w:rFonts w:hint="eastAsia"/>
          <w:noProof/>
        </w:rPr>
        <w:lastRenderedPageBreak/>
        <w:t>一再持</w:t>
      </w:r>
      <w:r w:rsidRPr="001A4B32">
        <w:rPr>
          <w:rFonts w:hint="eastAsia"/>
          <w:noProof/>
        </w:rPr>
        <w:t>受限於預算而無法以雙掛號方式送達，</w:t>
      </w:r>
      <w:r w:rsidR="00693DF4" w:rsidRPr="001A4B32">
        <w:rPr>
          <w:rFonts w:hint="eastAsia"/>
          <w:noProof/>
        </w:rPr>
        <w:t>漠視民眾權益及輕忽民意機關要求，</w:t>
      </w:r>
      <w:r w:rsidRPr="001A4B32">
        <w:rPr>
          <w:rFonts w:hint="eastAsia"/>
          <w:noProof/>
        </w:rPr>
        <w:t>令人費解</w:t>
      </w:r>
      <w:r w:rsidR="00EA72B3" w:rsidRPr="001A4B32">
        <w:rPr>
          <w:rStyle w:val="aff3"/>
          <w:noProof/>
        </w:rPr>
        <w:footnoteReference w:id="1"/>
      </w:r>
      <w:r w:rsidR="00BF4429" w:rsidRPr="001A4B32">
        <w:rPr>
          <w:rFonts w:hint="eastAsia"/>
          <w:noProof/>
        </w:rPr>
        <w:t>。</w:t>
      </w:r>
    </w:p>
    <w:p w:rsidR="00061564" w:rsidRPr="001A4B32" w:rsidRDefault="00061564" w:rsidP="009F7CFF">
      <w:pPr>
        <w:pStyle w:val="4"/>
        <w:rPr>
          <w:noProof/>
        </w:rPr>
      </w:pPr>
      <w:r w:rsidRPr="001A4B32">
        <w:rPr>
          <w:rFonts w:hint="eastAsia"/>
          <w:noProof/>
        </w:rPr>
        <w:t>如以平信送達，依一般郵差之作法，除有大樓管理員或有設置信箱者外，大多均將信件塞入門縫或丟在門前地上，極有可能被風吹走，造成當事人實際上未能收到傳票而沒有出庭應訊</w:t>
      </w:r>
      <w:r w:rsidR="004054B8" w:rsidRPr="001A4B32">
        <w:rPr>
          <w:rFonts w:hint="eastAsia"/>
          <w:noProof/>
        </w:rPr>
        <w:t>（或實際上已</w:t>
      </w:r>
      <w:r w:rsidR="00BF4429" w:rsidRPr="001A4B32">
        <w:rPr>
          <w:rFonts w:hint="eastAsia"/>
          <w:noProof/>
        </w:rPr>
        <w:t>收到卻</w:t>
      </w:r>
      <w:r w:rsidR="004054B8" w:rsidRPr="001A4B32">
        <w:rPr>
          <w:rFonts w:hint="eastAsia"/>
          <w:noProof/>
        </w:rPr>
        <w:t>置之不理</w:t>
      </w:r>
      <w:r w:rsidR="00BF4429" w:rsidRPr="001A4B32">
        <w:rPr>
          <w:rFonts w:hint="eastAsia"/>
          <w:noProof/>
        </w:rPr>
        <w:t>說沒收到）</w:t>
      </w:r>
      <w:r w:rsidRPr="001A4B32">
        <w:rPr>
          <w:rFonts w:hint="eastAsia"/>
          <w:noProof/>
        </w:rPr>
        <w:t>，衍生有無</w:t>
      </w:r>
      <w:r w:rsidR="00F11BB7" w:rsidRPr="001A4B32">
        <w:rPr>
          <w:rFonts w:hint="eastAsia"/>
          <w:noProof/>
        </w:rPr>
        <w:t>合法</w:t>
      </w:r>
      <w:r w:rsidRPr="001A4B32">
        <w:rPr>
          <w:rFonts w:hint="eastAsia"/>
          <w:noProof/>
        </w:rPr>
        <w:t>送達之爭議</w:t>
      </w:r>
      <w:r w:rsidR="009F7CFF" w:rsidRPr="001A4B32">
        <w:rPr>
          <w:rFonts w:hint="eastAsia"/>
          <w:noProof/>
        </w:rPr>
        <w:t>。</w:t>
      </w:r>
      <w:r w:rsidR="004054B8" w:rsidRPr="001A4B32">
        <w:rPr>
          <w:rFonts w:hint="eastAsia"/>
          <w:noProof/>
        </w:rPr>
        <w:t>目前地檢署之作</w:t>
      </w:r>
      <w:r w:rsidR="009F7CFF" w:rsidRPr="001A4B32">
        <w:rPr>
          <w:rFonts w:hint="eastAsia"/>
          <w:noProof/>
        </w:rPr>
        <w:t>法</w:t>
      </w:r>
      <w:r w:rsidR="004054B8" w:rsidRPr="001A4B32">
        <w:rPr>
          <w:rFonts w:hint="eastAsia"/>
          <w:noProof/>
        </w:rPr>
        <w:t>傳票均先以平信寄出，如受傳喚</w:t>
      </w:r>
      <w:r w:rsidR="009F7CFF" w:rsidRPr="001A4B32">
        <w:rPr>
          <w:rFonts w:hint="eastAsia"/>
          <w:noProof/>
        </w:rPr>
        <w:t>人未到，檢察官認為無拘提必要時又再以平信再傳一次，如當事人仍未到場</w:t>
      </w:r>
      <w:r w:rsidR="007041A8" w:rsidRPr="001A4B32">
        <w:rPr>
          <w:rFonts w:hint="eastAsia"/>
          <w:noProof/>
        </w:rPr>
        <w:t>，始改以雙掛號寄出傳票，則先前預設庭期</w:t>
      </w:r>
      <w:r w:rsidR="009F7CFF" w:rsidRPr="001A4B32">
        <w:rPr>
          <w:rFonts w:hint="eastAsia"/>
          <w:noProof/>
        </w:rPr>
        <w:t>所浪費之人力與物力</w:t>
      </w:r>
      <w:r w:rsidR="007041A8" w:rsidRPr="001A4B32">
        <w:rPr>
          <w:rFonts w:hint="eastAsia"/>
          <w:noProof/>
        </w:rPr>
        <w:t>，較</w:t>
      </w:r>
      <w:r w:rsidR="009F7CFF" w:rsidRPr="001A4B32">
        <w:rPr>
          <w:rFonts w:hint="eastAsia"/>
          <w:noProof/>
        </w:rPr>
        <w:t>雙掛號與平信之價差相比，顯不符合經濟效益</w:t>
      </w:r>
      <w:r w:rsidR="007041A8" w:rsidRPr="001A4B32">
        <w:rPr>
          <w:rFonts w:hint="eastAsia"/>
          <w:noProof/>
        </w:rPr>
        <w:t>，</w:t>
      </w:r>
      <w:r w:rsidR="00492487" w:rsidRPr="001A4B32">
        <w:rPr>
          <w:rFonts w:hint="eastAsia"/>
          <w:noProof/>
        </w:rPr>
        <w:t>亦</w:t>
      </w:r>
      <w:r w:rsidR="00BF4429" w:rsidRPr="001A4B32">
        <w:rPr>
          <w:rFonts w:hint="eastAsia"/>
          <w:noProof/>
        </w:rPr>
        <w:t>影響偵查</w:t>
      </w:r>
      <w:r w:rsidR="00492487" w:rsidRPr="001A4B32">
        <w:rPr>
          <w:rFonts w:hint="eastAsia"/>
          <w:noProof/>
        </w:rPr>
        <w:t>進度</w:t>
      </w:r>
      <w:r w:rsidR="00BF4429" w:rsidRPr="001A4B32">
        <w:rPr>
          <w:rFonts w:hint="eastAsia"/>
          <w:noProof/>
        </w:rPr>
        <w:t>。</w:t>
      </w:r>
    </w:p>
    <w:p w:rsidR="003F375C" w:rsidRPr="001A4B32" w:rsidRDefault="003F375C" w:rsidP="003F375C">
      <w:pPr>
        <w:pStyle w:val="4"/>
        <w:rPr>
          <w:noProof/>
        </w:rPr>
      </w:pPr>
      <w:r w:rsidRPr="001A4B32">
        <w:rPr>
          <w:rFonts w:hint="eastAsia"/>
          <w:noProof/>
        </w:rPr>
        <w:t>檢察實務上若考量現代工商社會雙薪小家庭居多，送達處所內未必有專職收信人員，單</w:t>
      </w:r>
      <w:r w:rsidR="004054B8" w:rsidRPr="001A4B32">
        <w:rPr>
          <w:rFonts w:hint="eastAsia"/>
          <w:noProof/>
        </w:rPr>
        <w:t>以掛號</w:t>
      </w:r>
      <w:r w:rsidR="0029618A" w:rsidRPr="001A4B32">
        <w:rPr>
          <w:rFonts w:hint="eastAsia"/>
          <w:noProof/>
        </w:rPr>
        <w:t>寄送</w:t>
      </w:r>
      <w:r w:rsidRPr="001A4B32">
        <w:rPr>
          <w:rFonts w:hint="eastAsia"/>
          <w:noProof/>
        </w:rPr>
        <w:t>反而</w:t>
      </w:r>
      <w:r w:rsidR="004054B8" w:rsidRPr="001A4B32">
        <w:rPr>
          <w:rFonts w:hint="eastAsia"/>
          <w:noProof/>
        </w:rPr>
        <w:t>對</w:t>
      </w:r>
      <w:r w:rsidR="0029618A" w:rsidRPr="001A4B32">
        <w:rPr>
          <w:rFonts w:hint="eastAsia"/>
          <w:noProof/>
        </w:rPr>
        <w:t>民眾造成不便，</w:t>
      </w:r>
      <w:r w:rsidR="00E645C6" w:rsidRPr="001A4B32">
        <w:rPr>
          <w:rFonts w:hint="eastAsia"/>
          <w:noProof/>
        </w:rPr>
        <w:t>此顧慮當可在</w:t>
      </w:r>
      <w:r w:rsidR="0029618A" w:rsidRPr="001A4B32">
        <w:rPr>
          <w:rFonts w:hint="eastAsia"/>
          <w:noProof/>
        </w:rPr>
        <w:t>個案上以</w:t>
      </w:r>
      <w:r w:rsidRPr="001A4B32">
        <w:rPr>
          <w:rFonts w:hint="eastAsia"/>
          <w:noProof/>
        </w:rPr>
        <w:t>掛號寄送傳票</w:t>
      </w:r>
      <w:r w:rsidR="0029618A" w:rsidRPr="001A4B32">
        <w:rPr>
          <w:rFonts w:hint="eastAsia"/>
          <w:noProof/>
        </w:rPr>
        <w:t>同時</w:t>
      </w:r>
      <w:r w:rsidR="00E645C6" w:rsidRPr="001A4B32">
        <w:rPr>
          <w:rFonts w:hint="eastAsia"/>
          <w:noProof/>
        </w:rPr>
        <w:t>，</w:t>
      </w:r>
      <w:r w:rsidR="0029618A" w:rsidRPr="001A4B32">
        <w:rPr>
          <w:rFonts w:hint="eastAsia"/>
          <w:noProof/>
        </w:rPr>
        <w:t>亦</w:t>
      </w:r>
      <w:r w:rsidR="00E645C6" w:rsidRPr="001A4B32">
        <w:rPr>
          <w:rFonts w:hint="eastAsia"/>
          <w:noProof/>
        </w:rPr>
        <w:t>加寄平信</w:t>
      </w:r>
      <w:r w:rsidR="00E645C6" w:rsidRPr="001A4B32">
        <w:rPr>
          <w:rStyle w:val="aff3"/>
          <w:noProof/>
        </w:rPr>
        <w:footnoteReference w:id="2"/>
      </w:r>
      <w:r w:rsidR="00E645C6" w:rsidRPr="001A4B32">
        <w:rPr>
          <w:rFonts w:hint="eastAsia"/>
          <w:noProof/>
        </w:rPr>
        <w:t>或利用其他科技方式告知民眾（如電話、電子傳輸等），兼顧法定程序及民眾便利，亦徵不應以此為由規避立法明文傳票應以掛號寄送之要求</w:t>
      </w:r>
      <w:r w:rsidRPr="001A4B32">
        <w:rPr>
          <w:rFonts w:hint="eastAsia"/>
          <w:noProof/>
        </w:rPr>
        <w:t>。</w:t>
      </w:r>
    </w:p>
    <w:p w:rsidR="00061564" w:rsidRPr="001A4B32" w:rsidRDefault="004054B8" w:rsidP="00300C11">
      <w:pPr>
        <w:pStyle w:val="4"/>
        <w:rPr>
          <w:noProof/>
        </w:rPr>
      </w:pPr>
      <w:r w:rsidRPr="001A4B32">
        <w:rPr>
          <w:rFonts w:hint="eastAsia"/>
          <w:noProof/>
        </w:rPr>
        <w:t>另</w:t>
      </w:r>
      <w:r w:rsidR="00300C11" w:rsidRPr="001A4B32">
        <w:rPr>
          <w:rFonts w:hint="eastAsia"/>
          <w:noProof/>
        </w:rPr>
        <w:t>在</w:t>
      </w:r>
      <w:r w:rsidR="00F11BB7" w:rsidRPr="001A4B32">
        <w:rPr>
          <w:rFonts w:hint="eastAsia"/>
          <w:noProof/>
        </w:rPr>
        <w:t>多數共犯</w:t>
      </w:r>
      <w:r w:rsidRPr="001A4B32">
        <w:rPr>
          <w:rFonts w:hint="eastAsia"/>
          <w:noProof/>
        </w:rPr>
        <w:t>、證人間</w:t>
      </w:r>
      <w:r w:rsidR="00300C11" w:rsidRPr="001A4B32">
        <w:rPr>
          <w:rFonts w:hint="eastAsia"/>
          <w:noProof/>
        </w:rPr>
        <w:t>有串證或滅證之虞</w:t>
      </w:r>
      <w:r w:rsidR="00F11BB7" w:rsidRPr="001A4B32">
        <w:rPr>
          <w:rFonts w:hint="eastAsia"/>
          <w:noProof/>
        </w:rPr>
        <w:t>時，恐有知悉檢察實務作業模式之人，於首次接收平信寄送之傳票時，因知悉</w:t>
      </w:r>
      <w:r w:rsidRPr="001A4B32">
        <w:rPr>
          <w:rFonts w:hint="eastAsia"/>
          <w:noProof/>
        </w:rPr>
        <w:t>檢方</w:t>
      </w:r>
      <w:r w:rsidR="007041A8" w:rsidRPr="001A4B32">
        <w:rPr>
          <w:rFonts w:hint="eastAsia"/>
          <w:noProof/>
        </w:rPr>
        <w:t>以</w:t>
      </w:r>
      <w:r w:rsidR="00F11BB7" w:rsidRPr="001A4B32">
        <w:rPr>
          <w:rFonts w:hint="eastAsia"/>
          <w:noProof/>
        </w:rPr>
        <w:t>平信</w:t>
      </w:r>
      <w:r w:rsidR="007041A8" w:rsidRPr="001A4B32">
        <w:rPr>
          <w:rFonts w:hint="eastAsia"/>
          <w:noProof/>
        </w:rPr>
        <w:t>寄送</w:t>
      </w:r>
      <w:r w:rsidRPr="001A4B32">
        <w:rPr>
          <w:rFonts w:hint="eastAsia"/>
          <w:noProof/>
        </w:rPr>
        <w:t>無法取得合法送達</w:t>
      </w:r>
      <w:r w:rsidR="00CB75C7">
        <w:rPr>
          <w:rFonts w:hint="eastAsia"/>
          <w:noProof/>
        </w:rPr>
        <w:t>之憑證不致旋即實施後續拘提，遂由其中</w:t>
      </w:r>
      <w:r w:rsidR="00CB75C7">
        <w:rPr>
          <w:rFonts w:hint="eastAsia"/>
          <w:noProof/>
        </w:rPr>
        <w:lastRenderedPageBreak/>
        <w:t>若干人等</w:t>
      </w:r>
      <w:r w:rsidR="00E645C6" w:rsidRPr="001A4B32">
        <w:rPr>
          <w:rFonts w:hint="eastAsia"/>
          <w:noProof/>
        </w:rPr>
        <w:t>出席偵查庭以刺探</w:t>
      </w:r>
      <w:r w:rsidR="00F11BB7" w:rsidRPr="001A4B32">
        <w:rPr>
          <w:rFonts w:hint="eastAsia"/>
          <w:noProof/>
        </w:rPr>
        <w:t>偵查作為，</w:t>
      </w:r>
      <w:r w:rsidR="00693DF4" w:rsidRPr="001A4B32">
        <w:rPr>
          <w:rFonts w:hint="eastAsia"/>
          <w:noProof/>
        </w:rPr>
        <w:t>待</w:t>
      </w:r>
      <w:r w:rsidR="00D554BB" w:rsidRPr="001A4B32">
        <w:rPr>
          <w:rFonts w:hint="eastAsia"/>
          <w:noProof/>
        </w:rPr>
        <w:t>檢察官再次以</w:t>
      </w:r>
      <w:r w:rsidR="00E645C6" w:rsidRPr="001A4B32">
        <w:rPr>
          <w:rFonts w:hint="eastAsia"/>
          <w:noProof/>
        </w:rPr>
        <w:t>掛號郵寄傳票時方願出庭</w:t>
      </w:r>
      <w:r w:rsidR="00D554BB" w:rsidRPr="001A4B32">
        <w:rPr>
          <w:rFonts w:hint="eastAsia"/>
          <w:noProof/>
        </w:rPr>
        <w:t>，恐有影響</w:t>
      </w:r>
      <w:r w:rsidRPr="001A4B32">
        <w:rPr>
          <w:rFonts w:hint="eastAsia"/>
          <w:noProof/>
        </w:rPr>
        <w:t>國家</w:t>
      </w:r>
      <w:r w:rsidR="00D554BB" w:rsidRPr="001A4B32">
        <w:rPr>
          <w:rFonts w:hint="eastAsia"/>
          <w:noProof/>
        </w:rPr>
        <w:t>偵查優勢</w:t>
      </w:r>
      <w:r w:rsidR="00492487" w:rsidRPr="001A4B32">
        <w:rPr>
          <w:rFonts w:hint="eastAsia"/>
          <w:noProof/>
        </w:rPr>
        <w:t>、發現真實</w:t>
      </w:r>
      <w:r w:rsidR="001C5356" w:rsidRPr="001A4B32">
        <w:rPr>
          <w:rFonts w:hint="eastAsia"/>
          <w:noProof/>
        </w:rPr>
        <w:t>之風險。</w:t>
      </w:r>
    </w:p>
    <w:p w:rsidR="00D554BB" w:rsidRPr="001A4B32" w:rsidRDefault="00D554BB" w:rsidP="00D554BB">
      <w:pPr>
        <w:pStyle w:val="4"/>
        <w:rPr>
          <w:noProof/>
        </w:rPr>
      </w:pPr>
      <w:r w:rsidRPr="001A4B32">
        <w:rPr>
          <w:rFonts w:hint="eastAsia"/>
          <w:noProof/>
        </w:rPr>
        <w:t>檢察實務上或有認為刑事訴訟法第</w:t>
      </w:r>
      <w:r w:rsidRPr="001A4B32">
        <w:rPr>
          <w:noProof/>
        </w:rPr>
        <w:t>61</w:t>
      </w:r>
      <w:r w:rsidRPr="001A4B32">
        <w:rPr>
          <w:rFonts w:hint="eastAsia"/>
          <w:noProof/>
        </w:rPr>
        <w:t>條第</w:t>
      </w:r>
      <w:r w:rsidRPr="001A4B32">
        <w:rPr>
          <w:noProof/>
        </w:rPr>
        <w:t>3</w:t>
      </w:r>
      <w:r w:rsidRPr="001A4B32">
        <w:rPr>
          <w:rFonts w:hint="eastAsia"/>
          <w:noProof/>
        </w:rPr>
        <w:t>項之規定，係指「拘提前之傳喚」始有要求適用雙掛號送達之法定方式，而將傳喚區分為無拘提必要之「一般傳喚」及「拘提前傳喚」（無論是否使用此名詞），故以平信送達傳票仍屬合法送達（僅係無憑證）。然：</w:t>
      </w:r>
    </w:p>
    <w:p w:rsidR="00D554BB" w:rsidRPr="001A4B32" w:rsidRDefault="00D554BB" w:rsidP="00D554BB">
      <w:pPr>
        <w:pStyle w:val="5"/>
        <w:rPr>
          <w:noProof/>
        </w:rPr>
      </w:pPr>
      <w:r w:rsidRPr="001A4B32">
        <w:rPr>
          <w:rFonts w:hint="eastAsia"/>
          <w:noProof/>
        </w:rPr>
        <w:t>法律上，依照刑事訴訟法第71條第1項規定傳喚被告，應用傳票。而同條第2項第4款亦規定，</w:t>
      </w:r>
    </w:p>
    <w:p w:rsidR="00C47F6E" w:rsidRPr="001A4B32" w:rsidRDefault="00D554BB" w:rsidP="00C47F6E">
      <w:pPr>
        <w:pStyle w:val="5"/>
        <w:numPr>
          <w:ilvl w:val="0"/>
          <w:numId w:val="0"/>
        </w:numPr>
        <w:ind w:left="2041"/>
        <w:rPr>
          <w:noProof/>
        </w:rPr>
      </w:pPr>
      <w:r w:rsidRPr="001A4B32">
        <w:rPr>
          <w:rFonts w:hint="eastAsia"/>
          <w:noProof/>
        </w:rPr>
        <w:t>傳票上面</w:t>
      </w:r>
      <w:r w:rsidR="00C8445D" w:rsidRPr="001A4B32">
        <w:rPr>
          <w:rFonts w:hint="eastAsia"/>
          <w:noProof/>
        </w:rPr>
        <w:t>均</w:t>
      </w:r>
      <w:r w:rsidRPr="001A4B32">
        <w:rPr>
          <w:rFonts w:hint="eastAsia"/>
          <w:noProof/>
        </w:rPr>
        <w:t>應記載「無正當理由不到者，得命拘提」等文字，甚至有些</w:t>
      </w:r>
      <w:r w:rsidR="00C8445D" w:rsidRPr="001A4B32">
        <w:rPr>
          <w:rFonts w:hint="eastAsia"/>
          <w:noProof/>
        </w:rPr>
        <w:t>檢察署</w:t>
      </w:r>
      <w:r w:rsidRPr="001A4B32">
        <w:rPr>
          <w:rFonts w:hint="eastAsia"/>
          <w:noProof/>
        </w:rPr>
        <w:t>傳票上</w:t>
      </w:r>
      <w:r w:rsidR="00C8445D" w:rsidRPr="001A4B32">
        <w:rPr>
          <w:rFonts w:hint="eastAsia"/>
          <w:noProof/>
        </w:rPr>
        <w:t>會</w:t>
      </w:r>
      <w:r w:rsidRPr="001A4B32">
        <w:rPr>
          <w:rFonts w:hint="eastAsia"/>
          <w:noProof/>
        </w:rPr>
        <w:t>加蓋「抗傳</w:t>
      </w:r>
      <w:r w:rsidR="00C8445D" w:rsidRPr="001A4B32">
        <w:rPr>
          <w:rFonts w:hint="eastAsia"/>
          <w:noProof/>
        </w:rPr>
        <w:t>即拘」之戳章（亦有在傳票備註欄以印刷方式套印「抗傳即拘」文字）</w:t>
      </w:r>
      <w:r w:rsidRPr="001A4B32">
        <w:rPr>
          <w:rFonts w:hint="eastAsia"/>
          <w:noProof/>
        </w:rPr>
        <w:t>。</w:t>
      </w:r>
      <w:r w:rsidR="00FF707A" w:rsidRPr="001A4B32">
        <w:rPr>
          <w:rFonts w:hint="eastAsia"/>
          <w:noProof/>
        </w:rPr>
        <w:t>準此，「無正當理由不到者，得命拘提」之文字既屬傳票必要之應記載事項，故理論上所有傳票送達後，如無正當理由，均得命拘提</w:t>
      </w:r>
      <w:r w:rsidR="000B3F09" w:rsidRPr="001A4B32">
        <w:rPr>
          <w:rStyle w:val="aff3"/>
          <w:noProof/>
        </w:rPr>
        <w:footnoteReference w:id="3"/>
      </w:r>
      <w:r w:rsidR="00FF707A" w:rsidRPr="001A4B32">
        <w:rPr>
          <w:rFonts w:hint="eastAsia"/>
          <w:noProof/>
        </w:rPr>
        <w:t>，從而所有傳票性質上均帶有可能發動後續拘提之強制處分效果，皆屬「拘提前之傳喚」（至於個案上有無必要拘提則為檢察官身為偵查主體所為之判斷，不影響傳喚之本質），依刑事訴訟法第61條第3項規定，</w:t>
      </w:r>
      <w:r w:rsidR="000B3F09" w:rsidRPr="001A4B32">
        <w:rPr>
          <w:rFonts w:hint="eastAsia"/>
          <w:noProof/>
        </w:rPr>
        <w:t>自應以雙掛號送達，始符合法定方式</w:t>
      </w:r>
      <w:r w:rsidR="00FF707A" w:rsidRPr="001A4B32">
        <w:rPr>
          <w:rFonts w:hint="eastAsia"/>
          <w:noProof/>
        </w:rPr>
        <w:t>。</w:t>
      </w:r>
    </w:p>
    <w:p w:rsidR="00C14A63" w:rsidRPr="001A4B32" w:rsidRDefault="00C14A63" w:rsidP="00C14A63">
      <w:pPr>
        <w:pStyle w:val="5"/>
        <w:rPr>
          <w:noProof/>
        </w:rPr>
      </w:pPr>
      <w:r w:rsidRPr="001A4B32">
        <w:rPr>
          <w:rFonts w:hint="eastAsia"/>
          <w:noProof/>
        </w:rPr>
        <w:t>退步言之，上開規定或許可作不同之解釋</w:t>
      </w:r>
      <w:r w:rsidRPr="001A4B32">
        <w:rPr>
          <w:rStyle w:val="aff3"/>
          <w:noProof/>
        </w:rPr>
        <w:footnoteReference w:id="4"/>
      </w:r>
      <w:r w:rsidRPr="001A4B32">
        <w:rPr>
          <w:rFonts w:hint="eastAsia"/>
          <w:noProof/>
        </w:rPr>
        <w:t xml:space="preserve">， </w:t>
      </w:r>
    </w:p>
    <w:p w:rsidR="00095CD3" w:rsidRPr="001A4B32" w:rsidRDefault="00C14A63" w:rsidP="0066687E">
      <w:pPr>
        <w:pStyle w:val="5"/>
        <w:numPr>
          <w:ilvl w:val="0"/>
          <w:numId w:val="0"/>
        </w:numPr>
        <w:ind w:left="2041"/>
        <w:rPr>
          <w:noProof/>
        </w:rPr>
      </w:pPr>
      <w:r w:rsidRPr="001A4B32">
        <w:rPr>
          <w:rFonts w:hint="eastAsia"/>
          <w:noProof/>
        </w:rPr>
        <w:lastRenderedPageBreak/>
        <w:t>惟為避免發生是否送達之爭議，仍宜以雙掛號</w:t>
      </w:r>
      <w:r w:rsidR="00F4104C">
        <w:rPr>
          <w:rFonts w:hint="eastAsia"/>
          <w:noProof/>
        </w:rPr>
        <w:t>送達刑事傳票為妥，始</w:t>
      </w:r>
      <w:r w:rsidRPr="001A4B32">
        <w:rPr>
          <w:rFonts w:hint="eastAsia"/>
          <w:noProof/>
        </w:rPr>
        <w:t>符法制，並與法院實務作法相同，俾利民眾切實知悉遭刑事</w:t>
      </w:r>
      <w:r w:rsidR="00972DCD" w:rsidRPr="001A4B32">
        <w:rPr>
          <w:rFonts w:hint="eastAsia"/>
          <w:noProof/>
        </w:rPr>
        <w:t>傳喚後均須積極</w:t>
      </w:r>
      <w:r w:rsidRPr="001A4B32">
        <w:rPr>
          <w:rFonts w:hint="eastAsia"/>
          <w:noProof/>
        </w:rPr>
        <w:t>到庭維護訴訟權益，</w:t>
      </w:r>
      <w:r w:rsidR="00F90051" w:rsidRPr="001A4B32">
        <w:rPr>
          <w:rFonts w:hint="eastAsia"/>
          <w:noProof/>
        </w:rPr>
        <w:t>亦能</w:t>
      </w:r>
      <w:r w:rsidRPr="001A4B32">
        <w:rPr>
          <w:rFonts w:hint="eastAsia"/>
          <w:noProof/>
        </w:rPr>
        <w:t>兼顧偵查順利進行。</w:t>
      </w:r>
      <w:r w:rsidR="0066687E" w:rsidRPr="001A4B32">
        <w:rPr>
          <w:noProof/>
        </w:rPr>
        <w:t xml:space="preserve"> </w:t>
      </w:r>
    </w:p>
    <w:p w:rsidR="00241203" w:rsidRPr="001A4B32" w:rsidRDefault="00B0550C" w:rsidP="00B82DE8">
      <w:pPr>
        <w:pStyle w:val="2"/>
        <w:numPr>
          <w:ilvl w:val="2"/>
          <w:numId w:val="6"/>
        </w:numPr>
        <w:rPr>
          <w:rFonts w:hAnsi="標楷體"/>
          <w:szCs w:val="32"/>
        </w:rPr>
      </w:pPr>
      <w:r w:rsidRPr="001A4B32">
        <w:rPr>
          <w:rFonts w:hAnsi="標楷體" w:hint="eastAsia"/>
          <w:szCs w:val="32"/>
        </w:rPr>
        <w:t>綜上，</w:t>
      </w:r>
      <w:r w:rsidR="003100CF">
        <w:rPr>
          <w:rFonts w:hAnsi="標楷體" w:hint="eastAsia"/>
          <w:szCs w:val="32"/>
        </w:rPr>
        <w:t>傳喚</w:t>
      </w:r>
      <w:r w:rsidR="00FA5CAC" w:rsidRPr="001A4B32">
        <w:rPr>
          <w:rFonts w:hAnsi="標楷體" w:hint="eastAsia"/>
          <w:szCs w:val="32"/>
        </w:rPr>
        <w:t>乃國家命一定的訴訟關係人於一定的時間至一定的處所應訊，收受</w:t>
      </w:r>
      <w:r w:rsidR="003100CF">
        <w:rPr>
          <w:rFonts w:hAnsi="標楷體" w:hint="eastAsia"/>
          <w:szCs w:val="32"/>
        </w:rPr>
        <w:t>傳票</w:t>
      </w:r>
      <w:r w:rsidR="00FA5CAC" w:rsidRPr="001A4B32">
        <w:rPr>
          <w:rFonts w:hAnsi="標楷體" w:hint="eastAsia"/>
          <w:szCs w:val="32"/>
        </w:rPr>
        <w:t>者有到場義務，否則有遭實施拘提之可能，屬</w:t>
      </w:r>
      <w:r w:rsidR="00980DA4" w:rsidRPr="001A4B32">
        <w:rPr>
          <w:rFonts w:hAnsi="標楷體" w:hint="eastAsia"/>
          <w:szCs w:val="32"/>
        </w:rPr>
        <w:t>對人之間接強制處分，</w:t>
      </w:r>
      <w:r w:rsidR="001200E0" w:rsidRPr="001A4B32">
        <w:rPr>
          <w:rFonts w:hAnsi="標楷體" w:hint="eastAsia"/>
          <w:szCs w:val="32"/>
        </w:rPr>
        <w:t>我國</w:t>
      </w:r>
      <w:r w:rsidR="00FA5CAC" w:rsidRPr="001A4B32">
        <w:rPr>
          <w:rFonts w:hAnsi="標楷體" w:hint="eastAsia"/>
          <w:szCs w:val="32"/>
        </w:rPr>
        <w:t>現行刑事訴訟實務就傳喚各</w:t>
      </w:r>
      <w:r w:rsidR="00951F30">
        <w:rPr>
          <w:rFonts w:hAnsi="標楷體" w:hint="eastAsia"/>
          <w:szCs w:val="32"/>
        </w:rPr>
        <w:t>由法官及檢察官</w:t>
      </w:r>
      <w:r w:rsidR="002B60E4" w:rsidRPr="001A4B32">
        <w:rPr>
          <w:rFonts w:hAnsi="標楷體" w:hint="eastAsia"/>
          <w:szCs w:val="32"/>
        </w:rPr>
        <w:t>決定</w:t>
      </w:r>
      <w:r w:rsidR="00980DA4" w:rsidRPr="001A4B32">
        <w:rPr>
          <w:rFonts w:hAnsi="標楷體" w:hint="eastAsia"/>
          <w:szCs w:val="32"/>
        </w:rPr>
        <w:t>，然</w:t>
      </w:r>
      <w:r w:rsidR="00A059DF" w:rsidRPr="001A4B32">
        <w:rPr>
          <w:rFonts w:hAnsi="標楷體" w:hint="eastAsia"/>
          <w:szCs w:val="32"/>
        </w:rPr>
        <w:t>不同於各級法院實務上均</w:t>
      </w:r>
      <w:r w:rsidR="00897F58" w:rsidRPr="001A4B32">
        <w:rPr>
          <w:rFonts w:hAnsi="標楷體" w:hint="eastAsia"/>
          <w:szCs w:val="32"/>
        </w:rPr>
        <w:t>依法採取雙掛號寄送</w:t>
      </w:r>
      <w:r w:rsidR="008961E0" w:rsidRPr="001A4B32">
        <w:rPr>
          <w:rFonts w:hAnsi="標楷體" w:hint="eastAsia"/>
          <w:szCs w:val="32"/>
        </w:rPr>
        <w:t>傳票</w:t>
      </w:r>
      <w:r w:rsidR="00897F58" w:rsidRPr="001A4B32">
        <w:rPr>
          <w:rFonts w:hAnsi="標楷體" w:hint="eastAsia"/>
          <w:szCs w:val="32"/>
        </w:rPr>
        <w:t>，各</w:t>
      </w:r>
      <w:r w:rsidR="0066687E" w:rsidRPr="001A4B32">
        <w:rPr>
          <w:rFonts w:hAnsi="標楷體" w:hint="eastAsia"/>
          <w:szCs w:val="32"/>
        </w:rPr>
        <w:t>級檢察署卻因預算有限之原因，多年來</w:t>
      </w:r>
      <w:r w:rsidR="00980DA4" w:rsidRPr="001A4B32">
        <w:rPr>
          <w:rFonts w:hAnsi="標楷體" w:hint="eastAsia"/>
          <w:szCs w:val="32"/>
        </w:rPr>
        <w:t>首次寄送傳票</w:t>
      </w:r>
      <w:r w:rsidR="0066687E" w:rsidRPr="001A4B32">
        <w:rPr>
          <w:rFonts w:hAnsi="標楷體" w:hint="eastAsia"/>
          <w:szCs w:val="32"/>
        </w:rPr>
        <w:t>多</w:t>
      </w:r>
      <w:proofErr w:type="gramStart"/>
      <w:r w:rsidR="0066687E" w:rsidRPr="001A4B32">
        <w:rPr>
          <w:rFonts w:hAnsi="標楷體" w:hint="eastAsia"/>
          <w:szCs w:val="32"/>
        </w:rPr>
        <w:t>採</w:t>
      </w:r>
      <w:proofErr w:type="gramEnd"/>
      <w:r w:rsidR="0066687E" w:rsidRPr="001A4B32">
        <w:rPr>
          <w:rFonts w:hAnsi="標楷體" w:hint="eastAsia"/>
          <w:szCs w:val="32"/>
        </w:rPr>
        <w:t>平信寄送方式</w:t>
      </w:r>
      <w:r w:rsidR="00897F58" w:rsidRPr="001A4B32">
        <w:rPr>
          <w:rFonts w:hAnsi="標楷體" w:hint="eastAsia"/>
          <w:szCs w:val="32"/>
        </w:rPr>
        <w:t>，</w:t>
      </w:r>
      <w:r w:rsidR="00980DA4" w:rsidRPr="001A4B32">
        <w:rPr>
          <w:rFonts w:hAnsi="標楷體" w:hint="eastAsia"/>
          <w:szCs w:val="32"/>
        </w:rPr>
        <w:t>恐造成是否切實合法送達</w:t>
      </w:r>
      <w:r w:rsidR="00897F58" w:rsidRPr="001A4B32">
        <w:rPr>
          <w:rFonts w:hAnsi="標楷體" w:hint="eastAsia"/>
          <w:szCs w:val="32"/>
        </w:rPr>
        <w:t>陷入不確定狀態，</w:t>
      </w:r>
      <w:r w:rsidR="00980DA4" w:rsidRPr="001A4B32">
        <w:rPr>
          <w:rFonts w:hAnsi="標楷體" w:hint="eastAsia"/>
          <w:szCs w:val="32"/>
        </w:rPr>
        <w:t>民眾</w:t>
      </w:r>
      <w:r w:rsidR="00897F58" w:rsidRPr="001A4B32">
        <w:rPr>
          <w:rFonts w:hAnsi="標楷體" w:hint="eastAsia"/>
          <w:szCs w:val="32"/>
        </w:rPr>
        <w:t>訴訟權益受損，</w:t>
      </w:r>
      <w:proofErr w:type="gramStart"/>
      <w:r w:rsidR="00897F58" w:rsidRPr="001A4B32">
        <w:rPr>
          <w:rFonts w:hAnsi="標楷體" w:hint="eastAsia"/>
          <w:szCs w:val="32"/>
        </w:rPr>
        <w:t>亦損及</w:t>
      </w:r>
      <w:proofErr w:type="gramEnd"/>
      <w:r w:rsidR="00897F58" w:rsidRPr="001A4B32">
        <w:rPr>
          <w:rFonts w:hAnsi="標楷體" w:hint="eastAsia"/>
          <w:szCs w:val="32"/>
        </w:rPr>
        <w:t>偵查進度之順利進行。既立法者已於107年</w:t>
      </w:r>
      <w:r w:rsidR="00980DA4" w:rsidRPr="001A4B32">
        <w:rPr>
          <w:rFonts w:hAnsi="標楷體" w:hint="eastAsia"/>
          <w:szCs w:val="32"/>
        </w:rPr>
        <w:t>11月21日</w:t>
      </w:r>
      <w:r w:rsidR="00951F30">
        <w:rPr>
          <w:rFonts w:hAnsi="標楷體" w:hint="eastAsia"/>
          <w:szCs w:val="32"/>
        </w:rPr>
        <w:t>明文增訂</w:t>
      </w:r>
      <w:r w:rsidR="00980DA4" w:rsidRPr="001A4B32">
        <w:rPr>
          <w:rFonts w:hAnsi="標楷體" w:hint="eastAsia"/>
          <w:szCs w:val="32"/>
        </w:rPr>
        <w:t>刑事訴訟法第61條第3項，相關立法理由亦</w:t>
      </w:r>
      <w:proofErr w:type="gramStart"/>
      <w:r w:rsidR="00980DA4" w:rsidRPr="001A4B32">
        <w:rPr>
          <w:rFonts w:hAnsi="標楷體" w:hint="eastAsia"/>
          <w:szCs w:val="32"/>
        </w:rPr>
        <w:t>明揭傳喚</w:t>
      </w:r>
      <w:proofErr w:type="gramEnd"/>
      <w:r w:rsidR="00980DA4" w:rsidRPr="001A4B32">
        <w:rPr>
          <w:rFonts w:hAnsi="標楷體" w:hint="eastAsia"/>
          <w:szCs w:val="32"/>
        </w:rPr>
        <w:t>應以掛號</w:t>
      </w:r>
      <w:proofErr w:type="gramStart"/>
      <w:r w:rsidR="00980DA4" w:rsidRPr="001A4B32">
        <w:rPr>
          <w:rFonts w:hAnsi="標楷體" w:hint="eastAsia"/>
          <w:szCs w:val="32"/>
        </w:rPr>
        <w:t>寄送</w:t>
      </w:r>
      <w:r w:rsidR="00A059DF" w:rsidRPr="001A4B32">
        <w:rPr>
          <w:rFonts w:hAnsi="標楷體" w:hint="eastAsia"/>
          <w:szCs w:val="32"/>
        </w:rPr>
        <w:t>並提醒</w:t>
      </w:r>
      <w:proofErr w:type="gramEnd"/>
      <w:r w:rsidR="00A059DF" w:rsidRPr="001A4B32">
        <w:rPr>
          <w:rFonts w:hAnsi="標楷體" w:hint="eastAsia"/>
          <w:szCs w:val="32"/>
        </w:rPr>
        <w:t>檢察機關</w:t>
      </w:r>
      <w:r w:rsidR="00980DA4" w:rsidRPr="001A4B32">
        <w:rPr>
          <w:rFonts w:hAnsi="標楷體" w:hint="eastAsia"/>
          <w:szCs w:val="32"/>
        </w:rPr>
        <w:t>，法</w:t>
      </w:r>
      <w:r w:rsidR="00972DCD" w:rsidRPr="001A4B32">
        <w:rPr>
          <w:rFonts w:hAnsi="標楷體" w:hint="eastAsia"/>
          <w:szCs w:val="32"/>
        </w:rPr>
        <w:t>務部亦曾以新聞稿承諾未來</w:t>
      </w:r>
      <w:r w:rsidR="00A44936" w:rsidRPr="001A4B32">
        <w:rPr>
          <w:rFonts w:hAnsi="標楷體" w:hint="eastAsia"/>
          <w:szCs w:val="32"/>
        </w:rPr>
        <w:t>若有充足之預算即督促各檢察機關改以雙掛號寄送，行政院允宜</w:t>
      </w:r>
      <w:r w:rsidR="00951F30">
        <w:rPr>
          <w:rFonts w:hAnsi="標楷體" w:hint="eastAsia"/>
          <w:szCs w:val="32"/>
        </w:rPr>
        <w:t>督促法務部檢討改善</w:t>
      </w:r>
      <w:r w:rsidR="007F4205" w:rsidRPr="001A4B32">
        <w:rPr>
          <w:rFonts w:hAnsi="標楷體" w:hint="eastAsia"/>
          <w:szCs w:val="32"/>
        </w:rPr>
        <w:t>，落實雙掛號寄送傳票，以符法制</w:t>
      </w:r>
      <w:r w:rsidR="00A44936" w:rsidRPr="001A4B32">
        <w:rPr>
          <w:rFonts w:hAnsi="標楷體" w:hint="eastAsia"/>
          <w:szCs w:val="32"/>
        </w:rPr>
        <w:t>。</w:t>
      </w:r>
      <w:r w:rsidR="007F4205" w:rsidRPr="001A4B32">
        <w:rPr>
          <w:rFonts w:hAnsi="標楷體" w:hint="eastAsia"/>
          <w:szCs w:val="32"/>
        </w:rPr>
        <w:t>至於以</w:t>
      </w:r>
      <w:r w:rsidR="00972DCD" w:rsidRPr="001A4B32">
        <w:rPr>
          <w:rFonts w:hAnsi="標楷體" w:hint="eastAsia"/>
          <w:szCs w:val="32"/>
        </w:rPr>
        <w:t>雙掛號寄送傳票除預算需求外，若有其他</w:t>
      </w:r>
      <w:proofErr w:type="gramStart"/>
      <w:r w:rsidR="00972DCD" w:rsidRPr="001A4B32">
        <w:rPr>
          <w:rFonts w:hAnsi="標楷體" w:hint="eastAsia"/>
          <w:szCs w:val="32"/>
        </w:rPr>
        <w:t>人力資源或尚須</w:t>
      </w:r>
      <w:proofErr w:type="gramEnd"/>
      <w:r w:rsidR="00972DCD" w:rsidRPr="001A4B32">
        <w:rPr>
          <w:rFonts w:hAnsi="標楷體" w:hint="eastAsia"/>
          <w:szCs w:val="32"/>
        </w:rPr>
        <w:t>其他行政</w:t>
      </w:r>
      <w:r w:rsidR="007F4205" w:rsidRPr="001A4B32">
        <w:rPr>
          <w:rFonts w:hAnsi="標楷體" w:hint="eastAsia"/>
          <w:szCs w:val="32"/>
        </w:rPr>
        <w:t>配套措施，建議亦應</w:t>
      </w:r>
      <w:r w:rsidR="00E62E18" w:rsidRPr="001A4B32">
        <w:rPr>
          <w:rFonts w:hAnsi="標楷體" w:hint="eastAsia"/>
          <w:szCs w:val="32"/>
        </w:rPr>
        <w:t>通盤思考</w:t>
      </w:r>
      <w:r w:rsidR="007F4205" w:rsidRPr="001A4B32">
        <w:rPr>
          <w:rFonts w:hAnsi="標楷體" w:hint="eastAsia"/>
          <w:szCs w:val="32"/>
        </w:rPr>
        <w:t>予以補足，</w:t>
      </w:r>
      <w:proofErr w:type="gramStart"/>
      <w:r w:rsidR="007F4205" w:rsidRPr="001A4B32">
        <w:rPr>
          <w:rFonts w:hAnsi="標楷體" w:hint="eastAsia"/>
          <w:szCs w:val="32"/>
        </w:rPr>
        <w:t>併</w:t>
      </w:r>
      <w:proofErr w:type="gramEnd"/>
      <w:r w:rsidR="007F4205" w:rsidRPr="001A4B32">
        <w:rPr>
          <w:rFonts w:hAnsi="標楷體" w:hint="eastAsia"/>
          <w:szCs w:val="32"/>
        </w:rPr>
        <w:t>此說明。</w:t>
      </w:r>
    </w:p>
    <w:p w:rsidR="00241203" w:rsidRPr="003415A9" w:rsidRDefault="00241203" w:rsidP="002A5458">
      <w:pPr>
        <w:pStyle w:val="2"/>
        <w:rPr>
          <w:b/>
        </w:rPr>
      </w:pPr>
      <w:r w:rsidRPr="003415A9">
        <w:rPr>
          <w:rFonts w:hint="eastAsia"/>
          <w:b/>
        </w:rPr>
        <w:t>關於</w:t>
      </w:r>
      <w:r w:rsidR="0059150B">
        <w:rPr>
          <w:rFonts w:hint="eastAsia"/>
          <w:b/>
        </w:rPr>
        <w:t>檢察實務</w:t>
      </w:r>
      <w:r w:rsidR="00811AFF" w:rsidRPr="003415A9">
        <w:rPr>
          <w:rFonts w:hint="eastAsia"/>
          <w:b/>
        </w:rPr>
        <w:t>寄送傳票予被告（告訴人），與寄送</w:t>
      </w:r>
      <w:r w:rsidR="002A5458" w:rsidRPr="003415A9">
        <w:rPr>
          <w:rFonts w:hint="eastAsia"/>
          <w:b/>
        </w:rPr>
        <w:t>通知</w:t>
      </w:r>
      <w:r w:rsidR="0059150B">
        <w:rPr>
          <w:rFonts w:hint="eastAsia"/>
          <w:b/>
        </w:rPr>
        <w:lastRenderedPageBreak/>
        <w:t>予辯護人（告訴代理人），原則上</w:t>
      </w:r>
      <w:r w:rsidR="003415A9">
        <w:rPr>
          <w:rFonts w:hint="eastAsia"/>
          <w:b/>
        </w:rPr>
        <w:t>固同時寄出。</w:t>
      </w:r>
      <w:proofErr w:type="gramStart"/>
      <w:r w:rsidR="00541880" w:rsidRPr="003415A9">
        <w:rPr>
          <w:rFonts w:hint="eastAsia"/>
          <w:b/>
        </w:rPr>
        <w:t>惟</w:t>
      </w:r>
      <w:proofErr w:type="gramEnd"/>
      <w:r w:rsidR="00541880" w:rsidRPr="003415A9">
        <w:rPr>
          <w:rFonts w:hint="eastAsia"/>
          <w:b/>
        </w:rPr>
        <w:t>個案</w:t>
      </w:r>
      <w:r w:rsidR="002A5458" w:rsidRPr="003415A9">
        <w:rPr>
          <w:rFonts w:hint="eastAsia"/>
          <w:b/>
        </w:rPr>
        <w:t>上</w:t>
      </w:r>
      <w:r w:rsidR="00541880" w:rsidRPr="003415A9">
        <w:rPr>
          <w:rFonts w:hint="eastAsia"/>
          <w:b/>
        </w:rPr>
        <w:t>檢察官</w:t>
      </w:r>
      <w:r w:rsidR="002A5458" w:rsidRPr="003415A9">
        <w:rPr>
          <w:rFonts w:hint="eastAsia"/>
          <w:b/>
        </w:rPr>
        <w:t>若</w:t>
      </w:r>
      <w:r w:rsidR="00541880" w:rsidRPr="003415A9">
        <w:rPr>
          <w:rFonts w:hint="eastAsia"/>
          <w:b/>
        </w:rPr>
        <w:t>認有特殊情況或可能</w:t>
      </w:r>
      <w:proofErr w:type="gramStart"/>
      <w:r w:rsidR="00541880" w:rsidRPr="003415A9">
        <w:rPr>
          <w:rFonts w:hint="eastAsia"/>
          <w:b/>
        </w:rPr>
        <w:t>嗣後始</w:t>
      </w:r>
      <w:r w:rsidR="002A5458" w:rsidRPr="003415A9">
        <w:rPr>
          <w:rFonts w:hint="eastAsia"/>
          <w:b/>
        </w:rPr>
        <w:t>寄送</w:t>
      </w:r>
      <w:proofErr w:type="gramEnd"/>
      <w:r w:rsidR="006E04D5">
        <w:rPr>
          <w:rFonts w:hint="eastAsia"/>
          <w:b/>
        </w:rPr>
        <w:t>（交付）</w:t>
      </w:r>
      <w:r w:rsidR="002A5458" w:rsidRPr="003415A9">
        <w:rPr>
          <w:rFonts w:hint="eastAsia"/>
          <w:b/>
        </w:rPr>
        <w:t>書面</w:t>
      </w:r>
      <w:r w:rsidR="00541880" w:rsidRPr="003415A9">
        <w:rPr>
          <w:rFonts w:hint="eastAsia"/>
          <w:b/>
        </w:rPr>
        <w:t>通知</w:t>
      </w:r>
      <w:r w:rsidR="002A5458" w:rsidRPr="003415A9">
        <w:rPr>
          <w:rFonts w:hint="eastAsia"/>
          <w:b/>
        </w:rPr>
        <w:t>予</w:t>
      </w:r>
      <w:r w:rsidR="003415A9">
        <w:rPr>
          <w:rFonts w:hint="eastAsia"/>
          <w:b/>
        </w:rPr>
        <w:t>辯護人（告訴代理人）；</w:t>
      </w:r>
      <w:r w:rsidR="00541880" w:rsidRPr="003415A9">
        <w:rPr>
          <w:rFonts w:hint="eastAsia"/>
          <w:b/>
        </w:rPr>
        <w:t>抑或以掛號寄送予被告（告</w:t>
      </w:r>
      <w:r w:rsidR="007C5CC7" w:rsidRPr="003415A9">
        <w:rPr>
          <w:rFonts w:hint="eastAsia"/>
          <w:b/>
        </w:rPr>
        <w:t>訴人），平信寄送予辯護人（告訴代理人），則到達時</w:t>
      </w:r>
      <w:r w:rsidR="006E04D5">
        <w:rPr>
          <w:rFonts w:hint="eastAsia"/>
          <w:b/>
        </w:rPr>
        <w:t>間點上恐有落</w:t>
      </w:r>
      <w:r w:rsidR="007C5CC7" w:rsidRPr="003415A9">
        <w:rPr>
          <w:rFonts w:hint="eastAsia"/>
          <w:b/>
        </w:rPr>
        <w:t>差。</w:t>
      </w:r>
      <w:r w:rsidR="00541880" w:rsidRPr="003415A9">
        <w:rPr>
          <w:rFonts w:hint="eastAsia"/>
          <w:b/>
        </w:rPr>
        <w:t>為免影響被告（告訴人）與辯護人（告訴代理人）討論案情、實質辯護的權益</w:t>
      </w:r>
      <w:r w:rsidR="004E59E6" w:rsidRPr="003415A9">
        <w:rPr>
          <w:rFonts w:hint="eastAsia"/>
          <w:b/>
        </w:rPr>
        <w:t>，</w:t>
      </w:r>
      <w:r w:rsidR="00541880" w:rsidRPr="003415A9">
        <w:rPr>
          <w:rFonts w:hint="eastAsia"/>
          <w:b/>
        </w:rPr>
        <w:t>法務部</w:t>
      </w:r>
      <w:r w:rsidR="002A5458" w:rsidRPr="003415A9">
        <w:rPr>
          <w:rFonts w:hint="eastAsia"/>
          <w:b/>
        </w:rPr>
        <w:t>允宜督促所屬各檢察署，傳喚被告（告訴人）時應同時以雙掛號</w:t>
      </w:r>
      <w:r w:rsidR="007C5CC7" w:rsidRPr="003415A9">
        <w:rPr>
          <w:rFonts w:hint="eastAsia"/>
          <w:b/>
        </w:rPr>
        <w:t>書面</w:t>
      </w:r>
      <w:r w:rsidR="002A5458" w:rsidRPr="003415A9">
        <w:rPr>
          <w:rFonts w:hint="eastAsia"/>
          <w:b/>
        </w:rPr>
        <w:t>通知辯護人（</w:t>
      </w:r>
      <w:r w:rsidR="00681DA0" w:rsidRPr="003415A9">
        <w:rPr>
          <w:rFonts w:hint="eastAsia"/>
          <w:b/>
        </w:rPr>
        <w:t>告訴代理人）</w:t>
      </w:r>
      <w:r w:rsidR="003B1F7C" w:rsidRPr="003415A9">
        <w:rPr>
          <w:rFonts w:hint="eastAsia"/>
          <w:b/>
        </w:rPr>
        <w:t>並保留付郵證明</w:t>
      </w:r>
      <w:r w:rsidR="0059150B">
        <w:rPr>
          <w:rFonts w:hint="eastAsia"/>
          <w:b/>
        </w:rPr>
        <w:t>，</w:t>
      </w:r>
      <w:r w:rsidR="002A5458" w:rsidRPr="003415A9">
        <w:rPr>
          <w:rFonts w:hint="eastAsia"/>
          <w:b/>
          <w:color w:val="000000" w:themeColor="text1"/>
        </w:rPr>
        <w:t>以杜爭議，</w:t>
      </w:r>
      <w:proofErr w:type="gramStart"/>
      <w:r w:rsidR="002A5458" w:rsidRPr="003415A9">
        <w:rPr>
          <w:rFonts w:hint="eastAsia"/>
          <w:b/>
          <w:color w:val="000000" w:themeColor="text1"/>
        </w:rPr>
        <w:t>俾</w:t>
      </w:r>
      <w:proofErr w:type="gramEnd"/>
      <w:r w:rsidR="002A5458" w:rsidRPr="003415A9">
        <w:rPr>
          <w:rFonts w:hint="eastAsia"/>
          <w:b/>
          <w:color w:val="000000" w:themeColor="text1"/>
        </w:rPr>
        <w:t>確保辯方及受害</w:t>
      </w:r>
      <w:proofErr w:type="gramStart"/>
      <w:r w:rsidR="002A5458" w:rsidRPr="003415A9">
        <w:rPr>
          <w:rFonts w:hint="eastAsia"/>
          <w:b/>
          <w:color w:val="000000" w:themeColor="text1"/>
        </w:rPr>
        <w:t>方均得即時</w:t>
      </w:r>
      <w:proofErr w:type="gramEnd"/>
      <w:r w:rsidR="002A5458" w:rsidRPr="003415A9">
        <w:rPr>
          <w:rFonts w:hint="eastAsia"/>
          <w:b/>
          <w:color w:val="000000" w:themeColor="text1"/>
        </w:rPr>
        <w:t>享有專業協助以維護訴訟權益。</w:t>
      </w:r>
    </w:p>
    <w:p w:rsidR="00D62B74" w:rsidRPr="0025332A" w:rsidRDefault="00D62B74" w:rsidP="00A84192">
      <w:pPr>
        <w:pStyle w:val="2"/>
        <w:numPr>
          <w:ilvl w:val="2"/>
          <w:numId w:val="6"/>
        </w:numPr>
        <w:rPr>
          <w:color w:val="000000" w:themeColor="text1"/>
        </w:rPr>
      </w:pPr>
      <w:r w:rsidRPr="0025332A">
        <w:rPr>
          <w:rFonts w:hint="eastAsia"/>
          <w:color w:val="000000" w:themeColor="text1"/>
        </w:rPr>
        <w:t>相關法規：</w:t>
      </w:r>
    </w:p>
    <w:p w:rsidR="00814CBF" w:rsidRPr="001A4B32" w:rsidRDefault="00681DA0" w:rsidP="00814CBF">
      <w:pPr>
        <w:pStyle w:val="4"/>
      </w:pPr>
      <w:r w:rsidRPr="001A4B32">
        <w:rPr>
          <w:rFonts w:hint="eastAsia"/>
        </w:rPr>
        <w:t>按</w:t>
      </w:r>
      <w:r w:rsidR="00A84192" w:rsidRPr="001A4B32">
        <w:rPr>
          <w:rFonts w:hint="eastAsia"/>
        </w:rPr>
        <w:t>刑事訴訟法</w:t>
      </w:r>
      <w:r w:rsidR="00AC350E" w:rsidRPr="001A4B32">
        <w:rPr>
          <w:rFonts w:hint="eastAsia"/>
        </w:rPr>
        <w:t>28條：「</w:t>
      </w:r>
      <w:r w:rsidR="003B02CC" w:rsidRPr="001A4B32">
        <w:rPr>
          <w:rFonts w:hint="eastAsia"/>
        </w:rPr>
        <w:t>每一被告選任辯護人，不得逾3</w:t>
      </w:r>
      <w:r w:rsidR="00AC350E" w:rsidRPr="001A4B32">
        <w:rPr>
          <w:rFonts w:hint="eastAsia"/>
        </w:rPr>
        <w:t>人。」第32條：「被告有數辯護人者，送達文書應分別為之。」</w:t>
      </w:r>
      <w:r w:rsidR="00A84192" w:rsidRPr="001A4B32">
        <w:rPr>
          <w:rFonts w:hint="eastAsia"/>
        </w:rPr>
        <w:t>第55條：「被告、自訴人、告訴人、附帶民事訴訟當事人、代理人、辯護人、輔佐人或被害人為接受文書之送達，應將其住所、居所或事務所向法院或檢察官陳明。被害人死亡者，由其配偶、子女或父母陳明之。如在法院所在地無住所、居所或事務所者，應陳明以在該地有住所、居所或事務所之人為送達代收人。」</w:t>
      </w:r>
      <w:r w:rsidR="00D12000" w:rsidRPr="001A4B32">
        <w:rPr>
          <w:rFonts w:hint="eastAsia"/>
        </w:rPr>
        <w:t>236條之1：「（第1項）告訴，得委任代理人行之。但檢察官或司法警察官認為必要時，得命本人到場。</w:t>
      </w:r>
      <w:r w:rsidR="00AC350E" w:rsidRPr="001A4B32">
        <w:rPr>
          <w:rFonts w:hint="eastAsia"/>
        </w:rPr>
        <w:t>（第2項）前項委任應提出委任</w:t>
      </w:r>
      <w:proofErr w:type="gramStart"/>
      <w:r w:rsidR="00AC350E" w:rsidRPr="001A4B32">
        <w:rPr>
          <w:rFonts w:hint="eastAsia"/>
        </w:rPr>
        <w:t>書狀於檢察官</w:t>
      </w:r>
      <w:proofErr w:type="gramEnd"/>
      <w:r w:rsidR="00AC350E" w:rsidRPr="001A4B32">
        <w:rPr>
          <w:rFonts w:hint="eastAsia"/>
        </w:rPr>
        <w:t>或司法警察官，並</w:t>
      </w:r>
      <w:proofErr w:type="gramStart"/>
      <w:r w:rsidR="00AC350E" w:rsidRPr="001A4B32">
        <w:rPr>
          <w:rFonts w:hint="eastAsia"/>
        </w:rPr>
        <w:t>準</w:t>
      </w:r>
      <w:proofErr w:type="gramEnd"/>
      <w:r w:rsidR="00AC350E" w:rsidRPr="001A4B32">
        <w:rPr>
          <w:rFonts w:hint="eastAsia"/>
        </w:rPr>
        <w:t>用第28條及第32條之規定。</w:t>
      </w:r>
      <w:r w:rsidR="00D12000" w:rsidRPr="001A4B32">
        <w:rPr>
          <w:rFonts w:hint="eastAsia"/>
        </w:rPr>
        <w:t>」</w:t>
      </w:r>
      <w:r w:rsidR="00814CBF" w:rsidRPr="001A4B32">
        <w:rPr>
          <w:rFonts w:hint="eastAsia"/>
        </w:rPr>
        <w:t>第245條：「（第2項）被告或犯罪嫌疑人之辯護人，得於檢察官、檢察事務官、司法警察官或司法警察訊問該被告或犯罪嫌疑人</w:t>
      </w:r>
      <w:proofErr w:type="gramStart"/>
      <w:r w:rsidR="00814CBF" w:rsidRPr="001A4B32">
        <w:rPr>
          <w:rFonts w:hint="eastAsia"/>
        </w:rPr>
        <w:t>時在場</w:t>
      </w:r>
      <w:proofErr w:type="gramEnd"/>
      <w:r w:rsidR="00814CBF" w:rsidRPr="001A4B32">
        <w:rPr>
          <w:rFonts w:hint="eastAsia"/>
        </w:rPr>
        <w:t>，並得陳述意見。但有事實足認</w:t>
      </w:r>
      <w:proofErr w:type="gramStart"/>
      <w:r w:rsidR="00814CBF" w:rsidRPr="001A4B32">
        <w:rPr>
          <w:rFonts w:hint="eastAsia"/>
        </w:rPr>
        <w:t>其在場有</w:t>
      </w:r>
      <w:proofErr w:type="gramEnd"/>
      <w:r w:rsidR="00814CBF" w:rsidRPr="001A4B32">
        <w:rPr>
          <w:rFonts w:hint="eastAsia"/>
        </w:rPr>
        <w:t>妨害國家機密或有湮滅、偽造、變造證據或勾串共犯或證人或妨害他人名譽之虞，或其行為不當足以影響偵查秩序者，得限制或禁止之。（第4項）</w:t>
      </w:r>
      <w:r w:rsidR="00814CBF" w:rsidRPr="001A4B32">
        <w:rPr>
          <w:rFonts w:hint="eastAsia"/>
        </w:rPr>
        <w:lastRenderedPageBreak/>
        <w:t>偵查中訊問被告或犯罪嫌疑人時，應將訊問之日、時及處所通知辯護人。但情形急迫者，不在此限。」</w:t>
      </w:r>
    </w:p>
    <w:p w:rsidR="00A84192" w:rsidRPr="001A4B32" w:rsidRDefault="00A84192" w:rsidP="003B02CC">
      <w:pPr>
        <w:pStyle w:val="4"/>
      </w:pPr>
      <w:r w:rsidRPr="001A4B32">
        <w:rPr>
          <w:rFonts w:hint="eastAsia"/>
        </w:rPr>
        <w:t>次按檢察機關辦理刑事訴訟案件應行注意事項第18點：「檢察官依本法第88條之1第1項規定拘提犯罪嫌疑人時，應出示證件，並告知其本人及以電話或書面告知其指定之家屬，得選任辯護人到場，並將訊問之時間、處所一併告知，如辯護人不到場者，仍應即時訊問。」第19點：「前點告知被</w:t>
      </w:r>
      <w:proofErr w:type="gramStart"/>
      <w:r w:rsidRPr="001A4B32">
        <w:rPr>
          <w:rFonts w:hint="eastAsia"/>
        </w:rPr>
        <w:t>拘</w:t>
      </w:r>
      <w:proofErr w:type="gramEnd"/>
      <w:r w:rsidRPr="001A4B32">
        <w:rPr>
          <w:rFonts w:hint="eastAsia"/>
        </w:rPr>
        <w:t>人，應將告知事由，記明筆錄，交被</w:t>
      </w:r>
      <w:proofErr w:type="gramStart"/>
      <w:r w:rsidRPr="001A4B32">
        <w:rPr>
          <w:rFonts w:hint="eastAsia"/>
        </w:rPr>
        <w:t>拘</w:t>
      </w:r>
      <w:proofErr w:type="gramEnd"/>
      <w:r w:rsidRPr="001A4B32">
        <w:rPr>
          <w:rFonts w:hint="eastAsia"/>
        </w:rPr>
        <w:t>人簽名、蓋章或按指印後附卷。</w:t>
      </w:r>
      <w:r w:rsidRPr="001A4B32">
        <w:rPr>
          <w:rFonts w:hint="eastAsia"/>
          <w:color w:val="000000" w:themeColor="text1"/>
        </w:rPr>
        <w:t>告知其家屬者，如以電話行之</w:t>
      </w:r>
      <w:r w:rsidRPr="001A4B32">
        <w:rPr>
          <w:rFonts w:hint="eastAsia"/>
        </w:rPr>
        <w:t>，應將告知人、受告知人之姓名、住址、電話號碼及告知之時間，記載於公務電話記錄表，層送檢察長核閱後附卷，如以書面行之，應將送達證書或收據附卷。」第23點：「訊問或詢問被告或犯罪嫌疑人，應將訊問或詢問之日、時及處所，以電話或書面通知辯護人。於訊問或詢問證人如</w:t>
      </w:r>
      <w:proofErr w:type="gramStart"/>
      <w:r w:rsidRPr="001A4B32">
        <w:rPr>
          <w:rFonts w:hint="eastAsia"/>
        </w:rPr>
        <w:t>被告在場時</w:t>
      </w:r>
      <w:proofErr w:type="gramEnd"/>
      <w:r w:rsidRPr="001A4B32">
        <w:rPr>
          <w:rFonts w:hint="eastAsia"/>
        </w:rPr>
        <w:t>亦同。但情形急迫者，不在此限。」第</w:t>
      </w:r>
      <w:r w:rsidR="00AC350E" w:rsidRPr="001A4B32">
        <w:rPr>
          <w:rFonts w:hint="eastAsia"/>
        </w:rPr>
        <w:t>24</w:t>
      </w:r>
      <w:r w:rsidRPr="001A4B32">
        <w:rPr>
          <w:rFonts w:hint="eastAsia"/>
        </w:rPr>
        <w:t>點：「</w:t>
      </w:r>
      <w:r w:rsidR="00D62B74" w:rsidRPr="001A4B32">
        <w:rPr>
          <w:rFonts w:hint="eastAsia"/>
        </w:rPr>
        <w:t>前點通知方式，</w:t>
      </w:r>
      <w:proofErr w:type="gramStart"/>
      <w:r w:rsidR="00D62B74" w:rsidRPr="001A4B32">
        <w:rPr>
          <w:rFonts w:hint="eastAsia"/>
        </w:rPr>
        <w:t>準</w:t>
      </w:r>
      <w:proofErr w:type="gramEnd"/>
      <w:r w:rsidR="00D62B74" w:rsidRPr="001A4B32">
        <w:rPr>
          <w:rFonts w:hint="eastAsia"/>
        </w:rPr>
        <w:t>用第19</w:t>
      </w:r>
      <w:r w:rsidRPr="001A4B32">
        <w:rPr>
          <w:rFonts w:hint="eastAsia"/>
        </w:rPr>
        <w:t>點告知被</w:t>
      </w:r>
      <w:proofErr w:type="gramStart"/>
      <w:r w:rsidRPr="001A4B32">
        <w:rPr>
          <w:rFonts w:hint="eastAsia"/>
        </w:rPr>
        <w:t>拘</w:t>
      </w:r>
      <w:proofErr w:type="gramEnd"/>
      <w:r w:rsidRPr="001A4B32">
        <w:rPr>
          <w:rFonts w:hint="eastAsia"/>
        </w:rPr>
        <w:t>人家屬之規定。」</w:t>
      </w:r>
      <w:r w:rsidR="00AC350E" w:rsidRPr="001A4B32">
        <w:rPr>
          <w:rFonts w:hint="eastAsia"/>
        </w:rPr>
        <w:t xml:space="preserve">第91點第1項：「告訴人於偵查中，得委任代理人，該代理人並不以具備律師資格者為限。告訴代理人不論為律師或非律師，於偵查中，基於偵查不公開原則，不得檢閱、抄錄或攝影卷宗、證物。」        </w:t>
      </w:r>
    </w:p>
    <w:p w:rsidR="008F1BE8" w:rsidRPr="001A4B32" w:rsidRDefault="008F1BE8" w:rsidP="003B02CC">
      <w:pPr>
        <w:pStyle w:val="4"/>
      </w:pPr>
      <w:r w:rsidRPr="001A4B32">
        <w:rPr>
          <w:rFonts w:hint="eastAsia"/>
        </w:rPr>
        <w:t>綜上可知：</w:t>
      </w:r>
    </w:p>
    <w:p w:rsidR="008F1BE8" w:rsidRPr="001A4B32" w:rsidRDefault="004165D1" w:rsidP="008F1BE8">
      <w:pPr>
        <w:pStyle w:val="5"/>
      </w:pPr>
      <w:r w:rsidRPr="001A4B32">
        <w:rPr>
          <w:rFonts w:hint="eastAsia"/>
        </w:rPr>
        <w:t>現行法規上檢察官於傳喚被告到庭時，檢察署若已知悉被告</w:t>
      </w:r>
      <w:r w:rsidR="003B02CC" w:rsidRPr="001A4B32">
        <w:rPr>
          <w:rFonts w:hint="eastAsia"/>
        </w:rPr>
        <w:t>委任辯護人，會以電話</w:t>
      </w:r>
      <w:r w:rsidR="00D12000" w:rsidRPr="001A4B32">
        <w:rPr>
          <w:rFonts w:hint="eastAsia"/>
        </w:rPr>
        <w:t>通知</w:t>
      </w:r>
      <w:r w:rsidR="003B02CC" w:rsidRPr="001A4B32">
        <w:rPr>
          <w:rFonts w:hint="eastAsia"/>
        </w:rPr>
        <w:t>或寄送通知書方式使辯護人知悉</w:t>
      </w:r>
      <w:r w:rsidR="008F1BE8" w:rsidRPr="001A4B32">
        <w:rPr>
          <w:rFonts w:hint="eastAsia"/>
        </w:rPr>
        <w:t>，如有數辯護人則分別為之。</w:t>
      </w:r>
    </w:p>
    <w:p w:rsidR="00D12000" w:rsidRPr="001A4B32" w:rsidRDefault="00D71A4E" w:rsidP="008F1BE8">
      <w:pPr>
        <w:pStyle w:val="5"/>
      </w:pPr>
      <w:r w:rsidRPr="001A4B32">
        <w:rPr>
          <w:rFonts w:hint="eastAsia"/>
        </w:rPr>
        <w:t>另告訴人在我國刑事訴訟法制上則</w:t>
      </w:r>
      <w:r w:rsidR="003B02CC" w:rsidRPr="001A4B32">
        <w:rPr>
          <w:rFonts w:hint="eastAsia"/>
        </w:rPr>
        <w:t>非當事人，基於偵查不公開原則，現行法規並未明文檢察署於傳喚告訴人時須通知告訴代理人，</w:t>
      </w:r>
      <w:r w:rsidR="0085492C" w:rsidRPr="001A4B32">
        <w:rPr>
          <w:rFonts w:hint="eastAsia"/>
        </w:rPr>
        <w:t>實務運</w:t>
      </w:r>
      <w:r w:rsidR="0085492C" w:rsidRPr="001A4B32">
        <w:rPr>
          <w:rFonts w:hint="eastAsia"/>
        </w:rPr>
        <w:lastRenderedPageBreak/>
        <w:t>作上則通常會通知告訴代理人到場</w:t>
      </w:r>
      <w:r w:rsidR="003B02CC" w:rsidRPr="001A4B32">
        <w:rPr>
          <w:rFonts w:hint="eastAsia"/>
        </w:rPr>
        <w:t>。</w:t>
      </w:r>
    </w:p>
    <w:p w:rsidR="00A84192" w:rsidRPr="001A4B32" w:rsidRDefault="00A84192" w:rsidP="00A84192">
      <w:pPr>
        <w:pStyle w:val="2"/>
        <w:numPr>
          <w:ilvl w:val="2"/>
          <w:numId w:val="6"/>
        </w:numPr>
        <w:rPr>
          <w:color w:val="000000" w:themeColor="text1"/>
        </w:rPr>
      </w:pPr>
      <w:r w:rsidRPr="001A4B32">
        <w:rPr>
          <w:rFonts w:hint="eastAsia"/>
          <w:color w:val="000000" w:themeColor="text1"/>
        </w:rPr>
        <w:t xml:space="preserve"> </w:t>
      </w:r>
      <w:r w:rsidR="004165D1" w:rsidRPr="001A4B32">
        <w:rPr>
          <w:rFonts w:hint="eastAsia"/>
          <w:color w:val="000000" w:themeColor="text1"/>
        </w:rPr>
        <w:t>經查：</w:t>
      </w:r>
    </w:p>
    <w:p w:rsidR="004165D1" w:rsidRPr="001A4B32" w:rsidRDefault="004165D1" w:rsidP="004165D1">
      <w:pPr>
        <w:pStyle w:val="4"/>
      </w:pPr>
      <w:proofErr w:type="gramStart"/>
      <w:r w:rsidRPr="001A4B32">
        <w:rPr>
          <w:rFonts w:hint="eastAsia"/>
        </w:rPr>
        <w:t>檢察署於寄送</w:t>
      </w:r>
      <w:proofErr w:type="gramEnd"/>
      <w:r w:rsidR="00AA040F" w:rsidRPr="001A4B32">
        <w:rPr>
          <w:rFonts w:hint="eastAsia"/>
        </w:rPr>
        <w:t>傳票</w:t>
      </w:r>
      <w:r w:rsidR="005E4318" w:rsidRPr="001A4B32">
        <w:rPr>
          <w:rFonts w:hint="eastAsia"/>
        </w:rPr>
        <w:t>予被告（告訴人）</w:t>
      </w:r>
      <w:r w:rsidR="00B82DE8" w:rsidRPr="001A4B32">
        <w:rPr>
          <w:rFonts w:hint="eastAsia"/>
        </w:rPr>
        <w:t>時，如已收受委任狀，原則上均同時通知</w:t>
      </w:r>
      <w:r w:rsidR="005E4318" w:rsidRPr="001A4B32">
        <w:rPr>
          <w:rFonts w:hint="eastAsia"/>
        </w:rPr>
        <w:t>辯護人（告訴代理人）</w:t>
      </w:r>
      <w:r w:rsidR="00AA040F" w:rsidRPr="001A4B32">
        <w:rPr>
          <w:rFonts w:hint="eastAsia"/>
        </w:rPr>
        <w:t>：</w:t>
      </w:r>
    </w:p>
    <w:p w:rsidR="00810166" w:rsidRPr="001A4B32" w:rsidRDefault="00810166" w:rsidP="00810166">
      <w:pPr>
        <w:pStyle w:val="5"/>
      </w:pPr>
      <w:r w:rsidRPr="001A4B32">
        <w:rPr>
          <w:rFonts w:hint="eastAsia"/>
        </w:rPr>
        <w:t>如臺灣高等檢察署</w:t>
      </w:r>
      <w:proofErr w:type="gramStart"/>
      <w:r w:rsidRPr="001A4B32">
        <w:rPr>
          <w:rFonts w:hint="eastAsia"/>
        </w:rPr>
        <w:t>函復本院</w:t>
      </w:r>
      <w:proofErr w:type="gramEnd"/>
      <w:r w:rsidRPr="001A4B32">
        <w:rPr>
          <w:rFonts w:hint="eastAsia"/>
        </w:rPr>
        <w:t>（節錄）：「一般實務上，寄送傳票予被告（告訴人），與寄送予辯護人（告訴代理人），時序上會同時寄出。」</w:t>
      </w:r>
    </w:p>
    <w:p w:rsidR="00AA040F" w:rsidRPr="001A4B32" w:rsidRDefault="00810166" w:rsidP="00810166">
      <w:pPr>
        <w:pStyle w:val="5"/>
      </w:pPr>
      <w:r w:rsidRPr="001A4B32">
        <w:rPr>
          <w:rFonts w:hint="eastAsia"/>
        </w:rPr>
        <w:t>如臺灣高等檢察署</w:t>
      </w:r>
      <w:proofErr w:type="gramStart"/>
      <w:r w:rsidRPr="001A4B32">
        <w:rPr>
          <w:rFonts w:hint="eastAsia"/>
        </w:rPr>
        <w:t>臺</w:t>
      </w:r>
      <w:proofErr w:type="gramEnd"/>
      <w:r w:rsidRPr="001A4B32">
        <w:rPr>
          <w:rFonts w:hint="eastAsia"/>
        </w:rPr>
        <w:t>中檢察分署（節錄）：「該署近年來寄送傳票予被告(告訴人)，與寄送予辯護人(告訴代理人)，時序上是同時寄出。」</w:t>
      </w:r>
    </w:p>
    <w:p w:rsidR="002A5458" w:rsidRPr="001A4B32" w:rsidRDefault="002A5458" w:rsidP="002A5458">
      <w:pPr>
        <w:pStyle w:val="5"/>
      </w:pPr>
      <w:r w:rsidRPr="001A4B32">
        <w:rPr>
          <w:rFonts w:hint="eastAsia"/>
        </w:rPr>
        <w:t>如臺灣高等檢察署</w:t>
      </w:r>
      <w:proofErr w:type="gramStart"/>
      <w:r w:rsidRPr="001A4B32">
        <w:rPr>
          <w:rFonts w:hint="eastAsia"/>
        </w:rPr>
        <w:t>臺</w:t>
      </w:r>
      <w:proofErr w:type="gramEnd"/>
      <w:r w:rsidRPr="001A4B32">
        <w:rPr>
          <w:rFonts w:hint="eastAsia"/>
        </w:rPr>
        <w:t>南檢察分署</w:t>
      </w:r>
      <w:proofErr w:type="gramStart"/>
      <w:r w:rsidRPr="001A4B32">
        <w:rPr>
          <w:rFonts w:hint="eastAsia"/>
        </w:rPr>
        <w:t>函復本院</w:t>
      </w:r>
      <w:proofErr w:type="gramEnd"/>
      <w:r w:rsidRPr="001A4B32">
        <w:rPr>
          <w:rFonts w:hint="eastAsia"/>
        </w:rPr>
        <w:t>（節錄）：「</w:t>
      </w:r>
      <w:proofErr w:type="gramStart"/>
      <w:r w:rsidRPr="001A4B32">
        <w:rPr>
          <w:rFonts w:hint="eastAsia"/>
        </w:rPr>
        <w:t>該署寄送</w:t>
      </w:r>
      <w:proofErr w:type="gramEnd"/>
      <w:r w:rsidRPr="001A4B32">
        <w:rPr>
          <w:rFonts w:hint="eastAsia"/>
        </w:rPr>
        <w:t>傳票予被告或聲請人、證人，與寄送辯護人或聲請代理人，係同時寄出。」</w:t>
      </w:r>
    </w:p>
    <w:p w:rsidR="002A5458" w:rsidRPr="001A4B32" w:rsidRDefault="002A5458" w:rsidP="00B82DE8">
      <w:pPr>
        <w:pStyle w:val="5"/>
      </w:pPr>
      <w:r w:rsidRPr="001A4B32">
        <w:rPr>
          <w:rFonts w:hint="eastAsia"/>
        </w:rPr>
        <w:t>如臺灣高等檢察署高雄檢察分署</w:t>
      </w:r>
      <w:proofErr w:type="gramStart"/>
      <w:r w:rsidRPr="001A4B32">
        <w:rPr>
          <w:rFonts w:hint="eastAsia"/>
        </w:rPr>
        <w:t>函復本院</w:t>
      </w:r>
      <w:proofErr w:type="gramEnd"/>
      <w:r w:rsidRPr="001A4B32">
        <w:rPr>
          <w:rFonts w:hint="eastAsia"/>
        </w:rPr>
        <w:t>（節錄）：「</w:t>
      </w:r>
      <w:r w:rsidR="00B82DE8" w:rsidRPr="001A4B32">
        <w:rPr>
          <w:rFonts w:hint="eastAsia"/>
        </w:rPr>
        <w:t>該署</w:t>
      </w:r>
      <w:proofErr w:type="gramStart"/>
      <w:r w:rsidR="00B82DE8" w:rsidRPr="001A4B32">
        <w:t>109</w:t>
      </w:r>
      <w:proofErr w:type="gramEnd"/>
      <w:r w:rsidR="00B82DE8" w:rsidRPr="001A4B32">
        <w:rPr>
          <w:rFonts w:hint="eastAsia"/>
        </w:rPr>
        <w:t>年度僅有</w:t>
      </w:r>
      <w:r w:rsidR="00B82DE8" w:rsidRPr="001A4B32">
        <w:t>3</w:t>
      </w:r>
      <w:r w:rsidR="00B82DE8" w:rsidRPr="001A4B32">
        <w:rPr>
          <w:rFonts w:hint="eastAsia"/>
        </w:rPr>
        <w:t>件軍</w:t>
      </w:r>
      <w:proofErr w:type="gramStart"/>
      <w:r w:rsidR="00B82DE8" w:rsidRPr="001A4B32">
        <w:rPr>
          <w:rFonts w:hint="eastAsia"/>
        </w:rPr>
        <w:t>偵</w:t>
      </w:r>
      <w:proofErr w:type="gramEnd"/>
      <w:r w:rsidR="00B82DE8" w:rsidRPr="001A4B32">
        <w:rPr>
          <w:rFonts w:hint="eastAsia"/>
        </w:rPr>
        <w:t>案件，共寄送傳票、通知</w:t>
      </w:r>
      <w:r w:rsidR="00B82DE8" w:rsidRPr="001A4B32">
        <w:t>22</w:t>
      </w:r>
      <w:r w:rsidR="00B82DE8" w:rsidRPr="001A4B32">
        <w:rPr>
          <w:rFonts w:hint="eastAsia"/>
        </w:rPr>
        <w:t>件次</w:t>
      </w:r>
      <w:r w:rsidR="00B82DE8" w:rsidRPr="001A4B32">
        <w:t>(</w:t>
      </w:r>
      <w:r w:rsidR="00B82DE8" w:rsidRPr="001A4B32">
        <w:rPr>
          <w:rFonts w:hint="eastAsia"/>
        </w:rPr>
        <w:t>含辯護律師</w:t>
      </w:r>
      <w:r w:rsidR="00B82DE8" w:rsidRPr="001A4B32">
        <w:t>)</w:t>
      </w:r>
      <w:r w:rsidR="00B82DE8" w:rsidRPr="001A4B32">
        <w:rPr>
          <w:rFonts w:hint="eastAsia"/>
        </w:rPr>
        <w:t>，皆以平信郵</w:t>
      </w:r>
      <w:proofErr w:type="gramStart"/>
      <w:r w:rsidR="00B82DE8" w:rsidRPr="001A4B32">
        <w:rPr>
          <w:rFonts w:hint="eastAsia"/>
        </w:rPr>
        <w:t>務</w:t>
      </w:r>
      <w:proofErr w:type="gramEnd"/>
      <w:r w:rsidR="00B82DE8" w:rsidRPr="001A4B32">
        <w:rPr>
          <w:rFonts w:hint="eastAsia"/>
        </w:rPr>
        <w:t>送達傳喚被告，同時通知律師，</w:t>
      </w:r>
      <w:proofErr w:type="gramStart"/>
      <w:r w:rsidR="00B82DE8" w:rsidRPr="001A4B32">
        <w:rPr>
          <w:rFonts w:hint="eastAsia"/>
        </w:rPr>
        <w:t>亦均有到</w:t>
      </w:r>
      <w:proofErr w:type="gramEnd"/>
      <w:r w:rsidR="00B82DE8" w:rsidRPr="001A4B32">
        <w:rPr>
          <w:rFonts w:hint="eastAsia"/>
        </w:rPr>
        <w:t>庭，未啓動強制處分權。</w:t>
      </w:r>
      <w:r w:rsidRPr="001A4B32">
        <w:rPr>
          <w:rFonts w:hint="eastAsia"/>
        </w:rPr>
        <w:t>」</w:t>
      </w:r>
    </w:p>
    <w:p w:rsidR="00810166" w:rsidRPr="001A4B32" w:rsidRDefault="00810166" w:rsidP="00810166">
      <w:pPr>
        <w:pStyle w:val="5"/>
      </w:pPr>
      <w:r w:rsidRPr="001A4B32">
        <w:rPr>
          <w:rFonts w:hint="eastAsia"/>
        </w:rPr>
        <w:t>如臺灣高等檢察署花蓮檢察分署</w:t>
      </w:r>
      <w:proofErr w:type="gramStart"/>
      <w:r w:rsidR="002A5458" w:rsidRPr="001A4B32">
        <w:rPr>
          <w:rFonts w:hint="eastAsia"/>
        </w:rPr>
        <w:t>函復本院</w:t>
      </w:r>
      <w:proofErr w:type="gramEnd"/>
      <w:r w:rsidR="002A5458" w:rsidRPr="001A4B32">
        <w:rPr>
          <w:rFonts w:hint="eastAsia"/>
        </w:rPr>
        <w:t>（節錄）</w:t>
      </w:r>
      <w:r w:rsidRPr="001A4B32">
        <w:rPr>
          <w:rFonts w:hint="eastAsia"/>
        </w:rPr>
        <w:t>：「該署通知訴訟關係人與通知辯護人、告訴代理人或聲請再議代理人，都同時寄出，無任何時間差。」</w:t>
      </w:r>
    </w:p>
    <w:p w:rsidR="00810166" w:rsidRPr="001A4B32" w:rsidRDefault="00810166" w:rsidP="00810166">
      <w:pPr>
        <w:pStyle w:val="5"/>
      </w:pPr>
      <w:r w:rsidRPr="001A4B32">
        <w:rPr>
          <w:rFonts w:hint="eastAsia"/>
        </w:rPr>
        <w:t>如臺灣</w:t>
      </w:r>
      <w:proofErr w:type="gramStart"/>
      <w:r w:rsidRPr="001A4B32">
        <w:rPr>
          <w:rFonts w:hint="eastAsia"/>
        </w:rPr>
        <w:t>臺</w:t>
      </w:r>
      <w:proofErr w:type="gramEnd"/>
      <w:r w:rsidRPr="001A4B32">
        <w:rPr>
          <w:rFonts w:hint="eastAsia"/>
        </w:rPr>
        <w:t>北地方檢察署</w:t>
      </w:r>
      <w:proofErr w:type="gramStart"/>
      <w:r w:rsidRPr="001A4B32">
        <w:rPr>
          <w:rFonts w:hint="eastAsia"/>
        </w:rPr>
        <w:t>函復本院</w:t>
      </w:r>
      <w:proofErr w:type="gramEnd"/>
      <w:r w:rsidRPr="001A4B32">
        <w:rPr>
          <w:rFonts w:hint="eastAsia"/>
        </w:rPr>
        <w:t>（節錄）：「該署檢察官為保障民眾訴訟權益，對於案件中被告、辯護人（告訴人、告訴代理人），如於批示進行單時，相關律師委任狀已</w:t>
      </w:r>
      <w:proofErr w:type="gramStart"/>
      <w:r w:rsidRPr="001A4B32">
        <w:rPr>
          <w:rFonts w:hint="eastAsia"/>
        </w:rPr>
        <w:t>存於卷中</w:t>
      </w:r>
      <w:proofErr w:type="gramEnd"/>
      <w:r w:rsidRPr="001A4B32">
        <w:rPr>
          <w:rFonts w:hint="eastAsia"/>
        </w:rPr>
        <w:t>，原則上會在被告傳喚同時通知辯護人（傳喚告訴人時亦會同時通知告訴代理人），時序上並無差別。」</w:t>
      </w:r>
    </w:p>
    <w:p w:rsidR="00B82DE8" w:rsidRPr="001A4B32" w:rsidRDefault="00B82DE8" w:rsidP="00B82DE8">
      <w:pPr>
        <w:pStyle w:val="5"/>
      </w:pPr>
      <w:r w:rsidRPr="001A4B32">
        <w:rPr>
          <w:rFonts w:hint="eastAsia"/>
        </w:rPr>
        <w:t>如臺灣士林地方檢察署</w:t>
      </w:r>
      <w:proofErr w:type="gramStart"/>
      <w:r w:rsidRPr="001A4B32">
        <w:rPr>
          <w:rFonts w:hint="eastAsia"/>
        </w:rPr>
        <w:t>函復本院</w:t>
      </w:r>
      <w:proofErr w:type="gramEnd"/>
      <w:r w:rsidRPr="001A4B32">
        <w:rPr>
          <w:rFonts w:hint="eastAsia"/>
        </w:rPr>
        <w:t>（節錄）：「近年來寄送傳票予被告（告訴人），與寄送予辯護人</w:t>
      </w:r>
      <w:r w:rsidRPr="001A4B32">
        <w:rPr>
          <w:rFonts w:hint="eastAsia"/>
        </w:rPr>
        <w:lastRenderedPageBreak/>
        <w:t>（告訴代理人），時序上應係同時寄出。」</w:t>
      </w:r>
    </w:p>
    <w:p w:rsidR="00F67A80" w:rsidRPr="001A4B32" w:rsidRDefault="00F67A80" w:rsidP="00F67A80">
      <w:pPr>
        <w:pStyle w:val="5"/>
      </w:pPr>
      <w:r w:rsidRPr="001A4B32">
        <w:rPr>
          <w:rFonts w:hint="eastAsia"/>
        </w:rPr>
        <w:t>如臺灣新北地方檢察署</w:t>
      </w:r>
      <w:proofErr w:type="gramStart"/>
      <w:r w:rsidRPr="001A4B32">
        <w:rPr>
          <w:rFonts w:hint="eastAsia"/>
        </w:rPr>
        <w:t>函復本院</w:t>
      </w:r>
      <w:proofErr w:type="gramEnd"/>
      <w:r w:rsidRPr="001A4B32">
        <w:rPr>
          <w:rFonts w:hint="eastAsia"/>
        </w:rPr>
        <w:t>（節錄）：「該署檢察官之多數作法，如被告選任辯護人、告訴人選任告訴代理人，</w:t>
      </w:r>
      <w:proofErr w:type="gramStart"/>
      <w:r w:rsidRPr="001A4B32">
        <w:rPr>
          <w:rFonts w:hint="eastAsia"/>
        </w:rPr>
        <w:t>均會於</w:t>
      </w:r>
      <w:proofErr w:type="gramEnd"/>
      <w:r w:rsidRPr="001A4B32">
        <w:rPr>
          <w:rFonts w:hint="eastAsia"/>
        </w:rPr>
        <w:t>同一庭期通知，步驟上係由檢察官批示案件進行單，交書記官確認地址、當事人姓名是否正確，轉交</w:t>
      </w:r>
      <w:proofErr w:type="gramStart"/>
      <w:r w:rsidRPr="001A4B32">
        <w:rPr>
          <w:rFonts w:hint="eastAsia"/>
        </w:rPr>
        <w:t>由錄事寄</w:t>
      </w:r>
      <w:proofErr w:type="gramEnd"/>
      <w:r w:rsidRPr="001A4B32">
        <w:rPr>
          <w:rFonts w:hint="eastAsia"/>
        </w:rPr>
        <w:t>送，時序上係同時寄出，但因各當事人地址不同，郵</w:t>
      </w:r>
      <w:proofErr w:type="gramStart"/>
      <w:r w:rsidRPr="001A4B32">
        <w:rPr>
          <w:rFonts w:hint="eastAsia"/>
        </w:rPr>
        <w:t>務</w:t>
      </w:r>
      <w:proofErr w:type="gramEnd"/>
      <w:r w:rsidRPr="001A4B32">
        <w:rPr>
          <w:rFonts w:hint="eastAsia"/>
        </w:rPr>
        <w:t>機構送達之時間則非該署所能管控或過問之事。」</w:t>
      </w:r>
    </w:p>
    <w:p w:rsidR="005C3890" w:rsidRPr="001A4B32" w:rsidRDefault="005C3890" w:rsidP="00F67A80">
      <w:pPr>
        <w:pStyle w:val="5"/>
      </w:pPr>
      <w:r w:rsidRPr="001A4B32">
        <w:rPr>
          <w:rFonts w:hint="eastAsia"/>
        </w:rPr>
        <w:t>如臺灣桃園地方檢察署</w:t>
      </w:r>
      <w:proofErr w:type="gramStart"/>
      <w:r w:rsidRPr="001A4B32">
        <w:rPr>
          <w:rFonts w:hint="eastAsia"/>
        </w:rPr>
        <w:t>函復本院</w:t>
      </w:r>
      <w:proofErr w:type="gramEnd"/>
      <w:r w:rsidRPr="001A4B32">
        <w:rPr>
          <w:rFonts w:hint="eastAsia"/>
        </w:rPr>
        <w:t>（節錄）：</w:t>
      </w:r>
    </w:p>
    <w:p w:rsidR="00F67A80" w:rsidRPr="001A4B32" w:rsidRDefault="00F67A80" w:rsidP="005C3890">
      <w:pPr>
        <w:pStyle w:val="6"/>
      </w:pPr>
      <w:r w:rsidRPr="001A4B32">
        <w:rPr>
          <w:rFonts w:hint="eastAsia"/>
        </w:rPr>
        <w:t>該署偵辦有被告委任辯護人或告訴人委任告訴代理人之案件，傳喚被告及告訴人時，通常情形均同時寄發通知書予辯護人及告訴代理人，亦即傳票及通知書均會同時寄出，並於前揭通知書上載明該案之委任人為</w:t>
      </w:r>
      <w:proofErr w:type="gramStart"/>
      <w:r w:rsidRPr="001A4B32">
        <w:rPr>
          <w:rFonts w:hint="eastAsia"/>
        </w:rPr>
        <w:t>何人，</w:t>
      </w:r>
      <w:proofErr w:type="gramEnd"/>
      <w:r w:rsidRPr="001A4B32">
        <w:rPr>
          <w:rFonts w:hint="eastAsia"/>
        </w:rPr>
        <w:t>以利辯護人或告訴代理人與被告或告訴人聯繫討論案情，故應無影響被告與辯護人或告訴人與告訴代理人討論案情實質辯護功能情事。</w:t>
      </w:r>
    </w:p>
    <w:p w:rsidR="005C3890" w:rsidRPr="001A4B32" w:rsidRDefault="005C3890" w:rsidP="005C3890">
      <w:pPr>
        <w:pStyle w:val="6"/>
      </w:pPr>
      <w:proofErr w:type="gramStart"/>
      <w:r w:rsidRPr="001A4B32">
        <w:rPr>
          <w:rFonts w:hint="eastAsia"/>
        </w:rPr>
        <w:t>若會發生</w:t>
      </w:r>
      <w:proofErr w:type="gramEnd"/>
      <w:r w:rsidRPr="001A4B32">
        <w:rPr>
          <w:rFonts w:hint="eastAsia"/>
        </w:rPr>
        <w:t>未同時寄出之情形，極有可能是漏未發現案件已有委任辯護人或告訴代理人，若於開庭時立即發覺，一般會以公務電話立即聯絡告訴代理人或辯護人，若當日無法前來，</w:t>
      </w:r>
      <w:proofErr w:type="gramStart"/>
      <w:r w:rsidRPr="001A4B32">
        <w:rPr>
          <w:rFonts w:hint="eastAsia"/>
        </w:rPr>
        <w:t>通常均會再</w:t>
      </w:r>
      <w:proofErr w:type="gramEnd"/>
      <w:r w:rsidRPr="001A4B32">
        <w:rPr>
          <w:rFonts w:hint="eastAsia"/>
        </w:rPr>
        <w:t>訂庭期通知辯護人或告訴代理人，讓其有陳述之機會，此種情形係屬少數個案，該署若接獲陳情，亦會調查原因。</w:t>
      </w:r>
    </w:p>
    <w:p w:rsidR="00B82DE8" w:rsidRPr="001A4B32" w:rsidRDefault="00B82DE8" w:rsidP="00421289">
      <w:pPr>
        <w:pStyle w:val="5"/>
      </w:pPr>
      <w:r w:rsidRPr="001A4B32">
        <w:rPr>
          <w:rFonts w:hint="eastAsia"/>
        </w:rPr>
        <w:t>如臺灣新竹地方檢察署</w:t>
      </w:r>
      <w:proofErr w:type="gramStart"/>
      <w:r w:rsidRPr="001A4B32">
        <w:rPr>
          <w:rFonts w:hint="eastAsia"/>
        </w:rPr>
        <w:t>函復本院</w:t>
      </w:r>
      <w:proofErr w:type="gramEnd"/>
      <w:r w:rsidR="00A76B96" w:rsidRPr="001A4B32">
        <w:rPr>
          <w:rFonts w:hint="eastAsia"/>
        </w:rPr>
        <w:t>（節錄）</w:t>
      </w:r>
      <w:r w:rsidRPr="001A4B32">
        <w:rPr>
          <w:rFonts w:hint="eastAsia"/>
        </w:rPr>
        <w:t>：</w:t>
      </w:r>
    </w:p>
    <w:p w:rsidR="00C33517" w:rsidRPr="001A4B32" w:rsidRDefault="00C33517" w:rsidP="00C33517">
      <w:pPr>
        <w:pStyle w:val="6"/>
      </w:pPr>
      <w:r w:rsidRPr="001A4B32">
        <w:rPr>
          <w:rFonts w:hint="eastAsia"/>
        </w:rPr>
        <w:t>檢察官偵辦案件得本於職權及視案情之不同及必要性，而決定先行傳喚告訴人及通知告訴代理人到庭，或先行傳喚被告及通知辯護人。</w:t>
      </w:r>
    </w:p>
    <w:p w:rsidR="00C33517" w:rsidRPr="001A4B32" w:rsidRDefault="00C33517" w:rsidP="00C33517">
      <w:pPr>
        <w:pStyle w:val="6"/>
      </w:pPr>
      <w:r w:rsidRPr="001A4B32">
        <w:rPr>
          <w:rFonts w:hint="eastAsia"/>
        </w:rPr>
        <w:lastRenderedPageBreak/>
        <w:t>若上開等</w:t>
      </w:r>
      <w:proofErr w:type="gramStart"/>
      <w:r w:rsidRPr="001A4B32">
        <w:rPr>
          <w:rFonts w:hint="eastAsia"/>
        </w:rPr>
        <w:t>人非住於</w:t>
      </w:r>
      <w:proofErr w:type="gramEnd"/>
      <w:r w:rsidRPr="001A4B32">
        <w:rPr>
          <w:rFonts w:hint="eastAsia"/>
        </w:rPr>
        <w:t xml:space="preserve">該署轄區，因傳票係同時寄送，當事人會因不同轄區而先後收受傳票，該署會提前預留「充足、適當」偵訊時間讓當事人有時間與辯護人或告訴代理人討論案情，以維護其權益。    </w:t>
      </w:r>
    </w:p>
    <w:p w:rsidR="00C33517" w:rsidRPr="001A4B32" w:rsidRDefault="00C33517" w:rsidP="00421289">
      <w:pPr>
        <w:pStyle w:val="5"/>
      </w:pPr>
      <w:r w:rsidRPr="001A4B32">
        <w:rPr>
          <w:rFonts w:hint="eastAsia"/>
        </w:rPr>
        <w:t>如臺灣苗栗地方檢察署</w:t>
      </w:r>
      <w:proofErr w:type="gramStart"/>
      <w:r w:rsidRPr="001A4B32">
        <w:rPr>
          <w:rFonts w:hint="eastAsia"/>
        </w:rPr>
        <w:t>函復本院</w:t>
      </w:r>
      <w:proofErr w:type="gramEnd"/>
      <w:r w:rsidRPr="001A4B32">
        <w:rPr>
          <w:rFonts w:hint="eastAsia"/>
        </w:rPr>
        <w:t>（節錄）：</w:t>
      </w:r>
    </w:p>
    <w:p w:rsidR="00C33517" w:rsidRPr="001A4B32" w:rsidRDefault="00C33517" w:rsidP="00C33517">
      <w:pPr>
        <w:pStyle w:val="6"/>
        <w:numPr>
          <w:ilvl w:val="5"/>
          <w:numId w:val="11"/>
        </w:numPr>
      </w:pPr>
      <w:r w:rsidRPr="001A4B32">
        <w:rPr>
          <w:rFonts w:hint="eastAsia"/>
        </w:rPr>
        <w:t>除個案情形外，大部分均同時寄出。</w:t>
      </w:r>
    </w:p>
    <w:p w:rsidR="00C33517" w:rsidRPr="001A4B32" w:rsidRDefault="00C33517" w:rsidP="00C33517">
      <w:pPr>
        <w:pStyle w:val="6"/>
        <w:numPr>
          <w:ilvl w:val="5"/>
          <w:numId w:val="11"/>
        </w:numPr>
      </w:pPr>
      <w:r w:rsidRPr="001A4B32">
        <w:rPr>
          <w:rFonts w:hint="eastAsia"/>
        </w:rPr>
        <w:t>例如先寄出當事人傳票後收到當事人委任狀，因而補寄傳票予受委任律師等情形，需視個案狀況而定。</w:t>
      </w:r>
    </w:p>
    <w:p w:rsidR="00C33517" w:rsidRPr="001A4B32" w:rsidRDefault="00C33517" w:rsidP="00C33517">
      <w:pPr>
        <w:pStyle w:val="6"/>
        <w:numPr>
          <w:ilvl w:val="5"/>
          <w:numId w:val="11"/>
        </w:numPr>
      </w:pPr>
      <w:r w:rsidRPr="001A4B32">
        <w:rPr>
          <w:rFonts w:hint="eastAsia"/>
        </w:rPr>
        <w:t>儘管傳票偶有寄送先後之區別，但郵務本因地區不同而有差異（因此刑事訴訟法第66條具有在途期間規範之設置），當事人與委任律師收受傳票之時間點不同乃至為正常之事，如當事人或委任律師認為收受傳票之時間點差異將影響渠等權益，亦可</w:t>
      </w:r>
      <w:proofErr w:type="gramStart"/>
      <w:r w:rsidRPr="001A4B32">
        <w:rPr>
          <w:rFonts w:hint="eastAsia"/>
        </w:rPr>
        <w:t>透過撰狀等</w:t>
      </w:r>
      <w:proofErr w:type="gramEnd"/>
      <w:r w:rsidRPr="001A4B32">
        <w:rPr>
          <w:rFonts w:hint="eastAsia"/>
        </w:rPr>
        <w:t>方式請假，並無影響渠等權益之情形。</w:t>
      </w:r>
    </w:p>
    <w:p w:rsidR="00421289" w:rsidRPr="001A4B32" w:rsidRDefault="00421289" w:rsidP="00421289">
      <w:pPr>
        <w:pStyle w:val="5"/>
      </w:pPr>
      <w:r w:rsidRPr="001A4B32">
        <w:rPr>
          <w:rFonts w:hint="eastAsia"/>
        </w:rPr>
        <w:t>如臺灣</w:t>
      </w:r>
      <w:proofErr w:type="gramStart"/>
      <w:r w:rsidRPr="001A4B32">
        <w:rPr>
          <w:rFonts w:hint="eastAsia"/>
        </w:rPr>
        <w:t>臺</w:t>
      </w:r>
      <w:proofErr w:type="gramEnd"/>
      <w:r w:rsidRPr="001A4B32">
        <w:rPr>
          <w:rFonts w:hint="eastAsia"/>
        </w:rPr>
        <w:t>中地方檢察署</w:t>
      </w:r>
      <w:proofErr w:type="gramStart"/>
      <w:r w:rsidRPr="001A4B32">
        <w:rPr>
          <w:rFonts w:hint="eastAsia"/>
        </w:rPr>
        <w:t>函復本院</w:t>
      </w:r>
      <w:proofErr w:type="gramEnd"/>
      <w:r w:rsidRPr="001A4B32">
        <w:rPr>
          <w:rFonts w:hint="eastAsia"/>
        </w:rPr>
        <w:t>（節錄）：「傳喚當事人時，若知悉被告有選任辯護人（告訴人有選任告訴代理人），則被告（告訴人）與辯護人（告訴代理人）之傳票，時序上是同時寄出，但收受時間可能因收受人住所遠近，而有差異。」</w:t>
      </w:r>
    </w:p>
    <w:p w:rsidR="0085492C" w:rsidRPr="001A4B32" w:rsidRDefault="0085492C" w:rsidP="0085492C">
      <w:pPr>
        <w:pStyle w:val="5"/>
      </w:pPr>
      <w:r w:rsidRPr="001A4B32">
        <w:rPr>
          <w:rFonts w:hint="eastAsia"/>
        </w:rPr>
        <w:t>如臺灣雲林地方檢察署</w:t>
      </w:r>
      <w:proofErr w:type="gramStart"/>
      <w:r w:rsidRPr="001A4B32">
        <w:rPr>
          <w:rFonts w:hint="eastAsia"/>
        </w:rPr>
        <w:t>函復本院</w:t>
      </w:r>
      <w:proofErr w:type="gramEnd"/>
      <w:r w:rsidRPr="001A4B32">
        <w:rPr>
          <w:rFonts w:hint="eastAsia"/>
        </w:rPr>
        <w:t>（節錄）:「寄送傳票予被告（告訴人），與寄送予辯護人部分，因被告（告訴人）選任辯護人（告訴代理人）即為保護其訴訟上權益而選任，</w:t>
      </w:r>
      <w:proofErr w:type="gramStart"/>
      <w:r w:rsidRPr="001A4B32">
        <w:rPr>
          <w:rFonts w:hint="eastAsia"/>
        </w:rPr>
        <w:t>均係同時</w:t>
      </w:r>
      <w:proofErr w:type="gramEnd"/>
      <w:r w:rsidRPr="001A4B32">
        <w:rPr>
          <w:rFonts w:hint="eastAsia"/>
        </w:rPr>
        <w:t>傳喚到庭。</w:t>
      </w:r>
      <w:proofErr w:type="gramStart"/>
      <w:r w:rsidRPr="001A4B32">
        <w:rPr>
          <w:rFonts w:hint="eastAsia"/>
        </w:rPr>
        <w:t>惟</w:t>
      </w:r>
      <w:proofErr w:type="gramEnd"/>
      <w:r w:rsidRPr="001A4B32">
        <w:rPr>
          <w:rFonts w:hint="eastAsia"/>
        </w:rPr>
        <w:t>實務上偶有被告（告訴人） 所留住址、送達處所不正確，或嗣後變更</w:t>
      </w:r>
      <w:proofErr w:type="gramStart"/>
      <w:r w:rsidRPr="001A4B32">
        <w:rPr>
          <w:rFonts w:hint="eastAsia"/>
        </w:rPr>
        <w:t>卻未陳報</w:t>
      </w:r>
      <w:proofErr w:type="gramEnd"/>
      <w:r w:rsidRPr="001A4B32">
        <w:rPr>
          <w:rFonts w:hint="eastAsia"/>
        </w:rPr>
        <w:t>，致無法合法送達」</w:t>
      </w:r>
    </w:p>
    <w:p w:rsidR="00F67A80" w:rsidRPr="001A4B32" w:rsidRDefault="00D16AFE" w:rsidP="00323886">
      <w:pPr>
        <w:pStyle w:val="5"/>
      </w:pPr>
      <w:r w:rsidRPr="001A4B32">
        <w:rPr>
          <w:rFonts w:hint="eastAsia"/>
        </w:rPr>
        <w:lastRenderedPageBreak/>
        <w:t>如本院赴臺灣</w:t>
      </w:r>
      <w:proofErr w:type="gramStart"/>
      <w:r w:rsidRPr="001A4B32">
        <w:rPr>
          <w:rFonts w:hint="eastAsia"/>
        </w:rPr>
        <w:t>臺</w:t>
      </w:r>
      <w:proofErr w:type="gramEnd"/>
      <w:r w:rsidRPr="001A4B32">
        <w:rPr>
          <w:rFonts w:hint="eastAsia"/>
        </w:rPr>
        <w:t>南地方檢察署現地履</w:t>
      </w:r>
      <w:proofErr w:type="gramStart"/>
      <w:r w:rsidRPr="001A4B32">
        <w:rPr>
          <w:rFonts w:hint="eastAsia"/>
        </w:rPr>
        <w:t>勘</w:t>
      </w:r>
      <w:proofErr w:type="gramEnd"/>
      <w:r w:rsidRPr="001A4B32">
        <w:rPr>
          <w:rFonts w:hint="eastAsia"/>
        </w:rPr>
        <w:t>，該署葉檢察長淑文表示（節錄）：「地檢署寄發傳票給被告及辯護人會同時寄送，不會分別寄，因這樣對第一線工作反而很麻煩，書記官製作傳票後就是交給錄事去鍵入系統再</w:t>
      </w:r>
      <w:proofErr w:type="gramStart"/>
      <w:r w:rsidRPr="001A4B32">
        <w:rPr>
          <w:rFonts w:hint="eastAsia"/>
        </w:rPr>
        <w:t>整批寄出</w:t>
      </w:r>
      <w:proofErr w:type="gramEnd"/>
      <w:r w:rsidRPr="001A4B32">
        <w:rPr>
          <w:rFonts w:hint="eastAsia"/>
        </w:rPr>
        <w:t>，錄事作業完畢</w:t>
      </w:r>
      <w:proofErr w:type="gramStart"/>
      <w:r w:rsidRPr="001A4B32">
        <w:rPr>
          <w:rFonts w:hint="eastAsia"/>
        </w:rPr>
        <w:t>後卷也</w:t>
      </w:r>
      <w:proofErr w:type="gramEnd"/>
      <w:r w:rsidRPr="001A4B32">
        <w:rPr>
          <w:rFonts w:hint="eastAsia"/>
        </w:rPr>
        <w:t>會馬上還給書記官，不會留在錄事那邊去作兩階段的寄送。當事人跟律師若收信時間不一致則可能是郵</w:t>
      </w:r>
      <w:proofErr w:type="gramStart"/>
      <w:r w:rsidRPr="001A4B32">
        <w:rPr>
          <w:rFonts w:hint="eastAsia"/>
        </w:rPr>
        <w:t>務</w:t>
      </w:r>
      <w:proofErr w:type="gramEnd"/>
      <w:r w:rsidRPr="001A4B32">
        <w:rPr>
          <w:rFonts w:hint="eastAsia"/>
        </w:rPr>
        <w:t>發生問題。</w:t>
      </w:r>
      <w:r w:rsidR="00786E4B" w:rsidRPr="001A4B32">
        <w:rPr>
          <w:rFonts w:hint="eastAsia"/>
        </w:rPr>
        <w:t>至於當事人收到開庭通知時已距離開庭時間太短，這部分我們會在適當場合跟檢察官提醒，儘管個案有辦案時程的壓力，仍要注意當事人的權益保護及給律師適當的準備時間。」</w:t>
      </w:r>
      <w:r w:rsidR="00323886" w:rsidRPr="001A4B32">
        <w:rPr>
          <w:rFonts w:hint="eastAsia"/>
        </w:rPr>
        <w:t>該</w:t>
      </w:r>
      <w:proofErr w:type="gramStart"/>
      <w:r w:rsidR="00323886" w:rsidRPr="001A4B32">
        <w:rPr>
          <w:rFonts w:hint="eastAsia"/>
        </w:rPr>
        <w:t>署林錄</w:t>
      </w:r>
      <w:proofErr w:type="gramEnd"/>
      <w:r w:rsidR="00323886" w:rsidRPr="001A4B32">
        <w:rPr>
          <w:rFonts w:hint="eastAsia"/>
        </w:rPr>
        <w:t>事佩</w:t>
      </w:r>
      <w:proofErr w:type="gramStart"/>
      <w:r w:rsidR="00323886" w:rsidRPr="001A4B32">
        <w:rPr>
          <w:rFonts w:hint="eastAsia"/>
        </w:rPr>
        <w:t>瑱</w:t>
      </w:r>
      <w:proofErr w:type="gramEnd"/>
      <w:r w:rsidR="00323886" w:rsidRPr="001A4B32">
        <w:rPr>
          <w:rFonts w:hint="eastAsia"/>
        </w:rPr>
        <w:t>表示：「寄送傳票給被告（告訴人）、辯護人（告訴代理人）時實務</w:t>
      </w:r>
      <w:proofErr w:type="gramStart"/>
      <w:r w:rsidR="00323886" w:rsidRPr="001A4B32">
        <w:rPr>
          <w:rFonts w:hint="eastAsia"/>
        </w:rPr>
        <w:t>上均會一併</w:t>
      </w:r>
      <w:proofErr w:type="gramEnd"/>
      <w:r w:rsidR="00323886" w:rsidRPr="001A4B32">
        <w:rPr>
          <w:rFonts w:hint="eastAsia"/>
        </w:rPr>
        <w:t>寄出，因數量龐大分別寄出不符合效益。錄事作業完畢後就會</w:t>
      </w:r>
      <w:proofErr w:type="gramStart"/>
      <w:r w:rsidR="00323886" w:rsidRPr="001A4B32">
        <w:rPr>
          <w:rFonts w:hint="eastAsia"/>
        </w:rPr>
        <w:t>馬上把卷還給</w:t>
      </w:r>
      <w:proofErr w:type="gramEnd"/>
      <w:r w:rsidR="00323886" w:rsidRPr="001A4B32">
        <w:rPr>
          <w:rFonts w:hint="eastAsia"/>
        </w:rPr>
        <w:t>書記官，錄事座位</w:t>
      </w:r>
      <w:proofErr w:type="gramStart"/>
      <w:r w:rsidR="00323886" w:rsidRPr="001A4B32">
        <w:rPr>
          <w:rFonts w:hint="eastAsia"/>
        </w:rPr>
        <w:t>不會留卷過夜</w:t>
      </w:r>
      <w:proofErr w:type="gramEnd"/>
      <w:r w:rsidR="00323886" w:rsidRPr="001A4B32">
        <w:rPr>
          <w:rFonts w:hint="eastAsia"/>
        </w:rPr>
        <w:t>。」</w:t>
      </w:r>
    </w:p>
    <w:p w:rsidR="005B470C" w:rsidRPr="001A4B32" w:rsidRDefault="005B470C" w:rsidP="00D16AFE">
      <w:pPr>
        <w:pStyle w:val="5"/>
      </w:pPr>
      <w:r w:rsidRPr="001A4B32">
        <w:rPr>
          <w:rFonts w:hint="eastAsia"/>
        </w:rPr>
        <w:t>如臺灣高雄地方檢察署</w:t>
      </w:r>
      <w:proofErr w:type="gramStart"/>
      <w:r w:rsidRPr="001A4B32">
        <w:rPr>
          <w:rFonts w:hint="eastAsia"/>
        </w:rPr>
        <w:t>函復本院</w:t>
      </w:r>
      <w:proofErr w:type="gramEnd"/>
      <w:r w:rsidRPr="001A4B32">
        <w:rPr>
          <w:rFonts w:hint="eastAsia"/>
        </w:rPr>
        <w:t>（節錄）：「寄送傳票予被告（告訴人），與寄送予辯護人部分，因被告（告訴人）選任辯護人（告訴代理人）即為保護其訴訟上權益而選任，</w:t>
      </w:r>
      <w:proofErr w:type="gramStart"/>
      <w:r w:rsidRPr="001A4B32">
        <w:rPr>
          <w:rFonts w:hint="eastAsia"/>
        </w:rPr>
        <w:t>均係同時</w:t>
      </w:r>
      <w:proofErr w:type="gramEnd"/>
      <w:r w:rsidRPr="001A4B32">
        <w:rPr>
          <w:rFonts w:hint="eastAsia"/>
        </w:rPr>
        <w:t>傳喚到庭。</w:t>
      </w:r>
      <w:proofErr w:type="gramStart"/>
      <w:r w:rsidRPr="001A4B32">
        <w:rPr>
          <w:rFonts w:hint="eastAsia"/>
        </w:rPr>
        <w:t>惟</w:t>
      </w:r>
      <w:proofErr w:type="gramEnd"/>
      <w:r w:rsidRPr="001A4B32">
        <w:rPr>
          <w:rFonts w:hint="eastAsia"/>
        </w:rPr>
        <w:t>實務上偶有被告（告訴人） 所留住址、送達處所不正確，或嗣後變更</w:t>
      </w:r>
      <w:proofErr w:type="gramStart"/>
      <w:r w:rsidRPr="001A4B32">
        <w:rPr>
          <w:rFonts w:hint="eastAsia"/>
        </w:rPr>
        <w:t>卻未陳報</w:t>
      </w:r>
      <w:proofErr w:type="gramEnd"/>
      <w:r w:rsidRPr="001A4B32">
        <w:rPr>
          <w:rFonts w:hint="eastAsia"/>
        </w:rPr>
        <w:t>，致無法合法送達」</w:t>
      </w:r>
    </w:p>
    <w:p w:rsidR="00357316" w:rsidRPr="001A4B32" w:rsidRDefault="00357316" w:rsidP="00357316">
      <w:pPr>
        <w:pStyle w:val="5"/>
      </w:pPr>
      <w:r w:rsidRPr="001A4B32">
        <w:rPr>
          <w:rFonts w:hint="eastAsia"/>
        </w:rPr>
        <w:t>如臺灣屏東地方檢察署</w:t>
      </w:r>
      <w:proofErr w:type="gramStart"/>
      <w:r w:rsidRPr="001A4B32">
        <w:rPr>
          <w:rFonts w:hint="eastAsia"/>
        </w:rPr>
        <w:t>函復本院</w:t>
      </w:r>
      <w:proofErr w:type="gramEnd"/>
      <w:r w:rsidRPr="001A4B32">
        <w:rPr>
          <w:rFonts w:hint="eastAsia"/>
        </w:rPr>
        <w:t>（節錄）：「近年來寄送傳票予被告（告訴人），與寄送予辯護人（告訴代理人），時序上係同時寄出，並無分先後。」</w:t>
      </w:r>
    </w:p>
    <w:p w:rsidR="001609D9" w:rsidRPr="001A4B32" w:rsidRDefault="001609D9" w:rsidP="001609D9">
      <w:pPr>
        <w:pStyle w:val="5"/>
      </w:pPr>
      <w:r w:rsidRPr="001A4B32">
        <w:rPr>
          <w:rFonts w:hint="eastAsia"/>
        </w:rPr>
        <w:t>如臺灣</w:t>
      </w:r>
      <w:proofErr w:type="gramStart"/>
      <w:r w:rsidRPr="001A4B32">
        <w:rPr>
          <w:rFonts w:hint="eastAsia"/>
        </w:rPr>
        <w:t>臺</w:t>
      </w:r>
      <w:proofErr w:type="gramEnd"/>
      <w:r w:rsidRPr="001A4B32">
        <w:rPr>
          <w:rFonts w:hint="eastAsia"/>
        </w:rPr>
        <w:t>東地方檢察署</w:t>
      </w:r>
      <w:proofErr w:type="gramStart"/>
      <w:r w:rsidRPr="001A4B32">
        <w:rPr>
          <w:rFonts w:hint="eastAsia"/>
        </w:rPr>
        <w:t>函復本院</w:t>
      </w:r>
      <w:proofErr w:type="gramEnd"/>
      <w:r w:rsidRPr="001A4B32">
        <w:rPr>
          <w:rFonts w:hint="eastAsia"/>
        </w:rPr>
        <w:t>（節錄）：「原則上寄送傳票予被告（告訴人），與寄送予辯護</w:t>
      </w:r>
      <w:r w:rsidRPr="001A4B32">
        <w:rPr>
          <w:rFonts w:hint="eastAsia"/>
        </w:rPr>
        <w:lastRenderedPageBreak/>
        <w:t>人（告訴代理人）時序上是同時寄出。若確有時間差，可能係因辯護人事後陳報委任狀，或告訴人告知該署有代理人，該署再補寄送傳票予辯護人告訴代理人。不影響被告與辯護人告訴人與告訴代理人討論案情實質辯護之功能。」</w:t>
      </w:r>
    </w:p>
    <w:p w:rsidR="00002894" w:rsidRPr="001A4B32" w:rsidRDefault="00002894" w:rsidP="001609D9">
      <w:pPr>
        <w:pStyle w:val="5"/>
      </w:pPr>
      <w:r w:rsidRPr="001A4B32">
        <w:rPr>
          <w:rFonts w:hint="eastAsia"/>
        </w:rPr>
        <w:t>如臺灣花蓮地方檢察署</w:t>
      </w:r>
      <w:proofErr w:type="gramStart"/>
      <w:r w:rsidRPr="001A4B32">
        <w:rPr>
          <w:rFonts w:hint="eastAsia"/>
        </w:rPr>
        <w:t>函復本院</w:t>
      </w:r>
      <w:proofErr w:type="gramEnd"/>
      <w:r w:rsidR="003415A9">
        <w:rPr>
          <w:rFonts w:hint="eastAsia"/>
        </w:rPr>
        <w:t>（節錄）</w:t>
      </w:r>
      <w:r w:rsidRPr="001A4B32">
        <w:rPr>
          <w:rFonts w:hint="eastAsia"/>
        </w:rPr>
        <w:t>：「如於傳喚被告（告訴人）時，當事人已有陳明或提出委任</w:t>
      </w:r>
      <w:proofErr w:type="gramStart"/>
      <w:r w:rsidRPr="001A4B32">
        <w:rPr>
          <w:rFonts w:hint="eastAsia"/>
        </w:rPr>
        <w:t>書狀予該</w:t>
      </w:r>
      <w:proofErr w:type="gramEnd"/>
      <w:r w:rsidRPr="001A4B32">
        <w:rPr>
          <w:rFonts w:hint="eastAsia"/>
        </w:rPr>
        <w:t>署，該署於送達傳票予被告（告訴人）及辯護人（告訴代理人），</w:t>
      </w:r>
      <w:proofErr w:type="gramStart"/>
      <w:r w:rsidRPr="001A4B32">
        <w:rPr>
          <w:rFonts w:hint="eastAsia"/>
        </w:rPr>
        <w:t>均係同時</w:t>
      </w:r>
      <w:proofErr w:type="gramEnd"/>
      <w:r w:rsidRPr="001A4B32">
        <w:rPr>
          <w:rFonts w:hint="eastAsia"/>
        </w:rPr>
        <w:t>寄出。」</w:t>
      </w:r>
    </w:p>
    <w:p w:rsidR="00002894" w:rsidRPr="001A4B32" w:rsidRDefault="00002894" w:rsidP="00002894">
      <w:pPr>
        <w:pStyle w:val="5"/>
      </w:pPr>
      <w:r w:rsidRPr="001A4B32">
        <w:rPr>
          <w:rFonts w:hint="eastAsia"/>
        </w:rPr>
        <w:t>如臺灣基隆地方檢察署</w:t>
      </w:r>
      <w:proofErr w:type="gramStart"/>
      <w:r w:rsidRPr="001A4B32">
        <w:rPr>
          <w:rFonts w:hint="eastAsia"/>
        </w:rPr>
        <w:t>函復本院</w:t>
      </w:r>
      <w:proofErr w:type="gramEnd"/>
      <w:r w:rsidR="003415A9">
        <w:rPr>
          <w:rFonts w:hint="eastAsia"/>
        </w:rPr>
        <w:t>（節錄）</w:t>
      </w:r>
      <w:r w:rsidRPr="001A4B32">
        <w:rPr>
          <w:rFonts w:hint="eastAsia"/>
        </w:rPr>
        <w:t>：「如無特殊情形（如當事人非案件開始即委任律師，或係該署於傳喚後始收受律師委任狀等情形），皆同時寄發，如有時間差，或為相關人等送達處所遠近不一，或為郵</w:t>
      </w:r>
      <w:proofErr w:type="gramStart"/>
      <w:r w:rsidRPr="001A4B32">
        <w:rPr>
          <w:rFonts w:hint="eastAsia"/>
        </w:rPr>
        <w:t>務</w:t>
      </w:r>
      <w:proofErr w:type="gramEnd"/>
      <w:r w:rsidRPr="001A4B32">
        <w:rPr>
          <w:rFonts w:hint="eastAsia"/>
        </w:rPr>
        <w:t>機關送達時程不同，情況不一而足。且如當事人於案件</w:t>
      </w:r>
      <w:proofErr w:type="gramStart"/>
      <w:r w:rsidRPr="001A4B32">
        <w:rPr>
          <w:rFonts w:hint="eastAsia"/>
        </w:rPr>
        <w:t>繫</w:t>
      </w:r>
      <w:proofErr w:type="gramEnd"/>
      <w:r w:rsidRPr="001A4B32">
        <w:rPr>
          <w:rFonts w:hint="eastAsia"/>
        </w:rPr>
        <w:t>屬</w:t>
      </w:r>
      <w:proofErr w:type="gramStart"/>
      <w:r w:rsidRPr="001A4B32">
        <w:rPr>
          <w:rFonts w:hint="eastAsia"/>
        </w:rPr>
        <w:t>該署時即</w:t>
      </w:r>
      <w:proofErr w:type="gramEnd"/>
      <w:r w:rsidRPr="001A4B32">
        <w:rPr>
          <w:rFonts w:hint="eastAsia"/>
        </w:rPr>
        <w:t>委任律師，既為自行委任，當於該署傳喚前就案情內容與律師有所討論，知悉庭期之時間縱有落差，尚不至嚴重影響當事人訴訟權益之保障。退步言之，實務上亦不乏有偵查期間更換律師或由同事務所其他律師代理出庭之情形，</w:t>
      </w:r>
      <w:proofErr w:type="gramStart"/>
      <w:r w:rsidRPr="001A4B32">
        <w:rPr>
          <w:rFonts w:hint="eastAsia"/>
        </w:rPr>
        <w:t>縱於庭</w:t>
      </w:r>
      <w:proofErr w:type="gramEnd"/>
      <w:r w:rsidRPr="001A4B32">
        <w:rPr>
          <w:rFonts w:hint="eastAsia"/>
        </w:rPr>
        <w:t>上因對案情不甚瞭解無法為及時答辯，亦可透過庭</w:t>
      </w:r>
      <w:proofErr w:type="gramStart"/>
      <w:r w:rsidRPr="001A4B32">
        <w:rPr>
          <w:rFonts w:hint="eastAsia"/>
        </w:rPr>
        <w:t>後書狀補陳之方</w:t>
      </w:r>
      <w:proofErr w:type="gramEnd"/>
      <w:r w:rsidRPr="001A4B32">
        <w:rPr>
          <w:rFonts w:hint="eastAsia"/>
        </w:rPr>
        <w:t>式，使檢察官瞭解當事人之意見並為法律意見之闡述。」</w:t>
      </w:r>
    </w:p>
    <w:p w:rsidR="003415A9" w:rsidRPr="001A4B32" w:rsidRDefault="003415A9" w:rsidP="003415A9">
      <w:pPr>
        <w:pStyle w:val="5"/>
      </w:pPr>
      <w:r>
        <w:rPr>
          <w:rFonts w:hint="eastAsia"/>
        </w:rPr>
        <w:t>如福建連江地方檢察署</w:t>
      </w:r>
      <w:proofErr w:type="gramStart"/>
      <w:r>
        <w:rPr>
          <w:rFonts w:hint="eastAsia"/>
        </w:rPr>
        <w:t>函復本院</w:t>
      </w:r>
      <w:proofErr w:type="gramEnd"/>
      <w:r>
        <w:rPr>
          <w:rFonts w:hint="eastAsia"/>
        </w:rPr>
        <w:t>（節錄）：「</w:t>
      </w:r>
      <w:r w:rsidRPr="003415A9">
        <w:rPr>
          <w:rFonts w:hint="eastAsia"/>
        </w:rPr>
        <w:t>一般而言，被告或告訴人之傳票，與辯護人或告訴代理人之傳票均會同時寄出，先後寄出</w:t>
      </w:r>
      <w:proofErr w:type="gramStart"/>
      <w:r w:rsidRPr="003415A9">
        <w:rPr>
          <w:rFonts w:hint="eastAsia"/>
        </w:rPr>
        <w:t>者應甚少見</w:t>
      </w:r>
      <w:proofErr w:type="gramEnd"/>
      <w:r w:rsidRPr="003415A9">
        <w:rPr>
          <w:rFonts w:hint="eastAsia"/>
        </w:rPr>
        <w:t>。</w:t>
      </w:r>
      <w:proofErr w:type="gramStart"/>
      <w:r w:rsidRPr="003415A9">
        <w:rPr>
          <w:rFonts w:hint="eastAsia"/>
        </w:rPr>
        <w:t>惟</w:t>
      </w:r>
      <w:proofErr w:type="gramEnd"/>
      <w:r w:rsidRPr="003415A9">
        <w:rPr>
          <w:rFonts w:hint="eastAsia"/>
        </w:rPr>
        <w:t>縱使先後寄出傳票，先行收受傳票之被告或辯護人其中一方，若確有討論案情之需求，理應會主動與他方聯繫，故縱然被告或辯護人收受傳票之時間點先後有別，然應無礙於辯護</w:t>
      </w:r>
      <w:r w:rsidRPr="003415A9">
        <w:rPr>
          <w:rFonts w:hint="eastAsia"/>
        </w:rPr>
        <w:lastRenderedPageBreak/>
        <w:t>人實質辯護之功能。</w:t>
      </w:r>
      <w:r>
        <w:rPr>
          <w:rFonts w:hint="eastAsia"/>
        </w:rPr>
        <w:t>」</w:t>
      </w:r>
    </w:p>
    <w:p w:rsidR="00AE427E" w:rsidRPr="001A4B32" w:rsidRDefault="00A84192" w:rsidP="00A84192">
      <w:pPr>
        <w:pStyle w:val="2"/>
        <w:numPr>
          <w:ilvl w:val="2"/>
          <w:numId w:val="6"/>
        </w:numPr>
        <w:rPr>
          <w:color w:val="000000" w:themeColor="text1"/>
        </w:rPr>
      </w:pPr>
      <w:r w:rsidRPr="001A4B32">
        <w:rPr>
          <w:rFonts w:hint="eastAsia"/>
          <w:color w:val="000000" w:themeColor="text1"/>
        </w:rPr>
        <w:t xml:space="preserve">  </w:t>
      </w:r>
      <w:proofErr w:type="gramStart"/>
      <w:r w:rsidR="00BE3E5F" w:rsidRPr="001A4B32">
        <w:rPr>
          <w:rFonts w:hint="eastAsia"/>
          <w:color w:val="000000" w:themeColor="text1"/>
        </w:rPr>
        <w:t>惟查</w:t>
      </w:r>
      <w:proofErr w:type="gramEnd"/>
      <w:r w:rsidR="00BE3E5F" w:rsidRPr="001A4B32">
        <w:rPr>
          <w:rFonts w:hint="eastAsia"/>
          <w:color w:val="000000" w:themeColor="text1"/>
        </w:rPr>
        <w:t>，個案上</w:t>
      </w:r>
      <w:r w:rsidR="005E4318" w:rsidRPr="001A4B32">
        <w:rPr>
          <w:rFonts w:hint="eastAsia"/>
          <w:color w:val="000000" w:themeColor="text1"/>
        </w:rPr>
        <w:t>被告（告訴人）及辯護人（告訴代理人）收受傳票及通知書之</w:t>
      </w:r>
      <w:r w:rsidR="00BE3E5F" w:rsidRPr="001A4B32">
        <w:rPr>
          <w:rFonts w:hint="eastAsia"/>
          <w:color w:val="000000" w:themeColor="text1"/>
        </w:rPr>
        <w:t>時間</w:t>
      </w:r>
      <w:r w:rsidR="005E4318" w:rsidRPr="001A4B32">
        <w:rPr>
          <w:rFonts w:hint="eastAsia"/>
          <w:color w:val="000000" w:themeColor="text1"/>
        </w:rPr>
        <w:t>仍可能</w:t>
      </w:r>
      <w:r w:rsidR="00F67A80" w:rsidRPr="001A4B32">
        <w:rPr>
          <w:rFonts w:hint="eastAsia"/>
          <w:color w:val="000000" w:themeColor="text1"/>
        </w:rPr>
        <w:t>產生差異：</w:t>
      </w:r>
    </w:p>
    <w:p w:rsidR="00F67A80" w:rsidRPr="001A4B32" w:rsidRDefault="00AE427E" w:rsidP="00F67A80">
      <w:pPr>
        <w:pStyle w:val="4"/>
      </w:pPr>
      <w:r w:rsidRPr="001A4B32">
        <w:rPr>
          <w:rFonts w:hint="eastAsia"/>
        </w:rPr>
        <w:t>如福建高等檢察署金門檢察分署</w:t>
      </w:r>
      <w:r w:rsidR="00F67A80" w:rsidRPr="001A4B32">
        <w:rPr>
          <w:rFonts w:hint="eastAsia"/>
        </w:rPr>
        <w:t>函復本院（節錄）：</w:t>
      </w:r>
    </w:p>
    <w:p w:rsidR="00F67A80" w:rsidRPr="001A4B32" w:rsidRDefault="00F67A80" w:rsidP="00F67A80">
      <w:pPr>
        <w:pStyle w:val="5"/>
      </w:pPr>
      <w:r w:rsidRPr="001A4B32">
        <w:rPr>
          <w:rFonts w:hint="eastAsia"/>
        </w:rPr>
        <w:t>時序上是否同時寄出，視個案情形辦理。</w:t>
      </w:r>
    </w:p>
    <w:p w:rsidR="00F67A80" w:rsidRPr="001A4B32" w:rsidRDefault="00F67A80" w:rsidP="00F67A80">
      <w:pPr>
        <w:pStyle w:val="5"/>
      </w:pPr>
      <w:r w:rsidRPr="001A4B32">
        <w:rPr>
          <w:rFonts w:hint="eastAsia"/>
        </w:rPr>
        <w:t>以該署109年軍</w:t>
      </w:r>
      <w:proofErr w:type="gramStart"/>
      <w:r w:rsidRPr="001A4B32">
        <w:rPr>
          <w:rFonts w:hint="eastAsia"/>
        </w:rPr>
        <w:t>偵</w:t>
      </w:r>
      <w:proofErr w:type="gramEnd"/>
      <w:r w:rsidRPr="001A4B32">
        <w:rPr>
          <w:rFonts w:hint="eastAsia"/>
        </w:rPr>
        <w:t>字第1號為例：本案</w:t>
      </w:r>
      <w:proofErr w:type="gramStart"/>
      <w:r w:rsidRPr="001A4B32">
        <w:rPr>
          <w:rFonts w:hint="eastAsia"/>
        </w:rPr>
        <w:t>訂定庭期</w:t>
      </w:r>
      <w:proofErr w:type="gramEnd"/>
      <w:r w:rsidRPr="001A4B32">
        <w:rPr>
          <w:rFonts w:hint="eastAsia"/>
        </w:rPr>
        <w:t>之時距離開庭當日之日期間距短暫，且因辯護人居住地在臺灣</w:t>
      </w:r>
      <w:proofErr w:type="gramStart"/>
      <w:r w:rsidRPr="001A4B32">
        <w:rPr>
          <w:rFonts w:hint="eastAsia"/>
        </w:rPr>
        <w:t>東部，郵務</w:t>
      </w:r>
      <w:proofErr w:type="gramEnd"/>
      <w:r w:rsidRPr="001A4B32">
        <w:rPr>
          <w:rFonts w:hint="eastAsia"/>
        </w:rPr>
        <w:t>送達路程遙遠。</w:t>
      </w:r>
      <w:proofErr w:type="gramStart"/>
      <w:r w:rsidRPr="001A4B32">
        <w:rPr>
          <w:rFonts w:hint="eastAsia"/>
        </w:rPr>
        <w:t>爰</w:t>
      </w:r>
      <w:proofErr w:type="gramEnd"/>
      <w:r w:rsidRPr="001A4B32">
        <w:rPr>
          <w:rFonts w:hint="eastAsia"/>
        </w:rPr>
        <w:t>此，確定開庭日期之時當日（或翌日）會即時先以雙掛號寄送傳票予在金門當地的被告，而另以電話即時通知本案辯護人開庭時間，並製作公務電話紀錄存查，待開庭當日將開庭通知送達予辯護人。</w:t>
      </w:r>
    </w:p>
    <w:p w:rsidR="00F67A80" w:rsidRPr="001A4B32" w:rsidRDefault="00F67A80" w:rsidP="00F67A80">
      <w:pPr>
        <w:pStyle w:val="5"/>
      </w:pPr>
      <w:r w:rsidRPr="001A4B32">
        <w:rPr>
          <w:rFonts w:hint="eastAsia"/>
        </w:rPr>
        <w:t>傳票</w:t>
      </w:r>
      <w:proofErr w:type="gramStart"/>
      <w:r w:rsidRPr="001A4B32">
        <w:rPr>
          <w:rFonts w:hint="eastAsia"/>
        </w:rPr>
        <w:t>寄出予被告</w:t>
      </w:r>
      <w:proofErr w:type="gramEnd"/>
      <w:r w:rsidRPr="001A4B32">
        <w:rPr>
          <w:rFonts w:hint="eastAsia"/>
        </w:rPr>
        <w:t xml:space="preserve">與辯護人（告訴人與告訴代理人）之前，該署會先以電話即時通知開庭時間，故不會影響渠等相互討論案情及實質辯護之功能。 </w:t>
      </w:r>
    </w:p>
    <w:p w:rsidR="00A84192" w:rsidRPr="001A4B32" w:rsidRDefault="005E4318" w:rsidP="00BE3E5F">
      <w:pPr>
        <w:pStyle w:val="4"/>
      </w:pPr>
      <w:r w:rsidRPr="001A4B32">
        <w:rPr>
          <w:rFonts w:hint="eastAsia"/>
        </w:rPr>
        <w:t>如臺灣</w:t>
      </w:r>
      <w:proofErr w:type="gramStart"/>
      <w:r w:rsidRPr="001A4B32">
        <w:rPr>
          <w:rFonts w:hint="eastAsia"/>
        </w:rPr>
        <w:t>臺</w:t>
      </w:r>
      <w:proofErr w:type="gramEnd"/>
      <w:r w:rsidRPr="001A4B32">
        <w:rPr>
          <w:rFonts w:hint="eastAsia"/>
        </w:rPr>
        <w:t>南地方檢察署</w:t>
      </w:r>
      <w:proofErr w:type="gramStart"/>
      <w:r w:rsidRPr="001A4B32">
        <w:rPr>
          <w:rFonts w:hint="eastAsia"/>
        </w:rPr>
        <w:t>函復本院</w:t>
      </w:r>
      <w:proofErr w:type="gramEnd"/>
      <w:r w:rsidRPr="001A4B32">
        <w:rPr>
          <w:rFonts w:hint="eastAsia"/>
        </w:rPr>
        <w:t>（節錄）：「縱使地檢署同時寄出傳票或通知書，因辯護人(告訴代理人</w:t>
      </w:r>
      <w:proofErr w:type="gramStart"/>
      <w:r w:rsidRPr="001A4B32">
        <w:rPr>
          <w:rFonts w:hint="eastAsia"/>
        </w:rPr>
        <w:t>）</w:t>
      </w:r>
      <w:proofErr w:type="gramEnd"/>
      <w:r w:rsidRPr="001A4B32">
        <w:rPr>
          <w:rFonts w:hint="eastAsia"/>
        </w:rPr>
        <w:t>之通知書通常以平信寄送，被告</w:t>
      </w:r>
      <w:proofErr w:type="gramStart"/>
      <w:r w:rsidRPr="001A4B32">
        <w:rPr>
          <w:rFonts w:hint="eastAsia"/>
        </w:rPr>
        <w:t>（</w:t>
      </w:r>
      <w:proofErr w:type="gramEnd"/>
      <w:r w:rsidRPr="001A4B32">
        <w:rPr>
          <w:rFonts w:hint="eastAsia"/>
        </w:rPr>
        <w:t>證人) 之傳票可能以限時、掛號或雙掛號寄送，且相關人員之住居所不同，郵</w:t>
      </w:r>
      <w:proofErr w:type="gramStart"/>
      <w:r w:rsidRPr="001A4B32">
        <w:rPr>
          <w:rFonts w:hint="eastAsia"/>
        </w:rPr>
        <w:t>務</w:t>
      </w:r>
      <w:proofErr w:type="gramEnd"/>
      <w:r w:rsidRPr="001A4B32">
        <w:rPr>
          <w:rFonts w:hint="eastAsia"/>
        </w:rPr>
        <w:t>機構送達作業時程有所差異及因受送達處所是否有人可簽收傳票等因素，仍會導致各相關人員收受傳票或通知書之時間產生時間差。」</w:t>
      </w:r>
    </w:p>
    <w:p w:rsidR="00FE4EB5" w:rsidRPr="001A4B32" w:rsidRDefault="00FE4EB5" w:rsidP="00FE4EB5">
      <w:pPr>
        <w:pStyle w:val="4"/>
      </w:pPr>
      <w:r w:rsidRPr="001A4B32">
        <w:rPr>
          <w:rFonts w:hint="eastAsia"/>
        </w:rPr>
        <w:t>如本院赴臺灣</w:t>
      </w:r>
      <w:proofErr w:type="gramStart"/>
      <w:r w:rsidRPr="001A4B32">
        <w:rPr>
          <w:rFonts w:hint="eastAsia"/>
        </w:rPr>
        <w:t>臺</w:t>
      </w:r>
      <w:proofErr w:type="gramEnd"/>
      <w:r w:rsidRPr="001A4B32">
        <w:rPr>
          <w:rFonts w:hint="eastAsia"/>
        </w:rPr>
        <w:t>南地方檢察署現地履</w:t>
      </w:r>
      <w:proofErr w:type="gramStart"/>
      <w:r w:rsidRPr="001A4B32">
        <w:rPr>
          <w:rFonts w:hint="eastAsia"/>
        </w:rPr>
        <w:t>勘</w:t>
      </w:r>
      <w:proofErr w:type="gramEnd"/>
      <w:r w:rsidRPr="001A4B32">
        <w:rPr>
          <w:rFonts w:hint="eastAsia"/>
        </w:rPr>
        <w:t>時，該署</w:t>
      </w:r>
      <w:proofErr w:type="gramStart"/>
      <w:r w:rsidRPr="001A4B32">
        <w:rPr>
          <w:rFonts w:hint="eastAsia"/>
        </w:rPr>
        <w:t>張科長來欣表示</w:t>
      </w:r>
      <w:proofErr w:type="gramEnd"/>
      <w:r w:rsidRPr="001A4B32">
        <w:rPr>
          <w:rFonts w:hint="eastAsia"/>
        </w:rPr>
        <w:t>（節錄）：「關於被告（告訴人）及辯護人（告訴代理人）收信時間不同，也有可能是當事人收到的是掛號，律師收到的是平信，或是其</w:t>
      </w:r>
      <w:r w:rsidRPr="001A4B32">
        <w:rPr>
          <w:rFonts w:hint="eastAsia"/>
        </w:rPr>
        <w:lastRenderedPageBreak/>
        <w:t>他郵</w:t>
      </w:r>
      <w:proofErr w:type="gramStart"/>
      <w:r w:rsidRPr="001A4B32">
        <w:rPr>
          <w:rFonts w:hint="eastAsia"/>
        </w:rPr>
        <w:t>務</w:t>
      </w:r>
      <w:proofErr w:type="gramEnd"/>
      <w:r w:rsidRPr="001A4B32">
        <w:rPr>
          <w:rFonts w:hint="eastAsia"/>
        </w:rPr>
        <w:t>的問題。寄發傳票時，如檢察官認為有必要，會在寄送傳票前交代事先與律師聯絡，以防如律師有事、</w:t>
      </w:r>
      <w:proofErr w:type="gramStart"/>
      <w:r w:rsidRPr="001A4B32">
        <w:rPr>
          <w:rFonts w:hint="eastAsia"/>
        </w:rPr>
        <w:t>衝</w:t>
      </w:r>
      <w:proofErr w:type="gramEnd"/>
      <w:r w:rsidRPr="001A4B32">
        <w:rPr>
          <w:rFonts w:hint="eastAsia"/>
        </w:rPr>
        <w:t>庭等，</w:t>
      </w:r>
      <w:proofErr w:type="gramStart"/>
      <w:r w:rsidRPr="001A4B32">
        <w:rPr>
          <w:rFonts w:hint="eastAsia"/>
        </w:rPr>
        <w:t>俾</w:t>
      </w:r>
      <w:proofErr w:type="gramEnd"/>
      <w:r w:rsidRPr="001A4B32">
        <w:rPr>
          <w:rFonts w:hint="eastAsia"/>
        </w:rPr>
        <w:t>作後續安排，所以應當不至於影響辯護權。」該</w:t>
      </w:r>
      <w:proofErr w:type="gramStart"/>
      <w:r w:rsidRPr="001A4B32">
        <w:rPr>
          <w:rFonts w:hint="eastAsia"/>
        </w:rPr>
        <w:t>署洪股長卉</w:t>
      </w:r>
      <w:proofErr w:type="gramEnd"/>
      <w:r w:rsidRPr="001A4B32">
        <w:rPr>
          <w:rFonts w:hint="eastAsia"/>
        </w:rPr>
        <w:t>玲表示（節錄）：「『辦案進行單』會記載對被告（告訴人）之傳喚方式，第一次通常是用平信，對律師則是用通知</w:t>
      </w:r>
      <w:proofErr w:type="gramStart"/>
      <w:r w:rsidRPr="001A4B32">
        <w:rPr>
          <w:rFonts w:hint="eastAsia"/>
        </w:rPr>
        <w:t>（</w:t>
      </w:r>
      <w:proofErr w:type="gramEnd"/>
      <w:r w:rsidRPr="001A4B32">
        <w:rPr>
          <w:rFonts w:hint="eastAsia"/>
        </w:rPr>
        <w:t>有時會請書記官先以電話聯繫，確認律師有無</w:t>
      </w:r>
      <w:proofErr w:type="gramStart"/>
      <w:r w:rsidRPr="001A4B32">
        <w:rPr>
          <w:rFonts w:hint="eastAsia"/>
        </w:rPr>
        <w:t>衝</w:t>
      </w:r>
      <w:proofErr w:type="gramEnd"/>
      <w:r w:rsidRPr="001A4B32">
        <w:rPr>
          <w:rFonts w:hint="eastAsia"/>
        </w:rPr>
        <w:t>庭？</w:t>
      </w:r>
      <w:proofErr w:type="gramStart"/>
      <w:r w:rsidRPr="001A4B32">
        <w:rPr>
          <w:rFonts w:hint="eastAsia"/>
        </w:rPr>
        <w:t>是否改庭</w:t>
      </w:r>
      <w:proofErr w:type="gramEnd"/>
      <w:r w:rsidRPr="001A4B32">
        <w:rPr>
          <w:rFonts w:hint="eastAsia"/>
        </w:rPr>
        <w:t>？），用平信則不會有『送達證書』。」</w:t>
      </w:r>
    </w:p>
    <w:p w:rsidR="001609D9" w:rsidRPr="001A4B32" w:rsidRDefault="001609D9" w:rsidP="00BE3E5F">
      <w:pPr>
        <w:pStyle w:val="4"/>
      </w:pPr>
      <w:r w:rsidRPr="001A4B32">
        <w:rPr>
          <w:rFonts w:hint="eastAsia"/>
        </w:rPr>
        <w:t>如臺灣宜蘭地方檢察署</w:t>
      </w:r>
      <w:proofErr w:type="gramStart"/>
      <w:r w:rsidRPr="001A4B32">
        <w:rPr>
          <w:rFonts w:hint="eastAsia"/>
        </w:rPr>
        <w:t>函復本院</w:t>
      </w:r>
      <w:proofErr w:type="gramEnd"/>
      <w:r w:rsidRPr="001A4B32">
        <w:rPr>
          <w:rFonts w:hint="eastAsia"/>
        </w:rPr>
        <w:t>（節錄）：</w:t>
      </w:r>
    </w:p>
    <w:p w:rsidR="001609D9" w:rsidRPr="001A4B32" w:rsidRDefault="001609D9" w:rsidP="001609D9">
      <w:pPr>
        <w:pStyle w:val="5"/>
      </w:pPr>
      <w:r w:rsidRPr="001A4B32">
        <w:rPr>
          <w:rFonts w:hint="eastAsia"/>
        </w:rPr>
        <w:t>寄送時序，依檢察官進行單批示同時或先後寄</w:t>
      </w:r>
    </w:p>
    <w:p w:rsidR="001609D9" w:rsidRPr="001A4B32" w:rsidRDefault="001609D9" w:rsidP="001609D9">
      <w:pPr>
        <w:pStyle w:val="5"/>
        <w:numPr>
          <w:ilvl w:val="0"/>
          <w:numId w:val="0"/>
        </w:numPr>
        <w:ind w:left="2041"/>
      </w:pPr>
      <w:r w:rsidRPr="001A4B32">
        <w:rPr>
          <w:rFonts w:hint="eastAsia"/>
        </w:rPr>
        <w:t>送傳票辦理。</w:t>
      </w:r>
    </w:p>
    <w:p w:rsidR="001609D9" w:rsidRPr="001A4B32" w:rsidRDefault="001609D9" w:rsidP="001609D9">
      <w:pPr>
        <w:pStyle w:val="5"/>
      </w:pPr>
      <w:r w:rsidRPr="001A4B32">
        <w:rPr>
          <w:rFonts w:hint="eastAsia"/>
        </w:rPr>
        <w:t>若有時間差，原因為當事人收到傳票後方委任辯護人（告訴代理人），檢察官另批示傳喚辯護人（告訴代理人）到庭，再寄送通知予辯護人（告訴代理人）；另當事人與辯護人（告訴代理人）地址在不同縣市，距離的遠近也會造成收受傳票的時間差。</w:t>
      </w:r>
    </w:p>
    <w:p w:rsidR="00BE3E5F" w:rsidRPr="001A4B32" w:rsidRDefault="00BE3E5F" w:rsidP="00BE3E5F">
      <w:pPr>
        <w:pStyle w:val="4"/>
      </w:pPr>
      <w:r w:rsidRPr="001A4B32">
        <w:rPr>
          <w:rFonts w:hint="eastAsia"/>
        </w:rPr>
        <w:t>由上可知</w:t>
      </w:r>
      <w:r w:rsidR="002163B2" w:rsidRPr="001A4B32">
        <w:rPr>
          <w:rFonts w:hint="eastAsia"/>
        </w:rPr>
        <w:t>，</w:t>
      </w:r>
      <w:r w:rsidR="001609D9" w:rsidRPr="001A4B32">
        <w:rPr>
          <w:rFonts w:hint="eastAsia"/>
        </w:rPr>
        <w:t>除去檢察署傳喚</w:t>
      </w:r>
      <w:r w:rsidR="00421289" w:rsidRPr="001A4B32">
        <w:rPr>
          <w:rFonts w:hint="eastAsia"/>
        </w:rPr>
        <w:t>後始知悉已委任辯護人（告訴代理人）</w:t>
      </w:r>
      <w:r w:rsidR="001609D9" w:rsidRPr="001A4B32">
        <w:rPr>
          <w:rFonts w:hint="eastAsia"/>
        </w:rPr>
        <w:t>再予補寄通知，</w:t>
      </w:r>
      <w:r w:rsidR="00421289" w:rsidRPr="001A4B32">
        <w:rPr>
          <w:rFonts w:hint="eastAsia"/>
        </w:rPr>
        <w:t>或郵</w:t>
      </w:r>
      <w:proofErr w:type="gramStart"/>
      <w:r w:rsidR="00421289" w:rsidRPr="001A4B32">
        <w:rPr>
          <w:rFonts w:hint="eastAsia"/>
        </w:rPr>
        <w:t>務</w:t>
      </w:r>
      <w:proofErr w:type="gramEnd"/>
      <w:r w:rsidR="00421289" w:rsidRPr="001A4B32">
        <w:rPr>
          <w:rFonts w:hint="eastAsia"/>
        </w:rPr>
        <w:t>機構送達</w:t>
      </w:r>
      <w:r w:rsidR="0085492C" w:rsidRPr="001A4B32">
        <w:rPr>
          <w:rFonts w:hint="eastAsia"/>
        </w:rPr>
        <w:t>作業</w:t>
      </w:r>
      <w:r w:rsidR="00A76B96" w:rsidRPr="001A4B32">
        <w:rPr>
          <w:rFonts w:hint="eastAsia"/>
        </w:rPr>
        <w:t>等</w:t>
      </w:r>
      <w:r w:rsidR="00421289" w:rsidRPr="001A4B32">
        <w:rPr>
          <w:rFonts w:hint="eastAsia"/>
        </w:rPr>
        <w:t>原因外，個</w:t>
      </w:r>
      <w:r w:rsidR="0085492C" w:rsidRPr="001A4B32">
        <w:rPr>
          <w:rFonts w:hint="eastAsia"/>
        </w:rPr>
        <w:t>案上</w:t>
      </w:r>
      <w:r w:rsidR="00421289" w:rsidRPr="001A4B32">
        <w:rPr>
          <w:rFonts w:hint="eastAsia"/>
        </w:rPr>
        <w:t>造</w:t>
      </w:r>
      <w:r w:rsidR="001609D9" w:rsidRPr="001A4B32">
        <w:rPr>
          <w:rFonts w:hint="eastAsia"/>
        </w:rPr>
        <w:t>成收受傳票或通知</w:t>
      </w:r>
      <w:r w:rsidR="00421289" w:rsidRPr="001A4B32">
        <w:rPr>
          <w:rFonts w:hint="eastAsia"/>
        </w:rPr>
        <w:t>時點不同之原因可能為：</w:t>
      </w:r>
    </w:p>
    <w:p w:rsidR="00421289" w:rsidRPr="001A4B32" w:rsidRDefault="00421289" w:rsidP="00421289">
      <w:pPr>
        <w:pStyle w:val="5"/>
      </w:pPr>
      <w:r w:rsidRPr="001A4B32">
        <w:rPr>
          <w:rFonts w:hint="eastAsia"/>
        </w:rPr>
        <w:t>個案上</w:t>
      </w:r>
      <w:r w:rsidR="0069437F" w:rsidRPr="001A4B32">
        <w:rPr>
          <w:rFonts w:hint="eastAsia"/>
        </w:rPr>
        <w:t>依檢察官指示</w:t>
      </w:r>
      <w:r w:rsidR="0085492C" w:rsidRPr="001A4B32">
        <w:rPr>
          <w:rFonts w:hint="eastAsia"/>
        </w:rPr>
        <w:t>（</w:t>
      </w:r>
      <w:r w:rsidR="0069437F" w:rsidRPr="001A4B32">
        <w:rPr>
          <w:rFonts w:hint="eastAsia"/>
        </w:rPr>
        <w:t>如被告</w:t>
      </w:r>
      <w:r w:rsidR="0085492C" w:rsidRPr="001A4B32">
        <w:rPr>
          <w:rFonts w:hint="eastAsia"/>
        </w:rPr>
        <w:t>與辯護人住居所相距遙遠</w:t>
      </w:r>
      <w:r w:rsidR="0069437F" w:rsidRPr="001A4B32">
        <w:rPr>
          <w:rFonts w:hint="eastAsia"/>
        </w:rPr>
        <w:t>，</w:t>
      </w:r>
      <w:r w:rsidR="0085492C" w:rsidRPr="001A4B32">
        <w:rPr>
          <w:rFonts w:hint="eastAsia"/>
        </w:rPr>
        <w:t>則檢察署以傳票寄送被告，辯護人則先以電話聯絡待辯護人到庭再將</w:t>
      </w:r>
      <w:r w:rsidR="009F6F82">
        <w:rPr>
          <w:rFonts w:hint="eastAsia"/>
        </w:rPr>
        <w:t>書面</w:t>
      </w:r>
      <w:r w:rsidR="0085492C" w:rsidRPr="001A4B32">
        <w:rPr>
          <w:rFonts w:hint="eastAsia"/>
        </w:rPr>
        <w:t>通知</w:t>
      </w:r>
      <w:r w:rsidR="00A76B96" w:rsidRPr="001A4B32">
        <w:rPr>
          <w:rFonts w:hint="eastAsia"/>
        </w:rPr>
        <w:t>當庭交付</w:t>
      </w:r>
      <w:r w:rsidR="001609D9" w:rsidRPr="001A4B32">
        <w:rPr>
          <w:rFonts w:hint="eastAsia"/>
        </w:rPr>
        <w:t>）</w:t>
      </w:r>
      <w:r w:rsidR="0069437F" w:rsidRPr="001A4B32">
        <w:rPr>
          <w:rFonts w:hint="eastAsia"/>
        </w:rPr>
        <w:t>。</w:t>
      </w:r>
    </w:p>
    <w:p w:rsidR="001609D9" w:rsidRPr="001A4B32" w:rsidRDefault="001609D9" w:rsidP="001609D9">
      <w:pPr>
        <w:pStyle w:val="5"/>
      </w:pPr>
      <w:r w:rsidRPr="001A4B32">
        <w:rPr>
          <w:rFonts w:hint="eastAsia"/>
        </w:rPr>
        <w:t>個案上</w:t>
      </w:r>
      <w:r w:rsidR="0069437F" w:rsidRPr="001A4B32">
        <w:rPr>
          <w:rFonts w:hint="eastAsia"/>
        </w:rPr>
        <w:t>對被告（告訴代理人）寄送之傳票</w:t>
      </w:r>
      <w:r w:rsidR="00E3307D" w:rsidRPr="001A4B32">
        <w:rPr>
          <w:rFonts w:hint="eastAsia"/>
        </w:rPr>
        <w:t>可能</w:t>
      </w:r>
      <w:r w:rsidR="0069437F" w:rsidRPr="001A4B32">
        <w:rPr>
          <w:rFonts w:hint="eastAsia"/>
        </w:rPr>
        <w:t>以掛號信寄送，而對辯護人（告訴代理人）</w:t>
      </w:r>
      <w:r w:rsidRPr="001A4B32">
        <w:rPr>
          <w:rFonts w:hint="eastAsia"/>
        </w:rPr>
        <w:t>通知則</w:t>
      </w:r>
      <w:r w:rsidR="006E0B86" w:rsidRPr="001A4B32">
        <w:rPr>
          <w:rFonts w:hint="eastAsia"/>
        </w:rPr>
        <w:t>以平信寄送</w:t>
      </w:r>
      <w:r w:rsidR="00434C10" w:rsidRPr="001A4B32">
        <w:rPr>
          <w:rFonts w:hint="eastAsia"/>
        </w:rPr>
        <w:t>，故送達時點有時間差</w:t>
      </w:r>
      <w:r w:rsidR="006E0B86" w:rsidRPr="001A4B32">
        <w:rPr>
          <w:rFonts w:hint="eastAsia"/>
        </w:rPr>
        <w:t>。</w:t>
      </w:r>
    </w:p>
    <w:p w:rsidR="007E4EBD" w:rsidRPr="001A4B32" w:rsidRDefault="007E4EBD" w:rsidP="00E025E4">
      <w:pPr>
        <w:pStyle w:val="4"/>
        <w:numPr>
          <w:ilvl w:val="2"/>
          <w:numId w:val="6"/>
        </w:numPr>
      </w:pPr>
      <w:r w:rsidRPr="001A4B32">
        <w:rPr>
          <w:rFonts w:hint="eastAsia"/>
        </w:rPr>
        <w:t>檢察實務上或許認為：</w:t>
      </w:r>
    </w:p>
    <w:p w:rsidR="007E4EBD" w:rsidRPr="001A4B32" w:rsidRDefault="001609D9" w:rsidP="007E4EBD">
      <w:pPr>
        <w:pStyle w:val="4"/>
      </w:pPr>
      <w:r w:rsidRPr="001A4B32">
        <w:rPr>
          <w:rFonts w:hint="eastAsia"/>
        </w:rPr>
        <w:lastRenderedPageBreak/>
        <w:t>被告與辯護人</w:t>
      </w:r>
      <w:r w:rsidR="00E025E4" w:rsidRPr="001A4B32">
        <w:rPr>
          <w:rFonts w:hint="eastAsia"/>
        </w:rPr>
        <w:t>間（</w:t>
      </w:r>
      <w:r w:rsidRPr="001A4B32">
        <w:rPr>
          <w:rFonts w:hint="eastAsia"/>
        </w:rPr>
        <w:t>告訴人與</w:t>
      </w:r>
      <w:r w:rsidR="00E025E4" w:rsidRPr="001A4B32">
        <w:rPr>
          <w:rFonts w:hint="eastAsia"/>
        </w:rPr>
        <w:t>告訴代理人間）訂有委任契約，既檢察署已對被告（告訴人）書面寄送傳票，實務上通常亦對辯護人（告訴代理人）事先電話聯繫（為免律師</w:t>
      </w:r>
      <w:proofErr w:type="gramStart"/>
      <w:r w:rsidR="00E025E4" w:rsidRPr="001A4B32">
        <w:rPr>
          <w:rFonts w:hint="eastAsia"/>
        </w:rPr>
        <w:t>衝</w:t>
      </w:r>
      <w:proofErr w:type="gramEnd"/>
      <w:r w:rsidR="00E025E4" w:rsidRPr="001A4B32">
        <w:rPr>
          <w:rFonts w:hint="eastAsia"/>
        </w:rPr>
        <w:t>庭等原因），</w:t>
      </w:r>
      <w:r w:rsidR="004F2D19" w:rsidRPr="001A4B32">
        <w:rPr>
          <w:rFonts w:hint="eastAsia"/>
        </w:rPr>
        <w:t>則即便收受</w:t>
      </w:r>
      <w:r w:rsidR="00A76B96" w:rsidRPr="001A4B32">
        <w:rPr>
          <w:rFonts w:hint="eastAsia"/>
        </w:rPr>
        <w:t>時點不同，</w:t>
      </w:r>
      <w:r w:rsidR="00434C10" w:rsidRPr="001A4B32">
        <w:rPr>
          <w:rFonts w:hint="eastAsia"/>
        </w:rPr>
        <w:t>雙方</w:t>
      </w:r>
      <w:r w:rsidR="00A76B96" w:rsidRPr="001A4B32">
        <w:rPr>
          <w:rFonts w:hint="eastAsia"/>
        </w:rPr>
        <w:t>仍可本於</w:t>
      </w:r>
      <w:r w:rsidR="007E4EBD" w:rsidRPr="001A4B32">
        <w:rPr>
          <w:rFonts w:hint="eastAsia"/>
        </w:rPr>
        <w:t>委任關係事先討論案情，不至於影響訴訟權益。</w:t>
      </w:r>
    </w:p>
    <w:p w:rsidR="007E4EBD" w:rsidRPr="001A4B32" w:rsidRDefault="004F2D19" w:rsidP="007E4EBD">
      <w:pPr>
        <w:pStyle w:val="4"/>
      </w:pPr>
      <w:r w:rsidRPr="001A4B32">
        <w:rPr>
          <w:rFonts w:hint="eastAsia"/>
        </w:rPr>
        <w:t>縱使</w:t>
      </w:r>
      <w:r w:rsidR="007E4EBD" w:rsidRPr="001A4B32">
        <w:rPr>
          <w:rFonts w:hint="eastAsia"/>
        </w:rPr>
        <w:t>發生漏未同時寄出情形，若於開庭時發覺，</w:t>
      </w:r>
      <w:r w:rsidR="00A76B96" w:rsidRPr="001A4B32">
        <w:rPr>
          <w:rFonts w:hint="eastAsia"/>
        </w:rPr>
        <w:t>檢察署</w:t>
      </w:r>
      <w:r w:rsidR="00434C10" w:rsidRPr="001A4B32">
        <w:rPr>
          <w:rFonts w:hint="eastAsia"/>
        </w:rPr>
        <w:t>一般會立即聯絡辯護人（告訴代理人）；</w:t>
      </w:r>
      <w:r w:rsidR="007E4EBD" w:rsidRPr="001A4B32">
        <w:rPr>
          <w:rFonts w:hint="eastAsia"/>
        </w:rPr>
        <w:t>若當日無法前來，通常會再訂庭期</w:t>
      </w:r>
      <w:r w:rsidRPr="001A4B32">
        <w:rPr>
          <w:rFonts w:hint="eastAsia"/>
        </w:rPr>
        <w:t>並</w:t>
      </w:r>
      <w:r w:rsidR="007E4EBD" w:rsidRPr="001A4B32">
        <w:rPr>
          <w:rFonts w:hint="eastAsia"/>
        </w:rPr>
        <w:t>通知辯護人（告訴代理人）。</w:t>
      </w:r>
    </w:p>
    <w:p w:rsidR="00002894" w:rsidRPr="001A4B32" w:rsidRDefault="00002894" w:rsidP="007E4EBD">
      <w:pPr>
        <w:pStyle w:val="4"/>
      </w:pPr>
      <w:r w:rsidRPr="001A4B32">
        <w:rPr>
          <w:rFonts w:hint="eastAsia"/>
        </w:rPr>
        <w:t>如被告（告訴人）認為與辯護人（告訴代理人）收</w:t>
      </w:r>
      <w:r w:rsidR="00A76B96" w:rsidRPr="001A4B32">
        <w:rPr>
          <w:rFonts w:hint="eastAsia"/>
        </w:rPr>
        <w:t>受傳票及通知之時間差確實影響其討論案情充分陳述之權益，亦可於該</w:t>
      </w:r>
      <w:r w:rsidRPr="001A4B32">
        <w:rPr>
          <w:rFonts w:hint="eastAsia"/>
        </w:rPr>
        <w:t>庭期請假，或是庭後</w:t>
      </w:r>
      <w:r w:rsidR="00180C8E" w:rsidRPr="001A4B32">
        <w:rPr>
          <w:rFonts w:hint="eastAsia"/>
        </w:rPr>
        <w:t>再</w:t>
      </w:r>
      <w:r w:rsidRPr="001A4B32">
        <w:rPr>
          <w:rFonts w:hint="eastAsia"/>
        </w:rPr>
        <w:t>以</w:t>
      </w:r>
      <w:proofErr w:type="gramStart"/>
      <w:r w:rsidRPr="001A4B32">
        <w:rPr>
          <w:rFonts w:hint="eastAsia"/>
        </w:rPr>
        <w:t>書狀補陳</w:t>
      </w:r>
      <w:proofErr w:type="gramEnd"/>
      <w:r w:rsidRPr="001A4B32">
        <w:rPr>
          <w:rFonts w:hint="eastAsia"/>
        </w:rPr>
        <w:t>。</w:t>
      </w:r>
    </w:p>
    <w:p w:rsidR="00E025E4" w:rsidRPr="001A4B32" w:rsidRDefault="00E025E4" w:rsidP="00E025E4">
      <w:pPr>
        <w:pStyle w:val="4"/>
        <w:numPr>
          <w:ilvl w:val="2"/>
          <w:numId w:val="6"/>
        </w:numPr>
      </w:pPr>
      <w:proofErr w:type="gramStart"/>
      <w:r w:rsidRPr="001A4B32">
        <w:rPr>
          <w:rFonts w:hint="eastAsia"/>
        </w:rPr>
        <w:t>惟</w:t>
      </w:r>
      <w:proofErr w:type="gramEnd"/>
      <w:r w:rsidRPr="001A4B32">
        <w:rPr>
          <w:rFonts w:hint="eastAsia"/>
        </w:rPr>
        <w:t>實務上仍可能發生不利於被告（告訴人）訴訟權益之情形：</w:t>
      </w:r>
    </w:p>
    <w:p w:rsidR="00E025E4" w:rsidRPr="001A4B32" w:rsidRDefault="008F5F0B" w:rsidP="007E4EBD">
      <w:pPr>
        <w:pStyle w:val="4"/>
      </w:pPr>
      <w:r w:rsidRPr="001A4B32">
        <w:rPr>
          <w:rFonts w:hint="eastAsia"/>
        </w:rPr>
        <w:t>被告（</w:t>
      </w:r>
      <w:r w:rsidR="00FB1386" w:rsidRPr="001A4B32">
        <w:rPr>
          <w:rFonts w:hint="eastAsia"/>
        </w:rPr>
        <w:t>告訴人</w:t>
      </w:r>
      <w:r w:rsidRPr="001A4B32">
        <w:rPr>
          <w:rFonts w:hint="eastAsia"/>
        </w:rPr>
        <w:t>）先</w:t>
      </w:r>
      <w:r w:rsidR="00E025E4" w:rsidRPr="001A4B32">
        <w:rPr>
          <w:rFonts w:hint="eastAsia"/>
        </w:rPr>
        <w:t>收受傳票後</w:t>
      </w:r>
      <w:r w:rsidR="005907AE" w:rsidRPr="001A4B32">
        <w:rPr>
          <w:rFonts w:hint="eastAsia"/>
        </w:rPr>
        <w:t>可能認為辯護人（告訴代理人）亦已同時收受，而</w:t>
      </w:r>
      <w:r w:rsidR="004F2D19" w:rsidRPr="001A4B32">
        <w:rPr>
          <w:rFonts w:hint="eastAsia"/>
        </w:rPr>
        <w:t>基於各種不一而足原因</w:t>
      </w:r>
      <w:r w:rsidR="00E025E4" w:rsidRPr="001A4B32">
        <w:rPr>
          <w:rFonts w:hint="eastAsia"/>
        </w:rPr>
        <w:t>未</w:t>
      </w:r>
      <w:r w:rsidR="007E4EBD" w:rsidRPr="001A4B32">
        <w:rPr>
          <w:rFonts w:hint="eastAsia"/>
        </w:rPr>
        <w:t>適時</w:t>
      </w:r>
      <w:r w:rsidR="005907AE" w:rsidRPr="001A4B32">
        <w:rPr>
          <w:rFonts w:hint="eastAsia"/>
        </w:rPr>
        <w:t>與之</w:t>
      </w:r>
      <w:r w:rsidR="00E025E4" w:rsidRPr="001A4B32">
        <w:rPr>
          <w:rFonts w:hint="eastAsia"/>
        </w:rPr>
        <w:t>聯繫</w:t>
      </w:r>
      <w:r w:rsidR="005907AE" w:rsidRPr="001A4B32">
        <w:rPr>
          <w:rFonts w:hint="eastAsia"/>
        </w:rPr>
        <w:t>，待後者</w:t>
      </w:r>
      <w:r w:rsidR="004F2D19" w:rsidRPr="001A4B32">
        <w:rPr>
          <w:rFonts w:hint="eastAsia"/>
        </w:rPr>
        <w:t>接獲</w:t>
      </w:r>
      <w:r w:rsidR="00786E4B" w:rsidRPr="001A4B32">
        <w:rPr>
          <w:rFonts w:hint="eastAsia"/>
        </w:rPr>
        <w:t>通知後始知悉。</w:t>
      </w:r>
      <w:r w:rsidR="007E4EBD" w:rsidRPr="001A4B32">
        <w:rPr>
          <w:rFonts w:hint="eastAsia"/>
        </w:rPr>
        <w:t>又因個案上檢察官偵查案件有辦案時程的壓力</w:t>
      </w:r>
      <w:r w:rsidR="006206E0" w:rsidRPr="001A4B32">
        <w:rPr>
          <w:rFonts w:hint="eastAsia"/>
        </w:rPr>
        <w:t>所排定之</w:t>
      </w:r>
      <w:r w:rsidR="00C91603">
        <w:rPr>
          <w:rFonts w:hint="eastAsia"/>
        </w:rPr>
        <w:t>就</w:t>
      </w:r>
      <w:proofErr w:type="gramStart"/>
      <w:r w:rsidR="006206E0" w:rsidRPr="001A4B32">
        <w:rPr>
          <w:rFonts w:hint="eastAsia"/>
        </w:rPr>
        <w:t>訊期</w:t>
      </w:r>
      <w:proofErr w:type="gramEnd"/>
      <w:r w:rsidR="006206E0" w:rsidRPr="001A4B32">
        <w:rPr>
          <w:rFonts w:hint="eastAsia"/>
        </w:rPr>
        <w:t>間有限</w:t>
      </w:r>
      <w:r w:rsidR="007E4EBD" w:rsidRPr="001A4B32">
        <w:rPr>
          <w:rFonts w:hint="eastAsia"/>
        </w:rPr>
        <w:t>，辯護人（告訴代理人）接獲開庭通知後時程上可能已即將開庭，被告(</w:t>
      </w:r>
      <w:r w:rsidR="006E04D5">
        <w:rPr>
          <w:rFonts w:hint="eastAsia"/>
        </w:rPr>
        <w:t>告訴</w:t>
      </w:r>
      <w:r w:rsidR="007E4EBD" w:rsidRPr="001A4B32">
        <w:rPr>
          <w:rFonts w:hint="eastAsia"/>
        </w:rPr>
        <w:t>人)</w:t>
      </w:r>
      <w:r w:rsidR="00A76B96" w:rsidRPr="001A4B32">
        <w:rPr>
          <w:rFonts w:hint="eastAsia"/>
        </w:rPr>
        <w:t>不啻減少了與之</w:t>
      </w:r>
      <w:r w:rsidR="007E4EBD" w:rsidRPr="001A4B32">
        <w:rPr>
          <w:rFonts w:hint="eastAsia"/>
        </w:rPr>
        <w:t>討論案情之機會。</w:t>
      </w:r>
    </w:p>
    <w:p w:rsidR="002A5458" w:rsidRPr="001A4B32" w:rsidRDefault="008F71B0" w:rsidP="00786E4B">
      <w:pPr>
        <w:pStyle w:val="4"/>
      </w:pPr>
      <w:r w:rsidRPr="001A4B32">
        <w:rPr>
          <w:rFonts w:hint="eastAsia"/>
        </w:rPr>
        <w:t>實務上檢</w:t>
      </w:r>
      <w:r w:rsidR="00F44190" w:rsidRPr="001A4B32">
        <w:rPr>
          <w:rFonts w:hint="eastAsia"/>
        </w:rPr>
        <w:t>察官為避免辯護人（告訴代理人）臨時有事無法到庭，於排定庭期時</w:t>
      </w:r>
      <w:r w:rsidR="002A5458" w:rsidRPr="001A4B32">
        <w:rPr>
          <w:rFonts w:hint="eastAsia"/>
        </w:rPr>
        <w:t>指示書記官</w:t>
      </w:r>
      <w:r w:rsidRPr="001A4B32">
        <w:rPr>
          <w:rFonts w:hint="eastAsia"/>
        </w:rPr>
        <w:t>先與辯護人（告訴代理人）電話聯繫確認並製作電話紀錄，</w:t>
      </w:r>
      <w:r w:rsidR="00D71A4E" w:rsidRPr="001A4B32">
        <w:rPr>
          <w:rFonts w:hint="eastAsia"/>
        </w:rPr>
        <w:t>嗣後再以平信寄送通知或於當庭交付通知予辯護人（告訴代理人），此當</w:t>
      </w:r>
      <w:r w:rsidRPr="001A4B32">
        <w:rPr>
          <w:rFonts w:hint="eastAsia"/>
        </w:rPr>
        <w:t>屬便民之舉</w:t>
      </w:r>
      <w:r w:rsidR="00C91603">
        <w:rPr>
          <w:rFonts w:hint="eastAsia"/>
        </w:rPr>
        <w:t>，</w:t>
      </w:r>
      <w:r w:rsidRPr="001A4B32">
        <w:rPr>
          <w:rFonts w:hint="eastAsia"/>
        </w:rPr>
        <w:t>立意良好</w:t>
      </w:r>
      <w:r w:rsidR="00C91603">
        <w:rPr>
          <w:rFonts w:hint="eastAsia"/>
        </w:rPr>
        <w:t>。</w:t>
      </w:r>
      <w:proofErr w:type="gramStart"/>
      <w:r w:rsidRPr="001A4B32">
        <w:rPr>
          <w:rFonts w:hint="eastAsia"/>
        </w:rPr>
        <w:t>惟</w:t>
      </w:r>
      <w:proofErr w:type="gramEnd"/>
      <w:r w:rsidR="006206E0" w:rsidRPr="001A4B32">
        <w:rPr>
          <w:rFonts w:hint="eastAsia"/>
        </w:rPr>
        <w:t>電話與</w:t>
      </w:r>
      <w:proofErr w:type="gramStart"/>
      <w:r w:rsidR="006206E0" w:rsidRPr="001A4B32">
        <w:rPr>
          <w:rFonts w:hint="eastAsia"/>
        </w:rPr>
        <w:t>書面</w:t>
      </w:r>
      <w:r w:rsidR="00C91603">
        <w:rPr>
          <w:rFonts w:hint="eastAsia"/>
        </w:rPr>
        <w:t>既</w:t>
      </w:r>
      <w:r w:rsidR="006206E0" w:rsidRPr="001A4B32">
        <w:rPr>
          <w:rFonts w:hint="eastAsia"/>
        </w:rPr>
        <w:t>各有</w:t>
      </w:r>
      <w:proofErr w:type="gramEnd"/>
      <w:r w:rsidR="006206E0" w:rsidRPr="001A4B32">
        <w:rPr>
          <w:rFonts w:hint="eastAsia"/>
        </w:rPr>
        <w:t>不同功能</w:t>
      </w:r>
      <w:r w:rsidR="00C91603">
        <w:rPr>
          <w:rFonts w:hint="eastAsia"/>
        </w:rPr>
        <w:t>（如電話具簡便迅速功能</w:t>
      </w:r>
      <w:r w:rsidR="00FD1D40">
        <w:rPr>
          <w:rFonts w:hint="eastAsia"/>
        </w:rPr>
        <w:t>，</w:t>
      </w:r>
      <w:r w:rsidR="00C91603">
        <w:rPr>
          <w:rFonts w:hint="eastAsia"/>
        </w:rPr>
        <w:t>書面</w:t>
      </w:r>
      <w:r w:rsidR="00FF6636">
        <w:rPr>
          <w:rFonts w:hint="eastAsia"/>
        </w:rPr>
        <w:t>則</w:t>
      </w:r>
      <w:r w:rsidR="00C91603">
        <w:rPr>
          <w:rFonts w:hint="eastAsia"/>
        </w:rPr>
        <w:t>具正式存證功能），自</w:t>
      </w:r>
      <w:r w:rsidR="006E04D5">
        <w:rPr>
          <w:rFonts w:hint="eastAsia"/>
        </w:rPr>
        <w:t>不妨並列，</w:t>
      </w:r>
      <w:r w:rsidR="006E04D5">
        <w:rPr>
          <w:rFonts w:hint="eastAsia"/>
        </w:rPr>
        <w:lastRenderedPageBreak/>
        <w:t>例如</w:t>
      </w:r>
      <w:r w:rsidR="006206E0" w:rsidRPr="001A4B32">
        <w:rPr>
          <w:rFonts w:hint="eastAsia"/>
        </w:rPr>
        <w:t>在電聯之餘，對</w:t>
      </w:r>
      <w:r w:rsidRPr="001A4B32">
        <w:rPr>
          <w:rFonts w:hint="eastAsia"/>
        </w:rPr>
        <w:t>被告（告訴人）與辯護人（告訴代理人）同時以雙掛號寄出</w:t>
      </w:r>
      <w:r w:rsidR="00615D0E" w:rsidRPr="001A4B32">
        <w:rPr>
          <w:rFonts w:hint="eastAsia"/>
        </w:rPr>
        <w:t>書面傳票及通知</w:t>
      </w:r>
      <w:r w:rsidRPr="001A4B32">
        <w:rPr>
          <w:rFonts w:hint="eastAsia"/>
        </w:rPr>
        <w:t>並保留付郵證明，除能確保傳喚及通知送達外亦能確知寄送時點避免往後爭議。</w:t>
      </w:r>
    </w:p>
    <w:p w:rsidR="00180C8E" w:rsidRPr="001A4B32" w:rsidRDefault="00142123" w:rsidP="00180C8E">
      <w:pPr>
        <w:pStyle w:val="4"/>
      </w:pPr>
      <w:proofErr w:type="gramStart"/>
      <w:r w:rsidRPr="001A4B32">
        <w:rPr>
          <w:rFonts w:hint="eastAsia"/>
        </w:rPr>
        <w:t>縱</w:t>
      </w:r>
      <w:proofErr w:type="gramEnd"/>
      <w:r w:rsidRPr="001A4B32">
        <w:rPr>
          <w:rFonts w:hint="eastAsia"/>
        </w:rPr>
        <w:t>檢察官</w:t>
      </w:r>
      <w:r w:rsidR="008F5F0B" w:rsidRPr="001A4B32">
        <w:rPr>
          <w:rFonts w:hint="eastAsia"/>
        </w:rPr>
        <w:t>開庭時</w:t>
      </w:r>
      <w:r w:rsidR="007E4EBD" w:rsidRPr="001A4B32">
        <w:rPr>
          <w:rFonts w:hint="eastAsia"/>
        </w:rPr>
        <w:t>發覺確有漏未同時寄出之情形</w:t>
      </w:r>
      <w:r w:rsidR="008F5F0B" w:rsidRPr="001A4B32">
        <w:rPr>
          <w:rFonts w:hint="eastAsia"/>
        </w:rPr>
        <w:t>，</w:t>
      </w:r>
      <w:r w:rsidR="007E4EBD" w:rsidRPr="001A4B32">
        <w:rPr>
          <w:rFonts w:hint="eastAsia"/>
        </w:rPr>
        <w:t>立即通知</w:t>
      </w:r>
      <w:r w:rsidR="0066094B">
        <w:rPr>
          <w:rFonts w:hint="eastAsia"/>
        </w:rPr>
        <w:t>辯護人（告訴代理人）到庭後再為訊問</w:t>
      </w:r>
      <w:r w:rsidR="00615D0E" w:rsidRPr="001A4B32">
        <w:rPr>
          <w:rFonts w:hint="eastAsia"/>
        </w:rPr>
        <w:t>、或</w:t>
      </w:r>
      <w:proofErr w:type="gramStart"/>
      <w:r w:rsidR="00615D0E" w:rsidRPr="001A4B32">
        <w:rPr>
          <w:rFonts w:hint="eastAsia"/>
        </w:rPr>
        <w:t>改定庭期</w:t>
      </w:r>
      <w:proofErr w:type="gramEnd"/>
      <w:r w:rsidR="00FF6636">
        <w:rPr>
          <w:rFonts w:hint="eastAsia"/>
        </w:rPr>
        <w:t>、</w:t>
      </w:r>
      <w:r w:rsidR="00615D0E" w:rsidRPr="001A4B32">
        <w:rPr>
          <w:rFonts w:hint="eastAsia"/>
        </w:rPr>
        <w:t>或由參與者請假</w:t>
      </w:r>
      <w:r w:rsidR="008F5F0B" w:rsidRPr="001A4B32">
        <w:rPr>
          <w:rFonts w:hint="eastAsia"/>
        </w:rPr>
        <w:t>，然</w:t>
      </w:r>
      <w:r w:rsidRPr="001A4B32">
        <w:rPr>
          <w:rFonts w:hint="eastAsia"/>
        </w:rPr>
        <w:t>一方面</w:t>
      </w:r>
      <w:r w:rsidR="005C3890" w:rsidRPr="001A4B32">
        <w:rPr>
          <w:rFonts w:hint="eastAsia"/>
        </w:rPr>
        <w:t>被告（告訴人）已無充分時間</w:t>
      </w:r>
      <w:r w:rsidR="00615D0E" w:rsidRPr="001A4B32">
        <w:rPr>
          <w:rFonts w:hint="eastAsia"/>
        </w:rPr>
        <w:t>與</w:t>
      </w:r>
      <w:proofErr w:type="gramStart"/>
      <w:r w:rsidR="00615D0E" w:rsidRPr="001A4B32">
        <w:rPr>
          <w:rFonts w:hint="eastAsia"/>
        </w:rPr>
        <w:t>甫</w:t>
      </w:r>
      <w:proofErr w:type="gramEnd"/>
      <w:r w:rsidR="00615D0E" w:rsidRPr="001A4B32">
        <w:rPr>
          <w:rFonts w:hint="eastAsia"/>
        </w:rPr>
        <w:t>到庭的辯護人（告訴代理人）</w:t>
      </w:r>
      <w:r w:rsidR="005C3890" w:rsidRPr="001A4B32">
        <w:rPr>
          <w:rFonts w:hint="eastAsia"/>
        </w:rPr>
        <w:t>討論案情；</w:t>
      </w:r>
      <w:r w:rsidR="007E4EBD" w:rsidRPr="001A4B32">
        <w:rPr>
          <w:rFonts w:hint="eastAsia"/>
        </w:rPr>
        <w:t>再者為免留下妨害偵查進度的不好印象，一般人</w:t>
      </w:r>
      <w:r w:rsidR="00D00B47" w:rsidRPr="001A4B32">
        <w:rPr>
          <w:rFonts w:hint="eastAsia"/>
        </w:rPr>
        <w:t>恐不</w:t>
      </w:r>
      <w:r w:rsidRPr="001A4B32">
        <w:rPr>
          <w:rFonts w:hint="eastAsia"/>
        </w:rPr>
        <w:t>待辯護人（告訴代理人）到庭</w:t>
      </w:r>
      <w:r w:rsidR="00180C8E" w:rsidRPr="001A4B32">
        <w:rPr>
          <w:rFonts w:hint="eastAsia"/>
        </w:rPr>
        <w:t>即逕行接受訊問；同理一般人亦不見得敢自行請假不到庭；至於</w:t>
      </w:r>
      <w:proofErr w:type="gramStart"/>
      <w:r w:rsidR="00180C8E" w:rsidRPr="001A4B32">
        <w:rPr>
          <w:rFonts w:hint="eastAsia"/>
        </w:rPr>
        <w:t>書狀補陳</w:t>
      </w:r>
      <w:proofErr w:type="gramEnd"/>
      <w:r w:rsidR="00180C8E" w:rsidRPr="001A4B32">
        <w:rPr>
          <w:rFonts w:hint="eastAsia"/>
        </w:rPr>
        <w:t>亦未必能取代於偵查庭上以言詞直接充分陳述之功能</w:t>
      </w:r>
      <w:r w:rsidR="00BE5ECC" w:rsidRPr="001A4B32">
        <w:rPr>
          <w:rFonts w:hint="eastAsia"/>
        </w:rPr>
        <w:t>。</w:t>
      </w:r>
    </w:p>
    <w:p w:rsidR="00A84192" w:rsidRDefault="00615D0E" w:rsidP="00D00B47">
      <w:pPr>
        <w:pStyle w:val="4"/>
        <w:numPr>
          <w:ilvl w:val="2"/>
          <w:numId w:val="6"/>
        </w:numPr>
      </w:pPr>
      <w:r w:rsidRPr="001A4B32">
        <w:rPr>
          <w:rFonts w:hint="eastAsia"/>
        </w:rPr>
        <w:t>綜上，</w:t>
      </w:r>
      <w:r w:rsidR="00814CBF" w:rsidRPr="001A4B32">
        <w:rPr>
          <w:rFonts w:hint="eastAsia"/>
        </w:rPr>
        <w:t>辯護制度乃為維護被告</w:t>
      </w:r>
      <w:r w:rsidR="00957319" w:rsidRPr="001A4B32">
        <w:rPr>
          <w:rFonts w:hint="eastAsia"/>
        </w:rPr>
        <w:t>防禦權</w:t>
      </w:r>
      <w:r w:rsidR="00814CBF" w:rsidRPr="001A4B32">
        <w:rPr>
          <w:rFonts w:hint="eastAsia"/>
        </w:rPr>
        <w:t>而設，除非有急迫情事，檢察官訊問被告時均應通知辯護人到場及陳述意見</w:t>
      </w:r>
      <w:r w:rsidR="00BE4F2F" w:rsidRPr="001A4B32">
        <w:rPr>
          <w:rFonts w:hint="eastAsia"/>
        </w:rPr>
        <w:t>，以保障被告準備防禦、與辯護人討論案情之權益；另告訴代理人乃協助告訴人（即案件被害人</w:t>
      </w:r>
      <w:r w:rsidR="00340B35" w:rsidRPr="001A4B32">
        <w:rPr>
          <w:rFonts w:hint="eastAsia"/>
        </w:rPr>
        <w:t>或其</w:t>
      </w:r>
      <w:r w:rsidR="00D00B47" w:rsidRPr="001A4B32">
        <w:rPr>
          <w:rFonts w:hint="eastAsia"/>
        </w:rPr>
        <w:t>法定代理人、配偶、親屬</w:t>
      </w:r>
      <w:r w:rsidR="00BE4F2F" w:rsidRPr="001A4B32">
        <w:rPr>
          <w:rFonts w:hint="eastAsia"/>
        </w:rPr>
        <w:t>）</w:t>
      </w:r>
      <w:r w:rsidR="00340B35" w:rsidRPr="001A4B32">
        <w:rPr>
          <w:rFonts w:hint="eastAsia"/>
        </w:rPr>
        <w:t>提出告訴，</w:t>
      </w:r>
      <w:r w:rsidR="00D00B47" w:rsidRPr="001A4B32">
        <w:rPr>
          <w:rFonts w:hint="eastAsia"/>
        </w:rPr>
        <w:t>充分、完整為受害方</w:t>
      </w:r>
      <w:r w:rsidR="00340B35" w:rsidRPr="001A4B32">
        <w:rPr>
          <w:rFonts w:hint="eastAsia"/>
        </w:rPr>
        <w:t>陳述意見並協助偵查機關</w:t>
      </w:r>
      <w:proofErr w:type="gramStart"/>
      <w:r w:rsidR="00340B35" w:rsidRPr="001A4B32">
        <w:rPr>
          <w:rFonts w:hint="eastAsia"/>
        </w:rPr>
        <w:t>釐</w:t>
      </w:r>
      <w:proofErr w:type="gramEnd"/>
      <w:r w:rsidR="00340B35" w:rsidRPr="001A4B32">
        <w:rPr>
          <w:rFonts w:hint="eastAsia"/>
        </w:rPr>
        <w:t>清真相追訴犯罪，實務上通常亦會於傳喚告訴人時一併通知告訴代理人。</w:t>
      </w:r>
      <w:r w:rsidR="00594AB0" w:rsidRPr="001A4B32">
        <w:rPr>
          <w:rFonts w:hint="eastAsia"/>
        </w:rPr>
        <w:t>為求</w:t>
      </w:r>
      <w:r w:rsidR="00340B35" w:rsidRPr="001A4B32">
        <w:rPr>
          <w:rFonts w:hint="eastAsia"/>
        </w:rPr>
        <w:t>上開目的之達成</w:t>
      </w:r>
      <w:r w:rsidR="00594AB0" w:rsidRPr="001A4B32">
        <w:rPr>
          <w:rFonts w:hint="eastAsia"/>
        </w:rPr>
        <w:t>，當</w:t>
      </w:r>
      <w:r w:rsidR="00340B35" w:rsidRPr="001A4B32">
        <w:rPr>
          <w:rFonts w:hint="eastAsia"/>
        </w:rPr>
        <w:t>有賴於被告（告訴人）得與辯護人（告訴代理人）在檢察署通知</w:t>
      </w:r>
      <w:r w:rsidR="00594AB0" w:rsidRPr="001A4B32">
        <w:rPr>
          <w:rFonts w:hint="eastAsia"/>
        </w:rPr>
        <w:t>到庭前</w:t>
      </w:r>
      <w:r w:rsidR="00340B35" w:rsidRPr="001A4B32">
        <w:rPr>
          <w:rFonts w:hint="eastAsia"/>
        </w:rPr>
        <w:t>享有一定之時間充分溝通、討論，否則難以維護訴訟權益</w:t>
      </w:r>
      <w:r w:rsidR="00745546" w:rsidRPr="001A4B32">
        <w:rPr>
          <w:rFonts w:hint="eastAsia"/>
        </w:rPr>
        <w:t>。偵查</w:t>
      </w:r>
      <w:r w:rsidR="00880D76" w:rsidRPr="001A4B32">
        <w:rPr>
          <w:rFonts w:hint="eastAsia"/>
        </w:rPr>
        <w:t>固</w:t>
      </w:r>
      <w:r w:rsidR="00340B35" w:rsidRPr="001A4B32">
        <w:rPr>
          <w:rFonts w:hint="eastAsia"/>
        </w:rPr>
        <w:t>講求時效，</w:t>
      </w:r>
      <w:r w:rsidR="00880D76" w:rsidRPr="001A4B32">
        <w:rPr>
          <w:rFonts w:hint="eastAsia"/>
        </w:rPr>
        <w:t>檢察官身為偵查主體，</w:t>
      </w:r>
      <w:r w:rsidR="008A394F" w:rsidRPr="001A4B32">
        <w:rPr>
          <w:rFonts w:hint="eastAsia"/>
        </w:rPr>
        <w:t>有基於其偵查進度</w:t>
      </w:r>
      <w:r w:rsidR="00FF6636">
        <w:rPr>
          <w:rFonts w:hint="eastAsia"/>
        </w:rPr>
        <w:t>於</w:t>
      </w:r>
      <w:proofErr w:type="gramStart"/>
      <w:r w:rsidR="00FF6636">
        <w:rPr>
          <w:rFonts w:hint="eastAsia"/>
        </w:rPr>
        <w:t>一</w:t>
      </w:r>
      <w:proofErr w:type="gramEnd"/>
      <w:r w:rsidR="00FF6636">
        <w:rPr>
          <w:rFonts w:hint="eastAsia"/>
        </w:rPr>
        <w:t>定時程</w:t>
      </w:r>
      <w:r w:rsidR="008A394F" w:rsidRPr="001A4B32">
        <w:rPr>
          <w:rFonts w:hint="eastAsia"/>
        </w:rPr>
        <w:t>傳喚一定對象訊問之權限，惟被告乃當事人主體，告訴人乃</w:t>
      </w:r>
      <w:r w:rsidR="00D00B47" w:rsidRPr="001A4B32">
        <w:rPr>
          <w:rFonts w:hint="eastAsia"/>
        </w:rPr>
        <w:t>犯罪受害方</w:t>
      </w:r>
      <w:r w:rsidR="00340B35" w:rsidRPr="001A4B32">
        <w:rPr>
          <w:rFonts w:hint="eastAsia"/>
        </w:rPr>
        <w:t>，</w:t>
      </w:r>
      <w:r w:rsidR="00880D76" w:rsidRPr="001A4B32">
        <w:rPr>
          <w:rFonts w:hint="eastAsia"/>
        </w:rPr>
        <w:t>自應保障渠等</w:t>
      </w:r>
      <w:r w:rsidR="00332C07">
        <w:rPr>
          <w:rFonts w:hint="eastAsia"/>
        </w:rPr>
        <w:t>獲得辯護人、告訴代理人充分</w:t>
      </w:r>
      <w:r w:rsidR="00D00B47" w:rsidRPr="001A4B32">
        <w:rPr>
          <w:rFonts w:hint="eastAsia"/>
        </w:rPr>
        <w:t>協助</w:t>
      </w:r>
      <w:r w:rsidR="00332C07">
        <w:rPr>
          <w:rFonts w:hint="eastAsia"/>
        </w:rPr>
        <w:t>之機會</w:t>
      </w:r>
      <w:r w:rsidR="00D00B47" w:rsidRPr="001A4B32">
        <w:rPr>
          <w:rFonts w:hint="eastAsia"/>
        </w:rPr>
        <w:t>，法務部允宜督促</w:t>
      </w:r>
      <w:r w:rsidR="00340B35" w:rsidRPr="001A4B32">
        <w:rPr>
          <w:rFonts w:hint="eastAsia"/>
        </w:rPr>
        <w:t>所屬檢察署於傳喚被告（告訴人）時，同時</w:t>
      </w:r>
      <w:r w:rsidR="00CC3FB2" w:rsidRPr="001A4B32">
        <w:rPr>
          <w:rFonts w:hint="eastAsia"/>
        </w:rPr>
        <w:t>以雙掛號</w:t>
      </w:r>
      <w:r w:rsidR="00745546" w:rsidRPr="001A4B32">
        <w:rPr>
          <w:rFonts w:hint="eastAsia"/>
        </w:rPr>
        <w:t>書面</w:t>
      </w:r>
      <w:proofErr w:type="gramStart"/>
      <w:r w:rsidR="00CC3FB2" w:rsidRPr="001A4B32">
        <w:rPr>
          <w:rFonts w:hint="eastAsia"/>
        </w:rPr>
        <w:t>通知辦護人</w:t>
      </w:r>
      <w:proofErr w:type="gramEnd"/>
      <w:r w:rsidR="00CC3FB2" w:rsidRPr="001A4B32">
        <w:rPr>
          <w:rFonts w:hint="eastAsia"/>
        </w:rPr>
        <w:t>（告訴代理人）</w:t>
      </w:r>
      <w:r w:rsidR="00D00B47" w:rsidRPr="001A4B32">
        <w:rPr>
          <w:rFonts w:hint="eastAsia"/>
        </w:rPr>
        <w:t>並保留付郵證明以杜爭議，</w:t>
      </w:r>
      <w:proofErr w:type="gramStart"/>
      <w:r w:rsidR="00D00B47" w:rsidRPr="001A4B32">
        <w:rPr>
          <w:rFonts w:hint="eastAsia"/>
        </w:rPr>
        <w:t>俾</w:t>
      </w:r>
      <w:proofErr w:type="gramEnd"/>
      <w:r w:rsidR="00CC3FB2" w:rsidRPr="001A4B32">
        <w:rPr>
          <w:rFonts w:hint="eastAsia"/>
        </w:rPr>
        <w:t>確保辯方及受害</w:t>
      </w:r>
      <w:proofErr w:type="gramStart"/>
      <w:r w:rsidR="00CC3FB2" w:rsidRPr="001A4B32">
        <w:rPr>
          <w:rFonts w:hint="eastAsia"/>
        </w:rPr>
        <w:t>方</w:t>
      </w:r>
      <w:r w:rsidR="00CC3FB2" w:rsidRPr="001A4B32">
        <w:rPr>
          <w:rFonts w:hint="eastAsia"/>
        </w:rPr>
        <w:lastRenderedPageBreak/>
        <w:t>均得</w:t>
      </w:r>
      <w:r w:rsidR="00D00B47" w:rsidRPr="001A4B32">
        <w:rPr>
          <w:rFonts w:hint="eastAsia"/>
        </w:rPr>
        <w:t>即時</w:t>
      </w:r>
      <w:proofErr w:type="gramEnd"/>
      <w:r w:rsidR="00D00B47" w:rsidRPr="001A4B32">
        <w:rPr>
          <w:rFonts w:hint="eastAsia"/>
        </w:rPr>
        <w:t>享有專業</w:t>
      </w:r>
      <w:r w:rsidR="00CC3FB2" w:rsidRPr="001A4B32">
        <w:rPr>
          <w:rFonts w:hint="eastAsia"/>
        </w:rPr>
        <w:t>協助</w:t>
      </w:r>
      <w:r w:rsidR="00D00B47" w:rsidRPr="001A4B32">
        <w:rPr>
          <w:rFonts w:hint="eastAsia"/>
        </w:rPr>
        <w:t>以維護訴訟權益</w:t>
      </w:r>
      <w:r w:rsidR="00CC3FB2" w:rsidRPr="001A4B32">
        <w:rPr>
          <w:rFonts w:hint="eastAsia"/>
        </w:rPr>
        <w:t>。</w:t>
      </w:r>
    </w:p>
    <w:p w:rsidR="00692EA7" w:rsidRDefault="00692EA7" w:rsidP="00692EA7">
      <w:pPr>
        <w:pStyle w:val="2"/>
        <w:numPr>
          <w:ilvl w:val="0"/>
          <w:numId w:val="0"/>
        </w:numPr>
        <w:ind w:left="680"/>
        <w:rPr>
          <w:b/>
        </w:rPr>
      </w:pPr>
    </w:p>
    <w:p w:rsidR="00C83B5E" w:rsidRDefault="00C83B5E">
      <w:pPr>
        <w:widowControl/>
        <w:overflowPunct/>
        <w:autoSpaceDE/>
        <w:autoSpaceDN/>
        <w:jc w:val="left"/>
        <w:rPr>
          <w:rFonts w:hAnsi="Arial"/>
          <w:bCs/>
          <w:kern w:val="32"/>
          <w:szCs w:val="36"/>
        </w:rPr>
      </w:pPr>
      <w:r>
        <w:br w:type="page"/>
      </w:r>
    </w:p>
    <w:p w:rsidR="00C83B5E" w:rsidRPr="00844E73" w:rsidRDefault="00C83B5E" w:rsidP="00C83B5E">
      <w:pPr>
        <w:pStyle w:val="10"/>
        <w:ind w:left="2380" w:hanging="2380"/>
      </w:pPr>
      <w:r w:rsidRPr="00844E73">
        <w:rPr>
          <w:rFonts w:hint="eastAsia"/>
        </w:rPr>
        <w:t>處理辦法：</w:t>
      </w:r>
    </w:p>
    <w:p w:rsidR="006A76D2" w:rsidRDefault="00C83B5E" w:rsidP="00C83B5E">
      <w:pPr>
        <w:pStyle w:val="2"/>
      </w:pPr>
      <w:r w:rsidRPr="00844E73">
        <w:rPr>
          <w:rFonts w:hint="eastAsia"/>
        </w:rPr>
        <w:t>調查意見</w:t>
      </w:r>
      <w:r w:rsidR="00864FDC">
        <w:rPr>
          <w:rFonts w:hint="eastAsia"/>
        </w:rPr>
        <w:t>一，函請行政院督同法務部檢討改善</w:t>
      </w:r>
      <w:proofErr w:type="gramStart"/>
      <w:r w:rsidR="00864FDC">
        <w:rPr>
          <w:rFonts w:hint="eastAsia"/>
        </w:rPr>
        <w:t>見復</w:t>
      </w:r>
      <w:r w:rsidR="006A76D2">
        <w:rPr>
          <w:rFonts w:hint="eastAsia"/>
        </w:rPr>
        <w:t>。</w:t>
      </w:r>
      <w:proofErr w:type="gramEnd"/>
    </w:p>
    <w:p w:rsidR="004F2D19" w:rsidRDefault="006A536D" w:rsidP="004F2D19">
      <w:pPr>
        <w:pStyle w:val="2"/>
      </w:pPr>
      <w:r>
        <w:rPr>
          <w:rFonts w:hint="eastAsia"/>
        </w:rPr>
        <w:t>調查意</w:t>
      </w:r>
      <w:r w:rsidR="004F2D19">
        <w:rPr>
          <w:rFonts w:hint="eastAsia"/>
        </w:rPr>
        <w:t>見二，函請法務部督同所屬檢察署檢討改善</w:t>
      </w:r>
      <w:proofErr w:type="gramStart"/>
      <w:r w:rsidR="004F2D19">
        <w:rPr>
          <w:rFonts w:hint="eastAsia"/>
        </w:rPr>
        <w:t>見復。</w:t>
      </w:r>
      <w:proofErr w:type="gramEnd"/>
    </w:p>
    <w:p w:rsidR="00C83B5E" w:rsidRPr="00844E73" w:rsidRDefault="00C83B5E" w:rsidP="00D74C19">
      <w:pPr>
        <w:pStyle w:val="2"/>
      </w:pPr>
      <w:r w:rsidRPr="00844E73">
        <w:rPr>
          <w:rFonts w:hint="eastAsia"/>
        </w:rPr>
        <w:t>調查意見上網公布。</w:t>
      </w:r>
    </w:p>
    <w:p w:rsidR="00C83B5E" w:rsidRPr="00844E73" w:rsidRDefault="00C83B5E" w:rsidP="00C83B5E">
      <w:pPr>
        <w:pStyle w:val="af"/>
        <w:spacing w:beforeLines="50" w:before="228" w:after="0"/>
        <w:ind w:leftChars="1100" w:left="3742"/>
        <w:rPr>
          <w:rFonts w:ascii="Times New Roman"/>
          <w:b w:val="0"/>
          <w:bCs/>
          <w:snapToGrid/>
          <w:spacing w:val="0"/>
          <w:kern w:val="0"/>
          <w:sz w:val="40"/>
        </w:rPr>
      </w:pPr>
      <w:r w:rsidRPr="00844E73">
        <w:rPr>
          <w:rFonts w:hint="eastAsia"/>
          <w:b w:val="0"/>
          <w:bCs/>
          <w:snapToGrid/>
          <w:spacing w:val="12"/>
          <w:kern w:val="0"/>
          <w:sz w:val="40"/>
        </w:rPr>
        <w:t>調查委員：</w:t>
      </w:r>
      <w:r w:rsidR="00D74C19">
        <w:rPr>
          <w:rFonts w:hint="eastAsia"/>
          <w:b w:val="0"/>
          <w:bCs/>
          <w:snapToGrid/>
          <w:spacing w:val="12"/>
          <w:kern w:val="0"/>
          <w:sz w:val="40"/>
        </w:rPr>
        <w:t>林國明</w:t>
      </w:r>
      <w:bookmarkStart w:id="65" w:name="_GoBack"/>
      <w:bookmarkEnd w:id="65"/>
    </w:p>
    <w:p w:rsidR="00C83B5E" w:rsidRPr="00844E73" w:rsidRDefault="00C83B5E" w:rsidP="00C83B5E">
      <w:pPr>
        <w:pStyle w:val="af"/>
        <w:spacing w:before="0" w:after="0"/>
        <w:ind w:leftChars="1100" w:left="3742" w:firstLineChars="500" w:firstLine="2021"/>
        <w:rPr>
          <w:b w:val="0"/>
          <w:bCs/>
          <w:snapToGrid/>
          <w:spacing w:val="12"/>
          <w:kern w:val="0"/>
        </w:rPr>
      </w:pPr>
    </w:p>
    <w:p w:rsidR="00C83B5E" w:rsidRDefault="00C83B5E" w:rsidP="00C83B5E">
      <w:pPr>
        <w:pStyle w:val="af"/>
        <w:spacing w:before="0" w:after="0"/>
        <w:ind w:leftChars="1100" w:left="3742" w:firstLineChars="500" w:firstLine="2021"/>
        <w:rPr>
          <w:b w:val="0"/>
          <w:bCs/>
          <w:snapToGrid/>
          <w:spacing w:val="12"/>
          <w:kern w:val="0"/>
        </w:rPr>
      </w:pPr>
    </w:p>
    <w:p w:rsidR="00933247" w:rsidRDefault="00933247" w:rsidP="00C83B5E">
      <w:pPr>
        <w:pStyle w:val="af"/>
        <w:spacing w:before="0" w:after="0"/>
        <w:ind w:leftChars="1100" w:left="3742" w:firstLineChars="500" w:firstLine="2021"/>
        <w:rPr>
          <w:b w:val="0"/>
          <w:bCs/>
          <w:snapToGrid/>
          <w:spacing w:val="12"/>
          <w:kern w:val="0"/>
        </w:rPr>
      </w:pPr>
    </w:p>
    <w:bookmarkEnd w:id="59"/>
    <w:bookmarkEnd w:id="60"/>
    <w:bookmarkEnd w:id="61"/>
    <w:bookmarkEnd w:id="62"/>
    <w:bookmarkEnd w:id="63"/>
    <w:bookmarkEnd w:id="64"/>
    <w:sectPr w:rsidR="00933247" w:rsidSect="00560F34">
      <w:footerReference w:type="default" r:id="rId9"/>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F30" w:rsidRDefault="00951F30">
      <w:r>
        <w:separator/>
      </w:r>
    </w:p>
  </w:endnote>
  <w:endnote w:type="continuationSeparator" w:id="0">
    <w:p w:rsidR="00951F30" w:rsidRDefault="0095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華康明體w泠..">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F30" w:rsidRDefault="00951F30">
    <w:pPr>
      <w:pStyle w:val="af9"/>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D74C19">
      <w:rPr>
        <w:rStyle w:val="af1"/>
        <w:noProof/>
        <w:sz w:val="24"/>
      </w:rPr>
      <w:t>23</w:t>
    </w:r>
    <w:r>
      <w:rPr>
        <w:rStyle w:val="af1"/>
        <w:sz w:val="24"/>
      </w:rPr>
      <w:fldChar w:fldCharType="end"/>
    </w:r>
  </w:p>
  <w:p w:rsidR="00951F30" w:rsidRDefault="00951F30">
    <w:pPr>
      <w:framePr w:wrap="auto" w:hAnchor="text" w:y="-955"/>
      <w:ind w:left="640" w:right="360" w:firstLine="448"/>
      <w:jc w:val="right"/>
    </w:pPr>
  </w:p>
  <w:p w:rsidR="00951F30" w:rsidRDefault="00951F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F30" w:rsidRDefault="00951F30">
      <w:r>
        <w:separator/>
      </w:r>
    </w:p>
  </w:footnote>
  <w:footnote w:type="continuationSeparator" w:id="0">
    <w:p w:rsidR="00951F30" w:rsidRDefault="00951F30">
      <w:r>
        <w:continuationSeparator/>
      </w:r>
    </w:p>
  </w:footnote>
  <w:footnote w:id="1">
    <w:p w:rsidR="00951F30" w:rsidRPr="00CB75C7" w:rsidRDefault="00951F30">
      <w:pPr>
        <w:pStyle w:val="aff1"/>
      </w:pPr>
      <w:r w:rsidRPr="00CB75C7">
        <w:rPr>
          <w:rStyle w:val="aff3"/>
        </w:rPr>
        <w:footnoteRef/>
      </w:r>
      <w:r w:rsidRPr="00CB75C7">
        <w:t xml:space="preserve"> </w:t>
      </w:r>
      <w:r w:rsidRPr="00CB75C7">
        <w:rPr>
          <w:rFonts w:hint="eastAsia"/>
        </w:rPr>
        <w:t>經本院函</w:t>
      </w:r>
      <w:proofErr w:type="gramStart"/>
      <w:r w:rsidRPr="00CB75C7">
        <w:rPr>
          <w:rFonts w:hint="eastAsia"/>
        </w:rPr>
        <w:t>詢</w:t>
      </w:r>
      <w:proofErr w:type="gramEnd"/>
      <w:r w:rsidRPr="00CB75C7">
        <w:rPr>
          <w:rFonts w:hint="eastAsia"/>
        </w:rPr>
        <w:t>法務部，若所有傳票均</w:t>
      </w:r>
      <w:proofErr w:type="gramStart"/>
      <w:r w:rsidRPr="00CB75C7">
        <w:rPr>
          <w:rFonts w:hint="eastAsia"/>
        </w:rPr>
        <w:t>採</w:t>
      </w:r>
      <w:proofErr w:type="gramEnd"/>
      <w:r w:rsidRPr="00CB75C7">
        <w:rPr>
          <w:rFonts w:hint="eastAsia"/>
        </w:rPr>
        <w:t>雙掛號寄送，將增加之郵</w:t>
      </w:r>
      <w:proofErr w:type="gramStart"/>
      <w:r w:rsidRPr="00CB75C7">
        <w:rPr>
          <w:rFonts w:hint="eastAsia"/>
        </w:rPr>
        <w:t>務</w:t>
      </w:r>
      <w:proofErr w:type="gramEnd"/>
      <w:r w:rsidRPr="00CB75C7">
        <w:rPr>
          <w:rFonts w:hint="eastAsia"/>
        </w:rPr>
        <w:t>費用幾何。經</w:t>
      </w:r>
      <w:proofErr w:type="gramStart"/>
      <w:r w:rsidRPr="00CB75C7">
        <w:rPr>
          <w:rFonts w:hint="eastAsia"/>
        </w:rPr>
        <w:t>該部以</w:t>
      </w:r>
      <w:r w:rsidRPr="00CB75C7">
        <w:t>110</w:t>
      </w:r>
      <w:r w:rsidRPr="00CB75C7">
        <w:rPr>
          <w:rFonts w:hint="eastAsia"/>
        </w:rPr>
        <w:t>年2月4日</w:t>
      </w:r>
      <w:proofErr w:type="gramEnd"/>
      <w:r w:rsidRPr="00CB75C7">
        <w:rPr>
          <w:rFonts w:hint="eastAsia"/>
        </w:rPr>
        <w:t>法檢字第11004504870號函回復，若以</w:t>
      </w:r>
      <w:proofErr w:type="gramStart"/>
      <w:r w:rsidRPr="00CB75C7">
        <w:rPr>
          <w:rFonts w:hint="eastAsia"/>
        </w:rPr>
        <w:t>109</w:t>
      </w:r>
      <w:proofErr w:type="gramEnd"/>
      <w:r w:rsidRPr="00CB75C7">
        <w:rPr>
          <w:rFonts w:hint="eastAsia"/>
        </w:rPr>
        <w:t>年度傳票件數共計1,132,971件為計算基礎，</w:t>
      </w:r>
      <w:proofErr w:type="gramStart"/>
      <w:r w:rsidRPr="00CB75C7">
        <w:rPr>
          <w:rFonts w:hint="eastAsia"/>
        </w:rPr>
        <w:t>若均以平信</w:t>
      </w:r>
      <w:proofErr w:type="gramEnd"/>
      <w:r w:rsidRPr="00CB75C7">
        <w:rPr>
          <w:rFonts w:hint="eastAsia"/>
        </w:rPr>
        <w:t>寄送（每件8元）之郵</w:t>
      </w:r>
      <w:proofErr w:type="gramStart"/>
      <w:r w:rsidRPr="00CB75C7">
        <w:rPr>
          <w:rFonts w:hint="eastAsia"/>
        </w:rPr>
        <w:t>務</w:t>
      </w:r>
      <w:proofErr w:type="gramEnd"/>
      <w:r w:rsidRPr="00CB75C7">
        <w:rPr>
          <w:rFonts w:hint="eastAsia"/>
        </w:rPr>
        <w:t>費用為9,063,768元，</w:t>
      </w:r>
      <w:proofErr w:type="gramStart"/>
      <w:r w:rsidRPr="00CB75C7">
        <w:rPr>
          <w:rFonts w:hint="eastAsia"/>
        </w:rPr>
        <w:t>均以雙</w:t>
      </w:r>
      <w:proofErr w:type="gramEnd"/>
      <w:r w:rsidRPr="00CB75C7">
        <w:rPr>
          <w:rFonts w:hint="eastAsia"/>
        </w:rPr>
        <w:t>掛號寄送則為48,717,753元，共增加39,653,985元，約增加4.375倍。</w:t>
      </w:r>
    </w:p>
  </w:footnote>
  <w:footnote w:id="2">
    <w:p w:rsidR="00951F30" w:rsidRPr="00CB75C7" w:rsidRDefault="00951F30" w:rsidP="00E645C6">
      <w:pPr>
        <w:pStyle w:val="aff1"/>
      </w:pPr>
      <w:r w:rsidRPr="00CB75C7">
        <w:rPr>
          <w:rStyle w:val="aff3"/>
        </w:rPr>
        <w:footnoteRef/>
      </w:r>
      <w:r w:rsidRPr="00CB75C7">
        <w:t xml:space="preserve"> </w:t>
      </w:r>
      <w:r w:rsidRPr="00CB75C7">
        <w:rPr>
          <w:rFonts w:hint="eastAsia"/>
        </w:rPr>
        <w:t>如臺灣士林地方檢察署</w:t>
      </w:r>
      <w:proofErr w:type="gramStart"/>
      <w:r w:rsidRPr="00CB75C7">
        <w:rPr>
          <w:rFonts w:hint="eastAsia"/>
        </w:rPr>
        <w:t>函復本院</w:t>
      </w:r>
      <w:proofErr w:type="gramEnd"/>
      <w:r w:rsidRPr="00CB75C7">
        <w:rPr>
          <w:rFonts w:hint="eastAsia"/>
        </w:rPr>
        <w:t>(</w:t>
      </w:r>
      <w:r w:rsidRPr="00CB75C7">
        <w:rPr>
          <w:rFonts w:hint="eastAsia"/>
        </w:rPr>
        <w:t>節錄)：「考量檢察署檢察官之收案量龐大，於傳喚當事人時，必須考慮辦案時效、當事人領取傳票之便利性、當事人之</w:t>
      </w:r>
      <w:proofErr w:type="gramStart"/>
      <w:r w:rsidRPr="00CB75C7">
        <w:rPr>
          <w:rFonts w:hint="eastAsia"/>
        </w:rPr>
        <w:t>到庭率</w:t>
      </w:r>
      <w:proofErr w:type="gramEnd"/>
      <w:r w:rsidRPr="00CB75C7">
        <w:rPr>
          <w:rFonts w:hint="eastAsia"/>
        </w:rPr>
        <w:t>、經費運用之效率等種種因素，因此，即便無拘提之打算，送達之方式，亦並非均採取平信送達，而可能採取任何一種送達方式，甚至可能同時以平信及雙掛號方式送達」</w:t>
      </w:r>
    </w:p>
  </w:footnote>
  <w:footnote w:id="3">
    <w:p w:rsidR="00951F30" w:rsidRPr="00CB75C7" w:rsidRDefault="00951F30">
      <w:pPr>
        <w:pStyle w:val="aff1"/>
      </w:pPr>
      <w:r w:rsidRPr="00CB75C7">
        <w:rPr>
          <w:rStyle w:val="aff3"/>
        </w:rPr>
        <w:footnoteRef/>
      </w:r>
      <w:r w:rsidRPr="00CB75C7">
        <w:t xml:space="preserve"> </w:t>
      </w:r>
      <w:r w:rsidRPr="00CB75C7">
        <w:rPr>
          <w:rFonts w:hint="eastAsia"/>
        </w:rPr>
        <w:t>如臺灣高等檢察署回復本院(</w:t>
      </w:r>
      <w:r w:rsidRPr="00CB75C7">
        <w:rPr>
          <w:rFonts w:hint="eastAsia"/>
        </w:rPr>
        <w:t>節錄)：「倘以平信寄送傳票，則須能證明被告或證人無正當理由而不到場，始得拘提，例如被告或證人收受平信寄送之傳票後，以另有要事為由自行檢具傳票影本請假，惟未敘明請假之正當理由為何。」由此可知過往檢察署縱以「平信」寄送傳票，無故不到場亦有發動拘提之可能，僅係證明合法較之雙掛號直接取得送達證書有所不便，故所有傳喚本質皆屬「拘提前之傳喚」。</w:t>
      </w:r>
    </w:p>
  </w:footnote>
  <w:footnote w:id="4">
    <w:p w:rsidR="00951F30" w:rsidRPr="00CB75C7" w:rsidRDefault="00951F30" w:rsidP="00C14A63">
      <w:pPr>
        <w:pStyle w:val="aff1"/>
      </w:pPr>
      <w:r w:rsidRPr="00CB75C7">
        <w:rPr>
          <w:rStyle w:val="aff3"/>
        </w:rPr>
        <w:footnoteRef/>
      </w:r>
      <w:r w:rsidRPr="00CB75C7">
        <w:t xml:space="preserve"> </w:t>
      </w:r>
      <w:r w:rsidRPr="00CB75C7">
        <w:rPr>
          <w:rFonts w:hint="eastAsia"/>
        </w:rPr>
        <w:t>如法務部邱前部</w:t>
      </w:r>
      <w:proofErr w:type="gramStart"/>
      <w:r w:rsidRPr="00CB75C7">
        <w:rPr>
          <w:rFonts w:hint="eastAsia"/>
        </w:rPr>
        <w:t>長太</w:t>
      </w:r>
      <w:proofErr w:type="gramEnd"/>
      <w:r w:rsidRPr="00CB75C7">
        <w:rPr>
          <w:rFonts w:hint="eastAsia"/>
        </w:rPr>
        <w:t>三於107年5月30日立法院司法及法制委員會召開第9屆第5會期第29次全體委員會列席報告（節錄）：「由於地方檢察署每月收案量相當龐大，若規範檢察官於所有案件之</w:t>
      </w:r>
      <w:proofErr w:type="gramStart"/>
      <w:r w:rsidRPr="00CB75C7">
        <w:rPr>
          <w:rFonts w:hint="eastAsia"/>
        </w:rPr>
        <w:t>傳喚均應以</w:t>
      </w:r>
      <w:proofErr w:type="gramEnd"/>
      <w:r w:rsidRPr="00CB75C7">
        <w:rPr>
          <w:rFonts w:hint="eastAsia"/>
        </w:rPr>
        <w:t>掛號行之，恐造成郵寄經費大幅攀升，而使檢察機關經費拮据之現況更行惡化，並進而排擠相關偵查作為之實施。</w:t>
      </w:r>
      <w:proofErr w:type="gramStart"/>
      <w:r w:rsidRPr="00CB75C7">
        <w:rPr>
          <w:rFonts w:hint="eastAsia"/>
        </w:rPr>
        <w:t>準</w:t>
      </w:r>
      <w:proofErr w:type="gramEnd"/>
      <w:r w:rsidRPr="00CB75C7">
        <w:rPr>
          <w:rFonts w:hint="eastAsia"/>
        </w:rPr>
        <w:t>此，在結案書類等重要文書之送達、對被告及證人核發拘票前所為之傳喚，以及通緝被告前所為之傳喚，涉及妨害人民基本權之偵查作為，既已落實委員提案以掛號郵寄方式為之的提案下，建請委員審酌全部應以掛號郵寄行之</w:t>
      </w:r>
      <w:proofErr w:type="gramStart"/>
      <w:r w:rsidRPr="00CB75C7">
        <w:rPr>
          <w:rFonts w:hint="eastAsia"/>
        </w:rPr>
        <w:t>之</w:t>
      </w:r>
      <w:proofErr w:type="gramEnd"/>
      <w:r w:rsidRPr="00CB75C7">
        <w:rPr>
          <w:rFonts w:hint="eastAsia"/>
        </w:rPr>
        <w:t>必要性。」，該次審查會遂將刑事訴訟法第61條第3項原提案草案規定：「</w:t>
      </w:r>
      <w:r w:rsidRPr="00CB75C7">
        <w:rPr>
          <w:rFonts w:hint="eastAsia"/>
          <w:u w:val="single"/>
        </w:rPr>
        <w:t>由郵政機構行送達者，以郵</w:t>
      </w:r>
      <w:proofErr w:type="gramStart"/>
      <w:r w:rsidRPr="00CB75C7">
        <w:rPr>
          <w:rFonts w:hint="eastAsia"/>
          <w:u w:val="single"/>
        </w:rPr>
        <w:t>務</w:t>
      </w:r>
      <w:proofErr w:type="gramEnd"/>
      <w:r w:rsidRPr="00CB75C7">
        <w:rPr>
          <w:rFonts w:hint="eastAsia"/>
          <w:u w:val="single"/>
        </w:rPr>
        <w:t>人員為送達人，且應以掛號郵寄</w:t>
      </w:r>
      <w:r w:rsidRPr="00CB75C7">
        <w:rPr>
          <w:rFonts w:hint="eastAsia"/>
        </w:rPr>
        <w:t>；其實施辦法由司法院會同行政院定之。」修正為：</w:t>
      </w:r>
      <w:r w:rsidRPr="00CB75C7">
        <w:rPr>
          <w:rFonts w:hint="eastAsia"/>
          <w:u w:val="single"/>
        </w:rPr>
        <w:t>『拘提前之傳喚』，如由郵</w:t>
      </w:r>
      <w:proofErr w:type="gramStart"/>
      <w:r w:rsidRPr="00CB75C7">
        <w:rPr>
          <w:rFonts w:hint="eastAsia"/>
          <w:u w:val="single"/>
        </w:rPr>
        <w:t>務</w:t>
      </w:r>
      <w:proofErr w:type="gramEnd"/>
      <w:r w:rsidRPr="00CB75C7">
        <w:rPr>
          <w:rFonts w:hint="eastAsia"/>
          <w:u w:val="single"/>
        </w:rPr>
        <w:t>機構行送達者，以郵</w:t>
      </w:r>
      <w:proofErr w:type="gramStart"/>
      <w:r w:rsidRPr="00CB75C7">
        <w:rPr>
          <w:rFonts w:hint="eastAsia"/>
          <w:u w:val="single"/>
        </w:rPr>
        <w:t>務</w:t>
      </w:r>
      <w:proofErr w:type="gramEnd"/>
      <w:r w:rsidRPr="00CB75C7">
        <w:rPr>
          <w:rFonts w:hint="eastAsia"/>
          <w:u w:val="single"/>
        </w:rPr>
        <w:t>人員為送達人，且應以掛號郵寄</w:t>
      </w:r>
      <w:r w:rsidRPr="00CB75C7">
        <w:rPr>
          <w:rFonts w:hint="eastAsia"/>
        </w:rPr>
        <w:t>；其實施辦法由司法院會同行政院定之。」經本院函</w:t>
      </w:r>
      <w:proofErr w:type="gramStart"/>
      <w:r w:rsidRPr="00CB75C7">
        <w:rPr>
          <w:rFonts w:hint="eastAsia"/>
        </w:rPr>
        <w:t>詢</w:t>
      </w:r>
      <w:proofErr w:type="gramEnd"/>
      <w:r w:rsidRPr="00CB75C7">
        <w:rPr>
          <w:rFonts w:hint="eastAsia"/>
        </w:rPr>
        <w:t>結果，各地檢察署多認為該條項修法僅係將檢察實務作法加以明文，即「拘提前之傳喚」始有掛號寄送之必要，其餘傳喚則無此要求，以平信寄送亦屬合法僅係欠缺送達證明不便發動拘提</w:t>
      </w:r>
      <w:r>
        <w:rPr>
          <w:rFonts w:hint="eastAsia"/>
        </w:rPr>
        <w:t>等語</w:t>
      </w:r>
      <w:r w:rsidRPr="00CB75C7">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A63697"/>
    <w:multiLevelType w:val="hybridMultilevel"/>
    <w:tmpl w:val="A510E330"/>
    <w:lvl w:ilvl="0" w:tplc="FACAB8BC">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DDBAE84E"/>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09352A1"/>
    <w:multiLevelType w:val="multilevel"/>
    <w:tmpl w:val="70EE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241ACB"/>
    <w:multiLevelType w:val="hybridMultilevel"/>
    <w:tmpl w:val="2D129B14"/>
    <w:lvl w:ilvl="0" w:tplc="AED006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C7C65EF"/>
    <w:multiLevelType w:val="multilevel"/>
    <w:tmpl w:val="BEAA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0"/>
  </w:num>
  <w:num w:numId="4">
    <w:abstractNumId w:val="8"/>
  </w:num>
  <w:num w:numId="5">
    <w:abstractNumId w:val="12"/>
  </w:num>
  <w:num w:numId="6">
    <w:abstractNumId w:val="4"/>
  </w:num>
  <w:num w:numId="7">
    <w:abstractNumId w:val="13"/>
  </w:num>
  <w:num w:numId="8">
    <w:abstractNumId w:val="9"/>
  </w:num>
  <w:num w:numId="9">
    <w:abstractNumId w:val="3"/>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
  </w:num>
  <w:num w:numId="14">
    <w:abstractNumId w:val="7"/>
  </w:num>
  <w:num w:numId="15">
    <w:abstractNumId w:val="4"/>
  </w:num>
  <w:num w:numId="16">
    <w:abstractNumId w:val="4"/>
  </w:num>
  <w:num w:numId="17">
    <w:abstractNumId w:val="4"/>
  </w:num>
  <w:num w:numId="18">
    <w:abstractNumId w:val="4"/>
  </w:num>
  <w:num w:numId="19">
    <w:abstractNumId w:val="4"/>
  </w:num>
  <w:num w:numId="20">
    <w:abstractNumId w:val="6"/>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5242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1AF3"/>
    <w:rsid w:val="00002307"/>
    <w:rsid w:val="000027A8"/>
    <w:rsid w:val="00002894"/>
    <w:rsid w:val="00003950"/>
    <w:rsid w:val="000039E1"/>
    <w:rsid w:val="00004210"/>
    <w:rsid w:val="00004E41"/>
    <w:rsid w:val="00005968"/>
    <w:rsid w:val="000063FE"/>
    <w:rsid w:val="00006961"/>
    <w:rsid w:val="00006E59"/>
    <w:rsid w:val="0000726A"/>
    <w:rsid w:val="00007B9B"/>
    <w:rsid w:val="000101A9"/>
    <w:rsid w:val="00010E15"/>
    <w:rsid w:val="000112BF"/>
    <w:rsid w:val="000117CC"/>
    <w:rsid w:val="000117EA"/>
    <w:rsid w:val="00011E6E"/>
    <w:rsid w:val="00012233"/>
    <w:rsid w:val="000133F6"/>
    <w:rsid w:val="000138BD"/>
    <w:rsid w:val="00013ACD"/>
    <w:rsid w:val="00015259"/>
    <w:rsid w:val="00016307"/>
    <w:rsid w:val="0001630D"/>
    <w:rsid w:val="0001656A"/>
    <w:rsid w:val="00017318"/>
    <w:rsid w:val="000175AC"/>
    <w:rsid w:val="0001776B"/>
    <w:rsid w:val="00017870"/>
    <w:rsid w:val="00021076"/>
    <w:rsid w:val="00021864"/>
    <w:rsid w:val="0002246C"/>
    <w:rsid w:val="0002263D"/>
    <w:rsid w:val="00024054"/>
    <w:rsid w:val="000246F7"/>
    <w:rsid w:val="00024740"/>
    <w:rsid w:val="00025166"/>
    <w:rsid w:val="0002520B"/>
    <w:rsid w:val="000253A8"/>
    <w:rsid w:val="00025E78"/>
    <w:rsid w:val="00026847"/>
    <w:rsid w:val="00026B08"/>
    <w:rsid w:val="00026DA0"/>
    <w:rsid w:val="00027017"/>
    <w:rsid w:val="00027136"/>
    <w:rsid w:val="00027E5F"/>
    <w:rsid w:val="00030A32"/>
    <w:rsid w:val="0003114D"/>
    <w:rsid w:val="00031253"/>
    <w:rsid w:val="000318B2"/>
    <w:rsid w:val="00032672"/>
    <w:rsid w:val="00032B3D"/>
    <w:rsid w:val="00033EE5"/>
    <w:rsid w:val="00034883"/>
    <w:rsid w:val="000349F4"/>
    <w:rsid w:val="00034A32"/>
    <w:rsid w:val="000359BF"/>
    <w:rsid w:val="00035C91"/>
    <w:rsid w:val="00035CF6"/>
    <w:rsid w:val="00035D1D"/>
    <w:rsid w:val="00036341"/>
    <w:rsid w:val="000366C6"/>
    <w:rsid w:val="0003675B"/>
    <w:rsid w:val="0003678F"/>
    <w:rsid w:val="00036A44"/>
    <w:rsid w:val="00036D76"/>
    <w:rsid w:val="00040555"/>
    <w:rsid w:val="00040A28"/>
    <w:rsid w:val="00041840"/>
    <w:rsid w:val="00041D05"/>
    <w:rsid w:val="00044199"/>
    <w:rsid w:val="00044466"/>
    <w:rsid w:val="00045991"/>
    <w:rsid w:val="00045ACD"/>
    <w:rsid w:val="00046B1E"/>
    <w:rsid w:val="0004799E"/>
    <w:rsid w:val="0005083B"/>
    <w:rsid w:val="000516D4"/>
    <w:rsid w:val="000525AC"/>
    <w:rsid w:val="00053263"/>
    <w:rsid w:val="00054B1B"/>
    <w:rsid w:val="00055229"/>
    <w:rsid w:val="00056BB9"/>
    <w:rsid w:val="0005741E"/>
    <w:rsid w:val="00057962"/>
    <w:rsid w:val="00057F32"/>
    <w:rsid w:val="0006008C"/>
    <w:rsid w:val="0006085A"/>
    <w:rsid w:val="00061564"/>
    <w:rsid w:val="0006186E"/>
    <w:rsid w:val="0006233C"/>
    <w:rsid w:val="00062549"/>
    <w:rsid w:val="000628DD"/>
    <w:rsid w:val="00062A25"/>
    <w:rsid w:val="00062CCE"/>
    <w:rsid w:val="00063D52"/>
    <w:rsid w:val="00063F00"/>
    <w:rsid w:val="000649D8"/>
    <w:rsid w:val="00064ED1"/>
    <w:rsid w:val="00065210"/>
    <w:rsid w:val="000700EC"/>
    <w:rsid w:val="000708B7"/>
    <w:rsid w:val="000716A1"/>
    <w:rsid w:val="00071D70"/>
    <w:rsid w:val="00072997"/>
    <w:rsid w:val="00072F59"/>
    <w:rsid w:val="00073054"/>
    <w:rsid w:val="00073258"/>
    <w:rsid w:val="000735F1"/>
    <w:rsid w:val="00073A25"/>
    <w:rsid w:val="00073CB5"/>
    <w:rsid w:val="00074116"/>
    <w:rsid w:val="0007425C"/>
    <w:rsid w:val="000743DD"/>
    <w:rsid w:val="0007484E"/>
    <w:rsid w:val="00075254"/>
    <w:rsid w:val="00075549"/>
    <w:rsid w:val="00076F69"/>
    <w:rsid w:val="00077553"/>
    <w:rsid w:val="000801EF"/>
    <w:rsid w:val="000807C8"/>
    <w:rsid w:val="00080DD0"/>
    <w:rsid w:val="00081D13"/>
    <w:rsid w:val="0008258A"/>
    <w:rsid w:val="00082FB6"/>
    <w:rsid w:val="00083CE5"/>
    <w:rsid w:val="000851A2"/>
    <w:rsid w:val="000853D1"/>
    <w:rsid w:val="00085B37"/>
    <w:rsid w:val="000868CE"/>
    <w:rsid w:val="00086ABB"/>
    <w:rsid w:val="0009290D"/>
    <w:rsid w:val="0009300F"/>
    <w:rsid w:val="0009352E"/>
    <w:rsid w:val="000937FC"/>
    <w:rsid w:val="00093E0C"/>
    <w:rsid w:val="000947E9"/>
    <w:rsid w:val="00095CD3"/>
    <w:rsid w:val="000962A1"/>
    <w:rsid w:val="00096470"/>
    <w:rsid w:val="00096770"/>
    <w:rsid w:val="00096B96"/>
    <w:rsid w:val="0009751A"/>
    <w:rsid w:val="000A0161"/>
    <w:rsid w:val="000A1619"/>
    <w:rsid w:val="000A1A66"/>
    <w:rsid w:val="000A1E53"/>
    <w:rsid w:val="000A1EEB"/>
    <w:rsid w:val="000A2346"/>
    <w:rsid w:val="000A2F3F"/>
    <w:rsid w:val="000A48E6"/>
    <w:rsid w:val="000A4909"/>
    <w:rsid w:val="000A5276"/>
    <w:rsid w:val="000A5AB8"/>
    <w:rsid w:val="000A669D"/>
    <w:rsid w:val="000A7355"/>
    <w:rsid w:val="000A7E38"/>
    <w:rsid w:val="000A7E3C"/>
    <w:rsid w:val="000A7F6E"/>
    <w:rsid w:val="000B081C"/>
    <w:rsid w:val="000B0B4A"/>
    <w:rsid w:val="000B0C97"/>
    <w:rsid w:val="000B1079"/>
    <w:rsid w:val="000B11FE"/>
    <w:rsid w:val="000B18BE"/>
    <w:rsid w:val="000B2064"/>
    <w:rsid w:val="000B279A"/>
    <w:rsid w:val="000B2C07"/>
    <w:rsid w:val="000B3090"/>
    <w:rsid w:val="000B3F09"/>
    <w:rsid w:val="000B4E37"/>
    <w:rsid w:val="000B607E"/>
    <w:rsid w:val="000B61D2"/>
    <w:rsid w:val="000B64D0"/>
    <w:rsid w:val="000B6BE5"/>
    <w:rsid w:val="000B70A7"/>
    <w:rsid w:val="000B73DD"/>
    <w:rsid w:val="000B7AA5"/>
    <w:rsid w:val="000C032C"/>
    <w:rsid w:val="000C07FE"/>
    <w:rsid w:val="000C1118"/>
    <w:rsid w:val="000C11AC"/>
    <w:rsid w:val="000C142C"/>
    <w:rsid w:val="000C14D9"/>
    <w:rsid w:val="000C160E"/>
    <w:rsid w:val="000C3298"/>
    <w:rsid w:val="000C3C11"/>
    <w:rsid w:val="000C3DB1"/>
    <w:rsid w:val="000C410A"/>
    <w:rsid w:val="000C466C"/>
    <w:rsid w:val="000C469F"/>
    <w:rsid w:val="000C495F"/>
    <w:rsid w:val="000C4F80"/>
    <w:rsid w:val="000C52D8"/>
    <w:rsid w:val="000C5395"/>
    <w:rsid w:val="000C602C"/>
    <w:rsid w:val="000C69CD"/>
    <w:rsid w:val="000C6B97"/>
    <w:rsid w:val="000C747A"/>
    <w:rsid w:val="000D06A4"/>
    <w:rsid w:val="000D1D39"/>
    <w:rsid w:val="000D213A"/>
    <w:rsid w:val="000D271A"/>
    <w:rsid w:val="000D2A85"/>
    <w:rsid w:val="000D2E47"/>
    <w:rsid w:val="000D2EDF"/>
    <w:rsid w:val="000D379B"/>
    <w:rsid w:val="000D43D2"/>
    <w:rsid w:val="000D5283"/>
    <w:rsid w:val="000D5EAF"/>
    <w:rsid w:val="000E02BA"/>
    <w:rsid w:val="000E0577"/>
    <w:rsid w:val="000E1C8D"/>
    <w:rsid w:val="000E256D"/>
    <w:rsid w:val="000E3542"/>
    <w:rsid w:val="000E36D1"/>
    <w:rsid w:val="000E4279"/>
    <w:rsid w:val="000E42A7"/>
    <w:rsid w:val="000E48A8"/>
    <w:rsid w:val="000E6431"/>
    <w:rsid w:val="000E64B4"/>
    <w:rsid w:val="000E66D8"/>
    <w:rsid w:val="000E7D2E"/>
    <w:rsid w:val="000F02FC"/>
    <w:rsid w:val="000F1C22"/>
    <w:rsid w:val="000F21A5"/>
    <w:rsid w:val="000F2A84"/>
    <w:rsid w:val="000F42A5"/>
    <w:rsid w:val="000F44A0"/>
    <w:rsid w:val="000F4F37"/>
    <w:rsid w:val="000F6497"/>
    <w:rsid w:val="000F6AA0"/>
    <w:rsid w:val="000F7DD5"/>
    <w:rsid w:val="000F7E9A"/>
    <w:rsid w:val="00100A0F"/>
    <w:rsid w:val="0010121F"/>
    <w:rsid w:val="00101434"/>
    <w:rsid w:val="001015A8"/>
    <w:rsid w:val="0010171E"/>
    <w:rsid w:val="00101B73"/>
    <w:rsid w:val="00102832"/>
    <w:rsid w:val="00102B9F"/>
    <w:rsid w:val="00102F92"/>
    <w:rsid w:val="0010337C"/>
    <w:rsid w:val="00105494"/>
    <w:rsid w:val="00106C5E"/>
    <w:rsid w:val="00106D8F"/>
    <w:rsid w:val="00106EA0"/>
    <w:rsid w:val="001078EA"/>
    <w:rsid w:val="00107E49"/>
    <w:rsid w:val="00110B5D"/>
    <w:rsid w:val="001113AB"/>
    <w:rsid w:val="00111CDE"/>
    <w:rsid w:val="00111EBC"/>
    <w:rsid w:val="00112637"/>
    <w:rsid w:val="001128E2"/>
    <w:rsid w:val="00112ABC"/>
    <w:rsid w:val="00112F11"/>
    <w:rsid w:val="00113D0A"/>
    <w:rsid w:val="00114980"/>
    <w:rsid w:val="00116B50"/>
    <w:rsid w:val="00116F27"/>
    <w:rsid w:val="001174FC"/>
    <w:rsid w:val="00117D30"/>
    <w:rsid w:val="0012001E"/>
    <w:rsid w:val="001200E0"/>
    <w:rsid w:val="001202F9"/>
    <w:rsid w:val="001211BF"/>
    <w:rsid w:val="001214E4"/>
    <w:rsid w:val="00121FD6"/>
    <w:rsid w:val="001225F3"/>
    <w:rsid w:val="00122656"/>
    <w:rsid w:val="001235F1"/>
    <w:rsid w:val="0012375F"/>
    <w:rsid w:val="00124AAC"/>
    <w:rsid w:val="00126A55"/>
    <w:rsid w:val="001277B6"/>
    <w:rsid w:val="00127A49"/>
    <w:rsid w:val="00130334"/>
    <w:rsid w:val="00130D67"/>
    <w:rsid w:val="00131F3E"/>
    <w:rsid w:val="001328AE"/>
    <w:rsid w:val="00133F08"/>
    <w:rsid w:val="00133FC6"/>
    <w:rsid w:val="0013452F"/>
    <w:rsid w:val="001345E6"/>
    <w:rsid w:val="001345F5"/>
    <w:rsid w:val="0013551B"/>
    <w:rsid w:val="00135537"/>
    <w:rsid w:val="001378B0"/>
    <w:rsid w:val="001402BD"/>
    <w:rsid w:val="00140446"/>
    <w:rsid w:val="00141335"/>
    <w:rsid w:val="00142123"/>
    <w:rsid w:val="00142E00"/>
    <w:rsid w:val="00142F37"/>
    <w:rsid w:val="001430ED"/>
    <w:rsid w:val="001438DD"/>
    <w:rsid w:val="00143D98"/>
    <w:rsid w:val="001452CB"/>
    <w:rsid w:val="001454A1"/>
    <w:rsid w:val="0014550B"/>
    <w:rsid w:val="00145BC8"/>
    <w:rsid w:val="001461B0"/>
    <w:rsid w:val="001472E8"/>
    <w:rsid w:val="001507D7"/>
    <w:rsid w:val="0015157F"/>
    <w:rsid w:val="0015274E"/>
    <w:rsid w:val="00152793"/>
    <w:rsid w:val="00153B7E"/>
    <w:rsid w:val="00153CD3"/>
    <w:rsid w:val="001544CA"/>
    <w:rsid w:val="001545A9"/>
    <w:rsid w:val="00154A29"/>
    <w:rsid w:val="00154DC7"/>
    <w:rsid w:val="00155969"/>
    <w:rsid w:val="00155C7B"/>
    <w:rsid w:val="00156061"/>
    <w:rsid w:val="00156E47"/>
    <w:rsid w:val="00157F7B"/>
    <w:rsid w:val="001609D9"/>
    <w:rsid w:val="00160B3D"/>
    <w:rsid w:val="0016168E"/>
    <w:rsid w:val="00161B03"/>
    <w:rsid w:val="00162D94"/>
    <w:rsid w:val="00162F99"/>
    <w:rsid w:val="001634D5"/>
    <w:rsid w:val="001637C7"/>
    <w:rsid w:val="0016387C"/>
    <w:rsid w:val="0016391D"/>
    <w:rsid w:val="00163ADA"/>
    <w:rsid w:val="00163CDE"/>
    <w:rsid w:val="0016480E"/>
    <w:rsid w:val="0016512C"/>
    <w:rsid w:val="001667C8"/>
    <w:rsid w:val="00166A90"/>
    <w:rsid w:val="001670F3"/>
    <w:rsid w:val="0017078C"/>
    <w:rsid w:val="00171158"/>
    <w:rsid w:val="001713F5"/>
    <w:rsid w:val="00171821"/>
    <w:rsid w:val="001724C6"/>
    <w:rsid w:val="0017260B"/>
    <w:rsid w:val="001734F9"/>
    <w:rsid w:val="00173AFC"/>
    <w:rsid w:val="00174297"/>
    <w:rsid w:val="00174422"/>
    <w:rsid w:val="0017447B"/>
    <w:rsid w:val="00174821"/>
    <w:rsid w:val="00174E57"/>
    <w:rsid w:val="00174FD5"/>
    <w:rsid w:val="001759E1"/>
    <w:rsid w:val="00176C46"/>
    <w:rsid w:val="00176E75"/>
    <w:rsid w:val="00180C8E"/>
    <w:rsid w:val="00180E06"/>
    <w:rsid w:val="0018150B"/>
    <w:rsid w:val="001817B3"/>
    <w:rsid w:val="00181B5C"/>
    <w:rsid w:val="00181E79"/>
    <w:rsid w:val="001824AC"/>
    <w:rsid w:val="0018300B"/>
    <w:rsid w:val="00183014"/>
    <w:rsid w:val="001834AB"/>
    <w:rsid w:val="001849A6"/>
    <w:rsid w:val="00185695"/>
    <w:rsid w:val="0018592D"/>
    <w:rsid w:val="00186975"/>
    <w:rsid w:val="00186D1B"/>
    <w:rsid w:val="00191C2C"/>
    <w:rsid w:val="00191EBC"/>
    <w:rsid w:val="00193C2A"/>
    <w:rsid w:val="00194709"/>
    <w:rsid w:val="00195430"/>
    <w:rsid w:val="001959C2"/>
    <w:rsid w:val="00195C60"/>
    <w:rsid w:val="00195C61"/>
    <w:rsid w:val="00195D64"/>
    <w:rsid w:val="0019620B"/>
    <w:rsid w:val="00197089"/>
    <w:rsid w:val="00197BFF"/>
    <w:rsid w:val="001A0884"/>
    <w:rsid w:val="001A131F"/>
    <w:rsid w:val="001A1857"/>
    <w:rsid w:val="001A209F"/>
    <w:rsid w:val="001A35E8"/>
    <w:rsid w:val="001A3953"/>
    <w:rsid w:val="001A4B32"/>
    <w:rsid w:val="001A51E3"/>
    <w:rsid w:val="001A56CC"/>
    <w:rsid w:val="001A6E35"/>
    <w:rsid w:val="001A752E"/>
    <w:rsid w:val="001A7968"/>
    <w:rsid w:val="001A7BB0"/>
    <w:rsid w:val="001A7C21"/>
    <w:rsid w:val="001B00CE"/>
    <w:rsid w:val="001B00D1"/>
    <w:rsid w:val="001B171C"/>
    <w:rsid w:val="001B2747"/>
    <w:rsid w:val="001B2C3C"/>
    <w:rsid w:val="001B2E98"/>
    <w:rsid w:val="001B3483"/>
    <w:rsid w:val="001B3C1E"/>
    <w:rsid w:val="001B3DB0"/>
    <w:rsid w:val="001B4300"/>
    <w:rsid w:val="001B4494"/>
    <w:rsid w:val="001B50E7"/>
    <w:rsid w:val="001B60B0"/>
    <w:rsid w:val="001B6FEF"/>
    <w:rsid w:val="001B7556"/>
    <w:rsid w:val="001B7866"/>
    <w:rsid w:val="001B7D99"/>
    <w:rsid w:val="001C0D8B"/>
    <w:rsid w:val="001C0DA8"/>
    <w:rsid w:val="001C1663"/>
    <w:rsid w:val="001C1F24"/>
    <w:rsid w:val="001C2B01"/>
    <w:rsid w:val="001C37BC"/>
    <w:rsid w:val="001C3C98"/>
    <w:rsid w:val="001C405A"/>
    <w:rsid w:val="001C4AB3"/>
    <w:rsid w:val="001C4F6E"/>
    <w:rsid w:val="001C5356"/>
    <w:rsid w:val="001C5A94"/>
    <w:rsid w:val="001C6EB5"/>
    <w:rsid w:val="001C7160"/>
    <w:rsid w:val="001C736A"/>
    <w:rsid w:val="001C762B"/>
    <w:rsid w:val="001D02A7"/>
    <w:rsid w:val="001D0360"/>
    <w:rsid w:val="001D06D6"/>
    <w:rsid w:val="001D162D"/>
    <w:rsid w:val="001D1B64"/>
    <w:rsid w:val="001D2851"/>
    <w:rsid w:val="001D300A"/>
    <w:rsid w:val="001D3C14"/>
    <w:rsid w:val="001D42BF"/>
    <w:rsid w:val="001D445F"/>
    <w:rsid w:val="001D4A77"/>
    <w:rsid w:val="001D4AD7"/>
    <w:rsid w:val="001D5988"/>
    <w:rsid w:val="001D6DC6"/>
    <w:rsid w:val="001D7370"/>
    <w:rsid w:val="001D7C58"/>
    <w:rsid w:val="001E0713"/>
    <w:rsid w:val="001E0D8A"/>
    <w:rsid w:val="001E1537"/>
    <w:rsid w:val="001E16F8"/>
    <w:rsid w:val="001E21EA"/>
    <w:rsid w:val="001E2769"/>
    <w:rsid w:val="001E3A99"/>
    <w:rsid w:val="001E4682"/>
    <w:rsid w:val="001E6356"/>
    <w:rsid w:val="001E67BA"/>
    <w:rsid w:val="001E74C2"/>
    <w:rsid w:val="001E7D5C"/>
    <w:rsid w:val="001F040D"/>
    <w:rsid w:val="001F0945"/>
    <w:rsid w:val="001F09B2"/>
    <w:rsid w:val="001F139F"/>
    <w:rsid w:val="001F1AF4"/>
    <w:rsid w:val="001F294E"/>
    <w:rsid w:val="001F2973"/>
    <w:rsid w:val="001F32B7"/>
    <w:rsid w:val="001F49D2"/>
    <w:rsid w:val="001F524C"/>
    <w:rsid w:val="001F5859"/>
    <w:rsid w:val="001F5A48"/>
    <w:rsid w:val="001F5C20"/>
    <w:rsid w:val="001F6260"/>
    <w:rsid w:val="001F635A"/>
    <w:rsid w:val="001F667B"/>
    <w:rsid w:val="001F6D2A"/>
    <w:rsid w:val="001F6E63"/>
    <w:rsid w:val="001F6E6D"/>
    <w:rsid w:val="00200007"/>
    <w:rsid w:val="00200E4D"/>
    <w:rsid w:val="00201CE5"/>
    <w:rsid w:val="00202AA3"/>
    <w:rsid w:val="002030A5"/>
    <w:rsid w:val="00203131"/>
    <w:rsid w:val="0020316E"/>
    <w:rsid w:val="002033EB"/>
    <w:rsid w:val="002038B6"/>
    <w:rsid w:val="00203A47"/>
    <w:rsid w:val="002057E2"/>
    <w:rsid w:val="00205B88"/>
    <w:rsid w:val="00205F85"/>
    <w:rsid w:val="00206BBE"/>
    <w:rsid w:val="00207629"/>
    <w:rsid w:val="002078F9"/>
    <w:rsid w:val="00207E8C"/>
    <w:rsid w:val="002104A9"/>
    <w:rsid w:val="00210D82"/>
    <w:rsid w:val="002118D3"/>
    <w:rsid w:val="002125CF"/>
    <w:rsid w:val="00212E88"/>
    <w:rsid w:val="002132C7"/>
    <w:rsid w:val="00213947"/>
    <w:rsid w:val="00213962"/>
    <w:rsid w:val="00213C9C"/>
    <w:rsid w:val="00213E25"/>
    <w:rsid w:val="00213E8D"/>
    <w:rsid w:val="00214BCC"/>
    <w:rsid w:val="00215D98"/>
    <w:rsid w:val="002161AD"/>
    <w:rsid w:val="002163B2"/>
    <w:rsid w:val="00216942"/>
    <w:rsid w:val="00216986"/>
    <w:rsid w:val="00216CF9"/>
    <w:rsid w:val="00216E08"/>
    <w:rsid w:val="00217D20"/>
    <w:rsid w:val="00217DBD"/>
    <w:rsid w:val="0022009E"/>
    <w:rsid w:val="00220A3E"/>
    <w:rsid w:val="00220B9F"/>
    <w:rsid w:val="00221B46"/>
    <w:rsid w:val="002222E2"/>
    <w:rsid w:val="0022277F"/>
    <w:rsid w:val="00222F89"/>
    <w:rsid w:val="00223241"/>
    <w:rsid w:val="00223A68"/>
    <w:rsid w:val="00223F83"/>
    <w:rsid w:val="0022425C"/>
    <w:rsid w:val="002246DE"/>
    <w:rsid w:val="00224AD7"/>
    <w:rsid w:val="002256F5"/>
    <w:rsid w:val="00226001"/>
    <w:rsid w:val="00226A8D"/>
    <w:rsid w:val="00227C4D"/>
    <w:rsid w:val="00227E93"/>
    <w:rsid w:val="00230C7A"/>
    <w:rsid w:val="00230C84"/>
    <w:rsid w:val="0023122F"/>
    <w:rsid w:val="00231440"/>
    <w:rsid w:val="002319C5"/>
    <w:rsid w:val="00231EB3"/>
    <w:rsid w:val="00232A47"/>
    <w:rsid w:val="00232C73"/>
    <w:rsid w:val="00232CEA"/>
    <w:rsid w:val="002330CE"/>
    <w:rsid w:val="00234F58"/>
    <w:rsid w:val="0023601E"/>
    <w:rsid w:val="002361AD"/>
    <w:rsid w:val="00236546"/>
    <w:rsid w:val="00236AB0"/>
    <w:rsid w:val="00236BB5"/>
    <w:rsid w:val="0024029A"/>
    <w:rsid w:val="00240E1B"/>
    <w:rsid w:val="00241203"/>
    <w:rsid w:val="00241489"/>
    <w:rsid w:val="00243083"/>
    <w:rsid w:val="0024359A"/>
    <w:rsid w:val="0024523C"/>
    <w:rsid w:val="0024534F"/>
    <w:rsid w:val="00245C69"/>
    <w:rsid w:val="00247C75"/>
    <w:rsid w:val="002501A7"/>
    <w:rsid w:val="0025260B"/>
    <w:rsid w:val="00252BC4"/>
    <w:rsid w:val="00252E78"/>
    <w:rsid w:val="00253279"/>
    <w:rsid w:val="0025332A"/>
    <w:rsid w:val="00254014"/>
    <w:rsid w:val="002545FC"/>
    <w:rsid w:val="002547E8"/>
    <w:rsid w:val="002557E7"/>
    <w:rsid w:val="002558CD"/>
    <w:rsid w:val="00256BC1"/>
    <w:rsid w:val="0025702A"/>
    <w:rsid w:val="00257634"/>
    <w:rsid w:val="00257E18"/>
    <w:rsid w:val="002611DD"/>
    <w:rsid w:val="0026143B"/>
    <w:rsid w:val="00261522"/>
    <w:rsid w:val="00262607"/>
    <w:rsid w:val="002630FE"/>
    <w:rsid w:val="0026361A"/>
    <w:rsid w:val="00263670"/>
    <w:rsid w:val="00264359"/>
    <w:rsid w:val="0026504D"/>
    <w:rsid w:val="00266A36"/>
    <w:rsid w:val="00267737"/>
    <w:rsid w:val="002700B3"/>
    <w:rsid w:val="002700CE"/>
    <w:rsid w:val="00270285"/>
    <w:rsid w:val="00270E73"/>
    <w:rsid w:val="002711D2"/>
    <w:rsid w:val="00271BA3"/>
    <w:rsid w:val="00272CB9"/>
    <w:rsid w:val="002734C8"/>
    <w:rsid w:val="0027393F"/>
    <w:rsid w:val="00273A2F"/>
    <w:rsid w:val="00274153"/>
    <w:rsid w:val="0027422A"/>
    <w:rsid w:val="00274473"/>
    <w:rsid w:val="00274CF8"/>
    <w:rsid w:val="00275308"/>
    <w:rsid w:val="00275418"/>
    <w:rsid w:val="00275952"/>
    <w:rsid w:val="002777E5"/>
    <w:rsid w:val="00277A30"/>
    <w:rsid w:val="00277C17"/>
    <w:rsid w:val="00277DC1"/>
    <w:rsid w:val="00277F0C"/>
    <w:rsid w:val="00280546"/>
    <w:rsid w:val="00280986"/>
    <w:rsid w:val="00281686"/>
    <w:rsid w:val="00281E9F"/>
    <w:rsid w:val="00281ECE"/>
    <w:rsid w:val="00282689"/>
    <w:rsid w:val="00282A55"/>
    <w:rsid w:val="00282D1D"/>
    <w:rsid w:val="00282D48"/>
    <w:rsid w:val="00282FCD"/>
    <w:rsid w:val="002831C7"/>
    <w:rsid w:val="002839DF"/>
    <w:rsid w:val="00284094"/>
    <w:rsid w:val="002840C6"/>
    <w:rsid w:val="002843F1"/>
    <w:rsid w:val="00285033"/>
    <w:rsid w:val="00286645"/>
    <w:rsid w:val="00286EED"/>
    <w:rsid w:val="00287A56"/>
    <w:rsid w:val="00287AC8"/>
    <w:rsid w:val="00287CAD"/>
    <w:rsid w:val="00290556"/>
    <w:rsid w:val="00290E65"/>
    <w:rsid w:val="002917F0"/>
    <w:rsid w:val="002929C4"/>
    <w:rsid w:val="00292C7D"/>
    <w:rsid w:val="002937B7"/>
    <w:rsid w:val="00293E4C"/>
    <w:rsid w:val="00295174"/>
    <w:rsid w:val="00296172"/>
    <w:rsid w:val="0029618A"/>
    <w:rsid w:val="00296B92"/>
    <w:rsid w:val="00296CD8"/>
    <w:rsid w:val="00297073"/>
    <w:rsid w:val="00297EF5"/>
    <w:rsid w:val="002A050E"/>
    <w:rsid w:val="002A0ED9"/>
    <w:rsid w:val="002A14D9"/>
    <w:rsid w:val="002A1C85"/>
    <w:rsid w:val="002A1D24"/>
    <w:rsid w:val="002A24CD"/>
    <w:rsid w:val="002A2A7F"/>
    <w:rsid w:val="002A2C22"/>
    <w:rsid w:val="002A33BD"/>
    <w:rsid w:val="002A3A5A"/>
    <w:rsid w:val="002A5458"/>
    <w:rsid w:val="002A552C"/>
    <w:rsid w:val="002A608C"/>
    <w:rsid w:val="002A6442"/>
    <w:rsid w:val="002A6D2D"/>
    <w:rsid w:val="002A6DEA"/>
    <w:rsid w:val="002A727B"/>
    <w:rsid w:val="002A77E4"/>
    <w:rsid w:val="002A7BC8"/>
    <w:rsid w:val="002B02EB"/>
    <w:rsid w:val="002B03C7"/>
    <w:rsid w:val="002B1292"/>
    <w:rsid w:val="002B27FC"/>
    <w:rsid w:val="002B29D4"/>
    <w:rsid w:val="002B3242"/>
    <w:rsid w:val="002B4878"/>
    <w:rsid w:val="002B542D"/>
    <w:rsid w:val="002B5A84"/>
    <w:rsid w:val="002B5D63"/>
    <w:rsid w:val="002B60E4"/>
    <w:rsid w:val="002B7929"/>
    <w:rsid w:val="002B7BA8"/>
    <w:rsid w:val="002C0534"/>
    <w:rsid w:val="002C0602"/>
    <w:rsid w:val="002C2486"/>
    <w:rsid w:val="002C297E"/>
    <w:rsid w:val="002C33B0"/>
    <w:rsid w:val="002C372D"/>
    <w:rsid w:val="002C375A"/>
    <w:rsid w:val="002C4205"/>
    <w:rsid w:val="002C4A9C"/>
    <w:rsid w:val="002C4C37"/>
    <w:rsid w:val="002C5214"/>
    <w:rsid w:val="002C5908"/>
    <w:rsid w:val="002C5DBB"/>
    <w:rsid w:val="002D0C36"/>
    <w:rsid w:val="002D0D0A"/>
    <w:rsid w:val="002D28E8"/>
    <w:rsid w:val="002D5580"/>
    <w:rsid w:val="002D5C16"/>
    <w:rsid w:val="002D5F93"/>
    <w:rsid w:val="002D67A1"/>
    <w:rsid w:val="002D774E"/>
    <w:rsid w:val="002D7D97"/>
    <w:rsid w:val="002E015E"/>
    <w:rsid w:val="002E08AE"/>
    <w:rsid w:val="002E161D"/>
    <w:rsid w:val="002E1ABE"/>
    <w:rsid w:val="002E1EF2"/>
    <w:rsid w:val="002E39EB"/>
    <w:rsid w:val="002E3DC4"/>
    <w:rsid w:val="002E42A2"/>
    <w:rsid w:val="002E4401"/>
    <w:rsid w:val="002E55C7"/>
    <w:rsid w:val="002E57E3"/>
    <w:rsid w:val="002E5F47"/>
    <w:rsid w:val="002E631A"/>
    <w:rsid w:val="002E655D"/>
    <w:rsid w:val="002E6817"/>
    <w:rsid w:val="002E6AC9"/>
    <w:rsid w:val="002E6F52"/>
    <w:rsid w:val="002E7044"/>
    <w:rsid w:val="002E787C"/>
    <w:rsid w:val="002E7FDE"/>
    <w:rsid w:val="002F09E6"/>
    <w:rsid w:val="002F164F"/>
    <w:rsid w:val="002F2760"/>
    <w:rsid w:val="002F35DE"/>
    <w:rsid w:val="002F3848"/>
    <w:rsid w:val="002F3DFF"/>
    <w:rsid w:val="002F3E85"/>
    <w:rsid w:val="002F4138"/>
    <w:rsid w:val="002F48F0"/>
    <w:rsid w:val="002F51FE"/>
    <w:rsid w:val="002F520E"/>
    <w:rsid w:val="002F5A2B"/>
    <w:rsid w:val="002F5E05"/>
    <w:rsid w:val="002F65B6"/>
    <w:rsid w:val="002F7368"/>
    <w:rsid w:val="002F75B3"/>
    <w:rsid w:val="002F764C"/>
    <w:rsid w:val="003000A2"/>
    <w:rsid w:val="003009AF"/>
    <w:rsid w:val="00300C11"/>
    <w:rsid w:val="00300C7A"/>
    <w:rsid w:val="00301108"/>
    <w:rsid w:val="00301EAC"/>
    <w:rsid w:val="00302101"/>
    <w:rsid w:val="00302BE0"/>
    <w:rsid w:val="003038E2"/>
    <w:rsid w:val="00303E3B"/>
    <w:rsid w:val="0030484F"/>
    <w:rsid w:val="00304C88"/>
    <w:rsid w:val="00304E1F"/>
    <w:rsid w:val="00304ED1"/>
    <w:rsid w:val="003053E8"/>
    <w:rsid w:val="003066E8"/>
    <w:rsid w:val="003068FB"/>
    <w:rsid w:val="00306CD2"/>
    <w:rsid w:val="00306FF5"/>
    <w:rsid w:val="003078CA"/>
    <w:rsid w:val="00307EED"/>
    <w:rsid w:val="003100CF"/>
    <w:rsid w:val="00310A96"/>
    <w:rsid w:val="0031293B"/>
    <w:rsid w:val="00313B9C"/>
    <w:rsid w:val="003146F1"/>
    <w:rsid w:val="00314863"/>
    <w:rsid w:val="00314F41"/>
    <w:rsid w:val="0031522E"/>
    <w:rsid w:val="003154DA"/>
    <w:rsid w:val="00315A16"/>
    <w:rsid w:val="00316BE2"/>
    <w:rsid w:val="00317053"/>
    <w:rsid w:val="0032044B"/>
    <w:rsid w:val="00320CE4"/>
    <w:rsid w:val="0032109C"/>
    <w:rsid w:val="003218FF"/>
    <w:rsid w:val="00321B69"/>
    <w:rsid w:val="00321EEF"/>
    <w:rsid w:val="00321FCA"/>
    <w:rsid w:val="00322B45"/>
    <w:rsid w:val="00323272"/>
    <w:rsid w:val="00323809"/>
    <w:rsid w:val="00323886"/>
    <w:rsid w:val="00323D41"/>
    <w:rsid w:val="00324140"/>
    <w:rsid w:val="0032536C"/>
    <w:rsid w:val="00325414"/>
    <w:rsid w:val="00325941"/>
    <w:rsid w:val="00326300"/>
    <w:rsid w:val="003273B0"/>
    <w:rsid w:val="00327B53"/>
    <w:rsid w:val="0033020B"/>
    <w:rsid w:val="003302F1"/>
    <w:rsid w:val="00330818"/>
    <w:rsid w:val="00330B3A"/>
    <w:rsid w:val="00330BE0"/>
    <w:rsid w:val="00332090"/>
    <w:rsid w:val="00332519"/>
    <w:rsid w:val="00332529"/>
    <w:rsid w:val="003327C8"/>
    <w:rsid w:val="00332C07"/>
    <w:rsid w:val="00332E59"/>
    <w:rsid w:val="00333E83"/>
    <w:rsid w:val="00333F2A"/>
    <w:rsid w:val="00334200"/>
    <w:rsid w:val="00334756"/>
    <w:rsid w:val="00335924"/>
    <w:rsid w:val="00335DA5"/>
    <w:rsid w:val="00336274"/>
    <w:rsid w:val="0033641F"/>
    <w:rsid w:val="00336495"/>
    <w:rsid w:val="003366F2"/>
    <w:rsid w:val="00336790"/>
    <w:rsid w:val="00337A3D"/>
    <w:rsid w:val="003402B9"/>
    <w:rsid w:val="00340B35"/>
    <w:rsid w:val="00340F6E"/>
    <w:rsid w:val="003415A9"/>
    <w:rsid w:val="00341F2F"/>
    <w:rsid w:val="00341F71"/>
    <w:rsid w:val="00342CFF"/>
    <w:rsid w:val="003437FC"/>
    <w:rsid w:val="0034470E"/>
    <w:rsid w:val="00344AF1"/>
    <w:rsid w:val="003455CF"/>
    <w:rsid w:val="00345B55"/>
    <w:rsid w:val="00345EA3"/>
    <w:rsid w:val="00345FC2"/>
    <w:rsid w:val="00350089"/>
    <w:rsid w:val="003501B4"/>
    <w:rsid w:val="00350474"/>
    <w:rsid w:val="00350761"/>
    <w:rsid w:val="00351695"/>
    <w:rsid w:val="00352CD9"/>
    <w:rsid w:val="00352DB0"/>
    <w:rsid w:val="00353254"/>
    <w:rsid w:val="003533C1"/>
    <w:rsid w:val="0035368D"/>
    <w:rsid w:val="00353C45"/>
    <w:rsid w:val="00354E29"/>
    <w:rsid w:val="00354ED8"/>
    <w:rsid w:val="00355A79"/>
    <w:rsid w:val="00356492"/>
    <w:rsid w:val="00357316"/>
    <w:rsid w:val="00357B7D"/>
    <w:rsid w:val="00360D39"/>
    <w:rsid w:val="00360FB1"/>
    <w:rsid w:val="00361063"/>
    <w:rsid w:val="00361131"/>
    <w:rsid w:val="00362468"/>
    <w:rsid w:val="00362470"/>
    <w:rsid w:val="003631AE"/>
    <w:rsid w:val="003634D7"/>
    <w:rsid w:val="003636D2"/>
    <w:rsid w:val="00363D88"/>
    <w:rsid w:val="003648E8"/>
    <w:rsid w:val="00364E02"/>
    <w:rsid w:val="003653A0"/>
    <w:rsid w:val="00365DA4"/>
    <w:rsid w:val="003663ED"/>
    <w:rsid w:val="00366B3F"/>
    <w:rsid w:val="0036702F"/>
    <w:rsid w:val="0037094A"/>
    <w:rsid w:val="00371059"/>
    <w:rsid w:val="003712AF"/>
    <w:rsid w:val="00371ED3"/>
    <w:rsid w:val="00372E00"/>
    <w:rsid w:val="00372FFC"/>
    <w:rsid w:val="00373843"/>
    <w:rsid w:val="00374121"/>
    <w:rsid w:val="003741AC"/>
    <w:rsid w:val="003742E0"/>
    <w:rsid w:val="00374E64"/>
    <w:rsid w:val="00376AEE"/>
    <w:rsid w:val="0037728A"/>
    <w:rsid w:val="003802F1"/>
    <w:rsid w:val="00380970"/>
    <w:rsid w:val="00380B7D"/>
    <w:rsid w:val="00381438"/>
    <w:rsid w:val="00381A99"/>
    <w:rsid w:val="00381D08"/>
    <w:rsid w:val="00381FA8"/>
    <w:rsid w:val="00382358"/>
    <w:rsid w:val="0038257A"/>
    <w:rsid w:val="003829C2"/>
    <w:rsid w:val="00382C98"/>
    <w:rsid w:val="00383080"/>
    <w:rsid w:val="003830B2"/>
    <w:rsid w:val="00383D91"/>
    <w:rsid w:val="00384146"/>
    <w:rsid w:val="00384724"/>
    <w:rsid w:val="003848C2"/>
    <w:rsid w:val="0038583C"/>
    <w:rsid w:val="00385A2F"/>
    <w:rsid w:val="003863A2"/>
    <w:rsid w:val="003863FE"/>
    <w:rsid w:val="00386EA4"/>
    <w:rsid w:val="00386EDD"/>
    <w:rsid w:val="003873FC"/>
    <w:rsid w:val="003903E9"/>
    <w:rsid w:val="00390B1F"/>
    <w:rsid w:val="00390B44"/>
    <w:rsid w:val="00390B65"/>
    <w:rsid w:val="00390EF2"/>
    <w:rsid w:val="0039101C"/>
    <w:rsid w:val="003919B7"/>
    <w:rsid w:val="00391D57"/>
    <w:rsid w:val="00392292"/>
    <w:rsid w:val="003928C4"/>
    <w:rsid w:val="00392B2F"/>
    <w:rsid w:val="003938C3"/>
    <w:rsid w:val="0039414A"/>
    <w:rsid w:val="003947C8"/>
    <w:rsid w:val="00394CAD"/>
    <w:rsid w:val="003977E4"/>
    <w:rsid w:val="003A0246"/>
    <w:rsid w:val="003A15A3"/>
    <w:rsid w:val="003A22F9"/>
    <w:rsid w:val="003A2C96"/>
    <w:rsid w:val="003A314E"/>
    <w:rsid w:val="003A5927"/>
    <w:rsid w:val="003A59D0"/>
    <w:rsid w:val="003A66D5"/>
    <w:rsid w:val="003A6F01"/>
    <w:rsid w:val="003A76E2"/>
    <w:rsid w:val="003A7BAE"/>
    <w:rsid w:val="003B02CC"/>
    <w:rsid w:val="003B0C11"/>
    <w:rsid w:val="003B0FAB"/>
    <w:rsid w:val="003B1017"/>
    <w:rsid w:val="003B1F7C"/>
    <w:rsid w:val="003B24AE"/>
    <w:rsid w:val="003B2EA8"/>
    <w:rsid w:val="003B3577"/>
    <w:rsid w:val="003B3C07"/>
    <w:rsid w:val="003B4E27"/>
    <w:rsid w:val="003B650F"/>
    <w:rsid w:val="003B6608"/>
    <w:rsid w:val="003B66FD"/>
    <w:rsid w:val="003B6775"/>
    <w:rsid w:val="003B7951"/>
    <w:rsid w:val="003B7DFF"/>
    <w:rsid w:val="003C0143"/>
    <w:rsid w:val="003C03E3"/>
    <w:rsid w:val="003C0697"/>
    <w:rsid w:val="003C09A3"/>
    <w:rsid w:val="003C0E26"/>
    <w:rsid w:val="003C1467"/>
    <w:rsid w:val="003C1477"/>
    <w:rsid w:val="003C171D"/>
    <w:rsid w:val="003C1801"/>
    <w:rsid w:val="003C2678"/>
    <w:rsid w:val="003C3EA5"/>
    <w:rsid w:val="003C4558"/>
    <w:rsid w:val="003C470F"/>
    <w:rsid w:val="003C5FE2"/>
    <w:rsid w:val="003D05FB"/>
    <w:rsid w:val="003D1286"/>
    <w:rsid w:val="003D1485"/>
    <w:rsid w:val="003D1B16"/>
    <w:rsid w:val="003D3617"/>
    <w:rsid w:val="003D45BF"/>
    <w:rsid w:val="003D47E3"/>
    <w:rsid w:val="003D508A"/>
    <w:rsid w:val="003D52F6"/>
    <w:rsid w:val="003D537F"/>
    <w:rsid w:val="003D569D"/>
    <w:rsid w:val="003D59FE"/>
    <w:rsid w:val="003D5F24"/>
    <w:rsid w:val="003D7B75"/>
    <w:rsid w:val="003D7C5B"/>
    <w:rsid w:val="003E0208"/>
    <w:rsid w:val="003E0648"/>
    <w:rsid w:val="003E21A6"/>
    <w:rsid w:val="003E421E"/>
    <w:rsid w:val="003E47D9"/>
    <w:rsid w:val="003E4B57"/>
    <w:rsid w:val="003E4FAD"/>
    <w:rsid w:val="003E4FE8"/>
    <w:rsid w:val="003E6496"/>
    <w:rsid w:val="003E7607"/>
    <w:rsid w:val="003E7D09"/>
    <w:rsid w:val="003F0C99"/>
    <w:rsid w:val="003F20DF"/>
    <w:rsid w:val="003F25BD"/>
    <w:rsid w:val="003F27E1"/>
    <w:rsid w:val="003F28CE"/>
    <w:rsid w:val="003F2C82"/>
    <w:rsid w:val="003F316B"/>
    <w:rsid w:val="003F375C"/>
    <w:rsid w:val="003F437A"/>
    <w:rsid w:val="003F4B01"/>
    <w:rsid w:val="003F5C2B"/>
    <w:rsid w:val="003F622F"/>
    <w:rsid w:val="003F6E02"/>
    <w:rsid w:val="003F7137"/>
    <w:rsid w:val="003F72A1"/>
    <w:rsid w:val="003F7968"/>
    <w:rsid w:val="003F7CF6"/>
    <w:rsid w:val="00401503"/>
    <w:rsid w:val="004023E9"/>
    <w:rsid w:val="004034D6"/>
    <w:rsid w:val="004039D1"/>
    <w:rsid w:val="00403AF4"/>
    <w:rsid w:val="00403E57"/>
    <w:rsid w:val="00403F33"/>
    <w:rsid w:val="0040454A"/>
    <w:rsid w:val="004054B8"/>
    <w:rsid w:val="0040776B"/>
    <w:rsid w:val="00407F3A"/>
    <w:rsid w:val="0041285E"/>
    <w:rsid w:val="00412910"/>
    <w:rsid w:val="0041308F"/>
    <w:rsid w:val="00413F83"/>
    <w:rsid w:val="0041490C"/>
    <w:rsid w:val="00414E33"/>
    <w:rsid w:val="0041519D"/>
    <w:rsid w:val="00415C3D"/>
    <w:rsid w:val="00416191"/>
    <w:rsid w:val="004165D1"/>
    <w:rsid w:val="00416721"/>
    <w:rsid w:val="00417005"/>
    <w:rsid w:val="00420614"/>
    <w:rsid w:val="00421289"/>
    <w:rsid w:val="00421EF0"/>
    <w:rsid w:val="004220D3"/>
    <w:rsid w:val="004224FA"/>
    <w:rsid w:val="004232AA"/>
    <w:rsid w:val="00423345"/>
    <w:rsid w:val="00423D07"/>
    <w:rsid w:val="0042410F"/>
    <w:rsid w:val="0042480E"/>
    <w:rsid w:val="00425757"/>
    <w:rsid w:val="004258B5"/>
    <w:rsid w:val="00425B3A"/>
    <w:rsid w:val="004273F7"/>
    <w:rsid w:val="004308DE"/>
    <w:rsid w:val="00431028"/>
    <w:rsid w:val="00431A55"/>
    <w:rsid w:val="0043243E"/>
    <w:rsid w:val="00432A4F"/>
    <w:rsid w:val="00433738"/>
    <w:rsid w:val="004337D8"/>
    <w:rsid w:val="00433DCC"/>
    <w:rsid w:val="00434026"/>
    <w:rsid w:val="004346CA"/>
    <w:rsid w:val="00434C10"/>
    <w:rsid w:val="0043539F"/>
    <w:rsid w:val="004353AE"/>
    <w:rsid w:val="0043575D"/>
    <w:rsid w:val="004365E0"/>
    <w:rsid w:val="004409B6"/>
    <w:rsid w:val="00440D82"/>
    <w:rsid w:val="004412A5"/>
    <w:rsid w:val="00441FB3"/>
    <w:rsid w:val="0044246A"/>
    <w:rsid w:val="00442CA9"/>
    <w:rsid w:val="0044346F"/>
    <w:rsid w:val="00443FE2"/>
    <w:rsid w:val="0044431B"/>
    <w:rsid w:val="0044455C"/>
    <w:rsid w:val="00446D13"/>
    <w:rsid w:val="00446F2D"/>
    <w:rsid w:val="00447D06"/>
    <w:rsid w:val="00447F05"/>
    <w:rsid w:val="00450044"/>
    <w:rsid w:val="004502DD"/>
    <w:rsid w:val="004511F2"/>
    <w:rsid w:val="004513DA"/>
    <w:rsid w:val="0045209B"/>
    <w:rsid w:val="0045257F"/>
    <w:rsid w:val="0045370C"/>
    <w:rsid w:val="0045389D"/>
    <w:rsid w:val="00453ADF"/>
    <w:rsid w:val="00453F72"/>
    <w:rsid w:val="00454650"/>
    <w:rsid w:val="00454C8B"/>
    <w:rsid w:val="00455057"/>
    <w:rsid w:val="00456192"/>
    <w:rsid w:val="0045773C"/>
    <w:rsid w:val="00457FA5"/>
    <w:rsid w:val="00460D7E"/>
    <w:rsid w:val="00461320"/>
    <w:rsid w:val="004614C9"/>
    <w:rsid w:val="00461A5B"/>
    <w:rsid w:val="00461E38"/>
    <w:rsid w:val="004626AA"/>
    <w:rsid w:val="00462DC3"/>
    <w:rsid w:val="004633D7"/>
    <w:rsid w:val="0046520A"/>
    <w:rsid w:val="00465691"/>
    <w:rsid w:val="004671F5"/>
    <w:rsid w:val="004672AB"/>
    <w:rsid w:val="004700FF"/>
    <w:rsid w:val="004706AA"/>
    <w:rsid w:val="004710B8"/>
    <w:rsid w:val="00471120"/>
    <w:rsid w:val="004714FE"/>
    <w:rsid w:val="0047164C"/>
    <w:rsid w:val="0047176B"/>
    <w:rsid w:val="00472247"/>
    <w:rsid w:val="00472B5E"/>
    <w:rsid w:val="00473EE7"/>
    <w:rsid w:val="00473F87"/>
    <w:rsid w:val="00474047"/>
    <w:rsid w:val="00475F2A"/>
    <w:rsid w:val="004760BE"/>
    <w:rsid w:val="00476879"/>
    <w:rsid w:val="00476F97"/>
    <w:rsid w:val="00477253"/>
    <w:rsid w:val="00477688"/>
    <w:rsid w:val="00477865"/>
    <w:rsid w:val="00477BAA"/>
    <w:rsid w:val="0048000E"/>
    <w:rsid w:val="0048070D"/>
    <w:rsid w:val="00481874"/>
    <w:rsid w:val="00482185"/>
    <w:rsid w:val="00482233"/>
    <w:rsid w:val="00484C78"/>
    <w:rsid w:val="0048505C"/>
    <w:rsid w:val="00485C40"/>
    <w:rsid w:val="00485D99"/>
    <w:rsid w:val="00485EC3"/>
    <w:rsid w:val="0048605D"/>
    <w:rsid w:val="00487991"/>
    <w:rsid w:val="00487A0B"/>
    <w:rsid w:val="0049095B"/>
    <w:rsid w:val="004917D5"/>
    <w:rsid w:val="00491868"/>
    <w:rsid w:val="00492487"/>
    <w:rsid w:val="0049346A"/>
    <w:rsid w:val="004935DF"/>
    <w:rsid w:val="00495001"/>
    <w:rsid w:val="00495053"/>
    <w:rsid w:val="00495378"/>
    <w:rsid w:val="00495BF0"/>
    <w:rsid w:val="00495F8A"/>
    <w:rsid w:val="00497E79"/>
    <w:rsid w:val="004A08AD"/>
    <w:rsid w:val="004A1AA1"/>
    <w:rsid w:val="004A1F59"/>
    <w:rsid w:val="004A29BE"/>
    <w:rsid w:val="004A3225"/>
    <w:rsid w:val="004A32C5"/>
    <w:rsid w:val="004A33EE"/>
    <w:rsid w:val="004A3AA8"/>
    <w:rsid w:val="004A4637"/>
    <w:rsid w:val="004A5BE6"/>
    <w:rsid w:val="004A6247"/>
    <w:rsid w:val="004A625E"/>
    <w:rsid w:val="004A7AEA"/>
    <w:rsid w:val="004B01C8"/>
    <w:rsid w:val="004B12C8"/>
    <w:rsid w:val="004B12D3"/>
    <w:rsid w:val="004B13C7"/>
    <w:rsid w:val="004B37F6"/>
    <w:rsid w:val="004B3C40"/>
    <w:rsid w:val="004B4581"/>
    <w:rsid w:val="004B5041"/>
    <w:rsid w:val="004B5391"/>
    <w:rsid w:val="004B54CF"/>
    <w:rsid w:val="004B5C51"/>
    <w:rsid w:val="004B66A0"/>
    <w:rsid w:val="004B778F"/>
    <w:rsid w:val="004B7B8B"/>
    <w:rsid w:val="004C0BA0"/>
    <w:rsid w:val="004C1516"/>
    <w:rsid w:val="004C1E99"/>
    <w:rsid w:val="004C28D1"/>
    <w:rsid w:val="004C33B3"/>
    <w:rsid w:val="004C481E"/>
    <w:rsid w:val="004C4BA2"/>
    <w:rsid w:val="004C4C10"/>
    <w:rsid w:val="004C5623"/>
    <w:rsid w:val="004C5A5D"/>
    <w:rsid w:val="004C7631"/>
    <w:rsid w:val="004C7B00"/>
    <w:rsid w:val="004D05AE"/>
    <w:rsid w:val="004D141F"/>
    <w:rsid w:val="004D18CB"/>
    <w:rsid w:val="004D2742"/>
    <w:rsid w:val="004D2EAB"/>
    <w:rsid w:val="004D365D"/>
    <w:rsid w:val="004D4A47"/>
    <w:rsid w:val="004D4D8D"/>
    <w:rsid w:val="004D5A3C"/>
    <w:rsid w:val="004D6310"/>
    <w:rsid w:val="004D681E"/>
    <w:rsid w:val="004E0062"/>
    <w:rsid w:val="004E05A1"/>
    <w:rsid w:val="004E21B7"/>
    <w:rsid w:val="004E3585"/>
    <w:rsid w:val="004E3B3E"/>
    <w:rsid w:val="004E54C7"/>
    <w:rsid w:val="004E59E6"/>
    <w:rsid w:val="004E7E2A"/>
    <w:rsid w:val="004F0BA7"/>
    <w:rsid w:val="004F1F27"/>
    <w:rsid w:val="004F2D19"/>
    <w:rsid w:val="004F31A5"/>
    <w:rsid w:val="004F5E57"/>
    <w:rsid w:val="004F652B"/>
    <w:rsid w:val="004F6710"/>
    <w:rsid w:val="004F6CE1"/>
    <w:rsid w:val="004F7B36"/>
    <w:rsid w:val="00500247"/>
    <w:rsid w:val="0050036C"/>
    <w:rsid w:val="00500C3E"/>
    <w:rsid w:val="0050117F"/>
    <w:rsid w:val="00501799"/>
    <w:rsid w:val="00501D46"/>
    <w:rsid w:val="00502849"/>
    <w:rsid w:val="00502FF0"/>
    <w:rsid w:val="0050396C"/>
    <w:rsid w:val="00503E35"/>
    <w:rsid w:val="00504334"/>
    <w:rsid w:val="0050498D"/>
    <w:rsid w:val="00504A06"/>
    <w:rsid w:val="00506148"/>
    <w:rsid w:val="0050702E"/>
    <w:rsid w:val="00507C27"/>
    <w:rsid w:val="00507D1F"/>
    <w:rsid w:val="00507F76"/>
    <w:rsid w:val="005104D7"/>
    <w:rsid w:val="00510B9E"/>
    <w:rsid w:val="00511702"/>
    <w:rsid w:val="005117DD"/>
    <w:rsid w:val="00511A86"/>
    <w:rsid w:val="00511E15"/>
    <w:rsid w:val="00512699"/>
    <w:rsid w:val="005126B3"/>
    <w:rsid w:val="00512758"/>
    <w:rsid w:val="00512C0C"/>
    <w:rsid w:val="00513555"/>
    <w:rsid w:val="0051456C"/>
    <w:rsid w:val="005149F1"/>
    <w:rsid w:val="00514EBE"/>
    <w:rsid w:val="0051550A"/>
    <w:rsid w:val="0051575F"/>
    <w:rsid w:val="005157F1"/>
    <w:rsid w:val="00515A3A"/>
    <w:rsid w:val="00515ACD"/>
    <w:rsid w:val="0051616F"/>
    <w:rsid w:val="005164A3"/>
    <w:rsid w:val="00516CFD"/>
    <w:rsid w:val="00516D48"/>
    <w:rsid w:val="0051776D"/>
    <w:rsid w:val="005213EA"/>
    <w:rsid w:val="005220FA"/>
    <w:rsid w:val="00523003"/>
    <w:rsid w:val="00523B7B"/>
    <w:rsid w:val="00523E88"/>
    <w:rsid w:val="00523FE7"/>
    <w:rsid w:val="0052517B"/>
    <w:rsid w:val="005257B8"/>
    <w:rsid w:val="00525C0A"/>
    <w:rsid w:val="00526510"/>
    <w:rsid w:val="0052655A"/>
    <w:rsid w:val="0052691F"/>
    <w:rsid w:val="00527466"/>
    <w:rsid w:val="00527F66"/>
    <w:rsid w:val="00530058"/>
    <w:rsid w:val="005303DC"/>
    <w:rsid w:val="00530F19"/>
    <w:rsid w:val="00531020"/>
    <w:rsid w:val="00531119"/>
    <w:rsid w:val="0053148C"/>
    <w:rsid w:val="00531CCF"/>
    <w:rsid w:val="0053299A"/>
    <w:rsid w:val="0053305B"/>
    <w:rsid w:val="005330AA"/>
    <w:rsid w:val="00533CC8"/>
    <w:rsid w:val="00533DED"/>
    <w:rsid w:val="00533F4F"/>
    <w:rsid w:val="005360A3"/>
    <w:rsid w:val="00536398"/>
    <w:rsid w:val="00536BC2"/>
    <w:rsid w:val="00536C6C"/>
    <w:rsid w:val="005375E3"/>
    <w:rsid w:val="00537B0D"/>
    <w:rsid w:val="00540184"/>
    <w:rsid w:val="00540281"/>
    <w:rsid w:val="005404C3"/>
    <w:rsid w:val="00540D42"/>
    <w:rsid w:val="005411DF"/>
    <w:rsid w:val="00541880"/>
    <w:rsid w:val="00541D7F"/>
    <w:rsid w:val="005425E1"/>
    <w:rsid w:val="005427C5"/>
    <w:rsid w:val="005429A5"/>
    <w:rsid w:val="00542CF6"/>
    <w:rsid w:val="0054387B"/>
    <w:rsid w:val="005446AB"/>
    <w:rsid w:val="005456A4"/>
    <w:rsid w:val="00545A75"/>
    <w:rsid w:val="005472FB"/>
    <w:rsid w:val="00547969"/>
    <w:rsid w:val="00547EFE"/>
    <w:rsid w:val="00547F04"/>
    <w:rsid w:val="00550982"/>
    <w:rsid w:val="00551583"/>
    <w:rsid w:val="005521DC"/>
    <w:rsid w:val="00552223"/>
    <w:rsid w:val="00552E69"/>
    <w:rsid w:val="005535CC"/>
    <w:rsid w:val="00553C03"/>
    <w:rsid w:val="00553EBC"/>
    <w:rsid w:val="005548E2"/>
    <w:rsid w:val="00555054"/>
    <w:rsid w:val="00555BE4"/>
    <w:rsid w:val="00555E75"/>
    <w:rsid w:val="00556A63"/>
    <w:rsid w:val="00556DC2"/>
    <w:rsid w:val="005571C7"/>
    <w:rsid w:val="005574E3"/>
    <w:rsid w:val="0056006F"/>
    <w:rsid w:val="00560609"/>
    <w:rsid w:val="00560730"/>
    <w:rsid w:val="00560AE2"/>
    <w:rsid w:val="00560E7C"/>
    <w:rsid w:val="00560F34"/>
    <w:rsid w:val="005617F2"/>
    <w:rsid w:val="00561980"/>
    <w:rsid w:val="00561C05"/>
    <w:rsid w:val="00561C91"/>
    <w:rsid w:val="00561E98"/>
    <w:rsid w:val="00562168"/>
    <w:rsid w:val="00562995"/>
    <w:rsid w:val="00563182"/>
    <w:rsid w:val="00563692"/>
    <w:rsid w:val="00564017"/>
    <w:rsid w:val="005643CA"/>
    <w:rsid w:val="00564708"/>
    <w:rsid w:val="005656D8"/>
    <w:rsid w:val="005657EA"/>
    <w:rsid w:val="00565944"/>
    <w:rsid w:val="00565AD7"/>
    <w:rsid w:val="00565FA0"/>
    <w:rsid w:val="005666DF"/>
    <w:rsid w:val="00566D0B"/>
    <w:rsid w:val="00567446"/>
    <w:rsid w:val="00567D6E"/>
    <w:rsid w:val="00570560"/>
    <w:rsid w:val="00570824"/>
    <w:rsid w:val="00570DBC"/>
    <w:rsid w:val="00571679"/>
    <w:rsid w:val="00571CD7"/>
    <w:rsid w:val="005724EB"/>
    <w:rsid w:val="005725B7"/>
    <w:rsid w:val="00573983"/>
    <w:rsid w:val="00573F44"/>
    <w:rsid w:val="00574358"/>
    <w:rsid w:val="00576714"/>
    <w:rsid w:val="00576798"/>
    <w:rsid w:val="00576AD8"/>
    <w:rsid w:val="00576BD4"/>
    <w:rsid w:val="005809C3"/>
    <w:rsid w:val="005809D8"/>
    <w:rsid w:val="00580D5A"/>
    <w:rsid w:val="00581C74"/>
    <w:rsid w:val="0058216B"/>
    <w:rsid w:val="00582809"/>
    <w:rsid w:val="00582C1D"/>
    <w:rsid w:val="00582C24"/>
    <w:rsid w:val="005832A0"/>
    <w:rsid w:val="00584049"/>
    <w:rsid w:val="005844E7"/>
    <w:rsid w:val="00584BA7"/>
    <w:rsid w:val="00584E1A"/>
    <w:rsid w:val="00584F9C"/>
    <w:rsid w:val="00586494"/>
    <w:rsid w:val="00586846"/>
    <w:rsid w:val="0058766C"/>
    <w:rsid w:val="00587D04"/>
    <w:rsid w:val="005907AE"/>
    <w:rsid w:val="00590892"/>
    <w:rsid w:val="005908B8"/>
    <w:rsid w:val="00591490"/>
    <w:rsid w:val="0059150B"/>
    <w:rsid w:val="00591687"/>
    <w:rsid w:val="005917CD"/>
    <w:rsid w:val="00592B5D"/>
    <w:rsid w:val="00592E64"/>
    <w:rsid w:val="00592F90"/>
    <w:rsid w:val="0059392E"/>
    <w:rsid w:val="00594543"/>
    <w:rsid w:val="00594907"/>
    <w:rsid w:val="00594939"/>
    <w:rsid w:val="005949B5"/>
    <w:rsid w:val="00594AB0"/>
    <w:rsid w:val="0059512E"/>
    <w:rsid w:val="005951BB"/>
    <w:rsid w:val="00595A54"/>
    <w:rsid w:val="00595ABF"/>
    <w:rsid w:val="00595E1F"/>
    <w:rsid w:val="00596064"/>
    <w:rsid w:val="00596697"/>
    <w:rsid w:val="0059678F"/>
    <w:rsid w:val="005967F6"/>
    <w:rsid w:val="0059685F"/>
    <w:rsid w:val="0059692B"/>
    <w:rsid w:val="00596C82"/>
    <w:rsid w:val="00597223"/>
    <w:rsid w:val="0059795E"/>
    <w:rsid w:val="005A171B"/>
    <w:rsid w:val="005A178D"/>
    <w:rsid w:val="005A1EE6"/>
    <w:rsid w:val="005A2206"/>
    <w:rsid w:val="005A27AE"/>
    <w:rsid w:val="005A3677"/>
    <w:rsid w:val="005A3A01"/>
    <w:rsid w:val="005A3DAA"/>
    <w:rsid w:val="005A470D"/>
    <w:rsid w:val="005A6DD2"/>
    <w:rsid w:val="005A75F2"/>
    <w:rsid w:val="005A7B77"/>
    <w:rsid w:val="005B0891"/>
    <w:rsid w:val="005B14B7"/>
    <w:rsid w:val="005B1547"/>
    <w:rsid w:val="005B2771"/>
    <w:rsid w:val="005B27A7"/>
    <w:rsid w:val="005B281F"/>
    <w:rsid w:val="005B28F0"/>
    <w:rsid w:val="005B2DF4"/>
    <w:rsid w:val="005B381E"/>
    <w:rsid w:val="005B3EDE"/>
    <w:rsid w:val="005B470C"/>
    <w:rsid w:val="005B4D04"/>
    <w:rsid w:val="005C0212"/>
    <w:rsid w:val="005C0DFF"/>
    <w:rsid w:val="005C1676"/>
    <w:rsid w:val="005C2DBF"/>
    <w:rsid w:val="005C31E1"/>
    <w:rsid w:val="005C3706"/>
    <w:rsid w:val="005C385D"/>
    <w:rsid w:val="005C3890"/>
    <w:rsid w:val="005C47F0"/>
    <w:rsid w:val="005C617E"/>
    <w:rsid w:val="005C6F9E"/>
    <w:rsid w:val="005C7B0E"/>
    <w:rsid w:val="005C7D67"/>
    <w:rsid w:val="005C7FA8"/>
    <w:rsid w:val="005D0068"/>
    <w:rsid w:val="005D20BF"/>
    <w:rsid w:val="005D29BF"/>
    <w:rsid w:val="005D35A9"/>
    <w:rsid w:val="005D38DE"/>
    <w:rsid w:val="005D3A95"/>
    <w:rsid w:val="005D3B20"/>
    <w:rsid w:val="005D4184"/>
    <w:rsid w:val="005D453C"/>
    <w:rsid w:val="005D492E"/>
    <w:rsid w:val="005D4A9F"/>
    <w:rsid w:val="005D52A7"/>
    <w:rsid w:val="005D5852"/>
    <w:rsid w:val="005D6E4F"/>
    <w:rsid w:val="005D776D"/>
    <w:rsid w:val="005D7D78"/>
    <w:rsid w:val="005D7DF9"/>
    <w:rsid w:val="005E09F0"/>
    <w:rsid w:val="005E1676"/>
    <w:rsid w:val="005E1C84"/>
    <w:rsid w:val="005E2604"/>
    <w:rsid w:val="005E3C96"/>
    <w:rsid w:val="005E3D37"/>
    <w:rsid w:val="005E3FC9"/>
    <w:rsid w:val="005E4318"/>
    <w:rsid w:val="005E4759"/>
    <w:rsid w:val="005E4A46"/>
    <w:rsid w:val="005E4A83"/>
    <w:rsid w:val="005E5C68"/>
    <w:rsid w:val="005E5ECD"/>
    <w:rsid w:val="005E65C0"/>
    <w:rsid w:val="005E73E3"/>
    <w:rsid w:val="005E75F4"/>
    <w:rsid w:val="005F0390"/>
    <w:rsid w:val="005F1C66"/>
    <w:rsid w:val="005F218B"/>
    <w:rsid w:val="005F2626"/>
    <w:rsid w:val="005F29AF"/>
    <w:rsid w:val="005F3280"/>
    <w:rsid w:val="005F36E6"/>
    <w:rsid w:val="005F3CCE"/>
    <w:rsid w:val="005F4172"/>
    <w:rsid w:val="005F43DA"/>
    <w:rsid w:val="005F5A6E"/>
    <w:rsid w:val="005F5EF3"/>
    <w:rsid w:val="005F5F51"/>
    <w:rsid w:val="005F7C77"/>
    <w:rsid w:val="006004CD"/>
    <w:rsid w:val="006007DA"/>
    <w:rsid w:val="00600ACA"/>
    <w:rsid w:val="00603828"/>
    <w:rsid w:val="00603A05"/>
    <w:rsid w:val="00603EAD"/>
    <w:rsid w:val="00603F04"/>
    <w:rsid w:val="00604081"/>
    <w:rsid w:val="0060536B"/>
    <w:rsid w:val="0060722C"/>
    <w:rsid w:val="006072CD"/>
    <w:rsid w:val="00607FFE"/>
    <w:rsid w:val="006100D7"/>
    <w:rsid w:val="0061085E"/>
    <w:rsid w:val="0061145F"/>
    <w:rsid w:val="006115F7"/>
    <w:rsid w:val="006115FF"/>
    <w:rsid w:val="00611C1D"/>
    <w:rsid w:val="00611D2C"/>
    <w:rsid w:val="00612023"/>
    <w:rsid w:val="00612F57"/>
    <w:rsid w:val="00613065"/>
    <w:rsid w:val="00613196"/>
    <w:rsid w:val="00613CC3"/>
    <w:rsid w:val="00614033"/>
    <w:rsid w:val="00614121"/>
    <w:rsid w:val="00614190"/>
    <w:rsid w:val="006146F7"/>
    <w:rsid w:val="00614D3C"/>
    <w:rsid w:val="00614F4A"/>
    <w:rsid w:val="006151DC"/>
    <w:rsid w:val="00615D0E"/>
    <w:rsid w:val="00615F9C"/>
    <w:rsid w:val="00617996"/>
    <w:rsid w:val="00617A56"/>
    <w:rsid w:val="00617CAC"/>
    <w:rsid w:val="0062049C"/>
    <w:rsid w:val="006206E0"/>
    <w:rsid w:val="006212B1"/>
    <w:rsid w:val="00622315"/>
    <w:rsid w:val="006224BB"/>
    <w:rsid w:val="00622A99"/>
    <w:rsid w:val="00622E67"/>
    <w:rsid w:val="006231B2"/>
    <w:rsid w:val="00623298"/>
    <w:rsid w:val="00623CA1"/>
    <w:rsid w:val="006246AD"/>
    <w:rsid w:val="0062507F"/>
    <w:rsid w:val="00625138"/>
    <w:rsid w:val="0062601A"/>
    <w:rsid w:val="00626051"/>
    <w:rsid w:val="006260A6"/>
    <w:rsid w:val="006263BB"/>
    <w:rsid w:val="00626EDC"/>
    <w:rsid w:val="00630730"/>
    <w:rsid w:val="00630926"/>
    <w:rsid w:val="00630E0A"/>
    <w:rsid w:val="00631EA4"/>
    <w:rsid w:val="00632691"/>
    <w:rsid w:val="00632904"/>
    <w:rsid w:val="00632AD2"/>
    <w:rsid w:val="00634ACF"/>
    <w:rsid w:val="00634BA4"/>
    <w:rsid w:val="00636A45"/>
    <w:rsid w:val="00636E17"/>
    <w:rsid w:val="00640D47"/>
    <w:rsid w:val="00640D5A"/>
    <w:rsid w:val="00641884"/>
    <w:rsid w:val="00641A5C"/>
    <w:rsid w:val="00641FAA"/>
    <w:rsid w:val="0064331A"/>
    <w:rsid w:val="00643984"/>
    <w:rsid w:val="00643B17"/>
    <w:rsid w:val="00643C6F"/>
    <w:rsid w:val="00643CCA"/>
    <w:rsid w:val="006450E2"/>
    <w:rsid w:val="006470EC"/>
    <w:rsid w:val="00647CEC"/>
    <w:rsid w:val="00652329"/>
    <w:rsid w:val="00652559"/>
    <w:rsid w:val="00652589"/>
    <w:rsid w:val="00652B52"/>
    <w:rsid w:val="00653034"/>
    <w:rsid w:val="00653913"/>
    <w:rsid w:val="00653D10"/>
    <w:rsid w:val="00654091"/>
    <w:rsid w:val="006542D6"/>
    <w:rsid w:val="006542F6"/>
    <w:rsid w:val="006553EE"/>
    <w:rsid w:val="00655705"/>
    <w:rsid w:val="00655965"/>
    <w:rsid w:val="0065598E"/>
    <w:rsid w:val="00655AF2"/>
    <w:rsid w:val="00655BC5"/>
    <w:rsid w:val="00655C7D"/>
    <w:rsid w:val="00656125"/>
    <w:rsid w:val="00656408"/>
    <w:rsid w:val="006568BE"/>
    <w:rsid w:val="00656AE6"/>
    <w:rsid w:val="00657178"/>
    <w:rsid w:val="0066025D"/>
    <w:rsid w:val="0066091A"/>
    <w:rsid w:val="0066094B"/>
    <w:rsid w:val="00661199"/>
    <w:rsid w:val="00662639"/>
    <w:rsid w:val="006631A2"/>
    <w:rsid w:val="00663276"/>
    <w:rsid w:val="00664523"/>
    <w:rsid w:val="0066459C"/>
    <w:rsid w:val="00665F35"/>
    <w:rsid w:val="006663AB"/>
    <w:rsid w:val="0066687E"/>
    <w:rsid w:val="006670A4"/>
    <w:rsid w:val="00667955"/>
    <w:rsid w:val="00667A06"/>
    <w:rsid w:val="00670B48"/>
    <w:rsid w:val="00670EF7"/>
    <w:rsid w:val="0067105B"/>
    <w:rsid w:val="006711B3"/>
    <w:rsid w:val="00671A66"/>
    <w:rsid w:val="00671AE6"/>
    <w:rsid w:val="006722F0"/>
    <w:rsid w:val="00672F41"/>
    <w:rsid w:val="00675077"/>
    <w:rsid w:val="00675E91"/>
    <w:rsid w:val="0067637F"/>
    <w:rsid w:val="00677155"/>
    <w:rsid w:val="006773EC"/>
    <w:rsid w:val="006778F3"/>
    <w:rsid w:val="00677DE9"/>
    <w:rsid w:val="00680504"/>
    <w:rsid w:val="00680E38"/>
    <w:rsid w:val="006813E4"/>
    <w:rsid w:val="00681B61"/>
    <w:rsid w:val="00681CD9"/>
    <w:rsid w:val="00681DA0"/>
    <w:rsid w:val="0068277B"/>
    <w:rsid w:val="00682810"/>
    <w:rsid w:val="006839B5"/>
    <w:rsid w:val="00683A53"/>
    <w:rsid w:val="00683E30"/>
    <w:rsid w:val="006841C9"/>
    <w:rsid w:val="006849D2"/>
    <w:rsid w:val="00684E00"/>
    <w:rsid w:val="006853DA"/>
    <w:rsid w:val="00685743"/>
    <w:rsid w:val="00686558"/>
    <w:rsid w:val="00686E2E"/>
    <w:rsid w:val="00686F0D"/>
    <w:rsid w:val="00687024"/>
    <w:rsid w:val="00687DAC"/>
    <w:rsid w:val="00687E1F"/>
    <w:rsid w:val="00690401"/>
    <w:rsid w:val="00691C82"/>
    <w:rsid w:val="00692EA7"/>
    <w:rsid w:val="00693410"/>
    <w:rsid w:val="006935CE"/>
    <w:rsid w:val="00693B79"/>
    <w:rsid w:val="00693C97"/>
    <w:rsid w:val="00693DF4"/>
    <w:rsid w:val="00693E0B"/>
    <w:rsid w:val="0069437F"/>
    <w:rsid w:val="006944A9"/>
    <w:rsid w:val="00694AF5"/>
    <w:rsid w:val="00694EDB"/>
    <w:rsid w:val="00695244"/>
    <w:rsid w:val="00695E22"/>
    <w:rsid w:val="0069666E"/>
    <w:rsid w:val="0069677B"/>
    <w:rsid w:val="006A018B"/>
    <w:rsid w:val="006A1F78"/>
    <w:rsid w:val="006A2A75"/>
    <w:rsid w:val="006A536D"/>
    <w:rsid w:val="006A5709"/>
    <w:rsid w:val="006A5736"/>
    <w:rsid w:val="006A58EB"/>
    <w:rsid w:val="006A5EF7"/>
    <w:rsid w:val="006A6738"/>
    <w:rsid w:val="006A76D2"/>
    <w:rsid w:val="006A7AC6"/>
    <w:rsid w:val="006B01F2"/>
    <w:rsid w:val="006B2EE8"/>
    <w:rsid w:val="006B340A"/>
    <w:rsid w:val="006B3713"/>
    <w:rsid w:val="006B3ADC"/>
    <w:rsid w:val="006B4130"/>
    <w:rsid w:val="006B4806"/>
    <w:rsid w:val="006B4C8D"/>
    <w:rsid w:val="006B53C7"/>
    <w:rsid w:val="006B6D81"/>
    <w:rsid w:val="006B7093"/>
    <w:rsid w:val="006B7417"/>
    <w:rsid w:val="006B74B4"/>
    <w:rsid w:val="006B7535"/>
    <w:rsid w:val="006B792E"/>
    <w:rsid w:val="006B799E"/>
    <w:rsid w:val="006C1088"/>
    <w:rsid w:val="006C1E8E"/>
    <w:rsid w:val="006C22D7"/>
    <w:rsid w:val="006C2562"/>
    <w:rsid w:val="006C2B6C"/>
    <w:rsid w:val="006C34ED"/>
    <w:rsid w:val="006C466D"/>
    <w:rsid w:val="006C4762"/>
    <w:rsid w:val="006C4D70"/>
    <w:rsid w:val="006C4E19"/>
    <w:rsid w:val="006C4F00"/>
    <w:rsid w:val="006C5D6C"/>
    <w:rsid w:val="006C6EDE"/>
    <w:rsid w:val="006C6F0C"/>
    <w:rsid w:val="006C7933"/>
    <w:rsid w:val="006D146E"/>
    <w:rsid w:val="006D1D6D"/>
    <w:rsid w:val="006D2618"/>
    <w:rsid w:val="006D2E14"/>
    <w:rsid w:val="006D3608"/>
    <w:rsid w:val="006D3691"/>
    <w:rsid w:val="006D377C"/>
    <w:rsid w:val="006D3CBA"/>
    <w:rsid w:val="006D47CF"/>
    <w:rsid w:val="006D4FC9"/>
    <w:rsid w:val="006D620A"/>
    <w:rsid w:val="006D6401"/>
    <w:rsid w:val="006D6C7E"/>
    <w:rsid w:val="006D71B9"/>
    <w:rsid w:val="006D72EE"/>
    <w:rsid w:val="006D77DE"/>
    <w:rsid w:val="006D7D57"/>
    <w:rsid w:val="006E04D5"/>
    <w:rsid w:val="006E0588"/>
    <w:rsid w:val="006E0B86"/>
    <w:rsid w:val="006E2239"/>
    <w:rsid w:val="006E24A1"/>
    <w:rsid w:val="006E34B4"/>
    <w:rsid w:val="006E3F19"/>
    <w:rsid w:val="006E55E1"/>
    <w:rsid w:val="006E5BDB"/>
    <w:rsid w:val="006E5EF0"/>
    <w:rsid w:val="006E6033"/>
    <w:rsid w:val="006E6343"/>
    <w:rsid w:val="006E6EC4"/>
    <w:rsid w:val="006E6EEA"/>
    <w:rsid w:val="006E7DBA"/>
    <w:rsid w:val="006F0250"/>
    <w:rsid w:val="006F0A40"/>
    <w:rsid w:val="006F12EC"/>
    <w:rsid w:val="006F1C9A"/>
    <w:rsid w:val="006F21B2"/>
    <w:rsid w:val="006F269B"/>
    <w:rsid w:val="006F2F32"/>
    <w:rsid w:val="006F3563"/>
    <w:rsid w:val="006F3E97"/>
    <w:rsid w:val="006F42B9"/>
    <w:rsid w:val="006F474A"/>
    <w:rsid w:val="006F4895"/>
    <w:rsid w:val="006F5342"/>
    <w:rsid w:val="006F605B"/>
    <w:rsid w:val="006F6103"/>
    <w:rsid w:val="006F6800"/>
    <w:rsid w:val="006F6CD1"/>
    <w:rsid w:val="006F721B"/>
    <w:rsid w:val="00700B3A"/>
    <w:rsid w:val="007027E7"/>
    <w:rsid w:val="00702C7F"/>
    <w:rsid w:val="00703F4E"/>
    <w:rsid w:val="0070414D"/>
    <w:rsid w:val="007041A8"/>
    <w:rsid w:val="00704E00"/>
    <w:rsid w:val="007053AB"/>
    <w:rsid w:val="00705549"/>
    <w:rsid w:val="00705F7F"/>
    <w:rsid w:val="007063D6"/>
    <w:rsid w:val="0070646A"/>
    <w:rsid w:val="00711A95"/>
    <w:rsid w:val="00711EFD"/>
    <w:rsid w:val="00712C5C"/>
    <w:rsid w:val="00712E13"/>
    <w:rsid w:val="0071368C"/>
    <w:rsid w:val="007139B5"/>
    <w:rsid w:val="00713E9F"/>
    <w:rsid w:val="007155A3"/>
    <w:rsid w:val="00715687"/>
    <w:rsid w:val="00715F8C"/>
    <w:rsid w:val="00716095"/>
    <w:rsid w:val="007165FC"/>
    <w:rsid w:val="00716FDA"/>
    <w:rsid w:val="007170F7"/>
    <w:rsid w:val="0071726D"/>
    <w:rsid w:val="00717277"/>
    <w:rsid w:val="007204F2"/>
    <w:rsid w:val="007209E7"/>
    <w:rsid w:val="00720ECD"/>
    <w:rsid w:val="00721F2C"/>
    <w:rsid w:val="0072209B"/>
    <w:rsid w:val="0072230E"/>
    <w:rsid w:val="00722D7C"/>
    <w:rsid w:val="0072300B"/>
    <w:rsid w:val="007250D1"/>
    <w:rsid w:val="007254DA"/>
    <w:rsid w:val="00725BA3"/>
    <w:rsid w:val="00726182"/>
    <w:rsid w:val="00727635"/>
    <w:rsid w:val="00727F15"/>
    <w:rsid w:val="00732329"/>
    <w:rsid w:val="00732592"/>
    <w:rsid w:val="0073294F"/>
    <w:rsid w:val="007329E7"/>
    <w:rsid w:val="00732AB4"/>
    <w:rsid w:val="00732DE4"/>
    <w:rsid w:val="007335B6"/>
    <w:rsid w:val="007337CA"/>
    <w:rsid w:val="00733987"/>
    <w:rsid w:val="00734CE4"/>
    <w:rsid w:val="00735123"/>
    <w:rsid w:val="00735276"/>
    <w:rsid w:val="007353E3"/>
    <w:rsid w:val="007363FE"/>
    <w:rsid w:val="007401AD"/>
    <w:rsid w:val="00741318"/>
    <w:rsid w:val="00741837"/>
    <w:rsid w:val="007424DC"/>
    <w:rsid w:val="00742A58"/>
    <w:rsid w:val="00742B7B"/>
    <w:rsid w:val="00742B95"/>
    <w:rsid w:val="00742CAE"/>
    <w:rsid w:val="00742DD1"/>
    <w:rsid w:val="00743B69"/>
    <w:rsid w:val="00744615"/>
    <w:rsid w:val="00744D14"/>
    <w:rsid w:val="00745230"/>
    <w:rsid w:val="007453E6"/>
    <w:rsid w:val="00745546"/>
    <w:rsid w:val="0074630E"/>
    <w:rsid w:val="00746623"/>
    <w:rsid w:val="00746BA3"/>
    <w:rsid w:val="00746E9C"/>
    <w:rsid w:val="00747025"/>
    <w:rsid w:val="00747231"/>
    <w:rsid w:val="007475F9"/>
    <w:rsid w:val="007477E8"/>
    <w:rsid w:val="00747ACE"/>
    <w:rsid w:val="0075007E"/>
    <w:rsid w:val="0075051D"/>
    <w:rsid w:val="00750F70"/>
    <w:rsid w:val="00752325"/>
    <w:rsid w:val="007524B8"/>
    <w:rsid w:val="007527D3"/>
    <w:rsid w:val="007538AA"/>
    <w:rsid w:val="007543B3"/>
    <w:rsid w:val="0075453D"/>
    <w:rsid w:val="00754CCB"/>
    <w:rsid w:val="0075552A"/>
    <w:rsid w:val="00755859"/>
    <w:rsid w:val="00757E11"/>
    <w:rsid w:val="007603DF"/>
    <w:rsid w:val="0076097D"/>
    <w:rsid w:val="00763CA1"/>
    <w:rsid w:val="00764268"/>
    <w:rsid w:val="0076445C"/>
    <w:rsid w:val="00764DA9"/>
    <w:rsid w:val="0076557D"/>
    <w:rsid w:val="00765C76"/>
    <w:rsid w:val="00766139"/>
    <w:rsid w:val="00767C26"/>
    <w:rsid w:val="00767E7E"/>
    <w:rsid w:val="00771039"/>
    <w:rsid w:val="007717D2"/>
    <w:rsid w:val="00772449"/>
    <w:rsid w:val="0077309D"/>
    <w:rsid w:val="0077330A"/>
    <w:rsid w:val="00774022"/>
    <w:rsid w:val="007752A0"/>
    <w:rsid w:val="00775F64"/>
    <w:rsid w:val="007762C0"/>
    <w:rsid w:val="007764AD"/>
    <w:rsid w:val="0077691E"/>
    <w:rsid w:val="007774D3"/>
    <w:rsid w:val="007774EE"/>
    <w:rsid w:val="007776EF"/>
    <w:rsid w:val="00777AC3"/>
    <w:rsid w:val="007814DC"/>
    <w:rsid w:val="00781822"/>
    <w:rsid w:val="00781841"/>
    <w:rsid w:val="007818C6"/>
    <w:rsid w:val="00781AD2"/>
    <w:rsid w:val="00782C55"/>
    <w:rsid w:val="00783588"/>
    <w:rsid w:val="00783690"/>
    <w:rsid w:val="00783D3D"/>
    <w:rsid w:val="00783F21"/>
    <w:rsid w:val="00783FAB"/>
    <w:rsid w:val="007844B7"/>
    <w:rsid w:val="007848F1"/>
    <w:rsid w:val="00785254"/>
    <w:rsid w:val="00785570"/>
    <w:rsid w:val="007855F0"/>
    <w:rsid w:val="00785896"/>
    <w:rsid w:val="0078687B"/>
    <w:rsid w:val="00786E4B"/>
    <w:rsid w:val="00787159"/>
    <w:rsid w:val="0078728B"/>
    <w:rsid w:val="00787B09"/>
    <w:rsid w:val="00787DDE"/>
    <w:rsid w:val="0079043A"/>
    <w:rsid w:val="0079088E"/>
    <w:rsid w:val="00791019"/>
    <w:rsid w:val="00791668"/>
    <w:rsid w:val="00791AA1"/>
    <w:rsid w:val="00791E7D"/>
    <w:rsid w:val="007932DE"/>
    <w:rsid w:val="0079381F"/>
    <w:rsid w:val="00793A46"/>
    <w:rsid w:val="00794B88"/>
    <w:rsid w:val="00795F5D"/>
    <w:rsid w:val="00796014"/>
    <w:rsid w:val="007966A2"/>
    <w:rsid w:val="007967F7"/>
    <w:rsid w:val="00796F53"/>
    <w:rsid w:val="00796FEC"/>
    <w:rsid w:val="007975C9"/>
    <w:rsid w:val="0079769D"/>
    <w:rsid w:val="007A0E08"/>
    <w:rsid w:val="007A213B"/>
    <w:rsid w:val="007A3793"/>
    <w:rsid w:val="007A39FE"/>
    <w:rsid w:val="007A3B30"/>
    <w:rsid w:val="007A41C7"/>
    <w:rsid w:val="007A58B9"/>
    <w:rsid w:val="007A60BC"/>
    <w:rsid w:val="007A707A"/>
    <w:rsid w:val="007A75C0"/>
    <w:rsid w:val="007A7A7A"/>
    <w:rsid w:val="007B0265"/>
    <w:rsid w:val="007B04D8"/>
    <w:rsid w:val="007B09DD"/>
    <w:rsid w:val="007B0AB8"/>
    <w:rsid w:val="007B102C"/>
    <w:rsid w:val="007B136A"/>
    <w:rsid w:val="007B1997"/>
    <w:rsid w:val="007B21E6"/>
    <w:rsid w:val="007B24F1"/>
    <w:rsid w:val="007B2AF9"/>
    <w:rsid w:val="007B33EC"/>
    <w:rsid w:val="007B3A94"/>
    <w:rsid w:val="007B43E1"/>
    <w:rsid w:val="007B47FD"/>
    <w:rsid w:val="007B4A2F"/>
    <w:rsid w:val="007B4FDF"/>
    <w:rsid w:val="007B5E08"/>
    <w:rsid w:val="007C0860"/>
    <w:rsid w:val="007C19DC"/>
    <w:rsid w:val="007C1BA2"/>
    <w:rsid w:val="007C1EBB"/>
    <w:rsid w:val="007C1FC1"/>
    <w:rsid w:val="007C20DA"/>
    <w:rsid w:val="007C21F5"/>
    <w:rsid w:val="007C2B48"/>
    <w:rsid w:val="007C40FF"/>
    <w:rsid w:val="007C4409"/>
    <w:rsid w:val="007C4852"/>
    <w:rsid w:val="007C5B02"/>
    <w:rsid w:val="007C5CC7"/>
    <w:rsid w:val="007C63CC"/>
    <w:rsid w:val="007C67CA"/>
    <w:rsid w:val="007C6833"/>
    <w:rsid w:val="007D20E9"/>
    <w:rsid w:val="007D2171"/>
    <w:rsid w:val="007D21D8"/>
    <w:rsid w:val="007D2E78"/>
    <w:rsid w:val="007D4157"/>
    <w:rsid w:val="007D41E6"/>
    <w:rsid w:val="007D5299"/>
    <w:rsid w:val="007D57B2"/>
    <w:rsid w:val="007D75CB"/>
    <w:rsid w:val="007D7881"/>
    <w:rsid w:val="007D7E3A"/>
    <w:rsid w:val="007E026D"/>
    <w:rsid w:val="007E092E"/>
    <w:rsid w:val="007E0E10"/>
    <w:rsid w:val="007E1E87"/>
    <w:rsid w:val="007E21F4"/>
    <w:rsid w:val="007E2310"/>
    <w:rsid w:val="007E29FF"/>
    <w:rsid w:val="007E3B5D"/>
    <w:rsid w:val="007E3C1C"/>
    <w:rsid w:val="007E461C"/>
    <w:rsid w:val="007E4768"/>
    <w:rsid w:val="007E4930"/>
    <w:rsid w:val="007E4976"/>
    <w:rsid w:val="007E4EBD"/>
    <w:rsid w:val="007E6A79"/>
    <w:rsid w:val="007E777B"/>
    <w:rsid w:val="007E7DAA"/>
    <w:rsid w:val="007F00FB"/>
    <w:rsid w:val="007F0878"/>
    <w:rsid w:val="007F09B7"/>
    <w:rsid w:val="007F0DE8"/>
    <w:rsid w:val="007F2070"/>
    <w:rsid w:val="007F21C6"/>
    <w:rsid w:val="007F4205"/>
    <w:rsid w:val="007F49F0"/>
    <w:rsid w:val="007F5303"/>
    <w:rsid w:val="007F5982"/>
    <w:rsid w:val="007F5B49"/>
    <w:rsid w:val="007F675D"/>
    <w:rsid w:val="007F79DC"/>
    <w:rsid w:val="0080048B"/>
    <w:rsid w:val="00801276"/>
    <w:rsid w:val="0080186A"/>
    <w:rsid w:val="00801A09"/>
    <w:rsid w:val="00801B53"/>
    <w:rsid w:val="008037BF"/>
    <w:rsid w:val="00803A33"/>
    <w:rsid w:val="00803E97"/>
    <w:rsid w:val="00804542"/>
    <w:rsid w:val="008053F5"/>
    <w:rsid w:val="00806B31"/>
    <w:rsid w:val="00807192"/>
    <w:rsid w:val="00807AF7"/>
    <w:rsid w:val="00810166"/>
    <w:rsid w:val="00810198"/>
    <w:rsid w:val="0081047D"/>
    <w:rsid w:val="0081171B"/>
    <w:rsid w:val="00811AFF"/>
    <w:rsid w:val="0081207E"/>
    <w:rsid w:val="008127DD"/>
    <w:rsid w:val="0081472B"/>
    <w:rsid w:val="00814CBF"/>
    <w:rsid w:val="008153A1"/>
    <w:rsid w:val="008154FC"/>
    <w:rsid w:val="00815B87"/>
    <w:rsid w:val="00815DA8"/>
    <w:rsid w:val="00820A7A"/>
    <w:rsid w:val="0082134D"/>
    <w:rsid w:val="008217B0"/>
    <w:rsid w:val="0082194D"/>
    <w:rsid w:val="008221F9"/>
    <w:rsid w:val="008228B2"/>
    <w:rsid w:val="008230C5"/>
    <w:rsid w:val="00823276"/>
    <w:rsid w:val="008233E9"/>
    <w:rsid w:val="008246A5"/>
    <w:rsid w:val="00824D34"/>
    <w:rsid w:val="008250B2"/>
    <w:rsid w:val="00826EF5"/>
    <w:rsid w:val="00827C29"/>
    <w:rsid w:val="00830006"/>
    <w:rsid w:val="00830608"/>
    <w:rsid w:val="00830F43"/>
    <w:rsid w:val="00831693"/>
    <w:rsid w:val="00831A89"/>
    <w:rsid w:val="00831D5C"/>
    <w:rsid w:val="008322A0"/>
    <w:rsid w:val="00833A2A"/>
    <w:rsid w:val="00833D8D"/>
    <w:rsid w:val="00834ACE"/>
    <w:rsid w:val="00835539"/>
    <w:rsid w:val="00835991"/>
    <w:rsid w:val="00836BE6"/>
    <w:rsid w:val="00837E56"/>
    <w:rsid w:val="00840104"/>
    <w:rsid w:val="0084031A"/>
    <w:rsid w:val="0084076D"/>
    <w:rsid w:val="00840C1F"/>
    <w:rsid w:val="00841344"/>
    <w:rsid w:val="00841FC5"/>
    <w:rsid w:val="00842888"/>
    <w:rsid w:val="00843E30"/>
    <w:rsid w:val="008440BD"/>
    <w:rsid w:val="008445CC"/>
    <w:rsid w:val="00844E73"/>
    <w:rsid w:val="00844FE7"/>
    <w:rsid w:val="00845709"/>
    <w:rsid w:val="00845CEC"/>
    <w:rsid w:val="00845DDD"/>
    <w:rsid w:val="00846116"/>
    <w:rsid w:val="0084638E"/>
    <w:rsid w:val="00846A26"/>
    <w:rsid w:val="00847620"/>
    <w:rsid w:val="008503B2"/>
    <w:rsid w:val="00850D1E"/>
    <w:rsid w:val="00851853"/>
    <w:rsid w:val="00853DD3"/>
    <w:rsid w:val="00854661"/>
    <w:rsid w:val="0085492C"/>
    <w:rsid w:val="0085506A"/>
    <w:rsid w:val="00856921"/>
    <w:rsid w:val="00856BE8"/>
    <w:rsid w:val="00856C19"/>
    <w:rsid w:val="008576BD"/>
    <w:rsid w:val="008576E5"/>
    <w:rsid w:val="00860463"/>
    <w:rsid w:val="0086089D"/>
    <w:rsid w:val="00860A41"/>
    <w:rsid w:val="00861433"/>
    <w:rsid w:val="00861605"/>
    <w:rsid w:val="008621EA"/>
    <w:rsid w:val="008625FC"/>
    <w:rsid w:val="00862697"/>
    <w:rsid w:val="00862D9B"/>
    <w:rsid w:val="00863E7B"/>
    <w:rsid w:val="00863F07"/>
    <w:rsid w:val="00864CAB"/>
    <w:rsid w:val="00864FC4"/>
    <w:rsid w:val="00864FDC"/>
    <w:rsid w:val="0086548B"/>
    <w:rsid w:val="00865DCC"/>
    <w:rsid w:val="0086682F"/>
    <w:rsid w:val="0087048E"/>
    <w:rsid w:val="008704F2"/>
    <w:rsid w:val="00870ABD"/>
    <w:rsid w:val="00870E29"/>
    <w:rsid w:val="00871957"/>
    <w:rsid w:val="00872B1A"/>
    <w:rsid w:val="008733DA"/>
    <w:rsid w:val="00873D6F"/>
    <w:rsid w:val="00874CAC"/>
    <w:rsid w:val="00874D24"/>
    <w:rsid w:val="008750BA"/>
    <w:rsid w:val="00875354"/>
    <w:rsid w:val="008756AF"/>
    <w:rsid w:val="00876EF5"/>
    <w:rsid w:val="00877015"/>
    <w:rsid w:val="0087715C"/>
    <w:rsid w:val="0087736A"/>
    <w:rsid w:val="00877E05"/>
    <w:rsid w:val="00877FE8"/>
    <w:rsid w:val="00880D76"/>
    <w:rsid w:val="00881210"/>
    <w:rsid w:val="008814A2"/>
    <w:rsid w:val="00881C0D"/>
    <w:rsid w:val="008828B3"/>
    <w:rsid w:val="00883F0F"/>
    <w:rsid w:val="0088426A"/>
    <w:rsid w:val="00884742"/>
    <w:rsid w:val="008850E4"/>
    <w:rsid w:val="00885218"/>
    <w:rsid w:val="008860AC"/>
    <w:rsid w:val="00887209"/>
    <w:rsid w:val="00890821"/>
    <w:rsid w:val="00890ABC"/>
    <w:rsid w:val="008939AB"/>
    <w:rsid w:val="00894614"/>
    <w:rsid w:val="00895C98"/>
    <w:rsid w:val="008961E0"/>
    <w:rsid w:val="00896269"/>
    <w:rsid w:val="00896CB5"/>
    <w:rsid w:val="00897F58"/>
    <w:rsid w:val="008A119A"/>
    <w:rsid w:val="008A12F5"/>
    <w:rsid w:val="008A14CD"/>
    <w:rsid w:val="008A1BA9"/>
    <w:rsid w:val="008A1F11"/>
    <w:rsid w:val="008A2994"/>
    <w:rsid w:val="008A33EB"/>
    <w:rsid w:val="008A394F"/>
    <w:rsid w:val="008A3F03"/>
    <w:rsid w:val="008A540F"/>
    <w:rsid w:val="008A58A7"/>
    <w:rsid w:val="008A7F66"/>
    <w:rsid w:val="008B0178"/>
    <w:rsid w:val="008B03AC"/>
    <w:rsid w:val="008B07F4"/>
    <w:rsid w:val="008B137A"/>
    <w:rsid w:val="008B1587"/>
    <w:rsid w:val="008B19A7"/>
    <w:rsid w:val="008B1B01"/>
    <w:rsid w:val="008B3BCD"/>
    <w:rsid w:val="008B41B5"/>
    <w:rsid w:val="008B5492"/>
    <w:rsid w:val="008B58BD"/>
    <w:rsid w:val="008B6596"/>
    <w:rsid w:val="008B6DF8"/>
    <w:rsid w:val="008B7FB0"/>
    <w:rsid w:val="008C02D6"/>
    <w:rsid w:val="008C0419"/>
    <w:rsid w:val="008C0547"/>
    <w:rsid w:val="008C0570"/>
    <w:rsid w:val="008C07B4"/>
    <w:rsid w:val="008C0808"/>
    <w:rsid w:val="008C096E"/>
    <w:rsid w:val="008C0A6D"/>
    <w:rsid w:val="008C0AC7"/>
    <w:rsid w:val="008C0DD0"/>
    <w:rsid w:val="008C106C"/>
    <w:rsid w:val="008C10F1"/>
    <w:rsid w:val="008C1926"/>
    <w:rsid w:val="008C1E99"/>
    <w:rsid w:val="008C2A26"/>
    <w:rsid w:val="008C2D73"/>
    <w:rsid w:val="008C3457"/>
    <w:rsid w:val="008C3EFD"/>
    <w:rsid w:val="008C4047"/>
    <w:rsid w:val="008C4D04"/>
    <w:rsid w:val="008C4E1D"/>
    <w:rsid w:val="008C4EC0"/>
    <w:rsid w:val="008C57DA"/>
    <w:rsid w:val="008C67E9"/>
    <w:rsid w:val="008C6CA2"/>
    <w:rsid w:val="008C7131"/>
    <w:rsid w:val="008C7700"/>
    <w:rsid w:val="008D0806"/>
    <w:rsid w:val="008D174D"/>
    <w:rsid w:val="008D2115"/>
    <w:rsid w:val="008D2E7D"/>
    <w:rsid w:val="008D2FFA"/>
    <w:rsid w:val="008D377C"/>
    <w:rsid w:val="008D484A"/>
    <w:rsid w:val="008D4852"/>
    <w:rsid w:val="008D4AB0"/>
    <w:rsid w:val="008D4E46"/>
    <w:rsid w:val="008D529D"/>
    <w:rsid w:val="008D54E4"/>
    <w:rsid w:val="008D5670"/>
    <w:rsid w:val="008D65F7"/>
    <w:rsid w:val="008D6A81"/>
    <w:rsid w:val="008D6D17"/>
    <w:rsid w:val="008D6D2F"/>
    <w:rsid w:val="008D6E1F"/>
    <w:rsid w:val="008D7065"/>
    <w:rsid w:val="008E0085"/>
    <w:rsid w:val="008E0CBD"/>
    <w:rsid w:val="008E0EEB"/>
    <w:rsid w:val="008E1A50"/>
    <w:rsid w:val="008E24B4"/>
    <w:rsid w:val="008E2AA6"/>
    <w:rsid w:val="008E311B"/>
    <w:rsid w:val="008E3256"/>
    <w:rsid w:val="008E39F0"/>
    <w:rsid w:val="008E4356"/>
    <w:rsid w:val="008E4A74"/>
    <w:rsid w:val="008E5E02"/>
    <w:rsid w:val="008E6501"/>
    <w:rsid w:val="008E6F39"/>
    <w:rsid w:val="008E742E"/>
    <w:rsid w:val="008E79A0"/>
    <w:rsid w:val="008F1094"/>
    <w:rsid w:val="008F197E"/>
    <w:rsid w:val="008F1BE8"/>
    <w:rsid w:val="008F22BB"/>
    <w:rsid w:val="008F28AD"/>
    <w:rsid w:val="008F2AE2"/>
    <w:rsid w:val="008F2C46"/>
    <w:rsid w:val="008F3891"/>
    <w:rsid w:val="008F465A"/>
    <w:rsid w:val="008F46E7"/>
    <w:rsid w:val="008F486E"/>
    <w:rsid w:val="008F48B0"/>
    <w:rsid w:val="008F5256"/>
    <w:rsid w:val="008F55AB"/>
    <w:rsid w:val="008F5D13"/>
    <w:rsid w:val="008F5F0B"/>
    <w:rsid w:val="008F60E4"/>
    <w:rsid w:val="008F64EB"/>
    <w:rsid w:val="008F6F0B"/>
    <w:rsid w:val="008F71B0"/>
    <w:rsid w:val="008F75A1"/>
    <w:rsid w:val="008F7D24"/>
    <w:rsid w:val="008F7E14"/>
    <w:rsid w:val="00900AFF"/>
    <w:rsid w:val="00901185"/>
    <w:rsid w:val="009018BE"/>
    <w:rsid w:val="009018DF"/>
    <w:rsid w:val="00901D61"/>
    <w:rsid w:val="009027EA"/>
    <w:rsid w:val="009028B0"/>
    <w:rsid w:val="009029D8"/>
    <w:rsid w:val="00903C4E"/>
    <w:rsid w:val="00905054"/>
    <w:rsid w:val="009050B4"/>
    <w:rsid w:val="00905F7B"/>
    <w:rsid w:val="009061A1"/>
    <w:rsid w:val="009072CB"/>
    <w:rsid w:val="00907BA7"/>
    <w:rsid w:val="0091064E"/>
    <w:rsid w:val="00910CF7"/>
    <w:rsid w:val="00910D92"/>
    <w:rsid w:val="00911649"/>
    <w:rsid w:val="00911CF1"/>
    <w:rsid w:val="00911E0C"/>
    <w:rsid w:val="00911FC5"/>
    <w:rsid w:val="009127F9"/>
    <w:rsid w:val="00912B4D"/>
    <w:rsid w:val="00913261"/>
    <w:rsid w:val="009135A3"/>
    <w:rsid w:val="0091514B"/>
    <w:rsid w:val="0091542A"/>
    <w:rsid w:val="00915C21"/>
    <w:rsid w:val="009160B7"/>
    <w:rsid w:val="0091631C"/>
    <w:rsid w:val="0091659E"/>
    <w:rsid w:val="00916B28"/>
    <w:rsid w:val="009176D8"/>
    <w:rsid w:val="00917E05"/>
    <w:rsid w:val="00920216"/>
    <w:rsid w:val="009204CB"/>
    <w:rsid w:val="009217C9"/>
    <w:rsid w:val="0092262E"/>
    <w:rsid w:val="009230B0"/>
    <w:rsid w:val="00924A22"/>
    <w:rsid w:val="00926994"/>
    <w:rsid w:val="00926ABE"/>
    <w:rsid w:val="00926C82"/>
    <w:rsid w:val="00927C9F"/>
    <w:rsid w:val="00930623"/>
    <w:rsid w:val="00930DF1"/>
    <w:rsid w:val="009314CA"/>
    <w:rsid w:val="00931A10"/>
    <w:rsid w:val="00931E0F"/>
    <w:rsid w:val="009321DF"/>
    <w:rsid w:val="00933247"/>
    <w:rsid w:val="009336B2"/>
    <w:rsid w:val="0093482C"/>
    <w:rsid w:val="009354FB"/>
    <w:rsid w:val="00935BA8"/>
    <w:rsid w:val="00937DD2"/>
    <w:rsid w:val="0094036E"/>
    <w:rsid w:val="00940613"/>
    <w:rsid w:val="00940CDC"/>
    <w:rsid w:val="00941391"/>
    <w:rsid w:val="009414E9"/>
    <w:rsid w:val="00942AD8"/>
    <w:rsid w:val="00943E06"/>
    <w:rsid w:val="00944559"/>
    <w:rsid w:val="0094455C"/>
    <w:rsid w:val="00945630"/>
    <w:rsid w:val="00945952"/>
    <w:rsid w:val="009459D9"/>
    <w:rsid w:val="0094654B"/>
    <w:rsid w:val="00947664"/>
    <w:rsid w:val="00947967"/>
    <w:rsid w:val="00947C5B"/>
    <w:rsid w:val="00951627"/>
    <w:rsid w:val="00951F30"/>
    <w:rsid w:val="00952019"/>
    <w:rsid w:val="00952654"/>
    <w:rsid w:val="00952B18"/>
    <w:rsid w:val="00953097"/>
    <w:rsid w:val="009539FA"/>
    <w:rsid w:val="00954A36"/>
    <w:rsid w:val="00955201"/>
    <w:rsid w:val="00956221"/>
    <w:rsid w:val="00957319"/>
    <w:rsid w:val="009576BB"/>
    <w:rsid w:val="0095784C"/>
    <w:rsid w:val="00957D87"/>
    <w:rsid w:val="00957E10"/>
    <w:rsid w:val="00960580"/>
    <w:rsid w:val="00960713"/>
    <w:rsid w:val="009618E4"/>
    <w:rsid w:val="00961BED"/>
    <w:rsid w:val="00965200"/>
    <w:rsid w:val="00966776"/>
    <w:rsid w:val="009668B3"/>
    <w:rsid w:val="00966BEE"/>
    <w:rsid w:val="0096722E"/>
    <w:rsid w:val="00967AB9"/>
    <w:rsid w:val="00967DCA"/>
    <w:rsid w:val="0097140D"/>
    <w:rsid w:val="00971471"/>
    <w:rsid w:val="00971F02"/>
    <w:rsid w:val="00971F4F"/>
    <w:rsid w:val="00972BCC"/>
    <w:rsid w:val="00972DCD"/>
    <w:rsid w:val="0097468C"/>
    <w:rsid w:val="00975387"/>
    <w:rsid w:val="00975879"/>
    <w:rsid w:val="009764EC"/>
    <w:rsid w:val="0097661F"/>
    <w:rsid w:val="00976B9B"/>
    <w:rsid w:val="0097722B"/>
    <w:rsid w:val="009800DA"/>
    <w:rsid w:val="00980DA4"/>
    <w:rsid w:val="009814A6"/>
    <w:rsid w:val="0098280F"/>
    <w:rsid w:val="00982B0E"/>
    <w:rsid w:val="00982FF0"/>
    <w:rsid w:val="009834D2"/>
    <w:rsid w:val="00983A0B"/>
    <w:rsid w:val="009845B9"/>
    <w:rsid w:val="009849C2"/>
    <w:rsid w:val="00984D24"/>
    <w:rsid w:val="00985289"/>
    <w:rsid w:val="009858EB"/>
    <w:rsid w:val="00987BBD"/>
    <w:rsid w:val="00990301"/>
    <w:rsid w:val="0099031D"/>
    <w:rsid w:val="00990D0A"/>
    <w:rsid w:val="009917E9"/>
    <w:rsid w:val="00991B0D"/>
    <w:rsid w:val="0099333E"/>
    <w:rsid w:val="00993EC4"/>
    <w:rsid w:val="00994745"/>
    <w:rsid w:val="00995288"/>
    <w:rsid w:val="0099663F"/>
    <w:rsid w:val="009969D6"/>
    <w:rsid w:val="0099799C"/>
    <w:rsid w:val="009A0E62"/>
    <w:rsid w:val="009A1269"/>
    <w:rsid w:val="009A1AF6"/>
    <w:rsid w:val="009A2433"/>
    <w:rsid w:val="009A3088"/>
    <w:rsid w:val="009A30C9"/>
    <w:rsid w:val="009A333C"/>
    <w:rsid w:val="009A3673"/>
    <w:rsid w:val="009A3AE3"/>
    <w:rsid w:val="009A3F47"/>
    <w:rsid w:val="009A4143"/>
    <w:rsid w:val="009A5538"/>
    <w:rsid w:val="009A71E8"/>
    <w:rsid w:val="009B0046"/>
    <w:rsid w:val="009B05BD"/>
    <w:rsid w:val="009B0974"/>
    <w:rsid w:val="009B1870"/>
    <w:rsid w:val="009B2984"/>
    <w:rsid w:val="009B2F77"/>
    <w:rsid w:val="009B3662"/>
    <w:rsid w:val="009B45DE"/>
    <w:rsid w:val="009B4751"/>
    <w:rsid w:val="009B49E5"/>
    <w:rsid w:val="009B4A0B"/>
    <w:rsid w:val="009B4A6B"/>
    <w:rsid w:val="009B50D9"/>
    <w:rsid w:val="009B5F47"/>
    <w:rsid w:val="009B6F3A"/>
    <w:rsid w:val="009B7A27"/>
    <w:rsid w:val="009C0252"/>
    <w:rsid w:val="009C04A0"/>
    <w:rsid w:val="009C107F"/>
    <w:rsid w:val="009C1440"/>
    <w:rsid w:val="009C198B"/>
    <w:rsid w:val="009C2038"/>
    <w:rsid w:val="009C2107"/>
    <w:rsid w:val="009C2193"/>
    <w:rsid w:val="009C334A"/>
    <w:rsid w:val="009C3C52"/>
    <w:rsid w:val="009C4537"/>
    <w:rsid w:val="009C4ADD"/>
    <w:rsid w:val="009C4D50"/>
    <w:rsid w:val="009C50B1"/>
    <w:rsid w:val="009C520F"/>
    <w:rsid w:val="009C5D9E"/>
    <w:rsid w:val="009C6F37"/>
    <w:rsid w:val="009C7CFD"/>
    <w:rsid w:val="009D0027"/>
    <w:rsid w:val="009D0623"/>
    <w:rsid w:val="009D07FD"/>
    <w:rsid w:val="009D15F6"/>
    <w:rsid w:val="009D1A1D"/>
    <w:rsid w:val="009D2C3E"/>
    <w:rsid w:val="009D3513"/>
    <w:rsid w:val="009D4119"/>
    <w:rsid w:val="009D6E7D"/>
    <w:rsid w:val="009D7123"/>
    <w:rsid w:val="009E0625"/>
    <w:rsid w:val="009E1254"/>
    <w:rsid w:val="009E1FE1"/>
    <w:rsid w:val="009E2428"/>
    <w:rsid w:val="009E28D5"/>
    <w:rsid w:val="009E3034"/>
    <w:rsid w:val="009E4176"/>
    <w:rsid w:val="009E4A7D"/>
    <w:rsid w:val="009E4F28"/>
    <w:rsid w:val="009E549F"/>
    <w:rsid w:val="009E56B3"/>
    <w:rsid w:val="009E571E"/>
    <w:rsid w:val="009E61BA"/>
    <w:rsid w:val="009E62D4"/>
    <w:rsid w:val="009E6477"/>
    <w:rsid w:val="009F069B"/>
    <w:rsid w:val="009F0A85"/>
    <w:rsid w:val="009F1289"/>
    <w:rsid w:val="009F22EC"/>
    <w:rsid w:val="009F248F"/>
    <w:rsid w:val="009F28A8"/>
    <w:rsid w:val="009F3831"/>
    <w:rsid w:val="009F3F75"/>
    <w:rsid w:val="009F473E"/>
    <w:rsid w:val="009F4DDC"/>
    <w:rsid w:val="009F52B5"/>
    <w:rsid w:val="009F6712"/>
    <w:rsid w:val="009F682A"/>
    <w:rsid w:val="009F6F82"/>
    <w:rsid w:val="009F70A4"/>
    <w:rsid w:val="009F7960"/>
    <w:rsid w:val="009F7CFF"/>
    <w:rsid w:val="009F7E2D"/>
    <w:rsid w:val="00A016F8"/>
    <w:rsid w:val="00A02239"/>
    <w:rsid w:val="00A022BE"/>
    <w:rsid w:val="00A02D77"/>
    <w:rsid w:val="00A02DB9"/>
    <w:rsid w:val="00A0369D"/>
    <w:rsid w:val="00A03968"/>
    <w:rsid w:val="00A03BBB"/>
    <w:rsid w:val="00A0462F"/>
    <w:rsid w:val="00A059DF"/>
    <w:rsid w:val="00A05EB3"/>
    <w:rsid w:val="00A0603F"/>
    <w:rsid w:val="00A060DC"/>
    <w:rsid w:val="00A06226"/>
    <w:rsid w:val="00A067C0"/>
    <w:rsid w:val="00A078F6"/>
    <w:rsid w:val="00A07E2D"/>
    <w:rsid w:val="00A10137"/>
    <w:rsid w:val="00A1089D"/>
    <w:rsid w:val="00A11843"/>
    <w:rsid w:val="00A12680"/>
    <w:rsid w:val="00A12A9F"/>
    <w:rsid w:val="00A12F18"/>
    <w:rsid w:val="00A135B5"/>
    <w:rsid w:val="00A144A9"/>
    <w:rsid w:val="00A1539B"/>
    <w:rsid w:val="00A163EF"/>
    <w:rsid w:val="00A1648F"/>
    <w:rsid w:val="00A17E49"/>
    <w:rsid w:val="00A20199"/>
    <w:rsid w:val="00A21B53"/>
    <w:rsid w:val="00A220AD"/>
    <w:rsid w:val="00A23111"/>
    <w:rsid w:val="00A240E9"/>
    <w:rsid w:val="00A24178"/>
    <w:rsid w:val="00A242AC"/>
    <w:rsid w:val="00A24505"/>
    <w:rsid w:val="00A24C95"/>
    <w:rsid w:val="00A25832"/>
    <w:rsid w:val="00A2599A"/>
    <w:rsid w:val="00A25BBC"/>
    <w:rsid w:val="00A26094"/>
    <w:rsid w:val="00A2699C"/>
    <w:rsid w:val="00A271C5"/>
    <w:rsid w:val="00A27836"/>
    <w:rsid w:val="00A27BAB"/>
    <w:rsid w:val="00A27D71"/>
    <w:rsid w:val="00A301BF"/>
    <w:rsid w:val="00A302B2"/>
    <w:rsid w:val="00A303F0"/>
    <w:rsid w:val="00A30487"/>
    <w:rsid w:val="00A30561"/>
    <w:rsid w:val="00A30A50"/>
    <w:rsid w:val="00A322AF"/>
    <w:rsid w:val="00A331B4"/>
    <w:rsid w:val="00A337E7"/>
    <w:rsid w:val="00A33816"/>
    <w:rsid w:val="00A3473E"/>
    <w:rsid w:val="00A3484E"/>
    <w:rsid w:val="00A34970"/>
    <w:rsid w:val="00A35047"/>
    <w:rsid w:val="00A352E2"/>
    <w:rsid w:val="00A356D3"/>
    <w:rsid w:val="00A36ADA"/>
    <w:rsid w:val="00A37F5F"/>
    <w:rsid w:val="00A41874"/>
    <w:rsid w:val="00A41883"/>
    <w:rsid w:val="00A4228D"/>
    <w:rsid w:val="00A42977"/>
    <w:rsid w:val="00A438D8"/>
    <w:rsid w:val="00A44701"/>
    <w:rsid w:val="00A448FE"/>
    <w:rsid w:val="00A44936"/>
    <w:rsid w:val="00A45C9A"/>
    <w:rsid w:val="00A469DB"/>
    <w:rsid w:val="00A46EC1"/>
    <w:rsid w:val="00A473F5"/>
    <w:rsid w:val="00A516C3"/>
    <w:rsid w:val="00A518BE"/>
    <w:rsid w:val="00A51F9D"/>
    <w:rsid w:val="00A53953"/>
    <w:rsid w:val="00A5416A"/>
    <w:rsid w:val="00A57897"/>
    <w:rsid w:val="00A57AB6"/>
    <w:rsid w:val="00A601FF"/>
    <w:rsid w:val="00A617E6"/>
    <w:rsid w:val="00A61F18"/>
    <w:rsid w:val="00A62859"/>
    <w:rsid w:val="00A639F4"/>
    <w:rsid w:val="00A63D5C"/>
    <w:rsid w:val="00A63E46"/>
    <w:rsid w:val="00A65A84"/>
    <w:rsid w:val="00A65BC2"/>
    <w:rsid w:val="00A65D19"/>
    <w:rsid w:val="00A66A83"/>
    <w:rsid w:val="00A66DED"/>
    <w:rsid w:val="00A6704B"/>
    <w:rsid w:val="00A67182"/>
    <w:rsid w:val="00A672EF"/>
    <w:rsid w:val="00A676E2"/>
    <w:rsid w:val="00A67F84"/>
    <w:rsid w:val="00A70A92"/>
    <w:rsid w:val="00A737AC"/>
    <w:rsid w:val="00A75035"/>
    <w:rsid w:val="00A7556B"/>
    <w:rsid w:val="00A75B09"/>
    <w:rsid w:val="00A760B4"/>
    <w:rsid w:val="00A76439"/>
    <w:rsid w:val="00A76B96"/>
    <w:rsid w:val="00A77A42"/>
    <w:rsid w:val="00A80BCB"/>
    <w:rsid w:val="00A80FA9"/>
    <w:rsid w:val="00A81A32"/>
    <w:rsid w:val="00A81C33"/>
    <w:rsid w:val="00A81F68"/>
    <w:rsid w:val="00A82234"/>
    <w:rsid w:val="00A8306A"/>
    <w:rsid w:val="00A83383"/>
    <w:rsid w:val="00A835BD"/>
    <w:rsid w:val="00A84192"/>
    <w:rsid w:val="00A84E88"/>
    <w:rsid w:val="00A854CF"/>
    <w:rsid w:val="00A85CFA"/>
    <w:rsid w:val="00A85D03"/>
    <w:rsid w:val="00A8652E"/>
    <w:rsid w:val="00A86E9E"/>
    <w:rsid w:val="00A87C93"/>
    <w:rsid w:val="00A87FDD"/>
    <w:rsid w:val="00A905FF"/>
    <w:rsid w:val="00A90A34"/>
    <w:rsid w:val="00A90F1F"/>
    <w:rsid w:val="00A91CDB"/>
    <w:rsid w:val="00A92605"/>
    <w:rsid w:val="00A93881"/>
    <w:rsid w:val="00A93ECD"/>
    <w:rsid w:val="00A94BE1"/>
    <w:rsid w:val="00A9502F"/>
    <w:rsid w:val="00A97B15"/>
    <w:rsid w:val="00AA0130"/>
    <w:rsid w:val="00AA027C"/>
    <w:rsid w:val="00AA040F"/>
    <w:rsid w:val="00AA157F"/>
    <w:rsid w:val="00AA33DD"/>
    <w:rsid w:val="00AA3B44"/>
    <w:rsid w:val="00AA42D5"/>
    <w:rsid w:val="00AA44F7"/>
    <w:rsid w:val="00AA489C"/>
    <w:rsid w:val="00AA6D0E"/>
    <w:rsid w:val="00AB0C6E"/>
    <w:rsid w:val="00AB21F0"/>
    <w:rsid w:val="00AB265B"/>
    <w:rsid w:val="00AB267A"/>
    <w:rsid w:val="00AB2FAB"/>
    <w:rsid w:val="00AB32F9"/>
    <w:rsid w:val="00AB47E1"/>
    <w:rsid w:val="00AB5C14"/>
    <w:rsid w:val="00AB626A"/>
    <w:rsid w:val="00AB6D2D"/>
    <w:rsid w:val="00AB7636"/>
    <w:rsid w:val="00AB77F4"/>
    <w:rsid w:val="00AB7EA5"/>
    <w:rsid w:val="00AC033C"/>
    <w:rsid w:val="00AC0A53"/>
    <w:rsid w:val="00AC0D07"/>
    <w:rsid w:val="00AC0D60"/>
    <w:rsid w:val="00AC16A2"/>
    <w:rsid w:val="00AC1EE7"/>
    <w:rsid w:val="00AC1F81"/>
    <w:rsid w:val="00AC2AB7"/>
    <w:rsid w:val="00AC2C2B"/>
    <w:rsid w:val="00AC333F"/>
    <w:rsid w:val="00AC350E"/>
    <w:rsid w:val="00AC553F"/>
    <w:rsid w:val="00AC57A3"/>
    <w:rsid w:val="00AC585C"/>
    <w:rsid w:val="00AC7A1C"/>
    <w:rsid w:val="00AD0196"/>
    <w:rsid w:val="00AD036E"/>
    <w:rsid w:val="00AD0BDB"/>
    <w:rsid w:val="00AD1925"/>
    <w:rsid w:val="00AD2292"/>
    <w:rsid w:val="00AD27F0"/>
    <w:rsid w:val="00AD424B"/>
    <w:rsid w:val="00AD4969"/>
    <w:rsid w:val="00AD53B8"/>
    <w:rsid w:val="00AD541D"/>
    <w:rsid w:val="00AD54FF"/>
    <w:rsid w:val="00AD5A63"/>
    <w:rsid w:val="00AD5B80"/>
    <w:rsid w:val="00AD6018"/>
    <w:rsid w:val="00AD60E1"/>
    <w:rsid w:val="00AD641F"/>
    <w:rsid w:val="00AD6B1C"/>
    <w:rsid w:val="00AD6E3B"/>
    <w:rsid w:val="00AD6F5F"/>
    <w:rsid w:val="00AD77B6"/>
    <w:rsid w:val="00AE02C8"/>
    <w:rsid w:val="00AE02E9"/>
    <w:rsid w:val="00AE067D"/>
    <w:rsid w:val="00AE0999"/>
    <w:rsid w:val="00AE1CBB"/>
    <w:rsid w:val="00AE1CC8"/>
    <w:rsid w:val="00AE2C47"/>
    <w:rsid w:val="00AE320E"/>
    <w:rsid w:val="00AE427E"/>
    <w:rsid w:val="00AE4F4A"/>
    <w:rsid w:val="00AE5B15"/>
    <w:rsid w:val="00AE5C34"/>
    <w:rsid w:val="00AE5E5E"/>
    <w:rsid w:val="00AE6BA6"/>
    <w:rsid w:val="00AE75B1"/>
    <w:rsid w:val="00AE7760"/>
    <w:rsid w:val="00AF07C7"/>
    <w:rsid w:val="00AF1181"/>
    <w:rsid w:val="00AF12BB"/>
    <w:rsid w:val="00AF18ED"/>
    <w:rsid w:val="00AF2021"/>
    <w:rsid w:val="00AF289B"/>
    <w:rsid w:val="00AF29AE"/>
    <w:rsid w:val="00AF2F79"/>
    <w:rsid w:val="00AF3433"/>
    <w:rsid w:val="00AF41DE"/>
    <w:rsid w:val="00AF4653"/>
    <w:rsid w:val="00AF4771"/>
    <w:rsid w:val="00AF49AB"/>
    <w:rsid w:val="00AF506E"/>
    <w:rsid w:val="00AF675F"/>
    <w:rsid w:val="00AF6785"/>
    <w:rsid w:val="00AF6F69"/>
    <w:rsid w:val="00AF7526"/>
    <w:rsid w:val="00AF7DB7"/>
    <w:rsid w:val="00B00C8D"/>
    <w:rsid w:val="00B00D5F"/>
    <w:rsid w:val="00B01124"/>
    <w:rsid w:val="00B0325B"/>
    <w:rsid w:val="00B034DC"/>
    <w:rsid w:val="00B03511"/>
    <w:rsid w:val="00B051EF"/>
    <w:rsid w:val="00B054FB"/>
    <w:rsid w:val="00B0550C"/>
    <w:rsid w:val="00B059E0"/>
    <w:rsid w:val="00B05DB0"/>
    <w:rsid w:val="00B06B7D"/>
    <w:rsid w:val="00B078F6"/>
    <w:rsid w:val="00B106B6"/>
    <w:rsid w:val="00B10D6F"/>
    <w:rsid w:val="00B129A7"/>
    <w:rsid w:val="00B135AF"/>
    <w:rsid w:val="00B13638"/>
    <w:rsid w:val="00B1399F"/>
    <w:rsid w:val="00B14653"/>
    <w:rsid w:val="00B14E47"/>
    <w:rsid w:val="00B16599"/>
    <w:rsid w:val="00B167D6"/>
    <w:rsid w:val="00B1741B"/>
    <w:rsid w:val="00B17D7F"/>
    <w:rsid w:val="00B201E2"/>
    <w:rsid w:val="00B21736"/>
    <w:rsid w:val="00B22335"/>
    <w:rsid w:val="00B22B7B"/>
    <w:rsid w:val="00B22E7E"/>
    <w:rsid w:val="00B2413C"/>
    <w:rsid w:val="00B25417"/>
    <w:rsid w:val="00B25A65"/>
    <w:rsid w:val="00B267EF"/>
    <w:rsid w:val="00B26903"/>
    <w:rsid w:val="00B2696A"/>
    <w:rsid w:val="00B274F0"/>
    <w:rsid w:val="00B279AF"/>
    <w:rsid w:val="00B30661"/>
    <w:rsid w:val="00B32361"/>
    <w:rsid w:val="00B33550"/>
    <w:rsid w:val="00B33CDE"/>
    <w:rsid w:val="00B34A07"/>
    <w:rsid w:val="00B34E91"/>
    <w:rsid w:val="00B3537E"/>
    <w:rsid w:val="00B356A1"/>
    <w:rsid w:val="00B358B5"/>
    <w:rsid w:val="00B362EE"/>
    <w:rsid w:val="00B37902"/>
    <w:rsid w:val="00B4039D"/>
    <w:rsid w:val="00B40915"/>
    <w:rsid w:val="00B41679"/>
    <w:rsid w:val="00B422BA"/>
    <w:rsid w:val="00B42A41"/>
    <w:rsid w:val="00B42E26"/>
    <w:rsid w:val="00B4383B"/>
    <w:rsid w:val="00B438C4"/>
    <w:rsid w:val="00B443E4"/>
    <w:rsid w:val="00B4579F"/>
    <w:rsid w:val="00B45870"/>
    <w:rsid w:val="00B45A4C"/>
    <w:rsid w:val="00B45C75"/>
    <w:rsid w:val="00B45FA4"/>
    <w:rsid w:val="00B469A2"/>
    <w:rsid w:val="00B46BA0"/>
    <w:rsid w:val="00B47592"/>
    <w:rsid w:val="00B47A12"/>
    <w:rsid w:val="00B51653"/>
    <w:rsid w:val="00B51D8E"/>
    <w:rsid w:val="00B51FCC"/>
    <w:rsid w:val="00B532F3"/>
    <w:rsid w:val="00B53755"/>
    <w:rsid w:val="00B5391E"/>
    <w:rsid w:val="00B5484D"/>
    <w:rsid w:val="00B54F67"/>
    <w:rsid w:val="00B55083"/>
    <w:rsid w:val="00B563EA"/>
    <w:rsid w:val="00B563FA"/>
    <w:rsid w:val="00B5670F"/>
    <w:rsid w:val="00B568DE"/>
    <w:rsid w:val="00B56930"/>
    <w:rsid w:val="00B56C88"/>
    <w:rsid w:val="00B56CDF"/>
    <w:rsid w:val="00B56F97"/>
    <w:rsid w:val="00B5744A"/>
    <w:rsid w:val="00B57D3C"/>
    <w:rsid w:val="00B602CE"/>
    <w:rsid w:val="00B60D3E"/>
    <w:rsid w:val="00B60E51"/>
    <w:rsid w:val="00B618F7"/>
    <w:rsid w:val="00B6351B"/>
    <w:rsid w:val="00B635C0"/>
    <w:rsid w:val="00B6382E"/>
    <w:rsid w:val="00B63A54"/>
    <w:rsid w:val="00B63FDB"/>
    <w:rsid w:val="00B65365"/>
    <w:rsid w:val="00B65586"/>
    <w:rsid w:val="00B65782"/>
    <w:rsid w:val="00B6698E"/>
    <w:rsid w:val="00B67AE2"/>
    <w:rsid w:val="00B700EE"/>
    <w:rsid w:val="00B715BB"/>
    <w:rsid w:val="00B71784"/>
    <w:rsid w:val="00B71C8D"/>
    <w:rsid w:val="00B7331C"/>
    <w:rsid w:val="00B73890"/>
    <w:rsid w:val="00B738C8"/>
    <w:rsid w:val="00B738D4"/>
    <w:rsid w:val="00B73AD8"/>
    <w:rsid w:val="00B76E89"/>
    <w:rsid w:val="00B77502"/>
    <w:rsid w:val="00B779E5"/>
    <w:rsid w:val="00B77D18"/>
    <w:rsid w:val="00B81C13"/>
    <w:rsid w:val="00B82DE8"/>
    <w:rsid w:val="00B8313A"/>
    <w:rsid w:val="00B84E69"/>
    <w:rsid w:val="00B84E80"/>
    <w:rsid w:val="00B8508C"/>
    <w:rsid w:val="00B86B27"/>
    <w:rsid w:val="00B86E34"/>
    <w:rsid w:val="00B8754D"/>
    <w:rsid w:val="00B90B0C"/>
    <w:rsid w:val="00B90CDD"/>
    <w:rsid w:val="00B90F32"/>
    <w:rsid w:val="00B912ED"/>
    <w:rsid w:val="00B91C24"/>
    <w:rsid w:val="00B91DE4"/>
    <w:rsid w:val="00B93503"/>
    <w:rsid w:val="00B957FF"/>
    <w:rsid w:val="00B959E4"/>
    <w:rsid w:val="00B960B3"/>
    <w:rsid w:val="00B964FC"/>
    <w:rsid w:val="00B96AFB"/>
    <w:rsid w:val="00B96D1B"/>
    <w:rsid w:val="00BA01D4"/>
    <w:rsid w:val="00BA068F"/>
    <w:rsid w:val="00BA17A2"/>
    <w:rsid w:val="00BA2839"/>
    <w:rsid w:val="00BA2B9B"/>
    <w:rsid w:val="00BA31E8"/>
    <w:rsid w:val="00BA354B"/>
    <w:rsid w:val="00BA3C7F"/>
    <w:rsid w:val="00BA3D3A"/>
    <w:rsid w:val="00BA44AB"/>
    <w:rsid w:val="00BA4858"/>
    <w:rsid w:val="00BA4B5B"/>
    <w:rsid w:val="00BA5188"/>
    <w:rsid w:val="00BA55E0"/>
    <w:rsid w:val="00BA6BD4"/>
    <w:rsid w:val="00BA6C7A"/>
    <w:rsid w:val="00BA7293"/>
    <w:rsid w:val="00BA7462"/>
    <w:rsid w:val="00BB041B"/>
    <w:rsid w:val="00BB0668"/>
    <w:rsid w:val="00BB17D1"/>
    <w:rsid w:val="00BB3752"/>
    <w:rsid w:val="00BB3FDF"/>
    <w:rsid w:val="00BB614A"/>
    <w:rsid w:val="00BB6688"/>
    <w:rsid w:val="00BB6B8A"/>
    <w:rsid w:val="00BB7D19"/>
    <w:rsid w:val="00BC0F7F"/>
    <w:rsid w:val="00BC172F"/>
    <w:rsid w:val="00BC19F5"/>
    <w:rsid w:val="00BC20FA"/>
    <w:rsid w:val="00BC26D4"/>
    <w:rsid w:val="00BC27B2"/>
    <w:rsid w:val="00BC27D2"/>
    <w:rsid w:val="00BC307B"/>
    <w:rsid w:val="00BC36F8"/>
    <w:rsid w:val="00BC3794"/>
    <w:rsid w:val="00BC54D7"/>
    <w:rsid w:val="00BC5719"/>
    <w:rsid w:val="00BC616C"/>
    <w:rsid w:val="00BC6AEB"/>
    <w:rsid w:val="00BC6EC1"/>
    <w:rsid w:val="00BC736D"/>
    <w:rsid w:val="00BD0409"/>
    <w:rsid w:val="00BD0499"/>
    <w:rsid w:val="00BD056D"/>
    <w:rsid w:val="00BD0E1A"/>
    <w:rsid w:val="00BD1327"/>
    <w:rsid w:val="00BD1B3E"/>
    <w:rsid w:val="00BD20A2"/>
    <w:rsid w:val="00BD2791"/>
    <w:rsid w:val="00BD41A1"/>
    <w:rsid w:val="00BD5F89"/>
    <w:rsid w:val="00BD7468"/>
    <w:rsid w:val="00BE047C"/>
    <w:rsid w:val="00BE0C80"/>
    <w:rsid w:val="00BE1BBD"/>
    <w:rsid w:val="00BE1DBD"/>
    <w:rsid w:val="00BE20D5"/>
    <w:rsid w:val="00BE213E"/>
    <w:rsid w:val="00BE3E5F"/>
    <w:rsid w:val="00BE4A79"/>
    <w:rsid w:val="00BE4F2F"/>
    <w:rsid w:val="00BE5616"/>
    <w:rsid w:val="00BE5DE5"/>
    <w:rsid w:val="00BE5ECC"/>
    <w:rsid w:val="00BE6925"/>
    <w:rsid w:val="00BE692D"/>
    <w:rsid w:val="00BE70E6"/>
    <w:rsid w:val="00BE7582"/>
    <w:rsid w:val="00BE7E72"/>
    <w:rsid w:val="00BF01A2"/>
    <w:rsid w:val="00BF020C"/>
    <w:rsid w:val="00BF0D67"/>
    <w:rsid w:val="00BF19C2"/>
    <w:rsid w:val="00BF1A83"/>
    <w:rsid w:val="00BF1FA9"/>
    <w:rsid w:val="00BF2194"/>
    <w:rsid w:val="00BF280F"/>
    <w:rsid w:val="00BF2A42"/>
    <w:rsid w:val="00BF334F"/>
    <w:rsid w:val="00BF3F0C"/>
    <w:rsid w:val="00BF4429"/>
    <w:rsid w:val="00BF4D03"/>
    <w:rsid w:val="00BF6C1D"/>
    <w:rsid w:val="00BF6E10"/>
    <w:rsid w:val="00BF70E5"/>
    <w:rsid w:val="00BF79BA"/>
    <w:rsid w:val="00BF7BEB"/>
    <w:rsid w:val="00BF7F89"/>
    <w:rsid w:val="00C01AEF"/>
    <w:rsid w:val="00C024D0"/>
    <w:rsid w:val="00C02780"/>
    <w:rsid w:val="00C03D8C"/>
    <w:rsid w:val="00C044A1"/>
    <w:rsid w:val="00C05586"/>
    <w:rsid w:val="00C055EC"/>
    <w:rsid w:val="00C05D88"/>
    <w:rsid w:val="00C05ED9"/>
    <w:rsid w:val="00C063E2"/>
    <w:rsid w:val="00C06C26"/>
    <w:rsid w:val="00C10BC8"/>
    <w:rsid w:val="00C10DC9"/>
    <w:rsid w:val="00C125EC"/>
    <w:rsid w:val="00C12E24"/>
    <w:rsid w:val="00C12FB3"/>
    <w:rsid w:val="00C1430F"/>
    <w:rsid w:val="00C145ED"/>
    <w:rsid w:val="00C14A63"/>
    <w:rsid w:val="00C15C22"/>
    <w:rsid w:val="00C16F82"/>
    <w:rsid w:val="00C1700C"/>
    <w:rsid w:val="00C17184"/>
    <w:rsid w:val="00C17341"/>
    <w:rsid w:val="00C17425"/>
    <w:rsid w:val="00C174E9"/>
    <w:rsid w:val="00C17D5D"/>
    <w:rsid w:val="00C219EA"/>
    <w:rsid w:val="00C22576"/>
    <w:rsid w:val="00C22679"/>
    <w:rsid w:val="00C229B1"/>
    <w:rsid w:val="00C23C87"/>
    <w:rsid w:val="00C23E27"/>
    <w:rsid w:val="00C23F2C"/>
    <w:rsid w:val="00C24EEF"/>
    <w:rsid w:val="00C25CF6"/>
    <w:rsid w:val="00C26797"/>
    <w:rsid w:val="00C26C36"/>
    <w:rsid w:val="00C279C8"/>
    <w:rsid w:val="00C30B42"/>
    <w:rsid w:val="00C30CE6"/>
    <w:rsid w:val="00C30D99"/>
    <w:rsid w:val="00C31AD9"/>
    <w:rsid w:val="00C32533"/>
    <w:rsid w:val="00C32768"/>
    <w:rsid w:val="00C32F93"/>
    <w:rsid w:val="00C33517"/>
    <w:rsid w:val="00C34145"/>
    <w:rsid w:val="00C3453D"/>
    <w:rsid w:val="00C34C46"/>
    <w:rsid w:val="00C34E9B"/>
    <w:rsid w:val="00C352B3"/>
    <w:rsid w:val="00C35731"/>
    <w:rsid w:val="00C35FF7"/>
    <w:rsid w:val="00C3755E"/>
    <w:rsid w:val="00C41128"/>
    <w:rsid w:val="00C41DBD"/>
    <w:rsid w:val="00C423AD"/>
    <w:rsid w:val="00C42600"/>
    <w:rsid w:val="00C42F34"/>
    <w:rsid w:val="00C431DF"/>
    <w:rsid w:val="00C436B9"/>
    <w:rsid w:val="00C43D3A"/>
    <w:rsid w:val="00C44B79"/>
    <w:rsid w:val="00C451F8"/>
    <w:rsid w:val="00C45539"/>
    <w:rsid w:val="00C456BD"/>
    <w:rsid w:val="00C461FE"/>
    <w:rsid w:val="00C46342"/>
    <w:rsid w:val="00C46A0C"/>
    <w:rsid w:val="00C46BD3"/>
    <w:rsid w:val="00C47D6D"/>
    <w:rsid w:val="00C47F6E"/>
    <w:rsid w:val="00C5055C"/>
    <w:rsid w:val="00C50BC9"/>
    <w:rsid w:val="00C511DA"/>
    <w:rsid w:val="00C51351"/>
    <w:rsid w:val="00C51A00"/>
    <w:rsid w:val="00C529A3"/>
    <w:rsid w:val="00C52C1D"/>
    <w:rsid w:val="00C52D91"/>
    <w:rsid w:val="00C530DC"/>
    <w:rsid w:val="00C5350D"/>
    <w:rsid w:val="00C542F6"/>
    <w:rsid w:val="00C54656"/>
    <w:rsid w:val="00C547A5"/>
    <w:rsid w:val="00C549CB"/>
    <w:rsid w:val="00C54EC9"/>
    <w:rsid w:val="00C5533D"/>
    <w:rsid w:val="00C553A2"/>
    <w:rsid w:val="00C5593C"/>
    <w:rsid w:val="00C55D56"/>
    <w:rsid w:val="00C566BF"/>
    <w:rsid w:val="00C566E1"/>
    <w:rsid w:val="00C5746C"/>
    <w:rsid w:val="00C60FE4"/>
    <w:rsid w:val="00C6123C"/>
    <w:rsid w:val="00C61307"/>
    <w:rsid w:val="00C61584"/>
    <w:rsid w:val="00C61D96"/>
    <w:rsid w:val="00C626FF"/>
    <w:rsid w:val="00C62A04"/>
    <w:rsid w:val="00C6306D"/>
    <w:rsid w:val="00C630C4"/>
    <w:rsid w:val="00C6311A"/>
    <w:rsid w:val="00C63A63"/>
    <w:rsid w:val="00C6417F"/>
    <w:rsid w:val="00C643CD"/>
    <w:rsid w:val="00C6598B"/>
    <w:rsid w:val="00C66879"/>
    <w:rsid w:val="00C673D5"/>
    <w:rsid w:val="00C706A4"/>
    <w:rsid w:val="00C7084D"/>
    <w:rsid w:val="00C708CE"/>
    <w:rsid w:val="00C717DB"/>
    <w:rsid w:val="00C7180E"/>
    <w:rsid w:val="00C71A92"/>
    <w:rsid w:val="00C71DDC"/>
    <w:rsid w:val="00C7315E"/>
    <w:rsid w:val="00C738A0"/>
    <w:rsid w:val="00C7411E"/>
    <w:rsid w:val="00C743E6"/>
    <w:rsid w:val="00C74D1B"/>
    <w:rsid w:val="00C7526B"/>
    <w:rsid w:val="00C75895"/>
    <w:rsid w:val="00C75E84"/>
    <w:rsid w:val="00C80FE6"/>
    <w:rsid w:val="00C81024"/>
    <w:rsid w:val="00C82D2C"/>
    <w:rsid w:val="00C83762"/>
    <w:rsid w:val="00C83B5E"/>
    <w:rsid w:val="00C83C9F"/>
    <w:rsid w:val="00C8445D"/>
    <w:rsid w:val="00C849F8"/>
    <w:rsid w:val="00C84E8D"/>
    <w:rsid w:val="00C860CE"/>
    <w:rsid w:val="00C869FE"/>
    <w:rsid w:val="00C86BF9"/>
    <w:rsid w:val="00C870ED"/>
    <w:rsid w:val="00C87A9E"/>
    <w:rsid w:val="00C9045F"/>
    <w:rsid w:val="00C90909"/>
    <w:rsid w:val="00C9110F"/>
    <w:rsid w:val="00C91603"/>
    <w:rsid w:val="00C91E6B"/>
    <w:rsid w:val="00C92377"/>
    <w:rsid w:val="00C923D8"/>
    <w:rsid w:val="00C93944"/>
    <w:rsid w:val="00C94460"/>
    <w:rsid w:val="00C94840"/>
    <w:rsid w:val="00C94CEB"/>
    <w:rsid w:val="00C95071"/>
    <w:rsid w:val="00C955EB"/>
    <w:rsid w:val="00C955FA"/>
    <w:rsid w:val="00C95AA4"/>
    <w:rsid w:val="00C966C9"/>
    <w:rsid w:val="00C97A92"/>
    <w:rsid w:val="00CA1A0F"/>
    <w:rsid w:val="00CA2238"/>
    <w:rsid w:val="00CA395A"/>
    <w:rsid w:val="00CA4EE3"/>
    <w:rsid w:val="00CA5115"/>
    <w:rsid w:val="00CA534B"/>
    <w:rsid w:val="00CA5609"/>
    <w:rsid w:val="00CA5A4A"/>
    <w:rsid w:val="00CA5C44"/>
    <w:rsid w:val="00CA5C59"/>
    <w:rsid w:val="00CA5C7C"/>
    <w:rsid w:val="00CA62C3"/>
    <w:rsid w:val="00CA6564"/>
    <w:rsid w:val="00CA6778"/>
    <w:rsid w:val="00CA6B3E"/>
    <w:rsid w:val="00CB007F"/>
    <w:rsid w:val="00CB0275"/>
    <w:rsid w:val="00CB027F"/>
    <w:rsid w:val="00CB0593"/>
    <w:rsid w:val="00CB103D"/>
    <w:rsid w:val="00CB1B69"/>
    <w:rsid w:val="00CB2288"/>
    <w:rsid w:val="00CB2AEE"/>
    <w:rsid w:val="00CB3B10"/>
    <w:rsid w:val="00CB457C"/>
    <w:rsid w:val="00CB4B6B"/>
    <w:rsid w:val="00CB568E"/>
    <w:rsid w:val="00CB6245"/>
    <w:rsid w:val="00CB75C7"/>
    <w:rsid w:val="00CB7644"/>
    <w:rsid w:val="00CC0EBB"/>
    <w:rsid w:val="00CC2859"/>
    <w:rsid w:val="00CC3E3A"/>
    <w:rsid w:val="00CC3FB2"/>
    <w:rsid w:val="00CC6297"/>
    <w:rsid w:val="00CC6956"/>
    <w:rsid w:val="00CC6C69"/>
    <w:rsid w:val="00CC6D7E"/>
    <w:rsid w:val="00CC6E25"/>
    <w:rsid w:val="00CC7690"/>
    <w:rsid w:val="00CD01A8"/>
    <w:rsid w:val="00CD01D1"/>
    <w:rsid w:val="00CD07AB"/>
    <w:rsid w:val="00CD1986"/>
    <w:rsid w:val="00CD1FF4"/>
    <w:rsid w:val="00CD2C9B"/>
    <w:rsid w:val="00CD3236"/>
    <w:rsid w:val="00CD3B1D"/>
    <w:rsid w:val="00CD3D50"/>
    <w:rsid w:val="00CD3F92"/>
    <w:rsid w:val="00CD460E"/>
    <w:rsid w:val="00CD4DDA"/>
    <w:rsid w:val="00CD54BF"/>
    <w:rsid w:val="00CD6266"/>
    <w:rsid w:val="00CD732F"/>
    <w:rsid w:val="00CD782B"/>
    <w:rsid w:val="00CD7DE6"/>
    <w:rsid w:val="00CE274A"/>
    <w:rsid w:val="00CE27CE"/>
    <w:rsid w:val="00CE4891"/>
    <w:rsid w:val="00CE4907"/>
    <w:rsid w:val="00CE4D5C"/>
    <w:rsid w:val="00CE5197"/>
    <w:rsid w:val="00CE7DB6"/>
    <w:rsid w:val="00CE7ECD"/>
    <w:rsid w:val="00CF05DA"/>
    <w:rsid w:val="00CF161E"/>
    <w:rsid w:val="00CF16AD"/>
    <w:rsid w:val="00CF1FA8"/>
    <w:rsid w:val="00CF44F8"/>
    <w:rsid w:val="00CF58EB"/>
    <w:rsid w:val="00CF59F4"/>
    <w:rsid w:val="00CF6FEC"/>
    <w:rsid w:val="00CF75B2"/>
    <w:rsid w:val="00CF7632"/>
    <w:rsid w:val="00D00B47"/>
    <w:rsid w:val="00D0106E"/>
    <w:rsid w:val="00D011E8"/>
    <w:rsid w:val="00D019A2"/>
    <w:rsid w:val="00D023E5"/>
    <w:rsid w:val="00D02C48"/>
    <w:rsid w:val="00D0447F"/>
    <w:rsid w:val="00D0527B"/>
    <w:rsid w:val="00D0564C"/>
    <w:rsid w:val="00D05968"/>
    <w:rsid w:val="00D060AA"/>
    <w:rsid w:val="00D06383"/>
    <w:rsid w:val="00D06394"/>
    <w:rsid w:val="00D07979"/>
    <w:rsid w:val="00D10585"/>
    <w:rsid w:val="00D113D7"/>
    <w:rsid w:val="00D113E1"/>
    <w:rsid w:val="00D11825"/>
    <w:rsid w:val="00D12000"/>
    <w:rsid w:val="00D1240D"/>
    <w:rsid w:val="00D12508"/>
    <w:rsid w:val="00D134E1"/>
    <w:rsid w:val="00D1403A"/>
    <w:rsid w:val="00D1468D"/>
    <w:rsid w:val="00D156A1"/>
    <w:rsid w:val="00D15CFF"/>
    <w:rsid w:val="00D16049"/>
    <w:rsid w:val="00D16814"/>
    <w:rsid w:val="00D16AFE"/>
    <w:rsid w:val="00D17031"/>
    <w:rsid w:val="00D2097E"/>
    <w:rsid w:val="00D20E85"/>
    <w:rsid w:val="00D215CA"/>
    <w:rsid w:val="00D22A93"/>
    <w:rsid w:val="00D22C93"/>
    <w:rsid w:val="00D236C2"/>
    <w:rsid w:val="00D24083"/>
    <w:rsid w:val="00D24363"/>
    <w:rsid w:val="00D2448F"/>
    <w:rsid w:val="00D24615"/>
    <w:rsid w:val="00D24824"/>
    <w:rsid w:val="00D24B03"/>
    <w:rsid w:val="00D24FCC"/>
    <w:rsid w:val="00D253B4"/>
    <w:rsid w:val="00D25A10"/>
    <w:rsid w:val="00D268A9"/>
    <w:rsid w:val="00D271A1"/>
    <w:rsid w:val="00D27804"/>
    <w:rsid w:val="00D279B6"/>
    <w:rsid w:val="00D27D65"/>
    <w:rsid w:val="00D3119D"/>
    <w:rsid w:val="00D31367"/>
    <w:rsid w:val="00D31700"/>
    <w:rsid w:val="00D31D33"/>
    <w:rsid w:val="00D31DEA"/>
    <w:rsid w:val="00D31FB5"/>
    <w:rsid w:val="00D32EBA"/>
    <w:rsid w:val="00D34D1B"/>
    <w:rsid w:val="00D34E58"/>
    <w:rsid w:val="00D3516E"/>
    <w:rsid w:val="00D35608"/>
    <w:rsid w:val="00D35CAB"/>
    <w:rsid w:val="00D35E91"/>
    <w:rsid w:val="00D3627E"/>
    <w:rsid w:val="00D36BB1"/>
    <w:rsid w:val="00D37842"/>
    <w:rsid w:val="00D3785D"/>
    <w:rsid w:val="00D40BD2"/>
    <w:rsid w:val="00D41408"/>
    <w:rsid w:val="00D418B8"/>
    <w:rsid w:val="00D42DC2"/>
    <w:rsid w:val="00D43242"/>
    <w:rsid w:val="00D44EB4"/>
    <w:rsid w:val="00D46AD3"/>
    <w:rsid w:val="00D46D10"/>
    <w:rsid w:val="00D46DE4"/>
    <w:rsid w:val="00D50D4B"/>
    <w:rsid w:val="00D50FA7"/>
    <w:rsid w:val="00D5291D"/>
    <w:rsid w:val="00D537E1"/>
    <w:rsid w:val="00D54DD2"/>
    <w:rsid w:val="00D55014"/>
    <w:rsid w:val="00D554BB"/>
    <w:rsid w:val="00D55A8F"/>
    <w:rsid w:val="00D55BB2"/>
    <w:rsid w:val="00D569D7"/>
    <w:rsid w:val="00D56C88"/>
    <w:rsid w:val="00D5715C"/>
    <w:rsid w:val="00D57535"/>
    <w:rsid w:val="00D579CB"/>
    <w:rsid w:val="00D6091A"/>
    <w:rsid w:val="00D60F5B"/>
    <w:rsid w:val="00D62912"/>
    <w:rsid w:val="00D62B74"/>
    <w:rsid w:val="00D63D62"/>
    <w:rsid w:val="00D645D6"/>
    <w:rsid w:val="00D647E8"/>
    <w:rsid w:val="00D653AE"/>
    <w:rsid w:val="00D6605A"/>
    <w:rsid w:val="00D668BD"/>
    <w:rsid w:val="00D6695F"/>
    <w:rsid w:val="00D671DD"/>
    <w:rsid w:val="00D6756C"/>
    <w:rsid w:val="00D67FA1"/>
    <w:rsid w:val="00D71A4E"/>
    <w:rsid w:val="00D729AA"/>
    <w:rsid w:val="00D72F2C"/>
    <w:rsid w:val="00D74687"/>
    <w:rsid w:val="00D74A8D"/>
    <w:rsid w:val="00D74ADD"/>
    <w:rsid w:val="00D74C19"/>
    <w:rsid w:val="00D75644"/>
    <w:rsid w:val="00D75731"/>
    <w:rsid w:val="00D75D5C"/>
    <w:rsid w:val="00D76208"/>
    <w:rsid w:val="00D77CD0"/>
    <w:rsid w:val="00D80D22"/>
    <w:rsid w:val="00D8141E"/>
    <w:rsid w:val="00D81656"/>
    <w:rsid w:val="00D81923"/>
    <w:rsid w:val="00D81A10"/>
    <w:rsid w:val="00D81C01"/>
    <w:rsid w:val="00D820C7"/>
    <w:rsid w:val="00D820D1"/>
    <w:rsid w:val="00D83D87"/>
    <w:rsid w:val="00D84A6D"/>
    <w:rsid w:val="00D84E7B"/>
    <w:rsid w:val="00D84E84"/>
    <w:rsid w:val="00D851E2"/>
    <w:rsid w:val="00D86A30"/>
    <w:rsid w:val="00D87034"/>
    <w:rsid w:val="00D87510"/>
    <w:rsid w:val="00D8762B"/>
    <w:rsid w:val="00D876AA"/>
    <w:rsid w:val="00D905A1"/>
    <w:rsid w:val="00D91923"/>
    <w:rsid w:val="00D91E22"/>
    <w:rsid w:val="00D95BBF"/>
    <w:rsid w:val="00D962B9"/>
    <w:rsid w:val="00D96B4B"/>
    <w:rsid w:val="00D974ED"/>
    <w:rsid w:val="00D975A1"/>
    <w:rsid w:val="00D97CB4"/>
    <w:rsid w:val="00D97DD4"/>
    <w:rsid w:val="00D97FD5"/>
    <w:rsid w:val="00DA1368"/>
    <w:rsid w:val="00DA1D53"/>
    <w:rsid w:val="00DA2756"/>
    <w:rsid w:val="00DA28D3"/>
    <w:rsid w:val="00DA2AD5"/>
    <w:rsid w:val="00DA30E1"/>
    <w:rsid w:val="00DA3427"/>
    <w:rsid w:val="00DA5A72"/>
    <w:rsid w:val="00DA5A8A"/>
    <w:rsid w:val="00DA5DAF"/>
    <w:rsid w:val="00DB0842"/>
    <w:rsid w:val="00DB1C05"/>
    <w:rsid w:val="00DB1F93"/>
    <w:rsid w:val="00DB2342"/>
    <w:rsid w:val="00DB25EA"/>
    <w:rsid w:val="00DB26CD"/>
    <w:rsid w:val="00DB3497"/>
    <w:rsid w:val="00DB35E5"/>
    <w:rsid w:val="00DB441C"/>
    <w:rsid w:val="00DB44AF"/>
    <w:rsid w:val="00DB4F32"/>
    <w:rsid w:val="00DB5145"/>
    <w:rsid w:val="00DB55F6"/>
    <w:rsid w:val="00DB57A7"/>
    <w:rsid w:val="00DB5E11"/>
    <w:rsid w:val="00DB60AD"/>
    <w:rsid w:val="00DB69BE"/>
    <w:rsid w:val="00DB70E6"/>
    <w:rsid w:val="00DB7C4E"/>
    <w:rsid w:val="00DB7DC5"/>
    <w:rsid w:val="00DC19CD"/>
    <w:rsid w:val="00DC1C1F"/>
    <w:rsid w:val="00DC1F58"/>
    <w:rsid w:val="00DC244A"/>
    <w:rsid w:val="00DC32D0"/>
    <w:rsid w:val="00DC3393"/>
    <w:rsid w:val="00DC339B"/>
    <w:rsid w:val="00DC389D"/>
    <w:rsid w:val="00DC4402"/>
    <w:rsid w:val="00DC4B68"/>
    <w:rsid w:val="00DC4DDE"/>
    <w:rsid w:val="00DC4EA4"/>
    <w:rsid w:val="00DC5528"/>
    <w:rsid w:val="00DC5756"/>
    <w:rsid w:val="00DC5D40"/>
    <w:rsid w:val="00DC69A7"/>
    <w:rsid w:val="00DC7473"/>
    <w:rsid w:val="00DC7DD4"/>
    <w:rsid w:val="00DD01EF"/>
    <w:rsid w:val="00DD0508"/>
    <w:rsid w:val="00DD0A97"/>
    <w:rsid w:val="00DD27B6"/>
    <w:rsid w:val="00DD2B2B"/>
    <w:rsid w:val="00DD30E9"/>
    <w:rsid w:val="00DD3CBC"/>
    <w:rsid w:val="00DD4477"/>
    <w:rsid w:val="00DD4B54"/>
    <w:rsid w:val="00DD4F47"/>
    <w:rsid w:val="00DD5E53"/>
    <w:rsid w:val="00DD5FC0"/>
    <w:rsid w:val="00DD7C9A"/>
    <w:rsid w:val="00DD7EA1"/>
    <w:rsid w:val="00DD7FBB"/>
    <w:rsid w:val="00DE0548"/>
    <w:rsid w:val="00DE09B1"/>
    <w:rsid w:val="00DE0A2D"/>
    <w:rsid w:val="00DE0B9F"/>
    <w:rsid w:val="00DE0DD7"/>
    <w:rsid w:val="00DE21BB"/>
    <w:rsid w:val="00DE247C"/>
    <w:rsid w:val="00DE2A9E"/>
    <w:rsid w:val="00DE325B"/>
    <w:rsid w:val="00DE4238"/>
    <w:rsid w:val="00DE4684"/>
    <w:rsid w:val="00DE6061"/>
    <w:rsid w:val="00DE657F"/>
    <w:rsid w:val="00DE6758"/>
    <w:rsid w:val="00DE6B8E"/>
    <w:rsid w:val="00DE6E07"/>
    <w:rsid w:val="00DF008B"/>
    <w:rsid w:val="00DF097D"/>
    <w:rsid w:val="00DF1218"/>
    <w:rsid w:val="00DF3309"/>
    <w:rsid w:val="00DF3775"/>
    <w:rsid w:val="00DF446F"/>
    <w:rsid w:val="00DF451C"/>
    <w:rsid w:val="00DF46A1"/>
    <w:rsid w:val="00DF479B"/>
    <w:rsid w:val="00DF4D6D"/>
    <w:rsid w:val="00DF54DD"/>
    <w:rsid w:val="00DF57CC"/>
    <w:rsid w:val="00DF5EB4"/>
    <w:rsid w:val="00DF6462"/>
    <w:rsid w:val="00DF7A9E"/>
    <w:rsid w:val="00E0072F"/>
    <w:rsid w:val="00E00C8B"/>
    <w:rsid w:val="00E013F0"/>
    <w:rsid w:val="00E018E7"/>
    <w:rsid w:val="00E01D8B"/>
    <w:rsid w:val="00E02438"/>
    <w:rsid w:val="00E025E4"/>
    <w:rsid w:val="00E02FA0"/>
    <w:rsid w:val="00E032FD"/>
    <w:rsid w:val="00E036DC"/>
    <w:rsid w:val="00E039CB"/>
    <w:rsid w:val="00E03B05"/>
    <w:rsid w:val="00E03E09"/>
    <w:rsid w:val="00E041B9"/>
    <w:rsid w:val="00E042C8"/>
    <w:rsid w:val="00E048E0"/>
    <w:rsid w:val="00E06472"/>
    <w:rsid w:val="00E06FA3"/>
    <w:rsid w:val="00E1019F"/>
    <w:rsid w:val="00E10454"/>
    <w:rsid w:val="00E106D8"/>
    <w:rsid w:val="00E10F48"/>
    <w:rsid w:val="00E112E5"/>
    <w:rsid w:val="00E1222F"/>
    <w:rsid w:val="00E1279E"/>
    <w:rsid w:val="00E12916"/>
    <w:rsid w:val="00E12CC8"/>
    <w:rsid w:val="00E13202"/>
    <w:rsid w:val="00E13859"/>
    <w:rsid w:val="00E13CFC"/>
    <w:rsid w:val="00E14812"/>
    <w:rsid w:val="00E15352"/>
    <w:rsid w:val="00E15576"/>
    <w:rsid w:val="00E15E80"/>
    <w:rsid w:val="00E16C08"/>
    <w:rsid w:val="00E16C52"/>
    <w:rsid w:val="00E17160"/>
    <w:rsid w:val="00E17AD0"/>
    <w:rsid w:val="00E17F39"/>
    <w:rsid w:val="00E20360"/>
    <w:rsid w:val="00E20650"/>
    <w:rsid w:val="00E20759"/>
    <w:rsid w:val="00E20B72"/>
    <w:rsid w:val="00E20D51"/>
    <w:rsid w:val="00E21CC7"/>
    <w:rsid w:val="00E2206D"/>
    <w:rsid w:val="00E248B3"/>
    <w:rsid w:val="00E24D9E"/>
    <w:rsid w:val="00E24DB0"/>
    <w:rsid w:val="00E25849"/>
    <w:rsid w:val="00E25F09"/>
    <w:rsid w:val="00E2648D"/>
    <w:rsid w:val="00E265D0"/>
    <w:rsid w:val="00E26F8A"/>
    <w:rsid w:val="00E27010"/>
    <w:rsid w:val="00E271EF"/>
    <w:rsid w:val="00E2722A"/>
    <w:rsid w:val="00E27B3F"/>
    <w:rsid w:val="00E30198"/>
    <w:rsid w:val="00E3033E"/>
    <w:rsid w:val="00E30D21"/>
    <w:rsid w:val="00E312AD"/>
    <w:rsid w:val="00E3143C"/>
    <w:rsid w:val="00E3197E"/>
    <w:rsid w:val="00E31EDD"/>
    <w:rsid w:val="00E322BC"/>
    <w:rsid w:val="00E325BD"/>
    <w:rsid w:val="00E3307D"/>
    <w:rsid w:val="00E330EE"/>
    <w:rsid w:val="00E33A6E"/>
    <w:rsid w:val="00E342F8"/>
    <w:rsid w:val="00E343B1"/>
    <w:rsid w:val="00E34634"/>
    <w:rsid w:val="00E351D1"/>
    <w:rsid w:val="00E351ED"/>
    <w:rsid w:val="00E36FA3"/>
    <w:rsid w:val="00E3739D"/>
    <w:rsid w:val="00E37692"/>
    <w:rsid w:val="00E378DB"/>
    <w:rsid w:val="00E408A7"/>
    <w:rsid w:val="00E40A9B"/>
    <w:rsid w:val="00E41E25"/>
    <w:rsid w:val="00E4272F"/>
    <w:rsid w:val="00E42F4A"/>
    <w:rsid w:val="00E434B0"/>
    <w:rsid w:val="00E4370A"/>
    <w:rsid w:val="00E43899"/>
    <w:rsid w:val="00E4447C"/>
    <w:rsid w:val="00E450F0"/>
    <w:rsid w:val="00E45967"/>
    <w:rsid w:val="00E4597C"/>
    <w:rsid w:val="00E46102"/>
    <w:rsid w:val="00E4789A"/>
    <w:rsid w:val="00E500FF"/>
    <w:rsid w:val="00E50591"/>
    <w:rsid w:val="00E50BA0"/>
    <w:rsid w:val="00E50EB9"/>
    <w:rsid w:val="00E5163D"/>
    <w:rsid w:val="00E51B3C"/>
    <w:rsid w:val="00E51D6B"/>
    <w:rsid w:val="00E52C0E"/>
    <w:rsid w:val="00E52E88"/>
    <w:rsid w:val="00E53BA7"/>
    <w:rsid w:val="00E546BA"/>
    <w:rsid w:val="00E54E89"/>
    <w:rsid w:val="00E5678A"/>
    <w:rsid w:val="00E56EED"/>
    <w:rsid w:val="00E57CEB"/>
    <w:rsid w:val="00E6034B"/>
    <w:rsid w:val="00E6040E"/>
    <w:rsid w:val="00E60673"/>
    <w:rsid w:val="00E60C66"/>
    <w:rsid w:val="00E60D70"/>
    <w:rsid w:val="00E62E18"/>
    <w:rsid w:val="00E6326E"/>
    <w:rsid w:val="00E6356C"/>
    <w:rsid w:val="00E645C6"/>
    <w:rsid w:val="00E64796"/>
    <w:rsid w:val="00E65416"/>
    <w:rsid w:val="00E6549E"/>
    <w:rsid w:val="00E65586"/>
    <w:rsid w:val="00E6575D"/>
    <w:rsid w:val="00E65D0F"/>
    <w:rsid w:val="00E65EDE"/>
    <w:rsid w:val="00E66226"/>
    <w:rsid w:val="00E66A89"/>
    <w:rsid w:val="00E66B95"/>
    <w:rsid w:val="00E66C1F"/>
    <w:rsid w:val="00E701B2"/>
    <w:rsid w:val="00E703B5"/>
    <w:rsid w:val="00E70DBF"/>
    <w:rsid w:val="00E70F81"/>
    <w:rsid w:val="00E72853"/>
    <w:rsid w:val="00E72874"/>
    <w:rsid w:val="00E7395C"/>
    <w:rsid w:val="00E74CD5"/>
    <w:rsid w:val="00E7527F"/>
    <w:rsid w:val="00E7557C"/>
    <w:rsid w:val="00E75C17"/>
    <w:rsid w:val="00E760FA"/>
    <w:rsid w:val="00E7651A"/>
    <w:rsid w:val="00E77055"/>
    <w:rsid w:val="00E77460"/>
    <w:rsid w:val="00E77BF2"/>
    <w:rsid w:val="00E80BE6"/>
    <w:rsid w:val="00E8109C"/>
    <w:rsid w:val="00E81397"/>
    <w:rsid w:val="00E81608"/>
    <w:rsid w:val="00E820AD"/>
    <w:rsid w:val="00E83ABC"/>
    <w:rsid w:val="00E844F2"/>
    <w:rsid w:val="00E84CC3"/>
    <w:rsid w:val="00E85D79"/>
    <w:rsid w:val="00E87BBA"/>
    <w:rsid w:val="00E9048C"/>
    <w:rsid w:val="00E90AD0"/>
    <w:rsid w:val="00E91874"/>
    <w:rsid w:val="00E9189E"/>
    <w:rsid w:val="00E9250F"/>
    <w:rsid w:val="00E92B47"/>
    <w:rsid w:val="00E92FCB"/>
    <w:rsid w:val="00E94089"/>
    <w:rsid w:val="00E9446D"/>
    <w:rsid w:val="00E94EB9"/>
    <w:rsid w:val="00E95026"/>
    <w:rsid w:val="00E9519A"/>
    <w:rsid w:val="00E951AD"/>
    <w:rsid w:val="00E95574"/>
    <w:rsid w:val="00E95ABA"/>
    <w:rsid w:val="00E95AE7"/>
    <w:rsid w:val="00E96318"/>
    <w:rsid w:val="00E9695C"/>
    <w:rsid w:val="00E974DA"/>
    <w:rsid w:val="00EA0011"/>
    <w:rsid w:val="00EA07DB"/>
    <w:rsid w:val="00EA10F5"/>
    <w:rsid w:val="00EA1408"/>
    <w:rsid w:val="00EA147F"/>
    <w:rsid w:val="00EA1E2E"/>
    <w:rsid w:val="00EA2490"/>
    <w:rsid w:val="00EA2854"/>
    <w:rsid w:val="00EA3608"/>
    <w:rsid w:val="00EA372A"/>
    <w:rsid w:val="00EA3BFC"/>
    <w:rsid w:val="00EA412D"/>
    <w:rsid w:val="00EA4461"/>
    <w:rsid w:val="00EA4600"/>
    <w:rsid w:val="00EA4A27"/>
    <w:rsid w:val="00EA4E34"/>
    <w:rsid w:val="00EA4FA6"/>
    <w:rsid w:val="00EA584A"/>
    <w:rsid w:val="00EA6C3D"/>
    <w:rsid w:val="00EA72B3"/>
    <w:rsid w:val="00EB0CB0"/>
    <w:rsid w:val="00EB0CD7"/>
    <w:rsid w:val="00EB1263"/>
    <w:rsid w:val="00EB1A25"/>
    <w:rsid w:val="00EB1B08"/>
    <w:rsid w:val="00EB369C"/>
    <w:rsid w:val="00EB598C"/>
    <w:rsid w:val="00EB5C58"/>
    <w:rsid w:val="00EB5CE5"/>
    <w:rsid w:val="00EB5DBC"/>
    <w:rsid w:val="00EB65B8"/>
    <w:rsid w:val="00EB6D4E"/>
    <w:rsid w:val="00EB72C1"/>
    <w:rsid w:val="00EB730A"/>
    <w:rsid w:val="00EB77B4"/>
    <w:rsid w:val="00EC0090"/>
    <w:rsid w:val="00EC05FC"/>
    <w:rsid w:val="00EC0856"/>
    <w:rsid w:val="00EC0C65"/>
    <w:rsid w:val="00EC1493"/>
    <w:rsid w:val="00EC1B40"/>
    <w:rsid w:val="00EC21F9"/>
    <w:rsid w:val="00EC271F"/>
    <w:rsid w:val="00EC292B"/>
    <w:rsid w:val="00EC40EC"/>
    <w:rsid w:val="00EC4135"/>
    <w:rsid w:val="00EC424D"/>
    <w:rsid w:val="00EC4BE3"/>
    <w:rsid w:val="00EC4C37"/>
    <w:rsid w:val="00EC7D63"/>
    <w:rsid w:val="00ED03AB"/>
    <w:rsid w:val="00ED06C4"/>
    <w:rsid w:val="00ED0DBA"/>
    <w:rsid w:val="00ED15E8"/>
    <w:rsid w:val="00ED1CD4"/>
    <w:rsid w:val="00ED1D2B"/>
    <w:rsid w:val="00ED1EB9"/>
    <w:rsid w:val="00ED3F7A"/>
    <w:rsid w:val="00ED44EF"/>
    <w:rsid w:val="00ED5343"/>
    <w:rsid w:val="00ED591B"/>
    <w:rsid w:val="00ED632C"/>
    <w:rsid w:val="00ED64B5"/>
    <w:rsid w:val="00ED653D"/>
    <w:rsid w:val="00ED7A2A"/>
    <w:rsid w:val="00ED7C07"/>
    <w:rsid w:val="00EE04C4"/>
    <w:rsid w:val="00EE04D8"/>
    <w:rsid w:val="00EE1441"/>
    <w:rsid w:val="00EE2187"/>
    <w:rsid w:val="00EE2F36"/>
    <w:rsid w:val="00EE308D"/>
    <w:rsid w:val="00EE30E5"/>
    <w:rsid w:val="00EE3289"/>
    <w:rsid w:val="00EE3499"/>
    <w:rsid w:val="00EE39BF"/>
    <w:rsid w:val="00EE4199"/>
    <w:rsid w:val="00EE4404"/>
    <w:rsid w:val="00EE4829"/>
    <w:rsid w:val="00EE5C44"/>
    <w:rsid w:val="00EE6E8A"/>
    <w:rsid w:val="00EE6F19"/>
    <w:rsid w:val="00EE767D"/>
    <w:rsid w:val="00EE7784"/>
    <w:rsid w:val="00EE7A5A"/>
    <w:rsid w:val="00EE7CCA"/>
    <w:rsid w:val="00EF0663"/>
    <w:rsid w:val="00EF1C18"/>
    <w:rsid w:val="00EF1D07"/>
    <w:rsid w:val="00EF2138"/>
    <w:rsid w:val="00EF27FF"/>
    <w:rsid w:val="00EF2C71"/>
    <w:rsid w:val="00EF3988"/>
    <w:rsid w:val="00EF4E22"/>
    <w:rsid w:val="00EF5177"/>
    <w:rsid w:val="00EF5BE9"/>
    <w:rsid w:val="00EF6804"/>
    <w:rsid w:val="00EF6C7B"/>
    <w:rsid w:val="00EF7EEA"/>
    <w:rsid w:val="00F0011D"/>
    <w:rsid w:val="00F01818"/>
    <w:rsid w:val="00F01B57"/>
    <w:rsid w:val="00F02099"/>
    <w:rsid w:val="00F021DB"/>
    <w:rsid w:val="00F0373A"/>
    <w:rsid w:val="00F041C2"/>
    <w:rsid w:val="00F04B29"/>
    <w:rsid w:val="00F064AE"/>
    <w:rsid w:val="00F070AA"/>
    <w:rsid w:val="00F07A02"/>
    <w:rsid w:val="00F10490"/>
    <w:rsid w:val="00F10554"/>
    <w:rsid w:val="00F106B3"/>
    <w:rsid w:val="00F119D6"/>
    <w:rsid w:val="00F11ACC"/>
    <w:rsid w:val="00F11BB7"/>
    <w:rsid w:val="00F125A4"/>
    <w:rsid w:val="00F132C2"/>
    <w:rsid w:val="00F1348B"/>
    <w:rsid w:val="00F13ED6"/>
    <w:rsid w:val="00F14CFE"/>
    <w:rsid w:val="00F14E1F"/>
    <w:rsid w:val="00F14FDB"/>
    <w:rsid w:val="00F15FC8"/>
    <w:rsid w:val="00F16304"/>
    <w:rsid w:val="00F16496"/>
    <w:rsid w:val="00F16A14"/>
    <w:rsid w:val="00F16A20"/>
    <w:rsid w:val="00F16D83"/>
    <w:rsid w:val="00F20C2B"/>
    <w:rsid w:val="00F21007"/>
    <w:rsid w:val="00F21D5B"/>
    <w:rsid w:val="00F2392B"/>
    <w:rsid w:val="00F24443"/>
    <w:rsid w:val="00F24CA8"/>
    <w:rsid w:val="00F24F07"/>
    <w:rsid w:val="00F257A1"/>
    <w:rsid w:val="00F26D1D"/>
    <w:rsid w:val="00F277E0"/>
    <w:rsid w:val="00F3063E"/>
    <w:rsid w:val="00F30F24"/>
    <w:rsid w:val="00F311D1"/>
    <w:rsid w:val="00F31B2D"/>
    <w:rsid w:val="00F336C2"/>
    <w:rsid w:val="00F34453"/>
    <w:rsid w:val="00F344F5"/>
    <w:rsid w:val="00F3477A"/>
    <w:rsid w:val="00F34A0D"/>
    <w:rsid w:val="00F35846"/>
    <w:rsid w:val="00F362D7"/>
    <w:rsid w:val="00F36779"/>
    <w:rsid w:val="00F36AEE"/>
    <w:rsid w:val="00F36DE3"/>
    <w:rsid w:val="00F37737"/>
    <w:rsid w:val="00F37B22"/>
    <w:rsid w:val="00F37D7B"/>
    <w:rsid w:val="00F40845"/>
    <w:rsid w:val="00F40E1E"/>
    <w:rsid w:val="00F40E50"/>
    <w:rsid w:val="00F4104C"/>
    <w:rsid w:val="00F41614"/>
    <w:rsid w:val="00F416AB"/>
    <w:rsid w:val="00F43BBF"/>
    <w:rsid w:val="00F43D8C"/>
    <w:rsid w:val="00F44190"/>
    <w:rsid w:val="00F452C5"/>
    <w:rsid w:val="00F46059"/>
    <w:rsid w:val="00F46D00"/>
    <w:rsid w:val="00F46DB7"/>
    <w:rsid w:val="00F47799"/>
    <w:rsid w:val="00F47923"/>
    <w:rsid w:val="00F47ECB"/>
    <w:rsid w:val="00F5203C"/>
    <w:rsid w:val="00F5314C"/>
    <w:rsid w:val="00F5336B"/>
    <w:rsid w:val="00F54C03"/>
    <w:rsid w:val="00F5572A"/>
    <w:rsid w:val="00F55D24"/>
    <w:rsid w:val="00F56308"/>
    <w:rsid w:val="00F56581"/>
    <w:rsid w:val="00F565AD"/>
    <w:rsid w:val="00F56715"/>
    <w:rsid w:val="00F5688C"/>
    <w:rsid w:val="00F5738E"/>
    <w:rsid w:val="00F57892"/>
    <w:rsid w:val="00F60048"/>
    <w:rsid w:val="00F60A86"/>
    <w:rsid w:val="00F60B18"/>
    <w:rsid w:val="00F60C81"/>
    <w:rsid w:val="00F610F1"/>
    <w:rsid w:val="00F62350"/>
    <w:rsid w:val="00F624D7"/>
    <w:rsid w:val="00F635DD"/>
    <w:rsid w:val="00F63779"/>
    <w:rsid w:val="00F63895"/>
    <w:rsid w:val="00F63967"/>
    <w:rsid w:val="00F63A05"/>
    <w:rsid w:val="00F64227"/>
    <w:rsid w:val="00F651BA"/>
    <w:rsid w:val="00F65299"/>
    <w:rsid w:val="00F6540C"/>
    <w:rsid w:val="00F65D7E"/>
    <w:rsid w:val="00F65E87"/>
    <w:rsid w:val="00F6627B"/>
    <w:rsid w:val="00F66512"/>
    <w:rsid w:val="00F6788D"/>
    <w:rsid w:val="00F67A80"/>
    <w:rsid w:val="00F7001B"/>
    <w:rsid w:val="00F70417"/>
    <w:rsid w:val="00F70629"/>
    <w:rsid w:val="00F70CF8"/>
    <w:rsid w:val="00F70FA4"/>
    <w:rsid w:val="00F72B5E"/>
    <w:rsid w:val="00F72CE3"/>
    <w:rsid w:val="00F7336E"/>
    <w:rsid w:val="00F734F2"/>
    <w:rsid w:val="00F73751"/>
    <w:rsid w:val="00F7409B"/>
    <w:rsid w:val="00F74E4B"/>
    <w:rsid w:val="00F75052"/>
    <w:rsid w:val="00F771A2"/>
    <w:rsid w:val="00F7737A"/>
    <w:rsid w:val="00F804D3"/>
    <w:rsid w:val="00F8063B"/>
    <w:rsid w:val="00F80AFA"/>
    <w:rsid w:val="00F81CCF"/>
    <w:rsid w:val="00F81CD2"/>
    <w:rsid w:val="00F8223D"/>
    <w:rsid w:val="00F82641"/>
    <w:rsid w:val="00F82696"/>
    <w:rsid w:val="00F827AF"/>
    <w:rsid w:val="00F8340D"/>
    <w:rsid w:val="00F83795"/>
    <w:rsid w:val="00F8436B"/>
    <w:rsid w:val="00F845A7"/>
    <w:rsid w:val="00F84673"/>
    <w:rsid w:val="00F84ACE"/>
    <w:rsid w:val="00F86785"/>
    <w:rsid w:val="00F86B82"/>
    <w:rsid w:val="00F870F1"/>
    <w:rsid w:val="00F87D8C"/>
    <w:rsid w:val="00F87ED9"/>
    <w:rsid w:val="00F90051"/>
    <w:rsid w:val="00F90F18"/>
    <w:rsid w:val="00F91F19"/>
    <w:rsid w:val="00F92773"/>
    <w:rsid w:val="00F937E4"/>
    <w:rsid w:val="00F9427D"/>
    <w:rsid w:val="00F9456D"/>
    <w:rsid w:val="00F94D5F"/>
    <w:rsid w:val="00F95AC8"/>
    <w:rsid w:val="00F95EE7"/>
    <w:rsid w:val="00F96799"/>
    <w:rsid w:val="00F967B1"/>
    <w:rsid w:val="00F96EE0"/>
    <w:rsid w:val="00F971BC"/>
    <w:rsid w:val="00F976BC"/>
    <w:rsid w:val="00FA01CC"/>
    <w:rsid w:val="00FA0245"/>
    <w:rsid w:val="00FA258E"/>
    <w:rsid w:val="00FA2A9F"/>
    <w:rsid w:val="00FA32C2"/>
    <w:rsid w:val="00FA39E6"/>
    <w:rsid w:val="00FA39F0"/>
    <w:rsid w:val="00FA3E79"/>
    <w:rsid w:val="00FA4444"/>
    <w:rsid w:val="00FA4609"/>
    <w:rsid w:val="00FA4AE1"/>
    <w:rsid w:val="00FA5CAC"/>
    <w:rsid w:val="00FA68EE"/>
    <w:rsid w:val="00FA699B"/>
    <w:rsid w:val="00FA7957"/>
    <w:rsid w:val="00FA7BC9"/>
    <w:rsid w:val="00FB078E"/>
    <w:rsid w:val="00FB0B06"/>
    <w:rsid w:val="00FB0B9F"/>
    <w:rsid w:val="00FB1386"/>
    <w:rsid w:val="00FB1399"/>
    <w:rsid w:val="00FB19EA"/>
    <w:rsid w:val="00FB1B5E"/>
    <w:rsid w:val="00FB1ECE"/>
    <w:rsid w:val="00FB2D96"/>
    <w:rsid w:val="00FB2E4B"/>
    <w:rsid w:val="00FB334A"/>
    <w:rsid w:val="00FB378E"/>
    <w:rsid w:val="00FB37F1"/>
    <w:rsid w:val="00FB3E3C"/>
    <w:rsid w:val="00FB47C0"/>
    <w:rsid w:val="00FB501B"/>
    <w:rsid w:val="00FB50EF"/>
    <w:rsid w:val="00FB5369"/>
    <w:rsid w:val="00FB5A40"/>
    <w:rsid w:val="00FB5A75"/>
    <w:rsid w:val="00FB70DA"/>
    <w:rsid w:val="00FB7770"/>
    <w:rsid w:val="00FC0263"/>
    <w:rsid w:val="00FC0F4A"/>
    <w:rsid w:val="00FC1513"/>
    <w:rsid w:val="00FC1BEF"/>
    <w:rsid w:val="00FC2853"/>
    <w:rsid w:val="00FC34BB"/>
    <w:rsid w:val="00FC39F6"/>
    <w:rsid w:val="00FC3BDE"/>
    <w:rsid w:val="00FC3EF8"/>
    <w:rsid w:val="00FC456A"/>
    <w:rsid w:val="00FC5C17"/>
    <w:rsid w:val="00FC7001"/>
    <w:rsid w:val="00FC78B5"/>
    <w:rsid w:val="00FC7F60"/>
    <w:rsid w:val="00FD0C91"/>
    <w:rsid w:val="00FD1D40"/>
    <w:rsid w:val="00FD1D83"/>
    <w:rsid w:val="00FD3111"/>
    <w:rsid w:val="00FD3A99"/>
    <w:rsid w:val="00FD3B91"/>
    <w:rsid w:val="00FD4382"/>
    <w:rsid w:val="00FD46B8"/>
    <w:rsid w:val="00FD576B"/>
    <w:rsid w:val="00FD579E"/>
    <w:rsid w:val="00FD5886"/>
    <w:rsid w:val="00FD5EF2"/>
    <w:rsid w:val="00FD6845"/>
    <w:rsid w:val="00FD6FA2"/>
    <w:rsid w:val="00FE0376"/>
    <w:rsid w:val="00FE0559"/>
    <w:rsid w:val="00FE146B"/>
    <w:rsid w:val="00FE161D"/>
    <w:rsid w:val="00FE1773"/>
    <w:rsid w:val="00FE1D38"/>
    <w:rsid w:val="00FE2A1F"/>
    <w:rsid w:val="00FE2C1E"/>
    <w:rsid w:val="00FE2FAF"/>
    <w:rsid w:val="00FE30BE"/>
    <w:rsid w:val="00FE4034"/>
    <w:rsid w:val="00FE423B"/>
    <w:rsid w:val="00FE44CD"/>
    <w:rsid w:val="00FE4516"/>
    <w:rsid w:val="00FE453C"/>
    <w:rsid w:val="00FE4EB5"/>
    <w:rsid w:val="00FE52AD"/>
    <w:rsid w:val="00FE565F"/>
    <w:rsid w:val="00FE59B9"/>
    <w:rsid w:val="00FE61CF"/>
    <w:rsid w:val="00FE64C8"/>
    <w:rsid w:val="00FE6AFE"/>
    <w:rsid w:val="00FE743C"/>
    <w:rsid w:val="00FE75B2"/>
    <w:rsid w:val="00FE7A49"/>
    <w:rsid w:val="00FE7DDC"/>
    <w:rsid w:val="00FF01E7"/>
    <w:rsid w:val="00FF08B7"/>
    <w:rsid w:val="00FF20C6"/>
    <w:rsid w:val="00FF2467"/>
    <w:rsid w:val="00FF291F"/>
    <w:rsid w:val="00FF38A5"/>
    <w:rsid w:val="00FF3C61"/>
    <w:rsid w:val="00FF4CE6"/>
    <w:rsid w:val="00FF4D69"/>
    <w:rsid w:val="00FF4ED8"/>
    <w:rsid w:val="00FF505F"/>
    <w:rsid w:val="00FF5207"/>
    <w:rsid w:val="00FF5EC3"/>
    <w:rsid w:val="00FF64B3"/>
    <w:rsid w:val="00FF6636"/>
    <w:rsid w:val="00FF6DBF"/>
    <w:rsid w:val="00FF6F42"/>
    <w:rsid w:val="00FF707A"/>
    <w:rsid w:val="00FF7461"/>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4289"/>
    <o:shapelayout v:ext="edit">
      <o:idmap v:ext="edit" data="1"/>
    </o:shapelayout>
  </w:shapeDefaults>
  <w:decimalSymbol w:val="."/>
  <w:listSeparator w:val=","/>
  <w15:docId w15:val="{B7EE8BE1-574A-4C2E-9709-A8C775B0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semiHidden/>
    <w:rsid w:val="004E0062"/>
    <w:pPr>
      <w:ind w:left="698" w:hangingChars="200" w:hanging="698"/>
    </w:pPr>
  </w:style>
  <w:style w:type="paragraph" w:customStyle="1" w:styleId="af8">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9">
    <w:name w:val="footer"/>
    <w:basedOn w:val="ab"/>
    <w:link w:val="afa"/>
    <w:uiPriority w:val="99"/>
    <w:rsid w:val="004E0062"/>
    <w:pPr>
      <w:tabs>
        <w:tab w:val="center" w:pos="4153"/>
        <w:tab w:val="right" w:pos="8306"/>
      </w:tabs>
      <w:snapToGrid w:val="0"/>
    </w:pPr>
    <w:rPr>
      <w:sz w:val="20"/>
    </w:rPr>
  </w:style>
  <w:style w:type="paragraph" w:styleId="afb">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d">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e">
    <w:name w:val="List Paragraph"/>
    <w:basedOn w:val="ab"/>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a">
    <w:name w:val="頁尾 字元"/>
    <w:link w:val="af9"/>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a"/>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a"/>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2"/>
    <w:rsid w:val="00FB50EF"/>
    <w:rPr>
      <w:rFonts w:ascii="細明體" w:eastAsia="細明體" w:hAnsi="細明體" w:cs="細明體"/>
      <w:spacing w:val="5"/>
      <w:shd w:val="clear" w:color="auto" w:fill="FFFFFF"/>
    </w:rPr>
  </w:style>
  <w:style w:type="paragraph" w:customStyle="1" w:styleId="72">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paragraph" w:customStyle="1" w:styleId="affc">
    <w:name w:val="分項段落"/>
    <w:basedOn w:val="ab"/>
    <w:rsid w:val="00694AF5"/>
    <w:pPr>
      <w:overflowPunct/>
      <w:autoSpaceDE/>
      <w:autoSpaceDN/>
      <w:jc w:val="left"/>
    </w:pPr>
    <w:rPr>
      <w:rFonts w:ascii="Times New Roman" w:eastAsia="新細明體"/>
      <w:sz w:val="24"/>
    </w:rPr>
  </w:style>
  <w:style w:type="character" w:styleId="affd">
    <w:name w:val="line number"/>
    <w:basedOn w:val="ac"/>
    <w:uiPriority w:val="99"/>
    <w:semiHidden/>
    <w:unhideWhenUsed/>
    <w:rsid w:val="00A448FE"/>
  </w:style>
  <w:style w:type="paragraph" w:styleId="affe">
    <w:name w:val="Revision"/>
    <w:hidden/>
    <w:uiPriority w:val="99"/>
    <w:semiHidden/>
    <w:rsid w:val="00A448FE"/>
    <w:rPr>
      <w:rFonts w:ascii="標楷體" w:eastAsia="標楷體"/>
      <w:kern w:val="2"/>
      <w:sz w:val="32"/>
    </w:rPr>
  </w:style>
  <w:style w:type="character" w:customStyle="1" w:styleId="A11">
    <w:name w:val="A11"/>
    <w:uiPriority w:val="99"/>
    <w:rsid w:val="001472E8"/>
    <w:rPr>
      <w:rFonts w:cs="華康明體w泠.."/>
      <w:color w:val="000000"/>
      <w:sz w:val="20"/>
      <w:szCs w:val="20"/>
    </w:rPr>
  </w:style>
  <w:style w:type="character" w:customStyle="1" w:styleId="20">
    <w:name w:val="標題 2 字元"/>
    <w:aliases w:val="標題110/111 字元1,節 字元,節1 字元,標題110/111 字元 字元,一. 字元"/>
    <w:basedOn w:val="ac"/>
    <w:link w:val="2"/>
    <w:rsid w:val="00D57535"/>
    <w:rPr>
      <w:rFonts w:ascii="標楷體" w:eastAsia="標楷體" w:hAnsi="Arial"/>
      <w:bCs/>
      <w:kern w:val="32"/>
      <w:sz w:val="32"/>
      <w:szCs w:val="48"/>
    </w:rPr>
  </w:style>
  <w:style w:type="character" w:customStyle="1" w:styleId="40">
    <w:name w:val="標題 4 字元"/>
    <w:aliases w:val="表格 字元,一 字元,1. 字元"/>
    <w:basedOn w:val="ac"/>
    <w:link w:val="4"/>
    <w:rsid w:val="00732592"/>
    <w:rPr>
      <w:rFonts w:ascii="標楷體" w:eastAsia="標楷體" w:hAnsi="Arial"/>
      <w:kern w:val="32"/>
      <w:sz w:val="32"/>
      <w:szCs w:val="36"/>
    </w:rPr>
  </w:style>
  <w:style w:type="character" w:customStyle="1" w:styleId="50">
    <w:name w:val="標題 5 字元"/>
    <w:basedOn w:val="ac"/>
    <w:link w:val="5"/>
    <w:rsid w:val="005571C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1108">
      <w:bodyDiv w:val="1"/>
      <w:marLeft w:val="0"/>
      <w:marRight w:val="0"/>
      <w:marTop w:val="0"/>
      <w:marBottom w:val="0"/>
      <w:divBdr>
        <w:top w:val="none" w:sz="0" w:space="0" w:color="auto"/>
        <w:left w:val="none" w:sz="0" w:space="0" w:color="auto"/>
        <w:bottom w:val="none" w:sz="0" w:space="0" w:color="auto"/>
        <w:right w:val="none" w:sz="0" w:space="0" w:color="auto"/>
      </w:divBdr>
      <w:divsChild>
        <w:div w:id="985890248">
          <w:marLeft w:val="0"/>
          <w:marRight w:val="0"/>
          <w:marTop w:val="0"/>
          <w:marBottom w:val="0"/>
          <w:divBdr>
            <w:top w:val="none" w:sz="0" w:space="0" w:color="auto"/>
            <w:left w:val="none" w:sz="0" w:space="0" w:color="auto"/>
            <w:bottom w:val="none" w:sz="0" w:space="0" w:color="auto"/>
            <w:right w:val="none" w:sz="0" w:space="0" w:color="auto"/>
          </w:divBdr>
          <w:divsChild>
            <w:div w:id="140050764">
              <w:marLeft w:val="0"/>
              <w:marRight w:val="0"/>
              <w:marTop w:val="100"/>
              <w:marBottom w:val="100"/>
              <w:divBdr>
                <w:top w:val="none" w:sz="0" w:space="0" w:color="auto"/>
                <w:left w:val="none" w:sz="0" w:space="0" w:color="auto"/>
                <w:bottom w:val="none" w:sz="0" w:space="0" w:color="auto"/>
                <w:right w:val="none" w:sz="0" w:space="0" w:color="auto"/>
              </w:divBdr>
              <w:divsChild>
                <w:div w:id="344290799">
                  <w:marLeft w:val="0"/>
                  <w:marRight w:val="0"/>
                  <w:marTop w:val="45"/>
                  <w:marBottom w:val="120"/>
                  <w:divBdr>
                    <w:top w:val="none" w:sz="0" w:space="0" w:color="auto"/>
                    <w:left w:val="none" w:sz="0" w:space="0" w:color="auto"/>
                    <w:bottom w:val="none" w:sz="0" w:space="0" w:color="auto"/>
                    <w:right w:val="none" w:sz="0" w:space="0" w:color="auto"/>
                  </w:divBdr>
                  <w:divsChild>
                    <w:div w:id="2013682031">
                      <w:marLeft w:val="0"/>
                      <w:marRight w:val="0"/>
                      <w:marTop w:val="0"/>
                      <w:marBottom w:val="0"/>
                      <w:divBdr>
                        <w:top w:val="none" w:sz="0" w:space="0" w:color="auto"/>
                        <w:left w:val="none" w:sz="0" w:space="0" w:color="auto"/>
                        <w:bottom w:val="none" w:sz="0" w:space="0" w:color="auto"/>
                        <w:right w:val="none" w:sz="0" w:space="0" w:color="auto"/>
                      </w:divBdr>
                      <w:divsChild>
                        <w:div w:id="5395591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51665">
      <w:bodyDiv w:val="1"/>
      <w:marLeft w:val="0"/>
      <w:marRight w:val="0"/>
      <w:marTop w:val="0"/>
      <w:marBottom w:val="0"/>
      <w:divBdr>
        <w:top w:val="none" w:sz="0" w:space="0" w:color="auto"/>
        <w:left w:val="none" w:sz="0" w:space="0" w:color="auto"/>
        <w:bottom w:val="none" w:sz="0" w:space="0" w:color="auto"/>
        <w:right w:val="none" w:sz="0" w:space="0" w:color="auto"/>
      </w:divBdr>
    </w:div>
    <w:div w:id="961763149">
      <w:bodyDiv w:val="1"/>
      <w:marLeft w:val="0"/>
      <w:marRight w:val="0"/>
      <w:marTop w:val="0"/>
      <w:marBottom w:val="0"/>
      <w:divBdr>
        <w:top w:val="none" w:sz="0" w:space="0" w:color="auto"/>
        <w:left w:val="none" w:sz="0" w:space="0" w:color="auto"/>
        <w:bottom w:val="none" w:sz="0" w:space="0" w:color="auto"/>
        <w:right w:val="none" w:sz="0" w:space="0" w:color="auto"/>
      </w:divBdr>
      <w:divsChild>
        <w:div w:id="1681076873">
          <w:marLeft w:val="0"/>
          <w:marRight w:val="0"/>
          <w:marTop w:val="0"/>
          <w:marBottom w:val="0"/>
          <w:divBdr>
            <w:top w:val="none" w:sz="0" w:space="0" w:color="auto"/>
            <w:left w:val="none" w:sz="0" w:space="0" w:color="auto"/>
            <w:bottom w:val="none" w:sz="0" w:space="0" w:color="auto"/>
            <w:right w:val="none" w:sz="0" w:space="0" w:color="auto"/>
          </w:divBdr>
          <w:divsChild>
            <w:div w:id="1334646097">
              <w:marLeft w:val="0"/>
              <w:marRight w:val="0"/>
              <w:marTop w:val="100"/>
              <w:marBottom w:val="100"/>
              <w:divBdr>
                <w:top w:val="none" w:sz="0" w:space="0" w:color="auto"/>
                <w:left w:val="none" w:sz="0" w:space="0" w:color="auto"/>
                <w:bottom w:val="none" w:sz="0" w:space="0" w:color="auto"/>
                <w:right w:val="none" w:sz="0" w:space="0" w:color="auto"/>
              </w:divBdr>
              <w:divsChild>
                <w:div w:id="39063552">
                  <w:marLeft w:val="0"/>
                  <w:marRight w:val="0"/>
                  <w:marTop w:val="45"/>
                  <w:marBottom w:val="120"/>
                  <w:divBdr>
                    <w:top w:val="none" w:sz="0" w:space="0" w:color="auto"/>
                    <w:left w:val="none" w:sz="0" w:space="0" w:color="auto"/>
                    <w:bottom w:val="none" w:sz="0" w:space="0" w:color="auto"/>
                    <w:right w:val="none" w:sz="0" w:space="0" w:color="auto"/>
                  </w:divBdr>
                  <w:divsChild>
                    <w:div w:id="1524394081">
                      <w:marLeft w:val="0"/>
                      <w:marRight w:val="0"/>
                      <w:marTop w:val="0"/>
                      <w:marBottom w:val="0"/>
                      <w:divBdr>
                        <w:top w:val="none" w:sz="0" w:space="0" w:color="auto"/>
                        <w:left w:val="none" w:sz="0" w:space="0" w:color="auto"/>
                        <w:bottom w:val="none" w:sz="0" w:space="0" w:color="auto"/>
                        <w:right w:val="none" w:sz="0" w:space="0" w:color="auto"/>
                      </w:divBdr>
                      <w:divsChild>
                        <w:div w:id="1593127158">
                          <w:marLeft w:val="0"/>
                          <w:marRight w:val="0"/>
                          <w:marTop w:val="180"/>
                          <w:marBottom w:val="180"/>
                          <w:divBdr>
                            <w:top w:val="single" w:sz="6" w:space="0" w:color="4EA3E9"/>
                            <w:left w:val="single" w:sz="6" w:space="0" w:color="4EA3E9"/>
                            <w:bottom w:val="single" w:sz="6" w:space="12" w:color="4EA3E9"/>
                            <w:right w:val="single" w:sz="6" w:space="0" w:color="4EA3E9"/>
                          </w:divBdr>
                          <w:divsChild>
                            <w:div w:id="982809661">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029755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61991609">
      <w:bodyDiv w:val="1"/>
      <w:marLeft w:val="0"/>
      <w:marRight w:val="0"/>
      <w:marTop w:val="0"/>
      <w:marBottom w:val="0"/>
      <w:divBdr>
        <w:top w:val="none" w:sz="0" w:space="0" w:color="auto"/>
        <w:left w:val="none" w:sz="0" w:space="0" w:color="auto"/>
        <w:bottom w:val="none" w:sz="0" w:space="0" w:color="auto"/>
        <w:right w:val="none" w:sz="0" w:space="0" w:color="auto"/>
      </w:divBdr>
      <w:divsChild>
        <w:div w:id="634067281">
          <w:marLeft w:val="0"/>
          <w:marRight w:val="0"/>
          <w:marTop w:val="0"/>
          <w:marBottom w:val="0"/>
          <w:divBdr>
            <w:top w:val="none" w:sz="0" w:space="0" w:color="auto"/>
            <w:left w:val="none" w:sz="0" w:space="0" w:color="auto"/>
            <w:bottom w:val="none" w:sz="0" w:space="0" w:color="auto"/>
            <w:right w:val="none" w:sz="0" w:space="0" w:color="auto"/>
          </w:divBdr>
          <w:divsChild>
            <w:div w:id="1617906984">
              <w:marLeft w:val="0"/>
              <w:marRight w:val="0"/>
              <w:marTop w:val="100"/>
              <w:marBottom w:val="100"/>
              <w:divBdr>
                <w:top w:val="none" w:sz="0" w:space="0" w:color="auto"/>
                <w:left w:val="none" w:sz="0" w:space="0" w:color="auto"/>
                <w:bottom w:val="none" w:sz="0" w:space="0" w:color="auto"/>
                <w:right w:val="none" w:sz="0" w:space="0" w:color="auto"/>
              </w:divBdr>
              <w:divsChild>
                <w:div w:id="146898361">
                  <w:marLeft w:val="0"/>
                  <w:marRight w:val="0"/>
                  <w:marTop w:val="45"/>
                  <w:marBottom w:val="120"/>
                  <w:divBdr>
                    <w:top w:val="none" w:sz="0" w:space="0" w:color="auto"/>
                    <w:left w:val="none" w:sz="0" w:space="0" w:color="auto"/>
                    <w:bottom w:val="none" w:sz="0" w:space="0" w:color="auto"/>
                    <w:right w:val="none" w:sz="0" w:space="0" w:color="auto"/>
                  </w:divBdr>
                  <w:divsChild>
                    <w:div w:id="1408724199">
                      <w:marLeft w:val="0"/>
                      <w:marRight w:val="0"/>
                      <w:marTop w:val="0"/>
                      <w:marBottom w:val="0"/>
                      <w:divBdr>
                        <w:top w:val="none" w:sz="0" w:space="0" w:color="auto"/>
                        <w:left w:val="none" w:sz="0" w:space="0" w:color="auto"/>
                        <w:bottom w:val="none" w:sz="0" w:space="0" w:color="auto"/>
                        <w:right w:val="none" w:sz="0" w:space="0" w:color="auto"/>
                      </w:divBdr>
                      <w:divsChild>
                        <w:div w:id="130052675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450662">
      <w:bodyDiv w:val="1"/>
      <w:marLeft w:val="0"/>
      <w:marRight w:val="0"/>
      <w:marTop w:val="0"/>
      <w:marBottom w:val="0"/>
      <w:divBdr>
        <w:top w:val="none" w:sz="0" w:space="0" w:color="auto"/>
        <w:left w:val="none" w:sz="0" w:space="0" w:color="auto"/>
        <w:bottom w:val="none" w:sz="0" w:space="0" w:color="auto"/>
        <w:right w:val="none" w:sz="0" w:space="0" w:color="auto"/>
      </w:divBdr>
      <w:divsChild>
        <w:div w:id="1971015551">
          <w:marLeft w:val="0"/>
          <w:marRight w:val="0"/>
          <w:marTop w:val="0"/>
          <w:marBottom w:val="0"/>
          <w:divBdr>
            <w:top w:val="none" w:sz="0" w:space="0" w:color="auto"/>
            <w:left w:val="none" w:sz="0" w:space="0" w:color="auto"/>
            <w:bottom w:val="none" w:sz="0" w:space="0" w:color="auto"/>
            <w:right w:val="none" w:sz="0" w:space="0" w:color="auto"/>
          </w:divBdr>
          <w:divsChild>
            <w:div w:id="181475082">
              <w:marLeft w:val="0"/>
              <w:marRight w:val="0"/>
              <w:marTop w:val="100"/>
              <w:marBottom w:val="100"/>
              <w:divBdr>
                <w:top w:val="none" w:sz="0" w:space="0" w:color="auto"/>
                <w:left w:val="none" w:sz="0" w:space="0" w:color="auto"/>
                <w:bottom w:val="none" w:sz="0" w:space="0" w:color="auto"/>
                <w:right w:val="none" w:sz="0" w:space="0" w:color="auto"/>
              </w:divBdr>
              <w:divsChild>
                <w:div w:id="1202131005">
                  <w:marLeft w:val="0"/>
                  <w:marRight w:val="0"/>
                  <w:marTop w:val="45"/>
                  <w:marBottom w:val="120"/>
                  <w:divBdr>
                    <w:top w:val="none" w:sz="0" w:space="0" w:color="auto"/>
                    <w:left w:val="none" w:sz="0" w:space="0" w:color="auto"/>
                    <w:bottom w:val="none" w:sz="0" w:space="0" w:color="auto"/>
                    <w:right w:val="none" w:sz="0" w:space="0" w:color="auto"/>
                  </w:divBdr>
                  <w:divsChild>
                    <w:div w:id="98064966">
                      <w:marLeft w:val="0"/>
                      <w:marRight w:val="0"/>
                      <w:marTop w:val="0"/>
                      <w:marBottom w:val="0"/>
                      <w:divBdr>
                        <w:top w:val="none" w:sz="0" w:space="0" w:color="auto"/>
                        <w:left w:val="none" w:sz="0" w:space="0" w:color="auto"/>
                        <w:bottom w:val="none" w:sz="0" w:space="0" w:color="auto"/>
                        <w:right w:val="none" w:sz="0" w:space="0" w:color="auto"/>
                      </w:divBdr>
                      <w:divsChild>
                        <w:div w:id="10685714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547372208">
      <w:bodyDiv w:val="1"/>
      <w:marLeft w:val="0"/>
      <w:marRight w:val="0"/>
      <w:marTop w:val="0"/>
      <w:marBottom w:val="0"/>
      <w:divBdr>
        <w:top w:val="none" w:sz="0" w:space="0" w:color="auto"/>
        <w:left w:val="none" w:sz="0" w:space="0" w:color="auto"/>
        <w:bottom w:val="none" w:sz="0" w:space="0" w:color="auto"/>
        <w:right w:val="none" w:sz="0" w:space="0" w:color="auto"/>
      </w:divBdr>
      <w:divsChild>
        <w:div w:id="901910251">
          <w:marLeft w:val="0"/>
          <w:marRight w:val="0"/>
          <w:marTop w:val="0"/>
          <w:marBottom w:val="0"/>
          <w:divBdr>
            <w:top w:val="none" w:sz="0" w:space="0" w:color="auto"/>
            <w:left w:val="none" w:sz="0" w:space="0" w:color="auto"/>
            <w:bottom w:val="none" w:sz="0" w:space="0" w:color="auto"/>
            <w:right w:val="none" w:sz="0" w:space="0" w:color="auto"/>
          </w:divBdr>
          <w:divsChild>
            <w:div w:id="1332412984">
              <w:marLeft w:val="0"/>
              <w:marRight w:val="0"/>
              <w:marTop w:val="0"/>
              <w:marBottom w:val="0"/>
              <w:divBdr>
                <w:top w:val="none" w:sz="0" w:space="0" w:color="auto"/>
                <w:left w:val="none" w:sz="0" w:space="0" w:color="auto"/>
                <w:bottom w:val="none" w:sz="0" w:space="0" w:color="auto"/>
                <w:right w:val="none" w:sz="0" w:space="0" w:color="auto"/>
              </w:divBdr>
              <w:divsChild>
                <w:div w:id="1788693568">
                  <w:marLeft w:val="0"/>
                  <w:marRight w:val="0"/>
                  <w:marTop w:val="0"/>
                  <w:marBottom w:val="225"/>
                  <w:divBdr>
                    <w:top w:val="single" w:sz="6" w:space="6" w:color="F6EEDD"/>
                    <w:left w:val="single" w:sz="6" w:space="6" w:color="F6EEDD"/>
                    <w:bottom w:val="single" w:sz="6" w:space="6" w:color="F6EEDD"/>
                    <w:right w:val="single" w:sz="6" w:space="6" w:color="F6EEDD"/>
                  </w:divBdr>
                  <w:divsChild>
                    <w:div w:id="839396494">
                      <w:marLeft w:val="-60"/>
                      <w:marRight w:val="-60"/>
                      <w:marTop w:val="0"/>
                      <w:marBottom w:val="0"/>
                      <w:divBdr>
                        <w:top w:val="none" w:sz="0" w:space="0" w:color="auto"/>
                        <w:left w:val="none" w:sz="0" w:space="0" w:color="auto"/>
                        <w:bottom w:val="none" w:sz="0" w:space="0" w:color="auto"/>
                        <w:right w:val="none" w:sz="0" w:space="0" w:color="auto"/>
                      </w:divBdr>
                      <w:divsChild>
                        <w:div w:id="1599023959">
                          <w:marLeft w:val="0"/>
                          <w:marRight w:val="0"/>
                          <w:marTop w:val="0"/>
                          <w:marBottom w:val="0"/>
                          <w:divBdr>
                            <w:top w:val="none" w:sz="0" w:space="0" w:color="auto"/>
                            <w:left w:val="none" w:sz="0" w:space="0" w:color="auto"/>
                            <w:bottom w:val="none" w:sz="0" w:space="0" w:color="auto"/>
                            <w:right w:val="none" w:sz="0" w:space="0" w:color="auto"/>
                          </w:divBdr>
                          <w:divsChild>
                            <w:div w:id="36663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1969">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458482">
      <w:bodyDiv w:val="1"/>
      <w:marLeft w:val="0"/>
      <w:marRight w:val="0"/>
      <w:marTop w:val="0"/>
      <w:marBottom w:val="0"/>
      <w:divBdr>
        <w:top w:val="none" w:sz="0" w:space="0" w:color="auto"/>
        <w:left w:val="none" w:sz="0" w:space="0" w:color="auto"/>
        <w:bottom w:val="none" w:sz="0" w:space="0" w:color="auto"/>
        <w:right w:val="none" w:sz="0" w:space="0" w:color="auto"/>
      </w:divBdr>
      <w:divsChild>
        <w:div w:id="555969569">
          <w:marLeft w:val="0"/>
          <w:marRight w:val="0"/>
          <w:marTop w:val="0"/>
          <w:marBottom w:val="0"/>
          <w:divBdr>
            <w:top w:val="none" w:sz="0" w:space="0" w:color="auto"/>
            <w:left w:val="none" w:sz="0" w:space="0" w:color="auto"/>
            <w:bottom w:val="none" w:sz="0" w:space="0" w:color="auto"/>
            <w:right w:val="none" w:sz="0" w:space="0" w:color="auto"/>
          </w:divBdr>
          <w:divsChild>
            <w:div w:id="690033299">
              <w:marLeft w:val="0"/>
              <w:marRight w:val="0"/>
              <w:marTop w:val="0"/>
              <w:marBottom w:val="0"/>
              <w:divBdr>
                <w:top w:val="none" w:sz="0" w:space="0" w:color="auto"/>
                <w:left w:val="none" w:sz="0" w:space="0" w:color="auto"/>
                <w:bottom w:val="none" w:sz="0" w:space="0" w:color="auto"/>
                <w:right w:val="none" w:sz="0" w:space="0" w:color="auto"/>
              </w:divBdr>
              <w:divsChild>
                <w:div w:id="825243302">
                  <w:marLeft w:val="0"/>
                  <w:marRight w:val="0"/>
                  <w:marTop w:val="0"/>
                  <w:marBottom w:val="225"/>
                  <w:divBdr>
                    <w:top w:val="single" w:sz="6" w:space="6" w:color="F6EEDD"/>
                    <w:left w:val="single" w:sz="6" w:space="6" w:color="F6EEDD"/>
                    <w:bottom w:val="single" w:sz="6" w:space="6" w:color="F6EEDD"/>
                    <w:right w:val="single" w:sz="6" w:space="6" w:color="F6EEDD"/>
                  </w:divBdr>
                  <w:divsChild>
                    <w:div w:id="910651007">
                      <w:marLeft w:val="-60"/>
                      <w:marRight w:val="-60"/>
                      <w:marTop w:val="0"/>
                      <w:marBottom w:val="0"/>
                      <w:divBdr>
                        <w:top w:val="none" w:sz="0" w:space="0" w:color="auto"/>
                        <w:left w:val="none" w:sz="0" w:space="0" w:color="auto"/>
                        <w:bottom w:val="none" w:sz="0" w:space="0" w:color="auto"/>
                        <w:right w:val="none" w:sz="0" w:space="0" w:color="auto"/>
                      </w:divBdr>
                      <w:divsChild>
                        <w:div w:id="380791673">
                          <w:marLeft w:val="0"/>
                          <w:marRight w:val="0"/>
                          <w:marTop w:val="0"/>
                          <w:marBottom w:val="0"/>
                          <w:divBdr>
                            <w:top w:val="none" w:sz="0" w:space="0" w:color="auto"/>
                            <w:left w:val="none" w:sz="0" w:space="0" w:color="auto"/>
                            <w:bottom w:val="none" w:sz="0" w:space="0" w:color="auto"/>
                            <w:right w:val="none" w:sz="0" w:space="0" w:color="auto"/>
                          </w:divBdr>
                          <w:divsChild>
                            <w:div w:id="17196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623915">
      <w:bodyDiv w:val="1"/>
      <w:marLeft w:val="0"/>
      <w:marRight w:val="0"/>
      <w:marTop w:val="0"/>
      <w:marBottom w:val="0"/>
      <w:divBdr>
        <w:top w:val="none" w:sz="0" w:space="0" w:color="auto"/>
        <w:left w:val="none" w:sz="0" w:space="0" w:color="auto"/>
        <w:bottom w:val="none" w:sz="0" w:space="0" w:color="auto"/>
        <w:right w:val="none" w:sz="0" w:space="0" w:color="auto"/>
      </w:divBdr>
      <w:divsChild>
        <w:div w:id="312028599">
          <w:marLeft w:val="0"/>
          <w:marRight w:val="0"/>
          <w:marTop w:val="0"/>
          <w:marBottom w:val="0"/>
          <w:divBdr>
            <w:top w:val="none" w:sz="0" w:space="0" w:color="auto"/>
            <w:left w:val="none" w:sz="0" w:space="0" w:color="auto"/>
            <w:bottom w:val="none" w:sz="0" w:space="0" w:color="auto"/>
            <w:right w:val="none" w:sz="0" w:space="0" w:color="auto"/>
          </w:divBdr>
          <w:divsChild>
            <w:div w:id="497773940">
              <w:marLeft w:val="0"/>
              <w:marRight w:val="0"/>
              <w:marTop w:val="100"/>
              <w:marBottom w:val="100"/>
              <w:divBdr>
                <w:top w:val="none" w:sz="0" w:space="0" w:color="auto"/>
                <w:left w:val="none" w:sz="0" w:space="0" w:color="auto"/>
                <w:bottom w:val="none" w:sz="0" w:space="0" w:color="auto"/>
                <w:right w:val="none" w:sz="0" w:space="0" w:color="auto"/>
              </w:divBdr>
              <w:divsChild>
                <w:div w:id="788282073">
                  <w:marLeft w:val="0"/>
                  <w:marRight w:val="0"/>
                  <w:marTop w:val="45"/>
                  <w:marBottom w:val="120"/>
                  <w:divBdr>
                    <w:top w:val="none" w:sz="0" w:space="0" w:color="auto"/>
                    <w:left w:val="none" w:sz="0" w:space="0" w:color="auto"/>
                    <w:bottom w:val="none" w:sz="0" w:space="0" w:color="auto"/>
                    <w:right w:val="none" w:sz="0" w:space="0" w:color="auto"/>
                  </w:divBdr>
                  <w:divsChild>
                    <w:div w:id="983201057">
                      <w:marLeft w:val="0"/>
                      <w:marRight w:val="0"/>
                      <w:marTop w:val="0"/>
                      <w:marBottom w:val="0"/>
                      <w:divBdr>
                        <w:top w:val="none" w:sz="0" w:space="0" w:color="auto"/>
                        <w:left w:val="none" w:sz="0" w:space="0" w:color="auto"/>
                        <w:bottom w:val="none" w:sz="0" w:space="0" w:color="auto"/>
                        <w:right w:val="none" w:sz="0" w:space="0" w:color="auto"/>
                      </w:divBdr>
                      <w:divsChild>
                        <w:div w:id="1586576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1006">
      <w:bodyDiv w:val="1"/>
      <w:marLeft w:val="0"/>
      <w:marRight w:val="0"/>
      <w:marTop w:val="0"/>
      <w:marBottom w:val="0"/>
      <w:divBdr>
        <w:top w:val="none" w:sz="0" w:space="0" w:color="auto"/>
        <w:left w:val="none" w:sz="0" w:space="0" w:color="auto"/>
        <w:bottom w:val="none" w:sz="0" w:space="0" w:color="auto"/>
        <w:right w:val="none" w:sz="0" w:space="0" w:color="auto"/>
      </w:divBdr>
      <w:divsChild>
        <w:div w:id="2033650978">
          <w:marLeft w:val="0"/>
          <w:marRight w:val="0"/>
          <w:marTop w:val="0"/>
          <w:marBottom w:val="0"/>
          <w:divBdr>
            <w:top w:val="none" w:sz="0" w:space="0" w:color="auto"/>
            <w:left w:val="none" w:sz="0" w:space="0" w:color="auto"/>
            <w:bottom w:val="none" w:sz="0" w:space="0" w:color="auto"/>
            <w:right w:val="none" w:sz="0" w:space="0" w:color="auto"/>
          </w:divBdr>
          <w:divsChild>
            <w:div w:id="255404368">
              <w:marLeft w:val="0"/>
              <w:marRight w:val="0"/>
              <w:marTop w:val="100"/>
              <w:marBottom w:val="100"/>
              <w:divBdr>
                <w:top w:val="none" w:sz="0" w:space="0" w:color="auto"/>
                <w:left w:val="none" w:sz="0" w:space="0" w:color="auto"/>
                <w:bottom w:val="none" w:sz="0" w:space="0" w:color="auto"/>
                <w:right w:val="none" w:sz="0" w:space="0" w:color="auto"/>
              </w:divBdr>
              <w:divsChild>
                <w:div w:id="1214921599">
                  <w:marLeft w:val="0"/>
                  <w:marRight w:val="0"/>
                  <w:marTop w:val="45"/>
                  <w:marBottom w:val="120"/>
                  <w:divBdr>
                    <w:top w:val="none" w:sz="0" w:space="0" w:color="auto"/>
                    <w:left w:val="none" w:sz="0" w:space="0" w:color="auto"/>
                    <w:bottom w:val="none" w:sz="0" w:space="0" w:color="auto"/>
                    <w:right w:val="none" w:sz="0" w:space="0" w:color="auto"/>
                  </w:divBdr>
                  <w:divsChild>
                    <w:div w:id="1011373100">
                      <w:marLeft w:val="0"/>
                      <w:marRight w:val="0"/>
                      <w:marTop w:val="0"/>
                      <w:marBottom w:val="0"/>
                      <w:divBdr>
                        <w:top w:val="none" w:sz="0" w:space="0" w:color="auto"/>
                        <w:left w:val="none" w:sz="0" w:space="0" w:color="auto"/>
                        <w:bottom w:val="none" w:sz="0" w:space="0" w:color="auto"/>
                        <w:right w:val="none" w:sz="0" w:space="0" w:color="auto"/>
                      </w:divBdr>
                      <w:divsChild>
                        <w:div w:id="15004632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573935">
      <w:bodyDiv w:val="1"/>
      <w:marLeft w:val="0"/>
      <w:marRight w:val="0"/>
      <w:marTop w:val="0"/>
      <w:marBottom w:val="0"/>
      <w:divBdr>
        <w:top w:val="none" w:sz="0" w:space="0" w:color="auto"/>
        <w:left w:val="none" w:sz="0" w:space="0" w:color="auto"/>
        <w:bottom w:val="none" w:sz="0" w:space="0" w:color="auto"/>
        <w:right w:val="none" w:sz="0" w:space="0" w:color="auto"/>
      </w:divBdr>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CBFD0-B201-4EF4-8FC9-9C0FED5D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25</Pages>
  <Words>13937</Words>
  <Characters>-64</Characters>
  <Application>Microsoft Office Word</Application>
  <DocSecurity>0</DocSecurity>
  <Lines>1</Lines>
  <Paragraphs>27</Paragraphs>
  <ScaleCrop>false</ScaleCrop>
  <Company>cy</Company>
  <LinksUpToDate>false</LinksUpToDate>
  <CharactersWithSpaces>13846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林秀珍</cp:lastModifiedBy>
  <cp:revision>3</cp:revision>
  <cp:lastPrinted>2021-02-09T07:43:00Z</cp:lastPrinted>
  <dcterms:created xsi:type="dcterms:W3CDTF">2021-02-19T09:12:00Z</dcterms:created>
  <dcterms:modified xsi:type="dcterms:W3CDTF">2021-02-22T02:34:00Z</dcterms:modified>
</cp:coreProperties>
</file>