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8DA38" w14:textId="77777777" w:rsidR="00D64E69" w:rsidRPr="009739ED" w:rsidRDefault="00D64E69" w:rsidP="00D64E69">
      <w:pPr>
        <w:pStyle w:val="af7"/>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9739ED">
        <w:rPr>
          <w:rFonts w:hint="eastAsia"/>
        </w:rPr>
        <w:t>調查報告</w:t>
      </w:r>
    </w:p>
    <w:p w14:paraId="28B31E3D" w14:textId="6E818ED0" w:rsidR="00C1327B" w:rsidRPr="009739ED" w:rsidRDefault="00E25849" w:rsidP="00BD19C9">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Start w:id="49" w:name="_Toc57109477"/>
      <w:bookmarkStart w:id="50" w:name="_Toc628248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739ED">
        <w:rPr>
          <w:rFonts w:hint="eastAsia"/>
        </w:rPr>
        <w:t>案　　由：</w:t>
      </w:r>
      <w:bookmarkStart w:id="51" w:name="_Toc524892369"/>
      <w:bookmarkStart w:id="52" w:name="_Toc524895639"/>
      <w:bookmarkStart w:id="53" w:name="_Toc524896185"/>
      <w:bookmarkStart w:id="54" w:name="_Toc524896215"/>
      <w:bookmarkStart w:id="55" w:name="_Toc524902721"/>
      <w:bookmarkStart w:id="56" w:name="_Toc525066140"/>
      <w:bookmarkStart w:id="57" w:name="_Toc525070830"/>
      <w:bookmarkStart w:id="58" w:name="_Toc525938370"/>
      <w:bookmarkStart w:id="59" w:name="_Toc525939218"/>
      <w:bookmarkStart w:id="60" w:name="_Toc525939723"/>
      <w:bookmarkStart w:id="61" w:name="_Toc529218257"/>
      <w:bookmarkStart w:id="62" w:name="_Toc529222680"/>
      <w:bookmarkStart w:id="63" w:name="_Toc529223102"/>
      <w:bookmarkStart w:id="64" w:name="_Toc529223853"/>
      <w:bookmarkStart w:id="65" w:name="_Toc529228249"/>
      <w:bookmarkStart w:id="66" w:name="_Toc2400385"/>
      <w:bookmarkStart w:id="67" w:name="_Toc4316180"/>
      <w:bookmarkStart w:id="68" w:name="_Toc4473321"/>
      <w:bookmarkStart w:id="69" w:name="_Toc69556888"/>
      <w:bookmarkStart w:id="70" w:name="_Toc69556937"/>
      <w:bookmarkStart w:id="71" w:name="_Toc69609811"/>
      <w:bookmarkStart w:id="72" w:name="_Toc70241807"/>
      <w:bookmarkStart w:id="73" w:name="_Toc70242196"/>
      <w:bookmarkStart w:id="74" w:name="_Toc421794866"/>
      <w:bookmarkStart w:id="75" w:name="_Toc4228341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995AEF" w:rsidRPr="009739ED">
        <w:tab/>
      </w:r>
      <w:r w:rsidR="00147B3F" w:rsidRPr="009739ED">
        <w:rPr>
          <w:rFonts w:hint="eastAsia"/>
        </w:rPr>
        <w:t>據訴，有關因受嚴重特殊傳染性肺炎</w:t>
      </w:r>
      <w:r w:rsidR="009628C7" w:rsidRPr="009739ED">
        <w:rPr>
          <w:rStyle w:val="aff4"/>
        </w:rPr>
        <w:footnoteReference w:id="1"/>
      </w:r>
      <w:r w:rsidR="00147B3F" w:rsidRPr="009739ED">
        <w:rPr>
          <w:rFonts w:hint="eastAsia"/>
        </w:rPr>
        <w:t>疫情影響，「國人與中國籍配偶親生之子女」</w:t>
      </w:r>
      <w:r w:rsidR="00661D1A" w:rsidRPr="009739ED">
        <w:rPr>
          <w:rFonts w:hint="eastAsia"/>
        </w:rPr>
        <w:t>、</w:t>
      </w:r>
      <w:r w:rsidR="00147B3F" w:rsidRPr="009739ED">
        <w:rPr>
          <w:rFonts w:hint="eastAsia"/>
        </w:rPr>
        <w:t>「中國籍配偶前段婚姻之子女」</w:t>
      </w:r>
      <w:r w:rsidR="00661D1A" w:rsidRPr="009739ED">
        <w:rPr>
          <w:rFonts w:hint="eastAsia"/>
        </w:rPr>
        <w:t>及「中國籍新婚配偶」</w:t>
      </w:r>
      <w:r w:rsidR="00147B3F" w:rsidRPr="009739ED">
        <w:rPr>
          <w:rFonts w:hint="eastAsia"/>
        </w:rPr>
        <w:t>滯留於中國，我國政府</w:t>
      </w:r>
      <w:r w:rsidR="00661D1A" w:rsidRPr="009739ED">
        <w:rPr>
          <w:rFonts w:hint="eastAsia"/>
        </w:rPr>
        <w:t>前</w:t>
      </w:r>
      <w:r w:rsidR="00147B3F" w:rsidRPr="009739ED">
        <w:rPr>
          <w:rFonts w:hint="eastAsia"/>
        </w:rPr>
        <w:t>暫時未准其入境，影響其權益，是否牴觸</w:t>
      </w:r>
      <w:r w:rsidR="00661D1A" w:rsidRPr="009739ED">
        <w:rPr>
          <w:rFonts w:hint="eastAsia"/>
        </w:rPr>
        <w:t>相關人</w:t>
      </w:r>
      <w:r w:rsidR="00147B3F" w:rsidRPr="009739ED">
        <w:rPr>
          <w:rFonts w:hint="eastAsia"/>
        </w:rPr>
        <w:t>權公約，有調查之必要案。</w:t>
      </w:r>
      <w:bookmarkEnd w:id="49"/>
      <w:bookmarkEnd w:id="50"/>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6075F16C" w14:textId="68EEC582" w:rsidR="006C454D" w:rsidRPr="009739ED" w:rsidRDefault="006C454D" w:rsidP="009E3B3A">
      <w:pPr>
        <w:pStyle w:val="1"/>
        <w:numPr>
          <w:ilvl w:val="0"/>
          <w:numId w:val="0"/>
        </w:numPr>
        <w:ind w:left="2381"/>
        <w:rPr>
          <w:bCs w:val="0"/>
          <w:color w:val="FF0000"/>
          <w:szCs w:val="36"/>
        </w:rPr>
      </w:pPr>
    </w:p>
    <w:p w14:paraId="6DFC009A" w14:textId="77777777" w:rsidR="003233C8" w:rsidRPr="00842EE9" w:rsidRDefault="003233C8" w:rsidP="003233C8">
      <w:pPr>
        <w:pStyle w:val="1"/>
      </w:pP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39846247"/>
      <w:bookmarkStart w:id="90" w:name="_Toc57109528"/>
      <w:bookmarkStart w:id="91" w:name="_Toc62824974"/>
      <w:bookmarkStart w:id="92" w:name="_Toc62824938"/>
      <w:r w:rsidRPr="00842EE9">
        <w:rPr>
          <w:rFonts w:hint="eastAsia"/>
        </w:rPr>
        <w:t>調查意見：</w:t>
      </w:r>
      <w:bookmarkEnd w:id="92"/>
    </w:p>
    <w:p w14:paraId="77AFFE1E" w14:textId="77777777" w:rsidR="003233C8" w:rsidRPr="00842EE9" w:rsidRDefault="003233C8" w:rsidP="003233C8">
      <w:pPr>
        <w:pStyle w:val="11"/>
        <w:ind w:left="680" w:firstLine="680"/>
      </w:pPr>
      <w:r w:rsidRPr="00842EE9">
        <w:rPr>
          <w:rFonts w:hint="eastAsia"/>
        </w:rPr>
        <w:t>本案係據民間團體及民眾計44人(要求身分保密)分別陳訴到院，國內</w:t>
      </w:r>
      <w:r w:rsidRPr="00842EE9">
        <w:rPr>
          <w:rFonts w:hint="eastAsia"/>
          <w:spacing w:val="-4"/>
        </w:rPr>
        <w:t>相關主管機關為因應</w:t>
      </w:r>
      <w:r w:rsidRPr="00842EE9">
        <w:rPr>
          <w:rFonts w:hint="eastAsia"/>
        </w:rPr>
        <w:t>嚴重特殊傳染性肺炎(</w:t>
      </w:r>
      <w:r w:rsidRPr="00842EE9">
        <w:t>Coronavirus Disease-2019</w:t>
      </w:r>
      <w:r w:rsidRPr="00842EE9">
        <w:rPr>
          <w:rFonts w:hint="eastAsia"/>
        </w:rPr>
        <w:t>，下稱</w:t>
      </w:r>
      <w:r w:rsidRPr="00842EE9">
        <w:rPr>
          <w:rFonts w:hint="eastAsia"/>
          <w:spacing w:val="-4"/>
        </w:rPr>
        <w:t>COVID-19</w:t>
      </w:r>
      <w:r w:rsidRPr="00842EE9">
        <w:rPr>
          <w:rStyle w:val="aff4"/>
        </w:rPr>
        <w:footnoteReference w:id="2"/>
      </w:r>
      <w:r w:rsidRPr="00842EE9">
        <w:rPr>
          <w:rFonts w:hint="eastAsia"/>
          <w:spacing w:val="-4"/>
        </w:rPr>
        <w:t>)疫情擴大，決定限縮人員入境之管制政策，肇使</w:t>
      </w:r>
      <w:r w:rsidRPr="00842EE9">
        <w:rPr>
          <w:rFonts w:hAnsi="標楷體" w:hint="eastAsia"/>
          <w:spacing w:val="-4"/>
        </w:rPr>
        <w:t>「</w:t>
      </w:r>
      <w:r w:rsidRPr="00842EE9">
        <w:rPr>
          <w:rFonts w:hint="eastAsia"/>
          <w:spacing w:val="-4"/>
        </w:rPr>
        <w:t>國人與中國籍配偶親生之子女</w:t>
      </w:r>
      <w:r w:rsidRPr="00842EE9">
        <w:rPr>
          <w:rFonts w:hAnsi="標楷體" w:hint="eastAsia"/>
          <w:spacing w:val="-4"/>
        </w:rPr>
        <w:t>」、「</w:t>
      </w:r>
      <w:r w:rsidRPr="00842EE9">
        <w:rPr>
          <w:rFonts w:hint="eastAsia"/>
          <w:spacing w:val="-4"/>
        </w:rPr>
        <w:t>中國籍配偶前段婚姻之子女</w:t>
      </w:r>
      <w:r w:rsidRPr="00842EE9">
        <w:rPr>
          <w:rFonts w:hAnsi="標楷體" w:hint="eastAsia"/>
          <w:spacing w:val="-4"/>
        </w:rPr>
        <w:t>」</w:t>
      </w:r>
      <w:r w:rsidRPr="00842EE9">
        <w:rPr>
          <w:rFonts w:hint="eastAsia"/>
          <w:spacing w:val="-4"/>
        </w:rPr>
        <w:t>(俗稱小明，下同)及</w:t>
      </w:r>
      <w:r w:rsidRPr="00842EE9">
        <w:rPr>
          <w:rFonts w:hAnsi="Arial" w:hint="eastAsia"/>
        </w:rPr>
        <w:t>「中國籍新婚配偶」(俗稱小紅，下同)</w:t>
      </w:r>
      <w:r w:rsidRPr="00842EE9">
        <w:rPr>
          <w:rFonts w:hint="eastAsia"/>
          <w:spacing w:val="-4"/>
        </w:rPr>
        <w:t>未能如願入境臺灣，致影響渠等家庭團聚及相關權益等情。究系爭限縮政策之決策機制是否周妥?與其他外國人入境管制措施是否涉有差別對待？有否牴觸聯合國指引、國際人權公約相關規範?傳染病防疫與人權保障能否兼行不悖?凡此攸關我國人權保護之國際形象，顯有進一步釐</w:t>
      </w:r>
      <w:r w:rsidRPr="00842EE9">
        <w:rPr>
          <w:rFonts w:hint="eastAsia"/>
          <w:spacing w:val="-4"/>
        </w:rPr>
        <w:lastRenderedPageBreak/>
        <w:t>明之必要</w:t>
      </w:r>
      <w:r w:rsidRPr="00842EE9">
        <w:rPr>
          <w:rFonts w:hint="eastAsia"/>
        </w:rPr>
        <w:t>，爰立案調查。</w:t>
      </w:r>
    </w:p>
    <w:p w14:paraId="35B4AD93" w14:textId="77777777" w:rsidR="003233C8" w:rsidRPr="00842EE9" w:rsidRDefault="003233C8" w:rsidP="003233C8">
      <w:pPr>
        <w:pStyle w:val="11"/>
        <w:ind w:left="680" w:firstLine="680"/>
        <w:rPr>
          <w:spacing w:val="-4"/>
        </w:rPr>
      </w:pPr>
      <w:r w:rsidRPr="00842EE9">
        <w:rPr>
          <w:rFonts w:hint="eastAsia"/>
        </w:rPr>
        <w:t>案經本院分別函請大陸委員會(下稱陸委會)、衛生福利部(下稱衛福部)、內政部、教育部就有關事項提出說明併附佐證資料到院。嗣就小明與小紅相關救濟、協處措施完備情形分別迭次洽請內政部移民署(下稱移民署)及教育部補充查復到院。復綜整前揭調查所得疑點詢問衛福部疾病管制署(下稱疾管署)、社會及家庭署(下稱社家署)、陸委會法政處、移民署、教育部國民及學前教育署(下稱國教署)、法務部法律事務司等相關業務主管人員。續經前揭相關機關相繼補充本院約詢後相關說明及佐證資料到院。復就系爭相關人權與專業議題諮詢國立交通大學科技法律研究所江浣翠副教授、報導者楊惠君總主筆、中央研究院法律學研究所廖福特研究員。</w:t>
      </w:r>
      <w:r w:rsidRPr="00842EE9">
        <w:rPr>
          <w:rFonts w:hint="eastAsia"/>
          <w:spacing w:val="-4"/>
        </w:rPr>
        <w:t>繼而持續蒐研相關國際人權公約相關規範、統計數據、卷證資料及參考文獻，業調查竣事。</w:t>
      </w:r>
    </w:p>
    <w:p w14:paraId="6F73B0CC" w14:textId="77777777" w:rsidR="003233C8" w:rsidRPr="00842EE9" w:rsidRDefault="003233C8" w:rsidP="003233C8">
      <w:pPr>
        <w:pStyle w:val="11"/>
        <w:ind w:left="680" w:firstLine="680"/>
        <w:rPr>
          <w:spacing w:val="-4"/>
        </w:rPr>
      </w:pPr>
      <w:r w:rsidRPr="00842EE9">
        <w:rPr>
          <w:rFonts w:hAnsi="標楷體" w:hint="eastAsia"/>
        </w:rPr>
        <w:t>為阻絕COVID-19疫情於境外，我國COVID-19中央流行疫情指揮中心(下稱COVID-19疫情指揮中心)在疫情初期分別採取之超前部署及各項防疫措施，促使我國成為全球COVID-19疫情低感染風險國家，深獲國際讚許，迄今仍持續戮力不懈地維護國人健康，本院表達肯定及慰勉之意，先予敘明。惟囿於疫情瞬變致決策急迫，相關管制措施難以避免影響被管制對象之自由與權益甚或損及其等人權，自疫情爆發迄今既已1年餘，行政院亟應督同所屬參考國際公約及聯合國指引通盤檢討，以釋民疑。</w:t>
      </w:r>
      <w:r w:rsidRPr="00842EE9">
        <w:rPr>
          <w:rFonts w:hint="eastAsia"/>
          <w:spacing w:val="-4"/>
        </w:rPr>
        <w:t>茲臚列調查意見如下：</w:t>
      </w:r>
    </w:p>
    <w:p w14:paraId="44527E7E" w14:textId="77777777" w:rsidR="003233C8" w:rsidRPr="00842EE9" w:rsidRDefault="003233C8" w:rsidP="003233C8">
      <w:pPr>
        <w:pStyle w:val="2"/>
        <w:ind w:left="851" w:hanging="709"/>
        <w:rPr>
          <w:b/>
        </w:rPr>
      </w:pPr>
      <w:bookmarkStart w:id="93" w:name="_Toc62824939"/>
      <w:r w:rsidRPr="00842EE9">
        <w:rPr>
          <w:rFonts w:hAnsi="標楷體" w:hint="eastAsia"/>
          <w:b/>
          <w:noProof/>
          <w:szCs w:val="32"/>
        </w:rPr>
        <w:t>國內於</w:t>
      </w:r>
      <w:r w:rsidRPr="00842EE9">
        <w:rPr>
          <w:rFonts w:hAnsi="標楷體"/>
          <w:b/>
          <w:noProof/>
          <w:szCs w:val="32"/>
        </w:rPr>
        <w:t>COVID-19</w:t>
      </w:r>
      <w:r w:rsidRPr="00842EE9">
        <w:rPr>
          <w:rFonts w:hAnsi="標楷體" w:hint="eastAsia"/>
          <w:b/>
          <w:noProof/>
          <w:szCs w:val="32"/>
        </w:rPr>
        <w:t>疫情期間分別對小明與小紅實施之境管措施，權責機關業於本院立案調查前至調查期間陸續解禁，本案陳訴人指訴事項爰已獲正視及回應。惟自疫情爆發迄今已逾</w:t>
      </w:r>
      <w:r w:rsidRPr="00842EE9">
        <w:rPr>
          <w:rFonts w:hAnsi="標楷體"/>
          <w:b/>
          <w:noProof/>
          <w:szCs w:val="32"/>
        </w:rPr>
        <w:t>1</w:t>
      </w:r>
      <w:r w:rsidRPr="00842EE9">
        <w:rPr>
          <w:rFonts w:hAnsi="標楷體" w:hint="eastAsia"/>
          <w:b/>
          <w:noProof/>
          <w:szCs w:val="32"/>
        </w:rPr>
        <w:t>年，為促使日後防疫決策在人權考量上更臻完備周妥，相關未盡事宜與尚待改善事項仍</w:t>
      </w:r>
      <w:r w:rsidRPr="00842EE9">
        <w:rPr>
          <w:rFonts w:hAnsi="標楷體" w:hint="eastAsia"/>
          <w:b/>
          <w:noProof/>
          <w:szCs w:val="32"/>
        </w:rPr>
        <w:lastRenderedPageBreak/>
        <w:t>亟賴相關主管機關依兩公約、</w:t>
      </w:r>
      <w:r w:rsidRPr="00842EE9">
        <w:rPr>
          <w:rFonts w:hAnsi="標楷體"/>
          <w:b/>
          <w:noProof/>
          <w:szCs w:val="32"/>
        </w:rPr>
        <w:t>CRC</w:t>
      </w:r>
      <w:r w:rsidRPr="00842EE9">
        <w:rPr>
          <w:rFonts w:hAnsi="標楷體" w:hint="eastAsia"/>
          <w:b/>
          <w:noProof/>
          <w:szCs w:val="32"/>
        </w:rPr>
        <w:t>及聯合國指引等相關規範通盤務實檢討，允由行政院督同所屬持續積極妥處，以釐清社會大眾對侵害人權之疑義，並增益我國政府人權保護形象</w:t>
      </w:r>
      <w:r w:rsidRPr="00842EE9">
        <w:rPr>
          <w:rFonts w:hint="eastAsia"/>
          <w:b/>
        </w:rPr>
        <w:t>：</w:t>
      </w:r>
      <w:bookmarkEnd w:id="93"/>
    </w:p>
    <w:p w14:paraId="2BCB6F55" w14:textId="77777777" w:rsidR="003233C8" w:rsidRPr="00842EE9" w:rsidRDefault="003233C8" w:rsidP="003233C8">
      <w:pPr>
        <w:pStyle w:val="3"/>
        <w:rPr>
          <w:color w:val="FF0000"/>
          <w:u w:val="single"/>
        </w:rPr>
      </w:pPr>
      <w:bookmarkStart w:id="94" w:name="_Toc62824940"/>
      <w:r w:rsidRPr="00842EE9">
        <w:rPr>
          <w:rFonts w:hint="eastAsia"/>
        </w:rPr>
        <w:t>按公民與政治權利國際公約(International Covenant on Civil and Political Rights，簡稱ICCPR或公政公約，下同)、經濟社會文化權利國際公約(International Covenant on Economic Social and Cultural Rights，簡稱ICESCR或經社文公約，與ICCPR合稱兩公約，下同）及兒童權利公約（Convention on the Rights of the Child，下稱CRC）分別於98年及103年間由立法院三讀通過並經總統制定公布國內施行法後，皆已內國法化</w:t>
      </w:r>
      <w:r w:rsidRPr="00842EE9">
        <w:rPr>
          <w:rStyle w:val="aff4"/>
        </w:rPr>
        <w:footnoteReference w:id="3"/>
      </w:r>
      <w:r w:rsidRPr="00842EE9">
        <w:rPr>
          <w:rFonts w:hint="eastAsia"/>
        </w:rPr>
        <w:t>。是國內主管機關自COVID-19疫情爆發後，據以制(訂)定之相關法律(規)與其採行之相關行政管制措施等職權行使之方式、程序、內容，悉應符合上開兩公約及CRC相關規範，前開各施行法規定，至為明確。</w:t>
      </w:r>
      <w:r w:rsidRPr="00842EE9">
        <w:rPr>
          <w:rFonts w:hAnsi="標楷體" w:hint="eastAsia"/>
        </w:rPr>
        <w:t>復按</w:t>
      </w:r>
      <w:r w:rsidRPr="00842EE9">
        <w:rPr>
          <w:rFonts w:hAnsi="標楷體" w:hint="eastAsia"/>
        </w:rPr>
        <w:tab/>
        <w:t>聯合國人權高級專員辦事處於西元2020年5月13日發布之最新指引，分別已對「緊急措施應儘可能採取最小侵害之方式」、「人民有權參與影響其生活的決策」、「避免污名化及歧視」及「以兒少最佳利益為核心考量」等相關規範，定有明文</w:t>
      </w:r>
      <w:r w:rsidRPr="00842EE9">
        <w:rPr>
          <w:rFonts w:hint="eastAsia"/>
        </w:rPr>
        <w:t>。</w:t>
      </w:r>
      <w:bookmarkEnd w:id="94"/>
    </w:p>
    <w:p w14:paraId="367AD543" w14:textId="77777777" w:rsidR="003233C8" w:rsidRPr="00842EE9" w:rsidRDefault="003233C8" w:rsidP="003233C8">
      <w:pPr>
        <w:pStyle w:val="3"/>
      </w:pPr>
      <w:bookmarkStart w:id="95" w:name="_Toc61622009"/>
      <w:bookmarkStart w:id="96" w:name="_Toc62824941"/>
      <w:r w:rsidRPr="00842EE9">
        <w:rPr>
          <w:rFonts w:hint="eastAsia"/>
        </w:rPr>
        <w:t>經查，109年6至8月間，民眾及民間團體分別陳訴到院略以，陳請政府研議於COVID-19疫情防疫期間，就小明及小紅來臺事宜，研議因應措施，以維護家庭團聚權益等情。詢據陸委會、衛福部、內政部及教育部查復，小明、小紅案入境管制與其隨後之調</w:t>
      </w:r>
      <w:r w:rsidRPr="00842EE9">
        <w:rPr>
          <w:rFonts w:hint="eastAsia"/>
        </w:rPr>
        <w:lastRenderedPageBreak/>
        <w:t>整開放措施等相關決策係由陸委會主政，該會基於維護公共利益、整體國家安全及防疫量能等原則，統籌相關部會推動各項防疫措施，除配合COVID-19疫情指揮中心依科學基礎視整體疫情考量作出專業評估決定，適時檢討調整兩岸人員往來管理規定，並綜整疾管署提供之中國疫情及入境檢疫措施，與移民署就國境安全及中國籍人士停、居留措施之相關意見等，提請指揮中心相關會議討論，或經簽核程序後，發布實施；教育部則在兼顧「防疫優先」與「境外生受教權」之前提下，依序開放外籍及陸籍學生申請入境，以上有相關會議紀錄及新聞資料足稽。其歷次入境限縮措施之實施及調整情形如下：</w:t>
      </w:r>
      <w:bookmarkEnd w:id="95"/>
      <w:bookmarkEnd w:id="96"/>
    </w:p>
    <w:p w14:paraId="21544CD3" w14:textId="77777777" w:rsidR="003233C8" w:rsidRPr="00842EE9" w:rsidRDefault="003233C8" w:rsidP="003233C8">
      <w:pPr>
        <w:pStyle w:val="4"/>
      </w:pPr>
      <w:bookmarkStart w:id="97" w:name="_Toc61622010"/>
      <w:r w:rsidRPr="00842EE9">
        <w:rPr>
          <w:rFonts w:hint="eastAsia"/>
        </w:rPr>
        <w:t>109年1月26日，依據國際及中國疫情監視結果評估後，宣布禁止中國湖北省之中國籍人士來臺，後續依據中國大陸疫情演變，增加廣東、浙江等地來臺限制。</w:t>
      </w:r>
      <w:bookmarkEnd w:id="97"/>
    </w:p>
    <w:p w14:paraId="3A13FA31" w14:textId="77777777" w:rsidR="003233C8" w:rsidRPr="00842EE9" w:rsidRDefault="003233C8" w:rsidP="003233C8">
      <w:pPr>
        <w:pStyle w:val="4"/>
      </w:pPr>
      <w:bookmarkStart w:id="98" w:name="_Toc61622011"/>
      <w:r w:rsidRPr="00842EE9">
        <w:rPr>
          <w:rFonts w:hint="eastAsia"/>
        </w:rPr>
        <w:t>109年2月5日，因中國COVID-19疫情持續擴大，指揮中心宣布，自翌(6)日起暫緩中國籍人士來臺；持我國有效居留證之中國籍配偶得入境並應居家檢疫14天。</w:t>
      </w:r>
      <w:bookmarkEnd w:id="98"/>
    </w:p>
    <w:p w14:paraId="2B7204D7" w14:textId="77777777" w:rsidR="003233C8" w:rsidRPr="00842EE9" w:rsidRDefault="003233C8" w:rsidP="003233C8">
      <w:pPr>
        <w:pStyle w:val="4"/>
      </w:pPr>
      <w:bookmarkStart w:id="99" w:name="_Toc61622012"/>
      <w:r w:rsidRPr="00842EE9">
        <w:rPr>
          <w:rFonts w:hint="eastAsia"/>
        </w:rPr>
        <w:t>109年3月19日，隨國際疫情日趨嚴峻，指揮中心宣布限制所有非本國（含中港澳）籍人士入境，事前申請核准者方予放行，所有入境者入境後皆須進行居家檢疫14天。</w:t>
      </w:r>
      <w:bookmarkEnd w:id="99"/>
    </w:p>
    <w:p w14:paraId="50307A2E" w14:textId="77777777" w:rsidR="003233C8" w:rsidRPr="00842EE9" w:rsidRDefault="003233C8" w:rsidP="003233C8">
      <w:pPr>
        <w:pStyle w:val="4"/>
      </w:pPr>
      <w:bookmarkStart w:id="100" w:name="_Toc61622013"/>
      <w:r w:rsidRPr="00842EE9">
        <w:rPr>
          <w:rFonts w:hint="eastAsia"/>
        </w:rPr>
        <w:t>109年6月17日：越南、香港、澳門、泰國、帛琉、澳洲、紐西蘭、汶萊、斐濟、蒙古、不丹等11個低風險國家/地區在臺大專校院(下同)應屆畢業生。</w:t>
      </w:r>
      <w:bookmarkEnd w:id="100"/>
    </w:p>
    <w:p w14:paraId="6ECC1AE3" w14:textId="77777777" w:rsidR="003233C8" w:rsidRPr="00842EE9" w:rsidRDefault="003233C8" w:rsidP="003233C8">
      <w:pPr>
        <w:pStyle w:val="4"/>
      </w:pPr>
      <w:bookmarkStart w:id="101" w:name="_Toc61622014"/>
      <w:r w:rsidRPr="00842EE9">
        <w:rPr>
          <w:rFonts w:hint="eastAsia"/>
        </w:rPr>
        <w:t>109年6月29日，指揮中心開放外籍人士(含移工</w:t>
      </w:r>
      <w:r w:rsidRPr="00842EE9">
        <w:rPr>
          <w:rFonts w:hint="eastAsia"/>
        </w:rPr>
        <w:lastRenderedPageBreak/>
        <w:t>子女)，除觀光、一般社會訪問以外，均得提出來臺申請。</w:t>
      </w:r>
      <w:bookmarkEnd w:id="101"/>
    </w:p>
    <w:p w14:paraId="2730710D" w14:textId="77777777" w:rsidR="003233C8" w:rsidRPr="00842EE9" w:rsidRDefault="003233C8" w:rsidP="003233C8">
      <w:pPr>
        <w:pStyle w:val="4"/>
      </w:pPr>
      <w:bookmarkStart w:id="102" w:name="_Toc61622015"/>
      <w:r w:rsidRPr="00842EE9">
        <w:rPr>
          <w:rFonts w:hint="eastAsia"/>
        </w:rPr>
        <w:t>109年7月1日：開放寮國、柬埔寨等2個低風險國家/地區應屆畢業生。</w:t>
      </w:r>
      <w:bookmarkEnd w:id="102"/>
    </w:p>
    <w:p w14:paraId="086DB97F" w14:textId="77777777" w:rsidR="003233C8" w:rsidRPr="00842EE9" w:rsidRDefault="003233C8" w:rsidP="003233C8">
      <w:pPr>
        <w:pStyle w:val="4"/>
      </w:pPr>
      <w:bookmarkStart w:id="103" w:name="_Toc61622016"/>
      <w:r w:rsidRPr="00842EE9">
        <w:rPr>
          <w:rFonts w:hint="eastAsia"/>
        </w:rPr>
        <w:t>109年7月8日：開放馬來西亞、新加坡、日本、韓國、斯里蘭卡等5個中低感染風險國家/地區應屆畢業生，以及上述18個國家/地區之在學境外學位生(即大專校院除新生以外之其餘舊生)。</w:t>
      </w:r>
      <w:bookmarkEnd w:id="103"/>
    </w:p>
    <w:p w14:paraId="7471F255" w14:textId="77777777" w:rsidR="003233C8" w:rsidRPr="00842EE9" w:rsidRDefault="003233C8" w:rsidP="003233C8">
      <w:pPr>
        <w:pStyle w:val="4"/>
      </w:pPr>
      <w:bookmarkStart w:id="104" w:name="_Toc61622017"/>
      <w:r w:rsidRPr="00842EE9">
        <w:rPr>
          <w:rFonts w:hint="eastAsia"/>
        </w:rPr>
        <w:t>109年7月15日：增加緬甸為上述可申請入境之低風險國家/地區。</w:t>
      </w:r>
      <w:bookmarkEnd w:id="104"/>
    </w:p>
    <w:p w14:paraId="526AA5BB" w14:textId="77777777" w:rsidR="003233C8" w:rsidRPr="00842EE9" w:rsidRDefault="003233C8" w:rsidP="003233C8">
      <w:pPr>
        <w:pStyle w:val="4"/>
      </w:pPr>
      <w:bookmarkStart w:id="105" w:name="_Toc61622018"/>
      <w:r w:rsidRPr="00842EE9">
        <w:rPr>
          <w:rFonts w:hint="eastAsia"/>
        </w:rPr>
        <w:t>109年7月16日，經考量國內疫情防治情形及社區防疫量能、人道考量及衡平性等各方意見後，指揮中心宣布優先開放國人之2歲(含)以下持居留證的小明申請入境。</w:t>
      </w:r>
      <w:bookmarkEnd w:id="105"/>
    </w:p>
    <w:p w14:paraId="6064E4B4" w14:textId="77777777" w:rsidR="003233C8" w:rsidRPr="00842EE9" w:rsidRDefault="003233C8" w:rsidP="003233C8">
      <w:pPr>
        <w:pStyle w:val="4"/>
      </w:pPr>
      <w:bookmarkStart w:id="106" w:name="_Toc61622019"/>
      <w:r w:rsidRPr="00842EE9">
        <w:t>109</w:t>
      </w:r>
      <w:r w:rsidRPr="00842EE9">
        <w:rPr>
          <w:rFonts w:hint="eastAsia"/>
        </w:rPr>
        <w:t>年</w:t>
      </w:r>
      <w:r w:rsidRPr="00842EE9">
        <w:t>7</w:t>
      </w:r>
      <w:r w:rsidRPr="00842EE9">
        <w:rPr>
          <w:rFonts w:hint="eastAsia"/>
        </w:rPr>
        <w:t>月</w:t>
      </w:r>
      <w:r w:rsidRPr="00842EE9">
        <w:t>22</w:t>
      </w:r>
      <w:r w:rsidRPr="00842EE9">
        <w:rPr>
          <w:rFonts w:hint="eastAsia"/>
        </w:rPr>
        <w:t>日：開放上述低風險及中低風險國家</w:t>
      </w:r>
      <w:r w:rsidRPr="00842EE9">
        <w:t>/</w:t>
      </w:r>
      <w:r w:rsidRPr="00842EE9">
        <w:rPr>
          <w:rFonts w:hint="eastAsia"/>
        </w:rPr>
        <w:t>地區之</w:t>
      </w:r>
      <w:r w:rsidRPr="00842EE9">
        <w:t>109</w:t>
      </w:r>
      <w:r w:rsidRPr="00842EE9">
        <w:rPr>
          <w:rFonts w:hint="eastAsia"/>
        </w:rPr>
        <w:t>學年度獲錄取學位新生、先修華語之外交部臺灣獎學金受獎生，以及上述低風險及中低風險國家</w:t>
      </w:r>
      <w:r w:rsidRPr="00842EE9">
        <w:t>/</w:t>
      </w:r>
      <w:r w:rsidRPr="00842EE9">
        <w:rPr>
          <w:rFonts w:hint="eastAsia"/>
        </w:rPr>
        <w:t>地區以外之</w:t>
      </w:r>
      <w:r w:rsidRPr="00842EE9">
        <w:t>108</w:t>
      </w:r>
      <w:r w:rsidRPr="00842EE9">
        <w:rPr>
          <w:rFonts w:hint="eastAsia"/>
        </w:rPr>
        <w:t>學年度境外應屆畢業生。</w:t>
      </w:r>
      <w:bookmarkEnd w:id="106"/>
    </w:p>
    <w:p w14:paraId="19A6AB34" w14:textId="77777777" w:rsidR="003233C8" w:rsidRPr="00842EE9" w:rsidRDefault="003233C8" w:rsidP="003233C8">
      <w:pPr>
        <w:pStyle w:val="4"/>
      </w:pPr>
      <w:bookmarkStart w:id="107" w:name="_Toc61622020"/>
      <w:r w:rsidRPr="00842EE9">
        <w:rPr>
          <w:rFonts w:hint="eastAsia"/>
        </w:rPr>
        <w:t>109年8月5日：開放上述低風險及中低風險國家/地區以外之未宣布開放國家/地區(不含陸籍)之在學境外學位生(大專校院境外舊生)申請入境。</w:t>
      </w:r>
      <w:bookmarkEnd w:id="107"/>
    </w:p>
    <w:p w14:paraId="2A02AD41" w14:textId="77777777" w:rsidR="003233C8" w:rsidRPr="00842EE9" w:rsidRDefault="003233C8" w:rsidP="003233C8">
      <w:pPr>
        <w:pStyle w:val="4"/>
      </w:pPr>
      <w:bookmarkStart w:id="108" w:name="_Toc61622021"/>
      <w:r w:rsidRPr="00842EE9">
        <w:rPr>
          <w:rFonts w:hint="eastAsia"/>
        </w:rPr>
        <w:t>109年8月13日，開放6歲以下小明及其陪同父母返臺，並於入境後依規定完成14天居家檢疫。</w:t>
      </w:r>
      <w:bookmarkEnd w:id="108"/>
    </w:p>
    <w:p w14:paraId="43BD5567" w14:textId="77777777" w:rsidR="003233C8" w:rsidRPr="00842EE9" w:rsidRDefault="003233C8" w:rsidP="003233C8">
      <w:pPr>
        <w:pStyle w:val="4"/>
      </w:pPr>
      <w:bookmarkStart w:id="109" w:name="_Toc61622022"/>
      <w:r w:rsidRPr="00842EE9">
        <w:rPr>
          <w:rFonts w:hint="eastAsia"/>
        </w:rPr>
        <w:t>109年8月19日：開放高級中等以下學校各國家/地區(含陸籍)境外生(含舊生及109學年度新生)；以上父母並得陪同。</w:t>
      </w:r>
      <w:bookmarkEnd w:id="109"/>
    </w:p>
    <w:p w14:paraId="51823280" w14:textId="77777777" w:rsidR="003233C8" w:rsidRPr="00842EE9" w:rsidRDefault="003233C8" w:rsidP="003233C8">
      <w:pPr>
        <w:pStyle w:val="4"/>
      </w:pPr>
      <w:bookmarkStart w:id="110" w:name="_Toc61622023"/>
      <w:r w:rsidRPr="00842EE9">
        <w:rPr>
          <w:rFonts w:hint="eastAsia"/>
        </w:rPr>
        <w:t>109年8月24日：開放上述低風險及中低風險國家/地區以外之未宣布開放之國家/地區之109學</w:t>
      </w:r>
      <w:r w:rsidRPr="00842EE9">
        <w:rPr>
          <w:rFonts w:hint="eastAsia"/>
        </w:rPr>
        <w:lastRenderedPageBreak/>
        <w:t>年度大專校院學位新生及非應屆畢業之陸籍在學學位生。</w:t>
      </w:r>
      <w:bookmarkEnd w:id="110"/>
    </w:p>
    <w:p w14:paraId="0AD8296D" w14:textId="77777777" w:rsidR="003233C8" w:rsidRPr="00842EE9" w:rsidRDefault="003233C8" w:rsidP="003233C8">
      <w:pPr>
        <w:pStyle w:val="4"/>
      </w:pPr>
      <w:bookmarkStart w:id="111" w:name="_Toc61622024"/>
      <w:r w:rsidRPr="00842EE9">
        <w:rPr>
          <w:rFonts w:hint="eastAsia"/>
        </w:rPr>
        <w:t>109年9月24日，放寬與國人團聚之小紅返臺。</w:t>
      </w:r>
      <w:bookmarkEnd w:id="111"/>
    </w:p>
    <w:p w14:paraId="21B9F4AB" w14:textId="77777777" w:rsidR="003233C8" w:rsidRPr="00842EE9" w:rsidRDefault="003233C8" w:rsidP="003233C8">
      <w:pPr>
        <w:pStyle w:val="3"/>
        <w:rPr>
          <w:rFonts w:hAnsi="標楷體"/>
        </w:rPr>
      </w:pPr>
      <w:bookmarkStart w:id="112" w:name="_Toc62824942"/>
      <w:bookmarkStart w:id="113" w:name="_Toc61622025"/>
      <w:r w:rsidRPr="00842EE9">
        <w:rPr>
          <w:rFonts w:hAnsi="標楷體" w:hint="eastAsia"/>
        </w:rPr>
        <w:t>復查，針對在臺居住未滿法定日數而影響後續居留或定居申請資格之陸籍子女人數，詢據移民署查復略以：查已許可在臺長期探親或專案居留之陸籍子女，截至109年12月底止仍在境外者，計有2,484人，在境內者，計有2,197人，合計為4,681人。其中0至18歲者合計為2,539人。然前揭在臺及不在臺小明相關數據，尚非等同全部人數，因有迄未申請長期探親、居留等相關證件者，無法確知渠等後續有無申請在臺專案居留或定居之意向，亦無法掌握渠等在臺連續居住情形，爰無法知悉確切受影響人數。</w:t>
      </w:r>
      <w:bookmarkEnd w:id="112"/>
    </w:p>
    <w:p w14:paraId="75EC1531" w14:textId="77777777" w:rsidR="003233C8" w:rsidRPr="00842EE9" w:rsidRDefault="003233C8" w:rsidP="003233C8">
      <w:pPr>
        <w:pStyle w:val="3"/>
      </w:pPr>
      <w:bookmarkStart w:id="114" w:name="_Toc62824943"/>
      <w:r w:rsidRPr="00842EE9">
        <w:rPr>
          <w:rFonts w:hint="eastAsia"/>
        </w:rPr>
        <w:t>由上可知，本案陳訴人等指訴小明與小紅有關入境相關權益事項，已獲權責機關正視及回應，陸續於本院109年8月12日立案調查前至調查期間，解除相關境管措施，相關受影響人數已不定期調查統計，確值肯認。惟經本院就系爭境管措施可能影響之小明、小紅相關權益，依上開兩公約</w:t>
      </w:r>
      <w:r w:rsidRPr="00842EE9">
        <w:rPr>
          <w:rFonts w:ascii="新細明體" w:eastAsia="新細明體" w:hAnsi="新細明體" w:hint="eastAsia"/>
        </w:rPr>
        <w:t>、</w:t>
      </w:r>
      <w:r w:rsidRPr="00842EE9">
        <w:rPr>
          <w:rFonts w:hint="eastAsia"/>
        </w:rPr>
        <w:t>CRC及聯合國指引等相關規範加以審視後發現，</w:t>
      </w:r>
      <w:r w:rsidRPr="00842EE9">
        <w:rPr>
          <w:rFonts w:hAnsi="標楷體" w:hint="eastAsia"/>
        </w:rPr>
        <w:t>相關防疫及境管措施決策過程允應強化其公開及透明程度，建置人民參與及表達意見之足適管道，尤應注意兒童群體之需求及權利，並以兒少最佳利益為核心考量，其中重視其表意權則為考量兒少最佳利益之因素及重要程序之一，俾使相關措施確能具體反映實際情況及需求。核除</w:t>
      </w:r>
      <w:r w:rsidRPr="00842EE9">
        <w:rPr>
          <w:rFonts w:hint="eastAsia"/>
        </w:rPr>
        <w:t>上述未盡事宜之外，依據專家學者於本院諮詢會議相關意見及主管機關提供之相關卷證資料，尚有下列調查意見所分別臚述之待改善事項(詳后)，亟應務實檢討，允由行政院督同所屬持續積極妥處，以釋民疑並增益我國政府人權保護形</w:t>
      </w:r>
      <w:r w:rsidRPr="00842EE9">
        <w:rPr>
          <w:rFonts w:hint="eastAsia"/>
        </w:rPr>
        <w:lastRenderedPageBreak/>
        <w:t>象。</w:t>
      </w:r>
      <w:bookmarkEnd w:id="113"/>
      <w:bookmarkEnd w:id="114"/>
    </w:p>
    <w:p w14:paraId="7CF5E72B" w14:textId="77777777" w:rsidR="003233C8" w:rsidRPr="00842EE9" w:rsidRDefault="003233C8" w:rsidP="003233C8">
      <w:pPr>
        <w:pStyle w:val="3"/>
        <w:numPr>
          <w:ilvl w:val="0"/>
          <w:numId w:val="0"/>
        </w:numPr>
        <w:ind w:left="1361"/>
      </w:pPr>
    </w:p>
    <w:p w14:paraId="00B24BE5" w14:textId="77777777" w:rsidR="003233C8" w:rsidRPr="00842EE9" w:rsidRDefault="003233C8" w:rsidP="003233C8">
      <w:pPr>
        <w:pStyle w:val="2"/>
      </w:pPr>
      <w:bookmarkStart w:id="115" w:name="_Toc62824944"/>
      <w:r w:rsidRPr="00842EE9">
        <w:rPr>
          <w:rFonts w:hAnsi="標楷體" w:hint="eastAsia"/>
          <w:b/>
          <w:noProof/>
          <w:szCs w:val="32"/>
        </w:rPr>
        <w:t>我國為阻絕</w:t>
      </w:r>
      <w:r w:rsidRPr="00842EE9">
        <w:rPr>
          <w:rFonts w:hAnsi="標楷體"/>
          <w:b/>
          <w:noProof/>
          <w:szCs w:val="32"/>
        </w:rPr>
        <w:t>COVID-19</w:t>
      </w:r>
      <w:r w:rsidRPr="00842EE9">
        <w:rPr>
          <w:rFonts w:hAnsi="標楷體" w:hint="eastAsia"/>
          <w:b/>
          <w:noProof/>
          <w:szCs w:val="32"/>
        </w:rPr>
        <w:t>疫情於境外，超前部署率全球為先之入境管制措施，囿於疫情瞬變致決策急迫，難以避免將影響被管制對象之自由與權益甚或損及其等人權。值此國內疫情已獲控制之際，亟賴相關主管機關重新省思並於未來防疫決策之前，依據聯合國指引及國際人權公約相關規範加以審視，行政院尤應督促所屬重視兒少表意權與其意見、需求之蒐集及妥適處理，並研議相關改進措施，以避免助長外界對小明等人歧視效應，進而促使我國人權之保障更臻於完善</w:t>
      </w:r>
      <w:r w:rsidRPr="00842EE9">
        <w:rPr>
          <w:rFonts w:hint="eastAsia"/>
        </w:rPr>
        <w:t>：</w:t>
      </w:r>
      <w:bookmarkEnd w:id="115"/>
    </w:p>
    <w:p w14:paraId="531639A0" w14:textId="77777777" w:rsidR="003233C8" w:rsidRPr="00842EE9" w:rsidRDefault="003233C8" w:rsidP="003233C8">
      <w:pPr>
        <w:pStyle w:val="3"/>
        <w:rPr>
          <w:b/>
        </w:rPr>
      </w:pPr>
      <w:r w:rsidRPr="00842EE9">
        <w:rPr>
          <w:rFonts w:hint="eastAsia"/>
        </w:rPr>
        <w:tab/>
      </w:r>
      <w:bookmarkStart w:id="116" w:name="_Toc61622027"/>
      <w:bookmarkStart w:id="117" w:name="_Toc62824945"/>
      <w:r w:rsidRPr="00842EE9">
        <w:rPr>
          <w:rFonts w:hint="eastAsia"/>
        </w:rPr>
        <w:t>按為使各類傳染病疫情迅速獲得有效控制，降低國人恐懼與不安，並基於國家安全、民眾健康、社會秩序及公共利益維護之目的，依CRC第10條第2項、CRC第13條第2項及我國憲法第23條、司法院釋字第558號、第497號等解釋、兩岸條例第10條第1項等規定意旨，對於特定對象之自由與權益，於必要條件及程度等無違比例原則之下，尚非不得以法律限制之。然而，防疫管制措施合憲合法之餘，被管制對象固有之人權與其遭受限制之自由與權益，有無獲得相應合理之保障及補償，乃為期許成為人權大國之我國政府，持續應予嚴肅面對而詳加審視之重要課題。</w:t>
      </w:r>
      <w:bookmarkEnd w:id="116"/>
      <w:r w:rsidRPr="00842EE9">
        <w:rPr>
          <w:rFonts w:hAnsi="標楷體" w:hint="eastAsia"/>
        </w:rPr>
        <w:t>復按任何對兒童之政策措施應以兒少最佳利益為優先考量，確實納入兒少表意權機制，相關決策並應公開透明，並向權利受影響之兒童說明內容、適用範圍及預計持續時間，以及民眾申訴或救濟管道等，此分別於</w:t>
      </w:r>
      <w:r w:rsidRPr="00842EE9">
        <w:rPr>
          <w:rFonts w:hAnsi="標楷體"/>
        </w:rPr>
        <w:t>CRC</w:t>
      </w:r>
      <w:r w:rsidRPr="00842EE9">
        <w:rPr>
          <w:rFonts w:hAnsi="標楷體" w:hint="eastAsia"/>
        </w:rPr>
        <w:t>第14號一般性意見、聯合國指引之緊急措施第5點、訊息及參與第3點，規範至為清楚。</w:t>
      </w:r>
      <w:bookmarkEnd w:id="117"/>
    </w:p>
    <w:p w14:paraId="16AD9A20" w14:textId="77777777" w:rsidR="003233C8" w:rsidRPr="00842EE9" w:rsidRDefault="003233C8" w:rsidP="003233C8">
      <w:pPr>
        <w:pStyle w:val="3"/>
      </w:pPr>
      <w:bookmarkStart w:id="118" w:name="_Toc61622028"/>
      <w:bookmarkStart w:id="119" w:name="_Toc62824946"/>
      <w:r w:rsidRPr="00842EE9">
        <w:rPr>
          <w:rFonts w:hint="eastAsia"/>
        </w:rPr>
        <w:t>據專家學者於本院諮詢會議之意見分別略以：「小</w:t>
      </w:r>
      <w:r w:rsidRPr="00842EE9">
        <w:rPr>
          <w:rFonts w:hint="eastAsia"/>
        </w:rPr>
        <w:lastRenderedPageBreak/>
        <w:t>明、小紅等家庭團聚的權利雖然可能尚無法與本國人的保障完全一樣，但仍應該要有基本的保障。……」「……保護兒童最佳利益應以兒童為中心，做綜合整體的思考。如子女年幼而無法入境，母親是國人可能也必須在海外照顧子女，母親的權益是不是也應在考慮之列。」「</w:t>
      </w:r>
      <w:r w:rsidRPr="00842EE9">
        <w:rPr>
          <w:rFonts w:hint="eastAsia"/>
        </w:rPr>
        <w:tab/>
        <w:t>主管機關需要將歷次決策與時序排出來，並對應當時決策理由為何?釐清在什麼情境下做什麼選擇，這個選擇會不會侵犯人權?」、「採訪很多防疫的公衛人士與醫生，他們都認為當時最大的防疫黑洞就是港澳。港澳就是中國的一部分，其與中國的邊境並未遭阻隔。我們當時只防備中國人士入境，卻沒有意識到港澳人士可能去中國旅遊，又來到臺灣，這也沒辦法確認他的旅遊史。所以當下境管決定，應該要考量疫情擴散可能性，而非僅有地區上的考量。」「在防疫的緊急狀況下，在做任何人的權利限制時，應該要有時間表的訂定，這樣民眾才知道這是緊急的狀況，尤其兒童的感受又與成人不同</w:t>
      </w:r>
      <w:r w:rsidRPr="00842EE9">
        <w:rPr>
          <w:rFonts w:hAnsi="標楷體" w:hint="eastAsia"/>
        </w:rPr>
        <w:t>……</w:t>
      </w:r>
      <w:r w:rsidRPr="00842EE9">
        <w:rPr>
          <w:rFonts w:hint="eastAsia"/>
        </w:rPr>
        <w:t>」「當這個疫情已經成為全球大流行的情狀下，其實應該要假設每個國家都是有風險，入境檢驗應該要嚴格執行，而不是對某部分的人做入境限制</w:t>
      </w:r>
      <w:r w:rsidRPr="00842EE9">
        <w:rPr>
          <w:rFonts w:hAnsi="標楷體" w:hint="eastAsia"/>
        </w:rPr>
        <w:t>……</w:t>
      </w:r>
      <w:r w:rsidRPr="00842EE9">
        <w:rPr>
          <w:rFonts w:hint="eastAsia"/>
        </w:rPr>
        <w:t>。」「這個入境管制政策的副作用有可能造成社會撕裂。小明可能在取得臺灣身分這個過程中，已經在臺灣念書好幾年…平時上課也沒有同學知道他是小明或是陸生。在中國，很重視春節，所以他們回去探視外公外婆等。但這次回中國，就無法回臺灣念書了。在學校他的小明身分就被凸顯，也被貼上標籤</w:t>
      </w:r>
      <w:r w:rsidRPr="00842EE9">
        <w:rPr>
          <w:rFonts w:hAnsi="標楷體" w:hint="eastAsia"/>
        </w:rPr>
        <w:t>……</w:t>
      </w:r>
      <w:r w:rsidRPr="00842EE9">
        <w:rPr>
          <w:rFonts w:hint="eastAsia"/>
        </w:rPr>
        <w:t>」「像年齡非常小的小明、小小明很難表達自己的意見……，這次C</w:t>
      </w:r>
      <w:r w:rsidRPr="00842EE9">
        <w:t>OVID</w:t>
      </w:r>
      <w:r w:rsidRPr="00842EE9">
        <w:rPr>
          <w:rFonts w:hint="eastAsia"/>
        </w:rPr>
        <w:t>-19疫情，這些小明還不是病人，就已經被隔離在外，對於媒體工作者而言，這是一個人權倒</w:t>
      </w:r>
      <w:r w:rsidRPr="00842EE9">
        <w:rPr>
          <w:rFonts w:hint="eastAsia"/>
        </w:rPr>
        <w:lastRenderedPageBreak/>
        <w:t>退的情況。</w:t>
      </w:r>
      <w:r w:rsidRPr="00842EE9">
        <w:rPr>
          <w:rFonts w:hint="eastAsia"/>
          <w:color w:val="000000" w:themeColor="text1"/>
        </w:rPr>
        <w:t>當然在緊急情況下，採取境管措施，大家都沒有意見。但疫情明朗需要解禁，分批取</w:t>
      </w:r>
      <w:r w:rsidRPr="00842EE9">
        <w:rPr>
          <w:rFonts w:hAnsi="標楷體" w:hint="eastAsia"/>
          <w:color w:val="000000" w:themeColor="text1"/>
        </w:rPr>
        <w:t>消境管時，政府應該要做好入境權利的優先順序。</w:t>
      </w:r>
      <w:r w:rsidRPr="00842EE9">
        <w:rPr>
          <w:rFonts w:hAnsi="標楷體" w:hint="eastAsia"/>
        </w:rPr>
        <w:t>」「這些小明都是正在變成臺灣人的過程中，只是每個人的身分程序還在逐步完成。這些認同矛盾，政府要想辦法彌平而不是擴大。」「在非常緊急與不明確的疫情狀況，導致決策時間太短，而造成限制權利是必要的……當時資訊有限的情況下，且時間太短，有可能拉高權利限制，因為有時間急迫性，以及要求精確的困難性……還需要處理整個社會氛圍的感受問題。社會大眾當下是會安心嗎?是不是可能會造成恐慌?……」「因為在很急迫的狀態下做這個限制決定，除了顧及防疫風險外，並顧慮社會的觀感與安定，所以造成權利限制的容忍度要更高……」「在科學不確定性與時間急迫性下，是否還存在其他權利侵害更小的機制或方法(最小侵害原則)，同樣能達到防疫的效果……」等語</w:t>
      </w:r>
      <w:r w:rsidRPr="00842EE9">
        <w:rPr>
          <w:rFonts w:hint="eastAsia"/>
        </w:rPr>
        <w:t>。</w:t>
      </w:r>
      <w:bookmarkEnd w:id="118"/>
      <w:bookmarkEnd w:id="119"/>
    </w:p>
    <w:p w14:paraId="1CFE8B41" w14:textId="77777777" w:rsidR="003233C8" w:rsidRPr="00842EE9" w:rsidRDefault="003233C8" w:rsidP="003233C8">
      <w:pPr>
        <w:pStyle w:val="3"/>
        <w:rPr>
          <w:rFonts w:hAnsi="標楷體"/>
        </w:rPr>
      </w:pPr>
      <w:bookmarkStart w:id="120" w:name="_Toc62824947"/>
      <w:bookmarkStart w:id="121" w:name="_Toc61622029"/>
      <w:r w:rsidRPr="00842EE9">
        <w:rPr>
          <w:rFonts w:hAnsi="標楷體" w:hint="eastAsia"/>
        </w:rPr>
        <w:t>復查，系爭小明與小紅分別長達約半年或半年以上之境管措施，相關權責機關皆未有主動積極蒐集兒少意見與其參與政策之相關管道及措施，而媒體頻繁報導、輿論滋長或因政治因素或意見領袖於媒體相關發言之不斷擴散與發酵，不無助長國人因小明身分疑慮所引發之歧視等偏見效應。</w:t>
      </w:r>
      <w:bookmarkEnd w:id="120"/>
    </w:p>
    <w:p w14:paraId="6C30F6FB" w14:textId="77777777" w:rsidR="003233C8" w:rsidRPr="00842EE9" w:rsidRDefault="003233C8" w:rsidP="003233C8">
      <w:pPr>
        <w:pStyle w:val="3"/>
      </w:pPr>
      <w:bookmarkStart w:id="122" w:name="_Toc62824948"/>
      <w:r w:rsidRPr="00842EE9">
        <w:rPr>
          <w:rFonts w:hint="eastAsia"/>
        </w:rPr>
        <w:t>據上顯見，鑒於COVID-19乃新興急性傳染病，為管制其病毒擴散並有效阻斷疫情，我國政府超前部署率全球為先之入境管制措施，於疫情初期各種資訊混沌不明的情況下，囿於疫情瞬變致決策時間短暫，甚難面面俱到，要難避免將影響被管制對象之自由與權益甚或危及其等人權，諸如：疫情初期至後期等各階段關於入境管制對象涵蓋範圍之周延</w:t>
      </w:r>
      <w:r w:rsidRPr="00842EE9">
        <w:rPr>
          <w:rFonts w:hint="eastAsia"/>
        </w:rPr>
        <w:lastRenderedPageBreak/>
        <w:t>性、開放入境時間差別對待之合理性(詳調查意見三)、小明等兒童表意權保障與其意見蒐集機制之不足及不明確、缺乏開放時間表及入境優先順序，致被管制對象長期處於恐慌與焦慮狀態、未慮及被管制對象對時間感受的不同、原在臺求學小明因入</w:t>
      </w:r>
      <w:r w:rsidRPr="00842EE9">
        <w:rPr>
          <w:rFonts w:hAnsi="標楷體" w:hint="eastAsia"/>
        </w:rPr>
        <w:t>境管制致身分被凸顯，恐已被同儕貼上標籤等等。值此國內疫情已獲控制之際，亟賴相關主管機關參酌上述專家學者意見重新省思，並於未來防疫決策之前，依據聯合國指引及國際人權公約相關規範加以審視，行政院尤應督促所屬重視兒少表意權與其意見、需求之蒐集及妥適處理，並研議相關改進措施，以避免助長外界對小明等歧視效應，進而促使我國人權之保障更臻於完善。</w:t>
      </w:r>
      <w:bookmarkEnd w:id="122"/>
    </w:p>
    <w:bookmarkEnd w:id="121"/>
    <w:p w14:paraId="2D7FE821" w14:textId="77777777" w:rsidR="003233C8" w:rsidRPr="00842EE9" w:rsidRDefault="003233C8" w:rsidP="003233C8">
      <w:pPr>
        <w:pStyle w:val="3"/>
        <w:numPr>
          <w:ilvl w:val="0"/>
          <w:numId w:val="0"/>
        </w:numPr>
        <w:ind w:left="1391"/>
      </w:pPr>
    </w:p>
    <w:p w14:paraId="1EF91807" w14:textId="77777777" w:rsidR="003233C8" w:rsidRPr="00842EE9" w:rsidRDefault="003233C8" w:rsidP="003233C8">
      <w:pPr>
        <w:pStyle w:val="2"/>
        <w:rPr>
          <w:rFonts w:hAnsi="標楷體"/>
          <w:b/>
        </w:rPr>
      </w:pPr>
      <w:bookmarkStart w:id="123" w:name="_Toc62824949"/>
      <w:r w:rsidRPr="00842EE9">
        <w:rPr>
          <w:rFonts w:hAnsi="標楷體" w:hint="eastAsia"/>
          <w:b/>
          <w:noProof/>
          <w:szCs w:val="32"/>
        </w:rPr>
        <w:t>我國自</w:t>
      </w:r>
      <w:r w:rsidRPr="00842EE9">
        <w:rPr>
          <w:rFonts w:hAnsi="標楷體"/>
          <w:b/>
          <w:noProof/>
          <w:szCs w:val="32"/>
        </w:rPr>
        <w:t>109</w:t>
      </w:r>
      <w:r w:rsidRPr="00842EE9">
        <w:rPr>
          <w:rFonts w:hAnsi="標楷體" w:hint="eastAsia"/>
          <w:b/>
          <w:noProof/>
          <w:szCs w:val="32"/>
        </w:rPr>
        <w:t>年</w:t>
      </w:r>
      <w:r w:rsidRPr="00842EE9">
        <w:rPr>
          <w:rFonts w:hAnsi="標楷體"/>
          <w:b/>
          <w:noProof/>
          <w:szCs w:val="32"/>
        </w:rPr>
        <w:t>6</w:t>
      </w:r>
      <w:r w:rsidRPr="00842EE9">
        <w:rPr>
          <w:rFonts w:hAnsi="標楷體" w:hint="eastAsia"/>
          <w:b/>
          <w:noProof/>
          <w:szCs w:val="32"/>
        </w:rPr>
        <w:t>月</w:t>
      </w:r>
      <w:r w:rsidRPr="00842EE9">
        <w:rPr>
          <w:rFonts w:hAnsi="標楷體"/>
          <w:b/>
          <w:noProof/>
          <w:szCs w:val="32"/>
        </w:rPr>
        <w:t>29</w:t>
      </w:r>
      <w:r w:rsidRPr="00842EE9">
        <w:rPr>
          <w:rFonts w:hAnsi="標楷體" w:hint="eastAsia"/>
          <w:b/>
          <w:noProof/>
          <w:szCs w:val="32"/>
        </w:rPr>
        <w:t>日起，既已開放外籍人士及移工子女得以「觀光、一般社會訪問」以外名義申請來臺，卻遲至同年</w:t>
      </w:r>
      <w:r w:rsidRPr="00842EE9">
        <w:rPr>
          <w:rFonts w:hAnsi="標楷體"/>
          <w:b/>
          <w:noProof/>
          <w:szCs w:val="32"/>
        </w:rPr>
        <w:t>7</w:t>
      </w:r>
      <w:r w:rsidRPr="00842EE9">
        <w:rPr>
          <w:rFonts w:hAnsi="標楷體" w:hint="eastAsia"/>
          <w:b/>
          <w:noProof/>
          <w:szCs w:val="32"/>
        </w:rPr>
        <w:t>月</w:t>
      </w:r>
      <w:r w:rsidRPr="00842EE9">
        <w:rPr>
          <w:rFonts w:hAnsi="標楷體"/>
          <w:b/>
          <w:noProof/>
          <w:szCs w:val="32"/>
        </w:rPr>
        <w:t>16</w:t>
      </w:r>
      <w:r w:rsidRPr="00842EE9">
        <w:rPr>
          <w:rFonts w:hAnsi="標楷體" w:hint="eastAsia"/>
          <w:b/>
          <w:noProof/>
          <w:szCs w:val="32"/>
        </w:rPr>
        <w:t>日迄</w:t>
      </w:r>
      <w:r w:rsidRPr="00842EE9">
        <w:rPr>
          <w:rFonts w:hAnsi="標楷體"/>
          <w:b/>
          <w:noProof/>
          <w:szCs w:val="32"/>
        </w:rPr>
        <w:t>9</w:t>
      </w:r>
      <w:r w:rsidRPr="00842EE9">
        <w:rPr>
          <w:rFonts w:hAnsi="標楷體" w:hint="eastAsia"/>
          <w:b/>
          <w:noProof/>
          <w:szCs w:val="32"/>
        </w:rPr>
        <w:t>月</w:t>
      </w:r>
      <w:r w:rsidRPr="00842EE9">
        <w:rPr>
          <w:rFonts w:hAnsi="標楷體"/>
          <w:b/>
          <w:noProof/>
          <w:szCs w:val="32"/>
        </w:rPr>
        <w:t>24</w:t>
      </w:r>
      <w:r w:rsidRPr="00842EE9">
        <w:rPr>
          <w:rFonts w:hAnsi="標楷體" w:hint="eastAsia"/>
          <w:b/>
          <w:noProof/>
          <w:szCs w:val="32"/>
        </w:rPr>
        <w:t>日，始陸續分齡准許小明及小紅入境，大專院校陸籍新生及非應屆畢業生亦較其他國家境外生延遲開放來臺。為確保國內兒童最佳利益及國人生命安全，權責機關以「中國</w:t>
      </w:r>
      <w:r w:rsidRPr="00842EE9">
        <w:rPr>
          <w:rFonts w:hAnsi="標楷體"/>
          <w:b/>
          <w:noProof/>
          <w:szCs w:val="32"/>
        </w:rPr>
        <w:t>COVID-19</w:t>
      </w:r>
      <w:r w:rsidRPr="00842EE9">
        <w:rPr>
          <w:rFonts w:hAnsi="標楷體" w:hint="eastAsia"/>
          <w:b/>
          <w:noProof/>
          <w:szCs w:val="32"/>
        </w:rPr>
        <w:t>疫情嚴峻不明」等為由暫緩中國人士入境，有其正當目的。然對該「差別對待」合理性之說明尚有不足，行政院允宜督同所屬就聯合國指引及國際公約分別揭示之避免歧視、最小侵害與決策資訊公開、透明等原則，積極強化及改善</w:t>
      </w:r>
      <w:r w:rsidRPr="00842EE9">
        <w:rPr>
          <w:rFonts w:hAnsi="標楷體" w:hint="eastAsia"/>
          <w:b/>
        </w:rPr>
        <w:t>：</w:t>
      </w:r>
      <w:bookmarkEnd w:id="123"/>
    </w:p>
    <w:p w14:paraId="551B7672" w14:textId="77777777" w:rsidR="003233C8" w:rsidRPr="00842EE9" w:rsidRDefault="003233C8" w:rsidP="003233C8">
      <w:pPr>
        <w:pStyle w:val="3"/>
      </w:pPr>
      <w:bookmarkStart w:id="124" w:name="_Toc62824950"/>
      <w:bookmarkStart w:id="125" w:name="_Toc57109510"/>
      <w:bookmarkStart w:id="126" w:name="_Toc61622032"/>
      <w:r w:rsidRPr="00842EE9">
        <w:rPr>
          <w:rFonts w:hint="eastAsia"/>
        </w:rPr>
        <w:t>按平等權之保障非指絕對、機械之形式上平等，係屬相對平等，容許斟酌事件性質事實上或本質上的差異為合理之區別對待。易言之，政府相關決策或措施縱有差別對待，惟如具正當目的，且其採取之手段非恣意，該手段與該目的的達成亦有合理關連</w:t>
      </w:r>
      <w:r w:rsidRPr="00842EE9">
        <w:rPr>
          <w:rFonts w:hint="eastAsia"/>
        </w:rPr>
        <w:lastRenderedPageBreak/>
        <w:t>性，並就該差別對待之合理性向利害相關人充分說明，則該差別對待尚非屬國際人權相關規範所不許。以上分別有司法院釋字第179號、第412號、第485號、第760號等解釋與其協同意見書等意旨及衛福部社家署發行出版之「兒童權利公約逐條要義」，足資參考。</w:t>
      </w:r>
    </w:p>
    <w:p w14:paraId="199BCC35" w14:textId="77777777" w:rsidR="003233C8" w:rsidRPr="00842EE9" w:rsidRDefault="003233C8" w:rsidP="003233C8">
      <w:pPr>
        <w:pStyle w:val="3"/>
      </w:pPr>
      <w:r w:rsidRPr="00842EE9">
        <w:rPr>
          <w:rFonts w:hAnsi="標楷體" w:hint="eastAsia"/>
        </w:rPr>
        <w:t>我國於108年底獲知中國湖北省武漢市出現新興急性傳染病毒，疾管署即於108年12月31日向中國</w:t>
      </w:r>
      <w:r w:rsidRPr="00842EE9">
        <w:rPr>
          <w:rFonts w:hAnsi="標楷體"/>
        </w:rPr>
        <w:t>及WHO窗口確認疫情訊息</w:t>
      </w:r>
      <w:r w:rsidRPr="00842EE9">
        <w:rPr>
          <w:rFonts w:hAnsi="標楷體" w:hint="eastAsia"/>
        </w:rPr>
        <w:t>。為防止病例自境外移入，權責機關</w:t>
      </w:r>
      <w:r w:rsidRPr="00842EE9">
        <w:rPr>
          <w:rFonts w:hAnsi="標楷體"/>
        </w:rPr>
        <w:t>依標準作業程序啟動邊境檢疫應變措施，加強入境旅客發燒篩檢，</w:t>
      </w:r>
      <w:r w:rsidRPr="00842EE9">
        <w:rPr>
          <w:rFonts w:ascii="Times New Roman" w:hAnsi="Times New Roman" w:hint="eastAsia"/>
        </w:rPr>
        <w:t>並</w:t>
      </w:r>
      <w:r w:rsidRPr="00842EE9">
        <w:rPr>
          <w:rFonts w:ascii="Times New Roman" w:hAnsi="Times New Roman"/>
        </w:rPr>
        <w:t>針對自中國武漢直航入境之班機進行登機檢疫。</w:t>
      </w:r>
      <w:r w:rsidRPr="00842EE9">
        <w:rPr>
          <w:rFonts w:ascii="Times New Roman" w:hAnsi="Times New Roman" w:hint="eastAsia"/>
        </w:rPr>
        <w:t>旋於</w:t>
      </w:r>
      <w:r w:rsidRPr="00842EE9">
        <w:rPr>
          <w:rFonts w:ascii="Times New Roman" w:hAnsi="Times New Roman" w:hint="eastAsia"/>
        </w:rPr>
        <w:t>109</w:t>
      </w:r>
      <w:r w:rsidRPr="00842EE9">
        <w:rPr>
          <w:rFonts w:ascii="Times New Roman" w:hAnsi="Times New Roman" w:hint="eastAsia"/>
        </w:rPr>
        <w:t>年</w:t>
      </w:r>
      <w:r w:rsidRPr="00842EE9">
        <w:rPr>
          <w:rFonts w:ascii="Times New Roman" w:hAnsi="Times New Roman" w:hint="eastAsia"/>
        </w:rPr>
        <w:t>1</w:t>
      </w:r>
      <w:r w:rsidRPr="00842EE9">
        <w:rPr>
          <w:rFonts w:ascii="Times New Roman" w:hAnsi="Times New Roman" w:hint="eastAsia"/>
        </w:rPr>
        <w:t>月</w:t>
      </w:r>
      <w:r w:rsidRPr="00842EE9">
        <w:rPr>
          <w:rFonts w:ascii="Times New Roman" w:hAnsi="Times New Roman" w:hint="eastAsia"/>
        </w:rPr>
        <w:t>20</w:t>
      </w:r>
      <w:r w:rsidRPr="00842EE9">
        <w:rPr>
          <w:rFonts w:ascii="Times New Roman" w:hAnsi="Times New Roman" w:hint="eastAsia"/>
        </w:rPr>
        <w:t>日開設</w:t>
      </w:r>
      <w:r w:rsidRPr="00842EE9">
        <w:rPr>
          <w:rFonts w:hAnsi="標楷體" w:hint="eastAsia"/>
        </w:rPr>
        <w:t>COVID-19疫情</w:t>
      </w:r>
      <w:r w:rsidRPr="00842EE9">
        <w:rPr>
          <w:rFonts w:ascii="Times New Roman" w:hAnsi="Times New Roman" w:hint="eastAsia"/>
        </w:rPr>
        <w:t>指揮中心並於翌</w:t>
      </w:r>
      <w:r w:rsidRPr="00842EE9">
        <w:rPr>
          <w:rFonts w:ascii="Times New Roman" w:hAnsi="Times New Roman" w:hint="eastAsia"/>
        </w:rPr>
        <w:t>(21)</w:t>
      </w:r>
      <w:r w:rsidRPr="00842EE9">
        <w:rPr>
          <w:rFonts w:ascii="Times New Roman" w:hAnsi="Times New Roman" w:hint="eastAsia"/>
        </w:rPr>
        <w:t>日發生首例確診個案由中國武漢境外移入後，隨疫情變化及各國風險程度，陸續更新各外來人口相關境管措施。嗣自</w:t>
      </w:r>
      <w:r w:rsidRPr="00842EE9">
        <w:rPr>
          <w:rFonts w:ascii="Times New Roman" w:hAnsi="Times New Roman" w:hint="eastAsia"/>
        </w:rPr>
        <w:t>109</w:t>
      </w:r>
      <w:r w:rsidRPr="00842EE9">
        <w:rPr>
          <w:rFonts w:ascii="Times New Roman" w:hAnsi="Times New Roman" w:hint="eastAsia"/>
        </w:rPr>
        <w:t>年</w:t>
      </w:r>
      <w:r w:rsidRPr="00842EE9">
        <w:rPr>
          <w:rFonts w:ascii="Times New Roman" w:hAnsi="Times New Roman" w:hint="eastAsia"/>
        </w:rPr>
        <w:t>3</w:t>
      </w:r>
      <w:r w:rsidRPr="00842EE9">
        <w:rPr>
          <w:rFonts w:ascii="Times New Roman" w:hAnsi="Times New Roman" w:hint="eastAsia"/>
        </w:rPr>
        <w:t>月</w:t>
      </w:r>
      <w:r w:rsidRPr="00842EE9">
        <w:rPr>
          <w:rFonts w:ascii="Times New Roman" w:hAnsi="Times New Roman" w:hint="eastAsia"/>
        </w:rPr>
        <w:t>19</w:t>
      </w:r>
      <w:r w:rsidRPr="00842EE9">
        <w:rPr>
          <w:rFonts w:ascii="Times New Roman" w:hAnsi="Times New Roman" w:hint="eastAsia"/>
        </w:rPr>
        <w:t>日限制所有非本國（含中港澳）籍人士入境，事前申請核准者才予放行，所有入境者入境後皆須進行居家檢疫</w:t>
      </w:r>
      <w:r w:rsidRPr="00842EE9">
        <w:rPr>
          <w:rFonts w:ascii="Times New Roman" w:hAnsi="Times New Roman" w:hint="eastAsia"/>
        </w:rPr>
        <w:t>14</w:t>
      </w:r>
      <w:r w:rsidRPr="00842EE9">
        <w:rPr>
          <w:rFonts w:ascii="Times New Roman" w:hAnsi="Times New Roman" w:hint="eastAsia"/>
        </w:rPr>
        <w:t>天（持居留證或定居證小紅未被限制入境）；</w:t>
      </w:r>
      <w:r w:rsidRPr="00842EE9">
        <w:rPr>
          <w:rFonts w:ascii="Times New Roman" w:hAnsi="Times New Roman" w:hint="eastAsia"/>
        </w:rPr>
        <w:t>3</w:t>
      </w:r>
      <w:r w:rsidRPr="00842EE9">
        <w:rPr>
          <w:rFonts w:ascii="Times New Roman" w:hAnsi="Times New Roman" w:hint="eastAsia"/>
        </w:rPr>
        <w:t>月</w:t>
      </w:r>
      <w:r w:rsidRPr="00842EE9">
        <w:rPr>
          <w:rFonts w:ascii="Times New Roman" w:hAnsi="Times New Roman" w:hint="eastAsia"/>
        </w:rPr>
        <w:t>24</w:t>
      </w:r>
      <w:r w:rsidRPr="00842EE9">
        <w:rPr>
          <w:rFonts w:ascii="Times New Roman" w:hAnsi="Times New Roman" w:hint="eastAsia"/>
        </w:rPr>
        <w:t>日起至</w:t>
      </w:r>
      <w:r w:rsidRPr="00842EE9">
        <w:rPr>
          <w:rFonts w:ascii="Times New Roman" w:hAnsi="Times New Roman" w:hint="eastAsia"/>
        </w:rPr>
        <w:t>6</w:t>
      </w:r>
      <w:r w:rsidRPr="00842EE9">
        <w:rPr>
          <w:rFonts w:ascii="Times New Roman" w:hAnsi="Times New Roman" w:hint="eastAsia"/>
        </w:rPr>
        <w:t>月</w:t>
      </w:r>
      <w:r w:rsidRPr="00842EE9">
        <w:rPr>
          <w:rFonts w:ascii="Times New Roman" w:hAnsi="Times New Roman" w:hint="eastAsia"/>
        </w:rPr>
        <w:t>2</w:t>
      </w:r>
      <w:r w:rsidRPr="00842EE9">
        <w:rPr>
          <w:rFonts w:ascii="Times New Roman" w:hAnsi="Times New Roman"/>
        </w:rPr>
        <w:t>4</w:t>
      </w:r>
      <w:r w:rsidRPr="00842EE9">
        <w:rPr>
          <w:rFonts w:ascii="Times New Roman" w:hAnsi="Times New Roman" w:hint="eastAsia"/>
        </w:rPr>
        <w:t>日全面禁止旅客來臺轉機。直至同年</w:t>
      </w:r>
      <w:r w:rsidRPr="00842EE9">
        <w:rPr>
          <w:rFonts w:ascii="Times New Roman" w:hAnsi="Times New Roman" w:hint="eastAsia"/>
        </w:rPr>
        <w:t>6</w:t>
      </w:r>
      <w:r w:rsidRPr="00842EE9">
        <w:rPr>
          <w:rFonts w:ascii="Times New Roman" w:hAnsi="Times New Roman" w:hint="eastAsia"/>
        </w:rPr>
        <w:t>月</w:t>
      </w:r>
      <w:r w:rsidRPr="00842EE9">
        <w:rPr>
          <w:rFonts w:ascii="Times New Roman" w:hAnsi="Times New Roman" w:hint="eastAsia"/>
        </w:rPr>
        <w:t>29</w:t>
      </w:r>
      <w:r w:rsidRPr="00842EE9">
        <w:rPr>
          <w:rFonts w:ascii="Times New Roman" w:hAnsi="Times New Roman" w:hint="eastAsia"/>
        </w:rPr>
        <w:t>日，指揮中心開放外籍人士（含移工子女），除觀光、一般社會訪問以外，均得提出來臺申請；</w:t>
      </w:r>
      <w:r w:rsidRPr="00842EE9">
        <w:rPr>
          <w:rFonts w:ascii="Times New Roman" w:hAnsi="Times New Roman" w:hint="eastAsia"/>
        </w:rPr>
        <w:t>109</w:t>
      </w:r>
      <w:r w:rsidRPr="00842EE9">
        <w:rPr>
          <w:rFonts w:ascii="Times New Roman" w:hAnsi="Times New Roman" w:hint="eastAsia"/>
        </w:rPr>
        <w:t>年</w:t>
      </w:r>
      <w:r w:rsidRPr="00842EE9">
        <w:rPr>
          <w:rFonts w:ascii="Times New Roman" w:hAnsi="Times New Roman" w:hint="eastAsia"/>
        </w:rPr>
        <w:t>7</w:t>
      </w:r>
      <w:r w:rsidRPr="00842EE9">
        <w:rPr>
          <w:rFonts w:ascii="Times New Roman" w:hAnsi="Times New Roman" w:hint="eastAsia"/>
        </w:rPr>
        <w:t>月</w:t>
      </w:r>
      <w:r w:rsidRPr="00842EE9">
        <w:rPr>
          <w:rFonts w:ascii="Times New Roman" w:hAnsi="Times New Roman" w:hint="eastAsia"/>
        </w:rPr>
        <w:t>16</w:t>
      </w:r>
      <w:r w:rsidRPr="00842EE9">
        <w:rPr>
          <w:rFonts w:ascii="Times New Roman" w:hAnsi="Times New Roman" w:hint="eastAsia"/>
        </w:rPr>
        <w:t>日、</w:t>
      </w:r>
      <w:r w:rsidRPr="00842EE9">
        <w:rPr>
          <w:rFonts w:ascii="Times New Roman" w:hAnsi="Times New Roman" w:hint="eastAsia"/>
        </w:rPr>
        <w:t>8</w:t>
      </w:r>
      <w:r w:rsidRPr="00842EE9">
        <w:rPr>
          <w:rFonts w:ascii="Times New Roman" w:hAnsi="Times New Roman" w:hint="eastAsia"/>
        </w:rPr>
        <w:t>月</w:t>
      </w:r>
      <w:r w:rsidRPr="00842EE9">
        <w:rPr>
          <w:rFonts w:ascii="Times New Roman" w:hAnsi="Times New Roman" w:hint="eastAsia"/>
        </w:rPr>
        <w:t>13</w:t>
      </w:r>
      <w:r w:rsidRPr="00842EE9">
        <w:rPr>
          <w:rFonts w:ascii="Times New Roman" w:hAnsi="Times New Roman" w:hint="eastAsia"/>
        </w:rPr>
        <w:t>日、</w:t>
      </w:r>
      <w:r w:rsidRPr="00842EE9">
        <w:rPr>
          <w:rFonts w:ascii="Times New Roman" w:hAnsi="Times New Roman" w:hint="eastAsia"/>
        </w:rPr>
        <w:t>8</w:t>
      </w:r>
      <w:r w:rsidRPr="00842EE9">
        <w:rPr>
          <w:rFonts w:ascii="Times New Roman" w:hAnsi="Times New Roman" w:hint="eastAsia"/>
        </w:rPr>
        <w:t>月</w:t>
      </w:r>
      <w:r w:rsidRPr="00842EE9">
        <w:rPr>
          <w:rFonts w:ascii="Times New Roman" w:hAnsi="Times New Roman" w:hint="eastAsia"/>
        </w:rPr>
        <w:t>19</w:t>
      </w:r>
      <w:r w:rsidRPr="00842EE9">
        <w:rPr>
          <w:rFonts w:ascii="Times New Roman" w:hAnsi="Times New Roman" w:hint="eastAsia"/>
        </w:rPr>
        <w:t>日、</w:t>
      </w:r>
      <w:r w:rsidRPr="00842EE9">
        <w:rPr>
          <w:rFonts w:ascii="Times New Roman" w:hAnsi="Times New Roman" w:hint="eastAsia"/>
        </w:rPr>
        <w:t>9</w:t>
      </w:r>
      <w:r w:rsidRPr="00842EE9">
        <w:rPr>
          <w:rFonts w:ascii="Times New Roman" w:hAnsi="Times New Roman" w:hint="eastAsia"/>
        </w:rPr>
        <w:t>月</w:t>
      </w:r>
      <w:r w:rsidRPr="00842EE9">
        <w:rPr>
          <w:rFonts w:ascii="Times New Roman" w:hAnsi="Times New Roman" w:hint="eastAsia"/>
        </w:rPr>
        <w:t>24</w:t>
      </w:r>
      <w:r w:rsidRPr="00842EE9">
        <w:rPr>
          <w:rFonts w:ascii="Times New Roman" w:hAnsi="Times New Roman" w:hint="eastAsia"/>
        </w:rPr>
        <w:t>日陸續開放</w:t>
      </w:r>
      <w:r w:rsidRPr="00842EE9">
        <w:rPr>
          <w:rFonts w:ascii="Times New Roman" w:hAnsi="Times New Roman" w:hint="eastAsia"/>
        </w:rPr>
        <w:t>2</w:t>
      </w:r>
      <w:r w:rsidRPr="00842EE9">
        <w:rPr>
          <w:rFonts w:ascii="Times New Roman" w:hAnsi="Times New Roman" w:hint="eastAsia"/>
        </w:rPr>
        <w:t>歲以下小明、</w:t>
      </w:r>
      <w:r w:rsidRPr="00842EE9">
        <w:rPr>
          <w:rFonts w:ascii="Times New Roman" w:hAnsi="Times New Roman" w:hint="eastAsia"/>
        </w:rPr>
        <w:t>2</w:t>
      </w:r>
      <w:r w:rsidRPr="00842EE9">
        <w:rPr>
          <w:rFonts w:ascii="Times New Roman" w:hAnsi="Times New Roman" w:hint="eastAsia"/>
        </w:rPr>
        <w:t>到</w:t>
      </w:r>
      <w:r w:rsidRPr="00842EE9">
        <w:rPr>
          <w:rFonts w:ascii="Times New Roman" w:hAnsi="Times New Roman" w:hint="eastAsia"/>
        </w:rPr>
        <w:t>6</w:t>
      </w:r>
      <w:r w:rsidRPr="00842EE9">
        <w:rPr>
          <w:rFonts w:ascii="Times New Roman" w:hAnsi="Times New Roman" w:hint="eastAsia"/>
        </w:rPr>
        <w:t>歲小明、高中以下學校各國</w:t>
      </w:r>
      <w:r w:rsidRPr="00842EE9">
        <w:rPr>
          <w:rFonts w:ascii="Times New Roman" w:hAnsi="Times New Roman" w:hint="eastAsia"/>
        </w:rPr>
        <w:t>/</w:t>
      </w:r>
      <w:r w:rsidRPr="00842EE9">
        <w:rPr>
          <w:rFonts w:ascii="Times New Roman" w:hAnsi="Times New Roman" w:hint="eastAsia"/>
        </w:rPr>
        <w:t>地區（含陸籍）境外生及小紅（持停留證者）申請入境。</w:t>
      </w:r>
      <w:bookmarkEnd w:id="124"/>
    </w:p>
    <w:p w14:paraId="08F5CA19" w14:textId="77777777" w:rsidR="003233C8" w:rsidRPr="00842EE9" w:rsidRDefault="003233C8" w:rsidP="003233C8">
      <w:pPr>
        <w:pStyle w:val="3"/>
      </w:pPr>
      <w:bookmarkStart w:id="127" w:name="_Toc62824951"/>
      <w:r w:rsidRPr="00842EE9">
        <w:rPr>
          <w:rFonts w:ascii="Times New Roman" w:hAnsi="Times New Roman" w:hint="eastAsia"/>
        </w:rPr>
        <w:t>由上可知，上述境管措施係在考量各國疫情風險程度的原則下有所滾動更新，其中陸籍人士及外籍人士開放入境時間確實存在差異，小明分階段分齡開放入境亦有差別對待。對此</w:t>
      </w:r>
      <w:r w:rsidRPr="00842EE9">
        <w:rPr>
          <w:rFonts w:hAnsi="標楷體" w:hint="eastAsia"/>
        </w:rPr>
        <w:t>詢據衛福部、陸委會、內政部、教育部分別於本院函詢後、約詢前及約詢</w:t>
      </w:r>
      <w:r w:rsidRPr="00842EE9">
        <w:rPr>
          <w:rFonts w:hAnsi="標楷體" w:hint="eastAsia"/>
        </w:rPr>
        <w:lastRenderedPageBreak/>
        <w:t>時雖表示略以：「目前國際疫情仍然嚴峻……WHO亦甫於109年8月1日宣告，維持COVID-19疫情為『國際關注公共衛生緊急事件』等級……基於防疫優先，我國政府對於兩岸人員往來乃採取較高密度管理措施，以避免國內疫情擴散，並無涉CRC第2條之禁止歧視問題。至CRC第3條所定之『兒童最佳利益』原則，除必須考量境外兒童的最佳利益外，也須考量我國境內兒童少年之最佳利益，為避免疫情危害境內兒童生命健康安全，相關入境管制措施有其必要。」「……依司法院釋字第558號、第497號解釋意旨，為維護國家安全及社會秩序，在符合憲法第23條比例原則，以法律定之的條件下，都得以限制之。」「……中國缺乏鼓勵通報之風氣，對於發生疫情之地方官員常加以處罰，皆顯示中國之實際疫情恐未如其公布之疫情數字樂觀及透明。」「……本年6月中國北京曾出現嚴重本土群聚感染疫情，中國大陸疫情長時間以來混沌不明……」「</w:t>
      </w:r>
      <w:r w:rsidRPr="00842EE9">
        <w:rPr>
          <w:rFonts w:hAnsi="標楷體" w:hint="eastAsia"/>
        </w:rPr>
        <w:tab/>
        <w:t>關於陸籍人士之入境管制措施，國安會相當關注……」「……陸方整體疫情混沌不明，很難作疫情實況的明確判斷，對於開放陸籍人士入境，表示仍須觀察中國整體疫情狀況後再做評估。……」、</w:t>
      </w:r>
      <w:r w:rsidRPr="00842EE9">
        <w:rPr>
          <w:rFonts w:ascii="新細明體" w:eastAsia="新細明體" w:hAnsi="新細明體" w:hint="eastAsia"/>
        </w:rPr>
        <w:t>「</w:t>
      </w:r>
      <w:r w:rsidRPr="00842EE9">
        <w:rPr>
          <w:rFonts w:hint="eastAsia"/>
        </w:rPr>
        <w:t>以「三個原則(低風險國家/地區優先、108學年度應屆畢業生優先、防疫旅館優先)及兩個標準作業程序(抵臺前及抵臺後標準作業)陸續開放境外生來臺</w:t>
      </w:r>
      <w:r w:rsidRPr="00842EE9">
        <w:rPr>
          <w:rFonts w:hAnsi="標楷體" w:hint="eastAsia"/>
        </w:rPr>
        <w:t>」等語。</w:t>
      </w:r>
      <w:bookmarkEnd w:id="127"/>
    </w:p>
    <w:p w14:paraId="5856E770" w14:textId="77777777" w:rsidR="003233C8" w:rsidRPr="00842EE9" w:rsidRDefault="003233C8" w:rsidP="003233C8">
      <w:pPr>
        <w:pStyle w:val="3"/>
        <w:rPr>
          <w:spacing w:val="4"/>
        </w:rPr>
      </w:pPr>
      <w:bookmarkStart w:id="128" w:name="_Toc62824952"/>
      <w:r w:rsidRPr="00842EE9">
        <w:rPr>
          <w:rFonts w:hint="eastAsia"/>
          <w:spacing w:val="4"/>
        </w:rPr>
        <w:t>顯見權責機關係為確保國內兒童最佳利益及國人生命安全，以「中國COVID-19疫情嚴峻不明」等為由暫緩中國人士入境，固有其正當目的。然而，</w:t>
      </w:r>
      <w:r w:rsidRPr="00842EE9">
        <w:rPr>
          <w:rFonts w:hAnsi="標楷體" w:hint="eastAsia"/>
          <w:spacing w:val="4"/>
        </w:rPr>
        <w:t>COVID-19</w:t>
      </w:r>
      <w:r w:rsidRPr="00842EE9">
        <w:rPr>
          <w:rFonts w:hint="eastAsia"/>
          <w:spacing w:val="4"/>
        </w:rPr>
        <w:t>疫情</w:t>
      </w:r>
      <w:r w:rsidRPr="00842EE9">
        <w:rPr>
          <w:rFonts w:ascii="Times New Roman" w:hAnsi="Times New Roman" w:hint="eastAsia"/>
          <w:spacing w:val="4"/>
        </w:rPr>
        <w:t>指揮中心自</w:t>
      </w:r>
      <w:r w:rsidRPr="00842EE9">
        <w:rPr>
          <w:rFonts w:ascii="Times New Roman" w:hAnsi="Times New Roman" w:hint="eastAsia"/>
          <w:spacing w:val="4"/>
        </w:rPr>
        <w:t>109</w:t>
      </w:r>
      <w:r w:rsidRPr="00842EE9">
        <w:rPr>
          <w:rFonts w:ascii="Times New Roman" w:hAnsi="Times New Roman" w:hint="eastAsia"/>
          <w:spacing w:val="4"/>
        </w:rPr>
        <w:t>年</w:t>
      </w:r>
      <w:r w:rsidRPr="00842EE9">
        <w:rPr>
          <w:rFonts w:ascii="Times New Roman" w:hAnsi="Times New Roman" w:hint="eastAsia"/>
          <w:spacing w:val="4"/>
        </w:rPr>
        <w:t>2</w:t>
      </w:r>
      <w:r w:rsidRPr="00842EE9">
        <w:rPr>
          <w:rFonts w:ascii="Times New Roman" w:hAnsi="Times New Roman" w:hint="eastAsia"/>
          <w:spacing w:val="4"/>
        </w:rPr>
        <w:t>月</w:t>
      </w:r>
      <w:r w:rsidRPr="00842EE9">
        <w:rPr>
          <w:rFonts w:ascii="Times New Roman" w:hAnsi="Times New Roman" w:hint="eastAsia"/>
          <w:spacing w:val="4"/>
        </w:rPr>
        <w:t>6</w:t>
      </w:r>
      <w:r w:rsidRPr="00842EE9">
        <w:rPr>
          <w:rFonts w:ascii="Times New Roman" w:hAnsi="Times New Roman" w:hint="eastAsia"/>
          <w:spacing w:val="4"/>
        </w:rPr>
        <w:t>日至</w:t>
      </w:r>
      <w:r w:rsidRPr="00842EE9">
        <w:rPr>
          <w:rFonts w:ascii="Times New Roman" w:hAnsi="Times New Roman" w:hint="eastAsia"/>
          <w:spacing w:val="4"/>
        </w:rPr>
        <w:t>6</w:t>
      </w:r>
      <w:r w:rsidRPr="00842EE9">
        <w:rPr>
          <w:rFonts w:ascii="Times New Roman" w:hAnsi="Times New Roman" w:hint="eastAsia"/>
          <w:spacing w:val="4"/>
        </w:rPr>
        <w:t>月</w:t>
      </w:r>
      <w:r w:rsidRPr="00842EE9">
        <w:rPr>
          <w:rFonts w:ascii="Times New Roman" w:hAnsi="Times New Roman" w:hint="eastAsia"/>
          <w:spacing w:val="4"/>
        </w:rPr>
        <w:t>17</w:t>
      </w:r>
      <w:r w:rsidRPr="00842EE9">
        <w:rPr>
          <w:rFonts w:ascii="Times New Roman" w:hAnsi="Times New Roman" w:hint="eastAsia"/>
          <w:spacing w:val="4"/>
        </w:rPr>
        <w:t>日針對本案相關入境管制議題雖召開達</w:t>
      </w:r>
      <w:r w:rsidRPr="00842EE9">
        <w:rPr>
          <w:rFonts w:ascii="Times New Roman" w:hAnsi="Times New Roman" w:hint="eastAsia"/>
          <w:spacing w:val="4"/>
        </w:rPr>
        <w:t>9</w:t>
      </w:r>
      <w:r w:rsidRPr="00842EE9">
        <w:rPr>
          <w:rFonts w:ascii="Times New Roman" w:hAnsi="Times New Roman" w:hint="eastAsia"/>
          <w:spacing w:val="4"/>
        </w:rPr>
        <w:t>場會議持續討論，惟相關決策過程及資訊不甚透明，造成受</w:t>
      </w:r>
      <w:r w:rsidRPr="00842EE9">
        <w:rPr>
          <w:rFonts w:ascii="Times New Roman" w:hAnsi="Times New Roman" w:hint="eastAsia"/>
          <w:spacing w:val="4"/>
        </w:rPr>
        <w:lastRenderedPageBreak/>
        <w:t>影響群體及社會大眾未能清楚了解其境管標準，相關會議資料復未見相關人權指引之參考。且經查</w:t>
      </w:r>
      <w:r w:rsidRPr="00842EE9">
        <w:rPr>
          <w:rFonts w:hint="eastAsia"/>
          <w:spacing w:val="4"/>
        </w:rPr>
        <w:t>指揮中心、陸委會、衛福部、內政部及教育部發布之新聞、網站訊息及相關公文、會議紀錄，除未將前揭決策理由完整論述，致外界及相關利害關係人無從判斷該「差</w:t>
      </w:r>
      <w:r w:rsidRPr="00842EE9">
        <w:rPr>
          <w:rFonts w:hAnsi="標楷體" w:hint="eastAsia"/>
          <w:spacing w:val="4"/>
        </w:rPr>
        <w:t>別對待」之合理性，以及是否已契合「避免歧視」或「最小侵害原則」及「決策透明度」，未有完整說明，肇生外界質疑。</w:t>
      </w:r>
      <w:bookmarkStart w:id="129" w:name="_Toc57109511"/>
      <w:bookmarkStart w:id="130" w:name="_Toc61622033"/>
      <w:bookmarkEnd w:id="125"/>
      <w:bookmarkEnd w:id="126"/>
      <w:r w:rsidRPr="00842EE9">
        <w:rPr>
          <w:rFonts w:hAnsi="標楷體" w:hint="eastAsia"/>
          <w:spacing w:val="4"/>
        </w:rPr>
        <w:t>其主要質疑略以</w:t>
      </w:r>
      <w:r w:rsidRPr="00842EE9">
        <w:rPr>
          <w:rFonts w:hint="eastAsia"/>
          <w:spacing w:val="4"/>
        </w:rPr>
        <w:t>：</w:t>
      </w:r>
      <w:bookmarkEnd w:id="128"/>
      <w:bookmarkEnd w:id="129"/>
      <w:bookmarkEnd w:id="130"/>
    </w:p>
    <w:p w14:paraId="18F9A309" w14:textId="77777777" w:rsidR="003233C8" w:rsidRPr="00842EE9" w:rsidRDefault="003233C8" w:rsidP="003233C8">
      <w:pPr>
        <w:pStyle w:val="4"/>
      </w:pPr>
      <w:bookmarkStart w:id="131" w:name="_Toc61622034"/>
      <w:r w:rsidRPr="00842EE9">
        <w:rPr>
          <w:rFonts w:hint="eastAsia"/>
        </w:rPr>
        <w:t>開放外籍人士、移工子女入境時間(109年6月)之各國疫情，是否皆較中國輕微?又各國入境返臺後篩檢確診COVID-19之比率，中國是否最為嚴重?如否，則中國成為斯時最後開放入境我國的合理性為何</w:t>
      </w:r>
      <w:bookmarkEnd w:id="131"/>
      <w:r w:rsidRPr="00842EE9">
        <w:rPr>
          <w:rFonts w:hint="eastAsia"/>
        </w:rPr>
        <w:t>?</w:t>
      </w:r>
    </w:p>
    <w:p w14:paraId="3BF04099" w14:textId="77777777" w:rsidR="003233C8" w:rsidRPr="00842EE9" w:rsidRDefault="003233C8" w:rsidP="003233C8">
      <w:pPr>
        <w:pStyle w:val="4"/>
      </w:pPr>
      <w:bookmarkStart w:id="132" w:name="_Toc61622035"/>
      <w:r w:rsidRPr="00842EE9">
        <w:rPr>
          <w:rFonts w:hint="eastAsia"/>
        </w:rPr>
        <w:t>中國以外的其他國家及移工子女的母國COVID-19疫情是否皆公開</w:t>
      </w:r>
      <w:r w:rsidRPr="00842EE9">
        <w:rPr>
          <w:rFonts w:hAnsi="標楷體" w:hint="eastAsia"/>
        </w:rPr>
        <w:t>透明，</w:t>
      </w:r>
      <w:r w:rsidRPr="00842EE9">
        <w:rPr>
          <w:rFonts w:hint="eastAsia"/>
        </w:rPr>
        <w:t>會否如中國般之隱匿、混沌不明</w:t>
      </w:r>
      <w:r w:rsidRPr="00842EE9">
        <w:rPr>
          <w:rFonts w:hAnsi="標楷體" w:hint="eastAsia"/>
        </w:rPr>
        <w:t>?</w:t>
      </w:r>
      <w:bookmarkStart w:id="133" w:name="_Toc61622036"/>
      <w:bookmarkEnd w:id="132"/>
      <w:r w:rsidRPr="00842EE9">
        <w:rPr>
          <w:rFonts w:hint="eastAsia"/>
        </w:rPr>
        <w:t>其他國家及移工子女母國的COVID-19篩檢能力及檢驗能(容)量，是否足以確保該國的疫情數據不致低估，皆屬可信?據查，少部分國家囿乏經費與技術，致使境內COVID-19檢驗及邊境篩檢能力及容量不足，造成疫情顯有低估的可能性，倘該等國家皆可入境，何以獨禁中國?此復觀</w:t>
      </w:r>
      <w:r w:rsidRPr="00842EE9">
        <w:rPr>
          <w:rFonts w:ascii="新細明體" w:eastAsia="新細明體" w:hAnsi="新細明體" w:hint="eastAsia"/>
        </w:rPr>
        <w:t>「</w:t>
      </w:r>
      <w:r w:rsidRPr="00842EE9">
        <w:rPr>
          <w:rFonts w:hint="eastAsia"/>
        </w:rPr>
        <w:t>印尼移工邇來入境確診COVID-19比例偏高，指揮中心亦不排除該國移工所持陰性證明造假之可能性</w:t>
      </w:r>
      <w:r w:rsidRPr="00842EE9">
        <w:rPr>
          <w:rFonts w:hAnsi="標楷體" w:hint="eastAsia"/>
        </w:rPr>
        <w:t>」</w:t>
      </w:r>
      <w:r w:rsidRPr="00842EE9">
        <w:rPr>
          <w:rFonts w:hint="eastAsia"/>
        </w:rPr>
        <w:t>等情，益資印證。</w:t>
      </w:r>
      <w:bookmarkEnd w:id="133"/>
    </w:p>
    <w:p w14:paraId="0AEB0D7E" w14:textId="77777777" w:rsidR="003233C8" w:rsidRPr="00842EE9" w:rsidRDefault="003233C8" w:rsidP="003233C8">
      <w:pPr>
        <w:pStyle w:val="3"/>
        <w:rPr>
          <w:rFonts w:hAnsi="標楷體"/>
        </w:rPr>
      </w:pPr>
      <w:bookmarkStart w:id="134" w:name="_Toc61622041"/>
      <w:bookmarkStart w:id="135" w:name="_Toc62824953"/>
      <w:bookmarkStart w:id="136" w:name="_Toc57109513"/>
      <w:bookmarkStart w:id="137" w:name="_Toc57109512"/>
      <w:bookmarkStart w:id="138" w:name="_Toc61622040"/>
      <w:r w:rsidRPr="00842EE9">
        <w:rPr>
          <w:rFonts w:hint="eastAsia"/>
        </w:rPr>
        <w:t>為釐明上揭疑慮，本院爰進而請衛福部提供其官方統計數據，以109年6月間開放外籍人士及移工子女入境月份，就傳染病防治法第3條所稱「傳染病危害</w:t>
      </w:r>
      <w:r w:rsidRPr="00842EE9">
        <w:rPr>
          <w:rFonts w:hint="eastAsia"/>
        </w:rPr>
        <w:lastRenderedPageBreak/>
        <w:t>風險程度指標</w:t>
      </w:r>
      <w:r w:rsidRPr="00842EE9">
        <w:rPr>
          <w:rStyle w:val="aff4"/>
        </w:rPr>
        <w:footnoteReference w:id="4"/>
      </w:r>
      <w:r w:rsidRPr="00842EE9">
        <w:rPr>
          <w:rFonts w:hint="eastAsia"/>
        </w:rPr>
        <w:t>」暨流行病學專業領域常用之急性傳染病疫情嚴重度指標</w:t>
      </w:r>
      <w:r w:rsidRPr="00842EE9">
        <w:rPr>
          <w:rStyle w:val="aff4"/>
          <w:spacing w:val="4"/>
        </w:rPr>
        <w:footnoteReference w:id="5"/>
      </w:r>
      <w:r w:rsidRPr="00842EE9">
        <w:rPr>
          <w:rFonts w:hint="eastAsia"/>
        </w:rPr>
        <w:t>分析比較，其中每百萬人口COVID-19(確診個案)發生率依序如下：美國2</w:t>
      </w:r>
      <w:r w:rsidRPr="00842EE9">
        <w:t>,</w:t>
      </w:r>
      <w:r w:rsidRPr="00842EE9">
        <w:rPr>
          <w:rFonts w:hint="eastAsia"/>
        </w:rPr>
        <w:t>608.0、歐洲604.2、加拿大359.8、菲律賓174.7、印尼109.7、澳洲25.3、日本14.7、韓國12.0、泰國1.3、中國0.4、越南0.3；每百萬人口COVID-19(確診個案)死亡(致死)率依序如下：美國71.1，加拿大39.5，歐洲20.7，印尼4.6，菲律賓2.8，日本0.6，韓國0.2，中國0；109年1月21日至10月12日各國入境返臺後篩檢確診之比率則依序如下：歐洲0.181、美國0.07、菲律賓0.06、印尼0.031、加拿大0.011、澳洲0.007、中國0.005、日本0.001。</w:t>
      </w:r>
      <w:bookmarkEnd w:id="134"/>
      <w:bookmarkEnd w:id="135"/>
    </w:p>
    <w:p w14:paraId="7671616E" w14:textId="77777777" w:rsidR="003233C8" w:rsidRPr="00842EE9" w:rsidRDefault="003233C8" w:rsidP="003233C8">
      <w:pPr>
        <w:pStyle w:val="3"/>
        <w:rPr>
          <w:rFonts w:hAnsi="標楷體"/>
          <w:strike/>
        </w:rPr>
      </w:pPr>
      <w:bookmarkStart w:id="139" w:name="_Toc61622042"/>
      <w:bookmarkStart w:id="140" w:name="_Toc62824954"/>
      <w:r w:rsidRPr="00842EE9">
        <w:rPr>
          <w:rFonts w:hint="eastAsia"/>
        </w:rPr>
        <w:t>雖上揭統計數據可知中國疫情未如其他國家險峻，惟據聯合國針對COVID-19疫情</w:t>
      </w:r>
      <w:r w:rsidRPr="00842EE9">
        <w:t>指派獨立專家</w:t>
      </w:r>
      <w:r w:rsidRPr="00842EE9">
        <w:rPr>
          <w:rFonts w:hint="eastAsia"/>
        </w:rPr>
        <w:t>成立</w:t>
      </w:r>
      <w:r w:rsidRPr="00842EE9">
        <w:t>「大流行防範和應對獨立小組」</w:t>
      </w:r>
      <w:r w:rsidRPr="00842EE9">
        <w:rPr>
          <w:rFonts w:hint="eastAsia"/>
        </w:rPr>
        <w:t>（Independent Panel for Pandemic Preparedness and Response）於110年1月發布第二份報告（</w:t>
      </w:r>
      <w:r w:rsidRPr="00842EE9">
        <w:t>Second report on progress</w:t>
      </w:r>
      <w:r w:rsidRPr="00842EE9">
        <w:rPr>
          <w:rFonts w:hint="eastAsia"/>
        </w:rPr>
        <w:t>）指出，在中國武漢發生第一批群聚病例，而疫情初期是有可能針對早期跡象採取更迅速的行動抑制疫情爆發，卻錯失良機；另前揭報告亦指出，所有國家在疫情初期感染人數皆高於其自主報告的數量。爰此為新興傳染疾病，各國初期疫情均未能全盤掌握，在中國疫情資訊有限之下，我國考量實施相關境管措施，確實有所必要且事後證實有其效果。</w:t>
      </w:r>
      <w:bookmarkEnd w:id="136"/>
      <w:bookmarkEnd w:id="139"/>
      <w:bookmarkEnd w:id="140"/>
    </w:p>
    <w:p w14:paraId="76B39DD0" w14:textId="77777777" w:rsidR="003233C8" w:rsidRPr="00842EE9" w:rsidRDefault="003233C8" w:rsidP="003233C8">
      <w:pPr>
        <w:pStyle w:val="3"/>
        <w:rPr>
          <w:rFonts w:hAnsi="標楷體"/>
          <w:color w:val="FF0000"/>
          <w:u w:val="single"/>
        </w:rPr>
      </w:pPr>
      <w:bookmarkStart w:id="141" w:name="_Toc62824955"/>
      <w:r w:rsidRPr="00842EE9">
        <w:rPr>
          <w:rFonts w:hint="eastAsia"/>
        </w:rPr>
        <w:lastRenderedPageBreak/>
        <w:t>復依專家學者於本院諮詢會議之意見分別略以：「現在行政機關只告訴民眾相關決策結果，</w:t>
      </w:r>
      <w:r w:rsidRPr="00842EE9">
        <w:rPr>
          <w:rFonts w:hint="eastAsia"/>
          <w:b/>
          <w:u w:val="single"/>
        </w:rPr>
        <w:t>卻沒有告知其理由與依據</w:t>
      </w:r>
      <w:r w:rsidRPr="00842EE9">
        <w:rPr>
          <w:rFonts w:hint="eastAsia"/>
        </w:rPr>
        <w:t>，這會讓民眾覺得行政機關的決策是恣意的。</w:t>
      </w:r>
      <w:r w:rsidRPr="00842EE9">
        <w:rPr>
          <w:rFonts w:hAnsi="標楷體" w:hint="eastAsia"/>
        </w:rPr>
        <w:t>……</w:t>
      </w:r>
      <w:r w:rsidRPr="00842EE9">
        <w:rPr>
          <w:rFonts w:hint="eastAsia"/>
        </w:rPr>
        <w:t>」「我們會懷疑中國的檢驗資料、數據是虛假的，但這</w:t>
      </w:r>
      <w:r w:rsidRPr="00842EE9">
        <w:rPr>
          <w:rFonts w:hint="eastAsia"/>
          <w:b/>
          <w:u w:val="single"/>
        </w:rPr>
        <w:t>也可能會發生在其他國家如印尼，可能沒檢驗或是檢驗不確實</w:t>
      </w:r>
      <w:r w:rsidRPr="00842EE9">
        <w:rPr>
          <w:rFonts w:hint="eastAsia"/>
        </w:rPr>
        <w:t>。我們要如何去面對各個國家的數據，有可能亦存在檢驗不確實的這種風險。</w:t>
      </w:r>
      <w:r w:rsidRPr="00842EE9">
        <w:rPr>
          <w:rFonts w:hAnsi="標楷體" w:hint="eastAsia"/>
        </w:rPr>
        <w:t>……</w:t>
      </w:r>
      <w:r w:rsidRPr="00842EE9">
        <w:rPr>
          <w:rFonts w:hint="eastAsia"/>
        </w:rPr>
        <w:t>主管機關的確有</w:t>
      </w:r>
      <w:r w:rsidRPr="00842EE9">
        <w:rPr>
          <w:rFonts w:hint="eastAsia"/>
          <w:b/>
          <w:u w:val="single"/>
        </w:rPr>
        <w:t>需要再加強說明禁止其入境的理由</w:t>
      </w:r>
      <w:r w:rsidRPr="00842EE9">
        <w:rPr>
          <w:rFonts w:hint="eastAsia"/>
        </w:rPr>
        <w:t>，</w:t>
      </w:r>
      <w:r w:rsidRPr="00842EE9">
        <w:rPr>
          <w:rFonts w:hint="eastAsia"/>
          <w:b/>
        </w:rPr>
        <w:t>以正當化其決策。</w:t>
      </w:r>
      <w:r w:rsidRPr="00842EE9">
        <w:rPr>
          <w:rFonts w:hint="eastAsia"/>
        </w:rPr>
        <w:t>」「當這個疫情已經成為全球大流行的情狀下，其實應該要假設每個國家都是有風險，入境檢驗應該要嚴格執行，而不是對某部分的人做入境限制。如果是考量檢疫能量的話，應該思考的是分批開放，而不是對某些國家人民做入境限制。」「在防疫初始，做出緊急限制，大家都可以理解與諒解。但</w:t>
      </w:r>
      <w:r w:rsidRPr="00842EE9">
        <w:rPr>
          <w:rFonts w:hint="eastAsia"/>
          <w:b/>
          <w:u w:val="single"/>
        </w:rPr>
        <w:t>後來疫情改變了，防疫措施也應該要做出調整，但仍然僅針對性的對中國做出限制，在防疫後期就沒有說服力</w:t>
      </w:r>
      <w:r w:rsidRPr="00842EE9">
        <w:rPr>
          <w:rFonts w:hint="eastAsia"/>
        </w:rPr>
        <w:t>。</w:t>
      </w:r>
      <w:r w:rsidRPr="00842EE9">
        <w:rPr>
          <w:rFonts w:hAnsi="標楷體" w:hint="eastAsia"/>
        </w:rPr>
        <w:t>」</w:t>
      </w:r>
      <w:r w:rsidRPr="00842EE9">
        <w:rPr>
          <w:rFonts w:hint="eastAsia"/>
        </w:rPr>
        <w:t>「外國媒體對臺灣的防疫經驗一片稱讚，唯一質疑的就是小明與陸配的境管措施在人權上有些疑慮。</w:t>
      </w:r>
      <w:r w:rsidRPr="00842EE9">
        <w:rPr>
          <w:rFonts w:hint="eastAsia"/>
          <w:b/>
          <w:u w:val="single"/>
        </w:rPr>
        <w:t>這些人並不是病人，如果僅是基於中國疫情的不透明，可以增加隔離的天數來因應</w:t>
      </w:r>
      <w:r w:rsidRPr="00842EE9">
        <w:rPr>
          <w:rFonts w:hint="eastAsia"/>
        </w:rPr>
        <w:t>。而且隨者全球疫情的爆發，管制措施也沒有隨之調整，實在有討論與改進空間。」「為什麼我們對A國與B國的決策標準是不一致的，這個差別對待是否具有理由，而這個理由是否具有正當性與合理性，而且對於防疫目標是具有關聯性。」「重點就是要做相對應的比較，各國的管制標準是什麼?這樣才能確認正當性</w:t>
      </w:r>
      <w:r w:rsidRPr="00842EE9">
        <w:rPr>
          <w:rFonts w:hAnsi="標楷體" w:hint="eastAsia"/>
        </w:rPr>
        <w:t>……</w:t>
      </w:r>
      <w:r w:rsidRPr="00842EE9">
        <w:rPr>
          <w:rFonts w:hAnsi="標楷體" w:hint="eastAsia"/>
          <w:color w:val="000000" w:themeColor="text1"/>
        </w:rPr>
        <w:t>」</w:t>
      </w:r>
      <w:bookmarkEnd w:id="137"/>
      <w:bookmarkEnd w:id="138"/>
      <w:r w:rsidRPr="00842EE9">
        <w:rPr>
          <w:rFonts w:hAnsi="標楷體" w:hint="eastAsia"/>
          <w:color w:val="000000" w:themeColor="text1"/>
        </w:rPr>
        <w:t>等語。</w:t>
      </w:r>
      <w:bookmarkStart w:id="142" w:name="_Toc57109514"/>
      <w:bookmarkStart w:id="143" w:name="_Toc61622043"/>
      <w:bookmarkEnd w:id="141"/>
    </w:p>
    <w:p w14:paraId="63BA2148" w14:textId="77777777" w:rsidR="003233C8" w:rsidRPr="00842EE9" w:rsidRDefault="003233C8" w:rsidP="003233C8">
      <w:pPr>
        <w:pStyle w:val="3"/>
        <w:rPr>
          <w:rFonts w:hAnsi="標楷體"/>
        </w:rPr>
      </w:pPr>
      <w:bookmarkStart w:id="144" w:name="_Toc62824956"/>
      <w:r w:rsidRPr="00842EE9">
        <w:rPr>
          <w:rFonts w:ascii="Times New Roman" w:hint="eastAsia"/>
        </w:rPr>
        <w:t>再就聯合國指引及國際公約角度，權責機關回應相關人權議題時，應注意</w:t>
      </w:r>
      <w:r w:rsidRPr="00842EE9">
        <w:rPr>
          <w:rFonts w:hAnsi="標楷體" w:hint="eastAsia"/>
        </w:rPr>
        <w:t>「</w:t>
      </w:r>
      <w:r w:rsidRPr="00842EE9">
        <w:rPr>
          <w:rFonts w:ascii="Times New Roman" w:hint="eastAsia"/>
        </w:rPr>
        <w:t>差別對待</w:t>
      </w:r>
      <w:r w:rsidRPr="00842EE9">
        <w:rPr>
          <w:rFonts w:hAnsi="標楷體" w:hint="eastAsia"/>
        </w:rPr>
        <w:t>」</w:t>
      </w:r>
      <w:r w:rsidRPr="00842EE9">
        <w:rPr>
          <w:rFonts w:ascii="Times New Roman" w:hint="eastAsia"/>
        </w:rPr>
        <w:t>可能會造成歧視之問題，核本案尚有不足，允宜依下列規範原則</w:t>
      </w:r>
      <w:r w:rsidRPr="00842EE9">
        <w:rPr>
          <w:rFonts w:ascii="Times New Roman" w:hint="eastAsia"/>
        </w:rPr>
        <w:lastRenderedPageBreak/>
        <w:t>逐一審視：</w:t>
      </w:r>
      <w:bookmarkEnd w:id="144"/>
    </w:p>
    <w:p w14:paraId="769BB692" w14:textId="77777777" w:rsidR="003233C8" w:rsidRPr="00842EE9" w:rsidRDefault="003233C8" w:rsidP="003233C8">
      <w:pPr>
        <w:pStyle w:val="4"/>
      </w:pPr>
      <w:r w:rsidRPr="00842EE9">
        <w:rPr>
          <w:rFonts w:hint="eastAsia"/>
        </w:rPr>
        <w:t>避免歧視、最小侵害原則：</w:t>
      </w:r>
    </w:p>
    <w:p w14:paraId="4EB80310" w14:textId="77777777" w:rsidR="003233C8" w:rsidRPr="00842EE9" w:rsidRDefault="003233C8" w:rsidP="003233C8">
      <w:pPr>
        <w:pStyle w:val="5"/>
      </w:pPr>
      <w:r w:rsidRPr="00842EE9">
        <w:rPr>
          <w:rFonts w:hint="eastAsia"/>
        </w:rPr>
        <w:t>本案發現不同國籍、群體存在不同境管措施及開放入境時序，應檢視該差異的評估標準及原則是否一致；而不同國籍、群體其不同境管措施是否有其必要性，是否有其他策略可以替代差別對待措施，以及該差異是否會造成社會對某群體的歧視或成見。</w:t>
      </w:r>
    </w:p>
    <w:p w14:paraId="045A58C1" w14:textId="77777777" w:rsidR="003233C8" w:rsidRPr="00842EE9" w:rsidRDefault="003233C8" w:rsidP="003233C8">
      <w:pPr>
        <w:pStyle w:val="5"/>
      </w:pPr>
      <w:r w:rsidRPr="00842EE9">
        <w:rPr>
          <w:rFonts w:hint="eastAsia"/>
        </w:rPr>
        <w:t>本案小明因境管措施被揭露其小明身分，對其後續返臺生活、就學是否會造成負面影響，未來將如何消弭對其權益之侵害，有無獲得相應合理之補償措施。</w:t>
      </w:r>
    </w:p>
    <w:p w14:paraId="190B92B9" w14:textId="77777777" w:rsidR="003233C8" w:rsidRPr="00842EE9" w:rsidRDefault="003233C8" w:rsidP="003233C8">
      <w:pPr>
        <w:pStyle w:val="4"/>
      </w:pPr>
      <w:r w:rsidRPr="00842EE9">
        <w:rPr>
          <w:rFonts w:hint="eastAsia"/>
        </w:rPr>
        <w:t>資訊應公開、透明原則：</w:t>
      </w:r>
    </w:p>
    <w:p w14:paraId="6C0875EE" w14:textId="77777777" w:rsidR="003233C8" w:rsidRPr="00842EE9" w:rsidRDefault="003233C8" w:rsidP="003233C8">
      <w:pPr>
        <w:pStyle w:val="5"/>
        <w:rPr>
          <w:rFonts w:hAnsi="標楷體"/>
        </w:rPr>
      </w:pPr>
      <w:r w:rsidRPr="00842EE9">
        <w:rPr>
          <w:rFonts w:hAnsi="標楷體" w:hint="eastAsia"/>
        </w:rPr>
        <w:t>本案小明類型多元，影響最鉅之群體應為我國政府目前所掌握之大約</w:t>
      </w:r>
      <w:r w:rsidRPr="00842EE9">
        <w:rPr>
          <w:rFonts w:hAnsi="標楷體" w:hint="eastAsia"/>
          <w:b/>
        </w:rPr>
        <w:t>2,539名18歲以下，</w:t>
      </w:r>
      <w:r w:rsidRPr="00842EE9">
        <w:rPr>
          <w:rFonts w:hAnsi="標楷體" w:hint="eastAsia"/>
        </w:rPr>
        <w:t>長期在臺生活、就學，前往中國探親後受疫情影響而無法入境之陸籍配偶子女（尚未取得我國籍）。其次為本案有持停留證、居留證或定居證之小紅，而已取得居留證或定居證之小紅均未被限制入境，受影響限制入境者為持停留證之新婚小紅，也是本案主要陳情人。</w:t>
      </w:r>
    </w:p>
    <w:p w14:paraId="1BA12A8B" w14:textId="77777777" w:rsidR="003233C8" w:rsidRPr="00842EE9" w:rsidRDefault="003233C8" w:rsidP="003233C8">
      <w:pPr>
        <w:pStyle w:val="5"/>
      </w:pPr>
      <w:r w:rsidRPr="00842EE9">
        <w:rPr>
          <w:rFonts w:hint="eastAsia"/>
        </w:rPr>
        <w:t>應掌握小明、小紅各類型及受影響程度，除有單一窗口向受影響之民眾說明相關境管措施、適用範圍及預計持續時間之外，決策過程、緣由及相關資訊更應公開、透明，促使其利害關係人了解訊息及協助管道，亦避免社會大眾在資訊不明或不理解的狀況下，對該群體產生不樂見之仇外或歧視心態。</w:t>
      </w:r>
    </w:p>
    <w:p w14:paraId="10E9CC5F" w14:textId="77777777" w:rsidR="003233C8" w:rsidRPr="00842EE9" w:rsidRDefault="003233C8" w:rsidP="003233C8">
      <w:pPr>
        <w:pStyle w:val="3"/>
        <w:rPr>
          <w:rFonts w:hAnsi="標楷體"/>
        </w:rPr>
      </w:pPr>
      <w:bookmarkStart w:id="145" w:name="_Toc62824957"/>
      <w:r w:rsidRPr="00842EE9">
        <w:rPr>
          <w:rFonts w:hint="eastAsia"/>
        </w:rPr>
        <w:t>至內政部、陸委會、衛福部於上述期間已建制人道考量之專案許可機制，並陸續協助罹病之滯陸民眾</w:t>
      </w:r>
      <w:r w:rsidRPr="00842EE9">
        <w:rPr>
          <w:rFonts w:hint="eastAsia"/>
        </w:rPr>
        <w:lastRenderedPageBreak/>
        <w:t>家屬領藥寄送中國，殊值肯認，惟其資訊透明度及整合性略有不足，肇致未能知悉申請管道資訊的部分急需民眾四處奔走陳情，不無影響政府形象，此觀疾管署對國人有關小明小紅陳情案件之回應略以：</w:t>
      </w:r>
      <w:r w:rsidRPr="00842EE9">
        <w:rPr>
          <w:rFonts w:ascii="新細明體" w:eastAsia="新細明體" w:hAnsi="新細明體" w:hint="eastAsia"/>
        </w:rPr>
        <w:t>「</w:t>
      </w:r>
      <w:r w:rsidRPr="00842EE9">
        <w:rPr>
          <w:rFonts w:hint="eastAsia"/>
        </w:rPr>
        <w:t>因所提疑問及建議，分涉陸委會及移民署職</w:t>
      </w:r>
      <w:r w:rsidRPr="00842EE9">
        <w:rPr>
          <w:rFonts w:hAnsi="標楷體" w:hint="eastAsia"/>
        </w:rPr>
        <w:t>掌業務，請逕洽相關權責機關」等語自明。爰有針對例外專案許可機制建立緊急申辦的整合性單一窗口並廣為公告周知之必要性，除促使全體國人皆得以體察政府良政與美意，並解民急及息民怨，亟應併同檢討妥處，特此敘明。</w:t>
      </w:r>
      <w:bookmarkEnd w:id="142"/>
      <w:bookmarkEnd w:id="143"/>
      <w:bookmarkEnd w:id="145"/>
    </w:p>
    <w:p w14:paraId="745222FD" w14:textId="77777777" w:rsidR="003233C8" w:rsidRPr="00842EE9" w:rsidRDefault="003233C8" w:rsidP="003233C8">
      <w:pPr>
        <w:pStyle w:val="2"/>
        <w:ind w:left="1134" w:hanging="708"/>
        <w:rPr>
          <w:rFonts w:hAnsi="標楷體"/>
          <w:b/>
        </w:rPr>
      </w:pPr>
      <w:bookmarkStart w:id="146" w:name="_Toc62824958"/>
      <w:r w:rsidRPr="00842EE9">
        <w:rPr>
          <w:rFonts w:hAnsi="標楷體" w:hint="eastAsia"/>
          <w:b/>
          <w:noProof/>
          <w:szCs w:val="32"/>
        </w:rPr>
        <w:t>面對致命</w:t>
      </w:r>
      <w:r w:rsidRPr="00842EE9">
        <w:rPr>
          <w:rFonts w:hAnsi="標楷體"/>
          <w:b/>
          <w:noProof/>
          <w:szCs w:val="32"/>
        </w:rPr>
        <w:t>COVID-19</w:t>
      </w:r>
      <w:r w:rsidRPr="00842EE9">
        <w:rPr>
          <w:rFonts w:hAnsi="標楷體" w:hint="eastAsia"/>
          <w:b/>
          <w:noProof/>
          <w:szCs w:val="32"/>
        </w:rPr>
        <w:t>疫情風暴的凶猛突襲，全球各國無不戒慎因應，均盼早日掌握病毒資訊以有效控制疫情，國內指揮中心爰聘請或諮詢的專家學者，悉以醫療公衛相關專業領域為主，自屬當然。然攸關小明及小紅人權的入境管制政策，決策過程卻未曾諮詢人權專家，致相關人權規範之審酌未盡周全。允由行政院督同所屬積極檢討，相關機制</w:t>
      </w:r>
      <w:r w:rsidRPr="00842EE9">
        <w:rPr>
          <w:rFonts w:hAnsi="標楷體" w:hint="eastAsia"/>
          <w:b/>
          <w:szCs w:val="32"/>
        </w:rPr>
        <w:t>應納入人權領域專家，適時跨領域合作，以落實防疫政策之人權考量</w:t>
      </w:r>
      <w:r w:rsidRPr="00842EE9">
        <w:rPr>
          <w:rFonts w:hAnsi="標楷體" w:hint="eastAsia"/>
          <w:b/>
        </w:rPr>
        <w:t>：</w:t>
      </w:r>
      <w:bookmarkEnd w:id="146"/>
    </w:p>
    <w:p w14:paraId="0E1532E2" w14:textId="77777777" w:rsidR="003233C8" w:rsidRPr="00842EE9" w:rsidRDefault="003233C8" w:rsidP="003233C8">
      <w:pPr>
        <w:pStyle w:val="3"/>
      </w:pPr>
      <w:bookmarkStart w:id="147" w:name="_Toc57109516"/>
      <w:bookmarkStart w:id="148" w:name="_Toc61622045"/>
      <w:bookmarkStart w:id="149" w:name="_Toc62824959"/>
      <w:r w:rsidRPr="00842EE9">
        <w:rPr>
          <w:rFonts w:hint="eastAsia"/>
        </w:rPr>
        <w:t>按依傳染病防治法第17條第2項規定訂定之中央流行疫情指揮中心實施辦法(下稱指揮中心實施辦法)第4條、第5條及第6條分別規定：「本中心指揮官統一指揮、督導及協調各級政府機關、公營事業、後備軍人組織、民間團體執行防疫工作</w:t>
      </w:r>
      <w:r w:rsidRPr="00842EE9">
        <w:rPr>
          <w:rFonts w:hAnsi="標楷體" w:hint="eastAsia"/>
        </w:rPr>
        <w:t>……。</w:t>
      </w:r>
      <w:r w:rsidRPr="00842EE9">
        <w:rPr>
          <w:rFonts w:hint="eastAsia"/>
        </w:rPr>
        <w:t>」</w:t>
      </w:r>
      <w:r w:rsidRPr="00842EE9">
        <w:rPr>
          <w:rFonts w:ascii="新細明體" w:eastAsia="新細明體" w:hAnsi="新細明體" w:hint="eastAsia"/>
        </w:rPr>
        <w:t>「</w:t>
      </w:r>
      <w:r w:rsidRPr="00842EE9">
        <w:rPr>
          <w:rFonts w:hint="eastAsia"/>
        </w:rPr>
        <w:t>指揮官得依本法第52條至第56條之規定，指示各級政府機關徵調、徵用及整合相關機關（構）之資源、設備或人力。</w:t>
      </w:r>
      <w:r w:rsidRPr="00842EE9">
        <w:rPr>
          <w:rFonts w:hAnsi="標楷體" w:hint="eastAsia"/>
        </w:rPr>
        <w:t>」</w:t>
      </w:r>
      <w:r w:rsidRPr="00842EE9">
        <w:rPr>
          <w:rFonts w:ascii="新細明體" w:eastAsia="新細明體" w:hAnsi="新細明體" w:hint="eastAsia"/>
        </w:rPr>
        <w:t>「</w:t>
      </w:r>
      <w:r w:rsidRPr="00842EE9">
        <w:rPr>
          <w:rFonts w:hint="eastAsia"/>
        </w:rPr>
        <w:t>本中心得邀集相關機關之副首長或指定代表一人為本中心之成員。本中心得依任務需要設若干處，並得分組辦事。前項各處分置主任一人，由指揮官指派之。指揮官得視流行疫情應變需要，機動調整各處之任務編組、人員規模及其進駐</w:t>
      </w:r>
      <w:r w:rsidRPr="00842EE9">
        <w:rPr>
          <w:rFonts w:hint="eastAsia"/>
        </w:rPr>
        <w:lastRenderedPageBreak/>
        <w:t>時機。各處任務，必要時，得請相關機關支援。</w:t>
      </w:r>
      <w:r w:rsidRPr="00842EE9">
        <w:rPr>
          <w:rFonts w:hAnsi="標楷體" w:hint="eastAsia"/>
        </w:rPr>
        <w:t>」是</w:t>
      </w:r>
      <w:r w:rsidRPr="00842EE9">
        <w:rPr>
          <w:rFonts w:hint="eastAsia"/>
        </w:rPr>
        <w:t>指揮中心自得依任務需求及流行疫情應變需要，機動調整任務編組、人員規模，並聘請、徵調其所需專業人才及資源，前開各規定足資援引運用。</w:t>
      </w:r>
      <w:bookmarkEnd w:id="147"/>
      <w:bookmarkEnd w:id="148"/>
      <w:bookmarkEnd w:id="149"/>
    </w:p>
    <w:p w14:paraId="5E4DBC06" w14:textId="77777777" w:rsidR="003233C8" w:rsidRPr="00842EE9" w:rsidRDefault="003233C8" w:rsidP="003233C8">
      <w:pPr>
        <w:pStyle w:val="3"/>
        <w:rPr>
          <w:rFonts w:hAnsi="標楷體"/>
        </w:rPr>
      </w:pPr>
      <w:bookmarkStart w:id="150" w:name="_Toc57109517"/>
      <w:bookmarkStart w:id="151" w:name="_Toc61622046"/>
      <w:bookmarkStart w:id="152" w:name="_Toc62824960"/>
      <w:r w:rsidRPr="00842EE9">
        <w:rPr>
          <w:rFonts w:hint="eastAsia"/>
        </w:rPr>
        <w:t>經查，COVID-19疫情指揮中心係以「情報、作戰、後勤」三大範疇，下設疫情監測、邊境檢疫、社區防疫、醫療應變、物資、研發、資訊、行政、新聞宣導、法制等10個任務編組，分工進行各項防疫作為，同時邀集國內臨床醫療、流行病學、檢驗及感染控制等專家學者成立諮詢小組。顯見指揮中心下設各組專業屬性、相關成員，以及所聘請或諮詢的專家學者，尚未涵蓋人權保護領域，顯然係以醫療(臨床醫療、病毒檢驗、感染控制</w:t>
      </w:r>
      <w:r w:rsidRPr="00842EE9">
        <w:rPr>
          <w:rFonts w:hAnsi="標楷體" w:hint="eastAsia"/>
        </w:rPr>
        <w:t>……</w:t>
      </w:r>
      <w:r w:rsidRPr="00842EE9">
        <w:rPr>
          <w:rFonts w:hint="eastAsia"/>
        </w:rPr>
        <w:t>)、公衛(疫情監測、邊境檢疫、流行病學、社區防疫</w:t>
      </w:r>
      <w:r w:rsidRPr="00842EE9">
        <w:rPr>
          <w:rFonts w:hAnsi="標楷體" w:hint="eastAsia"/>
        </w:rPr>
        <w:t>……</w:t>
      </w:r>
      <w:r w:rsidRPr="00842EE9">
        <w:rPr>
          <w:rFonts w:hint="eastAsia"/>
        </w:rPr>
        <w:t>)等專業領域為主，基於防疫及健康權等優先原則，自屬當然且必要，固無可非議，惟肇使攸關</w:t>
      </w:r>
      <w:r w:rsidRPr="00842EE9">
        <w:rPr>
          <w:rFonts w:hAnsi="標楷體"/>
        </w:rPr>
        <w:t>小明及小紅人權的</w:t>
      </w:r>
      <w:r w:rsidRPr="00842EE9">
        <w:rPr>
          <w:rFonts w:hAnsi="標楷體" w:hint="eastAsia"/>
        </w:rPr>
        <w:t>本案</w:t>
      </w:r>
      <w:r w:rsidRPr="00842EE9">
        <w:rPr>
          <w:rFonts w:hAnsi="標楷體"/>
        </w:rPr>
        <w:t>入境管制政策</w:t>
      </w:r>
      <w:r w:rsidRPr="00842EE9">
        <w:rPr>
          <w:rFonts w:hAnsi="標楷體" w:hint="eastAsia"/>
        </w:rPr>
        <w:t>，</w:t>
      </w:r>
      <w:r w:rsidRPr="00842EE9">
        <w:rPr>
          <w:rFonts w:hAnsi="標楷體"/>
        </w:rPr>
        <w:t>決策過程</w:t>
      </w:r>
      <w:r w:rsidRPr="00842EE9">
        <w:rPr>
          <w:rFonts w:hAnsi="標楷體" w:hint="eastAsia"/>
        </w:rPr>
        <w:t>欠缺</w:t>
      </w:r>
      <w:r w:rsidRPr="00842EE9">
        <w:rPr>
          <w:rFonts w:hAnsi="標楷體"/>
        </w:rPr>
        <w:t>人權專家</w:t>
      </w:r>
      <w:r w:rsidRPr="00842EE9">
        <w:rPr>
          <w:rFonts w:hAnsi="標楷體" w:hint="eastAsia"/>
        </w:rPr>
        <w:t>的參與、協助，以及意見的諮詢</w:t>
      </w:r>
      <w:r w:rsidRPr="00842EE9">
        <w:rPr>
          <w:rFonts w:hAnsi="標楷體"/>
        </w:rPr>
        <w:t>，</w:t>
      </w:r>
      <w:r w:rsidRPr="00842EE9">
        <w:rPr>
          <w:rFonts w:hAnsi="標楷體" w:hint="eastAsia"/>
        </w:rPr>
        <w:t>致</w:t>
      </w:r>
      <w:r w:rsidRPr="00842EE9">
        <w:rPr>
          <w:rFonts w:hAnsi="標楷體"/>
        </w:rPr>
        <w:t>相關人權規範之審酌</w:t>
      </w:r>
      <w:r w:rsidRPr="00842EE9">
        <w:rPr>
          <w:rFonts w:hAnsi="標楷體" w:hint="eastAsia"/>
        </w:rPr>
        <w:t>與考量</w:t>
      </w:r>
      <w:r w:rsidRPr="00842EE9">
        <w:rPr>
          <w:rFonts w:hAnsi="標楷體"/>
        </w:rPr>
        <w:t>未盡周全</w:t>
      </w:r>
      <w:r w:rsidRPr="00842EE9">
        <w:rPr>
          <w:rFonts w:hAnsi="標楷體" w:hint="eastAsia"/>
        </w:rPr>
        <w:t>(詳調查意見一至三)。此有衛福部於本院約詢時表示略以：「目前僅側重醫療，還沒有納入(人權)。」等語足憑。</w:t>
      </w:r>
      <w:bookmarkEnd w:id="150"/>
      <w:bookmarkEnd w:id="151"/>
      <w:bookmarkEnd w:id="152"/>
    </w:p>
    <w:p w14:paraId="67332DA9" w14:textId="77777777" w:rsidR="003233C8" w:rsidRPr="00842EE9" w:rsidRDefault="003233C8" w:rsidP="003233C8">
      <w:pPr>
        <w:pStyle w:val="3"/>
      </w:pPr>
      <w:bookmarkStart w:id="153" w:name="_Toc61622047"/>
      <w:bookmarkStart w:id="154" w:name="_Toc62824961"/>
      <w:bookmarkStart w:id="155" w:name="_Toc57109518"/>
      <w:r w:rsidRPr="00842EE9">
        <w:rPr>
          <w:rFonts w:hAnsi="標楷體" w:hint="eastAsia"/>
        </w:rPr>
        <w:t>隨著全球化、自由化等無國界時代來臨，人與人接觸快速、短暫或頻繁，凡處理與人類自由與權利有關事務皆極易觸及人權議題，此觀本案小明、小</w:t>
      </w:r>
      <w:r w:rsidRPr="00842EE9">
        <w:rPr>
          <w:rFonts w:hint="eastAsia"/>
        </w:rPr>
        <w:t>紅入境管制政策所肇生的陳訴事項自明。人類環境、生活型態已急遽變遷，均加速各類新興傳染病驟然爆發的可能性，致使疫情期間遭遇的問題、社會關注的焦點及亟待處理事項，勢將趨於複雜、瞬變、多元及難測，恐非防疫、醫療及公衛專家即足以勝任，爰為戰勝新興病毒可能帶來的各類人權及未知</w:t>
      </w:r>
      <w:r w:rsidRPr="00842EE9">
        <w:rPr>
          <w:rFonts w:hint="eastAsia"/>
        </w:rPr>
        <w:lastRenderedPageBreak/>
        <w:t>問題，人權等各類相關領域專家的適時跨領域合作，洵有其必要性，指揮中心相關成員及所聘請、諮詢專家學者之專業領域自有適時檢討擴充以求完備之迫切性。</w:t>
      </w:r>
      <w:bookmarkEnd w:id="153"/>
      <w:bookmarkEnd w:id="154"/>
    </w:p>
    <w:p w14:paraId="316B936C" w14:textId="77777777" w:rsidR="003233C8" w:rsidRPr="00842EE9" w:rsidRDefault="003233C8" w:rsidP="003233C8">
      <w:pPr>
        <w:pStyle w:val="3"/>
      </w:pPr>
      <w:bookmarkStart w:id="156" w:name="_Toc61622048"/>
      <w:bookmarkStart w:id="157" w:name="_Toc62824962"/>
      <w:r w:rsidRPr="00842EE9">
        <w:rPr>
          <w:rFonts w:hint="eastAsia"/>
        </w:rPr>
        <w:t>綜上復觀專家學者於本院諮詢會議之意見分別略以：「第一線的疫情中心如果有法制與人權背景的人員納入並提供建議。或許他不是最重要的角色，但是能在討論與做出決策時，提供建議。至少可以納入決策參考，這樣的決策會比較完整。</w:t>
      </w:r>
      <w:r w:rsidRPr="00842EE9">
        <w:rPr>
          <w:rFonts w:hAnsi="標楷體" w:hint="eastAsia"/>
        </w:rPr>
        <w:t>」「在防疫的緊急狀況下，在做任何人的權利限制時，應該要有時間表的訂定，這樣民眾才知道這是緊急的狀況，而這個緊急狀況並不是政府說了就算。指揮中心如果有人權與法律的專家進來，這樣才能妥善處理類似的情況。」「納入人權背景的人員，除了在決策的時候可以參考外，另外在說明上也比較具有說服力。有法律專家，在說理上也比較清楚。」等語益明，並有</w:t>
      </w:r>
      <w:r w:rsidRPr="00842EE9">
        <w:rPr>
          <w:rFonts w:hint="eastAsia"/>
        </w:rPr>
        <w:t>衛福部於本院約詢前、約詢時及約詢後相繼允諾略以：</w:t>
      </w:r>
      <w:r w:rsidRPr="00842EE9">
        <w:rPr>
          <w:rFonts w:ascii="新細明體" w:eastAsia="新細明體" w:hAnsi="新細明體" w:hint="eastAsia"/>
        </w:rPr>
        <w:t>「</w:t>
      </w:r>
      <w:r w:rsidRPr="00842EE9">
        <w:rPr>
          <w:rFonts w:hint="eastAsia"/>
        </w:rPr>
        <w:t>指揮中心後續若有人權限制相關議題，將適時邀請人權保障、兒童保護等相關領域專家參與，期使政策決定更為周全。</w:t>
      </w:r>
      <w:r w:rsidRPr="00842EE9">
        <w:rPr>
          <w:rFonts w:hAnsi="標楷體" w:hint="eastAsia"/>
        </w:rPr>
        <w:t>」</w:t>
      </w:r>
      <w:r w:rsidRPr="00842EE9">
        <w:rPr>
          <w:rFonts w:ascii="新細明體" w:eastAsia="新細明體" w:hAnsi="新細明體" w:hint="eastAsia"/>
        </w:rPr>
        <w:t>「</w:t>
      </w:r>
      <w:r w:rsidRPr="00842EE9">
        <w:rPr>
          <w:rFonts w:hint="eastAsia"/>
        </w:rPr>
        <w:t>至於小明入境管制採分齡分階段開放一事</w:t>
      </w:r>
      <w:r w:rsidRPr="00842EE9">
        <w:rPr>
          <w:rFonts w:hAnsi="標楷體" w:hint="eastAsia"/>
        </w:rPr>
        <w:t>……</w:t>
      </w:r>
      <w:r w:rsidRPr="00842EE9">
        <w:rPr>
          <w:rFonts w:hint="eastAsia"/>
        </w:rPr>
        <w:t>然其過程未盡順遂。本部爾後如有遭逢該類重大案件，將適時邀請人權保障領域相關專家學者等共同討論及研商。</w:t>
      </w:r>
      <w:r w:rsidRPr="00842EE9">
        <w:rPr>
          <w:rFonts w:hAnsi="標楷體" w:hint="eastAsia"/>
        </w:rPr>
        <w:t>」</w:t>
      </w:r>
      <w:r w:rsidRPr="00842EE9">
        <w:rPr>
          <w:rFonts w:hint="eastAsia"/>
        </w:rPr>
        <w:t>「是否直接修指揮中心實施辦法，以及修法納入人權方面的專家，回去會再評估，可以朝這方面努力。」「指揮中心相關會議如涉及人權相關議題時，將適時邀請人權專家參與政策討論並提供建言，以利防疫決策更為周延。另俟COIVID-19全球疫情平緩後，將另案評估修訂指揮中心實施辦法或於指揮中心開設架構(或於專家諮詢會議)增設人權</w:t>
      </w:r>
      <w:r w:rsidRPr="00842EE9">
        <w:rPr>
          <w:rFonts w:hint="eastAsia"/>
        </w:rPr>
        <w:lastRenderedPageBreak/>
        <w:t>專家等事宜。」等語足稽，允由行政院督同所屬積極檢討，以求疫情期間相關決策臻於細膩周妥。</w:t>
      </w:r>
      <w:bookmarkEnd w:id="155"/>
      <w:bookmarkEnd w:id="156"/>
      <w:bookmarkEnd w:id="157"/>
    </w:p>
    <w:p w14:paraId="070366B6" w14:textId="77777777" w:rsidR="003233C8" w:rsidRPr="00842EE9" w:rsidRDefault="003233C8" w:rsidP="003233C8">
      <w:pPr>
        <w:pStyle w:val="2"/>
        <w:ind w:left="993" w:hanging="709"/>
        <w:rPr>
          <w:b/>
        </w:rPr>
      </w:pPr>
      <w:bookmarkStart w:id="158" w:name="_Toc62824963"/>
      <w:r w:rsidRPr="00842EE9">
        <w:rPr>
          <w:rFonts w:hAnsi="標楷體" w:hint="eastAsia"/>
          <w:b/>
          <w:noProof/>
          <w:szCs w:val="32"/>
        </w:rPr>
        <w:t>國內為因應</w:t>
      </w:r>
      <w:r w:rsidRPr="00842EE9">
        <w:rPr>
          <w:rFonts w:hAnsi="標楷體"/>
          <w:b/>
          <w:noProof/>
          <w:szCs w:val="32"/>
        </w:rPr>
        <w:t>COVID-19</w:t>
      </w:r>
      <w:r w:rsidRPr="00842EE9">
        <w:rPr>
          <w:rFonts w:hAnsi="標楷體" w:hint="eastAsia"/>
          <w:b/>
          <w:noProof/>
          <w:szCs w:val="32"/>
        </w:rPr>
        <w:t>疫情實施入境管制政策，肇使部分小明、小紅滯留中國無法如期返臺，影響其於我國居留期間法定</w:t>
      </w:r>
      <w:r w:rsidRPr="00842EE9">
        <w:rPr>
          <w:rFonts w:hAnsi="標楷體"/>
          <w:b/>
          <w:noProof/>
          <w:szCs w:val="32"/>
        </w:rPr>
        <w:t>183</w:t>
      </w:r>
      <w:r w:rsidRPr="00842EE9">
        <w:rPr>
          <w:rFonts w:hAnsi="標楷體" w:hint="eastAsia"/>
          <w:b/>
          <w:noProof/>
          <w:szCs w:val="32"/>
        </w:rPr>
        <w:t>日之計算，暨其相關身分證明之取得時程，以及受教權、家庭團聚等權益，為本次民怨主要訴求。業經內政部等權責主管機關陸續研提相關補救及協處措施，固值肯認。惟相關措施部分仍遲未定案，機關間之意見亦未盡一致，且疫情期間陸續離台境之小明為數不少，其中高達</w:t>
      </w:r>
      <w:r w:rsidRPr="00842EE9">
        <w:rPr>
          <w:rFonts w:hAnsi="標楷體"/>
          <w:b/>
          <w:noProof/>
          <w:szCs w:val="32"/>
        </w:rPr>
        <w:t>9</w:t>
      </w:r>
      <w:r w:rsidRPr="00842EE9">
        <w:rPr>
          <w:rFonts w:hAnsi="標楷體" w:hint="eastAsia"/>
          <w:b/>
          <w:noProof/>
          <w:szCs w:val="32"/>
        </w:rPr>
        <w:t>成再返中國，爰確屬不可抗力之受影響人數亟待釐明。行政院允應督同所屬持續積極妥處</w:t>
      </w:r>
      <w:r w:rsidRPr="00842EE9">
        <w:rPr>
          <w:rFonts w:hint="eastAsia"/>
          <w:b/>
        </w:rPr>
        <w:t>：</w:t>
      </w:r>
      <w:bookmarkEnd w:id="158"/>
    </w:p>
    <w:p w14:paraId="28880ABE" w14:textId="77777777" w:rsidR="003233C8" w:rsidRPr="00842EE9" w:rsidRDefault="003233C8" w:rsidP="003233C8">
      <w:pPr>
        <w:pStyle w:val="3"/>
      </w:pPr>
      <w:bookmarkStart w:id="159" w:name="_Toc57109520"/>
      <w:bookmarkStart w:id="160" w:name="_Toc61622050"/>
      <w:bookmarkStart w:id="161" w:name="_Toc62824964"/>
      <w:r w:rsidRPr="00842EE9">
        <w:rPr>
          <w:rFonts w:hint="eastAsia"/>
        </w:rPr>
        <w:t>按國家基於保護國家安全、公共利益或人民之生命財產所發(公)布的法令或其合法採取的政策、對策、措施或管制行為，肇致私人權益無法如期取得、遭受損害或經濟效益減損，允應給予合理的補救、補償、救濟或協處措施，促使其有足夠緩衝期取得其既有的權益或其損害、減損獲得填補、恢復原狀，惟其補償、補救、救濟或協處的前提及要件，應為該私人權益具合法性，該損害的發生與該國家法令、政策、對策或措施、行為之施行、實施或採行亦具因果關係，且該私人無可歸責性，亦即該損害的發生對該私人具不可抗力性，始足為之，此分別有國家賠償法制、行政救濟法制與權益補償法制相關原理原則、司法院釋字第670號解釋</w:t>
      </w:r>
      <w:r w:rsidRPr="00842EE9">
        <w:rPr>
          <w:rStyle w:val="aff4"/>
        </w:rPr>
        <w:footnoteReference w:id="6"/>
      </w:r>
      <w:r w:rsidRPr="00842EE9">
        <w:rPr>
          <w:rFonts w:hint="eastAsia"/>
        </w:rPr>
        <w:t>與其部分協</w:t>
      </w:r>
      <w:r w:rsidRPr="00842EE9">
        <w:rPr>
          <w:rFonts w:hint="eastAsia"/>
        </w:rPr>
        <w:lastRenderedPageBreak/>
        <w:t>同、部分不同意見書</w:t>
      </w:r>
      <w:r w:rsidRPr="00842EE9">
        <w:rPr>
          <w:rStyle w:val="aff4"/>
        </w:rPr>
        <w:footnoteReference w:id="7"/>
      </w:r>
      <w:r w:rsidRPr="00842EE9">
        <w:rPr>
          <w:rFonts w:hint="eastAsia"/>
        </w:rPr>
        <w:t>及損失補償制度研究文獻</w:t>
      </w:r>
      <w:r w:rsidRPr="00842EE9">
        <w:rPr>
          <w:rStyle w:val="aff4"/>
        </w:rPr>
        <w:footnoteReference w:id="8"/>
      </w:r>
      <w:r w:rsidRPr="00842EE9">
        <w:rPr>
          <w:rFonts w:hint="eastAsia"/>
        </w:rPr>
        <w:t>等內容意旨，可資參採。</w:t>
      </w:r>
      <w:bookmarkEnd w:id="159"/>
      <w:bookmarkEnd w:id="160"/>
      <w:bookmarkEnd w:id="161"/>
    </w:p>
    <w:p w14:paraId="0610DE76" w14:textId="77777777" w:rsidR="003233C8" w:rsidRPr="00842EE9" w:rsidRDefault="003233C8" w:rsidP="003233C8">
      <w:pPr>
        <w:pStyle w:val="3"/>
        <w:rPr>
          <w:rFonts w:ascii="新細明體" w:eastAsia="新細明體" w:hAnsi="新細明體"/>
        </w:rPr>
      </w:pPr>
      <w:bookmarkStart w:id="162" w:name="_Toc57109521"/>
      <w:bookmarkStart w:id="163" w:name="_Toc61622051"/>
      <w:bookmarkStart w:id="164" w:name="_Toc62824965"/>
      <w:r w:rsidRPr="00842EE9">
        <w:rPr>
          <w:rFonts w:hint="eastAsia"/>
        </w:rPr>
        <w:t>據陸委會表示略以：</w:t>
      </w:r>
      <w:r w:rsidRPr="00842EE9">
        <w:rPr>
          <w:rFonts w:ascii="新細明體" w:eastAsia="新細明體" w:hAnsi="新細明體" w:hint="eastAsia"/>
        </w:rPr>
        <w:t>「</w:t>
      </w:r>
      <w:r w:rsidRPr="00842EE9">
        <w:rPr>
          <w:rFonts w:hint="eastAsia"/>
        </w:rPr>
        <w:t>疫情期間，許多民眾陳情反映，擔心小明因疫情無法返臺，致未能符合</w:t>
      </w:r>
      <w:r w:rsidRPr="00842EE9">
        <w:rPr>
          <w:rFonts w:hAnsi="標楷體" w:hint="eastAsia"/>
        </w:rPr>
        <w:t>『</w:t>
      </w:r>
      <w:r w:rsidRPr="00842EE9">
        <w:rPr>
          <w:rFonts w:hint="eastAsia"/>
        </w:rPr>
        <w:t>每年在臺居住逾183日</w:t>
      </w:r>
      <w:r w:rsidRPr="00842EE9">
        <w:rPr>
          <w:rFonts w:hAnsi="標楷體" w:hint="eastAsia"/>
        </w:rPr>
        <w:t>』</w:t>
      </w:r>
      <w:r w:rsidRPr="00842EE9">
        <w:rPr>
          <w:rFonts w:hint="eastAsia"/>
        </w:rPr>
        <w:t>要件，將影響渠等後續申請居留或定居之問題。該會考量此次疫情係ㄧ不可抗力之特殊事變，小明因疫情無法返臺，不可歸責於當事人，爰於109年8月10日函請移民署參酌民法第139條</w:t>
      </w:r>
      <w:r w:rsidRPr="00842EE9">
        <w:rPr>
          <w:rStyle w:val="aff4"/>
        </w:rPr>
        <w:footnoteReference w:id="9"/>
      </w:r>
      <w:r w:rsidRPr="00842EE9">
        <w:rPr>
          <w:rFonts w:hAnsi="標楷體" w:hint="eastAsia"/>
        </w:rPr>
        <w:t>『</w:t>
      </w:r>
      <w:r w:rsidRPr="00842EE9">
        <w:rPr>
          <w:rFonts w:hint="eastAsia"/>
        </w:rPr>
        <w:t>時效因不可避之事變而不完成</w:t>
      </w:r>
      <w:r w:rsidRPr="00842EE9">
        <w:rPr>
          <w:rFonts w:hAnsi="標楷體" w:hint="eastAsia"/>
        </w:rPr>
        <w:t>』</w:t>
      </w:r>
      <w:r w:rsidRPr="00842EE9">
        <w:rPr>
          <w:rFonts w:hint="eastAsia"/>
        </w:rPr>
        <w:t>之法理，研議相關彈性處理方案，目前該署刻正綜整相關機關意見中。</w:t>
      </w:r>
      <w:r w:rsidRPr="00842EE9">
        <w:rPr>
          <w:rFonts w:hAnsi="標楷體" w:hint="eastAsia"/>
        </w:rPr>
        <w:t>」</w:t>
      </w:r>
      <w:r w:rsidRPr="00842EE9">
        <w:rPr>
          <w:rFonts w:ascii="新細明體" w:eastAsia="新細明體" w:hAnsi="新細明體" w:hint="eastAsia"/>
        </w:rPr>
        <w:t>「</w:t>
      </w:r>
      <w:r w:rsidRPr="00842EE9">
        <w:rPr>
          <w:rFonts w:hint="eastAsia"/>
        </w:rPr>
        <w:t>民眾亦反映，其子女在中國出生，未在中國設籍或領用中國護照，父母一方為新婚團聚之中國配偶，子女欲取得臺灣戶籍，惟因疫情因素，父母無法返臺完成面談及辦理結婚登記，致子女無法於出生後1年內在臺設籍，未能符合兩岸條例施行細則第4條</w:t>
      </w:r>
      <w:r w:rsidRPr="00842EE9">
        <w:rPr>
          <w:rStyle w:val="aff4"/>
        </w:rPr>
        <w:footnoteReference w:id="10"/>
      </w:r>
      <w:r w:rsidRPr="00842EE9">
        <w:rPr>
          <w:rFonts w:hint="eastAsia"/>
        </w:rPr>
        <w:t>第1項第4款要件，影響其身分權益，該會亦已建議移民署參酌行政程序法第50條</w:t>
      </w:r>
      <w:r w:rsidRPr="00842EE9">
        <w:rPr>
          <w:rStyle w:val="aff4"/>
        </w:rPr>
        <w:footnoteReference w:id="11"/>
      </w:r>
      <w:r w:rsidRPr="00842EE9">
        <w:rPr>
          <w:rFonts w:hint="eastAsia"/>
        </w:rPr>
        <w:t>之法理，</w:t>
      </w:r>
      <w:r w:rsidRPr="00842EE9">
        <w:rPr>
          <w:rFonts w:hint="eastAsia"/>
        </w:rPr>
        <w:lastRenderedPageBreak/>
        <w:t>研議相關彈性處理</w:t>
      </w:r>
      <w:r w:rsidRPr="00842EE9">
        <w:rPr>
          <w:rFonts w:hAnsi="標楷體" w:hint="eastAsia"/>
        </w:rPr>
        <w:t>方案，以保障是類子女身分權益。」復據</w:t>
      </w:r>
      <w:r w:rsidRPr="00842EE9">
        <w:rPr>
          <w:rFonts w:hint="eastAsia"/>
        </w:rPr>
        <w:t>教育部查復略以：</w:t>
      </w:r>
      <w:r w:rsidRPr="00842EE9">
        <w:rPr>
          <w:rFonts w:hAnsi="標楷體" w:hint="eastAsia"/>
        </w:rPr>
        <w:t>「……大專院校部分：自109年1月27日透過本部校安中心系統通報，請各校參考『因應武漢肺炎疫情學生安心就學措施』，以即時因應提供協助。後續於同年2月3日發布新聞提供『因應武漢肺炎疫情學生安心就學措施』範本，請學校儘速擬定各校安心就學措施……。高中以下學校部分：本部於同年2月15日發布『因應嚴重特殊傳染性肺炎高級中等學校停課補課及學生學習評量作業注意事項』、『因應嚴重特殊傳染性肺炎疫情國民中小學及教保服務機構停課與課業學習及成績評量實施原則』，其中國民中小學停課及課業學習等因應措施，由各直轄市、縣(市)政府依權責自行訂定居家學習計畫及補課等相關措施……」。由上可見，國內為因應COVID-19疫情實施入境管制政策，肇使部分小明、小紅滯留中國無法如期返臺，影響其於我國居留期間之計算暨其相關身分證明之取得時程</w:t>
      </w:r>
      <w:r w:rsidRPr="00842EE9">
        <w:rPr>
          <w:rFonts w:hint="eastAsia"/>
        </w:rPr>
        <w:t>，以及受教權、家庭團聚等權益，此亦為本次民怨之主要訴求，業經陸委會、內政部、教育部等權責主管機關陸續建議、研提相關因應補救及協處措施。</w:t>
      </w:r>
      <w:bookmarkEnd w:id="162"/>
      <w:bookmarkEnd w:id="163"/>
      <w:bookmarkEnd w:id="164"/>
    </w:p>
    <w:p w14:paraId="50331AA0" w14:textId="77777777" w:rsidR="003233C8" w:rsidRPr="00842EE9" w:rsidRDefault="003233C8" w:rsidP="003233C8">
      <w:pPr>
        <w:pStyle w:val="3"/>
      </w:pPr>
      <w:bookmarkStart w:id="165" w:name="_Toc61622052"/>
      <w:bookmarkStart w:id="166" w:name="_Toc62824966"/>
      <w:bookmarkStart w:id="167" w:name="_Toc57109522"/>
      <w:r w:rsidRPr="00842EE9">
        <w:rPr>
          <w:rFonts w:hint="eastAsia"/>
        </w:rPr>
        <w:t>惟據內政部分別指出略以：「</w:t>
      </w:r>
      <w:r w:rsidRPr="00842EE9">
        <w:rPr>
          <w:rFonts w:hAnsi="標楷體" w:hint="eastAsia"/>
        </w:rPr>
        <w:t>……</w:t>
      </w:r>
      <w:r w:rsidRPr="00842EE9">
        <w:rPr>
          <w:rFonts w:hint="eastAsia"/>
        </w:rPr>
        <w:t>針對在臺居住期間未滿法定日數，致影響其居留或定居申請資格部分，本部業函詢國家安全局、法務部</w:t>
      </w:r>
      <w:r w:rsidRPr="00842EE9">
        <w:rPr>
          <w:rFonts w:hAnsi="標楷體" w:hint="eastAsia"/>
        </w:rPr>
        <w:t>……</w:t>
      </w:r>
      <w:r w:rsidRPr="00842EE9">
        <w:rPr>
          <w:rFonts w:hint="eastAsia"/>
        </w:rPr>
        <w:t>等機關意見，研議彈性處理方案</w:t>
      </w:r>
      <w:r w:rsidRPr="00842EE9">
        <w:rPr>
          <w:rFonts w:hAnsi="標楷體" w:hint="eastAsia"/>
        </w:rPr>
        <w:t>……</w:t>
      </w:r>
      <w:r w:rsidRPr="00842EE9">
        <w:rPr>
          <w:rFonts w:hint="eastAsia"/>
        </w:rPr>
        <w:t>」「相關部會咸認小明、小紅受邊境管制影響致無法入臺住滿一定期間，係屬不可抗力因素，非可歸責當事人，惟法務部亦提示本案應非屬民法上之請求權時效問題，爰是否得</w:t>
      </w:r>
      <w:r w:rsidRPr="00842EE9">
        <w:rPr>
          <w:rFonts w:hint="eastAsia"/>
        </w:rPr>
        <w:lastRenderedPageBreak/>
        <w:t>適用民法第139條予以延長，仍須再酌；且個案情形不一，亦須考量如何通案適用等問題。基此，本案另參酌行政程序法第50條第1項</w:t>
      </w:r>
      <w:r w:rsidRPr="00842EE9">
        <w:rPr>
          <w:rFonts w:hAnsi="標楷體" w:hint="eastAsia"/>
        </w:rPr>
        <w:t>『</w:t>
      </w:r>
      <w:r w:rsidRPr="00842EE9">
        <w:rPr>
          <w:rFonts w:hint="eastAsia"/>
        </w:rPr>
        <w:t>因天災或其他不應歸責於申請人之事由，致基於法規之申請不能於法定期間內提出者，</w:t>
      </w:r>
      <w:r w:rsidRPr="00842EE9">
        <w:rPr>
          <w:rFonts w:hAnsi="標楷體" w:hint="eastAsia"/>
        </w:rPr>
        <w:t>得於其原因消滅後10日內，申請回復原狀』之法理，研提草案，並於109年10月15日再函詢相關機關後，業於同年12月9日邀集相關機關、團體、單位召開「研商陸籍子女因疫情因素無法返臺致未能符合法定『每年在臺居住逾183日』要件之彈性處理方案會議」。該部將參採各單位意見，修正方案……」法務部則認為：</w:t>
      </w:r>
      <w:r w:rsidRPr="00842EE9">
        <w:rPr>
          <w:rFonts w:ascii="新細明體" w:eastAsia="新細明體" w:hAnsi="新細明體" w:hint="eastAsia"/>
        </w:rPr>
        <w:t>「</w:t>
      </w:r>
      <w:r w:rsidRPr="00842EE9">
        <w:rPr>
          <w:rFonts w:hAnsi="標楷體" w:hint="eastAsia"/>
        </w:rPr>
        <w:t>……本案小明因疫情因素無法返臺，致未能符合在臺居住或停留期間逾183日之法定要件，應非屬民法上之請求權時效之問題，是否得以適用民法第139條予以延長，尚有疑義，又縱擬參酌民法第139條規定之法理，予以延長1個月期間，然因具體個案情形不一，恐未必均因延長1個月期限後即能符合183日之要件，則究應延長多久期間，始為合理適當？……上開問題尚待釐清，爰請移民署釐清後並本於權責審酌。」</w:t>
      </w:r>
      <w:bookmarkEnd w:id="165"/>
      <w:bookmarkEnd w:id="166"/>
    </w:p>
    <w:p w14:paraId="53914A16" w14:textId="77777777" w:rsidR="003233C8" w:rsidRPr="00842EE9" w:rsidRDefault="003233C8" w:rsidP="003233C8">
      <w:pPr>
        <w:pStyle w:val="3"/>
      </w:pPr>
      <w:bookmarkStart w:id="168" w:name="_Toc61622053"/>
      <w:bookmarkStart w:id="169" w:name="_Toc62824967"/>
      <w:r w:rsidRPr="00842EE9">
        <w:rPr>
          <w:rFonts w:hAnsi="標楷體" w:hint="eastAsia"/>
        </w:rPr>
        <w:t>專家學者於本院諮詢會議並指出略以：「本案小明、小紅需要居留一定日數才能取得居留權，日後才能申請歸化本國籍……疫情期間因為入境管制措施而無法入境，可以朝向視為已入境的方式來處理。我個人會覺得，因為疫情緊張，狀況不明下，需要做強力管制，造成人民權利的限制。但是要補償的時候，也應從寬、而非著重計算。即便情況不明下，需要強力限制人民權利，在補償時也應該要從寬認定</w:t>
      </w:r>
      <w:r w:rsidRPr="00842EE9">
        <w:rPr>
          <w:rFonts w:ascii="新細明體" w:eastAsia="新細明體" w:hAnsi="新細明體" w:hint="eastAsia"/>
        </w:rPr>
        <w:t>。</w:t>
      </w:r>
      <w:r w:rsidRPr="00842EE9">
        <w:rPr>
          <w:rFonts w:hAnsi="標楷體" w:hint="eastAsia"/>
        </w:rPr>
        <w:t>」等語。</w:t>
      </w:r>
      <w:r w:rsidRPr="00842EE9">
        <w:rPr>
          <w:rFonts w:hint="eastAsia"/>
        </w:rPr>
        <w:t>據上顯見，內政部等權責主管機關陸續研提相關補救及協處措施，除教育部安心就學方案早已實施，成效有待持續追蹤檢討外，餘者均尚</w:t>
      </w:r>
      <w:r w:rsidRPr="00842EE9">
        <w:rPr>
          <w:rFonts w:hint="eastAsia"/>
        </w:rPr>
        <w:lastRenderedPageBreak/>
        <w:t>在整合意見研議中，就我國自109年2月6日實施中國人民全面暫緩入境之措施迄今，已近1年以觀，相關主管機關上揭相關協處作為，難謂積極迅捷，恐招致因應作為遲緩之訾議，亟應併同上揭專家學者意見持續檢討並儘速妥處。</w:t>
      </w:r>
      <w:bookmarkEnd w:id="167"/>
      <w:bookmarkEnd w:id="168"/>
      <w:bookmarkEnd w:id="169"/>
    </w:p>
    <w:p w14:paraId="07D3FF4B" w14:textId="77777777" w:rsidR="003233C8" w:rsidRPr="00842EE9" w:rsidRDefault="003233C8" w:rsidP="003233C8">
      <w:pPr>
        <w:pStyle w:val="3"/>
      </w:pPr>
      <w:bookmarkStart w:id="170" w:name="_Toc57109523"/>
      <w:bookmarkStart w:id="171" w:name="_Toc61622054"/>
      <w:bookmarkStart w:id="172" w:name="_Toc62824968"/>
      <w:r w:rsidRPr="00842EE9">
        <w:rPr>
          <w:rFonts w:hint="eastAsia"/>
        </w:rPr>
        <w:t>再據內政部分別於本院約詢前查復及約詢時表示略以：</w:t>
      </w:r>
      <w:r w:rsidRPr="00842EE9">
        <w:rPr>
          <w:rFonts w:ascii="新細明體" w:eastAsia="新細明體" w:hAnsi="新細明體" w:hint="eastAsia"/>
        </w:rPr>
        <w:t>「</w:t>
      </w:r>
      <w:r w:rsidRPr="00842EE9">
        <w:rPr>
          <w:rFonts w:hint="eastAsia"/>
        </w:rPr>
        <w:t>自109年2月6日實施大陸地區人民全面暫緩入境之措施起，仍有許多持專案居留證或長期探親證之小明陸續離臺，經移民署統計，迄10月12日止，離臺小明計449人，其中404人赴大陸地區（90.0%），40人赴港澳（8.5%），有5人前往其他國家（1.1%）</w:t>
      </w:r>
      <w:r w:rsidRPr="00842EE9">
        <w:rPr>
          <w:rFonts w:hAnsi="標楷體" w:hint="eastAsia"/>
        </w:rPr>
        <w:t>…」</w:t>
      </w:r>
      <w:r w:rsidRPr="00842EE9">
        <w:rPr>
          <w:rFonts w:ascii="新細明體" w:eastAsia="新細明體" w:hAnsi="新細明體" w:hint="eastAsia"/>
        </w:rPr>
        <w:t>「</w:t>
      </w:r>
      <w:r w:rsidRPr="00842EE9">
        <w:rPr>
          <w:rFonts w:hint="eastAsia"/>
        </w:rPr>
        <w:t>從統計資料上來看，開放後小明回來的人數也沒有想像中的踴躍。</w:t>
      </w:r>
      <w:r w:rsidRPr="00842EE9">
        <w:rPr>
          <w:rFonts w:hAnsi="標楷體" w:hint="eastAsia"/>
        </w:rPr>
        <w:t>……」</w:t>
      </w:r>
      <w:r w:rsidRPr="00842EE9">
        <w:rPr>
          <w:rFonts w:hint="eastAsia"/>
        </w:rPr>
        <w:t>。是以，疫情期間陸續離境的小明為數不少，其中高達9成再返中國，開放後小明返臺人數亦不如預期。易言之，疫情期間未能返臺的小明，恐非皆屬不可抗力因素，究係出於自願、自我選擇結果或確因我國入境管制政策影響，亟待深入釐清與究明，以排除可歸責自身因素者而保障確實受我國入境管制政策影響，屬不可抗力之小明與小紅，行政院允應督同所屬持續積極檢討妥處。至小明倘因故滯留中國或無法如願返臺，其兒童最佳利益有無妥為保障?相關表意權有無獲得充分尊重?亦有待行政院督同相關部會持續關注與協處，併此指明。</w:t>
      </w:r>
      <w:bookmarkEnd w:id="170"/>
      <w:bookmarkEnd w:id="171"/>
      <w:bookmarkEnd w:id="172"/>
    </w:p>
    <w:p w14:paraId="6AF596CB" w14:textId="77777777" w:rsidR="003233C8" w:rsidRPr="00842EE9" w:rsidRDefault="003233C8" w:rsidP="003233C8">
      <w:pPr>
        <w:pStyle w:val="2"/>
        <w:ind w:left="1276" w:hanging="709"/>
        <w:rPr>
          <w:b/>
        </w:rPr>
      </w:pPr>
      <w:bookmarkStart w:id="173" w:name="_Toc62824969"/>
      <w:r w:rsidRPr="00842EE9">
        <w:rPr>
          <w:rFonts w:hAnsi="標楷體" w:hint="eastAsia"/>
          <w:b/>
        </w:rPr>
        <w:t>陸委會及COVID-19疫情指揮中心分別於109年2月11日及8月12日發布開放小明入境與否之新聞稿，與嗣後指揮中心決策或機關間協商結果有別，致須再費時修正或多次更正，不無肇生民眾負面觀感，凸顯相關新聞發布之前置協調整合作業未盡完備。既業經COVID-19</w:t>
      </w:r>
      <w:r w:rsidRPr="00842EE9">
        <w:rPr>
          <w:rFonts w:hint="eastAsia"/>
          <w:b/>
        </w:rPr>
        <w:t>疫情</w:t>
      </w:r>
      <w:r w:rsidRPr="00842EE9">
        <w:rPr>
          <w:rFonts w:hAnsi="標楷體" w:hint="eastAsia"/>
          <w:b/>
        </w:rPr>
        <w:t>指揮中心檢討訂定新聞發布原則在</w:t>
      </w:r>
      <w:r w:rsidRPr="00842EE9">
        <w:rPr>
          <w:rFonts w:hAnsi="標楷體" w:hint="eastAsia"/>
          <w:b/>
        </w:rPr>
        <w:lastRenderedPageBreak/>
        <w:t>案，行政院允應督促所屬落實辦理並適時檢討精進，以維護政府新聞發布及相關決策之一致性與公信力：</w:t>
      </w:r>
      <w:bookmarkEnd w:id="173"/>
    </w:p>
    <w:p w14:paraId="6AA6CC93" w14:textId="77777777" w:rsidR="003233C8" w:rsidRPr="00842EE9" w:rsidRDefault="003233C8" w:rsidP="003233C8">
      <w:pPr>
        <w:pStyle w:val="3"/>
      </w:pPr>
      <w:bookmarkStart w:id="174" w:name="_Toc57109525"/>
      <w:bookmarkStart w:id="175" w:name="_Toc61622056"/>
      <w:bookmarkStart w:id="176" w:name="_Toc62824970"/>
      <w:r w:rsidRPr="00842EE9">
        <w:rPr>
          <w:rFonts w:hint="eastAsia"/>
        </w:rPr>
        <w:t>按COVID-19疫情指揮中心既經行政院同意後成立，行政院允應督促指揮中心及其各政府團隊成員善盡疫情監測資訊之研判、防疫應變所需新聞發布及協調各級政府機關之責，指揮中心實施辦法第2條、第3條及第4條，規定至明。</w:t>
      </w:r>
      <w:bookmarkEnd w:id="174"/>
      <w:bookmarkEnd w:id="175"/>
      <w:bookmarkEnd w:id="176"/>
    </w:p>
    <w:p w14:paraId="1C0313B9" w14:textId="77777777" w:rsidR="003233C8" w:rsidRPr="00842EE9" w:rsidRDefault="003233C8" w:rsidP="003233C8">
      <w:pPr>
        <w:pStyle w:val="3"/>
      </w:pPr>
      <w:bookmarkStart w:id="177" w:name="_Toc57109526"/>
      <w:bookmarkStart w:id="178" w:name="_Toc61622057"/>
      <w:bookmarkStart w:id="179" w:name="_Toc62824971"/>
      <w:r w:rsidRPr="00842EE9">
        <w:rPr>
          <w:rFonts w:hint="eastAsia"/>
        </w:rPr>
        <w:t>據衛福部於本院函詢時查復略以：</w:t>
      </w:r>
      <w:r w:rsidRPr="00842EE9">
        <w:rPr>
          <w:rFonts w:ascii="新細明體" w:eastAsia="新細明體" w:hAnsi="新細明體" w:hint="eastAsia"/>
        </w:rPr>
        <w:t>「</w:t>
      </w:r>
      <w:r w:rsidRPr="00842EE9">
        <w:rPr>
          <w:rFonts w:hint="eastAsia"/>
        </w:rPr>
        <w:t>有關109年2月11日</w:t>
      </w:r>
      <w:r w:rsidRPr="00842EE9">
        <w:rPr>
          <w:rFonts w:hAnsi="標楷體" w:hint="eastAsia"/>
        </w:rPr>
        <w:t>『</w:t>
      </w:r>
      <w:r w:rsidRPr="00842EE9">
        <w:rPr>
          <w:rFonts w:hint="eastAsia"/>
        </w:rPr>
        <w:t>原本長期居住臺灣，目前因故滯留中國大陸之陸配子女入境管制政策說明</w:t>
      </w:r>
      <w:r w:rsidRPr="00842EE9">
        <w:rPr>
          <w:rFonts w:hAnsi="標楷體" w:hint="eastAsia"/>
        </w:rPr>
        <w:t>』</w:t>
      </w:r>
      <w:r w:rsidRPr="00842EE9">
        <w:rPr>
          <w:rFonts w:hint="eastAsia"/>
        </w:rPr>
        <w:t>之新聞稿係為陸委會發布及修正。</w:t>
      </w:r>
      <w:r w:rsidRPr="00842EE9">
        <w:rPr>
          <w:rFonts w:hAnsi="標楷體" w:hint="eastAsia"/>
        </w:rPr>
        <w:t>……</w:t>
      </w:r>
      <w:r w:rsidRPr="00842EE9">
        <w:rPr>
          <w:rFonts w:hint="eastAsia"/>
        </w:rPr>
        <w:t>指揮中心於8月12日發布之</w:t>
      </w:r>
      <w:r w:rsidRPr="00842EE9">
        <w:rPr>
          <w:rFonts w:hAnsi="標楷體" w:hint="eastAsia"/>
        </w:rPr>
        <w:t>『</w:t>
      </w:r>
      <w:r w:rsidRPr="00842EE9">
        <w:rPr>
          <w:rFonts w:hint="eastAsia"/>
        </w:rPr>
        <w:t>8月13日零時起，6歲以下相關子女及其陪同父母，均得返臺</w:t>
      </w:r>
      <w:r w:rsidRPr="00842EE9">
        <w:rPr>
          <w:rFonts w:hAnsi="標楷體" w:hint="eastAsia"/>
        </w:rPr>
        <w:t>』</w:t>
      </w:r>
      <w:r w:rsidRPr="00842EE9">
        <w:rPr>
          <w:rFonts w:hint="eastAsia"/>
        </w:rPr>
        <w:t>新聞稿，因與陸委會於書面文字交換過程產生部分資訊落差，經雙方重新釐清確認後，指揮中心於當日更改新聞資料2次。爰為避免上揭新聞稿資訊發布時之溝通落差，指揮中心已針對新聞發布訂定指揮中心新聞發布原則，並已請各部會配合辦理。</w:t>
      </w:r>
      <w:r w:rsidRPr="00842EE9">
        <w:rPr>
          <w:rFonts w:hAnsi="標楷體" w:hint="eastAsia"/>
        </w:rPr>
        <w:t>……」復於本院</w:t>
      </w:r>
      <w:r w:rsidRPr="00842EE9">
        <w:rPr>
          <w:rFonts w:hint="eastAsia"/>
        </w:rPr>
        <w:t>約詢時表示</w:t>
      </w:r>
      <w:r w:rsidRPr="00842EE9">
        <w:rPr>
          <w:rFonts w:hAnsi="標楷體" w:hint="eastAsia"/>
        </w:rPr>
        <w:t>略以：「之前為了讓民眾了解，對各部會提供新聞稿之內容，所以調整了一些字眼……所以後來就建立SOP，後續謹慎地處理。」陸委會則於本院函詢及約詢時指出略為：「本會於109年2月10日指揮中心會議中研提小明返臺方案，經移民署及疾管署共同會商決定，基於家庭團聚及人道考量，准予小明入境。本會依前開會議共識，於2月11日指揮中心記者會宣布，准予持社會考量專案長期居留證或長期探親證之中國大陸子女入境，惟因當時疫情嚴峻，而社會各界也有不同意見，本會經與相關機關討論後，於11日晚間重新修正新聞稿……嗣經指揮中心與本會及相關</w:t>
      </w:r>
      <w:r w:rsidRPr="00842EE9">
        <w:rPr>
          <w:rFonts w:hAnsi="標楷體" w:hint="eastAsia"/>
        </w:rPr>
        <w:lastRenderedPageBreak/>
        <w:t>機關共同商議後，暫不予實施前開放寬措施。另109年8月12日，考量國內疫情防控能量，兼顧人道人倫需求，基於弱小優先原則，指揮中心宣布自8月13日零時起，放寬6歲以下，不區分證件之相關子女及其陪同父母，均得返臺。此係經由跨部會商定之結果，但在書面文字交換的過程中產生一些落差，經過本會及指揮中心雙方重新釐清確認後，指揮中心爰更改新聞資料。」</w:t>
      </w:r>
      <w:r w:rsidRPr="00842EE9">
        <w:rPr>
          <w:rFonts w:hint="eastAsia"/>
        </w:rPr>
        <w:t>等語。</w:t>
      </w:r>
      <w:bookmarkEnd w:id="177"/>
      <w:bookmarkEnd w:id="178"/>
      <w:bookmarkEnd w:id="179"/>
    </w:p>
    <w:p w14:paraId="3D185E66" w14:textId="77777777" w:rsidR="003233C8" w:rsidRPr="00842EE9" w:rsidRDefault="003233C8" w:rsidP="003233C8">
      <w:pPr>
        <w:pStyle w:val="3"/>
      </w:pPr>
      <w:bookmarkStart w:id="180" w:name="_Toc57109527"/>
      <w:bookmarkStart w:id="181" w:name="_Toc61622058"/>
      <w:bookmarkStart w:id="182" w:name="_Toc62824972"/>
      <w:r w:rsidRPr="00842EE9">
        <w:rPr>
          <w:rFonts w:hint="eastAsia"/>
        </w:rPr>
        <w:t>據上足見陸委會及COVID-19疫情指揮中心於109年2月11日及8月12日分別發布開放小明入境與否之新聞稿，與嗣後決策或機關間協商結果、書面文字有別，致須再費時修正或多次更正，不無肇生政策朝令夕改，以及政府新聞發布作業有欠嚴謹之負面觀感，此有專家學者於本院諮詢會議之意見略以：「當時陸委會宣布要開放小明入境，基於長期居住與探親需求，但24小時內就推翻了這個政策。社會民眾</w:t>
      </w:r>
      <w:r w:rsidRPr="00842EE9">
        <w:rPr>
          <w:rFonts w:hAnsi="標楷體" w:hint="eastAsia"/>
        </w:rPr>
        <w:t>意見分歧，其實是來自政府部分政策宣布的反覆。」等語足參，亦凸顯指揮中心及相關部會新聞發</w:t>
      </w:r>
      <w:r w:rsidRPr="00842EE9">
        <w:rPr>
          <w:rFonts w:hint="eastAsia"/>
        </w:rPr>
        <w:t>布之前置協調整合作業未盡完備。後續既業經COVID-19疫情指揮中心檢討訂定新聞發布原則在案，行政院允應督促所屬落實辦理並適時檢討精進，以維護政府新聞發布及相關決策之一致性與公信力，增益國人對政府之信賴</w:t>
      </w:r>
      <w:r w:rsidRPr="00842EE9">
        <w:rPr>
          <w:rFonts w:hAnsi="標楷體" w:hint="eastAsia"/>
        </w:rPr>
        <w:t>。</w:t>
      </w:r>
      <w:bookmarkEnd w:id="180"/>
      <w:bookmarkEnd w:id="181"/>
      <w:bookmarkEnd w:id="182"/>
    </w:p>
    <w:p w14:paraId="644E11E4" w14:textId="77777777" w:rsidR="00B64E4F" w:rsidRPr="009739ED" w:rsidRDefault="00B64E4F" w:rsidP="00B64E4F">
      <w:pPr>
        <w:pStyle w:val="1"/>
        <w:ind w:left="2380" w:hanging="2380"/>
      </w:pPr>
      <w:r w:rsidRPr="009739ED">
        <w:rPr>
          <w:rFonts w:hint="eastAsia"/>
        </w:rPr>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9739ED">
        <w:t xml:space="preserve"> </w:t>
      </w:r>
    </w:p>
    <w:p w14:paraId="5D4FF755" w14:textId="77777777" w:rsidR="003233C8" w:rsidRPr="00842EE9" w:rsidRDefault="003233C8" w:rsidP="003233C8">
      <w:pPr>
        <w:pStyle w:val="2"/>
      </w:pPr>
      <w:bookmarkStart w:id="183" w:name="_Toc524895649"/>
      <w:bookmarkStart w:id="184" w:name="_Toc524896195"/>
      <w:bookmarkStart w:id="185" w:name="_Toc524896225"/>
      <w:bookmarkStart w:id="186" w:name="_Toc2400397"/>
      <w:bookmarkStart w:id="187" w:name="_Toc4316191"/>
      <w:bookmarkStart w:id="188" w:name="_Toc4473332"/>
      <w:bookmarkStart w:id="189" w:name="_Toc69556901"/>
      <w:bookmarkStart w:id="190" w:name="_Toc69556950"/>
      <w:bookmarkStart w:id="191" w:name="_Toc69609824"/>
      <w:bookmarkStart w:id="192" w:name="_Toc70241822"/>
      <w:bookmarkStart w:id="193" w:name="_Toc70242211"/>
      <w:bookmarkStart w:id="194" w:name="_Toc421794881"/>
      <w:bookmarkStart w:id="195" w:name="_Toc421795447"/>
      <w:bookmarkStart w:id="196" w:name="_Toc421796028"/>
      <w:bookmarkStart w:id="197" w:name="_Toc422728963"/>
      <w:bookmarkStart w:id="198" w:name="_Toc422834166"/>
      <w:bookmarkStart w:id="199" w:name="_Toc61622064"/>
      <w:bookmarkStart w:id="200" w:name="_Toc62824978"/>
      <w:bookmarkStart w:id="201" w:name="_Toc39846251"/>
      <w:bookmarkStart w:id="202" w:name="_Toc57109532"/>
      <w:bookmarkStart w:id="203" w:name="_Toc70241820"/>
      <w:bookmarkStart w:id="204" w:name="_Toc70242209"/>
      <w:bookmarkStart w:id="205" w:name="_Toc421794876"/>
      <w:bookmarkStart w:id="206" w:name="_Toc421795442"/>
      <w:bookmarkStart w:id="207" w:name="_Toc421796023"/>
      <w:bookmarkStart w:id="208" w:name="_Toc422728958"/>
      <w:bookmarkStart w:id="209" w:name="_Toc422834161"/>
      <w:bookmarkStart w:id="210" w:name="_Toc2400396"/>
      <w:bookmarkStart w:id="211" w:name="_Toc4316190"/>
      <w:bookmarkStart w:id="212" w:name="_Toc4473331"/>
      <w:bookmarkStart w:id="213" w:name="_Toc69556898"/>
      <w:bookmarkStart w:id="214" w:name="_Toc69556947"/>
      <w:bookmarkStart w:id="215" w:name="_Toc69609821"/>
      <w:bookmarkStart w:id="216" w:name="_Toc70241817"/>
      <w:bookmarkStart w:id="217" w:name="_Toc70242206"/>
      <w:bookmarkStart w:id="218" w:name="_Toc39846248"/>
      <w:bookmarkStart w:id="219" w:name="_Toc57109529"/>
      <w:bookmarkStart w:id="220" w:name="_Toc61622061"/>
      <w:bookmarkStart w:id="221" w:name="_Toc62824975"/>
      <w:bookmarkStart w:id="222" w:name="_Toc524902735"/>
      <w:bookmarkStart w:id="223" w:name="_Toc525066149"/>
      <w:bookmarkStart w:id="224" w:name="_Toc525070840"/>
      <w:bookmarkStart w:id="225" w:name="_Toc525938380"/>
      <w:bookmarkStart w:id="226" w:name="_Toc525939228"/>
      <w:bookmarkStart w:id="227" w:name="_Toc525939733"/>
      <w:bookmarkStart w:id="228" w:name="_Toc529218273"/>
      <w:bookmarkStart w:id="229" w:name="_Toc529222690"/>
      <w:bookmarkStart w:id="230" w:name="_Toc529223112"/>
      <w:bookmarkStart w:id="231" w:name="_Toc529223863"/>
      <w:bookmarkStart w:id="232" w:name="_Toc529228266"/>
      <w:bookmarkEnd w:id="183"/>
      <w:bookmarkEnd w:id="184"/>
      <w:bookmarkEnd w:id="185"/>
      <w:r w:rsidRPr="00842EE9">
        <w:rPr>
          <w:rFonts w:hint="eastAsia"/>
        </w:rPr>
        <w:t>調查意見</w:t>
      </w:r>
      <w:bookmarkStart w:id="233" w:name="_Toc421794877"/>
      <w:bookmarkStart w:id="234" w:name="_Toc421795443"/>
      <w:bookmarkStart w:id="235" w:name="_Toc421796024"/>
      <w:bookmarkStart w:id="236" w:name="_Toc422728959"/>
      <w:bookmarkStart w:id="237" w:name="_Toc422834162"/>
      <w:bookmarkEnd w:id="203"/>
      <w:bookmarkEnd w:id="204"/>
      <w:bookmarkEnd w:id="205"/>
      <w:bookmarkEnd w:id="206"/>
      <w:bookmarkEnd w:id="207"/>
      <w:bookmarkEnd w:id="208"/>
      <w:bookmarkEnd w:id="209"/>
      <w:r w:rsidRPr="00842EE9">
        <w:rPr>
          <w:rFonts w:hint="eastAsia"/>
        </w:rPr>
        <w:t>，函請行政院督同所屬分別就下列各項確實檢討改進見復</w:t>
      </w:r>
      <w:bookmarkEnd w:id="210"/>
      <w:bookmarkEnd w:id="211"/>
      <w:bookmarkEnd w:id="212"/>
      <w:bookmarkEnd w:id="213"/>
      <w:bookmarkEnd w:id="214"/>
      <w:bookmarkEnd w:id="215"/>
      <w:bookmarkEnd w:id="216"/>
      <w:bookmarkEnd w:id="217"/>
      <w:bookmarkEnd w:id="218"/>
      <w:bookmarkEnd w:id="219"/>
      <w:bookmarkEnd w:id="220"/>
      <w:bookmarkEnd w:id="221"/>
      <w:bookmarkEnd w:id="233"/>
      <w:bookmarkEnd w:id="234"/>
      <w:bookmarkEnd w:id="235"/>
      <w:bookmarkEnd w:id="236"/>
      <w:bookmarkEnd w:id="237"/>
      <w:r w:rsidRPr="00842EE9">
        <w:rPr>
          <w:rFonts w:hint="eastAsia"/>
        </w:rPr>
        <w:t>：</w:t>
      </w:r>
    </w:p>
    <w:p w14:paraId="5FD04F3E" w14:textId="77777777" w:rsidR="003233C8" w:rsidRPr="00842EE9" w:rsidRDefault="003233C8" w:rsidP="003233C8">
      <w:pPr>
        <w:pStyle w:val="3"/>
      </w:pPr>
      <w:r w:rsidRPr="00842EE9">
        <w:rPr>
          <w:rFonts w:hint="eastAsia"/>
        </w:rPr>
        <w:t>衛生福利部：調查意見一、二、三、四、六。</w:t>
      </w:r>
    </w:p>
    <w:p w14:paraId="557CF5C8" w14:textId="77777777" w:rsidR="003233C8" w:rsidRPr="00842EE9" w:rsidRDefault="003233C8" w:rsidP="003233C8">
      <w:pPr>
        <w:pStyle w:val="3"/>
      </w:pPr>
      <w:r w:rsidRPr="00842EE9">
        <w:rPr>
          <w:rFonts w:hint="eastAsia"/>
        </w:rPr>
        <w:t>大陸委員會：調查意見一、二、三、五、六。</w:t>
      </w:r>
    </w:p>
    <w:p w14:paraId="35EDE7F4" w14:textId="77777777" w:rsidR="003233C8" w:rsidRPr="00842EE9" w:rsidRDefault="003233C8" w:rsidP="003233C8">
      <w:pPr>
        <w:pStyle w:val="3"/>
      </w:pPr>
      <w:r w:rsidRPr="00842EE9">
        <w:rPr>
          <w:rFonts w:hint="eastAsia"/>
        </w:rPr>
        <w:t>內政部：調查意見三、五。</w:t>
      </w:r>
    </w:p>
    <w:p w14:paraId="02E83D82" w14:textId="77777777" w:rsidR="003233C8" w:rsidRPr="00842EE9" w:rsidRDefault="003233C8" w:rsidP="003233C8">
      <w:pPr>
        <w:pStyle w:val="3"/>
      </w:pPr>
      <w:r w:rsidRPr="00842EE9">
        <w:rPr>
          <w:rFonts w:hint="eastAsia"/>
        </w:rPr>
        <w:t>教育部：調查意見</w:t>
      </w:r>
      <w:r>
        <w:rPr>
          <w:rFonts w:hint="eastAsia"/>
        </w:rPr>
        <w:t>二、</w:t>
      </w:r>
      <w:r w:rsidRPr="00842EE9">
        <w:rPr>
          <w:rFonts w:hint="eastAsia"/>
        </w:rPr>
        <w:t>五。</w:t>
      </w:r>
    </w:p>
    <w:p w14:paraId="228C4ABE" w14:textId="77777777" w:rsidR="003233C8" w:rsidRPr="00842EE9" w:rsidRDefault="003233C8" w:rsidP="003233C8">
      <w:pPr>
        <w:pStyle w:val="2"/>
      </w:pPr>
      <w:bookmarkStart w:id="238" w:name="_Toc39846249"/>
      <w:bookmarkStart w:id="239" w:name="_Toc57109530"/>
      <w:bookmarkStart w:id="240" w:name="_Toc61622062"/>
      <w:bookmarkStart w:id="241" w:name="_Toc62824976"/>
      <w:r w:rsidRPr="00842EE9">
        <w:rPr>
          <w:rFonts w:hint="eastAsia"/>
        </w:rPr>
        <w:lastRenderedPageBreak/>
        <w:t>調查意見，函復陳訴人。</w:t>
      </w:r>
      <w:bookmarkEnd w:id="238"/>
      <w:bookmarkEnd w:id="239"/>
      <w:bookmarkEnd w:id="240"/>
      <w:bookmarkEnd w:id="241"/>
    </w:p>
    <w:p w14:paraId="7B1C1C6F" w14:textId="77777777" w:rsidR="003233C8" w:rsidRPr="00842EE9" w:rsidRDefault="003233C8" w:rsidP="003233C8">
      <w:pPr>
        <w:pStyle w:val="2"/>
      </w:pPr>
      <w:bookmarkStart w:id="242" w:name="_Toc39846250"/>
      <w:bookmarkStart w:id="243" w:name="_Toc57109531"/>
      <w:bookmarkStart w:id="244" w:name="_Toc61622063"/>
      <w:bookmarkStart w:id="245" w:name="_Toc62824977"/>
      <w:bookmarkEnd w:id="222"/>
      <w:bookmarkEnd w:id="223"/>
      <w:bookmarkEnd w:id="224"/>
      <w:bookmarkEnd w:id="225"/>
      <w:bookmarkEnd w:id="226"/>
      <w:bookmarkEnd w:id="227"/>
      <w:bookmarkEnd w:id="228"/>
      <w:bookmarkEnd w:id="229"/>
      <w:bookmarkEnd w:id="230"/>
      <w:bookmarkEnd w:id="231"/>
      <w:bookmarkEnd w:id="232"/>
      <w:r w:rsidRPr="00842EE9">
        <w:rPr>
          <w:rFonts w:hint="eastAsia"/>
        </w:rPr>
        <w:t>調查意見，移請本院國家人權委員會參處。</w:t>
      </w:r>
      <w:bookmarkEnd w:id="242"/>
      <w:bookmarkEnd w:id="243"/>
      <w:bookmarkEnd w:id="244"/>
      <w:bookmarkEnd w:id="245"/>
    </w:p>
    <w:p w14:paraId="007BD520" w14:textId="77777777" w:rsidR="003233C8" w:rsidRPr="00842EE9" w:rsidRDefault="003233C8" w:rsidP="003233C8">
      <w:pPr>
        <w:pStyle w:val="2"/>
      </w:pPr>
      <w:r w:rsidRPr="00842EE9">
        <w:rPr>
          <w:rFonts w:hint="eastAsia"/>
        </w:rPr>
        <w:t>調查意見（含前言，不含附件）、案由及處理辦法，經委員會討論通過公布。</w:t>
      </w:r>
    </w:p>
    <w:p w14:paraId="29ABD769" w14:textId="77777777" w:rsidR="003233C8" w:rsidRPr="00842EE9" w:rsidRDefault="003233C8" w:rsidP="003233C8">
      <w:pPr>
        <w:pStyle w:val="2"/>
      </w:pPr>
      <w:r w:rsidRPr="00842EE9">
        <w:rPr>
          <w:rFonts w:hint="eastAsia"/>
        </w:rPr>
        <w:t>檢附派查函及相關附件，送請內政及族群委員會、教育及文化委員會聯席會議處理。</w:t>
      </w:r>
    </w:p>
    <w:p w14:paraId="15FAEECD" w14:textId="10E28689" w:rsidR="0015696B" w:rsidRPr="009739ED" w:rsidRDefault="0015696B" w:rsidP="003233C8">
      <w:pPr>
        <w:pStyle w:val="2"/>
        <w:numPr>
          <w:ilvl w:val="0"/>
          <w:numId w:val="0"/>
        </w:numPr>
        <w:ind w:left="1021"/>
      </w:pPr>
      <w:r w:rsidRPr="009739ED">
        <w:rPr>
          <w:rFonts w:hint="eastAsia"/>
        </w:rPr>
        <w:t>。</w:t>
      </w:r>
      <w:bookmarkEnd w:id="199"/>
      <w:bookmarkEnd w:id="200"/>
    </w:p>
    <w:p w14:paraId="403CA04F" w14:textId="3ABAB21A" w:rsidR="00B64E4F" w:rsidRDefault="00B64E4F" w:rsidP="000862F7">
      <w:pPr>
        <w:pStyle w:val="ab"/>
        <w:spacing w:beforeLines="50" w:before="228" w:afterLines="100" w:after="457"/>
        <w:ind w:leftChars="1100" w:left="3742"/>
        <w:rPr>
          <w:rFonts w:ascii="Times New Roman"/>
          <w:b w:val="0"/>
          <w:bCs/>
          <w:snapToGrid/>
          <w:spacing w:val="0"/>
          <w:kern w:val="0"/>
          <w:sz w:val="40"/>
        </w:rPr>
      </w:pPr>
      <w:bookmarkStart w:id="246" w:name="_GoBack"/>
      <w:bookmarkEnd w:id="186"/>
      <w:bookmarkEnd w:id="187"/>
      <w:bookmarkEnd w:id="188"/>
      <w:bookmarkEnd w:id="189"/>
      <w:bookmarkEnd w:id="190"/>
      <w:bookmarkEnd w:id="191"/>
      <w:bookmarkEnd w:id="192"/>
      <w:bookmarkEnd w:id="193"/>
      <w:bookmarkEnd w:id="194"/>
      <w:bookmarkEnd w:id="195"/>
      <w:bookmarkEnd w:id="196"/>
      <w:bookmarkEnd w:id="197"/>
      <w:bookmarkEnd w:id="198"/>
      <w:bookmarkEnd w:id="201"/>
      <w:bookmarkEnd w:id="202"/>
      <w:bookmarkEnd w:id="246"/>
      <w:r w:rsidRPr="009739ED">
        <w:rPr>
          <w:rFonts w:hint="eastAsia"/>
          <w:bCs/>
          <w:snapToGrid/>
          <w:spacing w:val="12"/>
          <w:kern w:val="0"/>
          <w:sz w:val="40"/>
        </w:rPr>
        <w:t>調查委員：</w:t>
      </w:r>
      <w:r w:rsidR="000862F7">
        <w:rPr>
          <w:rFonts w:ascii="Times New Roman" w:hint="eastAsia"/>
          <w:b w:val="0"/>
          <w:bCs/>
          <w:snapToGrid/>
          <w:spacing w:val="0"/>
          <w:kern w:val="0"/>
          <w:sz w:val="40"/>
        </w:rPr>
        <w:t>葉</w:t>
      </w:r>
      <w:r w:rsidR="000862F7">
        <w:rPr>
          <w:rFonts w:ascii="Times New Roman"/>
          <w:b w:val="0"/>
          <w:bCs/>
          <w:snapToGrid/>
          <w:spacing w:val="0"/>
          <w:kern w:val="0"/>
          <w:sz w:val="40"/>
        </w:rPr>
        <w:t>大華</w:t>
      </w:r>
    </w:p>
    <w:p w14:paraId="490DF48A" w14:textId="3DCB48F5" w:rsidR="000862F7" w:rsidRPr="009739ED" w:rsidRDefault="000862F7" w:rsidP="000862F7">
      <w:pPr>
        <w:pStyle w:val="ab"/>
        <w:spacing w:before="0" w:after="0"/>
        <w:ind w:leftChars="1100" w:left="3742" w:firstLineChars="500" w:firstLine="2101"/>
        <w:rPr>
          <w:rFonts w:ascii="Times New Roman"/>
          <w:b w:val="0"/>
          <w:bCs/>
          <w:snapToGrid/>
          <w:spacing w:val="0"/>
          <w:kern w:val="0"/>
          <w:sz w:val="40"/>
        </w:rPr>
      </w:pPr>
      <w:r>
        <w:rPr>
          <w:rFonts w:ascii="Times New Roman" w:hint="eastAsia"/>
          <w:b w:val="0"/>
          <w:bCs/>
          <w:snapToGrid/>
          <w:spacing w:val="0"/>
          <w:kern w:val="0"/>
          <w:sz w:val="40"/>
        </w:rPr>
        <w:t>蕭</w:t>
      </w:r>
      <w:r>
        <w:rPr>
          <w:rFonts w:ascii="Times New Roman"/>
          <w:b w:val="0"/>
          <w:bCs/>
          <w:snapToGrid/>
          <w:spacing w:val="0"/>
          <w:kern w:val="0"/>
          <w:sz w:val="40"/>
        </w:rPr>
        <w:t>自佑</w:t>
      </w:r>
    </w:p>
    <w:p w14:paraId="70DED748" w14:textId="59EFFFA4" w:rsidR="00B64E4F" w:rsidRPr="009739ED" w:rsidRDefault="00B64E4F" w:rsidP="00B64E4F">
      <w:pPr>
        <w:pStyle w:val="ab"/>
        <w:spacing w:before="0" w:after="0"/>
        <w:ind w:leftChars="1100" w:left="3742"/>
        <w:rPr>
          <w:rFonts w:ascii="Times New Roman"/>
          <w:b w:val="0"/>
          <w:bCs/>
          <w:snapToGrid/>
          <w:spacing w:val="0"/>
          <w:kern w:val="0"/>
          <w:sz w:val="40"/>
        </w:rPr>
      </w:pPr>
    </w:p>
    <w:p w14:paraId="672F1F07" w14:textId="77777777" w:rsidR="00F762FD" w:rsidRPr="009739ED" w:rsidRDefault="00F762FD" w:rsidP="00B64E4F">
      <w:pPr>
        <w:pStyle w:val="ab"/>
        <w:spacing w:before="0" w:after="0"/>
        <w:ind w:leftChars="1100" w:left="3742"/>
        <w:rPr>
          <w:rFonts w:ascii="Times New Roman"/>
          <w:b w:val="0"/>
          <w:bCs/>
          <w:snapToGrid/>
          <w:spacing w:val="0"/>
          <w:kern w:val="0"/>
          <w:sz w:val="40"/>
        </w:rPr>
      </w:pPr>
    </w:p>
    <w:p w14:paraId="05E5DDC3" w14:textId="77777777" w:rsidR="00A36B18" w:rsidRPr="009739ED" w:rsidRDefault="00A36B18" w:rsidP="00B64E4F">
      <w:pPr>
        <w:pStyle w:val="ab"/>
        <w:spacing w:before="0" w:after="0"/>
        <w:ind w:leftChars="1100" w:left="3742"/>
        <w:rPr>
          <w:rFonts w:ascii="Times New Roman"/>
          <w:b w:val="0"/>
          <w:bCs/>
          <w:snapToGrid/>
          <w:spacing w:val="0"/>
          <w:kern w:val="0"/>
          <w:sz w:val="40"/>
        </w:rPr>
      </w:pPr>
    </w:p>
    <w:sectPr w:rsidR="00A36B18" w:rsidRPr="009739ED" w:rsidSect="009E3B3A">
      <w:footerReference w:type="default" r:id="rId9"/>
      <w:pgSz w:w="11907" w:h="16840" w:code="9"/>
      <w:pgMar w:top="1701" w:right="1418" w:bottom="1418" w:left="1418" w:header="0" w:footer="283"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AA28" w14:textId="77777777" w:rsidR="00C87EE2" w:rsidRDefault="00C87EE2">
      <w:r>
        <w:separator/>
      </w:r>
    </w:p>
  </w:endnote>
  <w:endnote w:type="continuationSeparator" w:id="0">
    <w:p w14:paraId="6EE708A5" w14:textId="77777777" w:rsidR="00C87EE2" w:rsidRDefault="00C8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P)">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B9C30" w14:textId="070BA2A1" w:rsidR="003B01D6" w:rsidRDefault="003B01D6">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3233C8">
      <w:rPr>
        <w:rStyle w:val="af"/>
        <w:noProof/>
        <w:sz w:val="24"/>
      </w:rPr>
      <w:t>1</w:t>
    </w:r>
    <w:r>
      <w:rPr>
        <w:rStyle w:val="af"/>
        <w:sz w:val="24"/>
      </w:rPr>
      <w:fldChar w:fldCharType="end"/>
    </w:r>
  </w:p>
  <w:p w14:paraId="35E3A31F" w14:textId="77777777" w:rsidR="003B01D6" w:rsidRDefault="003B01D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E8405" w14:textId="77777777" w:rsidR="00C87EE2" w:rsidRDefault="00C87EE2">
      <w:r>
        <w:separator/>
      </w:r>
    </w:p>
  </w:footnote>
  <w:footnote w:type="continuationSeparator" w:id="0">
    <w:p w14:paraId="592E7A38" w14:textId="77777777" w:rsidR="00C87EE2" w:rsidRDefault="00C87EE2">
      <w:r>
        <w:continuationSeparator/>
      </w:r>
    </w:p>
  </w:footnote>
  <w:footnote w:id="1">
    <w:p w14:paraId="6B0EB4B4" w14:textId="77777777" w:rsidR="003B01D6" w:rsidRPr="00FA49D5" w:rsidRDefault="003B01D6" w:rsidP="009628C7">
      <w:pPr>
        <w:pStyle w:val="aff2"/>
        <w:wordWrap w:val="0"/>
        <w:spacing w:line="240" w:lineRule="exact"/>
        <w:ind w:leftChars="2" w:left="139" w:hangingChars="60" w:hanging="132"/>
        <w:jc w:val="both"/>
        <w:rPr>
          <w:spacing w:val="-8"/>
        </w:rPr>
      </w:pPr>
      <w:r>
        <w:rPr>
          <w:rStyle w:val="aff4"/>
        </w:rPr>
        <w:footnoteRef/>
      </w:r>
      <w:r>
        <w:rPr>
          <w:rFonts w:hint="eastAsia"/>
          <w:spacing w:val="-8"/>
        </w:rPr>
        <w:t xml:space="preserve"> </w:t>
      </w:r>
      <w:r w:rsidRPr="00FA49D5">
        <w:rPr>
          <w:rFonts w:hint="eastAsia"/>
          <w:spacing w:val="-8"/>
        </w:rPr>
        <w:t>世界衛生組織</w:t>
      </w:r>
      <w:r w:rsidRPr="00D12440">
        <w:rPr>
          <w:rFonts w:hint="eastAsia"/>
          <w:spacing w:val="-10"/>
        </w:rPr>
        <w:t>（World Health Organization,簡稱WHO）於西元2020年1月30日公布該傳染病為一公共衛生緊急事件（Public Health Emergency of International Concern, PHEIC）</w:t>
      </w:r>
      <w:r w:rsidRPr="00FA49D5">
        <w:rPr>
          <w:rFonts w:hint="eastAsia"/>
          <w:spacing w:val="-8"/>
        </w:rPr>
        <w:t>，</w:t>
      </w:r>
      <w:r>
        <w:rPr>
          <w:rFonts w:hint="eastAsia"/>
          <w:spacing w:val="-8"/>
        </w:rPr>
        <w:t>嗣於</w:t>
      </w:r>
      <w:r w:rsidRPr="00FA49D5">
        <w:rPr>
          <w:rFonts w:hint="eastAsia"/>
          <w:spacing w:val="-8"/>
        </w:rPr>
        <w:t>同年2月11日將該傳染病稱為COVID-19（Coronavirus Disease-2019），國際病毒學分類學會則將該病毒學名定為SARS-CoV-2（Severe Acute Respiratory Syndrome Coronavirus 2）。為監測與防治此新興傳染病，我國已於民國(下同)109年1月15日起公告「嚴重特殊傳染性肺炎」（</w:t>
      </w:r>
      <w:r>
        <w:rPr>
          <w:rFonts w:hint="eastAsia"/>
          <w:spacing w:val="-8"/>
        </w:rPr>
        <w:t>簡稱</w:t>
      </w:r>
      <w:r w:rsidRPr="00FA49D5">
        <w:rPr>
          <w:rFonts w:hint="eastAsia"/>
          <w:spacing w:val="-8"/>
        </w:rPr>
        <w:t>COVID-19</w:t>
      </w:r>
      <w:r>
        <w:rPr>
          <w:rFonts w:hint="eastAsia"/>
          <w:spacing w:val="-8"/>
        </w:rPr>
        <w:t>，下同</w:t>
      </w:r>
      <w:r w:rsidRPr="00FA49D5">
        <w:rPr>
          <w:rFonts w:hint="eastAsia"/>
          <w:spacing w:val="-8"/>
        </w:rPr>
        <w:t>）為第五類法定傳染病。資料來源：衛生福利部(下稱衛福部)疾病管制署(下稱疾管署)網站(</w:t>
      </w:r>
      <w:r w:rsidRPr="00FA49D5">
        <w:rPr>
          <w:spacing w:val="-8"/>
        </w:rPr>
        <w:t>https://www.cdc.gov.tw/Category/Page/vleOMKqwuEbIMgqaTeXG8A</w:t>
      </w:r>
      <w:r w:rsidRPr="00FA49D5">
        <w:rPr>
          <w:rFonts w:hint="eastAsia"/>
          <w:spacing w:val="-8"/>
        </w:rPr>
        <w:t>)。</w:t>
      </w:r>
    </w:p>
  </w:footnote>
  <w:footnote w:id="2">
    <w:p w14:paraId="6AEA3FC0" w14:textId="77777777" w:rsidR="003233C8" w:rsidRPr="00B90EDA" w:rsidRDefault="003233C8" w:rsidP="003233C8">
      <w:pPr>
        <w:pStyle w:val="aff2"/>
        <w:wordWrap w:val="0"/>
        <w:spacing w:line="240" w:lineRule="exact"/>
        <w:ind w:leftChars="2" w:left="139" w:hangingChars="60" w:hanging="132"/>
        <w:jc w:val="both"/>
        <w:rPr>
          <w:spacing w:val="-8"/>
        </w:rPr>
      </w:pPr>
      <w:r w:rsidRPr="00B90EDA">
        <w:rPr>
          <w:rStyle w:val="aff4"/>
        </w:rPr>
        <w:footnoteRef/>
      </w:r>
      <w:r w:rsidRPr="00B90EDA">
        <w:rPr>
          <w:rFonts w:hint="eastAsia"/>
          <w:spacing w:val="-8"/>
        </w:rPr>
        <w:t xml:space="preserve"> 世界衛生組織（World Health Organization,簡稱WHO）於西元2020年1月30日公布該傳染病為一公共衛生緊急事件（Public Health Emergency of International Concern, PHEIC），嗣於同年2月11日將該傳染病稱為COVID-19（Coronavirus Disease-2019），國際病毒學分類學會則將該病毒學名定為SARS-CoV-2（Severe Acute Respiratory Syndrome Coronavirus 2）。為監測與防治此新興傳染病，我國已於民國(下同)109年1月15日起公告「嚴重特殊傳染性肺炎」（簡稱COVID-19，下同）為第五類法定傳染病。資料來源：衛生福利部(下稱衛福部)疾病管制署(下稱疾管署)網站(</w:t>
      </w:r>
      <w:r w:rsidRPr="00B90EDA">
        <w:rPr>
          <w:spacing w:val="-8"/>
        </w:rPr>
        <w:t>https://www.cdc.gov.tw/Category/Page/vleOMKqwuEbIMgqaTeXG8A</w:t>
      </w:r>
      <w:r w:rsidRPr="00B90EDA">
        <w:rPr>
          <w:rFonts w:hint="eastAsia"/>
          <w:spacing w:val="-8"/>
        </w:rPr>
        <w:t>)。</w:t>
      </w:r>
    </w:p>
  </w:footnote>
  <w:footnote w:id="3">
    <w:p w14:paraId="379C9AA4" w14:textId="77777777" w:rsidR="003233C8" w:rsidRPr="00B90EDA" w:rsidRDefault="003233C8" w:rsidP="003233C8">
      <w:pPr>
        <w:pStyle w:val="aff2"/>
        <w:ind w:leftChars="5" w:left="239" w:hangingChars="101" w:hanging="222"/>
        <w:jc w:val="both"/>
        <w:rPr>
          <w:rFonts w:hAnsi="標楷體"/>
        </w:rPr>
      </w:pPr>
      <w:r w:rsidRPr="00B90EDA">
        <w:rPr>
          <w:rStyle w:val="aff4"/>
        </w:rPr>
        <w:footnoteRef/>
      </w:r>
      <w:r w:rsidRPr="00B90EDA">
        <w:t xml:space="preserve"> </w:t>
      </w:r>
      <w:r w:rsidRPr="00B90EDA">
        <w:rPr>
          <w:rFonts w:hAnsi="標楷體" w:hint="eastAsia"/>
        </w:rPr>
        <w:t>或稱國內法化。按：兩公約施行法第2條及CRC施行法第2條分別明定：「兩公約所揭示保障人權之規定，具有國內法律之效力。」「公約所揭示保障及促進兒童及少年權利之規定，具有國內法律之效力」。</w:t>
      </w:r>
    </w:p>
  </w:footnote>
  <w:footnote w:id="4">
    <w:p w14:paraId="0DE56304" w14:textId="77777777" w:rsidR="003233C8" w:rsidRPr="00B90EDA" w:rsidRDefault="003233C8" w:rsidP="003233C8">
      <w:pPr>
        <w:pStyle w:val="aff2"/>
        <w:ind w:leftChars="3" w:left="164" w:hangingChars="70" w:hanging="154"/>
        <w:jc w:val="both"/>
      </w:pPr>
      <w:r w:rsidRPr="00B90EDA">
        <w:rPr>
          <w:rStyle w:val="aff4"/>
        </w:rPr>
        <w:footnoteRef/>
      </w:r>
      <w:r w:rsidRPr="00B90EDA">
        <w:t xml:space="preserve"> </w:t>
      </w:r>
      <w:r w:rsidRPr="00B90EDA">
        <w:rPr>
          <w:rFonts w:hAnsi="標楷體" w:hint="eastAsia"/>
        </w:rPr>
        <w:t>傳染病防治法第3條略以：「本法所稱傳染病，指下列由中央主管機關依</w:t>
      </w:r>
      <w:r w:rsidRPr="00B90EDA">
        <w:rPr>
          <w:rFonts w:hAnsi="標楷體" w:hint="eastAsia"/>
          <w:b/>
          <w:u w:val="single"/>
        </w:rPr>
        <w:t>致死率</w:t>
      </w:r>
      <w:r w:rsidRPr="00B90EDA">
        <w:rPr>
          <w:rFonts w:hAnsi="標楷體" w:hint="eastAsia"/>
        </w:rPr>
        <w:t>、</w:t>
      </w:r>
      <w:r w:rsidRPr="00B90EDA">
        <w:rPr>
          <w:rFonts w:hAnsi="標楷體" w:hint="eastAsia"/>
          <w:b/>
          <w:u w:val="single"/>
        </w:rPr>
        <w:t>發生率</w:t>
      </w:r>
      <w:r w:rsidRPr="00B90EDA">
        <w:rPr>
          <w:rFonts w:hAnsi="標楷體" w:hint="eastAsia"/>
        </w:rPr>
        <w:t>及</w:t>
      </w:r>
      <w:r w:rsidRPr="00B90EDA">
        <w:rPr>
          <w:rFonts w:hAnsi="標楷體" w:hint="eastAsia"/>
          <w:b/>
          <w:u w:val="single"/>
        </w:rPr>
        <w:t>傳播速度</w:t>
      </w:r>
      <w:r w:rsidRPr="00B90EDA">
        <w:rPr>
          <w:rFonts w:hAnsi="標楷體" w:hint="eastAsia"/>
        </w:rPr>
        <w:t>等危害風險程度高低分類之疾病：……」</w:t>
      </w:r>
    </w:p>
  </w:footnote>
  <w:footnote w:id="5">
    <w:p w14:paraId="34145756" w14:textId="77777777" w:rsidR="003233C8" w:rsidRPr="00B90EDA" w:rsidRDefault="003233C8" w:rsidP="003233C8">
      <w:pPr>
        <w:pStyle w:val="aff2"/>
        <w:ind w:left="139" w:hangingChars="63" w:hanging="139"/>
        <w:jc w:val="both"/>
      </w:pPr>
      <w:r w:rsidRPr="00B90EDA">
        <w:rPr>
          <w:rStyle w:val="aff4"/>
        </w:rPr>
        <w:footnoteRef/>
      </w:r>
      <w:r w:rsidRPr="00B90EDA">
        <w:rPr>
          <w:rFonts w:hint="eastAsia"/>
        </w:rPr>
        <w:t xml:space="preserve"> 依流行病學相關原理及方法論，急性傳染病疫情嚴重程度一般常以確定病例發生率、重症病例數、死亡率、門診、住院等醫療利用率……為評估指標。資料參考來源：陳建仁，流行病學原理與方法，聯經出版社；陳建仁，流行病學，伙伴出版社；王榮德，流行病學方法論-猜測與否證的研究-，國立臺灣大學醫學院出版委員會；周碧瑟手稿，現代流行病學，合記出版社。</w:t>
      </w:r>
    </w:p>
  </w:footnote>
  <w:footnote w:id="6">
    <w:p w14:paraId="0B6751A4" w14:textId="77777777" w:rsidR="003233C8" w:rsidRPr="00B90EDA" w:rsidRDefault="003233C8" w:rsidP="003233C8">
      <w:pPr>
        <w:pStyle w:val="aff2"/>
        <w:ind w:leftChars="4" w:left="223" w:hangingChars="95" w:hanging="209"/>
        <w:jc w:val="both"/>
        <w:rPr>
          <w:rFonts w:hAnsi="標楷體"/>
        </w:rPr>
      </w:pPr>
      <w:r w:rsidRPr="00B90EDA">
        <w:rPr>
          <w:rStyle w:val="aff4"/>
        </w:rPr>
        <w:footnoteRef/>
      </w:r>
      <w:r w:rsidRPr="00B90EDA">
        <w:t xml:space="preserve"> </w:t>
      </w:r>
      <w:r w:rsidRPr="00B90EDA">
        <w:rPr>
          <w:rFonts w:hint="eastAsia"/>
        </w:rPr>
        <w:t>司法院</w:t>
      </w:r>
      <w:r w:rsidRPr="00B90EDA">
        <w:rPr>
          <w:rFonts w:hAnsi="標楷體" w:hint="eastAsia"/>
        </w:rPr>
        <w:t>釋字第670號解釋理由書內容略以：「……人民之自由權利因公共利益受有超越一般應容忍程度之特別犧牲，法律規定給予補償時，為避免補償失當或浮濫等情事，受害人對損失之發生或擴大，如有可歸責之事由，固得審酌不同情狀而排除或減少其補償請求權，惟仍須為達成該目的所必要，始無違憲法第232條之比例原則……」。</w:t>
      </w:r>
    </w:p>
  </w:footnote>
  <w:footnote w:id="7">
    <w:p w14:paraId="15B3BA6D" w14:textId="77777777" w:rsidR="003233C8" w:rsidRPr="00B90EDA" w:rsidRDefault="003233C8" w:rsidP="003233C8">
      <w:pPr>
        <w:pStyle w:val="aff2"/>
        <w:ind w:leftChars="5" w:left="239" w:hangingChars="101" w:hanging="222"/>
        <w:jc w:val="both"/>
      </w:pPr>
      <w:r w:rsidRPr="00B90EDA">
        <w:rPr>
          <w:rStyle w:val="aff4"/>
        </w:rPr>
        <w:footnoteRef/>
      </w:r>
      <w:r w:rsidRPr="00B90EDA">
        <w:t xml:space="preserve"> </w:t>
      </w:r>
      <w:r w:rsidRPr="00B90EDA">
        <w:rPr>
          <w:rFonts w:hAnsi="標楷體" w:hint="eastAsia"/>
        </w:rPr>
        <w:t>司法院釋字第670號解釋大法官陳新民部分協同、部分不同意見書內容略以：……「在合法侵權的部分，由於此乃國家出於公共利益之需，而對人民造成的損害。國家基於衡平的理念，對於此類出於「非惡意」，且可以光明正大行之的公權力侵害，對受到犧牲的人民，以「公力分擔」（Lastenausgleich） 的方式來填補人民的損失。而其補償額度比起一般人民受到私人與公權力違法侵犯（屬於「惡意」侵犯）應予全額賠償的情形不同，立法者有較大的裁量空間。故補償與賠償是分別針對「無惡性」及「有惡性」之公權力侵犯所為的填補措施。而其中最大的差異乃在於填補損失的額度與範圍。……」。</w:t>
      </w:r>
    </w:p>
  </w:footnote>
  <w:footnote w:id="8">
    <w:p w14:paraId="2B03A3C4" w14:textId="77777777" w:rsidR="003233C8" w:rsidRPr="00B90EDA" w:rsidRDefault="003233C8" w:rsidP="003233C8">
      <w:pPr>
        <w:pStyle w:val="aff2"/>
        <w:ind w:leftChars="4" w:left="210" w:hangingChars="89" w:hanging="196"/>
        <w:jc w:val="both"/>
      </w:pPr>
      <w:r w:rsidRPr="00B90EDA">
        <w:rPr>
          <w:rStyle w:val="aff4"/>
        </w:rPr>
        <w:footnoteRef/>
      </w:r>
      <w:r w:rsidRPr="00B90EDA">
        <w:t xml:space="preserve"> </w:t>
      </w:r>
      <w:r w:rsidRPr="00B90EDA">
        <w:rPr>
          <w:rFonts w:hint="eastAsia"/>
        </w:rPr>
        <w:t>參考資料來源：臺北市損失補償制度法制化之研究，臺北市政府法規委員會委託國立臺灣大學法律學系研究；土地徵收程序與補償，內政部地政司人權教材，107年。</w:t>
      </w:r>
    </w:p>
  </w:footnote>
  <w:footnote w:id="9">
    <w:p w14:paraId="45AE6A93" w14:textId="77777777" w:rsidR="003233C8" w:rsidRPr="00B90EDA" w:rsidRDefault="003233C8" w:rsidP="003233C8">
      <w:pPr>
        <w:pStyle w:val="aff2"/>
        <w:ind w:leftChars="4" w:left="223" w:hangingChars="95" w:hanging="209"/>
        <w:jc w:val="both"/>
      </w:pPr>
      <w:r w:rsidRPr="00B90EDA">
        <w:rPr>
          <w:rStyle w:val="aff4"/>
        </w:rPr>
        <w:footnoteRef/>
      </w:r>
      <w:r w:rsidRPr="00B90EDA">
        <w:t xml:space="preserve"> </w:t>
      </w:r>
      <w:r w:rsidRPr="00B90EDA">
        <w:rPr>
          <w:rFonts w:hint="eastAsia"/>
        </w:rPr>
        <w:t>民法第139條：「時效之期間終止時，因天災或其他不可避之事變，致不能中斷其時效者，自其妨礙事由消滅時起，一個月內，其時效不完成。」。</w:t>
      </w:r>
    </w:p>
  </w:footnote>
  <w:footnote w:id="10">
    <w:p w14:paraId="4F3B511C" w14:textId="77777777" w:rsidR="003233C8" w:rsidRPr="00B90EDA" w:rsidRDefault="003233C8" w:rsidP="003233C8">
      <w:pPr>
        <w:pStyle w:val="aff2"/>
        <w:ind w:leftChars="4" w:left="210" w:hangingChars="89" w:hanging="196"/>
        <w:jc w:val="both"/>
        <w:rPr>
          <w:rFonts w:hAnsi="標楷體"/>
        </w:rPr>
      </w:pPr>
      <w:r w:rsidRPr="00B90EDA">
        <w:rPr>
          <w:rStyle w:val="aff4"/>
        </w:rPr>
        <w:footnoteRef/>
      </w:r>
      <w:r w:rsidRPr="00B90EDA">
        <w:t xml:space="preserve"> </w:t>
      </w:r>
      <w:r w:rsidRPr="00B90EDA">
        <w:rPr>
          <w:rFonts w:hint="eastAsia"/>
        </w:rPr>
        <w:t>兩岸條例施行細則第4條略以</w:t>
      </w:r>
      <w:r w:rsidRPr="00B90EDA">
        <w:rPr>
          <w:rFonts w:hAnsi="標楷體" w:hint="eastAsia"/>
        </w:rPr>
        <w:t>：「本條例第2條第3款所定臺灣地區人民，包括下列人民：一、曾在臺灣地區設有戶籍，90年2月19日以前轉換身分為大陸地區人民，依第6條規定回復臺灣地區人民身分者。二、在臺灣地區出生，其父母均為臺灣地區人民，或一方為臺灣地區人民，一方為大陸地區人民者。三、在大陸地區出生，其父母均為臺灣地區人民，未在大陸地區設有戶籍或領用大陸地區護照者。四、在大陸地區出生，其父母一方為臺灣地區人民，一方為大陸地區人民，未在大陸地區設有戶籍或領用大陸地區護照，並於出生後1年內在臺灣地區設有戶籍者。……」。</w:t>
      </w:r>
    </w:p>
  </w:footnote>
  <w:footnote w:id="11">
    <w:p w14:paraId="31A3727E" w14:textId="77777777" w:rsidR="003233C8" w:rsidRPr="00B90EDA" w:rsidRDefault="003233C8" w:rsidP="003233C8">
      <w:pPr>
        <w:pStyle w:val="aff2"/>
        <w:ind w:leftChars="4" w:left="223" w:hangingChars="95" w:hanging="209"/>
        <w:jc w:val="both"/>
      </w:pPr>
      <w:r w:rsidRPr="00B90EDA">
        <w:rPr>
          <w:rStyle w:val="aff4"/>
        </w:rPr>
        <w:footnoteRef/>
      </w:r>
      <w:r w:rsidRPr="00B90EDA">
        <w:t xml:space="preserve"> </w:t>
      </w:r>
      <w:r w:rsidRPr="00B90EDA">
        <w:rPr>
          <w:rFonts w:hint="eastAsia"/>
        </w:rPr>
        <w:t>行政程序法第50條略以：</w:t>
      </w:r>
      <w:r w:rsidRPr="00B90EDA">
        <w:rPr>
          <w:rFonts w:hAnsi="標楷體" w:hint="eastAsia"/>
        </w:rPr>
        <w:t>「因天災或其他不應歸責於申請人之事由，致基於法規之申請不能於法定期間內提出者，得於其原因消滅後10日內，申請回復原狀。如該法定期間少於10日者，於相等之日數內得申請回復原狀。申請回復原狀，應同時補行期間內應為之行政程序行為。遲誤法定期間已逾1年者，不得申請回復原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8C1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711A7E"/>
    <w:multiLevelType w:val="hybridMultilevel"/>
    <w:tmpl w:val="B290D302"/>
    <w:lvl w:ilvl="0" w:tplc="8BA2608E">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E97BD0"/>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4" w15:restartNumberingAfterBreak="0">
    <w:nsid w:val="09D73F43"/>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5" w15:restartNumberingAfterBreak="0">
    <w:nsid w:val="0C304ECF"/>
    <w:multiLevelType w:val="hybridMultilevel"/>
    <w:tmpl w:val="DE7610BE"/>
    <w:lvl w:ilvl="0" w:tplc="A8540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53760"/>
    <w:multiLevelType w:val="hybridMultilevel"/>
    <w:tmpl w:val="8176FC32"/>
    <w:lvl w:ilvl="0" w:tplc="FCB08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B0BE07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u w:val="none"/>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D57438"/>
    <w:multiLevelType w:val="hybridMultilevel"/>
    <w:tmpl w:val="8A009924"/>
    <w:lvl w:ilvl="0" w:tplc="F594BC2C">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9844BE"/>
    <w:multiLevelType w:val="hybridMultilevel"/>
    <w:tmpl w:val="8176FC32"/>
    <w:lvl w:ilvl="0" w:tplc="FCB08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59B4A4A4">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736797"/>
    <w:multiLevelType w:val="hybridMultilevel"/>
    <w:tmpl w:val="87006ADA"/>
    <w:lvl w:ilvl="0" w:tplc="52108A6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28770F24"/>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3" w15:restartNumberingAfterBreak="0">
    <w:nsid w:val="2D1237DC"/>
    <w:multiLevelType w:val="hybridMultilevel"/>
    <w:tmpl w:val="DE7610BE"/>
    <w:lvl w:ilvl="0" w:tplc="A8540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E78B2"/>
    <w:multiLevelType w:val="hybridMultilevel"/>
    <w:tmpl w:val="DE7610BE"/>
    <w:lvl w:ilvl="0" w:tplc="A8540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4646C4"/>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7B90A982">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154483"/>
    <w:multiLevelType w:val="hybridMultilevel"/>
    <w:tmpl w:val="A1C4827E"/>
    <w:lvl w:ilvl="0" w:tplc="A17A3B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2567AD"/>
    <w:multiLevelType w:val="hybridMultilevel"/>
    <w:tmpl w:val="941C7148"/>
    <w:lvl w:ilvl="0" w:tplc="5248F7C8">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900E12"/>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1" w15:restartNumberingAfterBreak="0">
    <w:nsid w:val="4A5F5684"/>
    <w:multiLevelType w:val="hybridMultilevel"/>
    <w:tmpl w:val="15E8C1C8"/>
    <w:lvl w:ilvl="0" w:tplc="78304146">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E13486"/>
    <w:multiLevelType w:val="hybridMultilevel"/>
    <w:tmpl w:val="8176FC32"/>
    <w:lvl w:ilvl="0" w:tplc="FCB08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4940AA40">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5209CD"/>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435B68"/>
    <w:multiLevelType w:val="hybridMultilevel"/>
    <w:tmpl w:val="98A4615A"/>
    <w:lvl w:ilvl="0" w:tplc="C31476F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0273F0"/>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8" w15:restartNumberingAfterBreak="0">
    <w:nsid w:val="66B1587A"/>
    <w:multiLevelType w:val="hybridMultilevel"/>
    <w:tmpl w:val="A7783B96"/>
    <w:lvl w:ilvl="0" w:tplc="03B20FD4">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A8D68D2"/>
    <w:multiLevelType w:val="hybridMultilevel"/>
    <w:tmpl w:val="DE7610BE"/>
    <w:lvl w:ilvl="0" w:tplc="A8540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6368D4"/>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31" w15:restartNumberingAfterBreak="0">
    <w:nsid w:val="75102DAD"/>
    <w:multiLevelType w:val="hybridMultilevel"/>
    <w:tmpl w:val="680876D8"/>
    <w:lvl w:ilvl="0" w:tplc="390A999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7350014"/>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33" w15:restartNumberingAfterBreak="0">
    <w:nsid w:val="786918A7"/>
    <w:multiLevelType w:val="hybridMultilevel"/>
    <w:tmpl w:val="EB3CE1F8"/>
    <w:lvl w:ilvl="0" w:tplc="92A09DD0">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737ACC"/>
    <w:multiLevelType w:val="hybridMultilevel"/>
    <w:tmpl w:val="25AC7ACA"/>
    <w:lvl w:ilvl="0" w:tplc="AFF4C794">
      <w:start w:val="1"/>
      <w:numFmt w:val="decimal"/>
      <w:lvlText w:val="(%1)"/>
      <w:lvlJc w:val="left"/>
      <w:pPr>
        <w:ind w:left="686" w:hanging="720"/>
      </w:pPr>
      <w:rPr>
        <w:rFonts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num w:numId="1">
    <w:abstractNumId w:val="0"/>
  </w:num>
  <w:num w:numId="2">
    <w:abstractNumId w:val="8"/>
  </w:num>
  <w:num w:numId="3">
    <w:abstractNumId w:val="26"/>
  </w:num>
  <w:num w:numId="4">
    <w:abstractNumId w:val="33"/>
  </w:num>
  <w:num w:numId="5">
    <w:abstractNumId w:val="1"/>
  </w:num>
  <w:num w:numId="6">
    <w:abstractNumId w:val="18"/>
  </w:num>
  <w:num w:numId="7">
    <w:abstractNumId w:val="22"/>
  </w:num>
  <w:num w:numId="8">
    <w:abstractNumId w:val="13"/>
  </w:num>
  <w:num w:numId="9">
    <w:abstractNumId w:val="6"/>
  </w:num>
  <w:num w:numId="10">
    <w:abstractNumId w:val="29"/>
  </w:num>
  <w:num w:numId="11">
    <w:abstractNumId w:val="5"/>
  </w:num>
  <w:num w:numId="12">
    <w:abstractNumId w:val="14"/>
  </w:num>
  <w:num w:numId="13">
    <w:abstractNumId w:val="19"/>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34"/>
  </w:num>
  <w:num w:numId="19">
    <w:abstractNumId w:val="27"/>
  </w:num>
  <w:num w:numId="20">
    <w:abstractNumId w:val="12"/>
  </w:num>
  <w:num w:numId="21">
    <w:abstractNumId w:val="30"/>
  </w:num>
  <w:num w:numId="22">
    <w:abstractNumId w:val="3"/>
  </w:num>
  <w:num w:numId="23">
    <w:abstractNumId w:val="15"/>
  </w:num>
  <w:num w:numId="24">
    <w:abstractNumId w:val="4"/>
  </w:num>
  <w:num w:numId="25">
    <w:abstractNumId w:val="2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1"/>
  </w:num>
  <w:num w:numId="30">
    <w:abstractNumId w:val="28"/>
  </w:num>
  <w:num w:numId="31">
    <w:abstractNumId w:val="21"/>
  </w:num>
  <w:num w:numId="32">
    <w:abstractNumId w:val="17"/>
  </w:num>
  <w:num w:numId="33">
    <w:abstractNumId w:val="10"/>
  </w:num>
  <w:num w:numId="34">
    <w:abstractNumId w:val="2"/>
  </w:num>
  <w:num w:numId="35">
    <w:abstractNumId w:val="23"/>
  </w:num>
  <w:num w:numId="36">
    <w:abstractNumId w:val="25"/>
  </w:num>
  <w:num w:numId="37">
    <w:abstractNumId w:val="16"/>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CF"/>
    <w:rsid w:val="0000130B"/>
    <w:rsid w:val="000014E3"/>
    <w:rsid w:val="000020D3"/>
    <w:rsid w:val="0000240C"/>
    <w:rsid w:val="00002514"/>
    <w:rsid w:val="00002A5D"/>
    <w:rsid w:val="00002A8C"/>
    <w:rsid w:val="00003C3C"/>
    <w:rsid w:val="00004F93"/>
    <w:rsid w:val="00005030"/>
    <w:rsid w:val="000068A0"/>
    <w:rsid w:val="00006961"/>
    <w:rsid w:val="00006996"/>
    <w:rsid w:val="00006BB9"/>
    <w:rsid w:val="00010EDF"/>
    <w:rsid w:val="000112BF"/>
    <w:rsid w:val="00011728"/>
    <w:rsid w:val="00012233"/>
    <w:rsid w:val="00012C2A"/>
    <w:rsid w:val="00012E78"/>
    <w:rsid w:val="000136F2"/>
    <w:rsid w:val="00013AE6"/>
    <w:rsid w:val="00014B16"/>
    <w:rsid w:val="00014EA0"/>
    <w:rsid w:val="00014EBA"/>
    <w:rsid w:val="000150CF"/>
    <w:rsid w:val="0001561A"/>
    <w:rsid w:val="00015C43"/>
    <w:rsid w:val="0001613B"/>
    <w:rsid w:val="00016BA7"/>
    <w:rsid w:val="00017318"/>
    <w:rsid w:val="00017DB6"/>
    <w:rsid w:val="0002061B"/>
    <w:rsid w:val="00020C13"/>
    <w:rsid w:val="00021321"/>
    <w:rsid w:val="0002156F"/>
    <w:rsid w:val="000218DB"/>
    <w:rsid w:val="000228C4"/>
    <w:rsid w:val="00022BB8"/>
    <w:rsid w:val="00022F92"/>
    <w:rsid w:val="00023E46"/>
    <w:rsid w:val="00023EB0"/>
    <w:rsid w:val="0002430F"/>
    <w:rsid w:val="00024684"/>
    <w:rsid w:val="000246F7"/>
    <w:rsid w:val="00024F66"/>
    <w:rsid w:val="00025473"/>
    <w:rsid w:val="00025505"/>
    <w:rsid w:val="00025C00"/>
    <w:rsid w:val="00025C6E"/>
    <w:rsid w:val="00026FB6"/>
    <w:rsid w:val="000272A6"/>
    <w:rsid w:val="0003096F"/>
    <w:rsid w:val="00030F5D"/>
    <w:rsid w:val="0003114D"/>
    <w:rsid w:val="00031ED3"/>
    <w:rsid w:val="00031F49"/>
    <w:rsid w:val="00032476"/>
    <w:rsid w:val="0003452D"/>
    <w:rsid w:val="000349F9"/>
    <w:rsid w:val="00034B9C"/>
    <w:rsid w:val="00035D06"/>
    <w:rsid w:val="00035F76"/>
    <w:rsid w:val="000363A0"/>
    <w:rsid w:val="00036D76"/>
    <w:rsid w:val="000400B0"/>
    <w:rsid w:val="00040245"/>
    <w:rsid w:val="00040C5D"/>
    <w:rsid w:val="00041DE0"/>
    <w:rsid w:val="000421BE"/>
    <w:rsid w:val="0004293D"/>
    <w:rsid w:val="00042DF8"/>
    <w:rsid w:val="000436AA"/>
    <w:rsid w:val="00043A63"/>
    <w:rsid w:val="00044D07"/>
    <w:rsid w:val="0004502F"/>
    <w:rsid w:val="00045052"/>
    <w:rsid w:val="000451AA"/>
    <w:rsid w:val="00045599"/>
    <w:rsid w:val="00045FC9"/>
    <w:rsid w:val="00046873"/>
    <w:rsid w:val="0005069B"/>
    <w:rsid w:val="00050967"/>
    <w:rsid w:val="00051696"/>
    <w:rsid w:val="00051C7F"/>
    <w:rsid w:val="00051F2A"/>
    <w:rsid w:val="00052A04"/>
    <w:rsid w:val="00052D94"/>
    <w:rsid w:val="00052FBF"/>
    <w:rsid w:val="00054FF0"/>
    <w:rsid w:val="00055720"/>
    <w:rsid w:val="00056FC3"/>
    <w:rsid w:val="000571B0"/>
    <w:rsid w:val="00057B80"/>
    <w:rsid w:val="00057D20"/>
    <w:rsid w:val="00057F32"/>
    <w:rsid w:val="00061953"/>
    <w:rsid w:val="00062378"/>
    <w:rsid w:val="00062A25"/>
    <w:rsid w:val="00063166"/>
    <w:rsid w:val="00063329"/>
    <w:rsid w:val="000647C3"/>
    <w:rsid w:val="00064B04"/>
    <w:rsid w:val="00065224"/>
    <w:rsid w:val="000659AC"/>
    <w:rsid w:val="000662E8"/>
    <w:rsid w:val="000700E4"/>
    <w:rsid w:val="0007073B"/>
    <w:rsid w:val="00071CA0"/>
    <w:rsid w:val="000721C0"/>
    <w:rsid w:val="000723E3"/>
    <w:rsid w:val="00072A09"/>
    <w:rsid w:val="0007303B"/>
    <w:rsid w:val="0007338B"/>
    <w:rsid w:val="0007345A"/>
    <w:rsid w:val="00073CB5"/>
    <w:rsid w:val="0007425C"/>
    <w:rsid w:val="00074531"/>
    <w:rsid w:val="00075089"/>
    <w:rsid w:val="0007514B"/>
    <w:rsid w:val="000762CC"/>
    <w:rsid w:val="000773CC"/>
    <w:rsid w:val="00077482"/>
    <w:rsid w:val="00077553"/>
    <w:rsid w:val="000779C1"/>
    <w:rsid w:val="00080B7B"/>
    <w:rsid w:val="00081302"/>
    <w:rsid w:val="0008134C"/>
    <w:rsid w:val="00082547"/>
    <w:rsid w:val="000831C3"/>
    <w:rsid w:val="000831ED"/>
    <w:rsid w:val="00083B8D"/>
    <w:rsid w:val="00084975"/>
    <w:rsid w:val="00084FE1"/>
    <w:rsid w:val="000851A2"/>
    <w:rsid w:val="000862F7"/>
    <w:rsid w:val="00086645"/>
    <w:rsid w:val="00086A1D"/>
    <w:rsid w:val="000870E4"/>
    <w:rsid w:val="0009187A"/>
    <w:rsid w:val="0009352E"/>
    <w:rsid w:val="00093BBF"/>
    <w:rsid w:val="00095BA7"/>
    <w:rsid w:val="00096630"/>
    <w:rsid w:val="00096A14"/>
    <w:rsid w:val="00096AA1"/>
    <w:rsid w:val="00096B77"/>
    <w:rsid w:val="00096B96"/>
    <w:rsid w:val="000970E7"/>
    <w:rsid w:val="000A2F3F"/>
    <w:rsid w:val="000A4018"/>
    <w:rsid w:val="000A5078"/>
    <w:rsid w:val="000A52CC"/>
    <w:rsid w:val="000A54E6"/>
    <w:rsid w:val="000A5F86"/>
    <w:rsid w:val="000B076C"/>
    <w:rsid w:val="000B0B4A"/>
    <w:rsid w:val="000B14F5"/>
    <w:rsid w:val="000B252A"/>
    <w:rsid w:val="000B279A"/>
    <w:rsid w:val="000B41B3"/>
    <w:rsid w:val="000B423E"/>
    <w:rsid w:val="000B435A"/>
    <w:rsid w:val="000B49A1"/>
    <w:rsid w:val="000B4D41"/>
    <w:rsid w:val="000B61D2"/>
    <w:rsid w:val="000B621F"/>
    <w:rsid w:val="000B70A7"/>
    <w:rsid w:val="000B76F1"/>
    <w:rsid w:val="000C0787"/>
    <w:rsid w:val="000C13BD"/>
    <w:rsid w:val="000C17A6"/>
    <w:rsid w:val="000C1EA6"/>
    <w:rsid w:val="000C262F"/>
    <w:rsid w:val="000C26C3"/>
    <w:rsid w:val="000C305D"/>
    <w:rsid w:val="000C394B"/>
    <w:rsid w:val="000C3C5A"/>
    <w:rsid w:val="000C3F0C"/>
    <w:rsid w:val="000C48B1"/>
    <w:rsid w:val="000C495F"/>
    <w:rsid w:val="000C547C"/>
    <w:rsid w:val="000C6033"/>
    <w:rsid w:val="000C666A"/>
    <w:rsid w:val="000C6B20"/>
    <w:rsid w:val="000C7899"/>
    <w:rsid w:val="000D0B55"/>
    <w:rsid w:val="000D17F8"/>
    <w:rsid w:val="000D2235"/>
    <w:rsid w:val="000D2668"/>
    <w:rsid w:val="000D2F69"/>
    <w:rsid w:val="000D31B0"/>
    <w:rsid w:val="000D3EAA"/>
    <w:rsid w:val="000D3F17"/>
    <w:rsid w:val="000D459A"/>
    <w:rsid w:val="000D4888"/>
    <w:rsid w:val="000D689A"/>
    <w:rsid w:val="000D7C0D"/>
    <w:rsid w:val="000E06CF"/>
    <w:rsid w:val="000E1593"/>
    <w:rsid w:val="000E1EF7"/>
    <w:rsid w:val="000E216D"/>
    <w:rsid w:val="000E5E92"/>
    <w:rsid w:val="000E6431"/>
    <w:rsid w:val="000F1979"/>
    <w:rsid w:val="000F21A5"/>
    <w:rsid w:val="000F2219"/>
    <w:rsid w:val="000F29CD"/>
    <w:rsid w:val="000F2B19"/>
    <w:rsid w:val="000F4256"/>
    <w:rsid w:val="000F4754"/>
    <w:rsid w:val="000F5120"/>
    <w:rsid w:val="000F55DA"/>
    <w:rsid w:val="000F5F71"/>
    <w:rsid w:val="000F6037"/>
    <w:rsid w:val="000F61FC"/>
    <w:rsid w:val="000F73B2"/>
    <w:rsid w:val="000F7588"/>
    <w:rsid w:val="000F76D0"/>
    <w:rsid w:val="00102B9F"/>
    <w:rsid w:val="00102DC0"/>
    <w:rsid w:val="00102F69"/>
    <w:rsid w:val="00103ECE"/>
    <w:rsid w:val="00104125"/>
    <w:rsid w:val="00104427"/>
    <w:rsid w:val="0010507D"/>
    <w:rsid w:val="001063FD"/>
    <w:rsid w:val="0010792D"/>
    <w:rsid w:val="00107B75"/>
    <w:rsid w:val="001104F2"/>
    <w:rsid w:val="00111CFF"/>
    <w:rsid w:val="00112637"/>
    <w:rsid w:val="00112ABC"/>
    <w:rsid w:val="00112BA9"/>
    <w:rsid w:val="001131A6"/>
    <w:rsid w:val="0011586C"/>
    <w:rsid w:val="00115B95"/>
    <w:rsid w:val="00116889"/>
    <w:rsid w:val="0011697B"/>
    <w:rsid w:val="00117187"/>
    <w:rsid w:val="00117B37"/>
    <w:rsid w:val="0012001E"/>
    <w:rsid w:val="001201F4"/>
    <w:rsid w:val="00120268"/>
    <w:rsid w:val="00120273"/>
    <w:rsid w:val="00120622"/>
    <w:rsid w:val="00120B99"/>
    <w:rsid w:val="00120CD0"/>
    <w:rsid w:val="00121109"/>
    <w:rsid w:val="001222D2"/>
    <w:rsid w:val="001224A0"/>
    <w:rsid w:val="00122913"/>
    <w:rsid w:val="00123AB2"/>
    <w:rsid w:val="00124005"/>
    <w:rsid w:val="0012451A"/>
    <w:rsid w:val="00126336"/>
    <w:rsid w:val="00126A55"/>
    <w:rsid w:val="00130C5B"/>
    <w:rsid w:val="0013138C"/>
    <w:rsid w:val="0013207B"/>
    <w:rsid w:val="00133F08"/>
    <w:rsid w:val="001345E6"/>
    <w:rsid w:val="00134A4B"/>
    <w:rsid w:val="00134F74"/>
    <w:rsid w:val="0013582C"/>
    <w:rsid w:val="00135BB5"/>
    <w:rsid w:val="00135F09"/>
    <w:rsid w:val="00136340"/>
    <w:rsid w:val="0013639B"/>
    <w:rsid w:val="00136571"/>
    <w:rsid w:val="00136721"/>
    <w:rsid w:val="00136864"/>
    <w:rsid w:val="00136CE5"/>
    <w:rsid w:val="001378B0"/>
    <w:rsid w:val="00137AD5"/>
    <w:rsid w:val="00140633"/>
    <w:rsid w:val="00140889"/>
    <w:rsid w:val="00140F99"/>
    <w:rsid w:val="001411CD"/>
    <w:rsid w:val="0014134C"/>
    <w:rsid w:val="00141B38"/>
    <w:rsid w:val="00142E00"/>
    <w:rsid w:val="0014359E"/>
    <w:rsid w:val="001436BE"/>
    <w:rsid w:val="00143A8D"/>
    <w:rsid w:val="00143BC2"/>
    <w:rsid w:val="001452A8"/>
    <w:rsid w:val="00145C9A"/>
    <w:rsid w:val="00146066"/>
    <w:rsid w:val="001460AF"/>
    <w:rsid w:val="0014715B"/>
    <w:rsid w:val="00147439"/>
    <w:rsid w:val="0014753A"/>
    <w:rsid w:val="00147B3F"/>
    <w:rsid w:val="00147BDE"/>
    <w:rsid w:val="00147C58"/>
    <w:rsid w:val="00147E59"/>
    <w:rsid w:val="001504D6"/>
    <w:rsid w:val="00152088"/>
    <w:rsid w:val="00152793"/>
    <w:rsid w:val="00153B7E"/>
    <w:rsid w:val="00154590"/>
    <w:rsid w:val="001545A9"/>
    <w:rsid w:val="00154A3C"/>
    <w:rsid w:val="001550DE"/>
    <w:rsid w:val="00155239"/>
    <w:rsid w:val="0015657F"/>
    <w:rsid w:val="00156803"/>
    <w:rsid w:val="0015686F"/>
    <w:rsid w:val="0015696B"/>
    <w:rsid w:val="0015745A"/>
    <w:rsid w:val="00157732"/>
    <w:rsid w:val="001579E5"/>
    <w:rsid w:val="001618B1"/>
    <w:rsid w:val="00161FC5"/>
    <w:rsid w:val="0016378E"/>
    <w:rsid w:val="001637C7"/>
    <w:rsid w:val="0016480E"/>
    <w:rsid w:val="00166751"/>
    <w:rsid w:val="0017079B"/>
    <w:rsid w:val="0017100D"/>
    <w:rsid w:val="00171130"/>
    <w:rsid w:val="0017161E"/>
    <w:rsid w:val="00171BD2"/>
    <w:rsid w:val="00172576"/>
    <w:rsid w:val="0017286C"/>
    <w:rsid w:val="001728C9"/>
    <w:rsid w:val="00172E14"/>
    <w:rsid w:val="001732A1"/>
    <w:rsid w:val="001740EE"/>
    <w:rsid w:val="00174297"/>
    <w:rsid w:val="00174305"/>
    <w:rsid w:val="00174DA3"/>
    <w:rsid w:val="00174EAF"/>
    <w:rsid w:val="0017501F"/>
    <w:rsid w:val="0017660B"/>
    <w:rsid w:val="00176678"/>
    <w:rsid w:val="00176ADA"/>
    <w:rsid w:val="00176D9E"/>
    <w:rsid w:val="00180E06"/>
    <w:rsid w:val="00181601"/>
    <w:rsid w:val="001816D8"/>
    <w:rsid w:val="001817B3"/>
    <w:rsid w:val="001818D3"/>
    <w:rsid w:val="00182812"/>
    <w:rsid w:val="00182B49"/>
    <w:rsid w:val="00183014"/>
    <w:rsid w:val="00186427"/>
    <w:rsid w:val="001867A7"/>
    <w:rsid w:val="001869AF"/>
    <w:rsid w:val="00190A7D"/>
    <w:rsid w:val="00190F96"/>
    <w:rsid w:val="001916F6"/>
    <w:rsid w:val="001918DD"/>
    <w:rsid w:val="00191D8D"/>
    <w:rsid w:val="00192FBB"/>
    <w:rsid w:val="00193967"/>
    <w:rsid w:val="00194C0B"/>
    <w:rsid w:val="0019562A"/>
    <w:rsid w:val="001959B1"/>
    <w:rsid w:val="001959C2"/>
    <w:rsid w:val="001966F2"/>
    <w:rsid w:val="001972EA"/>
    <w:rsid w:val="001979AC"/>
    <w:rsid w:val="001A29E2"/>
    <w:rsid w:val="001A3E1F"/>
    <w:rsid w:val="001A4C25"/>
    <w:rsid w:val="001A4D3F"/>
    <w:rsid w:val="001A51E3"/>
    <w:rsid w:val="001A7725"/>
    <w:rsid w:val="001A780B"/>
    <w:rsid w:val="001A7968"/>
    <w:rsid w:val="001A7B9B"/>
    <w:rsid w:val="001A7DCE"/>
    <w:rsid w:val="001B0594"/>
    <w:rsid w:val="001B18AD"/>
    <w:rsid w:val="001B2D85"/>
    <w:rsid w:val="001B2E98"/>
    <w:rsid w:val="001B2FC8"/>
    <w:rsid w:val="001B3483"/>
    <w:rsid w:val="001B3906"/>
    <w:rsid w:val="001B39A7"/>
    <w:rsid w:val="001B3B0D"/>
    <w:rsid w:val="001B3C1E"/>
    <w:rsid w:val="001B4046"/>
    <w:rsid w:val="001B4163"/>
    <w:rsid w:val="001B4494"/>
    <w:rsid w:val="001B47DC"/>
    <w:rsid w:val="001B5111"/>
    <w:rsid w:val="001B51EB"/>
    <w:rsid w:val="001B5D0E"/>
    <w:rsid w:val="001B6A54"/>
    <w:rsid w:val="001B74FB"/>
    <w:rsid w:val="001B76A8"/>
    <w:rsid w:val="001C076B"/>
    <w:rsid w:val="001C090F"/>
    <w:rsid w:val="001C0D8B"/>
    <w:rsid w:val="001C0DA8"/>
    <w:rsid w:val="001C1C5F"/>
    <w:rsid w:val="001C1F17"/>
    <w:rsid w:val="001C2681"/>
    <w:rsid w:val="001C2915"/>
    <w:rsid w:val="001C2C7B"/>
    <w:rsid w:val="001C32DD"/>
    <w:rsid w:val="001C3341"/>
    <w:rsid w:val="001C36E9"/>
    <w:rsid w:val="001C3C47"/>
    <w:rsid w:val="001C578D"/>
    <w:rsid w:val="001C6869"/>
    <w:rsid w:val="001C6A8D"/>
    <w:rsid w:val="001C7AE7"/>
    <w:rsid w:val="001C7BBD"/>
    <w:rsid w:val="001C7BC8"/>
    <w:rsid w:val="001D0A7E"/>
    <w:rsid w:val="001D0E82"/>
    <w:rsid w:val="001D2916"/>
    <w:rsid w:val="001D293B"/>
    <w:rsid w:val="001D2EC5"/>
    <w:rsid w:val="001D3856"/>
    <w:rsid w:val="001D4340"/>
    <w:rsid w:val="001D4481"/>
    <w:rsid w:val="001D4682"/>
    <w:rsid w:val="001D4E01"/>
    <w:rsid w:val="001D56B2"/>
    <w:rsid w:val="001D5D6E"/>
    <w:rsid w:val="001D665F"/>
    <w:rsid w:val="001D6B93"/>
    <w:rsid w:val="001D6E09"/>
    <w:rsid w:val="001D70E8"/>
    <w:rsid w:val="001D71BE"/>
    <w:rsid w:val="001D73A2"/>
    <w:rsid w:val="001E0D8A"/>
    <w:rsid w:val="001E10A3"/>
    <w:rsid w:val="001E2F9B"/>
    <w:rsid w:val="001E3035"/>
    <w:rsid w:val="001E3612"/>
    <w:rsid w:val="001E4651"/>
    <w:rsid w:val="001E4A31"/>
    <w:rsid w:val="001E5E8F"/>
    <w:rsid w:val="001E67BA"/>
    <w:rsid w:val="001E7201"/>
    <w:rsid w:val="001E7255"/>
    <w:rsid w:val="001E74C2"/>
    <w:rsid w:val="001F04CE"/>
    <w:rsid w:val="001F1498"/>
    <w:rsid w:val="001F19E3"/>
    <w:rsid w:val="001F1E50"/>
    <w:rsid w:val="001F317C"/>
    <w:rsid w:val="001F35A9"/>
    <w:rsid w:val="001F36B6"/>
    <w:rsid w:val="001F44BD"/>
    <w:rsid w:val="001F4BD5"/>
    <w:rsid w:val="001F58C3"/>
    <w:rsid w:val="001F5922"/>
    <w:rsid w:val="001F5A48"/>
    <w:rsid w:val="001F6260"/>
    <w:rsid w:val="001F63F9"/>
    <w:rsid w:val="001F7072"/>
    <w:rsid w:val="001F7F3E"/>
    <w:rsid w:val="00200007"/>
    <w:rsid w:val="00200C88"/>
    <w:rsid w:val="0020179C"/>
    <w:rsid w:val="00201989"/>
    <w:rsid w:val="0020214B"/>
    <w:rsid w:val="00202426"/>
    <w:rsid w:val="002030A5"/>
    <w:rsid w:val="00203131"/>
    <w:rsid w:val="0020483C"/>
    <w:rsid w:val="00204DC3"/>
    <w:rsid w:val="00205EA6"/>
    <w:rsid w:val="00206520"/>
    <w:rsid w:val="002066BB"/>
    <w:rsid w:val="00206D5F"/>
    <w:rsid w:val="0020759E"/>
    <w:rsid w:val="002105C0"/>
    <w:rsid w:val="00210AFB"/>
    <w:rsid w:val="00210F8E"/>
    <w:rsid w:val="00211731"/>
    <w:rsid w:val="00212B15"/>
    <w:rsid w:val="00212E88"/>
    <w:rsid w:val="00213C9C"/>
    <w:rsid w:val="002177F3"/>
    <w:rsid w:val="00217E48"/>
    <w:rsid w:val="0022009E"/>
    <w:rsid w:val="0022182E"/>
    <w:rsid w:val="00222E07"/>
    <w:rsid w:val="00222EB2"/>
    <w:rsid w:val="002230E2"/>
    <w:rsid w:val="0022315B"/>
    <w:rsid w:val="00223241"/>
    <w:rsid w:val="00223533"/>
    <w:rsid w:val="002238AD"/>
    <w:rsid w:val="00223ECA"/>
    <w:rsid w:val="0022425C"/>
    <w:rsid w:val="002246DE"/>
    <w:rsid w:val="00224C0F"/>
    <w:rsid w:val="00224FA0"/>
    <w:rsid w:val="002279C2"/>
    <w:rsid w:val="00227B3B"/>
    <w:rsid w:val="00231466"/>
    <w:rsid w:val="00232837"/>
    <w:rsid w:val="00232E7D"/>
    <w:rsid w:val="00233039"/>
    <w:rsid w:val="002331EE"/>
    <w:rsid w:val="002344D7"/>
    <w:rsid w:val="0023463E"/>
    <w:rsid w:val="00235659"/>
    <w:rsid w:val="0023641E"/>
    <w:rsid w:val="00236871"/>
    <w:rsid w:val="00236AF7"/>
    <w:rsid w:val="00237C2D"/>
    <w:rsid w:val="00240B05"/>
    <w:rsid w:val="00241CB5"/>
    <w:rsid w:val="00242DF7"/>
    <w:rsid w:val="00242E8C"/>
    <w:rsid w:val="0024355D"/>
    <w:rsid w:val="002447D9"/>
    <w:rsid w:val="0024491D"/>
    <w:rsid w:val="00244E78"/>
    <w:rsid w:val="00245544"/>
    <w:rsid w:val="0024643B"/>
    <w:rsid w:val="00247071"/>
    <w:rsid w:val="002478C1"/>
    <w:rsid w:val="00247D94"/>
    <w:rsid w:val="00251691"/>
    <w:rsid w:val="00251E54"/>
    <w:rsid w:val="00252BC4"/>
    <w:rsid w:val="00253DEE"/>
    <w:rsid w:val="00254014"/>
    <w:rsid w:val="002545B6"/>
    <w:rsid w:val="00255E06"/>
    <w:rsid w:val="00256A60"/>
    <w:rsid w:val="00256C5F"/>
    <w:rsid w:val="00260F01"/>
    <w:rsid w:val="002613E7"/>
    <w:rsid w:val="00261C93"/>
    <w:rsid w:val="00261DC0"/>
    <w:rsid w:val="00261DE6"/>
    <w:rsid w:val="00262FC5"/>
    <w:rsid w:val="002638F0"/>
    <w:rsid w:val="00263AB8"/>
    <w:rsid w:val="00264C21"/>
    <w:rsid w:val="00264EBB"/>
    <w:rsid w:val="0026504D"/>
    <w:rsid w:val="0026532F"/>
    <w:rsid w:val="002653BD"/>
    <w:rsid w:val="00265C35"/>
    <w:rsid w:val="0026611F"/>
    <w:rsid w:val="0026683B"/>
    <w:rsid w:val="00267525"/>
    <w:rsid w:val="00267646"/>
    <w:rsid w:val="002703D0"/>
    <w:rsid w:val="0027075E"/>
    <w:rsid w:val="00270B4A"/>
    <w:rsid w:val="00270B5A"/>
    <w:rsid w:val="002710B3"/>
    <w:rsid w:val="002717D8"/>
    <w:rsid w:val="00271A54"/>
    <w:rsid w:val="00271F70"/>
    <w:rsid w:val="002723CE"/>
    <w:rsid w:val="0027249B"/>
    <w:rsid w:val="00273A2F"/>
    <w:rsid w:val="00273B02"/>
    <w:rsid w:val="00273DA2"/>
    <w:rsid w:val="00274705"/>
    <w:rsid w:val="00274C9C"/>
    <w:rsid w:val="00275B96"/>
    <w:rsid w:val="00275E02"/>
    <w:rsid w:val="002766CB"/>
    <w:rsid w:val="00276734"/>
    <w:rsid w:val="002770A6"/>
    <w:rsid w:val="00280084"/>
    <w:rsid w:val="00280442"/>
    <w:rsid w:val="00280986"/>
    <w:rsid w:val="00281ECE"/>
    <w:rsid w:val="00282230"/>
    <w:rsid w:val="0028271D"/>
    <w:rsid w:val="00282E7B"/>
    <w:rsid w:val="002831C7"/>
    <w:rsid w:val="002831E5"/>
    <w:rsid w:val="002840C6"/>
    <w:rsid w:val="00285FE7"/>
    <w:rsid w:val="00286804"/>
    <w:rsid w:val="00286879"/>
    <w:rsid w:val="00286FE6"/>
    <w:rsid w:val="0028701F"/>
    <w:rsid w:val="002877D1"/>
    <w:rsid w:val="002920F5"/>
    <w:rsid w:val="002922A0"/>
    <w:rsid w:val="002927D2"/>
    <w:rsid w:val="00293141"/>
    <w:rsid w:val="002932FC"/>
    <w:rsid w:val="00293FFA"/>
    <w:rsid w:val="00294895"/>
    <w:rsid w:val="00295174"/>
    <w:rsid w:val="00296172"/>
    <w:rsid w:val="0029649D"/>
    <w:rsid w:val="002964BF"/>
    <w:rsid w:val="0029672E"/>
    <w:rsid w:val="00296B92"/>
    <w:rsid w:val="002971AE"/>
    <w:rsid w:val="0029752C"/>
    <w:rsid w:val="002A0AC2"/>
    <w:rsid w:val="002A0CFE"/>
    <w:rsid w:val="002A1D30"/>
    <w:rsid w:val="002A1F90"/>
    <w:rsid w:val="002A2128"/>
    <w:rsid w:val="002A2868"/>
    <w:rsid w:val="002A2C22"/>
    <w:rsid w:val="002A3420"/>
    <w:rsid w:val="002A37B7"/>
    <w:rsid w:val="002A3A88"/>
    <w:rsid w:val="002A45E9"/>
    <w:rsid w:val="002A515C"/>
    <w:rsid w:val="002A5415"/>
    <w:rsid w:val="002A560A"/>
    <w:rsid w:val="002A5715"/>
    <w:rsid w:val="002A5B45"/>
    <w:rsid w:val="002A7B7C"/>
    <w:rsid w:val="002B02EB"/>
    <w:rsid w:val="002B1301"/>
    <w:rsid w:val="002B29C0"/>
    <w:rsid w:val="002B2EBE"/>
    <w:rsid w:val="002B35CA"/>
    <w:rsid w:val="002B35E2"/>
    <w:rsid w:val="002B39C5"/>
    <w:rsid w:val="002B4800"/>
    <w:rsid w:val="002B4848"/>
    <w:rsid w:val="002B5232"/>
    <w:rsid w:val="002B5D1E"/>
    <w:rsid w:val="002B5EC4"/>
    <w:rsid w:val="002B6D9E"/>
    <w:rsid w:val="002B7139"/>
    <w:rsid w:val="002B7802"/>
    <w:rsid w:val="002C0602"/>
    <w:rsid w:val="002C09C5"/>
    <w:rsid w:val="002C15F5"/>
    <w:rsid w:val="002C2370"/>
    <w:rsid w:val="002C375B"/>
    <w:rsid w:val="002C3C74"/>
    <w:rsid w:val="002C3E57"/>
    <w:rsid w:val="002C402E"/>
    <w:rsid w:val="002C4348"/>
    <w:rsid w:val="002C5366"/>
    <w:rsid w:val="002C6487"/>
    <w:rsid w:val="002C6BB6"/>
    <w:rsid w:val="002C6F77"/>
    <w:rsid w:val="002C7013"/>
    <w:rsid w:val="002C75DA"/>
    <w:rsid w:val="002C79EF"/>
    <w:rsid w:val="002C7FF3"/>
    <w:rsid w:val="002D071B"/>
    <w:rsid w:val="002D11C0"/>
    <w:rsid w:val="002D13AF"/>
    <w:rsid w:val="002D1666"/>
    <w:rsid w:val="002D5C16"/>
    <w:rsid w:val="002D615A"/>
    <w:rsid w:val="002D6521"/>
    <w:rsid w:val="002D7AC1"/>
    <w:rsid w:val="002E0C28"/>
    <w:rsid w:val="002E211F"/>
    <w:rsid w:val="002E313E"/>
    <w:rsid w:val="002E4B0F"/>
    <w:rsid w:val="002E5572"/>
    <w:rsid w:val="002E5BE6"/>
    <w:rsid w:val="002E6991"/>
    <w:rsid w:val="002E7176"/>
    <w:rsid w:val="002F2C41"/>
    <w:rsid w:val="002F3BBC"/>
    <w:rsid w:val="002F3BDE"/>
    <w:rsid w:val="002F3D06"/>
    <w:rsid w:val="002F3D6E"/>
    <w:rsid w:val="002F3D78"/>
    <w:rsid w:val="002F3DFF"/>
    <w:rsid w:val="002F4F90"/>
    <w:rsid w:val="002F533E"/>
    <w:rsid w:val="002F5E05"/>
    <w:rsid w:val="002F6418"/>
    <w:rsid w:val="002F7C3A"/>
    <w:rsid w:val="002F7F67"/>
    <w:rsid w:val="00300075"/>
    <w:rsid w:val="0030085E"/>
    <w:rsid w:val="00301EC9"/>
    <w:rsid w:val="00302A28"/>
    <w:rsid w:val="00302E3B"/>
    <w:rsid w:val="003031C5"/>
    <w:rsid w:val="0030343D"/>
    <w:rsid w:val="003037A6"/>
    <w:rsid w:val="00303AB9"/>
    <w:rsid w:val="00303C85"/>
    <w:rsid w:val="00303EB1"/>
    <w:rsid w:val="00304A97"/>
    <w:rsid w:val="00304FCC"/>
    <w:rsid w:val="00305081"/>
    <w:rsid w:val="003050B8"/>
    <w:rsid w:val="003059B2"/>
    <w:rsid w:val="003064BA"/>
    <w:rsid w:val="00307371"/>
    <w:rsid w:val="0030783C"/>
    <w:rsid w:val="00307AB0"/>
    <w:rsid w:val="00310052"/>
    <w:rsid w:val="00312D82"/>
    <w:rsid w:val="0031441A"/>
    <w:rsid w:val="00315A16"/>
    <w:rsid w:val="003168BF"/>
    <w:rsid w:val="00316C5E"/>
    <w:rsid w:val="00317053"/>
    <w:rsid w:val="00317100"/>
    <w:rsid w:val="0032109C"/>
    <w:rsid w:val="003213F4"/>
    <w:rsid w:val="003217F7"/>
    <w:rsid w:val="00321A1A"/>
    <w:rsid w:val="00322464"/>
    <w:rsid w:val="0032282F"/>
    <w:rsid w:val="00322B45"/>
    <w:rsid w:val="00322EDF"/>
    <w:rsid w:val="003233C8"/>
    <w:rsid w:val="00323809"/>
    <w:rsid w:val="00323B2C"/>
    <w:rsid w:val="00323D41"/>
    <w:rsid w:val="00324273"/>
    <w:rsid w:val="003242E6"/>
    <w:rsid w:val="003245C7"/>
    <w:rsid w:val="00324778"/>
    <w:rsid w:val="003248AD"/>
    <w:rsid w:val="00325414"/>
    <w:rsid w:val="00325BB8"/>
    <w:rsid w:val="00325C38"/>
    <w:rsid w:val="003260FF"/>
    <w:rsid w:val="00326486"/>
    <w:rsid w:val="00326542"/>
    <w:rsid w:val="00327118"/>
    <w:rsid w:val="003271CB"/>
    <w:rsid w:val="003276AF"/>
    <w:rsid w:val="003302F1"/>
    <w:rsid w:val="00330791"/>
    <w:rsid w:val="0033101F"/>
    <w:rsid w:val="003313FE"/>
    <w:rsid w:val="00331513"/>
    <w:rsid w:val="00331533"/>
    <w:rsid w:val="00331904"/>
    <w:rsid w:val="00331C44"/>
    <w:rsid w:val="00332315"/>
    <w:rsid w:val="003328A0"/>
    <w:rsid w:val="00332EA4"/>
    <w:rsid w:val="00334261"/>
    <w:rsid w:val="003345D9"/>
    <w:rsid w:val="00336CCB"/>
    <w:rsid w:val="00337660"/>
    <w:rsid w:val="0033786C"/>
    <w:rsid w:val="003424D4"/>
    <w:rsid w:val="00342CF2"/>
    <w:rsid w:val="00342EEA"/>
    <w:rsid w:val="00343614"/>
    <w:rsid w:val="0034470E"/>
    <w:rsid w:val="003463D7"/>
    <w:rsid w:val="00346F62"/>
    <w:rsid w:val="003473BE"/>
    <w:rsid w:val="003478E9"/>
    <w:rsid w:val="003478F4"/>
    <w:rsid w:val="003479B0"/>
    <w:rsid w:val="0035120A"/>
    <w:rsid w:val="0035280D"/>
    <w:rsid w:val="00352DB0"/>
    <w:rsid w:val="00352E0E"/>
    <w:rsid w:val="00352EA2"/>
    <w:rsid w:val="00354A21"/>
    <w:rsid w:val="00355848"/>
    <w:rsid w:val="003569E0"/>
    <w:rsid w:val="00360D90"/>
    <w:rsid w:val="00361063"/>
    <w:rsid w:val="00361728"/>
    <w:rsid w:val="0036223A"/>
    <w:rsid w:val="00362C03"/>
    <w:rsid w:val="00363AD6"/>
    <w:rsid w:val="00363DEB"/>
    <w:rsid w:val="003644F0"/>
    <w:rsid w:val="003654C5"/>
    <w:rsid w:val="00365A71"/>
    <w:rsid w:val="00366782"/>
    <w:rsid w:val="00366F81"/>
    <w:rsid w:val="00367F3C"/>
    <w:rsid w:val="00370401"/>
    <w:rsid w:val="00370659"/>
    <w:rsid w:val="0037094A"/>
    <w:rsid w:val="003709BB"/>
    <w:rsid w:val="00370C05"/>
    <w:rsid w:val="00371ED3"/>
    <w:rsid w:val="00372FFC"/>
    <w:rsid w:val="003734B9"/>
    <w:rsid w:val="003736B6"/>
    <w:rsid w:val="00373B64"/>
    <w:rsid w:val="0037487E"/>
    <w:rsid w:val="00376ACD"/>
    <w:rsid w:val="0037728A"/>
    <w:rsid w:val="00380B7D"/>
    <w:rsid w:val="00381A99"/>
    <w:rsid w:val="003829C2"/>
    <w:rsid w:val="003830B2"/>
    <w:rsid w:val="00383D68"/>
    <w:rsid w:val="0038458E"/>
    <w:rsid w:val="00384724"/>
    <w:rsid w:val="00385F94"/>
    <w:rsid w:val="00390EC6"/>
    <w:rsid w:val="00390EFD"/>
    <w:rsid w:val="00391845"/>
    <w:rsid w:val="003919B7"/>
    <w:rsid w:val="00391D57"/>
    <w:rsid w:val="00392292"/>
    <w:rsid w:val="00392B97"/>
    <w:rsid w:val="00393068"/>
    <w:rsid w:val="00393143"/>
    <w:rsid w:val="003938B4"/>
    <w:rsid w:val="00393A2A"/>
    <w:rsid w:val="003943DB"/>
    <w:rsid w:val="00395004"/>
    <w:rsid w:val="003954D1"/>
    <w:rsid w:val="0039685B"/>
    <w:rsid w:val="00397438"/>
    <w:rsid w:val="00397A8A"/>
    <w:rsid w:val="003A106C"/>
    <w:rsid w:val="003A1535"/>
    <w:rsid w:val="003A16A6"/>
    <w:rsid w:val="003A176A"/>
    <w:rsid w:val="003A1830"/>
    <w:rsid w:val="003A30F5"/>
    <w:rsid w:val="003A3905"/>
    <w:rsid w:val="003A40C4"/>
    <w:rsid w:val="003A469F"/>
    <w:rsid w:val="003A5D78"/>
    <w:rsid w:val="003A6638"/>
    <w:rsid w:val="003A7C02"/>
    <w:rsid w:val="003B01D6"/>
    <w:rsid w:val="003B1017"/>
    <w:rsid w:val="003B1B4F"/>
    <w:rsid w:val="003B2273"/>
    <w:rsid w:val="003B2E42"/>
    <w:rsid w:val="003B2F06"/>
    <w:rsid w:val="003B3C07"/>
    <w:rsid w:val="003B4BF7"/>
    <w:rsid w:val="003B56A1"/>
    <w:rsid w:val="003B6775"/>
    <w:rsid w:val="003B71F2"/>
    <w:rsid w:val="003B74D3"/>
    <w:rsid w:val="003B7645"/>
    <w:rsid w:val="003C0B50"/>
    <w:rsid w:val="003C164C"/>
    <w:rsid w:val="003C2FBF"/>
    <w:rsid w:val="003C3244"/>
    <w:rsid w:val="003C3BFF"/>
    <w:rsid w:val="003C3F3C"/>
    <w:rsid w:val="003C43E5"/>
    <w:rsid w:val="003C46DF"/>
    <w:rsid w:val="003C4A26"/>
    <w:rsid w:val="003C5A5C"/>
    <w:rsid w:val="003C5FE2"/>
    <w:rsid w:val="003C6288"/>
    <w:rsid w:val="003C6B46"/>
    <w:rsid w:val="003C74EA"/>
    <w:rsid w:val="003C78FD"/>
    <w:rsid w:val="003D05FB"/>
    <w:rsid w:val="003D1ADE"/>
    <w:rsid w:val="003D1B16"/>
    <w:rsid w:val="003D1C1D"/>
    <w:rsid w:val="003D20F8"/>
    <w:rsid w:val="003D3768"/>
    <w:rsid w:val="003D45BF"/>
    <w:rsid w:val="003D4C25"/>
    <w:rsid w:val="003D508A"/>
    <w:rsid w:val="003D513A"/>
    <w:rsid w:val="003D537F"/>
    <w:rsid w:val="003D557F"/>
    <w:rsid w:val="003D5A9C"/>
    <w:rsid w:val="003D7B75"/>
    <w:rsid w:val="003D7C41"/>
    <w:rsid w:val="003D7CBE"/>
    <w:rsid w:val="003E0208"/>
    <w:rsid w:val="003E1F13"/>
    <w:rsid w:val="003E2DAD"/>
    <w:rsid w:val="003E415F"/>
    <w:rsid w:val="003E4B57"/>
    <w:rsid w:val="003E5122"/>
    <w:rsid w:val="003E514D"/>
    <w:rsid w:val="003E5168"/>
    <w:rsid w:val="003E55A2"/>
    <w:rsid w:val="003E5EEB"/>
    <w:rsid w:val="003E6D9E"/>
    <w:rsid w:val="003E70FE"/>
    <w:rsid w:val="003E7897"/>
    <w:rsid w:val="003E7E09"/>
    <w:rsid w:val="003F0134"/>
    <w:rsid w:val="003F077F"/>
    <w:rsid w:val="003F14F6"/>
    <w:rsid w:val="003F18D5"/>
    <w:rsid w:val="003F196D"/>
    <w:rsid w:val="003F2052"/>
    <w:rsid w:val="003F27E1"/>
    <w:rsid w:val="003F2BA0"/>
    <w:rsid w:val="003F31DE"/>
    <w:rsid w:val="003F3210"/>
    <w:rsid w:val="003F437A"/>
    <w:rsid w:val="003F4ADA"/>
    <w:rsid w:val="003F5C2B"/>
    <w:rsid w:val="003F7492"/>
    <w:rsid w:val="003F7970"/>
    <w:rsid w:val="004001F4"/>
    <w:rsid w:val="004002FB"/>
    <w:rsid w:val="00400A83"/>
    <w:rsid w:val="004015F9"/>
    <w:rsid w:val="00401DEA"/>
    <w:rsid w:val="00402146"/>
    <w:rsid w:val="00402166"/>
    <w:rsid w:val="004023E9"/>
    <w:rsid w:val="00403FFA"/>
    <w:rsid w:val="0040445C"/>
    <w:rsid w:val="0040454A"/>
    <w:rsid w:val="00404895"/>
    <w:rsid w:val="00404D57"/>
    <w:rsid w:val="004054FD"/>
    <w:rsid w:val="00405ABC"/>
    <w:rsid w:val="00405DB6"/>
    <w:rsid w:val="00405ED5"/>
    <w:rsid w:val="00406072"/>
    <w:rsid w:val="00406C59"/>
    <w:rsid w:val="00407C7B"/>
    <w:rsid w:val="00410A1E"/>
    <w:rsid w:val="004116FD"/>
    <w:rsid w:val="004132A2"/>
    <w:rsid w:val="004135BB"/>
    <w:rsid w:val="004135EF"/>
    <w:rsid w:val="00413EC8"/>
    <w:rsid w:val="00413F83"/>
    <w:rsid w:val="0041490C"/>
    <w:rsid w:val="004149B3"/>
    <w:rsid w:val="00414F6D"/>
    <w:rsid w:val="004150EE"/>
    <w:rsid w:val="004159D5"/>
    <w:rsid w:val="00416191"/>
    <w:rsid w:val="00416721"/>
    <w:rsid w:val="00416B9F"/>
    <w:rsid w:val="00416CD5"/>
    <w:rsid w:val="00417104"/>
    <w:rsid w:val="0042012B"/>
    <w:rsid w:val="00420773"/>
    <w:rsid w:val="00420A61"/>
    <w:rsid w:val="00420D1A"/>
    <w:rsid w:val="00421EF0"/>
    <w:rsid w:val="004224FA"/>
    <w:rsid w:val="00422816"/>
    <w:rsid w:val="00423BE6"/>
    <w:rsid w:val="00423D07"/>
    <w:rsid w:val="00424775"/>
    <w:rsid w:val="00424979"/>
    <w:rsid w:val="00425D64"/>
    <w:rsid w:val="00426D6A"/>
    <w:rsid w:val="00430969"/>
    <w:rsid w:val="00431293"/>
    <w:rsid w:val="004313F4"/>
    <w:rsid w:val="004329C0"/>
    <w:rsid w:val="00432B1A"/>
    <w:rsid w:val="00432EC8"/>
    <w:rsid w:val="0043314D"/>
    <w:rsid w:val="00433C92"/>
    <w:rsid w:val="00434523"/>
    <w:rsid w:val="004348E5"/>
    <w:rsid w:val="00435A60"/>
    <w:rsid w:val="00437082"/>
    <w:rsid w:val="004377F5"/>
    <w:rsid w:val="004379F0"/>
    <w:rsid w:val="00440442"/>
    <w:rsid w:val="00441E7D"/>
    <w:rsid w:val="0044290E"/>
    <w:rsid w:val="0044346F"/>
    <w:rsid w:val="00443518"/>
    <w:rsid w:val="004439F9"/>
    <w:rsid w:val="00443CC2"/>
    <w:rsid w:val="004444E6"/>
    <w:rsid w:val="004448F2"/>
    <w:rsid w:val="00444968"/>
    <w:rsid w:val="00445290"/>
    <w:rsid w:val="0044562B"/>
    <w:rsid w:val="0044624E"/>
    <w:rsid w:val="00446ED7"/>
    <w:rsid w:val="00447931"/>
    <w:rsid w:val="0045003A"/>
    <w:rsid w:val="004501B9"/>
    <w:rsid w:val="00450774"/>
    <w:rsid w:val="00451665"/>
    <w:rsid w:val="00451866"/>
    <w:rsid w:val="0045233C"/>
    <w:rsid w:val="00452B07"/>
    <w:rsid w:val="00452FDA"/>
    <w:rsid w:val="004538AF"/>
    <w:rsid w:val="00453FE1"/>
    <w:rsid w:val="004553CD"/>
    <w:rsid w:val="00455DE5"/>
    <w:rsid w:val="00457061"/>
    <w:rsid w:val="004605FB"/>
    <w:rsid w:val="00461349"/>
    <w:rsid w:val="00461D3A"/>
    <w:rsid w:val="00462402"/>
    <w:rsid w:val="004625CA"/>
    <w:rsid w:val="00462F5A"/>
    <w:rsid w:val="0046366A"/>
    <w:rsid w:val="00463988"/>
    <w:rsid w:val="00464347"/>
    <w:rsid w:val="0046482E"/>
    <w:rsid w:val="0046520A"/>
    <w:rsid w:val="00465B05"/>
    <w:rsid w:val="004664D9"/>
    <w:rsid w:val="004672AB"/>
    <w:rsid w:val="00467300"/>
    <w:rsid w:val="00470DFB"/>
    <w:rsid w:val="004714FE"/>
    <w:rsid w:val="00471EE9"/>
    <w:rsid w:val="004720E7"/>
    <w:rsid w:val="00472BF3"/>
    <w:rsid w:val="004736D8"/>
    <w:rsid w:val="00474B05"/>
    <w:rsid w:val="00474B47"/>
    <w:rsid w:val="00475116"/>
    <w:rsid w:val="0047575E"/>
    <w:rsid w:val="004763C8"/>
    <w:rsid w:val="00476F79"/>
    <w:rsid w:val="0047784A"/>
    <w:rsid w:val="00477B4A"/>
    <w:rsid w:val="00477BAA"/>
    <w:rsid w:val="00480242"/>
    <w:rsid w:val="004804A6"/>
    <w:rsid w:val="004805CD"/>
    <w:rsid w:val="00480641"/>
    <w:rsid w:val="0048075C"/>
    <w:rsid w:val="00480F23"/>
    <w:rsid w:val="004812F1"/>
    <w:rsid w:val="00481608"/>
    <w:rsid w:val="004822D2"/>
    <w:rsid w:val="0048293C"/>
    <w:rsid w:val="00483414"/>
    <w:rsid w:val="00483826"/>
    <w:rsid w:val="00484BFF"/>
    <w:rsid w:val="004850F9"/>
    <w:rsid w:val="004859A2"/>
    <w:rsid w:val="00486ACC"/>
    <w:rsid w:val="00486AE1"/>
    <w:rsid w:val="004875A2"/>
    <w:rsid w:val="00487EFE"/>
    <w:rsid w:val="00491BB1"/>
    <w:rsid w:val="004924E6"/>
    <w:rsid w:val="004935EC"/>
    <w:rsid w:val="00493694"/>
    <w:rsid w:val="004942C1"/>
    <w:rsid w:val="00495053"/>
    <w:rsid w:val="00495B38"/>
    <w:rsid w:val="0049601D"/>
    <w:rsid w:val="004965EE"/>
    <w:rsid w:val="00496C9A"/>
    <w:rsid w:val="00496EA0"/>
    <w:rsid w:val="00497848"/>
    <w:rsid w:val="004978DF"/>
    <w:rsid w:val="0049792F"/>
    <w:rsid w:val="004A1A64"/>
    <w:rsid w:val="004A1F59"/>
    <w:rsid w:val="004A29BE"/>
    <w:rsid w:val="004A2E89"/>
    <w:rsid w:val="004A2EDE"/>
    <w:rsid w:val="004A3225"/>
    <w:rsid w:val="004A33EE"/>
    <w:rsid w:val="004A3AA8"/>
    <w:rsid w:val="004A3F14"/>
    <w:rsid w:val="004A484B"/>
    <w:rsid w:val="004A7C9D"/>
    <w:rsid w:val="004B134A"/>
    <w:rsid w:val="004B13C7"/>
    <w:rsid w:val="004B1A91"/>
    <w:rsid w:val="004B2754"/>
    <w:rsid w:val="004B2997"/>
    <w:rsid w:val="004B3562"/>
    <w:rsid w:val="004B3B7F"/>
    <w:rsid w:val="004B3C3E"/>
    <w:rsid w:val="004B4FC1"/>
    <w:rsid w:val="004B52F5"/>
    <w:rsid w:val="004B6539"/>
    <w:rsid w:val="004B6AE4"/>
    <w:rsid w:val="004B7753"/>
    <w:rsid w:val="004B778F"/>
    <w:rsid w:val="004B78C2"/>
    <w:rsid w:val="004B7A9A"/>
    <w:rsid w:val="004C06A6"/>
    <w:rsid w:val="004C0C29"/>
    <w:rsid w:val="004C167D"/>
    <w:rsid w:val="004C21D2"/>
    <w:rsid w:val="004C294F"/>
    <w:rsid w:val="004C4589"/>
    <w:rsid w:val="004C528A"/>
    <w:rsid w:val="004C555A"/>
    <w:rsid w:val="004C6324"/>
    <w:rsid w:val="004C6FEA"/>
    <w:rsid w:val="004C763F"/>
    <w:rsid w:val="004D0B0F"/>
    <w:rsid w:val="004D0B50"/>
    <w:rsid w:val="004D0EF3"/>
    <w:rsid w:val="004D109A"/>
    <w:rsid w:val="004D141F"/>
    <w:rsid w:val="004D1EA9"/>
    <w:rsid w:val="004D2622"/>
    <w:rsid w:val="004D2742"/>
    <w:rsid w:val="004D288B"/>
    <w:rsid w:val="004D2908"/>
    <w:rsid w:val="004D312C"/>
    <w:rsid w:val="004D388C"/>
    <w:rsid w:val="004D41E1"/>
    <w:rsid w:val="004D43E4"/>
    <w:rsid w:val="004D48A8"/>
    <w:rsid w:val="004D594D"/>
    <w:rsid w:val="004D6310"/>
    <w:rsid w:val="004D729F"/>
    <w:rsid w:val="004D774B"/>
    <w:rsid w:val="004E0062"/>
    <w:rsid w:val="004E0279"/>
    <w:rsid w:val="004E05A1"/>
    <w:rsid w:val="004E0AE4"/>
    <w:rsid w:val="004E0E1D"/>
    <w:rsid w:val="004E0E5C"/>
    <w:rsid w:val="004E1727"/>
    <w:rsid w:val="004E273B"/>
    <w:rsid w:val="004E290A"/>
    <w:rsid w:val="004E3C44"/>
    <w:rsid w:val="004E4359"/>
    <w:rsid w:val="004E47E4"/>
    <w:rsid w:val="004E4E8E"/>
    <w:rsid w:val="004E5111"/>
    <w:rsid w:val="004E562D"/>
    <w:rsid w:val="004E5DA9"/>
    <w:rsid w:val="004E60E7"/>
    <w:rsid w:val="004E763B"/>
    <w:rsid w:val="004E779E"/>
    <w:rsid w:val="004E7F2D"/>
    <w:rsid w:val="004F05E7"/>
    <w:rsid w:val="004F0BF0"/>
    <w:rsid w:val="004F2DAE"/>
    <w:rsid w:val="004F2FB5"/>
    <w:rsid w:val="004F3398"/>
    <w:rsid w:val="004F3577"/>
    <w:rsid w:val="004F3E84"/>
    <w:rsid w:val="004F4A93"/>
    <w:rsid w:val="004F4D8A"/>
    <w:rsid w:val="004F5E57"/>
    <w:rsid w:val="004F6604"/>
    <w:rsid w:val="004F6710"/>
    <w:rsid w:val="004F71D8"/>
    <w:rsid w:val="004F79CE"/>
    <w:rsid w:val="004F7B17"/>
    <w:rsid w:val="004F7F10"/>
    <w:rsid w:val="00500271"/>
    <w:rsid w:val="00500C3E"/>
    <w:rsid w:val="00500D2E"/>
    <w:rsid w:val="00500EC8"/>
    <w:rsid w:val="005010C4"/>
    <w:rsid w:val="00501E3C"/>
    <w:rsid w:val="005027CD"/>
    <w:rsid w:val="00502849"/>
    <w:rsid w:val="00502AF1"/>
    <w:rsid w:val="00504334"/>
    <w:rsid w:val="0050726D"/>
    <w:rsid w:val="0050735B"/>
    <w:rsid w:val="00507475"/>
    <w:rsid w:val="005104D7"/>
    <w:rsid w:val="00510715"/>
    <w:rsid w:val="0051074E"/>
    <w:rsid w:val="00510B9E"/>
    <w:rsid w:val="00510F52"/>
    <w:rsid w:val="00511EA0"/>
    <w:rsid w:val="005121DD"/>
    <w:rsid w:val="00513589"/>
    <w:rsid w:val="00513A44"/>
    <w:rsid w:val="00515043"/>
    <w:rsid w:val="005151AB"/>
    <w:rsid w:val="00515651"/>
    <w:rsid w:val="00520021"/>
    <w:rsid w:val="00520356"/>
    <w:rsid w:val="00520825"/>
    <w:rsid w:val="0052150D"/>
    <w:rsid w:val="0052190B"/>
    <w:rsid w:val="005227E8"/>
    <w:rsid w:val="005228EC"/>
    <w:rsid w:val="005229FB"/>
    <w:rsid w:val="005233E3"/>
    <w:rsid w:val="00523457"/>
    <w:rsid w:val="005236C8"/>
    <w:rsid w:val="00523E9B"/>
    <w:rsid w:val="00524A03"/>
    <w:rsid w:val="00524A7C"/>
    <w:rsid w:val="00526551"/>
    <w:rsid w:val="005265A3"/>
    <w:rsid w:val="00526813"/>
    <w:rsid w:val="00526E66"/>
    <w:rsid w:val="00527B8F"/>
    <w:rsid w:val="005305E3"/>
    <w:rsid w:val="00530890"/>
    <w:rsid w:val="00530C42"/>
    <w:rsid w:val="00530F3D"/>
    <w:rsid w:val="00531ECA"/>
    <w:rsid w:val="00532006"/>
    <w:rsid w:val="005339CF"/>
    <w:rsid w:val="00533AFD"/>
    <w:rsid w:val="00533C00"/>
    <w:rsid w:val="00535B1D"/>
    <w:rsid w:val="00535D2F"/>
    <w:rsid w:val="005363D4"/>
    <w:rsid w:val="00536952"/>
    <w:rsid w:val="00536A8F"/>
    <w:rsid w:val="00536BC2"/>
    <w:rsid w:val="00537112"/>
    <w:rsid w:val="00537C63"/>
    <w:rsid w:val="00540D22"/>
    <w:rsid w:val="00540FA4"/>
    <w:rsid w:val="00541C7E"/>
    <w:rsid w:val="005425E1"/>
    <w:rsid w:val="005427C5"/>
    <w:rsid w:val="005429F7"/>
    <w:rsid w:val="00542AFE"/>
    <w:rsid w:val="00542CF6"/>
    <w:rsid w:val="005434C0"/>
    <w:rsid w:val="005438D2"/>
    <w:rsid w:val="00543E69"/>
    <w:rsid w:val="00544331"/>
    <w:rsid w:val="00544726"/>
    <w:rsid w:val="00545A5A"/>
    <w:rsid w:val="00550B49"/>
    <w:rsid w:val="00551926"/>
    <w:rsid w:val="005523C1"/>
    <w:rsid w:val="00552569"/>
    <w:rsid w:val="00552CC0"/>
    <w:rsid w:val="00553801"/>
    <w:rsid w:val="00553C03"/>
    <w:rsid w:val="00553E25"/>
    <w:rsid w:val="00554967"/>
    <w:rsid w:val="00555D14"/>
    <w:rsid w:val="00556C8B"/>
    <w:rsid w:val="00557D99"/>
    <w:rsid w:val="00560E7F"/>
    <w:rsid w:val="005619B2"/>
    <w:rsid w:val="0056245B"/>
    <w:rsid w:val="005625F4"/>
    <w:rsid w:val="0056294A"/>
    <w:rsid w:val="00562E20"/>
    <w:rsid w:val="005634AD"/>
    <w:rsid w:val="00563692"/>
    <w:rsid w:val="005638AD"/>
    <w:rsid w:val="00563BF9"/>
    <w:rsid w:val="00564AD9"/>
    <w:rsid w:val="00565C32"/>
    <w:rsid w:val="0056638A"/>
    <w:rsid w:val="00566423"/>
    <w:rsid w:val="00566E8A"/>
    <w:rsid w:val="0056740E"/>
    <w:rsid w:val="0056772D"/>
    <w:rsid w:val="005679C5"/>
    <w:rsid w:val="00567AC7"/>
    <w:rsid w:val="00567C16"/>
    <w:rsid w:val="00567DBD"/>
    <w:rsid w:val="00570140"/>
    <w:rsid w:val="005702D3"/>
    <w:rsid w:val="00570A2D"/>
    <w:rsid w:val="00571679"/>
    <w:rsid w:val="00571B3C"/>
    <w:rsid w:val="00573ADC"/>
    <w:rsid w:val="00574296"/>
    <w:rsid w:val="005748AE"/>
    <w:rsid w:val="00574F58"/>
    <w:rsid w:val="00575275"/>
    <w:rsid w:val="005756F4"/>
    <w:rsid w:val="00575CED"/>
    <w:rsid w:val="005771B8"/>
    <w:rsid w:val="005778D6"/>
    <w:rsid w:val="005809FB"/>
    <w:rsid w:val="00581C7B"/>
    <w:rsid w:val="00581EEC"/>
    <w:rsid w:val="00582349"/>
    <w:rsid w:val="00582FC7"/>
    <w:rsid w:val="00582FE1"/>
    <w:rsid w:val="005837A1"/>
    <w:rsid w:val="005844E7"/>
    <w:rsid w:val="005848E9"/>
    <w:rsid w:val="00584B40"/>
    <w:rsid w:val="00585C55"/>
    <w:rsid w:val="00586147"/>
    <w:rsid w:val="00586F9B"/>
    <w:rsid w:val="005908B8"/>
    <w:rsid w:val="00591937"/>
    <w:rsid w:val="00591B4A"/>
    <w:rsid w:val="00591C94"/>
    <w:rsid w:val="00591D91"/>
    <w:rsid w:val="0059274A"/>
    <w:rsid w:val="00594429"/>
    <w:rsid w:val="00594A4B"/>
    <w:rsid w:val="00594D1F"/>
    <w:rsid w:val="0059512E"/>
    <w:rsid w:val="0059551E"/>
    <w:rsid w:val="005960C0"/>
    <w:rsid w:val="00596A29"/>
    <w:rsid w:val="00596C3E"/>
    <w:rsid w:val="005A0C03"/>
    <w:rsid w:val="005A1161"/>
    <w:rsid w:val="005A13C6"/>
    <w:rsid w:val="005A178A"/>
    <w:rsid w:val="005A1CFA"/>
    <w:rsid w:val="005A2576"/>
    <w:rsid w:val="005A2EFF"/>
    <w:rsid w:val="005A4311"/>
    <w:rsid w:val="005A4333"/>
    <w:rsid w:val="005A474C"/>
    <w:rsid w:val="005A47C4"/>
    <w:rsid w:val="005A4C99"/>
    <w:rsid w:val="005A501C"/>
    <w:rsid w:val="005A5E70"/>
    <w:rsid w:val="005A6065"/>
    <w:rsid w:val="005A6DD2"/>
    <w:rsid w:val="005A7D02"/>
    <w:rsid w:val="005B046F"/>
    <w:rsid w:val="005B04EA"/>
    <w:rsid w:val="005B0503"/>
    <w:rsid w:val="005B0A0A"/>
    <w:rsid w:val="005B0E66"/>
    <w:rsid w:val="005B1646"/>
    <w:rsid w:val="005B177C"/>
    <w:rsid w:val="005B1873"/>
    <w:rsid w:val="005B19BE"/>
    <w:rsid w:val="005B216D"/>
    <w:rsid w:val="005B2A4C"/>
    <w:rsid w:val="005B3190"/>
    <w:rsid w:val="005B38DE"/>
    <w:rsid w:val="005B3CBF"/>
    <w:rsid w:val="005B4465"/>
    <w:rsid w:val="005B47BC"/>
    <w:rsid w:val="005B4B9F"/>
    <w:rsid w:val="005B549C"/>
    <w:rsid w:val="005B551E"/>
    <w:rsid w:val="005B55DD"/>
    <w:rsid w:val="005B7762"/>
    <w:rsid w:val="005B77CA"/>
    <w:rsid w:val="005C0B39"/>
    <w:rsid w:val="005C139B"/>
    <w:rsid w:val="005C1B9A"/>
    <w:rsid w:val="005C3687"/>
    <w:rsid w:val="005C385D"/>
    <w:rsid w:val="005C3B0B"/>
    <w:rsid w:val="005C3BBB"/>
    <w:rsid w:val="005C41F8"/>
    <w:rsid w:val="005C7248"/>
    <w:rsid w:val="005C7B6E"/>
    <w:rsid w:val="005C7EED"/>
    <w:rsid w:val="005D22D1"/>
    <w:rsid w:val="005D26BB"/>
    <w:rsid w:val="005D37C8"/>
    <w:rsid w:val="005D3B20"/>
    <w:rsid w:val="005D47BB"/>
    <w:rsid w:val="005D5249"/>
    <w:rsid w:val="005D70C4"/>
    <w:rsid w:val="005E06BD"/>
    <w:rsid w:val="005E2C58"/>
    <w:rsid w:val="005E3173"/>
    <w:rsid w:val="005E40F1"/>
    <w:rsid w:val="005E4723"/>
    <w:rsid w:val="005E4759"/>
    <w:rsid w:val="005E4CE0"/>
    <w:rsid w:val="005E5225"/>
    <w:rsid w:val="005E5C68"/>
    <w:rsid w:val="005E5C87"/>
    <w:rsid w:val="005E5EAB"/>
    <w:rsid w:val="005E602F"/>
    <w:rsid w:val="005E61B9"/>
    <w:rsid w:val="005E65C0"/>
    <w:rsid w:val="005E76FF"/>
    <w:rsid w:val="005F0390"/>
    <w:rsid w:val="005F1D1E"/>
    <w:rsid w:val="005F2725"/>
    <w:rsid w:val="005F3655"/>
    <w:rsid w:val="005F468C"/>
    <w:rsid w:val="005F5241"/>
    <w:rsid w:val="005F5883"/>
    <w:rsid w:val="005F5F22"/>
    <w:rsid w:val="005F6AA9"/>
    <w:rsid w:val="005F70CE"/>
    <w:rsid w:val="005F72EF"/>
    <w:rsid w:val="00600D1C"/>
    <w:rsid w:val="00600DCC"/>
    <w:rsid w:val="0060190D"/>
    <w:rsid w:val="00602306"/>
    <w:rsid w:val="00602682"/>
    <w:rsid w:val="00603C03"/>
    <w:rsid w:val="00604754"/>
    <w:rsid w:val="006051F3"/>
    <w:rsid w:val="0060649B"/>
    <w:rsid w:val="006067ED"/>
    <w:rsid w:val="006068FE"/>
    <w:rsid w:val="00606CBB"/>
    <w:rsid w:val="00607269"/>
    <w:rsid w:val="0061006B"/>
    <w:rsid w:val="006101CD"/>
    <w:rsid w:val="006104C7"/>
    <w:rsid w:val="006105B1"/>
    <w:rsid w:val="00610E96"/>
    <w:rsid w:val="00612023"/>
    <w:rsid w:val="0061281B"/>
    <w:rsid w:val="00613A03"/>
    <w:rsid w:val="00613A50"/>
    <w:rsid w:val="00614190"/>
    <w:rsid w:val="00614573"/>
    <w:rsid w:val="00616862"/>
    <w:rsid w:val="0062074C"/>
    <w:rsid w:val="00621801"/>
    <w:rsid w:val="006218D1"/>
    <w:rsid w:val="00622A99"/>
    <w:rsid w:val="00622E67"/>
    <w:rsid w:val="00625CF4"/>
    <w:rsid w:val="00625E55"/>
    <w:rsid w:val="00626305"/>
    <w:rsid w:val="00626B94"/>
    <w:rsid w:val="00626EDC"/>
    <w:rsid w:val="0063073F"/>
    <w:rsid w:val="00631A8D"/>
    <w:rsid w:val="00631BB1"/>
    <w:rsid w:val="00631FDA"/>
    <w:rsid w:val="00633590"/>
    <w:rsid w:val="00634176"/>
    <w:rsid w:val="0063453B"/>
    <w:rsid w:val="006347B2"/>
    <w:rsid w:val="0063647D"/>
    <w:rsid w:val="006373DA"/>
    <w:rsid w:val="00640444"/>
    <w:rsid w:val="00641426"/>
    <w:rsid w:val="00641630"/>
    <w:rsid w:val="0064254D"/>
    <w:rsid w:val="006428EA"/>
    <w:rsid w:val="00642A7D"/>
    <w:rsid w:val="00642C2B"/>
    <w:rsid w:val="00645B42"/>
    <w:rsid w:val="006465B7"/>
    <w:rsid w:val="00646985"/>
    <w:rsid w:val="00647067"/>
    <w:rsid w:val="006470EC"/>
    <w:rsid w:val="006476A4"/>
    <w:rsid w:val="00650038"/>
    <w:rsid w:val="00650502"/>
    <w:rsid w:val="00650CF6"/>
    <w:rsid w:val="006530FD"/>
    <w:rsid w:val="00653197"/>
    <w:rsid w:val="00654054"/>
    <w:rsid w:val="006545DE"/>
    <w:rsid w:val="0065500A"/>
    <w:rsid w:val="006550A2"/>
    <w:rsid w:val="006556C3"/>
    <w:rsid w:val="0065598E"/>
    <w:rsid w:val="00655AF2"/>
    <w:rsid w:val="00655BC5"/>
    <w:rsid w:val="006568BE"/>
    <w:rsid w:val="00656C77"/>
    <w:rsid w:val="0066025D"/>
    <w:rsid w:val="00660424"/>
    <w:rsid w:val="0066091A"/>
    <w:rsid w:val="006609B3"/>
    <w:rsid w:val="00660A40"/>
    <w:rsid w:val="00660CFC"/>
    <w:rsid w:val="00661A8A"/>
    <w:rsid w:val="00661D1A"/>
    <w:rsid w:val="00662EBE"/>
    <w:rsid w:val="00663757"/>
    <w:rsid w:val="00663C70"/>
    <w:rsid w:val="00664B74"/>
    <w:rsid w:val="0066506F"/>
    <w:rsid w:val="00665859"/>
    <w:rsid w:val="00665A4B"/>
    <w:rsid w:val="00665FED"/>
    <w:rsid w:val="00666586"/>
    <w:rsid w:val="00667FF5"/>
    <w:rsid w:val="00671C18"/>
    <w:rsid w:val="00672DB9"/>
    <w:rsid w:val="006731D0"/>
    <w:rsid w:val="00675035"/>
    <w:rsid w:val="00675E21"/>
    <w:rsid w:val="006773EC"/>
    <w:rsid w:val="006774E9"/>
    <w:rsid w:val="00677ED6"/>
    <w:rsid w:val="00680504"/>
    <w:rsid w:val="00680AEA"/>
    <w:rsid w:val="006813DB"/>
    <w:rsid w:val="00681624"/>
    <w:rsid w:val="00681CD9"/>
    <w:rsid w:val="00683DB7"/>
    <w:rsid w:val="00683E30"/>
    <w:rsid w:val="0068405D"/>
    <w:rsid w:val="0068493F"/>
    <w:rsid w:val="006867EE"/>
    <w:rsid w:val="00687024"/>
    <w:rsid w:val="006879C5"/>
    <w:rsid w:val="00687A91"/>
    <w:rsid w:val="00687CDC"/>
    <w:rsid w:val="00691075"/>
    <w:rsid w:val="00691B16"/>
    <w:rsid w:val="00691D47"/>
    <w:rsid w:val="00692D3B"/>
    <w:rsid w:val="00692D70"/>
    <w:rsid w:val="006937B2"/>
    <w:rsid w:val="00693E9A"/>
    <w:rsid w:val="00694517"/>
    <w:rsid w:val="0069496E"/>
    <w:rsid w:val="00694BA6"/>
    <w:rsid w:val="00695D1A"/>
    <w:rsid w:val="00695E22"/>
    <w:rsid w:val="00695FA5"/>
    <w:rsid w:val="00696205"/>
    <w:rsid w:val="006962BE"/>
    <w:rsid w:val="00696ADC"/>
    <w:rsid w:val="00697563"/>
    <w:rsid w:val="00697FAE"/>
    <w:rsid w:val="006A0C52"/>
    <w:rsid w:val="006A0F0D"/>
    <w:rsid w:val="006A1099"/>
    <w:rsid w:val="006A1E3C"/>
    <w:rsid w:val="006A2795"/>
    <w:rsid w:val="006A2E27"/>
    <w:rsid w:val="006A33E0"/>
    <w:rsid w:val="006A386F"/>
    <w:rsid w:val="006A3A0C"/>
    <w:rsid w:val="006A5454"/>
    <w:rsid w:val="006A6181"/>
    <w:rsid w:val="006A65C9"/>
    <w:rsid w:val="006A6703"/>
    <w:rsid w:val="006A6B53"/>
    <w:rsid w:val="006A6B73"/>
    <w:rsid w:val="006B00DE"/>
    <w:rsid w:val="006B1540"/>
    <w:rsid w:val="006B28A2"/>
    <w:rsid w:val="006B2BE4"/>
    <w:rsid w:val="006B3BB3"/>
    <w:rsid w:val="006B472A"/>
    <w:rsid w:val="006B4DC0"/>
    <w:rsid w:val="006B4E91"/>
    <w:rsid w:val="006B4EFB"/>
    <w:rsid w:val="006B4F5D"/>
    <w:rsid w:val="006B5059"/>
    <w:rsid w:val="006B7093"/>
    <w:rsid w:val="006B7966"/>
    <w:rsid w:val="006C15A0"/>
    <w:rsid w:val="006C1AA5"/>
    <w:rsid w:val="006C1EEF"/>
    <w:rsid w:val="006C2740"/>
    <w:rsid w:val="006C33B7"/>
    <w:rsid w:val="006C454D"/>
    <w:rsid w:val="006C4FBA"/>
    <w:rsid w:val="006C4FBD"/>
    <w:rsid w:val="006C51D2"/>
    <w:rsid w:val="006C5649"/>
    <w:rsid w:val="006C732B"/>
    <w:rsid w:val="006C7333"/>
    <w:rsid w:val="006C740B"/>
    <w:rsid w:val="006C79D5"/>
    <w:rsid w:val="006C7C9F"/>
    <w:rsid w:val="006D2161"/>
    <w:rsid w:val="006D27BC"/>
    <w:rsid w:val="006D2948"/>
    <w:rsid w:val="006D2BF0"/>
    <w:rsid w:val="006D3652"/>
    <w:rsid w:val="006D3691"/>
    <w:rsid w:val="006D4E87"/>
    <w:rsid w:val="006D4F37"/>
    <w:rsid w:val="006D5271"/>
    <w:rsid w:val="006D581A"/>
    <w:rsid w:val="006D6BC7"/>
    <w:rsid w:val="006D7F48"/>
    <w:rsid w:val="006E04E5"/>
    <w:rsid w:val="006E0697"/>
    <w:rsid w:val="006E0A88"/>
    <w:rsid w:val="006E0C42"/>
    <w:rsid w:val="006E17C8"/>
    <w:rsid w:val="006E2791"/>
    <w:rsid w:val="006E3603"/>
    <w:rsid w:val="006E399B"/>
    <w:rsid w:val="006E3E3C"/>
    <w:rsid w:val="006E4112"/>
    <w:rsid w:val="006E41E4"/>
    <w:rsid w:val="006E52E7"/>
    <w:rsid w:val="006E5EF0"/>
    <w:rsid w:val="006E614A"/>
    <w:rsid w:val="006E640D"/>
    <w:rsid w:val="006E645B"/>
    <w:rsid w:val="006E6D44"/>
    <w:rsid w:val="006E76DF"/>
    <w:rsid w:val="006E7973"/>
    <w:rsid w:val="006E7D28"/>
    <w:rsid w:val="006E7FFC"/>
    <w:rsid w:val="006F0DEF"/>
    <w:rsid w:val="006F17DA"/>
    <w:rsid w:val="006F18C4"/>
    <w:rsid w:val="006F2B4E"/>
    <w:rsid w:val="006F3563"/>
    <w:rsid w:val="006F3BE1"/>
    <w:rsid w:val="006F42B9"/>
    <w:rsid w:val="006F4426"/>
    <w:rsid w:val="006F4488"/>
    <w:rsid w:val="006F576C"/>
    <w:rsid w:val="006F5C05"/>
    <w:rsid w:val="006F6103"/>
    <w:rsid w:val="006F7089"/>
    <w:rsid w:val="006F7378"/>
    <w:rsid w:val="006F7B2A"/>
    <w:rsid w:val="006F7FF5"/>
    <w:rsid w:val="0070061C"/>
    <w:rsid w:val="007008AD"/>
    <w:rsid w:val="00701CF2"/>
    <w:rsid w:val="0070212E"/>
    <w:rsid w:val="0070269A"/>
    <w:rsid w:val="007039EF"/>
    <w:rsid w:val="00704B8C"/>
    <w:rsid w:val="00704E00"/>
    <w:rsid w:val="00705014"/>
    <w:rsid w:val="00705AAD"/>
    <w:rsid w:val="00706FD5"/>
    <w:rsid w:val="007070CF"/>
    <w:rsid w:val="00711213"/>
    <w:rsid w:val="00711941"/>
    <w:rsid w:val="00711DA8"/>
    <w:rsid w:val="00712E6F"/>
    <w:rsid w:val="00713B31"/>
    <w:rsid w:val="00713C1B"/>
    <w:rsid w:val="00713C36"/>
    <w:rsid w:val="00713CBD"/>
    <w:rsid w:val="00714C60"/>
    <w:rsid w:val="00715016"/>
    <w:rsid w:val="00715D73"/>
    <w:rsid w:val="00716AD7"/>
    <w:rsid w:val="0071790E"/>
    <w:rsid w:val="007209E7"/>
    <w:rsid w:val="00720A61"/>
    <w:rsid w:val="00720B90"/>
    <w:rsid w:val="00721405"/>
    <w:rsid w:val="00721CDD"/>
    <w:rsid w:val="00723229"/>
    <w:rsid w:val="007238BF"/>
    <w:rsid w:val="00723BDE"/>
    <w:rsid w:val="00724490"/>
    <w:rsid w:val="007248CC"/>
    <w:rsid w:val="00725EFD"/>
    <w:rsid w:val="00726182"/>
    <w:rsid w:val="00726A25"/>
    <w:rsid w:val="00726DF7"/>
    <w:rsid w:val="00727577"/>
    <w:rsid w:val="00727635"/>
    <w:rsid w:val="007277A8"/>
    <w:rsid w:val="00730406"/>
    <w:rsid w:val="0073101D"/>
    <w:rsid w:val="00732329"/>
    <w:rsid w:val="00732B06"/>
    <w:rsid w:val="00732D17"/>
    <w:rsid w:val="00732E5B"/>
    <w:rsid w:val="007330CC"/>
    <w:rsid w:val="00733564"/>
    <w:rsid w:val="007337CA"/>
    <w:rsid w:val="00733930"/>
    <w:rsid w:val="00734CE4"/>
    <w:rsid w:val="00735123"/>
    <w:rsid w:val="007356BC"/>
    <w:rsid w:val="00735A06"/>
    <w:rsid w:val="00735A47"/>
    <w:rsid w:val="00736904"/>
    <w:rsid w:val="00736EBC"/>
    <w:rsid w:val="00736F1D"/>
    <w:rsid w:val="00737135"/>
    <w:rsid w:val="00737357"/>
    <w:rsid w:val="00740070"/>
    <w:rsid w:val="00741837"/>
    <w:rsid w:val="00742E17"/>
    <w:rsid w:val="00744AFA"/>
    <w:rsid w:val="0074519B"/>
    <w:rsid w:val="007451E6"/>
    <w:rsid w:val="007453E6"/>
    <w:rsid w:val="00746D2B"/>
    <w:rsid w:val="00747F0F"/>
    <w:rsid w:val="0075082B"/>
    <w:rsid w:val="0075181F"/>
    <w:rsid w:val="00752DCC"/>
    <w:rsid w:val="00752E75"/>
    <w:rsid w:val="00752EF6"/>
    <w:rsid w:val="00753053"/>
    <w:rsid w:val="007543A3"/>
    <w:rsid w:val="0075470A"/>
    <w:rsid w:val="00754A33"/>
    <w:rsid w:val="0075708B"/>
    <w:rsid w:val="0075709C"/>
    <w:rsid w:val="0075748A"/>
    <w:rsid w:val="00757699"/>
    <w:rsid w:val="00760BED"/>
    <w:rsid w:val="00760CE6"/>
    <w:rsid w:val="00761DD9"/>
    <w:rsid w:val="00763F55"/>
    <w:rsid w:val="00764BAA"/>
    <w:rsid w:val="007658C4"/>
    <w:rsid w:val="00766578"/>
    <w:rsid w:val="00767B3F"/>
    <w:rsid w:val="0077052F"/>
    <w:rsid w:val="007705E0"/>
    <w:rsid w:val="007718EF"/>
    <w:rsid w:val="00771C87"/>
    <w:rsid w:val="007720BC"/>
    <w:rsid w:val="0077245A"/>
    <w:rsid w:val="0077309D"/>
    <w:rsid w:val="00773965"/>
    <w:rsid w:val="00773CE7"/>
    <w:rsid w:val="0077438B"/>
    <w:rsid w:val="00774E77"/>
    <w:rsid w:val="00774FFA"/>
    <w:rsid w:val="00776B55"/>
    <w:rsid w:val="007772F6"/>
    <w:rsid w:val="007774EE"/>
    <w:rsid w:val="007808DD"/>
    <w:rsid w:val="00780D2C"/>
    <w:rsid w:val="00781710"/>
    <w:rsid w:val="00781822"/>
    <w:rsid w:val="00781849"/>
    <w:rsid w:val="0078248D"/>
    <w:rsid w:val="0078292A"/>
    <w:rsid w:val="00782946"/>
    <w:rsid w:val="00782E7C"/>
    <w:rsid w:val="00782F6A"/>
    <w:rsid w:val="00783338"/>
    <w:rsid w:val="00783F21"/>
    <w:rsid w:val="00785603"/>
    <w:rsid w:val="0078567F"/>
    <w:rsid w:val="0078583C"/>
    <w:rsid w:val="00785FD2"/>
    <w:rsid w:val="00787159"/>
    <w:rsid w:val="007878C9"/>
    <w:rsid w:val="0079058E"/>
    <w:rsid w:val="00790601"/>
    <w:rsid w:val="00791161"/>
    <w:rsid w:val="00791668"/>
    <w:rsid w:val="00791A0E"/>
    <w:rsid w:val="00791AA1"/>
    <w:rsid w:val="00792694"/>
    <w:rsid w:val="00793276"/>
    <w:rsid w:val="007935C7"/>
    <w:rsid w:val="00794265"/>
    <w:rsid w:val="00794788"/>
    <w:rsid w:val="007947D7"/>
    <w:rsid w:val="00794F93"/>
    <w:rsid w:val="00795526"/>
    <w:rsid w:val="007960AA"/>
    <w:rsid w:val="00796E81"/>
    <w:rsid w:val="00796F40"/>
    <w:rsid w:val="0079719A"/>
    <w:rsid w:val="00797ABB"/>
    <w:rsid w:val="00797D55"/>
    <w:rsid w:val="007A09F8"/>
    <w:rsid w:val="007A1789"/>
    <w:rsid w:val="007A1CD6"/>
    <w:rsid w:val="007A247E"/>
    <w:rsid w:val="007A26B5"/>
    <w:rsid w:val="007A27CC"/>
    <w:rsid w:val="007A29BA"/>
    <w:rsid w:val="007A3242"/>
    <w:rsid w:val="007A3793"/>
    <w:rsid w:val="007A385D"/>
    <w:rsid w:val="007A3BCC"/>
    <w:rsid w:val="007A4669"/>
    <w:rsid w:val="007A4DE3"/>
    <w:rsid w:val="007A5578"/>
    <w:rsid w:val="007A585B"/>
    <w:rsid w:val="007A63C3"/>
    <w:rsid w:val="007A644B"/>
    <w:rsid w:val="007A6A76"/>
    <w:rsid w:val="007A6AF5"/>
    <w:rsid w:val="007B01F4"/>
    <w:rsid w:val="007B0305"/>
    <w:rsid w:val="007B09C7"/>
    <w:rsid w:val="007B0C66"/>
    <w:rsid w:val="007B1D71"/>
    <w:rsid w:val="007B27D6"/>
    <w:rsid w:val="007B2971"/>
    <w:rsid w:val="007B2C97"/>
    <w:rsid w:val="007B4897"/>
    <w:rsid w:val="007B5635"/>
    <w:rsid w:val="007B58F5"/>
    <w:rsid w:val="007B6469"/>
    <w:rsid w:val="007B76DC"/>
    <w:rsid w:val="007C0A74"/>
    <w:rsid w:val="007C130C"/>
    <w:rsid w:val="007C1673"/>
    <w:rsid w:val="007C19C6"/>
    <w:rsid w:val="007C1BA2"/>
    <w:rsid w:val="007C2B48"/>
    <w:rsid w:val="007C4ECF"/>
    <w:rsid w:val="007C5437"/>
    <w:rsid w:val="007C59D1"/>
    <w:rsid w:val="007C5A72"/>
    <w:rsid w:val="007C6E5C"/>
    <w:rsid w:val="007D08CF"/>
    <w:rsid w:val="007D09B4"/>
    <w:rsid w:val="007D0E55"/>
    <w:rsid w:val="007D1155"/>
    <w:rsid w:val="007D12D2"/>
    <w:rsid w:val="007D14C4"/>
    <w:rsid w:val="007D20E9"/>
    <w:rsid w:val="007D22F7"/>
    <w:rsid w:val="007D3176"/>
    <w:rsid w:val="007D33FB"/>
    <w:rsid w:val="007D3B95"/>
    <w:rsid w:val="007D4A82"/>
    <w:rsid w:val="007D4CDD"/>
    <w:rsid w:val="007D65BD"/>
    <w:rsid w:val="007D783B"/>
    <w:rsid w:val="007D7881"/>
    <w:rsid w:val="007D7A5E"/>
    <w:rsid w:val="007D7E3A"/>
    <w:rsid w:val="007E02C3"/>
    <w:rsid w:val="007E0356"/>
    <w:rsid w:val="007E0C22"/>
    <w:rsid w:val="007E0E10"/>
    <w:rsid w:val="007E12A6"/>
    <w:rsid w:val="007E220B"/>
    <w:rsid w:val="007E243F"/>
    <w:rsid w:val="007E296F"/>
    <w:rsid w:val="007E4768"/>
    <w:rsid w:val="007E59AF"/>
    <w:rsid w:val="007E634D"/>
    <w:rsid w:val="007E777B"/>
    <w:rsid w:val="007E7C12"/>
    <w:rsid w:val="007F00C5"/>
    <w:rsid w:val="007F02AD"/>
    <w:rsid w:val="007F1ECB"/>
    <w:rsid w:val="007F2070"/>
    <w:rsid w:val="007F24D9"/>
    <w:rsid w:val="007F28F2"/>
    <w:rsid w:val="007F2E6B"/>
    <w:rsid w:val="007F30DA"/>
    <w:rsid w:val="007F30E4"/>
    <w:rsid w:val="007F39A1"/>
    <w:rsid w:val="007F4427"/>
    <w:rsid w:val="007F527F"/>
    <w:rsid w:val="007F5D27"/>
    <w:rsid w:val="007F5DED"/>
    <w:rsid w:val="007F6321"/>
    <w:rsid w:val="007F63DB"/>
    <w:rsid w:val="007F7695"/>
    <w:rsid w:val="00800436"/>
    <w:rsid w:val="00800500"/>
    <w:rsid w:val="00800971"/>
    <w:rsid w:val="00800990"/>
    <w:rsid w:val="00800A33"/>
    <w:rsid w:val="00802A64"/>
    <w:rsid w:val="00803468"/>
    <w:rsid w:val="0080348D"/>
    <w:rsid w:val="00803AB5"/>
    <w:rsid w:val="00803D44"/>
    <w:rsid w:val="0080430E"/>
    <w:rsid w:val="0080480C"/>
    <w:rsid w:val="0080487A"/>
    <w:rsid w:val="00804ED5"/>
    <w:rsid w:val="00804FC3"/>
    <w:rsid w:val="008053A0"/>
    <w:rsid w:val="008053F5"/>
    <w:rsid w:val="0080552B"/>
    <w:rsid w:val="00807AF7"/>
    <w:rsid w:val="00810198"/>
    <w:rsid w:val="00811C3C"/>
    <w:rsid w:val="00812799"/>
    <w:rsid w:val="00812818"/>
    <w:rsid w:val="00813508"/>
    <w:rsid w:val="00813FB1"/>
    <w:rsid w:val="0081414D"/>
    <w:rsid w:val="00815DA8"/>
    <w:rsid w:val="00816CBE"/>
    <w:rsid w:val="008170D6"/>
    <w:rsid w:val="0081724A"/>
    <w:rsid w:val="0082008D"/>
    <w:rsid w:val="00820497"/>
    <w:rsid w:val="00820BBE"/>
    <w:rsid w:val="00821400"/>
    <w:rsid w:val="008217AB"/>
    <w:rsid w:val="008217E3"/>
    <w:rsid w:val="0082194D"/>
    <w:rsid w:val="00822D1D"/>
    <w:rsid w:val="00822FB9"/>
    <w:rsid w:val="008244D2"/>
    <w:rsid w:val="0082468D"/>
    <w:rsid w:val="00825784"/>
    <w:rsid w:val="00826EF5"/>
    <w:rsid w:val="0082740E"/>
    <w:rsid w:val="008276A1"/>
    <w:rsid w:val="00827BC1"/>
    <w:rsid w:val="00830704"/>
    <w:rsid w:val="00830F1E"/>
    <w:rsid w:val="00831693"/>
    <w:rsid w:val="0083287E"/>
    <w:rsid w:val="008329D3"/>
    <w:rsid w:val="0083300B"/>
    <w:rsid w:val="00833F96"/>
    <w:rsid w:val="0083460E"/>
    <w:rsid w:val="00834BCD"/>
    <w:rsid w:val="00834C2C"/>
    <w:rsid w:val="00835DA8"/>
    <w:rsid w:val="008362F9"/>
    <w:rsid w:val="00837298"/>
    <w:rsid w:val="008374DB"/>
    <w:rsid w:val="00837602"/>
    <w:rsid w:val="00837A92"/>
    <w:rsid w:val="008400E9"/>
    <w:rsid w:val="00840104"/>
    <w:rsid w:val="00840377"/>
    <w:rsid w:val="008408EA"/>
    <w:rsid w:val="0084090B"/>
    <w:rsid w:val="00840C1F"/>
    <w:rsid w:val="00841444"/>
    <w:rsid w:val="00841727"/>
    <w:rsid w:val="00841FC5"/>
    <w:rsid w:val="0084232D"/>
    <w:rsid w:val="00842B51"/>
    <w:rsid w:val="00842F4A"/>
    <w:rsid w:val="0084355D"/>
    <w:rsid w:val="00844F5D"/>
    <w:rsid w:val="00845709"/>
    <w:rsid w:val="00845BFC"/>
    <w:rsid w:val="00846020"/>
    <w:rsid w:val="008469E1"/>
    <w:rsid w:val="00846F1E"/>
    <w:rsid w:val="008472BF"/>
    <w:rsid w:val="00847A3C"/>
    <w:rsid w:val="00847D39"/>
    <w:rsid w:val="00851D2C"/>
    <w:rsid w:val="00851E79"/>
    <w:rsid w:val="008525A0"/>
    <w:rsid w:val="00853047"/>
    <w:rsid w:val="00853DE3"/>
    <w:rsid w:val="00854AA7"/>
    <w:rsid w:val="00855CD2"/>
    <w:rsid w:val="008574FE"/>
    <w:rsid w:val="008576BD"/>
    <w:rsid w:val="00857E2A"/>
    <w:rsid w:val="0086041D"/>
    <w:rsid w:val="00860463"/>
    <w:rsid w:val="00860594"/>
    <w:rsid w:val="00862311"/>
    <w:rsid w:val="00863B38"/>
    <w:rsid w:val="00863C68"/>
    <w:rsid w:val="00863F25"/>
    <w:rsid w:val="008666F7"/>
    <w:rsid w:val="0087007F"/>
    <w:rsid w:val="00870983"/>
    <w:rsid w:val="00871839"/>
    <w:rsid w:val="00872F0C"/>
    <w:rsid w:val="008733DA"/>
    <w:rsid w:val="008734CE"/>
    <w:rsid w:val="008736F3"/>
    <w:rsid w:val="00873714"/>
    <w:rsid w:val="008740ED"/>
    <w:rsid w:val="00874DE8"/>
    <w:rsid w:val="00874E02"/>
    <w:rsid w:val="008759C9"/>
    <w:rsid w:val="008778BC"/>
    <w:rsid w:val="00877C2D"/>
    <w:rsid w:val="008806C4"/>
    <w:rsid w:val="008809F4"/>
    <w:rsid w:val="00880C68"/>
    <w:rsid w:val="00881A4B"/>
    <w:rsid w:val="00883E1C"/>
    <w:rsid w:val="00883F27"/>
    <w:rsid w:val="008843C2"/>
    <w:rsid w:val="008848F6"/>
    <w:rsid w:val="008850E4"/>
    <w:rsid w:val="00887379"/>
    <w:rsid w:val="00887BEA"/>
    <w:rsid w:val="008905FE"/>
    <w:rsid w:val="008914E4"/>
    <w:rsid w:val="00892D5B"/>
    <w:rsid w:val="00893370"/>
    <w:rsid w:val="008939AB"/>
    <w:rsid w:val="008939CA"/>
    <w:rsid w:val="00893B75"/>
    <w:rsid w:val="00895FBD"/>
    <w:rsid w:val="00896B79"/>
    <w:rsid w:val="00897917"/>
    <w:rsid w:val="00897B45"/>
    <w:rsid w:val="008A103B"/>
    <w:rsid w:val="008A12F5"/>
    <w:rsid w:val="008A16E5"/>
    <w:rsid w:val="008A2557"/>
    <w:rsid w:val="008A2AC5"/>
    <w:rsid w:val="008A2CEA"/>
    <w:rsid w:val="008A32AD"/>
    <w:rsid w:val="008A38BC"/>
    <w:rsid w:val="008A3A9F"/>
    <w:rsid w:val="008A4422"/>
    <w:rsid w:val="008A44E6"/>
    <w:rsid w:val="008A4517"/>
    <w:rsid w:val="008A5462"/>
    <w:rsid w:val="008A5C51"/>
    <w:rsid w:val="008A60BC"/>
    <w:rsid w:val="008A60E8"/>
    <w:rsid w:val="008A627C"/>
    <w:rsid w:val="008A6ACC"/>
    <w:rsid w:val="008A7CB7"/>
    <w:rsid w:val="008A7F42"/>
    <w:rsid w:val="008B06D4"/>
    <w:rsid w:val="008B0C75"/>
    <w:rsid w:val="008B0DBA"/>
    <w:rsid w:val="008B11D6"/>
    <w:rsid w:val="008B1587"/>
    <w:rsid w:val="008B1B01"/>
    <w:rsid w:val="008B2C32"/>
    <w:rsid w:val="008B2CDC"/>
    <w:rsid w:val="008B2D70"/>
    <w:rsid w:val="008B3BCD"/>
    <w:rsid w:val="008B3C28"/>
    <w:rsid w:val="008B4231"/>
    <w:rsid w:val="008B4F5E"/>
    <w:rsid w:val="008B52EC"/>
    <w:rsid w:val="008B549A"/>
    <w:rsid w:val="008B56D3"/>
    <w:rsid w:val="008B5924"/>
    <w:rsid w:val="008B6DC8"/>
    <w:rsid w:val="008B6DF8"/>
    <w:rsid w:val="008C0990"/>
    <w:rsid w:val="008C106C"/>
    <w:rsid w:val="008C10F1"/>
    <w:rsid w:val="008C122C"/>
    <w:rsid w:val="008C14B2"/>
    <w:rsid w:val="008C1926"/>
    <w:rsid w:val="008C1E99"/>
    <w:rsid w:val="008C309D"/>
    <w:rsid w:val="008C318F"/>
    <w:rsid w:val="008C4B24"/>
    <w:rsid w:val="008C4E26"/>
    <w:rsid w:val="008C5325"/>
    <w:rsid w:val="008C61D0"/>
    <w:rsid w:val="008C7205"/>
    <w:rsid w:val="008C7ADB"/>
    <w:rsid w:val="008D12FB"/>
    <w:rsid w:val="008D4BD0"/>
    <w:rsid w:val="008D53F2"/>
    <w:rsid w:val="008D5FD4"/>
    <w:rsid w:val="008D6550"/>
    <w:rsid w:val="008D6FB5"/>
    <w:rsid w:val="008D7986"/>
    <w:rsid w:val="008E0085"/>
    <w:rsid w:val="008E0CD8"/>
    <w:rsid w:val="008E1088"/>
    <w:rsid w:val="008E19FB"/>
    <w:rsid w:val="008E1C14"/>
    <w:rsid w:val="008E1C4B"/>
    <w:rsid w:val="008E2AA6"/>
    <w:rsid w:val="008E311B"/>
    <w:rsid w:val="008E36FB"/>
    <w:rsid w:val="008E3BA8"/>
    <w:rsid w:val="008E3C6A"/>
    <w:rsid w:val="008E5002"/>
    <w:rsid w:val="008E54D7"/>
    <w:rsid w:val="008E6299"/>
    <w:rsid w:val="008E6A1A"/>
    <w:rsid w:val="008E6B04"/>
    <w:rsid w:val="008E7C4C"/>
    <w:rsid w:val="008F08A6"/>
    <w:rsid w:val="008F152B"/>
    <w:rsid w:val="008F1FC2"/>
    <w:rsid w:val="008F3D94"/>
    <w:rsid w:val="008F46E7"/>
    <w:rsid w:val="008F5428"/>
    <w:rsid w:val="008F55AA"/>
    <w:rsid w:val="008F5C6C"/>
    <w:rsid w:val="008F6F0B"/>
    <w:rsid w:val="008F70FC"/>
    <w:rsid w:val="008F76C8"/>
    <w:rsid w:val="0090116A"/>
    <w:rsid w:val="009019C2"/>
    <w:rsid w:val="00901A15"/>
    <w:rsid w:val="00901BFD"/>
    <w:rsid w:val="00902A6B"/>
    <w:rsid w:val="00902E6A"/>
    <w:rsid w:val="00903B63"/>
    <w:rsid w:val="00903D41"/>
    <w:rsid w:val="00904079"/>
    <w:rsid w:val="0090440F"/>
    <w:rsid w:val="0090486F"/>
    <w:rsid w:val="0090513B"/>
    <w:rsid w:val="0090635C"/>
    <w:rsid w:val="00907BA7"/>
    <w:rsid w:val="0091051B"/>
    <w:rsid w:val="0091064E"/>
    <w:rsid w:val="009108D7"/>
    <w:rsid w:val="00910A15"/>
    <w:rsid w:val="00911E01"/>
    <w:rsid w:val="00911FC5"/>
    <w:rsid w:val="0091319E"/>
    <w:rsid w:val="00913267"/>
    <w:rsid w:val="00913367"/>
    <w:rsid w:val="00913AE5"/>
    <w:rsid w:val="00914A8C"/>
    <w:rsid w:val="00914F90"/>
    <w:rsid w:val="0091534C"/>
    <w:rsid w:val="00915B5A"/>
    <w:rsid w:val="00915D35"/>
    <w:rsid w:val="00917DD3"/>
    <w:rsid w:val="009200BB"/>
    <w:rsid w:val="00920342"/>
    <w:rsid w:val="00920E3A"/>
    <w:rsid w:val="009216FF"/>
    <w:rsid w:val="009227E9"/>
    <w:rsid w:val="00922EE6"/>
    <w:rsid w:val="009232E6"/>
    <w:rsid w:val="009239D6"/>
    <w:rsid w:val="00924253"/>
    <w:rsid w:val="009244F5"/>
    <w:rsid w:val="00924CDE"/>
    <w:rsid w:val="00924F29"/>
    <w:rsid w:val="00925503"/>
    <w:rsid w:val="00925A34"/>
    <w:rsid w:val="00925CFA"/>
    <w:rsid w:val="009265C8"/>
    <w:rsid w:val="00926D59"/>
    <w:rsid w:val="00927102"/>
    <w:rsid w:val="00927835"/>
    <w:rsid w:val="00930080"/>
    <w:rsid w:val="00930705"/>
    <w:rsid w:val="00931A10"/>
    <w:rsid w:val="00931B2F"/>
    <w:rsid w:val="00931C4C"/>
    <w:rsid w:val="00932132"/>
    <w:rsid w:val="00932390"/>
    <w:rsid w:val="009324F3"/>
    <w:rsid w:val="009330A7"/>
    <w:rsid w:val="0093383A"/>
    <w:rsid w:val="009338DB"/>
    <w:rsid w:val="00933FE9"/>
    <w:rsid w:val="00934814"/>
    <w:rsid w:val="0093521A"/>
    <w:rsid w:val="00935E50"/>
    <w:rsid w:val="00935F47"/>
    <w:rsid w:val="00935FFD"/>
    <w:rsid w:val="00936219"/>
    <w:rsid w:val="00937082"/>
    <w:rsid w:val="00937B70"/>
    <w:rsid w:val="00940487"/>
    <w:rsid w:val="00940841"/>
    <w:rsid w:val="009419B7"/>
    <w:rsid w:val="0094374A"/>
    <w:rsid w:val="00945210"/>
    <w:rsid w:val="0094556A"/>
    <w:rsid w:val="00945E1C"/>
    <w:rsid w:val="0094677D"/>
    <w:rsid w:val="00946A2C"/>
    <w:rsid w:val="00946B7D"/>
    <w:rsid w:val="00947967"/>
    <w:rsid w:val="009500C7"/>
    <w:rsid w:val="0095024D"/>
    <w:rsid w:val="00950E7A"/>
    <w:rsid w:val="00951C1F"/>
    <w:rsid w:val="00952215"/>
    <w:rsid w:val="0095423F"/>
    <w:rsid w:val="00954266"/>
    <w:rsid w:val="00954635"/>
    <w:rsid w:val="00955201"/>
    <w:rsid w:val="00955616"/>
    <w:rsid w:val="00955EBF"/>
    <w:rsid w:val="009566D7"/>
    <w:rsid w:val="00956CCB"/>
    <w:rsid w:val="00957007"/>
    <w:rsid w:val="009607AD"/>
    <w:rsid w:val="009610CF"/>
    <w:rsid w:val="00961D8F"/>
    <w:rsid w:val="009628C7"/>
    <w:rsid w:val="009635AD"/>
    <w:rsid w:val="0096371E"/>
    <w:rsid w:val="00963C90"/>
    <w:rsid w:val="00964655"/>
    <w:rsid w:val="009646D1"/>
    <w:rsid w:val="00965200"/>
    <w:rsid w:val="0096567D"/>
    <w:rsid w:val="00966144"/>
    <w:rsid w:val="0096615A"/>
    <w:rsid w:val="009668B3"/>
    <w:rsid w:val="00967039"/>
    <w:rsid w:val="00967AF4"/>
    <w:rsid w:val="00970328"/>
    <w:rsid w:val="0097048D"/>
    <w:rsid w:val="00970F0A"/>
    <w:rsid w:val="009713BF"/>
    <w:rsid w:val="00971471"/>
    <w:rsid w:val="00971602"/>
    <w:rsid w:val="00972591"/>
    <w:rsid w:val="00972C0F"/>
    <w:rsid w:val="009739ED"/>
    <w:rsid w:val="00973B5A"/>
    <w:rsid w:val="009746A6"/>
    <w:rsid w:val="00975169"/>
    <w:rsid w:val="00975395"/>
    <w:rsid w:val="00975DE6"/>
    <w:rsid w:val="00976C9C"/>
    <w:rsid w:val="00977047"/>
    <w:rsid w:val="009802C0"/>
    <w:rsid w:val="0098080D"/>
    <w:rsid w:val="00981413"/>
    <w:rsid w:val="00982BC0"/>
    <w:rsid w:val="009849C2"/>
    <w:rsid w:val="00984D24"/>
    <w:rsid w:val="00985148"/>
    <w:rsid w:val="00985176"/>
    <w:rsid w:val="009851F1"/>
    <w:rsid w:val="009858EB"/>
    <w:rsid w:val="00986F7B"/>
    <w:rsid w:val="0098771F"/>
    <w:rsid w:val="00987BCC"/>
    <w:rsid w:val="00990421"/>
    <w:rsid w:val="00990BB2"/>
    <w:rsid w:val="00990C0A"/>
    <w:rsid w:val="00990DBF"/>
    <w:rsid w:val="009910E6"/>
    <w:rsid w:val="009916BF"/>
    <w:rsid w:val="009921B9"/>
    <w:rsid w:val="009921C2"/>
    <w:rsid w:val="00993297"/>
    <w:rsid w:val="0099389D"/>
    <w:rsid w:val="009938D2"/>
    <w:rsid w:val="00993958"/>
    <w:rsid w:val="00993C1C"/>
    <w:rsid w:val="00994156"/>
    <w:rsid w:val="0099445B"/>
    <w:rsid w:val="0099453B"/>
    <w:rsid w:val="00995AEF"/>
    <w:rsid w:val="00995C7F"/>
    <w:rsid w:val="00995DCC"/>
    <w:rsid w:val="00995E04"/>
    <w:rsid w:val="009962EE"/>
    <w:rsid w:val="00996678"/>
    <w:rsid w:val="0099734F"/>
    <w:rsid w:val="0099749A"/>
    <w:rsid w:val="009A0032"/>
    <w:rsid w:val="009A049B"/>
    <w:rsid w:val="009A0859"/>
    <w:rsid w:val="009A08E0"/>
    <w:rsid w:val="009A0911"/>
    <w:rsid w:val="009A13D7"/>
    <w:rsid w:val="009A3388"/>
    <w:rsid w:val="009A3BF9"/>
    <w:rsid w:val="009A4D5A"/>
    <w:rsid w:val="009A5BB4"/>
    <w:rsid w:val="009B0046"/>
    <w:rsid w:val="009B1A64"/>
    <w:rsid w:val="009B4236"/>
    <w:rsid w:val="009B48B7"/>
    <w:rsid w:val="009B6C77"/>
    <w:rsid w:val="009B6C98"/>
    <w:rsid w:val="009C1440"/>
    <w:rsid w:val="009C1C69"/>
    <w:rsid w:val="009C2107"/>
    <w:rsid w:val="009C265C"/>
    <w:rsid w:val="009C3039"/>
    <w:rsid w:val="009C372C"/>
    <w:rsid w:val="009C3D0E"/>
    <w:rsid w:val="009C3F72"/>
    <w:rsid w:val="009C5D9E"/>
    <w:rsid w:val="009C68AD"/>
    <w:rsid w:val="009C6ABC"/>
    <w:rsid w:val="009C6EE3"/>
    <w:rsid w:val="009C7623"/>
    <w:rsid w:val="009D00FB"/>
    <w:rsid w:val="009D0AFF"/>
    <w:rsid w:val="009D0FE4"/>
    <w:rsid w:val="009D1CBD"/>
    <w:rsid w:val="009D2166"/>
    <w:rsid w:val="009D217F"/>
    <w:rsid w:val="009D24F1"/>
    <w:rsid w:val="009D2C3E"/>
    <w:rsid w:val="009D2C51"/>
    <w:rsid w:val="009D324C"/>
    <w:rsid w:val="009D48FD"/>
    <w:rsid w:val="009D54B7"/>
    <w:rsid w:val="009D5525"/>
    <w:rsid w:val="009D5D2C"/>
    <w:rsid w:val="009D5EF2"/>
    <w:rsid w:val="009D7554"/>
    <w:rsid w:val="009E0625"/>
    <w:rsid w:val="009E0F39"/>
    <w:rsid w:val="009E1072"/>
    <w:rsid w:val="009E3034"/>
    <w:rsid w:val="009E31AE"/>
    <w:rsid w:val="009E3B3A"/>
    <w:rsid w:val="009E3C39"/>
    <w:rsid w:val="009E40FE"/>
    <w:rsid w:val="009E549F"/>
    <w:rsid w:val="009E6112"/>
    <w:rsid w:val="009E6246"/>
    <w:rsid w:val="009E6960"/>
    <w:rsid w:val="009E6F58"/>
    <w:rsid w:val="009E74DE"/>
    <w:rsid w:val="009E7E37"/>
    <w:rsid w:val="009E7E9F"/>
    <w:rsid w:val="009F026D"/>
    <w:rsid w:val="009F15B3"/>
    <w:rsid w:val="009F1A71"/>
    <w:rsid w:val="009F28A8"/>
    <w:rsid w:val="009F2AC8"/>
    <w:rsid w:val="009F2ACF"/>
    <w:rsid w:val="009F3E8E"/>
    <w:rsid w:val="009F435B"/>
    <w:rsid w:val="009F473E"/>
    <w:rsid w:val="009F53A2"/>
    <w:rsid w:val="009F58D5"/>
    <w:rsid w:val="009F682A"/>
    <w:rsid w:val="009F68DE"/>
    <w:rsid w:val="00A001F1"/>
    <w:rsid w:val="00A022BE"/>
    <w:rsid w:val="00A02879"/>
    <w:rsid w:val="00A042A5"/>
    <w:rsid w:val="00A04759"/>
    <w:rsid w:val="00A0494F"/>
    <w:rsid w:val="00A05BE7"/>
    <w:rsid w:val="00A0679D"/>
    <w:rsid w:val="00A06880"/>
    <w:rsid w:val="00A07BAE"/>
    <w:rsid w:val="00A10C42"/>
    <w:rsid w:val="00A111C0"/>
    <w:rsid w:val="00A114CB"/>
    <w:rsid w:val="00A11AD9"/>
    <w:rsid w:val="00A12461"/>
    <w:rsid w:val="00A129FC"/>
    <w:rsid w:val="00A133CC"/>
    <w:rsid w:val="00A13734"/>
    <w:rsid w:val="00A13AF3"/>
    <w:rsid w:val="00A13BB7"/>
    <w:rsid w:val="00A14375"/>
    <w:rsid w:val="00A15DE3"/>
    <w:rsid w:val="00A16771"/>
    <w:rsid w:val="00A17E98"/>
    <w:rsid w:val="00A21A10"/>
    <w:rsid w:val="00A21BC9"/>
    <w:rsid w:val="00A22D39"/>
    <w:rsid w:val="00A23C3E"/>
    <w:rsid w:val="00A23FFF"/>
    <w:rsid w:val="00A241FB"/>
    <w:rsid w:val="00A24636"/>
    <w:rsid w:val="00A24C95"/>
    <w:rsid w:val="00A2535A"/>
    <w:rsid w:val="00A25664"/>
    <w:rsid w:val="00A2599A"/>
    <w:rsid w:val="00A26094"/>
    <w:rsid w:val="00A2619A"/>
    <w:rsid w:val="00A271EA"/>
    <w:rsid w:val="00A275B4"/>
    <w:rsid w:val="00A2789E"/>
    <w:rsid w:val="00A301BF"/>
    <w:rsid w:val="00A302B2"/>
    <w:rsid w:val="00A3245B"/>
    <w:rsid w:val="00A32D7E"/>
    <w:rsid w:val="00A331B4"/>
    <w:rsid w:val="00A337EA"/>
    <w:rsid w:val="00A33BE1"/>
    <w:rsid w:val="00A3484E"/>
    <w:rsid w:val="00A356D3"/>
    <w:rsid w:val="00A36488"/>
    <w:rsid w:val="00A3691A"/>
    <w:rsid w:val="00A36ADA"/>
    <w:rsid w:val="00A36B18"/>
    <w:rsid w:val="00A36D02"/>
    <w:rsid w:val="00A37126"/>
    <w:rsid w:val="00A373FE"/>
    <w:rsid w:val="00A37436"/>
    <w:rsid w:val="00A37D49"/>
    <w:rsid w:val="00A402F0"/>
    <w:rsid w:val="00A404CE"/>
    <w:rsid w:val="00A40625"/>
    <w:rsid w:val="00A4187E"/>
    <w:rsid w:val="00A418E2"/>
    <w:rsid w:val="00A42989"/>
    <w:rsid w:val="00A438D8"/>
    <w:rsid w:val="00A43FD9"/>
    <w:rsid w:val="00A442CA"/>
    <w:rsid w:val="00A44389"/>
    <w:rsid w:val="00A461DD"/>
    <w:rsid w:val="00A473F5"/>
    <w:rsid w:val="00A505E6"/>
    <w:rsid w:val="00A51BBF"/>
    <w:rsid w:val="00A51F9D"/>
    <w:rsid w:val="00A5416A"/>
    <w:rsid w:val="00A541C8"/>
    <w:rsid w:val="00A54D02"/>
    <w:rsid w:val="00A55410"/>
    <w:rsid w:val="00A56210"/>
    <w:rsid w:val="00A605ED"/>
    <w:rsid w:val="00A60DF7"/>
    <w:rsid w:val="00A61816"/>
    <w:rsid w:val="00A61B27"/>
    <w:rsid w:val="00A61B78"/>
    <w:rsid w:val="00A6208E"/>
    <w:rsid w:val="00A62524"/>
    <w:rsid w:val="00A6288F"/>
    <w:rsid w:val="00A62928"/>
    <w:rsid w:val="00A62BF3"/>
    <w:rsid w:val="00A62FE9"/>
    <w:rsid w:val="00A6310C"/>
    <w:rsid w:val="00A637E1"/>
    <w:rsid w:val="00A639F4"/>
    <w:rsid w:val="00A6412A"/>
    <w:rsid w:val="00A64770"/>
    <w:rsid w:val="00A64D33"/>
    <w:rsid w:val="00A64E5C"/>
    <w:rsid w:val="00A65996"/>
    <w:rsid w:val="00A65B2A"/>
    <w:rsid w:val="00A65E24"/>
    <w:rsid w:val="00A66974"/>
    <w:rsid w:val="00A669B4"/>
    <w:rsid w:val="00A676FF"/>
    <w:rsid w:val="00A67BF7"/>
    <w:rsid w:val="00A67C52"/>
    <w:rsid w:val="00A705C8"/>
    <w:rsid w:val="00A70809"/>
    <w:rsid w:val="00A70B28"/>
    <w:rsid w:val="00A71317"/>
    <w:rsid w:val="00A720E5"/>
    <w:rsid w:val="00A7211C"/>
    <w:rsid w:val="00A7318B"/>
    <w:rsid w:val="00A73F26"/>
    <w:rsid w:val="00A74418"/>
    <w:rsid w:val="00A746AA"/>
    <w:rsid w:val="00A750FE"/>
    <w:rsid w:val="00A755BE"/>
    <w:rsid w:val="00A805C1"/>
    <w:rsid w:val="00A80638"/>
    <w:rsid w:val="00A80769"/>
    <w:rsid w:val="00A80AB2"/>
    <w:rsid w:val="00A81524"/>
    <w:rsid w:val="00A81A32"/>
    <w:rsid w:val="00A825E0"/>
    <w:rsid w:val="00A827C2"/>
    <w:rsid w:val="00A82A6A"/>
    <w:rsid w:val="00A835BD"/>
    <w:rsid w:val="00A83972"/>
    <w:rsid w:val="00A83AA8"/>
    <w:rsid w:val="00A83D4D"/>
    <w:rsid w:val="00A83F46"/>
    <w:rsid w:val="00A84772"/>
    <w:rsid w:val="00A84BF3"/>
    <w:rsid w:val="00A85451"/>
    <w:rsid w:val="00A87550"/>
    <w:rsid w:val="00A8786F"/>
    <w:rsid w:val="00A87E09"/>
    <w:rsid w:val="00A907FB"/>
    <w:rsid w:val="00A90810"/>
    <w:rsid w:val="00A90D19"/>
    <w:rsid w:val="00A91436"/>
    <w:rsid w:val="00A91968"/>
    <w:rsid w:val="00A9196B"/>
    <w:rsid w:val="00A91E47"/>
    <w:rsid w:val="00A9300E"/>
    <w:rsid w:val="00A93401"/>
    <w:rsid w:val="00A93B3D"/>
    <w:rsid w:val="00A93B95"/>
    <w:rsid w:val="00A9413B"/>
    <w:rsid w:val="00A94F39"/>
    <w:rsid w:val="00A95A42"/>
    <w:rsid w:val="00A95ACC"/>
    <w:rsid w:val="00A95FB0"/>
    <w:rsid w:val="00A96874"/>
    <w:rsid w:val="00A97494"/>
    <w:rsid w:val="00A97965"/>
    <w:rsid w:val="00A97ACA"/>
    <w:rsid w:val="00A97B15"/>
    <w:rsid w:val="00AA090C"/>
    <w:rsid w:val="00AA129D"/>
    <w:rsid w:val="00AA2071"/>
    <w:rsid w:val="00AA283D"/>
    <w:rsid w:val="00AA35CE"/>
    <w:rsid w:val="00AA42D5"/>
    <w:rsid w:val="00AA4320"/>
    <w:rsid w:val="00AA4628"/>
    <w:rsid w:val="00AB09BC"/>
    <w:rsid w:val="00AB1F03"/>
    <w:rsid w:val="00AB2A4C"/>
    <w:rsid w:val="00AB2FAB"/>
    <w:rsid w:val="00AB3CE1"/>
    <w:rsid w:val="00AB4A75"/>
    <w:rsid w:val="00AB5266"/>
    <w:rsid w:val="00AB5C14"/>
    <w:rsid w:val="00AB5C22"/>
    <w:rsid w:val="00AB6027"/>
    <w:rsid w:val="00AB6696"/>
    <w:rsid w:val="00AB7120"/>
    <w:rsid w:val="00AB78EB"/>
    <w:rsid w:val="00AC1EE7"/>
    <w:rsid w:val="00AC2022"/>
    <w:rsid w:val="00AC20E6"/>
    <w:rsid w:val="00AC2B6A"/>
    <w:rsid w:val="00AC2BF2"/>
    <w:rsid w:val="00AC2BF7"/>
    <w:rsid w:val="00AC32E2"/>
    <w:rsid w:val="00AC333F"/>
    <w:rsid w:val="00AC4ECF"/>
    <w:rsid w:val="00AC4FB7"/>
    <w:rsid w:val="00AC52DA"/>
    <w:rsid w:val="00AC585C"/>
    <w:rsid w:val="00AC5C52"/>
    <w:rsid w:val="00AC7407"/>
    <w:rsid w:val="00AD1925"/>
    <w:rsid w:val="00AD1C66"/>
    <w:rsid w:val="00AD2180"/>
    <w:rsid w:val="00AD3148"/>
    <w:rsid w:val="00AD4064"/>
    <w:rsid w:val="00AD4120"/>
    <w:rsid w:val="00AD4473"/>
    <w:rsid w:val="00AD4B26"/>
    <w:rsid w:val="00AD535A"/>
    <w:rsid w:val="00AD6292"/>
    <w:rsid w:val="00AD655C"/>
    <w:rsid w:val="00AD666F"/>
    <w:rsid w:val="00AD7101"/>
    <w:rsid w:val="00AD7F12"/>
    <w:rsid w:val="00AE067D"/>
    <w:rsid w:val="00AE1153"/>
    <w:rsid w:val="00AE1AFF"/>
    <w:rsid w:val="00AE2B73"/>
    <w:rsid w:val="00AE4A98"/>
    <w:rsid w:val="00AE5238"/>
    <w:rsid w:val="00AE5383"/>
    <w:rsid w:val="00AE705C"/>
    <w:rsid w:val="00AE7C20"/>
    <w:rsid w:val="00AF1181"/>
    <w:rsid w:val="00AF20F6"/>
    <w:rsid w:val="00AF2F79"/>
    <w:rsid w:val="00AF449E"/>
    <w:rsid w:val="00AF4653"/>
    <w:rsid w:val="00AF5193"/>
    <w:rsid w:val="00AF6323"/>
    <w:rsid w:val="00AF6761"/>
    <w:rsid w:val="00AF6E61"/>
    <w:rsid w:val="00AF7832"/>
    <w:rsid w:val="00AF79A6"/>
    <w:rsid w:val="00AF7DB7"/>
    <w:rsid w:val="00AF7E3F"/>
    <w:rsid w:val="00B0049D"/>
    <w:rsid w:val="00B0077B"/>
    <w:rsid w:val="00B00821"/>
    <w:rsid w:val="00B013A5"/>
    <w:rsid w:val="00B0152B"/>
    <w:rsid w:val="00B019A2"/>
    <w:rsid w:val="00B01B21"/>
    <w:rsid w:val="00B0235B"/>
    <w:rsid w:val="00B03B0F"/>
    <w:rsid w:val="00B0523A"/>
    <w:rsid w:val="00B05A39"/>
    <w:rsid w:val="00B060AA"/>
    <w:rsid w:val="00B079D7"/>
    <w:rsid w:val="00B07DFE"/>
    <w:rsid w:val="00B07F2A"/>
    <w:rsid w:val="00B12CA1"/>
    <w:rsid w:val="00B12D3B"/>
    <w:rsid w:val="00B130AD"/>
    <w:rsid w:val="00B13953"/>
    <w:rsid w:val="00B14C0A"/>
    <w:rsid w:val="00B16C71"/>
    <w:rsid w:val="00B17322"/>
    <w:rsid w:val="00B17A40"/>
    <w:rsid w:val="00B201E2"/>
    <w:rsid w:val="00B2023E"/>
    <w:rsid w:val="00B21FFD"/>
    <w:rsid w:val="00B22FFA"/>
    <w:rsid w:val="00B23179"/>
    <w:rsid w:val="00B23559"/>
    <w:rsid w:val="00B24916"/>
    <w:rsid w:val="00B2503D"/>
    <w:rsid w:val="00B256B1"/>
    <w:rsid w:val="00B25841"/>
    <w:rsid w:val="00B269E6"/>
    <w:rsid w:val="00B26B51"/>
    <w:rsid w:val="00B2728B"/>
    <w:rsid w:val="00B308B7"/>
    <w:rsid w:val="00B3256B"/>
    <w:rsid w:val="00B3395E"/>
    <w:rsid w:val="00B33B87"/>
    <w:rsid w:val="00B341BB"/>
    <w:rsid w:val="00B3511F"/>
    <w:rsid w:val="00B35E8A"/>
    <w:rsid w:val="00B36029"/>
    <w:rsid w:val="00B361A3"/>
    <w:rsid w:val="00B366DE"/>
    <w:rsid w:val="00B36D01"/>
    <w:rsid w:val="00B36E45"/>
    <w:rsid w:val="00B373FB"/>
    <w:rsid w:val="00B40A92"/>
    <w:rsid w:val="00B40EC4"/>
    <w:rsid w:val="00B413E3"/>
    <w:rsid w:val="00B4245B"/>
    <w:rsid w:val="00B427F1"/>
    <w:rsid w:val="00B433D9"/>
    <w:rsid w:val="00B439E7"/>
    <w:rsid w:val="00B440EB"/>
    <w:rsid w:val="00B443E4"/>
    <w:rsid w:val="00B456CC"/>
    <w:rsid w:val="00B45CE5"/>
    <w:rsid w:val="00B46B42"/>
    <w:rsid w:val="00B47FAC"/>
    <w:rsid w:val="00B5017E"/>
    <w:rsid w:val="00B504F0"/>
    <w:rsid w:val="00B50F9E"/>
    <w:rsid w:val="00B510A1"/>
    <w:rsid w:val="00B51325"/>
    <w:rsid w:val="00B5239C"/>
    <w:rsid w:val="00B52A0B"/>
    <w:rsid w:val="00B53E88"/>
    <w:rsid w:val="00B563EA"/>
    <w:rsid w:val="00B57BB0"/>
    <w:rsid w:val="00B60772"/>
    <w:rsid w:val="00B60E51"/>
    <w:rsid w:val="00B610C3"/>
    <w:rsid w:val="00B614C6"/>
    <w:rsid w:val="00B617A3"/>
    <w:rsid w:val="00B61E2C"/>
    <w:rsid w:val="00B626FC"/>
    <w:rsid w:val="00B631FD"/>
    <w:rsid w:val="00B6351D"/>
    <w:rsid w:val="00B63A54"/>
    <w:rsid w:val="00B6489A"/>
    <w:rsid w:val="00B64E4F"/>
    <w:rsid w:val="00B654A7"/>
    <w:rsid w:val="00B654AB"/>
    <w:rsid w:val="00B659F7"/>
    <w:rsid w:val="00B65C23"/>
    <w:rsid w:val="00B66C6C"/>
    <w:rsid w:val="00B6715F"/>
    <w:rsid w:val="00B7060C"/>
    <w:rsid w:val="00B70A05"/>
    <w:rsid w:val="00B70C65"/>
    <w:rsid w:val="00B71705"/>
    <w:rsid w:val="00B722E1"/>
    <w:rsid w:val="00B72502"/>
    <w:rsid w:val="00B72838"/>
    <w:rsid w:val="00B72C19"/>
    <w:rsid w:val="00B73287"/>
    <w:rsid w:val="00B7336A"/>
    <w:rsid w:val="00B741EC"/>
    <w:rsid w:val="00B742EC"/>
    <w:rsid w:val="00B7467B"/>
    <w:rsid w:val="00B74AC9"/>
    <w:rsid w:val="00B76950"/>
    <w:rsid w:val="00B7775E"/>
    <w:rsid w:val="00B77D18"/>
    <w:rsid w:val="00B802D6"/>
    <w:rsid w:val="00B8248A"/>
    <w:rsid w:val="00B82942"/>
    <w:rsid w:val="00B82B98"/>
    <w:rsid w:val="00B82D2F"/>
    <w:rsid w:val="00B8313A"/>
    <w:rsid w:val="00B831AD"/>
    <w:rsid w:val="00B8348D"/>
    <w:rsid w:val="00B83F66"/>
    <w:rsid w:val="00B85831"/>
    <w:rsid w:val="00B85E8A"/>
    <w:rsid w:val="00B869B8"/>
    <w:rsid w:val="00B87394"/>
    <w:rsid w:val="00B8742C"/>
    <w:rsid w:val="00B8744C"/>
    <w:rsid w:val="00B874DB"/>
    <w:rsid w:val="00B913F1"/>
    <w:rsid w:val="00B92773"/>
    <w:rsid w:val="00B92A5C"/>
    <w:rsid w:val="00B92CE1"/>
    <w:rsid w:val="00B932AC"/>
    <w:rsid w:val="00B93503"/>
    <w:rsid w:val="00B93962"/>
    <w:rsid w:val="00B9445A"/>
    <w:rsid w:val="00B944C4"/>
    <w:rsid w:val="00B9454F"/>
    <w:rsid w:val="00B9549E"/>
    <w:rsid w:val="00B965D5"/>
    <w:rsid w:val="00B97830"/>
    <w:rsid w:val="00BA02E9"/>
    <w:rsid w:val="00BA08CF"/>
    <w:rsid w:val="00BA0A83"/>
    <w:rsid w:val="00BA0C9D"/>
    <w:rsid w:val="00BA0F0B"/>
    <w:rsid w:val="00BA1134"/>
    <w:rsid w:val="00BA2786"/>
    <w:rsid w:val="00BA27AD"/>
    <w:rsid w:val="00BA31E8"/>
    <w:rsid w:val="00BA37FB"/>
    <w:rsid w:val="00BA5183"/>
    <w:rsid w:val="00BA55E0"/>
    <w:rsid w:val="00BA5951"/>
    <w:rsid w:val="00BA6A43"/>
    <w:rsid w:val="00BA6BD4"/>
    <w:rsid w:val="00BA6C7A"/>
    <w:rsid w:val="00BA78C1"/>
    <w:rsid w:val="00BA798C"/>
    <w:rsid w:val="00BB044C"/>
    <w:rsid w:val="00BB082E"/>
    <w:rsid w:val="00BB1127"/>
    <w:rsid w:val="00BB229B"/>
    <w:rsid w:val="00BB3752"/>
    <w:rsid w:val="00BB3A85"/>
    <w:rsid w:val="00BB3DB9"/>
    <w:rsid w:val="00BB4B18"/>
    <w:rsid w:val="00BB5510"/>
    <w:rsid w:val="00BB5817"/>
    <w:rsid w:val="00BB6688"/>
    <w:rsid w:val="00BB7793"/>
    <w:rsid w:val="00BC0319"/>
    <w:rsid w:val="00BC0C01"/>
    <w:rsid w:val="00BC0DB4"/>
    <w:rsid w:val="00BC2166"/>
    <w:rsid w:val="00BC26D4"/>
    <w:rsid w:val="00BC2968"/>
    <w:rsid w:val="00BC2A6E"/>
    <w:rsid w:val="00BC338E"/>
    <w:rsid w:val="00BC46D1"/>
    <w:rsid w:val="00BC4B5B"/>
    <w:rsid w:val="00BC5011"/>
    <w:rsid w:val="00BC64E0"/>
    <w:rsid w:val="00BC65C3"/>
    <w:rsid w:val="00BC6E47"/>
    <w:rsid w:val="00BD04B3"/>
    <w:rsid w:val="00BD09B7"/>
    <w:rsid w:val="00BD19A2"/>
    <w:rsid w:val="00BD19C9"/>
    <w:rsid w:val="00BD202E"/>
    <w:rsid w:val="00BD30D3"/>
    <w:rsid w:val="00BD37A4"/>
    <w:rsid w:val="00BD3C22"/>
    <w:rsid w:val="00BD4A9B"/>
    <w:rsid w:val="00BD4EFE"/>
    <w:rsid w:val="00BD5261"/>
    <w:rsid w:val="00BD5875"/>
    <w:rsid w:val="00BD64F7"/>
    <w:rsid w:val="00BD677C"/>
    <w:rsid w:val="00BD6BC6"/>
    <w:rsid w:val="00BD714D"/>
    <w:rsid w:val="00BE0BCC"/>
    <w:rsid w:val="00BE0C80"/>
    <w:rsid w:val="00BE1015"/>
    <w:rsid w:val="00BE1D8A"/>
    <w:rsid w:val="00BE26CC"/>
    <w:rsid w:val="00BE283A"/>
    <w:rsid w:val="00BE285E"/>
    <w:rsid w:val="00BE31F8"/>
    <w:rsid w:val="00BE33C3"/>
    <w:rsid w:val="00BE3BCE"/>
    <w:rsid w:val="00BE453C"/>
    <w:rsid w:val="00BE4B70"/>
    <w:rsid w:val="00BE5B34"/>
    <w:rsid w:val="00BE6015"/>
    <w:rsid w:val="00BE6FC6"/>
    <w:rsid w:val="00BE7A67"/>
    <w:rsid w:val="00BE7F28"/>
    <w:rsid w:val="00BF026E"/>
    <w:rsid w:val="00BF1133"/>
    <w:rsid w:val="00BF2A42"/>
    <w:rsid w:val="00BF2D75"/>
    <w:rsid w:val="00BF3046"/>
    <w:rsid w:val="00BF4268"/>
    <w:rsid w:val="00BF4386"/>
    <w:rsid w:val="00BF4D67"/>
    <w:rsid w:val="00BF5A99"/>
    <w:rsid w:val="00C0098C"/>
    <w:rsid w:val="00C01003"/>
    <w:rsid w:val="00C010B6"/>
    <w:rsid w:val="00C01620"/>
    <w:rsid w:val="00C01DDC"/>
    <w:rsid w:val="00C02740"/>
    <w:rsid w:val="00C0369D"/>
    <w:rsid w:val="00C03D8C"/>
    <w:rsid w:val="00C03DD6"/>
    <w:rsid w:val="00C0431D"/>
    <w:rsid w:val="00C04801"/>
    <w:rsid w:val="00C05075"/>
    <w:rsid w:val="00C055A6"/>
    <w:rsid w:val="00C055EC"/>
    <w:rsid w:val="00C05976"/>
    <w:rsid w:val="00C10414"/>
    <w:rsid w:val="00C10B75"/>
    <w:rsid w:val="00C10DC9"/>
    <w:rsid w:val="00C12FB3"/>
    <w:rsid w:val="00C1327B"/>
    <w:rsid w:val="00C1596C"/>
    <w:rsid w:val="00C16871"/>
    <w:rsid w:val="00C16A73"/>
    <w:rsid w:val="00C16C23"/>
    <w:rsid w:val="00C16D47"/>
    <w:rsid w:val="00C17341"/>
    <w:rsid w:val="00C20E26"/>
    <w:rsid w:val="00C217EC"/>
    <w:rsid w:val="00C21C6F"/>
    <w:rsid w:val="00C22235"/>
    <w:rsid w:val="00C22658"/>
    <w:rsid w:val="00C2267E"/>
    <w:rsid w:val="00C227D6"/>
    <w:rsid w:val="00C227E2"/>
    <w:rsid w:val="00C23377"/>
    <w:rsid w:val="00C2374A"/>
    <w:rsid w:val="00C23AF9"/>
    <w:rsid w:val="00C24EEF"/>
    <w:rsid w:val="00C2581F"/>
    <w:rsid w:val="00C25BF5"/>
    <w:rsid w:val="00C25CF6"/>
    <w:rsid w:val="00C26371"/>
    <w:rsid w:val="00C26C36"/>
    <w:rsid w:val="00C26F16"/>
    <w:rsid w:val="00C276E4"/>
    <w:rsid w:val="00C2779D"/>
    <w:rsid w:val="00C277C3"/>
    <w:rsid w:val="00C27D79"/>
    <w:rsid w:val="00C30ACB"/>
    <w:rsid w:val="00C31B9B"/>
    <w:rsid w:val="00C32768"/>
    <w:rsid w:val="00C335EE"/>
    <w:rsid w:val="00C3390E"/>
    <w:rsid w:val="00C37B5B"/>
    <w:rsid w:val="00C404A5"/>
    <w:rsid w:val="00C40BC3"/>
    <w:rsid w:val="00C40DD2"/>
    <w:rsid w:val="00C412EB"/>
    <w:rsid w:val="00C41736"/>
    <w:rsid w:val="00C41FE4"/>
    <w:rsid w:val="00C42259"/>
    <w:rsid w:val="00C431DF"/>
    <w:rsid w:val="00C44503"/>
    <w:rsid w:val="00C456BD"/>
    <w:rsid w:val="00C458CE"/>
    <w:rsid w:val="00C46442"/>
    <w:rsid w:val="00C46A2F"/>
    <w:rsid w:val="00C4739B"/>
    <w:rsid w:val="00C504FF"/>
    <w:rsid w:val="00C506CE"/>
    <w:rsid w:val="00C51558"/>
    <w:rsid w:val="00C51FC3"/>
    <w:rsid w:val="00C52FD4"/>
    <w:rsid w:val="00C530DC"/>
    <w:rsid w:val="00C5350D"/>
    <w:rsid w:val="00C5393B"/>
    <w:rsid w:val="00C54A11"/>
    <w:rsid w:val="00C571C8"/>
    <w:rsid w:val="00C5756B"/>
    <w:rsid w:val="00C6123C"/>
    <w:rsid w:val="00C6179C"/>
    <w:rsid w:val="00C6249D"/>
    <w:rsid w:val="00C6255A"/>
    <w:rsid w:val="00C62C54"/>
    <w:rsid w:val="00C6311A"/>
    <w:rsid w:val="00C635F8"/>
    <w:rsid w:val="00C63CE4"/>
    <w:rsid w:val="00C63DE4"/>
    <w:rsid w:val="00C64620"/>
    <w:rsid w:val="00C6473E"/>
    <w:rsid w:val="00C665CF"/>
    <w:rsid w:val="00C66736"/>
    <w:rsid w:val="00C668CF"/>
    <w:rsid w:val="00C701B2"/>
    <w:rsid w:val="00C705DD"/>
    <w:rsid w:val="00C7084D"/>
    <w:rsid w:val="00C7128C"/>
    <w:rsid w:val="00C71488"/>
    <w:rsid w:val="00C714C6"/>
    <w:rsid w:val="00C71EDA"/>
    <w:rsid w:val="00C71FB0"/>
    <w:rsid w:val="00C71FC8"/>
    <w:rsid w:val="00C72161"/>
    <w:rsid w:val="00C7216B"/>
    <w:rsid w:val="00C727F1"/>
    <w:rsid w:val="00C72911"/>
    <w:rsid w:val="00C72A8B"/>
    <w:rsid w:val="00C72DFB"/>
    <w:rsid w:val="00C7315E"/>
    <w:rsid w:val="00C7441B"/>
    <w:rsid w:val="00C744D1"/>
    <w:rsid w:val="00C75895"/>
    <w:rsid w:val="00C76A7A"/>
    <w:rsid w:val="00C81547"/>
    <w:rsid w:val="00C8177B"/>
    <w:rsid w:val="00C818ED"/>
    <w:rsid w:val="00C81E7B"/>
    <w:rsid w:val="00C82D2B"/>
    <w:rsid w:val="00C83C9F"/>
    <w:rsid w:val="00C84570"/>
    <w:rsid w:val="00C84AB3"/>
    <w:rsid w:val="00C84D57"/>
    <w:rsid w:val="00C84F1A"/>
    <w:rsid w:val="00C85A7C"/>
    <w:rsid w:val="00C8627D"/>
    <w:rsid w:val="00C87647"/>
    <w:rsid w:val="00C87EE2"/>
    <w:rsid w:val="00C90CEE"/>
    <w:rsid w:val="00C911D7"/>
    <w:rsid w:val="00C92721"/>
    <w:rsid w:val="00C930BE"/>
    <w:rsid w:val="00C9321E"/>
    <w:rsid w:val="00C93C48"/>
    <w:rsid w:val="00C94840"/>
    <w:rsid w:val="00C95301"/>
    <w:rsid w:val="00C95D5F"/>
    <w:rsid w:val="00C9648F"/>
    <w:rsid w:val="00C96A8E"/>
    <w:rsid w:val="00C96BE5"/>
    <w:rsid w:val="00C97640"/>
    <w:rsid w:val="00CA00A4"/>
    <w:rsid w:val="00CA18F6"/>
    <w:rsid w:val="00CA2F65"/>
    <w:rsid w:val="00CA3636"/>
    <w:rsid w:val="00CA3E63"/>
    <w:rsid w:val="00CA3EC9"/>
    <w:rsid w:val="00CA4149"/>
    <w:rsid w:val="00CA4EE3"/>
    <w:rsid w:val="00CA63D5"/>
    <w:rsid w:val="00CA6625"/>
    <w:rsid w:val="00CA6B51"/>
    <w:rsid w:val="00CA789F"/>
    <w:rsid w:val="00CB027F"/>
    <w:rsid w:val="00CB03B1"/>
    <w:rsid w:val="00CB047E"/>
    <w:rsid w:val="00CB0D15"/>
    <w:rsid w:val="00CB10A0"/>
    <w:rsid w:val="00CB135C"/>
    <w:rsid w:val="00CB1BB6"/>
    <w:rsid w:val="00CB37A1"/>
    <w:rsid w:val="00CB3D5D"/>
    <w:rsid w:val="00CB45CA"/>
    <w:rsid w:val="00CB497D"/>
    <w:rsid w:val="00CB4A42"/>
    <w:rsid w:val="00CB56BE"/>
    <w:rsid w:val="00CB5833"/>
    <w:rsid w:val="00CB65C1"/>
    <w:rsid w:val="00CB6684"/>
    <w:rsid w:val="00CB72AE"/>
    <w:rsid w:val="00CB7461"/>
    <w:rsid w:val="00CB7997"/>
    <w:rsid w:val="00CC0EBB"/>
    <w:rsid w:val="00CC132C"/>
    <w:rsid w:val="00CC2007"/>
    <w:rsid w:val="00CC2BA9"/>
    <w:rsid w:val="00CC4425"/>
    <w:rsid w:val="00CC5A67"/>
    <w:rsid w:val="00CC6297"/>
    <w:rsid w:val="00CC6C70"/>
    <w:rsid w:val="00CC7690"/>
    <w:rsid w:val="00CD044F"/>
    <w:rsid w:val="00CD149C"/>
    <w:rsid w:val="00CD1657"/>
    <w:rsid w:val="00CD1986"/>
    <w:rsid w:val="00CD26AC"/>
    <w:rsid w:val="00CD4D11"/>
    <w:rsid w:val="00CD54BF"/>
    <w:rsid w:val="00CD59F4"/>
    <w:rsid w:val="00CD6E0D"/>
    <w:rsid w:val="00CE0D4F"/>
    <w:rsid w:val="00CE1331"/>
    <w:rsid w:val="00CE1633"/>
    <w:rsid w:val="00CE1DF3"/>
    <w:rsid w:val="00CE1F5E"/>
    <w:rsid w:val="00CE2280"/>
    <w:rsid w:val="00CE2CBA"/>
    <w:rsid w:val="00CE34D1"/>
    <w:rsid w:val="00CE35BE"/>
    <w:rsid w:val="00CE3679"/>
    <w:rsid w:val="00CE3B92"/>
    <w:rsid w:val="00CE3C06"/>
    <w:rsid w:val="00CE401F"/>
    <w:rsid w:val="00CE4D5C"/>
    <w:rsid w:val="00CE5088"/>
    <w:rsid w:val="00CE5628"/>
    <w:rsid w:val="00CE691C"/>
    <w:rsid w:val="00CE69FE"/>
    <w:rsid w:val="00CE6F85"/>
    <w:rsid w:val="00CE7271"/>
    <w:rsid w:val="00CE736E"/>
    <w:rsid w:val="00CE7531"/>
    <w:rsid w:val="00CF009D"/>
    <w:rsid w:val="00CF04C2"/>
    <w:rsid w:val="00CF05DA"/>
    <w:rsid w:val="00CF07CF"/>
    <w:rsid w:val="00CF07EE"/>
    <w:rsid w:val="00CF08F6"/>
    <w:rsid w:val="00CF119A"/>
    <w:rsid w:val="00CF23AB"/>
    <w:rsid w:val="00CF305D"/>
    <w:rsid w:val="00CF3A63"/>
    <w:rsid w:val="00CF4DB1"/>
    <w:rsid w:val="00CF52BD"/>
    <w:rsid w:val="00CF53FB"/>
    <w:rsid w:val="00CF58EB"/>
    <w:rsid w:val="00CF6603"/>
    <w:rsid w:val="00CF6FEC"/>
    <w:rsid w:val="00D0004A"/>
    <w:rsid w:val="00D0025D"/>
    <w:rsid w:val="00D0106E"/>
    <w:rsid w:val="00D0118F"/>
    <w:rsid w:val="00D016F9"/>
    <w:rsid w:val="00D02783"/>
    <w:rsid w:val="00D02C65"/>
    <w:rsid w:val="00D0301D"/>
    <w:rsid w:val="00D04AF9"/>
    <w:rsid w:val="00D05063"/>
    <w:rsid w:val="00D057B2"/>
    <w:rsid w:val="00D05DC3"/>
    <w:rsid w:val="00D06383"/>
    <w:rsid w:val="00D06B44"/>
    <w:rsid w:val="00D079E0"/>
    <w:rsid w:val="00D101C3"/>
    <w:rsid w:val="00D1045C"/>
    <w:rsid w:val="00D104A3"/>
    <w:rsid w:val="00D105AD"/>
    <w:rsid w:val="00D1061D"/>
    <w:rsid w:val="00D11231"/>
    <w:rsid w:val="00D1143B"/>
    <w:rsid w:val="00D1152A"/>
    <w:rsid w:val="00D11B41"/>
    <w:rsid w:val="00D12348"/>
    <w:rsid w:val="00D12440"/>
    <w:rsid w:val="00D129D8"/>
    <w:rsid w:val="00D13739"/>
    <w:rsid w:val="00D13ED3"/>
    <w:rsid w:val="00D1463E"/>
    <w:rsid w:val="00D14F70"/>
    <w:rsid w:val="00D15D4D"/>
    <w:rsid w:val="00D16F2A"/>
    <w:rsid w:val="00D17F5C"/>
    <w:rsid w:val="00D2032D"/>
    <w:rsid w:val="00D20347"/>
    <w:rsid w:val="00D20E85"/>
    <w:rsid w:val="00D221F7"/>
    <w:rsid w:val="00D2274D"/>
    <w:rsid w:val="00D23F8D"/>
    <w:rsid w:val="00D24615"/>
    <w:rsid w:val="00D247DE"/>
    <w:rsid w:val="00D24EE5"/>
    <w:rsid w:val="00D25582"/>
    <w:rsid w:val="00D266BA"/>
    <w:rsid w:val="00D266DC"/>
    <w:rsid w:val="00D266FF"/>
    <w:rsid w:val="00D26B56"/>
    <w:rsid w:val="00D26DAD"/>
    <w:rsid w:val="00D26F4D"/>
    <w:rsid w:val="00D277CF"/>
    <w:rsid w:val="00D30628"/>
    <w:rsid w:val="00D32163"/>
    <w:rsid w:val="00D33319"/>
    <w:rsid w:val="00D34539"/>
    <w:rsid w:val="00D3545E"/>
    <w:rsid w:val="00D356BC"/>
    <w:rsid w:val="00D357D1"/>
    <w:rsid w:val="00D35BB6"/>
    <w:rsid w:val="00D36367"/>
    <w:rsid w:val="00D367D7"/>
    <w:rsid w:val="00D37842"/>
    <w:rsid w:val="00D4007E"/>
    <w:rsid w:val="00D41051"/>
    <w:rsid w:val="00D4180C"/>
    <w:rsid w:val="00D42B4C"/>
    <w:rsid w:val="00D42DC2"/>
    <w:rsid w:val="00D4568B"/>
    <w:rsid w:val="00D47055"/>
    <w:rsid w:val="00D50B91"/>
    <w:rsid w:val="00D50D18"/>
    <w:rsid w:val="00D51E80"/>
    <w:rsid w:val="00D52D9D"/>
    <w:rsid w:val="00D537E1"/>
    <w:rsid w:val="00D54836"/>
    <w:rsid w:val="00D55A23"/>
    <w:rsid w:val="00D55BB2"/>
    <w:rsid w:val="00D56563"/>
    <w:rsid w:val="00D571D0"/>
    <w:rsid w:val="00D57685"/>
    <w:rsid w:val="00D60115"/>
    <w:rsid w:val="00D6091A"/>
    <w:rsid w:val="00D620E8"/>
    <w:rsid w:val="00D6230E"/>
    <w:rsid w:val="00D62ECC"/>
    <w:rsid w:val="00D630E9"/>
    <w:rsid w:val="00D63D58"/>
    <w:rsid w:val="00D64E16"/>
    <w:rsid w:val="00D64E69"/>
    <w:rsid w:val="00D65559"/>
    <w:rsid w:val="00D659BF"/>
    <w:rsid w:val="00D6605A"/>
    <w:rsid w:val="00D661D2"/>
    <w:rsid w:val="00D6649F"/>
    <w:rsid w:val="00D665DA"/>
    <w:rsid w:val="00D66625"/>
    <w:rsid w:val="00D66909"/>
    <w:rsid w:val="00D6695F"/>
    <w:rsid w:val="00D6757C"/>
    <w:rsid w:val="00D70B47"/>
    <w:rsid w:val="00D70BC8"/>
    <w:rsid w:val="00D72543"/>
    <w:rsid w:val="00D72B6B"/>
    <w:rsid w:val="00D73315"/>
    <w:rsid w:val="00D73825"/>
    <w:rsid w:val="00D73D95"/>
    <w:rsid w:val="00D74385"/>
    <w:rsid w:val="00D743E1"/>
    <w:rsid w:val="00D745D3"/>
    <w:rsid w:val="00D755FE"/>
    <w:rsid w:val="00D75644"/>
    <w:rsid w:val="00D75759"/>
    <w:rsid w:val="00D774C6"/>
    <w:rsid w:val="00D77AD1"/>
    <w:rsid w:val="00D77B24"/>
    <w:rsid w:val="00D77D6A"/>
    <w:rsid w:val="00D80B3F"/>
    <w:rsid w:val="00D81656"/>
    <w:rsid w:val="00D81FF6"/>
    <w:rsid w:val="00D821AC"/>
    <w:rsid w:val="00D837B8"/>
    <w:rsid w:val="00D83D87"/>
    <w:rsid w:val="00D842D5"/>
    <w:rsid w:val="00D846AD"/>
    <w:rsid w:val="00D848E1"/>
    <w:rsid w:val="00D84A6D"/>
    <w:rsid w:val="00D84F0C"/>
    <w:rsid w:val="00D851E2"/>
    <w:rsid w:val="00D85515"/>
    <w:rsid w:val="00D85AFC"/>
    <w:rsid w:val="00D85B7B"/>
    <w:rsid w:val="00D86A30"/>
    <w:rsid w:val="00D86B06"/>
    <w:rsid w:val="00D87029"/>
    <w:rsid w:val="00D870D9"/>
    <w:rsid w:val="00D87BBB"/>
    <w:rsid w:val="00D87E4E"/>
    <w:rsid w:val="00D90109"/>
    <w:rsid w:val="00D904C5"/>
    <w:rsid w:val="00D9083E"/>
    <w:rsid w:val="00D90DFE"/>
    <w:rsid w:val="00D9205D"/>
    <w:rsid w:val="00D926FB"/>
    <w:rsid w:val="00D92D7A"/>
    <w:rsid w:val="00D9310E"/>
    <w:rsid w:val="00D9410D"/>
    <w:rsid w:val="00D94270"/>
    <w:rsid w:val="00D94563"/>
    <w:rsid w:val="00D94E4C"/>
    <w:rsid w:val="00D9601A"/>
    <w:rsid w:val="00D968BA"/>
    <w:rsid w:val="00D97781"/>
    <w:rsid w:val="00D97CB4"/>
    <w:rsid w:val="00D97DD4"/>
    <w:rsid w:val="00D97FD3"/>
    <w:rsid w:val="00DA0643"/>
    <w:rsid w:val="00DA146D"/>
    <w:rsid w:val="00DA1612"/>
    <w:rsid w:val="00DA2F17"/>
    <w:rsid w:val="00DA3064"/>
    <w:rsid w:val="00DA5687"/>
    <w:rsid w:val="00DA5A8A"/>
    <w:rsid w:val="00DA5AD3"/>
    <w:rsid w:val="00DA5E50"/>
    <w:rsid w:val="00DA6AF0"/>
    <w:rsid w:val="00DA7336"/>
    <w:rsid w:val="00DA7913"/>
    <w:rsid w:val="00DA79EA"/>
    <w:rsid w:val="00DB0211"/>
    <w:rsid w:val="00DB060C"/>
    <w:rsid w:val="00DB196B"/>
    <w:rsid w:val="00DB26CD"/>
    <w:rsid w:val="00DB2BFB"/>
    <w:rsid w:val="00DB2CFC"/>
    <w:rsid w:val="00DB372E"/>
    <w:rsid w:val="00DB3827"/>
    <w:rsid w:val="00DB3C04"/>
    <w:rsid w:val="00DB4085"/>
    <w:rsid w:val="00DB441C"/>
    <w:rsid w:val="00DB44AF"/>
    <w:rsid w:val="00DB5893"/>
    <w:rsid w:val="00DB59FF"/>
    <w:rsid w:val="00DB60CE"/>
    <w:rsid w:val="00DB6564"/>
    <w:rsid w:val="00DB7D30"/>
    <w:rsid w:val="00DC00C6"/>
    <w:rsid w:val="00DC0565"/>
    <w:rsid w:val="00DC08AB"/>
    <w:rsid w:val="00DC10F7"/>
    <w:rsid w:val="00DC1F58"/>
    <w:rsid w:val="00DC1FC5"/>
    <w:rsid w:val="00DC217F"/>
    <w:rsid w:val="00DC222B"/>
    <w:rsid w:val="00DC2776"/>
    <w:rsid w:val="00DC339B"/>
    <w:rsid w:val="00DC3D0D"/>
    <w:rsid w:val="00DC3D73"/>
    <w:rsid w:val="00DC4235"/>
    <w:rsid w:val="00DC5D40"/>
    <w:rsid w:val="00DC6621"/>
    <w:rsid w:val="00DC68DD"/>
    <w:rsid w:val="00DC69A7"/>
    <w:rsid w:val="00DC700C"/>
    <w:rsid w:val="00DC79B5"/>
    <w:rsid w:val="00DC7EBB"/>
    <w:rsid w:val="00DD05E2"/>
    <w:rsid w:val="00DD0AEA"/>
    <w:rsid w:val="00DD0CE6"/>
    <w:rsid w:val="00DD1F7F"/>
    <w:rsid w:val="00DD1FD2"/>
    <w:rsid w:val="00DD285C"/>
    <w:rsid w:val="00DD30E9"/>
    <w:rsid w:val="00DD3F9F"/>
    <w:rsid w:val="00DD4486"/>
    <w:rsid w:val="00DD4F47"/>
    <w:rsid w:val="00DD6DE1"/>
    <w:rsid w:val="00DD6F5F"/>
    <w:rsid w:val="00DD7FBB"/>
    <w:rsid w:val="00DE05B9"/>
    <w:rsid w:val="00DE0B9F"/>
    <w:rsid w:val="00DE1879"/>
    <w:rsid w:val="00DE1B47"/>
    <w:rsid w:val="00DE1CEE"/>
    <w:rsid w:val="00DE24F4"/>
    <w:rsid w:val="00DE2523"/>
    <w:rsid w:val="00DE4238"/>
    <w:rsid w:val="00DE5861"/>
    <w:rsid w:val="00DE657F"/>
    <w:rsid w:val="00DE6737"/>
    <w:rsid w:val="00DE7751"/>
    <w:rsid w:val="00DE777F"/>
    <w:rsid w:val="00DF0AA7"/>
    <w:rsid w:val="00DF0C96"/>
    <w:rsid w:val="00DF1218"/>
    <w:rsid w:val="00DF3412"/>
    <w:rsid w:val="00DF5332"/>
    <w:rsid w:val="00DF6462"/>
    <w:rsid w:val="00DF72C5"/>
    <w:rsid w:val="00DF7BBC"/>
    <w:rsid w:val="00E00B12"/>
    <w:rsid w:val="00E01165"/>
    <w:rsid w:val="00E01377"/>
    <w:rsid w:val="00E014DB"/>
    <w:rsid w:val="00E01A88"/>
    <w:rsid w:val="00E01E37"/>
    <w:rsid w:val="00E02573"/>
    <w:rsid w:val="00E02B27"/>
    <w:rsid w:val="00E02FA0"/>
    <w:rsid w:val="00E036DC"/>
    <w:rsid w:val="00E03BDC"/>
    <w:rsid w:val="00E03DFC"/>
    <w:rsid w:val="00E0415E"/>
    <w:rsid w:val="00E04209"/>
    <w:rsid w:val="00E045CF"/>
    <w:rsid w:val="00E04890"/>
    <w:rsid w:val="00E04914"/>
    <w:rsid w:val="00E04AB3"/>
    <w:rsid w:val="00E061CC"/>
    <w:rsid w:val="00E07606"/>
    <w:rsid w:val="00E10454"/>
    <w:rsid w:val="00E1054E"/>
    <w:rsid w:val="00E112E5"/>
    <w:rsid w:val="00E12B31"/>
    <w:rsid w:val="00E12CC8"/>
    <w:rsid w:val="00E12F12"/>
    <w:rsid w:val="00E133A3"/>
    <w:rsid w:val="00E13D8E"/>
    <w:rsid w:val="00E158C9"/>
    <w:rsid w:val="00E1605E"/>
    <w:rsid w:val="00E1607A"/>
    <w:rsid w:val="00E17F08"/>
    <w:rsid w:val="00E17FB8"/>
    <w:rsid w:val="00E21C6E"/>
    <w:rsid w:val="00E21CC7"/>
    <w:rsid w:val="00E2236C"/>
    <w:rsid w:val="00E22A0C"/>
    <w:rsid w:val="00E23E7C"/>
    <w:rsid w:val="00E24D9E"/>
    <w:rsid w:val="00E2519B"/>
    <w:rsid w:val="00E251B9"/>
    <w:rsid w:val="00E25849"/>
    <w:rsid w:val="00E25BA8"/>
    <w:rsid w:val="00E25D5C"/>
    <w:rsid w:val="00E25DFE"/>
    <w:rsid w:val="00E26055"/>
    <w:rsid w:val="00E26812"/>
    <w:rsid w:val="00E26F3E"/>
    <w:rsid w:val="00E2742A"/>
    <w:rsid w:val="00E30258"/>
    <w:rsid w:val="00E3197E"/>
    <w:rsid w:val="00E32C1E"/>
    <w:rsid w:val="00E331DA"/>
    <w:rsid w:val="00E33A1D"/>
    <w:rsid w:val="00E342F8"/>
    <w:rsid w:val="00E3488B"/>
    <w:rsid w:val="00E351ED"/>
    <w:rsid w:val="00E352E9"/>
    <w:rsid w:val="00E3579F"/>
    <w:rsid w:val="00E35A30"/>
    <w:rsid w:val="00E35B42"/>
    <w:rsid w:val="00E36015"/>
    <w:rsid w:val="00E362E6"/>
    <w:rsid w:val="00E36E01"/>
    <w:rsid w:val="00E376B2"/>
    <w:rsid w:val="00E37D98"/>
    <w:rsid w:val="00E408C1"/>
    <w:rsid w:val="00E40D4E"/>
    <w:rsid w:val="00E40EE7"/>
    <w:rsid w:val="00E41C8F"/>
    <w:rsid w:val="00E421C4"/>
    <w:rsid w:val="00E427A3"/>
    <w:rsid w:val="00E438C0"/>
    <w:rsid w:val="00E472F4"/>
    <w:rsid w:val="00E4740A"/>
    <w:rsid w:val="00E47448"/>
    <w:rsid w:val="00E47588"/>
    <w:rsid w:val="00E503E2"/>
    <w:rsid w:val="00E50A70"/>
    <w:rsid w:val="00E5318E"/>
    <w:rsid w:val="00E53FBC"/>
    <w:rsid w:val="00E54444"/>
    <w:rsid w:val="00E55599"/>
    <w:rsid w:val="00E558A5"/>
    <w:rsid w:val="00E55C8A"/>
    <w:rsid w:val="00E55FAD"/>
    <w:rsid w:val="00E567A1"/>
    <w:rsid w:val="00E574D6"/>
    <w:rsid w:val="00E57FC0"/>
    <w:rsid w:val="00E6034B"/>
    <w:rsid w:val="00E60D2E"/>
    <w:rsid w:val="00E6108F"/>
    <w:rsid w:val="00E61190"/>
    <w:rsid w:val="00E61A94"/>
    <w:rsid w:val="00E61FFC"/>
    <w:rsid w:val="00E624D7"/>
    <w:rsid w:val="00E629B1"/>
    <w:rsid w:val="00E62DF3"/>
    <w:rsid w:val="00E63463"/>
    <w:rsid w:val="00E63FA5"/>
    <w:rsid w:val="00E64316"/>
    <w:rsid w:val="00E64FDE"/>
    <w:rsid w:val="00E65403"/>
    <w:rsid w:val="00E6549E"/>
    <w:rsid w:val="00E65EDE"/>
    <w:rsid w:val="00E67169"/>
    <w:rsid w:val="00E6769D"/>
    <w:rsid w:val="00E67E5C"/>
    <w:rsid w:val="00E7026B"/>
    <w:rsid w:val="00E70F81"/>
    <w:rsid w:val="00E7162E"/>
    <w:rsid w:val="00E724E9"/>
    <w:rsid w:val="00E72CEE"/>
    <w:rsid w:val="00E72E24"/>
    <w:rsid w:val="00E731BF"/>
    <w:rsid w:val="00E73DFB"/>
    <w:rsid w:val="00E753D8"/>
    <w:rsid w:val="00E75C67"/>
    <w:rsid w:val="00E76E22"/>
    <w:rsid w:val="00E77055"/>
    <w:rsid w:val="00E77460"/>
    <w:rsid w:val="00E77680"/>
    <w:rsid w:val="00E77DD9"/>
    <w:rsid w:val="00E806E0"/>
    <w:rsid w:val="00E80797"/>
    <w:rsid w:val="00E8125D"/>
    <w:rsid w:val="00E81471"/>
    <w:rsid w:val="00E8281E"/>
    <w:rsid w:val="00E82B12"/>
    <w:rsid w:val="00E83782"/>
    <w:rsid w:val="00E83ABC"/>
    <w:rsid w:val="00E844F2"/>
    <w:rsid w:val="00E84523"/>
    <w:rsid w:val="00E8551F"/>
    <w:rsid w:val="00E8557E"/>
    <w:rsid w:val="00E86DE3"/>
    <w:rsid w:val="00E87B21"/>
    <w:rsid w:val="00E908C8"/>
    <w:rsid w:val="00E90AD0"/>
    <w:rsid w:val="00E90D57"/>
    <w:rsid w:val="00E91294"/>
    <w:rsid w:val="00E92413"/>
    <w:rsid w:val="00E92FCB"/>
    <w:rsid w:val="00E948D0"/>
    <w:rsid w:val="00E94AB4"/>
    <w:rsid w:val="00E94F68"/>
    <w:rsid w:val="00E955CD"/>
    <w:rsid w:val="00E96B43"/>
    <w:rsid w:val="00E9735B"/>
    <w:rsid w:val="00E97AA7"/>
    <w:rsid w:val="00E97BE5"/>
    <w:rsid w:val="00EA0302"/>
    <w:rsid w:val="00EA0DF1"/>
    <w:rsid w:val="00EA0EBC"/>
    <w:rsid w:val="00EA147F"/>
    <w:rsid w:val="00EA162C"/>
    <w:rsid w:val="00EA29EB"/>
    <w:rsid w:val="00EA3092"/>
    <w:rsid w:val="00EA3B6A"/>
    <w:rsid w:val="00EA413D"/>
    <w:rsid w:val="00EA44F7"/>
    <w:rsid w:val="00EA4A27"/>
    <w:rsid w:val="00EA4FA6"/>
    <w:rsid w:val="00EA566C"/>
    <w:rsid w:val="00EA5AC3"/>
    <w:rsid w:val="00EA7D0F"/>
    <w:rsid w:val="00EA7E23"/>
    <w:rsid w:val="00EB0023"/>
    <w:rsid w:val="00EB0072"/>
    <w:rsid w:val="00EB0F13"/>
    <w:rsid w:val="00EB1362"/>
    <w:rsid w:val="00EB14F9"/>
    <w:rsid w:val="00EB1A25"/>
    <w:rsid w:val="00EB1F30"/>
    <w:rsid w:val="00EB3335"/>
    <w:rsid w:val="00EB55C1"/>
    <w:rsid w:val="00EB6E52"/>
    <w:rsid w:val="00EB6F2B"/>
    <w:rsid w:val="00EB78E5"/>
    <w:rsid w:val="00EB78E8"/>
    <w:rsid w:val="00EB7992"/>
    <w:rsid w:val="00EB7C9E"/>
    <w:rsid w:val="00EB7D3E"/>
    <w:rsid w:val="00EC0022"/>
    <w:rsid w:val="00EC0D2E"/>
    <w:rsid w:val="00EC1703"/>
    <w:rsid w:val="00EC1C30"/>
    <w:rsid w:val="00EC3032"/>
    <w:rsid w:val="00EC3C61"/>
    <w:rsid w:val="00EC44B8"/>
    <w:rsid w:val="00EC4661"/>
    <w:rsid w:val="00EC5666"/>
    <w:rsid w:val="00EC66AB"/>
    <w:rsid w:val="00EC72EC"/>
    <w:rsid w:val="00EC78CB"/>
    <w:rsid w:val="00ED03AB"/>
    <w:rsid w:val="00ED0785"/>
    <w:rsid w:val="00ED0F41"/>
    <w:rsid w:val="00ED16EE"/>
    <w:rsid w:val="00ED1CD4"/>
    <w:rsid w:val="00ED1D2B"/>
    <w:rsid w:val="00ED2F83"/>
    <w:rsid w:val="00ED382A"/>
    <w:rsid w:val="00ED534E"/>
    <w:rsid w:val="00ED5F47"/>
    <w:rsid w:val="00ED64B5"/>
    <w:rsid w:val="00ED75A9"/>
    <w:rsid w:val="00EE1AF1"/>
    <w:rsid w:val="00EE29ED"/>
    <w:rsid w:val="00EE2ED0"/>
    <w:rsid w:val="00EE4519"/>
    <w:rsid w:val="00EE4ED3"/>
    <w:rsid w:val="00EE52A2"/>
    <w:rsid w:val="00EE535A"/>
    <w:rsid w:val="00EE6232"/>
    <w:rsid w:val="00EE6BB1"/>
    <w:rsid w:val="00EE70D2"/>
    <w:rsid w:val="00EE77CF"/>
    <w:rsid w:val="00EE7CCA"/>
    <w:rsid w:val="00EF0F26"/>
    <w:rsid w:val="00EF1878"/>
    <w:rsid w:val="00EF35CD"/>
    <w:rsid w:val="00EF4063"/>
    <w:rsid w:val="00EF56D1"/>
    <w:rsid w:val="00EF595A"/>
    <w:rsid w:val="00EF61C0"/>
    <w:rsid w:val="00EF6404"/>
    <w:rsid w:val="00EF6777"/>
    <w:rsid w:val="00EF6B32"/>
    <w:rsid w:val="00F00D95"/>
    <w:rsid w:val="00F01F91"/>
    <w:rsid w:val="00F02576"/>
    <w:rsid w:val="00F03590"/>
    <w:rsid w:val="00F036C3"/>
    <w:rsid w:val="00F03D29"/>
    <w:rsid w:val="00F04324"/>
    <w:rsid w:val="00F048DA"/>
    <w:rsid w:val="00F05717"/>
    <w:rsid w:val="00F05889"/>
    <w:rsid w:val="00F0629B"/>
    <w:rsid w:val="00F06C82"/>
    <w:rsid w:val="00F06E3E"/>
    <w:rsid w:val="00F07177"/>
    <w:rsid w:val="00F07585"/>
    <w:rsid w:val="00F10177"/>
    <w:rsid w:val="00F106C3"/>
    <w:rsid w:val="00F10A21"/>
    <w:rsid w:val="00F112A1"/>
    <w:rsid w:val="00F11D63"/>
    <w:rsid w:val="00F123D5"/>
    <w:rsid w:val="00F12FCB"/>
    <w:rsid w:val="00F13153"/>
    <w:rsid w:val="00F1320C"/>
    <w:rsid w:val="00F139A0"/>
    <w:rsid w:val="00F13EB6"/>
    <w:rsid w:val="00F148E9"/>
    <w:rsid w:val="00F14E55"/>
    <w:rsid w:val="00F15270"/>
    <w:rsid w:val="00F1696F"/>
    <w:rsid w:val="00F16A14"/>
    <w:rsid w:val="00F16D6A"/>
    <w:rsid w:val="00F170DC"/>
    <w:rsid w:val="00F17B25"/>
    <w:rsid w:val="00F20345"/>
    <w:rsid w:val="00F20473"/>
    <w:rsid w:val="00F208BD"/>
    <w:rsid w:val="00F20E3C"/>
    <w:rsid w:val="00F21305"/>
    <w:rsid w:val="00F21322"/>
    <w:rsid w:val="00F21407"/>
    <w:rsid w:val="00F235C3"/>
    <w:rsid w:val="00F2567B"/>
    <w:rsid w:val="00F25922"/>
    <w:rsid w:val="00F2653C"/>
    <w:rsid w:val="00F266FC"/>
    <w:rsid w:val="00F26CC0"/>
    <w:rsid w:val="00F26D5D"/>
    <w:rsid w:val="00F27134"/>
    <w:rsid w:val="00F275E4"/>
    <w:rsid w:val="00F306A7"/>
    <w:rsid w:val="00F31DD0"/>
    <w:rsid w:val="00F3222B"/>
    <w:rsid w:val="00F3376B"/>
    <w:rsid w:val="00F338EF"/>
    <w:rsid w:val="00F35721"/>
    <w:rsid w:val="00F358F3"/>
    <w:rsid w:val="00F359BC"/>
    <w:rsid w:val="00F35E5A"/>
    <w:rsid w:val="00F35E81"/>
    <w:rsid w:val="00F362D7"/>
    <w:rsid w:val="00F36ECD"/>
    <w:rsid w:val="00F37554"/>
    <w:rsid w:val="00F37987"/>
    <w:rsid w:val="00F37D7B"/>
    <w:rsid w:val="00F400BB"/>
    <w:rsid w:val="00F41EE7"/>
    <w:rsid w:val="00F42575"/>
    <w:rsid w:val="00F427C8"/>
    <w:rsid w:val="00F43A88"/>
    <w:rsid w:val="00F43CC9"/>
    <w:rsid w:val="00F43F01"/>
    <w:rsid w:val="00F440AE"/>
    <w:rsid w:val="00F443A0"/>
    <w:rsid w:val="00F444A7"/>
    <w:rsid w:val="00F4506B"/>
    <w:rsid w:val="00F45207"/>
    <w:rsid w:val="00F452C5"/>
    <w:rsid w:val="00F4564F"/>
    <w:rsid w:val="00F45918"/>
    <w:rsid w:val="00F45E9B"/>
    <w:rsid w:val="00F468D5"/>
    <w:rsid w:val="00F46A95"/>
    <w:rsid w:val="00F47910"/>
    <w:rsid w:val="00F50C2A"/>
    <w:rsid w:val="00F50D50"/>
    <w:rsid w:val="00F5194F"/>
    <w:rsid w:val="00F51BEB"/>
    <w:rsid w:val="00F52B93"/>
    <w:rsid w:val="00F5303F"/>
    <w:rsid w:val="00F5314C"/>
    <w:rsid w:val="00F5367D"/>
    <w:rsid w:val="00F53C5A"/>
    <w:rsid w:val="00F544C0"/>
    <w:rsid w:val="00F54E36"/>
    <w:rsid w:val="00F55D83"/>
    <w:rsid w:val="00F5688C"/>
    <w:rsid w:val="00F57992"/>
    <w:rsid w:val="00F60BE3"/>
    <w:rsid w:val="00F61B0A"/>
    <w:rsid w:val="00F61B50"/>
    <w:rsid w:val="00F626C6"/>
    <w:rsid w:val="00F627D4"/>
    <w:rsid w:val="00F635DD"/>
    <w:rsid w:val="00F638B2"/>
    <w:rsid w:val="00F64078"/>
    <w:rsid w:val="00F6412E"/>
    <w:rsid w:val="00F64858"/>
    <w:rsid w:val="00F64C5D"/>
    <w:rsid w:val="00F65675"/>
    <w:rsid w:val="00F6594B"/>
    <w:rsid w:val="00F6627B"/>
    <w:rsid w:val="00F670DC"/>
    <w:rsid w:val="00F670EC"/>
    <w:rsid w:val="00F6792F"/>
    <w:rsid w:val="00F6795B"/>
    <w:rsid w:val="00F67A23"/>
    <w:rsid w:val="00F70980"/>
    <w:rsid w:val="00F71A60"/>
    <w:rsid w:val="00F71EF9"/>
    <w:rsid w:val="00F72AAD"/>
    <w:rsid w:val="00F72EDD"/>
    <w:rsid w:val="00F731DA"/>
    <w:rsid w:val="00F7336E"/>
    <w:rsid w:val="00F734F2"/>
    <w:rsid w:val="00F73801"/>
    <w:rsid w:val="00F7391A"/>
    <w:rsid w:val="00F7448C"/>
    <w:rsid w:val="00F74F64"/>
    <w:rsid w:val="00F75052"/>
    <w:rsid w:val="00F7600A"/>
    <w:rsid w:val="00F762FD"/>
    <w:rsid w:val="00F76DB8"/>
    <w:rsid w:val="00F77A47"/>
    <w:rsid w:val="00F804D3"/>
    <w:rsid w:val="00F80D6E"/>
    <w:rsid w:val="00F81CD2"/>
    <w:rsid w:val="00F82641"/>
    <w:rsid w:val="00F827F4"/>
    <w:rsid w:val="00F83654"/>
    <w:rsid w:val="00F83D55"/>
    <w:rsid w:val="00F844A8"/>
    <w:rsid w:val="00F85CA3"/>
    <w:rsid w:val="00F85DFF"/>
    <w:rsid w:val="00F864B7"/>
    <w:rsid w:val="00F8682E"/>
    <w:rsid w:val="00F87002"/>
    <w:rsid w:val="00F877C0"/>
    <w:rsid w:val="00F879D1"/>
    <w:rsid w:val="00F87DE1"/>
    <w:rsid w:val="00F90F18"/>
    <w:rsid w:val="00F91A70"/>
    <w:rsid w:val="00F920E0"/>
    <w:rsid w:val="00F9262E"/>
    <w:rsid w:val="00F92B05"/>
    <w:rsid w:val="00F92C94"/>
    <w:rsid w:val="00F93051"/>
    <w:rsid w:val="00F93357"/>
    <w:rsid w:val="00F937E4"/>
    <w:rsid w:val="00F9441D"/>
    <w:rsid w:val="00F94FC1"/>
    <w:rsid w:val="00F95D70"/>
    <w:rsid w:val="00F95EE7"/>
    <w:rsid w:val="00F963DC"/>
    <w:rsid w:val="00F965DF"/>
    <w:rsid w:val="00F97D5E"/>
    <w:rsid w:val="00FA07AB"/>
    <w:rsid w:val="00FA1835"/>
    <w:rsid w:val="00FA2BCE"/>
    <w:rsid w:val="00FA3718"/>
    <w:rsid w:val="00FA39E6"/>
    <w:rsid w:val="00FA49D5"/>
    <w:rsid w:val="00FA541B"/>
    <w:rsid w:val="00FA54B6"/>
    <w:rsid w:val="00FA68E3"/>
    <w:rsid w:val="00FA708A"/>
    <w:rsid w:val="00FA7156"/>
    <w:rsid w:val="00FA73B4"/>
    <w:rsid w:val="00FA7BC9"/>
    <w:rsid w:val="00FA7D7B"/>
    <w:rsid w:val="00FB0482"/>
    <w:rsid w:val="00FB05B1"/>
    <w:rsid w:val="00FB0D1E"/>
    <w:rsid w:val="00FB1081"/>
    <w:rsid w:val="00FB2B24"/>
    <w:rsid w:val="00FB2B82"/>
    <w:rsid w:val="00FB2BCC"/>
    <w:rsid w:val="00FB2F1E"/>
    <w:rsid w:val="00FB3182"/>
    <w:rsid w:val="00FB378E"/>
    <w:rsid w:val="00FB37F1"/>
    <w:rsid w:val="00FB4455"/>
    <w:rsid w:val="00FB4566"/>
    <w:rsid w:val="00FB46E5"/>
    <w:rsid w:val="00FB47C0"/>
    <w:rsid w:val="00FB48BD"/>
    <w:rsid w:val="00FB498F"/>
    <w:rsid w:val="00FB49A3"/>
    <w:rsid w:val="00FB501B"/>
    <w:rsid w:val="00FB5A7E"/>
    <w:rsid w:val="00FB605A"/>
    <w:rsid w:val="00FB6D8E"/>
    <w:rsid w:val="00FB705F"/>
    <w:rsid w:val="00FB722F"/>
    <w:rsid w:val="00FB7706"/>
    <w:rsid w:val="00FB7770"/>
    <w:rsid w:val="00FC0498"/>
    <w:rsid w:val="00FC0CB2"/>
    <w:rsid w:val="00FC1482"/>
    <w:rsid w:val="00FC1A3F"/>
    <w:rsid w:val="00FC1FC3"/>
    <w:rsid w:val="00FC23E4"/>
    <w:rsid w:val="00FC3642"/>
    <w:rsid w:val="00FC462E"/>
    <w:rsid w:val="00FC4E8E"/>
    <w:rsid w:val="00FC5119"/>
    <w:rsid w:val="00FC5B0D"/>
    <w:rsid w:val="00FC62E2"/>
    <w:rsid w:val="00FC69A5"/>
    <w:rsid w:val="00FC6B4C"/>
    <w:rsid w:val="00FC6DD6"/>
    <w:rsid w:val="00FC6E92"/>
    <w:rsid w:val="00FC750C"/>
    <w:rsid w:val="00FC76EC"/>
    <w:rsid w:val="00FC77CF"/>
    <w:rsid w:val="00FD0EC2"/>
    <w:rsid w:val="00FD0EE6"/>
    <w:rsid w:val="00FD1A80"/>
    <w:rsid w:val="00FD1AB6"/>
    <w:rsid w:val="00FD21B9"/>
    <w:rsid w:val="00FD3112"/>
    <w:rsid w:val="00FD3B91"/>
    <w:rsid w:val="00FD43FD"/>
    <w:rsid w:val="00FD4408"/>
    <w:rsid w:val="00FD5175"/>
    <w:rsid w:val="00FD576B"/>
    <w:rsid w:val="00FD579E"/>
    <w:rsid w:val="00FD6845"/>
    <w:rsid w:val="00FD73D1"/>
    <w:rsid w:val="00FD74E3"/>
    <w:rsid w:val="00FE126C"/>
    <w:rsid w:val="00FE16EE"/>
    <w:rsid w:val="00FE1992"/>
    <w:rsid w:val="00FE2215"/>
    <w:rsid w:val="00FE2479"/>
    <w:rsid w:val="00FE270C"/>
    <w:rsid w:val="00FE313C"/>
    <w:rsid w:val="00FE33B5"/>
    <w:rsid w:val="00FE3DAC"/>
    <w:rsid w:val="00FE4243"/>
    <w:rsid w:val="00FE4516"/>
    <w:rsid w:val="00FE463E"/>
    <w:rsid w:val="00FE51E1"/>
    <w:rsid w:val="00FE5A35"/>
    <w:rsid w:val="00FE5BF5"/>
    <w:rsid w:val="00FE6287"/>
    <w:rsid w:val="00FE64C8"/>
    <w:rsid w:val="00FE6FFE"/>
    <w:rsid w:val="00FE716E"/>
    <w:rsid w:val="00FE77A0"/>
    <w:rsid w:val="00FE7B3F"/>
    <w:rsid w:val="00FF0069"/>
    <w:rsid w:val="00FF0274"/>
    <w:rsid w:val="00FF06FF"/>
    <w:rsid w:val="00FF0871"/>
    <w:rsid w:val="00FF1C4E"/>
    <w:rsid w:val="00FF1D2C"/>
    <w:rsid w:val="00FF2C54"/>
    <w:rsid w:val="00FF3276"/>
    <w:rsid w:val="00FF3E9D"/>
    <w:rsid w:val="00FF4330"/>
    <w:rsid w:val="00FF51B9"/>
    <w:rsid w:val="00FF5235"/>
    <w:rsid w:val="00FF60C2"/>
    <w:rsid w:val="00FF64C5"/>
    <w:rsid w:val="00FF66F0"/>
    <w:rsid w:val="00FF6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C32F3"/>
  <w15:docId w15:val="{490417A8-70C6-41C4-9303-C86D587F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700E4"/>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0700E4"/>
    <w:pPr>
      <w:numPr>
        <w:numId w:val="38"/>
      </w:numPr>
      <w:outlineLvl w:val="0"/>
    </w:pPr>
    <w:rPr>
      <w:rFonts w:hAnsi="Arial"/>
      <w:bCs/>
      <w:kern w:val="32"/>
      <w:szCs w:val="52"/>
    </w:rPr>
  </w:style>
  <w:style w:type="paragraph" w:styleId="2">
    <w:name w:val="heading 2"/>
    <w:basedOn w:val="a7"/>
    <w:link w:val="20"/>
    <w:qFormat/>
    <w:rsid w:val="000700E4"/>
    <w:pPr>
      <w:numPr>
        <w:ilvl w:val="1"/>
        <w:numId w:val="38"/>
      </w:numPr>
      <w:outlineLvl w:val="1"/>
    </w:pPr>
    <w:rPr>
      <w:rFonts w:hAnsi="Arial"/>
      <w:bCs/>
      <w:kern w:val="32"/>
      <w:szCs w:val="48"/>
    </w:rPr>
  </w:style>
  <w:style w:type="paragraph" w:styleId="3">
    <w:name w:val="heading 3"/>
    <w:basedOn w:val="a7"/>
    <w:link w:val="30"/>
    <w:qFormat/>
    <w:rsid w:val="000700E4"/>
    <w:pPr>
      <w:numPr>
        <w:ilvl w:val="2"/>
        <w:numId w:val="38"/>
      </w:numPr>
      <w:outlineLvl w:val="2"/>
    </w:pPr>
    <w:rPr>
      <w:rFonts w:hAnsi="Arial"/>
      <w:bCs/>
      <w:kern w:val="32"/>
      <w:szCs w:val="36"/>
    </w:rPr>
  </w:style>
  <w:style w:type="paragraph" w:styleId="4">
    <w:name w:val="heading 4"/>
    <w:basedOn w:val="a7"/>
    <w:link w:val="40"/>
    <w:qFormat/>
    <w:rsid w:val="000700E4"/>
    <w:pPr>
      <w:numPr>
        <w:ilvl w:val="3"/>
        <w:numId w:val="38"/>
      </w:numPr>
      <w:outlineLvl w:val="3"/>
    </w:pPr>
    <w:rPr>
      <w:rFonts w:hAnsi="Arial"/>
      <w:kern w:val="32"/>
      <w:szCs w:val="36"/>
    </w:rPr>
  </w:style>
  <w:style w:type="paragraph" w:styleId="5">
    <w:name w:val="heading 5"/>
    <w:basedOn w:val="a7"/>
    <w:link w:val="50"/>
    <w:qFormat/>
    <w:rsid w:val="000700E4"/>
    <w:pPr>
      <w:numPr>
        <w:ilvl w:val="4"/>
        <w:numId w:val="38"/>
      </w:numPr>
      <w:outlineLvl w:val="4"/>
    </w:pPr>
    <w:rPr>
      <w:rFonts w:hAnsi="Arial"/>
      <w:bCs/>
      <w:kern w:val="32"/>
      <w:szCs w:val="36"/>
    </w:rPr>
  </w:style>
  <w:style w:type="paragraph" w:styleId="6">
    <w:name w:val="heading 6"/>
    <w:basedOn w:val="a7"/>
    <w:link w:val="60"/>
    <w:qFormat/>
    <w:rsid w:val="000700E4"/>
    <w:pPr>
      <w:numPr>
        <w:ilvl w:val="5"/>
        <w:numId w:val="38"/>
      </w:numPr>
      <w:tabs>
        <w:tab w:val="left" w:pos="2094"/>
      </w:tabs>
      <w:outlineLvl w:val="5"/>
    </w:pPr>
    <w:rPr>
      <w:rFonts w:hAnsi="Arial"/>
      <w:kern w:val="32"/>
      <w:szCs w:val="36"/>
    </w:rPr>
  </w:style>
  <w:style w:type="paragraph" w:styleId="7">
    <w:name w:val="heading 7"/>
    <w:basedOn w:val="a7"/>
    <w:link w:val="70"/>
    <w:qFormat/>
    <w:rsid w:val="000700E4"/>
    <w:pPr>
      <w:numPr>
        <w:ilvl w:val="6"/>
        <w:numId w:val="38"/>
      </w:numPr>
      <w:outlineLvl w:val="6"/>
    </w:pPr>
    <w:rPr>
      <w:rFonts w:hAnsi="Arial"/>
      <w:bCs/>
      <w:kern w:val="32"/>
      <w:szCs w:val="36"/>
    </w:rPr>
  </w:style>
  <w:style w:type="paragraph" w:styleId="8">
    <w:name w:val="heading 8"/>
    <w:basedOn w:val="a7"/>
    <w:link w:val="80"/>
    <w:qFormat/>
    <w:rsid w:val="000700E4"/>
    <w:pPr>
      <w:numPr>
        <w:ilvl w:val="7"/>
        <w:numId w:val="38"/>
      </w:numPr>
      <w:outlineLvl w:val="7"/>
    </w:pPr>
    <w:rPr>
      <w:rFonts w:hAnsi="Arial"/>
      <w:kern w:val="32"/>
      <w:szCs w:val="36"/>
    </w:rPr>
  </w:style>
  <w:style w:type="paragraph" w:styleId="9">
    <w:name w:val="heading 9"/>
    <w:basedOn w:val="a7"/>
    <w:link w:val="90"/>
    <w:uiPriority w:val="9"/>
    <w:unhideWhenUsed/>
    <w:qFormat/>
    <w:rsid w:val="000700E4"/>
    <w:pPr>
      <w:numPr>
        <w:ilvl w:val="8"/>
        <w:numId w:val="3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0700E4"/>
    <w:pPr>
      <w:spacing w:before="720" w:after="720"/>
      <w:ind w:left="7371"/>
    </w:pPr>
    <w:rPr>
      <w:b/>
      <w:snapToGrid w:val="0"/>
      <w:spacing w:val="10"/>
      <w:sz w:val="36"/>
    </w:rPr>
  </w:style>
  <w:style w:type="paragraph" w:styleId="ad">
    <w:name w:val="endnote text"/>
    <w:basedOn w:val="a7"/>
    <w:link w:val="ae"/>
    <w:semiHidden/>
    <w:rsid w:val="000700E4"/>
    <w:pPr>
      <w:kinsoku w:val="0"/>
      <w:autoSpaceDE/>
      <w:spacing w:before="240"/>
      <w:ind w:left="1021" w:hanging="1021"/>
    </w:pPr>
    <w:rPr>
      <w:snapToGrid w:val="0"/>
      <w:spacing w:val="10"/>
    </w:rPr>
  </w:style>
  <w:style w:type="paragraph" w:styleId="51">
    <w:name w:val="toc 5"/>
    <w:basedOn w:val="a7"/>
    <w:next w:val="a7"/>
    <w:autoRedefine/>
    <w:uiPriority w:val="39"/>
    <w:rsid w:val="000700E4"/>
    <w:pPr>
      <w:ind w:left="1280"/>
      <w:jc w:val="left"/>
    </w:pPr>
    <w:rPr>
      <w:rFonts w:asciiTheme="minorHAnsi" w:hAnsiTheme="minorHAnsi" w:cstheme="minorHAnsi"/>
      <w:sz w:val="18"/>
      <w:szCs w:val="18"/>
    </w:rPr>
  </w:style>
  <w:style w:type="character" w:styleId="af">
    <w:name w:val="page number"/>
    <w:basedOn w:val="a8"/>
    <w:semiHidden/>
    <w:rsid w:val="000700E4"/>
    <w:rPr>
      <w:rFonts w:ascii="標楷體" w:eastAsia="標楷體"/>
      <w:sz w:val="20"/>
    </w:rPr>
  </w:style>
  <w:style w:type="paragraph" w:styleId="61">
    <w:name w:val="toc 6"/>
    <w:basedOn w:val="a7"/>
    <w:next w:val="a7"/>
    <w:autoRedefine/>
    <w:uiPriority w:val="39"/>
    <w:rsid w:val="000700E4"/>
    <w:pPr>
      <w:ind w:left="1600"/>
      <w:jc w:val="left"/>
    </w:pPr>
    <w:rPr>
      <w:rFonts w:asciiTheme="minorHAnsi" w:hAnsiTheme="minorHAnsi" w:cstheme="minorHAnsi"/>
      <w:sz w:val="18"/>
      <w:szCs w:val="18"/>
    </w:rPr>
  </w:style>
  <w:style w:type="paragraph" w:customStyle="1" w:styleId="11">
    <w:name w:val="段落樣式1"/>
    <w:basedOn w:val="a7"/>
    <w:qFormat/>
    <w:rsid w:val="000700E4"/>
    <w:pPr>
      <w:tabs>
        <w:tab w:val="left" w:pos="567"/>
      </w:tabs>
      <w:ind w:leftChars="200" w:left="200" w:firstLineChars="200" w:firstLine="200"/>
    </w:pPr>
    <w:rPr>
      <w:kern w:val="32"/>
    </w:rPr>
  </w:style>
  <w:style w:type="paragraph" w:customStyle="1" w:styleId="21">
    <w:name w:val="段落樣式2"/>
    <w:basedOn w:val="a7"/>
    <w:qFormat/>
    <w:rsid w:val="000700E4"/>
    <w:pPr>
      <w:tabs>
        <w:tab w:val="left" w:pos="567"/>
      </w:tabs>
      <w:ind w:leftChars="300" w:left="300" w:firstLineChars="200" w:firstLine="200"/>
    </w:pPr>
    <w:rPr>
      <w:kern w:val="32"/>
    </w:rPr>
  </w:style>
  <w:style w:type="paragraph" w:styleId="12">
    <w:name w:val="toc 1"/>
    <w:basedOn w:val="a7"/>
    <w:next w:val="a7"/>
    <w:autoRedefine/>
    <w:uiPriority w:val="39"/>
    <w:rsid w:val="000700E4"/>
    <w:pPr>
      <w:spacing w:before="120" w:after="120"/>
      <w:jc w:val="left"/>
    </w:pPr>
    <w:rPr>
      <w:rFonts w:asciiTheme="minorHAnsi" w:hAnsiTheme="minorHAnsi" w:cstheme="minorHAnsi"/>
      <w:b/>
      <w:bCs/>
      <w:caps/>
      <w:sz w:val="20"/>
    </w:rPr>
  </w:style>
  <w:style w:type="paragraph" w:styleId="22">
    <w:name w:val="toc 2"/>
    <w:basedOn w:val="a7"/>
    <w:next w:val="a7"/>
    <w:autoRedefine/>
    <w:uiPriority w:val="39"/>
    <w:rsid w:val="000700E4"/>
    <w:pPr>
      <w:ind w:left="320"/>
      <w:jc w:val="left"/>
    </w:pPr>
    <w:rPr>
      <w:rFonts w:asciiTheme="minorHAnsi" w:hAnsiTheme="minorHAnsi" w:cstheme="minorHAnsi"/>
      <w:smallCaps/>
      <w:sz w:val="20"/>
    </w:rPr>
  </w:style>
  <w:style w:type="paragraph" w:styleId="31">
    <w:name w:val="toc 3"/>
    <w:basedOn w:val="a7"/>
    <w:next w:val="a7"/>
    <w:autoRedefine/>
    <w:uiPriority w:val="39"/>
    <w:rsid w:val="000700E4"/>
    <w:pPr>
      <w:ind w:left="640"/>
      <w:jc w:val="left"/>
    </w:pPr>
    <w:rPr>
      <w:rFonts w:asciiTheme="minorHAnsi" w:hAnsiTheme="minorHAnsi" w:cstheme="minorHAnsi"/>
      <w:i/>
      <w:iCs/>
      <w:sz w:val="20"/>
    </w:rPr>
  </w:style>
  <w:style w:type="paragraph" w:styleId="41">
    <w:name w:val="toc 4"/>
    <w:basedOn w:val="a7"/>
    <w:next w:val="a7"/>
    <w:autoRedefine/>
    <w:uiPriority w:val="39"/>
    <w:rsid w:val="000700E4"/>
    <w:pPr>
      <w:ind w:left="960"/>
      <w:jc w:val="left"/>
    </w:pPr>
    <w:rPr>
      <w:rFonts w:asciiTheme="minorHAnsi" w:hAnsiTheme="minorHAnsi" w:cstheme="minorHAnsi"/>
      <w:sz w:val="18"/>
      <w:szCs w:val="18"/>
    </w:rPr>
  </w:style>
  <w:style w:type="paragraph" w:styleId="71">
    <w:name w:val="toc 7"/>
    <w:basedOn w:val="a7"/>
    <w:next w:val="a7"/>
    <w:autoRedefine/>
    <w:uiPriority w:val="39"/>
    <w:rsid w:val="000700E4"/>
    <w:pPr>
      <w:ind w:left="1920"/>
      <w:jc w:val="left"/>
    </w:pPr>
    <w:rPr>
      <w:rFonts w:asciiTheme="minorHAnsi" w:hAnsiTheme="minorHAnsi" w:cstheme="minorHAnsi"/>
      <w:sz w:val="18"/>
      <w:szCs w:val="18"/>
    </w:rPr>
  </w:style>
  <w:style w:type="paragraph" w:styleId="81">
    <w:name w:val="toc 8"/>
    <w:basedOn w:val="a7"/>
    <w:next w:val="a7"/>
    <w:autoRedefine/>
    <w:uiPriority w:val="39"/>
    <w:rsid w:val="000700E4"/>
    <w:pPr>
      <w:ind w:left="2240"/>
      <w:jc w:val="left"/>
    </w:pPr>
    <w:rPr>
      <w:rFonts w:asciiTheme="minorHAnsi" w:hAnsiTheme="minorHAnsi" w:cstheme="minorHAnsi"/>
      <w:sz w:val="18"/>
      <w:szCs w:val="18"/>
    </w:rPr>
  </w:style>
  <w:style w:type="paragraph" w:styleId="91">
    <w:name w:val="toc 9"/>
    <w:basedOn w:val="a7"/>
    <w:next w:val="a7"/>
    <w:autoRedefine/>
    <w:uiPriority w:val="39"/>
    <w:rsid w:val="000700E4"/>
    <w:pPr>
      <w:ind w:left="2560"/>
      <w:jc w:val="left"/>
    </w:pPr>
    <w:rPr>
      <w:rFonts w:asciiTheme="minorHAnsi" w:hAnsiTheme="minorHAnsi" w:cstheme="minorHAnsi"/>
      <w:sz w:val="18"/>
      <w:szCs w:val="18"/>
    </w:rPr>
  </w:style>
  <w:style w:type="paragraph" w:styleId="af0">
    <w:name w:val="header"/>
    <w:basedOn w:val="a7"/>
    <w:link w:val="af1"/>
    <w:rsid w:val="000700E4"/>
    <w:pPr>
      <w:tabs>
        <w:tab w:val="center" w:pos="4153"/>
        <w:tab w:val="right" w:pos="8306"/>
      </w:tabs>
      <w:snapToGrid w:val="0"/>
    </w:pPr>
    <w:rPr>
      <w:sz w:val="20"/>
    </w:rPr>
  </w:style>
  <w:style w:type="paragraph" w:customStyle="1" w:styleId="32">
    <w:name w:val="段落樣式3"/>
    <w:basedOn w:val="21"/>
    <w:qFormat/>
    <w:rsid w:val="000700E4"/>
    <w:pPr>
      <w:ind w:leftChars="400" w:left="400"/>
    </w:pPr>
  </w:style>
  <w:style w:type="character" w:styleId="af2">
    <w:name w:val="Hyperlink"/>
    <w:basedOn w:val="a8"/>
    <w:uiPriority w:val="99"/>
    <w:rsid w:val="000700E4"/>
    <w:rPr>
      <w:color w:val="0000FF"/>
      <w:u w:val="single"/>
    </w:rPr>
  </w:style>
  <w:style w:type="paragraph" w:customStyle="1" w:styleId="af3">
    <w:name w:val="簽名日期"/>
    <w:basedOn w:val="a7"/>
    <w:rsid w:val="000700E4"/>
    <w:pPr>
      <w:kinsoku w:val="0"/>
      <w:jc w:val="distribute"/>
    </w:pPr>
    <w:rPr>
      <w:kern w:val="0"/>
    </w:rPr>
  </w:style>
  <w:style w:type="paragraph" w:customStyle="1" w:styleId="0">
    <w:name w:val="段落樣式0"/>
    <w:basedOn w:val="21"/>
    <w:qFormat/>
    <w:rsid w:val="000700E4"/>
    <w:pPr>
      <w:ind w:leftChars="200" w:left="200" w:firstLineChars="0" w:firstLine="0"/>
    </w:pPr>
  </w:style>
  <w:style w:type="paragraph" w:customStyle="1" w:styleId="af4">
    <w:name w:val="附件"/>
    <w:basedOn w:val="ad"/>
    <w:rsid w:val="000700E4"/>
    <w:pPr>
      <w:spacing w:before="0"/>
      <w:ind w:left="1047" w:hangingChars="300" w:hanging="1047"/>
    </w:pPr>
    <w:rPr>
      <w:snapToGrid/>
      <w:spacing w:val="0"/>
      <w:kern w:val="0"/>
    </w:rPr>
  </w:style>
  <w:style w:type="paragraph" w:customStyle="1" w:styleId="42">
    <w:name w:val="段落樣式4"/>
    <w:basedOn w:val="32"/>
    <w:qFormat/>
    <w:rsid w:val="000700E4"/>
    <w:pPr>
      <w:ind w:leftChars="500" w:left="500"/>
    </w:pPr>
  </w:style>
  <w:style w:type="paragraph" w:customStyle="1" w:styleId="52">
    <w:name w:val="段落樣式5"/>
    <w:basedOn w:val="42"/>
    <w:qFormat/>
    <w:rsid w:val="000700E4"/>
    <w:pPr>
      <w:ind w:leftChars="600" w:left="600"/>
    </w:pPr>
  </w:style>
  <w:style w:type="paragraph" w:customStyle="1" w:styleId="62">
    <w:name w:val="段落樣式6"/>
    <w:basedOn w:val="52"/>
    <w:qFormat/>
    <w:rsid w:val="000700E4"/>
    <w:pPr>
      <w:ind w:leftChars="700" w:left="700"/>
    </w:pPr>
  </w:style>
  <w:style w:type="paragraph" w:customStyle="1" w:styleId="72">
    <w:name w:val="段落樣式7"/>
    <w:basedOn w:val="62"/>
    <w:qFormat/>
    <w:rsid w:val="000700E4"/>
    <w:pPr>
      <w:ind w:leftChars="800" w:left="800"/>
    </w:pPr>
  </w:style>
  <w:style w:type="paragraph" w:customStyle="1" w:styleId="82">
    <w:name w:val="段落樣式8"/>
    <w:basedOn w:val="72"/>
    <w:qFormat/>
    <w:rsid w:val="000700E4"/>
    <w:pPr>
      <w:ind w:leftChars="900" w:left="900"/>
    </w:pPr>
  </w:style>
  <w:style w:type="paragraph" w:customStyle="1" w:styleId="a1">
    <w:name w:val="附表樣式"/>
    <w:basedOn w:val="a7"/>
    <w:qFormat/>
    <w:rsid w:val="000700E4"/>
    <w:pPr>
      <w:keepNext/>
      <w:numPr>
        <w:numId w:val="33"/>
      </w:numPr>
      <w:tabs>
        <w:tab w:val="clear" w:pos="1440"/>
      </w:tabs>
      <w:ind w:hangingChars="400" w:hanging="400"/>
      <w:outlineLvl w:val="0"/>
    </w:pPr>
    <w:rPr>
      <w:kern w:val="32"/>
    </w:rPr>
  </w:style>
  <w:style w:type="paragraph" w:styleId="af5">
    <w:name w:val="Body Text Indent"/>
    <w:basedOn w:val="a7"/>
    <w:link w:val="af6"/>
    <w:semiHidden/>
    <w:rsid w:val="000700E4"/>
    <w:pPr>
      <w:ind w:left="698" w:hangingChars="200" w:hanging="698"/>
    </w:pPr>
  </w:style>
  <w:style w:type="paragraph" w:customStyle="1" w:styleId="af7">
    <w:name w:val="調查報告"/>
    <w:basedOn w:val="ad"/>
    <w:rsid w:val="000700E4"/>
    <w:pPr>
      <w:adjustRightInd w:val="0"/>
      <w:spacing w:before="0"/>
      <w:ind w:left="0" w:firstLine="0"/>
      <w:jc w:val="center"/>
    </w:pPr>
    <w:rPr>
      <w:b/>
      <w:snapToGrid/>
      <w:spacing w:val="200"/>
      <w:kern w:val="0"/>
      <w:sz w:val="40"/>
    </w:rPr>
  </w:style>
  <w:style w:type="paragraph" w:customStyle="1" w:styleId="14">
    <w:name w:val="表格14"/>
    <w:basedOn w:val="a7"/>
    <w:rsid w:val="000700E4"/>
    <w:pPr>
      <w:adjustRightInd w:val="0"/>
      <w:snapToGrid w:val="0"/>
      <w:spacing w:line="360" w:lineRule="exact"/>
    </w:pPr>
    <w:rPr>
      <w:snapToGrid w:val="0"/>
      <w:spacing w:val="-14"/>
      <w:kern w:val="0"/>
      <w:sz w:val="28"/>
    </w:rPr>
  </w:style>
  <w:style w:type="paragraph" w:customStyle="1" w:styleId="a0">
    <w:name w:val="附圖樣式"/>
    <w:basedOn w:val="a7"/>
    <w:qFormat/>
    <w:rsid w:val="000700E4"/>
    <w:pPr>
      <w:keepNext/>
      <w:numPr>
        <w:numId w:val="34"/>
      </w:numPr>
      <w:tabs>
        <w:tab w:val="clear" w:pos="1440"/>
      </w:tabs>
      <w:ind w:hangingChars="400" w:hanging="400"/>
      <w:outlineLvl w:val="0"/>
    </w:pPr>
    <w:rPr>
      <w:kern w:val="32"/>
    </w:rPr>
  </w:style>
  <w:style w:type="paragraph" w:styleId="af8">
    <w:name w:val="footer"/>
    <w:basedOn w:val="a7"/>
    <w:link w:val="af9"/>
    <w:rsid w:val="000700E4"/>
    <w:pPr>
      <w:tabs>
        <w:tab w:val="center" w:pos="4153"/>
        <w:tab w:val="right" w:pos="8306"/>
      </w:tabs>
      <w:snapToGrid w:val="0"/>
    </w:pPr>
    <w:rPr>
      <w:sz w:val="20"/>
    </w:rPr>
  </w:style>
  <w:style w:type="paragraph" w:styleId="afa">
    <w:name w:val="table of figures"/>
    <w:basedOn w:val="a7"/>
    <w:next w:val="a7"/>
    <w:semiHidden/>
    <w:rsid w:val="000700E4"/>
    <w:pPr>
      <w:ind w:left="400" w:hangingChars="400" w:hanging="400"/>
    </w:pPr>
  </w:style>
  <w:style w:type="paragraph" w:customStyle="1" w:styleId="140">
    <w:name w:val="表格標題14"/>
    <w:basedOn w:val="a7"/>
    <w:rsid w:val="000700E4"/>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0700E4"/>
    <w:pPr>
      <w:keepNext/>
      <w:widowControl w:val="0"/>
      <w:numPr>
        <w:numId w:val="3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0700E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0700E4"/>
    <w:pPr>
      <w:numPr>
        <w:numId w:val="3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39"/>
    <w:rsid w:val="0007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0700E4"/>
    <w:pPr>
      <w:spacing w:line="240" w:lineRule="exact"/>
    </w:pPr>
    <w:rPr>
      <w:sz w:val="24"/>
      <w:szCs w:val="24"/>
    </w:rPr>
  </w:style>
  <w:style w:type="paragraph" w:customStyle="1" w:styleId="121">
    <w:name w:val="表格12"/>
    <w:basedOn w:val="14"/>
    <w:rsid w:val="000700E4"/>
    <w:pPr>
      <w:spacing w:line="300" w:lineRule="exact"/>
    </w:pPr>
    <w:rPr>
      <w:sz w:val="24"/>
      <w:szCs w:val="24"/>
    </w:rPr>
  </w:style>
  <w:style w:type="paragraph" w:customStyle="1" w:styleId="a5">
    <w:name w:val="附錄"/>
    <w:basedOn w:val="a7"/>
    <w:qFormat/>
    <w:rsid w:val="000700E4"/>
    <w:pPr>
      <w:keepNext/>
      <w:numPr>
        <w:numId w:val="35"/>
      </w:numPr>
      <w:ind w:hangingChars="350" w:hanging="350"/>
      <w:outlineLvl w:val="0"/>
    </w:pPr>
    <w:rPr>
      <w:kern w:val="32"/>
    </w:rPr>
  </w:style>
  <w:style w:type="paragraph" w:styleId="afd">
    <w:name w:val="List Paragraph"/>
    <w:basedOn w:val="a7"/>
    <w:uiPriority w:val="34"/>
    <w:qFormat/>
    <w:rsid w:val="000700E4"/>
    <w:pPr>
      <w:ind w:leftChars="200" w:left="480"/>
    </w:pPr>
  </w:style>
  <w:style w:type="paragraph" w:styleId="afe">
    <w:name w:val="Balloon Text"/>
    <w:basedOn w:val="a7"/>
    <w:link w:val="aff"/>
    <w:uiPriority w:val="99"/>
    <w:semiHidden/>
    <w:unhideWhenUsed/>
    <w:rsid w:val="000700E4"/>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0700E4"/>
    <w:rPr>
      <w:rFonts w:asciiTheme="majorHAnsi" w:eastAsiaTheme="majorEastAsia" w:hAnsiTheme="majorHAnsi" w:cstheme="majorBidi"/>
      <w:kern w:val="2"/>
      <w:sz w:val="18"/>
      <w:szCs w:val="18"/>
    </w:rPr>
  </w:style>
  <w:style w:type="paragraph" w:customStyle="1" w:styleId="a6">
    <w:name w:val="照片標題"/>
    <w:qFormat/>
    <w:rsid w:val="000700E4"/>
    <w:pPr>
      <w:numPr>
        <w:numId w:val="3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0700E4"/>
    <w:pPr>
      <w:keepNext/>
      <w:numPr>
        <w:numId w:val="32"/>
      </w:numPr>
      <w:ind w:hangingChars="400" w:hanging="400"/>
      <w:outlineLvl w:val="0"/>
    </w:pPr>
    <w:rPr>
      <w:kern w:val="32"/>
    </w:rPr>
  </w:style>
  <w:style w:type="character" w:customStyle="1" w:styleId="90">
    <w:name w:val="標題 9 字元"/>
    <w:basedOn w:val="a8"/>
    <w:link w:val="9"/>
    <w:uiPriority w:val="9"/>
    <w:rsid w:val="000700E4"/>
    <w:rPr>
      <w:rFonts w:ascii="標楷體" w:eastAsia="標楷體" w:hAnsiTheme="majorHAnsi" w:cstheme="majorBidi"/>
      <w:kern w:val="32"/>
      <w:sz w:val="32"/>
      <w:szCs w:val="36"/>
    </w:rPr>
  </w:style>
  <w:style w:type="paragraph" w:customStyle="1" w:styleId="92">
    <w:name w:val="段落樣式9"/>
    <w:basedOn w:val="82"/>
    <w:qFormat/>
    <w:rsid w:val="000700E4"/>
    <w:pPr>
      <w:ind w:leftChars="1000" w:left="1000"/>
    </w:pPr>
  </w:style>
  <w:style w:type="paragraph" w:customStyle="1" w:styleId="aff0">
    <w:name w:val="調查委員"/>
    <w:basedOn w:val="ab"/>
    <w:qFormat/>
    <w:rsid w:val="00352EA2"/>
    <w:pPr>
      <w:spacing w:before="0" w:after="0"/>
      <w:ind w:left="0"/>
      <w:jc w:val="left"/>
    </w:pPr>
    <w:rPr>
      <w:b w:val="0"/>
      <w:bCs/>
      <w:szCs w:val="28"/>
    </w:rPr>
  </w:style>
  <w:style w:type="paragraph" w:customStyle="1" w:styleId="aff1">
    <w:name w:val="協查人員"/>
    <w:basedOn w:val="ab"/>
    <w:qFormat/>
    <w:rsid w:val="00A62928"/>
    <w:pPr>
      <w:spacing w:beforeLines="50" w:before="228" w:after="0"/>
      <w:ind w:leftChars="1100" w:left="3742"/>
      <w:jc w:val="left"/>
    </w:pPr>
    <w:rPr>
      <w:bCs/>
      <w:snapToGrid/>
      <w:kern w:val="0"/>
      <w:szCs w:val="36"/>
    </w:rPr>
  </w:style>
  <w:style w:type="paragraph" w:styleId="aff2">
    <w:name w:val="footnote text"/>
    <w:basedOn w:val="a7"/>
    <w:link w:val="aff3"/>
    <w:uiPriority w:val="99"/>
    <w:unhideWhenUsed/>
    <w:rsid w:val="00B21FFD"/>
    <w:pPr>
      <w:snapToGrid w:val="0"/>
      <w:jc w:val="left"/>
    </w:pPr>
    <w:rPr>
      <w:sz w:val="20"/>
    </w:rPr>
  </w:style>
  <w:style w:type="character" w:customStyle="1" w:styleId="aff3">
    <w:name w:val="註腳文字 字元"/>
    <w:basedOn w:val="a8"/>
    <w:link w:val="aff2"/>
    <w:uiPriority w:val="99"/>
    <w:rsid w:val="00B21FFD"/>
    <w:rPr>
      <w:rFonts w:ascii="標楷體" w:eastAsia="標楷體"/>
      <w:kern w:val="2"/>
    </w:rPr>
  </w:style>
  <w:style w:type="character" w:styleId="aff4">
    <w:name w:val="footnote reference"/>
    <w:basedOn w:val="a8"/>
    <w:uiPriority w:val="99"/>
    <w:semiHidden/>
    <w:unhideWhenUsed/>
    <w:rsid w:val="00B21FFD"/>
    <w:rPr>
      <w:vertAlign w:val="superscript"/>
    </w:rPr>
  </w:style>
  <w:style w:type="paragraph" w:styleId="Web">
    <w:name w:val="Normal (Web)"/>
    <w:basedOn w:val="a7"/>
    <w:uiPriority w:val="99"/>
    <w:semiHidden/>
    <w:unhideWhenUsed/>
    <w:rsid w:val="00B21FF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5">
    <w:name w:val="Strong"/>
    <w:basedOn w:val="a8"/>
    <w:uiPriority w:val="22"/>
    <w:qFormat/>
    <w:rsid w:val="00B21FFD"/>
    <w:rPr>
      <w:b/>
      <w:bCs/>
    </w:rPr>
  </w:style>
  <w:style w:type="character" w:styleId="aff6">
    <w:name w:val="FollowedHyperlink"/>
    <w:basedOn w:val="a8"/>
    <w:uiPriority w:val="99"/>
    <w:semiHidden/>
    <w:unhideWhenUsed/>
    <w:rsid w:val="00B93962"/>
    <w:rPr>
      <w:color w:val="800080" w:themeColor="followedHyperlink"/>
      <w:u w:val="single"/>
    </w:rPr>
  </w:style>
  <w:style w:type="character" w:styleId="aff7">
    <w:name w:val="Placeholder Text"/>
    <w:basedOn w:val="a8"/>
    <w:uiPriority w:val="99"/>
    <w:semiHidden/>
    <w:rsid w:val="006774E9"/>
    <w:rPr>
      <w:color w:val="808080"/>
    </w:rPr>
  </w:style>
  <w:style w:type="paragraph" w:styleId="a">
    <w:name w:val="List Bullet"/>
    <w:basedOn w:val="a7"/>
    <w:uiPriority w:val="99"/>
    <w:unhideWhenUsed/>
    <w:rsid w:val="00851E79"/>
    <w:pPr>
      <w:numPr>
        <w:numId w:val="1"/>
      </w:numPr>
      <w:contextualSpacing/>
    </w:pPr>
  </w:style>
  <w:style w:type="paragraph" w:customStyle="1" w:styleId="aff8">
    <w:name w:val="分項段落"/>
    <w:basedOn w:val="a7"/>
    <w:rsid w:val="00842B51"/>
    <w:pPr>
      <w:overflowPunct/>
      <w:autoSpaceDE/>
      <w:autoSpaceDN/>
      <w:jc w:val="left"/>
    </w:pPr>
    <w:rPr>
      <w:rFonts w:ascii="Times New Roman" w:eastAsia="新細明體"/>
      <w:sz w:val="24"/>
    </w:rPr>
  </w:style>
  <w:style w:type="character" w:customStyle="1" w:styleId="40">
    <w:name w:val="標題 4 字元"/>
    <w:basedOn w:val="a8"/>
    <w:link w:val="4"/>
    <w:rsid w:val="000700E4"/>
    <w:rPr>
      <w:rFonts w:ascii="標楷體" w:eastAsia="標楷體" w:hAnsi="Arial"/>
      <w:kern w:val="32"/>
      <w:sz w:val="32"/>
      <w:szCs w:val="36"/>
    </w:rPr>
  </w:style>
  <w:style w:type="character" w:styleId="aff9">
    <w:name w:val="line number"/>
    <w:basedOn w:val="a8"/>
    <w:uiPriority w:val="99"/>
    <w:semiHidden/>
    <w:unhideWhenUsed/>
    <w:rsid w:val="00F35E81"/>
  </w:style>
  <w:style w:type="character" w:customStyle="1" w:styleId="af9">
    <w:name w:val="頁尾 字元"/>
    <w:basedOn w:val="a8"/>
    <w:link w:val="af8"/>
    <w:rsid w:val="000700E4"/>
    <w:rPr>
      <w:rFonts w:ascii="標楷體" w:eastAsia="標楷體"/>
      <w:kern w:val="2"/>
    </w:rPr>
  </w:style>
  <w:style w:type="character" w:customStyle="1" w:styleId="af1">
    <w:name w:val="頁首 字元"/>
    <w:basedOn w:val="a8"/>
    <w:link w:val="af0"/>
    <w:rsid w:val="000700E4"/>
    <w:rPr>
      <w:rFonts w:ascii="標楷體" w:eastAsia="標楷體"/>
      <w:kern w:val="2"/>
    </w:rPr>
  </w:style>
  <w:style w:type="character" w:customStyle="1" w:styleId="20">
    <w:name w:val="標題 2 字元"/>
    <w:basedOn w:val="a8"/>
    <w:link w:val="2"/>
    <w:rsid w:val="000700E4"/>
    <w:rPr>
      <w:rFonts w:ascii="標楷體" w:eastAsia="標楷體" w:hAnsi="Arial"/>
      <w:bCs/>
      <w:kern w:val="32"/>
      <w:sz w:val="32"/>
      <w:szCs w:val="48"/>
    </w:rPr>
  </w:style>
  <w:style w:type="character" w:customStyle="1" w:styleId="30">
    <w:name w:val="標題 3 字元"/>
    <w:basedOn w:val="a8"/>
    <w:link w:val="3"/>
    <w:rsid w:val="000700E4"/>
    <w:rPr>
      <w:rFonts w:ascii="標楷體" w:eastAsia="標楷體" w:hAnsi="Arial"/>
      <w:bCs/>
      <w:kern w:val="32"/>
      <w:sz w:val="32"/>
      <w:szCs w:val="36"/>
    </w:rPr>
  </w:style>
  <w:style w:type="character" w:customStyle="1" w:styleId="50">
    <w:name w:val="標題 5 字元"/>
    <w:basedOn w:val="a8"/>
    <w:link w:val="5"/>
    <w:rsid w:val="000700E4"/>
    <w:rPr>
      <w:rFonts w:ascii="標楷體" w:eastAsia="標楷體" w:hAnsi="Arial"/>
      <w:bCs/>
      <w:kern w:val="32"/>
      <w:sz w:val="32"/>
      <w:szCs w:val="36"/>
    </w:rPr>
  </w:style>
  <w:style w:type="character" w:customStyle="1" w:styleId="60">
    <w:name w:val="標題 6 字元"/>
    <w:basedOn w:val="a8"/>
    <w:link w:val="6"/>
    <w:rsid w:val="000700E4"/>
    <w:rPr>
      <w:rFonts w:ascii="標楷體" w:eastAsia="標楷體" w:hAnsi="Arial"/>
      <w:kern w:val="32"/>
      <w:sz w:val="32"/>
      <w:szCs w:val="36"/>
    </w:rPr>
  </w:style>
  <w:style w:type="character" w:customStyle="1" w:styleId="af6">
    <w:name w:val="本文縮排 字元"/>
    <w:basedOn w:val="a8"/>
    <w:link w:val="af5"/>
    <w:semiHidden/>
    <w:rsid w:val="000700E4"/>
    <w:rPr>
      <w:rFonts w:ascii="標楷體" w:eastAsia="標楷體"/>
      <w:kern w:val="2"/>
      <w:sz w:val="32"/>
    </w:rPr>
  </w:style>
  <w:style w:type="character" w:customStyle="1" w:styleId="ae">
    <w:name w:val="章節附註文字 字元"/>
    <w:basedOn w:val="a8"/>
    <w:link w:val="ad"/>
    <w:semiHidden/>
    <w:rsid w:val="000700E4"/>
    <w:rPr>
      <w:rFonts w:ascii="標楷體" w:eastAsia="標楷體"/>
      <w:snapToGrid w:val="0"/>
      <w:spacing w:val="10"/>
      <w:kern w:val="2"/>
      <w:sz w:val="32"/>
    </w:rPr>
  </w:style>
  <w:style w:type="paragraph" w:styleId="affa">
    <w:name w:val="Plain Text"/>
    <w:basedOn w:val="a7"/>
    <w:link w:val="affb"/>
    <w:uiPriority w:val="99"/>
    <w:semiHidden/>
    <w:unhideWhenUsed/>
    <w:rsid w:val="000700E4"/>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0700E4"/>
    <w:rPr>
      <w:rFonts w:ascii="Calibri" w:eastAsia="標楷體" w:hAnsi="Courier New" w:cs="Courier New"/>
      <w:color w:val="244061" w:themeColor="accent1" w:themeShade="80"/>
      <w:sz w:val="28"/>
      <w:szCs w:val="24"/>
    </w:rPr>
  </w:style>
  <w:style w:type="character" w:customStyle="1" w:styleId="10">
    <w:name w:val="標題 1 字元"/>
    <w:basedOn w:val="a8"/>
    <w:link w:val="1"/>
    <w:rsid w:val="000700E4"/>
    <w:rPr>
      <w:rFonts w:ascii="標楷體" w:eastAsia="標楷體" w:hAnsi="Arial"/>
      <w:bCs/>
      <w:kern w:val="32"/>
      <w:sz w:val="32"/>
      <w:szCs w:val="52"/>
    </w:rPr>
  </w:style>
  <w:style w:type="character" w:customStyle="1" w:styleId="70">
    <w:name w:val="標題 7 字元"/>
    <w:basedOn w:val="a8"/>
    <w:link w:val="7"/>
    <w:rsid w:val="000700E4"/>
    <w:rPr>
      <w:rFonts w:ascii="標楷體" w:eastAsia="標楷體" w:hAnsi="Arial"/>
      <w:bCs/>
      <w:kern w:val="32"/>
      <w:sz w:val="32"/>
      <w:szCs w:val="36"/>
    </w:rPr>
  </w:style>
  <w:style w:type="character" w:customStyle="1" w:styleId="80">
    <w:name w:val="標題 8 字元"/>
    <w:basedOn w:val="a8"/>
    <w:link w:val="8"/>
    <w:rsid w:val="000700E4"/>
    <w:rPr>
      <w:rFonts w:ascii="標楷體" w:eastAsia="標楷體" w:hAnsi="Arial"/>
      <w:kern w:val="32"/>
      <w:sz w:val="32"/>
      <w:szCs w:val="36"/>
    </w:rPr>
  </w:style>
  <w:style w:type="character" w:customStyle="1" w:styleId="ac">
    <w:name w:val="簽名 字元"/>
    <w:basedOn w:val="a8"/>
    <w:link w:val="ab"/>
    <w:semiHidden/>
    <w:rsid w:val="000700E4"/>
    <w:rPr>
      <w:rFonts w:ascii="標楷體" w:eastAsia="標楷體"/>
      <w:b/>
      <w:snapToGrid w:val="0"/>
      <w:spacing w:val="10"/>
      <w:kern w:val="2"/>
      <w:sz w:val="36"/>
    </w:rPr>
  </w:style>
  <w:style w:type="character" w:styleId="affc">
    <w:name w:val="annotation reference"/>
    <w:basedOn w:val="a8"/>
    <w:uiPriority w:val="99"/>
    <w:semiHidden/>
    <w:unhideWhenUsed/>
    <w:rsid w:val="00BC0C01"/>
    <w:rPr>
      <w:sz w:val="18"/>
      <w:szCs w:val="18"/>
    </w:rPr>
  </w:style>
  <w:style w:type="paragraph" w:styleId="affd">
    <w:name w:val="annotation text"/>
    <w:basedOn w:val="a7"/>
    <w:link w:val="affe"/>
    <w:uiPriority w:val="99"/>
    <w:unhideWhenUsed/>
    <w:rsid w:val="00BC0C01"/>
    <w:pPr>
      <w:jc w:val="left"/>
    </w:pPr>
  </w:style>
  <w:style w:type="character" w:customStyle="1" w:styleId="affe">
    <w:name w:val="註解文字 字元"/>
    <w:basedOn w:val="a8"/>
    <w:link w:val="affd"/>
    <w:uiPriority w:val="99"/>
    <w:rsid w:val="00BC0C01"/>
    <w:rPr>
      <w:rFonts w:ascii="標楷體" w:eastAsia="標楷體"/>
      <w:kern w:val="2"/>
      <w:sz w:val="32"/>
    </w:rPr>
  </w:style>
  <w:style w:type="paragraph" w:styleId="afff">
    <w:name w:val="annotation subject"/>
    <w:basedOn w:val="affd"/>
    <w:next w:val="affd"/>
    <w:link w:val="afff0"/>
    <w:uiPriority w:val="99"/>
    <w:semiHidden/>
    <w:unhideWhenUsed/>
    <w:rsid w:val="00BC0C01"/>
    <w:rPr>
      <w:b/>
      <w:bCs/>
    </w:rPr>
  </w:style>
  <w:style w:type="character" w:customStyle="1" w:styleId="afff0">
    <w:name w:val="註解主旨 字元"/>
    <w:basedOn w:val="affe"/>
    <w:link w:val="afff"/>
    <w:uiPriority w:val="99"/>
    <w:semiHidden/>
    <w:rsid w:val="00BC0C01"/>
    <w:rPr>
      <w:rFonts w:ascii="標楷體" w:eastAsia="標楷體"/>
      <w:b/>
      <w:bCs/>
      <w:kern w:val="2"/>
      <w:sz w:val="32"/>
    </w:rPr>
  </w:style>
  <w:style w:type="paragraph" w:styleId="afff1">
    <w:name w:val="TOC Heading"/>
    <w:basedOn w:val="1"/>
    <w:next w:val="a7"/>
    <w:uiPriority w:val="39"/>
    <w:unhideWhenUsed/>
    <w:qFormat/>
    <w:rsid w:val="009200B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0755">
      <w:bodyDiv w:val="1"/>
      <w:marLeft w:val="0"/>
      <w:marRight w:val="0"/>
      <w:marTop w:val="0"/>
      <w:marBottom w:val="0"/>
      <w:divBdr>
        <w:top w:val="none" w:sz="0" w:space="0" w:color="auto"/>
        <w:left w:val="none" w:sz="0" w:space="0" w:color="auto"/>
        <w:bottom w:val="none" w:sz="0" w:space="0" w:color="auto"/>
        <w:right w:val="none" w:sz="0" w:space="0" w:color="auto"/>
      </w:divBdr>
    </w:div>
    <w:div w:id="190535188">
      <w:bodyDiv w:val="1"/>
      <w:marLeft w:val="0"/>
      <w:marRight w:val="0"/>
      <w:marTop w:val="0"/>
      <w:marBottom w:val="0"/>
      <w:divBdr>
        <w:top w:val="none" w:sz="0" w:space="0" w:color="auto"/>
        <w:left w:val="none" w:sz="0" w:space="0" w:color="auto"/>
        <w:bottom w:val="none" w:sz="0" w:space="0" w:color="auto"/>
        <w:right w:val="none" w:sz="0" w:space="0" w:color="auto"/>
      </w:divBdr>
    </w:div>
    <w:div w:id="205946833">
      <w:bodyDiv w:val="1"/>
      <w:marLeft w:val="0"/>
      <w:marRight w:val="0"/>
      <w:marTop w:val="0"/>
      <w:marBottom w:val="0"/>
      <w:divBdr>
        <w:top w:val="none" w:sz="0" w:space="0" w:color="auto"/>
        <w:left w:val="none" w:sz="0" w:space="0" w:color="auto"/>
        <w:bottom w:val="none" w:sz="0" w:space="0" w:color="auto"/>
        <w:right w:val="none" w:sz="0" w:space="0" w:color="auto"/>
      </w:divBdr>
      <w:divsChild>
        <w:div w:id="1923561019">
          <w:marLeft w:val="0"/>
          <w:marRight w:val="0"/>
          <w:marTop w:val="0"/>
          <w:marBottom w:val="0"/>
          <w:divBdr>
            <w:top w:val="none" w:sz="0" w:space="0" w:color="auto"/>
            <w:left w:val="none" w:sz="0" w:space="0" w:color="auto"/>
            <w:bottom w:val="none" w:sz="0" w:space="0" w:color="auto"/>
            <w:right w:val="none" w:sz="0" w:space="0" w:color="auto"/>
          </w:divBdr>
          <w:divsChild>
            <w:div w:id="1035501159">
              <w:marLeft w:val="0"/>
              <w:marRight w:val="0"/>
              <w:marTop w:val="1500"/>
              <w:marBottom w:val="0"/>
              <w:divBdr>
                <w:top w:val="none" w:sz="0" w:space="0" w:color="auto"/>
                <w:left w:val="none" w:sz="0" w:space="0" w:color="auto"/>
                <w:bottom w:val="none" w:sz="0" w:space="0" w:color="auto"/>
                <w:right w:val="none" w:sz="0" w:space="0" w:color="auto"/>
              </w:divBdr>
              <w:divsChild>
                <w:div w:id="1972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880">
      <w:bodyDiv w:val="1"/>
      <w:marLeft w:val="0"/>
      <w:marRight w:val="0"/>
      <w:marTop w:val="0"/>
      <w:marBottom w:val="0"/>
      <w:divBdr>
        <w:top w:val="none" w:sz="0" w:space="0" w:color="auto"/>
        <w:left w:val="none" w:sz="0" w:space="0" w:color="auto"/>
        <w:bottom w:val="none" w:sz="0" w:space="0" w:color="auto"/>
        <w:right w:val="none" w:sz="0" w:space="0" w:color="auto"/>
      </w:divBdr>
    </w:div>
    <w:div w:id="451677428">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19122251">
      <w:bodyDiv w:val="1"/>
      <w:marLeft w:val="0"/>
      <w:marRight w:val="0"/>
      <w:marTop w:val="0"/>
      <w:marBottom w:val="0"/>
      <w:divBdr>
        <w:top w:val="none" w:sz="0" w:space="0" w:color="auto"/>
        <w:left w:val="none" w:sz="0" w:space="0" w:color="auto"/>
        <w:bottom w:val="none" w:sz="0" w:space="0" w:color="auto"/>
        <w:right w:val="none" w:sz="0" w:space="0" w:color="auto"/>
      </w:divBdr>
    </w:div>
    <w:div w:id="723136318">
      <w:bodyDiv w:val="1"/>
      <w:marLeft w:val="0"/>
      <w:marRight w:val="0"/>
      <w:marTop w:val="0"/>
      <w:marBottom w:val="0"/>
      <w:divBdr>
        <w:top w:val="none" w:sz="0" w:space="0" w:color="auto"/>
        <w:left w:val="none" w:sz="0" w:space="0" w:color="auto"/>
        <w:bottom w:val="none" w:sz="0" w:space="0" w:color="auto"/>
        <w:right w:val="none" w:sz="0" w:space="0" w:color="auto"/>
      </w:divBdr>
    </w:div>
    <w:div w:id="736628919">
      <w:bodyDiv w:val="1"/>
      <w:marLeft w:val="0"/>
      <w:marRight w:val="0"/>
      <w:marTop w:val="0"/>
      <w:marBottom w:val="0"/>
      <w:divBdr>
        <w:top w:val="none" w:sz="0" w:space="0" w:color="auto"/>
        <w:left w:val="none" w:sz="0" w:space="0" w:color="auto"/>
        <w:bottom w:val="none" w:sz="0" w:space="0" w:color="auto"/>
        <w:right w:val="none" w:sz="0" w:space="0" w:color="auto"/>
      </w:divBdr>
    </w:div>
    <w:div w:id="740559669">
      <w:bodyDiv w:val="1"/>
      <w:marLeft w:val="0"/>
      <w:marRight w:val="0"/>
      <w:marTop w:val="0"/>
      <w:marBottom w:val="0"/>
      <w:divBdr>
        <w:top w:val="none" w:sz="0" w:space="0" w:color="auto"/>
        <w:left w:val="none" w:sz="0" w:space="0" w:color="auto"/>
        <w:bottom w:val="none" w:sz="0" w:space="0" w:color="auto"/>
        <w:right w:val="none" w:sz="0" w:space="0" w:color="auto"/>
      </w:divBdr>
    </w:div>
    <w:div w:id="786317068">
      <w:bodyDiv w:val="1"/>
      <w:marLeft w:val="0"/>
      <w:marRight w:val="0"/>
      <w:marTop w:val="0"/>
      <w:marBottom w:val="0"/>
      <w:divBdr>
        <w:top w:val="none" w:sz="0" w:space="0" w:color="auto"/>
        <w:left w:val="none" w:sz="0" w:space="0" w:color="auto"/>
        <w:bottom w:val="none" w:sz="0" w:space="0" w:color="auto"/>
        <w:right w:val="none" w:sz="0" w:space="0" w:color="auto"/>
      </w:divBdr>
      <w:divsChild>
        <w:div w:id="1890801324">
          <w:marLeft w:val="0"/>
          <w:marRight w:val="0"/>
          <w:marTop w:val="0"/>
          <w:marBottom w:val="0"/>
          <w:divBdr>
            <w:top w:val="none" w:sz="0" w:space="0" w:color="auto"/>
            <w:left w:val="none" w:sz="0" w:space="0" w:color="auto"/>
            <w:bottom w:val="none" w:sz="0" w:space="0" w:color="auto"/>
            <w:right w:val="none" w:sz="0" w:space="0" w:color="auto"/>
          </w:divBdr>
          <w:divsChild>
            <w:div w:id="1263341759">
              <w:marLeft w:val="0"/>
              <w:marRight w:val="0"/>
              <w:marTop w:val="100"/>
              <w:marBottom w:val="100"/>
              <w:divBdr>
                <w:top w:val="none" w:sz="0" w:space="0" w:color="auto"/>
                <w:left w:val="none" w:sz="0" w:space="0" w:color="auto"/>
                <w:bottom w:val="none" w:sz="0" w:space="0" w:color="auto"/>
                <w:right w:val="none" w:sz="0" w:space="0" w:color="auto"/>
              </w:divBdr>
              <w:divsChild>
                <w:div w:id="1946882314">
                  <w:marLeft w:val="0"/>
                  <w:marRight w:val="0"/>
                  <w:marTop w:val="45"/>
                  <w:marBottom w:val="120"/>
                  <w:divBdr>
                    <w:top w:val="none" w:sz="0" w:space="0" w:color="auto"/>
                    <w:left w:val="none" w:sz="0" w:space="0" w:color="auto"/>
                    <w:bottom w:val="none" w:sz="0" w:space="0" w:color="auto"/>
                    <w:right w:val="none" w:sz="0" w:space="0" w:color="auto"/>
                  </w:divBdr>
                  <w:divsChild>
                    <w:div w:id="522131924">
                      <w:marLeft w:val="0"/>
                      <w:marRight w:val="0"/>
                      <w:marTop w:val="0"/>
                      <w:marBottom w:val="0"/>
                      <w:divBdr>
                        <w:top w:val="none" w:sz="0" w:space="0" w:color="auto"/>
                        <w:left w:val="none" w:sz="0" w:space="0" w:color="auto"/>
                        <w:bottom w:val="none" w:sz="0" w:space="0" w:color="auto"/>
                        <w:right w:val="none" w:sz="0" w:space="0" w:color="auto"/>
                      </w:divBdr>
                      <w:divsChild>
                        <w:div w:id="9451772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82732324">
      <w:bodyDiv w:val="1"/>
      <w:marLeft w:val="0"/>
      <w:marRight w:val="0"/>
      <w:marTop w:val="0"/>
      <w:marBottom w:val="0"/>
      <w:divBdr>
        <w:top w:val="none" w:sz="0" w:space="0" w:color="auto"/>
        <w:left w:val="none" w:sz="0" w:space="0" w:color="auto"/>
        <w:bottom w:val="none" w:sz="0" w:space="0" w:color="auto"/>
        <w:right w:val="none" w:sz="0" w:space="0" w:color="auto"/>
      </w:divBdr>
    </w:div>
    <w:div w:id="1059745802">
      <w:bodyDiv w:val="1"/>
      <w:marLeft w:val="0"/>
      <w:marRight w:val="0"/>
      <w:marTop w:val="0"/>
      <w:marBottom w:val="0"/>
      <w:divBdr>
        <w:top w:val="none" w:sz="0" w:space="0" w:color="auto"/>
        <w:left w:val="none" w:sz="0" w:space="0" w:color="auto"/>
        <w:bottom w:val="none" w:sz="0" w:space="0" w:color="auto"/>
        <w:right w:val="none" w:sz="0" w:space="0" w:color="auto"/>
      </w:divBdr>
    </w:div>
    <w:div w:id="1071075742">
      <w:bodyDiv w:val="1"/>
      <w:marLeft w:val="0"/>
      <w:marRight w:val="0"/>
      <w:marTop w:val="0"/>
      <w:marBottom w:val="0"/>
      <w:divBdr>
        <w:top w:val="none" w:sz="0" w:space="0" w:color="auto"/>
        <w:left w:val="none" w:sz="0" w:space="0" w:color="auto"/>
        <w:bottom w:val="none" w:sz="0" w:space="0" w:color="auto"/>
        <w:right w:val="none" w:sz="0" w:space="0" w:color="auto"/>
      </w:divBdr>
    </w:div>
    <w:div w:id="1122847256">
      <w:bodyDiv w:val="1"/>
      <w:marLeft w:val="0"/>
      <w:marRight w:val="0"/>
      <w:marTop w:val="0"/>
      <w:marBottom w:val="0"/>
      <w:divBdr>
        <w:top w:val="none" w:sz="0" w:space="0" w:color="auto"/>
        <w:left w:val="none" w:sz="0" w:space="0" w:color="auto"/>
        <w:bottom w:val="none" w:sz="0" w:space="0" w:color="auto"/>
        <w:right w:val="none" w:sz="0" w:space="0" w:color="auto"/>
      </w:divBdr>
    </w:div>
    <w:div w:id="1155339430">
      <w:bodyDiv w:val="1"/>
      <w:marLeft w:val="0"/>
      <w:marRight w:val="0"/>
      <w:marTop w:val="0"/>
      <w:marBottom w:val="0"/>
      <w:divBdr>
        <w:top w:val="none" w:sz="0" w:space="0" w:color="auto"/>
        <w:left w:val="none" w:sz="0" w:space="0" w:color="auto"/>
        <w:bottom w:val="none" w:sz="0" w:space="0" w:color="auto"/>
        <w:right w:val="none" w:sz="0" w:space="0" w:color="auto"/>
      </w:divBdr>
    </w:div>
    <w:div w:id="1257860219">
      <w:bodyDiv w:val="1"/>
      <w:marLeft w:val="0"/>
      <w:marRight w:val="0"/>
      <w:marTop w:val="0"/>
      <w:marBottom w:val="0"/>
      <w:divBdr>
        <w:top w:val="none" w:sz="0" w:space="0" w:color="auto"/>
        <w:left w:val="none" w:sz="0" w:space="0" w:color="auto"/>
        <w:bottom w:val="none" w:sz="0" w:space="0" w:color="auto"/>
        <w:right w:val="none" w:sz="0" w:space="0" w:color="auto"/>
      </w:divBdr>
    </w:div>
    <w:div w:id="1277441298">
      <w:bodyDiv w:val="1"/>
      <w:marLeft w:val="0"/>
      <w:marRight w:val="0"/>
      <w:marTop w:val="0"/>
      <w:marBottom w:val="0"/>
      <w:divBdr>
        <w:top w:val="none" w:sz="0" w:space="0" w:color="auto"/>
        <w:left w:val="none" w:sz="0" w:space="0" w:color="auto"/>
        <w:bottom w:val="none" w:sz="0" w:space="0" w:color="auto"/>
        <w:right w:val="none" w:sz="0" w:space="0" w:color="auto"/>
      </w:divBdr>
    </w:div>
    <w:div w:id="1312127633">
      <w:bodyDiv w:val="1"/>
      <w:marLeft w:val="0"/>
      <w:marRight w:val="0"/>
      <w:marTop w:val="0"/>
      <w:marBottom w:val="0"/>
      <w:divBdr>
        <w:top w:val="none" w:sz="0" w:space="0" w:color="auto"/>
        <w:left w:val="none" w:sz="0" w:space="0" w:color="auto"/>
        <w:bottom w:val="none" w:sz="0" w:space="0" w:color="auto"/>
        <w:right w:val="none" w:sz="0" w:space="0" w:color="auto"/>
      </w:divBdr>
    </w:div>
    <w:div w:id="1332106136">
      <w:bodyDiv w:val="1"/>
      <w:marLeft w:val="0"/>
      <w:marRight w:val="0"/>
      <w:marTop w:val="0"/>
      <w:marBottom w:val="0"/>
      <w:divBdr>
        <w:top w:val="none" w:sz="0" w:space="0" w:color="auto"/>
        <w:left w:val="none" w:sz="0" w:space="0" w:color="auto"/>
        <w:bottom w:val="none" w:sz="0" w:space="0" w:color="auto"/>
        <w:right w:val="none" w:sz="0" w:space="0" w:color="auto"/>
      </w:divBdr>
      <w:divsChild>
        <w:div w:id="668601477">
          <w:marLeft w:val="0"/>
          <w:marRight w:val="0"/>
          <w:marTop w:val="0"/>
          <w:marBottom w:val="0"/>
          <w:divBdr>
            <w:top w:val="none" w:sz="0" w:space="0" w:color="auto"/>
            <w:left w:val="none" w:sz="0" w:space="0" w:color="auto"/>
            <w:bottom w:val="none" w:sz="0" w:space="0" w:color="auto"/>
            <w:right w:val="none" w:sz="0" w:space="0" w:color="auto"/>
          </w:divBdr>
          <w:divsChild>
            <w:div w:id="1310132319">
              <w:marLeft w:val="0"/>
              <w:marRight w:val="0"/>
              <w:marTop w:val="1500"/>
              <w:marBottom w:val="0"/>
              <w:divBdr>
                <w:top w:val="none" w:sz="0" w:space="0" w:color="auto"/>
                <w:left w:val="none" w:sz="0" w:space="0" w:color="auto"/>
                <w:bottom w:val="none" w:sz="0" w:space="0" w:color="auto"/>
                <w:right w:val="none" w:sz="0" w:space="0" w:color="auto"/>
              </w:divBdr>
              <w:divsChild>
                <w:div w:id="2688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4634">
      <w:bodyDiv w:val="1"/>
      <w:marLeft w:val="0"/>
      <w:marRight w:val="0"/>
      <w:marTop w:val="0"/>
      <w:marBottom w:val="0"/>
      <w:divBdr>
        <w:top w:val="none" w:sz="0" w:space="0" w:color="auto"/>
        <w:left w:val="none" w:sz="0" w:space="0" w:color="auto"/>
        <w:bottom w:val="none" w:sz="0" w:space="0" w:color="auto"/>
        <w:right w:val="none" w:sz="0" w:space="0" w:color="auto"/>
      </w:divBdr>
    </w:div>
    <w:div w:id="1411777535">
      <w:bodyDiv w:val="1"/>
      <w:marLeft w:val="0"/>
      <w:marRight w:val="0"/>
      <w:marTop w:val="0"/>
      <w:marBottom w:val="0"/>
      <w:divBdr>
        <w:top w:val="none" w:sz="0" w:space="0" w:color="auto"/>
        <w:left w:val="none" w:sz="0" w:space="0" w:color="auto"/>
        <w:bottom w:val="none" w:sz="0" w:space="0" w:color="auto"/>
        <w:right w:val="none" w:sz="0" w:space="0" w:color="auto"/>
      </w:divBdr>
    </w:div>
    <w:div w:id="1531408439">
      <w:bodyDiv w:val="1"/>
      <w:marLeft w:val="0"/>
      <w:marRight w:val="0"/>
      <w:marTop w:val="0"/>
      <w:marBottom w:val="0"/>
      <w:divBdr>
        <w:top w:val="none" w:sz="0" w:space="0" w:color="auto"/>
        <w:left w:val="none" w:sz="0" w:space="0" w:color="auto"/>
        <w:bottom w:val="none" w:sz="0" w:space="0" w:color="auto"/>
        <w:right w:val="none" w:sz="0" w:space="0" w:color="auto"/>
      </w:divBdr>
    </w:div>
    <w:div w:id="1680695642">
      <w:bodyDiv w:val="1"/>
      <w:marLeft w:val="0"/>
      <w:marRight w:val="0"/>
      <w:marTop w:val="0"/>
      <w:marBottom w:val="0"/>
      <w:divBdr>
        <w:top w:val="none" w:sz="0" w:space="0" w:color="auto"/>
        <w:left w:val="none" w:sz="0" w:space="0" w:color="auto"/>
        <w:bottom w:val="none" w:sz="0" w:space="0" w:color="auto"/>
        <w:right w:val="none" w:sz="0" w:space="0" w:color="auto"/>
      </w:divBdr>
    </w:div>
    <w:div w:id="1732149140">
      <w:bodyDiv w:val="1"/>
      <w:marLeft w:val="0"/>
      <w:marRight w:val="0"/>
      <w:marTop w:val="0"/>
      <w:marBottom w:val="0"/>
      <w:divBdr>
        <w:top w:val="none" w:sz="0" w:space="0" w:color="auto"/>
        <w:left w:val="none" w:sz="0" w:space="0" w:color="auto"/>
        <w:bottom w:val="none" w:sz="0" w:space="0" w:color="auto"/>
        <w:right w:val="none" w:sz="0" w:space="0" w:color="auto"/>
      </w:divBdr>
    </w:div>
    <w:div w:id="1903640334">
      <w:bodyDiv w:val="1"/>
      <w:marLeft w:val="0"/>
      <w:marRight w:val="0"/>
      <w:marTop w:val="0"/>
      <w:marBottom w:val="0"/>
      <w:divBdr>
        <w:top w:val="none" w:sz="0" w:space="0" w:color="auto"/>
        <w:left w:val="none" w:sz="0" w:space="0" w:color="auto"/>
        <w:bottom w:val="none" w:sz="0" w:space="0" w:color="auto"/>
        <w:right w:val="none" w:sz="0" w:space="0" w:color="auto"/>
      </w:divBdr>
    </w:div>
    <w:div w:id="1971354386">
      <w:bodyDiv w:val="1"/>
      <w:marLeft w:val="0"/>
      <w:marRight w:val="0"/>
      <w:marTop w:val="0"/>
      <w:marBottom w:val="0"/>
      <w:divBdr>
        <w:top w:val="none" w:sz="0" w:space="0" w:color="auto"/>
        <w:left w:val="none" w:sz="0" w:space="0" w:color="auto"/>
        <w:bottom w:val="none" w:sz="0" w:space="0" w:color="auto"/>
        <w:right w:val="none" w:sz="0" w:space="0" w:color="auto"/>
      </w:divBdr>
    </w:div>
    <w:div w:id="1971737819">
      <w:bodyDiv w:val="1"/>
      <w:marLeft w:val="0"/>
      <w:marRight w:val="0"/>
      <w:marTop w:val="0"/>
      <w:marBottom w:val="0"/>
      <w:divBdr>
        <w:top w:val="none" w:sz="0" w:space="0" w:color="auto"/>
        <w:left w:val="none" w:sz="0" w:space="0" w:color="auto"/>
        <w:bottom w:val="none" w:sz="0" w:space="0" w:color="auto"/>
        <w:right w:val="none" w:sz="0" w:space="0" w:color="auto"/>
      </w:divBdr>
    </w:div>
    <w:div w:id="19776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A0EF-FF25-44FC-AE8A-730AD002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2434</Words>
  <Characters>13879</Characters>
  <Application>Microsoft Office Word</Application>
  <DocSecurity>0</DocSecurity>
  <Lines>115</Lines>
  <Paragraphs>32</Paragraphs>
  <ScaleCrop>false</ScaleCrop>
  <Company>cy</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吳宏杰</cp:lastModifiedBy>
  <cp:revision>2</cp:revision>
  <cp:lastPrinted>2021-01-29T07:30:00Z</cp:lastPrinted>
  <dcterms:created xsi:type="dcterms:W3CDTF">2021-02-08T08:02:00Z</dcterms:created>
  <dcterms:modified xsi:type="dcterms:W3CDTF">2021-02-08T08:02:00Z</dcterms:modified>
</cp:coreProperties>
</file>