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bookmarkStart w:id="0" w:name="_GoBack"/>
            <w:bookmarkEnd w:id="0"/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105</w:t>
            </w:r>
            <w:r>
              <w:rPr>
                <w:rFonts w:eastAsia="標楷體" w:hint="eastAsia"/>
                <w:bCs/>
                <w:szCs w:val="28"/>
              </w:rPr>
              <w:t>司調</w:t>
            </w:r>
            <w:r>
              <w:rPr>
                <w:rFonts w:eastAsia="標楷體" w:hint="eastAsia"/>
                <w:bCs/>
                <w:szCs w:val="28"/>
              </w:rPr>
              <w:t>0012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◆產生行政變革績效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1.</w:t>
            </w:r>
            <w:r>
              <w:rPr>
                <w:rFonts w:eastAsia="標楷體" w:hint="eastAsia"/>
                <w:bCs/>
              </w:rPr>
              <w:t>勞動部於</w:t>
            </w:r>
            <w:r>
              <w:rPr>
                <w:rFonts w:eastAsia="標楷體" w:hint="eastAsia"/>
                <w:bCs/>
              </w:rPr>
              <w:t>105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10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25</w:t>
            </w:r>
            <w:r>
              <w:rPr>
                <w:rFonts w:eastAsia="標楷體" w:hint="eastAsia"/>
                <w:bCs/>
              </w:rPr>
              <w:t>日函頒「性別工作平等法檢查重點及注意事項」供地方政府依循，並於</w:t>
            </w:r>
            <w:r>
              <w:rPr>
                <w:rFonts w:eastAsia="標楷體" w:hint="eastAsia"/>
                <w:bCs/>
              </w:rPr>
              <w:t>106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8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16</w:t>
            </w:r>
            <w:r>
              <w:rPr>
                <w:rFonts w:eastAsia="標楷體" w:hint="eastAsia"/>
                <w:bCs/>
              </w:rPr>
              <w:t>日函請各地方政府，將獄政單位及公務機關列為檢查對象並按季填報；</w:t>
            </w:r>
            <w:r>
              <w:rPr>
                <w:rFonts w:eastAsia="標楷體" w:hint="eastAsia"/>
                <w:bCs/>
              </w:rPr>
              <w:t>2.</w:t>
            </w:r>
            <w:r>
              <w:rPr>
                <w:rFonts w:eastAsia="標楷體" w:hint="eastAsia"/>
                <w:bCs/>
              </w:rPr>
              <w:t>勞動部職業安全衛生署將性別工作平等法</w:t>
            </w:r>
            <w:r>
              <w:rPr>
                <w:rFonts w:eastAsia="標楷體" w:hint="eastAsia"/>
                <w:bCs/>
              </w:rPr>
              <w:t>(</w:t>
            </w:r>
            <w:r>
              <w:rPr>
                <w:rFonts w:eastAsia="標楷體" w:hint="eastAsia"/>
                <w:bCs/>
              </w:rPr>
              <w:t>下稱性工法</w:t>
            </w:r>
            <w:r>
              <w:rPr>
                <w:rFonts w:eastAsia="標楷體" w:hint="eastAsia"/>
                <w:bCs/>
              </w:rPr>
              <w:t>)</w:t>
            </w:r>
            <w:r>
              <w:rPr>
                <w:rFonts w:eastAsia="標楷體" w:hint="eastAsia"/>
                <w:bCs/>
              </w:rPr>
              <w:t>所定性別歧視之禁止、性騷擾之防治及促進工作平等措施等事項，納入年度勞動檢查方針之監督檢查重點，並將性工法相關規定列入檢查會談紀錄表；</w:t>
            </w:r>
            <w:r>
              <w:rPr>
                <w:rFonts w:eastAsia="標楷體" w:hint="eastAsia"/>
                <w:bCs/>
              </w:rPr>
              <w:t>3.</w:t>
            </w:r>
            <w:r>
              <w:rPr>
                <w:rFonts w:eastAsia="標楷體" w:hint="eastAsia"/>
                <w:bCs/>
              </w:rPr>
              <w:t>勞動部每年辦理</w:t>
            </w: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 w:hint="eastAsia"/>
                <w:bCs/>
              </w:rPr>
              <w:t>場「職場平權種子師資培訓研習會」，</w:t>
            </w:r>
            <w:r>
              <w:rPr>
                <w:rFonts w:eastAsia="標楷體" w:hint="eastAsia"/>
                <w:bCs/>
              </w:rPr>
              <w:t>4.</w:t>
            </w:r>
            <w:r>
              <w:rPr>
                <w:rFonts w:eastAsia="標楷體" w:hint="eastAsia"/>
                <w:bCs/>
              </w:rPr>
              <w:t>並印製「職場工作平權宣導手冊」及「職場工作平權相關法令</w:t>
            </w:r>
            <w:r>
              <w:rPr>
                <w:rFonts w:eastAsia="標楷體" w:hint="eastAsia"/>
                <w:bCs/>
              </w:rPr>
              <w:t>-</w:t>
            </w:r>
            <w:r>
              <w:rPr>
                <w:rFonts w:eastAsia="標楷體" w:hint="eastAsia"/>
                <w:bCs/>
              </w:rPr>
              <w:t>解釋令暨法院判決分析」等工具書，以提升相關業務人員於事件發生時之調查處理與執行能力。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◆促成法令增修績效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勞動部於</w:t>
            </w:r>
            <w:r>
              <w:rPr>
                <w:rFonts w:eastAsia="標楷體" w:hint="eastAsia"/>
                <w:bCs/>
              </w:rPr>
              <w:t>105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10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25</w:t>
            </w:r>
            <w:r>
              <w:rPr>
                <w:rFonts w:eastAsia="標楷體" w:hint="eastAsia"/>
                <w:bCs/>
              </w:rPr>
              <w:t>日函頒「性別工作平等法檢查重點及注意事項」供地方政府依循。</w:t>
            </w:r>
          </w:p>
          <w:p w:rsidR="00FF343B" w:rsidRPr="0078237E" w:rsidRDefault="00FF343B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司法及獄政、內政及少數民族、財政及經濟委員會107.04.11第5屆第15次聯席會議決議 : 結案存查。</w:t>
            </w:r>
          </w:p>
        </w:tc>
      </w:tr>
    </w:tbl>
    <w:p w:rsidR="008E6A2A" w:rsidRDefault="008E6A2A" w:rsidP="00D34881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</w:p>
    <w:sectPr w:rsidR="008E6A2A" w:rsidSect="00E95086">
      <w:headerReference w:type="default" r:id="rId8"/>
      <w:footerReference w:type="even" r:id="rId9"/>
      <w:footerReference w:type="default" r:id="rId10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AE" w:rsidRDefault="00E004AE" w:rsidP="008E6A2A">
      <w:r>
        <w:separator/>
      </w:r>
    </w:p>
  </w:endnote>
  <w:endnote w:type="continuationSeparator" w:id="0">
    <w:p w:rsidR="00E004AE" w:rsidRDefault="00E004AE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Default="0056585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56585D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56585D" w:rsidRPr="00530BF4">
      <w:rPr>
        <w:rFonts w:eastAsia="標楷體"/>
      </w:rPr>
      <w:fldChar w:fldCharType="separate"/>
    </w:r>
    <w:r w:rsidR="00DC65EC">
      <w:rPr>
        <w:rFonts w:eastAsia="標楷體"/>
        <w:noProof/>
      </w:rPr>
      <w:t>1</w:t>
    </w:r>
    <w:r w:rsidR="0056585D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r w:rsidR="00DC65EC">
      <w:fldChar w:fldCharType="begin"/>
    </w:r>
    <w:r w:rsidR="00DC65EC">
      <w:instrText xml:space="preserve"> NUMPAGES  \* Arabic  \* MERGEFORMAT </w:instrText>
    </w:r>
    <w:r w:rsidR="00DC65EC">
      <w:fldChar w:fldCharType="separate"/>
    </w:r>
    <w:r w:rsidR="00DC65EC" w:rsidRPr="00DC65EC">
      <w:rPr>
        <w:rFonts w:eastAsia="標楷體"/>
        <w:noProof/>
      </w:rPr>
      <w:t>1</w:t>
    </w:r>
    <w:r w:rsidR="00DC65EC">
      <w:rPr>
        <w:rFonts w:eastAsia="標楷體"/>
        <w:noProof/>
      </w:rPr>
      <w:fldChar w:fldCharType="end"/>
    </w:r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110/05/17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AE" w:rsidRDefault="00E004AE" w:rsidP="008E6A2A">
      <w:r>
        <w:separator/>
      </w:r>
    </w:p>
  </w:footnote>
  <w:footnote w:type="continuationSeparator" w:id="0">
    <w:p w:rsidR="00E004AE" w:rsidRDefault="00E004AE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監察院司法及獄政委員會調查報告結案情形一覽表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6585D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34881"/>
    <w:rsid w:val="00D47D4D"/>
    <w:rsid w:val="00D76EC1"/>
    <w:rsid w:val="00D87FA8"/>
    <w:rsid w:val="00D97F24"/>
    <w:rsid w:val="00DA6DB5"/>
    <w:rsid w:val="00DC65EC"/>
    <w:rsid w:val="00DD0571"/>
    <w:rsid w:val="00E004AE"/>
    <w:rsid w:val="00E177C9"/>
    <w:rsid w:val="00E84CC0"/>
    <w:rsid w:val="00E92538"/>
    <w:rsid w:val="00E93223"/>
    <w:rsid w:val="00E95086"/>
    <w:rsid w:val="00ED5BEB"/>
    <w:rsid w:val="00EE1FB2"/>
    <w:rsid w:val="00EE373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監察院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wctsai</cp:lastModifiedBy>
  <cp:revision>3</cp:revision>
  <cp:lastPrinted>2021-05-19T09:05:00Z</cp:lastPrinted>
  <dcterms:created xsi:type="dcterms:W3CDTF">2021-05-17T07:10:00Z</dcterms:created>
  <dcterms:modified xsi:type="dcterms:W3CDTF">2021-05-19T09:05:00Z</dcterms:modified>
</cp:coreProperties>
</file>