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107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0076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一、內政部營建署</w:t>
            </w:r>
            <w:r>
              <w:rPr>
                <w:rFonts w:eastAsia="標楷體" w:hint="eastAsia"/>
                <w:bCs/>
              </w:rPr>
              <w:t xml:space="preserve"> 107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29</w:t>
            </w:r>
            <w:r>
              <w:rPr>
                <w:rFonts w:eastAsia="標楷體" w:hint="eastAsia"/>
                <w:bCs/>
              </w:rPr>
              <w:t>日營署更字第</w:t>
            </w:r>
            <w:r>
              <w:rPr>
                <w:rFonts w:eastAsia="標楷體" w:hint="eastAsia"/>
                <w:bCs/>
              </w:rPr>
              <w:t xml:space="preserve"> 1071340256 </w:t>
            </w:r>
            <w:r>
              <w:rPr>
                <w:rFonts w:eastAsia="標楷體" w:hint="eastAsia"/>
                <w:bCs/>
              </w:rPr>
              <w:t>號函告相關機關（構），經各級主管機關依本條例第</w:t>
            </w:r>
            <w:r>
              <w:rPr>
                <w:rFonts w:eastAsia="標楷體" w:hint="eastAsia"/>
                <w:bCs/>
              </w:rPr>
              <w:t xml:space="preserve"> 9</w:t>
            </w:r>
            <w:r>
              <w:rPr>
                <w:rFonts w:eastAsia="標楷體" w:hint="eastAsia"/>
                <w:bCs/>
              </w:rPr>
              <w:t>條為實施者，無依都更條例施行細則第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條之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再經公開評選程序委託都市更新事業機構為實施者規定之適用。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二、內政部營建署已函請城鄉分署釐清及追究技術服務廠商之契約責任。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三、涉弊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案，除最高行政法院判決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案、因位於地震斷層帶解約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案外，其他公辦都更案雖早已提出事業計畫報核，但因地方政府有所疑慮而停頓審議。本院提出糾正案後，內政部營建署已針對涉弊案件之後續處理，招集相關單位研商獲致結論，並持續推動中。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內政部提出都更條例修正草案，增訂第</w:t>
            </w:r>
            <w:r>
              <w:rPr>
                <w:rFonts w:eastAsia="標楷體" w:hint="eastAsia"/>
                <w:bCs/>
              </w:rPr>
              <w:t>12</w:t>
            </w:r>
            <w:r>
              <w:rPr>
                <w:rFonts w:eastAsia="標楷體" w:hint="eastAsia"/>
                <w:bCs/>
              </w:rPr>
              <w:t>條至第</w:t>
            </w:r>
            <w:r>
              <w:rPr>
                <w:rFonts w:eastAsia="標楷體" w:hint="eastAsia"/>
                <w:bCs/>
              </w:rPr>
              <w:t>19</w:t>
            </w:r>
            <w:r>
              <w:rPr>
                <w:rFonts w:eastAsia="標楷體" w:hint="eastAsia"/>
                <w:bCs/>
              </w:rPr>
              <w:t>條有關公開評選申請、審核及爭議處理之規定，於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30</w:t>
            </w:r>
            <w:r>
              <w:rPr>
                <w:rFonts w:eastAsia="標楷體" w:hint="eastAsia"/>
                <w:bCs/>
              </w:rPr>
              <w:t>日修正施行。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內政部辦理後續相關子法之增訂：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１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都市更新事業實施者公開評選辦法。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２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都市更新事業實施者評選委員會組織及評選辦法。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３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都市更新公開評選申請及審核程序異議及申訴處理規則。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４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都市更新公開評選申訴審議會組織辦法。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918DC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５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都市更新公開評選申訴審議收費辦法。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內政及少數民族委員會108.10.03第5屆第63次會議決議 : 結案存查。</w:t>
            </w:r>
          </w:p>
        </w:tc>
      </w:tr>
    </w:tbl>
    <w:p w:rsidR="008E6A2A" w:rsidRDefault="008E6A2A" w:rsidP="00C918DC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81" w:rsidRDefault="00E21281" w:rsidP="008E6A2A">
      <w:r>
        <w:separator/>
      </w:r>
    </w:p>
  </w:endnote>
  <w:endnote w:type="continuationSeparator" w:id="0">
    <w:p w:rsidR="00E21281" w:rsidRDefault="00E21281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722A5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722A51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722A51" w:rsidRPr="00530BF4">
      <w:rPr>
        <w:rFonts w:eastAsia="標楷體"/>
      </w:rPr>
      <w:fldChar w:fldCharType="separate"/>
    </w:r>
    <w:r w:rsidR="00C40F91">
      <w:rPr>
        <w:rFonts w:eastAsia="標楷體"/>
        <w:noProof/>
      </w:rPr>
      <w:t>1</w:t>
    </w:r>
    <w:r w:rsidR="00722A51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722A51" w:rsidRPr="00722A51">
      <w:rPr>
        <w:rFonts w:eastAsia="標楷體"/>
        <w:noProof/>
      </w:rPr>
      <w:fldChar w:fldCharType="begin"/>
    </w:r>
    <w:r w:rsidR="00722A51" w:rsidRPr="00722A51">
      <w:rPr>
        <w:rFonts w:eastAsia="標楷體"/>
        <w:noProof/>
      </w:rPr>
      <w:instrText xml:space="preserve"> NUMPAGES  \* Arabic  \* MERGEFORMAT </w:instrText>
    </w:r>
    <w:r w:rsidR="00722A51" w:rsidRPr="00722A51">
      <w:rPr>
        <w:rFonts w:eastAsia="標楷體"/>
        <w:noProof/>
      </w:rPr>
      <w:fldChar w:fldCharType="separate"/>
    </w:r>
    <w:r w:rsidR="00C40F91">
      <w:rPr>
        <w:rFonts w:eastAsia="標楷體"/>
        <w:noProof/>
      </w:rPr>
      <w:t>1</w:t>
    </w:r>
    <w:r w:rsidR="00722A51" w:rsidRPr="00722A51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110/06/01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81" w:rsidRDefault="00E21281" w:rsidP="008E6A2A">
      <w:r>
        <w:separator/>
      </w:r>
    </w:p>
  </w:footnote>
  <w:footnote w:type="continuationSeparator" w:id="0">
    <w:p w:rsidR="00E21281" w:rsidRDefault="00E21281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22A51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40F91"/>
    <w:rsid w:val="00C6169B"/>
    <w:rsid w:val="00C72582"/>
    <w:rsid w:val="00C744B1"/>
    <w:rsid w:val="00C918DC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21281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監察院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2021-06-01T04:00:00Z</cp:lastPrinted>
  <dcterms:created xsi:type="dcterms:W3CDTF">2021-06-01T02:56:00Z</dcterms:created>
  <dcterms:modified xsi:type="dcterms:W3CDTF">2021-06-01T04:00:00Z</dcterms:modified>
</cp:coreProperties>
</file>