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Default="00D75644" w:rsidP="00F37D7B">
      <w:pPr>
        <w:pStyle w:val="af2"/>
        <w:rPr>
          <w:rFonts w:hAnsi="標楷體"/>
          <w:color w:val="000000" w:themeColor="text1"/>
        </w:rPr>
      </w:pPr>
      <w:bookmarkStart w:id="0" w:name="_GoBack"/>
      <w:bookmarkEnd w:id="0"/>
      <w:r w:rsidRPr="0094722B">
        <w:rPr>
          <w:rFonts w:hAnsi="標楷體" w:hint="eastAsia"/>
          <w:color w:val="000000" w:themeColor="text1"/>
        </w:rPr>
        <w:t>調查報告</w:t>
      </w:r>
    </w:p>
    <w:p w:rsidR="00E25849" w:rsidRDefault="00B64798" w:rsidP="001F5F0A">
      <w:pPr>
        <w:pStyle w:val="1"/>
        <w:ind w:left="1701" w:hanging="1701"/>
        <w:rPr>
          <w:color w:val="000000" w:themeColor="text1"/>
        </w:rPr>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422834157"/>
      <w:r>
        <w:rPr>
          <w:rFonts w:hint="eastAsia"/>
          <w:color w:val="000000" w:themeColor="text1"/>
        </w:rPr>
        <w:t>案由</w:t>
      </w:r>
      <w:r w:rsidR="00551C37" w:rsidRPr="0094722B">
        <w:rPr>
          <w:rFonts w:hint="eastAsia"/>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F5F0A" w:rsidRPr="001F5F0A">
        <w:rPr>
          <w:rFonts w:hint="eastAsia"/>
          <w:color w:val="000000" w:themeColor="text1"/>
        </w:rPr>
        <w:t>據訴</w:t>
      </w:r>
      <w:proofErr w:type="gramEnd"/>
      <w:r w:rsidR="001F5F0A" w:rsidRPr="001F5F0A">
        <w:rPr>
          <w:rFonts w:hint="eastAsia"/>
          <w:color w:val="000000" w:themeColor="text1"/>
        </w:rPr>
        <w:t>，陳訴</w:t>
      </w:r>
      <w:proofErr w:type="gramStart"/>
      <w:r w:rsidR="001F5F0A" w:rsidRPr="001F5F0A">
        <w:rPr>
          <w:rFonts w:hint="eastAsia"/>
          <w:color w:val="000000" w:themeColor="text1"/>
        </w:rPr>
        <w:t>人以渠配偶</w:t>
      </w:r>
      <w:proofErr w:type="gramEnd"/>
      <w:r w:rsidR="001F5F0A" w:rsidRPr="001F5F0A">
        <w:rPr>
          <w:rFonts w:hint="eastAsia"/>
          <w:color w:val="000000" w:themeColor="text1"/>
        </w:rPr>
        <w:t>經臺灣高等法院臺中分院及最高法院以違反政府採購法及恐嚇取財罪等罪判決有罪確定，惟經多次聲請非常上訴，最高檢察署駁回</w:t>
      </w:r>
      <w:proofErr w:type="gramStart"/>
      <w:r w:rsidR="001F5F0A" w:rsidRPr="001F5F0A">
        <w:rPr>
          <w:rFonts w:hint="eastAsia"/>
          <w:color w:val="000000" w:themeColor="text1"/>
        </w:rPr>
        <w:t>理由均係複製</w:t>
      </w:r>
      <w:proofErr w:type="gramEnd"/>
      <w:r w:rsidR="001F5F0A" w:rsidRPr="001F5F0A">
        <w:rPr>
          <w:rFonts w:hint="eastAsia"/>
          <w:color w:val="000000" w:themeColor="text1"/>
        </w:rPr>
        <w:t>最高法院判決文字反覆張貼，完全未實質審核非常上訴之理由即率予駁回，陳訴人乃委請東吳大學法學院刑事法學者就本案判決進行法律鑑定，確認原確定判決具有「量刑因子不明且違反比例原則」及「對立性證言漏未適用補強原則」之諸多違法事由，有法律</w:t>
      </w:r>
      <w:proofErr w:type="gramStart"/>
      <w:r w:rsidR="001F5F0A" w:rsidRPr="001F5F0A">
        <w:rPr>
          <w:rFonts w:hint="eastAsia"/>
          <w:color w:val="000000" w:themeColor="text1"/>
        </w:rPr>
        <w:t>鑑定書可佐</w:t>
      </w:r>
      <w:proofErr w:type="gramEnd"/>
      <w:r w:rsidR="001F5F0A" w:rsidRPr="001F5F0A">
        <w:rPr>
          <w:rFonts w:hint="eastAsia"/>
          <w:color w:val="000000" w:themeColor="text1"/>
        </w:rPr>
        <w:t>，乃指陳最高檢察署歷次</w:t>
      </w:r>
      <w:proofErr w:type="gramStart"/>
      <w:r w:rsidR="001F5F0A" w:rsidRPr="001F5F0A">
        <w:rPr>
          <w:rFonts w:hint="eastAsia"/>
          <w:color w:val="000000" w:themeColor="text1"/>
        </w:rPr>
        <w:t>駁回均未審</w:t>
      </w:r>
      <w:proofErr w:type="gramEnd"/>
      <w:r w:rsidR="001F5F0A" w:rsidRPr="001F5F0A">
        <w:rPr>
          <w:rFonts w:hint="eastAsia"/>
          <w:color w:val="000000" w:themeColor="text1"/>
        </w:rPr>
        <w:t>酌及此，顯有怠忽保障人民權益之職守等情，究實情為何，有深入調查之必要案。</w:t>
      </w:r>
    </w:p>
    <w:p w:rsidR="00B64798" w:rsidRPr="0094722B" w:rsidRDefault="00B64798" w:rsidP="00B64798">
      <w:pPr>
        <w:pStyle w:val="1"/>
        <w:rPr>
          <w:color w:val="000000" w:themeColor="text1"/>
        </w:rPr>
      </w:pPr>
      <w:r w:rsidRPr="00B64798">
        <w:rPr>
          <w:rFonts w:hint="eastAsia"/>
          <w:color w:val="000000" w:themeColor="text1"/>
        </w:rPr>
        <w:t>調查意見</w:t>
      </w:r>
    </w:p>
    <w:p w:rsidR="004F6710" w:rsidRPr="0094722B" w:rsidRDefault="0041720F" w:rsidP="00A639F4">
      <w:pPr>
        <w:pStyle w:val="10"/>
        <w:ind w:left="680" w:firstLine="680"/>
        <w:rPr>
          <w:rFonts w:hAnsi="標楷體"/>
          <w:color w:val="000000" w:themeColor="text1"/>
        </w:rPr>
      </w:pPr>
      <w:bookmarkStart w:id="25" w:name="_Toc524902730"/>
      <w:r w:rsidRPr="0094722B">
        <w:rPr>
          <w:rFonts w:hAnsi="標楷體" w:hint="eastAsia"/>
          <w:color w:val="000000" w:themeColor="text1"/>
        </w:rPr>
        <w:t>本案緣於陳訴人指稱：其配偶即被告徐</w:t>
      </w:r>
      <w:r w:rsidR="004D051F">
        <w:rPr>
          <w:rFonts w:hAnsi="標楷體" w:hint="eastAsia"/>
          <w:color w:val="000000" w:themeColor="text1"/>
        </w:rPr>
        <w:t>○○</w:t>
      </w:r>
      <w:r w:rsidR="004179C9" w:rsidRPr="0094722B">
        <w:rPr>
          <w:rFonts w:hAnsi="標楷體" w:hint="eastAsia"/>
          <w:color w:val="000000" w:themeColor="text1"/>
        </w:rPr>
        <w:t>經臺灣高等法院臺中分院(</w:t>
      </w:r>
      <w:proofErr w:type="gramStart"/>
      <w:r w:rsidR="004179C9" w:rsidRPr="0094722B">
        <w:rPr>
          <w:rFonts w:hAnsi="標楷體" w:hint="eastAsia"/>
          <w:color w:val="000000" w:themeColor="text1"/>
        </w:rPr>
        <w:t>102</w:t>
      </w:r>
      <w:proofErr w:type="gramEnd"/>
      <w:r w:rsidR="004179C9" w:rsidRPr="0094722B">
        <w:rPr>
          <w:rFonts w:hAnsi="標楷體" w:hint="eastAsia"/>
          <w:color w:val="000000" w:themeColor="text1"/>
        </w:rPr>
        <w:t>年度上訴字第1222號判決</w:t>
      </w:r>
      <w:r w:rsidR="00EE55CD" w:rsidRPr="0094722B">
        <w:rPr>
          <w:rStyle w:val="afe"/>
          <w:rFonts w:hAnsi="標楷體"/>
          <w:color w:val="000000" w:themeColor="text1"/>
        </w:rPr>
        <w:footnoteReference w:id="1"/>
      </w:r>
      <w:r w:rsidR="005924EE" w:rsidRPr="0094722B">
        <w:rPr>
          <w:rFonts w:ascii="新細明體" w:eastAsia="新細明體" w:hAnsi="新細明體" w:hint="eastAsia"/>
          <w:color w:val="000000" w:themeColor="text1"/>
        </w:rPr>
        <w:t>，</w:t>
      </w:r>
      <w:r w:rsidR="005924EE" w:rsidRPr="0094722B">
        <w:rPr>
          <w:rFonts w:hAnsi="標楷體" w:hint="eastAsia"/>
          <w:color w:val="000000" w:themeColor="text1"/>
        </w:rPr>
        <w:t>下稱</w:t>
      </w:r>
      <w:r w:rsidR="004A5371" w:rsidRPr="0094722B">
        <w:rPr>
          <w:rFonts w:hAnsi="標楷體" w:hint="eastAsia"/>
          <w:color w:val="000000" w:themeColor="text1"/>
        </w:rPr>
        <w:t>第二審</w:t>
      </w:r>
      <w:r w:rsidR="005924EE" w:rsidRPr="0094722B">
        <w:rPr>
          <w:rFonts w:hAnsi="標楷體" w:hint="eastAsia"/>
          <w:color w:val="000000" w:themeColor="text1"/>
        </w:rPr>
        <w:t>判決</w:t>
      </w:r>
      <w:proofErr w:type="gramStart"/>
      <w:r w:rsidR="004179C9" w:rsidRPr="0094722B">
        <w:rPr>
          <w:rFonts w:hAnsi="標楷體" w:hint="eastAsia"/>
          <w:color w:val="000000" w:themeColor="text1"/>
        </w:rPr>
        <w:t>）</w:t>
      </w:r>
      <w:proofErr w:type="gramEnd"/>
      <w:r w:rsidR="004179C9" w:rsidRPr="0094722B">
        <w:rPr>
          <w:rFonts w:hAnsi="標楷體" w:hint="eastAsia"/>
          <w:color w:val="000000" w:themeColor="text1"/>
        </w:rPr>
        <w:t>及最高法院(</w:t>
      </w:r>
      <w:proofErr w:type="gramStart"/>
      <w:r w:rsidR="004179C9" w:rsidRPr="0094722B">
        <w:rPr>
          <w:rFonts w:hAnsi="標楷體" w:hint="eastAsia"/>
          <w:color w:val="000000" w:themeColor="text1"/>
        </w:rPr>
        <w:t>106</w:t>
      </w:r>
      <w:proofErr w:type="gramEnd"/>
      <w:r w:rsidR="004179C9" w:rsidRPr="0094722B">
        <w:rPr>
          <w:rFonts w:hAnsi="標楷體" w:hint="eastAsia"/>
          <w:color w:val="000000" w:themeColor="text1"/>
        </w:rPr>
        <w:t>年度台上字第8號判決)以違反政府採購法及恐嚇取財等罪判決有罪確定，徐</w:t>
      </w:r>
      <w:r w:rsidR="004D051F" w:rsidRPr="004D051F">
        <w:rPr>
          <w:rFonts w:hAnsi="標楷體" w:hint="eastAsia"/>
          <w:color w:val="000000" w:themeColor="text1"/>
        </w:rPr>
        <w:t>○○</w:t>
      </w:r>
      <w:r w:rsidR="004179C9" w:rsidRPr="0094722B">
        <w:rPr>
          <w:rFonts w:hAnsi="標楷體" w:hint="eastAsia"/>
          <w:color w:val="000000" w:themeColor="text1"/>
        </w:rPr>
        <w:t>曾多次提起非常上訴之聲請，最高</w:t>
      </w:r>
      <w:proofErr w:type="gramStart"/>
      <w:r w:rsidR="004179C9" w:rsidRPr="0094722B">
        <w:rPr>
          <w:rFonts w:hAnsi="標楷體" w:hint="eastAsia"/>
          <w:color w:val="000000" w:themeColor="text1"/>
        </w:rPr>
        <w:t>檢察署均以複製</w:t>
      </w:r>
      <w:proofErr w:type="gramEnd"/>
      <w:r w:rsidR="004179C9" w:rsidRPr="0094722B">
        <w:rPr>
          <w:rFonts w:hAnsi="標楷體" w:hint="eastAsia"/>
          <w:color w:val="000000" w:themeColor="text1"/>
        </w:rPr>
        <w:t>最高法院判決文字反覆張貼方式，完全未實質審核非常上訴之理由即率予駁回，陳訴人乃委請東吳大學法學院刑事法學教授就本案判決進行法律鑑定，確認原確定判決具有「量刑因子不明且違反比例原則」及「對立性證言漏未適用補強原則」之諸多違法事由，最高檢察署檢察總長及承辦檢察官確有怠忽職守，應予彈劾之處等情。案</w:t>
      </w:r>
      <w:r w:rsidR="004179C9" w:rsidRPr="0094722B">
        <w:rPr>
          <w:rFonts w:hAnsi="標楷體" w:hint="eastAsia"/>
          <w:color w:val="000000" w:themeColor="text1"/>
        </w:rPr>
        <w:lastRenderedPageBreak/>
        <w:t>經本院</w:t>
      </w:r>
      <w:proofErr w:type="gramStart"/>
      <w:r w:rsidR="004179C9" w:rsidRPr="0094722B">
        <w:rPr>
          <w:rFonts w:hAnsi="標楷體" w:hint="eastAsia"/>
          <w:color w:val="000000" w:themeColor="text1"/>
        </w:rPr>
        <w:t>詳</w:t>
      </w:r>
      <w:r w:rsidR="00FB501B" w:rsidRPr="0094722B">
        <w:rPr>
          <w:rFonts w:hAnsi="標楷體" w:hint="eastAsia"/>
          <w:color w:val="000000" w:themeColor="text1"/>
        </w:rPr>
        <w:t>查竣</w:t>
      </w:r>
      <w:r w:rsidR="00307A76" w:rsidRPr="0094722B">
        <w:rPr>
          <w:rFonts w:hAnsi="標楷體" w:hint="eastAsia"/>
          <w:color w:val="000000" w:themeColor="text1"/>
        </w:rPr>
        <w:t>事</w:t>
      </w:r>
      <w:proofErr w:type="gramEnd"/>
      <w:r w:rsidR="00FB501B" w:rsidRPr="0094722B">
        <w:rPr>
          <w:rFonts w:hAnsi="標楷體" w:hint="eastAsia"/>
          <w:color w:val="000000" w:themeColor="text1"/>
        </w:rPr>
        <w:t>，</w:t>
      </w:r>
      <w:r w:rsidR="00307A76" w:rsidRPr="0094722B">
        <w:rPr>
          <w:rFonts w:hAnsi="標楷體" w:hint="eastAsia"/>
          <w:color w:val="000000" w:themeColor="text1"/>
        </w:rPr>
        <w:t>茲</w:t>
      </w:r>
      <w:proofErr w:type="gramStart"/>
      <w:r w:rsidR="00307A76" w:rsidRPr="0094722B">
        <w:rPr>
          <w:rFonts w:hAnsi="標楷體" w:hint="eastAsia"/>
          <w:color w:val="000000" w:themeColor="text1"/>
        </w:rPr>
        <w:t>臚</w:t>
      </w:r>
      <w:proofErr w:type="gramEnd"/>
      <w:r w:rsidR="00FB501B" w:rsidRPr="0094722B">
        <w:rPr>
          <w:rFonts w:hAnsi="標楷體" w:hint="eastAsia"/>
          <w:color w:val="000000" w:themeColor="text1"/>
        </w:rPr>
        <w:t>列調查意見如下：</w:t>
      </w:r>
    </w:p>
    <w:p w:rsidR="00073CB5" w:rsidRPr="0094722B" w:rsidRDefault="00CD4F7B" w:rsidP="00F722C0">
      <w:pPr>
        <w:pStyle w:val="2"/>
        <w:rPr>
          <w:b/>
          <w:color w:val="000000" w:themeColor="text1"/>
        </w:rPr>
      </w:pPr>
      <w:r w:rsidRPr="0094722B">
        <w:rPr>
          <w:rFonts w:hint="eastAsia"/>
          <w:b/>
          <w:color w:val="000000" w:themeColor="text1"/>
        </w:rPr>
        <w:t>刑之輕重</w:t>
      </w:r>
      <w:r w:rsidRPr="0094722B">
        <w:rPr>
          <w:rFonts w:ascii="新細明體" w:eastAsia="新細明體" w:hAnsi="新細明體" w:hint="eastAsia"/>
          <w:b/>
          <w:color w:val="000000" w:themeColor="text1"/>
        </w:rPr>
        <w:t>，</w:t>
      </w:r>
      <w:r w:rsidRPr="0094722B">
        <w:rPr>
          <w:rFonts w:hint="eastAsia"/>
          <w:b/>
          <w:color w:val="000000" w:themeColor="text1"/>
        </w:rPr>
        <w:t>係屬事實審法院得依職權自由裁量之事項</w:t>
      </w:r>
      <w:r w:rsidRPr="0094722B">
        <w:rPr>
          <w:rFonts w:ascii="新細明體" w:eastAsia="新細明體" w:hAnsi="新細明體" w:hint="eastAsia"/>
          <w:b/>
          <w:color w:val="000000" w:themeColor="text1"/>
        </w:rPr>
        <w:t>，</w:t>
      </w:r>
      <w:r w:rsidR="000615E0" w:rsidRPr="0094722B">
        <w:rPr>
          <w:rFonts w:hAnsi="標楷體" w:hint="eastAsia"/>
          <w:b/>
          <w:color w:val="000000" w:themeColor="text1"/>
        </w:rPr>
        <w:t>本案確定判決</w:t>
      </w:r>
      <w:r w:rsidR="00D7463C" w:rsidRPr="0094722B">
        <w:rPr>
          <w:rFonts w:hint="eastAsia"/>
          <w:b/>
          <w:color w:val="000000" w:themeColor="text1"/>
        </w:rPr>
        <w:t>事實欄「貳之</w:t>
      </w:r>
      <w:proofErr w:type="gramStart"/>
      <w:r w:rsidR="00D7463C" w:rsidRPr="0094722B">
        <w:rPr>
          <w:rFonts w:hint="eastAsia"/>
          <w:b/>
          <w:color w:val="000000" w:themeColor="text1"/>
        </w:rPr>
        <w:t>一</w:t>
      </w:r>
      <w:proofErr w:type="gramEnd"/>
      <w:r w:rsidR="00D7463C" w:rsidRPr="0094722B">
        <w:rPr>
          <w:rFonts w:hint="eastAsia"/>
          <w:b/>
          <w:color w:val="000000" w:themeColor="text1"/>
        </w:rPr>
        <w:t>」違法限制圖利罪部分，量刑</w:t>
      </w:r>
      <w:r w:rsidRPr="0094722B">
        <w:rPr>
          <w:rFonts w:hint="eastAsia"/>
          <w:b/>
          <w:color w:val="000000" w:themeColor="text1"/>
        </w:rPr>
        <w:t>並未逾越法定刑度</w:t>
      </w:r>
      <w:r w:rsidRPr="0094722B">
        <w:rPr>
          <w:rFonts w:ascii="新細明體" w:eastAsia="新細明體" w:hAnsi="新細明體" w:hint="eastAsia"/>
          <w:b/>
          <w:color w:val="000000" w:themeColor="text1"/>
        </w:rPr>
        <w:t>，</w:t>
      </w:r>
      <w:r w:rsidRPr="0094722B">
        <w:rPr>
          <w:rFonts w:hint="eastAsia"/>
          <w:b/>
          <w:color w:val="000000" w:themeColor="text1"/>
        </w:rPr>
        <w:t>且</w:t>
      </w:r>
      <w:r w:rsidR="00085D61" w:rsidRPr="0094722B">
        <w:rPr>
          <w:rFonts w:hint="eastAsia"/>
          <w:b/>
          <w:color w:val="000000" w:themeColor="text1"/>
        </w:rPr>
        <w:t>無濫用自由裁量權限之情形，</w:t>
      </w:r>
      <w:r w:rsidR="005A536D" w:rsidRPr="0094722B">
        <w:rPr>
          <w:rFonts w:hint="eastAsia"/>
          <w:b/>
          <w:color w:val="000000" w:themeColor="text1"/>
        </w:rPr>
        <w:t>陳訴意旨指摘</w:t>
      </w:r>
      <w:r w:rsidR="00717EC1" w:rsidRPr="0094722B">
        <w:rPr>
          <w:rFonts w:hint="eastAsia"/>
          <w:b/>
          <w:color w:val="000000" w:themeColor="text1"/>
        </w:rPr>
        <w:t>本案</w:t>
      </w:r>
      <w:r w:rsidR="005A536D" w:rsidRPr="0094722B">
        <w:rPr>
          <w:rFonts w:hint="eastAsia"/>
          <w:b/>
          <w:color w:val="000000" w:themeColor="text1"/>
        </w:rPr>
        <w:t>確定判決有</w:t>
      </w:r>
      <w:r w:rsidR="00085D61" w:rsidRPr="0094722B">
        <w:rPr>
          <w:rFonts w:hint="eastAsia"/>
          <w:b/>
          <w:color w:val="000000" w:themeColor="text1"/>
        </w:rPr>
        <w:t>「量刑因子不明確，違反比例原則」</w:t>
      </w:r>
      <w:r w:rsidR="00BE39E2" w:rsidRPr="0094722B">
        <w:rPr>
          <w:rFonts w:hint="eastAsia"/>
          <w:b/>
          <w:color w:val="000000" w:themeColor="text1"/>
        </w:rPr>
        <w:t>之違法</w:t>
      </w:r>
      <w:r w:rsidR="005A536D" w:rsidRPr="0094722B">
        <w:rPr>
          <w:rFonts w:hint="eastAsia"/>
          <w:b/>
          <w:color w:val="000000" w:themeColor="text1"/>
        </w:rPr>
        <w:t>等情</w:t>
      </w:r>
      <w:r w:rsidR="004305FE" w:rsidRPr="0094722B">
        <w:rPr>
          <w:rFonts w:hint="eastAsia"/>
          <w:b/>
          <w:color w:val="000000" w:themeColor="text1"/>
        </w:rPr>
        <w:t>一節</w:t>
      </w:r>
      <w:r w:rsidR="00085D61" w:rsidRPr="0094722B">
        <w:rPr>
          <w:rFonts w:hint="eastAsia"/>
          <w:b/>
          <w:color w:val="000000" w:themeColor="text1"/>
        </w:rPr>
        <w:t>，</w:t>
      </w:r>
      <w:r w:rsidR="00F5748F" w:rsidRPr="0094722B">
        <w:rPr>
          <w:rFonts w:hint="eastAsia"/>
          <w:b/>
          <w:color w:val="000000" w:themeColor="text1"/>
        </w:rPr>
        <w:t>尚</w:t>
      </w:r>
      <w:r w:rsidR="004143A7" w:rsidRPr="0094722B">
        <w:rPr>
          <w:rFonts w:hint="eastAsia"/>
          <w:b/>
          <w:color w:val="000000" w:themeColor="text1"/>
        </w:rPr>
        <w:t>屬無據</w:t>
      </w:r>
      <w:r w:rsidR="004F7814" w:rsidRPr="0094722B">
        <w:rPr>
          <w:rFonts w:hint="eastAsia"/>
          <w:b/>
          <w:color w:val="000000" w:themeColor="text1"/>
        </w:rPr>
        <w:t>。</w:t>
      </w:r>
    </w:p>
    <w:p w:rsidR="002C5968" w:rsidRPr="0094722B" w:rsidRDefault="007517C2" w:rsidP="002C5968">
      <w:pPr>
        <w:pStyle w:val="3"/>
        <w:rPr>
          <w:rFonts w:hAnsi="標楷體"/>
          <w:color w:val="000000" w:themeColor="text1"/>
        </w:rPr>
      </w:pPr>
      <w:r w:rsidRPr="0094722B">
        <w:rPr>
          <w:rFonts w:hAnsi="標楷體"/>
          <w:color w:val="000000" w:themeColor="text1"/>
          <w:lang w:val="ja-JP"/>
        </w:rPr>
        <w:t>刑之輕重，係屬事實審法院得依職權自由裁量之事項，量刑判斷當否之</w:t>
      </w:r>
      <w:proofErr w:type="gramStart"/>
      <w:r w:rsidRPr="0094722B">
        <w:rPr>
          <w:rFonts w:hAnsi="標楷體"/>
          <w:color w:val="000000" w:themeColor="text1"/>
          <w:lang w:val="ja-JP"/>
        </w:rPr>
        <w:t>準</w:t>
      </w:r>
      <w:proofErr w:type="gramEnd"/>
      <w:r w:rsidRPr="0094722B">
        <w:rPr>
          <w:rFonts w:hAnsi="標楷體"/>
          <w:color w:val="000000" w:themeColor="text1"/>
          <w:lang w:val="ja-JP"/>
        </w:rPr>
        <w:t>據，應就判決之整體觀察為綜合考量，不可</w:t>
      </w:r>
      <w:proofErr w:type="gramStart"/>
      <w:r w:rsidR="00CA5880" w:rsidRPr="0094722B">
        <w:rPr>
          <w:rFonts w:hAnsi="標楷體" w:hint="eastAsia"/>
          <w:color w:val="000000" w:themeColor="text1"/>
          <w:lang w:val="ja-JP"/>
        </w:rPr>
        <w:t>摭</w:t>
      </w:r>
      <w:proofErr w:type="gramEnd"/>
      <w:r w:rsidRPr="0094722B">
        <w:rPr>
          <w:rFonts w:hAnsi="標楷體"/>
          <w:color w:val="000000" w:themeColor="text1"/>
          <w:lang w:val="ja-JP"/>
        </w:rPr>
        <w:t>拾其中片段，</w:t>
      </w:r>
      <w:proofErr w:type="gramStart"/>
      <w:r w:rsidRPr="0094722B">
        <w:rPr>
          <w:rFonts w:hAnsi="標楷體"/>
          <w:color w:val="000000" w:themeColor="text1"/>
          <w:lang w:val="ja-JP"/>
        </w:rPr>
        <w:t>遽</w:t>
      </w:r>
      <w:proofErr w:type="gramEnd"/>
      <w:r w:rsidRPr="0094722B">
        <w:rPr>
          <w:rFonts w:hAnsi="標楷體"/>
          <w:color w:val="000000" w:themeColor="text1"/>
          <w:lang w:val="ja-JP"/>
        </w:rPr>
        <w:t>予評斷，倘以被告之責任為基礎，說明審酌刑法第57條所列事項而</w:t>
      </w:r>
      <w:proofErr w:type="gramStart"/>
      <w:r w:rsidRPr="0094722B">
        <w:rPr>
          <w:rFonts w:hAnsi="標楷體"/>
          <w:color w:val="000000" w:themeColor="text1"/>
          <w:lang w:val="ja-JP"/>
        </w:rPr>
        <w:t>為刑之量定</w:t>
      </w:r>
      <w:proofErr w:type="gramEnd"/>
      <w:r w:rsidRPr="0094722B">
        <w:rPr>
          <w:rFonts w:hAnsi="標楷體"/>
          <w:color w:val="000000" w:themeColor="text1"/>
          <w:lang w:val="ja-JP"/>
        </w:rPr>
        <w:t>，若未逾越法定刑度，亦未濫用其權限，即無違法(最高法院</w:t>
      </w:r>
      <w:proofErr w:type="gramStart"/>
      <w:r w:rsidRPr="0094722B">
        <w:rPr>
          <w:rFonts w:hAnsi="標楷體"/>
          <w:color w:val="000000" w:themeColor="text1"/>
          <w:lang w:val="ja-JP"/>
        </w:rPr>
        <w:t>102</w:t>
      </w:r>
      <w:proofErr w:type="gramEnd"/>
      <w:r w:rsidRPr="0094722B">
        <w:rPr>
          <w:rFonts w:hAnsi="標楷體"/>
          <w:color w:val="000000" w:themeColor="text1"/>
          <w:lang w:val="ja-JP"/>
        </w:rPr>
        <w:t>年度台非字第360號、</w:t>
      </w:r>
      <w:proofErr w:type="gramStart"/>
      <w:r w:rsidRPr="0094722B">
        <w:rPr>
          <w:rFonts w:hAnsi="標楷體"/>
          <w:color w:val="000000" w:themeColor="text1"/>
          <w:lang w:val="ja-JP"/>
        </w:rPr>
        <w:t>102</w:t>
      </w:r>
      <w:proofErr w:type="gramEnd"/>
      <w:r w:rsidRPr="0094722B">
        <w:rPr>
          <w:rFonts w:hAnsi="標楷體"/>
          <w:color w:val="000000" w:themeColor="text1"/>
          <w:lang w:val="ja-JP"/>
        </w:rPr>
        <w:t>年度台上字第1817號判決</w:t>
      </w:r>
      <w:r w:rsidR="00CA5880" w:rsidRPr="0094722B">
        <w:rPr>
          <w:rFonts w:hAnsi="標楷體" w:hint="eastAsia"/>
          <w:color w:val="000000" w:themeColor="text1"/>
          <w:lang w:val="ja-JP"/>
        </w:rPr>
        <w:t>意旨</w:t>
      </w:r>
      <w:r w:rsidRPr="0094722B">
        <w:rPr>
          <w:rFonts w:hAnsi="標楷體"/>
          <w:color w:val="000000" w:themeColor="text1"/>
          <w:lang w:val="ja-JP"/>
        </w:rPr>
        <w:t>參照</w:t>
      </w:r>
      <w:proofErr w:type="gramStart"/>
      <w:r w:rsidRPr="0094722B">
        <w:rPr>
          <w:rFonts w:hAnsi="標楷體"/>
          <w:color w:val="000000" w:themeColor="text1"/>
          <w:lang w:val="ja-JP"/>
        </w:rPr>
        <w:t>）</w:t>
      </w:r>
      <w:proofErr w:type="gramEnd"/>
      <w:r w:rsidRPr="0094722B">
        <w:rPr>
          <w:rFonts w:hAnsi="標楷體"/>
          <w:color w:val="000000" w:themeColor="text1"/>
          <w:lang w:val="ja-JP"/>
        </w:rPr>
        <w:t>。</w:t>
      </w:r>
    </w:p>
    <w:p w:rsidR="008A3454" w:rsidRPr="0094722B" w:rsidRDefault="001D3DE6" w:rsidP="004D051F">
      <w:pPr>
        <w:pStyle w:val="3"/>
      </w:pPr>
      <w:r w:rsidRPr="0094722B">
        <w:rPr>
          <w:rFonts w:hint="eastAsia"/>
        </w:rPr>
        <w:t>經查，</w:t>
      </w:r>
      <w:r w:rsidR="00C85640" w:rsidRPr="0094722B">
        <w:rPr>
          <w:rFonts w:hint="eastAsia"/>
        </w:rPr>
        <w:t>本案臺灣高等法院臺中分院審理結果，認定被告徐</w:t>
      </w:r>
      <w:r w:rsidR="004D051F" w:rsidRPr="004D051F">
        <w:rPr>
          <w:rFonts w:hint="eastAsia"/>
          <w:color w:val="000000" w:themeColor="text1"/>
        </w:rPr>
        <w:t>○○</w:t>
      </w:r>
      <w:r w:rsidR="00C85640" w:rsidRPr="0094722B">
        <w:rPr>
          <w:rFonts w:hint="eastAsia"/>
        </w:rPr>
        <w:t>有</w:t>
      </w:r>
      <w:r w:rsidR="00714962" w:rsidRPr="0094722B">
        <w:rPr>
          <w:rFonts w:hint="eastAsia"/>
        </w:rPr>
        <w:t>第二審</w:t>
      </w:r>
      <w:r w:rsidR="00C85640" w:rsidRPr="0094722B">
        <w:rPr>
          <w:rFonts w:hint="eastAsia"/>
        </w:rPr>
        <w:t>判決事實欄「貳之一」</w:t>
      </w:r>
      <w:proofErr w:type="gramStart"/>
      <w:r w:rsidR="00C85640" w:rsidRPr="0094722B">
        <w:rPr>
          <w:rFonts w:hint="eastAsia"/>
        </w:rPr>
        <w:t>所載犯行</w:t>
      </w:r>
      <w:proofErr w:type="gramEnd"/>
      <w:r w:rsidR="00C85640" w:rsidRPr="0094722B">
        <w:rPr>
          <w:rFonts w:hint="eastAsia"/>
        </w:rPr>
        <w:t>明確</w:t>
      </w:r>
      <w:r w:rsidR="00790BE2" w:rsidRPr="0094722B">
        <w:rPr>
          <w:rFonts w:ascii="新細明體" w:eastAsia="新細明體" w:hAnsi="新細明體" w:hint="eastAsia"/>
        </w:rPr>
        <w:t>，</w:t>
      </w:r>
      <w:r w:rsidR="00790BE2" w:rsidRPr="0094722B">
        <w:rPr>
          <w:rFonts w:hint="eastAsia"/>
        </w:rPr>
        <w:t>因而</w:t>
      </w:r>
      <w:r w:rsidR="00790BE2" w:rsidRPr="0094722B">
        <w:rPr>
          <w:lang w:val="ja-JP"/>
        </w:rPr>
        <w:t>撤銷第一審關於該部分科刑之判決，改判仍論處被告徐</w:t>
      </w:r>
      <w:r w:rsidR="004D051F" w:rsidRPr="004D051F">
        <w:rPr>
          <w:rFonts w:hint="eastAsia"/>
          <w:lang w:val="ja-JP"/>
        </w:rPr>
        <w:t>○○</w:t>
      </w:r>
      <w:r w:rsidR="00790BE2" w:rsidRPr="0094722B">
        <w:rPr>
          <w:lang w:val="ja-JP"/>
        </w:rPr>
        <w:t>共同違法限制圖利罪刑，係</w:t>
      </w:r>
      <w:r w:rsidR="00CA5880" w:rsidRPr="0094722B">
        <w:rPr>
          <w:rFonts w:hint="eastAsia"/>
          <w:lang w:val="ja-JP"/>
        </w:rPr>
        <w:t>綜</w:t>
      </w:r>
      <w:r w:rsidR="00790BE2" w:rsidRPr="0094722B">
        <w:rPr>
          <w:lang w:val="ja-JP"/>
        </w:rPr>
        <w:t>合被告徐</w:t>
      </w:r>
      <w:r w:rsidR="004D051F" w:rsidRPr="004D051F">
        <w:rPr>
          <w:rFonts w:hint="eastAsia"/>
          <w:lang w:val="ja-JP"/>
        </w:rPr>
        <w:t>○○</w:t>
      </w:r>
      <w:r w:rsidR="00790BE2" w:rsidRPr="0094722B">
        <w:rPr>
          <w:lang w:val="ja-JP"/>
        </w:rPr>
        <w:t>於第一</w:t>
      </w:r>
      <w:r w:rsidR="00CF1D0C" w:rsidRPr="0094722B">
        <w:rPr>
          <w:rFonts w:hint="eastAsia"/>
          <w:lang w:val="ja-JP"/>
        </w:rPr>
        <w:t>、二</w:t>
      </w:r>
      <w:r w:rsidR="00790BE2" w:rsidRPr="0094722B">
        <w:rPr>
          <w:lang w:val="ja-JP"/>
        </w:rPr>
        <w:t>審之自白及案内其他證據資料而為論斷，已詳敘其調查證據之結果及憑以認定犯罪事實之心證理由。</w:t>
      </w:r>
      <w:r w:rsidR="00702CF9" w:rsidRPr="0094722B">
        <w:rPr>
          <w:rFonts w:hint="eastAsia"/>
          <w:lang w:val="ja-JP"/>
        </w:rPr>
        <w:t>最高檢察</w:t>
      </w:r>
      <w:r w:rsidR="00717EC1" w:rsidRPr="0094722B">
        <w:rPr>
          <w:lang w:val="ja-JP"/>
        </w:rPr>
        <w:t>署雖曾以</w:t>
      </w:r>
      <w:r w:rsidR="000B7CCF" w:rsidRPr="0094722B">
        <w:rPr>
          <w:rFonts w:hint="eastAsia"/>
          <w:lang w:val="ja-JP"/>
        </w:rPr>
        <w:t>第二審判決</w:t>
      </w:r>
      <w:r w:rsidR="00702CF9" w:rsidRPr="0094722B">
        <w:rPr>
          <w:lang w:val="ja-JP"/>
        </w:rPr>
        <w:t>之</w:t>
      </w:r>
      <w:r w:rsidR="000B7CCF" w:rsidRPr="0094722B">
        <w:rPr>
          <w:rFonts w:hint="eastAsia"/>
          <w:lang w:val="ja-JP"/>
        </w:rPr>
        <w:t>科刑基礎，已有部分情節遭最高法院判決(即</w:t>
      </w:r>
      <w:proofErr w:type="gramStart"/>
      <w:r w:rsidR="000B7CCF" w:rsidRPr="0094722B">
        <w:rPr>
          <w:rFonts w:hint="eastAsia"/>
          <w:lang w:val="ja-JP"/>
        </w:rPr>
        <w:t>106</w:t>
      </w:r>
      <w:proofErr w:type="gramEnd"/>
      <w:r w:rsidR="000B7CCF" w:rsidRPr="0094722B">
        <w:rPr>
          <w:rFonts w:hint="eastAsia"/>
          <w:lang w:val="ja-JP"/>
        </w:rPr>
        <w:t>年度台上字第8號判決)撤銷而不復存</w:t>
      </w:r>
      <w:r w:rsidR="00702CF9" w:rsidRPr="0094722B">
        <w:rPr>
          <w:lang w:val="ja-JP"/>
        </w:rPr>
        <w:t>，</w:t>
      </w:r>
      <w:r w:rsidR="000B7CCF" w:rsidRPr="0094722B">
        <w:rPr>
          <w:rFonts w:hint="eastAsia"/>
          <w:lang w:val="ja-JP"/>
        </w:rPr>
        <w:t>第二審判決理由既有部分</w:t>
      </w:r>
      <w:r w:rsidR="00702CF9" w:rsidRPr="0094722B">
        <w:rPr>
          <w:lang w:val="ja-JP"/>
        </w:rPr>
        <w:t>係植基於</w:t>
      </w:r>
      <w:r w:rsidR="000B7CCF" w:rsidRPr="0094722B">
        <w:rPr>
          <w:rFonts w:hint="eastAsia"/>
          <w:lang w:val="ja-JP"/>
        </w:rPr>
        <w:t>已</w:t>
      </w:r>
      <w:r w:rsidR="00702CF9" w:rsidRPr="0094722B">
        <w:rPr>
          <w:lang w:val="ja-JP"/>
        </w:rPr>
        <w:t>撤銷</w:t>
      </w:r>
      <w:r w:rsidR="000B7CCF" w:rsidRPr="0094722B">
        <w:rPr>
          <w:rFonts w:hint="eastAsia"/>
          <w:lang w:val="ja-JP"/>
        </w:rPr>
        <w:t>而不存在之事實為原</w:t>
      </w:r>
      <w:r w:rsidR="00757B84" w:rsidRPr="0094722B">
        <w:rPr>
          <w:rFonts w:hint="eastAsia"/>
          <w:lang w:val="ja-JP"/>
        </w:rPr>
        <w:t>量刑之審酌事由</w:t>
      </w:r>
      <w:r w:rsidR="00757B84" w:rsidRPr="0094722B">
        <w:rPr>
          <w:lang w:val="ja-JP"/>
        </w:rPr>
        <w:t>，</w:t>
      </w:r>
      <w:r w:rsidR="00757B84" w:rsidRPr="0094722B">
        <w:rPr>
          <w:rFonts w:hint="eastAsia"/>
          <w:lang w:val="ja-JP"/>
        </w:rPr>
        <w:t>自難謂</w:t>
      </w:r>
      <w:r w:rsidR="00702CF9" w:rsidRPr="0094722B">
        <w:rPr>
          <w:lang w:val="ja-JP"/>
        </w:rPr>
        <w:t>以</w:t>
      </w:r>
      <w:r w:rsidR="00757B84" w:rsidRPr="0094722B">
        <w:rPr>
          <w:rFonts w:hint="eastAsia"/>
          <w:lang w:val="ja-JP"/>
        </w:rPr>
        <w:t>行為人</w:t>
      </w:r>
      <w:r w:rsidR="00702CF9" w:rsidRPr="0094722B">
        <w:rPr>
          <w:lang w:val="ja-JP"/>
        </w:rPr>
        <w:t>之責任為基礎</w:t>
      </w:r>
      <w:r w:rsidR="00757B84" w:rsidRPr="0094722B">
        <w:rPr>
          <w:rFonts w:hint="eastAsia"/>
          <w:lang w:val="ja-JP"/>
        </w:rPr>
        <w:t>而為量刑</w:t>
      </w:r>
      <w:r w:rsidR="00702CF9" w:rsidRPr="0094722B">
        <w:rPr>
          <w:lang w:val="ja-JP"/>
        </w:rPr>
        <w:t>，</w:t>
      </w:r>
      <w:proofErr w:type="gramStart"/>
      <w:r w:rsidR="00702CF9" w:rsidRPr="0094722B">
        <w:rPr>
          <w:lang w:val="ja-JP"/>
        </w:rPr>
        <w:t>且趙</w:t>
      </w:r>
      <w:r w:rsidR="004D051F" w:rsidRPr="004D051F">
        <w:rPr>
          <w:rFonts w:hint="eastAsia"/>
          <w:lang w:val="ja-JP"/>
        </w:rPr>
        <w:t>○○</w:t>
      </w:r>
      <w:proofErr w:type="gramEnd"/>
      <w:r w:rsidR="00702CF9" w:rsidRPr="0094722B">
        <w:rPr>
          <w:lang w:val="ja-JP"/>
        </w:rPr>
        <w:t>係配合調查員之詢問而為陳述，其</w:t>
      </w:r>
      <w:r w:rsidR="001F6953" w:rsidRPr="0094722B">
        <w:rPr>
          <w:lang w:val="ja-JP"/>
        </w:rPr>
        <w:t>對於自身科刑之輕重具有可歸責性，乃</w:t>
      </w:r>
      <w:r w:rsidR="00CF1D0C" w:rsidRPr="0094722B">
        <w:rPr>
          <w:rFonts w:hint="eastAsia"/>
          <w:lang w:val="ja-JP"/>
        </w:rPr>
        <w:t>第二審</w:t>
      </w:r>
      <w:r w:rsidR="001F6953" w:rsidRPr="0094722B">
        <w:rPr>
          <w:lang w:val="ja-JP"/>
        </w:rPr>
        <w:t>判決對被告與趙</w:t>
      </w:r>
      <w:r w:rsidR="004D051F" w:rsidRPr="004D051F">
        <w:rPr>
          <w:rFonts w:hint="eastAsia"/>
          <w:lang w:val="ja-JP"/>
        </w:rPr>
        <w:t>○○</w:t>
      </w:r>
      <w:r w:rsidR="001F6953" w:rsidRPr="0094722B">
        <w:rPr>
          <w:lang w:val="ja-JP"/>
        </w:rPr>
        <w:t>共犯附表</w:t>
      </w:r>
      <w:proofErr w:type="gramStart"/>
      <w:r w:rsidR="001F6953" w:rsidRPr="0094722B">
        <w:rPr>
          <w:rFonts w:hint="eastAsia"/>
          <w:lang w:val="ja-JP"/>
        </w:rPr>
        <w:t>一</w:t>
      </w:r>
      <w:proofErr w:type="gramEnd"/>
      <w:r w:rsidR="00702CF9" w:rsidRPr="0094722B">
        <w:rPr>
          <w:lang w:val="ja-JP"/>
        </w:rPr>
        <w:t>編號1及附表五編號1</w:t>
      </w:r>
      <w:r w:rsidR="00717EC1" w:rsidRPr="0094722B">
        <w:rPr>
          <w:lang w:val="ja-JP"/>
        </w:rPr>
        <w:t>所載之罪，其對被告所處之</w:t>
      </w:r>
      <w:proofErr w:type="gramStart"/>
      <w:r w:rsidR="00717EC1" w:rsidRPr="0094722B">
        <w:rPr>
          <w:lang w:val="ja-JP"/>
        </w:rPr>
        <w:t>刑竟較趙</w:t>
      </w:r>
      <w:proofErr w:type="gramEnd"/>
      <w:r w:rsidR="004D051F" w:rsidRPr="004D051F">
        <w:rPr>
          <w:rFonts w:hint="eastAsia"/>
          <w:lang w:val="ja-JP"/>
        </w:rPr>
        <w:t>○○</w:t>
      </w:r>
      <w:r w:rsidR="00717EC1" w:rsidRPr="0094722B">
        <w:rPr>
          <w:lang w:val="ja-JP"/>
        </w:rPr>
        <w:t>為重，指摘</w:t>
      </w:r>
      <w:r w:rsidR="00757B84" w:rsidRPr="0094722B">
        <w:rPr>
          <w:rFonts w:hint="eastAsia"/>
          <w:lang w:val="ja-JP"/>
        </w:rPr>
        <w:t>第二審判決已</w:t>
      </w:r>
      <w:r w:rsidR="00702CF9" w:rsidRPr="0094722B">
        <w:rPr>
          <w:rFonts w:hint="eastAsia"/>
          <w:lang w:val="ja-JP"/>
        </w:rPr>
        <w:t>確定</w:t>
      </w:r>
      <w:r w:rsidR="00757B84" w:rsidRPr="0094722B">
        <w:rPr>
          <w:rFonts w:hint="eastAsia"/>
          <w:lang w:val="ja-JP"/>
        </w:rPr>
        <w:t>部分具有</w:t>
      </w:r>
      <w:r w:rsidR="00757B84" w:rsidRPr="0094722B">
        <w:rPr>
          <w:lang w:val="ja-JP"/>
        </w:rPr>
        <w:t>量刑違法</w:t>
      </w:r>
      <w:r w:rsidR="00702CF9" w:rsidRPr="0094722B">
        <w:rPr>
          <w:lang w:val="ja-JP"/>
        </w:rPr>
        <w:t>，提起非常上訴。惟經最高法院</w:t>
      </w:r>
      <w:proofErr w:type="gramStart"/>
      <w:r w:rsidR="00702CF9" w:rsidRPr="0094722B">
        <w:rPr>
          <w:lang w:val="ja-JP"/>
        </w:rPr>
        <w:t>107</w:t>
      </w:r>
      <w:proofErr w:type="gramEnd"/>
      <w:r w:rsidR="00702CF9" w:rsidRPr="0094722B">
        <w:rPr>
          <w:lang w:val="ja-JP"/>
        </w:rPr>
        <w:t>年度台非字第</w:t>
      </w:r>
      <w:r w:rsidR="00702CF9" w:rsidRPr="0094722B">
        <w:rPr>
          <w:lang w:val="ja-JP"/>
        </w:rPr>
        <w:lastRenderedPageBreak/>
        <w:t>82號判決</w:t>
      </w:r>
      <w:r w:rsidR="00702CF9" w:rsidRPr="0094722B">
        <w:rPr>
          <w:rFonts w:hint="eastAsia"/>
          <w:lang w:val="ja-JP"/>
        </w:rPr>
        <w:t>駁</w:t>
      </w:r>
      <w:r w:rsidR="0031233C" w:rsidRPr="0094722B">
        <w:rPr>
          <w:lang w:val="ja-JP"/>
        </w:rPr>
        <w:t>回，其理由已說明：原</w:t>
      </w:r>
      <w:r w:rsidR="001F6953" w:rsidRPr="0094722B">
        <w:rPr>
          <w:lang w:val="ja-JP"/>
        </w:rPr>
        <w:t>判決</w:t>
      </w:r>
      <w:r w:rsidR="0031233C" w:rsidRPr="0094722B">
        <w:rPr>
          <w:rFonts w:hint="eastAsia"/>
          <w:lang w:val="ja-JP"/>
        </w:rPr>
        <w:t>(即第二審判決)</w:t>
      </w:r>
      <w:proofErr w:type="gramStart"/>
      <w:r w:rsidR="001F6953" w:rsidRPr="0094722B">
        <w:rPr>
          <w:lang w:val="ja-JP"/>
        </w:rPr>
        <w:t>係認被告</w:t>
      </w:r>
      <w:proofErr w:type="gramEnd"/>
      <w:r w:rsidR="001F6953" w:rsidRPr="0094722B">
        <w:rPr>
          <w:lang w:val="ja-JP"/>
        </w:rPr>
        <w:t>徐</w:t>
      </w:r>
      <w:r w:rsidR="004D051F" w:rsidRPr="004D051F">
        <w:rPr>
          <w:rFonts w:hint="eastAsia"/>
        </w:rPr>
        <w:t>○○</w:t>
      </w:r>
      <w:r w:rsidR="001F6953" w:rsidRPr="0094722B">
        <w:rPr>
          <w:lang w:val="ja-JP"/>
        </w:rPr>
        <w:t>所犯附表</w:t>
      </w:r>
      <w:proofErr w:type="gramStart"/>
      <w:r w:rsidR="001F6953" w:rsidRPr="0094722B">
        <w:rPr>
          <w:rFonts w:hint="eastAsia"/>
          <w:lang w:val="ja-JP"/>
        </w:rPr>
        <w:t>一</w:t>
      </w:r>
      <w:proofErr w:type="gramEnd"/>
      <w:r w:rsidR="00702CF9" w:rsidRPr="0094722B">
        <w:rPr>
          <w:lang w:val="ja-JP"/>
        </w:rPr>
        <w:t>編號1至7所示之共8罪，係屬8個分別各自獨立之犯罪行為，而被告徐</w:t>
      </w:r>
      <w:r w:rsidR="004D051F" w:rsidRPr="004D051F">
        <w:rPr>
          <w:rFonts w:hint="eastAsia"/>
          <w:lang w:val="ja-JP"/>
        </w:rPr>
        <w:t>○○</w:t>
      </w:r>
      <w:r w:rsidR="00702CF9" w:rsidRPr="0094722B">
        <w:rPr>
          <w:lang w:val="ja-JP"/>
        </w:rPr>
        <w:t>所</w:t>
      </w:r>
      <w:proofErr w:type="gramStart"/>
      <w:r w:rsidR="00702CF9" w:rsidRPr="0094722B">
        <w:rPr>
          <w:lang w:val="ja-JP"/>
        </w:rPr>
        <w:t>犯上開共</w:t>
      </w:r>
      <w:proofErr w:type="gramEnd"/>
      <w:r w:rsidR="00702CF9" w:rsidRPr="0094722B">
        <w:rPr>
          <w:lang w:val="ja-JP"/>
        </w:rPr>
        <w:t>8罪之量刑因子雖略有差異，但其中亦有部分量刑因子係屬上開8罪共通之情狀</w:t>
      </w:r>
      <w:proofErr w:type="gramStart"/>
      <w:r w:rsidR="00702CF9" w:rsidRPr="0094722B">
        <w:rPr>
          <w:lang w:val="ja-JP"/>
        </w:rPr>
        <w:t>（</w:t>
      </w:r>
      <w:proofErr w:type="gramEnd"/>
      <w:r w:rsidR="00702CF9" w:rsidRPr="0094722B">
        <w:rPr>
          <w:lang w:val="ja-JP"/>
        </w:rPr>
        <w:t>如被告徐</w:t>
      </w:r>
      <w:r w:rsidR="004D051F" w:rsidRPr="004D051F">
        <w:rPr>
          <w:rFonts w:hint="eastAsia"/>
          <w:lang w:val="ja-JP"/>
        </w:rPr>
        <w:t>○○</w:t>
      </w:r>
      <w:r w:rsidR="00702CF9" w:rsidRPr="0094722B">
        <w:rPr>
          <w:lang w:val="ja-JP"/>
        </w:rPr>
        <w:t>擔任立法委員助理，利用此職務之機會，牟取私人利益；被告徐</w:t>
      </w:r>
      <w:r w:rsidR="004D051F" w:rsidRPr="004D051F">
        <w:rPr>
          <w:rFonts w:hint="eastAsia"/>
          <w:lang w:val="ja-JP"/>
        </w:rPr>
        <w:t>○○</w:t>
      </w:r>
      <w:r w:rsidR="00702CF9" w:rsidRPr="0094722B">
        <w:rPr>
          <w:lang w:val="ja-JP"/>
        </w:rPr>
        <w:t>所為破壞政府機關公務員形象至</w:t>
      </w:r>
      <w:proofErr w:type="gramStart"/>
      <w:r w:rsidR="00702CF9" w:rsidRPr="0094722B">
        <w:rPr>
          <w:lang w:val="ja-JP"/>
        </w:rPr>
        <w:t>鉅</w:t>
      </w:r>
      <w:proofErr w:type="gramEnd"/>
      <w:r w:rsidR="00702CF9" w:rsidRPr="0094722B">
        <w:rPr>
          <w:lang w:val="ja-JP"/>
        </w:rPr>
        <w:t>，造成廠商競爭秩序不平等，影響人民對政府依法行政之信心，腐蝕國家社會法治根基甚深；被告徐</w:t>
      </w:r>
      <w:r w:rsidR="004D051F" w:rsidRPr="004D051F">
        <w:rPr>
          <w:rFonts w:hint="eastAsia"/>
          <w:lang w:val="ja-JP"/>
        </w:rPr>
        <w:t>○○</w:t>
      </w:r>
      <w:r w:rsidR="00702CF9" w:rsidRPr="0094722B">
        <w:rPr>
          <w:lang w:val="ja-JP"/>
        </w:rPr>
        <w:t>於相關犯行</w:t>
      </w:r>
      <w:proofErr w:type="gramStart"/>
      <w:r w:rsidR="00702CF9" w:rsidRPr="0094722B">
        <w:rPr>
          <w:lang w:val="ja-JP"/>
        </w:rPr>
        <w:t>中概居主要</w:t>
      </w:r>
      <w:proofErr w:type="gramEnd"/>
      <w:r w:rsidR="00702CF9" w:rsidRPr="0094722B">
        <w:rPr>
          <w:lang w:val="ja-JP"/>
        </w:rPr>
        <w:t>地位等相關情狀</w:t>
      </w:r>
      <w:proofErr w:type="gramStart"/>
      <w:r w:rsidR="00702CF9" w:rsidRPr="0094722B">
        <w:t>）</w:t>
      </w:r>
      <w:proofErr w:type="gramEnd"/>
      <w:r w:rsidR="00702CF9" w:rsidRPr="0094722B">
        <w:rPr>
          <w:lang w:val="ja-JP"/>
        </w:rPr>
        <w:t>，原判決對被告徐</w:t>
      </w:r>
      <w:r w:rsidR="004D051F" w:rsidRPr="004D051F">
        <w:rPr>
          <w:rFonts w:hint="eastAsia"/>
          <w:lang w:val="ja-JP"/>
        </w:rPr>
        <w:t>○○</w:t>
      </w:r>
      <w:r w:rsidR="00702CF9" w:rsidRPr="0094722B">
        <w:rPr>
          <w:lang w:val="ja-JP"/>
        </w:rPr>
        <w:t>為量刑輕重之審酌時，雖就其所審酌之事項為如</w:t>
      </w:r>
      <w:r w:rsidR="008A3454" w:rsidRPr="0094722B">
        <w:rPr>
          <w:lang w:val="ja-JP"/>
        </w:rPr>
        <w:t>非常上訴意旨</w:t>
      </w:r>
      <w:r w:rsidR="008A3454" w:rsidRPr="0094722B">
        <w:rPr>
          <w:rFonts w:hint="eastAsia"/>
          <w:lang w:val="ja-JP"/>
        </w:rPr>
        <w:t>二</w:t>
      </w:r>
      <w:r w:rsidR="000D1F51" w:rsidRPr="0094722B">
        <w:rPr>
          <w:lang w:val="ja-JP"/>
        </w:rPr>
        <w:t>所載之合併說明，但被告徐</w:t>
      </w:r>
      <w:r w:rsidR="004D051F" w:rsidRPr="004D051F">
        <w:rPr>
          <w:rFonts w:hint="eastAsia"/>
          <w:lang w:val="ja-JP"/>
        </w:rPr>
        <w:t>○○</w:t>
      </w:r>
      <w:proofErr w:type="gramStart"/>
      <w:r w:rsidR="000D1F51" w:rsidRPr="0094722B">
        <w:rPr>
          <w:lang w:val="ja-JP"/>
        </w:rPr>
        <w:t>所犯前</w:t>
      </w:r>
      <w:r w:rsidR="000D1F51" w:rsidRPr="0094722B">
        <w:rPr>
          <w:rFonts w:hint="eastAsia"/>
          <w:lang w:val="ja-JP"/>
        </w:rPr>
        <w:t>揭</w:t>
      </w:r>
      <w:proofErr w:type="gramEnd"/>
      <w:r w:rsidR="00702CF9" w:rsidRPr="0094722B">
        <w:rPr>
          <w:lang w:val="ja-JP"/>
        </w:rPr>
        <w:t>8罪之各罪量刑因子仍屬各自獨立，且有前述諸多共通情狀，自不因原判決為</w:t>
      </w:r>
      <w:r w:rsidR="000D1F51" w:rsidRPr="0094722B">
        <w:rPr>
          <w:lang w:val="ja-JP"/>
        </w:rPr>
        <w:t>前揭</w:t>
      </w:r>
      <w:r w:rsidR="00702CF9" w:rsidRPr="0094722B">
        <w:rPr>
          <w:lang w:val="ja-JP"/>
        </w:rPr>
        <w:t>合併說明而受影響，故尚難認有如非常上訴意旨所指原判決經判決確定部分於量</w:t>
      </w:r>
      <w:r w:rsidR="0094270B" w:rsidRPr="0094722B">
        <w:rPr>
          <w:lang w:val="ja-JP"/>
        </w:rPr>
        <w:t>刑時所審酌之因素，係植基於原判決經撤銷發回部分量刑因子之情形。</w:t>
      </w:r>
      <w:proofErr w:type="gramStart"/>
      <w:r w:rsidR="0094270B" w:rsidRPr="0094722B">
        <w:rPr>
          <w:rFonts w:hint="eastAsia"/>
          <w:lang w:val="ja-JP"/>
        </w:rPr>
        <w:t>況</w:t>
      </w:r>
      <w:proofErr w:type="gramEnd"/>
      <w:r w:rsidR="00702CF9" w:rsidRPr="0094722B">
        <w:rPr>
          <w:lang w:val="ja-JP"/>
        </w:rPr>
        <w:t>非常上訴審應以原確定判決所確認之事實作為基礎，並依原確定判決為裁判當時所應適用之法律，以審查原判決有無違背法令之情形</w:t>
      </w:r>
      <w:r w:rsidR="00CA5880" w:rsidRPr="0094722B">
        <w:rPr>
          <w:rFonts w:hint="eastAsia"/>
          <w:lang w:val="ja-JP"/>
        </w:rPr>
        <w:t>，</w:t>
      </w:r>
      <w:r w:rsidR="00702CF9" w:rsidRPr="0094722B">
        <w:rPr>
          <w:lang w:val="ja-JP"/>
        </w:rPr>
        <w:t>不能</w:t>
      </w:r>
      <w:proofErr w:type="gramStart"/>
      <w:r w:rsidR="00702CF9" w:rsidRPr="0094722B">
        <w:rPr>
          <w:lang w:val="ja-JP"/>
        </w:rPr>
        <w:t>逸脫原</w:t>
      </w:r>
      <w:r w:rsidR="0031233C" w:rsidRPr="0094722B">
        <w:rPr>
          <w:rFonts w:hint="eastAsia"/>
          <w:lang w:val="ja-JP"/>
        </w:rPr>
        <w:t>確定</w:t>
      </w:r>
      <w:proofErr w:type="gramEnd"/>
      <w:r w:rsidR="00702CF9" w:rsidRPr="0094722B">
        <w:rPr>
          <w:lang w:val="ja-JP"/>
        </w:rPr>
        <w:t>判決所認定之事實，而以判決後始發生之事項，或事</w:t>
      </w:r>
      <w:r w:rsidR="005C0F24" w:rsidRPr="0094722B">
        <w:rPr>
          <w:lang w:val="ja-JP"/>
        </w:rPr>
        <w:t>後始頒布、修正之法律，據以審</w:t>
      </w:r>
      <w:r w:rsidR="005C0F24" w:rsidRPr="0094722B">
        <w:rPr>
          <w:rFonts w:hint="eastAsia"/>
          <w:lang w:val="ja-JP"/>
        </w:rPr>
        <w:t>查</w:t>
      </w:r>
      <w:r w:rsidR="00702CF9" w:rsidRPr="0094722B">
        <w:rPr>
          <w:lang w:val="ja-JP"/>
        </w:rPr>
        <w:t>原</w:t>
      </w:r>
      <w:r w:rsidR="0031233C" w:rsidRPr="0094722B">
        <w:rPr>
          <w:rFonts w:hint="eastAsia"/>
          <w:lang w:val="ja-JP"/>
        </w:rPr>
        <w:t>確定</w:t>
      </w:r>
      <w:r w:rsidR="00702CF9" w:rsidRPr="0094722B">
        <w:rPr>
          <w:lang w:val="ja-JP"/>
        </w:rPr>
        <w:t>判決有無違背法令之情形。</w:t>
      </w:r>
      <w:proofErr w:type="gramStart"/>
      <w:r w:rsidR="00702CF9" w:rsidRPr="0094722B">
        <w:rPr>
          <w:lang w:val="ja-JP"/>
        </w:rPr>
        <w:t>故原判決</w:t>
      </w:r>
      <w:proofErr w:type="gramEnd"/>
      <w:r w:rsidR="00702CF9" w:rsidRPr="0094722B">
        <w:rPr>
          <w:lang w:val="ja-JP"/>
        </w:rPr>
        <w:t>論處被告徐</w:t>
      </w:r>
      <w:r w:rsidR="004D051F" w:rsidRPr="004D051F">
        <w:rPr>
          <w:rFonts w:hint="eastAsia"/>
          <w:lang w:val="ja-JP"/>
        </w:rPr>
        <w:t>○○</w:t>
      </w:r>
      <w:r w:rsidR="00702CF9" w:rsidRPr="0094722B">
        <w:rPr>
          <w:lang w:val="ja-JP"/>
        </w:rPr>
        <w:t>其他罪刑部分，</w:t>
      </w:r>
      <w:proofErr w:type="gramStart"/>
      <w:r w:rsidR="00702CF9" w:rsidRPr="0094722B">
        <w:rPr>
          <w:lang w:val="ja-JP"/>
        </w:rPr>
        <w:t>事後縱</w:t>
      </w:r>
      <w:proofErr w:type="gramEnd"/>
      <w:r w:rsidR="00702CF9" w:rsidRPr="0094722B">
        <w:rPr>
          <w:lang w:val="ja-JP"/>
        </w:rPr>
        <w:t>有經上訴而被第三審法院撤銷發回之情形（即原判決經撤銷發回部分），亦不能以此事後始發生之事項，回溯作為</w:t>
      </w:r>
      <w:r w:rsidR="005C0F24" w:rsidRPr="0094722B">
        <w:rPr>
          <w:lang w:val="ja-JP"/>
        </w:rPr>
        <w:t>審查原判決適用法律有無違誤之事由。更何況第三審</w:t>
      </w:r>
      <w:proofErr w:type="gramStart"/>
      <w:r w:rsidR="005C0F24" w:rsidRPr="0094722B">
        <w:rPr>
          <w:lang w:val="ja-JP"/>
        </w:rPr>
        <w:t>法院縱將原</w:t>
      </w:r>
      <w:proofErr w:type="gramEnd"/>
      <w:r w:rsidR="005C0F24" w:rsidRPr="0094722B">
        <w:rPr>
          <w:lang w:val="ja-JP"/>
        </w:rPr>
        <w:t>判決</w:t>
      </w:r>
      <w:proofErr w:type="gramStart"/>
      <w:r w:rsidR="005C0F24" w:rsidRPr="0094722B">
        <w:rPr>
          <w:lang w:val="ja-JP"/>
        </w:rPr>
        <w:t>前</w:t>
      </w:r>
      <w:r w:rsidR="005C0F24" w:rsidRPr="0094722B">
        <w:rPr>
          <w:rFonts w:hint="eastAsia"/>
          <w:lang w:val="ja-JP"/>
        </w:rPr>
        <w:t>揭</w:t>
      </w:r>
      <w:r w:rsidR="00702CF9" w:rsidRPr="0094722B">
        <w:rPr>
          <w:lang w:val="ja-JP"/>
        </w:rPr>
        <w:t>經上訴</w:t>
      </w:r>
      <w:proofErr w:type="gramEnd"/>
      <w:r w:rsidR="00702CF9" w:rsidRPr="0094722B">
        <w:rPr>
          <w:lang w:val="ja-JP"/>
        </w:rPr>
        <w:t>部分予以撤銷發回更審，亦不能認為被告徐</w:t>
      </w:r>
      <w:r w:rsidR="004D051F" w:rsidRPr="004D051F">
        <w:rPr>
          <w:rFonts w:hint="eastAsia"/>
          <w:lang w:val="ja-JP"/>
        </w:rPr>
        <w:t>○○</w:t>
      </w:r>
      <w:r w:rsidR="00702CF9" w:rsidRPr="0094722B">
        <w:rPr>
          <w:lang w:val="ja-JP"/>
        </w:rPr>
        <w:t>該部分被訴犯罪事實即不存在，而據以指摘原</w:t>
      </w:r>
      <w:r w:rsidR="00BC44CA" w:rsidRPr="0094722B">
        <w:rPr>
          <w:rFonts w:hint="eastAsia"/>
          <w:lang w:val="ja-JP"/>
        </w:rPr>
        <w:t>確定</w:t>
      </w:r>
      <w:r w:rsidR="00702CF9" w:rsidRPr="0094722B">
        <w:rPr>
          <w:lang w:val="ja-JP"/>
        </w:rPr>
        <w:t>判決經判決確定部</w:t>
      </w:r>
      <w:r w:rsidR="00702CF9" w:rsidRPr="0094722B">
        <w:rPr>
          <w:lang w:val="ja-JP"/>
        </w:rPr>
        <w:lastRenderedPageBreak/>
        <w:t>分之量刑違法。依原判決於其</w:t>
      </w:r>
      <w:proofErr w:type="gramStart"/>
      <w:r w:rsidR="00702CF9" w:rsidRPr="0094722B">
        <w:rPr>
          <w:lang w:val="ja-JP"/>
        </w:rPr>
        <w:t>事實欄貳及</w:t>
      </w:r>
      <w:proofErr w:type="gramEnd"/>
      <w:r w:rsidR="00702CF9" w:rsidRPr="0094722B">
        <w:rPr>
          <w:lang w:val="ja-JP"/>
        </w:rPr>
        <w:t>貳之</w:t>
      </w:r>
      <w:proofErr w:type="gramStart"/>
      <w:r w:rsidR="00702CF9" w:rsidRPr="0094722B">
        <w:rPr>
          <w:lang w:val="ja-JP"/>
        </w:rPr>
        <w:t>一</w:t>
      </w:r>
      <w:proofErr w:type="gramEnd"/>
      <w:r w:rsidR="00702CF9" w:rsidRPr="0094722B">
        <w:rPr>
          <w:lang w:val="ja-JP"/>
        </w:rPr>
        <w:t>所為之記載及其於理由内之說明，被告徐</w:t>
      </w:r>
      <w:r w:rsidR="004D051F" w:rsidRPr="004D051F">
        <w:rPr>
          <w:rFonts w:hint="eastAsia"/>
          <w:lang w:val="ja-JP"/>
        </w:rPr>
        <w:t>○○</w:t>
      </w:r>
      <w:r w:rsidR="00702CF9" w:rsidRPr="0094722B">
        <w:rPr>
          <w:lang w:val="ja-JP"/>
        </w:rPr>
        <w:t>與趙</w:t>
      </w:r>
      <w:r w:rsidR="004D051F" w:rsidRPr="004D051F">
        <w:rPr>
          <w:rFonts w:hint="eastAsia"/>
          <w:lang w:val="ja-JP"/>
        </w:rPr>
        <w:t>○○</w:t>
      </w:r>
      <w:r w:rsidR="00702CF9" w:rsidRPr="0094722B">
        <w:rPr>
          <w:lang w:val="ja-JP"/>
        </w:rPr>
        <w:t>共同為其事實</w:t>
      </w:r>
      <w:r w:rsidR="00702CF9" w:rsidRPr="0094722B">
        <w:rPr>
          <w:rFonts w:hint="eastAsia"/>
          <w:lang w:val="ja-JP"/>
        </w:rPr>
        <w:t>欄</w:t>
      </w:r>
      <w:r w:rsidR="00702CF9" w:rsidRPr="0094722B">
        <w:rPr>
          <w:lang w:val="ja-JP"/>
        </w:rPr>
        <w:t>貳之一</w:t>
      </w:r>
      <w:r w:rsidR="00702CF9" w:rsidRPr="0094722B">
        <w:t>（</w:t>
      </w:r>
      <w:r w:rsidR="001F6953" w:rsidRPr="0094722B">
        <w:rPr>
          <w:lang w:val="ja-JP"/>
        </w:rPr>
        <w:t>即附表</w:t>
      </w:r>
      <w:r w:rsidR="001F6953" w:rsidRPr="0094722B">
        <w:rPr>
          <w:rFonts w:hint="eastAsia"/>
          <w:lang w:val="ja-JP"/>
        </w:rPr>
        <w:t>一</w:t>
      </w:r>
      <w:r w:rsidR="00702CF9" w:rsidRPr="0094722B">
        <w:rPr>
          <w:lang w:val="ja-JP"/>
        </w:rPr>
        <w:t>編號1</w:t>
      </w:r>
      <w:r w:rsidR="001F6953" w:rsidRPr="0094722B">
        <w:rPr>
          <w:lang w:val="ja-JP"/>
        </w:rPr>
        <w:t>及附表</w:t>
      </w:r>
      <w:r w:rsidR="001F6953" w:rsidRPr="0094722B">
        <w:rPr>
          <w:rFonts w:hint="eastAsia"/>
          <w:lang w:val="ja-JP"/>
        </w:rPr>
        <w:t>五</w:t>
      </w:r>
      <w:r w:rsidR="00702CF9" w:rsidRPr="0094722B">
        <w:rPr>
          <w:lang w:val="ja-JP"/>
        </w:rPr>
        <w:t>編號1</w:t>
      </w:r>
      <w:r w:rsidR="00702CF9" w:rsidRPr="0094722B">
        <w:t>)</w:t>
      </w:r>
      <w:r w:rsidR="00702CF9" w:rsidRPr="0094722B">
        <w:rPr>
          <w:lang w:val="ja-JP"/>
        </w:rPr>
        <w:t>所載共同犯政府採購法第88條第1項前段之違法限制圖利罪之犯</w:t>
      </w:r>
      <w:r w:rsidR="00E6149E" w:rsidRPr="0094722B">
        <w:rPr>
          <w:lang w:val="ja-JP"/>
        </w:rPr>
        <w:t>行，被告徐</w:t>
      </w:r>
      <w:r w:rsidR="004D051F" w:rsidRPr="004D051F">
        <w:rPr>
          <w:rFonts w:hint="eastAsia"/>
          <w:lang w:val="ja-JP"/>
        </w:rPr>
        <w:t>○○</w:t>
      </w:r>
      <w:r w:rsidR="00E6149E" w:rsidRPr="0094722B">
        <w:rPr>
          <w:lang w:val="ja-JP"/>
        </w:rPr>
        <w:t>係居於主要（導）地位，且被告徐</w:t>
      </w:r>
      <w:r w:rsidR="004D051F" w:rsidRPr="004D051F">
        <w:rPr>
          <w:rFonts w:hint="eastAsia"/>
          <w:lang w:val="ja-JP"/>
        </w:rPr>
        <w:t>○○</w:t>
      </w:r>
      <w:r w:rsidR="00E6149E" w:rsidRPr="0094722B">
        <w:rPr>
          <w:lang w:val="ja-JP"/>
        </w:rPr>
        <w:t>犯如原</w:t>
      </w:r>
      <w:r w:rsidR="00BC44CA" w:rsidRPr="0094722B">
        <w:rPr>
          <w:rFonts w:hint="eastAsia"/>
          <w:lang w:val="ja-JP"/>
        </w:rPr>
        <w:t>確定</w:t>
      </w:r>
      <w:r w:rsidR="00E6149E" w:rsidRPr="0094722B">
        <w:rPr>
          <w:lang w:val="ja-JP"/>
        </w:rPr>
        <w:t>判決附表</w:t>
      </w:r>
      <w:r w:rsidR="00E6149E" w:rsidRPr="0094722B">
        <w:rPr>
          <w:rFonts w:hint="eastAsia"/>
          <w:lang w:val="ja-JP"/>
        </w:rPr>
        <w:t>一</w:t>
      </w:r>
      <w:r w:rsidR="00702CF9" w:rsidRPr="0094722B">
        <w:rPr>
          <w:lang w:val="ja-JP"/>
        </w:rPr>
        <w:t>編號1至7所示共8罪，而趙</w:t>
      </w:r>
      <w:r w:rsidR="004D051F" w:rsidRPr="004D051F">
        <w:rPr>
          <w:rFonts w:hint="eastAsia"/>
          <w:lang w:val="ja-JP"/>
        </w:rPr>
        <w:t>○○</w:t>
      </w:r>
      <w:r w:rsidR="00702CF9" w:rsidRPr="0094722B">
        <w:rPr>
          <w:lang w:val="ja-JP"/>
        </w:rPr>
        <w:t>僅犯如原判決附表五編號1至3所示共3罪，被告徐</w:t>
      </w:r>
      <w:r w:rsidR="004D051F" w:rsidRPr="004D051F">
        <w:rPr>
          <w:rFonts w:hint="eastAsia"/>
          <w:lang w:val="ja-JP"/>
        </w:rPr>
        <w:t>○○</w:t>
      </w:r>
      <w:r w:rsidR="00702CF9" w:rsidRPr="0094722B">
        <w:rPr>
          <w:lang w:val="ja-JP"/>
        </w:rPr>
        <w:t>所犯之罪數亦顯較趙</w:t>
      </w:r>
      <w:r w:rsidR="004D051F" w:rsidRPr="004D051F">
        <w:rPr>
          <w:rFonts w:hint="eastAsia"/>
          <w:lang w:val="ja-JP"/>
        </w:rPr>
        <w:t>○○</w:t>
      </w:r>
      <w:r w:rsidR="00702CF9" w:rsidRPr="0094722B">
        <w:rPr>
          <w:lang w:val="ja-JP"/>
        </w:rPr>
        <w:t>為多，況趙</w:t>
      </w:r>
      <w:r w:rsidR="004D051F" w:rsidRPr="004D051F">
        <w:rPr>
          <w:rFonts w:hint="eastAsia"/>
          <w:lang w:val="ja-JP"/>
        </w:rPr>
        <w:t>○○</w:t>
      </w:r>
      <w:r w:rsidR="00702CF9" w:rsidRPr="0094722B">
        <w:rPr>
          <w:lang w:val="ja-JP"/>
        </w:rPr>
        <w:t>之智識程度、職業、經濟狀況、素行，犯罪情節暨犯罪後態</w:t>
      </w:r>
      <w:r w:rsidR="00441BDF" w:rsidRPr="0094722B">
        <w:rPr>
          <w:lang w:val="ja-JP"/>
        </w:rPr>
        <w:t>度等情狀亦與被告徐</w:t>
      </w:r>
      <w:r w:rsidR="004D051F" w:rsidRPr="004D051F">
        <w:rPr>
          <w:rFonts w:hint="eastAsia"/>
          <w:lang w:val="ja-JP"/>
        </w:rPr>
        <w:t>○○</w:t>
      </w:r>
      <w:r w:rsidR="00441BDF" w:rsidRPr="0094722B">
        <w:rPr>
          <w:lang w:val="ja-JP"/>
        </w:rPr>
        <w:t>未盡相同。從而原判決對被告徐</w:t>
      </w:r>
      <w:r w:rsidR="004D051F" w:rsidRPr="004D051F">
        <w:rPr>
          <w:rFonts w:hint="eastAsia"/>
          <w:lang w:val="ja-JP"/>
        </w:rPr>
        <w:t>○○</w:t>
      </w:r>
      <w:r w:rsidR="00441BDF" w:rsidRPr="0094722B">
        <w:rPr>
          <w:lang w:val="ja-JP"/>
        </w:rPr>
        <w:t>所犯附表</w:t>
      </w:r>
      <w:proofErr w:type="gramStart"/>
      <w:r w:rsidR="00441BDF" w:rsidRPr="0094722B">
        <w:rPr>
          <w:rFonts w:hint="eastAsia"/>
          <w:lang w:val="ja-JP"/>
        </w:rPr>
        <w:t>一</w:t>
      </w:r>
      <w:proofErr w:type="gramEnd"/>
      <w:r w:rsidR="00702CF9" w:rsidRPr="0094722B">
        <w:rPr>
          <w:lang w:val="ja-JP"/>
        </w:rPr>
        <w:t>編號1所示共同犯政府採購法第88條第1</w:t>
      </w:r>
      <w:r w:rsidR="00946FD6" w:rsidRPr="0094722B">
        <w:rPr>
          <w:lang w:val="ja-JP"/>
        </w:rPr>
        <w:t>項前段之違法限制</w:t>
      </w:r>
      <w:r w:rsidR="00946FD6" w:rsidRPr="0094722B">
        <w:rPr>
          <w:rFonts w:hint="eastAsia"/>
          <w:lang w:val="ja-JP"/>
        </w:rPr>
        <w:t>圖</w:t>
      </w:r>
      <w:r w:rsidR="00702CF9" w:rsidRPr="0094722B">
        <w:rPr>
          <w:lang w:val="ja-JP"/>
        </w:rPr>
        <w:t>利罪所處之刑，縱與原</w:t>
      </w:r>
      <w:proofErr w:type="gramStart"/>
      <w:r w:rsidR="00702CF9" w:rsidRPr="0094722B">
        <w:rPr>
          <w:lang w:val="ja-JP"/>
        </w:rPr>
        <w:t>判決就趙</w:t>
      </w:r>
      <w:r w:rsidR="004D051F" w:rsidRPr="004D051F">
        <w:rPr>
          <w:rFonts w:hint="eastAsia"/>
          <w:lang w:val="ja-JP"/>
        </w:rPr>
        <w:t>○○</w:t>
      </w:r>
      <w:proofErr w:type="gramEnd"/>
      <w:r w:rsidR="00702CF9" w:rsidRPr="0094722B">
        <w:rPr>
          <w:lang w:val="ja-JP"/>
        </w:rPr>
        <w:t>所犯附表五編號1</w:t>
      </w:r>
      <w:r w:rsidR="008A3454" w:rsidRPr="0094722B">
        <w:rPr>
          <w:lang w:val="ja-JP"/>
        </w:rPr>
        <w:t>所示同上罪名所處之刑，二者有如</w:t>
      </w:r>
      <w:r w:rsidR="001F6953" w:rsidRPr="0094722B">
        <w:rPr>
          <w:lang w:val="ja-JP"/>
        </w:rPr>
        <w:t>非常上訴意旨</w:t>
      </w:r>
      <w:r w:rsidR="001F6953" w:rsidRPr="0094722B">
        <w:rPr>
          <w:rFonts w:hint="eastAsia"/>
          <w:lang w:val="ja-JP"/>
        </w:rPr>
        <w:t>三</w:t>
      </w:r>
      <w:r w:rsidR="00702CF9" w:rsidRPr="0094722B">
        <w:rPr>
          <w:lang w:val="ja-JP"/>
        </w:rPr>
        <w:t>所載之差異，此係針對個案犯罪情狀不同而分別斟酌之</w:t>
      </w:r>
      <w:r w:rsidR="008A3454" w:rsidRPr="0094722B">
        <w:rPr>
          <w:lang w:val="ja-JP"/>
        </w:rPr>
        <w:t>結果，既無顯然違背公平、比例與罪刑相當原則，自不能</w:t>
      </w:r>
      <w:proofErr w:type="gramStart"/>
      <w:r w:rsidR="008A3454" w:rsidRPr="0094722B">
        <w:rPr>
          <w:lang w:val="ja-JP"/>
        </w:rPr>
        <w:t>遽</w:t>
      </w:r>
      <w:proofErr w:type="gramEnd"/>
      <w:r w:rsidR="008A3454" w:rsidRPr="0094722B">
        <w:rPr>
          <w:lang w:val="ja-JP"/>
        </w:rPr>
        <w:t>指為違法</w:t>
      </w:r>
      <w:r w:rsidR="00702CF9" w:rsidRPr="0094722B">
        <w:rPr>
          <w:lang w:val="ja-JP"/>
        </w:rPr>
        <w:t>。</w:t>
      </w:r>
    </w:p>
    <w:p w:rsidR="007517C2" w:rsidRPr="0094722B" w:rsidRDefault="008A3454" w:rsidP="004D051F">
      <w:pPr>
        <w:pStyle w:val="3"/>
      </w:pPr>
      <w:r w:rsidRPr="0094722B">
        <w:rPr>
          <w:rFonts w:hint="eastAsia"/>
        </w:rPr>
        <w:t>經核，</w:t>
      </w:r>
      <w:r w:rsidR="000615E0" w:rsidRPr="0094722B">
        <w:rPr>
          <w:rFonts w:hint="eastAsia"/>
        </w:rPr>
        <w:t>本案確定判決</w:t>
      </w:r>
      <w:r w:rsidRPr="0094722B">
        <w:rPr>
          <w:rFonts w:hint="eastAsia"/>
        </w:rPr>
        <w:t>犯罪事實欄「貳之</w:t>
      </w:r>
      <w:proofErr w:type="gramStart"/>
      <w:r w:rsidRPr="0094722B">
        <w:rPr>
          <w:rFonts w:hint="eastAsia"/>
        </w:rPr>
        <w:t>一</w:t>
      </w:r>
      <w:proofErr w:type="gramEnd"/>
      <w:r w:rsidRPr="0094722B">
        <w:rPr>
          <w:rFonts w:hint="eastAsia"/>
        </w:rPr>
        <w:t>」違法限制圖利罪部分，</w:t>
      </w:r>
      <w:r w:rsidR="00B11772" w:rsidRPr="0094722B">
        <w:rPr>
          <w:rFonts w:hint="eastAsia"/>
        </w:rPr>
        <w:t>量處被告徐</w:t>
      </w:r>
      <w:r w:rsidR="004D051F" w:rsidRPr="004D051F">
        <w:rPr>
          <w:rFonts w:hint="eastAsia"/>
          <w:color w:val="000000" w:themeColor="text1"/>
        </w:rPr>
        <w:t>○○</w:t>
      </w:r>
      <w:r w:rsidR="00B11772" w:rsidRPr="0094722B">
        <w:rPr>
          <w:rFonts w:hint="eastAsia"/>
        </w:rPr>
        <w:t>有期徒刑1年6月，已接近政府採購法第88條第1項前段違法限制圖利罪之</w:t>
      </w:r>
      <w:r w:rsidR="00DB3800" w:rsidRPr="0094722B">
        <w:rPr>
          <w:rFonts w:hint="eastAsia"/>
        </w:rPr>
        <w:t>最低</w:t>
      </w:r>
      <w:r w:rsidR="00B11772" w:rsidRPr="0094722B">
        <w:rPr>
          <w:rFonts w:hint="eastAsia"/>
        </w:rPr>
        <w:t>法定本刑</w:t>
      </w:r>
      <w:r w:rsidR="00B11772" w:rsidRPr="0094722B">
        <w:rPr>
          <w:rStyle w:val="afe"/>
          <w:rFonts w:hAnsi="標楷體"/>
          <w:color w:val="000000" w:themeColor="text1"/>
        </w:rPr>
        <w:footnoteReference w:id="2"/>
      </w:r>
      <w:r w:rsidR="00B11772" w:rsidRPr="0094722B">
        <w:rPr>
          <w:rFonts w:hint="eastAsia"/>
        </w:rPr>
        <w:t>，並未逾越法定刑度，亦未明顯過重，</w:t>
      </w:r>
      <w:r w:rsidR="00755824" w:rsidRPr="0094722B">
        <w:rPr>
          <w:rFonts w:hint="eastAsia"/>
        </w:rPr>
        <w:t>並</w:t>
      </w:r>
      <w:r w:rsidR="00413F16" w:rsidRPr="0094722B">
        <w:rPr>
          <w:rFonts w:hint="eastAsia"/>
        </w:rPr>
        <w:t>無</w:t>
      </w:r>
      <w:r w:rsidR="001F6953" w:rsidRPr="0094722B">
        <w:rPr>
          <w:rFonts w:hint="eastAsia"/>
        </w:rPr>
        <w:t>違反比例原則或</w:t>
      </w:r>
      <w:r w:rsidR="00755824" w:rsidRPr="0094722B">
        <w:rPr>
          <w:rFonts w:hint="eastAsia"/>
        </w:rPr>
        <w:t>濫用自由裁量權限</w:t>
      </w:r>
      <w:r w:rsidR="00755824" w:rsidRPr="0094722B">
        <w:rPr>
          <w:rFonts w:ascii="新細明體" w:eastAsia="新細明體" w:hAnsi="新細明體" w:hint="eastAsia"/>
        </w:rPr>
        <w:t>，</w:t>
      </w:r>
      <w:r w:rsidR="00755824" w:rsidRPr="0094722B">
        <w:rPr>
          <w:rFonts w:hint="eastAsia"/>
        </w:rPr>
        <w:t>核無判決違背法令之情形</w:t>
      </w:r>
      <w:r w:rsidR="00CE3101" w:rsidRPr="0094722B">
        <w:rPr>
          <w:rFonts w:hint="eastAsia"/>
        </w:rPr>
        <w:t>。</w:t>
      </w:r>
      <w:r w:rsidRPr="0094722B">
        <w:rPr>
          <w:rFonts w:hint="eastAsia"/>
        </w:rPr>
        <w:t>陳訴意旨</w:t>
      </w:r>
      <w:r w:rsidR="000560C2" w:rsidRPr="0094722B">
        <w:rPr>
          <w:rFonts w:hint="eastAsia"/>
        </w:rPr>
        <w:t>指摘</w:t>
      </w:r>
      <w:r w:rsidR="00B11772" w:rsidRPr="0094722B">
        <w:rPr>
          <w:rFonts w:hint="eastAsia"/>
        </w:rPr>
        <w:t>被告徐</w:t>
      </w:r>
      <w:r w:rsidR="004D051F" w:rsidRPr="004D051F">
        <w:rPr>
          <w:rFonts w:hint="eastAsia"/>
        </w:rPr>
        <w:t>○○</w:t>
      </w:r>
      <w:r w:rsidR="00B11772" w:rsidRPr="0094722B">
        <w:rPr>
          <w:rFonts w:hint="eastAsia"/>
        </w:rPr>
        <w:t>與同案被告趙</w:t>
      </w:r>
      <w:r w:rsidR="004D051F" w:rsidRPr="004D051F">
        <w:rPr>
          <w:rFonts w:hint="eastAsia"/>
        </w:rPr>
        <w:t>○○</w:t>
      </w:r>
      <w:r w:rsidR="00B11772" w:rsidRPr="0094722B">
        <w:rPr>
          <w:rFonts w:hint="eastAsia"/>
        </w:rPr>
        <w:t>之量刑不同，</w:t>
      </w:r>
      <w:r w:rsidR="001F6953" w:rsidRPr="0094722B">
        <w:rPr>
          <w:rFonts w:hint="eastAsia"/>
        </w:rPr>
        <w:t>質疑</w:t>
      </w:r>
      <w:r w:rsidR="0031233C" w:rsidRPr="0094722B">
        <w:rPr>
          <w:rFonts w:hint="eastAsia"/>
        </w:rPr>
        <w:t>該</w:t>
      </w:r>
      <w:r w:rsidR="00A53668" w:rsidRPr="0094722B">
        <w:rPr>
          <w:rFonts w:hint="eastAsia"/>
        </w:rPr>
        <w:t>確定判決</w:t>
      </w:r>
      <w:r w:rsidR="00B11772" w:rsidRPr="0094722B">
        <w:rPr>
          <w:rFonts w:hint="eastAsia"/>
        </w:rPr>
        <w:t>有</w:t>
      </w:r>
      <w:r w:rsidR="00A53668" w:rsidRPr="0094722B">
        <w:rPr>
          <w:rFonts w:hint="eastAsia"/>
        </w:rPr>
        <w:t>「</w:t>
      </w:r>
      <w:r w:rsidRPr="0094722B">
        <w:rPr>
          <w:rFonts w:hint="eastAsia"/>
        </w:rPr>
        <w:t>量刑因子不明確，</w:t>
      </w:r>
      <w:r w:rsidR="00B11772" w:rsidRPr="0094722B">
        <w:rPr>
          <w:rFonts w:hint="eastAsia"/>
        </w:rPr>
        <w:t>違反比例原則</w:t>
      </w:r>
      <w:r w:rsidR="00A53668" w:rsidRPr="0094722B">
        <w:rPr>
          <w:rFonts w:hint="eastAsia"/>
        </w:rPr>
        <w:t>」</w:t>
      </w:r>
      <w:r w:rsidRPr="0094722B">
        <w:rPr>
          <w:rFonts w:hint="eastAsia"/>
        </w:rPr>
        <w:t>之違法</w:t>
      </w:r>
      <w:r w:rsidR="00B11772" w:rsidRPr="0094722B">
        <w:rPr>
          <w:rFonts w:hint="eastAsia"/>
        </w:rPr>
        <w:t>等情</w:t>
      </w:r>
      <w:r w:rsidRPr="0094722B">
        <w:rPr>
          <w:rFonts w:hint="eastAsia"/>
        </w:rPr>
        <w:t>，</w:t>
      </w:r>
      <w:proofErr w:type="gramStart"/>
      <w:r w:rsidR="00A53668" w:rsidRPr="0094722B">
        <w:rPr>
          <w:rFonts w:hint="eastAsia"/>
        </w:rPr>
        <w:t>尚</w:t>
      </w:r>
      <w:r w:rsidR="00EE11F3" w:rsidRPr="0094722B">
        <w:rPr>
          <w:rFonts w:hint="eastAsia"/>
        </w:rPr>
        <w:t>非適法</w:t>
      </w:r>
      <w:proofErr w:type="gramEnd"/>
      <w:r w:rsidR="00EE11F3" w:rsidRPr="0094722B">
        <w:rPr>
          <w:rFonts w:hint="eastAsia"/>
        </w:rPr>
        <w:t>之</w:t>
      </w:r>
      <w:r w:rsidR="00EE11F3" w:rsidRPr="0094722B">
        <w:rPr>
          <w:lang w:val="ja-JP"/>
        </w:rPr>
        <w:t>非常上訴</w:t>
      </w:r>
      <w:r w:rsidR="00702CF9" w:rsidRPr="0094722B">
        <w:rPr>
          <w:lang w:val="ja-JP"/>
        </w:rPr>
        <w:t>理</w:t>
      </w:r>
      <w:r w:rsidR="00CA506D" w:rsidRPr="0094722B">
        <w:rPr>
          <w:rFonts w:hint="eastAsia"/>
          <w:lang w:val="ja-JP"/>
        </w:rPr>
        <w:t>由。</w:t>
      </w:r>
    </w:p>
    <w:p w:rsidR="00286D32" w:rsidRPr="004D051F" w:rsidRDefault="000615E0" w:rsidP="004D051F">
      <w:pPr>
        <w:pStyle w:val="2"/>
        <w:rPr>
          <w:b/>
        </w:rPr>
      </w:pPr>
      <w:r w:rsidRPr="004D051F">
        <w:rPr>
          <w:rFonts w:hint="eastAsia"/>
          <w:b/>
        </w:rPr>
        <w:t>本案確定判決</w:t>
      </w:r>
      <w:r w:rsidR="0084385A" w:rsidRPr="004D051F">
        <w:rPr>
          <w:rFonts w:hint="eastAsia"/>
          <w:b/>
        </w:rPr>
        <w:t>事實欄「貳之七」恐嚇取</w:t>
      </w:r>
      <w:proofErr w:type="gramStart"/>
      <w:r w:rsidR="0084385A" w:rsidRPr="004D051F">
        <w:rPr>
          <w:rFonts w:hint="eastAsia"/>
          <w:b/>
        </w:rPr>
        <w:t>財既遂罪</w:t>
      </w:r>
      <w:proofErr w:type="gramEnd"/>
      <w:r w:rsidR="0084385A" w:rsidRPr="004D051F">
        <w:rPr>
          <w:rFonts w:hint="eastAsia"/>
          <w:b/>
        </w:rPr>
        <w:t>及「貳</w:t>
      </w:r>
      <w:r w:rsidR="0084385A" w:rsidRPr="004D051F">
        <w:rPr>
          <w:rFonts w:hint="eastAsia"/>
          <w:b/>
        </w:rPr>
        <w:lastRenderedPageBreak/>
        <w:t>之九」恐嚇取財未遂罪部分，</w:t>
      </w:r>
      <w:r w:rsidR="007E0C34" w:rsidRPr="004D051F">
        <w:rPr>
          <w:rFonts w:hint="eastAsia"/>
          <w:b/>
        </w:rPr>
        <w:t>認定被告徐</w:t>
      </w:r>
      <w:r w:rsidR="004D051F" w:rsidRPr="004D051F">
        <w:rPr>
          <w:rFonts w:hint="eastAsia"/>
          <w:b/>
          <w:color w:val="000000" w:themeColor="text1"/>
        </w:rPr>
        <w:t>○○</w:t>
      </w:r>
      <w:r w:rsidR="007E0C34" w:rsidRPr="004D051F">
        <w:rPr>
          <w:rFonts w:hint="eastAsia"/>
          <w:b/>
        </w:rPr>
        <w:t>有罪確定，</w:t>
      </w:r>
      <w:proofErr w:type="gramStart"/>
      <w:r w:rsidR="007E0C34" w:rsidRPr="004D051F">
        <w:rPr>
          <w:rFonts w:hint="eastAsia"/>
          <w:b/>
        </w:rPr>
        <w:t>均</w:t>
      </w:r>
      <w:r w:rsidR="00FF384A" w:rsidRPr="004D051F">
        <w:rPr>
          <w:rFonts w:hint="eastAsia"/>
          <w:b/>
        </w:rPr>
        <w:t>涉有</w:t>
      </w:r>
      <w:proofErr w:type="gramEnd"/>
      <w:r w:rsidR="005B2515" w:rsidRPr="004D051F">
        <w:rPr>
          <w:rFonts w:hint="eastAsia"/>
          <w:b/>
        </w:rPr>
        <w:t>「對立性證言</w:t>
      </w:r>
      <w:r w:rsidR="001D12CD" w:rsidRPr="004D051F">
        <w:rPr>
          <w:rFonts w:hint="eastAsia"/>
          <w:b/>
        </w:rPr>
        <w:t>漏未</w:t>
      </w:r>
      <w:r w:rsidR="005B2515" w:rsidRPr="004D051F">
        <w:rPr>
          <w:rFonts w:hint="eastAsia"/>
          <w:b/>
        </w:rPr>
        <w:t>適用補強證據</w:t>
      </w:r>
      <w:r w:rsidR="001D12CD" w:rsidRPr="004D051F">
        <w:rPr>
          <w:rFonts w:hint="eastAsia"/>
          <w:b/>
        </w:rPr>
        <w:t>」</w:t>
      </w:r>
      <w:r w:rsidR="00BE39E2" w:rsidRPr="004D051F">
        <w:rPr>
          <w:rFonts w:hint="eastAsia"/>
          <w:b/>
        </w:rPr>
        <w:t>之違法</w:t>
      </w:r>
      <w:r w:rsidR="00E41DEC" w:rsidRPr="004D051F">
        <w:rPr>
          <w:rFonts w:hint="eastAsia"/>
          <w:b/>
        </w:rPr>
        <w:t>疑慮</w:t>
      </w:r>
      <w:r w:rsidR="001D12CD" w:rsidRPr="004D051F">
        <w:rPr>
          <w:rFonts w:hint="eastAsia"/>
          <w:b/>
        </w:rPr>
        <w:t>，</w:t>
      </w:r>
      <w:r w:rsidR="00E41DEC" w:rsidRPr="004D051F">
        <w:rPr>
          <w:rFonts w:hint="eastAsia"/>
          <w:b/>
        </w:rPr>
        <w:t>亟待</w:t>
      </w:r>
      <w:proofErr w:type="gramStart"/>
      <w:r w:rsidR="00E41DEC" w:rsidRPr="004D051F">
        <w:rPr>
          <w:rFonts w:hint="eastAsia"/>
          <w:b/>
        </w:rPr>
        <w:t>釐</w:t>
      </w:r>
      <w:proofErr w:type="gramEnd"/>
      <w:r w:rsidR="00E41DEC" w:rsidRPr="004D051F">
        <w:rPr>
          <w:rFonts w:hint="eastAsia"/>
          <w:b/>
        </w:rPr>
        <w:t>清。</w:t>
      </w:r>
    </w:p>
    <w:p w:rsidR="004F7876" w:rsidRPr="0094722B" w:rsidRDefault="004F7876" w:rsidP="00BE3463">
      <w:pPr>
        <w:pStyle w:val="3"/>
        <w:rPr>
          <w:color w:val="000000" w:themeColor="text1"/>
        </w:rPr>
      </w:pPr>
      <w:r w:rsidRPr="0094722B">
        <w:rPr>
          <w:rFonts w:hint="eastAsia"/>
          <w:color w:val="000000" w:themeColor="text1"/>
          <w:lang w:val="ja-JP"/>
        </w:rPr>
        <w:t>按</w:t>
      </w:r>
      <w:proofErr w:type="gramStart"/>
      <w:r w:rsidR="00E41DEC" w:rsidRPr="0094722B">
        <w:rPr>
          <w:rFonts w:hint="eastAsia"/>
          <w:color w:val="000000" w:themeColor="text1"/>
          <w:lang w:val="ja-JP"/>
        </w:rPr>
        <w:t>對向犯</w:t>
      </w:r>
      <w:proofErr w:type="gramEnd"/>
      <w:r w:rsidR="00E41DEC" w:rsidRPr="0094722B">
        <w:rPr>
          <w:rFonts w:hint="eastAsia"/>
          <w:color w:val="000000" w:themeColor="text1"/>
          <w:lang w:val="ja-JP"/>
        </w:rPr>
        <w:t>（對立性正犯）、被害人、告訴人等與被告立場（利害）相反者，在本質上存有較大的虛偽危險性，基於實務經驗累積，唯恐此等人員的陳述可能失真，乃發展出認為仍應有補強證據，以佐證其供述憑信性之必要性，學理上稱為超法規補強法則</w:t>
      </w:r>
      <w:r w:rsidR="00BE3463" w:rsidRPr="0094722B">
        <w:rPr>
          <w:rFonts w:hint="eastAsia"/>
          <w:color w:val="000000" w:themeColor="text1"/>
          <w:lang w:val="ja-JP"/>
        </w:rPr>
        <w:t>。以販賣毒品案件為例，</w:t>
      </w:r>
      <w:proofErr w:type="gramStart"/>
      <w:r w:rsidR="00BE3463" w:rsidRPr="0094722B">
        <w:rPr>
          <w:rFonts w:hint="eastAsia"/>
          <w:color w:val="000000" w:themeColor="text1"/>
          <w:lang w:val="ja-JP"/>
        </w:rPr>
        <w:t>無論何級毒品</w:t>
      </w:r>
      <w:proofErr w:type="gramEnd"/>
      <w:r w:rsidR="00BE3463" w:rsidRPr="0094722B">
        <w:rPr>
          <w:rFonts w:hint="eastAsia"/>
          <w:color w:val="000000" w:themeColor="text1"/>
          <w:lang w:val="ja-JP"/>
        </w:rPr>
        <w:t>，一旦成立，</w:t>
      </w:r>
      <w:proofErr w:type="gramStart"/>
      <w:r w:rsidR="00BE3463" w:rsidRPr="0094722B">
        <w:rPr>
          <w:rFonts w:hint="eastAsia"/>
          <w:color w:val="000000" w:themeColor="text1"/>
          <w:lang w:val="ja-JP"/>
        </w:rPr>
        <w:t>罪責皆重</w:t>
      </w:r>
      <w:proofErr w:type="gramEnd"/>
      <w:r w:rsidR="00BE3463" w:rsidRPr="0094722B">
        <w:rPr>
          <w:rFonts w:hint="eastAsia"/>
          <w:color w:val="000000" w:themeColor="text1"/>
          <w:lang w:val="ja-JP"/>
        </w:rPr>
        <w:t>，倘若被告始終堅決否認犯行，無任何自白，而唯一的供述證據，</w:t>
      </w:r>
      <w:proofErr w:type="gramStart"/>
      <w:r w:rsidR="00BE3463" w:rsidRPr="0094722B">
        <w:rPr>
          <w:rFonts w:hint="eastAsia"/>
          <w:color w:val="000000" w:themeColor="text1"/>
          <w:lang w:val="ja-JP"/>
        </w:rPr>
        <w:t>竟係交易</w:t>
      </w:r>
      <w:proofErr w:type="gramEnd"/>
      <w:r w:rsidR="00BE3463" w:rsidRPr="0094722B">
        <w:rPr>
          <w:rFonts w:hint="eastAsia"/>
          <w:color w:val="000000" w:themeColor="text1"/>
          <w:lang w:val="ja-JP"/>
        </w:rPr>
        <w:t>買方之指述；衡諸毒品危害防制條例第17條第1項定有毒品下游供出其上游來源，因而查獲其他正犯或共犯，可享減免罪責之優遇規定，可見於此情況下，上、下游</w:t>
      </w:r>
      <w:proofErr w:type="gramStart"/>
      <w:r w:rsidR="00BE3463" w:rsidRPr="0094722B">
        <w:rPr>
          <w:rFonts w:hint="eastAsia"/>
          <w:color w:val="000000" w:themeColor="text1"/>
          <w:lang w:val="ja-JP"/>
        </w:rPr>
        <w:t>之間，</w:t>
      </w:r>
      <w:proofErr w:type="gramEnd"/>
      <w:r w:rsidR="00BE3463" w:rsidRPr="0094722B">
        <w:rPr>
          <w:rFonts w:hint="eastAsia"/>
          <w:color w:val="000000" w:themeColor="text1"/>
          <w:lang w:val="ja-JP"/>
        </w:rPr>
        <w:t>存有緊張、對立的利害關係，該毒品下游之買方所供，是否確實可信，</w:t>
      </w:r>
      <w:proofErr w:type="gramStart"/>
      <w:r w:rsidR="00BE3463" w:rsidRPr="0094722B">
        <w:rPr>
          <w:rFonts w:hint="eastAsia"/>
          <w:color w:val="000000" w:themeColor="text1"/>
          <w:lang w:val="ja-JP"/>
        </w:rPr>
        <w:t>當須有</w:t>
      </w:r>
      <w:proofErr w:type="gramEnd"/>
      <w:r w:rsidR="00BE3463" w:rsidRPr="0094722B">
        <w:rPr>
          <w:rFonts w:hint="eastAsia"/>
          <w:color w:val="000000" w:themeColor="text1"/>
          <w:lang w:val="ja-JP"/>
        </w:rPr>
        <w:t>補強證據，</w:t>
      </w:r>
      <w:proofErr w:type="gramStart"/>
      <w:r w:rsidR="00BE3463" w:rsidRPr="0094722B">
        <w:rPr>
          <w:rFonts w:hint="eastAsia"/>
          <w:color w:val="000000" w:themeColor="text1"/>
          <w:lang w:val="ja-JP"/>
        </w:rPr>
        <w:t>予以參佐</w:t>
      </w:r>
      <w:proofErr w:type="gramEnd"/>
      <w:r w:rsidR="00BE3463" w:rsidRPr="0094722B">
        <w:rPr>
          <w:rFonts w:hint="eastAsia"/>
          <w:color w:val="000000" w:themeColor="text1"/>
          <w:lang w:val="ja-JP"/>
        </w:rPr>
        <w:t>；</w:t>
      </w:r>
      <w:proofErr w:type="gramStart"/>
      <w:r w:rsidR="00BE3463" w:rsidRPr="0094722B">
        <w:rPr>
          <w:rFonts w:hint="eastAsia"/>
          <w:color w:val="000000" w:themeColor="text1"/>
          <w:lang w:val="ja-JP"/>
        </w:rPr>
        <w:t>其竟若</w:t>
      </w:r>
      <w:proofErr w:type="gramEnd"/>
      <w:r w:rsidR="00BE3463" w:rsidRPr="0094722B">
        <w:rPr>
          <w:rFonts w:hint="eastAsia"/>
          <w:color w:val="000000" w:themeColor="text1"/>
          <w:lang w:val="ja-JP"/>
        </w:rPr>
        <w:t>無，警察機關不再</w:t>
      </w:r>
      <w:proofErr w:type="gramStart"/>
      <w:r w:rsidR="00BE3463" w:rsidRPr="0094722B">
        <w:rPr>
          <w:rFonts w:hint="eastAsia"/>
          <w:color w:val="000000" w:themeColor="text1"/>
          <w:lang w:val="ja-JP"/>
        </w:rPr>
        <w:t>佈</w:t>
      </w:r>
      <w:proofErr w:type="gramEnd"/>
      <w:r w:rsidR="00BE3463" w:rsidRPr="0094722B">
        <w:rPr>
          <w:rFonts w:hint="eastAsia"/>
          <w:color w:val="000000" w:themeColor="text1"/>
          <w:lang w:val="ja-JP"/>
        </w:rPr>
        <w:t>線以「釣魚」偵查方式翔實</w:t>
      </w:r>
      <w:proofErr w:type="gramStart"/>
      <w:r w:rsidR="00BE3463" w:rsidRPr="0094722B">
        <w:rPr>
          <w:rFonts w:hint="eastAsia"/>
          <w:color w:val="000000" w:themeColor="text1"/>
          <w:lang w:val="ja-JP"/>
        </w:rPr>
        <w:t>蒐</w:t>
      </w:r>
      <w:proofErr w:type="gramEnd"/>
      <w:r w:rsidR="00BE3463" w:rsidRPr="0094722B">
        <w:rPr>
          <w:rFonts w:hint="eastAsia"/>
          <w:color w:val="000000" w:themeColor="text1"/>
          <w:lang w:val="ja-JP"/>
        </w:rPr>
        <w:t>證，即</w:t>
      </w:r>
      <w:proofErr w:type="gramStart"/>
      <w:r w:rsidR="00BE3463" w:rsidRPr="0094722B">
        <w:rPr>
          <w:rFonts w:hint="eastAsia"/>
          <w:color w:val="000000" w:themeColor="text1"/>
          <w:lang w:val="ja-JP"/>
        </w:rPr>
        <w:t>遽</w:t>
      </w:r>
      <w:proofErr w:type="gramEnd"/>
      <w:r w:rsidR="00BE3463" w:rsidRPr="0094722B">
        <w:rPr>
          <w:rFonts w:hint="eastAsia"/>
          <w:color w:val="000000" w:themeColor="text1"/>
          <w:lang w:val="ja-JP"/>
        </w:rPr>
        <w:t>行移、報檢察機關，而檢察官</w:t>
      </w:r>
      <w:proofErr w:type="gramStart"/>
      <w:r w:rsidR="00BE3463" w:rsidRPr="0094722B">
        <w:rPr>
          <w:rFonts w:hint="eastAsia"/>
          <w:color w:val="000000" w:themeColor="text1"/>
          <w:lang w:val="ja-JP"/>
        </w:rPr>
        <w:t>旋</w:t>
      </w:r>
      <w:proofErr w:type="gramEnd"/>
      <w:r w:rsidR="00BE3463" w:rsidRPr="0094722B">
        <w:rPr>
          <w:rFonts w:hint="eastAsia"/>
          <w:color w:val="000000" w:themeColor="text1"/>
          <w:lang w:val="ja-JP"/>
        </w:rPr>
        <w:t>逕行提起公訴，法院亦未詳查審認，就論處被告販賣毒品之重罪刑，如此，無罪推定原則、證據裁判主義、嚴謹證據法則，是否確有落實？其與有罪推定何異？是警察機關僅將唯一之買方指述，及客觀上無甚關聯之一般性通訊談話內容，作為證據資料，移請查辦賣方販賣毒品，而在無被告自白或其他供述、非供述證據，足以補強、佐證之情況下，即已可致所謂的賣方，受到重刑之宣告，則人權保障、精密偵查或</w:t>
      </w:r>
      <w:r w:rsidR="00894B66" w:rsidRPr="0094722B">
        <w:rPr>
          <w:rFonts w:hint="eastAsia"/>
          <w:color w:val="000000" w:themeColor="text1"/>
          <w:lang w:val="ja-JP"/>
        </w:rPr>
        <w:t>核心偵查，都</w:t>
      </w:r>
      <w:proofErr w:type="gramStart"/>
      <w:r w:rsidR="00894B66" w:rsidRPr="0094722B">
        <w:rPr>
          <w:rFonts w:hint="eastAsia"/>
          <w:color w:val="000000" w:themeColor="text1"/>
          <w:lang w:val="ja-JP"/>
        </w:rPr>
        <w:t>祇</w:t>
      </w:r>
      <w:proofErr w:type="gramEnd"/>
      <w:r w:rsidR="00894B66" w:rsidRPr="0094722B">
        <w:rPr>
          <w:rFonts w:hint="eastAsia"/>
          <w:color w:val="000000" w:themeColor="text1"/>
          <w:lang w:val="ja-JP"/>
        </w:rPr>
        <w:t>是理論、不切實際，被告</w:t>
      </w:r>
      <w:proofErr w:type="gramStart"/>
      <w:r w:rsidR="00894B66" w:rsidRPr="0094722B">
        <w:rPr>
          <w:rFonts w:hint="eastAsia"/>
          <w:color w:val="000000" w:themeColor="text1"/>
          <w:lang w:val="ja-JP"/>
        </w:rPr>
        <w:t>不願甘服</w:t>
      </w:r>
      <w:proofErr w:type="gramEnd"/>
      <w:r w:rsidR="00894B66" w:rsidRPr="0094722B">
        <w:rPr>
          <w:rFonts w:hint="eastAsia"/>
          <w:color w:val="000000" w:themeColor="text1"/>
          <w:lang w:val="ja-JP"/>
        </w:rPr>
        <w:t>，自是當然</w:t>
      </w:r>
      <w:r w:rsidRPr="0094722B">
        <w:rPr>
          <w:rFonts w:hint="eastAsia"/>
          <w:color w:val="000000" w:themeColor="text1"/>
          <w:lang w:val="ja-JP"/>
        </w:rPr>
        <w:t>（最高法院</w:t>
      </w:r>
      <w:r w:rsidR="00E41DEC" w:rsidRPr="0094722B">
        <w:rPr>
          <w:rFonts w:hint="eastAsia"/>
          <w:color w:val="000000" w:themeColor="text1"/>
          <w:lang w:val="ja-JP"/>
        </w:rPr>
        <w:t>108年台上</w:t>
      </w:r>
      <w:r w:rsidRPr="0094722B">
        <w:rPr>
          <w:rFonts w:hint="eastAsia"/>
          <w:color w:val="000000" w:themeColor="text1"/>
          <w:lang w:val="ja-JP"/>
        </w:rPr>
        <w:t>字第</w:t>
      </w:r>
      <w:r w:rsidR="00E41DEC" w:rsidRPr="0094722B">
        <w:rPr>
          <w:rFonts w:hint="eastAsia"/>
          <w:color w:val="000000" w:themeColor="text1"/>
          <w:lang w:val="ja-JP"/>
        </w:rPr>
        <w:t>1383</w:t>
      </w:r>
      <w:r w:rsidRPr="0094722B">
        <w:rPr>
          <w:rFonts w:hint="eastAsia"/>
          <w:color w:val="000000" w:themeColor="text1"/>
          <w:lang w:val="ja-JP"/>
        </w:rPr>
        <w:t>號刑事判</w:t>
      </w:r>
      <w:r w:rsidR="00E41DEC" w:rsidRPr="0094722B">
        <w:rPr>
          <w:rFonts w:hint="eastAsia"/>
          <w:color w:val="000000" w:themeColor="text1"/>
          <w:lang w:val="ja-JP"/>
        </w:rPr>
        <w:t>決</w:t>
      </w:r>
      <w:r w:rsidRPr="0094722B">
        <w:rPr>
          <w:rFonts w:hint="eastAsia"/>
          <w:color w:val="000000" w:themeColor="text1"/>
          <w:lang w:val="ja-JP"/>
        </w:rPr>
        <w:t>參照）。</w:t>
      </w:r>
    </w:p>
    <w:p w:rsidR="00F224F5" w:rsidRPr="0094722B" w:rsidRDefault="000615E0" w:rsidP="004D051F">
      <w:pPr>
        <w:pStyle w:val="3"/>
        <w:rPr>
          <w:szCs w:val="32"/>
        </w:rPr>
      </w:pPr>
      <w:r w:rsidRPr="0094722B">
        <w:rPr>
          <w:rFonts w:hint="eastAsia"/>
          <w:lang w:val="ja-JP"/>
        </w:rPr>
        <w:t>本案確定判決</w:t>
      </w:r>
      <w:r w:rsidR="00412F7A" w:rsidRPr="0094722B">
        <w:rPr>
          <w:rFonts w:hint="eastAsia"/>
          <w:lang w:val="ja-JP"/>
        </w:rPr>
        <w:t>犯罪</w:t>
      </w:r>
      <w:r w:rsidR="009D16D6" w:rsidRPr="0094722B">
        <w:rPr>
          <w:lang w:val="ja-JP"/>
        </w:rPr>
        <w:t>事實欄</w:t>
      </w:r>
      <w:r w:rsidR="009D16D6" w:rsidRPr="0094722B">
        <w:rPr>
          <w:rFonts w:hint="eastAsia"/>
          <w:lang w:val="ja-JP"/>
        </w:rPr>
        <w:t>「</w:t>
      </w:r>
      <w:r w:rsidR="009D16D6" w:rsidRPr="0094722B">
        <w:rPr>
          <w:lang w:val="ja-JP"/>
        </w:rPr>
        <w:t>貳之七</w:t>
      </w:r>
      <w:r w:rsidR="009D16D6" w:rsidRPr="0094722B">
        <w:rPr>
          <w:rFonts w:hint="eastAsia"/>
          <w:lang w:val="ja-JP"/>
        </w:rPr>
        <w:t>」</w:t>
      </w:r>
      <w:r w:rsidR="00412F7A" w:rsidRPr="0094722B">
        <w:rPr>
          <w:rFonts w:hint="eastAsia"/>
          <w:lang w:val="ja-JP"/>
        </w:rPr>
        <w:t>，</w:t>
      </w:r>
      <w:r w:rsidR="009D16D6" w:rsidRPr="0094722B">
        <w:rPr>
          <w:rFonts w:hint="eastAsia"/>
          <w:lang w:val="ja-JP"/>
        </w:rPr>
        <w:t>認定被告徐</w:t>
      </w:r>
      <w:r w:rsidR="004D051F" w:rsidRPr="004D051F">
        <w:rPr>
          <w:rFonts w:hint="eastAsia"/>
          <w:lang w:val="ja-JP"/>
        </w:rPr>
        <w:t>○</w:t>
      </w:r>
      <w:r w:rsidR="004D051F" w:rsidRPr="004D051F">
        <w:rPr>
          <w:rFonts w:hint="eastAsia"/>
          <w:lang w:val="ja-JP"/>
        </w:rPr>
        <w:lastRenderedPageBreak/>
        <w:t>○</w:t>
      </w:r>
      <w:r w:rsidR="009D16D6" w:rsidRPr="0094722B">
        <w:rPr>
          <w:rFonts w:hint="eastAsia"/>
          <w:lang w:val="ja-JP"/>
        </w:rPr>
        <w:t>犯</w:t>
      </w:r>
      <w:r w:rsidR="009D16D6" w:rsidRPr="0094722B">
        <w:rPr>
          <w:lang w:val="ja-JP"/>
        </w:rPr>
        <w:t>恐嚇取</w:t>
      </w:r>
      <w:proofErr w:type="gramStart"/>
      <w:r w:rsidR="009D16D6" w:rsidRPr="0094722B">
        <w:rPr>
          <w:lang w:val="ja-JP"/>
        </w:rPr>
        <w:t>財既遂</w:t>
      </w:r>
      <w:r w:rsidR="009D16D6" w:rsidRPr="0094722B">
        <w:rPr>
          <w:rFonts w:hint="eastAsia"/>
          <w:lang w:val="ja-JP"/>
        </w:rPr>
        <w:t>罪</w:t>
      </w:r>
      <w:proofErr w:type="gramEnd"/>
      <w:r w:rsidR="009D16D6" w:rsidRPr="0094722B">
        <w:rPr>
          <w:rFonts w:hint="eastAsia"/>
          <w:lang w:val="ja-JP"/>
        </w:rPr>
        <w:t>部分，</w:t>
      </w:r>
      <w:r w:rsidR="00C06B58" w:rsidRPr="0094722B">
        <w:rPr>
          <w:rFonts w:hint="eastAsia"/>
          <w:lang w:val="ja-JP"/>
        </w:rPr>
        <w:t>僅憑對立性證人陳</w:t>
      </w:r>
      <w:r w:rsidR="004D051F" w:rsidRPr="004D051F">
        <w:rPr>
          <w:rFonts w:hint="eastAsia"/>
          <w:color w:val="000000" w:themeColor="text1"/>
          <w:lang w:val="ja-JP"/>
        </w:rPr>
        <w:t>○○</w:t>
      </w:r>
      <w:r w:rsidR="00C06B58" w:rsidRPr="0094722B">
        <w:rPr>
          <w:rFonts w:hint="eastAsia"/>
          <w:lang w:val="ja-JP"/>
        </w:rPr>
        <w:t>證言作為被告</w:t>
      </w:r>
      <w:r w:rsidR="00A37B44" w:rsidRPr="0094722B">
        <w:rPr>
          <w:rFonts w:hint="eastAsia"/>
          <w:lang w:val="ja-JP"/>
        </w:rPr>
        <w:t>有罪</w:t>
      </w:r>
      <w:r w:rsidR="00750BDB">
        <w:rPr>
          <w:rFonts w:hint="eastAsia"/>
          <w:lang w:val="ja-JP"/>
        </w:rPr>
        <w:t>唯一證據</w:t>
      </w:r>
      <w:r w:rsidR="00A37B44" w:rsidRPr="0094722B">
        <w:rPr>
          <w:rFonts w:hint="eastAsia"/>
          <w:lang w:val="ja-JP"/>
        </w:rPr>
        <w:t>：</w:t>
      </w:r>
    </w:p>
    <w:p w:rsidR="00A37B44" w:rsidRPr="0094722B" w:rsidRDefault="00E7069E" w:rsidP="00EA4F60">
      <w:pPr>
        <w:pStyle w:val="4"/>
      </w:pPr>
      <w:r w:rsidRPr="0094722B">
        <w:rPr>
          <w:rFonts w:hint="eastAsia"/>
        </w:rPr>
        <w:t>經查</w:t>
      </w:r>
      <w:r w:rsidR="00283A2A" w:rsidRPr="0094722B">
        <w:rPr>
          <w:rFonts w:hint="eastAsia"/>
        </w:rPr>
        <w:t>，王</w:t>
      </w:r>
      <w:r w:rsidR="004D051F" w:rsidRPr="004D051F">
        <w:rPr>
          <w:rFonts w:hint="eastAsia"/>
          <w:color w:val="000000" w:themeColor="text1"/>
        </w:rPr>
        <w:t>○○</w:t>
      </w:r>
      <w:r w:rsidR="00283A2A" w:rsidRPr="0094722B">
        <w:rPr>
          <w:rFonts w:hint="eastAsia"/>
        </w:rPr>
        <w:t>於</w:t>
      </w:r>
      <w:r w:rsidR="00CD13FA" w:rsidRPr="0094722B">
        <w:rPr>
          <w:rFonts w:hint="eastAsia"/>
        </w:rPr>
        <w:t>第一</w:t>
      </w:r>
      <w:r w:rsidR="00283A2A" w:rsidRPr="0094722B">
        <w:rPr>
          <w:rFonts w:hint="eastAsia"/>
        </w:rPr>
        <w:t>審證述：「（問：第1次談的時候，陳</w:t>
      </w:r>
      <w:r w:rsidR="004D051F" w:rsidRPr="004D051F">
        <w:rPr>
          <w:rFonts w:hint="eastAsia"/>
        </w:rPr>
        <w:t>○○</w:t>
      </w:r>
      <w:r w:rsidR="00283A2A" w:rsidRPr="0094722B">
        <w:rPr>
          <w:rFonts w:hint="eastAsia"/>
        </w:rPr>
        <w:t>就是想要跟徐</w:t>
      </w:r>
      <w:r w:rsidR="00EA4F60" w:rsidRPr="00EA4F60">
        <w:rPr>
          <w:rFonts w:hint="eastAsia"/>
        </w:rPr>
        <w:t>○○</w:t>
      </w:r>
      <w:r w:rsidR="00283A2A" w:rsidRPr="0094722B">
        <w:rPr>
          <w:rFonts w:hint="eastAsia"/>
        </w:rPr>
        <w:t>認識合作，所以才會叫你約他出來談細節？）對。</w:t>
      </w:r>
      <w:proofErr w:type="gramStart"/>
      <w:r w:rsidR="00283A2A" w:rsidRPr="0094722B">
        <w:rPr>
          <w:rFonts w:hint="eastAsia"/>
        </w:rPr>
        <w:t>（</w:t>
      </w:r>
      <w:proofErr w:type="gramEnd"/>
      <w:r w:rsidR="00283A2A" w:rsidRPr="0094722B">
        <w:rPr>
          <w:rFonts w:hint="eastAsia"/>
        </w:rPr>
        <w:t>問：所以你才會在筆錄提到他們那1次在茶藝館時相談甚歡？）對」</w:t>
      </w:r>
      <w:r w:rsidR="005237AA" w:rsidRPr="0094722B">
        <w:rPr>
          <w:rFonts w:hint="eastAsia"/>
        </w:rPr>
        <w:t>(詳如臺灣高等法院臺中分院</w:t>
      </w:r>
      <w:proofErr w:type="gramStart"/>
      <w:r w:rsidR="005237AA" w:rsidRPr="0094722B">
        <w:rPr>
          <w:rFonts w:hint="eastAsia"/>
        </w:rPr>
        <w:t>102</w:t>
      </w:r>
      <w:proofErr w:type="gramEnd"/>
      <w:r w:rsidR="005237AA" w:rsidRPr="0094722B">
        <w:rPr>
          <w:rFonts w:hint="eastAsia"/>
        </w:rPr>
        <w:t>年度上訴字第1222號判決書，</w:t>
      </w:r>
      <w:r w:rsidR="00735436" w:rsidRPr="0094722B">
        <w:rPr>
          <w:rFonts w:hint="eastAsia"/>
        </w:rPr>
        <w:t>第</w:t>
      </w:r>
      <w:r w:rsidR="005237AA" w:rsidRPr="0094722B">
        <w:rPr>
          <w:rFonts w:hint="eastAsia"/>
        </w:rPr>
        <w:t>61</w:t>
      </w:r>
      <w:r w:rsidR="00735436" w:rsidRPr="0094722B">
        <w:rPr>
          <w:rFonts w:hint="eastAsia"/>
        </w:rPr>
        <w:t>頁</w:t>
      </w:r>
      <w:r w:rsidR="005237AA" w:rsidRPr="0094722B">
        <w:rPr>
          <w:rFonts w:hint="eastAsia"/>
        </w:rPr>
        <w:t>)</w:t>
      </w:r>
      <w:r w:rsidR="00CD13FA" w:rsidRPr="0094722B">
        <w:rPr>
          <w:rFonts w:hint="eastAsia"/>
        </w:rPr>
        <w:t>；</w:t>
      </w:r>
      <w:proofErr w:type="gramStart"/>
      <w:r w:rsidR="005237AA" w:rsidRPr="0094722B">
        <w:rPr>
          <w:rFonts w:hint="eastAsia"/>
        </w:rPr>
        <w:t>又</w:t>
      </w:r>
      <w:r w:rsidR="00283A2A" w:rsidRPr="0094722B">
        <w:rPr>
          <w:rFonts w:hint="eastAsia"/>
        </w:rPr>
        <w:t>王</w:t>
      </w:r>
      <w:r w:rsidR="004D051F" w:rsidRPr="004D051F">
        <w:rPr>
          <w:rFonts w:hint="eastAsia"/>
        </w:rPr>
        <w:t>○○</w:t>
      </w:r>
      <w:proofErr w:type="gramEnd"/>
      <w:r w:rsidR="00294CA7">
        <w:rPr>
          <w:rFonts w:hint="eastAsia"/>
        </w:rPr>
        <w:t>第一</w:t>
      </w:r>
      <w:proofErr w:type="gramStart"/>
      <w:r w:rsidR="00283A2A" w:rsidRPr="0094722B">
        <w:rPr>
          <w:rFonts w:hint="eastAsia"/>
        </w:rPr>
        <w:t>審時證述</w:t>
      </w:r>
      <w:proofErr w:type="gramEnd"/>
      <w:r w:rsidR="00283A2A" w:rsidRPr="0094722B">
        <w:rPr>
          <w:rFonts w:hint="eastAsia"/>
        </w:rPr>
        <w:t>：「</w:t>
      </w:r>
      <w:proofErr w:type="gramStart"/>
      <w:r w:rsidR="00283A2A" w:rsidRPr="0094722B">
        <w:rPr>
          <w:rFonts w:hint="eastAsia"/>
        </w:rPr>
        <w:t>（</w:t>
      </w:r>
      <w:proofErr w:type="gramEnd"/>
      <w:r w:rsidR="00283A2A" w:rsidRPr="0094722B">
        <w:rPr>
          <w:rFonts w:hint="eastAsia"/>
        </w:rPr>
        <w:t>問：那次碰面之後，你或徐</w:t>
      </w:r>
      <w:r w:rsidR="004D051F" w:rsidRPr="004D051F">
        <w:rPr>
          <w:rFonts w:hint="eastAsia"/>
        </w:rPr>
        <w:t>○○</w:t>
      </w:r>
      <w:proofErr w:type="gramStart"/>
      <w:r w:rsidR="00283A2A" w:rsidRPr="0094722B">
        <w:rPr>
          <w:rFonts w:hint="eastAsia"/>
        </w:rPr>
        <w:t>還有無跟陳</w:t>
      </w:r>
      <w:proofErr w:type="gramEnd"/>
      <w:r w:rsidR="00316F02" w:rsidRPr="00316F02">
        <w:rPr>
          <w:rFonts w:hint="eastAsia"/>
        </w:rPr>
        <w:t>○○</w:t>
      </w:r>
      <w:r w:rsidR="00283A2A" w:rsidRPr="0094722B">
        <w:rPr>
          <w:rFonts w:hint="eastAsia"/>
        </w:rPr>
        <w:t>碰過面？）我有跟陳</w:t>
      </w:r>
      <w:r w:rsidR="004D051F" w:rsidRPr="004D051F">
        <w:rPr>
          <w:rFonts w:hint="eastAsia"/>
        </w:rPr>
        <w:t>○○</w:t>
      </w:r>
      <w:r w:rsidR="00283A2A" w:rsidRPr="0094722B">
        <w:rPr>
          <w:rFonts w:hint="eastAsia"/>
        </w:rPr>
        <w:t>碰過面。</w:t>
      </w:r>
      <w:proofErr w:type="gramStart"/>
      <w:r w:rsidR="00283A2A" w:rsidRPr="0094722B">
        <w:rPr>
          <w:rFonts w:hint="eastAsia"/>
        </w:rPr>
        <w:t>（</w:t>
      </w:r>
      <w:proofErr w:type="gramEnd"/>
      <w:r w:rsidR="00283A2A" w:rsidRPr="0094722B">
        <w:rPr>
          <w:rFonts w:hint="eastAsia"/>
        </w:rPr>
        <w:t>問：碰面互動狀況如何？）他一直希望透過徐</w:t>
      </w:r>
      <w:r w:rsidR="004D051F" w:rsidRPr="004D051F">
        <w:rPr>
          <w:rFonts w:hint="eastAsia"/>
        </w:rPr>
        <w:t>○○</w:t>
      </w:r>
      <w:r w:rsidR="00283A2A" w:rsidRPr="0094722B">
        <w:rPr>
          <w:rFonts w:hint="eastAsia"/>
        </w:rPr>
        <w:t>向中央爭取經費」、「</w:t>
      </w:r>
      <w:proofErr w:type="gramStart"/>
      <w:r w:rsidR="00283A2A" w:rsidRPr="0094722B">
        <w:rPr>
          <w:rFonts w:hint="eastAsia"/>
        </w:rPr>
        <w:t>（</w:t>
      </w:r>
      <w:proofErr w:type="gramEnd"/>
      <w:r w:rsidR="00283A2A" w:rsidRPr="0094722B">
        <w:rPr>
          <w:rFonts w:hint="eastAsia"/>
        </w:rPr>
        <w:t>問：這兩件，如果沒有講這些話或好好講，他們還會把錢拿出來？）第1件後來就沒有再去第2次，第2件陳</w:t>
      </w:r>
      <w:r w:rsidR="004D051F" w:rsidRPr="004D051F">
        <w:rPr>
          <w:rFonts w:hint="eastAsia"/>
        </w:rPr>
        <w:t>○○</w:t>
      </w:r>
      <w:r w:rsidR="00283A2A" w:rsidRPr="0094722B">
        <w:rPr>
          <w:rFonts w:hint="eastAsia"/>
        </w:rPr>
        <w:t>那件，是沒有講恐嚇的話。第2件是想尋著這條路跟徐</w:t>
      </w:r>
      <w:r w:rsidR="004D051F">
        <w:rPr>
          <w:rFonts w:hint="eastAsia"/>
        </w:rPr>
        <w:t>○○</w:t>
      </w:r>
      <w:r w:rsidR="00283A2A" w:rsidRPr="0094722B">
        <w:rPr>
          <w:rFonts w:hint="eastAsia"/>
        </w:rPr>
        <w:t>作交往」、「</w:t>
      </w:r>
      <w:proofErr w:type="gramStart"/>
      <w:r w:rsidR="00283A2A" w:rsidRPr="0094722B">
        <w:rPr>
          <w:rFonts w:hint="eastAsia"/>
        </w:rPr>
        <w:t>（</w:t>
      </w:r>
      <w:proofErr w:type="gramEnd"/>
      <w:r w:rsidR="00283A2A" w:rsidRPr="0094722B">
        <w:rPr>
          <w:rFonts w:hint="eastAsia"/>
        </w:rPr>
        <w:t>問：如果你當時沒有說這些話，為何陳</w:t>
      </w:r>
      <w:r w:rsidR="004D051F" w:rsidRPr="004D051F">
        <w:rPr>
          <w:rFonts w:hint="eastAsia"/>
        </w:rPr>
        <w:t>○○</w:t>
      </w:r>
      <w:r w:rsidR="00283A2A" w:rsidRPr="0094722B">
        <w:rPr>
          <w:rFonts w:hint="eastAsia"/>
        </w:rPr>
        <w:t>會這樣表示？）他後來陸續來</w:t>
      </w:r>
      <w:proofErr w:type="gramStart"/>
      <w:r w:rsidR="00B95DAF" w:rsidRPr="0094722B">
        <w:rPr>
          <w:rFonts w:hint="eastAsia"/>
        </w:rPr>
        <w:t>臺</w:t>
      </w:r>
      <w:proofErr w:type="gramEnd"/>
      <w:r w:rsidR="00283A2A" w:rsidRPr="0094722B">
        <w:rPr>
          <w:rFonts w:hint="eastAsia"/>
        </w:rPr>
        <w:t>北找了好幾次，他一直想要巴結這條路」</w:t>
      </w:r>
      <w:r w:rsidR="0031323B" w:rsidRPr="0094722B">
        <w:t>(</w:t>
      </w:r>
      <w:r w:rsidR="0031323B" w:rsidRPr="0094722B">
        <w:rPr>
          <w:rFonts w:hint="eastAsia"/>
        </w:rPr>
        <w:t>詳如臺灣高等法院臺中分院</w:t>
      </w:r>
      <w:proofErr w:type="gramStart"/>
      <w:r w:rsidR="0031323B" w:rsidRPr="0094722B">
        <w:rPr>
          <w:rFonts w:hint="eastAsia"/>
        </w:rPr>
        <w:t>102</w:t>
      </w:r>
      <w:proofErr w:type="gramEnd"/>
      <w:r w:rsidR="0031323B" w:rsidRPr="0094722B">
        <w:rPr>
          <w:rFonts w:hint="eastAsia"/>
        </w:rPr>
        <w:t>年度上訴字第1222號判決書，</w:t>
      </w:r>
      <w:r w:rsidR="00F877FB" w:rsidRPr="0094722B">
        <w:rPr>
          <w:rFonts w:hint="eastAsia"/>
        </w:rPr>
        <w:t>第</w:t>
      </w:r>
      <w:r w:rsidR="0031323B" w:rsidRPr="0094722B">
        <w:t>61</w:t>
      </w:r>
      <w:r w:rsidR="00F877FB" w:rsidRPr="0094722B">
        <w:rPr>
          <w:rFonts w:hint="eastAsia"/>
        </w:rPr>
        <w:t>頁</w:t>
      </w:r>
      <w:r w:rsidR="0031323B" w:rsidRPr="0094722B">
        <w:t>)</w:t>
      </w:r>
      <w:r w:rsidR="00CD13FA" w:rsidRPr="0094722B">
        <w:rPr>
          <w:rFonts w:hint="eastAsia"/>
        </w:rPr>
        <w:t>；</w:t>
      </w:r>
      <w:r w:rsidR="003F61A8" w:rsidRPr="0094722B">
        <w:rPr>
          <w:rFonts w:hint="eastAsia"/>
        </w:rPr>
        <w:t>證人陳</w:t>
      </w:r>
      <w:r w:rsidR="004D051F" w:rsidRPr="004D051F">
        <w:rPr>
          <w:rFonts w:hint="eastAsia"/>
        </w:rPr>
        <w:t>○○</w:t>
      </w:r>
      <w:r w:rsidR="003F61A8" w:rsidRPr="0094722B">
        <w:rPr>
          <w:rFonts w:hint="eastAsia"/>
        </w:rPr>
        <w:t>於第二審法院審理中亦</w:t>
      </w:r>
      <w:proofErr w:type="gramStart"/>
      <w:r w:rsidR="003F61A8" w:rsidRPr="0094722B">
        <w:rPr>
          <w:rFonts w:hint="eastAsia"/>
        </w:rPr>
        <w:t>明確供證</w:t>
      </w:r>
      <w:proofErr w:type="gramEnd"/>
      <w:r w:rsidR="003F61A8" w:rsidRPr="0094722B">
        <w:rPr>
          <w:rFonts w:hint="eastAsia"/>
        </w:rPr>
        <w:t>：「</w:t>
      </w:r>
      <w:proofErr w:type="gramStart"/>
      <w:r w:rsidR="003F61A8" w:rsidRPr="0094722B">
        <w:rPr>
          <w:rFonts w:hint="eastAsia"/>
        </w:rPr>
        <w:t>（</w:t>
      </w:r>
      <w:proofErr w:type="gramEnd"/>
      <w:r w:rsidR="003F61A8" w:rsidRPr="0094722B">
        <w:rPr>
          <w:rFonts w:hint="eastAsia"/>
        </w:rPr>
        <w:t>選任辯護人問：被告徐</w:t>
      </w:r>
      <w:r w:rsidR="004D051F" w:rsidRPr="004D051F">
        <w:rPr>
          <w:rFonts w:hint="eastAsia"/>
        </w:rPr>
        <w:t>○○</w:t>
      </w:r>
      <w:r w:rsidR="003F61A8" w:rsidRPr="0094722B">
        <w:rPr>
          <w:rFonts w:hint="eastAsia"/>
        </w:rPr>
        <w:t>跟你在茶</w:t>
      </w:r>
      <w:proofErr w:type="gramStart"/>
      <w:r w:rsidR="003F61A8" w:rsidRPr="0094722B">
        <w:rPr>
          <w:rFonts w:hint="eastAsia"/>
        </w:rPr>
        <w:t>棧</w:t>
      </w:r>
      <w:proofErr w:type="gramEnd"/>
      <w:r w:rsidR="003F61A8" w:rsidRPr="0094722B">
        <w:rPr>
          <w:rFonts w:hint="eastAsia"/>
        </w:rPr>
        <w:t>見面時，當時你們談的氣氛如何？）剛開始談的時候還不錯，之後不知道第幾次時，我就覺得很不舒服</w:t>
      </w:r>
      <w:r w:rsidR="007B015C" w:rsidRPr="0094722B">
        <w:rPr>
          <w:rFonts w:hint="eastAsia"/>
        </w:rPr>
        <w:t>(詳如臺灣高等法院臺中分院</w:t>
      </w:r>
      <w:proofErr w:type="gramStart"/>
      <w:r w:rsidR="007B015C" w:rsidRPr="0094722B">
        <w:rPr>
          <w:rFonts w:hint="eastAsia"/>
        </w:rPr>
        <w:t>102</w:t>
      </w:r>
      <w:proofErr w:type="gramEnd"/>
      <w:r w:rsidR="007B015C" w:rsidRPr="0094722B">
        <w:rPr>
          <w:rFonts w:hint="eastAsia"/>
        </w:rPr>
        <w:t>年度上訴字第1222號判決書，第200頁)</w:t>
      </w:r>
      <w:r w:rsidR="00CD13FA" w:rsidRPr="0094722B">
        <w:rPr>
          <w:rFonts w:hint="eastAsia"/>
        </w:rPr>
        <w:t>；</w:t>
      </w:r>
      <w:r w:rsidR="00AF2D64" w:rsidRPr="0094722B">
        <w:rPr>
          <w:rFonts w:hint="eastAsia"/>
        </w:rPr>
        <w:t>陳</w:t>
      </w:r>
      <w:r w:rsidR="004D051F" w:rsidRPr="004D051F">
        <w:rPr>
          <w:rFonts w:hint="eastAsia"/>
        </w:rPr>
        <w:t>○○</w:t>
      </w:r>
      <w:r w:rsidR="00AF2D64" w:rsidRPr="0094722B">
        <w:rPr>
          <w:rFonts w:hint="eastAsia"/>
        </w:rPr>
        <w:t>雖於</w:t>
      </w:r>
      <w:r w:rsidR="00CD13FA" w:rsidRPr="0094722B">
        <w:rPr>
          <w:rFonts w:hint="eastAsia"/>
        </w:rPr>
        <w:t>第二審</w:t>
      </w:r>
      <w:r w:rsidR="00AF2D64" w:rsidRPr="0094722B">
        <w:rPr>
          <w:rFonts w:hint="eastAsia"/>
        </w:rPr>
        <w:t>審理</w:t>
      </w:r>
      <w:proofErr w:type="gramStart"/>
      <w:r w:rsidR="00AF2D64" w:rsidRPr="0094722B">
        <w:rPr>
          <w:rFonts w:hint="eastAsia"/>
        </w:rPr>
        <w:t>時證述剛</w:t>
      </w:r>
      <w:proofErr w:type="gramEnd"/>
      <w:r w:rsidR="00AF2D64" w:rsidRPr="0094722B">
        <w:rPr>
          <w:rFonts w:hint="eastAsia"/>
        </w:rPr>
        <w:t>開始談時還不錯，之後不知道第幾次時，就覺得不舒服云云，然經辯護人詢問誰讓其感到不舒服</w:t>
      </w:r>
      <w:proofErr w:type="gramStart"/>
      <w:r w:rsidR="00AF2D64" w:rsidRPr="0094722B">
        <w:rPr>
          <w:rFonts w:hint="eastAsia"/>
        </w:rPr>
        <w:t>時其證述</w:t>
      </w:r>
      <w:proofErr w:type="gramEnd"/>
      <w:r w:rsidR="00AF2D64" w:rsidRPr="0094722B">
        <w:rPr>
          <w:rFonts w:hint="eastAsia"/>
        </w:rPr>
        <w:t>：「跟我談的是王</w:t>
      </w:r>
      <w:r w:rsidR="004D051F" w:rsidRPr="004D051F">
        <w:rPr>
          <w:rFonts w:hint="eastAsia"/>
        </w:rPr>
        <w:t>○○</w:t>
      </w:r>
      <w:r w:rsidR="00AF2D64" w:rsidRPr="0094722B">
        <w:rPr>
          <w:rFonts w:hint="eastAsia"/>
        </w:rPr>
        <w:t>，被告徐</w:t>
      </w:r>
      <w:r w:rsidR="004D051F" w:rsidRPr="004D051F">
        <w:rPr>
          <w:rFonts w:hint="eastAsia"/>
        </w:rPr>
        <w:t>○○</w:t>
      </w:r>
      <w:r w:rsidR="00AF2D64" w:rsidRPr="0094722B">
        <w:rPr>
          <w:rFonts w:hint="eastAsia"/>
        </w:rPr>
        <w:t>比較少跟我談」(詳如臺灣高等法院臺中分院</w:t>
      </w:r>
      <w:proofErr w:type="gramStart"/>
      <w:r w:rsidR="00AF2D64" w:rsidRPr="0094722B">
        <w:rPr>
          <w:rFonts w:hint="eastAsia"/>
        </w:rPr>
        <w:t>102</w:t>
      </w:r>
      <w:proofErr w:type="gramEnd"/>
      <w:r w:rsidR="00AF2D64" w:rsidRPr="0094722B">
        <w:rPr>
          <w:rFonts w:hint="eastAsia"/>
        </w:rPr>
        <w:t>年度上訴字第1222號判決書，第60</w:t>
      </w:r>
      <w:r w:rsidR="00AF2D64" w:rsidRPr="0094722B">
        <w:rPr>
          <w:rFonts w:hint="eastAsia"/>
        </w:rPr>
        <w:lastRenderedPageBreak/>
        <w:t>頁)</w:t>
      </w:r>
      <w:r w:rsidR="00CD13FA" w:rsidRPr="0094722B">
        <w:rPr>
          <w:rFonts w:hint="eastAsia"/>
        </w:rPr>
        <w:t>；另陳</w:t>
      </w:r>
      <w:r w:rsidR="004D051F" w:rsidRPr="004D051F">
        <w:rPr>
          <w:rFonts w:hint="eastAsia"/>
        </w:rPr>
        <w:t>○○</w:t>
      </w:r>
      <w:r w:rsidR="00CD13FA" w:rsidRPr="0094722B">
        <w:rPr>
          <w:rFonts w:hint="eastAsia"/>
        </w:rPr>
        <w:t>在第二審</w:t>
      </w:r>
      <w:proofErr w:type="gramStart"/>
      <w:r w:rsidR="00CD13FA" w:rsidRPr="0094722B">
        <w:rPr>
          <w:rFonts w:hint="eastAsia"/>
        </w:rPr>
        <w:t>審理時證述</w:t>
      </w:r>
      <w:proofErr w:type="gramEnd"/>
      <w:r w:rsidR="00CD13FA" w:rsidRPr="0094722B">
        <w:rPr>
          <w:rFonts w:hint="eastAsia"/>
        </w:rPr>
        <w:t>：「</w:t>
      </w:r>
      <w:proofErr w:type="gramStart"/>
      <w:r w:rsidR="00CD13FA" w:rsidRPr="0094722B">
        <w:rPr>
          <w:rFonts w:hint="eastAsia"/>
        </w:rPr>
        <w:t>（</w:t>
      </w:r>
      <w:proofErr w:type="gramEnd"/>
      <w:r w:rsidR="00CD13FA" w:rsidRPr="0094722B">
        <w:rPr>
          <w:rFonts w:hint="eastAsia"/>
        </w:rPr>
        <w:t>問：被告徐</w:t>
      </w:r>
      <w:r w:rsidR="00A3574F">
        <w:rPr>
          <w:rFonts w:hint="eastAsia"/>
        </w:rPr>
        <w:t>○○</w:t>
      </w:r>
      <w:r w:rsidR="00CD13FA" w:rsidRPr="0094722B">
        <w:rPr>
          <w:rFonts w:hint="eastAsia"/>
        </w:rPr>
        <w:t>是否曾經向你提到若你不付材料費的話，顧問公司會對你不利？）沒有，談過幾次後我就沒再見過被告徐</w:t>
      </w:r>
      <w:r w:rsidR="00A3574F">
        <w:rPr>
          <w:rFonts w:hint="eastAsia"/>
        </w:rPr>
        <w:t>○○</w:t>
      </w:r>
      <w:r w:rsidR="00CD13FA" w:rsidRPr="0094722B">
        <w:rPr>
          <w:rFonts w:hint="eastAsia"/>
        </w:rPr>
        <w:t>，大部分都是王</w:t>
      </w:r>
      <w:r w:rsidR="004D051F" w:rsidRPr="004D051F">
        <w:rPr>
          <w:rFonts w:hint="eastAsia"/>
        </w:rPr>
        <w:t>○○</w:t>
      </w:r>
      <w:r w:rsidR="00CD13FA" w:rsidRPr="0094722B">
        <w:rPr>
          <w:rFonts w:hint="eastAsia"/>
        </w:rPr>
        <w:t>和顧問公司跟我接洽，因為我無法聯絡到他們，所以都是他們主動來找我」(詳如臺灣高等法院臺中分院</w:t>
      </w:r>
      <w:proofErr w:type="gramStart"/>
      <w:r w:rsidR="00CD13FA" w:rsidRPr="0094722B">
        <w:rPr>
          <w:rFonts w:hint="eastAsia"/>
        </w:rPr>
        <w:t>102</w:t>
      </w:r>
      <w:proofErr w:type="gramEnd"/>
      <w:r w:rsidR="00CD13FA" w:rsidRPr="0094722B">
        <w:rPr>
          <w:rFonts w:hint="eastAsia"/>
        </w:rPr>
        <w:t>年度上訴字第1222號判決書，第60頁至第61頁)。</w:t>
      </w:r>
    </w:p>
    <w:p w:rsidR="00CD13FA" w:rsidRPr="0094722B" w:rsidRDefault="00CD13FA" w:rsidP="00316F02">
      <w:pPr>
        <w:pStyle w:val="4"/>
      </w:pPr>
      <w:r w:rsidRPr="0094722B">
        <w:rPr>
          <w:rFonts w:hint="eastAsia"/>
        </w:rPr>
        <w:t>是</w:t>
      </w:r>
      <w:proofErr w:type="gramStart"/>
      <w:r w:rsidRPr="0094722B">
        <w:rPr>
          <w:rFonts w:hint="eastAsia"/>
        </w:rPr>
        <w:t>以</w:t>
      </w:r>
      <w:proofErr w:type="gramEnd"/>
      <w:r w:rsidRPr="0094722B">
        <w:rPr>
          <w:rFonts w:hint="eastAsia"/>
        </w:rPr>
        <w:t>，檢察官於偵查中</w:t>
      </w:r>
      <w:r w:rsidR="00F75504" w:rsidRPr="0094722B">
        <w:rPr>
          <w:rFonts w:hint="eastAsia"/>
        </w:rPr>
        <w:t>，被告徐</w:t>
      </w:r>
      <w:r w:rsidR="004D051F" w:rsidRPr="004D051F">
        <w:rPr>
          <w:rFonts w:hint="eastAsia"/>
          <w:color w:val="000000" w:themeColor="text1"/>
        </w:rPr>
        <w:t>○○</w:t>
      </w:r>
      <w:r w:rsidR="00F75504" w:rsidRPr="0094722B">
        <w:rPr>
          <w:rFonts w:hint="eastAsia"/>
        </w:rPr>
        <w:t>完全無法反對詰問下，取得被害人陳</w:t>
      </w:r>
      <w:r w:rsidR="004D051F" w:rsidRPr="004D051F">
        <w:rPr>
          <w:rFonts w:hint="eastAsia"/>
        </w:rPr>
        <w:t>○○</w:t>
      </w:r>
      <w:r w:rsidR="00F75504" w:rsidRPr="0094722B">
        <w:rPr>
          <w:rFonts w:hint="eastAsia"/>
        </w:rPr>
        <w:t>證言，存在抹黑嫁禍的風險，如何可以做為具有證據能力的證據，甚至一躍而成為有罪判決的「唯一」證據，似有違反最高法院歷來判決要求應有補強證據之意旨（最高法院108年台上字第1383號刑事判決參照）。</w:t>
      </w:r>
      <w:proofErr w:type="gramStart"/>
      <w:r w:rsidR="00F75504" w:rsidRPr="0094722B">
        <w:rPr>
          <w:rFonts w:hint="eastAsia"/>
        </w:rPr>
        <w:t>再者，</w:t>
      </w:r>
      <w:proofErr w:type="gramEnd"/>
      <w:r w:rsidR="00125980" w:rsidRPr="0094722B">
        <w:rPr>
          <w:rFonts w:hint="eastAsia"/>
        </w:rPr>
        <w:t>證人陳</w:t>
      </w:r>
      <w:r w:rsidR="00316F02" w:rsidRPr="00316F02">
        <w:rPr>
          <w:rFonts w:hint="eastAsia"/>
        </w:rPr>
        <w:t>○○</w:t>
      </w:r>
      <w:r w:rsidR="00125980" w:rsidRPr="0094722B">
        <w:rPr>
          <w:rFonts w:hint="eastAsia"/>
        </w:rPr>
        <w:t>在偵查中及審判中證詞有前後不一之情形，然</w:t>
      </w:r>
      <w:r w:rsidR="00F75504" w:rsidRPr="0094722B">
        <w:rPr>
          <w:rFonts w:hint="eastAsia"/>
        </w:rPr>
        <w:t>第二審法院</w:t>
      </w:r>
      <w:r w:rsidR="00125980" w:rsidRPr="0094722B">
        <w:rPr>
          <w:rFonts w:hint="eastAsia"/>
        </w:rPr>
        <w:t>卻</w:t>
      </w:r>
      <w:r w:rsidR="00F75504" w:rsidRPr="0094722B">
        <w:rPr>
          <w:rFonts w:hint="eastAsia"/>
        </w:rPr>
        <w:t>未</w:t>
      </w:r>
      <w:r w:rsidR="00125980" w:rsidRPr="0094722B">
        <w:rPr>
          <w:rFonts w:hint="eastAsia"/>
        </w:rPr>
        <w:t>在判決</w:t>
      </w:r>
      <w:r w:rsidR="00D061EB" w:rsidRPr="0094722B">
        <w:rPr>
          <w:rFonts w:hint="eastAsia"/>
        </w:rPr>
        <w:t>理由</w:t>
      </w:r>
      <w:r w:rsidR="00125980" w:rsidRPr="0094722B">
        <w:rPr>
          <w:rFonts w:hint="eastAsia"/>
        </w:rPr>
        <w:t>中</w:t>
      </w:r>
      <w:r w:rsidR="00F75504" w:rsidRPr="0094722B">
        <w:rPr>
          <w:rFonts w:hint="eastAsia"/>
        </w:rPr>
        <w:t>說明</w:t>
      </w:r>
      <w:r w:rsidR="00D061EB" w:rsidRPr="0094722B">
        <w:rPr>
          <w:rFonts w:hint="eastAsia"/>
        </w:rPr>
        <w:t>何以證人陳</w:t>
      </w:r>
      <w:r w:rsidR="004D051F" w:rsidRPr="004D051F">
        <w:rPr>
          <w:rFonts w:hint="eastAsia"/>
        </w:rPr>
        <w:t>○○</w:t>
      </w:r>
      <w:r w:rsidR="00D061EB" w:rsidRPr="0094722B">
        <w:rPr>
          <w:rFonts w:hint="eastAsia"/>
        </w:rPr>
        <w:t>偵查中</w:t>
      </w:r>
      <w:r w:rsidR="00616CC6" w:rsidRPr="0094722B">
        <w:rPr>
          <w:rFonts w:hint="eastAsia"/>
        </w:rPr>
        <w:t>不利被告</w:t>
      </w:r>
      <w:r w:rsidR="00D061EB" w:rsidRPr="0094722B">
        <w:rPr>
          <w:rFonts w:hint="eastAsia"/>
        </w:rPr>
        <w:t>的</w:t>
      </w:r>
      <w:r w:rsidR="00125980" w:rsidRPr="0094722B">
        <w:rPr>
          <w:rFonts w:hint="eastAsia"/>
        </w:rPr>
        <w:t>陳述可</w:t>
      </w:r>
      <w:proofErr w:type="gramStart"/>
      <w:r w:rsidR="00125980" w:rsidRPr="0094722B">
        <w:rPr>
          <w:rFonts w:hint="eastAsia"/>
        </w:rPr>
        <w:t>採</w:t>
      </w:r>
      <w:proofErr w:type="gramEnd"/>
      <w:r w:rsidR="00616CC6" w:rsidRPr="0094722B">
        <w:rPr>
          <w:rFonts w:hint="eastAsia"/>
        </w:rPr>
        <w:t>，而審判中有利被告</w:t>
      </w:r>
      <w:r w:rsidR="00125980" w:rsidRPr="0094722B">
        <w:rPr>
          <w:rFonts w:hint="eastAsia"/>
        </w:rPr>
        <w:t>陳述不可</w:t>
      </w:r>
      <w:proofErr w:type="gramStart"/>
      <w:r w:rsidR="00125980" w:rsidRPr="0094722B">
        <w:rPr>
          <w:rFonts w:hint="eastAsia"/>
        </w:rPr>
        <w:t>採</w:t>
      </w:r>
      <w:proofErr w:type="gramEnd"/>
      <w:r w:rsidR="00125980" w:rsidRPr="0094722B">
        <w:rPr>
          <w:rFonts w:hint="eastAsia"/>
        </w:rPr>
        <w:t>，似有刑事訴訟法第379條第14款判決不載理由之違法疑慮。</w:t>
      </w:r>
    </w:p>
    <w:p w:rsidR="004F3820" w:rsidRPr="0094722B" w:rsidRDefault="000615E0" w:rsidP="004D051F">
      <w:pPr>
        <w:pStyle w:val="3"/>
      </w:pPr>
      <w:r w:rsidRPr="0094722B">
        <w:rPr>
          <w:rFonts w:hint="eastAsia"/>
        </w:rPr>
        <w:t>本案確定判決</w:t>
      </w:r>
      <w:r w:rsidR="00412F7A" w:rsidRPr="0094722B">
        <w:rPr>
          <w:rFonts w:hint="eastAsia"/>
          <w:lang w:val="ja-JP"/>
        </w:rPr>
        <w:t>犯罪</w:t>
      </w:r>
      <w:r w:rsidR="001A3E47" w:rsidRPr="0094722B">
        <w:rPr>
          <w:lang w:val="ja-JP"/>
        </w:rPr>
        <w:t>事實欄</w:t>
      </w:r>
      <w:r w:rsidR="001A3E47" w:rsidRPr="0094722B">
        <w:rPr>
          <w:rFonts w:hint="eastAsia"/>
          <w:lang w:val="ja-JP"/>
        </w:rPr>
        <w:t>「</w:t>
      </w:r>
      <w:r w:rsidR="001A3E47" w:rsidRPr="0094722B">
        <w:rPr>
          <w:lang w:val="ja-JP"/>
        </w:rPr>
        <w:t>貳之</w:t>
      </w:r>
      <w:r w:rsidR="001A3E47" w:rsidRPr="0094722B">
        <w:rPr>
          <w:rFonts w:hint="eastAsia"/>
          <w:lang w:val="ja-JP"/>
        </w:rPr>
        <w:t>九」</w:t>
      </w:r>
      <w:r w:rsidR="00412F7A" w:rsidRPr="0094722B">
        <w:rPr>
          <w:rFonts w:hint="eastAsia"/>
          <w:lang w:val="ja-JP"/>
        </w:rPr>
        <w:t>部分，</w:t>
      </w:r>
      <w:r w:rsidR="001A3E47" w:rsidRPr="0094722B">
        <w:rPr>
          <w:lang w:val="ja-JP"/>
        </w:rPr>
        <w:t>認定被告徐</w:t>
      </w:r>
      <w:r w:rsidR="004D051F" w:rsidRPr="004D051F">
        <w:rPr>
          <w:rFonts w:hint="eastAsia"/>
          <w:color w:val="000000" w:themeColor="text1"/>
          <w:lang w:val="ja-JP"/>
        </w:rPr>
        <w:t>○○</w:t>
      </w:r>
      <w:r w:rsidR="001A3E47" w:rsidRPr="0094722B">
        <w:rPr>
          <w:lang w:val="ja-JP"/>
        </w:rPr>
        <w:t>犯恐嚇取財</w:t>
      </w:r>
      <w:r w:rsidR="001A3E47" w:rsidRPr="0094722B">
        <w:rPr>
          <w:rFonts w:hint="eastAsia"/>
          <w:lang w:val="ja-JP"/>
        </w:rPr>
        <w:t>未</w:t>
      </w:r>
      <w:r w:rsidR="001A3E47" w:rsidRPr="0094722B">
        <w:rPr>
          <w:lang w:val="ja-JP"/>
        </w:rPr>
        <w:t>遂罪部分</w:t>
      </w:r>
      <w:r w:rsidR="001A3E47" w:rsidRPr="0094722B">
        <w:rPr>
          <w:rFonts w:hint="eastAsia"/>
          <w:lang w:val="ja-JP"/>
        </w:rPr>
        <w:t>，</w:t>
      </w:r>
      <w:r w:rsidR="002F010A" w:rsidRPr="0094722B">
        <w:rPr>
          <w:rFonts w:hint="eastAsia"/>
          <w:lang w:val="ja-JP"/>
        </w:rPr>
        <w:t>尚乏堅強實據</w:t>
      </w:r>
      <w:proofErr w:type="gramStart"/>
      <w:r w:rsidR="002F010A" w:rsidRPr="0094722B">
        <w:rPr>
          <w:rFonts w:hint="eastAsia"/>
          <w:lang w:val="ja-JP"/>
        </w:rPr>
        <w:t>可</w:t>
      </w:r>
      <w:r w:rsidR="002F010A" w:rsidRPr="0094722B">
        <w:rPr>
          <w:rFonts w:hAnsi="標楷體" w:hint="eastAsia"/>
          <w:lang w:val="ja-JP"/>
        </w:rPr>
        <w:t>認</w:t>
      </w:r>
      <w:r w:rsidR="002F010A" w:rsidRPr="0094722B">
        <w:rPr>
          <w:rFonts w:hAnsi="標楷體" w:hint="eastAsia"/>
          <w:szCs w:val="32"/>
          <w:lang w:val="ja-JP"/>
        </w:rPr>
        <w:t>徐</w:t>
      </w:r>
      <w:r w:rsidR="004D051F" w:rsidRPr="004D051F">
        <w:rPr>
          <w:rFonts w:hAnsi="標楷體" w:hint="eastAsia"/>
          <w:szCs w:val="32"/>
          <w:lang w:val="ja-JP"/>
        </w:rPr>
        <w:t>○○</w:t>
      </w:r>
      <w:proofErr w:type="gramEnd"/>
      <w:r w:rsidR="002F010A" w:rsidRPr="0094722B">
        <w:rPr>
          <w:rFonts w:hAnsi="標楷體" w:hint="eastAsia"/>
          <w:szCs w:val="32"/>
          <w:lang w:val="ja-JP"/>
        </w:rPr>
        <w:t>確有</w:t>
      </w:r>
      <w:r w:rsidR="003A70A5" w:rsidRPr="0094722B">
        <w:rPr>
          <w:rFonts w:hAnsi="標楷體" w:hint="eastAsia"/>
          <w:szCs w:val="32"/>
          <w:lang w:val="ja-JP"/>
        </w:rPr>
        <w:t>恐嚇故意</w:t>
      </w:r>
      <w:r w:rsidR="002F010A" w:rsidRPr="0094722B">
        <w:rPr>
          <w:rFonts w:hAnsi="標楷體" w:hint="eastAsia"/>
          <w:szCs w:val="32"/>
          <w:lang w:val="ja-JP"/>
        </w:rPr>
        <w:t>，亦未說明徐</w:t>
      </w:r>
      <w:r w:rsidR="004D051F" w:rsidRPr="004D051F">
        <w:rPr>
          <w:rFonts w:hAnsi="標楷體" w:hint="eastAsia"/>
          <w:szCs w:val="32"/>
          <w:lang w:val="ja-JP"/>
        </w:rPr>
        <w:t>○○</w:t>
      </w:r>
      <w:r w:rsidR="003A70A5" w:rsidRPr="0094722B">
        <w:rPr>
          <w:rFonts w:hAnsi="標楷體" w:hint="eastAsia"/>
          <w:szCs w:val="32"/>
          <w:lang w:val="ja-JP"/>
        </w:rPr>
        <w:t>與王</w:t>
      </w:r>
      <w:r w:rsidR="004D051F" w:rsidRPr="004D051F">
        <w:rPr>
          <w:rFonts w:hAnsi="標楷體" w:hint="eastAsia"/>
          <w:szCs w:val="32"/>
          <w:lang w:val="ja-JP"/>
        </w:rPr>
        <w:t>○○</w:t>
      </w:r>
      <w:r w:rsidR="002F010A" w:rsidRPr="0094722B">
        <w:rPr>
          <w:rFonts w:hint="eastAsia"/>
          <w:szCs w:val="32"/>
          <w:lang w:val="ja-JP"/>
        </w:rPr>
        <w:t>間如何</w:t>
      </w:r>
      <w:r w:rsidR="003A70A5" w:rsidRPr="0094722B">
        <w:rPr>
          <w:rFonts w:hint="eastAsia"/>
          <w:szCs w:val="32"/>
          <w:lang w:val="ja-JP"/>
        </w:rPr>
        <w:t>有恐嚇犯意</w:t>
      </w:r>
      <w:r w:rsidR="002F010A" w:rsidRPr="0094722B">
        <w:rPr>
          <w:rFonts w:hint="eastAsia"/>
          <w:szCs w:val="32"/>
          <w:lang w:val="ja-JP"/>
        </w:rPr>
        <w:t>之</w:t>
      </w:r>
      <w:r w:rsidR="003A70A5" w:rsidRPr="0094722B">
        <w:rPr>
          <w:rFonts w:hint="eastAsia"/>
          <w:szCs w:val="32"/>
          <w:lang w:val="ja-JP"/>
        </w:rPr>
        <w:t>聯絡，且</w:t>
      </w:r>
      <w:r w:rsidR="00D25CEE" w:rsidRPr="0094722B">
        <w:rPr>
          <w:rFonts w:hint="eastAsia"/>
          <w:szCs w:val="32"/>
          <w:lang w:val="ja-JP"/>
        </w:rPr>
        <w:t>承包商</w:t>
      </w:r>
      <w:r w:rsidR="00324B25" w:rsidRPr="0094722B">
        <w:rPr>
          <w:rFonts w:hint="eastAsia"/>
        </w:rPr>
        <w:t>李</w:t>
      </w:r>
      <w:r w:rsidR="004D051F" w:rsidRPr="004D051F">
        <w:rPr>
          <w:rFonts w:hint="eastAsia"/>
        </w:rPr>
        <w:t>○○</w:t>
      </w:r>
      <w:r w:rsidR="00324B25" w:rsidRPr="0094722B">
        <w:rPr>
          <w:rFonts w:hint="eastAsia"/>
        </w:rPr>
        <w:t>、陳</w:t>
      </w:r>
      <w:r w:rsidR="004D051F" w:rsidRPr="004D051F">
        <w:rPr>
          <w:rFonts w:hint="eastAsia"/>
        </w:rPr>
        <w:t>○○</w:t>
      </w:r>
      <w:r w:rsidR="00FF7346" w:rsidRPr="0094722B">
        <w:rPr>
          <w:rFonts w:hint="eastAsia"/>
        </w:rPr>
        <w:t>是</w:t>
      </w:r>
      <w:r w:rsidR="00324B25" w:rsidRPr="0094722B">
        <w:rPr>
          <w:rFonts w:hint="eastAsia"/>
        </w:rPr>
        <w:t>否心生畏懼，</w:t>
      </w:r>
      <w:proofErr w:type="gramStart"/>
      <w:r w:rsidR="002F010A" w:rsidRPr="0094722B">
        <w:rPr>
          <w:rFonts w:hint="eastAsia"/>
        </w:rPr>
        <w:t>均</w:t>
      </w:r>
      <w:r w:rsidR="00324B25" w:rsidRPr="0094722B">
        <w:rPr>
          <w:rFonts w:hint="eastAsia"/>
        </w:rPr>
        <w:t>有疑義</w:t>
      </w:r>
      <w:proofErr w:type="gramEnd"/>
      <w:r w:rsidR="00324B25" w:rsidRPr="0094722B">
        <w:rPr>
          <w:rFonts w:hint="eastAsia"/>
        </w:rPr>
        <w:t>：</w:t>
      </w:r>
    </w:p>
    <w:p w:rsidR="00324B25" w:rsidRPr="0094722B" w:rsidRDefault="003A70A5" w:rsidP="004D051F">
      <w:pPr>
        <w:pStyle w:val="4"/>
      </w:pPr>
      <w:r w:rsidRPr="0094722B">
        <w:rPr>
          <w:rFonts w:hint="eastAsia"/>
        </w:rPr>
        <w:t>經查，「這兩件工程不是路邊的蘋果，天上椰子會自動掉下來」這句話，王</w:t>
      </w:r>
      <w:r w:rsidR="004D051F" w:rsidRPr="004D051F">
        <w:rPr>
          <w:rFonts w:hint="eastAsia"/>
          <w:color w:val="000000" w:themeColor="text1"/>
        </w:rPr>
        <w:t>○○</w:t>
      </w:r>
      <w:r w:rsidRPr="0094722B">
        <w:rPr>
          <w:rFonts w:hint="eastAsia"/>
        </w:rPr>
        <w:t>雖自承其曾為上開陳述，惟此句話並不足以使人心生畏懼，且其於第一</w:t>
      </w:r>
      <w:proofErr w:type="gramStart"/>
      <w:r w:rsidRPr="0094722B">
        <w:rPr>
          <w:rFonts w:hint="eastAsia"/>
        </w:rPr>
        <w:t>審時證供</w:t>
      </w:r>
      <w:proofErr w:type="gramEnd"/>
      <w:r w:rsidRPr="0094722B">
        <w:rPr>
          <w:rFonts w:hint="eastAsia"/>
        </w:rPr>
        <w:t>：「</w:t>
      </w:r>
      <w:proofErr w:type="gramStart"/>
      <w:r w:rsidRPr="0094722B">
        <w:rPr>
          <w:rFonts w:hint="eastAsia"/>
        </w:rPr>
        <w:t>（</w:t>
      </w:r>
      <w:proofErr w:type="gramEnd"/>
      <w:r w:rsidRPr="0094722B">
        <w:rPr>
          <w:rFonts w:hint="eastAsia"/>
        </w:rPr>
        <w:t>問：你當時有無向承包商夫婦表示，這兩件工程『不是路邊的蘋果，天上椰子</w:t>
      </w:r>
      <w:r w:rsidRPr="0094722B">
        <w:rPr>
          <w:rFonts w:hint="eastAsia"/>
        </w:rPr>
        <w:lastRenderedPageBreak/>
        <w:t>會自動掉下來』這句話？）我有說。</w:t>
      </w:r>
      <w:proofErr w:type="gramStart"/>
      <w:r w:rsidRPr="0094722B">
        <w:rPr>
          <w:rFonts w:hint="eastAsia"/>
        </w:rPr>
        <w:t>（</w:t>
      </w:r>
      <w:proofErr w:type="gramEnd"/>
      <w:r w:rsidRPr="0094722B">
        <w:rPr>
          <w:rFonts w:hint="eastAsia"/>
        </w:rPr>
        <w:t>問：你講這句話之前</w:t>
      </w:r>
      <w:proofErr w:type="gramStart"/>
      <w:r w:rsidRPr="0094722B">
        <w:rPr>
          <w:rFonts w:hint="eastAsia"/>
        </w:rPr>
        <w:t>有無跟徐</w:t>
      </w:r>
      <w:proofErr w:type="gramEnd"/>
      <w:r w:rsidR="004D051F" w:rsidRPr="004D051F">
        <w:rPr>
          <w:rFonts w:hint="eastAsia"/>
        </w:rPr>
        <w:t>○○</w:t>
      </w:r>
      <w:r w:rsidRPr="0094722B">
        <w:rPr>
          <w:rFonts w:hint="eastAsia"/>
        </w:rPr>
        <w:t>討論過你要講這句話？）沒有。</w:t>
      </w:r>
      <w:proofErr w:type="gramStart"/>
      <w:r w:rsidRPr="0094722B">
        <w:rPr>
          <w:rFonts w:hint="eastAsia"/>
        </w:rPr>
        <w:t>（</w:t>
      </w:r>
      <w:proofErr w:type="gramEnd"/>
      <w:r w:rsidRPr="0094722B">
        <w:rPr>
          <w:rFonts w:hint="eastAsia"/>
        </w:rPr>
        <w:t>這句話是你當場在講的過程中自己想到要講的？）對，隨意講出來的」等語</w:t>
      </w:r>
      <w:proofErr w:type="gramStart"/>
      <w:r w:rsidRPr="0094722B">
        <w:rPr>
          <w:rFonts w:hint="eastAsia"/>
        </w:rPr>
        <w:t>已顯見</w:t>
      </w:r>
      <w:proofErr w:type="gramEnd"/>
      <w:r w:rsidRPr="0094722B">
        <w:rPr>
          <w:rFonts w:hint="eastAsia"/>
        </w:rPr>
        <w:t>，王</w:t>
      </w:r>
      <w:r w:rsidR="004D051F" w:rsidRPr="004D051F">
        <w:rPr>
          <w:rFonts w:hint="eastAsia"/>
        </w:rPr>
        <w:t>○○</w:t>
      </w:r>
      <w:r w:rsidRPr="0094722B">
        <w:rPr>
          <w:rFonts w:hint="eastAsia"/>
        </w:rPr>
        <w:t>講這</w:t>
      </w:r>
      <w:proofErr w:type="gramStart"/>
      <w:r w:rsidRPr="0094722B">
        <w:rPr>
          <w:rFonts w:hint="eastAsia"/>
        </w:rPr>
        <w:t>句話前</w:t>
      </w:r>
      <w:proofErr w:type="gramEnd"/>
      <w:r w:rsidRPr="0094722B">
        <w:rPr>
          <w:rFonts w:hint="eastAsia"/>
        </w:rPr>
        <w:t>，並未跟被告徐</w:t>
      </w:r>
      <w:r w:rsidR="004D051F" w:rsidRPr="004D051F">
        <w:rPr>
          <w:rFonts w:hint="eastAsia"/>
        </w:rPr>
        <w:t>○○</w:t>
      </w:r>
      <w:r w:rsidRPr="0094722B">
        <w:rPr>
          <w:rFonts w:hint="eastAsia"/>
        </w:rPr>
        <w:t>事先討論過，乃係其當場隨意講出來的，難認為被告徐</w:t>
      </w:r>
      <w:r w:rsidR="004D051F" w:rsidRPr="004D051F">
        <w:rPr>
          <w:rFonts w:hint="eastAsia"/>
        </w:rPr>
        <w:t>○○</w:t>
      </w:r>
      <w:r w:rsidRPr="0094722B">
        <w:rPr>
          <w:rFonts w:hint="eastAsia"/>
        </w:rPr>
        <w:t>與王</w:t>
      </w:r>
      <w:r w:rsidR="004D051F" w:rsidRPr="004D051F">
        <w:rPr>
          <w:rFonts w:hint="eastAsia"/>
        </w:rPr>
        <w:t>○○</w:t>
      </w:r>
      <w:r w:rsidRPr="0094722B">
        <w:rPr>
          <w:rFonts w:hint="eastAsia"/>
        </w:rPr>
        <w:t>有任何犯意之聯絡。</w:t>
      </w:r>
      <w:proofErr w:type="gramStart"/>
      <w:r w:rsidRPr="0094722B">
        <w:rPr>
          <w:rFonts w:hint="eastAsia"/>
        </w:rPr>
        <w:t>況</w:t>
      </w:r>
      <w:proofErr w:type="gramEnd"/>
      <w:r w:rsidRPr="0094722B">
        <w:rPr>
          <w:rFonts w:hint="eastAsia"/>
        </w:rPr>
        <w:t>得標承包商李</w:t>
      </w:r>
      <w:r w:rsidR="004D051F" w:rsidRPr="004D051F">
        <w:rPr>
          <w:rFonts w:hint="eastAsia"/>
        </w:rPr>
        <w:t>○○</w:t>
      </w:r>
      <w:r w:rsidRPr="0094722B">
        <w:rPr>
          <w:rFonts w:hint="eastAsia"/>
        </w:rPr>
        <w:t>、陳</w:t>
      </w:r>
      <w:r w:rsidR="004D051F" w:rsidRPr="004D051F">
        <w:rPr>
          <w:rFonts w:hint="eastAsia"/>
        </w:rPr>
        <w:t>○○</w:t>
      </w:r>
      <w:r w:rsidRPr="0094722B">
        <w:rPr>
          <w:rFonts w:hint="eastAsia"/>
        </w:rPr>
        <w:t>夫婦洽談時態度強硬，</w:t>
      </w:r>
      <w:proofErr w:type="gramStart"/>
      <w:r w:rsidRPr="0094722B">
        <w:rPr>
          <w:rFonts w:hint="eastAsia"/>
        </w:rPr>
        <w:t>講話比徐</w:t>
      </w:r>
      <w:r w:rsidR="004D051F" w:rsidRPr="004D051F">
        <w:rPr>
          <w:rFonts w:hint="eastAsia"/>
        </w:rPr>
        <w:t>○○</w:t>
      </w:r>
      <w:proofErr w:type="gramEnd"/>
      <w:r w:rsidRPr="0094722B">
        <w:rPr>
          <w:rFonts w:hint="eastAsia"/>
        </w:rPr>
        <w:t>、王</w:t>
      </w:r>
      <w:r w:rsidR="004D051F" w:rsidRPr="004D051F">
        <w:rPr>
          <w:rFonts w:hint="eastAsia"/>
        </w:rPr>
        <w:t>○○</w:t>
      </w:r>
      <w:r w:rsidRPr="0094722B">
        <w:rPr>
          <w:rFonts w:hint="eastAsia"/>
        </w:rPr>
        <w:t>等人大聲，復經王</w:t>
      </w:r>
      <w:r w:rsidR="004D051F" w:rsidRPr="004D051F">
        <w:rPr>
          <w:rFonts w:hint="eastAsia"/>
        </w:rPr>
        <w:t>○○</w:t>
      </w:r>
      <w:r w:rsidRPr="0094722B">
        <w:rPr>
          <w:rFonts w:hint="eastAsia"/>
        </w:rPr>
        <w:t>第一審證述：「</w:t>
      </w:r>
      <w:proofErr w:type="gramStart"/>
      <w:r w:rsidRPr="0094722B">
        <w:rPr>
          <w:rFonts w:hint="eastAsia"/>
        </w:rPr>
        <w:t>（</w:t>
      </w:r>
      <w:proofErr w:type="gramEnd"/>
      <w:r w:rsidRPr="0094722B">
        <w:rPr>
          <w:rFonts w:hint="eastAsia"/>
        </w:rPr>
        <w:t>問：去大里</w:t>
      </w:r>
      <w:proofErr w:type="gramStart"/>
      <w:r w:rsidRPr="0094722B">
        <w:rPr>
          <w:rFonts w:hint="eastAsia"/>
        </w:rPr>
        <w:t>藝園堂</w:t>
      </w:r>
      <w:proofErr w:type="gramEnd"/>
      <w:r w:rsidRPr="0094722B">
        <w:rPr>
          <w:rFonts w:hint="eastAsia"/>
        </w:rPr>
        <w:t>餐廳那次，為何會想說那些話？）廠商很強硬，我搶標就搶標了，不然是要怎麼樣的感覺。所以後來才會講那些話出來，但講這句話是不對」及「</w:t>
      </w:r>
      <w:proofErr w:type="gramStart"/>
      <w:r w:rsidRPr="0094722B">
        <w:rPr>
          <w:rFonts w:hint="eastAsia"/>
        </w:rPr>
        <w:t>（</w:t>
      </w:r>
      <w:proofErr w:type="gramEnd"/>
      <w:r w:rsidRPr="0094722B">
        <w:rPr>
          <w:rFonts w:hint="eastAsia"/>
        </w:rPr>
        <w:t>問：在</w:t>
      </w:r>
      <w:proofErr w:type="gramStart"/>
      <w:r w:rsidR="00B95DAF" w:rsidRPr="0094722B">
        <w:rPr>
          <w:rFonts w:hint="eastAsia"/>
        </w:rPr>
        <w:t>臺</w:t>
      </w:r>
      <w:proofErr w:type="gramEnd"/>
      <w:r w:rsidRPr="0094722B">
        <w:rPr>
          <w:rFonts w:hint="eastAsia"/>
        </w:rPr>
        <w:t>中大里茶藝館你有提到『不是路邊的蘋果，天上椰子會自動掉下來』，你會說這些話，是否因為廠商當時比你們還大聲？）是，他說不然你是要怎麼樣這樣。</w:t>
      </w:r>
      <w:proofErr w:type="gramStart"/>
      <w:r w:rsidRPr="0094722B">
        <w:rPr>
          <w:rFonts w:hint="eastAsia"/>
        </w:rPr>
        <w:t>（</w:t>
      </w:r>
      <w:proofErr w:type="gramEnd"/>
      <w:r w:rsidRPr="0094722B">
        <w:rPr>
          <w:rFonts w:hint="eastAsia"/>
        </w:rPr>
        <w:t>你當時感覺對方的態勢如何？）很強勢，不然你是要怎麼樣，我有靠山的感覺。這句話是我當場臨時想到就說出去的」(詳如臺灣高等法院臺中分院</w:t>
      </w:r>
      <w:proofErr w:type="gramStart"/>
      <w:r w:rsidRPr="0094722B">
        <w:rPr>
          <w:rFonts w:hint="eastAsia"/>
        </w:rPr>
        <w:t>102</w:t>
      </w:r>
      <w:proofErr w:type="gramEnd"/>
      <w:r w:rsidRPr="0094722B">
        <w:rPr>
          <w:rFonts w:hint="eastAsia"/>
        </w:rPr>
        <w:t>年度上訴字第1222號判決書，第62頁至第63頁)。</w:t>
      </w:r>
    </w:p>
    <w:p w:rsidR="003C52DB" w:rsidRPr="0094722B" w:rsidRDefault="002F010A" w:rsidP="004D051F">
      <w:pPr>
        <w:pStyle w:val="4"/>
      </w:pPr>
      <w:r w:rsidRPr="0094722B">
        <w:rPr>
          <w:rFonts w:hint="eastAsia"/>
        </w:rPr>
        <w:t>由相關人員證述內容觀之</w:t>
      </w:r>
      <w:r w:rsidR="00D25CEE" w:rsidRPr="0094722B">
        <w:rPr>
          <w:rFonts w:hint="eastAsia"/>
        </w:rPr>
        <w:t>，</w:t>
      </w:r>
      <w:r w:rsidR="009D5276" w:rsidRPr="0094722B">
        <w:rPr>
          <w:rFonts w:hint="eastAsia"/>
        </w:rPr>
        <w:t>承包商李</w:t>
      </w:r>
      <w:r w:rsidR="004D051F" w:rsidRPr="004D051F">
        <w:rPr>
          <w:rFonts w:hint="eastAsia"/>
          <w:color w:val="000000" w:themeColor="text1"/>
        </w:rPr>
        <w:t>○○</w:t>
      </w:r>
      <w:r w:rsidR="009D5276" w:rsidRPr="0094722B">
        <w:rPr>
          <w:rFonts w:hint="eastAsia"/>
        </w:rPr>
        <w:t>、陳</w:t>
      </w:r>
      <w:r w:rsidR="004D051F" w:rsidRPr="004D051F">
        <w:rPr>
          <w:rFonts w:hint="eastAsia"/>
        </w:rPr>
        <w:t>○○</w:t>
      </w:r>
      <w:r w:rsidRPr="0094722B">
        <w:rPr>
          <w:rFonts w:hint="eastAsia"/>
        </w:rPr>
        <w:t>等人與被告徐</w:t>
      </w:r>
      <w:r w:rsidR="004D051F" w:rsidRPr="004D051F">
        <w:rPr>
          <w:rFonts w:hint="eastAsia"/>
        </w:rPr>
        <w:t>○○</w:t>
      </w:r>
      <w:r w:rsidR="00D25CEE" w:rsidRPr="0094722B">
        <w:rPr>
          <w:rFonts w:hint="eastAsia"/>
        </w:rPr>
        <w:t>洽談時</w:t>
      </w:r>
      <w:r w:rsidR="009D5276" w:rsidRPr="0094722B">
        <w:rPr>
          <w:rFonts w:hint="eastAsia"/>
        </w:rPr>
        <w:t>，</w:t>
      </w:r>
      <w:r w:rsidR="009436B1" w:rsidRPr="0094722B">
        <w:rPr>
          <w:rFonts w:hint="eastAsia"/>
        </w:rPr>
        <w:t>似無</w:t>
      </w:r>
      <w:r w:rsidR="00D25CEE" w:rsidRPr="0094722B">
        <w:rPr>
          <w:rFonts w:hint="eastAsia"/>
        </w:rPr>
        <w:t>心生畏懼</w:t>
      </w:r>
      <w:r w:rsidRPr="0094722B">
        <w:rPr>
          <w:rFonts w:hint="eastAsia"/>
        </w:rPr>
        <w:t>之情形</w:t>
      </w:r>
      <w:r w:rsidR="00D25CEE" w:rsidRPr="0094722B">
        <w:rPr>
          <w:rFonts w:hint="eastAsia"/>
        </w:rPr>
        <w:t>，</w:t>
      </w:r>
      <w:r w:rsidR="009436B1" w:rsidRPr="0094722B">
        <w:rPr>
          <w:rFonts w:hint="eastAsia"/>
        </w:rPr>
        <w:t>本案確定判決</w:t>
      </w:r>
      <w:proofErr w:type="gramStart"/>
      <w:r w:rsidR="009D5276" w:rsidRPr="0094722B">
        <w:rPr>
          <w:rFonts w:hint="eastAsia"/>
        </w:rPr>
        <w:t>遽</w:t>
      </w:r>
      <w:proofErr w:type="gramEnd"/>
      <w:r w:rsidR="009436B1" w:rsidRPr="0094722B">
        <w:rPr>
          <w:rFonts w:hint="eastAsia"/>
        </w:rPr>
        <w:t>認被告徐</w:t>
      </w:r>
      <w:r w:rsidR="004D051F" w:rsidRPr="004D051F">
        <w:rPr>
          <w:rFonts w:hint="eastAsia"/>
        </w:rPr>
        <w:t>○○</w:t>
      </w:r>
      <w:r w:rsidRPr="0094722B">
        <w:rPr>
          <w:rFonts w:hint="eastAsia"/>
        </w:rPr>
        <w:t>構成</w:t>
      </w:r>
      <w:r w:rsidR="009436B1" w:rsidRPr="0094722B">
        <w:rPr>
          <w:rFonts w:hint="eastAsia"/>
        </w:rPr>
        <w:t>恐嚇</w:t>
      </w:r>
      <w:r w:rsidRPr="0094722B">
        <w:rPr>
          <w:rFonts w:hint="eastAsia"/>
        </w:rPr>
        <w:t>犯</w:t>
      </w:r>
      <w:r w:rsidR="009436B1" w:rsidRPr="0094722B">
        <w:rPr>
          <w:rFonts w:hint="eastAsia"/>
        </w:rPr>
        <w:t>行</w:t>
      </w:r>
      <w:r w:rsidR="00FA224A" w:rsidRPr="0094722B">
        <w:rPr>
          <w:rFonts w:hint="eastAsia"/>
        </w:rPr>
        <w:t>，</w:t>
      </w:r>
      <w:r w:rsidR="00F54E36" w:rsidRPr="0094722B">
        <w:rPr>
          <w:rFonts w:hint="eastAsia"/>
        </w:rPr>
        <w:t>有待商榷</w:t>
      </w:r>
      <w:r w:rsidR="00D25CEE" w:rsidRPr="0094722B">
        <w:rPr>
          <w:rFonts w:hint="eastAsia"/>
        </w:rPr>
        <w:t>。</w:t>
      </w:r>
    </w:p>
    <w:p w:rsidR="001A1AF7" w:rsidRPr="0094722B" w:rsidRDefault="000615E0" w:rsidP="004D051F">
      <w:pPr>
        <w:pStyle w:val="3"/>
      </w:pPr>
      <w:r w:rsidRPr="0094722B">
        <w:rPr>
          <w:rFonts w:hint="eastAsia"/>
        </w:rPr>
        <w:t>本案確定判決</w:t>
      </w:r>
      <w:r w:rsidR="004F3820" w:rsidRPr="0094722B">
        <w:rPr>
          <w:rFonts w:hint="eastAsia"/>
        </w:rPr>
        <w:t>事實欄</w:t>
      </w:r>
      <w:r w:rsidR="004F3820" w:rsidRPr="0094722B">
        <w:rPr>
          <w:rFonts w:hint="eastAsia"/>
          <w:lang w:val="ja-JP"/>
        </w:rPr>
        <w:t>「</w:t>
      </w:r>
      <w:r w:rsidR="004F3820" w:rsidRPr="0094722B">
        <w:rPr>
          <w:lang w:val="ja-JP"/>
        </w:rPr>
        <w:t>貳之七</w:t>
      </w:r>
      <w:r w:rsidR="004F3820" w:rsidRPr="0094722B">
        <w:rPr>
          <w:rFonts w:hint="eastAsia"/>
          <w:lang w:val="ja-JP"/>
        </w:rPr>
        <w:t>」恐嚇取</w:t>
      </w:r>
      <w:proofErr w:type="gramStart"/>
      <w:r w:rsidR="004F3820" w:rsidRPr="0094722B">
        <w:rPr>
          <w:rFonts w:hint="eastAsia"/>
          <w:lang w:val="ja-JP"/>
        </w:rPr>
        <w:t>財既遂</w:t>
      </w:r>
      <w:r w:rsidR="00206C2A" w:rsidRPr="0094722B">
        <w:rPr>
          <w:rFonts w:hint="eastAsia"/>
          <w:lang w:val="ja-JP"/>
        </w:rPr>
        <w:t>罪</w:t>
      </w:r>
      <w:proofErr w:type="gramEnd"/>
      <w:r w:rsidR="004F3820" w:rsidRPr="0094722B">
        <w:rPr>
          <w:rFonts w:hint="eastAsia"/>
          <w:lang w:val="ja-JP"/>
        </w:rPr>
        <w:t>及「</w:t>
      </w:r>
      <w:r w:rsidR="004F3820" w:rsidRPr="0094722B">
        <w:rPr>
          <w:lang w:val="ja-JP"/>
        </w:rPr>
        <w:t>貳之九</w:t>
      </w:r>
      <w:r w:rsidR="004F3820" w:rsidRPr="0094722B">
        <w:rPr>
          <w:rFonts w:hint="eastAsia"/>
          <w:lang w:val="ja-JP"/>
        </w:rPr>
        <w:t>」</w:t>
      </w:r>
      <w:r w:rsidR="004F3820" w:rsidRPr="0094722B">
        <w:rPr>
          <w:lang w:val="ja-JP"/>
        </w:rPr>
        <w:t>恐嚇取財未遂</w:t>
      </w:r>
      <w:r w:rsidR="00206C2A" w:rsidRPr="0094722B">
        <w:rPr>
          <w:rFonts w:hint="eastAsia"/>
          <w:lang w:val="ja-JP"/>
        </w:rPr>
        <w:t>罪</w:t>
      </w:r>
      <w:r w:rsidR="004F3820" w:rsidRPr="0094722B">
        <w:rPr>
          <w:rFonts w:hint="eastAsia"/>
          <w:lang w:val="ja-JP"/>
        </w:rPr>
        <w:t>部分，</w:t>
      </w:r>
      <w:r w:rsidR="00D25CEE" w:rsidRPr="0094722B">
        <w:rPr>
          <w:rFonts w:hint="eastAsia"/>
          <w:lang w:val="ja-JP"/>
        </w:rPr>
        <w:t>第二審法院判決均欠缺對「</w:t>
      </w:r>
      <w:proofErr w:type="gramStart"/>
      <w:r w:rsidR="00D25CEE" w:rsidRPr="0094722B">
        <w:rPr>
          <w:rFonts w:hint="eastAsia"/>
          <w:lang w:val="ja-JP"/>
        </w:rPr>
        <w:t>惡害</w:t>
      </w:r>
      <w:proofErr w:type="gramEnd"/>
      <w:r w:rsidR="00D25CEE" w:rsidRPr="0094722B">
        <w:rPr>
          <w:rFonts w:hint="eastAsia"/>
          <w:lang w:val="ja-JP"/>
        </w:rPr>
        <w:t>」的舉證，其就「是否心生畏</w:t>
      </w:r>
      <w:proofErr w:type="gramStart"/>
      <w:r w:rsidR="00D25CEE" w:rsidRPr="0094722B">
        <w:rPr>
          <w:rFonts w:hint="eastAsia"/>
          <w:lang w:val="ja-JP"/>
        </w:rPr>
        <w:t>怖</w:t>
      </w:r>
      <w:proofErr w:type="gramEnd"/>
      <w:r w:rsidR="00D25CEE" w:rsidRPr="0094722B">
        <w:rPr>
          <w:rFonts w:hint="eastAsia"/>
          <w:lang w:val="ja-JP"/>
        </w:rPr>
        <w:t>」的認定，在無視</w:t>
      </w:r>
      <w:r w:rsidR="0093680C" w:rsidRPr="0094722B">
        <w:rPr>
          <w:rFonts w:hint="eastAsia"/>
          <w:lang w:val="ja-JP"/>
        </w:rPr>
        <w:t>有利被告徐</w:t>
      </w:r>
      <w:r w:rsidR="004D051F" w:rsidRPr="004D051F">
        <w:rPr>
          <w:rFonts w:hint="eastAsia"/>
          <w:lang w:val="ja-JP"/>
        </w:rPr>
        <w:t>○○</w:t>
      </w:r>
      <w:r w:rsidR="0093680C" w:rsidRPr="0094722B">
        <w:rPr>
          <w:rFonts w:hint="eastAsia"/>
          <w:lang w:val="ja-JP"/>
        </w:rPr>
        <w:t>之其他</w:t>
      </w:r>
      <w:proofErr w:type="gramStart"/>
      <w:r w:rsidR="00D25CEE" w:rsidRPr="0094722B">
        <w:rPr>
          <w:rFonts w:hint="eastAsia"/>
          <w:lang w:val="ja-JP"/>
        </w:rPr>
        <w:t>審判中證述</w:t>
      </w:r>
      <w:proofErr w:type="gramEnd"/>
      <w:r w:rsidR="00D25CEE" w:rsidRPr="0094722B">
        <w:rPr>
          <w:rFonts w:hint="eastAsia"/>
        </w:rPr>
        <w:t>，</w:t>
      </w:r>
      <w:r w:rsidR="001818DD" w:rsidRPr="0094722B">
        <w:rPr>
          <w:rFonts w:hint="eastAsia"/>
        </w:rPr>
        <w:t>並剝奪被告徐</w:t>
      </w:r>
      <w:r w:rsidR="004D051F" w:rsidRPr="004D051F">
        <w:rPr>
          <w:rFonts w:hint="eastAsia"/>
          <w:color w:val="000000" w:themeColor="text1"/>
        </w:rPr>
        <w:t>○○</w:t>
      </w:r>
      <w:r w:rsidR="001818DD" w:rsidRPr="0094722B">
        <w:rPr>
          <w:rFonts w:hint="eastAsia"/>
        </w:rPr>
        <w:t>反對詰問，</w:t>
      </w:r>
      <w:r w:rsidR="00D25CEE" w:rsidRPr="0094722B">
        <w:rPr>
          <w:rFonts w:hint="eastAsia"/>
        </w:rPr>
        <w:t>故本案確定判決</w:t>
      </w:r>
      <w:r w:rsidR="0093680C" w:rsidRPr="0094722B">
        <w:rPr>
          <w:rFonts w:hint="eastAsia"/>
        </w:rPr>
        <w:lastRenderedPageBreak/>
        <w:t>似</w:t>
      </w:r>
      <w:r w:rsidR="003E42D0" w:rsidRPr="0094722B">
        <w:rPr>
          <w:rFonts w:hint="eastAsia"/>
        </w:rPr>
        <w:t>有</w:t>
      </w:r>
      <w:r w:rsidR="00E35C3C" w:rsidRPr="0094722B">
        <w:rPr>
          <w:rFonts w:hint="eastAsia"/>
        </w:rPr>
        <w:t>「對立性證言漏未適用補強證據」</w:t>
      </w:r>
      <w:r w:rsidR="003E42D0" w:rsidRPr="0094722B">
        <w:rPr>
          <w:rFonts w:hint="eastAsia"/>
        </w:rPr>
        <w:t>之違法</w:t>
      </w:r>
      <w:r w:rsidR="00E35C3C" w:rsidRPr="0094722B">
        <w:rPr>
          <w:rFonts w:hint="eastAsia"/>
        </w:rPr>
        <w:t>，</w:t>
      </w:r>
      <w:r w:rsidR="00894B66" w:rsidRPr="0094722B">
        <w:rPr>
          <w:rFonts w:hint="eastAsia"/>
        </w:rPr>
        <w:t>而屬</w:t>
      </w:r>
      <w:r w:rsidR="00340A25" w:rsidRPr="0094722B">
        <w:rPr>
          <w:rFonts w:hint="eastAsia"/>
        </w:rPr>
        <w:t>依法應調查之證據而未予調查之</w:t>
      </w:r>
      <w:r w:rsidR="001818DD" w:rsidRPr="0094722B">
        <w:rPr>
          <w:rFonts w:hint="eastAsia"/>
        </w:rPr>
        <w:t>審</w:t>
      </w:r>
      <w:r w:rsidR="00340A25" w:rsidRPr="0094722B">
        <w:rPr>
          <w:rFonts w:hint="eastAsia"/>
        </w:rPr>
        <w:t>判</w:t>
      </w:r>
      <w:r w:rsidR="00AB5454" w:rsidRPr="0094722B">
        <w:rPr>
          <w:rFonts w:hint="eastAsia"/>
        </w:rPr>
        <w:t>違背法令</w:t>
      </w:r>
      <w:r w:rsidR="00E35C3C" w:rsidRPr="0094722B">
        <w:rPr>
          <w:rFonts w:hint="eastAsia"/>
        </w:rPr>
        <w:t>。</w:t>
      </w:r>
    </w:p>
    <w:p w:rsidR="00034792" w:rsidRPr="0094722B" w:rsidRDefault="008F55B7" w:rsidP="00B64798">
      <w:pPr>
        <w:ind w:leftChars="200" w:left="680" w:firstLineChars="200" w:firstLine="680"/>
        <w:rPr>
          <w:rFonts w:hAnsi="標楷體"/>
          <w:bCs/>
          <w:color w:val="000000" w:themeColor="text1"/>
          <w:kern w:val="32"/>
          <w:szCs w:val="36"/>
        </w:rPr>
      </w:pPr>
      <w:r w:rsidRPr="0094722B">
        <w:rPr>
          <w:rFonts w:hint="eastAsia"/>
          <w:color w:val="000000" w:themeColor="text1"/>
        </w:rPr>
        <w:t>綜</w:t>
      </w:r>
      <w:proofErr w:type="gramStart"/>
      <w:r w:rsidRPr="0094722B">
        <w:rPr>
          <w:rFonts w:hint="eastAsia"/>
          <w:color w:val="000000" w:themeColor="text1"/>
        </w:rPr>
        <w:t>上論結</w:t>
      </w:r>
      <w:proofErr w:type="gramEnd"/>
      <w:r w:rsidR="00A815D3" w:rsidRPr="0094722B">
        <w:rPr>
          <w:rFonts w:hint="eastAsia"/>
          <w:color w:val="000000" w:themeColor="text1"/>
        </w:rPr>
        <w:t>，</w:t>
      </w:r>
      <w:r w:rsidR="001C459E" w:rsidRPr="0094722B">
        <w:rPr>
          <w:rFonts w:hint="eastAsia"/>
          <w:color w:val="000000" w:themeColor="text1"/>
        </w:rPr>
        <w:t>陳訴意旨指摘本案</w:t>
      </w:r>
      <w:r w:rsidR="002809D9" w:rsidRPr="0094722B">
        <w:rPr>
          <w:rFonts w:hint="eastAsia"/>
          <w:color w:val="000000" w:themeColor="text1"/>
        </w:rPr>
        <w:t>確定判決事實欄「貳</w:t>
      </w:r>
      <w:r w:rsidR="002809D9" w:rsidRPr="0094722B">
        <w:rPr>
          <w:rFonts w:hAnsi="Arial" w:hint="eastAsia"/>
          <w:bCs/>
          <w:color w:val="000000" w:themeColor="text1"/>
          <w:kern w:val="32"/>
          <w:szCs w:val="36"/>
        </w:rPr>
        <w:t>之</w:t>
      </w:r>
      <w:proofErr w:type="gramStart"/>
      <w:r w:rsidR="002809D9" w:rsidRPr="0094722B">
        <w:rPr>
          <w:rFonts w:hAnsi="Arial" w:hint="eastAsia"/>
          <w:bCs/>
          <w:color w:val="000000" w:themeColor="text1"/>
          <w:kern w:val="32"/>
          <w:szCs w:val="36"/>
        </w:rPr>
        <w:t>一</w:t>
      </w:r>
      <w:proofErr w:type="gramEnd"/>
      <w:r w:rsidR="002809D9" w:rsidRPr="0094722B">
        <w:rPr>
          <w:rFonts w:hAnsi="Arial" w:hint="eastAsia"/>
          <w:bCs/>
          <w:color w:val="000000" w:themeColor="text1"/>
          <w:kern w:val="32"/>
          <w:szCs w:val="36"/>
        </w:rPr>
        <w:t>」違法限制圖利罪部分有「量刑因子不明確，違反比例原則」</w:t>
      </w:r>
      <w:r w:rsidR="00174E3E" w:rsidRPr="0094722B">
        <w:rPr>
          <w:rFonts w:hAnsi="Arial" w:hint="eastAsia"/>
          <w:bCs/>
          <w:color w:val="000000" w:themeColor="text1"/>
          <w:kern w:val="32"/>
          <w:szCs w:val="36"/>
        </w:rPr>
        <w:t>，</w:t>
      </w:r>
      <w:r w:rsidR="0093680C" w:rsidRPr="0094722B">
        <w:rPr>
          <w:rFonts w:hAnsi="Arial" w:hint="eastAsia"/>
          <w:bCs/>
          <w:color w:val="000000" w:themeColor="text1"/>
          <w:kern w:val="32"/>
          <w:szCs w:val="36"/>
        </w:rPr>
        <w:t>雖尚屬無據；然</w:t>
      </w:r>
      <w:r w:rsidR="002809D9" w:rsidRPr="0094722B">
        <w:rPr>
          <w:rFonts w:hAnsi="Arial" w:hint="eastAsia"/>
          <w:bCs/>
          <w:color w:val="000000" w:themeColor="text1"/>
          <w:kern w:val="32"/>
          <w:szCs w:val="36"/>
        </w:rPr>
        <w:t>「</w:t>
      </w:r>
      <w:r w:rsidR="002809D9" w:rsidRPr="0094722B">
        <w:rPr>
          <w:rFonts w:hAnsi="Arial"/>
          <w:bCs/>
          <w:color w:val="000000" w:themeColor="text1"/>
          <w:kern w:val="32"/>
          <w:szCs w:val="36"/>
        </w:rPr>
        <w:t>貳之七</w:t>
      </w:r>
      <w:r w:rsidR="002809D9" w:rsidRPr="0094722B">
        <w:rPr>
          <w:rFonts w:hAnsi="Arial" w:hint="eastAsia"/>
          <w:bCs/>
          <w:color w:val="000000" w:themeColor="text1"/>
          <w:kern w:val="32"/>
          <w:szCs w:val="36"/>
        </w:rPr>
        <w:t>」恐嚇取</w:t>
      </w:r>
      <w:proofErr w:type="gramStart"/>
      <w:r w:rsidR="002809D9" w:rsidRPr="0094722B">
        <w:rPr>
          <w:rFonts w:hAnsi="Arial" w:hint="eastAsia"/>
          <w:bCs/>
          <w:color w:val="000000" w:themeColor="text1"/>
          <w:kern w:val="32"/>
          <w:szCs w:val="36"/>
        </w:rPr>
        <w:t>財既遂罪</w:t>
      </w:r>
      <w:proofErr w:type="gramEnd"/>
      <w:r w:rsidR="00174E3E" w:rsidRPr="0094722B">
        <w:rPr>
          <w:rFonts w:hAnsi="Arial" w:hint="eastAsia"/>
          <w:bCs/>
          <w:color w:val="000000" w:themeColor="text1"/>
          <w:kern w:val="32"/>
          <w:szCs w:val="36"/>
        </w:rPr>
        <w:t>、</w:t>
      </w:r>
      <w:r w:rsidR="002809D9" w:rsidRPr="0094722B">
        <w:rPr>
          <w:rFonts w:hAnsi="Arial" w:hint="eastAsia"/>
          <w:bCs/>
          <w:color w:val="000000" w:themeColor="text1"/>
          <w:kern w:val="32"/>
          <w:szCs w:val="36"/>
        </w:rPr>
        <w:t>「</w:t>
      </w:r>
      <w:r w:rsidR="002809D9" w:rsidRPr="0094722B">
        <w:rPr>
          <w:rFonts w:hAnsi="Arial"/>
          <w:bCs/>
          <w:color w:val="000000" w:themeColor="text1"/>
          <w:kern w:val="32"/>
          <w:szCs w:val="36"/>
        </w:rPr>
        <w:t>貳之九</w:t>
      </w:r>
      <w:r w:rsidR="002809D9" w:rsidRPr="0094722B">
        <w:rPr>
          <w:rFonts w:hAnsi="Arial" w:hint="eastAsia"/>
          <w:bCs/>
          <w:color w:val="000000" w:themeColor="text1"/>
          <w:kern w:val="32"/>
          <w:szCs w:val="36"/>
        </w:rPr>
        <w:t>」</w:t>
      </w:r>
      <w:r w:rsidR="002809D9" w:rsidRPr="0094722B">
        <w:rPr>
          <w:rFonts w:hAnsi="Arial"/>
          <w:bCs/>
          <w:color w:val="000000" w:themeColor="text1"/>
          <w:kern w:val="32"/>
          <w:szCs w:val="36"/>
        </w:rPr>
        <w:t>恐嚇取財未遂</w:t>
      </w:r>
      <w:r w:rsidR="002809D9" w:rsidRPr="0094722B">
        <w:rPr>
          <w:rFonts w:hAnsi="Arial" w:hint="eastAsia"/>
          <w:bCs/>
          <w:color w:val="000000" w:themeColor="text1"/>
          <w:kern w:val="32"/>
          <w:szCs w:val="36"/>
        </w:rPr>
        <w:t>罪</w:t>
      </w:r>
      <w:r w:rsidR="002809D9" w:rsidRPr="0094722B">
        <w:rPr>
          <w:rFonts w:hAnsi="Arial"/>
          <w:bCs/>
          <w:color w:val="000000" w:themeColor="text1"/>
          <w:kern w:val="32"/>
          <w:szCs w:val="36"/>
        </w:rPr>
        <w:t>部分</w:t>
      </w:r>
      <w:r w:rsidR="0093680C" w:rsidRPr="0094722B">
        <w:rPr>
          <w:rFonts w:hAnsi="Arial" w:hint="eastAsia"/>
          <w:bCs/>
          <w:color w:val="000000" w:themeColor="text1"/>
          <w:kern w:val="32"/>
          <w:szCs w:val="36"/>
        </w:rPr>
        <w:t>，</w:t>
      </w:r>
      <w:r w:rsidR="00CE1146" w:rsidRPr="0094722B">
        <w:rPr>
          <w:rFonts w:hAnsi="Arial" w:hint="eastAsia"/>
          <w:bCs/>
          <w:color w:val="000000" w:themeColor="text1"/>
          <w:kern w:val="32"/>
          <w:szCs w:val="36"/>
        </w:rPr>
        <w:t>分別僅憑承包商陳</w:t>
      </w:r>
      <w:r w:rsidR="004D051F" w:rsidRPr="004D051F">
        <w:rPr>
          <w:rFonts w:hAnsi="Arial" w:hint="eastAsia"/>
          <w:bCs/>
          <w:color w:val="000000" w:themeColor="text1"/>
          <w:kern w:val="32"/>
          <w:szCs w:val="36"/>
        </w:rPr>
        <w:t>○○</w:t>
      </w:r>
      <w:r w:rsidR="00CE1146" w:rsidRPr="0094722B">
        <w:rPr>
          <w:rFonts w:hAnsi="Arial" w:hint="eastAsia"/>
          <w:bCs/>
          <w:color w:val="000000" w:themeColor="text1"/>
          <w:kern w:val="32"/>
          <w:szCs w:val="36"/>
        </w:rPr>
        <w:t>、李</w:t>
      </w:r>
      <w:r w:rsidR="004D051F" w:rsidRPr="004D051F">
        <w:rPr>
          <w:rFonts w:hAnsi="Arial" w:hint="eastAsia"/>
          <w:bCs/>
          <w:color w:val="000000" w:themeColor="text1"/>
          <w:kern w:val="32"/>
          <w:szCs w:val="36"/>
        </w:rPr>
        <w:t>○○</w:t>
      </w:r>
      <w:r w:rsidR="00CE1146" w:rsidRPr="0094722B">
        <w:rPr>
          <w:rFonts w:hAnsi="Arial" w:hint="eastAsia"/>
          <w:bCs/>
          <w:color w:val="000000" w:themeColor="text1"/>
          <w:kern w:val="32"/>
          <w:szCs w:val="36"/>
        </w:rPr>
        <w:t>、陳</w:t>
      </w:r>
      <w:r w:rsidR="004D051F" w:rsidRPr="004D051F">
        <w:rPr>
          <w:rFonts w:hAnsi="Arial" w:hint="eastAsia"/>
          <w:bCs/>
          <w:color w:val="000000" w:themeColor="text1"/>
          <w:kern w:val="32"/>
          <w:szCs w:val="36"/>
        </w:rPr>
        <w:t>○○</w:t>
      </w:r>
      <w:r w:rsidR="004D051F">
        <w:rPr>
          <w:rFonts w:hAnsi="Arial" w:hint="eastAsia"/>
          <w:bCs/>
          <w:color w:val="000000" w:themeColor="text1"/>
          <w:kern w:val="32"/>
          <w:szCs w:val="36"/>
        </w:rPr>
        <w:t>之證言作為被告徐○○</w:t>
      </w:r>
      <w:r w:rsidR="00CE1146" w:rsidRPr="0094722B">
        <w:rPr>
          <w:rFonts w:hAnsi="Arial" w:hint="eastAsia"/>
          <w:bCs/>
          <w:color w:val="000000" w:themeColor="text1"/>
          <w:kern w:val="32"/>
          <w:szCs w:val="36"/>
        </w:rPr>
        <w:t>有罪判決唯一證據，</w:t>
      </w:r>
      <w:r w:rsidR="0093680C" w:rsidRPr="0094722B">
        <w:rPr>
          <w:rFonts w:hAnsi="Arial" w:hint="eastAsia"/>
          <w:bCs/>
          <w:color w:val="000000" w:themeColor="text1"/>
          <w:kern w:val="32"/>
          <w:szCs w:val="36"/>
        </w:rPr>
        <w:t>似</w:t>
      </w:r>
      <w:r w:rsidR="002809D9" w:rsidRPr="0094722B">
        <w:rPr>
          <w:rFonts w:hAnsi="Arial" w:hint="eastAsia"/>
          <w:bCs/>
          <w:color w:val="000000" w:themeColor="text1"/>
          <w:kern w:val="32"/>
          <w:szCs w:val="36"/>
        </w:rPr>
        <w:t>有「對立性證言漏未適用補強證據」之違法</w:t>
      </w:r>
      <w:r w:rsidR="00CE1146" w:rsidRPr="0094722B">
        <w:rPr>
          <w:rFonts w:hAnsi="Arial" w:hint="eastAsia"/>
          <w:bCs/>
          <w:color w:val="000000" w:themeColor="text1"/>
          <w:kern w:val="32"/>
          <w:szCs w:val="36"/>
        </w:rPr>
        <w:t>，</w:t>
      </w:r>
      <w:proofErr w:type="gramStart"/>
      <w:r w:rsidR="00B95DAF" w:rsidRPr="0094722B">
        <w:rPr>
          <w:rFonts w:hAnsi="Arial" w:hint="eastAsia"/>
          <w:bCs/>
          <w:color w:val="000000" w:themeColor="text1"/>
          <w:kern w:val="32"/>
          <w:szCs w:val="36"/>
        </w:rPr>
        <w:t>此外</w:t>
      </w:r>
      <w:r w:rsidR="00413CA1" w:rsidRPr="0094722B">
        <w:rPr>
          <w:rFonts w:hAnsi="Arial" w:hint="eastAsia"/>
          <w:bCs/>
          <w:color w:val="000000" w:themeColor="text1"/>
          <w:kern w:val="32"/>
          <w:szCs w:val="36"/>
        </w:rPr>
        <w:t>，</w:t>
      </w:r>
      <w:proofErr w:type="gramEnd"/>
      <w:r w:rsidR="00413CA1" w:rsidRPr="0094722B">
        <w:rPr>
          <w:rFonts w:hAnsi="Arial" w:hint="eastAsia"/>
          <w:bCs/>
          <w:color w:val="000000" w:themeColor="text1"/>
          <w:kern w:val="32"/>
          <w:szCs w:val="36"/>
        </w:rPr>
        <w:t>就承包商「是否心生畏</w:t>
      </w:r>
      <w:proofErr w:type="gramStart"/>
      <w:r w:rsidR="00413CA1" w:rsidRPr="0094722B">
        <w:rPr>
          <w:rFonts w:hAnsi="Arial" w:hint="eastAsia"/>
          <w:bCs/>
          <w:color w:val="000000" w:themeColor="text1"/>
          <w:kern w:val="32"/>
          <w:szCs w:val="36"/>
        </w:rPr>
        <w:t>怖</w:t>
      </w:r>
      <w:proofErr w:type="gramEnd"/>
      <w:r w:rsidR="00413CA1" w:rsidRPr="0094722B">
        <w:rPr>
          <w:rFonts w:hAnsi="Arial" w:hint="eastAsia"/>
          <w:bCs/>
          <w:color w:val="000000" w:themeColor="text1"/>
          <w:kern w:val="32"/>
          <w:szCs w:val="36"/>
        </w:rPr>
        <w:t>」的認定上，更無視其他證人審判中</w:t>
      </w:r>
      <w:r w:rsidR="00FA224A" w:rsidRPr="0094722B">
        <w:rPr>
          <w:rFonts w:hAnsi="Arial" w:hint="eastAsia"/>
          <w:bCs/>
          <w:color w:val="000000" w:themeColor="text1"/>
          <w:kern w:val="32"/>
          <w:szCs w:val="36"/>
        </w:rPr>
        <w:t>對被告有利之陳</w:t>
      </w:r>
      <w:r w:rsidR="00413CA1" w:rsidRPr="0094722B">
        <w:rPr>
          <w:rFonts w:hAnsi="Arial" w:hint="eastAsia"/>
          <w:bCs/>
          <w:color w:val="000000" w:themeColor="text1"/>
          <w:kern w:val="32"/>
          <w:szCs w:val="36"/>
        </w:rPr>
        <w:t>述，</w:t>
      </w:r>
      <w:r w:rsidR="0003276E" w:rsidRPr="0094722B">
        <w:rPr>
          <w:rFonts w:hAnsi="Arial" w:hint="eastAsia"/>
          <w:bCs/>
          <w:color w:val="000000" w:themeColor="text1"/>
          <w:kern w:val="32"/>
          <w:szCs w:val="36"/>
        </w:rPr>
        <w:t>是否違背</w:t>
      </w:r>
      <w:r w:rsidR="00D97F65" w:rsidRPr="0094722B">
        <w:rPr>
          <w:rFonts w:hAnsi="Arial" w:hint="eastAsia"/>
          <w:bCs/>
          <w:color w:val="000000" w:themeColor="text1"/>
          <w:kern w:val="32"/>
          <w:szCs w:val="36"/>
        </w:rPr>
        <w:t>無罪推定與證據法則</w:t>
      </w:r>
      <w:r w:rsidR="00F54E36" w:rsidRPr="0094722B">
        <w:rPr>
          <w:rFonts w:ascii="新細明體" w:eastAsia="新細明體" w:hAnsi="新細明體" w:hint="eastAsia"/>
          <w:bCs/>
          <w:color w:val="000000" w:themeColor="text1"/>
          <w:kern w:val="32"/>
          <w:szCs w:val="36"/>
        </w:rPr>
        <w:t>，</w:t>
      </w:r>
      <w:r w:rsidR="00F54E36" w:rsidRPr="0094722B">
        <w:rPr>
          <w:rFonts w:hAnsi="Arial" w:hint="eastAsia"/>
          <w:bCs/>
          <w:color w:val="000000" w:themeColor="text1"/>
          <w:kern w:val="32"/>
          <w:szCs w:val="36"/>
        </w:rPr>
        <w:t>不無疑義</w:t>
      </w:r>
      <w:r w:rsidR="00F54E36" w:rsidRPr="0094722B">
        <w:rPr>
          <w:rFonts w:ascii="新細明體" w:eastAsia="新細明體" w:hAnsi="新細明體" w:hint="eastAsia"/>
          <w:bCs/>
          <w:color w:val="000000" w:themeColor="text1"/>
          <w:kern w:val="32"/>
          <w:szCs w:val="36"/>
        </w:rPr>
        <w:t>，</w:t>
      </w:r>
      <w:r w:rsidR="00F54E36" w:rsidRPr="0094722B">
        <w:rPr>
          <w:rFonts w:hAnsi="標楷體" w:hint="eastAsia"/>
          <w:bCs/>
          <w:color w:val="000000" w:themeColor="text1"/>
          <w:kern w:val="32"/>
          <w:szCs w:val="36"/>
        </w:rPr>
        <w:t>宜請法務部轉所屬確實</w:t>
      </w:r>
      <w:proofErr w:type="gramStart"/>
      <w:r w:rsidR="00F54E36" w:rsidRPr="0094722B">
        <w:rPr>
          <w:rFonts w:hAnsi="標楷體" w:hint="eastAsia"/>
          <w:bCs/>
          <w:color w:val="000000" w:themeColor="text1"/>
          <w:kern w:val="32"/>
          <w:szCs w:val="36"/>
        </w:rPr>
        <w:t>研</w:t>
      </w:r>
      <w:proofErr w:type="gramEnd"/>
      <w:r w:rsidR="00F54E36" w:rsidRPr="0094722B">
        <w:rPr>
          <w:rFonts w:hAnsi="標楷體" w:hint="eastAsia"/>
          <w:bCs/>
          <w:color w:val="000000" w:themeColor="text1"/>
          <w:kern w:val="32"/>
          <w:szCs w:val="36"/>
        </w:rPr>
        <w:t>議有無提起非常上訴之理由</w:t>
      </w:r>
      <w:r w:rsidR="00F54E36" w:rsidRPr="0094722B">
        <w:rPr>
          <w:rFonts w:ascii="新細明體" w:eastAsia="新細明體" w:hAnsi="新細明體" w:hint="eastAsia"/>
          <w:bCs/>
          <w:color w:val="000000" w:themeColor="text1"/>
          <w:kern w:val="32"/>
          <w:szCs w:val="36"/>
        </w:rPr>
        <w:t>，</w:t>
      </w:r>
      <w:r w:rsidR="00F54E36" w:rsidRPr="0094722B">
        <w:rPr>
          <w:rFonts w:hAnsi="標楷體" w:hint="eastAsia"/>
          <w:bCs/>
          <w:color w:val="000000" w:themeColor="text1"/>
          <w:kern w:val="32"/>
          <w:szCs w:val="36"/>
        </w:rPr>
        <w:t>以保障人權</w:t>
      </w:r>
      <w:r w:rsidR="004179C9" w:rsidRPr="0094722B">
        <w:rPr>
          <w:rFonts w:hAnsi="標楷體" w:hint="eastAsia"/>
          <w:bCs/>
          <w:color w:val="000000" w:themeColor="text1"/>
          <w:kern w:val="32"/>
          <w:szCs w:val="36"/>
        </w:rPr>
        <w:t>。</w:t>
      </w:r>
    </w:p>
    <w:p w:rsidR="00E25849" w:rsidRPr="0094722B" w:rsidRDefault="00E25849" w:rsidP="004E05A1">
      <w:pPr>
        <w:pStyle w:val="1"/>
        <w:ind w:left="2380" w:hanging="2380"/>
        <w:rPr>
          <w:color w:val="000000" w:themeColor="text1"/>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bookmarkEnd w:id="25"/>
      <w:r w:rsidRPr="0094722B">
        <w:rPr>
          <w:rFonts w:hint="eastAsia"/>
          <w:color w:val="000000" w:themeColor="text1"/>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3680C" w:rsidRPr="0094722B" w:rsidRDefault="00CE1146" w:rsidP="00CE1146">
      <w:pPr>
        <w:pStyle w:val="2"/>
        <w:rPr>
          <w:color w:val="000000" w:themeColor="text1"/>
        </w:r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94722B">
        <w:rPr>
          <w:rFonts w:hint="eastAsia"/>
          <w:color w:val="000000" w:themeColor="text1"/>
        </w:rPr>
        <w:t>調查意見二，</w:t>
      </w:r>
      <w:r w:rsidR="0093680C" w:rsidRPr="0094722B">
        <w:rPr>
          <w:rFonts w:hint="eastAsia"/>
          <w:color w:val="000000" w:themeColor="text1"/>
        </w:rPr>
        <w:t>函請法務部</w:t>
      </w:r>
      <w:r w:rsidR="000C3AE3" w:rsidRPr="0094722B">
        <w:rPr>
          <w:rFonts w:hint="eastAsia"/>
          <w:color w:val="000000" w:themeColor="text1"/>
        </w:rPr>
        <w:t>轉最高檢察署檢察總長</w:t>
      </w:r>
      <w:proofErr w:type="gramStart"/>
      <w:r w:rsidR="000C3AE3" w:rsidRPr="0094722B">
        <w:rPr>
          <w:rFonts w:hint="eastAsia"/>
          <w:color w:val="000000" w:themeColor="text1"/>
        </w:rPr>
        <w:t>研</w:t>
      </w:r>
      <w:proofErr w:type="gramEnd"/>
      <w:r w:rsidR="000C3AE3" w:rsidRPr="0094722B">
        <w:rPr>
          <w:rFonts w:hint="eastAsia"/>
          <w:color w:val="000000" w:themeColor="text1"/>
        </w:rPr>
        <w:t>議有無提起</w:t>
      </w:r>
      <w:r w:rsidR="0093680C" w:rsidRPr="0094722B">
        <w:rPr>
          <w:rFonts w:hint="eastAsia"/>
          <w:color w:val="000000" w:themeColor="text1"/>
        </w:rPr>
        <w:t>非常上訴</w:t>
      </w:r>
      <w:r w:rsidR="000C3AE3" w:rsidRPr="0094722B">
        <w:rPr>
          <w:rFonts w:hint="eastAsia"/>
          <w:color w:val="000000" w:themeColor="text1"/>
        </w:rPr>
        <w:t>之理由</w:t>
      </w:r>
      <w:r w:rsidR="0093680C" w:rsidRPr="0094722B">
        <w:rPr>
          <w:rFonts w:hint="eastAsia"/>
          <w:color w:val="000000" w:themeColor="text1"/>
        </w:rPr>
        <w:t>。</w:t>
      </w:r>
    </w:p>
    <w:p w:rsidR="00FB7770" w:rsidRPr="0094722B" w:rsidRDefault="00FD72D6" w:rsidP="0093680C">
      <w:pPr>
        <w:pStyle w:val="2"/>
        <w:ind w:left="1020" w:hanging="680"/>
        <w:rPr>
          <w:color w:val="000000" w:themeColor="text1"/>
        </w:rPr>
      </w:pPr>
      <w:r w:rsidRPr="0094722B">
        <w:rPr>
          <w:rFonts w:hint="eastAsia"/>
          <w:color w:val="000000" w:themeColor="text1"/>
        </w:rPr>
        <w:t>調查意見，函復陳訴人</w:t>
      </w:r>
      <w:r w:rsidR="00FB7770" w:rsidRPr="0094722B">
        <w:rPr>
          <w:rFonts w:hAnsi="標楷體" w:hint="eastAsia"/>
          <w:color w:val="000000" w:themeColor="text1"/>
        </w:rPr>
        <w:t>。</w:t>
      </w:r>
      <w:bookmarkEnd w:id="53"/>
      <w:bookmarkEnd w:id="54"/>
      <w:bookmarkEnd w:id="55"/>
      <w:bookmarkEnd w:id="56"/>
      <w:bookmarkEnd w:id="57"/>
      <w:bookmarkEnd w:id="58"/>
      <w:bookmarkEnd w:id="59"/>
    </w:p>
    <w:bookmarkEnd w:id="60"/>
    <w:bookmarkEnd w:id="61"/>
    <w:bookmarkEnd w:id="62"/>
    <w:bookmarkEnd w:id="63"/>
    <w:bookmarkEnd w:id="64"/>
    <w:bookmarkEnd w:id="65"/>
    <w:bookmarkEnd w:id="66"/>
    <w:bookmarkEnd w:id="67"/>
    <w:p w:rsidR="00E25849" w:rsidRPr="004D051F" w:rsidRDefault="001331D7" w:rsidP="004D051F">
      <w:pPr>
        <w:pStyle w:val="2"/>
        <w:rPr>
          <w:rFonts w:hAnsi="標楷體"/>
          <w:color w:val="000000" w:themeColor="text1"/>
        </w:rPr>
      </w:pPr>
      <w:r w:rsidRPr="0094722B">
        <w:rPr>
          <w:rFonts w:hAnsi="標楷體" w:hint="eastAsia"/>
          <w:color w:val="000000" w:themeColor="text1"/>
        </w:rPr>
        <w:t>調查意見</w:t>
      </w:r>
      <w:r w:rsidR="00FD72D6" w:rsidRPr="0094722B">
        <w:rPr>
          <w:rFonts w:ascii="新細明體" w:eastAsia="新細明體" w:hAnsi="新細明體" w:hint="eastAsia"/>
          <w:color w:val="000000" w:themeColor="text1"/>
        </w:rPr>
        <w:t>，</w:t>
      </w:r>
      <w:proofErr w:type="gramStart"/>
      <w:r w:rsidR="00FD72D6" w:rsidRPr="0094722B">
        <w:rPr>
          <w:rFonts w:hAnsi="標楷體" w:hint="eastAsia"/>
          <w:color w:val="000000" w:themeColor="text1"/>
        </w:rPr>
        <w:t>個資遮隱處理</w:t>
      </w:r>
      <w:proofErr w:type="gramEnd"/>
      <w:r w:rsidR="00FD72D6" w:rsidRPr="0094722B">
        <w:rPr>
          <w:rFonts w:hAnsi="標楷體" w:hint="eastAsia"/>
          <w:color w:val="000000" w:themeColor="text1"/>
        </w:rPr>
        <w:t>後</w:t>
      </w:r>
      <w:r w:rsidRPr="0094722B">
        <w:rPr>
          <w:rFonts w:hAnsi="標楷體" w:hint="eastAsia"/>
          <w:color w:val="000000" w:themeColor="text1"/>
        </w:rPr>
        <w:t>，</w:t>
      </w:r>
      <w:r w:rsidR="00FD72D6" w:rsidRPr="0094722B">
        <w:rPr>
          <w:rFonts w:hAnsi="標楷體" w:hint="eastAsia"/>
          <w:color w:val="000000" w:themeColor="text1"/>
        </w:rPr>
        <w:t>上</w:t>
      </w:r>
      <w:r w:rsidRPr="0094722B">
        <w:rPr>
          <w:rFonts w:hAnsi="標楷體" w:hint="eastAsia"/>
          <w:color w:val="000000" w:themeColor="text1"/>
        </w:rPr>
        <w:t>網公布。</w:t>
      </w:r>
      <w:bookmarkEnd w:id="68"/>
      <w:bookmarkEnd w:id="69"/>
      <w:bookmarkEnd w:id="70"/>
      <w:bookmarkEnd w:id="71"/>
      <w:bookmarkEnd w:id="72"/>
      <w:bookmarkEnd w:id="73"/>
      <w:bookmarkEnd w:id="74"/>
      <w:bookmarkEnd w:id="75"/>
      <w:bookmarkEnd w:id="76"/>
      <w:bookmarkEnd w:id="77"/>
      <w:bookmarkEnd w:id="78"/>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94722B">
        <w:rPr>
          <w:rFonts w:hint="eastAsia"/>
          <w:b w:val="0"/>
          <w:bCs/>
          <w:snapToGrid/>
          <w:color w:val="000000" w:themeColor="text1"/>
          <w:spacing w:val="12"/>
          <w:kern w:val="0"/>
          <w:sz w:val="40"/>
        </w:rPr>
        <w:t>調查委員：</w:t>
      </w:r>
      <w:r w:rsidR="004D051F">
        <w:rPr>
          <w:rFonts w:hint="eastAsia"/>
          <w:b w:val="0"/>
          <w:bCs/>
          <w:snapToGrid/>
          <w:color w:val="000000" w:themeColor="text1"/>
          <w:spacing w:val="12"/>
          <w:kern w:val="0"/>
          <w:sz w:val="40"/>
        </w:rPr>
        <w:t>田秋</w:t>
      </w:r>
      <w:proofErr w:type="gramStart"/>
      <w:r w:rsidR="004D051F">
        <w:rPr>
          <w:rFonts w:hint="eastAsia"/>
          <w:b w:val="0"/>
          <w:bCs/>
          <w:snapToGrid/>
          <w:color w:val="000000" w:themeColor="text1"/>
          <w:spacing w:val="12"/>
          <w:kern w:val="0"/>
          <w:sz w:val="40"/>
        </w:rPr>
        <w:t>堇</w:t>
      </w:r>
      <w:proofErr w:type="gramEnd"/>
    </w:p>
    <w:p w:rsidR="004D051F" w:rsidRPr="0094722B" w:rsidRDefault="004D051F" w:rsidP="004D051F">
      <w:pPr>
        <w:pStyle w:val="aa"/>
        <w:spacing w:beforeLines="50" w:before="228" w:afterLines="100" w:after="457"/>
        <w:ind w:leftChars="1100" w:left="3742" w:firstLineChars="500" w:firstLine="2221"/>
        <w:rPr>
          <w:b w:val="0"/>
          <w:bCs/>
          <w:snapToGrid/>
          <w:color w:val="000000" w:themeColor="text1"/>
          <w:spacing w:val="12"/>
          <w:kern w:val="0"/>
          <w:sz w:val="40"/>
        </w:rPr>
      </w:pPr>
      <w:r>
        <w:rPr>
          <w:rFonts w:hint="eastAsia"/>
          <w:b w:val="0"/>
          <w:bCs/>
          <w:snapToGrid/>
          <w:color w:val="000000" w:themeColor="text1"/>
          <w:spacing w:val="12"/>
          <w:kern w:val="0"/>
          <w:sz w:val="40"/>
        </w:rPr>
        <w:t>高</w:t>
      </w:r>
      <w:proofErr w:type="gramStart"/>
      <w:r>
        <w:rPr>
          <w:rFonts w:hint="eastAsia"/>
          <w:b w:val="0"/>
          <w:bCs/>
          <w:snapToGrid/>
          <w:color w:val="000000" w:themeColor="text1"/>
          <w:spacing w:val="12"/>
          <w:kern w:val="0"/>
          <w:sz w:val="40"/>
        </w:rPr>
        <w:t>涌</w:t>
      </w:r>
      <w:proofErr w:type="gramEnd"/>
      <w:r>
        <w:rPr>
          <w:rFonts w:hint="eastAsia"/>
          <w:b w:val="0"/>
          <w:bCs/>
          <w:snapToGrid/>
          <w:color w:val="000000" w:themeColor="text1"/>
          <w:spacing w:val="12"/>
          <w:kern w:val="0"/>
          <w:sz w:val="40"/>
        </w:rPr>
        <w:t>誠</w:t>
      </w:r>
    </w:p>
    <w:p w:rsidR="00770453" w:rsidRPr="0094722B"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94722B" w:rsidRDefault="00E25849">
      <w:pPr>
        <w:pStyle w:val="af"/>
        <w:rPr>
          <w:rFonts w:hAnsi="標楷體"/>
          <w:bCs/>
          <w:color w:val="000000" w:themeColor="text1"/>
        </w:rPr>
      </w:pPr>
      <w:r w:rsidRPr="0094722B">
        <w:rPr>
          <w:rFonts w:hAnsi="標楷體" w:hint="eastAsia"/>
          <w:bCs/>
          <w:color w:val="000000" w:themeColor="text1"/>
        </w:rPr>
        <w:t>中</w:t>
      </w:r>
      <w:r w:rsidR="00B5484D" w:rsidRPr="0094722B">
        <w:rPr>
          <w:rFonts w:hAnsi="標楷體" w:hint="eastAsia"/>
          <w:bCs/>
          <w:color w:val="000000" w:themeColor="text1"/>
        </w:rPr>
        <w:t xml:space="preserve">  </w:t>
      </w:r>
      <w:r w:rsidRPr="0094722B">
        <w:rPr>
          <w:rFonts w:hAnsi="標楷體" w:hint="eastAsia"/>
          <w:bCs/>
          <w:color w:val="000000" w:themeColor="text1"/>
        </w:rPr>
        <w:t>華</w:t>
      </w:r>
      <w:r w:rsidR="00B5484D" w:rsidRPr="0094722B">
        <w:rPr>
          <w:rFonts w:hAnsi="標楷體" w:hint="eastAsia"/>
          <w:bCs/>
          <w:color w:val="000000" w:themeColor="text1"/>
        </w:rPr>
        <w:t xml:space="preserve">  </w:t>
      </w:r>
      <w:r w:rsidRPr="0094722B">
        <w:rPr>
          <w:rFonts w:hAnsi="標楷體" w:hint="eastAsia"/>
          <w:bCs/>
          <w:color w:val="000000" w:themeColor="text1"/>
        </w:rPr>
        <w:t>民</w:t>
      </w:r>
      <w:r w:rsidR="00B5484D" w:rsidRPr="0094722B">
        <w:rPr>
          <w:rFonts w:hAnsi="標楷體" w:hint="eastAsia"/>
          <w:bCs/>
          <w:color w:val="000000" w:themeColor="text1"/>
        </w:rPr>
        <w:t xml:space="preserve">  </w:t>
      </w:r>
      <w:r w:rsidRPr="0094722B">
        <w:rPr>
          <w:rFonts w:hAnsi="標楷體" w:hint="eastAsia"/>
          <w:bCs/>
          <w:color w:val="000000" w:themeColor="text1"/>
        </w:rPr>
        <w:t xml:space="preserve">國　</w:t>
      </w:r>
      <w:r w:rsidR="001E74C2" w:rsidRPr="0094722B">
        <w:rPr>
          <w:rFonts w:hAnsi="標楷體" w:hint="eastAsia"/>
          <w:bCs/>
          <w:color w:val="000000" w:themeColor="text1"/>
        </w:rPr>
        <w:t>1</w:t>
      </w:r>
      <w:r w:rsidR="004D051F">
        <w:rPr>
          <w:rFonts w:hAnsi="標楷體" w:hint="eastAsia"/>
          <w:bCs/>
          <w:color w:val="000000" w:themeColor="text1"/>
        </w:rPr>
        <w:t>10</w:t>
      </w:r>
      <w:r w:rsidR="00EA5453" w:rsidRPr="0094722B">
        <w:rPr>
          <w:rFonts w:hAnsi="標楷體" w:hint="eastAsia"/>
          <w:bCs/>
          <w:color w:val="000000" w:themeColor="text1"/>
        </w:rPr>
        <w:t xml:space="preserve">　</w:t>
      </w:r>
      <w:r w:rsidRPr="0094722B">
        <w:rPr>
          <w:rFonts w:hAnsi="標楷體" w:hint="eastAsia"/>
          <w:bCs/>
          <w:color w:val="000000" w:themeColor="text1"/>
        </w:rPr>
        <w:t>年</w:t>
      </w:r>
      <w:r w:rsidR="00EA5453" w:rsidRPr="0094722B">
        <w:rPr>
          <w:rFonts w:hAnsi="標楷體" w:hint="eastAsia"/>
          <w:bCs/>
          <w:color w:val="000000" w:themeColor="text1"/>
        </w:rPr>
        <w:t xml:space="preserve">　1　</w:t>
      </w:r>
      <w:r w:rsidR="004D051F">
        <w:rPr>
          <w:rFonts w:hAnsi="標楷體" w:hint="eastAsia"/>
          <w:bCs/>
          <w:color w:val="000000" w:themeColor="text1"/>
        </w:rPr>
        <w:t>月　13</w:t>
      </w:r>
      <w:r w:rsidRPr="0094722B">
        <w:rPr>
          <w:rFonts w:hAnsi="標楷體" w:hint="eastAsia"/>
          <w:bCs/>
          <w:color w:val="000000" w:themeColor="text1"/>
        </w:rPr>
        <w:t xml:space="preserve">　日</w:t>
      </w:r>
    </w:p>
    <w:p w:rsidR="00C46E1C" w:rsidRDefault="00C46E1C">
      <w:pPr>
        <w:widowControl/>
        <w:overflowPunct/>
        <w:autoSpaceDE/>
        <w:autoSpaceDN/>
        <w:jc w:val="left"/>
        <w:rPr>
          <w:bCs/>
          <w:color w:val="000000" w:themeColor="text1"/>
          <w:kern w:val="0"/>
        </w:rPr>
      </w:pPr>
    </w:p>
    <w:p w:rsidR="003477FA" w:rsidRPr="0094722B" w:rsidRDefault="003477FA">
      <w:pPr>
        <w:widowControl/>
        <w:overflowPunct/>
        <w:autoSpaceDE/>
        <w:autoSpaceDN/>
        <w:jc w:val="left"/>
        <w:rPr>
          <w:bCs/>
          <w:color w:val="000000" w:themeColor="text1"/>
          <w:kern w:val="0"/>
        </w:rPr>
      </w:pPr>
    </w:p>
    <w:sectPr w:rsidR="003477FA" w:rsidRPr="0094722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C9" w:rsidRDefault="00FB5CC9">
      <w:r>
        <w:separator/>
      </w:r>
    </w:p>
  </w:endnote>
  <w:endnote w:type="continuationSeparator" w:id="0">
    <w:p w:rsidR="00FB5CC9" w:rsidRDefault="00FB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2C" w:rsidRDefault="000B3B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C6F44">
      <w:rPr>
        <w:rStyle w:val="ac"/>
        <w:noProof/>
        <w:sz w:val="24"/>
      </w:rPr>
      <w:t>9</w:t>
    </w:r>
    <w:r>
      <w:rPr>
        <w:rStyle w:val="ac"/>
        <w:sz w:val="24"/>
      </w:rPr>
      <w:fldChar w:fldCharType="end"/>
    </w:r>
  </w:p>
  <w:p w:rsidR="000B3B2C" w:rsidRDefault="000B3B2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C9" w:rsidRDefault="00FB5CC9">
      <w:r>
        <w:separator/>
      </w:r>
    </w:p>
  </w:footnote>
  <w:footnote w:type="continuationSeparator" w:id="0">
    <w:p w:rsidR="00FB5CC9" w:rsidRDefault="00FB5CC9">
      <w:r>
        <w:continuationSeparator/>
      </w:r>
    </w:p>
  </w:footnote>
  <w:footnote w:id="1">
    <w:p w:rsidR="00EE55CD" w:rsidRDefault="00EE55CD" w:rsidP="00277423">
      <w:pPr>
        <w:pStyle w:val="afc"/>
        <w:ind w:leftChars="3" w:left="230" w:hangingChars="100" w:hanging="220"/>
      </w:pPr>
      <w:r>
        <w:rPr>
          <w:rStyle w:val="afe"/>
        </w:rPr>
        <w:footnoteRef/>
      </w:r>
      <w:r>
        <w:t xml:space="preserve"> </w:t>
      </w:r>
      <w:r w:rsidR="00277423">
        <w:tab/>
      </w:r>
      <w:r w:rsidRPr="00EE55CD">
        <w:rPr>
          <w:rFonts w:hint="eastAsia"/>
        </w:rPr>
        <w:t>臺灣高等法院臺中分院</w:t>
      </w:r>
      <w:proofErr w:type="gramStart"/>
      <w:r w:rsidRPr="00EE55CD">
        <w:rPr>
          <w:rFonts w:hint="eastAsia"/>
        </w:rPr>
        <w:t>102</w:t>
      </w:r>
      <w:proofErr w:type="gramEnd"/>
      <w:r w:rsidRPr="00EE55CD">
        <w:rPr>
          <w:rFonts w:hint="eastAsia"/>
        </w:rPr>
        <w:t>年度上訴字第1222號判決</w:t>
      </w:r>
      <w:r>
        <w:rPr>
          <w:rFonts w:hint="eastAsia"/>
        </w:rPr>
        <w:t>中</w:t>
      </w:r>
      <w:r w:rsidRPr="00EE55CD">
        <w:rPr>
          <w:rFonts w:hint="eastAsia"/>
        </w:rPr>
        <w:t>，</w:t>
      </w:r>
      <w:r w:rsidR="00F758E6">
        <w:rPr>
          <w:rFonts w:hint="eastAsia"/>
        </w:rPr>
        <w:t>附表</w:t>
      </w:r>
      <w:proofErr w:type="gramStart"/>
      <w:r w:rsidR="00F758E6">
        <w:rPr>
          <w:rFonts w:hint="eastAsia"/>
        </w:rPr>
        <w:t>一</w:t>
      </w:r>
      <w:proofErr w:type="gramEnd"/>
      <w:r w:rsidRPr="00EE55CD">
        <w:rPr>
          <w:rFonts w:hint="eastAsia"/>
        </w:rPr>
        <w:t>有關被告徐</w:t>
      </w:r>
      <w:r w:rsidR="004D051F" w:rsidRPr="004D051F">
        <w:rPr>
          <w:rFonts w:hint="eastAsia"/>
        </w:rPr>
        <w:t>○○</w:t>
      </w:r>
      <w:r>
        <w:rPr>
          <w:rFonts w:hint="eastAsia"/>
        </w:rPr>
        <w:t>犯罪事實欄「貳之</w:t>
      </w:r>
      <w:proofErr w:type="gramStart"/>
      <w:r>
        <w:rPr>
          <w:rFonts w:hint="eastAsia"/>
        </w:rPr>
        <w:t>一</w:t>
      </w:r>
      <w:proofErr w:type="gramEnd"/>
      <w:r>
        <w:rPr>
          <w:rFonts w:hint="eastAsia"/>
        </w:rPr>
        <w:t>」</w:t>
      </w:r>
      <w:r w:rsidRPr="00EE55CD">
        <w:rPr>
          <w:rFonts w:hint="eastAsia"/>
        </w:rPr>
        <w:t>「崁頂公園</w:t>
      </w:r>
      <w:proofErr w:type="gramStart"/>
      <w:r w:rsidRPr="00EE55CD">
        <w:rPr>
          <w:rFonts w:hint="eastAsia"/>
        </w:rPr>
        <w:t>槌</w:t>
      </w:r>
      <w:proofErr w:type="gramEnd"/>
      <w:r w:rsidRPr="00EE55CD">
        <w:rPr>
          <w:rFonts w:hint="eastAsia"/>
        </w:rPr>
        <w:t>球場工程案」違法限制圖利罪</w:t>
      </w:r>
      <w:r>
        <w:rPr>
          <w:rFonts w:hint="eastAsia"/>
        </w:rPr>
        <w:t>、</w:t>
      </w:r>
      <w:r w:rsidR="00F758E6">
        <w:rPr>
          <w:rFonts w:hint="eastAsia"/>
        </w:rPr>
        <w:t>「貳之七」</w:t>
      </w:r>
      <w:r w:rsidR="00F758E6" w:rsidRPr="00F758E6">
        <w:rPr>
          <w:rFonts w:hint="eastAsia"/>
        </w:rPr>
        <w:t>彰化縣二水鄉「觀光自行車道工程案」、「多功能運動公園工程案」恐嚇取</w:t>
      </w:r>
      <w:proofErr w:type="gramStart"/>
      <w:r w:rsidR="00F758E6" w:rsidRPr="00F758E6">
        <w:rPr>
          <w:rFonts w:hint="eastAsia"/>
        </w:rPr>
        <w:t>財既遂罪</w:t>
      </w:r>
      <w:proofErr w:type="gramEnd"/>
      <w:r w:rsidR="00F758E6">
        <w:rPr>
          <w:rFonts w:hint="eastAsia"/>
        </w:rPr>
        <w:t>、</w:t>
      </w:r>
      <w:r w:rsidR="00BC4213">
        <w:rPr>
          <w:rFonts w:hint="eastAsia"/>
        </w:rPr>
        <w:t>「貳之九」</w:t>
      </w:r>
      <w:proofErr w:type="gramStart"/>
      <w:r w:rsidR="00F758E6" w:rsidRPr="00F758E6">
        <w:rPr>
          <w:rFonts w:hint="eastAsia"/>
        </w:rPr>
        <w:t>臺</w:t>
      </w:r>
      <w:proofErr w:type="gramEnd"/>
      <w:r w:rsidR="00F758E6" w:rsidRPr="00F758E6">
        <w:rPr>
          <w:rFonts w:hint="eastAsia"/>
        </w:rPr>
        <w:t>中縣「烏日公園籃球場工程案」、潭子鄉「潭子石牌公園工程案」恐嚇取財未遂罪</w:t>
      </w:r>
      <w:r w:rsidR="00F758E6">
        <w:rPr>
          <w:rFonts w:hint="eastAsia"/>
        </w:rPr>
        <w:t>部分，</w:t>
      </w:r>
      <w:r w:rsidR="00BC4213">
        <w:rPr>
          <w:rFonts w:hint="eastAsia"/>
        </w:rPr>
        <w:t>已經最高法院</w:t>
      </w:r>
      <w:proofErr w:type="gramStart"/>
      <w:r w:rsidR="00BC4213">
        <w:rPr>
          <w:rFonts w:hint="eastAsia"/>
        </w:rPr>
        <w:t>106</w:t>
      </w:r>
      <w:proofErr w:type="gramEnd"/>
      <w:r w:rsidR="00BC4213">
        <w:rPr>
          <w:rFonts w:hint="eastAsia"/>
        </w:rPr>
        <w:t>年度台上字第8號判決駁回上訴而告</w:t>
      </w:r>
      <w:r w:rsidR="00F758E6">
        <w:rPr>
          <w:rFonts w:hint="eastAsia"/>
        </w:rPr>
        <w:t>確定</w:t>
      </w:r>
      <w:r w:rsidRPr="00EE55CD">
        <w:rPr>
          <w:rFonts w:hint="eastAsia"/>
        </w:rPr>
        <w:t>，</w:t>
      </w:r>
      <w:r w:rsidR="00F758E6">
        <w:rPr>
          <w:rFonts w:hint="eastAsia"/>
        </w:rPr>
        <w:t>該</w:t>
      </w:r>
      <w:r w:rsidR="00BC4213">
        <w:rPr>
          <w:rFonts w:hint="eastAsia"/>
        </w:rPr>
        <w:t>判決確定</w:t>
      </w:r>
      <w:r w:rsidR="00F758E6">
        <w:rPr>
          <w:rFonts w:hint="eastAsia"/>
        </w:rPr>
        <w:t>部分下合稱本案確定判決。</w:t>
      </w:r>
    </w:p>
  </w:footnote>
  <w:footnote w:id="2">
    <w:p w:rsidR="000B3B2C" w:rsidRPr="00B11772" w:rsidRDefault="000B3B2C" w:rsidP="00277423">
      <w:pPr>
        <w:pStyle w:val="afc"/>
        <w:ind w:leftChars="3" w:left="230" w:hangingChars="100" w:hanging="220"/>
        <w:rPr>
          <w:rFonts w:hAnsi="標楷體"/>
        </w:rPr>
      </w:pPr>
      <w:r w:rsidRPr="00B11772">
        <w:rPr>
          <w:rStyle w:val="afe"/>
          <w:rFonts w:hAnsi="標楷體"/>
        </w:rPr>
        <w:footnoteRef/>
      </w:r>
      <w:r w:rsidRPr="00B11772">
        <w:rPr>
          <w:rFonts w:hAnsi="標楷體"/>
        </w:rPr>
        <w:t xml:space="preserve"> </w:t>
      </w:r>
      <w:r w:rsidR="00277423">
        <w:rPr>
          <w:rFonts w:hAnsi="標楷體"/>
        </w:rPr>
        <w:tab/>
      </w:r>
      <w:r w:rsidR="00277423">
        <w:rPr>
          <w:rFonts w:hAnsi="標楷體"/>
        </w:rPr>
        <w:tab/>
      </w:r>
      <w:r w:rsidRPr="00B11772">
        <w:rPr>
          <w:rFonts w:hAnsi="標楷體" w:hint="eastAsia"/>
        </w:rPr>
        <w:t>政府採購法第88條第1項前段之違法限制圖利罪之法定本刑為「一年以上七年以下有期徒刑，得</w:t>
      </w:r>
      <w:proofErr w:type="gramStart"/>
      <w:r w:rsidRPr="00B11772">
        <w:rPr>
          <w:rFonts w:hAnsi="標楷體" w:hint="eastAsia"/>
        </w:rPr>
        <w:t>併</w:t>
      </w:r>
      <w:proofErr w:type="gramEnd"/>
      <w:r w:rsidRPr="00B11772">
        <w:rPr>
          <w:rFonts w:hAnsi="標楷體" w:hint="eastAsia"/>
        </w:rPr>
        <w:t>科新臺幣</w:t>
      </w:r>
      <w:proofErr w:type="gramStart"/>
      <w:r w:rsidRPr="00B11772">
        <w:rPr>
          <w:rFonts w:hAnsi="標楷體" w:hint="eastAsia"/>
        </w:rPr>
        <w:t>三</w:t>
      </w:r>
      <w:proofErr w:type="gramEnd"/>
      <w:r w:rsidRPr="00B11772">
        <w:rPr>
          <w:rFonts w:hAnsi="標楷體" w:hint="eastAsia"/>
        </w:rPr>
        <w:t>百萬元以下罰金」。</w:t>
      </w:r>
      <w:r>
        <w:rPr>
          <w:rFonts w:hAnsi="標楷體"/>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19A967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F1"/>
    <w:rsid w:val="00002FC7"/>
    <w:rsid w:val="0000377A"/>
    <w:rsid w:val="00006961"/>
    <w:rsid w:val="000112BF"/>
    <w:rsid w:val="00012233"/>
    <w:rsid w:val="00013663"/>
    <w:rsid w:val="00017318"/>
    <w:rsid w:val="0002013E"/>
    <w:rsid w:val="00020B5C"/>
    <w:rsid w:val="000229AD"/>
    <w:rsid w:val="000246F7"/>
    <w:rsid w:val="000272C6"/>
    <w:rsid w:val="000279B4"/>
    <w:rsid w:val="00030232"/>
    <w:rsid w:val="0003114D"/>
    <w:rsid w:val="0003276E"/>
    <w:rsid w:val="00034792"/>
    <w:rsid w:val="00036D76"/>
    <w:rsid w:val="000444EA"/>
    <w:rsid w:val="00046506"/>
    <w:rsid w:val="000539E9"/>
    <w:rsid w:val="00055FBA"/>
    <w:rsid w:val="000560C2"/>
    <w:rsid w:val="00057292"/>
    <w:rsid w:val="00057F32"/>
    <w:rsid w:val="00061423"/>
    <w:rsid w:val="000615E0"/>
    <w:rsid w:val="00062A25"/>
    <w:rsid w:val="00062CBF"/>
    <w:rsid w:val="00064406"/>
    <w:rsid w:val="00073CB5"/>
    <w:rsid w:val="0007425C"/>
    <w:rsid w:val="00077553"/>
    <w:rsid w:val="000851A2"/>
    <w:rsid w:val="00085D61"/>
    <w:rsid w:val="0009013A"/>
    <w:rsid w:val="0009352E"/>
    <w:rsid w:val="00096B96"/>
    <w:rsid w:val="000A2F3F"/>
    <w:rsid w:val="000A4F16"/>
    <w:rsid w:val="000B0B4A"/>
    <w:rsid w:val="000B17B8"/>
    <w:rsid w:val="000B279A"/>
    <w:rsid w:val="000B3B2C"/>
    <w:rsid w:val="000B42AA"/>
    <w:rsid w:val="000B61D2"/>
    <w:rsid w:val="000B70A7"/>
    <w:rsid w:val="000B73DD"/>
    <w:rsid w:val="000B7CCF"/>
    <w:rsid w:val="000C3AE3"/>
    <w:rsid w:val="000C495F"/>
    <w:rsid w:val="000C67D7"/>
    <w:rsid w:val="000C7C29"/>
    <w:rsid w:val="000D1F51"/>
    <w:rsid w:val="000D353B"/>
    <w:rsid w:val="000D4B33"/>
    <w:rsid w:val="000D66D9"/>
    <w:rsid w:val="000D7A70"/>
    <w:rsid w:val="000E538F"/>
    <w:rsid w:val="000E6431"/>
    <w:rsid w:val="000F21A5"/>
    <w:rsid w:val="00102B9F"/>
    <w:rsid w:val="001103CB"/>
    <w:rsid w:val="001122D0"/>
    <w:rsid w:val="00112637"/>
    <w:rsid w:val="00112ABC"/>
    <w:rsid w:val="00113051"/>
    <w:rsid w:val="00116205"/>
    <w:rsid w:val="0012001E"/>
    <w:rsid w:val="00125980"/>
    <w:rsid w:val="00125B75"/>
    <w:rsid w:val="00126A55"/>
    <w:rsid w:val="001331D7"/>
    <w:rsid w:val="00133F08"/>
    <w:rsid w:val="001345E6"/>
    <w:rsid w:val="001378B0"/>
    <w:rsid w:val="00142E00"/>
    <w:rsid w:val="001518EB"/>
    <w:rsid w:val="00152793"/>
    <w:rsid w:val="00153B7E"/>
    <w:rsid w:val="001545A9"/>
    <w:rsid w:val="0016351B"/>
    <w:rsid w:val="001637C7"/>
    <w:rsid w:val="0016480E"/>
    <w:rsid w:val="0016597A"/>
    <w:rsid w:val="00172115"/>
    <w:rsid w:val="00172F0D"/>
    <w:rsid w:val="00174297"/>
    <w:rsid w:val="00174E3E"/>
    <w:rsid w:val="00180E06"/>
    <w:rsid w:val="001817B3"/>
    <w:rsid w:val="001818DD"/>
    <w:rsid w:val="00183014"/>
    <w:rsid w:val="00192F35"/>
    <w:rsid w:val="00194DE8"/>
    <w:rsid w:val="001959C2"/>
    <w:rsid w:val="0019606E"/>
    <w:rsid w:val="001A0E70"/>
    <w:rsid w:val="001A1AF7"/>
    <w:rsid w:val="001A1BCE"/>
    <w:rsid w:val="001A21A7"/>
    <w:rsid w:val="001A3E47"/>
    <w:rsid w:val="001A51E3"/>
    <w:rsid w:val="001A7968"/>
    <w:rsid w:val="001B2E98"/>
    <w:rsid w:val="001B31F6"/>
    <w:rsid w:val="001B3483"/>
    <w:rsid w:val="001B3C1E"/>
    <w:rsid w:val="001B4494"/>
    <w:rsid w:val="001B5167"/>
    <w:rsid w:val="001B6ECC"/>
    <w:rsid w:val="001C022C"/>
    <w:rsid w:val="001C0D8B"/>
    <w:rsid w:val="001C0DA8"/>
    <w:rsid w:val="001C459E"/>
    <w:rsid w:val="001C575E"/>
    <w:rsid w:val="001C6F44"/>
    <w:rsid w:val="001D12CD"/>
    <w:rsid w:val="001D3DE6"/>
    <w:rsid w:val="001D4AD7"/>
    <w:rsid w:val="001E0D8A"/>
    <w:rsid w:val="001E5402"/>
    <w:rsid w:val="001E63E9"/>
    <w:rsid w:val="001E67BA"/>
    <w:rsid w:val="001E74C2"/>
    <w:rsid w:val="001F4F82"/>
    <w:rsid w:val="001F5A48"/>
    <w:rsid w:val="001F5F0A"/>
    <w:rsid w:val="001F6260"/>
    <w:rsid w:val="001F6953"/>
    <w:rsid w:val="00200007"/>
    <w:rsid w:val="002030A5"/>
    <w:rsid w:val="00203131"/>
    <w:rsid w:val="00204752"/>
    <w:rsid w:val="00206C2A"/>
    <w:rsid w:val="0021097A"/>
    <w:rsid w:val="00212E88"/>
    <w:rsid w:val="00213C9C"/>
    <w:rsid w:val="002173EA"/>
    <w:rsid w:val="00217488"/>
    <w:rsid w:val="0022009E"/>
    <w:rsid w:val="00220F50"/>
    <w:rsid w:val="00223241"/>
    <w:rsid w:val="0022425C"/>
    <w:rsid w:val="002246DE"/>
    <w:rsid w:val="002246E5"/>
    <w:rsid w:val="00231580"/>
    <w:rsid w:val="00236380"/>
    <w:rsid w:val="002429E2"/>
    <w:rsid w:val="00243895"/>
    <w:rsid w:val="002505EB"/>
    <w:rsid w:val="00252BC4"/>
    <w:rsid w:val="00254014"/>
    <w:rsid w:val="00254B39"/>
    <w:rsid w:val="00264740"/>
    <w:rsid w:val="0026504D"/>
    <w:rsid w:val="00267078"/>
    <w:rsid w:val="00273A2F"/>
    <w:rsid w:val="00277423"/>
    <w:rsid w:val="00277D38"/>
    <w:rsid w:val="00280986"/>
    <w:rsid w:val="002809D9"/>
    <w:rsid w:val="00281ECE"/>
    <w:rsid w:val="002831C7"/>
    <w:rsid w:val="00283A2A"/>
    <w:rsid w:val="002840C6"/>
    <w:rsid w:val="002861AB"/>
    <w:rsid w:val="00286D32"/>
    <w:rsid w:val="0029260F"/>
    <w:rsid w:val="00294CA7"/>
    <w:rsid w:val="00295174"/>
    <w:rsid w:val="00296172"/>
    <w:rsid w:val="00296B92"/>
    <w:rsid w:val="002A2C22"/>
    <w:rsid w:val="002B02EB"/>
    <w:rsid w:val="002C0602"/>
    <w:rsid w:val="002C42A8"/>
    <w:rsid w:val="002C4ADE"/>
    <w:rsid w:val="002C5968"/>
    <w:rsid w:val="002C64A0"/>
    <w:rsid w:val="002C7242"/>
    <w:rsid w:val="002D0B5F"/>
    <w:rsid w:val="002D5C16"/>
    <w:rsid w:val="002E63E6"/>
    <w:rsid w:val="002E6A01"/>
    <w:rsid w:val="002F010A"/>
    <w:rsid w:val="002F0A76"/>
    <w:rsid w:val="002F2476"/>
    <w:rsid w:val="002F3DFF"/>
    <w:rsid w:val="002F5E00"/>
    <w:rsid w:val="002F5E05"/>
    <w:rsid w:val="00307A76"/>
    <w:rsid w:val="00310376"/>
    <w:rsid w:val="0031233C"/>
    <w:rsid w:val="0031323B"/>
    <w:rsid w:val="00313D24"/>
    <w:rsid w:val="0031455E"/>
    <w:rsid w:val="00315A16"/>
    <w:rsid w:val="00316E32"/>
    <w:rsid w:val="00316F02"/>
    <w:rsid w:val="00317053"/>
    <w:rsid w:val="0032109C"/>
    <w:rsid w:val="00322697"/>
    <w:rsid w:val="00322B45"/>
    <w:rsid w:val="00323809"/>
    <w:rsid w:val="00323D41"/>
    <w:rsid w:val="0032402F"/>
    <w:rsid w:val="00324B25"/>
    <w:rsid w:val="00325414"/>
    <w:rsid w:val="003302F1"/>
    <w:rsid w:val="00340A25"/>
    <w:rsid w:val="0034470E"/>
    <w:rsid w:val="003464E6"/>
    <w:rsid w:val="003477FA"/>
    <w:rsid w:val="00352DB0"/>
    <w:rsid w:val="00361063"/>
    <w:rsid w:val="0037094A"/>
    <w:rsid w:val="00371ED3"/>
    <w:rsid w:val="00372659"/>
    <w:rsid w:val="00372FFC"/>
    <w:rsid w:val="003760C9"/>
    <w:rsid w:val="0037728A"/>
    <w:rsid w:val="00380B7D"/>
    <w:rsid w:val="00380E1D"/>
    <w:rsid w:val="00381A99"/>
    <w:rsid w:val="003829C2"/>
    <w:rsid w:val="003830B2"/>
    <w:rsid w:val="00384724"/>
    <w:rsid w:val="003850EC"/>
    <w:rsid w:val="003919B7"/>
    <w:rsid w:val="00391D57"/>
    <w:rsid w:val="00392292"/>
    <w:rsid w:val="003946D6"/>
    <w:rsid w:val="00394F45"/>
    <w:rsid w:val="003A36E9"/>
    <w:rsid w:val="003A5927"/>
    <w:rsid w:val="003A70A5"/>
    <w:rsid w:val="003B1017"/>
    <w:rsid w:val="003B10B4"/>
    <w:rsid w:val="003B3C07"/>
    <w:rsid w:val="003B6081"/>
    <w:rsid w:val="003B6775"/>
    <w:rsid w:val="003B7DE5"/>
    <w:rsid w:val="003C2F6A"/>
    <w:rsid w:val="003C3359"/>
    <w:rsid w:val="003C52DB"/>
    <w:rsid w:val="003C5FE2"/>
    <w:rsid w:val="003C7212"/>
    <w:rsid w:val="003D05FB"/>
    <w:rsid w:val="003D1B16"/>
    <w:rsid w:val="003D45BF"/>
    <w:rsid w:val="003D508A"/>
    <w:rsid w:val="003D537F"/>
    <w:rsid w:val="003D7B75"/>
    <w:rsid w:val="003E0208"/>
    <w:rsid w:val="003E2207"/>
    <w:rsid w:val="003E360E"/>
    <w:rsid w:val="003E42D0"/>
    <w:rsid w:val="003E4B57"/>
    <w:rsid w:val="003F27E1"/>
    <w:rsid w:val="003F437A"/>
    <w:rsid w:val="003F5C2B"/>
    <w:rsid w:val="003F61A8"/>
    <w:rsid w:val="00402240"/>
    <w:rsid w:val="004023E9"/>
    <w:rsid w:val="0040454A"/>
    <w:rsid w:val="00411A89"/>
    <w:rsid w:val="00412F7A"/>
    <w:rsid w:val="00413CA1"/>
    <w:rsid w:val="00413F16"/>
    <w:rsid w:val="00413F83"/>
    <w:rsid w:val="004143A7"/>
    <w:rsid w:val="0041490C"/>
    <w:rsid w:val="00416191"/>
    <w:rsid w:val="00416721"/>
    <w:rsid w:val="00417207"/>
    <w:rsid w:val="0041720F"/>
    <w:rsid w:val="004179C9"/>
    <w:rsid w:val="00421EF0"/>
    <w:rsid w:val="004224FA"/>
    <w:rsid w:val="00423D07"/>
    <w:rsid w:val="00425165"/>
    <w:rsid w:val="00427936"/>
    <w:rsid w:val="004305FE"/>
    <w:rsid w:val="00433427"/>
    <w:rsid w:val="00435DA2"/>
    <w:rsid w:val="004378CA"/>
    <w:rsid w:val="00437F01"/>
    <w:rsid w:val="00441BDF"/>
    <w:rsid w:val="0044346F"/>
    <w:rsid w:val="00453FF6"/>
    <w:rsid w:val="00455DC5"/>
    <w:rsid w:val="004616ED"/>
    <w:rsid w:val="0046520A"/>
    <w:rsid w:val="004672AB"/>
    <w:rsid w:val="004714FE"/>
    <w:rsid w:val="00473F40"/>
    <w:rsid w:val="00475457"/>
    <w:rsid w:val="00477BAA"/>
    <w:rsid w:val="00483F90"/>
    <w:rsid w:val="0049439E"/>
    <w:rsid w:val="00495053"/>
    <w:rsid w:val="004A1F59"/>
    <w:rsid w:val="004A29BE"/>
    <w:rsid w:val="004A3225"/>
    <w:rsid w:val="004A33EE"/>
    <w:rsid w:val="004A3AA8"/>
    <w:rsid w:val="004A5371"/>
    <w:rsid w:val="004A5C02"/>
    <w:rsid w:val="004A651E"/>
    <w:rsid w:val="004B13C7"/>
    <w:rsid w:val="004B5302"/>
    <w:rsid w:val="004B778F"/>
    <w:rsid w:val="004C0609"/>
    <w:rsid w:val="004C639F"/>
    <w:rsid w:val="004D051F"/>
    <w:rsid w:val="004D141F"/>
    <w:rsid w:val="004D2742"/>
    <w:rsid w:val="004D6310"/>
    <w:rsid w:val="004D7B36"/>
    <w:rsid w:val="004E0062"/>
    <w:rsid w:val="004E05A1"/>
    <w:rsid w:val="004E5DEA"/>
    <w:rsid w:val="004F27FF"/>
    <w:rsid w:val="004F3820"/>
    <w:rsid w:val="004F472A"/>
    <w:rsid w:val="004F5CB0"/>
    <w:rsid w:val="004F5E57"/>
    <w:rsid w:val="004F6710"/>
    <w:rsid w:val="004F7814"/>
    <w:rsid w:val="004F7876"/>
    <w:rsid w:val="00500C3E"/>
    <w:rsid w:val="00502849"/>
    <w:rsid w:val="0050309E"/>
    <w:rsid w:val="00504334"/>
    <w:rsid w:val="0050498D"/>
    <w:rsid w:val="005104D7"/>
    <w:rsid w:val="00510B9E"/>
    <w:rsid w:val="005159D9"/>
    <w:rsid w:val="00517B80"/>
    <w:rsid w:val="005237AA"/>
    <w:rsid w:val="00531102"/>
    <w:rsid w:val="00536BC2"/>
    <w:rsid w:val="005425E1"/>
    <w:rsid w:val="005427C5"/>
    <w:rsid w:val="00542CF6"/>
    <w:rsid w:val="00543852"/>
    <w:rsid w:val="00547F9D"/>
    <w:rsid w:val="00551C37"/>
    <w:rsid w:val="00552294"/>
    <w:rsid w:val="0055236B"/>
    <w:rsid w:val="00552918"/>
    <w:rsid w:val="00553C03"/>
    <w:rsid w:val="00560DDA"/>
    <w:rsid w:val="00563102"/>
    <w:rsid w:val="00563692"/>
    <w:rsid w:val="00565863"/>
    <w:rsid w:val="00565AE3"/>
    <w:rsid w:val="005664F3"/>
    <w:rsid w:val="00571679"/>
    <w:rsid w:val="00577DEF"/>
    <w:rsid w:val="0058029D"/>
    <w:rsid w:val="0058051A"/>
    <w:rsid w:val="00584235"/>
    <w:rsid w:val="005844E7"/>
    <w:rsid w:val="005908B8"/>
    <w:rsid w:val="005924EE"/>
    <w:rsid w:val="00592FF5"/>
    <w:rsid w:val="0059512E"/>
    <w:rsid w:val="00595BDF"/>
    <w:rsid w:val="0059610A"/>
    <w:rsid w:val="005A0480"/>
    <w:rsid w:val="005A536D"/>
    <w:rsid w:val="005A6DD2"/>
    <w:rsid w:val="005B0187"/>
    <w:rsid w:val="005B1424"/>
    <w:rsid w:val="005B2515"/>
    <w:rsid w:val="005C0F24"/>
    <w:rsid w:val="005C385D"/>
    <w:rsid w:val="005D3B20"/>
    <w:rsid w:val="005D71B7"/>
    <w:rsid w:val="005E4759"/>
    <w:rsid w:val="005E5C68"/>
    <w:rsid w:val="005E65C0"/>
    <w:rsid w:val="005F0390"/>
    <w:rsid w:val="005F38EF"/>
    <w:rsid w:val="00606941"/>
    <w:rsid w:val="006072CD"/>
    <w:rsid w:val="00612023"/>
    <w:rsid w:val="00614190"/>
    <w:rsid w:val="00614EC6"/>
    <w:rsid w:val="00616CC6"/>
    <w:rsid w:val="00617171"/>
    <w:rsid w:val="00622A99"/>
    <w:rsid w:val="00622E67"/>
    <w:rsid w:val="006261AD"/>
    <w:rsid w:val="00626B57"/>
    <w:rsid w:val="00626EDC"/>
    <w:rsid w:val="00633D1E"/>
    <w:rsid w:val="006368E5"/>
    <w:rsid w:val="00637038"/>
    <w:rsid w:val="006452D3"/>
    <w:rsid w:val="006470EC"/>
    <w:rsid w:val="006542D6"/>
    <w:rsid w:val="0065598E"/>
    <w:rsid w:val="00655AF2"/>
    <w:rsid w:val="00655BC5"/>
    <w:rsid w:val="006568BE"/>
    <w:rsid w:val="0066025D"/>
    <w:rsid w:val="0066091A"/>
    <w:rsid w:val="00662309"/>
    <w:rsid w:val="0066240B"/>
    <w:rsid w:val="00673B9D"/>
    <w:rsid w:val="006773EC"/>
    <w:rsid w:val="00680504"/>
    <w:rsid w:val="00681CD9"/>
    <w:rsid w:val="00683E30"/>
    <w:rsid w:val="00687024"/>
    <w:rsid w:val="00694BCC"/>
    <w:rsid w:val="00695E22"/>
    <w:rsid w:val="006A47C9"/>
    <w:rsid w:val="006A6ED4"/>
    <w:rsid w:val="006B7093"/>
    <w:rsid w:val="006B7417"/>
    <w:rsid w:val="006C4CBE"/>
    <w:rsid w:val="006C50DA"/>
    <w:rsid w:val="006C65D0"/>
    <w:rsid w:val="006D194E"/>
    <w:rsid w:val="006D3088"/>
    <w:rsid w:val="006D31F9"/>
    <w:rsid w:val="006D3691"/>
    <w:rsid w:val="006D5C72"/>
    <w:rsid w:val="006E3F8D"/>
    <w:rsid w:val="006E5EF0"/>
    <w:rsid w:val="006E637C"/>
    <w:rsid w:val="006F3563"/>
    <w:rsid w:val="006F42B9"/>
    <w:rsid w:val="006F6103"/>
    <w:rsid w:val="00702CF9"/>
    <w:rsid w:val="00704A71"/>
    <w:rsid w:val="00704E00"/>
    <w:rsid w:val="00705512"/>
    <w:rsid w:val="00714962"/>
    <w:rsid w:val="00717EC1"/>
    <w:rsid w:val="007209E7"/>
    <w:rsid w:val="00725D31"/>
    <w:rsid w:val="00726182"/>
    <w:rsid w:val="00727635"/>
    <w:rsid w:val="00727F32"/>
    <w:rsid w:val="00732329"/>
    <w:rsid w:val="007337CA"/>
    <w:rsid w:val="00734CE4"/>
    <w:rsid w:val="00735123"/>
    <w:rsid w:val="00735436"/>
    <w:rsid w:val="00741837"/>
    <w:rsid w:val="007453E6"/>
    <w:rsid w:val="00750BDB"/>
    <w:rsid w:val="007517C2"/>
    <w:rsid w:val="00755824"/>
    <w:rsid w:val="00757B84"/>
    <w:rsid w:val="00767FF4"/>
    <w:rsid w:val="00770453"/>
    <w:rsid w:val="0077309D"/>
    <w:rsid w:val="007774EE"/>
    <w:rsid w:val="00781822"/>
    <w:rsid w:val="00781C50"/>
    <w:rsid w:val="00783F21"/>
    <w:rsid w:val="00787159"/>
    <w:rsid w:val="0079043A"/>
    <w:rsid w:val="00790B2A"/>
    <w:rsid w:val="00790BE2"/>
    <w:rsid w:val="00791668"/>
    <w:rsid w:val="00791AA1"/>
    <w:rsid w:val="00796100"/>
    <w:rsid w:val="007A3793"/>
    <w:rsid w:val="007B015C"/>
    <w:rsid w:val="007C1BA2"/>
    <w:rsid w:val="007C2B48"/>
    <w:rsid w:val="007D20E9"/>
    <w:rsid w:val="007D2F34"/>
    <w:rsid w:val="007D7881"/>
    <w:rsid w:val="007D7E3A"/>
    <w:rsid w:val="007E0C34"/>
    <w:rsid w:val="007E0E10"/>
    <w:rsid w:val="007E1080"/>
    <w:rsid w:val="007E4768"/>
    <w:rsid w:val="007E5A70"/>
    <w:rsid w:val="007E777B"/>
    <w:rsid w:val="007F2070"/>
    <w:rsid w:val="007F5D04"/>
    <w:rsid w:val="007F63C1"/>
    <w:rsid w:val="00800084"/>
    <w:rsid w:val="00804892"/>
    <w:rsid w:val="008053F5"/>
    <w:rsid w:val="00807AF7"/>
    <w:rsid w:val="00810198"/>
    <w:rsid w:val="00810DEF"/>
    <w:rsid w:val="00812716"/>
    <w:rsid w:val="008129D6"/>
    <w:rsid w:val="00814187"/>
    <w:rsid w:val="008145E4"/>
    <w:rsid w:val="00815DA8"/>
    <w:rsid w:val="00816322"/>
    <w:rsid w:val="008164C4"/>
    <w:rsid w:val="0082194D"/>
    <w:rsid w:val="008221F9"/>
    <w:rsid w:val="00826EF5"/>
    <w:rsid w:val="00831693"/>
    <w:rsid w:val="00833EB4"/>
    <w:rsid w:val="00840104"/>
    <w:rsid w:val="00840C1F"/>
    <w:rsid w:val="008411C9"/>
    <w:rsid w:val="00841FC5"/>
    <w:rsid w:val="0084385A"/>
    <w:rsid w:val="00843D0F"/>
    <w:rsid w:val="00845709"/>
    <w:rsid w:val="00854476"/>
    <w:rsid w:val="00856BFD"/>
    <w:rsid w:val="008576BD"/>
    <w:rsid w:val="00860463"/>
    <w:rsid w:val="00866516"/>
    <w:rsid w:val="008733DA"/>
    <w:rsid w:val="00884FA8"/>
    <w:rsid w:val="008850E4"/>
    <w:rsid w:val="00891C7F"/>
    <w:rsid w:val="008939AB"/>
    <w:rsid w:val="008946B1"/>
    <w:rsid w:val="00894B66"/>
    <w:rsid w:val="008959E1"/>
    <w:rsid w:val="008A12F5"/>
    <w:rsid w:val="008A3454"/>
    <w:rsid w:val="008B012B"/>
    <w:rsid w:val="008B1587"/>
    <w:rsid w:val="008B1B01"/>
    <w:rsid w:val="008B332D"/>
    <w:rsid w:val="008B3BCD"/>
    <w:rsid w:val="008B4842"/>
    <w:rsid w:val="008B6DF8"/>
    <w:rsid w:val="008C106C"/>
    <w:rsid w:val="008C10F1"/>
    <w:rsid w:val="008C1926"/>
    <w:rsid w:val="008C1E99"/>
    <w:rsid w:val="008C215E"/>
    <w:rsid w:val="008E0085"/>
    <w:rsid w:val="008E1865"/>
    <w:rsid w:val="008E2AA6"/>
    <w:rsid w:val="008E311B"/>
    <w:rsid w:val="008F3C3E"/>
    <w:rsid w:val="008F3CA0"/>
    <w:rsid w:val="008F46E7"/>
    <w:rsid w:val="008F55B7"/>
    <w:rsid w:val="008F64CA"/>
    <w:rsid w:val="008F6F0B"/>
    <w:rsid w:val="008F7E4B"/>
    <w:rsid w:val="0090181D"/>
    <w:rsid w:val="00907BA7"/>
    <w:rsid w:val="0091064E"/>
    <w:rsid w:val="009119F7"/>
    <w:rsid w:val="00911FC5"/>
    <w:rsid w:val="00912E16"/>
    <w:rsid w:val="0092038D"/>
    <w:rsid w:val="00926DF7"/>
    <w:rsid w:val="00931A10"/>
    <w:rsid w:val="0093680C"/>
    <w:rsid w:val="0094270B"/>
    <w:rsid w:val="00942825"/>
    <w:rsid w:val="009436B1"/>
    <w:rsid w:val="00945471"/>
    <w:rsid w:val="00946FD6"/>
    <w:rsid w:val="0094722B"/>
    <w:rsid w:val="00947967"/>
    <w:rsid w:val="00951572"/>
    <w:rsid w:val="0095228A"/>
    <w:rsid w:val="00953ACC"/>
    <w:rsid w:val="00955201"/>
    <w:rsid w:val="00965200"/>
    <w:rsid w:val="009668B3"/>
    <w:rsid w:val="00971471"/>
    <w:rsid w:val="009849C2"/>
    <w:rsid w:val="00984D24"/>
    <w:rsid w:val="00984E83"/>
    <w:rsid w:val="009858EB"/>
    <w:rsid w:val="009A11BA"/>
    <w:rsid w:val="009A3F47"/>
    <w:rsid w:val="009B0046"/>
    <w:rsid w:val="009B42F3"/>
    <w:rsid w:val="009B571C"/>
    <w:rsid w:val="009B7DF1"/>
    <w:rsid w:val="009C1440"/>
    <w:rsid w:val="009C2107"/>
    <w:rsid w:val="009C5D9E"/>
    <w:rsid w:val="009D02E9"/>
    <w:rsid w:val="009D16D6"/>
    <w:rsid w:val="009D1AF9"/>
    <w:rsid w:val="009D2C3E"/>
    <w:rsid w:val="009D5276"/>
    <w:rsid w:val="009E0625"/>
    <w:rsid w:val="009E3034"/>
    <w:rsid w:val="009E549F"/>
    <w:rsid w:val="009F28A8"/>
    <w:rsid w:val="009F473E"/>
    <w:rsid w:val="009F5247"/>
    <w:rsid w:val="009F682A"/>
    <w:rsid w:val="009F7D50"/>
    <w:rsid w:val="00A022BE"/>
    <w:rsid w:val="00A02C99"/>
    <w:rsid w:val="00A048AB"/>
    <w:rsid w:val="00A07126"/>
    <w:rsid w:val="00A07B4B"/>
    <w:rsid w:val="00A17C7E"/>
    <w:rsid w:val="00A21B57"/>
    <w:rsid w:val="00A24C95"/>
    <w:rsid w:val="00A257C7"/>
    <w:rsid w:val="00A25999"/>
    <w:rsid w:val="00A2599A"/>
    <w:rsid w:val="00A26094"/>
    <w:rsid w:val="00A27AAD"/>
    <w:rsid w:val="00A301BF"/>
    <w:rsid w:val="00A302B2"/>
    <w:rsid w:val="00A3305C"/>
    <w:rsid w:val="00A331B4"/>
    <w:rsid w:val="00A3484E"/>
    <w:rsid w:val="00A356D3"/>
    <w:rsid w:val="00A3574F"/>
    <w:rsid w:val="00A36ADA"/>
    <w:rsid w:val="00A37B44"/>
    <w:rsid w:val="00A37C4D"/>
    <w:rsid w:val="00A402E7"/>
    <w:rsid w:val="00A438D8"/>
    <w:rsid w:val="00A473F5"/>
    <w:rsid w:val="00A51F9D"/>
    <w:rsid w:val="00A53668"/>
    <w:rsid w:val="00A54037"/>
    <w:rsid w:val="00A5416A"/>
    <w:rsid w:val="00A55399"/>
    <w:rsid w:val="00A639F4"/>
    <w:rsid w:val="00A65864"/>
    <w:rsid w:val="00A65FAE"/>
    <w:rsid w:val="00A815D3"/>
    <w:rsid w:val="00A81A32"/>
    <w:rsid w:val="00A82DF1"/>
    <w:rsid w:val="00A835BD"/>
    <w:rsid w:val="00A84F37"/>
    <w:rsid w:val="00A8733E"/>
    <w:rsid w:val="00A950A4"/>
    <w:rsid w:val="00A97B15"/>
    <w:rsid w:val="00AA3D11"/>
    <w:rsid w:val="00AA42D5"/>
    <w:rsid w:val="00AA4D16"/>
    <w:rsid w:val="00AB2FAB"/>
    <w:rsid w:val="00AB529C"/>
    <w:rsid w:val="00AB5454"/>
    <w:rsid w:val="00AB5C14"/>
    <w:rsid w:val="00AC1EE7"/>
    <w:rsid w:val="00AC333F"/>
    <w:rsid w:val="00AC4609"/>
    <w:rsid w:val="00AC585C"/>
    <w:rsid w:val="00AD1925"/>
    <w:rsid w:val="00AD32B1"/>
    <w:rsid w:val="00AE067D"/>
    <w:rsid w:val="00AF1181"/>
    <w:rsid w:val="00AF2D64"/>
    <w:rsid w:val="00AF2F79"/>
    <w:rsid w:val="00AF4653"/>
    <w:rsid w:val="00AF7734"/>
    <w:rsid w:val="00AF7DB7"/>
    <w:rsid w:val="00B004C3"/>
    <w:rsid w:val="00B0078C"/>
    <w:rsid w:val="00B02E4D"/>
    <w:rsid w:val="00B0474F"/>
    <w:rsid w:val="00B071A3"/>
    <w:rsid w:val="00B10D02"/>
    <w:rsid w:val="00B10F96"/>
    <w:rsid w:val="00B11772"/>
    <w:rsid w:val="00B13611"/>
    <w:rsid w:val="00B15DEB"/>
    <w:rsid w:val="00B201E2"/>
    <w:rsid w:val="00B27400"/>
    <w:rsid w:val="00B31C5B"/>
    <w:rsid w:val="00B43F89"/>
    <w:rsid w:val="00B443E4"/>
    <w:rsid w:val="00B5484D"/>
    <w:rsid w:val="00B563EA"/>
    <w:rsid w:val="00B56CDF"/>
    <w:rsid w:val="00B60E51"/>
    <w:rsid w:val="00B62117"/>
    <w:rsid w:val="00B638CB"/>
    <w:rsid w:val="00B63A54"/>
    <w:rsid w:val="00B64798"/>
    <w:rsid w:val="00B67B9E"/>
    <w:rsid w:val="00B73E5C"/>
    <w:rsid w:val="00B77D18"/>
    <w:rsid w:val="00B8313A"/>
    <w:rsid w:val="00B93503"/>
    <w:rsid w:val="00B95DAF"/>
    <w:rsid w:val="00B96E3D"/>
    <w:rsid w:val="00BA21F3"/>
    <w:rsid w:val="00BA31E8"/>
    <w:rsid w:val="00BA55E0"/>
    <w:rsid w:val="00BA6BD4"/>
    <w:rsid w:val="00BA6C7A"/>
    <w:rsid w:val="00BA79B7"/>
    <w:rsid w:val="00BB17D1"/>
    <w:rsid w:val="00BB27C0"/>
    <w:rsid w:val="00BB3752"/>
    <w:rsid w:val="00BB6688"/>
    <w:rsid w:val="00BC26D4"/>
    <w:rsid w:val="00BC4213"/>
    <w:rsid w:val="00BC448A"/>
    <w:rsid w:val="00BC44CA"/>
    <w:rsid w:val="00BC62E1"/>
    <w:rsid w:val="00BE0C80"/>
    <w:rsid w:val="00BE3463"/>
    <w:rsid w:val="00BE39E2"/>
    <w:rsid w:val="00BF20B3"/>
    <w:rsid w:val="00BF2A42"/>
    <w:rsid w:val="00BF7D80"/>
    <w:rsid w:val="00C01422"/>
    <w:rsid w:val="00C03D8C"/>
    <w:rsid w:val="00C04A4B"/>
    <w:rsid w:val="00C055EC"/>
    <w:rsid w:val="00C06B58"/>
    <w:rsid w:val="00C10DC9"/>
    <w:rsid w:val="00C12FB3"/>
    <w:rsid w:val="00C156B9"/>
    <w:rsid w:val="00C17341"/>
    <w:rsid w:val="00C20E68"/>
    <w:rsid w:val="00C22500"/>
    <w:rsid w:val="00C24EEF"/>
    <w:rsid w:val="00C25CF6"/>
    <w:rsid w:val="00C26C36"/>
    <w:rsid w:val="00C31153"/>
    <w:rsid w:val="00C32768"/>
    <w:rsid w:val="00C401CE"/>
    <w:rsid w:val="00C42A7D"/>
    <w:rsid w:val="00C431DF"/>
    <w:rsid w:val="00C456BD"/>
    <w:rsid w:val="00C460B3"/>
    <w:rsid w:val="00C4682B"/>
    <w:rsid w:val="00C46E1C"/>
    <w:rsid w:val="00C530DC"/>
    <w:rsid w:val="00C5350D"/>
    <w:rsid w:val="00C6123C"/>
    <w:rsid w:val="00C6311A"/>
    <w:rsid w:val="00C66C5A"/>
    <w:rsid w:val="00C7084D"/>
    <w:rsid w:val="00C70FCF"/>
    <w:rsid w:val="00C72CF7"/>
    <w:rsid w:val="00C7315E"/>
    <w:rsid w:val="00C75895"/>
    <w:rsid w:val="00C833DB"/>
    <w:rsid w:val="00C83C9F"/>
    <w:rsid w:val="00C85640"/>
    <w:rsid w:val="00C93BBE"/>
    <w:rsid w:val="00C94840"/>
    <w:rsid w:val="00C950BD"/>
    <w:rsid w:val="00C9756F"/>
    <w:rsid w:val="00CA4EE3"/>
    <w:rsid w:val="00CA506D"/>
    <w:rsid w:val="00CA5880"/>
    <w:rsid w:val="00CB027F"/>
    <w:rsid w:val="00CB040F"/>
    <w:rsid w:val="00CC0EBB"/>
    <w:rsid w:val="00CC33E4"/>
    <w:rsid w:val="00CC6297"/>
    <w:rsid w:val="00CC7690"/>
    <w:rsid w:val="00CD02ED"/>
    <w:rsid w:val="00CD13FA"/>
    <w:rsid w:val="00CD1986"/>
    <w:rsid w:val="00CD41EB"/>
    <w:rsid w:val="00CD4F7B"/>
    <w:rsid w:val="00CD54BF"/>
    <w:rsid w:val="00CD6925"/>
    <w:rsid w:val="00CE0537"/>
    <w:rsid w:val="00CE0F7C"/>
    <w:rsid w:val="00CE1146"/>
    <w:rsid w:val="00CE225B"/>
    <w:rsid w:val="00CE3101"/>
    <w:rsid w:val="00CE4D5C"/>
    <w:rsid w:val="00CE6DB7"/>
    <w:rsid w:val="00CF05DA"/>
    <w:rsid w:val="00CF10E0"/>
    <w:rsid w:val="00CF1D0C"/>
    <w:rsid w:val="00CF23A9"/>
    <w:rsid w:val="00CF58EB"/>
    <w:rsid w:val="00CF6FEC"/>
    <w:rsid w:val="00D00BE0"/>
    <w:rsid w:val="00D0106E"/>
    <w:rsid w:val="00D061EB"/>
    <w:rsid w:val="00D06383"/>
    <w:rsid w:val="00D14DB8"/>
    <w:rsid w:val="00D20E85"/>
    <w:rsid w:val="00D24615"/>
    <w:rsid w:val="00D25CEE"/>
    <w:rsid w:val="00D305B2"/>
    <w:rsid w:val="00D31726"/>
    <w:rsid w:val="00D37842"/>
    <w:rsid w:val="00D42DC2"/>
    <w:rsid w:val="00D4302B"/>
    <w:rsid w:val="00D4533F"/>
    <w:rsid w:val="00D537E1"/>
    <w:rsid w:val="00D55BB2"/>
    <w:rsid w:val="00D60749"/>
    <w:rsid w:val="00D6091A"/>
    <w:rsid w:val="00D64411"/>
    <w:rsid w:val="00D6605A"/>
    <w:rsid w:val="00D6695F"/>
    <w:rsid w:val="00D72A0F"/>
    <w:rsid w:val="00D7463C"/>
    <w:rsid w:val="00D75644"/>
    <w:rsid w:val="00D8124D"/>
    <w:rsid w:val="00D81656"/>
    <w:rsid w:val="00D83D87"/>
    <w:rsid w:val="00D84559"/>
    <w:rsid w:val="00D84A6D"/>
    <w:rsid w:val="00D86A30"/>
    <w:rsid w:val="00D9378E"/>
    <w:rsid w:val="00D97CB4"/>
    <w:rsid w:val="00D97DD4"/>
    <w:rsid w:val="00D97F65"/>
    <w:rsid w:val="00DA3FD3"/>
    <w:rsid w:val="00DA5A8A"/>
    <w:rsid w:val="00DA628B"/>
    <w:rsid w:val="00DB1170"/>
    <w:rsid w:val="00DB26CD"/>
    <w:rsid w:val="00DB3800"/>
    <w:rsid w:val="00DB441C"/>
    <w:rsid w:val="00DB44AF"/>
    <w:rsid w:val="00DC1F58"/>
    <w:rsid w:val="00DC339B"/>
    <w:rsid w:val="00DC54DF"/>
    <w:rsid w:val="00DC5D40"/>
    <w:rsid w:val="00DC69A7"/>
    <w:rsid w:val="00DD2F20"/>
    <w:rsid w:val="00DD30E9"/>
    <w:rsid w:val="00DD4F47"/>
    <w:rsid w:val="00DD5226"/>
    <w:rsid w:val="00DD7FBB"/>
    <w:rsid w:val="00DE0B9F"/>
    <w:rsid w:val="00DE2A9E"/>
    <w:rsid w:val="00DE385F"/>
    <w:rsid w:val="00DE4238"/>
    <w:rsid w:val="00DE657F"/>
    <w:rsid w:val="00DE70EC"/>
    <w:rsid w:val="00DF1218"/>
    <w:rsid w:val="00DF5E10"/>
    <w:rsid w:val="00DF6145"/>
    <w:rsid w:val="00DF6462"/>
    <w:rsid w:val="00E00BC4"/>
    <w:rsid w:val="00E02FA0"/>
    <w:rsid w:val="00E036DC"/>
    <w:rsid w:val="00E10454"/>
    <w:rsid w:val="00E10E96"/>
    <w:rsid w:val="00E112E5"/>
    <w:rsid w:val="00E122D8"/>
    <w:rsid w:val="00E12CC8"/>
    <w:rsid w:val="00E14D72"/>
    <w:rsid w:val="00E15352"/>
    <w:rsid w:val="00E21A4A"/>
    <w:rsid w:val="00E21CC7"/>
    <w:rsid w:val="00E24D9E"/>
    <w:rsid w:val="00E252A4"/>
    <w:rsid w:val="00E25849"/>
    <w:rsid w:val="00E25B16"/>
    <w:rsid w:val="00E26790"/>
    <w:rsid w:val="00E3197E"/>
    <w:rsid w:val="00E342F8"/>
    <w:rsid w:val="00E351ED"/>
    <w:rsid w:val="00E35C3C"/>
    <w:rsid w:val="00E41DEC"/>
    <w:rsid w:val="00E42B19"/>
    <w:rsid w:val="00E56192"/>
    <w:rsid w:val="00E6034B"/>
    <w:rsid w:val="00E6149E"/>
    <w:rsid w:val="00E624C3"/>
    <w:rsid w:val="00E63FEC"/>
    <w:rsid w:val="00E6549E"/>
    <w:rsid w:val="00E65EDE"/>
    <w:rsid w:val="00E7069E"/>
    <w:rsid w:val="00E70F81"/>
    <w:rsid w:val="00E72164"/>
    <w:rsid w:val="00E73AF7"/>
    <w:rsid w:val="00E77055"/>
    <w:rsid w:val="00E77460"/>
    <w:rsid w:val="00E83ABC"/>
    <w:rsid w:val="00E844F2"/>
    <w:rsid w:val="00E90AD0"/>
    <w:rsid w:val="00E90C2D"/>
    <w:rsid w:val="00E92FCB"/>
    <w:rsid w:val="00EA147F"/>
    <w:rsid w:val="00EA2EC6"/>
    <w:rsid w:val="00EA4A27"/>
    <w:rsid w:val="00EA4F60"/>
    <w:rsid w:val="00EA4FA6"/>
    <w:rsid w:val="00EA5453"/>
    <w:rsid w:val="00EB1A25"/>
    <w:rsid w:val="00EB4899"/>
    <w:rsid w:val="00EB5210"/>
    <w:rsid w:val="00EB6DD7"/>
    <w:rsid w:val="00EC1D19"/>
    <w:rsid w:val="00EC54E0"/>
    <w:rsid w:val="00EC5F60"/>
    <w:rsid w:val="00EC633D"/>
    <w:rsid w:val="00EC7363"/>
    <w:rsid w:val="00ED03AB"/>
    <w:rsid w:val="00ED1963"/>
    <w:rsid w:val="00ED1CD4"/>
    <w:rsid w:val="00ED1D2B"/>
    <w:rsid w:val="00ED64B5"/>
    <w:rsid w:val="00EE11F3"/>
    <w:rsid w:val="00EE3319"/>
    <w:rsid w:val="00EE55CD"/>
    <w:rsid w:val="00EE6656"/>
    <w:rsid w:val="00EE7CCA"/>
    <w:rsid w:val="00EF229C"/>
    <w:rsid w:val="00F02CA0"/>
    <w:rsid w:val="00F034DD"/>
    <w:rsid w:val="00F06E53"/>
    <w:rsid w:val="00F078C4"/>
    <w:rsid w:val="00F16A14"/>
    <w:rsid w:val="00F179F3"/>
    <w:rsid w:val="00F2219D"/>
    <w:rsid w:val="00F224F5"/>
    <w:rsid w:val="00F30115"/>
    <w:rsid w:val="00F355DC"/>
    <w:rsid w:val="00F362D7"/>
    <w:rsid w:val="00F37D7B"/>
    <w:rsid w:val="00F5050F"/>
    <w:rsid w:val="00F5314C"/>
    <w:rsid w:val="00F54E36"/>
    <w:rsid w:val="00F55D83"/>
    <w:rsid w:val="00F5688C"/>
    <w:rsid w:val="00F5748F"/>
    <w:rsid w:val="00F60048"/>
    <w:rsid w:val="00F6097A"/>
    <w:rsid w:val="00F61031"/>
    <w:rsid w:val="00F635DD"/>
    <w:rsid w:val="00F6627B"/>
    <w:rsid w:val="00F722C0"/>
    <w:rsid w:val="00F72B0B"/>
    <w:rsid w:val="00F7336E"/>
    <w:rsid w:val="00F734F2"/>
    <w:rsid w:val="00F75052"/>
    <w:rsid w:val="00F75504"/>
    <w:rsid w:val="00F758E6"/>
    <w:rsid w:val="00F804D3"/>
    <w:rsid w:val="00F816CB"/>
    <w:rsid w:val="00F81CD2"/>
    <w:rsid w:val="00F82641"/>
    <w:rsid w:val="00F830E6"/>
    <w:rsid w:val="00F877FB"/>
    <w:rsid w:val="00F90F18"/>
    <w:rsid w:val="00F937E4"/>
    <w:rsid w:val="00F95EE7"/>
    <w:rsid w:val="00F961D9"/>
    <w:rsid w:val="00F964F6"/>
    <w:rsid w:val="00FA09E1"/>
    <w:rsid w:val="00FA1F4B"/>
    <w:rsid w:val="00FA224A"/>
    <w:rsid w:val="00FA39E6"/>
    <w:rsid w:val="00FA7BC9"/>
    <w:rsid w:val="00FB35F5"/>
    <w:rsid w:val="00FB378E"/>
    <w:rsid w:val="00FB37F1"/>
    <w:rsid w:val="00FB423B"/>
    <w:rsid w:val="00FB47C0"/>
    <w:rsid w:val="00FB501B"/>
    <w:rsid w:val="00FB5CC9"/>
    <w:rsid w:val="00FB6D4F"/>
    <w:rsid w:val="00FB719A"/>
    <w:rsid w:val="00FB7770"/>
    <w:rsid w:val="00FC3C62"/>
    <w:rsid w:val="00FC6FBC"/>
    <w:rsid w:val="00FD3B91"/>
    <w:rsid w:val="00FD3D75"/>
    <w:rsid w:val="00FD576B"/>
    <w:rsid w:val="00FD579E"/>
    <w:rsid w:val="00FD6845"/>
    <w:rsid w:val="00FD72D6"/>
    <w:rsid w:val="00FE4516"/>
    <w:rsid w:val="00FE64C8"/>
    <w:rsid w:val="00FF384A"/>
    <w:rsid w:val="00FF4FF8"/>
    <w:rsid w:val="00FF7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DF241F-8B68-40BB-96D6-EBC64EE0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D02E9"/>
    <w:pPr>
      <w:snapToGrid w:val="0"/>
      <w:jc w:val="left"/>
    </w:pPr>
    <w:rPr>
      <w:sz w:val="20"/>
    </w:rPr>
  </w:style>
  <w:style w:type="character" w:customStyle="1" w:styleId="afd">
    <w:name w:val="註腳文字 字元"/>
    <w:basedOn w:val="a7"/>
    <w:link w:val="afc"/>
    <w:uiPriority w:val="99"/>
    <w:semiHidden/>
    <w:rsid w:val="009D02E9"/>
    <w:rPr>
      <w:rFonts w:ascii="標楷體" w:eastAsia="標楷體"/>
      <w:kern w:val="2"/>
    </w:rPr>
  </w:style>
  <w:style w:type="character" w:styleId="afe">
    <w:name w:val="footnote reference"/>
    <w:basedOn w:val="a7"/>
    <w:uiPriority w:val="99"/>
    <w:semiHidden/>
    <w:unhideWhenUsed/>
    <w:rsid w:val="009D02E9"/>
    <w:rPr>
      <w:vertAlign w:val="superscript"/>
    </w:rPr>
  </w:style>
  <w:style w:type="paragraph" w:styleId="HTML">
    <w:name w:val="HTML Preformatted"/>
    <w:basedOn w:val="a6"/>
    <w:link w:val="HTML0"/>
    <w:uiPriority w:val="99"/>
    <w:semiHidden/>
    <w:unhideWhenUsed/>
    <w:rsid w:val="000D7A70"/>
    <w:rPr>
      <w:rFonts w:ascii="Courier New" w:hAnsi="Courier New" w:cs="Courier New"/>
      <w:sz w:val="20"/>
    </w:rPr>
  </w:style>
  <w:style w:type="character" w:customStyle="1" w:styleId="HTML0">
    <w:name w:val="HTML 預設格式 字元"/>
    <w:basedOn w:val="a7"/>
    <w:link w:val="HTML"/>
    <w:uiPriority w:val="99"/>
    <w:semiHidden/>
    <w:rsid w:val="000D7A70"/>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7108">
      <w:bodyDiv w:val="1"/>
      <w:marLeft w:val="0"/>
      <w:marRight w:val="0"/>
      <w:marTop w:val="0"/>
      <w:marBottom w:val="0"/>
      <w:divBdr>
        <w:top w:val="none" w:sz="0" w:space="0" w:color="auto"/>
        <w:left w:val="none" w:sz="0" w:space="0" w:color="auto"/>
        <w:bottom w:val="none" w:sz="0" w:space="0" w:color="auto"/>
        <w:right w:val="none" w:sz="0" w:space="0" w:color="auto"/>
      </w:divBdr>
      <w:divsChild>
        <w:div w:id="2102674687">
          <w:marLeft w:val="0"/>
          <w:marRight w:val="0"/>
          <w:marTop w:val="0"/>
          <w:marBottom w:val="0"/>
          <w:divBdr>
            <w:top w:val="none" w:sz="0" w:space="0" w:color="auto"/>
            <w:left w:val="none" w:sz="0" w:space="0" w:color="auto"/>
            <w:bottom w:val="none" w:sz="0" w:space="0" w:color="auto"/>
            <w:right w:val="none" w:sz="0" w:space="0" w:color="auto"/>
          </w:divBdr>
          <w:divsChild>
            <w:div w:id="16467976">
              <w:marLeft w:val="-225"/>
              <w:marRight w:val="-225"/>
              <w:marTop w:val="0"/>
              <w:marBottom w:val="0"/>
              <w:divBdr>
                <w:top w:val="none" w:sz="0" w:space="0" w:color="auto"/>
                <w:left w:val="none" w:sz="0" w:space="0" w:color="auto"/>
                <w:bottom w:val="none" w:sz="0" w:space="0" w:color="auto"/>
                <w:right w:val="none" w:sz="0" w:space="0" w:color="auto"/>
              </w:divBdr>
              <w:divsChild>
                <w:div w:id="931282421">
                  <w:marLeft w:val="0"/>
                  <w:marRight w:val="0"/>
                  <w:marTop w:val="240"/>
                  <w:marBottom w:val="240"/>
                  <w:divBdr>
                    <w:top w:val="none" w:sz="0" w:space="0" w:color="auto"/>
                    <w:left w:val="none" w:sz="0" w:space="0" w:color="auto"/>
                    <w:bottom w:val="none" w:sz="0" w:space="0" w:color="auto"/>
                    <w:right w:val="none" w:sz="0" w:space="0" w:color="auto"/>
                  </w:divBdr>
                  <w:divsChild>
                    <w:div w:id="512647283">
                      <w:marLeft w:val="-225"/>
                      <w:marRight w:val="-225"/>
                      <w:marTop w:val="0"/>
                      <w:marBottom w:val="0"/>
                      <w:divBdr>
                        <w:top w:val="none" w:sz="0" w:space="0" w:color="auto"/>
                        <w:left w:val="none" w:sz="0" w:space="0" w:color="auto"/>
                        <w:bottom w:val="none" w:sz="0" w:space="0" w:color="auto"/>
                        <w:right w:val="none" w:sz="0" w:space="0" w:color="auto"/>
                      </w:divBdr>
                      <w:divsChild>
                        <w:div w:id="1274897689">
                          <w:marLeft w:val="0"/>
                          <w:marRight w:val="0"/>
                          <w:marTop w:val="0"/>
                          <w:marBottom w:val="0"/>
                          <w:divBdr>
                            <w:top w:val="none" w:sz="0" w:space="0" w:color="auto"/>
                            <w:left w:val="none" w:sz="0" w:space="0" w:color="auto"/>
                            <w:bottom w:val="none" w:sz="0" w:space="0" w:color="auto"/>
                            <w:right w:val="none" w:sz="0" w:space="0" w:color="auto"/>
                          </w:divBdr>
                          <w:divsChild>
                            <w:div w:id="15545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4056">
      <w:bodyDiv w:val="1"/>
      <w:marLeft w:val="0"/>
      <w:marRight w:val="0"/>
      <w:marTop w:val="0"/>
      <w:marBottom w:val="0"/>
      <w:divBdr>
        <w:top w:val="none" w:sz="0" w:space="0" w:color="auto"/>
        <w:left w:val="none" w:sz="0" w:space="0" w:color="auto"/>
        <w:bottom w:val="none" w:sz="0" w:space="0" w:color="auto"/>
        <w:right w:val="none" w:sz="0" w:space="0" w:color="auto"/>
      </w:divBdr>
      <w:divsChild>
        <w:div w:id="530651695">
          <w:marLeft w:val="0"/>
          <w:marRight w:val="0"/>
          <w:marTop w:val="0"/>
          <w:marBottom w:val="0"/>
          <w:divBdr>
            <w:top w:val="none" w:sz="0" w:space="0" w:color="auto"/>
            <w:left w:val="none" w:sz="0" w:space="0" w:color="auto"/>
            <w:bottom w:val="none" w:sz="0" w:space="0" w:color="auto"/>
            <w:right w:val="none" w:sz="0" w:space="0" w:color="auto"/>
          </w:divBdr>
          <w:divsChild>
            <w:div w:id="2032410417">
              <w:marLeft w:val="-225"/>
              <w:marRight w:val="-225"/>
              <w:marTop w:val="0"/>
              <w:marBottom w:val="0"/>
              <w:divBdr>
                <w:top w:val="none" w:sz="0" w:space="0" w:color="auto"/>
                <w:left w:val="none" w:sz="0" w:space="0" w:color="auto"/>
                <w:bottom w:val="none" w:sz="0" w:space="0" w:color="auto"/>
                <w:right w:val="none" w:sz="0" w:space="0" w:color="auto"/>
              </w:divBdr>
              <w:divsChild>
                <w:div w:id="698896369">
                  <w:marLeft w:val="0"/>
                  <w:marRight w:val="0"/>
                  <w:marTop w:val="240"/>
                  <w:marBottom w:val="240"/>
                  <w:divBdr>
                    <w:top w:val="none" w:sz="0" w:space="0" w:color="auto"/>
                    <w:left w:val="none" w:sz="0" w:space="0" w:color="auto"/>
                    <w:bottom w:val="none" w:sz="0" w:space="0" w:color="auto"/>
                    <w:right w:val="none" w:sz="0" w:space="0" w:color="auto"/>
                  </w:divBdr>
                  <w:divsChild>
                    <w:div w:id="363479579">
                      <w:marLeft w:val="-225"/>
                      <w:marRight w:val="-225"/>
                      <w:marTop w:val="0"/>
                      <w:marBottom w:val="0"/>
                      <w:divBdr>
                        <w:top w:val="none" w:sz="0" w:space="0" w:color="auto"/>
                        <w:left w:val="none" w:sz="0" w:space="0" w:color="auto"/>
                        <w:bottom w:val="none" w:sz="0" w:space="0" w:color="auto"/>
                        <w:right w:val="none" w:sz="0" w:space="0" w:color="auto"/>
                      </w:divBdr>
                      <w:divsChild>
                        <w:div w:id="2036031425">
                          <w:marLeft w:val="0"/>
                          <w:marRight w:val="0"/>
                          <w:marTop w:val="0"/>
                          <w:marBottom w:val="0"/>
                          <w:divBdr>
                            <w:top w:val="none" w:sz="0" w:space="0" w:color="auto"/>
                            <w:left w:val="none" w:sz="0" w:space="0" w:color="auto"/>
                            <w:bottom w:val="none" w:sz="0" w:space="0" w:color="auto"/>
                            <w:right w:val="none" w:sz="0" w:space="0" w:color="auto"/>
                          </w:divBdr>
                          <w:divsChild>
                            <w:div w:id="8481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575">
      <w:bodyDiv w:val="1"/>
      <w:marLeft w:val="0"/>
      <w:marRight w:val="0"/>
      <w:marTop w:val="0"/>
      <w:marBottom w:val="0"/>
      <w:divBdr>
        <w:top w:val="none" w:sz="0" w:space="0" w:color="auto"/>
        <w:left w:val="none" w:sz="0" w:space="0" w:color="auto"/>
        <w:bottom w:val="none" w:sz="0" w:space="0" w:color="auto"/>
        <w:right w:val="none" w:sz="0" w:space="0" w:color="auto"/>
      </w:divBdr>
      <w:divsChild>
        <w:div w:id="635911687">
          <w:marLeft w:val="0"/>
          <w:marRight w:val="0"/>
          <w:marTop w:val="0"/>
          <w:marBottom w:val="0"/>
          <w:divBdr>
            <w:top w:val="none" w:sz="0" w:space="0" w:color="auto"/>
            <w:left w:val="none" w:sz="0" w:space="0" w:color="auto"/>
            <w:bottom w:val="none" w:sz="0" w:space="0" w:color="auto"/>
            <w:right w:val="none" w:sz="0" w:space="0" w:color="auto"/>
          </w:divBdr>
          <w:divsChild>
            <w:div w:id="533006801">
              <w:marLeft w:val="-225"/>
              <w:marRight w:val="-225"/>
              <w:marTop w:val="0"/>
              <w:marBottom w:val="0"/>
              <w:divBdr>
                <w:top w:val="none" w:sz="0" w:space="0" w:color="auto"/>
                <w:left w:val="none" w:sz="0" w:space="0" w:color="auto"/>
                <w:bottom w:val="none" w:sz="0" w:space="0" w:color="auto"/>
                <w:right w:val="none" w:sz="0" w:space="0" w:color="auto"/>
              </w:divBdr>
              <w:divsChild>
                <w:div w:id="2093504976">
                  <w:marLeft w:val="0"/>
                  <w:marRight w:val="0"/>
                  <w:marTop w:val="240"/>
                  <w:marBottom w:val="240"/>
                  <w:divBdr>
                    <w:top w:val="none" w:sz="0" w:space="0" w:color="auto"/>
                    <w:left w:val="none" w:sz="0" w:space="0" w:color="auto"/>
                    <w:bottom w:val="none" w:sz="0" w:space="0" w:color="auto"/>
                    <w:right w:val="none" w:sz="0" w:space="0" w:color="auto"/>
                  </w:divBdr>
                  <w:divsChild>
                    <w:div w:id="422384955">
                      <w:marLeft w:val="-225"/>
                      <w:marRight w:val="-225"/>
                      <w:marTop w:val="0"/>
                      <w:marBottom w:val="0"/>
                      <w:divBdr>
                        <w:top w:val="none" w:sz="0" w:space="0" w:color="auto"/>
                        <w:left w:val="none" w:sz="0" w:space="0" w:color="auto"/>
                        <w:bottom w:val="none" w:sz="0" w:space="0" w:color="auto"/>
                        <w:right w:val="none" w:sz="0" w:space="0" w:color="auto"/>
                      </w:divBdr>
                      <w:divsChild>
                        <w:div w:id="562523111">
                          <w:marLeft w:val="0"/>
                          <w:marRight w:val="0"/>
                          <w:marTop w:val="0"/>
                          <w:marBottom w:val="0"/>
                          <w:divBdr>
                            <w:top w:val="none" w:sz="0" w:space="0" w:color="auto"/>
                            <w:left w:val="none" w:sz="0" w:space="0" w:color="auto"/>
                            <w:bottom w:val="none" w:sz="0" w:space="0" w:color="auto"/>
                            <w:right w:val="none" w:sz="0" w:space="0" w:color="auto"/>
                          </w:divBdr>
                          <w:divsChild>
                            <w:div w:id="20410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498824">
      <w:bodyDiv w:val="1"/>
      <w:marLeft w:val="0"/>
      <w:marRight w:val="0"/>
      <w:marTop w:val="0"/>
      <w:marBottom w:val="0"/>
      <w:divBdr>
        <w:top w:val="none" w:sz="0" w:space="0" w:color="auto"/>
        <w:left w:val="none" w:sz="0" w:space="0" w:color="auto"/>
        <w:bottom w:val="none" w:sz="0" w:space="0" w:color="auto"/>
        <w:right w:val="none" w:sz="0" w:space="0" w:color="auto"/>
      </w:divBdr>
      <w:divsChild>
        <w:div w:id="1548949146">
          <w:marLeft w:val="0"/>
          <w:marRight w:val="0"/>
          <w:marTop w:val="0"/>
          <w:marBottom w:val="0"/>
          <w:divBdr>
            <w:top w:val="none" w:sz="0" w:space="0" w:color="auto"/>
            <w:left w:val="none" w:sz="0" w:space="0" w:color="auto"/>
            <w:bottom w:val="none" w:sz="0" w:space="0" w:color="auto"/>
            <w:right w:val="none" w:sz="0" w:space="0" w:color="auto"/>
          </w:divBdr>
          <w:divsChild>
            <w:div w:id="1421565087">
              <w:marLeft w:val="-225"/>
              <w:marRight w:val="-225"/>
              <w:marTop w:val="0"/>
              <w:marBottom w:val="0"/>
              <w:divBdr>
                <w:top w:val="none" w:sz="0" w:space="0" w:color="auto"/>
                <w:left w:val="none" w:sz="0" w:space="0" w:color="auto"/>
                <w:bottom w:val="none" w:sz="0" w:space="0" w:color="auto"/>
                <w:right w:val="none" w:sz="0" w:space="0" w:color="auto"/>
              </w:divBdr>
              <w:divsChild>
                <w:div w:id="403188187">
                  <w:marLeft w:val="0"/>
                  <w:marRight w:val="0"/>
                  <w:marTop w:val="240"/>
                  <w:marBottom w:val="240"/>
                  <w:divBdr>
                    <w:top w:val="none" w:sz="0" w:space="0" w:color="auto"/>
                    <w:left w:val="none" w:sz="0" w:space="0" w:color="auto"/>
                    <w:bottom w:val="none" w:sz="0" w:space="0" w:color="auto"/>
                    <w:right w:val="none" w:sz="0" w:space="0" w:color="auto"/>
                  </w:divBdr>
                  <w:divsChild>
                    <w:div w:id="1645156771">
                      <w:marLeft w:val="-225"/>
                      <w:marRight w:val="-225"/>
                      <w:marTop w:val="0"/>
                      <w:marBottom w:val="0"/>
                      <w:divBdr>
                        <w:top w:val="none" w:sz="0" w:space="0" w:color="auto"/>
                        <w:left w:val="none" w:sz="0" w:space="0" w:color="auto"/>
                        <w:bottom w:val="none" w:sz="0" w:space="0" w:color="auto"/>
                        <w:right w:val="none" w:sz="0" w:space="0" w:color="auto"/>
                      </w:divBdr>
                      <w:divsChild>
                        <w:div w:id="1010912848">
                          <w:marLeft w:val="0"/>
                          <w:marRight w:val="0"/>
                          <w:marTop w:val="0"/>
                          <w:marBottom w:val="0"/>
                          <w:divBdr>
                            <w:top w:val="none" w:sz="0" w:space="0" w:color="auto"/>
                            <w:left w:val="none" w:sz="0" w:space="0" w:color="auto"/>
                            <w:bottom w:val="none" w:sz="0" w:space="0" w:color="auto"/>
                            <w:right w:val="none" w:sz="0" w:space="0" w:color="auto"/>
                          </w:divBdr>
                          <w:divsChild>
                            <w:div w:id="897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58818">
      <w:bodyDiv w:val="1"/>
      <w:marLeft w:val="0"/>
      <w:marRight w:val="0"/>
      <w:marTop w:val="0"/>
      <w:marBottom w:val="0"/>
      <w:divBdr>
        <w:top w:val="none" w:sz="0" w:space="0" w:color="auto"/>
        <w:left w:val="none" w:sz="0" w:space="0" w:color="auto"/>
        <w:bottom w:val="none" w:sz="0" w:space="0" w:color="auto"/>
        <w:right w:val="none" w:sz="0" w:space="0" w:color="auto"/>
      </w:divBdr>
      <w:divsChild>
        <w:div w:id="927419345">
          <w:marLeft w:val="0"/>
          <w:marRight w:val="0"/>
          <w:marTop w:val="0"/>
          <w:marBottom w:val="0"/>
          <w:divBdr>
            <w:top w:val="none" w:sz="0" w:space="0" w:color="auto"/>
            <w:left w:val="none" w:sz="0" w:space="0" w:color="auto"/>
            <w:bottom w:val="none" w:sz="0" w:space="0" w:color="auto"/>
            <w:right w:val="none" w:sz="0" w:space="0" w:color="auto"/>
          </w:divBdr>
          <w:divsChild>
            <w:div w:id="889536718">
              <w:marLeft w:val="-225"/>
              <w:marRight w:val="-225"/>
              <w:marTop w:val="0"/>
              <w:marBottom w:val="0"/>
              <w:divBdr>
                <w:top w:val="none" w:sz="0" w:space="0" w:color="auto"/>
                <w:left w:val="none" w:sz="0" w:space="0" w:color="auto"/>
                <w:bottom w:val="none" w:sz="0" w:space="0" w:color="auto"/>
                <w:right w:val="none" w:sz="0" w:space="0" w:color="auto"/>
              </w:divBdr>
              <w:divsChild>
                <w:div w:id="752049597">
                  <w:marLeft w:val="0"/>
                  <w:marRight w:val="0"/>
                  <w:marTop w:val="240"/>
                  <w:marBottom w:val="240"/>
                  <w:divBdr>
                    <w:top w:val="none" w:sz="0" w:space="0" w:color="auto"/>
                    <w:left w:val="none" w:sz="0" w:space="0" w:color="auto"/>
                    <w:bottom w:val="none" w:sz="0" w:space="0" w:color="auto"/>
                    <w:right w:val="none" w:sz="0" w:space="0" w:color="auto"/>
                  </w:divBdr>
                  <w:divsChild>
                    <w:div w:id="255092090">
                      <w:marLeft w:val="-225"/>
                      <w:marRight w:val="-225"/>
                      <w:marTop w:val="0"/>
                      <w:marBottom w:val="0"/>
                      <w:divBdr>
                        <w:top w:val="none" w:sz="0" w:space="0" w:color="auto"/>
                        <w:left w:val="none" w:sz="0" w:space="0" w:color="auto"/>
                        <w:bottom w:val="none" w:sz="0" w:space="0" w:color="auto"/>
                        <w:right w:val="none" w:sz="0" w:space="0" w:color="auto"/>
                      </w:divBdr>
                      <w:divsChild>
                        <w:div w:id="118957326">
                          <w:marLeft w:val="0"/>
                          <w:marRight w:val="0"/>
                          <w:marTop w:val="0"/>
                          <w:marBottom w:val="0"/>
                          <w:divBdr>
                            <w:top w:val="none" w:sz="0" w:space="0" w:color="auto"/>
                            <w:left w:val="none" w:sz="0" w:space="0" w:color="auto"/>
                            <w:bottom w:val="none" w:sz="0" w:space="0" w:color="auto"/>
                            <w:right w:val="none" w:sz="0" w:space="0" w:color="auto"/>
                          </w:divBdr>
                          <w:divsChild>
                            <w:div w:id="71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7298896">
      <w:bodyDiv w:val="1"/>
      <w:marLeft w:val="0"/>
      <w:marRight w:val="0"/>
      <w:marTop w:val="0"/>
      <w:marBottom w:val="0"/>
      <w:divBdr>
        <w:top w:val="none" w:sz="0" w:space="0" w:color="auto"/>
        <w:left w:val="none" w:sz="0" w:space="0" w:color="auto"/>
        <w:bottom w:val="none" w:sz="0" w:space="0" w:color="auto"/>
        <w:right w:val="none" w:sz="0" w:space="0" w:color="auto"/>
      </w:divBdr>
      <w:divsChild>
        <w:div w:id="162625042">
          <w:marLeft w:val="0"/>
          <w:marRight w:val="0"/>
          <w:marTop w:val="0"/>
          <w:marBottom w:val="0"/>
          <w:divBdr>
            <w:top w:val="none" w:sz="0" w:space="0" w:color="auto"/>
            <w:left w:val="none" w:sz="0" w:space="0" w:color="auto"/>
            <w:bottom w:val="none" w:sz="0" w:space="0" w:color="auto"/>
            <w:right w:val="none" w:sz="0" w:space="0" w:color="auto"/>
          </w:divBdr>
          <w:divsChild>
            <w:div w:id="1387608505">
              <w:marLeft w:val="-225"/>
              <w:marRight w:val="-225"/>
              <w:marTop w:val="0"/>
              <w:marBottom w:val="0"/>
              <w:divBdr>
                <w:top w:val="none" w:sz="0" w:space="0" w:color="auto"/>
                <w:left w:val="none" w:sz="0" w:space="0" w:color="auto"/>
                <w:bottom w:val="none" w:sz="0" w:space="0" w:color="auto"/>
                <w:right w:val="none" w:sz="0" w:space="0" w:color="auto"/>
              </w:divBdr>
              <w:divsChild>
                <w:div w:id="160506878">
                  <w:marLeft w:val="0"/>
                  <w:marRight w:val="0"/>
                  <w:marTop w:val="240"/>
                  <w:marBottom w:val="240"/>
                  <w:divBdr>
                    <w:top w:val="none" w:sz="0" w:space="0" w:color="auto"/>
                    <w:left w:val="none" w:sz="0" w:space="0" w:color="auto"/>
                    <w:bottom w:val="none" w:sz="0" w:space="0" w:color="auto"/>
                    <w:right w:val="none" w:sz="0" w:space="0" w:color="auto"/>
                  </w:divBdr>
                  <w:divsChild>
                    <w:div w:id="1058628665">
                      <w:marLeft w:val="-225"/>
                      <w:marRight w:val="-225"/>
                      <w:marTop w:val="0"/>
                      <w:marBottom w:val="0"/>
                      <w:divBdr>
                        <w:top w:val="none" w:sz="0" w:space="0" w:color="auto"/>
                        <w:left w:val="none" w:sz="0" w:space="0" w:color="auto"/>
                        <w:bottom w:val="none" w:sz="0" w:space="0" w:color="auto"/>
                        <w:right w:val="none" w:sz="0" w:space="0" w:color="auto"/>
                      </w:divBdr>
                      <w:divsChild>
                        <w:div w:id="1923369764">
                          <w:marLeft w:val="0"/>
                          <w:marRight w:val="0"/>
                          <w:marTop w:val="0"/>
                          <w:marBottom w:val="0"/>
                          <w:divBdr>
                            <w:top w:val="none" w:sz="0" w:space="0" w:color="auto"/>
                            <w:left w:val="none" w:sz="0" w:space="0" w:color="auto"/>
                            <w:bottom w:val="none" w:sz="0" w:space="0" w:color="auto"/>
                            <w:right w:val="none" w:sz="0" w:space="0" w:color="auto"/>
                          </w:divBdr>
                          <w:divsChild>
                            <w:div w:id="4184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97775">
      <w:bodyDiv w:val="1"/>
      <w:marLeft w:val="0"/>
      <w:marRight w:val="0"/>
      <w:marTop w:val="0"/>
      <w:marBottom w:val="0"/>
      <w:divBdr>
        <w:top w:val="none" w:sz="0" w:space="0" w:color="auto"/>
        <w:left w:val="none" w:sz="0" w:space="0" w:color="auto"/>
        <w:bottom w:val="none" w:sz="0" w:space="0" w:color="auto"/>
        <w:right w:val="none" w:sz="0" w:space="0" w:color="auto"/>
      </w:divBdr>
      <w:divsChild>
        <w:div w:id="438451296">
          <w:marLeft w:val="0"/>
          <w:marRight w:val="0"/>
          <w:marTop w:val="0"/>
          <w:marBottom w:val="0"/>
          <w:divBdr>
            <w:top w:val="none" w:sz="0" w:space="0" w:color="auto"/>
            <w:left w:val="none" w:sz="0" w:space="0" w:color="auto"/>
            <w:bottom w:val="none" w:sz="0" w:space="0" w:color="auto"/>
            <w:right w:val="none" w:sz="0" w:space="0" w:color="auto"/>
          </w:divBdr>
          <w:divsChild>
            <w:div w:id="96095775">
              <w:marLeft w:val="-225"/>
              <w:marRight w:val="-225"/>
              <w:marTop w:val="0"/>
              <w:marBottom w:val="0"/>
              <w:divBdr>
                <w:top w:val="none" w:sz="0" w:space="0" w:color="auto"/>
                <w:left w:val="none" w:sz="0" w:space="0" w:color="auto"/>
                <w:bottom w:val="none" w:sz="0" w:space="0" w:color="auto"/>
                <w:right w:val="none" w:sz="0" w:space="0" w:color="auto"/>
              </w:divBdr>
              <w:divsChild>
                <w:div w:id="302973212">
                  <w:marLeft w:val="0"/>
                  <w:marRight w:val="0"/>
                  <w:marTop w:val="240"/>
                  <w:marBottom w:val="240"/>
                  <w:divBdr>
                    <w:top w:val="none" w:sz="0" w:space="0" w:color="auto"/>
                    <w:left w:val="none" w:sz="0" w:space="0" w:color="auto"/>
                    <w:bottom w:val="none" w:sz="0" w:space="0" w:color="auto"/>
                    <w:right w:val="none" w:sz="0" w:space="0" w:color="auto"/>
                  </w:divBdr>
                  <w:divsChild>
                    <w:div w:id="1209610681">
                      <w:marLeft w:val="-225"/>
                      <w:marRight w:val="-225"/>
                      <w:marTop w:val="0"/>
                      <w:marBottom w:val="0"/>
                      <w:divBdr>
                        <w:top w:val="none" w:sz="0" w:space="0" w:color="auto"/>
                        <w:left w:val="none" w:sz="0" w:space="0" w:color="auto"/>
                        <w:bottom w:val="none" w:sz="0" w:space="0" w:color="auto"/>
                        <w:right w:val="none" w:sz="0" w:space="0" w:color="auto"/>
                      </w:divBdr>
                      <w:divsChild>
                        <w:div w:id="702289893">
                          <w:marLeft w:val="0"/>
                          <w:marRight w:val="0"/>
                          <w:marTop w:val="0"/>
                          <w:marBottom w:val="0"/>
                          <w:divBdr>
                            <w:top w:val="none" w:sz="0" w:space="0" w:color="auto"/>
                            <w:left w:val="none" w:sz="0" w:space="0" w:color="auto"/>
                            <w:bottom w:val="none" w:sz="0" w:space="0" w:color="auto"/>
                            <w:right w:val="none" w:sz="0" w:space="0" w:color="auto"/>
                          </w:divBdr>
                          <w:divsChild>
                            <w:div w:id="7034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055984">
      <w:bodyDiv w:val="1"/>
      <w:marLeft w:val="0"/>
      <w:marRight w:val="0"/>
      <w:marTop w:val="0"/>
      <w:marBottom w:val="0"/>
      <w:divBdr>
        <w:top w:val="none" w:sz="0" w:space="0" w:color="auto"/>
        <w:left w:val="none" w:sz="0" w:space="0" w:color="auto"/>
        <w:bottom w:val="none" w:sz="0" w:space="0" w:color="auto"/>
        <w:right w:val="none" w:sz="0" w:space="0" w:color="auto"/>
      </w:divBdr>
      <w:divsChild>
        <w:div w:id="1957173025">
          <w:marLeft w:val="0"/>
          <w:marRight w:val="0"/>
          <w:marTop w:val="0"/>
          <w:marBottom w:val="0"/>
          <w:divBdr>
            <w:top w:val="none" w:sz="0" w:space="0" w:color="auto"/>
            <w:left w:val="none" w:sz="0" w:space="0" w:color="auto"/>
            <w:bottom w:val="none" w:sz="0" w:space="0" w:color="auto"/>
            <w:right w:val="none" w:sz="0" w:space="0" w:color="auto"/>
          </w:divBdr>
          <w:divsChild>
            <w:div w:id="476916689">
              <w:marLeft w:val="-225"/>
              <w:marRight w:val="-225"/>
              <w:marTop w:val="0"/>
              <w:marBottom w:val="0"/>
              <w:divBdr>
                <w:top w:val="none" w:sz="0" w:space="0" w:color="auto"/>
                <w:left w:val="none" w:sz="0" w:space="0" w:color="auto"/>
                <w:bottom w:val="none" w:sz="0" w:space="0" w:color="auto"/>
                <w:right w:val="none" w:sz="0" w:space="0" w:color="auto"/>
              </w:divBdr>
              <w:divsChild>
                <w:div w:id="1240099861">
                  <w:marLeft w:val="0"/>
                  <w:marRight w:val="0"/>
                  <w:marTop w:val="240"/>
                  <w:marBottom w:val="240"/>
                  <w:divBdr>
                    <w:top w:val="none" w:sz="0" w:space="0" w:color="auto"/>
                    <w:left w:val="none" w:sz="0" w:space="0" w:color="auto"/>
                    <w:bottom w:val="none" w:sz="0" w:space="0" w:color="auto"/>
                    <w:right w:val="none" w:sz="0" w:space="0" w:color="auto"/>
                  </w:divBdr>
                  <w:divsChild>
                    <w:div w:id="1726442582">
                      <w:marLeft w:val="-225"/>
                      <w:marRight w:val="-225"/>
                      <w:marTop w:val="0"/>
                      <w:marBottom w:val="0"/>
                      <w:divBdr>
                        <w:top w:val="none" w:sz="0" w:space="0" w:color="auto"/>
                        <w:left w:val="none" w:sz="0" w:space="0" w:color="auto"/>
                        <w:bottom w:val="none" w:sz="0" w:space="0" w:color="auto"/>
                        <w:right w:val="none" w:sz="0" w:space="0" w:color="auto"/>
                      </w:divBdr>
                      <w:divsChild>
                        <w:div w:id="899251024">
                          <w:marLeft w:val="0"/>
                          <w:marRight w:val="0"/>
                          <w:marTop w:val="0"/>
                          <w:marBottom w:val="0"/>
                          <w:divBdr>
                            <w:top w:val="none" w:sz="0" w:space="0" w:color="auto"/>
                            <w:left w:val="none" w:sz="0" w:space="0" w:color="auto"/>
                            <w:bottom w:val="none" w:sz="0" w:space="0" w:color="auto"/>
                            <w:right w:val="none" w:sz="0" w:space="0" w:color="auto"/>
                          </w:divBdr>
                          <w:divsChild>
                            <w:div w:id="19873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41717">
      <w:bodyDiv w:val="1"/>
      <w:marLeft w:val="0"/>
      <w:marRight w:val="0"/>
      <w:marTop w:val="0"/>
      <w:marBottom w:val="0"/>
      <w:divBdr>
        <w:top w:val="none" w:sz="0" w:space="0" w:color="auto"/>
        <w:left w:val="none" w:sz="0" w:space="0" w:color="auto"/>
        <w:bottom w:val="none" w:sz="0" w:space="0" w:color="auto"/>
        <w:right w:val="none" w:sz="0" w:space="0" w:color="auto"/>
      </w:divBdr>
      <w:divsChild>
        <w:div w:id="1036540777">
          <w:marLeft w:val="0"/>
          <w:marRight w:val="0"/>
          <w:marTop w:val="0"/>
          <w:marBottom w:val="0"/>
          <w:divBdr>
            <w:top w:val="none" w:sz="0" w:space="0" w:color="auto"/>
            <w:left w:val="none" w:sz="0" w:space="0" w:color="auto"/>
            <w:bottom w:val="none" w:sz="0" w:space="0" w:color="auto"/>
            <w:right w:val="none" w:sz="0" w:space="0" w:color="auto"/>
          </w:divBdr>
          <w:divsChild>
            <w:div w:id="1430077242">
              <w:marLeft w:val="-225"/>
              <w:marRight w:val="-225"/>
              <w:marTop w:val="0"/>
              <w:marBottom w:val="0"/>
              <w:divBdr>
                <w:top w:val="none" w:sz="0" w:space="0" w:color="auto"/>
                <w:left w:val="none" w:sz="0" w:space="0" w:color="auto"/>
                <w:bottom w:val="none" w:sz="0" w:space="0" w:color="auto"/>
                <w:right w:val="none" w:sz="0" w:space="0" w:color="auto"/>
              </w:divBdr>
              <w:divsChild>
                <w:div w:id="902839686">
                  <w:marLeft w:val="0"/>
                  <w:marRight w:val="0"/>
                  <w:marTop w:val="240"/>
                  <w:marBottom w:val="240"/>
                  <w:divBdr>
                    <w:top w:val="none" w:sz="0" w:space="0" w:color="auto"/>
                    <w:left w:val="none" w:sz="0" w:space="0" w:color="auto"/>
                    <w:bottom w:val="none" w:sz="0" w:space="0" w:color="auto"/>
                    <w:right w:val="none" w:sz="0" w:space="0" w:color="auto"/>
                  </w:divBdr>
                  <w:divsChild>
                    <w:div w:id="126514229">
                      <w:marLeft w:val="-225"/>
                      <w:marRight w:val="-225"/>
                      <w:marTop w:val="0"/>
                      <w:marBottom w:val="0"/>
                      <w:divBdr>
                        <w:top w:val="none" w:sz="0" w:space="0" w:color="auto"/>
                        <w:left w:val="none" w:sz="0" w:space="0" w:color="auto"/>
                        <w:bottom w:val="none" w:sz="0" w:space="0" w:color="auto"/>
                        <w:right w:val="none" w:sz="0" w:space="0" w:color="auto"/>
                      </w:divBdr>
                      <w:divsChild>
                        <w:div w:id="1610434648">
                          <w:marLeft w:val="0"/>
                          <w:marRight w:val="0"/>
                          <w:marTop w:val="0"/>
                          <w:marBottom w:val="0"/>
                          <w:divBdr>
                            <w:top w:val="none" w:sz="0" w:space="0" w:color="auto"/>
                            <w:left w:val="none" w:sz="0" w:space="0" w:color="auto"/>
                            <w:bottom w:val="none" w:sz="0" w:space="0" w:color="auto"/>
                            <w:right w:val="none" w:sz="0" w:space="0" w:color="auto"/>
                          </w:divBdr>
                          <w:divsChild>
                            <w:div w:id="1850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07579">
      <w:bodyDiv w:val="1"/>
      <w:marLeft w:val="0"/>
      <w:marRight w:val="0"/>
      <w:marTop w:val="0"/>
      <w:marBottom w:val="0"/>
      <w:divBdr>
        <w:top w:val="none" w:sz="0" w:space="0" w:color="auto"/>
        <w:left w:val="none" w:sz="0" w:space="0" w:color="auto"/>
        <w:bottom w:val="none" w:sz="0" w:space="0" w:color="auto"/>
        <w:right w:val="none" w:sz="0" w:space="0" w:color="auto"/>
      </w:divBdr>
      <w:divsChild>
        <w:div w:id="358166241">
          <w:marLeft w:val="0"/>
          <w:marRight w:val="0"/>
          <w:marTop w:val="0"/>
          <w:marBottom w:val="0"/>
          <w:divBdr>
            <w:top w:val="none" w:sz="0" w:space="0" w:color="auto"/>
            <w:left w:val="none" w:sz="0" w:space="0" w:color="auto"/>
            <w:bottom w:val="none" w:sz="0" w:space="0" w:color="auto"/>
            <w:right w:val="none" w:sz="0" w:space="0" w:color="auto"/>
          </w:divBdr>
          <w:divsChild>
            <w:div w:id="2019497706">
              <w:marLeft w:val="-225"/>
              <w:marRight w:val="-225"/>
              <w:marTop w:val="0"/>
              <w:marBottom w:val="0"/>
              <w:divBdr>
                <w:top w:val="none" w:sz="0" w:space="0" w:color="auto"/>
                <w:left w:val="none" w:sz="0" w:space="0" w:color="auto"/>
                <w:bottom w:val="none" w:sz="0" w:space="0" w:color="auto"/>
                <w:right w:val="none" w:sz="0" w:space="0" w:color="auto"/>
              </w:divBdr>
              <w:divsChild>
                <w:div w:id="1992714137">
                  <w:marLeft w:val="0"/>
                  <w:marRight w:val="0"/>
                  <w:marTop w:val="240"/>
                  <w:marBottom w:val="240"/>
                  <w:divBdr>
                    <w:top w:val="none" w:sz="0" w:space="0" w:color="auto"/>
                    <w:left w:val="none" w:sz="0" w:space="0" w:color="auto"/>
                    <w:bottom w:val="none" w:sz="0" w:space="0" w:color="auto"/>
                    <w:right w:val="none" w:sz="0" w:space="0" w:color="auto"/>
                  </w:divBdr>
                  <w:divsChild>
                    <w:div w:id="617445644">
                      <w:marLeft w:val="-225"/>
                      <w:marRight w:val="-225"/>
                      <w:marTop w:val="0"/>
                      <w:marBottom w:val="0"/>
                      <w:divBdr>
                        <w:top w:val="none" w:sz="0" w:space="0" w:color="auto"/>
                        <w:left w:val="none" w:sz="0" w:space="0" w:color="auto"/>
                        <w:bottom w:val="none" w:sz="0" w:space="0" w:color="auto"/>
                        <w:right w:val="none" w:sz="0" w:space="0" w:color="auto"/>
                      </w:divBdr>
                      <w:divsChild>
                        <w:div w:id="2070230481">
                          <w:marLeft w:val="0"/>
                          <w:marRight w:val="0"/>
                          <w:marTop w:val="0"/>
                          <w:marBottom w:val="0"/>
                          <w:divBdr>
                            <w:top w:val="none" w:sz="0" w:space="0" w:color="auto"/>
                            <w:left w:val="none" w:sz="0" w:space="0" w:color="auto"/>
                            <w:bottom w:val="none" w:sz="0" w:space="0" w:color="auto"/>
                            <w:right w:val="none" w:sz="0" w:space="0" w:color="auto"/>
                          </w:divBdr>
                          <w:divsChild>
                            <w:div w:id="3242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8835">
      <w:bodyDiv w:val="1"/>
      <w:marLeft w:val="0"/>
      <w:marRight w:val="0"/>
      <w:marTop w:val="0"/>
      <w:marBottom w:val="0"/>
      <w:divBdr>
        <w:top w:val="none" w:sz="0" w:space="0" w:color="auto"/>
        <w:left w:val="none" w:sz="0" w:space="0" w:color="auto"/>
        <w:bottom w:val="none" w:sz="0" w:space="0" w:color="auto"/>
        <w:right w:val="none" w:sz="0" w:space="0" w:color="auto"/>
      </w:divBdr>
      <w:divsChild>
        <w:div w:id="1930575306">
          <w:marLeft w:val="0"/>
          <w:marRight w:val="0"/>
          <w:marTop w:val="0"/>
          <w:marBottom w:val="0"/>
          <w:divBdr>
            <w:top w:val="none" w:sz="0" w:space="0" w:color="auto"/>
            <w:left w:val="none" w:sz="0" w:space="0" w:color="auto"/>
            <w:bottom w:val="none" w:sz="0" w:space="0" w:color="auto"/>
            <w:right w:val="none" w:sz="0" w:space="0" w:color="auto"/>
          </w:divBdr>
          <w:divsChild>
            <w:div w:id="887498604">
              <w:marLeft w:val="-225"/>
              <w:marRight w:val="-225"/>
              <w:marTop w:val="0"/>
              <w:marBottom w:val="0"/>
              <w:divBdr>
                <w:top w:val="none" w:sz="0" w:space="0" w:color="auto"/>
                <w:left w:val="none" w:sz="0" w:space="0" w:color="auto"/>
                <w:bottom w:val="none" w:sz="0" w:space="0" w:color="auto"/>
                <w:right w:val="none" w:sz="0" w:space="0" w:color="auto"/>
              </w:divBdr>
              <w:divsChild>
                <w:div w:id="1908224825">
                  <w:marLeft w:val="0"/>
                  <w:marRight w:val="0"/>
                  <w:marTop w:val="240"/>
                  <w:marBottom w:val="240"/>
                  <w:divBdr>
                    <w:top w:val="none" w:sz="0" w:space="0" w:color="auto"/>
                    <w:left w:val="none" w:sz="0" w:space="0" w:color="auto"/>
                    <w:bottom w:val="none" w:sz="0" w:space="0" w:color="auto"/>
                    <w:right w:val="none" w:sz="0" w:space="0" w:color="auto"/>
                  </w:divBdr>
                  <w:divsChild>
                    <w:div w:id="311914146">
                      <w:marLeft w:val="-225"/>
                      <w:marRight w:val="-225"/>
                      <w:marTop w:val="0"/>
                      <w:marBottom w:val="0"/>
                      <w:divBdr>
                        <w:top w:val="none" w:sz="0" w:space="0" w:color="auto"/>
                        <w:left w:val="none" w:sz="0" w:space="0" w:color="auto"/>
                        <w:bottom w:val="none" w:sz="0" w:space="0" w:color="auto"/>
                        <w:right w:val="none" w:sz="0" w:space="0" w:color="auto"/>
                      </w:divBdr>
                      <w:divsChild>
                        <w:div w:id="1128158611">
                          <w:marLeft w:val="0"/>
                          <w:marRight w:val="0"/>
                          <w:marTop w:val="0"/>
                          <w:marBottom w:val="0"/>
                          <w:divBdr>
                            <w:top w:val="none" w:sz="0" w:space="0" w:color="auto"/>
                            <w:left w:val="none" w:sz="0" w:space="0" w:color="auto"/>
                            <w:bottom w:val="none" w:sz="0" w:space="0" w:color="auto"/>
                            <w:right w:val="none" w:sz="0" w:space="0" w:color="auto"/>
                          </w:divBdr>
                          <w:divsChild>
                            <w:div w:id="9327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45478">
      <w:bodyDiv w:val="1"/>
      <w:marLeft w:val="0"/>
      <w:marRight w:val="0"/>
      <w:marTop w:val="0"/>
      <w:marBottom w:val="0"/>
      <w:divBdr>
        <w:top w:val="none" w:sz="0" w:space="0" w:color="auto"/>
        <w:left w:val="none" w:sz="0" w:space="0" w:color="auto"/>
        <w:bottom w:val="none" w:sz="0" w:space="0" w:color="auto"/>
        <w:right w:val="none" w:sz="0" w:space="0" w:color="auto"/>
      </w:divBdr>
      <w:divsChild>
        <w:div w:id="395057207">
          <w:marLeft w:val="0"/>
          <w:marRight w:val="0"/>
          <w:marTop w:val="0"/>
          <w:marBottom w:val="0"/>
          <w:divBdr>
            <w:top w:val="none" w:sz="0" w:space="0" w:color="auto"/>
            <w:left w:val="none" w:sz="0" w:space="0" w:color="auto"/>
            <w:bottom w:val="none" w:sz="0" w:space="0" w:color="auto"/>
            <w:right w:val="none" w:sz="0" w:space="0" w:color="auto"/>
          </w:divBdr>
          <w:divsChild>
            <w:div w:id="935210011">
              <w:marLeft w:val="-225"/>
              <w:marRight w:val="-225"/>
              <w:marTop w:val="0"/>
              <w:marBottom w:val="0"/>
              <w:divBdr>
                <w:top w:val="none" w:sz="0" w:space="0" w:color="auto"/>
                <w:left w:val="none" w:sz="0" w:space="0" w:color="auto"/>
                <w:bottom w:val="none" w:sz="0" w:space="0" w:color="auto"/>
                <w:right w:val="none" w:sz="0" w:space="0" w:color="auto"/>
              </w:divBdr>
              <w:divsChild>
                <w:div w:id="957371843">
                  <w:marLeft w:val="0"/>
                  <w:marRight w:val="0"/>
                  <w:marTop w:val="240"/>
                  <w:marBottom w:val="240"/>
                  <w:divBdr>
                    <w:top w:val="none" w:sz="0" w:space="0" w:color="auto"/>
                    <w:left w:val="none" w:sz="0" w:space="0" w:color="auto"/>
                    <w:bottom w:val="none" w:sz="0" w:space="0" w:color="auto"/>
                    <w:right w:val="none" w:sz="0" w:space="0" w:color="auto"/>
                  </w:divBdr>
                  <w:divsChild>
                    <w:div w:id="1607613639">
                      <w:marLeft w:val="-225"/>
                      <w:marRight w:val="-225"/>
                      <w:marTop w:val="0"/>
                      <w:marBottom w:val="0"/>
                      <w:divBdr>
                        <w:top w:val="none" w:sz="0" w:space="0" w:color="auto"/>
                        <w:left w:val="none" w:sz="0" w:space="0" w:color="auto"/>
                        <w:bottom w:val="none" w:sz="0" w:space="0" w:color="auto"/>
                        <w:right w:val="none" w:sz="0" w:space="0" w:color="auto"/>
                      </w:divBdr>
                      <w:divsChild>
                        <w:div w:id="964653343">
                          <w:marLeft w:val="0"/>
                          <w:marRight w:val="0"/>
                          <w:marTop w:val="0"/>
                          <w:marBottom w:val="0"/>
                          <w:divBdr>
                            <w:top w:val="none" w:sz="0" w:space="0" w:color="auto"/>
                            <w:left w:val="none" w:sz="0" w:space="0" w:color="auto"/>
                            <w:bottom w:val="none" w:sz="0" w:space="0" w:color="auto"/>
                            <w:right w:val="none" w:sz="0" w:space="0" w:color="auto"/>
                          </w:divBdr>
                          <w:divsChild>
                            <w:div w:id="17032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D091-27B6-4B70-875F-BC69ADAB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801</Words>
  <Characters>4570</Characters>
  <Application>Microsoft Office Word</Application>
  <DocSecurity>0</DocSecurity>
  <Lines>38</Lines>
  <Paragraphs>10</Paragraphs>
  <ScaleCrop>false</ScaleCrop>
  <Company>cy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2020-12-30T07:49:00Z</cp:lastPrinted>
  <dcterms:created xsi:type="dcterms:W3CDTF">2021-01-15T02:52:00Z</dcterms:created>
  <dcterms:modified xsi:type="dcterms:W3CDTF">2021-01-15T02:52:00Z</dcterms:modified>
</cp:coreProperties>
</file>