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3A3" w:rsidRDefault="00E753A3" w:rsidP="007C6E22">
      <w:pPr>
        <w:pStyle w:val="1"/>
        <w:numPr>
          <w:ilvl w:val="0"/>
          <w:numId w:val="0"/>
        </w:numPr>
        <w:jc w:val="center"/>
        <w:rPr>
          <w:rFonts w:hAnsi="標楷體"/>
        </w:rPr>
      </w:pPr>
      <w:bookmarkStart w:id="0" w:name="_Toc524892371"/>
      <w:bookmarkStart w:id="1" w:name="_Toc524895642"/>
      <w:bookmarkStart w:id="2" w:name="_Toc524896188"/>
      <w:bookmarkStart w:id="3" w:name="_Toc524896218"/>
      <w:bookmarkStart w:id="4" w:name="_Toc524902724"/>
      <w:bookmarkStart w:id="5" w:name="_Toc525066143"/>
      <w:bookmarkStart w:id="6" w:name="_Toc525070833"/>
      <w:bookmarkStart w:id="7" w:name="_Toc525938373"/>
      <w:bookmarkStart w:id="8" w:name="_Toc525939221"/>
      <w:bookmarkStart w:id="9" w:name="_Toc525939726"/>
      <w:bookmarkStart w:id="10" w:name="_Toc529218260"/>
      <w:bookmarkStart w:id="11" w:name="_Toc529222683"/>
      <w:bookmarkStart w:id="12" w:name="_Toc529223105"/>
      <w:bookmarkStart w:id="13" w:name="_Toc529223856"/>
      <w:bookmarkStart w:id="14" w:name="_Toc529228252"/>
      <w:bookmarkStart w:id="15" w:name="_Toc2400389"/>
      <w:bookmarkStart w:id="16" w:name="_Toc4316183"/>
      <w:bookmarkStart w:id="17" w:name="_Toc4473324"/>
      <w:bookmarkStart w:id="18" w:name="_Toc69556891"/>
      <w:bookmarkStart w:id="19" w:name="_Toc69556940"/>
      <w:bookmarkStart w:id="20" w:name="_Toc69609814"/>
      <w:bookmarkStart w:id="21" w:name="_Toc70241810"/>
      <w:bookmarkStart w:id="22" w:name="_Toc70242199"/>
      <w:bookmarkStart w:id="23" w:name="_Toc421794869"/>
      <w:bookmarkStart w:id="24" w:name="_Toc422834154"/>
      <w:r w:rsidRPr="00F160CD">
        <w:rPr>
          <w:rFonts w:hAnsi="標楷體" w:hint="eastAsia"/>
        </w:rPr>
        <w:t>調</w:t>
      </w:r>
      <w:r w:rsidR="007C6E22">
        <w:rPr>
          <w:rFonts w:hAnsi="標楷體" w:hint="eastAsia"/>
        </w:rPr>
        <w:t xml:space="preserve"> </w:t>
      </w:r>
      <w:r w:rsidRPr="00F160CD">
        <w:rPr>
          <w:rFonts w:hAnsi="標楷體" w:hint="eastAsia"/>
        </w:rPr>
        <w:t>查</w:t>
      </w:r>
      <w:r w:rsidR="007C6E22">
        <w:rPr>
          <w:rFonts w:hAnsi="標楷體" w:hint="eastAsia"/>
        </w:rPr>
        <w:t xml:space="preserve"> 報 告</w:t>
      </w:r>
    </w:p>
    <w:p w:rsidR="007C6E22" w:rsidRDefault="007C6E22" w:rsidP="007C6E22">
      <w:pPr>
        <w:pStyle w:val="1"/>
        <w:numPr>
          <w:ilvl w:val="0"/>
          <w:numId w:val="1"/>
        </w:numPr>
        <w:ind w:left="2380" w:hanging="2380"/>
      </w:pPr>
      <w:r w:rsidRPr="00697E58">
        <w:rPr>
          <w:rFonts w:hint="eastAsia"/>
        </w:rPr>
        <w:t>案由：</w:t>
      </w:r>
    </w:p>
    <w:p w:rsidR="007C6E22" w:rsidRPr="00697E58" w:rsidRDefault="007C6E22" w:rsidP="007C6E22">
      <w:pPr>
        <w:pStyle w:val="1"/>
        <w:numPr>
          <w:ilvl w:val="0"/>
          <w:numId w:val="0"/>
        </w:numPr>
        <w:ind w:leftChars="208" w:left="709" w:hanging="1"/>
        <w:jc w:val="left"/>
      </w:pPr>
      <w:proofErr w:type="gramStart"/>
      <w:r w:rsidRPr="00697E58">
        <w:t>據訴</w:t>
      </w:r>
      <w:proofErr w:type="gramEnd"/>
      <w:r w:rsidRPr="00697E58">
        <w:t>，陳訴人參與107年2月慈湖</w:t>
      </w:r>
      <w:proofErr w:type="gramStart"/>
      <w:r w:rsidRPr="00697E58">
        <w:t>陵寢潑漆行動</w:t>
      </w:r>
      <w:proofErr w:type="gramEnd"/>
      <w:r w:rsidRPr="00697E58">
        <w:t>，於嗣後遭桃園市政府警察局持檢察官核發拘票拘提逮捕，其執法過程中</w:t>
      </w:r>
      <w:proofErr w:type="gramStart"/>
      <w:r w:rsidRPr="00697E58">
        <w:t>疑</w:t>
      </w:r>
      <w:proofErr w:type="gramEnd"/>
      <w:r w:rsidRPr="00697E58">
        <w:t>有對陳訴人濫權使用警</w:t>
      </w:r>
      <w:proofErr w:type="gramStart"/>
      <w:r w:rsidRPr="00697E58">
        <w:t>銬</w:t>
      </w:r>
      <w:proofErr w:type="gramEnd"/>
      <w:r w:rsidRPr="00697E58">
        <w:t>、強取指紋及禁止聯繫律師等情事。究實情為何？檢察官及警方執法過程有無保障人民基本權利？是否違反比例原則？有無濫權違法之情事？有調查</w:t>
      </w:r>
      <w:proofErr w:type="gramStart"/>
      <w:r w:rsidRPr="00697E58">
        <w:t>釐</w:t>
      </w:r>
      <w:proofErr w:type="gramEnd"/>
      <w:r w:rsidRPr="00697E58">
        <w:t>清之必要案。</w:t>
      </w:r>
    </w:p>
    <w:p w:rsidR="007C6E22" w:rsidRPr="007C6E22" w:rsidRDefault="007C6E22" w:rsidP="007C6E22">
      <w:pPr>
        <w:pStyle w:val="1"/>
        <w:numPr>
          <w:ilvl w:val="0"/>
          <w:numId w:val="0"/>
        </w:numPr>
        <w:jc w:val="left"/>
        <w:rPr>
          <w:rFonts w:hAnsi="標楷體" w:hint="eastAsia"/>
        </w:rPr>
      </w:pPr>
      <w:r>
        <w:rPr>
          <w:rFonts w:hAnsi="標楷體" w:hint="eastAsia"/>
        </w:rPr>
        <w:t>貳、調查意見</w:t>
      </w:r>
    </w:p>
    <w:p w:rsidR="00E753A3" w:rsidRDefault="00E753A3" w:rsidP="007C6E22">
      <w:pPr>
        <w:pStyle w:val="10"/>
        <w:ind w:left="680" w:firstLineChars="8" w:firstLine="27"/>
        <w:rPr>
          <w:color w:val="000000" w:themeColor="text1"/>
        </w:rPr>
      </w:pPr>
      <w:r>
        <w:rPr>
          <w:rFonts w:hAnsi="標楷體" w:hint="eastAsia"/>
        </w:rPr>
        <w:t>依據</w:t>
      </w:r>
      <w:r w:rsidR="0044757B">
        <w:rPr>
          <w:rFonts w:hAnsi="標楷體" w:hint="eastAsia"/>
        </w:rPr>
        <w:t>羅○</w:t>
      </w:r>
      <w:r w:rsidR="007F3C09">
        <w:rPr>
          <w:rFonts w:hAnsi="標楷體" w:hint="eastAsia"/>
        </w:rPr>
        <w:t>先生</w:t>
      </w:r>
      <w:r>
        <w:rPr>
          <w:rFonts w:hAnsi="標楷體" w:hint="eastAsia"/>
        </w:rPr>
        <w:t>等人陳訴「其等參與107年2月慈湖</w:t>
      </w:r>
      <w:proofErr w:type="gramStart"/>
      <w:r>
        <w:rPr>
          <w:rFonts w:hAnsi="標楷體" w:hint="eastAsia"/>
        </w:rPr>
        <w:t>陵寢潑漆行動</w:t>
      </w:r>
      <w:proofErr w:type="gramEnd"/>
      <w:r>
        <w:rPr>
          <w:rFonts w:hAnsi="標楷體" w:hint="eastAsia"/>
        </w:rPr>
        <w:t>，於嗣後遭桃園市政府警察局持檢察官核發拘票拘提逮捕，其執法過程中</w:t>
      </w:r>
      <w:proofErr w:type="gramStart"/>
      <w:r>
        <w:rPr>
          <w:rFonts w:hAnsi="標楷體" w:hint="eastAsia"/>
        </w:rPr>
        <w:t>疑</w:t>
      </w:r>
      <w:proofErr w:type="gramEnd"/>
      <w:r>
        <w:rPr>
          <w:rFonts w:hAnsi="標楷體" w:hint="eastAsia"/>
        </w:rPr>
        <w:t>有對陳訴人濫權使用警</w:t>
      </w:r>
      <w:proofErr w:type="gramStart"/>
      <w:r>
        <w:rPr>
          <w:rFonts w:hAnsi="標楷體" w:hint="eastAsia"/>
        </w:rPr>
        <w:t>銬</w:t>
      </w:r>
      <w:proofErr w:type="gramEnd"/>
      <w:r>
        <w:rPr>
          <w:rFonts w:hAnsi="標楷體" w:hint="eastAsia"/>
        </w:rPr>
        <w:t>、強取指紋及禁止聯繫律師等情事。究實情為何？檢察官及警方執法過程有無保障人民基本權利？是否違反比例原則？」經調閱法務部、</w:t>
      </w:r>
      <w:r w:rsidR="00835825" w:rsidRPr="00697E58">
        <w:rPr>
          <w:rFonts w:hAnsi="標楷體" w:hint="eastAsia"/>
        </w:rPr>
        <w:t>臺灣桃園地方檢察署</w:t>
      </w:r>
      <w:r w:rsidR="00835825">
        <w:rPr>
          <w:rFonts w:hAnsi="標楷體" w:hint="eastAsia"/>
        </w:rPr>
        <w:t>（</w:t>
      </w:r>
      <w:r w:rsidR="00835825" w:rsidRPr="00697E58">
        <w:rPr>
          <w:rFonts w:hAnsi="標楷體" w:hint="eastAsia"/>
        </w:rPr>
        <w:t>下稱</w:t>
      </w:r>
      <w:r w:rsidR="00835825" w:rsidRPr="00697E58">
        <w:rPr>
          <w:rFonts w:hint="eastAsia"/>
        </w:rPr>
        <w:t>桃園地檢署</w:t>
      </w:r>
      <w:r w:rsidR="00835825" w:rsidRPr="00697E58">
        <w:rPr>
          <w:rFonts w:hAnsi="標楷體" w:hint="eastAsia"/>
        </w:rPr>
        <w:t>）</w:t>
      </w:r>
      <w:r w:rsidR="00835825">
        <w:rPr>
          <w:rFonts w:hAnsi="標楷體" w:hint="eastAsia"/>
        </w:rPr>
        <w:t>、桃園市政府警察局</w:t>
      </w:r>
      <w:r w:rsidR="00835825" w:rsidRPr="00697E58">
        <w:rPr>
          <w:rFonts w:hint="eastAsia"/>
        </w:rPr>
        <w:t>等機關卷證資料，</w:t>
      </w:r>
      <w:r>
        <w:rPr>
          <w:rFonts w:hAnsi="標楷體" w:hint="eastAsia"/>
        </w:rPr>
        <w:t>並於民國（下同）107年9月26日詢問桃園市政府警察局</w:t>
      </w:r>
      <w:r w:rsidR="00835825">
        <w:rPr>
          <w:rFonts w:hAnsi="標楷體" w:hint="eastAsia"/>
        </w:rPr>
        <w:t>及所屬</w:t>
      </w:r>
      <w:r w:rsidR="00835825" w:rsidRPr="00697E58">
        <w:rPr>
          <w:rFonts w:hint="eastAsia"/>
        </w:rPr>
        <w:t>刑事警察大隊</w:t>
      </w:r>
      <w:r w:rsidR="00835825">
        <w:rPr>
          <w:rFonts w:hAnsi="標楷體" w:hint="eastAsia"/>
        </w:rPr>
        <w:t>（</w:t>
      </w:r>
      <w:r w:rsidR="00835825" w:rsidRPr="00697E58">
        <w:rPr>
          <w:rFonts w:hAnsi="標楷體" w:hint="eastAsia"/>
        </w:rPr>
        <w:t>下稱</w:t>
      </w:r>
      <w:r w:rsidR="00835825" w:rsidRPr="00697E58">
        <w:rPr>
          <w:rFonts w:hint="eastAsia"/>
        </w:rPr>
        <w:t>桃園市刑大</w:t>
      </w:r>
      <w:r w:rsidR="00835825" w:rsidRPr="00697E58">
        <w:rPr>
          <w:rFonts w:hAnsi="標楷體" w:hint="eastAsia"/>
        </w:rPr>
        <w:t>）</w:t>
      </w:r>
      <w:r w:rsidR="00835825">
        <w:rPr>
          <w:rFonts w:hAnsi="標楷體" w:hint="eastAsia"/>
        </w:rPr>
        <w:t>、</w:t>
      </w:r>
      <w:r w:rsidR="00835825" w:rsidRPr="00697E58">
        <w:rPr>
          <w:rFonts w:hint="eastAsia"/>
        </w:rPr>
        <w:t>大溪分局</w:t>
      </w:r>
      <w:r w:rsidR="00835825">
        <w:rPr>
          <w:rFonts w:hAnsi="標楷體" w:hint="eastAsia"/>
        </w:rPr>
        <w:t>（</w:t>
      </w:r>
      <w:r w:rsidR="00835825" w:rsidRPr="00697E58">
        <w:rPr>
          <w:rFonts w:hAnsi="標楷體" w:hint="eastAsia"/>
        </w:rPr>
        <w:t>下稱</w:t>
      </w:r>
      <w:r w:rsidR="00835825" w:rsidRPr="00697E58">
        <w:rPr>
          <w:rFonts w:hint="eastAsia"/>
        </w:rPr>
        <w:t>大溪分局</w:t>
      </w:r>
      <w:r w:rsidR="00835825" w:rsidRPr="00697E58">
        <w:rPr>
          <w:rFonts w:hAnsi="標楷體" w:hint="eastAsia"/>
        </w:rPr>
        <w:t>）</w:t>
      </w:r>
      <w:r>
        <w:rPr>
          <w:rFonts w:hAnsi="標楷體" w:hint="eastAsia"/>
        </w:rPr>
        <w:t>人員</w:t>
      </w:r>
      <w:r w:rsidR="00DC007F">
        <w:rPr>
          <w:rFonts w:hAnsi="標楷體" w:hint="eastAsia"/>
        </w:rPr>
        <w:t>。</w:t>
      </w:r>
      <w:r w:rsidR="00DC007F" w:rsidRPr="0029221F">
        <w:rPr>
          <w:rFonts w:hAnsi="標楷體" w:hint="eastAsia"/>
          <w:color w:val="000000" w:themeColor="text1"/>
        </w:rPr>
        <w:t>全案業已</w:t>
      </w:r>
      <w:proofErr w:type="gramStart"/>
      <w:r w:rsidR="00DC007F" w:rsidRPr="0029221F">
        <w:rPr>
          <w:rFonts w:hAnsi="標楷體" w:hint="eastAsia"/>
          <w:color w:val="000000" w:themeColor="text1"/>
        </w:rPr>
        <w:t>調查竣事</w:t>
      </w:r>
      <w:proofErr w:type="gramEnd"/>
      <w:r w:rsidR="00DC007F" w:rsidRPr="0029221F">
        <w:rPr>
          <w:rFonts w:hAnsi="標楷體" w:hint="eastAsia"/>
          <w:color w:val="000000" w:themeColor="text1"/>
        </w:rPr>
        <w:t>，</w:t>
      </w:r>
      <w:r w:rsidR="00DC007F" w:rsidRPr="0029221F">
        <w:rPr>
          <w:rFonts w:hint="eastAsia"/>
          <w:color w:val="000000" w:themeColor="text1"/>
        </w:rPr>
        <w:t>茲將調查</w:t>
      </w:r>
      <w:proofErr w:type="gramStart"/>
      <w:r w:rsidR="00DC007F" w:rsidRPr="0029221F">
        <w:rPr>
          <w:rFonts w:hint="eastAsia"/>
          <w:color w:val="000000" w:themeColor="text1"/>
        </w:rPr>
        <w:t>意見分敘如下</w:t>
      </w:r>
      <w:proofErr w:type="gramEnd"/>
      <w:r w:rsidR="00DC007F" w:rsidRPr="0029221F">
        <w:rPr>
          <w:rFonts w:hint="eastAsia"/>
          <w:color w:val="000000" w:themeColor="text1"/>
        </w:rPr>
        <w:t>：</w:t>
      </w:r>
    </w:p>
    <w:p w:rsidR="00206119" w:rsidRDefault="00206119" w:rsidP="00E753A3">
      <w:pPr>
        <w:pStyle w:val="10"/>
        <w:ind w:left="680" w:firstLine="680"/>
        <w:rPr>
          <w:rFonts w:hAnsi="標楷體"/>
        </w:rPr>
      </w:pPr>
    </w:p>
    <w:p w:rsidR="00E753A3" w:rsidRDefault="00E753A3" w:rsidP="00E753A3">
      <w:pPr>
        <w:pStyle w:val="2"/>
        <w:numPr>
          <w:ilvl w:val="1"/>
          <w:numId w:val="1"/>
        </w:numPr>
        <w:rPr>
          <w:rFonts w:hAnsi="標楷體"/>
          <w:b/>
        </w:rPr>
      </w:pPr>
      <w:r>
        <w:rPr>
          <w:rFonts w:hAnsi="標楷體" w:hint="eastAsia"/>
          <w:b/>
        </w:rPr>
        <w:t>本案已進入刑事訴訟程序，有關臺灣桃園地方地檢署</w:t>
      </w:r>
      <w:r>
        <w:rPr>
          <w:rFonts w:hint="eastAsia"/>
          <w:b/>
        </w:rPr>
        <w:t>檢察官於</w:t>
      </w:r>
      <w:r>
        <w:rPr>
          <w:rFonts w:hAnsi="標楷體" w:hint="eastAsia"/>
          <w:b/>
        </w:rPr>
        <w:t>核發拘票、</w:t>
      </w:r>
      <w:r>
        <w:rPr>
          <w:rFonts w:hint="eastAsia"/>
          <w:b/>
        </w:rPr>
        <w:t>指揮警方執行搜索、扣押</w:t>
      </w:r>
      <w:r>
        <w:rPr>
          <w:rFonts w:hAnsi="標楷體" w:hint="eastAsia"/>
          <w:b/>
        </w:rPr>
        <w:t>及</w:t>
      </w:r>
      <w:proofErr w:type="gramStart"/>
      <w:r>
        <w:rPr>
          <w:rFonts w:hAnsi="標楷體" w:hint="eastAsia"/>
          <w:b/>
        </w:rPr>
        <w:t>諭</w:t>
      </w:r>
      <w:proofErr w:type="gramEnd"/>
      <w:r>
        <w:rPr>
          <w:rFonts w:hAnsi="標楷體" w:hint="eastAsia"/>
          <w:b/>
        </w:rPr>
        <w:t>知交保等強制處分，陳訴人如認有違法或不符比例原則等情，應依刑事訴訟法第416條第1項規定聲請所屬法院撤銷或變更之；而依目前事證而論，上開強制處分尚難謂有侵犯人權情節重大，需要即加調查之情事，以避免監察權介入影響司法權獨立之虞。</w:t>
      </w:r>
    </w:p>
    <w:p w:rsidR="00E753A3" w:rsidRDefault="00E753A3" w:rsidP="00E753A3">
      <w:pPr>
        <w:pStyle w:val="3"/>
        <w:numPr>
          <w:ilvl w:val="2"/>
          <w:numId w:val="1"/>
        </w:numPr>
        <w:rPr>
          <w:rFonts w:hAnsi="標楷體"/>
        </w:rPr>
      </w:pPr>
      <w:r>
        <w:rPr>
          <w:rFonts w:hAnsi="標楷體" w:hint="eastAsia"/>
        </w:rPr>
        <w:t>刑事訴訟法第416條第1項規定：「對於審判長、受命法官、受託法官或檢察官所為下列處分有不服者，</w:t>
      </w:r>
      <w:r>
        <w:rPr>
          <w:rFonts w:hAnsi="標楷體" w:hint="eastAsia"/>
        </w:rPr>
        <w:lastRenderedPageBreak/>
        <w:t>受處分人得聲請所屬法院撤銷或變更之，處分已執行終結，受處分人亦得聲請，法院不得以已執行終結而無實益為由駁回：1、關於羈押、具保、責付、限制住居、搜索、扣押或扣押物發還、變價、擔保金、因鑑定將被告送入醫院或其他處所之處分、身體檢查、通訊監察及第105第3項、第4項所為之禁止或扣押之處分。2、對於證人、鑑定人或通譯科罰鍰之處分。3、對於限制辯護人與被告接見或互通書信之處分。4、對於第34條第3項指定之處分。」因本案已進入刑事訴訟程序，按監察法施行細則第27條第2項規定，偵查或審判中案件承辦人員，與該承辦案件有關事項，在承辦</w:t>
      </w:r>
      <w:proofErr w:type="gramStart"/>
      <w:r>
        <w:rPr>
          <w:rFonts w:hAnsi="標楷體" w:hint="eastAsia"/>
        </w:rPr>
        <w:t>期間，</w:t>
      </w:r>
      <w:proofErr w:type="gramEnd"/>
      <w:r>
        <w:rPr>
          <w:rFonts w:hAnsi="標楷體" w:hint="eastAsia"/>
        </w:rPr>
        <w:t>應盡量避免實施調查；但如認為承辦人員有貪污瀆職或侵犯人權情節重大，需要即加調查者，仍得斟酌情形，實施調查，亦即避免監察權介入影響司法權獨立之虞，</w:t>
      </w:r>
      <w:proofErr w:type="gramStart"/>
      <w:r>
        <w:rPr>
          <w:rFonts w:hAnsi="標楷體" w:hint="eastAsia"/>
        </w:rPr>
        <w:t>合先敘</w:t>
      </w:r>
      <w:proofErr w:type="gramEnd"/>
      <w:r>
        <w:rPr>
          <w:rFonts w:hAnsi="標楷體" w:hint="eastAsia"/>
        </w:rPr>
        <w:t>明。</w:t>
      </w:r>
    </w:p>
    <w:p w:rsidR="00E753A3" w:rsidRDefault="00E753A3" w:rsidP="00E753A3">
      <w:pPr>
        <w:pStyle w:val="3"/>
        <w:numPr>
          <w:ilvl w:val="2"/>
          <w:numId w:val="1"/>
        </w:numPr>
        <w:rPr>
          <w:rFonts w:hAnsi="標楷體"/>
        </w:rPr>
      </w:pPr>
      <w:r>
        <w:rPr>
          <w:rFonts w:hint="eastAsia"/>
        </w:rPr>
        <w:t>陳訴人陳訴桃園地檢署於</w:t>
      </w:r>
      <w:r>
        <w:rPr>
          <w:rFonts w:hAnsi="標楷體" w:hint="eastAsia"/>
        </w:rPr>
        <w:t>核發拘票及</w:t>
      </w:r>
      <w:r>
        <w:rPr>
          <w:rFonts w:hint="eastAsia"/>
        </w:rPr>
        <w:t>指揮警方執行搜索、扣押有違法情事，妨害當事人權利行使，另本案承辦檢察官，限制陳訴人等</w:t>
      </w:r>
      <w:r>
        <w:rPr>
          <w:rFonts w:hAnsi="標楷體" w:hint="eastAsia"/>
        </w:rPr>
        <w:t>選任辯護律師及</w:t>
      </w:r>
      <w:proofErr w:type="gramStart"/>
      <w:r>
        <w:rPr>
          <w:rFonts w:hAnsi="標楷體" w:hint="eastAsia"/>
        </w:rPr>
        <w:t>諭</w:t>
      </w:r>
      <w:proofErr w:type="gramEnd"/>
      <w:r>
        <w:rPr>
          <w:rFonts w:hAnsi="標楷體" w:hint="eastAsia"/>
        </w:rPr>
        <w:t>知交保過程，</w:t>
      </w:r>
      <w:r>
        <w:rPr>
          <w:rFonts w:hint="eastAsia"/>
        </w:rPr>
        <w:t>恣意限制人身自由基本權利等情事。</w:t>
      </w:r>
      <w:r>
        <w:rPr>
          <w:rFonts w:hAnsi="標楷體" w:hint="eastAsia"/>
        </w:rPr>
        <w:t>據法務部說明</w:t>
      </w:r>
      <w:r w:rsidR="00131E4D">
        <w:rPr>
          <w:rStyle w:val="aff"/>
        </w:rPr>
        <w:footnoteReference w:id="1"/>
      </w:r>
      <w:r>
        <w:rPr>
          <w:rFonts w:hAnsi="標楷體" w:hint="eastAsia"/>
        </w:rPr>
        <w:t>：</w:t>
      </w:r>
    </w:p>
    <w:p w:rsidR="00E753A3" w:rsidRDefault="00E753A3" w:rsidP="00E753A3">
      <w:pPr>
        <w:pStyle w:val="4"/>
        <w:numPr>
          <w:ilvl w:val="3"/>
          <w:numId w:val="1"/>
        </w:numPr>
        <w:rPr>
          <w:rFonts w:hAnsi="標楷體"/>
        </w:rPr>
      </w:pPr>
      <w:r>
        <w:rPr>
          <w:rFonts w:hAnsi="標楷體" w:hint="eastAsia"/>
        </w:rPr>
        <w:t>關於核發拘票之合法、妥當與否乙事：</w:t>
      </w:r>
    </w:p>
    <w:p w:rsidR="00E753A3" w:rsidRDefault="00E753A3" w:rsidP="00E753A3">
      <w:pPr>
        <w:pStyle w:val="31"/>
        <w:ind w:leftChars="500" w:left="1701" w:firstLine="680"/>
        <w:rPr>
          <w:rFonts w:hAnsi="標楷體"/>
        </w:rPr>
      </w:pPr>
      <w:r>
        <w:rPr>
          <w:rFonts w:hAnsi="標楷體" w:hint="eastAsia"/>
        </w:rPr>
        <w:t>陳訴人</w:t>
      </w:r>
      <w:r w:rsidR="0044757B">
        <w:rPr>
          <w:rFonts w:hAnsi="標楷體" w:hint="eastAsia"/>
        </w:rPr>
        <w:t>李○宇</w:t>
      </w:r>
      <w:r>
        <w:rPr>
          <w:rFonts w:hAnsi="標楷體" w:hint="eastAsia"/>
        </w:rPr>
        <w:t>等人之舉動，造成中外輿論嘩然，復於記者會中強調不排除日後會有更高強度之行動，轄區警方於同年3月1日、2日送達約談</w:t>
      </w:r>
      <w:proofErr w:type="gramStart"/>
      <w:r>
        <w:rPr>
          <w:rFonts w:hAnsi="標楷體" w:hint="eastAsia"/>
        </w:rPr>
        <w:t>通知書予</w:t>
      </w:r>
      <w:r w:rsidR="0044757B">
        <w:rPr>
          <w:rFonts w:hAnsi="標楷體" w:hint="eastAsia"/>
        </w:rPr>
        <w:t>羅</w:t>
      </w:r>
      <w:proofErr w:type="gramEnd"/>
      <w:r w:rsidR="0044757B">
        <w:rPr>
          <w:rFonts w:hAnsi="標楷體" w:hint="eastAsia"/>
        </w:rPr>
        <w:t>○</w:t>
      </w:r>
      <w:r>
        <w:rPr>
          <w:rFonts w:hAnsi="標楷體" w:hint="eastAsia"/>
        </w:rPr>
        <w:t>等人，</w:t>
      </w:r>
      <w:proofErr w:type="gramStart"/>
      <w:r>
        <w:rPr>
          <w:rFonts w:hAnsi="標楷體" w:hint="eastAsia"/>
        </w:rPr>
        <w:t>詎</w:t>
      </w:r>
      <w:proofErr w:type="gramEnd"/>
      <w:r>
        <w:rPr>
          <w:rFonts w:hAnsi="標楷體" w:hint="eastAsia"/>
        </w:rPr>
        <w:t>其等無正當理由拒絕於指定日時（3月3日、4日）到場接受詢問，警方遂依刑事訴訟法第71條之1第1項、第76條規定於3月4日</w:t>
      </w:r>
      <w:r>
        <w:rPr>
          <w:rFonts w:hAnsi="標楷體" w:hint="eastAsia"/>
        </w:rPr>
        <w:lastRenderedPageBreak/>
        <w:t>晚間報請檢察官核發拘票，</w:t>
      </w:r>
      <w:proofErr w:type="gramStart"/>
      <w:r>
        <w:rPr>
          <w:rFonts w:hAnsi="標楷體" w:hint="eastAsia"/>
        </w:rPr>
        <w:t>惟</w:t>
      </w:r>
      <w:r w:rsidR="0044757B">
        <w:rPr>
          <w:rFonts w:hAnsi="標楷體" w:hint="eastAsia"/>
        </w:rPr>
        <w:t>羅</w:t>
      </w:r>
      <w:proofErr w:type="gramEnd"/>
      <w:r w:rsidR="0044757B">
        <w:rPr>
          <w:rFonts w:hAnsi="標楷體" w:hint="eastAsia"/>
        </w:rPr>
        <w:t>○、李○宇、</w:t>
      </w:r>
      <w:proofErr w:type="gramStart"/>
      <w:r w:rsidR="0044757B">
        <w:rPr>
          <w:rFonts w:hAnsi="標楷體" w:hint="eastAsia"/>
        </w:rPr>
        <w:t>郭</w:t>
      </w:r>
      <w:proofErr w:type="gramEnd"/>
      <w:r w:rsidR="0044757B">
        <w:rPr>
          <w:rFonts w:hAnsi="標楷體" w:hint="eastAsia"/>
        </w:rPr>
        <w:t>○庭、周○理、</w:t>
      </w:r>
      <w:proofErr w:type="gramStart"/>
      <w:r w:rsidR="0044757B">
        <w:rPr>
          <w:rFonts w:hAnsi="標楷體" w:hint="eastAsia"/>
        </w:rPr>
        <w:t>郭</w:t>
      </w:r>
      <w:proofErr w:type="gramEnd"/>
      <w:r w:rsidR="0044757B">
        <w:rPr>
          <w:rFonts w:hAnsi="標楷體" w:hint="eastAsia"/>
        </w:rPr>
        <w:t>○</w:t>
      </w:r>
      <w:proofErr w:type="gramStart"/>
      <w:r w:rsidR="0044757B">
        <w:rPr>
          <w:rFonts w:hAnsi="標楷體" w:hint="eastAsia"/>
        </w:rPr>
        <w:t>瑛</w:t>
      </w:r>
      <w:proofErr w:type="gramEnd"/>
      <w:r w:rsidR="0044757B">
        <w:rPr>
          <w:rFonts w:hAnsi="標楷體" w:hint="eastAsia"/>
        </w:rPr>
        <w:t>、張○</w:t>
      </w:r>
      <w:proofErr w:type="gramStart"/>
      <w:r w:rsidR="0044757B">
        <w:rPr>
          <w:rFonts w:hAnsi="標楷體" w:hint="eastAsia"/>
        </w:rPr>
        <w:t>喬係拘提</w:t>
      </w:r>
      <w:proofErr w:type="gramEnd"/>
      <w:r w:rsidR="0044757B">
        <w:rPr>
          <w:rFonts w:hAnsi="標楷體" w:hint="eastAsia"/>
        </w:rPr>
        <w:t>到案，而楊○澄、莊○</w:t>
      </w:r>
      <w:proofErr w:type="gramStart"/>
      <w:r w:rsidR="0044757B">
        <w:rPr>
          <w:rFonts w:hAnsi="標楷體" w:hint="eastAsia"/>
        </w:rPr>
        <w:t>澔</w:t>
      </w:r>
      <w:proofErr w:type="gramEnd"/>
      <w:r w:rsidR="0044757B">
        <w:rPr>
          <w:rFonts w:hAnsi="標楷體" w:hint="eastAsia"/>
        </w:rPr>
        <w:t>、王○</w:t>
      </w:r>
      <w:r>
        <w:rPr>
          <w:rFonts w:hAnsi="標楷體" w:hint="eastAsia"/>
        </w:rPr>
        <w:t>葦則係自行到案。雖陳訴人</w:t>
      </w:r>
      <w:r w:rsidR="0044757B">
        <w:rPr>
          <w:rFonts w:hAnsi="標楷體" w:hint="eastAsia"/>
        </w:rPr>
        <w:t>等</w:t>
      </w:r>
      <w:r>
        <w:rPr>
          <w:rFonts w:hAnsi="標楷體" w:hint="eastAsia"/>
        </w:rPr>
        <w:t>所涉</w:t>
      </w:r>
      <w:proofErr w:type="gramStart"/>
      <w:r>
        <w:rPr>
          <w:rFonts w:hAnsi="標楷體" w:hint="eastAsia"/>
        </w:rPr>
        <w:t>均係法定刑不</w:t>
      </w:r>
      <w:proofErr w:type="gramEnd"/>
      <w:r>
        <w:rPr>
          <w:rFonts w:hAnsi="標楷體" w:hint="eastAsia"/>
        </w:rPr>
        <w:t>重之「輕罪」，主張不應受拘提，惟其等所為引發臺灣社會內部嚴重對立，「輕罪」2字</w:t>
      </w:r>
      <w:proofErr w:type="gramStart"/>
      <w:r>
        <w:rPr>
          <w:rFonts w:hAnsi="標楷體" w:hint="eastAsia"/>
        </w:rPr>
        <w:t>過份</w:t>
      </w:r>
      <w:proofErr w:type="gramEnd"/>
      <w:r>
        <w:rPr>
          <w:rFonts w:hAnsi="標楷體" w:hint="eastAsia"/>
        </w:rPr>
        <w:t>簡化，</w:t>
      </w:r>
      <w:proofErr w:type="gramStart"/>
      <w:r>
        <w:rPr>
          <w:rFonts w:hAnsi="標楷體" w:hint="eastAsia"/>
        </w:rPr>
        <w:t>鑑</w:t>
      </w:r>
      <w:proofErr w:type="gramEnd"/>
      <w:r>
        <w:rPr>
          <w:rFonts w:hAnsi="標楷體" w:hint="eastAsia"/>
        </w:rPr>
        <w:t>於其等無正當理由拒絕到場接受警方約</w:t>
      </w:r>
      <w:proofErr w:type="gramStart"/>
      <w:r>
        <w:rPr>
          <w:rFonts w:hAnsi="標楷體" w:hint="eastAsia"/>
        </w:rPr>
        <w:t>詢</w:t>
      </w:r>
      <w:proofErr w:type="gramEnd"/>
      <w:r>
        <w:rPr>
          <w:rFonts w:hAnsi="標楷體" w:hint="eastAsia"/>
        </w:rPr>
        <w:t>，為迅速</w:t>
      </w:r>
      <w:proofErr w:type="gramStart"/>
      <w:r>
        <w:rPr>
          <w:rFonts w:hAnsi="標楷體" w:hint="eastAsia"/>
        </w:rPr>
        <w:t>釐</w:t>
      </w:r>
      <w:proofErr w:type="gramEnd"/>
      <w:r>
        <w:rPr>
          <w:rFonts w:hAnsi="標楷體" w:hint="eastAsia"/>
        </w:rPr>
        <w:t>清事實真相，恢復社會法律秩序，依刑事訴訟法第71條之1第1項、第76條第2款、第3款等事由簽發拘票，符合比例原則、法律規定及偵查實務，並無受政治力干擾之情事。</w:t>
      </w:r>
    </w:p>
    <w:p w:rsidR="00E753A3" w:rsidRDefault="00E753A3" w:rsidP="00E753A3">
      <w:pPr>
        <w:pStyle w:val="4"/>
        <w:numPr>
          <w:ilvl w:val="3"/>
          <w:numId w:val="1"/>
        </w:numPr>
        <w:rPr>
          <w:rFonts w:hAnsi="標楷體"/>
        </w:rPr>
      </w:pPr>
      <w:r>
        <w:rPr>
          <w:rFonts w:hAnsi="標楷體" w:hint="eastAsia"/>
        </w:rPr>
        <w:t>有關警方執行拘提是否濫施公權力乙事：</w:t>
      </w:r>
    </w:p>
    <w:p w:rsidR="00E753A3" w:rsidRDefault="00E753A3" w:rsidP="00E753A3">
      <w:pPr>
        <w:pStyle w:val="31"/>
        <w:ind w:leftChars="500" w:left="1701" w:firstLine="680"/>
        <w:rPr>
          <w:rFonts w:hAnsi="標楷體"/>
        </w:rPr>
      </w:pPr>
      <w:r>
        <w:rPr>
          <w:rFonts w:hAnsi="標楷體" w:hint="eastAsia"/>
        </w:rPr>
        <w:t>本件簽發拘票之理由，係符合刑事訴訟法所定「勾串共犯或證人之虞」情事，員警執行拘提時，禁止使用行動電話實乃保全證據之正當作為，但員警仍允許</w:t>
      </w:r>
      <w:r w:rsidR="000046C1">
        <w:rPr>
          <w:rFonts w:hAnsi="標楷體" w:hint="eastAsia"/>
        </w:rPr>
        <w:t>陳訴人等</w:t>
      </w:r>
      <w:r>
        <w:rPr>
          <w:rFonts w:hAnsi="標楷體" w:hint="eastAsia"/>
        </w:rPr>
        <w:t>撥打電話通知律師及親友，亦未扣押其等行動電話，無礙受拘提人行使防禦權，無</w:t>
      </w:r>
      <w:proofErr w:type="gramStart"/>
      <w:r>
        <w:rPr>
          <w:rFonts w:hAnsi="標楷體" w:hint="eastAsia"/>
        </w:rPr>
        <w:t>違法或悖於</w:t>
      </w:r>
      <w:proofErr w:type="gramEnd"/>
      <w:r>
        <w:rPr>
          <w:rFonts w:hAnsi="標楷體" w:hint="eastAsia"/>
        </w:rPr>
        <w:t>比例原則。至於警方執行拘提</w:t>
      </w:r>
      <w:r w:rsidR="0044757B">
        <w:rPr>
          <w:rFonts w:hAnsi="標楷體" w:hint="eastAsia"/>
        </w:rPr>
        <w:t>周○理</w:t>
      </w:r>
      <w:r>
        <w:rPr>
          <w:rFonts w:hAnsi="標楷體" w:hint="eastAsia"/>
        </w:rPr>
        <w:t>時，其已發動機車欲離開，為顧及執行人員與</w:t>
      </w:r>
      <w:r w:rsidR="0044757B">
        <w:rPr>
          <w:rFonts w:hAnsi="標楷體" w:hint="eastAsia"/>
        </w:rPr>
        <w:t>周○理</w:t>
      </w:r>
      <w:r>
        <w:rPr>
          <w:rFonts w:hAnsi="標楷體" w:hint="eastAsia"/>
        </w:rPr>
        <w:t>之人身安全，方先行將機車鑰匙拔下，後隨即歸還鑰匙，</w:t>
      </w:r>
      <w:proofErr w:type="gramStart"/>
      <w:r>
        <w:rPr>
          <w:rFonts w:hAnsi="標楷體" w:hint="eastAsia"/>
        </w:rPr>
        <w:t>又</w:t>
      </w:r>
      <w:r w:rsidR="0044757B">
        <w:rPr>
          <w:rFonts w:hAnsi="標楷體" w:hint="eastAsia"/>
        </w:rPr>
        <w:t>周○理</w:t>
      </w:r>
      <w:r>
        <w:rPr>
          <w:rFonts w:hAnsi="標楷體" w:hint="eastAsia"/>
        </w:rPr>
        <w:t>係</w:t>
      </w:r>
      <w:proofErr w:type="gramEnd"/>
      <w:r>
        <w:rPr>
          <w:rFonts w:hAnsi="標楷體" w:hint="eastAsia"/>
        </w:rPr>
        <w:t>拘提到案之人犯，依據「解送人犯辦法」規定，員警依當時狀況使用戒具，</w:t>
      </w:r>
      <w:proofErr w:type="gramStart"/>
      <w:r>
        <w:rPr>
          <w:rFonts w:hAnsi="標楷體" w:hint="eastAsia"/>
        </w:rPr>
        <w:t>洵</w:t>
      </w:r>
      <w:proofErr w:type="gramEnd"/>
      <w:r>
        <w:rPr>
          <w:rFonts w:hAnsi="標楷體" w:hint="eastAsia"/>
        </w:rPr>
        <w:t>屬有據。末就警方強取</w:t>
      </w:r>
      <w:r w:rsidR="00ED6239">
        <w:rPr>
          <w:rFonts w:hAnsi="標楷體" w:hint="eastAsia"/>
        </w:rPr>
        <w:t>指紋、掌紋</w:t>
      </w:r>
      <w:r>
        <w:rPr>
          <w:rFonts w:hAnsi="標楷體" w:hint="eastAsia"/>
        </w:rPr>
        <w:t>乙事，本案慈湖陵寢現場遺留有盛裝紅色油漆之塑膠袋及塑膠容器，警方</w:t>
      </w:r>
      <w:proofErr w:type="gramStart"/>
      <w:r>
        <w:rPr>
          <w:rFonts w:hAnsi="標楷體" w:hint="eastAsia"/>
        </w:rPr>
        <w:t>鑑</w:t>
      </w:r>
      <w:proofErr w:type="gramEnd"/>
      <w:r>
        <w:rPr>
          <w:rFonts w:hAnsi="標楷體" w:hint="eastAsia"/>
        </w:rPr>
        <w:t>識人員於</w:t>
      </w:r>
      <w:proofErr w:type="gramStart"/>
      <w:r>
        <w:rPr>
          <w:rFonts w:hAnsi="標楷體" w:hint="eastAsia"/>
        </w:rPr>
        <w:t>蒐</w:t>
      </w:r>
      <w:proofErr w:type="gramEnd"/>
      <w:r>
        <w:rPr>
          <w:rFonts w:hAnsi="標楷體" w:hint="eastAsia"/>
        </w:rPr>
        <w:t>證之初，業已採集指紋，為日後比對之必要，依刑事訴訟法第205條之2規定對</w:t>
      </w:r>
      <w:r w:rsidR="0028263C">
        <w:rPr>
          <w:rFonts w:hAnsi="標楷體" w:hint="eastAsia"/>
        </w:rPr>
        <w:t>陳訴人</w:t>
      </w:r>
      <w:r>
        <w:rPr>
          <w:rFonts w:hAnsi="標楷體" w:hint="eastAsia"/>
        </w:rPr>
        <w:t>等採取指紋、掌紋，合法有據，且有其必要，無違比例原則。</w:t>
      </w:r>
    </w:p>
    <w:p w:rsidR="00E753A3" w:rsidRDefault="00E753A3" w:rsidP="00E753A3">
      <w:pPr>
        <w:pStyle w:val="4"/>
        <w:numPr>
          <w:ilvl w:val="3"/>
          <w:numId w:val="1"/>
        </w:numPr>
        <w:rPr>
          <w:rFonts w:hAnsi="標楷體"/>
        </w:rPr>
      </w:pPr>
      <w:r>
        <w:rPr>
          <w:rFonts w:hAnsi="標楷體" w:hint="eastAsia"/>
        </w:rPr>
        <w:t>有關</w:t>
      </w:r>
      <w:r w:rsidR="0028263C">
        <w:rPr>
          <w:rFonts w:hAnsi="標楷體" w:hint="eastAsia"/>
        </w:rPr>
        <w:t>陳訴人</w:t>
      </w:r>
      <w:r>
        <w:rPr>
          <w:rFonts w:hAnsi="標楷體" w:hint="eastAsia"/>
        </w:rPr>
        <w:t>稱遭搜身並扣押私人物品乙節：</w:t>
      </w:r>
    </w:p>
    <w:p w:rsidR="00E753A3" w:rsidRDefault="00E753A3" w:rsidP="00E753A3">
      <w:pPr>
        <w:pStyle w:val="31"/>
        <w:ind w:leftChars="500" w:left="1701" w:firstLine="680"/>
        <w:rPr>
          <w:rFonts w:hAnsi="標楷體"/>
        </w:rPr>
      </w:pPr>
      <w:r>
        <w:rPr>
          <w:rFonts w:hAnsi="標楷體" w:hint="eastAsia"/>
        </w:rPr>
        <w:t>因</w:t>
      </w:r>
      <w:r w:rsidR="0044757B">
        <w:rPr>
          <w:rFonts w:hAnsi="標楷體" w:hint="eastAsia"/>
        </w:rPr>
        <w:t>張○喬</w:t>
      </w:r>
      <w:r>
        <w:rPr>
          <w:rFonts w:hAnsi="標楷體" w:hint="eastAsia"/>
        </w:rPr>
        <w:t>當時在學校上課，執行員警不願持</w:t>
      </w:r>
      <w:r>
        <w:rPr>
          <w:rFonts w:hAnsi="標楷體" w:hint="eastAsia"/>
        </w:rPr>
        <w:lastRenderedPageBreak/>
        <w:t>拘票進入校園，方由員警以電話通知其至校園外見面，說明拘提程序並出示拘票後，已完成拘提程序，依刑事訴訟法第130條，本件執行拘提之員警，可附帶搜索被拘提人身體，至</w:t>
      </w:r>
      <w:r w:rsidR="0028263C">
        <w:rPr>
          <w:rFonts w:hAnsi="標楷體" w:hint="eastAsia"/>
        </w:rPr>
        <w:t>陳訴人</w:t>
      </w:r>
      <w:r>
        <w:rPr>
          <w:rFonts w:hAnsi="標楷體" w:hint="eastAsia"/>
        </w:rPr>
        <w:t>等指摘該署「搜身」、「扣押私人物品」部分，查承辦檢察官並無扣押任何</w:t>
      </w:r>
      <w:r w:rsidR="0028263C">
        <w:rPr>
          <w:rFonts w:hAnsi="標楷體" w:hint="eastAsia"/>
        </w:rPr>
        <w:t>陳訴人</w:t>
      </w:r>
      <w:r>
        <w:rPr>
          <w:rFonts w:hAnsi="標楷體" w:hint="eastAsia"/>
        </w:rPr>
        <w:t>之私人財物，而受拘提之</w:t>
      </w:r>
      <w:r w:rsidR="0044757B">
        <w:rPr>
          <w:rFonts w:hAnsi="標楷體" w:hint="eastAsia"/>
        </w:rPr>
        <w:t>羅○</w:t>
      </w:r>
      <w:r>
        <w:rPr>
          <w:rFonts w:hAnsi="標楷體" w:hint="eastAsia"/>
        </w:rPr>
        <w:t>等人，法警對其等檢身、暫時保管私人財物，乃係依據「臺灣高等檢察署暨所屬各級檢察署候</w:t>
      </w:r>
      <w:proofErr w:type="gramStart"/>
      <w:r>
        <w:rPr>
          <w:rFonts w:hAnsi="標楷體" w:hint="eastAsia"/>
        </w:rPr>
        <w:t>訊室候保</w:t>
      </w:r>
      <w:proofErr w:type="gramEnd"/>
      <w:r>
        <w:rPr>
          <w:rFonts w:hAnsi="標楷體" w:hint="eastAsia"/>
        </w:rPr>
        <w:t>室應行注意事項」規定。又其</w:t>
      </w:r>
      <w:proofErr w:type="gramStart"/>
      <w:r>
        <w:rPr>
          <w:rFonts w:hAnsi="標楷體" w:hint="eastAsia"/>
        </w:rPr>
        <w:t>等均已受</w:t>
      </w:r>
      <w:proofErr w:type="gramEnd"/>
      <w:r>
        <w:rPr>
          <w:rFonts w:hAnsi="標楷體" w:hint="eastAsia"/>
        </w:rPr>
        <w:t>告知得選任辯護人，偵查中</w:t>
      </w:r>
      <w:proofErr w:type="gramStart"/>
      <w:r>
        <w:rPr>
          <w:rFonts w:hAnsi="標楷體" w:hint="eastAsia"/>
        </w:rPr>
        <w:t>亦均有辯護人</w:t>
      </w:r>
      <w:proofErr w:type="gramEnd"/>
      <w:r>
        <w:rPr>
          <w:rFonts w:hAnsi="標楷體" w:hint="eastAsia"/>
        </w:rPr>
        <w:t>到場陪同，防禦權並未受到侵害。再</w:t>
      </w:r>
      <w:r w:rsidR="0044757B">
        <w:rPr>
          <w:rFonts w:hAnsi="標楷體" w:hint="eastAsia"/>
        </w:rPr>
        <w:t>周○理</w:t>
      </w:r>
      <w:r>
        <w:rPr>
          <w:rFonts w:hAnsi="標楷體" w:hint="eastAsia"/>
        </w:rPr>
        <w:t>陳訴於偵訊時，遭法警上</w:t>
      </w:r>
      <w:proofErr w:type="gramStart"/>
      <w:r>
        <w:rPr>
          <w:rFonts w:hAnsi="標楷體" w:hint="eastAsia"/>
        </w:rPr>
        <w:t>銬</w:t>
      </w:r>
      <w:proofErr w:type="gramEnd"/>
      <w:r>
        <w:rPr>
          <w:rFonts w:hAnsi="標楷體" w:hint="eastAsia"/>
        </w:rPr>
        <w:t>乙節，查</w:t>
      </w:r>
      <w:r w:rsidR="0044757B">
        <w:rPr>
          <w:rFonts w:hAnsi="標楷體" w:hint="eastAsia"/>
        </w:rPr>
        <w:t>周○理</w:t>
      </w:r>
      <w:r>
        <w:rPr>
          <w:rFonts w:hAnsi="標楷體" w:hint="eastAsia"/>
        </w:rPr>
        <w:t>自進入偵查庭時，雙手即未受</w:t>
      </w:r>
      <w:proofErr w:type="gramStart"/>
      <w:r>
        <w:rPr>
          <w:rFonts w:hAnsi="標楷體" w:hint="eastAsia"/>
        </w:rPr>
        <w:t>銬</w:t>
      </w:r>
      <w:proofErr w:type="gramEnd"/>
      <w:r>
        <w:rPr>
          <w:rFonts w:hAnsi="標楷體" w:hint="eastAsia"/>
        </w:rPr>
        <w:t>，偵訊期間亦無遭上</w:t>
      </w:r>
      <w:proofErr w:type="gramStart"/>
      <w:r>
        <w:rPr>
          <w:rFonts w:hAnsi="標楷體" w:hint="eastAsia"/>
        </w:rPr>
        <w:t>銬</w:t>
      </w:r>
      <w:proofErr w:type="gramEnd"/>
      <w:r>
        <w:rPr>
          <w:rFonts w:hAnsi="標楷體" w:hint="eastAsia"/>
        </w:rPr>
        <w:t>之情形，是其陳訴與事實不符。</w:t>
      </w:r>
    </w:p>
    <w:p w:rsidR="00E753A3" w:rsidRDefault="00E753A3" w:rsidP="00E753A3">
      <w:pPr>
        <w:pStyle w:val="4"/>
        <w:numPr>
          <w:ilvl w:val="3"/>
          <w:numId w:val="1"/>
        </w:numPr>
        <w:rPr>
          <w:rFonts w:hAnsi="標楷體"/>
        </w:rPr>
      </w:pPr>
      <w:r>
        <w:rPr>
          <w:rFonts w:hAnsi="標楷體" w:hint="eastAsia"/>
        </w:rPr>
        <w:t>又</w:t>
      </w:r>
      <w:proofErr w:type="gramStart"/>
      <w:r>
        <w:rPr>
          <w:rFonts w:hAnsi="標楷體" w:hint="eastAsia"/>
        </w:rPr>
        <w:t>諭</w:t>
      </w:r>
      <w:proofErr w:type="gramEnd"/>
      <w:r>
        <w:rPr>
          <w:rFonts w:hAnsi="標楷體" w:hint="eastAsia"/>
        </w:rPr>
        <w:t>知交保部分是否有法令依據、是否違反比例原則乙節：</w:t>
      </w:r>
    </w:p>
    <w:p w:rsidR="00E753A3" w:rsidRDefault="00E753A3" w:rsidP="00E753A3">
      <w:pPr>
        <w:pStyle w:val="31"/>
        <w:ind w:leftChars="500" w:left="1701" w:firstLine="680"/>
        <w:rPr>
          <w:rFonts w:hAnsi="標楷體"/>
        </w:rPr>
      </w:pPr>
      <w:r>
        <w:rPr>
          <w:rFonts w:hAnsi="標楷體" w:hint="eastAsia"/>
        </w:rPr>
        <w:t>陳訴人</w:t>
      </w:r>
      <w:r w:rsidR="0044757B">
        <w:rPr>
          <w:rFonts w:hAnsi="標楷體" w:hint="eastAsia"/>
        </w:rPr>
        <w:t>楊○澄</w:t>
      </w:r>
      <w:r>
        <w:rPr>
          <w:rFonts w:hAnsi="標楷體" w:hint="eastAsia"/>
        </w:rPr>
        <w:t>等人雖係未經拘提程序自行到案接受檢察官之偵訊，然其等對於犯罪</w:t>
      </w:r>
      <w:proofErr w:type="gramStart"/>
      <w:r>
        <w:rPr>
          <w:rFonts w:hAnsi="標楷體" w:hint="eastAsia"/>
        </w:rPr>
        <w:t>均未說明清楚，</w:t>
      </w:r>
      <w:proofErr w:type="gramEnd"/>
      <w:r>
        <w:rPr>
          <w:rFonts w:hAnsi="標楷體" w:hint="eastAsia"/>
        </w:rPr>
        <w:t>加以當時尚有共犯陳俞璋及身分不詳之人尚未到案，檢察官認為有「勾串共犯或證人之虞」，足以做為聲請羈押之事由，惟羈押乃嚴重干預人身自由之強制處分，若有可替代之強制處分，應優先考慮。考量其等係自行到案，故</w:t>
      </w:r>
      <w:proofErr w:type="gramStart"/>
      <w:r>
        <w:rPr>
          <w:rFonts w:hAnsi="標楷體" w:hint="eastAsia"/>
        </w:rPr>
        <w:t>諭知具</w:t>
      </w:r>
      <w:proofErr w:type="gramEnd"/>
      <w:r>
        <w:rPr>
          <w:rFonts w:hAnsi="標楷體" w:hint="eastAsia"/>
        </w:rPr>
        <w:t>保之強制處分為已足。至於其等陳訴保證金過高云云乙情，現行法律及偵查實務並無一定之準則，</w:t>
      </w:r>
      <w:proofErr w:type="gramStart"/>
      <w:r>
        <w:rPr>
          <w:rFonts w:hAnsi="標楷體" w:hint="eastAsia"/>
        </w:rPr>
        <w:t>均係由</w:t>
      </w:r>
      <w:proofErr w:type="gramEnd"/>
      <w:r>
        <w:rPr>
          <w:rFonts w:hAnsi="標楷體" w:hint="eastAsia"/>
        </w:rPr>
        <w:t>承辦檢察官審度個案情節，考量其等身分、資力、犯罪情節、罪名、罪數等因素後決定，分別</w:t>
      </w:r>
      <w:proofErr w:type="gramStart"/>
      <w:r>
        <w:rPr>
          <w:rFonts w:hAnsi="標楷體" w:hint="eastAsia"/>
        </w:rPr>
        <w:t>諭知具</w:t>
      </w:r>
      <w:proofErr w:type="gramEnd"/>
      <w:r>
        <w:rPr>
          <w:rFonts w:hAnsi="標楷體" w:hint="eastAsia"/>
        </w:rPr>
        <w:t>保</w:t>
      </w:r>
      <w:r w:rsidR="003F4BE1" w:rsidRPr="00697E58">
        <w:rPr>
          <w:rFonts w:hint="eastAsia"/>
        </w:rPr>
        <w:t>新臺幣</w:t>
      </w:r>
      <w:r w:rsidR="003F4BE1">
        <w:rPr>
          <w:rFonts w:hint="eastAsia"/>
        </w:rPr>
        <w:t>（下同）</w:t>
      </w:r>
      <w:r>
        <w:rPr>
          <w:rFonts w:hAnsi="標楷體" w:hint="eastAsia"/>
        </w:rPr>
        <w:t>3至5萬元，並無失衡或違反比例原則，其等亦完成具保程序，顯非無法負擔。</w:t>
      </w:r>
    </w:p>
    <w:p w:rsidR="00E753A3" w:rsidRDefault="00E753A3" w:rsidP="00E753A3">
      <w:pPr>
        <w:pStyle w:val="4"/>
        <w:numPr>
          <w:ilvl w:val="3"/>
          <w:numId w:val="1"/>
        </w:numPr>
        <w:rPr>
          <w:rFonts w:hAnsi="標楷體"/>
        </w:rPr>
      </w:pPr>
      <w:r>
        <w:rPr>
          <w:rFonts w:hAnsi="標楷體" w:hint="eastAsia"/>
        </w:rPr>
        <w:lastRenderedPageBreak/>
        <w:t>按委任人有數人，而其間利害關係相衝突之事件，律師不得受委任，律師倫理規範定有明文。檢察官葉益發原向</w:t>
      </w:r>
      <w:r w:rsidR="0044757B">
        <w:rPr>
          <w:rFonts w:hAnsi="標楷體" w:hint="eastAsia"/>
        </w:rPr>
        <w:t>周○理</w:t>
      </w:r>
      <w:r>
        <w:rPr>
          <w:rFonts w:hAnsi="標楷體" w:hint="eastAsia"/>
        </w:rPr>
        <w:t>、</w:t>
      </w:r>
      <w:r w:rsidR="0044757B">
        <w:rPr>
          <w:rFonts w:hAnsi="標楷體" w:hint="eastAsia"/>
        </w:rPr>
        <w:t>李○宇</w:t>
      </w:r>
      <w:r>
        <w:rPr>
          <w:rFonts w:hAnsi="標楷體" w:hint="eastAsia"/>
        </w:rPr>
        <w:t>說明若共同委任1</w:t>
      </w:r>
      <w:r w:rsidR="0044757B">
        <w:rPr>
          <w:rFonts w:hAnsi="標楷體" w:hint="eastAsia"/>
        </w:rPr>
        <w:t>位律師，恐有利害衝突之疑慮，希望其等能委任不同之律師，惟經何○</w:t>
      </w:r>
      <w:r>
        <w:rPr>
          <w:rFonts w:hAnsi="標楷體" w:hint="eastAsia"/>
        </w:rPr>
        <w:t>棟律師反應，為確保陳訴人等之受辯護權利，並信賴律師品操無礙案件偵辦之前提下，主任檢察官趙燕利決定讓每位被告自由選任律師，故本案每位受偵訊之陳訴</w:t>
      </w:r>
      <w:proofErr w:type="gramStart"/>
      <w:r>
        <w:rPr>
          <w:rFonts w:hAnsi="標楷體" w:hint="eastAsia"/>
        </w:rPr>
        <w:t>人均有選任</w:t>
      </w:r>
      <w:proofErr w:type="gramEnd"/>
      <w:r>
        <w:rPr>
          <w:rFonts w:hAnsi="標楷體" w:hint="eastAsia"/>
        </w:rPr>
        <w:t>律師共計7位</w:t>
      </w:r>
      <w:proofErr w:type="gramStart"/>
      <w:r>
        <w:rPr>
          <w:rFonts w:hAnsi="標楷體" w:hint="eastAsia"/>
        </w:rPr>
        <w:t>陪同在場</w:t>
      </w:r>
      <w:proofErr w:type="gramEnd"/>
      <w:r>
        <w:rPr>
          <w:rFonts w:hAnsi="標楷體" w:hint="eastAsia"/>
        </w:rPr>
        <w:t>，其等防禦權未受到侵害。</w:t>
      </w:r>
    </w:p>
    <w:p w:rsidR="00E753A3" w:rsidRDefault="00E753A3" w:rsidP="00E753A3">
      <w:pPr>
        <w:pStyle w:val="3"/>
        <w:numPr>
          <w:ilvl w:val="2"/>
          <w:numId w:val="1"/>
        </w:numPr>
        <w:rPr>
          <w:rFonts w:hAnsi="標楷體"/>
        </w:rPr>
      </w:pPr>
      <w:r>
        <w:rPr>
          <w:rFonts w:hAnsi="標楷體" w:hint="eastAsia"/>
        </w:rPr>
        <w:t>綜上，因本案已進入刑事訴訟程序，有關</w:t>
      </w:r>
      <w:r>
        <w:rPr>
          <w:rFonts w:hint="eastAsia"/>
        </w:rPr>
        <w:t>桃園地檢署檢察官於</w:t>
      </w:r>
      <w:r>
        <w:rPr>
          <w:rFonts w:hAnsi="標楷體" w:hint="eastAsia"/>
        </w:rPr>
        <w:t>核發拘票、</w:t>
      </w:r>
      <w:r>
        <w:rPr>
          <w:rFonts w:hint="eastAsia"/>
        </w:rPr>
        <w:t>指揮警方執行搜索、扣押</w:t>
      </w:r>
      <w:r>
        <w:rPr>
          <w:rFonts w:hAnsi="標楷體" w:hint="eastAsia"/>
        </w:rPr>
        <w:t>及</w:t>
      </w:r>
      <w:proofErr w:type="gramStart"/>
      <w:r>
        <w:rPr>
          <w:rFonts w:hAnsi="標楷體" w:hint="eastAsia"/>
        </w:rPr>
        <w:t>諭</w:t>
      </w:r>
      <w:proofErr w:type="gramEnd"/>
      <w:r>
        <w:rPr>
          <w:rFonts w:hAnsi="標楷體" w:hint="eastAsia"/>
        </w:rPr>
        <w:t>知交保等強制處分，如認有違法或不符比例原則等情，應依刑事訴訟法第416條第1項規定聲請所屬法院撤銷或變更之；而依目前事證而論，上開強制處分尚難謂有侵犯人權情節重大，需要即加調查之情事，避免監察權介入影響司法權獨立之虞。</w:t>
      </w:r>
    </w:p>
    <w:p w:rsidR="00BA3CCC" w:rsidRDefault="00BA3CCC" w:rsidP="00BA3CCC">
      <w:pPr>
        <w:pStyle w:val="21"/>
        <w:ind w:leftChars="400" w:left="1361" w:firstLine="680"/>
      </w:pPr>
    </w:p>
    <w:p w:rsidR="00AF1F0D" w:rsidRPr="00AF1F0D" w:rsidRDefault="00AF1F0D" w:rsidP="00AF1F0D">
      <w:pPr>
        <w:pStyle w:val="2"/>
        <w:numPr>
          <w:ilvl w:val="1"/>
          <w:numId w:val="1"/>
        </w:numPr>
        <w:rPr>
          <w:rFonts w:hAnsi="標楷體"/>
          <w:b/>
        </w:rPr>
      </w:pPr>
      <w:r w:rsidRPr="00AF1F0D">
        <w:rPr>
          <w:rFonts w:hAnsi="標楷體" w:hint="eastAsia"/>
          <w:b/>
        </w:rPr>
        <w:t>刑事訴訟法等相關法令對檢</w:t>
      </w:r>
      <w:r>
        <w:rPr>
          <w:rFonts w:hAnsi="標楷體" w:hint="eastAsia"/>
          <w:b/>
        </w:rPr>
        <w:t>、</w:t>
      </w:r>
      <w:r w:rsidRPr="00AF1F0D">
        <w:rPr>
          <w:rFonts w:hAnsi="標楷體" w:hint="eastAsia"/>
          <w:b/>
        </w:rPr>
        <w:t>警</w:t>
      </w:r>
      <w:r>
        <w:rPr>
          <w:rFonts w:hAnsi="標楷體" w:hint="eastAsia"/>
          <w:b/>
        </w:rPr>
        <w:t>進行相關</w:t>
      </w:r>
      <w:r w:rsidRPr="00AF1F0D">
        <w:rPr>
          <w:rFonts w:hAnsi="標楷體" w:hint="eastAsia"/>
          <w:b/>
        </w:rPr>
        <w:t>強制處分過程，多為準則性規範，無法</w:t>
      </w:r>
      <w:proofErr w:type="gramStart"/>
      <w:r w:rsidRPr="00AF1F0D">
        <w:rPr>
          <w:rFonts w:hAnsi="標楷體" w:hint="eastAsia"/>
          <w:b/>
        </w:rPr>
        <w:t>鉅</w:t>
      </w:r>
      <w:proofErr w:type="gramEnd"/>
      <w:r w:rsidRPr="00AF1F0D">
        <w:rPr>
          <w:rFonts w:hAnsi="標楷體" w:hint="eastAsia"/>
          <w:b/>
        </w:rPr>
        <w:t>細</w:t>
      </w:r>
      <w:proofErr w:type="gramStart"/>
      <w:r w:rsidRPr="00AF1F0D">
        <w:rPr>
          <w:rFonts w:hAnsi="標楷體" w:hint="eastAsia"/>
          <w:b/>
        </w:rPr>
        <w:t>靡</w:t>
      </w:r>
      <w:proofErr w:type="gramEnd"/>
      <w:r w:rsidRPr="00AF1F0D">
        <w:rPr>
          <w:rFonts w:hAnsi="標楷體" w:hint="eastAsia"/>
          <w:b/>
        </w:rPr>
        <w:t>遺規範每項強制處分之執行細節，</w:t>
      </w:r>
      <w:r>
        <w:rPr>
          <w:rFonts w:hAnsi="標楷體" w:hint="eastAsia"/>
          <w:b/>
        </w:rPr>
        <w:t>而</w:t>
      </w:r>
      <w:r w:rsidRPr="00AF1F0D">
        <w:rPr>
          <w:rFonts w:hAnsi="標楷體" w:hint="eastAsia"/>
          <w:b/>
        </w:rPr>
        <w:t>不同黨派、團體以相關行動（行為）</w:t>
      </w:r>
      <w:proofErr w:type="gramStart"/>
      <w:r w:rsidRPr="00AF1F0D">
        <w:rPr>
          <w:rFonts w:hAnsi="標楷體" w:hint="eastAsia"/>
          <w:b/>
        </w:rPr>
        <w:t>凸</w:t>
      </w:r>
      <w:proofErr w:type="gramEnd"/>
      <w:r w:rsidRPr="00AF1F0D">
        <w:rPr>
          <w:rFonts w:hAnsi="標楷體" w:hint="eastAsia"/>
          <w:b/>
        </w:rPr>
        <w:t>顯其政治理念或相關訴求，</w:t>
      </w:r>
      <w:r w:rsidR="003B7CEC">
        <w:rPr>
          <w:rFonts w:hAnsi="標楷體" w:hint="eastAsia"/>
          <w:b/>
        </w:rPr>
        <w:t>致</w:t>
      </w:r>
      <w:r w:rsidRPr="00AF1F0D">
        <w:rPr>
          <w:rFonts w:hAnsi="標楷體" w:hint="eastAsia"/>
          <w:b/>
        </w:rPr>
        <w:t>觸犯刑法或違反其他相關法令，檢察官於指揮警方進行</w:t>
      </w:r>
      <w:r w:rsidR="00287E2E">
        <w:rPr>
          <w:rFonts w:hAnsi="標楷體" w:hint="eastAsia"/>
          <w:b/>
        </w:rPr>
        <w:t>案件偵辦之</w:t>
      </w:r>
      <w:r w:rsidRPr="00AF1F0D">
        <w:rPr>
          <w:rFonts w:hAnsi="標楷體" w:hint="eastAsia"/>
          <w:b/>
        </w:rPr>
        <w:t>相關強制處分，除依法簽發強制處分書類外，對於類如本案行為人以相關行為</w:t>
      </w:r>
      <w:proofErr w:type="gramStart"/>
      <w:r w:rsidRPr="00AF1F0D">
        <w:rPr>
          <w:rFonts w:hAnsi="標楷體" w:hint="eastAsia"/>
          <w:b/>
        </w:rPr>
        <w:t>凸</w:t>
      </w:r>
      <w:proofErr w:type="gramEnd"/>
      <w:r w:rsidRPr="00AF1F0D">
        <w:rPr>
          <w:rFonts w:hAnsi="標楷體" w:hint="eastAsia"/>
          <w:b/>
        </w:rPr>
        <w:t>顯其等政治理念，為社會矚目案件，後續之司法</w:t>
      </w:r>
      <w:r w:rsidR="0009723A" w:rsidRPr="0009723A">
        <w:rPr>
          <w:rFonts w:hAnsi="標楷體" w:hint="eastAsia"/>
          <w:b/>
        </w:rPr>
        <w:t>強制處分、偵查及審理程序，</w:t>
      </w:r>
      <w:r w:rsidR="0044757B">
        <w:rPr>
          <w:rFonts w:hAnsi="標楷體" w:hint="eastAsia"/>
          <w:b/>
        </w:rPr>
        <w:t>理應</w:t>
      </w:r>
      <w:r w:rsidRPr="00AF1F0D">
        <w:rPr>
          <w:rFonts w:hAnsi="標楷體" w:hint="eastAsia"/>
          <w:b/>
        </w:rPr>
        <w:t>步步為營且謹慎嚴密，檢察官允宜實質且具體進行指揮，而警方之相關勤前教育、臨場反應，應力求執行強制處分之過程標準化及一致化，</w:t>
      </w:r>
      <w:proofErr w:type="gramStart"/>
      <w:r w:rsidRPr="00AF1F0D">
        <w:rPr>
          <w:rFonts w:hAnsi="標楷體" w:hint="eastAsia"/>
          <w:b/>
        </w:rPr>
        <w:t>庶</w:t>
      </w:r>
      <w:proofErr w:type="gramEnd"/>
      <w:r w:rsidRPr="00AF1F0D">
        <w:rPr>
          <w:rFonts w:hAnsi="標楷體" w:hint="eastAsia"/>
          <w:b/>
        </w:rPr>
        <w:t>免落人口實，而將原本單純之刑事案件，陷入泥沼而治絲益</w:t>
      </w:r>
      <w:proofErr w:type="gramStart"/>
      <w:r w:rsidRPr="00AF1F0D">
        <w:rPr>
          <w:rFonts w:hAnsi="標楷體" w:hint="eastAsia"/>
          <w:b/>
        </w:rPr>
        <w:t>棼</w:t>
      </w:r>
      <w:proofErr w:type="gramEnd"/>
      <w:r w:rsidRPr="00AF1F0D">
        <w:rPr>
          <w:rFonts w:hAnsi="標楷體" w:hint="eastAsia"/>
          <w:b/>
        </w:rPr>
        <w:t>。</w:t>
      </w:r>
    </w:p>
    <w:p w:rsidR="004D1715" w:rsidRDefault="00E753A3" w:rsidP="00693122">
      <w:pPr>
        <w:pStyle w:val="3"/>
        <w:numPr>
          <w:ilvl w:val="2"/>
          <w:numId w:val="1"/>
        </w:numPr>
        <w:rPr>
          <w:szCs w:val="24"/>
        </w:rPr>
      </w:pPr>
      <w:r>
        <w:rPr>
          <w:rFonts w:hAnsi="標楷體" w:hint="eastAsia"/>
        </w:rPr>
        <w:lastRenderedPageBreak/>
        <w:t>檢察機關辦理刑事訴訟案件應行注意事項第48條規定，實施拘提、逮捕、搜索、扣押等強制處分時，不得超過必要之程度，並應注意當事人之身體及名譽；又社會之公益亦應注意，其為社會</w:t>
      </w:r>
      <w:r w:rsidR="008177D5">
        <w:rPr>
          <w:rFonts w:hAnsi="標楷體" w:hint="eastAsia"/>
        </w:rPr>
        <w:t>矚目</w:t>
      </w:r>
      <w:r>
        <w:rPr>
          <w:rFonts w:hAnsi="標楷體" w:hint="eastAsia"/>
        </w:rPr>
        <w:t>或涉外之案件，</w:t>
      </w:r>
      <w:proofErr w:type="gramStart"/>
      <w:r>
        <w:rPr>
          <w:rFonts w:hAnsi="標楷體" w:hint="eastAsia"/>
        </w:rPr>
        <w:t>尤宜審慎</w:t>
      </w:r>
      <w:proofErr w:type="gramEnd"/>
      <w:r>
        <w:rPr>
          <w:rFonts w:hAnsi="標楷體" w:hint="eastAsia"/>
        </w:rPr>
        <w:t>為之。次按警察職權行使法第3條第1項及警察偵查犯罪手冊第146點第3款規定，警察行使職權，不得逾越所欲達成執行目的之必要限度，且應以對人民權益侵害最少之適當方法為之；執行拘提、逮捕時，應顧及被拘提、逮捕人之身體名譽，抗拒拘提、逮捕或脫逃者，得用強制力及依法使用警械，但不得逾必要之程度。又警察勤務執行前，應舉行勤前教育，並按其種類區分基層、聯合及專案勤前教育，而以分駐所、派出所、分局及專案或臨時特定勤務實施單位勤前教育施教內容如下：一、檢查儀容、服裝、服勤裝備及機具；二、宣達重要政令；三、勤務檢討及當日工作重點提示，警察勤務條例第24條及第25條定有明文。</w:t>
      </w:r>
      <w:r w:rsidR="004D1715">
        <w:rPr>
          <w:rFonts w:hAnsi="標楷體" w:hint="eastAsia"/>
        </w:rPr>
        <w:t>另</w:t>
      </w:r>
      <w:r w:rsidR="004D1715" w:rsidRPr="004D1715">
        <w:rPr>
          <w:rFonts w:hint="eastAsia"/>
          <w:szCs w:val="24"/>
        </w:rPr>
        <w:t>作為偵查主體的檢察官，在起訴之前，如何指揮或責成司法警察（官）詳細</w:t>
      </w:r>
      <w:proofErr w:type="gramStart"/>
      <w:r w:rsidR="004D1715" w:rsidRPr="004D1715">
        <w:rPr>
          <w:rFonts w:hint="eastAsia"/>
          <w:szCs w:val="24"/>
        </w:rPr>
        <w:t>蒐</w:t>
      </w:r>
      <w:proofErr w:type="gramEnd"/>
      <w:r w:rsidR="004D1715" w:rsidRPr="004D1715">
        <w:rPr>
          <w:rFonts w:hint="eastAsia"/>
          <w:szCs w:val="24"/>
        </w:rPr>
        <w:t>證、補強證據資料，命相關人員對質，甚或開啟合法的偵查辦案方式，才能善盡其舉證責任，在公判庭完成其任務</w:t>
      </w:r>
      <w:r w:rsidR="004D1715">
        <w:rPr>
          <w:rFonts w:hint="eastAsia"/>
          <w:szCs w:val="24"/>
        </w:rPr>
        <w:t>，</w:t>
      </w:r>
      <w:r w:rsidR="004D1715" w:rsidRPr="004D1715">
        <w:rPr>
          <w:rFonts w:hint="eastAsia"/>
          <w:szCs w:val="24"/>
        </w:rPr>
        <w:t>借鏡鄰國日本已由「精密司法」，演進為「核心司法」，我國各從事司法工作的人員，自應有此體認，不能一直落後，乃至竟連精密司法，猶難企及！是知：法院不應縱容怠惰，檢察官應切實盡責，司法警察（官）應再努力。</w:t>
      </w:r>
      <w:r w:rsidR="004D1715">
        <w:rPr>
          <w:rFonts w:hint="eastAsia"/>
          <w:szCs w:val="24"/>
        </w:rPr>
        <w:t>（</w:t>
      </w:r>
      <w:r w:rsidR="004D1715" w:rsidRPr="004D1715">
        <w:rPr>
          <w:rFonts w:hint="eastAsia"/>
          <w:szCs w:val="24"/>
        </w:rPr>
        <w:t>最高法院</w:t>
      </w:r>
      <w:proofErr w:type="gramStart"/>
      <w:r w:rsidR="004D1715" w:rsidRPr="004D1715">
        <w:rPr>
          <w:rFonts w:hint="eastAsia"/>
          <w:szCs w:val="24"/>
        </w:rPr>
        <w:t>109</w:t>
      </w:r>
      <w:proofErr w:type="gramEnd"/>
      <w:r w:rsidR="004D1715" w:rsidRPr="004D1715">
        <w:rPr>
          <w:rFonts w:hint="eastAsia"/>
          <w:szCs w:val="24"/>
        </w:rPr>
        <w:t>年度台上字第2393號刑事判決參照</w:t>
      </w:r>
      <w:r w:rsidR="004D1715">
        <w:rPr>
          <w:rFonts w:hint="eastAsia"/>
          <w:szCs w:val="24"/>
        </w:rPr>
        <w:t>）</w:t>
      </w:r>
    </w:p>
    <w:p w:rsidR="00C81A0E" w:rsidRPr="00C81A0E" w:rsidRDefault="00C81A0E" w:rsidP="009640B6">
      <w:pPr>
        <w:pStyle w:val="3"/>
        <w:numPr>
          <w:ilvl w:val="2"/>
          <w:numId w:val="1"/>
        </w:numPr>
      </w:pPr>
      <w:r w:rsidRPr="0029221F">
        <w:rPr>
          <w:rFonts w:hint="eastAsia"/>
        </w:rPr>
        <w:t>我國刑事訴訟現制以檢察官為偵查主體，司法警察為偵查輔助機關，</w:t>
      </w:r>
      <w:r>
        <w:rPr>
          <w:rFonts w:hint="eastAsia"/>
        </w:rPr>
        <w:t>檢、警</w:t>
      </w:r>
      <w:r w:rsidRPr="0029221F">
        <w:rPr>
          <w:rFonts w:hint="eastAsia"/>
        </w:rPr>
        <w:t>在犯罪偵查架構中具有從屬性，且警察輔助及協助執行各項司法任務之規</w:t>
      </w:r>
      <w:r w:rsidRPr="0029221F">
        <w:rPr>
          <w:rFonts w:hint="eastAsia"/>
        </w:rPr>
        <w:lastRenderedPageBreak/>
        <w:t>定，</w:t>
      </w:r>
      <w:proofErr w:type="gramStart"/>
      <w:r w:rsidRPr="0029221F">
        <w:rPr>
          <w:rFonts w:hint="eastAsia"/>
        </w:rPr>
        <w:t>復散見於</w:t>
      </w:r>
      <w:proofErr w:type="gramEnd"/>
      <w:r w:rsidRPr="0029221F">
        <w:rPr>
          <w:rFonts w:hint="eastAsia"/>
        </w:rPr>
        <w:t>各項法令，調度司法警察條例仍具有融合不同隸屬機關共同執行職務之價值目的。該條例以概括及不對等之框架，廣泛授予檢察官指揮全國各司法警察機關人員之指令權，固然可收如臂使指之效，但欠缺防止權力濫用之機制，係實務上</w:t>
      </w:r>
      <w:r>
        <w:rPr>
          <w:rFonts w:hint="eastAsia"/>
        </w:rPr>
        <w:t>檢、警</w:t>
      </w:r>
      <w:r w:rsidRPr="0029221F">
        <w:rPr>
          <w:rFonts w:hint="eastAsia"/>
        </w:rPr>
        <w:t>關係對立緊張的主要因素。本院前立案調查「調度司法警察條例與</w:t>
      </w:r>
      <w:r>
        <w:rPr>
          <w:rFonts w:hint="eastAsia"/>
        </w:rPr>
        <w:t>檢、警</w:t>
      </w:r>
      <w:r w:rsidRPr="0029221F">
        <w:rPr>
          <w:rFonts w:hint="eastAsia"/>
        </w:rPr>
        <w:t>聯繫運作」</w:t>
      </w:r>
      <w:r>
        <w:rPr>
          <w:rFonts w:hint="eastAsia"/>
        </w:rPr>
        <w:t>及「</w:t>
      </w:r>
      <w:r w:rsidRPr="0029221F">
        <w:rPr>
          <w:rFonts w:hAnsi="標楷體" w:hint="eastAsia"/>
          <w:color w:val="000000" w:themeColor="text1"/>
        </w:rPr>
        <w:t>107年6月</w:t>
      </w:r>
      <w:r>
        <w:rPr>
          <w:rFonts w:hAnsi="標楷體" w:hint="eastAsia"/>
          <w:color w:val="000000" w:themeColor="text1"/>
        </w:rPr>
        <w:t>間，</w:t>
      </w:r>
      <w:r w:rsidRPr="0029221F">
        <w:rPr>
          <w:rFonts w:hAnsi="標楷體" w:hint="eastAsia"/>
          <w:color w:val="000000" w:themeColor="text1"/>
        </w:rPr>
        <w:t>臺灣花蓮地方檢察署林姓檢察官因女兒在幼兒園發生爭吵</w:t>
      </w:r>
      <w:r w:rsidRPr="0029221F">
        <w:rPr>
          <w:rFonts w:ascii="新細明體" w:eastAsia="新細明體" w:hAnsi="新細明體" w:hint="eastAsia"/>
          <w:color w:val="000000" w:themeColor="text1"/>
        </w:rPr>
        <w:t>，</w:t>
      </w:r>
      <w:r w:rsidRPr="0029221F">
        <w:rPr>
          <w:rFonts w:hAnsi="標楷體" w:hint="eastAsia"/>
          <w:color w:val="000000" w:themeColor="text1"/>
        </w:rPr>
        <w:t>竟</w:t>
      </w:r>
      <w:r>
        <w:rPr>
          <w:rFonts w:hAnsi="標楷體" w:hint="eastAsia"/>
          <w:color w:val="000000" w:themeColor="text1"/>
        </w:rPr>
        <w:t>率2名</w:t>
      </w:r>
      <w:r w:rsidRPr="0029221F">
        <w:rPr>
          <w:rFonts w:hAnsi="標楷體" w:hint="eastAsia"/>
          <w:color w:val="000000" w:themeColor="text1"/>
        </w:rPr>
        <w:t>警察</w:t>
      </w:r>
      <w:r>
        <w:rPr>
          <w:rFonts w:hAnsi="標楷體" w:hint="eastAsia"/>
          <w:color w:val="000000" w:themeColor="text1"/>
        </w:rPr>
        <w:t>以辦案為名至該</w:t>
      </w:r>
      <w:r w:rsidRPr="0029221F">
        <w:rPr>
          <w:rFonts w:hAnsi="標楷體" w:hint="eastAsia"/>
          <w:color w:val="000000" w:themeColor="text1"/>
        </w:rPr>
        <w:t>幼兒園</w:t>
      </w:r>
      <w:r>
        <w:rPr>
          <w:rFonts w:hAnsi="標楷體" w:hint="eastAsia"/>
          <w:color w:val="000000" w:themeColor="text1"/>
        </w:rPr>
        <w:t>處理其家庭</w:t>
      </w:r>
      <w:r w:rsidRPr="0029221F">
        <w:rPr>
          <w:rFonts w:hAnsi="標楷體" w:hint="eastAsia"/>
          <w:color w:val="000000" w:themeColor="text1"/>
        </w:rPr>
        <w:t>其私事</w:t>
      </w:r>
      <w:r>
        <w:rPr>
          <w:rFonts w:hint="eastAsia"/>
        </w:rPr>
        <w:t>」</w:t>
      </w:r>
      <w:proofErr w:type="gramStart"/>
      <w:r w:rsidRPr="0029221F">
        <w:rPr>
          <w:rFonts w:hint="eastAsia"/>
        </w:rPr>
        <w:t>等情</w:t>
      </w:r>
      <w:r w:rsidRPr="0029221F">
        <w:rPr>
          <w:rFonts w:hAnsi="標楷體" w:hint="eastAsia"/>
          <w:color w:val="000000" w:themeColor="text1"/>
        </w:rPr>
        <w:t>案</w:t>
      </w:r>
      <w:proofErr w:type="gramEnd"/>
      <w:r>
        <w:rPr>
          <w:rFonts w:hAnsi="標楷體" w:hint="eastAsia"/>
          <w:color w:val="000000" w:themeColor="text1"/>
        </w:rPr>
        <w:t>，即提出相關調查意見，</w:t>
      </w:r>
      <w:r w:rsidRPr="0029221F">
        <w:rPr>
          <w:rFonts w:hint="eastAsia"/>
        </w:rPr>
        <w:t>認為該條例如維持現行規定之運作架構，必須檢討</w:t>
      </w:r>
      <w:r w:rsidR="00F1755E">
        <w:rPr>
          <w:rFonts w:hint="eastAsia"/>
        </w:rPr>
        <w:t>法院、檢察</w:t>
      </w:r>
      <w:r w:rsidRPr="0029221F">
        <w:rPr>
          <w:rFonts w:hint="eastAsia"/>
        </w:rPr>
        <w:t>機關有無濫用該條例之情形，並由程序面強化協調及申訴機制。且現有</w:t>
      </w:r>
      <w:r>
        <w:rPr>
          <w:rFonts w:hint="eastAsia"/>
        </w:rPr>
        <w:t>檢、警</w:t>
      </w:r>
      <w:r w:rsidRPr="0029221F">
        <w:rPr>
          <w:rFonts w:hint="eastAsia"/>
        </w:rPr>
        <w:t>聯繫會議得否作為爭議解決及協調機制？能否有效化解法務部及內政部之見解歧異？兩機關允宜審慎</w:t>
      </w:r>
      <w:proofErr w:type="gramStart"/>
      <w:r w:rsidRPr="0029221F">
        <w:rPr>
          <w:rFonts w:hint="eastAsia"/>
        </w:rPr>
        <w:t>研</w:t>
      </w:r>
      <w:proofErr w:type="gramEnd"/>
      <w:r w:rsidRPr="0029221F">
        <w:rPr>
          <w:rFonts w:hint="eastAsia"/>
        </w:rPr>
        <w:t>議，以維護</w:t>
      </w:r>
      <w:r>
        <w:rPr>
          <w:rFonts w:hint="eastAsia"/>
        </w:rPr>
        <w:t>檢、警</w:t>
      </w:r>
      <w:r w:rsidRPr="0029221F">
        <w:rPr>
          <w:rFonts w:hint="eastAsia"/>
        </w:rPr>
        <w:t>關係之良性發展，建立合理的協調及監督機制；另宜將檢察官、法官</w:t>
      </w:r>
      <w:proofErr w:type="gramStart"/>
      <w:r w:rsidRPr="0029221F">
        <w:rPr>
          <w:rFonts w:hint="eastAsia"/>
        </w:rPr>
        <w:t>逕</w:t>
      </w:r>
      <w:proofErr w:type="gramEnd"/>
      <w:r w:rsidRPr="0029221F">
        <w:rPr>
          <w:rFonts w:hint="eastAsia"/>
        </w:rPr>
        <w:t>予獎懲權修正為獎懲建議權，且檢察官、法</w:t>
      </w:r>
      <w:r>
        <w:rPr>
          <w:rFonts w:hint="eastAsia"/>
        </w:rPr>
        <w:t>官請求協助或指揮命令時應以書面或補行書面之要式行為為之，以防杜相關</w:t>
      </w:r>
      <w:r w:rsidRPr="0029221F">
        <w:rPr>
          <w:rFonts w:hint="eastAsia"/>
        </w:rPr>
        <w:t>弊端發生。</w:t>
      </w:r>
    </w:p>
    <w:p w:rsidR="0089390C" w:rsidRPr="0089390C" w:rsidRDefault="00804199" w:rsidP="0089390C">
      <w:pPr>
        <w:pStyle w:val="3"/>
        <w:numPr>
          <w:ilvl w:val="2"/>
          <w:numId w:val="1"/>
        </w:numPr>
      </w:pPr>
      <w:r w:rsidRPr="0089390C">
        <w:rPr>
          <w:rFonts w:hAnsi="標楷體" w:hint="eastAsia"/>
        </w:rPr>
        <w:t>刑事訴訟法等相關法令對檢察官及警方</w:t>
      </w:r>
      <w:r w:rsidR="00B2008B" w:rsidRPr="0089390C">
        <w:rPr>
          <w:rFonts w:hAnsi="標楷體" w:hint="eastAsia"/>
        </w:rPr>
        <w:t>進行傳喚（通知）</w:t>
      </w:r>
      <w:r w:rsidRPr="0089390C">
        <w:rPr>
          <w:rFonts w:hAnsi="標楷體" w:hint="eastAsia"/>
        </w:rPr>
        <w:t>簽發拘票、執行拘提、逮捕及</w:t>
      </w:r>
      <w:r w:rsidR="00AE2CC0" w:rsidRPr="0089390C">
        <w:rPr>
          <w:rFonts w:hAnsi="標楷體" w:hint="eastAsia"/>
        </w:rPr>
        <w:t>訊（</w:t>
      </w:r>
      <w:proofErr w:type="gramStart"/>
      <w:r w:rsidR="00AE2CC0" w:rsidRPr="0089390C">
        <w:rPr>
          <w:rFonts w:hAnsi="標楷體" w:hint="eastAsia"/>
        </w:rPr>
        <w:t>詢</w:t>
      </w:r>
      <w:proofErr w:type="gramEnd"/>
      <w:r w:rsidR="00AE2CC0" w:rsidRPr="0089390C">
        <w:rPr>
          <w:rFonts w:hAnsi="標楷體" w:hint="eastAsia"/>
        </w:rPr>
        <w:t>）</w:t>
      </w:r>
      <w:r w:rsidRPr="0089390C">
        <w:rPr>
          <w:rFonts w:hAnsi="標楷體" w:hint="eastAsia"/>
        </w:rPr>
        <w:t>問過程，雖定有相關規定，但多為準則性規範，無法</w:t>
      </w:r>
      <w:proofErr w:type="gramStart"/>
      <w:r w:rsidRPr="0089390C">
        <w:rPr>
          <w:rFonts w:hAnsi="標楷體" w:hint="eastAsia"/>
        </w:rPr>
        <w:t>鉅</w:t>
      </w:r>
      <w:proofErr w:type="gramEnd"/>
      <w:r w:rsidRPr="0089390C">
        <w:rPr>
          <w:rFonts w:hAnsi="標楷體" w:hint="eastAsia"/>
        </w:rPr>
        <w:t>細</w:t>
      </w:r>
      <w:proofErr w:type="gramStart"/>
      <w:r w:rsidRPr="0089390C">
        <w:rPr>
          <w:rFonts w:hAnsi="標楷體" w:hint="eastAsia"/>
        </w:rPr>
        <w:t>靡</w:t>
      </w:r>
      <w:proofErr w:type="gramEnd"/>
      <w:r w:rsidRPr="0089390C">
        <w:rPr>
          <w:rFonts w:hAnsi="標楷體" w:hint="eastAsia"/>
        </w:rPr>
        <w:t>遺規範每項強制處分之執行細節。</w:t>
      </w:r>
      <w:r w:rsidR="0089390C">
        <w:rPr>
          <w:rFonts w:hAnsi="標楷體" w:hint="eastAsia"/>
        </w:rPr>
        <w:t>查本案據法務部查復：</w:t>
      </w:r>
    </w:p>
    <w:p w:rsidR="00623ABD" w:rsidRDefault="004D24E9" w:rsidP="0089390C">
      <w:pPr>
        <w:pStyle w:val="4"/>
      </w:pPr>
      <w:r w:rsidRPr="00697E58">
        <w:rPr>
          <w:rFonts w:hint="eastAsia"/>
        </w:rPr>
        <w:t>關於核發拘票之合法、妥當與否乙事</w:t>
      </w:r>
      <w:r w:rsidRPr="00697E58">
        <w:t>：</w:t>
      </w:r>
    </w:p>
    <w:p w:rsidR="004D24E9" w:rsidRPr="00697E58" w:rsidRDefault="004D24E9" w:rsidP="00623ABD">
      <w:pPr>
        <w:pStyle w:val="21"/>
        <w:ind w:leftChars="500" w:left="1701" w:firstLine="680"/>
      </w:pPr>
      <w:r w:rsidRPr="00697E58">
        <w:rPr>
          <w:rFonts w:hint="eastAsia"/>
        </w:rPr>
        <w:t>陳訴人等之舉動，造成中外輿論嘩然，復於記者會中強調不排除日後會有更高強度之行動，轄區警方於</w:t>
      </w:r>
      <w:r w:rsidR="00A42973">
        <w:rPr>
          <w:rFonts w:hint="eastAsia"/>
        </w:rPr>
        <w:t>1</w:t>
      </w:r>
      <w:r w:rsidR="00A42973">
        <w:t>07</w:t>
      </w:r>
      <w:r w:rsidRPr="00697E58">
        <w:rPr>
          <w:rFonts w:hint="eastAsia"/>
        </w:rPr>
        <w:t>年</w:t>
      </w:r>
      <w:r w:rsidRPr="00697E58">
        <w:t>3</w:t>
      </w:r>
      <w:r w:rsidRPr="00697E58">
        <w:rPr>
          <w:rFonts w:hint="eastAsia"/>
        </w:rPr>
        <w:t>月</w:t>
      </w:r>
      <w:r w:rsidRPr="00697E58">
        <w:t>1</w:t>
      </w:r>
      <w:r w:rsidRPr="00697E58">
        <w:rPr>
          <w:rFonts w:hint="eastAsia"/>
        </w:rPr>
        <w:t>日、</w:t>
      </w:r>
      <w:r w:rsidRPr="00697E58">
        <w:t>2</w:t>
      </w:r>
      <w:r w:rsidRPr="00697E58">
        <w:rPr>
          <w:rFonts w:hint="eastAsia"/>
        </w:rPr>
        <w:t>日送達約談</w:t>
      </w:r>
      <w:proofErr w:type="gramStart"/>
      <w:r w:rsidRPr="00697E58">
        <w:rPr>
          <w:rFonts w:hint="eastAsia"/>
        </w:rPr>
        <w:t>通知書予</w:t>
      </w:r>
      <w:r w:rsidR="0044757B">
        <w:rPr>
          <w:rFonts w:hint="eastAsia"/>
        </w:rPr>
        <w:t>羅</w:t>
      </w:r>
      <w:proofErr w:type="gramEnd"/>
      <w:r w:rsidR="0044757B">
        <w:rPr>
          <w:rFonts w:hint="eastAsia"/>
        </w:rPr>
        <w:t>○</w:t>
      </w:r>
      <w:r w:rsidRPr="00697E58">
        <w:rPr>
          <w:rFonts w:hint="eastAsia"/>
        </w:rPr>
        <w:t>等人，</w:t>
      </w:r>
      <w:proofErr w:type="gramStart"/>
      <w:r w:rsidRPr="00697E58">
        <w:rPr>
          <w:rFonts w:hint="eastAsia"/>
        </w:rPr>
        <w:t>詎</w:t>
      </w:r>
      <w:proofErr w:type="gramEnd"/>
      <w:r w:rsidRPr="00697E58">
        <w:rPr>
          <w:rFonts w:hint="eastAsia"/>
        </w:rPr>
        <w:t>其等無正當理由拒絕於指定日時</w:t>
      </w:r>
      <w:r>
        <w:t>（</w:t>
      </w:r>
      <w:r w:rsidRPr="00697E58">
        <w:t>3</w:t>
      </w:r>
      <w:r w:rsidRPr="00697E58">
        <w:rPr>
          <w:rFonts w:hint="eastAsia"/>
        </w:rPr>
        <w:lastRenderedPageBreak/>
        <w:t>月</w:t>
      </w:r>
      <w:r w:rsidRPr="00697E58">
        <w:t>3</w:t>
      </w:r>
      <w:r w:rsidRPr="00697E58">
        <w:rPr>
          <w:rFonts w:hint="eastAsia"/>
        </w:rPr>
        <w:t>日、</w:t>
      </w:r>
      <w:r w:rsidRPr="00697E58">
        <w:t>4</w:t>
      </w:r>
      <w:r w:rsidRPr="00697E58">
        <w:rPr>
          <w:rFonts w:hint="eastAsia"/>
        </w:rPr>
        <w:t>日</w:t>
      </w:r>
      <w:r w:rsidRPr="00697E58">
        <w:t>）</w:t>
      </w:r>
      <w:r w:rsidRPr="00697E58">
        <w:rPr>
          <w:rFonts w:hint="eastAsia"/>
        </w:rPr>
        <w:t>到場接受詢問，警方遂依刑事訴訟法第</w:t>
      </w:r>
      <w:r w:rsidRPr="00697E58">
        <w:t>71</w:t>
      </w:r>
      <w:r w:rsidRPr="00697E58">
        <w:rPr>
          <w:rFonts w:hint="eastAsia"/>
        </w:rPr>
        <w:t>條之</w:t>
      </w:r>
      <w:r w:rsidRPr="00697E58">
        <w:t>1</w:t>
      </w:r>
      <w:r w:rsidRPr="00697E58">
        <w:rPr>
          <w:rFonts w:hint="eastAsia"/>
        </w:rPr>
        <w:t>第</w:t>
      </w:r>
      <w:r w:rsidRPr="00697E58">
        <w:t>1</w:t>
      </w:r>
      <w:r w:rsidRPr="00697E58">
        <w:rPr>
          <w:rFonts w:hint="eastAsia"/>
        </w:rPr>
        <w:t>項、第</w:t>
      </w:r>
      <w:r w:rsidRPr="00697E58">
        <w:t>76</w:t>
      </w:r>
      <w:r w:rsidRPr="00697E58">
        <w:rPr>
          <w:rFonts w:hint="eastAsia"/>
        </w:rPr>
        <w:t>條規定於</w:t>
      </w:r>
      <w:r w:rsidRPr="00697E58">
        <w:t>3</w:t>
      </w:r>
      <w:r w:rsidRPr="00697E58">
        <w:rPr>
          <w:rFonts w:hint="eastAsia"/>
        </w:rPr>
        <w:t>月</w:t>
      </w:r>
      <w:r w:rsidRPr="00697E58">
        <w:t>4</w:t>
      </w:r>
      <w:r w:rsidRPr="00697E58">
        <w:rPr>
          <w:rFonts w:hint="eastAsia"/>
        </w:rPr>
        <w:t>日晚間報請檢察官核發拘票，</w:t>
      </w:r>
      <w:proofErr w:type="gramStart"/>
      <w:r w:rsidRPr="00697E58">
        <w:rPr>
          <w:rFonts w:hint="eastAsia"/>
        </w:rPr>
        <w:t>惟</w:t>
      </w:r>
      <w:r w:rsidR="0044757B">
        <w:rPr>
          <w:rFonts w:hint="eastAsia"/>
        </w:rPr>
        <w:t>羅</w:t>
      </w:r>
      <w:proofErr w:type="gramEnd"/>
      <w:r w:rsidR="0044757B">
        <w:rPr>
          <w:rFonts w:hint="eastAsia"/>
        </w:rPr>
        <w:t>○</w:t>
      </w:r>
      <w:r w:rsidRPr="00697E58">
        <w:rPr>
          <w:rFonts w:hint="eastAsia"/>
        </w:rPr>
        <w:t>、</w:t>
      </w:r>
      <w:r w:rsidR="0044757B">
        <w:rPr>
          <w:rFonts w:hint="eastAsia"/>
        </w:rPr>
        <w:t>李○宇</w:t>
      </w:r>
      <w:r w:rsidRPr="00697E58">
        <w:rPr>
          <w:rFonts w:hint="eastAsia"/>
        </w:rPr>
        <w:t>、</w:t>
      </w:r>
      <w:proofErr w:type="gramStart"/>
      <w:r w:rsidR="0044757B">
        <w:rPr>
          <w:rFonts w:hint="eastAsia"/>
        </w:rPr>
        <w:t>郭</w:t>
      </w:r>
      <w:proofErr w:type="gramEnd"/>
      <w:r w:rsidR="0044757B">
        <w:rPr>
          <w:rFonts w:hint="eastAsia"/>
        </w:rPr>
        <w:t>○庭</w:t>
      </w:r>
      <w:r w:rsidRPr="00697E58">
        <w:rPr>
          <w:rFonts w:hint="eastAsia"/>
        </w:rPr>
        <w:t>、</w:t>
      </w:r>
      <w:r w:rsidR="0044757B">
        <w:rPr>
          <w:rFonts w:hint="eastAsia"/>
        </w:rPr>
        <w:t>周○理</w:t>
      </w:r>
      <w:r w:rsidRPr="00697E58">
        <w:rPr>
          <w:rFonts w:hint="eastAsia"/>
        </w:rPr>
        <w:t>、</w:t>
      </w:r>
      <w:proofErr w:type="gramStart"/>
      <w:r w:rsidR="0044757B">
        <w:rPr>
          <w:rFonts w:hint="eastAsia"/>
        </w:rPr>
        <w:t>郭</w:t>
      </w:r>
      <w:proofErr w:type="gramEnd"/>
      <w:r w:rsidR="0044757B">
        <w:rPr>
          <w:rFonts w:hint="eastAsia"/>
        </w:rPr>
        <w:t>○</w:t>
      </w:r>
      <w:proofErr w:type="gramStart"/>
      <w:r w:rsidR="0044757B">
        <w:rPr>
          <w:rFonts w:hint="eastAsia"/>
        </w:rPr>
        <w:t>瑛</w:t>
      </w:r>
      <w:proofErr w:type="gramEnd"/>
      <w:r w:rsidRPr="00697E58">
        <w:rPr>
          <w:rFonts w:hint="eastAsia"/>
        </w:rPr>
        <w:t>、</w:t>
      </w:r>
      <w:r w:rsidR="0044757B">
        <w:rPr>
          <w:rFonts w:hint="eastAsia"/>
        </w:rPr>
        <w:t>張○</w:t>
      </w:r>
      <w:proofErr w:type="gramStart"/>
      <w:r w:rsidR="0044757B">
        <w:rPr>
          <w:rFonts w:hint="eastAsia"/>
        </w:rPr>
        <w:t>喬</w:t>
      </w:r>
      <w:r w:rsidRPr="00697E58">
        <w:rPr>
          <w:rFonts w:hint="eastAsia"/>
        </w:rPr>
        <w:t>係拘提</w:t>
      </w:r>
      <w:proofErr w:type="gramEnd"/>
      <w:r w:rsidRPr="00697E58">
        <w:rPr>
          <w:rFonts w:hint="eastAsia"/>
        </w:rPr>
        <w:t>到案，而</w:t>
      </w:r>
      <w:r w:rsidR="0044757B">
        <w:rPr>
          <w:rFonts w:hint="eastAsia"/>
        </w:rPr>
        <w:t>楊○澄</w:t>
      </w:r>
      <w:r w:rsidRPr="00697E58">
        <w:rPr>
          <w:rFonts w:hint="eastAsia"/>
        </w:rPr>
        <w:t>、</w:t>
      </w:r>
      <w:r w:rsidR="0044757B">
        <w:rPr>
          <w:rFonts w:hint="eastAsia"/>
        </w:rPr>
        <w:t>莊○</w:t>
      </w:r>
      <w:proofErr w:type="gramStart"/>
      <w:r w:rsidR="0044757B">
        <w:rPr>
          <w:rFonts w:hint="eastAsia"/>
        </w:rPr>
        <w:t>澔</w:t>
      </w:r>
      <w:proofErr w:type="gramEnd"/>
      <w:r w:rsidRPr="00697E58">
        <w:rPr>
          <w:rFonts w:hint="eastAsia"/>
        </w:rPr>
        <w:t>、</w:t>
      </w:r>
      <w:r w:rsidR="0044757B">
        <w:rPr>
          <w:rFonts w:hint="eastAsia"/>
        </w:rPr>
        <w:t>王○葦</w:t>
      </w:r>
      <w:r w:rsidRPr="00697E58">
        <w:rPr>
          <w:rFonts w:hint="eastAsia"/>
        </w:rPr>
        <w:t>則係自行到案。雖陳訴人所涉</w:t>
      </w:r>
      <w:proofErr w:type="gramStart"/>
      <w:r w:rsidRPr="00697E58">
        <w:rPr>
          <w:rFonts w:hint="eastAsia"/>
        </w:rPr>
        <w:t>均係法定刑不</w:t>
      </w:r>
      <w:proofErr w:type="gramEnd"/>
      <w:r w:rsidRPr="00697E58">
        <w:rPr>
          <w:rFonts w:hint="eastAsia"/>
        </w:rPr>
        <w:t>重之「輕罪」，主張不應受拘提，惟其等所為引發臺灣社會內部嚴重對立，「輕罪」</w:t>
      </w:r>
      <w:r w:rsidRPr="00697E58">
        <w:t>2</w:t>
      </w:r>
      <w:r w:rsidRPr="00697E58">
        <w:rPr>
          <w:rFonts w:hint="eastAsia"/>
        </w:rPr>
        <w:t>字</w:t>
      </w:r>
      <w:proofErr w:type="gramStart"/>
      <w:r w:rsidRPr="00697E58">
        <w:rPr>
          <w:rFonts w:hint="eastAsia"/>
        </w:rPr>
        <w:t>過份</w:t>
      </w:r>
      <w:proofErr w:type="gramEnd"/>
      <w:r w:rsidRPr="00697E58">
        <w:rPr>
          <w:rFonts w:hint="eastAsia"/>
        </w:rPr>
        <w:t>簡化，</w:t>
      </w:r>
      <w:proofErr w:type="gramStart"/>
      <w:r w:rsidRPr="00697E58">
        <w:rPr>
          <w:rFonts w:hint="eastAsia"/>
        </w:rPr>
        <w:t>鑑</w:t>
      </w:r>
      <w:proofErr w:type="gramEnd"/>
      <w:r w:rsidRPr="00697E58">
        <w:rPr>
          <w:rFonts w:hint="eastAsia"/>
        </w:rPr>
        <w:t>於其等無正當理由拒絕到場接受警方約</w:t>
      </w:r>
      <w:proofErr w:type="gramStart"/>
      <w:r w:rsidRPr="00697E58">
        <w:rPr>
          <w:rFonts w:hint="eastAsia"/>
        </w:rPr>
        <w:t>詢</w:t>
      </w:r>
      <w:proofErr w:type="gramEnd"/>
      <w:r w:rsidRPr="00697E58">
        <w:rPr>
          <w:rFonts w:hint="eastAsia"/>
        </w:rPr>
        <w:t>，為迅速</w:t>
      </w:r>
      <w:proofErr w:type="gramStart"/>
      <w:r w:rsidRPr="00697E58">
        <w:rPr>
          <w:rFonts w:hint="eastAsia"/>
        </w:rPr>
        <w:t>釐</w:t>
      </w:r>
      <w:proofErr w:type="gramEnd"/>
      <w:r w:rsidRPr="00697E58">
        <w:rPr>
          <w:rFonts w:hint="eastAsia"/>
        </w:rPr>
        <w:t>清事實真相，恢復社會法律秩序，依刑事訴訟法第</w:t>
      </w:r>
      <w:r w:rsidRPr="00697E58">
        <w:t>71</w:t>
      </w:r>
      <w:r w:rsidRPr="00697E58">
        <w:rPr>
          <w:rFonts w:hint="eastAsia"/>
        </w:rPr>
        <w:t>條之</w:t>
      </w:r>
      <w:r w:rsidRPr="00697E58">
        <w:t>1</w:t>
      </w:r>
      <w:r w:rsidRPr="00697E58">
        <w:rPr>
          <w:rFonts w:hint="eastAsia"/>
        </w:rPr>
        <w:t>第</w:t>
      </w:r>
      <w:r w:rsidRPr="00697E58">
        <w:t>1</w:t>
      </w:r>
      <w:r w:rsidRPr="00697E58">
        <w:rPr>
          <w:rFonts w:hint="eastAsia"/>
        </w:rPr>
        <w:t>項、第</w:t>
      </w:r>
      <w:r w:rsidRPr="00697E58">
        <w:t>76</w:t>
      </w:r>
      <w:r w:rsidRPr="00697E58">
        <w:rPr>
          <w:rFonts w:hint="eastAsia"/>
        </w:rPr>
        <w:t>條第</w:t>
      </w:r>
      <w:r w:rsidRPr="00697E58">
        <w:t>2</w:t>
      </w:r>
      <w:r w:rsidRPr="00697E58">
        <w:rPr>
          <w:rFonts w:hint="eastAsia"/>
        </w:rPr>
        <w:t>款、第</w:t>
      </w:r>
      <w:r w:rsidRPr="00697E58">
        <w:t>3</w:t>
      </w:r>
      <w:r w:rsidRPr="00697E58">
        <w:rPr>
          <w:rFonts w:hint="eastAsia"/>
        </w:rPr>
        <w:t>款等事由簽發拘票，符合比例原則、法律規定及偵查實務，並無受政治力干擾之情事。</w:t>
      </w:r>
    </w:p>
    <w:p w:rsidR="00623ABD" w:rsidRDefault="004D24E9" w:rsidP="0089390C">
      <w:pPr>
        <w:pStyle w:val="4"/>
      </w:pPr>
      <w:r w:rsidRPr="00697E58">
        <w:rPr>
          <w:rFonts w:hint="eastAsia"/>
        </w:rPr>
        <w:t>有關警方執行拘提是否濫施公權力乙事</w:t>
      </w:r>
      <w:r w:rsidRPr="00697E58">
        <w:t>：</w:t>
      </w:r>
    </w:p>
    <w:p w:rsidR="004D24E9" w:rsidRPr="00697E58" w:rsidRDefault="004D24E9" w:rsidP="00623ABD">
      <w:pPr>
        <w:pStyle w:val="21"/>
        <w:ind w:leftChars="500" w:left="1701" w:firstLine="680"/>
      </w:pPr>
      <w:r w:rsidRPr="00697E58">
        <w:rPr>
          <w:rFonts w:hint="eastAsia"/>
        </w:rPr>
        <w:t>本件簽發拘票之理由，係符合刑事訴訟法所定「勾串共犯或證人之虞」情事，員警執行拘提時，禁止使用行動電話實乃保全證據之正當作為，但員警仍允許</w:t>
      </w:r>
      <w:r>
        <w:rPr>
          <w:rFonts w:hint="eastAsia"/>
        </w:rPr>
        <w:t>陳訴人等</w:t>
      </w:r>
      <w:r w:rsidRPr="00697E58">
        <w:rPr>
          <w:rFonts w:hint="eastAsia"/>
        </w:rPr>
        <w:t>撥打電話通知律師及親友，亦未扣押其等行動電話，無礙受拘提人行使防禦權，無</w:t>
      </w:r>
      <w:proofErr w:type="gramStart"/>
      <w:r w:rsidRPr="00697E58">
        <w:rPr>
          <w:rFonts w:hint="eastAsia"/>
        </w:rPr>
        <w:t>違法或悖於</w:t>
      </w:r>
      <w:proofErr w:type="gramEnd"/>
      <w:r w:rsidRPr="00697E58">
        <w:rPr>
          <w:rFonts w:hint="eastAsia"/>
        </w:rPr>
        <w:t>比例原則。至於警方執行拘提</w:t>
      </w:r>
      <w:r w:rsidR="0044757B">
        <w:rPr>
          <w:rFonts w:hint="eastAsia"/>
        </w:rPr>
        <w:t>周○理</w:t>
      </w:r>
      <w:r w:rsidRPr="00697E58">
        <w:rPr>
          <w:rFonts w:hint="eastAsia"/>
        </w:rPr>
        <w:t>時，其已發動機車欲離開，為顧及執行人員與</w:t>
      </w:r>
      <w:r w:rsidR="0044757B">
        <w:rPr>
          <w:rFonts w:hint="eastAsia"/>
        </w:rPr>
        <w:t>周○理</w:t>
      </w:r>
      <w:r w:rsidRPr="00697E58">
        <w:rPr>
          <w:rFonts w:hint="eastAsia"/>
        </w:rPr>
        <w:t>之人身安全，方先行將機車鑰匙拔下，後隨即歸還鑰匙，</w:t>
      </w:r>
      <w:proofErr w:type="gramStart"/>
      <w:r w:rsidRPr="00697E58">
        <w:rPr>
          <w:rFonts w:hint="eastAsia"/>
        </w:rPr>
        <w:t>又</w:t>
      </w:r>
      <w:r w:rsidR="0044757B">
        <w:rPr>
          <w:rFonts w:hint="eastAsia"/>
        </w:rPr>
        <w:t>周○理</w:t>
      </w:r>
      <w:r w:rsidRPr="00697E58">
        <w:rPr>
          <w:rFonts w:hint="eastAsia"/>
        </w:rPr>
        <w:t>係</w:t>
      </w:r>
      <w:proofErr w:type="gramEnd"/>
      <w:r w:rsidRPr="00697E58">
        <w:rPr>
          <w:rFonts w:hint="eastAsia"/>
        </w:rPr>
        <w:t>拘提到案之人犯，依據「解送人犯辦法」規定，員警依當時狀況使用戒具。末就警方強取</w:t>
      </w:r>
      <w:r>
        <w:rPr>
          <w:rFonts w:hint="eastAsia"/>
        </w:rPr>
        <w:t>指紋、掌紋</w:t>
      </w:r>
      <w:r w:rsidRPr="00697E58">
        <w:rPr>
          <w:rFonts w:hint="eastAsia"/>
        </w:rPr>
        <w:t>乙事，本案慈湖陵寢現場遺留有盛裝紅色油漆之塑膠袋及塑膠容器，警方</w:t>
      </w:r>
      <w:proofErr w:type="gramStart"/>
      <w:r w:rsidRPr="00697E58">
        <w:rPr>
          <w:rFonts w:hint="eastAsia"/>
        </w:rPr>
        <w:t>鑑</w:t>
      </w:r>
      <w:proofErr w:type="gramEnd"/>
      <w:r w:rsidRPr="00697E58">
        <w:rPr>
          <w:rFonts w:hint="eastAsia"/>
        </w:rPr>
        <w:t>識人員於</w:t>
      </w:r>
      <w:proofErr w:type="gramStart"/>
      <w:r w:rsidRPr="00697E58">
        <w:rPr>
          <w:rFonts w:hint="eastAsia"/>
        </w:rPr>
        <w:t>蒐</w:t>
      </w:r>
      <w:proofErr w:type="gramEnd"/>
      <w:r w:rsidRPr="00697E58">
        <w:rPr>
          <w:rFonts w:hint="eastAsia"/>
        </w:rPr>
        <w:t>證之初，業已採集指紋，為日後比對之必要，依刑事訴訟法第</w:t>
      </w:r>
      <w:r w:rsidRPr="00697E58">
        <w:t>205</w:t>
      </w:r>
      <w:r w:rsidRPr="00697E58">
        <w:rPr>
          <w:rFonts w:hint="eastAsia"/>
        </w:rPr>
        <w:t>條之</w:t>
      </w:r>
      <w:r w:rsidRPr="00697E58">
        <w:t>2</w:t>
      </w:r>
      <w:r w:rsidRPr="00697E58">
        <w:rPr>
          <w:rFonts w:hint="eastAsia"/>
        </w:rPr>
        <w:t>規定對</w:t>
      </w:r>
      <w:r w:rsidR="0028263C">
        <w:rPr>
          <w:rFonts w:hint="eastAsia"/>
        </w:rPr>
        <w:t>陳訴人</w:t>
      </w:r>
      <w:r w:rsidRPr="00697E58">
        <w:rPr>
          <w:rFonts w:hint="eastAsia"/>
        </w:rPr>
        <w:t>等採取指紋、掌紋，且有其必要。</w:t>
      </w:r>
    </w:p>
    <w:p w:rsidR="00623ABD" w:rsidRDefault="004D24E9" w:rsidP="0089390C">
      <w:pPr>
        <w:pStyle w:val="4"/>
      </w:pPr>
      <w:r w:rsidRPr="00697E58">
        <w:rPr>
          <w:rFonts w:hint="eastAsia"/>
        </w:rPr>
        <w:t>有關</w:t>
      </w:r>
      <w:r w:rsidR="0028263C">
        <w:rPr>
          <w:rFonts w:hint="eastAsia"/>
        </w:rPr>
        <w:t>陳訴人</w:t>
      </w:r>
      <w:r w:rsidRPr="00697E58">
        <w:rPr>
          <w:rFonts w:hint="eastAsia"/>
        </w:rPr>
        <w:t>稱遭搜身並扣押私人物品乙節</w:t>
      </w:r>
      <w:r w:rsidRPr="00697E58">
        <w:t>：</w:t>
      </w:r>
    </w:p>
    <w:p w:rsidR="004D24E9" w:rsidRDefault="004D24E9" w:rsidP="00623ABD">
      <w:pPr>
        <w:pStyle w:val="21"/>
        <w:ind w:leftChars="500" w:left="1701" w:firstLine="680"/>
      </w:pPr>
      <w:r w:rsidRPr="00697E58">
        <w:rPr>
          <w:rFonts w:hint="eastAsia"/>
        </w:rPr>
        <w:lastRenderedPageBreak/>
        <w:t>因</w:t>
      </w:r>
      <w:r w:rsidR="0044757B">
        <w:rPr>
          <w:rFonts w:hint="eastAsia"/>
        </w:rPr>
        <w:t>張○喬</w:t>
      </w:r>
      <w:r w:rsidRPr="00697E58">
        <w:rPr>
          <w:rFonts w:hint="eastAsia"/>
        </w:rPr>
        <w:t>當時在學校上課，執行員警不願持拘票進入校園，方由員警以電話通知其至校園外見面，說明拘提程序並出示拘票後，已完成拘提程序，依刑事訴訟法第</w:t>
      </w:r>
      <w:r w:rsidRPr="00697E58">
        <w:t>130</w:t>
      </w:r>
      <w:r w:rsidRPr="00697E58">
        <w:rPr>
          <w:rFonts w:hint="eastAsia"/>
        </w:rPr>
        <w:t>條，本件執行拘提之員警，可附帶搜索被拘提人身體，至</w:t>
      </w:r>
      <w:r w:rsidR="0028263C">
        <w:rPr>
          <w:rFonts w:hint="eastAsia"/>
        </w:rPr>
        <w:t>陳訴人</w:t>
      </w:r>
      <w:r w:rsidRPr="00697E58">
        <w:rPr>
          <w:rFonts w:hint="eastAsia"/>
        </w:rPr>
        <w:t>等指摘該署「搜身」、「扣押私人物品」部分，查承辦檢察官並無扣押任何</w:t>
      </w:r>
      <w:r w:rsidR="0028263C">
        <w:rPr>
          <w:rFonts w:hint="eastAsia"/>
        </w:rPr>
        <w:t>陳訴人</w:t>
      </w:r>
      <w:r w:rsidRPr="00697E58">
        <w:rPr>
          <w:rFonts w:hint="eastAsia"/>
        </w:rPr>
        <w:t>之私人財物，而受拘提之</w:t>
      </w:r>
      <w:r w:rsidR="0044757B">
        <w:rPr>
          <w:rFonts w:hint="eastAsia"/>
        </w:rPr>
        <w:t>羅○</w:t>
      </w:r>
      <w:r w:rsidRPr="00697E58">
        <w:rPr>
          <w:rFonts w:hint="eastAsia"/>
        </w:rPr>
        <w:t>等人，法警對其等檢身、暫時保管私人財物，乃係依據「臺灣高等檢察署暨所屬各級檢察署候</w:t>
      </w:r>
      <w:proofErr w:type="gramStart"/>
      <w:r w:rsidRPr="00697E58">
        <w:rPr>
          <w:rFonts w:hint="eastAsia"/>
        </w:rPr>
        <w:t>訊室候保</w:t>
      </w:r>
      <w:proofErr w:type="gramEnd"/>
      <w:r w:rsidRPr="00697E58">
        <w:rPr>
          <w:rFonts w:hint="eastAsia"/>
        </w:rPr>
        <w:t>室應行注意事項」規定。又其</w:t>
      </w:r>
      <w:proofErr w:type="gramStart"/>
      <w:r w:rsidRPr="00697E58">
        <w:rPr>
          <w:rFonts w:hint="eastAsia"/>
        </w:rPr>
        <w:t>等均已受</w:t>
      </w:r>
      <w:proofErr w:type="gramEnd"/>
      <w:r w:rsidRPr="00697E58">
        <w:rPr>
          <w:rFonts w:hint="eastAsia"/>
        </w:rPr>
        <w:t>告知得選任辯護人，偵查中</w:t>
      </w:r>
      <w:proofErr w:type="gramStart"/>
      <w:r w:rsidRPr="00697E58">
        <w:rPr>
          <w:rFonts w:hint="eastAsia"/>
        </w:rPr>
        <w:t>亦均有辯護人</w:t>
      </w:r>
      <w:proofErr w:type="gramEnd"/>
      <w:r w:rsidRPr="00697E58">
        <w:rPr>
          <w:rFonts w:hint="eastAsia"/>
        </w:rPr>
        <w:t>到場陪同，防禦權並未受到侵害。再</w:t>
      </w:r>
      <w:r w:rsidR="0044757B">
        <w:rPr>
          <w:rFonts w:hint="eastAsia"/>
        </w:rPr>
        <w:t>周○理</w:t>
      </w:r>
      <w:r w:rsidRPr="00697E58">
        <w:rPr>
          <w:rFonts w:hint="eastAsia"/>
        </w:rPr>
        <w:t>陳訴於偵訊時，遭法警上</w:t>
      </w:r>
      <w:proofErr w:type="gramStart"/>
      <w:r w:rsidRPr="00697E58">
        <w:rPr>
          <w:rFonts w:hint="eastAsia"/>
        </w:rPr>
        <w:t>銬</w:t>
      </w:r>
      <w:proofErr w:type="gramEnd"/>
      <w:r w:rsidRPr="00697E58">
        <w:rPr>
          <w:rFonts w:hint="eastAsia"/>
        </w:rPr>
        <w:t>乙節，查</w:t>
      </w:r>
      <w:r w:rsidR="0044757B">
        <w:rPr>
          <w:rFonts w:hint="eastAsia"/>
        </w:rPr>
        <w:t>周○理</w:t>
      </w:r>
      <w:r w:rsidRPr="00697E58">
        <w:rPr>
          <w:rFonts w:hint="eastAsia"/>
        </w:rPr>
        <w:t>自進入偵查庭時，雙手即未受</w:t>
      </w:r>
      <w:proofErr w:type="gramStart"/>
      <w:r w:rsidRPr="00697E58">
        <w:rPr>
          <w:rFonts w:hint="eastAsia"/>
        </w:rPr>
        <w:t>銬</w:t>
      </w:r>
      <w:proofErr w:type="gramEnd"/>
      <w:r w:rsidRPr="00697E58">
        <w:rPr>
          <w:rFonts w:hint="eastAsia"/>
        </w:rPr>
        <w:t>，偵訊期間亦無遭上</w:t>
      </w:r>
      <w:proofErr w:type="gramStart"/>
      <w:r w:rsidRPr="00697E58">
        <w:rPr>
          <w:rFonts w:hint="eastAsia"/>
        </w:rPr>
        <w:t>銬</w:t>
      </w:r>
      <w:proofErr w:type="gramEnd"/>
      <w:r w:rsidRPr="00697E58">
        <w:rPr>
          <w:rFonts w:hint="eastAsia"/>
        </w:rPr>
        <w:t>之情形。</w:t>
      </w:r>
    </w:p>
    <w:p w:rsidR="00623ABD" w:rsidRPr="00623ABD" w:rsidRDefault="00A42973" w:rsidP="00A42973">
      <w:pPr>
        <w:pStyle w:val="4"/>
        <w:rPr>
          <w:szCs w:val="24"/>
        </w:rPr>
      </w:pPr>
      <w:proofErr w:type="gramStart"/>
      <w:r w:rsidRPr="00A42973">
        <w:rPr>
          <w:rFonts w:hint="eastAsia"/>
        </w:rPr>
        <w:t>諭</w:t>
      </w:r>
      <w:proofErr w:type="gramEnd"/>
      <w:r w:rsidRPr="00A42973">
        <w:rPr>
          <w:rFonts w:hint="eastAsia"/>
        </w:rPr>
        <w:t>知交保部分是否有法令依據、是否違反比例原則乙節：</w:t>
      </w:r>
    </w:p>
    <w:p w:rsidR="00A42973" w:rsidRPr="002D1175" w:rsidRDefault="00A42973" w:rsidP="00623ABD">
      <w:pPr>
        <w:pStyle w:val="21"/>
        <w:ind w:leftChars="500" w:left="1701" w:firstLine="680"/>
        <w:rPr>
          <w:szCs w:val="24"/>
        </w:rPr>
      </w:pPr>
      <w:r w:rsidRPr="00A42973">
        <w:rPr>
          <w:rFonts w:hint="eastAsia"/>
        </w:rPr>
        <w:t>陳訴人</w:t>
      </w:r>
      <w:r w:rsidR="0044757B">
        <w:rPr>
          <w:rFonts w:hint="eastAsia"/>
        </w:rPr>
        <w:t>楊○澄</w:t>
      </w:r>
      <w:r w:rsidRPr="00A42973">
        <w:rPr>
          <w:rFonts w:hint="eastAsia"/>
        </w:rPr>
        <w:t>等人雖係未經拘提程序自行到案接受檢察官之偵訊，然其等對於犯罪均未說明清楚，加以當時尚有共犯陳</w:t>
      </w:r>
      <w:r w:rsidR="00E265AC">
        <w:rPr>
          <w:rFonts w:hint="eastAsia"/>
        </w:rPr>
        <w:t>○</w:t>
      </w:r>
      <w:r w:rsidRPr="00A42973">
        <w:rPr>
          <w:rFonts w:hint="eastAsia"/>
        </w:rPr>
        <w:t>璋及身分不詳之人尚未到案，檢察官認</w:t>
      </w:r>
      <w:r w:rsidRPr="002D1175">
        <w:rPr>
          <w:rFonts w:hint="eastAsia"/>
          <w:szCs w:val="24"/>
        </w:rPr>
        <w:t>為有「勾串共犯或證人之虞」，足以做為聲請羈押之事由，惟羈押乃嚴重干預人身自由之強制處分，若有可替代之強制處分，應優先考慮。考量其等係自行到案，故</w:t>
      </w:r>
      <w:proofErr w:type="gramStart"/>
      <w:r w:rsidRPr="002D1175">
        <w:rPr>
          <w:rFonts w:hint="eastAsia"/>
          <w:szCs w:val="24"/>
        </w:rPr>
        <w:t>諭知具</w:t>
      </w:r>
      <w:proofErr w:type="gramEnd"/>
      <w:r w:rsidRPr="002D1175">
        <w:rPr>
          <w:rFonts w:hint="eastAsia"/>
          <w:szCs w:val="24"/>
        </w:rPr>
        <w:t>保之強制處分為已足。至於其等陳訴保證金過高云云乙情，現行法律及偵查實務並無一定之準則，</w:t>
      </w:r>
      <w:proofErr w:type="gramStart"/>
      <w:r w:rsidRPr="002D1175">
        <w:rPr>
          <w:rFonts w:hint="eastAsia"/>
          <w:szCs w:val="24"/>
        </w:rPr>
        <w:t>均係由</w:t>
      </w:r>
      <w:proofErr w:type="gramEnd"/>
      <w:r w:rsidRPr="002D1175">
        <w:rPr>
          <w:rFonts w:hint="eastAsia"/>
          <w:szCs w:val="24"/>
        </w:rPr>
        <w:t>承辦檢察官審度個案情節，考量其等身分、資力、犯罪情節、罪名、罪數等因素後決定，分別</w:t>
      </w:r>
      <w:proofErr w:type="gramStart"/>
      <w:r w:rsidRPr="002D1175">
        <w:rPr>
          <w:rFonts w:hint="eastAsia"/>
          <w:szCs w:val="24"/>
        </w:rPr>
        <w:t>諭知具</w:t>
      </w:r>
      <w:proofErr w:type="gramEnd"/>
      <w:r w:rsidRPr="002D1175">
        <w:rPr>
          <w:rFonts w:hint="eastAsia"/>
          <w:szCs w:val="24"/>
        </w:rPr>
        <w:t>保</w:t>
      </w:r>
      <w:r w:rsidRPr="002D1175">
        <w:rPr>
          <w:szCs w:val="24"/>
        </w:rPr>
        <w:t>3</w:t>
      </w:r>
      <w:r w:rsidRPr="002D1175">
        <w:rPr>
          <w:rFonts w:hint="eastAsia"/>
          <w:szCs w:val="24"/>
        </w:rPr>
        <w:t>至</w:t>
      </w:r>
      <w:r w:rsidRPr="002D1175">
        <w:rPr>
          <w:szCs w:val="24"/>
        </w:rPr>
        <w:t>5</w:t>
      </w:r>
      <w:r w:rsidRPr="002D1175">
        <w:rPr>
          <w:rFonts w:hint="eastAsia"/>
          <w:szCs w:val="24"/>
        </w:rPr>
        <w:t>萬元，並無失衡或違反比例原則，其等亦完成具保程序，顯非無法負擔。</w:t>
      </w:r>
    </w:p>
    <w:p w:rsidR="00623ABD" w:rsidRDefault="00A42973" w:rsidP="00A42973">
      <w:pPr>
        <w:pStyle w:val="4"/>
      </w:pPr>
      <w:r>
        <w:rPr>
          <w:rFonts w:hint="eastAsia"/>
          <w:szCs w:val="24"/>
        </w:rPr>
        <w:lastRenderedPageBreak/>
        <w:t>有關陳訴人等共同</w:t>
      </w:r>
      <w:r w:rsidR="003B6A58">
        <w:rPr>
          <w:rFonts w:hint="eastAsia"/>
          <w:szCs w:val="24"/>
        </w:rPr>
        <w:t>委任</w:t>
      </w:r>
      <w:r w:rsidRPr="002D1175">
        <w:rPr>
          <w:szCs w:val="24"/>
        </w:rPr>
        <w:t>1</w:t>
      </w:r>
      <w:r w:rsidRPr="002D1175">
        <w:rPr>
          <w:rFonts w:hint="eastAsia"/>
          <w:szCs w:val="24"/>
        </w:rPr>
        <w:t>位律師</w:t>
      </w:r>
      <w:r w:rsidRPr="00A42973">
        <w:rPr>
          <w:rFonts w:hint="eastAsia"/>
        </w:rPr>
        <w:t>乙節：</w:t>
      </w:r>
    </w:p>
    <w:p w:rsidR="00A42973" w:rsidRPr="00697E58" w:rsidRDefault="00A42973" w:rsidP="00623ABD">
      <w:pPr>
        <w:pStyle w:val="21"/>
        <w:ind w:leftChars="500" w:left="1701" w:firstLine="680"/>
      </w:pPr>
      <w:r w:rsidRPr="002D1175">
        <w:rPr>
          <w:rFonts w:hint="eastAsia"/>
          <w:szCs w:val="24"/>
        </w:rPr>
        <w:t>按委任人有數人，而其間利害關係相衝突之事件，律師不得受委任，律師倫理規範定有明文。檢察官葉益發原向</w:t>
      </w:r>
      <w:r w:rsidR="0044757B">
        <w:rPr>
          <w:rFonts w:hint="eastAsia"/>
          <w:szCs w:val="24"/>
        </w:rPr>
        <w:t>周○理</w:t>
      </w:r>
      <w:r w:rsidRPr="002D1175">
        <w:rPr>
          <w:rFonts w:hint="eastAsia"/>
          <w:szCs w:val="24"/>
        </w:rPr>
        <w:t>、</w:t>
      </w:r>
      <w:r w:rsidR="0044757B">
        <w:rPr>
          <w:rFonts w:hint="eastAsia"/>
          <w:szCs w:val="24"/>
        </w:rPr>
        <w:t>李○宇</w:t>
      </w:r>
      <w:r w:rsidRPr="002D1175">
        <w:rPr>
          <w:rFonts w:hint="eastAsia"/>
          <w:szCs w:val="24"/>
        </w:rPr>
        <w:t>說明若共同委任</w:t>
      </w:r>
      <w:r w:rsidRPr="002D1175">
        <w:rPr>
          <w:szCs w:val="24"/>
        </w:rPr>
        <w:t>1</w:t>
      </w:r>
      <w:r w:rsidRPr="002D1175">
        <w:rPr>
          <w:rFonts w:hint="eastAsia"/>
          <w:szCs w:val="24"/>
        </w:rPr>
        <w:t>位律師，恐有利害衝突之疑慮，希望其等能委任不同之律師，惟經</w:t>
      </w:r>
      <w:r w:rsidR="0044757B">
        <w:rPr>
          <w:rFonts w:hint="eastAsia"/>
          <w:szCs w:val="24"/>
        </w:rPr>
        <w:t>何○棟</w:t>
      </w:r>
      <w:r w:rsidRPr="002D1175">
        <w:rPr>
          <w:rFonts w:hint="eastAsia"/>
          <w:szCs w:val="24"/>
        </w:rPr>
        <w:t>律師反應，為確保陳訴人等之受辯護權利，並信賴律師品操無礙案件偵辦之前提下，主任檢察官趙燕利決定讓每位被告自由選任律師，故本案每位受偵訊之陳訴</w:t>
      </w:r>
      <w:proofErr w:type="gramStart"/>
      <w:r w:rsidRPr="002D1175">
        <w:rPr>
          <w:rFonts w:hint="eastAsia"/>
          <w:szCs w:val="24"/>
        </w:rPr>
        <w:t>人均有選任</w:t>
      </w:r>
      <w:proofErr w:type="gramEnd"/>
      <w:r w:rsidRPr="002D1175">
        <w:rPr>
          <w:rFonts w:hint="eastAsia"/>
          <w:szCs w:val="24"/>
        </w:rPr>
        <w:t>律師共計</w:t>
      </w:r>
      <w:r w:rsidRPr="002D1175">
        <w:rPr>
          <w:szCs w:val="24"/>
        </w:rPr>
        <w:t>7</w:t>
      </w:r>
      <w:r w:rsidRPr="002D1175">
        <w:rPr>
          <w:rFonts w:hint="eastAsia"/>
          <w:szCs w:val="24"/>
        </w:rPr>
        <w:t>位</w:t>
      </w:r>
      <w:proofErr w:type="gramStart"/>
      <w:r w:rsidRPr="002D1175">
        <w:rPr>
          <w:rFonts w:hint="eastAsia"/>
          <w:szCs w:val="24"/>
        </w:rPr>
        <w:t>陪同在場</w:t>
      </w:r>
      <w:proofErr w:type="gramEnd"/>
      <w:r w:rsidRPr="002D1175">
        <w:rPr>
          <w:rFonts w:hint="eastAsia"/>
          <w:szCs w:val="24"/>
        </w:rPr>
        <w:t>，其等防禦權未受到侵害。</w:t>
      </w:r>
    </w:p>
    <w:p w:rsidR="000B4119" w:rsidRDefault="00E753A3" w:rsidP="00E753A3">
      <w:pPr>
        <w:pStyle w:val="3"/>
        <w:numPr>
          <w:ilvl w:val="2"/>
          <w:numId w:val="1"/>
        </w:numPr>
        <w:rPr>
          <w:szCs w:val="24"/>
        </w:rPr>
      </w:pPr>
      <w:r w:rsidRPr="004D1715">
        <w:rPr>
          <w:rFonts w:hint="eastAsia"/>
          <w:szCs w:val="24"/>
        </w:rPr>
        <w:t>本案執行過程歧異所在，</w:t>
      </w:r>
      <w:proofErr w:type="gramStart"/>
      <w:r w:rsidRPr="004D1715">
        <w:rPr>
          <w:rFonts w:hint="eastAsia"/>
          <w:szCs w:val="24"/>
        </w:rPr>
        <w:t>詢</w:t>
      </w:r>
      <w:proofErr w:type="gramEnd"/>
      <w:r w:rsidRPr="004D1715">
        <w:rPr>
          <w:rFonts w:hint="eastAsia"/>
          <w:szCs w:val="24"/>
        </w:rPr>
        <w:t>據桃園市政府警察局表示：</w:t>
      </w:r>
      <w:r w:rsidR="009640B6">
        <w:rPr>
          <w:rFonts w:hint="eastAsia"/>
          <w:szCs w:val="24"/>
        </w:rPr>
        <w:t>「本案之勤前教育，除任務交付，宣達執行重點外，其他執行細節，</w:t>
      </w:r>
      <w:proofErr w:type="gramStart"/>
      <w:r w:rsidR="009640B6">
        <w:rPr>
          <w:rFonts w:hint="eastAsia"/>
          <w:szCs w:val="24"/>
        </w:rPr>
        <w:t>均由各</w:t>
      </w:r>
      <w:proofErr w:type="gramEnd"/>
      <w:r w:rsidR="009640B6">
        <w:rPr>
          <w:rFonts w:hint="eastAsia"/>
          <w:szCs w:val="24"/>
        </w:rPr>
        <w:t>執勤人員依其工作經驗、臨場狀況、環境覺察、法令依據與權責，自行反應，由於</w:t>
      </w:r>
      <w:r w:rsidR="009640B6" w:rsidRPr="00693122">
        <w:rPr>
          <w:rFonts w:hint="eastAsia"/>
          <w:szCs w:val="24"/>
        </w:rPr>
        <w:t>本案涉案人數多並由不同單位、組別偵辦，乃致於</w:t>
      </w:r>
      <w:r w:rsidR="009640B6">
        <w:rPr>
          <w:rFonts w:hint="eastAsia"/>
          <w:szCs w:val="24"/>
        </w:rPr>
        <w:t>執行過程、方式存有歧異」、「</w:t>
      </w:r>
      <w:r w:rsidR="009640B6" w:rsidRPr="00697E58">
        <w:rPr>
          <w:rFonts w:hAnsi="標楷體" w:hint="eastAsia"/>
          <w:szCs w:val="32"/>
        </w:rPr>
        <w:t>本案發生當日下午</w:t>
      </w:r>
      <w:r w:rsidR="009640B6">
        <w:rPr>
          <w:rFonts w:hAnsi="標楷體" w:hint="eastAsia"/>
          <w:szCs w:val="32"/>
        </w:rPr>
        <w:t>桃園</w:t>
      </w:r>
      <w:r w:rsidR="009640B6" w:rsidRPr="00697E58">
        <w:rPr>
          <w:rFonts w:hAnsi="標楷體" w:hint="eastAsia"/>
          <w:szCs w:val="32"/>
        </w:rPr>
        <w:t>地檢署承辦檢察官即介入偵辦，拘提勤前會議是我們自己舉辦，檢察官電話指示而已。其中</w:t>
      </w:r>
      <w:r w:rsidR="009640B6">
        <w:rPr>
          <w:rFonts w:hAnsi="標楷體" w:hint="eastAsia"/>
          <w:szCs w:val="32"/>
        </w:rPr>
        <w:t>107年</w:t>
      </w:r>
      <w:r w:rsidR="009640B6" w:rsidRPr="00697E58">
        <w:rPr>
          <w:rFonts w:hAnsi="標楷體" w:hint="eastAsia"/>
          <w:szCs w:val="32"/>
        </w:rPr>
        <w:t>3</w:t>
      </w:r>
      <w:r w:rsidR="009640B6">
        <w:rPr>
          <w:rFonts w:hAnsi="標楷體" w:hint="eastAsia"/>
          <w:szCs w:val="32"/>
        </w:rPr>
        <w:t>月</w:t>
      </w:r>
      <w:r w:rsidR="009640B6" w:rsidRPr="00697E58">
        <w:rPr>
          <w:rFonts w:hAnsi="標楷體" w:hint="eastAsia"/>
          <w:szCs w:val="32"/>
        </w:rPr>
        <w:t>4、5日是空白，是在等待涉案人</w:t>
      </w:r>
      <w:r w:rsidR="009640B6">
        <w:rPr>
          <w:rFonts w:hAnsi="標楷體" w:hint="eastAsia"/>
          <w:szCs w:val="32"/>
        </w:rPr>
        <w:t>（</w:t>
      </w:r>
      <w:r w:rsidR="009640B6" w:rsidRPr="00697E58">
        <w:rPr>
          <w:rFonts w:hAnsi="標楷體" w:hint="eastAsia"/>
          <w:szCs w:val="32"/>
        </w:rPr>
        <w:t>通知）自行到案說明期間。</w:t>
      </w:r>
      <w:r w:rsidR="009640B6">
        <w:rPr>
          <w:rFonts w:hint="eastAsia"/>
          <w:szCs w:val="24"/>
        </w:rPr>
        <w:t>」</w:t>
      </w:r>
      <w:r w:rsidR="00693122">
        <w:rPr>
          <w:rFonts w:hint="eastAsia"/>
          <w:szCs w:val="24"/>
        </w:rPr>
        <w:t>等語</w:t>
      </w:r>
      <w:r>
        <w:rPr>
          <w:rFonts w:hint="eastAsia"/>
          <w:szCs w:val="24"/>
        </w:rPr>
        <w:t>。</w:t>
      </w:r>
    </w:p>
    <w:p w:rsidR="00E753A3" w:rsidRDefault="00E753A3" w:rsidP="00E753A3">
      <w:pPr>
        <w:pStyle w:val="3"/>
        <w:numPr>
          <w:ilvl w:val="2"/>
          <w:numId w:val="1"/>
        </w:numPr>
        <w:rPr>
          <w:szCs w:val="24"/>
        </w:rPr>
      </w:pPr>
      <w:r>
        <w:rPr>
          <w:rFonts w:hAnsi="標楷體" w:hint="eastAsia"/>
        </w:rPr>
        <w:t>刑事訴訟法等相關法令對</w:t>
      </w:r>
      <w:r w:rsidR="00937967">
        <w:rPr>
          <w:rFonts w:hAnsi="標楷體" w:hint="eastAsia"/>
        </w:rPr>
        <w:t>檢察官及</w:t>
      </w:r>
      <w:r>
        <w:rPr>
          <w:rFonts w:hAnsi="標楷體" w:hint="eastAsia"/>
        </w:rPr>
        <w:t>警方</w:t>
      </w:r>
      <w:r w:rsidR="00937967">
        <w:rPr>
          <w:rFonts w:hAnsi="標楷體" w:hint="eastAsia"/>
        </w:rPr>
        <w:t>簽發拘票、</w:t>
      </w:r>
      <w:r>
        <w:rPr>
          <w:rFonts w:hAnsi="標楷體" w:hint="eastAsia"/>
        </w:rPr>
        <w:t>執行拘提、逮捕及詢問</w:t>
      </w:r>
      <w:r w:rsidR="00F1755E">
        <w:rPr>
          <w:rFonts w:hAnsi="標楷體" w:hint="eastAsia"/>
        </w:rPr>
        <w:t>等強制處分</w:t>
      </w:r>
      <w:r>
        <w:rPr>
          <w:rFonts w:hAnsi="標楷體" w:hint="eastAsia"/>
        </w:rPr>
        <w:t>過程，雖定有相關規定，但多為準則性規範，的確無法</w:t>
      </w:r>
      <w:proofErr w:type="gramStart"/>
      <w:r>
        <w:rPr>
          <w:rFonts w:hAnsi="標楷體" w:hint="eastAsia"/>
        </w:rPr>
        <w:t>鉅</w:t>
      </w:r>
      <w:proofErr w:type="gramEnd"/>
      <w:r>
        <w:rPr>
          <w:rFonts w:hAnsi="標楷體" w:hint="eastAsia"/>
        </w:rPr>
        <w:t>細</w:t>
      </w:r>
      <w:proofErr w:type="gramStart"/>
      <w:r>
        <w:rPr>
          <w:rFonts w:hAnsi="標楷體" w:hint="eastAsia"/>
        </w:rPr>
        <w:t>靡</w:t>
      </w:r>
      <w:proofErr w:type="gramEnd"/>
      <w:r>
        <w:rPr>
          <w:rFonts w:hAnsi="標楷體" w:hint="eastAsia"/>
        </w:rPr>
        <w:t>遺規範每項強制處分之執行細節</w:t>
      </w:r>
      <w:r w:rsidR="00B2008B">
        <w:rPr>
          <w:rFonts w:hAnsi="標楷體" w:hint="eastAsia"/>
        </w:rPr>
        <w:t>，尤其本案之行為人等藉由相關行為</w:t>
      </w:r>
      <w:proofErr w:type="gramStart"/>
      <w:r w:rsidR="00B2008B">
        <w:rPr>
          <w:rFonts w:hAnsi="標楷體" w:hint="eastAsia"/>
        </w:rPr>
        <w:t>凸</w:t>
      </w:r>
      <w:proofErr w:type="gramEnd"/>
      <w:r w:rsidR="00B2008B">
        <w:rPr>
          <w:rFonts w:hAnsi="標楷體" w:hint="eastAsia"/>
        </w:rPr>
        <w:t>顯其等政治理念，為社會矚目案件，因此，警方於執行拘提、逮捕及詢問過程，除注意當事人之身體及名譽，</w:t>
      </w:r>
      <w:r w:rsidR="0044757B">
        <w:rPr>
          <w:rFonts w:hAnsi="標楷體" w:hint="eastAsia"/>
        </w:rPr>
        <w:t>理應</w:t>
      </w:r>
      <w:r w:rsidR="00B2008B">
        <w:rPr>
          <w:rFonts w:hAnsi="標楷體" w:hint="eastAsia"/>
        </w:rPr>
        <w:t>審慎為之</w:t>
      </w:r>
      <w:r>
        <w:rPr>
          <w:rFonts w:hAnsi="標楷體" w:hint="eastAsia"/>
        </w:rPr>
        <w:t>。</w:t>
      </w:r>
      <w:proofErr w:type="gramStart"/>
      <w:r>
        <w:rPr>
          <w:rFonts w:hAnsi="標楷體" w:hint="eastAsia"/>
        </w:rPr>
        <w:t>再者，</w:t>
      </w:r>
      <w:proofErr w:type="gramEnd"/>
      <w:r>
        <w:rPr>
          <w:rFonts w:hAnsi="標楷體" w:hint="eastAsia"/>
        </w:rPr>
        <w:t>不同黨派、團體以相關行動（行為）</w:t>
      </w:r>
      <w:proofErr w:type="gramStart"/>
      <w:r>
        <w:rPr>
          <w:rFonts w:hAnsi="標楷體" w:hint="eastAsia"/>
        </w:rPr>
        <w:t>凸</w:t>
      </w:r>
      <w:proofErr w:type="gramEnd"/>
      <w:r>
        <w:rPr>
          <w:rFonts w:hAnsi="標楷體" w:hint="eastAsia"/>
        </w:rPr>
        <w:t>顯其政治理念或相關訴求，不論該等行為是否有觸犯刑法或違</w:t>
      </w:r>
      <w:r>
        <w:rPr>
          <w:rFonts w:hAnsi="標楷體" w:hint="eastAsia"/>
        </w:rPr>
        <w:lastRenderedPageBreak/>
        <w:t>反其他相關法令</w:t>
      </w:r>
      <w:proofErr w:type="gramStart"/>
      <w:r>
        <w:rPr>
          <w:rFonts w:hAnsi="標楷體" w:hint="eastAsia"/>
        </w:rPr>
        <w:t>（</w:t>
      </w:r>
      <w:proofErr w:type="gramEnd"/>
      <w:r>
        <w:rPr>
          <w:rFonts w:hAnsi="標楷體" w:hint="eastAsia"/>
        </w:rPr>
        <w:t>如：集會遊行法</w:t>
      </w:r>
      <w:proofErr w:type="gramStart"/>
      <w:r>
        <w:rPr>
          <w:rFonts w:hAnsi="標楷體" w:hint="eastAsia"/>
        </w:rPr>
        <w:t>）</w:t>
      </w:r>
      <w:proofErr w:type="gramEnd"/>
      <w:r>
        <w:rPr>
          <w:rFonts w:hAnsi="標楷體" w:hint="eastAsia"/>
        </w:rPr>
        <w:t>，警方往往為第一線之執法人員，往後於處理類此案件，相關之勤前教育、臨場反應，應力求執行之標準化及一致化。</w:t>
      </w:r>
      <w:r w:rsidR="009640B6">
        <w:rPr>
          <w:rFonts w:hAnsi="標楷體" w:hint="eastAsia"/>
        </w:rPr>
        <w:t>據上</w:t>
      </w:r>
      <w:r w:rsidR="00B2008B">
        <w:rPr>
          <w:rFonts w:hAnsi="標楷體" w:hint="eastAsia"/>
        </w:rPr>
        <w:t>，</w:t>
      </w:r>
      <w:r w:rsidR="00996942" w:rsidRPr="0029221F">
        <w:rPr>
          <w:rFonts w:hint="eastAsia"/>
        </w:rPr>
        <w:t>我國刑事訴訟現制以檢察官為偵查主體，司法警察為偵查輔助機關，</w:t>
      </w:r>
      <w:r w:rsidR="00996942">
        <w:rPr>
          <w:rFonts w:hint="eastAsia"/>
        </w:rPr>
        <w:t>檢、警</w:t>
      </w:r>
      <w:r w:rsidR="00996942" w:rsidRPr="0029221F">
        <w:rPr>
          <w:rFonts w:hint="eastAsia"/>
        </w:rPr>
        <w:t>在犯罪偵查架構中具有從屬性，</w:t>
      </w:r>
      <w:r w:rsidR="00B2008B">
        <w:rPr>
          <w:rFonts w:hAnsi="標楷體" w:hint="eastAsia"/>
        </w:rPr>
        <w:t>檢察官於指揮警方進行相關強制處分，除</w:t>
      </w:r>
      <w:r w:rsidR="009640B6">
        <w:rPr>
          <w:rFonts w:hAnsi="標楷體" w:hint="eastAsia"/>
        </w:rPr>
        <w:t>依法簽發</w:t>
      </w:r>
      <w:r w:rsidR="009640B6" w:rsidRPr="00E16AA5">
        <w:rPr>
          <w:rFonts w:hAnsi="標楷體" w:hint="eastAsia"/>
        </w:rPr>
        <w:t>強制處分</w:t>
      </w:r>
      <w:r w:rsidR="00B2008B">
        <w:rPr>
          <w:rFonts w:hAnsi="標楷體" w:hint="eastAsia"/>
        </w:rPr>
        <w:t>書類外</w:t>
      </w:r>
      <w:r w:rsidR="00761D65">
        <w:rPr>
          <w:rFonts w:hAnsi="標楷體" w:hint="eastAsia"/>
        </w:rPr>
        <w:t>，對於類如本案行為人以相關行為</w:t>
      </w:r>
      <w:proofErr w:type="gramStart"/>
      <w:r w:rsidR="00761D65" w:rsidRPr="00E16AA5">
        <w:rPr>
          <w:rFonts w:hAnsi="標楷體" w:hint="eastAsia"/>
        </w:rPr>
        <w:t>凸</w:t>
      </w:r>
      <w:proofErr w:type="gramEnd"/>
      <w:r w:rsidR="00761D65" w:rsidRPr="00E16AA5">
        <w:rPr>
          <w:rFonts w:hAnsi="標楷體" w:hint="eastAsia"/>
        </w:rPr>
        <w:t>顯其等政治理念，為社會矚目案件</w:t>
      </w:r>
      <w:r w:rsidR="00E16AA5" w:rsidRPr="00E16AA5">
        <w:rPr>
          <w:rFonts w:hAnsi="標楷體" w:hint="eastAsia"/>
        </w:rPr>
        <w:t>，後續之司法</w:t>
      </w:r>
      <w:r w:rsidR="00E16AA5">
        <w:rPr>
          <w:rFonts w:hint="eastAsia"/>
          <w:szCs w:val="24"/>
        </w:rPr>
        <w:t>強制處分、偵</w:t>
      </w:r>
      <w:r w:rsidR="0009723A">
        <w:rPr>
          <w:rFonts w:hint="eastAsia"/>
          <w:szCs w:val="24"/>
        </w:rPr>
        <w:t>查及</w:t>
      </w:r>
      <w:r w:rsidR="00E16AA5">
        <w:rPr>
          <w:rFonts w:hint="eastAsia"/>
          <w:szCs w:val="24"/>
        </w:rPr>
        <w:t>審</w:t>
      </w:r>
      <w:r w:rsidR="0009723A">
        <w:rPr>
          <w:rFonts w:hint="eastAsia"/>
          <w:szCs w:val="24"/>
        </w:rPr>
        <w:t>理</w:t>
      </w:r>
      <w:r w:rsidR="00E16AA5">
        <w:rPr>
          <w:rFonts w:hint="eastAsia"/>
          <w:szCs w:val="24"/>
        </w:rPr>
        <w:t>程序，</w:t>
      </w:r>
      <w:r w:rsidR="0044757B">
        <w:rPr>
          <w:rFonts w:hint="eastAsia"/>
          <w:szCs w:val="24"/>
        </w:rPr>
        <w:t>理應</w:t>
      </w:r>
      <w:r w:rsidR="00E16AA5">
        <w:rPr>
          <w:rFonts w:hint="eastAsia"/>
          <w:szCs w:val="24"/>
        </w:rPr>
        <w:t>步步為營</w:t>
      </w:r>
      <w:r w:rsidR="003D334F">
        <w:rPr>
          <w:rFonts w:hint="eastAsia"/>
          <w:szCs w:val="24"/>
        </w:rPr>
        <w:t>且</w:t>
      </w:r>
      <w:r w:rsidR="00E16AA5">
        <w:rPr>
          <w:rFonts w:hint="eastAsia"/>
          <w:szCs w:val="24"/>
        </w:rPr>
        <w:t>謹慎嚴密</w:t>
      </w:r>
      <w:r w:rsidR="00E16AA5" w:rsidRPr="00E16AA5">
        <w:rPr>
          <w:rFonts w:hAnsi="標楷體" w:hint="eastAsia"/>
        </w:rPr>
        <w:t>，</w:t>
      </w:r>
      <w:r w:rsidR="00491F85">
        <w:rPr>
          <w:rFonts w:hAnsi="標楷體" w:hint="eastAsia"/>
        </w:rPr>
        <w:t>即</w:t>
      </w:r>
      <w:r w:rsidR="00E16AA5" w:rsidRPr="00E16AA5">
        <w:rPr>
          <w:rFonts w:hAnsi="標楷體" w:hint="eastAsia"/>
        </w:rPr>
        <w:t>檢察官</w:t>
      </w:r>
      <w:r w:rsidR="00941375">
        <w:rPr>
          <w:rFonts w:hAnsi="標楷體" w:hint="eastAsia"/>
        </w:rPr>
        <w:t>允宜實質</w:t>
      </w:r>
      <w:r w:rsidR="00491F85">
        <w:rPr>
          <w:rFonts w:hAnsi="標楷體" w:hint="eastAsia"/>
        </w:rPr>
        <w:t>且</w:t>
      </w:r>
      <w:r w:rsidR="00941375">
        <w:rPr>
          <w:rFonts w:hAnsi="標楷體" w:hint="eastAsia"/>
        </w:rPr>
        <w:t>具體</w:t>
      </w:r>
      <w:r w:rsidR="00491F85">
        <w:rPr>
          <w:rFonts w:hAnsi="標楷體" w:hint="eastAsia"/>
        </w:rPr>
        <w:t>進行</w:t>
      </w:r>
      <w:r w:rsidR="00941375">
        <w:rPr>
          <w:rFonts w:hAnsi="標楷體" w:hint="eastAsia"/>
        </w:rPr>
        <w:t>指揮，而警方</w:t>
      </w:r>
      <w:r w:rsidR="00941375" w:rsidRPr="00E16AA5">
        <w:rPr>
          <w:rFonts w:hAnsi="標楷體" w:hint="eastAsia"/>
        </w:rPr>
        <w:t>之</w:t>
      </w:r>
      <w:r w:rsidR="00E16AA5" w:rsidRPr="00E16AA5">
        <w:rPr>
          <w:rFonts w:hAnsi="標楷體" w:hint="eastAsia"/>
        </w:rPr>
        <w:t>相關勤前教育、臨場反應，應力求執行強制處分之</w:t>
      </w:r>
      <w:r w:rsidR="00E16AA5">
        <w:rPr>
          <w:rFonts w:hAnsi="標楷體" w:hint="eastAsia"/>
        </w:rPr>
        <w:t>過程</w:t>
      </w:r>
      <w:r w:rsidR="00E16AA5" w:rsidRPr="00E16AA5">
        <w:rPr>
          <w:rFonts w:hAnsi="標楷體" w:hint="eastAsia"/>
        </w:rPr>
        <w:t>標準化及一致化，</w:t>
      </w:r>
      <w:proofErr w:type="gramStart"/>
      <w:r w:rsidR="00E16AA5" w:rsidRPr="00E16AA5">
        <w:rPr>
          <w:rFonts w:hAnsi="標楷體" w:hint="eastAsia"/>
        </w:rPr>
        <w:t>庶</w:t>
      </w:r>
      <w:proofErr w:type="gramEnd"/>
      <w:r w:rsidR="00E16AA5" w:rsidRPr="00E16AA5">
        <w:rPr>
          <w:rFonts w:hAnsi="標楷體" w:hint="eastAsia"/>
        </w:rPr>
        <w:t>免落人口實，而將原本單純之刑事案件，</w:t>
      </w:r>
      <w:r w:rsidR="00DD2E45">
        <w:rPr>
          <w:rFonts w:hint="eastAsia"/>
          <w:szCs w:val="24"/>
        </w:rPr>
        <w:t>陷入泥沼而</w:t>
      </w:r>
      <w:r w:rsidR="00DD2E45" w:rsidRPr="00DD2E45">
        <w:rPr>
          <w:rFonts w:hint="eastAsia"/>
          <w:szCs w:val="24"/>
        </w:rPr>
        <w:t>治絲益</w:t>
      </w:r>
      <w:proofErr w:type="gramStart"/>
      <w:r w:rsidR="00DD2E45" w:rsidRPr="00DD2E45">
        <w:rPr>
          <w:rFonts w:hint="eastAsia"/>
          <w:szCs w:val="24"/>
        </w:rPr>
        <w:t>棼</w:t>
      </w:r>
      <w:proofErr w:type="gramEnd"/>
      <w:r w:rsidR="00DD2E45" w:rsidRPr="00DD2E45">
        <w:rPr>
          <w:rFonts w:hint="eastAsia"/>
          <w:szCs w:val="24"/>
        </w:rPr>
        <w:t>。</w:t>
      </w:r>
    </w:p>
    <w:p w:rsidR="0028263C" w:rsidRPr="00DD2E45" w:rsidRDefault="0028263C" w:rsidP="0028263C">
      <w:pPr>
        <w:pStyle w:val="3"/>
        <w:numPr>
          <w:ilvl w:val="0"/>
          <w:numId w:val="0"/>
        </w:numPr>
        <w:ind w:left="1361"/>
        <w:rPr>
          <w:szCs w:val="24"/>
        </w:rPr>
      </w:pPr>
    </w:p>
    <w:p w:rsidR="00082E77" w:rsidRPr="003B6A58" w:rsidRDefault="00F451B6" w:rsidP="00082E77">
      <w:pPr>
        <w:pStyle w:val="2"/>
        <w:rPr>
          <w:rFonts w:hAnsi="標楷體"/>
          <w:b/>
        </w:rPr>
      </w:pPr>
      <w:r w:rsidRPr="003B6A58">
        <w:rPr>
          <w:rFonts w:hint="eastAsia"/>
          <w:b/>
        </w:rPr>
        <w:t>刑事訴訟被告之傳喚、拘提、逕行拘提及犯罪嫌疑人之警</w:t>
      </w:r>
      <w:proofErr w:type="gramStart"/>
      <w:r w:rsidRPr="003B6A58">
        <w:rPr>
          <w:rFonts w:hint="eastAsia"/>
          <w:b/>
        </w:rPr>
        <w:t>詢</w:t>
      </w:r>
      <w:proofErr w:type="gramEnd"/>
      <w:r w:rsidRPr="003B6A58">
        <w:rPr>
          <w:rFonts w:hint="eastAsia"/>
          <w:b/>
        </w:rPr>
        <w:t>通知，相關程序、要件及使用之書類應記載事項，刑事訴訟法第71條至第</w:t>
      </w:r>
      <w:r w:rsidRPr="003B6A58">
        <w:rPr>
          <w:b/>
        </w:rPr>
        <w:t>83</w:t>
      </w:r>
      <w:r w:rsidRPr="003B6A58">
        <w:rPr>
          <w:rFonts w:hint="eastAsia"/>
          <w:b/>
        </w:rPr>
        <w:t>條定有明文，檢、警應恪遵相關規定，以保障人民基本權利</w:t>
      </w:r>
      <w:r w:rsidR="003B6A58">
        <w:rPr>
          <w:rFonts w:hint="eastAsia"/>
          <w:b/>
        </w:rPr>
        <w:t>。</w:t>
      </w:r>
      <w:r w:rsidR="003B6A58" w:rsidRPr="003B6A58">
        <w:rPr>
          <w:rFonts w:hint="eastAsia"/>
          <w:b/>
        </w:rPr>
        <w:t>本案</w:t>
      </w:r>
      <w:r w:rsidR="003B6A58" w:rsidRPr="003B6A58">
        <w:rPr>
          <w:rFonts w:hAnsi="標楷體" w:hint="eastAsia"/>
          <w:b/>
          <w:szCs w:val="24"/>
        </w:rPr>
        <w:t>陳訴人等</w:t>
      </w:r>
      <w:r w:rsidR="003B6A58">
        <w:rPr>
          <w:rFonts w:hAnsi="標楷體" w:hint="eastAsia"/>
          <w:b/>
          <w:szCs w:val="24"/>
        </w:rPr>
        <w:t>接受警</w:t>
      </w:r>
      <w:proofErr w:type="gramStart"/>
      <w:r w:rsidR="003B6A58">
        <w:rPr>
          <w:rFonts w:hAnsi="標楷體" w:hint="eastAsia"/>
          <w:b/>
          <w:szCs w:val="24"/>
        </w:rPr>
        <w:t>詢</w:t>
      </w:r>
      <w:proofErr w:type="gramEnd"/>
      <w:r w:rsidR="003B6A58">
        <w:rPr>
          <w:rFonts w:hAnsi="標楷體" w:hint="eastAsia"/>
          <w:b/>
          <w:szCs w:val="24"/>
        </w:rPr>
        <w:t>通知未到場</w:t>
      </w:r>
      <w:r w:rsidR="003B6A58" w:rsidRPr="003B6A58">
        <w:rPr>
          <w:rFonts w:hAnsi="標楷體" w:hint="eastAsia"/>
          <w:b/>
          <w:szCs w:val="24"/>
        </w:rPr>
        <w:t>，</w:t>
      </w:r>
      <w:proofErr w:type="gramStart"/>
      <w:r w:rsidR="003B6A58" w:rsidRPr="003B6A58">
        <w:rPr>
          <w:rFonts w:hAnsi="標楷體" w:hint="eastAsia"/>
          <w:b/>
          <w:szCs w:val="24"/>
        </w:rPr>
        <w:t>究屬</w:t>
      </w:r>
      <w:r w:rsidR="003B6A58" w:rsidRPr="003B6A58">
        <w:rPr>
          <w:rFonts w:hint="eastAsia"/>
          <w:b/>
        </w:rPr>
        <w:t>經合法</w:t>
      </w:r>
      <w:proofErr w:type="gramEnd"/>
      <w:r w:rsidR="003B6A58" w:rsidRPr="003B6A58">
        <w:rPr>
          <w:rFonts w:hint="eastAsia"/>
          <w:b/>
        </w:rPr>
        <w:t>傳喚，無正當理由不到場者，得拘提之，抑或為無須再行傳喚而逕行拘提，就承辦檢察官對陳訴人等核發之拘票，難以探究拘提之法條依據及要件為何？</w:t>
      </w:r>
      <w:proofErr w:type="gramStart"/>
      <w:r w:rsidR="003B6A58" w:rsidRPr="003B6A58">
        <w:rPr>
          <w:rFonts w:hint="eastAsia"/>
          <w:b/>
        </w:rPr>
        <w:t>再者，</w:t>
      </w:r>
      <w:proofErr w:type="gramEnd"/>
      <w:r w:rsidR="003B6A58" w:rsidRPr="003B6A58">
        <w:rPr>
          <w:rFonts w:hAnsi="標楷體" w:hint="eastAsia"/>
          <w:b/>
          <w:szCs w:val="32"/>
        </w:rPr>
        <w:t>本案</w:t>
      </w:r>
      <w:r w:rsidR="004E0B02" w:rsidRPr="003B6A58">
        <w:rPr>
          <w:rFonts w:hAnsi="標楷體" w:hint="eastAsia"/>
          <w:b/>
          <w:szCs w:val="32"/>
        </w:rPr>
        <w:t>承辦</w:t>
      </w:r>
      <w:r w:rsidR="004E0B02" w:rsidRPr="003B6A58">
        <w:rPr>
          <w:rFonts w:hAnsi="標楷體" w:hint="eastAsia"/>
          <w:b/>
        </w:rPr>
        <w:t>檢察官未明確指示警方先就案件進行調查及詢問</w:t>
      </w:r>
      <w:r w:rsidR="004E0B02">
        <w:rPr>
          <w:rFonts w:hAnsi="標楷體" w:hint="eastAsia"/>
          <w:b/>
        </w:rPr>
        <w:t>，而</w:t>
      </w:r>
      <w:r w:rsidR="003B6A58" w:rsidRPr="003B6A58">
        <w:rPr>
          <w:rFonts w:hAnsi="標楷體" w:hint="eastAsia"/>
          <w:b/>
          <w:szCs w:val="32"/>
        </w:rPr>
        <w:t>警方拘提陳訴人等之後，係</w:t>
      </w:r>
      <w:proofErr w:type="gramStart"/>
      <w:r w:rsidR="003B6A58" w:rsidRPr="003B6A58">
        <w:rPr>
          <w:rFonts w:hAnsi="標楷體" w:hint="eastAsia"/>
          <w:b/>
          <w:szCs w:val="32"/>
        </w:rPr>
        <w:t>逕</w:t>
      </w:r>
      <w:proofErr w:type="gramEnd"/>
      <w:r w:rsidR="003B6A58" w:rsidRPr="003B6A58">
        <w:rPr>
          <w:rFonts w:hAnsi="標楷體" w:hint="eastAsia"/>
          <w:b/>
          <w:szCs w:val="32"/>
        </w:rPr>
        <w:t>帶至桃園市刑大及大溪分局，進行案件實體內容之調查詢問，與</w:t>
      </w:r>
      <w:r w:rsidR="003B6A58" w:rsidRPr="003B6A58">
        <w:rPr>
          <w:rFonts w:hint="eastAsia"/>
          <w:b/>
        </w:rPr>
        <w:t>拘票載明應解送處所不符</w:t>
      </w:r>
      <w:r w:rsidR="003B6A58" w:rsidRPr="003B6A58">
        <w:rPr>
          <w:rFonts w:hAnsi="標楷體" w:hint="eastAsia"/>
          <w:b/>
        </w:rPr>
        <w:t>。從本案中</w:t>
      </w:r>
      <w:r w:rsidR="003B6A58" w:rsidRPr="003B6A58">
        <w:rPr>
          <w:rFonts w:hAnsi="標楷體" w:hint="eastAsia"/>
          <w:b/>
          <w:szCs w:val="32"/>
        </w:rPr>
        <w:t>混淆傳喚、傳喚不到之拘提、</w:t>
      </w:r>
      <w:r w:rsidR="003B6A58" w:rsidRPr="003B6A58">
        <w:rPr>
          <w:rFonts w:hint="eastAsia"/>
          <w:b/>
        </w:rPr>
        <w:t>逕行拘提</w:t>
      </w:r>
      <w:r w:rsidR="003B6A58" w:rsidRPr="003B6A58">
        <w:rPr>
          <w:rFonts w:hAnsi="標楷體" w:hint="eastAsia"/>
          <w:b/>
          <w:szCs w:val="32"/>
        </w:rPr>
        <w:t>及警察機關詢問程序，</w:t>
      </w:r>
      <w:r w:rsidR="003B6A58" w:rsidRPr="003B6A58">
        <w:rPr>
          <w:rFonts w:hAnsi="標楷體" w:hint="eastAsia"/>
          <w:b/>
        </w:rPr>
        <w:t>恐為檢、警偵辦刑案過程，實務上多年來之積弊及便宜行事，實未符合正當法律程序之要求。</w:t>
      </w:r>
    </w:p>
    <w:p w:rsidR="00A32FA7" w:rsidRPr="00CC0D45" w:rsidRDefault="00747316" w:rsidP="002112CF">
      <w:pPr>
        <w:pStyle w:val="3"/>
        <w:numPr>
          <w:ilvl w:val="2"/>
          <w:numId w:val="1"/>
        </w:numPr>
        <w:rPr>
          <w:rFonts w:hAnsi="標楷體"/>
        </w:rPr>
      </w:pPr>
      <w:r>
        <w:rPr>
          <w:rFonts w:hint="eastAsia"/>
        </w:rPr>
        <w:lastRenderedPageBreak/>
        <w:t>按</w:t>
      </w:r>
      <w:r w:rsidRPr="00C4702D">
        <w:rPr>
          <w:rFonts w:hint="eastAsia"/>
        </w:rPr>
        <w:t>刑事訴訟法</w:t>
      </w:r>
      <w:r>
        <w:rPr>
          <w:rFonts w:hint="eastAsia"/>
        </w:rPr>
        <w:t>規定，傳喚被告，應用傳票</w:t>
      </w:r>
      <w:r w:rsidR="00EC6B39">
        <w:rPr>
          <w:rFonts w:hint="eastAsia"/>
        </w:rPr>
        <w:t>（</w:t>
      </w:r>
      <w:r w:rsidR="00EC6B39" w:rsidRPr="00C4702D">
        <w:rPr>
          <w:rFonts w:hint="eastAsia"/>
        </w:rPr>
        <w:t>第</w:t>
      </w:r>
      <w:r w:rsidR="00EC6B39" w:rsidRPr="00C4702D">
        <w:t>7</w:t>
      </w:r>
      <w:r w:rsidR="00EC6B39">
        <w:t>1</w:t>
      </w:r>
      <w:r w:rsidR="00EC6B39" w:rsidRPr="00C4702D">
        <w:rPr>
          <w:rFonts w:hint="eastAsia"/>
        </w:rPr>
        <w:t>條</w:t>
      </w:r>
      <w:r w:rsidR="00EC6B39">
        <w:rPr>
          <w:rFonts w:hint="eastAsia"/>
        </w:rPr>
        <w:t>）；</w:t>
      </w:r>
      <w:r>
        <w:rPr>
          <w:rFonts w:hint="eastAsia"/>
        </w:rPr>
        <w:t>被告經合法傳喚，無正當理由不到場者，得拘提之</w:t>
      </w:r>
      <w:r w:rsidR="00EC6B39">
        <w:rPr>
          <w:rFonts w:hint="eastAsia"/>
        </w:rPr>
        <w:t>（</w:t>
      </w:r>
      <w:r w:rsidR="00EC6B39" w:rsidRPr="00C4702D">
        <w:rPr>
          <w:rFonts w:hint="eastAsia"/>
        </w:rPr>
        <w:t>第</w:t>
      </w:r>
      <w:r w:rsidR="00EC6B39" w:rsidRPr="00C4702D">
        <w:t>7</w:t>
      </w:r>
      <w:r w:rsidR="00EC6B39">
        <w:t>5</w:t>
      </w:r>
      <w:r w:rsidR="00EC6B39" w:rsidRPr="00C4702D">
        <w:rPr>
          <w:rFonts w:hint="eastAsia"/>
        </w:rPr>
        <w:t>條</w:t>
      </w:r>
      <w:r w:rsidR="00EC6B39">
        <w:rPr>
          <w:rFonts w:hint="eastAsia"/>
        </w:rPr>
        <w:t>）</w:t>
      </w:r>
      <w:r>
        <w:rPr>
          <w:rFonts w:hint="eastAsia"/>
        </w:rPr>
        <w:t>；被告犯罪嫌疑重大，而有</w:t>
      </w:r>
      <w:r w:rsidR="00EC6B39">
        <w:rPr>
          <w:rFonts w:hint="eastAsia"/>
        </w:rPr>
        <w:t>第7</w:t>
      </w:r>
      <w:r w:rsidR="00EC6B39" w:rsidRPr="00C4702D">
        <w:rPr>
          <w:rFonts w:hint="eastAsia"/>
        </w:rPr>
        <w:t>6條</w:t>
      </w:r>
      <w:r>
        <w:rPr>
          <w:rFonts w:hint="eastAsia"/>
        </w:rPr>
        <w:t>所列4款</w:t>
      </w:r>
      <w:r>
        <w:rPr>
          <w:rStyle w:val="aff"/>
        </w:rPr>
        <w:footnoteReference w:id="2"/>
      </w:r>
      <w:r>
        <w:rPr>
          <w:rFonts w:hint="eastAsia"/>
        </w:rPr>
        <w:t>情形之</w:t>
      </w:r>
      <w:proofErr w:type="gramStart"/>
      <w:r>
        <w:rPr>
          <w:rFonts w:hint="eastAsia"/>
        </w:rPr>
        <w:t>一</w:t>
      </w:r>
      <w:proofErr w:type="gramEnd"/>
      <w:r>
        <w:rPr>
          <w:rFonts w:hint="eastAsia"/>
        </w:rPr>
        <w:t>者，且必要時，始得不經傳喚逕行拘提；另</w:t>
      </w:r>
      <w:r w:rsidRPr="00697E58">
        <w:rPr>
          <w:rFonts w:hint="eastAsia"/>
        </w:rPr>
        <w:t>司法警察</w:t>
      </w:r>
      <w:r>
        <w:rPr>
          <w:rFonts w:hint="eastAsia"/>
        </w:rPr>
        <w:t>（</w:t>
      </w:r>
      <w:r w:rsidRPr="00697E58">
        <w:rPr>
          <w:rFonts w:hint="eastAsia"/>
        </w:rPr>
        <w:t>官</w:t>
      </w:r>
      <w:r>
        <w:rPr>
          <w:rFonts w:hint="eastAsia"/>
        </w:rPr>
        <w:t>）</w:t>
      </w:r>
      <w:r w:rsidRPr="00697E58">
        <w:rPr>
          <w:rFonts w:hint="eastAsia"/>
        </w:rPr>
        <w:t>因調查犯罪情形及蒐集證據之必要，</w:t>
      </w:r>
      <w:r>
        <w:rPr>
          <w:rFonts w:hint="eastAsia"/>
        </w:rPr>
        <w:t>得</w:t>
      </w:r>
      <w:r w:rsidRPr="00697E58">
        <w:rPr>
          <w:rFonts w:hint="eastAsia"/>
        </w:rPr>
        <w:t>通知犯罪嫌疑人到場詢問</w:t>
      </w:r>
      <w:r>
        <w:rPr>
          <w:rFonts w:hint="eastAsia"/>
        </w:rPr>
        <w:t>，</w:t>
      </w:r>
      <w:r w:rsidRPr="00697E58">
        <w:rPr>
          <w:rFonts w:hint="eastAsia"/>
        </w:rPr>
        <w:t>無正當理由不到場者，得報請檢察官核發拘票</w:t>
      </w:r>
      <w:r w:rsidR="00EC6B39">
        <w:rPr>
          <w:rFonts w:hint="eastAsia"/>
        </w:rPr>
        <w:t>（</w:t>
      </w:r>
      <w:r w:rsidR="00EC6B39" w:rsidRPr="00CC0D45">
        <w:rPr>
          <w:rFonts w:hint="eastAsia"/>
        </w:rPr>
        <w:t>第71條之1</w:t>
      </w:r>
      <w:r w:rsidR="00EC6B39">
        <w:rPr>
          <w:rFonts w:hint="eastAsia"/>
        </w:rPr>
        <w:t>）</w:t>
      </w:r>
      <w:r w:rsidR="00CC0D45">
        <w:rPr>
          <w:rFonts w:hint="eastAsia"/>
        </w:rPr>
        <w:t>；拘提被告，應用拘票，而拘票應記載被告姓名等相關資料、案由、</w:t>
      </w:r>
      <w:r w:rsidR="00CC0D45" w:rsidRPr="00CC0D45">
        <w:rPr>
          <w:rFonts w:hAnsi="標楷體" w:hint="eastAsia"/>
        </w:rPr>
        <w:t>拘提之理由、應解送之處所</w:t>
      </w:r>
      <w:r w:rsidR="00CC0D45">
        <w:rPr>
          <w:rFonts w:hAnsi="標楷體" w:hint="eastAsia"/>
        </w:rPr>
        <w:t>等事項</w:t>
      </w:r>
      <w:r w:rsidR="00CC0D45">
        <w:rPr>
          <w:rFonts w:hint="eastAsia"/>
        </w:rPr>
        <w:t>（</w:t>
      </w:r>
      <w:r w:rsidR="00CC0D45" w:rsidRPr="00CC0D45">
        <w:rPr>
          <w:rFonts w:hint="eastAsia"/>
        </w:rPr>
        <w:t>第7</w:t>
      </w:r>
      <w:r w:rsidR="00CC0D45">
        <w:t>7</w:t>
      </w:r>
      <w:r w:rsidR="00CC0D45" w:rsidRPr="00CC0D45">
        <w:rPr>
          <w:rFonts w:hint="eastAsia"/>
        </w:rPr>
        <w:t>條</w:t>
      </w:r>
      <w:r w:rsidR="00CC0D45">
        <w:rPr>
          <w:rFonts w:hint="eastAsia"/>
        </w:rPr>
        <w:t>）</w:t>
      </w:r>
      <w:r w:rsidRPr="00CC0D45">
        <w:rPr>
          <w:rFonts w:hAnsi="標楷體" w:hint="eastAsia"/>
        </w:rPr>
        <w:t>。</w:t>
      </w:r>
      <w:r w:rsidR="00A32FA7" w:rsidRPr="00CC0D45">
        <w:rPr>
          <w:rFonts w:hAnsi="標楷體" w:hint="eastAsia"/>
        </w:rPr>
        <w:t>刑事</w:t>
      </w:r>
      <w:r w:rsidR="00A32FA7" w:rsidRPr="002B3FA8">
        <w:rPr>
          <w:rFonts w:hint="eastAsia"/>
        </w:rPr>
        <w:t>訴訟</w:t>
      </w:r>
      <w:r w:rsidR="00B13434" w:rsidRPr="00B13434">
        <w:rPr>
          <w:rFonts w:hint="eastAsia"/>
        </w:rPr>
        <w:t>被告之</w:t>
      </w:r>
      <w:r w:rsidR="00A32FA7" w:rsidRPr="00B13434">
        <w:rPr>
          <w:rFonts w:hint="eastAsia"/>
        </w:rPr>
        <w:t>傳喚、拘提</w:t>
      </w:r>
      <w:r>
        <w:rPr>
          <w:rFonts w:hint="eastAsia"/>
        </w:rPr>
        <w:t>、逕行拘提及</w:t>
      </w:r>
      <w:r w:rsidRPr="00697E58">
        <w:rPr>
          <w:rFonts w:hint="eastAsia"/>
        </w:rPr>
        <w:t>犯罪嫌疑人</w:t>
      </w:r>
      <w:r>
        <w:rPr>
          <w:rFonts w:hint="eastAsia"/>
        </w:rPr>
        <w:t>之警</w:t>
      </w:r>
      <w:proofErr w:type="gramStart"/>
      <w:r>
        <w:rPr>
          <w:rFonts w:hint="eastAsia"/>
        </w:rPr>
        <w:t>詢</w:t>
      </w:r>
      <w:proofErr w:type="gramEnd"/>
      <w:r w:rsidRPr="00697E58">
        <w:rPr>
          <w:rFonts w:hint="eastAsia"/>
        </w:rPr>
        <w:t>通知</w:t>
      </w:r>
      <w:r>
        <w:rPr>
          <w:rFonts w:hint="eastAsia"/>
        </w:rPr>
        <w:t>，</w:t>
      </w:r>
      <w:r w:rsidR="00A32FA7">
        <w:rPr>
          <w:rFonts w:hint="eastAsia"/>
        </w:rPr>
        <w:t>相關程序、要件及</w:t>
      </w:r>
      <w:r w:rsidR="001E1BD9">
        <w:rPr>
          <w:rFonts w:hint="eastAsia"/>
        </w:rPr>
        <w:t>使用之</w:t>
      </w:r>
      <w:r w:rsidR="00A32FA7">
        <w:rPr>
          <w:rFonts w:hint="eastAsia"/>
        </w:rPr>
        <w:t>書類應記載事項</w:t>
      </w:r>
      <w:r w:rsidR="00B13434" w:rsidRPr="00B13434">
        <w:rPr>
          <w:rFonts w:hint="eastAsia"/>
        </w:rPr>
        <w:t>，</w:t>
      </w:r>
      <w:r w:rsidR="00A32FA7" w:rsidRPr="002B3FA8">
        <w:rPr>
          <w:rFonts w:hint="eastAsia"/>
        </w:rPr>
        <w:t>刑事訴訟法第71條</w:t>
      </w:r>
      <w:r w:rsidR="00A32FA7">
        <w:rPr>
          <w:rFonts w:hint="eastAsia"/>
        </w:rPr>
        <w:t>至</w:t>
      </w:r>
      <w:r w:rsidR="00A32FA7" w:rsidRPr="002B3FA8">
        <w:rPr>
          <w:rFonts w:hint="eastAsia"/>
        </w:rPr>
        <w:t>第</w:t>
      </w:r>
      <w:r w:rsidR="009559C0">
        <w:t>83</w:t>
      </w:r>
      <w:r w:rsidR="00A32FA7" w:rsidRPr="002B3FA8">
        <w:rPr>
          <w:rFonts w:hint="eastAsia"/>
        </w:rPr>
        <w:t>條</w:t>
      </w:r>
      <w:r w:rsidR="00A32FA7">
        <w:rPr>
          <w:rFonts w:hint="eastAsia"/>
        </w:rPr>
        <w:t>定有明文，檢、警</w:t>
      </w:r>
      <w:r w:rsidR="00B13434" w:rsidRPr="00B13434">
        <w:rPr>
          <w:rFonts w:hint="eastAsia"/>
        </w:rPr>
        <w:t>應恪遵相關規定</w:t>
      </w:r>
      <w:r w:rsidR="00247334">
        <w:rPr>
          <w:rFonts w:hint="eastAsia"/>
        </w:rPr>
        <w:t>，</w:t>
      </w:r>
      <w:r w:rsidR="00B13434" w:rsidRPr="00B13434">
        <w:rPr>
          <w:rFonts w:hint="eastAsia"/>
        </w:rPr>
        <w:t>以保障人民基本權利</w:t>
      </w:r>
      <w:r w:rsidR="00A32FA7">
        <w:rPr>
          <w:rFonts w:hint="eastAsia"/>
        </w:rPr>
        <w:t>，</w:t>
      </w:r>
      <w:proofErr w:type="gramStart"/>
      <w:r w:rsidR="00A32FA7">
        <w:rPr>
          <w:rFonts w:hint="eastAsia"/>
        </w:rPr>
        <w:t>合先敘</w:t>
      </w:r>
      <w:proofErr w:type="gramEnd"/>
      <w:r w:rsidR="00A32FA7">
        <w:rPr>
          <w:rFonts w:hint="eastAsia"/>
        </w:rPr>
        <w:t>明。</w:t>
      </w:r>
    </w:p>
    <w:p w:rsidR="00082E77" w:rsidRPr="00511D60" w:rsidRDefault="002B3FA8" w:rsidP="00DE5635">
      <w:pPr>
        <w:pStyle w:val="3"/>
        <w:numPr>
          <w:ilvl w:val="2"/>
          <w:numId w:val="1"/>
        </w:numPr>
        <w:rPr>
          <w:rFonts w:hAnsi="標楷體"/>
        </w:rPr>
      </w:pPr>
      <w:r>
        <w:rPr>
          <w:rFonts w:hint="eastAsia"/>
        </w:rPr>
        <w:t>查本案</w:t>
      </w:r>
      <w:r w:rsidR="002B1691" w:rsidRPr="002B1691">
        <w:rPr>
          <w:rFonts w:hint="eastAsia"/>
        </w:rPr>
        <w:t>大溪分局</w:t>
      </w:r>
      <w:r w:rsidR="00EE3E0F">
        <w:rPr>
          <w:rFonts w:hint="eastAsia"/>
        </w:rPr>
        <w:t>以</w:t>
      </w:r>
      <w:r w:rsidR="002B1691" w:rsidRPr="002B1691">
        <w:rPr>
          <w:rFonts w:hint="eastAsia"/>
        </w:rPr>
        <w:t>107年3月1日</w:t>
      </w:r>
      <w:proofErr w:type="gramStart"/>
      <w:r w:rsidR="002B1691" w:rsidRPr="002B1691">
        <w:rPr>
          <w:rFonts w:hint="eastAsia"/>
        </w:rPr>
        <w:t>溪警分刑字</w:t>
      </w:r>
      <w:proofErr w:type="gramEnd"/>
      <w:r w:rsidR="002B1691" w:rsidRPr="002B1691">
        <w:rPr>
          <w:rFonts w:hint="eastAsia"/>
        </w:rPr>
        <w:t>第1070004826號通知書</w:t>
      </w:r>
      <w:proofErr w:type="gramStart"/>
      <w:r w:rsidR="002B1691" w:rsidRPr="002B1691">
        <w:rPr>
          <w:rFonts w:hint="eastAsia"/>
        </w:rPr>
        <w:t>（</w:t>
      </w:r>
      <w:proofErr w:type="gramEnd"/>
      <w:r w:rsidR="002B1691" w:rsidRPr="002B1691">
        <w:rPr>
          <w:rFonts w:hint="eastAsia"/>
        </w:rPr>
        <w:t>案由：刑事案件</w:t>
      </w:r>
      <w:proofErr w:type="gramStart"/>
      <w:r w:rsidR="002B1691" w:rsidRPr="002B1691">
        <w:rPr>
          <w:rFonts w:hint="eastAsia"/>
        </w:rPr>
        <w:t>）</w:t>
      </w:r>
      <w:proofErr w:type="gramEnd"/>
      <w:r w:rsidR="00EE3E0F">
        <w:rPr>
          <w:rFonts w:hint="eastAsia"/>
        </w:rPr>
        <w:t>，</w:t>
      </w:r>
      <w:r w:rsidR="002B1691" w:rsidRPr="002B1691">
        <w:rPr>
          <w:rFonts w:hint="eastAsia"/>
        </w:rPr>
        <w:t>通知</w:t>
      </w:r>
      <w:r w:rsidR="002B1691">
        <w:rPr>
          <w:rFonts w:hint="eastAsia"/>
        </w:rPr>
        <w:t>陳訴人等於</w:t>
      </w:r>
      <w:r w:rsidR="002B1691" w:rsidRPr="002B1691">
        <w:rPr>
          <w:rFonts w:hint="eastAsia"/>
        </w:rPr>
        <w:t>107年3月4日9時至大溪分局</w:t>
      </w:r>
      <w:r w:rsidR="00247334">
        <w:rPr>
          <w:rFonts w:hint="eastAsia"/>
        </w:rPr>
        <w:t>接受詢問</w:t>
      </w:r>
      <w:r w:rsidR="00511D60">
        <w:rPr>
          <w:rFonts w:hint="eastAsia"/>
        </w:rPr>
        <w:t>，</w:t>
      </w:r>
      <w:r w:rsidR="00EE3E0F">
        <w:rPr>
          <w:rFonts w:hint="eastAsia"/>
        </w:rPr>
        <w:t>其中僅</w:t>
      </w:r>
      <w:r w:rsidR="00511D60" w:rsidRPr="00511D60">
        <w:rPr>
          <w:rFonts w:hAnsi="標楷體" w:hint="eastAsia"/>
          <w:szCs w:val="24"/>
        </w:rPr>
        <w:t>楊</w:t>
      </w:r>
      <w:proofErr w:type="gramStart"/>
      <w:r w:rsidR="00511D60" w:rsidRPr="00511D60">
        <w:rPr>
          <w:rFonts w:hAnsi="標楷體" w:hint="eastAsia"/>
          <w:szCs w:val="24"/>
        </w:rPr>
        <w:t>侒橙</w:t>
      </w:r>
      <w:r w:rsidR="00EE3E0F">
        <w:rPr>
          <w:rFonts w:hAnsi="標楷體" w:hint="eastAsia"/>
          <w:szCs w:val="24"/>
        </w:rPr>
        <w:t>有</w:t>
      </w:r>
      <w:proofErr w:type="gramEnd"/>
      <w:r w:rsidR="00511D60" w:rsidRPr="00511D60">
        <w:rPr>
          <w:rFonts w:hAnsi="標楷體" w:hint="eastAsia"/>
          <w:szCs w:val="24"/>
        </w:rPr>
        <w:t>接受警</w:t>
      </w:r>
      <w:proofErr w:type="gramStart"/>
      <w:r w:rsidR="00511D60" w:rsidRPr="00511D60">
        <w:rPr>
          <w:rFonts w:hAnsi="標楷體" w:hint="eastAsia"/>
          <w:szCs w:val="24"/>
        </w:rPr>
        <w:t>詢</w:t>
      </w:r>
      <w:proofErr w:type="gramEnd"/>
      <w:r w:rsidR="00EE3E0F">
        <w:rPr>
          <w:rFonts w:hAnsi="標楷體" w:hint="eastAsia"/>
          <w:szCs w:val="24"/>
        </w:rPr>
        <w:t>，其餘陳訴人等則</w:t>
      </w:r>
      <w:r w:rsidR="003B6A58">
        <w:rPr>
          <w:rFonts w:hAnsi="標楷體" w:hint="eastAsia"/>
          <w:szCs w:val="24"/>
        </w:rPr>
        <w:t>接受警</w:t>
      </w:r>
      <w:proofErr w:type="gramStart"/>
      <w:r w:rsidR="003B6A58">
        <w:rPr>
          <w:rFonts w:hAnsi="標楷體" w:hint="eastAsia"/>
          <w:szCs w:val="24"/>
        </w:rPr>
        <w:t>詢</w:t>
      </w:r>
      <w:proofErr w:type="gramEnd"/>
      <w:r w:rsidR="003B6A58">
        <w:rPr>
          <w:rFonts w:hAnsi="標楷體" w:hint="eastAsia"/>
          <w:szCs w:val="24"/>
        </w:rPr>
        <w:t>通知未到場</w:t>
      </w:r>
      <w:r w:rsidR="00EE3E0F">
        <w:rPr>
          <w:rFonts w:hAnsi="標楷體" w:hint="eastAsia"/>
          <w:szCs w:val="24"/>
        </w:rPr>
        <w:t>，</w:t>
      </w:r>
      <w:r w:rsidR="00EE3E0F">
        <w:rPr>
          <w:rFonts w:hint="eastAsia"/>
        </w:rPr>
        <w:t>遂經</w:t>
      </w:r>
      <w:r w:rsidRPr="00697E58">
        <w:rPr>
          <w:rFonts w:hint="eastAsia"/>
        </w:rPr>
        <w:t>葉益發</w:t>
      </w:r>
      <w:r w:rsidR="005337F6" w:rsidRPr="00C4702D">
        <w:rPr>
          <w:rFonts w:hint="eastAsia"/>
        </w:rPr>
        <w:t>檢察官</w:t>
      </w:r>
      <w:r w:rsidR="00EE3E0F">
        <w:rPr>
          <w:rFonts w:hint="eastAsia"/>
        </w:rPr>
        <w:t>依</w:t>
      </w:r>
      <w:r w:rsidR="00EE3E0F" w:rsidRPr="002B3FA8">
        <w:rPr>
          <w:rFonts w:hint="eastAsia"/>
        </w:rPr>
        <w:t>刑事訴訟法第71條</w:t>
      </w:r>
      <w:r w:rsidR="00EE3E0F">
        <w:rPr>
          <w:rFonts w:hint="eastAsia"/>
        </w:rPr>
        <w:t>之1規定，</w:t>
      </w:r>
      <w:r>
        <w:rPr>
          <w:rFonts w:hint="eastAsia"/>
        </w:rPr>
        <w:t>對陳訴人等</w:t>
      </w:r>
      <w:r w:rsidR="00EE3E0F">
        <w:rPr>
          <w:rFonts w:hint="eastAsia"/>
        </w:rPr>
        <w:t>核發拘票</w:t>
      </w:r>
      <w:r w:rsidR="005337F6">
        <w:rPr>
          <w:rFonts w:hint="eastAsia"/>
        </w:rPr>
        <w:t>（</w:t>
      </w:r>
      <w:r w:rsidR="00511D60" w:rsidRPr="002B1691">
        <w:rPr>
          <w:rFonts w:hint="eastAsia"/>
        </w:rPr>
        <w:t>107年3月</w:t>
      </w:r>
      <w:r w:rsidR="00511D60">
        <w:t>5</w:t>
      </w:r>
      <w:r w:rsidR="00511D60" w:rsidRPr="002B1691">
        <w:rPr>
          <w:rFonts w:hint="eastAsia"/>
        </w:rPr>
        <w:t>日</w:t>
      </w:r>
      <w:proofErr w:type="gramStart"/>
      <w:r w:rsidR="005337F6" w:rsidRPr="00E42A80">
        <w:rPr>
          <w:rFonts w:hint="eastAsia"/>
        </w:rPr>
        <w:t>107</w:t>
      </w:r>
      <w:proofErr w:type="gramEnd"/>
      <w:r w:rsidR="005337F6" w:rsidRPr="00E42A80">
        <w:rPr>
          <w:rFonts w:hint="eastAsia"/>
        </w:rPr>
        <w:t>年度他字第1655號毀損等案</w:t>
      </w:r>
      <w:r w:rsidR="005337F6" w:rsidRPr="00511D60">
        <w:rPr>
          <w:rFonts w:hAnsi="標楷體" w:hint="eastAsia"/>
        </w:rPr>
        <w:t>件，附件一）</w:t>
      </w:r>
      <w:r w:rsidR="00956C23" w:rsidRPr="00511D60">
        <w:rPr>
          <w:rFonts w:hAnsi="標楷體" w:hint="eastAsia"/>
        </w:rPr>
        <w:t>，</w:t>
      </w:r>
      <w:r w:rsidR="00EE3E0F" w:rsidRPr="00511D60">
        <w:rPr>
          <w:rFonts w:hAnsi="標楷體" w:hint="eastAsia"/>
        </w:rPr>
        <w:t>拘票</w:t>
      </w:r>
      <w:r w:rsidR="00956C23" w:rsidRPr="00511D60">
        <w:rPr>
          <w:rFonts w:hAnsi="標楷體" w:hint="eastAsia"/>
        </w:rPr>
        <w:t>係以定型化</w:t>
      </w:r>
      <w:r w:rsidR="00956C23">
        <w:rPr>
          <w:rFonts w:hint="eastAsia"/>
        </w:rPr>
        <w:t>之格式，</w:t>
      </w:r>
      <w:r w:rsidR="00EE3E0F">
        <w:rPr>
          <w:rFonts w:hint="eastAsia"/>
        </w:rPr>
        <w:t>內容</w:t>
      </w:r>
      <w:r w:rsidR="00956C23">
        <w:rPr>
          <w:rFonts w:hint="eastAsia"/>
        </w:rPr>
        <w:t>摘錄如下</w:t>
      </w:r>
      <w:r w:rsidR="005337F6" w:rsidRPr="00511D60">
        <w:rPr>
          <w:rFonts w:hAnsi="標楷體" w:hint="eastAsia"/>
        </w:rPr>
        <w:t>：</w:t>
      </w:r>
    </w:p>
    <w:p w:rsidR="00082E77" w:rsidRDefault="00082E77" w:rsidP="005337F6">
      <w:pPr>
        <w:pStyle w:val="2"/>
        <w:numPr>
          <w:ilvl w:val="0"/>
          <w:numId w:val="0"/>
        </w:numPr>
        <w:ind w:left="1418"/>
        <w:rPr>
          <w:rFonts w:hAnsi="標楷體"/>
        </w:rPr>
      </w:pPr>
      <w:r w:rsidRPr="00082E77">
        <w:rPr>
          <w:rFonts w:hAnsi="標楷體"/>
        </w:rPr>
        <w:t>……</w:t>
      </w:r>
    </w:p>
    <w:p w:rsidR="00082E77" w:rsidRDefault="00082E77" w:rsidP="005337F6">
      <w:pPr>
        <w:pStyle w:val="2"/>
        <w:numPr>
          <w:ilvl w:val="0"/>
          <w:numId w:val="0"/>
        </w:numPr>
        <w:ind w:left="1418"/>
        <w:rPr>
          <w:rFonts w:hAnsi="標楷體"/>
        </w:rPr>
      </w:pPr>
      <w:r>
        <w:rPr>
          <w:rFonts w:hAnsi="標楷體" w:hint="eastAsia"/>
        </w:rPr>
        <w:t>拘提理由：</w:t>
      </w:r>
      <w:r w:rsidR="005337F6" w:rsidRPr="005337F6">
        <w:rPr>
          <w:rFonts w:hAnsi="標楷體" w:hint="eastAsia"/>
        </w:rPr>
        <w:t>刑事訴訟法第71條之1、第76條</w:t>
      </w:r>
      <w:r w:rsidR="005337F6" w:rsidRPr="00A2383C">
        <w:rPr>
          <w:rFonts w:hAnsi="標楷體" w:hint="eastAsia"/>
          <w:b/>
        </w:rPr>
        <w:t>（項、款處空白）</w:t>
      </w:r>
      <w:r w:rsidR="00F74D81" w:rsidRPr="00082E77">
        <w:rPr>
          <w:rFonts w:hAnsi="標楷體"/>
        </w:rPr>
        <w:t>…</w:t>
      </w:r>
      <w:proofErr w:type="gramStart"/>
      <w:r w:rsidR="00F74D81" w:rsidRPr="00082E77">
        <w:rPr>
          <w:rFonts w:hAnsi="標楷體"/>
        </w:rPr>
        <w:t>…</w:t>
      </w:r>
      <w:proofErr w:type="gramEnd"/>
    </w:p>
    <w:p w:rsidR="00082E77" w:rsidRDefault="00082E77" w:rsidP="005337F6">
      <w:pPr>
        <w:pStyle w:val="2"/>
        <w:numPr>
          <w:ilvl w:val="0"/>
          <w:numId w:val="0"/>
        </w:numPr>
        <w:ind w:left="1418"/>
        <w:rPr>
          <w:rFonts w:hAnsi="標楷體"/>
        </w:rPr>
      </w:pPr>
      <w:r>
        <w:rPr>
          <w:rFonts w:hAnsi="標楷體" w:hint="eastAsia"/>
        </w:rPr>
        <w:t>應解送處所：</w:t>
      </w:r>
      <w:r w:rsidR="005337F6" w:rsidRPr="00A2383C">
        <w:rPr>
          <w:rFonts w:hAnsi="標楷體" w:hint="eastAsia"/>
          <w:b/>
        </w:rPr>
        <w:t>臺灣桃園地方檢察署</w:t>
      </w:r>
      <w:r w:rsidR="00F74D81">
        <w:rPr>
          <w:rFonts w:hAnsi="標楷體" w:hint="eastAsia"/>
        </w:rPr>
        <w:t>/（</w:t>
      </w:r>
      <w:r w:rsidR="00F74D81" w:rsidRPr="005337F6">
        <w:rPr>
          <w:rFonts w:hAnsi="標楷體" w:hint="eastAsia"/>
        </w:rPr>
        <w:t>空白</w:t>
      </w:r>
      <w:r w:rsidR="00F74D81">
        <w:rPr>
          <w:rFonts w:hAnsi="標楷體" w:hint="eastAsia"/>
        </w:rPr>
        <w:t>）</w:t>
      </w:r>
    </w:p>
    <w:p w:rsidR="00082E77" w:rsidRDefault="00082E77" w:rsidP="005337F6">
      <w:pPr>
        <w:pStyle w:val="2"/>
        <w:numPr>
          <w:ilvl w:val="0"/>
          <w:numId w:val="0"/>
        </w:numPr>
        <w:ind w:left="1418"/>
        <w:rPr>
          <w:rFonts w:hAnsi="標楷體"/>
        </w:rPr>
      </w:pPr>
      <w:r w:rsidRPr="00082E77">
        <w:rPr>
          <w:rFonts w:hAnsi="標楷體"/>
        </w:rPr>
        <w:t>……</w:t>
      </w:r>
    </w:p>
    <w:p w:rsidR="00082E77" w:rsidRPr="000970A0" w:rsidRDefault="00BD34E6" w:rsidP="009640B6">
      <w:pPr>
        <w:pStyle w:val="3"/>
        <w:numPr>
          <w:ilvl w:val="2"/>
          <w:numId w:val="1"/>
        </w:numPr>
        <w:rPr>
          <w:rFonts w:hAnsi="標楷體"/>
          <w:szCs w:val="32"/>
        </w:rPr>
      </w:pPr>
      <w:r>
        <w:rPr>
          <w:rFonts w:hAnsi="標楷體" w:hint="eastAsia"/>
          <w:szCs w:val="24"/>
        </w:rPr>
        <w:lastRenderedPageBreak/>
        <w:t>陳訴人等</w:t>
      </w:r>
      <w:r w:rsidR="003B6A58">
        <w:rPr>
          <w:rFonts w:hAnsi="標楷體" w:hint="eastAsia"/>
          <w:szCs w:val="24"/>
        </w:rPr>
        <w:t>接受警</w:t>
      </w:r>
      <w:proofErr w:type="gramStart"/>
      <w:r w:rsidR="003B6A58">
        <w:rPr>
          <w:rFonts w:hAnsi="標楷體" w:hint="eastAsia"/>
          <w:szCs w:val="24"/>
        </w:rPr>
        <w:t>詢</w:t>
      </w:r>
      <w:proofErr w:type="gramEnd"/>
      <w:r w:rsidR="003B6A58">
        <w:rPr>
          <w:rFonts w:hAnsi="標楷體" w:hint="eastAsia"/>
          <w:szCs w:val="24"/>
        </w:rPr>
        <w:t>通知未到場</w:t>
      </w:r>
      <w:r w:rsidR="00A2383C">
        <w:rPr>
          <w:rFonts w:hint="eastAsia"/>
        </w:rPr>
        <w:t>（</w:t>
      </w:r>
      <w:r w:rsidR="00A2383C" w:rsidRPr="000970A0">
        <w:rPr>
          <w:rFonts w:hAnsi="標楷體" w:hint="eastAsia"/>
        </w:rPr>
        <w:t>第71條之1</w:t>
      </w:r>
      <w:r w:rsidR="00A2383C">
        <w:rPr>
          <w:rFonts w:hint="eastAsia"/>
        </w:rPr>
        <w:t>）</w:t>
      </w:r>
      <w:r>
        <w:rPr>
          <w:rFonts w:hAnsi="標楷體" w:hint="eastAsia"/>
          <w:szCs w:val="24"/>
        </w:rPr>
        <w:t>，</w:t>
      </w:r>
      <w:proofErr w:type="gramStart"/>
      <w:r w:rsidR="00A2383C">
        <w:rPr>
          <w:rFonts w:hAnsi="標楷體" w:hint="eastAsia"/>
          <w:szCs w:val="24"/>
        </w:rPr>
        <w:t>究屬</w:t>
      </w:r>
      <w:r w:rsidR="00A2383C">
        <w:rPr>
          <w:rFonts w:hint="eastAsia"/>
        </w:rPr>
        <w:t>經合法</w:t>
      </w:r>
      <w:proofErr w:type="gramEnd"/>
      <w:r w:rsidR="00A2383C">
        <w:rPr>
          <w:rFonts w:hint="eastAsia"/>
        </w:rPr>
        <w:t>傳喚，無正當理由不到場者，得拘提之（</w:t>
      </w:r>
      <w:r w:rsidR="00A2383C" w:rsidRPr="00C4702D">
        <w:rPr>
          <w:rFonts w:hint="eastAsia"/>
        </w:rPr>
        <w:t>第</w:t>
      </w:r>
      <w:r w:rsidR="00A2383C" w:rsidRPr="00C4702D">
        <w:t>7</w:t>
      </w:r>
      <w:r w:rsidR="00A2383C">
        <w:t>5</w:t>
      </w:r>
      <w:r w:rsidR="00A2383C" w:rsidRPr="00C4702D">
        <w:rPr>
          <w:rFonts w:hint="eastAsia"/>
        </w:rPr>
        <w:t>條</w:t>
      </w:r>
      <w:r w:rsidR="00A2383C">
        <w:rPr>
          <w:rFonts w:hint="eastAsia"/>
        </w:rPr>
        <w:t>）</w:t>
      </w:r>
      <w:r>
        <w:rPr>
          <w:rFonts w:hint="eastAsia"/>
        </w:rPr>
        <w:t>，</w:t>
      </w:r>
      <w:r w:rsidR="00A2383C">
        <w:rPr>
          <w:rFonts w:hint="eastAsia"/>
        </w:rPr>
        <w:t>抑或為</w:t>
      </w:r>
      <w:r>
        <w:rPr>
          <w:rFonts w:hint="eastAsia"/>
        </w:rPr>
        <w:t>無須再行傳喚而逕行拘提</w:t>
      </w:r>
      <w:r w:rsidR="00A2383C">
        <w:rPr>
          <w:rFonts w:hint="eastAsia"/>
        </w:rPr>
        <w:t>（</w:t>
      </w:r>
      <w:r w:rsidR="00A2383C" w:rsidRPr="000970A0">
        <w:rPr>
          <w:rFonts w:hAnsi="標楷體" w:hint="eastAsia"/>
        </w:rPr>
        <w:t>第7</w:t>
      </w:r>
      <w:r w:rsidR="00A2383C">
        <w:rPr>
          <w:rFonts w:hAnsi="標楷體"/>
        </w:rPr>
        <w:t>6</w:t>
      </w:r>
      <w:r w:rsidR="00A2383C" w:rsidRPr="000970A0">
        <w:rPr>
          <w:rFonts w:hAnsi="標楷體" w:hint="eastAsia"/>
        </w:rPr>
        <w:t>條</w:t>
      </w:r>
      <w:r w:rsidR="00A2383C">
        <w:rPr>
          <w:rFonts w:hint="eastAsia"/>
        </w:rPr>
        <w:t>），</w:t>
      </w:r>
      <w:r>
        <w:rPr>
          <w:rFonts w:hint="eastAsia"/>
        </w:rPr>
        <w:t>應需符合</w:t>
      </w:r>
      <w:r w:rsidR="00A2383C">
        <w:rPr>
          <w:rFonts w:hint="eastAsia"/>
        </w:rPr>
        <w:t>該</w:t>
      </w:r>
      <w:r w:rsidRPr="00C4702D">
        <w:rPr>
          <w:rFonts w:hint="eastAsia"/>
        </w:rPr>
        <w:t>條</w:t>
      </w:r>
      <w:r>
        <w:rPr>
          <w:rFonts w:hint="eastAsia"/>
        </w:rPr>
        <w:t>所列4款要件之</w:t>
      </w:r>
      <w:proofErr w:type="gramStart"/>
      <w:r>
        <w:rPr>
          <w:rFonts w:hint="eastAsia"/>
        </w:rPr>
        <w:t>一</w:t>
      </w:r>
      <w:proofErr w:type="gramEnd"/>
      <w:r w:rsidR="00A2383C">
        <w:rPr>
          <w:rFonts w:hint="eastAsia"/>
        </w:rPr>
        <w:t>。</w:t>
      </w:r>
      <w:r w:rsidR="00B02FD5">
        <w:rPr>
          <w:rFonts w:hint="eastAsia"/>
        </w:rPr>
        <w:t>惟據</w:t>
      </w:r>
      <w:r w:rsidR="000970A0" w:rsidRPr="00697E58">
        <w:rPr>
          <w:rFonts w:hint="eastAsia"/>
        </w:rPr>
        <w:t>葉益發</w:t>
      </w:r>
      <w:r w:rsidR="000970A0" w:rsidRPr="00C4702D">
        <w:rPr>
          <w:rFonts w:hint="eastAsia"/>
        </w:rPr>
        <w:t>檢察官</w:t>
      </w:r>
      <w:r w:rsidR="000970A0">
        <w:rPr>
          <w:rFonts w:hint="eastAsia"/>
        </w:rPr>
        <w:t>對陳訴人等核發</w:t>
      </w:r>
      <w:r w:rsidR="00DF4A4D">
        <w:rPr>
          <w:rFonts w:hint="eastAsia"/>
        </w:rPr>
        <w:t>之</w:t>
      </w:r>
      <w:r w:rsidR="000970A0">
        <w:rPr>
          <w:rFonts w:hint="eastAsia"/>
        </w:rPr>
        <w:t>拘票，</w:t>
      </w:r>
      <w:r w:rsidR="00DF4A4D">
        <w:rPr>
          <w:rFonts w:hint="eastAsia"/>
        </w:rPr>
        <w:t>難以探究拘提之法條依據及要件為何？</w:t>
      </w:r>
      <w:proofErr w:type="gramStart"/>
      <w:r w:rsidR="00C72789">
        <w:rPr>
          <w:rFonts w:hint="eastAsia"/>
        </w:rPr>
        <w:t>再者</w:t>
      </w:r>
      <w:r w:rsidR="000970A0">
        <w:rPr>
          <w:rFonts w:hint="eastAsia"/>
        </w:rPr>
        <w:t>，</w:t>
      </w:r>
      <w:proofErr w:type="gramEnd"/>
      <w:r w:rsidR="00C72789">
        <w:rPr>
          <w:rFonts w:hint="eastAsia"/>
        </w:rPr>
        <w:t>拘票</w:t>
      </w:r>
      <w:r w:rsidR="00E42A80" w:rsidRPr="00697E58">
        <w:rPr>
          <w:rFonts w:hint="eastAsia"/>
        </w:rPr>
        <w:t>載明應解送處所</w:t>
      </w:r>
      <w:r w:rsidR="008E3D88">
        <w:rPr>
          <w:rFonts w:hint="eastAsia"/>
        </w:rPr>
        <w:t>為</w:t>
      </w:r>
      <w:r w:rsidR="008E3D88" w:rsidRPr="000970A0">
        <w:rPr>
          <w:rFonts w:hAnsi="標楷體" w:hint="eastAsia"/>
        </w:rPr>
        <w:t>桃園地檢署</w:t>
      </w:r>
      <w:r w:rsidR="000970A0">
        <w:rPr>
          <w:rFonts w:hAnsi="標楷體" w:hint="eastAsia"/>
          <w:szCs w:val="32"/>
        </w:rPr>
        <w:t>，</w:t>
      </w:r>
      <w:proofErr w:type="gramStart"/>
      <w:r w:rsidR="00C72789">
        <w:rPr>
          <w:rFonts w:hAnsi="標楷體" w:hint="eastAsia"/>
          <w:szCs w:val="32"/>
        </w:rPr>
        <w:t>然本案</w:t>
      </w:r>
      <w:proofErr w:type="gramEnd"/>
      <w:r w:rsidR="00C72789">
        <w:rPr>
          <w:rFonts w:hAnsi="標楷體" w:hint="eastAsia"/>
          <w:szCs w:val="32"/>
        </w:rPr>
        <w:t>警方拘提陳訴人等之後，係</w:t>
      </w:r>
      <w:proofErr w:type="gramStart"/>
      <w:r w:rsidR="000970A0">
        <w:rPr>
          <w:rFonts w:hAnsi="標楷體" w:hint="eastAsia"/>
          <w:szCs w:val="32"/>
        </w:rPr>
        <w:t>逕</w:t>
      </w:r>
      <w:proofErr w:type="gramEnd"/>
      <w:r w:rsidR="000970A0">
        <w:rPr>
          <w:rFonts w:hAnsi="標楷體" w:hint="eastAsia"/>
          <w:szCs w:val="32"/>
        </w:rPr>
        <w:t>帶至</w:t>
      </w:r>
      <w:r w:rsidR="000970A0" w:rsidRPr="00697E58">
        <w:rPr>
          <w:rFonts w:hAnsi="標楷體" w:hint="eastAsia"/>
          <w:szCs w:val="32"/>
        </w:rPr>
        <w:t>桃園市刑大</w:t>
      </w:r>
      <w:r w:rsidR="000970A0">
        <w:rPr>
          <w:rFonts w:hAnsi="標楷體" w:hint="eastAsia"/>
          <w:szCs w:val="32"/>
        </w:rPr>
        <w:t>及</w:t>
      </w:r>
      <w:r w:rsidR="000970A0" w:rsidRPr="00697E58">
        <w:rPr>
          <w:rFonts w:hAnsi="標楷體" w:hint="eastAsia"/>
          <w:szCs w:val="32"/>
        </w:rPr>
        <w:t>大溪分局，</w:t>
      </w:r>
      <w:r w:rsidR="000970A0">
        <w:rPr>
          <w:rFonts w:hAnsi="標楷體" w:hint="eastAsia"/>
          <w:szCs w:val="32"/>
        </w:rPr>
        <w:t>而</w:t>
      </w:r>
      <w:proofErr w:type="gramStart"/>
      <w:r w:rsidR="003B6C51" w:rsidRPr="000970A0">
        <w:rPr>
          <w:rFonts w:hAnsi="標楷體" w:hint="eastAsia"/>
          <w:szCs w:val="32"/>
        </w:rPr>
        <w:t>詢</w:t>
      </w:r>
      <w:proofErr w:type="gramEnd"/>
      <w:r w:rsidR="003B6C51" w:rsidRPr="000970A0">
        <w:rPr>
          <w:rFonts w:hAnsi="標楷體" w:hint="eastAsia"/>
          <w:szCs w:val="32"/>
        </w:rPr>
        <w:t>據</w:t>
      </w:r>
      <w:r w:rsidR="003B6C51" w:rsidRPr="000970A0">
        <w:rPr>
          <w:rFonts w:hAnsi="標楷體" w:hint="eastAsia"/>
        </w:rPr>
        <w:t>桃園市政府警察局表示：「</w:t>
      </w:r>
      <w:r w:rsidR="003B6C51" w:rsidRPr="000970A0">
        <w:rPr>
          <w:rFonts w:hAnsi="標楷體" w:hint="eastAsia"/>
          <w:szCs w:val="32"/>
        </w:rPr>
        <w:t>帶回警察機關是做人別詢問。」等語</w:t>
      </w:r>
      <w:r w:rsidR="00DB1564">
        <w:rPr>
          <w:rFonts w:hAnsi="標楷體" w:hint="eastAsia"/>
          <w:szCs w:val="32"/>
        </w:rPr>
        <w:t>，</w:t>
      </w:r>
      <w:proofErr w:type="gramStart"/>
      <w:r w:rsidR="00DB1564">
        <w:rPr>
          <w:rFonts w:hAnsi="標楷體" w:hint="eastAsia"/>
          <w:szCs w:val="32"/>
        </w:rPr>
        <w:t>然</w:t>
      </w:r>
      <w:r w:rsidR="003B6C51" w:rsidRPr="000970A0">
        <w:rPr>
          <w:rFonts w:hAnsi="標楷體" w:hint="eastAsia"/>
          <w:szCs w:val="32"/>
        </w:rPr>
        <w:t>查</w:t>
      </w:r>
      <w:r w:rsidR="00B02FD5">
        <w:rPr>
          <w:rFonts w:hAnsi="標楷體" w:hint="eastAsia"/>
          <w:szCs w:val="32"/>
        </w:rPr>
        <w:t>陳訴</w:t>
      </w:r>
      <w:proofErr w:type="gramEnd"/>
      <w:r w:rsidR="00B02FD5">
        <w:rPr>
          <w:rFonts w:hAnsi="標楷體" w:hint="eastAsia"/>
          <w:szCs w:val="32"/>
        </w:rPr>
        <w:t>人等遭警方拘提回相關警察機關</w:t>
      </w:r>
      <w:r w:rsidR="003B6C51" w:rsidRPr="000970A0">
        <w:rPr>
          <w:rFonts w:hAnsi="標楷體" w:hint="eastAsia"/>
          <w:szCs w:val="32"/>
        </w:rPr>
        <w:t>，均進行案件實體內容之</w:t>
      </w:r>
      <w:r w:rsidR="00B02FD5">
        <w:rPr>
          <w:rFonts w:hAnsi="標楷體" w:hint="eastAsia"/>
          <w:szCs w:val="32"/>
        </w:rPr>
        <w:t>調查</w:t>
      </w:r>
      <w:r w:rsidR="003B6C51" w:rsidRPr="000970A0">
        <w:rPr>
          <w:rFonts w:hAnsi="標楷體" w:hint="eastAsia"/>
          <w:szCs w:val="32"/>
        </w:rPr>
        <w:t>詢問（</w:t>
      </w:r>
      <w:r w:rsidR="00B02FD5">
        <w:rPr>
          <w:rFonts w:hAnsi="標楷體" w:hint="eastAsia"/>
          <w:szCs w:val="32"/>
        </w:rPr>
        <w:t>詳</w:t>
      </w:r>
      <w:r w:rsidR="003B6C51" w:rsidRPr="000970A0">
        <w:rPr>
          <w:rFonts w:hAnsi="標楷體" w:hint="eastAsia"/>
          <w:szCs w:val="32"/>
        </w:rPr>
        <w:t>附件二</w:t>
      </w:r>
      <w:r w:rsidR="00B02FD5">
        <w:rPr>
          <w:rFonts w:hAnsi="標楷體" w:hint="eastAsia"/>
          <w:szCs w:val="32"/>
        </w:rPr>
        <w:t>，</w:t>
      </w:r>
      <w:r w:rsidR="00B02FD5" w:rsidRPr="00697E58">
        <w:rPr>
          <w:rFonts w:hAnsi="標楷體" w:hint="eastAsia"/>
        </w:rPr>
        <w:t>桃園市政府警察局</w:t>
      </w:r>
      <w:r w:rsidR="00B02FD5">
        <w:rPr>
          <w:rFonts w:hAnsi="標楷體" w:hint="eastAsia"/>
        </w:rPr>
        <w:t>移送書及警</w:t>
      </w:r>
      <w:proofErr w:type="gramStart"/>
      <w:r w:rsidR="00B02FD5">
        <w:rPr>
          <w:rFonts w:hAnsi="標楷體" w:hint="eastAsia"/>
        </w:rPr>
        <w:t>詢</w:t>
      </w:r>
      <w:proofErr w:type="gramEnd"/>
      <w:r w:rsidR="00B02FD5">
        <w:rPr>
          <w:rFonts w:hAnsi="標楷體" w:hint="eastAsia"/>
        </w:rPr>
        <w:t>筆錄</w:t>
      </w:r>
      <w:r w:rsidR="003B6C51" w:rsidRPr="000970A0">
        <w:rPr>
          <w:rFonts w:hAnsi="標楷體" w:hint="eastAsia"/>
          <w:szCs w:val="32"/>
        </w:rPr>
        <w:t>）</w:t>
      </w:r>
      <w:r w:rsidR="00B02FD5">
        <w:rPr>
          <w:rFonts w:hAnsi="標楷體" w:hint="eastAsia"/>
          <w:szCs w:val="32"/>
        </w:rPr>
        <w:t>。</w:t>
      </w:r>
      <w:r w:rsidR="00F451B6" w:rsidRPr="0029221F">
        <w:rPr>
          <w:rFonts w:hint="eastAsia"/>
        </w:rPr>
        <w:t>我國刑事訴訟現制以檢察官為偵查主體</w:t>
      </w:r>
      <w:r w:rsidR="00F451B6">
        <w:rPr>
          <w:rFonts w:hint="eastAsia"/>
        </w:rPr>
        <w:t>，已如前述</w:t>
      </w:r>
      <w:r w:rsidR="00F451B6" w:rsidRPr="0029221F">
        <w:rPr>
          <w:rFonts w:hint="eastAsia"/>
        </w:rPr>
        <w:t>，</w:t>
      </w:r>
      <w:r w:rsidR="00F451B6">
        <w:rPr>
          <w:rFonts w:hAnsi="標楷體" w:hint="eastAsia"/>
          <w:szCs w:val="32"/>
        </w:rPr>
        <w:t>即</w:t>
      </w:r>
      <w:r w:rsidR="00F451B6">
        <w:rPr>
          <w:rFonts w:hAnsi="標楷體" w:hint="eastAsia"/>
        </w:rPr>
        <w:t>檢察官於指揮警方進行相關強制處分，除依法簽發</w:t>
      </w:r>
      <w:r w:rsidR="00F451B6" w:rsidRPr="00E16AA5">
        <w:rPr>
          <w:rFonts w:hAnsi="標楷體" w:hint="eastAsia"/>
        </w:rPr>
        <w:t>強制處分</w:t>
      </w:r>
      <w:r w:rsidR="00F451B6">
        <w:rPr>
          <w:rFonts w:hAnsi="標楷體" w:hint="eastAsia"/>
        </w:rPr>
        <w:t>書類外，如有指示警方先就案件進行調查及詢問，或警方認有先行調查及詢問</w:t>
      </w:r>
      <w:r w:rsidR="00F451B6" w:rsidRPr="00697E58">
        <w:rPr>
          <w:rFonts w:hint="eastAsia"/>
        </w:rPr>
        <w:t>犯罪嫌疑人</w:t>
      </w:r>
      <w:r w:rsidR="00F451B6">
        <w:rPr>
          <w:rFonts w:hint="eastAsia"/>
        </w:rPr>
        <w:t>之必要時，則應請示承辦檢察官</w:t>
      </w:r>
      <w:r w:rsidR="00F451B6">
        <w:rPr>
          <w:rFonts w:hAnsi="標楷體" w:hint="eastAsia"/>
        </w:rPr>
        <w:t>，將相關事項具體明示並載明於</w:t>
      </w:r>
      <w:proofErr w:type="gramStart"/>
      <w:r w:rsidR="00F451B6">
        <w:rPr>
          <w:rFonts w:hAnsi="標楷體" w:hint="eastAsia"/>
        </w:rPr>
        <w:t>書類內</w:t>
      </w:r>
      <w:proofErr w:type="gramEnd"/>
      <w:r w:rsidR="00F451B6">
        <w:rPr>
          <w:rFonts w:hAnsi="標楷體" w:hint="eastAsia"/>
        </w:rPr>
        <w:t>，始符合正當法律程序之要求。</w:t>
      </w:r>
    </w:p>
    <w:p w:rsidR="00E753A3" w:rsidRDefault="00F451B6" w:rsidP="009559C0">
      <w:pPr>
        <w:pStyle w:val="3"/>
        <w:numPr>
          <w:ilvl w:val="2"/>
          <w:numId w:val="1"/>
        </w:numPr>
        <w:rPr>
          <w:rFonts w:hAnsi="標楷體"/>
        </w:rPr>
      </w:pPr>
      <w:r>
        <w:rPr>
          <w:rFonts w:hint="eastAsia"/>
        </w:rPr>
        <w:t>本案</w:t>
      </w:r>
      <w:r w:rsidR="009559C0">
        <w:rPr>
          <w:rFonts w:hAnsi="標楷體" w:hint="eastAsia"/>
          <w:szCs w:val="24"/>
        </w:rPr>
        <w:t>陳訴人等</w:t>
      </w:r>
      <w:r w:rsidR="003B6A58">
        <w:rPr>
          <w:rFonts w:hAnsi="標楷體" w:hint="eastAsia"/>
          <w:szCs w:val="24"/>
        </w:rPr>
        <w:t>接受警</w:t>
      </w:r>
      <w:proofErr w:type="gramStart"/>
      <w:r w:rsidR="003B6A58">
        <w:rPr>
          <w:rFonts w:hAnsi="標楷體" w:hint="eastAsia"/>
          <w:szCs w:val="24"/>
        </w:rPr>
        <w:t>詢</w:t>
      </w:r>
      <w:proofErr w:type="gramEnd"/>
      <w:r w:rsidR="003B6A58">
        <w:rPr>
          <w:rFonts w:hAnsi="標楷體" w:hint="eastAsia"/>
          <w:szCs w:val="24"/>
        </w:rPr>
        <w:t>通知未到場</w:t>
      </w:r>
      <w:r w:rsidR="009559C0">
        <w:rPr>
          <w:rFonts w:hAnsi="標楷體" w:hint="eastAsia"/>
          <w:szCs w:val="24"/>
        </w:rPr>
        <w:t>，</w:t>
      </w:r>
      <w:proofErr w:type="gramStart"/>
      <w:r w:rsidR="009559C0">
        <w:rPr>
          <w:rFonts w:hAnsi="標楷體" w:hint="eastAsia"/>
          <w:szCs w:val="24"/>
        </w:rPr>
        <w:t>究屬</w:t>
      </w:r>
      <w:r w:rsidR="009559C0">
        <w:rPr>
          <w:rFonts w:hint="eastAsia"/>
        </w:rPr>
        <w:t>經合法</w:t>
      </w:r>
      <w:proofErr w:type="gramEnd"/>
      <w:r w:rsidR="009559C0">
        <w:rPr>
          <w:rFonts w:hint="eastAsia"/>
        </w:rPr>
        <w:t>傳喚，無正當理由不到場者，得拘提之，抑或為無須再行傳喚而逕行拘提</w:t>
      </w:r>
      <w:r>
        <w:rPr>
          <w:rFonts w:hint="eastAsia"/>
        </w:rPr>
        <w:t>，就</w:t>
      </w:r>
      <w:r w:rsidR="003B6A58">
        <w:rPr>
          <w:rFonts w:hint="eastAsia"/>
        </w:rPr>
        <w:t>承辦</w:t>
      </w:r>
      <w:r w:rsidR="009559C0" w:rsidRPr="00C4702D">
        <w:rPr>
          <w:rFonts w:hint="eastAsia"/>
        </w:rPr>
        <w:t>檢察官</w:t>
      </w:r>
      <w:r w:rsidR="009559C0">
        <w:rPr>
          <w:rFonts w:hint="eastAsia"/>
        </w:rPr>
        <w:t>對陳訴人等核發之拘票，難以探究拘提之法條依據及要件為何？</w:t>
      </w:r>
      <w:proofErr w:type="gramStart"/>
      <w:r w:rsidR="009559C0">
        <w:rPr>
          <w:rFonts w:hint="eastAsia"/>
        </w:rPr>
        <w:t>再者，</w:t>
      </w:r>
      <w:proofErr w:type="gramEnd"/>
      <w:r w:rsidR="009559C0">
        <w:rPr>
          <w:rFonts w:hAnsi="標楷體" w:hint="eastAsia"/>
          <w:szCs w:val="32"/>
        </w:rPr>
        <w:t>本案</w:t>
      </w:r>
      <w:r w:rsidR="004E0B02">
        <w:rPr>
          <w:rFonts w:hAnsi="標楷體" w:hint="eastAsia"/>
          <w:szCs w:val="32"/>
        </w:rPr>
        <w:t>承辦</w:t>
      </w:r>
      <w:r w:rsidR="004E0B02">
        <w:rPr>
          <w:rFonts w:hAnsi="標楷體" w:hint="eastAsia"/>
        </w:rPr>
        <w:t>檢察官未明確指示警方先就案件進行調查及詢問，然</w:t>
      </w:r>
      <w:r w:rsidR="009559C0">
        <w:rPr>
          <w:rFonts w:hAnsi="標楷體" w:hint="eastAsia"/>
          <w:szCs w:val="32"/>
        </w:rPr>
        <w:t>警方拘提陳訴人等之後，係</w:t>
      </w:r>
      <w:proofErr w:type="gramStart"/>
      <w:r w:rsidR="009559C0">
        <w:rPr>
          <w:rFonts w:hAnsi="標楷體" w:hint="eastAsia"/>
          <w:szCs w:val="32"/>
        </w:rPr>
        <w:t>逕</w:t>
      </w:r>
      <w:proofErr w:type="gramEnd"/>
      <w:r w:rsidR="009559C0">
        <w:rPr>
          <w:rFonts w:hAnsi="標楷體" w:hint="eastAsia"/>
          <w:szCs w:val="32"/>
        </w:rPr>
        <w:t>帶至</w:t>
      </w:r>
      <w:r w:rsidR="009559C0" w:rsidRPr="00697E58">
        <w:rPr>
          <w:rFonts w:hAnsi="標楷體" w:hint="eastAsia"/>
          <w:szCs w:val="32"/>
        </w:rPr>
        <w:t>桃園市刑大</w:t>
      </w:r>
      <w:r w:rsidR="009559C0">
        <w:rPr>
          <w:rFonts w:hAnsi="標楷體" w:hint="eastAsia"/>
          <w:szCs w:val="32"/>
        </w:rPr>
        <w:t>及</w:t>
      </w:r>
      <w:r w:rsidR="009559C0" w:rsidRPr="00697E58">
        <w:rPr>
          <w:rFonts w:hAnsi="標楷體" w:hint="eastAsia"/>
          <w:szCs w:val="32"/>
        </w:rPr>
        <w:t>大溪分局，</w:t>
      </w:r>
      <w:r w:rsidR="009559C0" w:rsidRPr="000970A0">
        <w:rPr>
          <w:rFonts w:hAnsi="標楷體" w:hint="eastAsia"/>
          <w:szCs w:val="32"/>
        </w:rPr>
        <w:t>進行案件實體內容之</w:t>
      </w:r>
      <w:r w:rsidR="009559C0">
        <w:rPr>
          <w:rFonts w:hAnsi="標楷體" w:hint="eastAsia"/>
          <w:szCs w:val="32"/>
        </w:rPr>
        <w:t>調查</w:t>
      </w:r>
      <w:r w:rsidR="009559C0" w:rsidRPr="000970A0">
        <w:rPr>
          <w:rFonts w:hAnsi="標楷體" w:hint="eastAsia"/>
          <w:szCs w:val="32"/>
        </w:rPr>
        <w:t>詢問</w:t>
      </w:r>
      <w:r>
        <w:rPr>
          <w:rFonts w:hAnsi="標楷體" w:hint="eastAsia"/>
          <w:szCs w:val="32"/>
        </w:rPr>
        <w:t>，與</w:t>
      </w:r>
      <w:r w:rsidR="003B6A58">
        <w:rPr>
          <w:rFonts w:hint="eastAsia"/>
        </w:rPr>
        <w:t>拘票</w:t>
      </w:r>
      <w:r w:rsidR="003B6A58" w:rsidRPr="00697E58">
        <w:rPr>
          <w:rFonts w:hint="eastAsia"/>
        </w:rPr>
        <w:t>載明應解送處所</w:t>
      </w:r>
      <w:r w:rsidR="003B6A58">
        <w:rPr>
          <w:rFonts w:hint="eastAsia"/>
        </w:rPr>
        <w:t>不符</w:t>
      </w:r>
      <w:r w:rsidR="003B6A58">
        <w:rPr>
          <w:rFonts w:hAnsi="標楷體" w:hint="eastAsia"/>
        </w:rPr>
        <w:t>。從本案中</w:t>
      </w:r>
      <w:r w:rsidR="005337F6" w:rsidRPr="00D5765D">
        <w:rPr>
          <w:rFonts w:hAnsi="標楷體" w:hint="eastAsia"/>
          <w:szCs w:val="32"/>
        </w:rPr>
        <w:t>混淆傳喚、</w:t>
      </w:r>
      <w:r w:rsidR="006F06DA" w:rsidRPr="00D5765D">
        <w:rPr>
          <w:rFonts w:hAnsi="標楷體" w:hint="eastAsia"/>
          <w:szCs w:val="32"/>
        </w:rPr>
        <w:t>傳喚不到之</w:t>
      </w:r>
      <w:r w:rsidR="005337F6" w:rsidRPr="00D5765D">
        <w:rPr>
          <w:rFonts w:hAnsi="標楷體" w:hint="eastAsia"/>
          <w:szCs w:val="32"/>
        </w:rPr>
        <w:t>拘提、</w:t>
      </w:r>
      <w:r w:rsidR="006F06DA">
        <w:rPr>
          <w:rFonts w:hint="eastAsia"/>
        </w:rPr>
        <w:t>逕行拘提</w:t>
      </w:r>
      <w:r w:rsidR="005337F6" w:rsidRPr="00D5765D">
        <w:rPr>
          <w:rFonts w:hAnsi="標楷體" w:hint="eastAsia"/>
          <w:szCs w:val="32"/>
        </w:rPr>
        <w:t>及警察機關詢問程序</w:t>
      </w:r>
      <w:r w:rsidR="00E753A3" w:rsidRPr="00D5765D">
        <w:rPr>
          <w:rFonts w:hAnsi="標楷體" w:hint="eastAsia"/>
        </w:rPr>
        <w:t>，</w:t>
      </w:r>
      <w:r w:rsidR="00783DEB" w:rsidRPr="00D5765D">
        <w:rPr>
          <w:rFonts w:hAnsi="標楷體" w:hint="eastAsia"/>
        </w:rPr>
        <w:t>恐為檢、警偵辦</w:t>
      </w:r>
      <w:r w:rsidR="00A2383C" w:rsidRPr="00D5765D">
        <w:rPr>
          <w:rFonts w:hAnsi="標楷體" w:hint="eastAsia"/>
        </w:rPr>
        <w:t>刑案</w:t>
      </w:r>
      <w:r w:rsidR="00C72789" w:rsidRPr="00D5765D">
        <w:rPr>
          <w:rFonts w:hAnsi="標楷體" w:hint="eastAsia"/>
        </w:rPr>
        <w:t>過程，</w:t>
      </w:r>
      <w:r w:rsidR="00783DEB" w:rsidRPr="00D5765D">
        <w:rPr>
          <w:rFonts w:hAnsi="標楷體" w:hint="eastAsia"/>
        </w:rPr>
        <w:t>實務</w:t>
      </w:r>
      <w:r w:rsidR="003B6A58">
        <w:rPr>
          <w:rFonts w:hAnsi="標楷體" w:hint="eastAsia"/>
        </w:rPr>
        <w:t>上</w:t>
      </w:r>
      <w:r w:rsidR="00783DEB" w:rsidRPr="00D5765D">
        <w:rPr>
          <w:rFonts w:hAnsi="標楷體" w:hint="eastAsia"/>
        </w:rPr>
        <w:t>多年來之積弊</w:t>
      </w:r>
      <w:r w:rsidR="00C72789" w:rsidRPr="00D5765D">
        <w:rPr>
          <w:rFonts w:hAnsi="標楷體" w:hint="eastAsia"/>
        </w:rPr>
        <w:t>及</w:t>
      </w:r>
      <w:r w:rsidR="00852FD8" w:rsidRPr="00D5765D">
        <w:rPr>
          <w:rFonts w:hAnsi="標楷體" w:hint="eastAsia"/>
        </w:rPr>
        <w:t>便宜行事</w:t>
      </w:r>
      <w:r w:rsidR="00287E2E">
        <w:rPr>
          <w:rFonts w:hAnsi="標楷體" w:hint="eastAsia"/>
        </w:rPr>
        <w:t>，</w:t>
      </w:r>
      <w:r w:rsidR="003B6A58">
        <w:rPr>
          <w:rFonts w:hAnsi="標楷體" w:hint="eastAsia"/>
        </w:rPr>
        <w:t>實未符合正當法律程序之要求</w:t>
      </w:r>
      <w:r w:rsidR="009559C0" w:rsidRPr="00D5765D">
        <w:rPr>
          <w:rFonts w:hAnsi="標楷體" w:hint="eastAsia"/>
        </w:rPr>
        <w:t>。</w:t>
      </w:r>
    </w:p>
    <w:p w:rsidR="00576885" w:rsidRDefault="00576885" w:rsidP="00576885">
      <w:pPr>
        <w:pStyle w:val="3"/>
        <w:numPr>
          <w:ilvl w:val="0"/>
          <w:numId w:val="0"/>
        </w:numPr>
        <w:ind w:left="1361"/>
        <w:rPr>
          <w:rFonts w:hAnsi="標楷體"/>
        </w:rPr>
      </w:pPr>
    </w:p>
    <w:p w:rsidR="00576885" w:rsidRDefault="00576885" w:rsidP="00576885">
      <w:pPr>
        <w:pStyle w:val="2"/>
        <w:numPr>
          <w:ilvl w:val="1"/>
          <w:numId w:val="1"/>
        </w:numPr>
        <w:rPr>
          <w:rFonts w:hAnsi="標楷體"/>
          <w:b/>
        </w:rPr>
      </w:pPr>
      <w:r>
        <w:rPr>
          <w:rFonts w:hAnsi="標楷體" w:hint="eastAsia"/>
          <w:b/>
        </w:rPr>
        <w:t>本案由於涉案人數多</w:t>
      </w:r>
      <w:r w:rsidR="000A11AC">
        <w:rPr>
          <w:rFonts w:hAnsi="標楷體" w:hint="eastAsia"/>
          <w:b/>
        </w:rPr>
        <w:t>，</w:t>
      </w:r>
      <w:r>
        <w:rPr>
          <w:rFonts w:hAnsi="標楷體" w:hint="eastAsia"/>
          <w:b/>
        </w:rPr>
        <w:t>並由不同警察機關之單位、組別偵辦，乃致執行過程及細節存有歧異，惟警察機關依刑事訴訟法之規定，執行對犯罪嫌疑人之強制處分過程，應主動明確告知當事人法律上之權利，而非以「依法辦理」</w:t>
      </w:r>
      <w:proofErr w:type="gramStart"/>
      <w:r>
        <w:rPr>
          <w:rFonts w:hAnsi="標楷體" w:hint="eastAsia"/>
          <w:b/>
        </w:rPr>
        <w:t>一</w:t>
      </w:r>
      <w:proofErr w:type="gramEnd"/>
      <w:r>
        <w:rPr>
          <w:rFonts w:hAnsi="標楷體" w:hint="eastAsia"/>
          <w:b/>
        </w:rPr>
        <w:t>語模糊帶過，更嚴禁以哄騙、威脅、恫嚇方式為之，而當事人對執行方式有疑義或爭執時，應明確告知相關法令及函釋規定，以杜絕爭議。</w:t>
      </w:r>
    </w:p>
    <w:p w:rsidR="00576885" w:rsidRDefault="00576885" w:rsidP="00576885">
      <w:pPr>
        <w:pStyle w:val="3"/>
        <w:numPr>
          <w:ilvl w:val="2"/>
          <w:numId w:val="1"/>
        </w:numPr>
        <w:rPr>
          <w:rFonts w:hAnsi="標楷體"/>
        </w:rPr>
      </w:pPr>
      <w:r>
        <w:rPr>
          <w:rFonts w:hAnsi="標楷體" w:hint="eastAsia"/>
        </w:rPr>
        <w:t>憲法第8條揭</w:t>
      </w:r>
      <w:proofErr w:type="gramStart"/>
      <w:r>
        <w:rPr>
          <w:rFonts w:hAnsi="標楷體" w:hint="eastAsia"/>
        </w:rPr>
        <w:t>櫫</w:t>
      </w:r>
      <w:proofErr w:type="gramEnd"/>
      <w:r>
        <w:rPr>
          <w:rFonts w:hAnsi="標楷體" w:hint="eastAsia"/>
        </w:rPr>
        <w:t>「人身自由之保障」，司法或警察機關應依法定程序執行逮捕、拘禁，應將逮捕、拘禁原因，以書面告知本人及其本人指定之親友。故辦理刑事訴訟案件實施拘提、逮捕、搜索、扣押等強制處分時，除需依刑事訴訟法第71條至153條之規定</w:t>
      </w:r>
      <w:proofErr w:type="gramStart"/>
      <w:r>
        <w:rPr>
          <w:rFonts w:hAnsi="標楷體" w:hint="eastAsia"/>
        </w:rPr>
        <w:t>完備令狀及</w:t>
      </w:r>
      <w:proofErr w:type="gramEnd"/>
      <w:r>
        <w:rPr>
          <w:rFonts w:hAnsi="標楷體" w:hint="eastAsia"/>
        </w:rPr>
        <w:t>執行，並應告知當事人相關權利。次按警察職權行使法、警察偵查犯罪手冊，亦有明文規範警察機關依刑事訴訟法之規定，執行對犯罪嫌疑人之強制處分時應行注意事項。</w:t>
      </w:r>
    </w:p>
    <w:p w:rsidR="00576885" w:rsidRDefault="00576885" w:rsidP="00576885">
      <w:pPr>
        <w:pStyle w:val="3"/>
        <w:numPr>
          <w:ilvl w:val="2"/>
          <w:numId w:val="1"/>
        </w:numPr>
        <w:rPr>
          <w:rFonts w:hAnsi="標楷體"/>
        </w:rPr>
      </w:pPr>
      <w:r>
        <w:rPr>
          <w:rFonts w:hAnsi="標楷體" w:hint="eastAsia"/>
        </w:rPr>
        <w:t>次按偵查，不公開之，刑事訴訟法第245條第1項定有明文。有關民眾向司法警察陳情、檢舉或接受行政、刑事調查時，可否自行錄音、錄影，內政部</w:t>
      </w:r>
      <w:proofErr w:type="gramStart"/>
      <w:r>
        <w:rPr>
          <w:rFonts w:hAnsi="標楷體" w:hint="eastAsia"/>
        </w:rPr>
        <w:t>警政署函請</w:t>
      </w:r>
      <w:proofErr w:type="gramEnd"/>
      <w:r>
        <w:rPr>
          <w:rFonts w:hAnsi="標楷體" w:hint="eastAsia"/>
        </w:rPr>
        <w:t>法務部解釋，該部102年2月8日法檢字第10204503780號函釋，摘錄如下：</w:t>
      </w:r>
    </w:p>
    <w:p w:rsidR="00576885" w:rsidRDefault="00576885" w:rsidP="00576885">
      <w:pPr>
        <w:pStyle w:val="4"/>
        <w:numPr>
          <w:ilvl w:val="3"/>
          <w:numId w:val="1"/>
        </w:numPr>
        <w:rPr>
          <w:rFonts w:hAnsi="標楷體"/>
        </w:rPr>
      </w:pPr>
      <w:r>
        <w:rPr>
          <w:rFonts w:hAnsi="標楷體" w:hint="eastAsia"/>
        </w:rPr>
        <w:t>就刑事調查部分</w:t>
      </w:r>
    </w:p>
    <w:p w:rsidR="00576885" w:rsidRDefault="00576885" w:rsidP="00576885">
      <w:pPr>
        <w:pStyle w:val="5"/>
        <w:numPr>
          <w:ilvl w:val="4"/>
          <w:numId w:val="1"/>
        </w:numPr>
        <w:rPr>
          <w:rFonts w:hAnsi="標楷體"/>
        </w:rPr>
      </w:pPr>
      <w:r>
        <w:rPr>
          <w:rFonts w:hAnsi="標楷體" w:hint="eastAsia"/>
        </w:rPr>
        <w:t>「偵查不公開」規定之立法目的，係基於</w:t>
      </w:r>
      <w:proofErr w:type="gramStart"/>
      <w:r>
        <w:rPr>
          <w:rFonts w:hAnsi="標楷體" w:hint="eastAsia"/>
        </w:rPr>
        <w:t>偵查密行及</w:t>
      </w:r>
      <w:proofErr w:type="gramEnd"/>
      <w:r>
        <w:rPr>
          <w:rFonts w:hAnsi="標楷體" w:hint="eastAsia"/>
        </w:rPr>
        <w:t>無罪推定原則，為維護偵查程序之順利進行及真實發現，兼 顧保障被告、犯罪嫌疑人、被害人或其他利害關係人之名譽、隱私、安全（「偵查不公開作業辦法」第2條參照）。</w:t>
      </w:r>
    </w:p>
    <w:p w:rsidR="00576885" w:rsidRDefault="00576885" w:rsidP="00576885">
      <w:pPr>
        <w:pStyle w:val="5"/>
        <w:numPr>
          <w:ilvl w:val="4"/>
          <w:numId w:val="1"/>
        </w:numPr>
        <w:rPr>
          <w:rFonts w:hAnsi="標楷體"/>
        </w:rPr>
      </w:pPr>
      <w:r>
        <w:rPr>
          <w:rFonts w:hAnsi="標楷體" w:hint="eastAsia"/>
        </w:rPr>
        <w:t>若民眾於向司法警察機關檢舉或接受刑事案件調查時，得自行錄音或錄影，恐有礙上開立</w:t>
      </w:r>
      <w:r>
        <w:rPr>
          <w:rFonts w:hAnsi="標楷體" w:hint="eastAsia"/>
        </w:rPr>
        <w:lastRenderedPageBreak/>
        <w:t>法目的，是民眾應不得自行錄音、錄影。</w:t>
      </w:r>
    </w:p>
    <w:p w:rsidR="00576885" w:rsidRDefault="00576885" w:rsidP="00576885">
      <w:pPr>
        <w:pStyle w:val="4"/>
        <w:numPr>
          <w:ilvl w:val="3"/>
          <w:numId w:val="1"/>
        </w:numPr>
        <w:rPr>
          <w:rFonts w:hAnsi="標楷體"/>
        </w:rPr>
      </w:pPr>
      <w:r>
        <w:rPr>
          <w:rFonts w:hAnsi="標楷體" w:hint="eastAsia"/>
        </w:rPr>
        <w:t>就其他陳情、檢舉或行政調查部分…</w:t>
      </w:r>
      <w:proofErr w:type="gramStart"/>
      <w:r>
        <w:rPr>
          <w:rFonts w:hAnsi="標楷體" w:hint="eastAsia"/>
        </w:rPr>
        <w:t>…</w:t>
      </w:r>
      <w:proofErr w:type="gramEnd"/>
      <w:r>
        <w:rPr>
          <w:rFonts w:hAnsi="標楷體" w:hint="eastAsia"/>
        </w:rPr>
        <w:t>（略）</w:t>
      </w:r>
    </w:p>
    <w:p w:rsidR="00576885" w:rsidRDefault="00576885" w:rsidP="00576885">
      <w:pPr>
        <w:pStyle w:val="4"/>
        <w:numPr>
          <w:ilvl w:val="3"/>
          <w:numId w:val="1"/>
        </w:numPr>
        <w:rPr>
          <w:rFonts w:hAnsi="標楷體"/>
        </w:rPr>
      </w:pPr>
      <w:r>
        <w:rPr>
          <w:rFonts w:hAnsi="標楷體" w:hint="eastAsia"/>
        </w:rPr>
        <w:t>至民眾自行錄音、錄影之行為，是否違反相關法令規定，宜由執法人員依上開說明，審酌具體個案情節判斷之。</w:t>
      </w:r>
    </w:p>
    <w:p w:rsidR="00576885" w:rsidRDefault="00576885" w:rsidP="00576885">
      <w:pPr>
        <w:pStyle w:val="3"/>
        <w:numPr>
          <w:ilvl w:val="2"/>
          <w:numId w:val="1"/>
        </w:numPr>
        <w:rPr>
          <w:rFonts w:hAnsi="標楷體"/>
        </w:rPr>
      </w:pPr>
      <w:r>
        <w:rPr>
          <w:rFonts w:hAnsi="標楷體" w:hint="eastAsia"/>
        </w:rPr>
        <w:t>陳訴人等陳訴</w:t>
      </w:r>
      <w:proofErr w:type="gramStart"/>
      <w:r>
        <w:rPr>
          <w:rFonts w:hAnsi="標楷體" w:hint="eastAsia"/>
        </w:rPr>
        <w:t>以</w:t>
      </w:r>
      <w:proofErr w:type="gramEnd"/>
      <w:r>
        <w:rPr>
          <w:rFonts w:hAnsi="標楷體" w:hint="eastAsia"/>
        </w:rPr>
        <w:t>：</w:t>
      </w:r>
    </w:p>
    <w:p w:rsidR="00576885" w:rsidRDefault="00576885" w:rsidP="00576885">
      <w:pPr>
        <w:pStyle w:val="21"/>
        <w:ind w:leftChars="400" w:left="1361" w:firstLine="680"/>
        <w:rPr>
          <w:rFonts w:hAnsi="標楷體"/>
        </w:rPr>
      </w:pPr>
      <w:r>
        <w:rPr>
          <w:rFonts w:hAnsi="標楷體" w:hint="eastAsia"/>
        </w:rPr>
        <w:t>在遭桃園市刑大、大溪分局拘提過程中，皆配合拘提程序，無抗拒拘提或逃亡之舉措，惟開口確認法定拘提作業流程、警方是否具備傳票、拘票、簽署警方提示文件的必要性、要求與親友律師聯繫…</w:t>
      </w:r>
      <w:proofErr w:type="gramStart"/>
      <w:r>
        <w:rPr>
          <w:rFonts w:hAnsi="標楷體" w:hint="eastAsia"/>
        </w:rPr>
        <w:t>…</w:t>
      </w:r>
      <w:proofErr w:type="gramEnd"/>
      <w:r>
        <w:rPr>
          <w:rFonts w:hAnsi="標楷體" w:hint="eastAsia"/>
        </w:rPr>
        <w:t>等在一般人民面對公權力時應受告知或得詢問以維護自身權益之重要事項時，卻會因此受到警察不同程度之哄騙、威脅、恫嚇，例如：人民不得錄音、錄影或對外通訊否則有違反偵查不公開之虞，或在當事人完全配合</w:t>
      </w:r>
      <w:proofErr w:type="gramStart"/>
      <w:r>
        <w:rPr>
          <w:rFonts w:hAnsi="標楷體" w:hint="eastAsia"/>
        </w:rPr>
        <w:t>惟</w:t>
      </w:r>
      <w:proofErr w:type="gramEnd"/>
      <w:r>
        <w:rPr>
          <w:rFonts w:hAnsi="標楷體" w:hint="eastAsia"/>
        </w:rPr>
        <w:t>開口發問的情況下數度揚言若不配合就上手銬以強制力帶回偵辦等語。</w:t>
      </w:r>
    </w:p>
    <w:p w:rsidR="00576885" w:rsidRDefault="00576885" w:rsidP="00576885">
      <w:pPr>
        <w:pStyle w:val="21"/>
        <w:ind w:leftChars="400" w:left="1361" w:firstLine="680"/>
        <w:rPr>
          <w:rFonts w:hAnsi="標楷體"/>
        </w:rPr>
      </w:pPr>
      <w:r>
        <w:rPr>
          <w:rFonts w:hAnsi="標楷體" w:hint="eastAsia"/>
        </w:rPr>
        <w:t>經</w:t>
      </w:r>
      <w:proofErr w:type="gramStart"/>
      <w:r>
        <w:rPr>
          <w:rFonts w:hAnsi="標楷體" w:hint="eastAsia"/>
        </w:rPr>
        <w:t>詢</w:t>
      </w:r>
      <w:proofErr w:type="gramEnd"/>
      <w:r>
        <w:rPr>
          <w:rFonts w:hAnsi="標楷體" w:hint="eastAsia"/>
        </w:rPr>
        <w:t>據桃園市政府警察局相關承辦人員，說明如下：</w:t>
      </w:r>
    </w:p>
    <w:tbl>
      <w:tblPr>
        <w:tblStyle w:val="af7"/>
        <w:tblW w:w="96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6562"/>
      </w:tblGrid>
      <w:tr w:rsidR="00576885" w:rsidTr="00163A91">
        <w:trPr>
          <w:trHeight w:val="387"/>
          <w:jc w:val="center"/>
        </w:trPr>
        <w:tc>
          <w:tcPr>
            <w:tcW w:w="3107" w:type="dxa"/>
            <w:tcBorders>
              <w:top w:val="single" w:sz="8" w:space="0" w:color="auto"/>
              <w:left w:val="single" w:sz="8" w:space="0" w:color="auto"/>
              <w:bottom w:val="single" w:sz="8" w:space="0" w:color="auto"/>
              <w:right w:val="single" w:sz="8" w:space="0" w:color="auto"/>
            </w:tcBorders>
            <w:vAlign w:val="center"/>
            <w:hideMark/>
          </w:tcPr>
          <w:p w:rsidR="00576885" w:rsidRDefault="00576885" w:rsidP="00163A91">
            <w:pPr>
              <w:snapToGrid w:val="0"/>
              <w:spacing w:line="440" w:lineRule="exact"/>
              <w:jc w:val="center"/>
              <w:rPr>
                <w:rFonts w:hAnsi="標楷體"/>
                <w:szCs w:val="24"/>
              </w:rPr>
            </w:pPr>
            <w:r>
              <w:rPr>
                <w:rFonts w:hAnsi="標楷體" w:hint="eastAsia"/>
                <w:szCs w:val="24"/>
              </w:rPr>
              <w:t>陳訴人等陳訴內容</w:t>
            </w:r>
          </w:p>
        </w:tc>
        <w:tc>
          <w:tcPr>
            <w:tcW w:w="6562" w:type="dxa"/>
            <w:tcBorders>
              <w:top w:val="single" w:sz="8" w:space="0" w:color="auto"/>
              <w:left w:val="single" w:sz="8" w:space="0" w:color="auto"/>
              <w:bottom w:val="single" w:sz="8" w:space="0" w:color="auto"/>
              <w:right w:val="single" w:sz="8" w:space="0" w:color="auto"/>
            </w:tcBorders>
            <w:vAlign w:val="center"/>
            <w:hideMark/>
          </w:tcPr>
          <w:p w:rsidR="00576885" w:rsidRDefault="00576885" w:rsidP="00163A91">
            <w:pPr>
              <w:snapToGrid w:val="0"/>
              <w:spacing w:line="440" w:lineRule="exact"/>
              <w:jc w:val="center"/>
              <w:rPr>
                <w:rFonts w:hAnsi="標楷體"/>
                <w:szCs w:val="24"/>
              </w:rPr>
            </w:pPr>
            <w:r>
              <w:rPr>
                <w:rFonts w:hAnsi="標楷體" w:hint="eastAsia"/>
              </w:rPr>
              <w:t>桃園市政府警察局說明</w:t>
            </w:r>
          </w:p>
        </w:tc>
      </w:tr>
      <w:tr w:rsidR="00576885" w:rsidTr="00163A91">
        <w:trPr>
          <w:jc w:val="center"/>
        </w:trPr>
        <w:tc>
          <w:tcPr>
            <w:tcW w:w="3107" w:type="dxa"/>
            <w:tcBorders>
              <w:top w:val="single" w:sz="8" w:space="0" w:color="auto"/>
              <w:left w:val="single" w:sz="8" w:space="0" w:color="auto"/>
              <w:bottom w:val="single" w:sz="8" w:space="0" w:color="auto"/>
              <w:right w:val="single" w:sz="8" w:space="0" w:color="auto"/>
            </w:tcBorders>
            <w:vAlign w:val="center"/>
            <w:hideMark/>
          </w:tcPr>
          <w:p w:rsidR="00576885" w:rsidRDefault="0044757B" w:rsidP="00163A91">
            <w:pPr>
              <w:spacing w:line="440" w:lineRule="exact"/>
              <w:rPr>
                <w:rFonts w:hAnsi="標楷體"/>
                <w:szCs w:val="24"/>
              </w:rPr>
            </w:pPr>
            <w:r>
              <w:rPr>
                <w:rFonts w:hAnsi="標楷體" w:hint="eastAsia"/>
                <w:szCs w:val="24"/>
              </w:rPr>
              <w:t>周○理</w:t>
            </w:r>
            <w:r w:rsidR="00576885">
              <w:rPr>
                <w:rFonts w:hAnsi="標楷體" w:hint="eastAsia"/>
                <w:szCs w:val="24"/>
              </w:rPr>
              <w:t>有搜索（身）、扣押等過程（筆錄），為何所報資料無，且當時已帶回市刑大，還有附帶搜索之必要，應有搜索票？</w:t>
            </w:r>
          </w:p>
        </w:tc>
        <w:tc>
          <w:tcPr>
            <w:tcW w:w="6562" w:type="dxa"/>
            <w:tcBorders>
              <w:top w:val="single" w:sz="8" w:space="0" w:color="auto"/>
              <w:left w:val="single" w:sz="8" w:space="0" w:color="auto"/>
              <w:bottom w:val="single" w:sz="8" w:space="0" w:color="auto"/>
              <w:right w:val="single" w:sz="8" w:space="0" w:color="auto"/>
            </w:tcBorders>
            <w:vAlign w:val="center"/>
            <w:hideMark/>
          </w:tcPr>
          <w:p w:rsidR="00576885" w:rsidRDefault="00576885" w:rsidP="00163A91">
            <w:pPr>
              <w:spacing w:line="440" w:lineRule="exact"/>
              <w:ind w:left="510" w:hangingChars="150" w:hanging="510"/>
              <w:rPr>
                <w:rFonts w:hAnsi="標楷體"/>
                <w:szCs w:val="24"/>
              </w:rPr>
            </w:pPr>
            <w:r>
              <w:rPr>
                <w:rFonts w:hAnsi="標楷體" w:hint="eastAsia"/>
                <w:szCs w:val="24"/>
              </w:rPr>
              <w:t>1、執行拘提</w:t>
            </w:r>
            <w:r w:rsidR="0044757B">
              <w:rPr>
                <w:rFonts w:hAnsi="標楷體" w:hint="eastAsia"/>
                <w:szCs w:val="24"/>
              </w:rPr>
              <w:t>周○理</w:t>
            </w:r>
            <w:r>
              <w:rPr>
                <w:rFonts w:hAnsi="標楷體" w:hint="eastAsia"/>
                <w:szCs w:val="24"/>
              </w:rPr>
              <w:t>時，因執行</w:t>
            </w:r>
            <w:proofErr w:type="gramStart"/>
            <w:r>
              <w:rPr>
                <w:rFonts w:hAnsi="標楷體" w:hint="eastAsia"/>
                <w:szCs w:val="24"/>
              </w:rPr>
              <w:t>地點係路邊</w:t>
            </w:r>
            <w:proofErr w:type="gramEnd"/>
            <w:r>
              <w:rPr>
                <w:rFonts w:hAnsi="標楷體" w:hint="eastAsia"/>
                <w:szCs w:val="24"/>
              </w:rPr>
              <w:t>之公共場所，被拘提人正準備騎車離開，執行同仁為考量被拘提人之身體及名譽，同時請被拘提人配合隨同執行人員上車回到駐地處所，</w:t>
            </w:r>
            <w:proofErr w:type="gramStart"/>
            <w:r>
              <w:rPr>
                <w:rFonts w:hAnsi="標楷體" w:hint="eastAsia"/>
                <w:szCs w:val="24"/>
              </w:rPr>
              <w:t>已時</w:t>
            </w:r>
            <w:proofErr w:type="gramEnd"/>
            <w:r>
              <w:rPr>
                <w:rFonts w:hAnsi="標楷體" w:hint="eastAsia"/>
                <w:szCs w:val="24"/>
              </w:rPr>
              <w:t>隔1小時。</w:t>
            </w:r>
          </w:p>
          <w:p w:rsidR="00576885" w:rsidRDefault="00576885" w:rsidP="00163A91">
            <w:pPr>
              <w:spacing w:line="440" w:lineRule="exact"/>
              <w:ind w:left="510" w:hangingChars="150" w:hanging="510"/>
              <w:rPr>
                <w:rFonts w:hAnsi="標楷體"/>
                <w:szCs w:val="24"/>
              </w:rPr>
            </w:pPr>
            <w:r>
              <w:rPr>
                <w:rFonts w:hAnsi="標楷體" w:hint="eastAsia"/>
                <w:szCs w:val="24"/>
              </w:rPr>
              <w:t>2、另者，考慮執勤人員及被拘提人安全，遂依刑事訴訟法第130條規定執行搜索。</w:t>
            </w:r>
          </w:p>
        </w:tc>
      </w:tr>
      <w:tr w:rsidR="00576885" w:rsidTr="00163A91">
        <w:trPr>
          <w:jc w:val="center"/>
        </w:trPr>
        <w:tc>
          <w:tcPr>
            <w:tcW w:w="3107" w:type="dxa"/>
            <w:tcBorders>
              <w:top w:val="single" w:sz="8" w:space="0" w:color="auto"/>
              <w:left w:val="single" w:sz="8" w:space="0" w:color="auto"/>
              <w:bottom w:val="single" w:sz="8" w:space="0" w:color="auto"/>
              <w:right w:val="single" w:sz="8" w:space="0" w:color="auto"/>
            </w:tcBorders>
            <w:vAlign w:val="center"/>
            <w:hideMark/>
          </w:tcPr>
          <w:p w:rsidR="00576885" w:rsidRDefault="0044757B" w:rsidP="00163A91">
            <w:pPr>
              <w:spacing w:line="440" w:lineRule="exact"/>
              <w:rPr>
                <w:rFonts w:hAnsi="標楷體"/>
                <w:szCs w:val="24"/>
              </w:rPr>
            </w:pPr>
            <w:r>
              <w:rPr>
                <w:rFonts w:hAnsi="標楷體" w:hint="eastAsia"/>
                <w:szCs w:val="24"/>
              </w:rPr>
              <w:t>羅○</w:t>
            </w:r>
            <w:r w:rsidR="00576885">
              <w:rPr>
                <w:rFonts w:hAnsi="標楷體" w:hint="eastAsia"/>
                <w:szCs w:val="24"/>
              </w:rPr>
              <w:t>、</w:t>
            </w:r>
            <w:r>
              <w:rPr>
                <w:rFonts w:hAnsi="標楷體" w:hint="eastAsia"/>
                <w:szCs w:val="24"/>
              </w:rPr>
              <w:t>周○理</w:t>
            </w:r>
            <w:r w:rsidR="00576885">
              <w:rPr>
                <w:rFonts w:hAnsi="標楷體" w:hint="eastAsia"/>
                <w:szCs w:val="24"/>
              </w:rPr>
              <w:t>解送地檢署為何有上</w:t>
            </w:r>
            <w:proofErr w:type="gramStart"/>
            <w:r w:rsidR="00576885">
              <w:rPr>
                <w:rFonts w:hAnsi="標楷體" w:hint="eastAsia"/>
                <w:szCs w:val="24"/>
              </w:rPr>
              <w:t>銬</w:t>
            </w:r>
            <w:proofErr w:type="gramEnd"/>
            <w:r w:rsidR="00576885">
              <w:rPr>
                <w:rFonts w:hAnsi="標楷體" w:hint="eastAsia"/>
                <w:szCs w:val="24"/>
              </w:rPr>
              <w:t>？</w:t>
            </w:r>
          </w:p>
        </w:tc>
        <w:tc>
          <w:tcPr>
            <w:tcW w:w="6562" w:type="dxa"/>
            <w:tcBorders>
              <w:top w:val="single" w:sz="8" w:space="0" w:color="auto"/>
              <w:left w:val="single" w:sz="8" w:space="0" w:color="auto"/>
              <w:bottom w:val="single" w:sz="8" w:space="0" w:color="auto"/>
              <w:right w:val="single" w:sz="8" w:space="0" w:color="auto"/>
            </w:tcBorders>
            <w:vAlign w:val="center"/>
            <w:hideMark/>
          </w:tcPr>
          <w:p w:rsidR="00576885" w:rsidRDefault="00576885" w:rsidP="00163A91">
            <w:pPr>
              <w:adjustRightInd w:val="0"/>
              <w:spacing w:line="440" w:lineRule="exact"/>
              <w:ind w:left="510" w:hangingChars="150" w:hanging="510"/>
              <w:rPr>
                <w:rFonts w:hAnsi="標楷體"/>
                <w:kern w:val="0"/>
                <w:szCs w:val="24"/>
              </w:rPr>
            </w:pPr>
            <w:r>
              <w:rPr>
                <w:rFonts w:hAnsi="標楷體" w:hint="eastAsia"/>
                <w:kern w:val="0"/>
                <w:szCs w:val="24"/>
              </w:rPr>
              <w:t>1、按警察犯罪偵查手冊第195點規定：「解送人犯為防止人犯中途脫逃或發生自殺等情事，必要時得使用警械或施用戒具</w:t>
            </w:r>
            <w:r>
              <w:rPr>
                <w:rFonts w:hAnsi="標楷體" w:hint="eastAsia"/>
                <w:szCs w:val="24"/>
              </w:rPr>
              <w:t>；</w:t>
            </w:r>
            <w:r>
              <w:rPr>
                <w:rFonts w:hAnsi="標楷體" w:hint="eastAsia"/>
                <w:kern w:val="0"/>
                <w:szCs w:val="24"/>
              </w:rPr>
              <w:t>…</w:t>
            </w:r>
            <w:proofErr w:type="gramStart"/>
            <w:r>
              <w:rPr>
                <w:rFonts w:hAnsi="標楷體" w:hint="eastAsia"/>
                <w:kern w:val="0"/>
                <w:szCs w:val="24"/>
              </w:rPr>
              <w:t>…</w:t>
            </w:r>
            <w:proofErr w:type="gramEnd"/>
            <w:r>
              <w:rPr>
                <w:rFonts w:hAnsi="標楷體" w:hint="eastAsia"/>
                <w:kern w:val="0"/>
                <w:szCs w:val="24"/>
              </w:rPr>
              <w:t>。」</w:t>
            </w:r>
          </w:p>
          <w:p w:rsidR="00576885" w:rsidRDefault="00576885" w:rsidP="00163A91">
            <w:pPr>
              <w:adjustRightInd w:val="0"/>
              <w:spacing w:line="440" w:lineRule="exact"/>
              <w:ind w:left="510" w:hangingChars="150" w:hanging="510"/>
              <w:rPr>
                <w:rFonts w:hAnsi="標楷體"/>
                <w:kern w:val="0"/>
                <w:szCs w:val="24"/>
              </w:rPr>
            </w:pPr>
            <w:r>
              <w:rPr>
                <w:rFonts w:hAnsi="標楷體" w:hint="eastAsia"/>
                <w:kern w:val="0"/>
                <w:szCs w:val="24"/>
              </w:rPr>
              <w:lastRenderedPageBreak/>
              <w:t>2、</w:t>
            </w:r>
            <w:proofErr w:type="gramStart"/>
            <w:r>
              <w:rPr>
                <w:rFonts w:hAnsi="標楷體" w:hint="eastAsia"/>
                <w:kern w:val="0"/>
                <w:szCs w:val="24"/>
              </w:rPr>
              <w:t>爰</w:t>
            </w:r>
            <w:proofErr w:type="gramEnd"/>
            <w:r>
              <w:rPr>
                <w:rFonts w:hAnsi="標楷體" w:hint="eastAsia"/>
                <w:kern w:val="0"/>
                <w:szCs w:val="24"/>
              </w:rPr>
              <w:t>依前揭規定辦理。</w:t>
            </w:r>
          </w:p>
        </w:tc>
      </w:tr>
      <w:tr w:rsidR="00576885" w:rsidTr="00163A91">
        <w:trPr>
          <w:jc w:val="center"/>
        </w:trPr>
        <w:tc>
          <w:tcPr>
            <w:tcW w:w="3107" w:type="dxa"/>
            <w:tcBorders>
              <w:top w:val="single" w:sz="8" w:space="0" w:color="auto"/>
              <w:left w:val="single" w:sz="8" w:space="0" w:color="auto"/>
              <w:bottom w:val="single" w:sz="8" w:space="0" w:color="auto"/>
              <w:right w:val="single" w:sz="8" w:space="0" w:color="auto"/>
            </w:tcBorders>
            <w:vAlign w:val="center"/>
            <w:hideMark/>
          </w:tcPr>
          <w:p w:rsidR="00576885" w:rsidRDefault="00576885" w:rsidP="00163A91">
            <w:pPr>
              <w:spacing w:line="440" w:lineRule="exact"/>
              <w:rPr>
                <w:rFonts w:hAnsi="標楷體"/>
                <w:szCs w:val="24"/>
              </w:rPr>
            </w:pPr>
            <w:r>
              <w:rPr>
                <w:rFonts w:hAnsi="標楷體" w:hint="eastAsia"/>
                <w:szCs w:val="24"/>
              </w:rPr>
              <w:lastRenderedPageBreak/>
              <w:t>葉益發檢察官所簽發之拘票，</w:t>
            </w:r>
            <w:proofErr w:type="gramStart"/>
            <w:r>
              <w:rPr>
                <w:rFonts w:hAnsi="標楷體" w:hint="eastAsia"/>
                <w:szCs w:val="24"/>
              </w:rPr>
              <w:t>為何未勾選</w:t>
            </w:r>
            <w:proofErr w:type="gramEnd"/>
            <w:r>
              <w:rPr>
                <w:rFonts w:hAnsi="標楷體" w:hint="eastAsia"/>
                <w:szCs w:val="24"/>
              </w:rPr>
              <w:t>刑事訴訟法第76條各款規定內容？</w:t>
            </w:r>
          </w:p>
        </w:tc>
        <w:tc>
          <w:tcPr>
            <w:tcW w:w="6562" w:type="dxa"/>
            <w:tcBorders>
              <w:top w:val="single" w:sz="8" w:space="0" w:color="auto"/>
              <w:left w:val="single" w:sz="8" w:space="0" w:color="auto"/>
              <w:bottom w:val="single" w:sz="8" w:space="0" w:color="auto"/>
              <w:right w:val="single" w:sz="8" w:space="0" w:color="auto"/>
            </w:tcBorders>
            <w:vAlign w:val="center"/>
            <w:hideMark/>
          </w:tcPr>
          <w:p w:rsidR="00576885" w:rsidRDefault="00576885" w:rsidP="00163A91">
            <w:pPr>
              <w:adjustRightInd w:val="0"/>
              <w:spacing w:line="440" w:lineRule="exact"/>
              <w:ind w:left="510" w:hangingChars="150" w:hanging="510"/>
              <w:rPr>
                <w:rFonts w:hAnsi="標楷體"/>
                <w:szCs w:val="24"/>
              </w:rPr>
            </w:pPr>
            <w:r>
              <w:rPr>
                <w:rFonts w:hAnsi="標楷體" w:hint="eastAsia"/>
                <w:szCs w:val="24"/>
              </w:rPr>
              <w:t>1、大溪分局暨桃園市刑大</w:t>
            </w:r>
            <w:r>
              <w:rPr>
                <w:rFonts w:hAnsi="標楷體" w:hint="eastAsia"/>
                <w:kern w:val="0"/>
                <w:szCs w:val="24"/>
              </w:rPr>
              <w:t>針對</w:t>
            </w:r>
            <w:r>
              <w:rPr>
                <w:rFonts w:hAnsi="標楷體" w:hint="eastAsia"/>
                <w:szCs w:val="24"/>
              </w:rPr>
              <w:t>本案，業據檢察官核發之拘票執行，</w:t>
            </w:r>
            <w:proofErr w:type="gramStart"/>
            <w:r>
              <w:rPr>
                <w:rFonts w:hAnsi="標楷體" w:hint="eastAsia"/>
                <w:szCs w:val="24"/>
              </w:rPr>
              <w:t>符合令狀主義</w:t>
            </w:r>
            <w:proofErr w:type="gramEnd"/>
            <w:r>
              <w:rPr>
                <w:rFonts w:hAnsi="標楷體" w:hint="eastAsia"/>
                <w:szCs w:val="24"/>
              </w:rPr>
              <w:t>。</w:t>
            </w:r>
          </w:p>
          <w:p w:rsidR="00576885" w:rsidRDefault="00576885" w:rsidP="00163A91">
            <w:pPr>
              <w:adjustRightInd w:val="0"/>
              <w:spacing w:line="440" w:lineRule="exact"/>
              <w:ind w:left="510" w:hangingChars="150" w:hanging="510"/>
              <w:rPr>
                <w:rFonts w:hAnsi="標楷體"/>
                <w:szCs w:val="24"/>
              </w:rPr>
            </w:pPr>
            <w:r>
              <w:rPr>
                <w:rFonts w:hAnsi="標楷體" w:hint="eastAsia"/>
                <w:szCs w:val="24"/>
              </w:rPr>
              <w:t>2、拘票所引用之法令，為檢察官職權範圍，桃園市政府</w:t>
            </w:r>
            <w:proofErr w:type="gramStart"/>
            <w:r>
              <w:rPr>
                <w:rFonts w:hAnsi="標楷體" w:hint="eastAsia"/>
                <w:szCs w:val="24"/>
              </w:rPr>
              <w:t>警察局係據以</w:t>
            </w:r>
            <w:proofErr w:type="gramEnd"/>
            <w:r>
              <w:rPr>
                <w:rFonts w:hAnsi="標楷體" w:hint="eastAsia"/>
                <w:szCs w:val="24"/>
              </w:rPr>
              <w:t>作為。</w:t>
            </w:r>
          </w:p>
        </w:tc>
      </w:tr>
      <w:tr w:rsidR="00576885" w:rsidTr="00163A91">
        <w:trPr>
          <w:jc w:val="center"/>
        </w:trPr>
        <w:tc>
          <w:tcPr>
            <w:tcW w:w="3107" w:type="dxa"/>
            <w:tcBorders>
              <w:top w:val="single" w:sz="8" w:space="0" w:color="auto"/>
              <w:left w:val="single" w:sz="8" w:space="0" w:color="auto"/>
              <w:bottom w:val="single" w:sz="8" w:space="0" w:color="auto"/>
              <w:right w:val="single" w:sz="8" w:space="0" w:color="auto"/>
            </w:tcBorders>
            <w:vAlign w:val="center"/>
            <w:hideMark/>
          </w:tcPr>
          <w:p w:rsidR="00576885" w:rsidRDefault="0044757B" w:rsidP="00163A91">
            <w:pPr>
              <w:spacing w:line="440" w:lineRule="exact"/>
              <w:rPr>
                <w:rFonts w:hAnsi="標楷體"/>
                <w:szCs w:val="24"/>
              </w:rPr>
            </w:pPr>
            <w:proofErr w:type="gramStart"/>
            <w:r>
              <w:rPr>
                <w:rFonts w:hAnsi="標楷體" w:hint="eastAsia"/>
                <w:szCs w:val="24"/>
              </w:rPr>
              <w:t>郭</w:t>
            </w:r>
            <w:proofErr w:type="gramEnd"/>
            <w:r>
              <w:rPr>
                <w:rFonts w:hAnsi="標楷體" w:hint="eastAsia"/>
                <w:szCs w:val="24"/>
              </w:rPr>
              <w:t>○庭</w:t>
            </w:r>
            <w:r w:rsidR="00576885">
              <w:rPr>
                <w:rFonts w:hAnsi="標楷體" w:hint="eastAsia"/>
                <w:szCs w:val="24"/>
              </w:rPr>
              <w:t>、楊</w:t>
            </w:r>
            <w:proofErr w:type="gramStart"/>
            <w:r w:rsidR="00576885">
              <w:rPr>
                <w:rFonts w:hAnsi="標楷體" w:hint="eastAsia"/>
                <w:szCs w:val="24"/>
              </w:rPr>
              <w:t>侒橙由</w:t>
            </w:r>
            <w:proofErr w:type="gramEnd"/>
            <w:r w:rsidR="00576885">
              <w:rPr>
                <w:rFonts w:hAnsi="標楷體" w:hint="eastAsia"/>
                <w:szCs w:val="24"/>
              </w:rPr>
              <w:t>大溪分局詢問，</w:t>
            </w:r>
            <w:r>
              <w:rPr>
                <w:rFonts w:hAnsi="標楷體" w:hint="eastAsia"/>
                <w:szCs w:val="24"/>
              </w:rPr>
              <w:t>羅○</w:t>
            </w:r>
            <w:r w:rsidR="00576885">
              <w:rPr>
                <w:rFonts w:hAnsi="標楷體" w:hint="eastAsia"/>
                <w:szCs w:val="24"/>
              </w:rPr>
              <w:t>、</w:t>
            </w:r>
            <w:r>
              <w:rPr>
                <w:rFonts w:hAnsi="標楷體" w:hint="eastAsia"/>
                <w:szCs w:val="24"/>
              </w:rPr>
              <w:t>周○理</w:t>
            </w:r>
            <w:r w:rsidR="00576885">
              <w:rPr>
                <w:rFonts w:hAnsi="標楷體" w:hint="eastAsia"/>
                <w:szCs w:val="24"/>
              </w:rPr>
              <w:t>、</w:t>
            </w:r>
            <w:r>
              <w:rPr>
                <w:rFonts w:hAnsi="標楷體" w:hint="eastAsia"/>
                <w:szCs w:val="24"/>
              </w:rPr>
              <w:t>李○宇</w:t>
            </w:r>
            <w:r w:rsidR="00576885">
              <w:rPr>
                <w:rFonts w:hAnsi="標楷體" w:hint="eastAsia"/>
                <w:szCs w:val="24"/>
              </w:rPr>
              <w:t>、</w:t>
            </w:r>
            <w:r>
              <w:rPr>
                <w:rFonts w:hAnsi="標楷體" w:hint="eastAsia"/>
                <w:szCs w:val="24"/>
              </w:rPr>
              <w:t>張○喬</w:t>
            </w:r>
            <w:r w:rsidR="00576885">
              <w:rPr>
                <w:rFonts w:hAnsi="標楷體" w:hint="eastAsia"/>
                <w:szCs w:val="24"/>
              </w:rPr>
              <w:t>、</w:t>
            </w:r>
            <w:proofErr w:type="gramStart"/>
            <w:r>
              <w:rPr>
                <w:rFonts w:hAnsi="標楷體" w:hint="eastAsia"/>
                <w:szCs w:val="24"/>
              </w:rPr>
              <w:t>郭</w:t>
            </w:r>
            <w:proofErr w:type="gramEnd"/>
            <w:r>
              <w:rPr>
                <w:rFonts w:hAnsi="標楷體" w:hint="eastAsia"/>
                <w:szCs w:val="24"/>
              </w:rPr>
              <w:t>○</w:t>
            </w:r>
            <w:proofErr w:type="gramStart"/>
            <w:r>
              <w:rPr>
                <w:rFonts w:hAnsi="標楷體" w:hint="eastAsia"/>
                <w:szCs w:val="24"/>
              </w:rPr>
              <w:t>瑛</w:t>
            </w:r>
            <w:proofErr w:type="gramEnd"/>
            <w:r w:rsidR="00576885">
              <w:rPr>
                <w:rFonts w:hAnsi="標楷體" w:hint="eastAsia"/>
                <w:szCs w:val="24"/>
              </w:rPr>
              <w:t>由桃園市刑大詢問，其中</w:t>
            </w:r>
            <w:r>
              <w:rPr>
                <w:rFonts w:hAnsi="標楷體" w:hint="eastAsia"/>
                <w:szCs w:val="24"/>
              </w:rPr>
              <w:t>羅○</w:t>
            </w:r>
            <w:r w:rsidR="00576885">
              <w:rPr>
                <w:rFonts w:hAnsi="標楷體" w:hint="eastAsia"/>
                <w:szCs w:val="24"/>
              </w:rPr>
              <w:t>、</w:t>
            </w:r>
            <w:r>
              <w:rPr>
                <w:rFonts w:hAnsi="標楷體" w:hint="eastAsia"/>
                <w:szCs w:val="24"/>
              </w:rPr>
              <w:t>周○理</w:t>
            </w:r>
            <w:r w:rsidR="00576885">
              <w:rPr>
                <w:rFonts w:hAnsi="標楷體" w:hint="eastAsia"/>
                <w:szCs w:val="24"/>
              </w:rPr>
              <w:t>、</w:t>
            </w:r>
            <w:proofErr w:type="gramStart"/>
            <w:r>
              <w:rPr>
                <w:rFonts w:hAnsi="標楷體" w:hint="eastAsia"/>
                <w:szCs w:val="24"/>
              </w:rPr>
              <w:t>郭</w:t>
            </w:r>
            <w:proofErr w:type="gramEnd"/>
            <w:r>
              <w:rPr>
                <w:rFonts w:hAnsi="標楷體" w:hint="eastAsia"/>
                <w:szCs w:val="24"/>
              </w:rPr>
              <w:t>○</w:t>
            </w:r>
            <w:proofErr w:type="gramStart"/>
            <w:r>
              <w:rPr>
                <w:rFonts w:hAnsi="標楷體" w:hint="eastAsia"/>
                <w:szCs w:val="24"/>
              </w:rPr>
              <w:t>瑛</w:t>
            </w:r>
            <w:proofErr w:type="gramEnd"/>
            <w:r w:rsidR="00576885">
              <w:rPr>
                <w:rFonts w:hAnsi="標楷體" w:hint="eastAsia"/>
                <w:szCs w:val="24"/>
              </w:rPr>
              <w:t>、</w:t>
            </w:r>
            <w:r>
              <w:rPr>
                <w:rFonts w:hAnsi="標楷體" w:hint="eastAsia"/>
                <w:szCs w:val="24"/>
              </w:rPr>
              <w:t>李○宇</w:t>
            </w:r>
            <w:r w:rsidR="00576885">
              <w:rPr>
                <w:rFonts w:hAnsi="標楷體" w:hint="eastAsia"/>
                <w:szCs w:val="24"/>
              </w:rPr>
              <w:t>在警察聲稱「依照程序、一定要」的情形下留下指紋資料，執行過程仍有歧異？</w:t>
            </w:r>
          </w:p>
        </w:tc>
        <w:tc>
          <w:tcPr>
            <w:tcW w:w="6562" w:type="dxa"/>
            <w:tcBorders>
              <w:top w:val="single" w:sz="8" w:space="0" w:color="auto"/>
              <w:left w:val="single" w:sz="8" w:space="0" w:color="auto"/>
              <w:bottom w:val="single" w:sz="8" w:space="0" w:color="auto"/>
              <w:right w:val="single" w:sz="8" w:space="0" w:color="auto"/>
            </w:tcBorders>
            <w:vAlign w:val="center"/>
            <w:hideMark/>
          </w:tcPr>
          <w:p w:rsidR="00576885" w:rsidRDefault="00576885" w:rsidP="00163A91">
            <w:pPr>
              <w:spacing w:line="440" w:lineRule="exact"/>
              <w:ind w:firstLineChars="150" w:firstLine="510"/>
              <w:rPr>
                <w:rFonts w:hAnsi="標楷體"/>
                <w:szCs w:val="24"/>
              </w:rPr>
            </w:pPr>
            <w:r>
              <w:rPr>
                <w:rFonts w:hAnsi="標楷體" w:hint="eastAsia"/>
                <w:szCs w:val="24"/>
              </w:rPr>
              <w:t>刑事訴訟法第205條之2規定：「檢察事務官、司法警察官或司法警察因調查犯罪情形及蒐集證據之必要，對於經拘提或逮捕到案之犯罪嫌疑人或被告，得違反犯罪嫌疑人或被告之意思，採取其指紋、掌紋、腳印，予以照相、測量身高或類似之行為；…</w:t>
            </w:r>
            <w:proofErr w:type="gramStart"/>
            <w:r>
              <w:rPr>
                <w:rFonts w:hAnsi="標楷體" w:hint="eastAsia"/>
                <w:szCs w:val="24"/>
              </w:rPr>
              <w:t>…</w:t>
            </w:r>
            <w:proofErr w:type="gramEnd"/>
            <w:r>
              <w:rPr>
                <w:rFonts w:hAnsi="標楷體" w:hint="eastAsia"/>
                <w:szCs w:val="24"/>
              </w:rPr>
              <w:t>。」</w:t>
            </w:r>
            <w:proofErr w:type="gramStart"/>
            <w:r>
              <w:rPr>
                <w:rFonts w:hAnsi="標楷體" w:hint="eastAsia"/>
                <w:szCs w:val="24"/>
              </w:rPr>
              <w:t>爰</w:t>
            </w:r>
            <w:proofErr w:type="gramEnd"/>
            <w:r>
              <w:rPr>
                <w:rFonts w:hAnsi="標楷體" w:hint="eastAsia"/>
                <w:szCs w:val="24"/>
              </w:rPr>
              <w:t>依該規定辦理。</w:t>
            </w:r>
          </w:p>
        </w:tc>
      </w:tr>
      <w:tr w:rsidR="00576885" w:rsidTr="00163A91">
        <w:trPr>
          <w:jc w:val="center"/>
        </w:trPr>
        <w:tc>
          <w:tcPr>
            <w:tcW w:w="3107" w:type="dxa"/>
            <w:tcBorders>
              <w:top w:val="single" w:sz="8" w:space="0" w:color="auto"/>
              <w:left w:val="single" w:sz="8" w:space="0" w:color="auto"/>
              <w:bottom w:val="single" w:sz="8" w:space="0" w:color="auto"/>
              <w:right w:val="single" w:sz="8" w:space="0" w:color="auto"/>
            </w:tcBorders>
            <w:vAlign w:val="center"/>
            <w:hideMark/>
          </w:tcPr>
          <w:p w:rsidR="00576885" w:rsidRDefault="00576885" w:rsidP="00163A91">
            <w:pPr>
              <w:spacing w:line="440" w:lineRule="exact"/>
              <w:rPr>
                <w:rFonts w:hAnsi="標楷體"/>
                <w:szCs w:val="24"/>
              </w:rPr>
            </w:pPr>
            <w:r>
              <w:rPr>
                <w:rFonts w:hAnsi="標楷體" w:hint="eastAsia"/>
                <w:szCs w:val="24"/>
              </w:rPr>
              <w:t>執行過程仍有歧異，勤前教育要求一致性有誤，時間並無差距過大。</w:t>
            </w:r>
          </w:p>
        </w:tc>
        <w:tc>
          <w:tcPr>
            <w:tcW w:w="6562" w:type="dxa"/>
            <w:tcBorders>
              <w:top w:val="single" w:sz="8" w:space="0" w:color="auto"/>
              <w:left w:val="single" w:sz="8" w:space="0" w:color="auto"/>
              <w:bottom w:val="single" w:sz="8" w:space="0" w:color="auto"/>
              <w:right w:val="single" w:sz="8" w:space="0" w:color="auto"/>
            </w:tcBorders>
            <w:vAlign w:val="center"/>
            <w:hideMark/>
          </w:tcPr>
          <w:p w:rsidR="00576885" w:rsidRDefault="00576885" w:rsidP="00163A91">
            <w:pPr>
              <w:spacing w:line="440" w:lineRule="exact"/>
              <w:ind w:firstLineChars="150" w:firstLine="510"/>
              <w:rPr>
                <w:rFonts w:hAnsi="標楷體"/>
                <w:szCs w:val="24"/>
              </w:rPr>
            </w:pPr>
            <w:r>
              <w:rPr>
                <w:rFonts w:hAnsi="標楷體" w:hint="eastAsia"/>
                <w:szCs w:val="24"/>
              </w:rPr>
              <w:t>本案之勤前教育，除任務交付，宣達執行重點外，其他執行細節，</w:t>
            </w:r>
            <w:proofErr w:type="gramStart"/>
            <w:r>
              <w:rPr>
                <w:rFonts w:hAnsi="標楷體" w:hint="eastAsia"/>
                <w:szCs w:val="24"/>
              </w:rPr>
              <w:t>均由各</w:t>
            </w:r>
            <w:proofErr w:type="gramEnd"/>
            <w:r>
              <w:rPr>
                <w:rFonts w:hAnsi="標楷體" w:hint="eastAsia"/>
                <w:szCs w:val="24"/>
              </w:rPr>
              <w:t>執勤人員依其工作經驗、臨場狀況、環境覺察、法令依據與權責，自行反應。由於人數多並由不同單位、組別偵辦，執行過程歧異所在。</w:t>
            </w:r>
          </w:p>
        </w:tc>
      </w:tr>
      <w:tr w:rsidR="00576885" w:rsidTr="00163A91">
        <w:trPr>
          <w:jc w:val="center"/>
        </w:trPr>
        <w:tc>
          <w:tcPr>
            <w:tcW w:w="3107" w:type="dxa"/>
            <w:tcBorders>
              <w:top w:val="single" w:sz="8" w:space="0" w:color="auto"/>
              <w:left w:val="single" w:sz="8" w:space="0" w:color="auto"/>
              <w:bottom w:val="single" w:sz="8" w:space="0" w:color="auto"/>
              <w:right w:val="single" w:sz="8" w:space="0" w:color="auto"/>
            </w:tcBorders>
            <w:vAlign w:val="center"/>
            <w:hideMark/>
          </w:tcPr>
          <w:p w:rsidR="00576885" w:rsidRDefault="00576885" w:rsidP="00163A91">
            <w:pPr>
              <w:spacing w:line="440" w:lineRule="exact"/>
              <w:rPr>
                <w:rFonts w:hAnsi="標楷體"/>
                <w:szCs w:val="24"/>
              </w:rPr>
            </w:pPr>
            <w:r>
              <w:rPr>
                <w:rFonts w:hAnsi="標楷體" w:hint="eastAsia"/>
                <w:szCs w:val="24"/>
              </w:rPr>
              <w:t>禁止當事人錄影之原因。</w:t>
            </w:r>
          </w:p>
        </w:tc>
        <w:tc>
          <w:tcPr>
            <w:tcW w:w="6562" w:type="dxa"/>
            <w:tcBorders>
              <w:top w:val="single" w:sz="8" w:space="0" w:color="auto"/>
              <w:left w:val="single" w:sz="8" w:space="0" w:color="auto"/>
              <w:bottom w:val="single" w:sz="8" w:space="0" w:color="auto"/>
              <w:right w:val="single" w:sz="8" w:space="0" w:color="auto"/>
            </w:tcBorders>
            <w:vAlign w:val="center"/>
            <w:hideMark/>
          </w:tcPr>
          <w:p w:rsidR="00576885" w:rsidRDefault="00576885" w:rsidP="00163A91">
            <w:pPr>
              <w:spacing w:line="440" w:lineRule="exact"/>
              <w:ind w:firstLineChars="150" w:firstLine="510"/>
              <w:rPr>
                <w:rFonts w:hAnsi="標楷體"/>
                <w:szCs w:val="24"/>
              </w:rPr>
            </w:pPr>
            <w:r>
              <w:rPr>
                <w:rFonts w:hAnsi="標楷體" w:hint="eastAsia"/>
                <w:szCs w:val="24"/>
              </w:rPr>
              <w:t>法務部102年2月8日法檢字</w:t>
            </w:r>
            <w:proofErr w:type="gramStart"/>
            <w:r>
              <w:rPr>
                <w:rFonts w:hAnsi="標楷體" w:hint="eastAsia"/>
                <w:szCs w:val="24"/>
              </w:rPr>
              <w:t>第10204503780號函敘明</w:t>
            </w:r>
            <w:proofErr w:type="gramEnd"/>
            <w:r>
              <w:rPr>
                <w:rFonts w:hAnsi="標楷體" w:hint="eastAsia"/>
                <w:szCs w:val="24"/>
              </w:rPr>
              <w:t>：「就刑事調查部分：…</w:t>
            </w:r>
            <w:proofErr w:type="gramStart"/>
            <w:r>
              <w:rPr>
                <w:rFonts w:hAnsi="標楷體" w:hint="eastAsia"/>
                <w:szCs w:val="24"/>
              </w:rPr>
              <w:t>…</w:t>
            </w:r>
            <w:proofErr w:type="gramEnd"/>
            <w:r>
              <w:rPr>
                <w:rFonts w:hAnsi="標楷體" w:hint="eastAsia"/>
                <w:szCs w:val="24"/>
              </w:rPr>
              <w:t>，民眾應不得自行錄音、錄影。」</w:t>
            </w:r>
          </w:p>
        </w:tc>
      </w:tr>
    </w:tbl>
    <w:p w:rsidR="00576885" w:rsidRDefault="00576885" w:rsidP="00576885">
      <w:pPr>
        <w:pStyle w:val="21"/>
        <w:ind w:leftChars="88" w:left="299" w:firstLineChars="58" w:firstLine="197"/>
        <w:rPr>
          <w:rFonts w:hAnsi="標楷體"/>
        </w:rPr>
      </w:pPr>
    </w:p>
    <w:p w:rsidR="005E26C8" w:rsidRDefault="00576885" w:rsidP="005E26C8">
      <w:pPr>
        <w:pStyle w:val="21"/>
        <w:ind w:leftChars="400" w:left="1361" w:firstLine="680"/>
      </w:pPr>
      <w:r>
        <w:rPr>
          <w:rFonts w:hint="eastAsia"/>
        </w:rPr>
        <w:t>綜上，本案由於涉案人數多</w:t>
      </w:r>
      <w:r w:rsidR="000A11AC">
        <w:rPr>
          <w:rFonts w:hint="eastAsia"/>
        </w:rPr>
        <w:t>，</w:t>
      </w:r>
      <w:r>
        <w:rPr>
          <w:rFonts w:hint="eastAsia"/>
        </w:rPr>
        <w:t>並由不同單位、組別偵辦，乃致執行過程及細節存有歧異，惟警察機關依刑事訴訟法之規定，執行對犯罪嫌疑人之強</w:t>
      </w:r>
      <w:r>
        <w:rPr>
          <w:rFonts w:hint="eastAsia"/>
        </w:rPr>
        <w:lastRenderedPageBreak/>
        <w:t>制處分過程，應主動明確告知當事人法律上之權利，而非以「依法辦理」</w:t>
      </w:r>
      <w:proofErr w:type="gramStart"/>
      <w:r>
        <w:rPr>
          <w:rFonts w:hint="eastAsia"/>
        </w:rPr>
        <w:t>一</w:t>
      </w:r>
      <w:proofErr w:type="gramEnd"/>
      <w:r>
        <w:rPr>
          <w:rFonts w:hint="eastAsia"/>
        </w:rPr>
        <w:t>語模糊帶過，更嚴禁以哄騙、威脅、恫嚇方式為之，而當事人對執行方式有疑義或爭執時，應明確告知相關法令及函釋規定，以杜絕爭議。</w:t>
      </w:r>
    </w:p>
    <w:p w:rsidR="005E26C8" w:rsidRDefault="005E26C8" w:rsidP="005E26C8">
      <w:pPr>
        <w:pStyle w:val="1"/>
        <w:numPr>
          <w:ilvl w:val="0"/>
          <w:numId w:val="0"/>
        </w:numPr>
      </w:pPr>
      <w:r>
        <w:rPr>
          <w:rFonts w:hint="eastAsia"/>
        </w:rPr>
        <w:t>參、</w:t>
      </w:r>
      <w:r w:rsidR="00E753A3">
        <w:rPr>
          <w:rFonts w:hint="eastAsia"/>
        </w:rPr>
        <w:t>處理辦法：</w:t>
      </w:r>
    </w:p>
    <w:p w:rsidR="005E26C8" w:rsidRDefault="005E26C8" w:rsidP="005E26C8">
      <w:pPr>
        <w:pStyle w:val="2"/>
        <w:numPr>
          <w:ilvl w:val="0"/>
          <w:numId w:val="0"/>
        </w:numPr>
        <w:ind w:leftChars="82" w:left="990" w:hangingChars="209" w:hanging="711"/>
      </w:pPr>
      <w:r>
        <w:rPr>
          <w:rFonts w:hAnsi="標楷體" w:hint="eastAsia"/>
        </w:rPr>
        <w:t>一、</w:t>
      </w:r>
      <w:r w:rsidR="007E4974">
        <w:rPr>
          <w:rFonts w:hAnsi="標楷體" w:hint="eastAsia"/>
        </w:rPr>
        <w:t>調</w:t>
      </w:r>
      <w:r w:rsidR="007E4974" w:rsidRPr="00E753A3">
        <w:rPr>
          <w:rFonts w:hint="eastAsia"/>
        </w:rPr>
        <w:t>查意見</w:t>
      </w:r>
      <w:r w:rsidR="007E4974">
        <w:rPr>
          <w:rFonts w:hint="eastAsia"/>
        </w:rPr>
        <w:t>二、三</w:t>
      </w:r>
      <w:r w:rsidR="007E4974" w:rsidRPr="00E753A3">
        <w:rPr>
          <w:rFonts w:hint="eastAsia"/>
        </w:rPr>
        <w:t>，函請</w:t>
      </w:r>
      <w:r w:rsidR="007E4974">
        <w:rPr>
          <w:rFonts w:hint="eastAsia"/>
        </w:rPr>
        <w:t>法務部</w:t>
      </w:r>
      <w:r w:rsidR="007E4974" w:rsidRPr="00E753A3">
        <w:rPr>
          <w:rFonts w:hint="eastAsia"/>
        </w:rPr>
        <w:t>及</w:t>
      </w:r>
      <w:r w:rsidR="007E4974" w:rsidRPr="00697E58">
        <w:rPr>
          <w:rFonts w:hAnsi="標楷體" w:hint="eastAsia"/>
        </w:rPr>
        <w:t>臺灣桃園地方檢察署</w:t>
      </w:r>
      <w:r>
        <w:rPr>
          <w:rFonts w:hAnsi="標楷體" w:hint="eastAsia"/>
        </w:rPr>
        <w:t xml:space="preserve">    </w:t>
      </w:r>
      <w:r w:rsidR="007E4974" w:rsidRPr="00E753A3">
        <w:rPr>
          <w:rFonts w:hint="eastAsia"/>
        </w:rPr>
        <w:t>檢討改進</w:t>
      </w:r>
      <w:proofErr w:type="gramStart"/>
      <w:r w:rsidR="007E4974" w:rsidRPr="00E753A3">
        <w:rPr>
          <w:rFonts w:hint="eastAsia"/>
        </w:rPr>
        <w:t>見復。</w:t>
      </w:r>
      <w:proofErr w:type="gramEnd"/>
    </w:p>
    <w:p w:rsidR="005E26C8" w:rsidRDefault="005E26C8" w:rsidP="005E26C8">
      <w:pPr>
        <w:pStyle w:val="2"/>
        <w:numPr>
          <w:ilvl w:val="0"/>
          <w:numId w:val="0"/>
        </w:numPr>
        <w:ind w:leftChars="100" w:left="993" w:hangingChars="192" w:hanging="653"/>
      </w:pPr>
      <w:r>
        <w:rPr>
          <w:rFonts w:hint="eastAsia"/>
        </w:rPr>
        <w:t>二、</w:t>
      </w:r>
      <w:r w:rsidR="00E753A3">
        <w:rPr>
          <w:rFonts w:hAnsi="標楷體" w:hint="eastAsia"/>
        </w:rPr>
        <w:t>調</w:t>
      </w:r>
      <w:r w:rsidR="00E753A3" w:rsidRPr="00E753A3">
        <w:rPr>
          <w:rFonts w:hint="eastAsia"/>
        </w:rPr>
        <w:t>查意見二至</w:t>
      </w:r>
      <w:r w:rsidR="00A70EB2">
        <w:rPr>
          <w:rFonts w:hint="eastAsia"/>
        </w:rPr>
        <w:t>四</w:t>
      </w:r>
      <w:r w:rsidR="00E753A3" w:rsidRPr="00E753A3">
        <w:rPr>
          <w:rFonts w:hint="eastAsia"/>
        </w:rPr>
        <w:t>，函請內政部警政署及桃園市政府警</w:t>
      </w:r>
      <w:r>
        <w:rPr>
          <w:rFonts w:hint="eastAsia"/>
        </w:rPr>
        <w:t xml:space="preserve">     </w:t>
      </w:r>
      <w:proofErr w:type="gramStart"/>
      <w:r w:rsidR="00E753A3" w:rsidRPr="00E753A3">
        <w:rPr>
          <w:rFonts w:hint="eastAsia"/>
        </w:rPr>
        <w:t>察局檢討</w:t>
      </w:r>
      <w:proofErr w:type="gramEnd"/>
      <w:r w:rsidR="00E753A3" w:rsidRPr="00E753A3">
        <w:rPr>
          <w:rFonts w:hint="eastAsia"/>
        </w:rPr>
        <w:t>改進</w:t>
      </w:r>
      <w:proofErr w:type="gramStart"/>
      <w:r w:rsidR="00E753A3" w:rsidRPr="00E753A3">
        <w:rPr>
          <w:rFonts w:hint="eastAsia"/>
        </w:rPr>
        <w:t>見復。</w:t>
      </w:r>
      <w:proofErr w:type="gramEnd"/>
    </w:p>
    <w:p w:rsidR="005E26C8" w:rsidRDefault="005E26C8" w:rsidP="005E26C8">
      <w:pPr>
        <w:pStyle w:val="2"/>
        <w:numPr>
          <w:ilvl w:val="0"/>
          <w:numId w:val="0"/>
        </w:numPr>
        <w:ind w:left="340"/>
      </w:pPr>
      <w:r>
        <w:rPr>
          <w:rFonts w:hint="eastAsia"/>
        </w:rPr>
        <w:t>三、</w:t>
      </w:r>
      <w:r w:rsidR="00E753A3" w:rsidRPr="00E753A3">
        <w:rPr>
          <w:rFonts w:hint="eastAsia"/>
        </w:rPr>
        <w:t>調查意見，函復陳訴人。</w:t>
      </w:r>
    </w:p>
    <w:p w:rsidR="00FF6E66" w:rsidRPr="00FF6E66" w:rsidRDefault="005E26C8" w:rsidP="005E26C8">
      <w:pPr>
        <w:pStyle w:val="2"/>
        <w:numPr>
          <w:ilvl w:val="0"/>
          <w:numId w:val="0"/>
        </w:numPr>
        <w:ind w:leftChars="100" w:left="993" w:hangingChars="192" w:hanging="653"/>
        <w:rPr>
          <w:color w:val="000000" w:themeColor="text1"/>
        </w:rPr>
      </w:pPr>
      <w:r>
        <w:rPr>
          <w:rFonts w:hint="eastAsia"/>
        </w:rPr>
        <w:t>四、</w:t>
      </w:r>
      <w:r w:rsidR="00FF6E66" w:rsidRPr="00FF6E66">
        <w:rPr>
          <w:rFonts w:hint="eastAsia"/>
          <w:color w:val="000000" w:themeColor="text1"/>
        </w:rPr>
        <w:t>調查意見</w:t>
      </w:r>
      <w:r>
        <w:rPr>
          <w:rFonts w:hint="eastAsia"/>
          <w:color w:val="000000" w:themeColor="text1"/>
        </w:rPr>
        <w:t>(含案由、處理辦法、調查委員姓名)上網</w:t>
      </w:r>
      <w:r w:rsidR="00FF6E66" w:rsidRPr="00FF6E66">
        <w:rPr>
          <w:rFonts w:hint="eastAsia"/>
          <w:color w:val="000000" w:themeColor="text1"/>
        </w:rPr>
        <w:t>公</w:t>
      </w:r>
      <w:r>
        <w:rPr>
          <w:rFonts w:hint="eastAsia"/>
          <w:color w:val="000000" w:themeColor="text1"/>
        </w:rPr>
        <w:t xml:space="preserve">        </w:t>
      </w:r>
      <w:bookmarkStart w:id="25" w:name="_GoBack"/>
      <w:bookmarkEnd w:id="25"/>
      <w:r w:rsidR="00FF6E66" w:rsidRPr="00FF6E66">
        <w:rPr>
          <w:rFonts w:hint="eastAsia"/>
          <w:color w:val="000000" w:themeColor="text1"/>
        </w:rPr>
        <w:t>布。</w:t>
      </w:r>
    </w:p>
    <w:p w:rsidR="00E753A3" w:rsidRDefault="00E753A3" w:rsidP="00E753A3">
      <w:pPr>
        <w:pStyle w:val="aa"/>
        <w:spacing w:beforeLines="150" w:before="685" w:after="0"/>
        <w:ind w:leftChars="1100" w:left="4631" w:hanging="889"/>
        <w:rPr>
          <w:rFonts w:hAnsi="標楷體"/>
          <w:b w:val="0"/>
          <w:bCs/>
          <w:spacing w:val="0"/>
          <w:kern w:val="0"/>
          <w:sz w:val="40"/>
        </w:rPr>
      </w:pPr>
      <w:r>
        <w:rPr>
          <w:rFonts w:hAnsi="標楷體" w:hint="eastAsia"/>
          <w:b w:val="0"/>
          <w:bCs/>
          <w:spacing w:val="12"/>
          <w:kern w:val="0"/>
          <w:sz w:val="40"/>
        </w:rPr>
        <w:t>調查委員：</w:t>
      </w:r>
      <w:r w:rsidR="005E26C8">
        <w:rPr>
          <w:rFonts w:hAnsi="標楷體" w:hint="eastAsia"/>
          <w:b w:val="0"/>
          <w:bCs/>
          <w:spacing w:val="12"/>
          <w:kern w:val="0"/>
          <w:sz w:val="40"/>
        </w:rPr>
        <w:t>高</w:t>
      </w:r>
      <w:proofErr w:type="gramStart"/>
      <w:r w:rsidR="005E26C8">
        <w:rPr>
          <w:rFonts w:hAnsi="標楷體" w:hint="eastAsia"/>
          <w:b w:val="0"/>
          <w:bCs/>
          <w:spacing w:val="12"/>
          <w:kern w:val="0"/>
          <w:sz w:val="40"/>
        </w:rPr>
        <w:t>涌</w:t>
      </w:r>
      <w:proofErr w:type="gramEnd"/>
      <w:r w:rsidR="005E26C8">
        <w:rPr>
          <w:rFonts w:hAnsi="標楷體" w:hint="eastAsia"/>
          <w:b w:val="0"/>
          <w:bCs/>
          <w:spacing w:val="12"/>
          <w:kern w:val="0"/>
          <w:sz w:val="40"/>
        </w:rPr>
        <w:t>誠</w:t>
      </w:r>
    </w:p>
    <w:p w:rsidR="00E753A3" w:rsidRDefault="00E753A3" w:rsidP="00E753A3">
      <w:pPr>
        <w:pStyle w:val="aa"/>
        <w:spacing w:before="0" w:after="0"/>
        <w:ind w:leftChars="1100" w:left="3742" w:firstLineChars="500" w:firstLine="2021"/>
        <w:rPr>
          <w:rFonts w:hAnsi="標楷體"/>
          <w:b w:val="0"/>
          <w:bCs/>
          <w:spacing w:val="12"/>
          <w:kern w:val="0"/>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753A3" w:rsidRDefault="00E753A3" w:rsidP="00E753A3">
      <w:pPr>
        <w:pStyle w:val="aa"/>
        <w:spacing w:before="0" w:after="0"/>
        <w:ind w:leftChars="1100" w:left="3742" w:firstLineChars="500" w:firstLine="2021"/>
        <w:rPr>
          <w:rFonts w:hAnsi="標楷體"/>
          <w:b w:val="0"/>
          <w:bCs/>
          <w:spacing w:val="12"/>
          <w:kern w:val="0"/>
        </w:rPr>
      </w:pPr>
    </w:p>
    <w:sectPr w:rsidR="00E753A3" w:rsidSect="007C6E22">
      <w:footerReference w:type="default" r:id="rId9"/>
      <w:pgSz w:w="11907" w:h="16840" w:code="9"/>
      <w:pgMar w:top="1701" w:right="1418" w:bottom="1418" w:left="1474"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F1B" w:rsidRDefault="00C75F1B">
      <w:r>
        <w:separator/>
      </w:r>
    </w:p>
  </w:endnote>
  <w:endnote w:type="continuationSeparator" w:id="0">
    <w:p w:rsidR="00C75F1B" w:rsidRDefault="00C7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9C0" w:rsidRDefault="009559C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5E26C8">
      <w:rPr>
        <w:rStyle w:val="ad"/>
        <w:noProof/>
        <w:sz w:val="24"/>
      </w:rPr>
      <w:t>17</w:t>
    </w:r>
    <w:r>
      <w:rPr>
        <w:rStyle w:val="ad"/>
        <w:sz w:val="24"/>
      </w:rPr>
      <w:fldChar w:fldCharType="end"/>
    </w:r>
  </w:p>
  <w:p w:rsidR="009559C0" w:rsidRDefault="009559C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F1B" w:rsidRDefault="00C75F1B">
      <w:r>
        <w:separator/>
      </w:r>
    </w:p>
  </w:footnote>
  <w:footnote w:type="continuationSeparator" w:id="0">
    <w:p w:rsidR="00C75F1B" w:rsidRDefault="00C75F1B">
      <w:r>
        <w:continuationSeparator/>
      </w:r>
    </w:p>
  </w:footnote>
  <w:footnote w:id="1">
    <w:p w:rsidR="009559C0" w:rsidRDefault="009559C0" w:rsidP="00131E4D">
      <w:pPr>
        <w:pStyle w:val="afd"/>
      </w:pPr>
      <w:r>
        <w:rPr>
          <w:rStyle w:val="aff"/>
        </w:rPr>
        <w:footnoteRef/>
      </w:r>
      <w:r>
        <w:t xml:space="preserve"> </w:t>
      </w:r>
      <w:r w:rsidRPr="00697E58">
        <w:t>107</w:t>
      </w:r>
      <w:r w:rsidRPr="00697E58">
        <w:rPr>
          <w:rFonts w:hint="eastAsia"/>
        </w:rPr>
        <w:t>年6月</w:t>
      </w:r>
      <w:r w:rsidRPr="00697E58">
        <w:t>1</w:t>
      </w:r>
      <w:r w:rsidRPr="00697E58">
        <w:rPr>
          <w:rFonts w:hint="eastAsia"/>
        </w:rPr>
        <w:t>日法檢字第</w:t>
      </w:r>
      <w:r w:rsidRPr="00697E58">
        <w:t>10700570680</w:t>
      </w:r>
      <w:r w:rsidRPr="00697E58">
        <w:rPr>
          <w:rFonts w:hint="eastAsia"/>
        </w:rPr>
        <w:t>號函</w:t>
      </w:r>
      <w:r>
        <w:rPr>
          <w:rFonts w:hint="eastAsia"/>
        </w:rPr>
        <w:t>。</w:t>
      </w:r>
    </w:p>
  </w:footnote>
  <w:footnote w:id="2">
    <w:p w:rsidR="009559C0" w:rsidRPr="00F74D81" w:rsidRDefault="009559C0" w:rsidP="00747316">
      <w:pPr>
        <w:pStyle w:val="afd"/>
      </w:pPr>
      <w:r>
        <w:rPr>
          <w:rStyle w:val="aff"/>
        </w:rPr>
        <w:footnoteRef/>
      </w:r>
      <w:r>
        <w:t xml:space="preserve"> </w:t>
      </w:r>
      <w:r w:rsidRPr="00F74D81">
        <w:rPr>
          <w:rFonts w:hAnsi="標楷體" w:hint="eastAsia"/>
          <w:szCs w:val="32"/>
        </w:rPr>
        <w:t>一、無一定之住、居所者。二、逃亡或有事實足認為有逃亡之虞者。三、有事實足認為有湮滅、偽造、變造證據或勾串共犯或證人之虞者。四、所犯為死刑、無期徒刑或</w:t>
      </w:r>
      <w:r>
        <w:rPr>
          <w:rFonts w:hint="eastAsia"/>
        </w:rPr>
        <w:t>最輕本刑為五年以上有期徒刑之罪者。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num>
  <w:num w:numId="41">
    <w:abstractNumId w:val="1"/>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
  </w:num>
  <w:num w:numId="45">
    <w:abstractNumId w:val="1"/>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6C1"/>
    <w:rsid w:val="00006961"/>
    <w:rsid w:val="000112BF"/>
    <w:rsid w:val="00012233"/>
    <w:rsid w:val="000126B8"/>
    <w:rsid w:val="00017318"/>
    <w:rsid w:val="000229AD"/>
    <w:rsid w:val="000246F7"/>
    <w:rsid w:val="0003114D"/>
    <w:rsid w:val="00036D76"/>
    <w:rsid w:val="00054485"/>
    <w:rsid w:val="00057F32"/>
    <w:rsid w:val="00062A25"/>
    <w:rsid w:val="00073CB5"/>
    <w:rsid w:val="0007425C"/>
    <w:rsid w:val="00077553"/>
    <w:rsid w:val="00082E77"/>
    <w:rsid w:val="00084BE1"/>
    <w:rsid w:val="000851A2"/>
    <w:rsid w:val="0009352E"/>
    <w:rsid w:val="00096B96"/>
    <w:rsid w:val="000970A0"/>
    <w:rsid w:val="0009723A"/>
    <w:rsid w:val="000A11AC"/>
    <w:rsid w:val="000A2F3F"/>
    <w:rsid w:val="000B0B4A"/>
    <w:rsid w:val="000B279A"/>
    <w:rsid w:val="000B4119"/>
    <w:rsid w:val="000B61D2"/>
    <w:rsid w:val="000B70A7"/>
    <w:rsid w:val="000B73DD"/>
    <w:rsid w:val="000C495F"/>
    <w:rsid w:val="000D66D9"/>
    <w:rsid w:val="000E6431"/>
    <w:rsid w:val="000E73C7"/>
    <w:rsid w:val="000F21A5"/>
    <w:rsid w:val="00102B9F"/>
    <w:rsid w:val="00110916"/>
    <w:rsid w:val="00112637"/>
    <w:rsid w:val="00112ABC"/>
    <w:rsid w:val="001152E4"/>
    <w:rsid w:val="0012001E"/>
    <w:rsid w:val="00126A55"/>
    <w:rsid w:val="00131E4D"/>
    <w:rsid w:val="00133F08"/>
    <w:rsid w:val="001345E6"/>
    <w:rsid w:val="001378B0"/>
    <w:rsid w:val="00142E00"/>
    <w:rsid w:val="00152793"/>
    <w:rsid w:val="00153B7E"/>
    <w:rsid w:val="001545A9"/>
    <w:rsid w:val="001549E2"/>
    <w:rsid w:val="001637C7"/>
    <w:rsid w:val="0016480E"/>
    <w:rsid w:val="00174297"/>
    <w:rsid w:val="00180E06"/>
    <w:rsid w:val="001817B3"/>
    <w:rsid w:val="00183014"/>
    <w:rsid w:val="00184112"/>
    <w:rsid w:val="001959C2"/>
    <w:rsid w:val="001A51E3"/>
    <w:rsid w:val="001A5AE3"/>
    <w:rsid w:val="001A7968"/>
    <w:rsid w:val="001B2E98"/>
    <w:rsid w:val="001B3483"/>
    <w:rsid w:val="001B3C1E"/>
    <w:rsid w:val="001B4494"/>
    <w:rsid w:val="001C0D8B"/>
    <w:rsid w:val="001C0DA8"/>
    <w:rsid w:val="001C7216"/>
    <w:rsid w:val="001D4AD7"/>
    <w:rsid w:val="001E0D8A"/>
    <w:rsid w:val="001E1BD9"/>
    <w:rsid w:val="001E67BA"/>
    <w:rsid w:val="001E74C2"/>
    <w:rsid w:val="001F051C"/>
    <w:rsid w:val="001F4F82"/>
    <w:rsid w:val="001F5A48"/>
    <w:rsid w:val="001F6260"/>
    <w:rsid w:val="001F65A1"/>
    <w:rsid w:val="00200007"/>
    <w:rsid w:val="002030A5"/>
    <w:rsid w:val="00203131"/>
    <w:rsid w:val="00204607"/>
    <w:rsid w:val="00206119"/>
    <w:rsid w:val="00212E88"/>
    <w:rsid w:val="00213C9C"/>
    <w:rsid w:val="00215EA8"/>
    <w:rsid w:val="0022009E"/>
    <w:rsid w:val="00223241"/>
    <w:rsid w:val="0022425C"/>
    <w:rsid w:val="002246DE"/>
    <w:rsid w:val="002429E2"/>
    <w:rsid w:val="00242DB6"/>
    <w:rsid w:val="00247334"/>
    <w:rsid w:val="00252BC4"/>
    <w:rsid w:val="00254014"/>
    <w:rsid w:val="00254030"/>
    <w:rsid w:val="00254B39"/>
    <w:rsid w:val="00261FE1"/>
    <w:rsid w:val="0026504D"/>
    <w:rsid w:val="00273A2F"/>
    <w:rsid w:val="00280986"/>
    <w:rsid w:val="00281ECE"/>
    <w:rsid w:val="0028263C"/>
    <w:rsid w:val="002831C7"/>
    <w:rsid w:val="002840C6"/>
    <w:rsid w:val="00287E2E"/>
    <w:rsid w:val="00294BB7"/>
    <w:rsid w:val="00295174"/>
    <w:rsid w:val="00296172"/>
    <w:rsid w:val="00296B92"/>
    <w:rsid w:val="002A2C22"/>
    <w:rsid w:val="002A7951"/>
    <w:rsid w:val="002B02EB"/>
    <w:rsid w:val="002B1691"/>
    <w:rsid w:val="002B1C91"/>
    <w:rsid w:val="002B3FA8"/>
    <w:rsid w:val="002C0602"/>
    <w:rsid w:val="002D1175"/>
    <w:rsid w:val="002D204C"/>
    <w:rsid w:val="002D5C16"/>
    <w:rsid w:val="002E5377"/>
    <w:rsid w:val="002F122A"/>
    <w:rsid w:val="002F1F88"/>
    <w:rsid w:val="002F2476"/>
    <w:rsid w:val="002F3DFF"/>
    <w:rsid w:val="002F5E05"/>
    <w:rsid w:val="0030571B"/>
    <w:rsid w:val="00307A76"/>
    <w:rsid w:val="0031346D"/>
    <w:rsid w:val="0031455E"/>
    <w:rsid w:val="00315A16"/>
    <w:rsid w:val="00317053"/>
    <w:rsid w:val="0032109C"/>
    <w:rsid w:val="00322B45"/>
    <w:rsid w:val="003236E1"/>
    <w:rsid w:val="00323809"/>
    <w:rsid w:val="00323D41"/>
    <w:rsid w:val="00325414"/>
    <w:rsid w:val="00327134"/>
    <w:rsid w:val="003302F1"/>
    <w:rsid w:val="0033764B"/>
    <w:rsid w:val="0034470E"/>
    <w:rsid w:val="00352DB0"/>
    <w:rsid w:val="00353CC0"/>
    <w:rsid w:val="00361063"/>
    <w:rsid w:val="0037094A"/>
    <w:rsid w:val="00371ED3"/>
    <w:rsid w:val="00372659"/>
    <w:rsid w:val="00372FFC"/>
    <w:rsid w:val="0037728A"/>
    <w:rsid w:val="00380B7D"/>
    <w:rsid w:val="00381A99"/>
    <w:rsid w:val="003829C2"/>
    <w:rsid w:val="003830B2"/>
    <w:rsid w:val="003830C2"/>
    <w:rsid w:val="003831CF"/>
    <w:rsid w:val="00384724"/>
    <w:rsid w:val="003919B7"/>
    <w:rsid w:val="00391D57"/>
    <w:rsid w:val="00392292"/>
    <w:rsid w:val="00394F45"/>
    <w:rsid w:val="003A5927"/>
    <w:rsid w:val="003B1017"/>
    <w:rsid w:val="003B3C07"/>
    <w:rsid w:val="003B6081"/>
    <w:rsid w:val="003B6775"/>
    <w:rsid w:val="003B6A58"/>
    <w:rsid w:val="003B6C51"/>
    <w:rsid w:val="003B7CEC"/>
    <w:rsid w:val="003C5FE2"/>
    <w:rsid w:val="003D05FB"/>
    <w:rsid w:val="003D1B16"/>
    <w:rsid w:val="003D334F"/>
    <w:rsid w:val="003D45BF"/>
    <w:rsid w:val="003D508A"/>
    <w:rsid w:val="003D537F"/>
    <w:rsid w:val="003D7B75"/>
    <w:rsid w:val="003E0208"/>
    <w:rsid w:val="003E4B57"/>
    <w:rsid w:val="003E76EC"/>
    <w:rsid w:val="003F258C"/>
    <w:rsid w:val="003F27E1"/>
    <w:rsid w:val="003F437A"/>
    <w:rsid w:val="003F4BE1"/>
    <w:rsid w:val="003F5C2B"/>
    <w:rsid w:val="00402240"/>
    <w:rsid w:val="004023E9"/>
    <w:rsid w:val="0040454A"/>
    <w:rsid w:val="00404D35"/>
    <w:rsid w:val="00413F83"/>
    <w:rsid w:val="0041490C"/>
    <w:rsid w:val="00416191"/>
    <w:rsid w:val="00416721"/>
    <w:rsid w:val="00421EF0"/>
    <w:rsid w:val="004224FA"/>
    <w:rsid w:val="00423D07"/>
    <w:rsid w:val="00427936"/>
    <w:rsid w:val="0044346F"/>
    <w:rsid w:val="00445E1C"/>
    <w:rsid w:val="0044757B"/>
    <w:rsid w:val="00453FF6"/>
    <w:rsid w:val="0046520A"/>
    <w:rsid w:val="004672AB"/>
    <w:rsid w:val="00470C3E"/>
    <w:rsid w:val="004714FE"/>
    <w:rsid w:val="00477BAA"/>
    <w:rsid w:val="00483CAD"/>
    <w:rsid w:val="00491F85"/>
    <w:rsid w:val="00495053"/>
    <w:rsid w:val="004A1F59"/>
    <w:rsid w:val="004A29BE"/>
    <w:rsid w:val="004A3225"/>
    <w:rsid w:val="004A33EE"/>
    <w:rsid w:val="004A3AA8"/>
    <w:rsid w:val="004B13C7"/>
    <w:rsid w:val="004B778F"/>
    <w:rsid w:val="004C0609"/>
    <w:rsid w:val="004C467B"/>
    <w:rsid w:val="004C639F"/>
    <w:rsid w:val="004D141F"/>
    <w:rsid w:val="004D1715"/>
    <w:rsid w:val="004D24E9"/>
    <w:rsid w:val="004D2742"/>
    <w:rsid w:val="004D6310"/>
    <w:rsid w:val="004E0062"/>
    <w:rsid w:val="004E05A1"/>
    <w:rsid w:val="004E0B02"/>
    <w:rsid w:val="004F472A"/>
    <w:rsid w:val="004F5E57"/>
    <w:rsid w:val="004F6710"/>
    <w:rsid w:val="00500684"/>
    <w:rsid w:val="00500C3E"/>
    <w:rsid w:val="00502849"/>
    <w:rsid w:val="00504334"/>
    <w:rsid w:val="0050498D"/>
    <w:rsid w:val="00505627"/>
    <w:rsid w:val="005104D7"/>
    <w:rsid w:val="00510B9E"/>
    <w:rsid w:val="00511D60"/>
    <w:rsid w:val="00515054"/>
    <w:rsid w:val="00526F01"/>
    <w:rsid w:val="005337F6"/>
    <w:rsid w:val="00536BC2"/>
    <w:rsid w:val="005425E1"/>
    <w:rsid w:val="005427C5"/>
    <w:rsid w:val="00542CF6"/>
    <w:rsid w:val="00551D02"/>
    <w:rsid w:val="00553C03"/>
    <w:rsid w:val="00560DDA"/>
    <w:rsid w:val="0056193C"/>
    <w:rsid w:val="00563692"/>
    <w:rsid w:val="00571679"/>
    <w:rsid w:val="00576885"/>
    <w:rsid w:val="00580649"/>
    <w:rsid w:val="00584235"/>
    <w:rsid w:val="005844E7"/>
    <w:rsid w:val="00587A43"/>
    <w:rsid w:val="005908B8"/>
    <w:rsid w:val="00592EEC"/>
    <w:rsid w:val="0059512E"/>
    <w:rsid w:val="005A6DD2"/>
    <w:rsid w:val="005B5BA9"/>
    <w:rsid w:val="005C385D"/>
    <w:rsid w:val="005C74FD"/>
    <w:rsid w:val="005D3B20"/>
    <w:rsid w:val="005D71B7"/>
    <w:rsid w:val="005E26C8"/>
    <w:rsid w:val="005E4759"/>
    <w:rsid w:val="005E5C68"/>
    <w:rsid w:val="005E65C0"/>
    <w:rsid w:val="005F0390"/>
    <w:rsid w:val="006072CD"/>
    <w:rsid w:val="00612023"/>
    <w:rsid w:val="00614190"/>
    <w:rsid w:val="00620399"/>
    <w:rsid w:val="00621E9B"/>
    <w:rsid w:val="00622A99"/>
    <w:rsid w:val="00622E67"/>
    <w:rsid w:val="00623ABD"/>
    <w:rsid w:val="00626B57"/>
    <w:rsid w:val="00626EDC"/>
    <w:rsid w:val="00630CD5"/>
    <w:rsid w:val="00633670"/>
    <w:rsid w:val="006452D3"/>
    <w:rsid w:val="006470EC"/>
    <w:rsid w:val="006542D6"/>
    <w:rsid w:val="0065598E"/>
    <w:rsid w:val="00655AF2"/>
    <w:rsid w:val="00655BC5"/>
    <w:rsid w:val="006568BE"/>
    <w:rsid w:val="0066025D"/>
    <w:rsid w:val="0066091A"/>
    <w:rsid w:val="00673E5F"/>
    <w:rsid w:val="006771E4"/>
    <w:rsid w:val="006773EC"/>
    <w:rsid w:val="00680504"/>
    <w:rsid w:val="00681CD9"/>
    <w:rsid w:val="00683E30"/>
    <w:rsid w:val="00687024"/>
    <w:rsid w:val="00693122"/>
    <w:rsid w:val="00695E22"/>
    <w:rsid w:val="006A15E5"/>
    <w:rsid w:val="006B0907"/>
    <w:rsid w:val="006B0A05"/>
    <w:rsid w:val="006B7093"/>
    <w:rsid w:val="006B7417"/>
    <w:rsid w:val="006D31F9"/>
    <w:rsid w:val="006D3691"/>
    <w:rsid w:val="006E5EF0"/>
    <w:rsid w:val="006F06DA"/>
    <w:rsid w:val="006F3563"/>
    <w:rsid w:val="006F42B9"/>
    <w:rsid w:val="006F6103"/>
    <w:rsid w:val="00704AF0"/>
    <w:rsid w:val="00704E00"/>
    <w:rsid w:val="00712C7F"/>
    <w:rsid w:val="007209E7"/>
    <w:rsid w:val="00726182"/>
    <w:rsid w:val="00727635"/>
    <w:rsid w:val="00732329"/>
    <w:rsid w:val="007337CA"/>
    <w:rsid w:val="00734CE4"/>
    <w:rsid w:val="00735123"/>
    <w:rsid w:val="00741837"/>
    <w:rsid w:val="007453E6"/>
    <w:rsid w:val="00747316"/>
    <w:rsid w:val="00761D65"/>
    <w:rsid w:val="0076326F"/>
    <w:rsid w:val="00766BCF"/>
    <w:rsid w:val="00770453"/>
    <w:rsid w:val="0077309D"/>
    <w:rsid w:val="007774EE"/>
    <w:rsid w:val="00781822"/>
    <w:rsid w:val="00783DEB"/>
    <w:rsid w:val="00783F21"/>
    <w:rsid w:val="00787159"/>
    <w:rsid w:val="00787857"/>
    <w:rsid w:val="0079043A"/>
    <w:rsid w:val="00791668"/>
    <w:rsid w:val="00791AA1"/>
    <w:rsid w:val="007964AA"/>
    <w:rsid w:val="007A3793"/>
    <w:rsid w:val="007A4B3C"/>
    <w:rsid w:val="007A53FA"/>
    <w:rsid w:val="007B6829"/>
    <w:rsid w:val="007C1BA2"/>
    <w:rsid w:val="007C2B48"/>
    <w:rsid w:val="007C6E22"/>
    <w:rsid w:val="007D20E9"/>
    <w:rsid w:val="007D6107"/>
    <w:rsid w:val="007D7881"/>
    <w:rsid w:val="007D7E3A"/>
    <w:rsid w:val="007E0E10"/>
    <w:rsid w:val="007E4768"/>
    <w:rsid w:val="007E4974"/>
    <w:rsid w:val="007E5F12"/>
    <w:rsid w:val="007E777B"/>
    <w:rsid w:val="007F2070"/>
    <w:rsid w:val="007F3C09"/>
    <w:rsid w:val="007F63C1"/>
    <w:rsid w:val="00804199"/>
    <w:rsid w:val="008053F5"/>
    <w:rsid w:val="00807AF7"/>
    <w:rsid w:val="00810198"/>
    <w:rsid w:val="00815DA8"/>
    <w:rsid w:val="008177D5"/>
    <w:rsid w:val="0082194D"/>
    <w:rsid w:val="008221F9"/>
    <w:rsid w:val="00826EF5"/>
    <w:rsid w:val="00831693"/>
    <w:rsid w:val="0083193C"/>
    <w:rsid w:val="00835825"/>
    <w:rsid w:val="00835B44"/>
    <w:rsid w:val="00840104"/>
    <w:rsid w:val="00840C1F"/>
    <w:rsid w:val="008411C9"/>
    <w:rsid w:val="00841FC5"/>
    <w:rsid w:val="00843D0F"/>
    <w:rsid w:val="00845709"/>
    <w:rsid w:val="00852FD8"/>
    <w:rsid w:val="008576BD"/>
    <w:rsid w:val="00860463"/>
    <w:rsid w:val="00861DD1"/>
    <w:rsid w:val="008733DA"/>
    <w:rsid w:val="008850E4"/>
    <w:rsid w:val="00887B10"/>
    <w:rsid w:val="0089390C"/>
    <w:rsid w:val="008939AB"/>
    <w:rsid w:val="008A12F5"/>
    <w:rsid w:val="008B1587"/>
    <w:rsid w:val="008B1B01"/>
    <w:rsid w:val="008B2173"/>
    <w:rsid w:val="008B3BCD"/>
    <w:rsid w:val="008B629E"/>
    <w:rsid w:val="008B6DF8"/>
    <w:rsid w:val="008C00D9"/>
    <w:rsid w:val="008C106C"/>
    <w:rsid w:val="008C10F1"/>
    <w:rsid w:val="008C1926"/>
    <w:rsid w:val="008C1E99"/>
    <w:rsid w:val="008C2146"/>
    <w:rsid w:val="008C3A86"/>
    <w:rsid w:val="008C590C"/>
    <w:rsid w:val="008E0085"/>
    <w:rsid w:val="008E2AA6"/>
    <w:rsid w:val="008E311B"/>
    <w:rsid w:val="008E3D88"/>
    <w:rsid w:val="008F46E7"/>
    <w:rsid w:val="008F64CA"/>
    <w:rsid w:val="008F6F0B"/>
    <w:rsid w:val="00907BA7"/>
    <w:rsid w:val="0091064E"/>
    <w:rsid w:val="00911FC5"/>
    <w:rsid w:val="00920AA8"/>
    <w:rsid w:val="0093170E"/>
    <w:rsid w:val="00931A10"/>
    <w:rsid w:val="00937967"/>
    <w:rsid w:val="00941375"/>
    <w:rsid w:val="00947967"/>
    <w:rsid w:val="009502CF"/>
    <w:rsid w:val="00955201"/>
    <w:rsid w:val="009559C0"/>
    <w:rsid w:val="00956C23"/>
    <w:rsid w:val="009573B3"/>
    <w:rsid w:val="009640B6"/>
    <w:rsid w:val="00965200"/>
    <w:rsid w:val="009668B3"/>
    <w:rsid w:val="00971471"/>
    <w:rsid w:val="00981411"/>
    <w:rsid w:val="009849C2"/>
    <w:rsid w:val="00984D24"/>
    <w:rsid w:val="009858EB"/>
    <w:rsid w:val="00996942"/>
    <w:rsid w:val="009A3F47"/>
    <w:rsid w:val="009A6C49"/>
    <w:rsid w:val="009B0046"/>
    <w:rsid w:val="009C1440"/>
    <w:rsid w:val="009C1C79"/>
    <w:rsid w:val="009C2107"/>
    <w:rsid w:val="009C5D9E"/>
    <w:rsid w:val="009D2C3E"/>
    <w:rsid w:val="009E0625"/>
    <w:rsid w:val="009E3034"/>
    <w:rsid w:val="009E549F"/>
    <w:rsid w:val="009F28A8"/>
    <w:rsid w:val="009F473E"/>
    <w:rsid w:val="009F5247"/>
    <w:rsid w:val="009F682A"/>
    <w:rsid w:val="00A022BE"/>
    <w:rsid w:val="00A0738C"/>
    <w:rsid w:val="00A07B4B"/>
    <w:rsid w:val="00A14177"/>
    <w:rsid w:val="00A2383C"/>
    <w:rsid w:val="00A24C95"/>
    <w:rsid w:val="00A2599A"/>
    <w:rsid w:val="00A26094"/>
    <w:rsid w:val="00A301BF"/>
    <w:rsid w:val="00A302B2"/>
    <w:rsid w:val="00A32FA7"/>
    <w:rsid w:val="00A331B4"/>
    <w:rsid w:val="00A3484E"/>
    <w:rsid w:val="00A356D3"/>
    <w:rsid w:val="00A36ADA"/>
    <w:rsid w:val="00A37C4D"/>
    <w:rsid w:val="00A42973"/>
    <w:rsid w:val="00A438D8"/>
    <w:rsid w:val="00A473F5"/>
    <w:rsid w:val="00A51F9D"/>
    <w:rsid w:val="00A5416A"/>
    <w:rsid w:val="00A639F4"/>
    <w:rsid w:val="00A65864"/>
    <w:rsid w:val="00A65FAE"/>
    <w:rsid w:val="00A70EB2"/>
    <w:rsid w:val="00A73C40"/>
    <w:rsid w:val="00A81A32"/>
    <w:rsid w:val="00A835BD"/>
    <w:rsid w:val="00A97B15"/>
    <w:rsid w:val="00AA2F64"/>
    <w:rsid w:val="00AA42D5"/>
    <w:rsid w:val="00AB2FAB"/>
    <w:rsid w:val="00AB5C14"/>
    <w:rsid w:val="00AC1EE7"/>
    <w:rsid w:val="00AC333F"/>
    <w:rsid w:val="00AC536C"/>
    <w:rsid w:val="00AC585C"/>
    <w:rsid w:val="00AD09E4"/>
    <w:rsid w:val="00AD1925"/>
    <w:rsid w:val="00AE067D"/>
    <w:rsid w:val="00AE2CC0"/>
    <w:rsid w:val="00AF1181"/>
    <w:rsid w:val="00AF1F0D"/>
    <w:rsid w:val="00AF2F79"/>
    <w:rsid w:val="00AF4653"/>
    <w:rsid w:val="00AF7DB7"/>
    <w:rsid w:val="00B02FD5"/>
    <w:rsid w:val="00B10D02"/>
    <w:rsid w:val="00B13434"/>
    <w:rsid w:val="00B17899"/>
    <w:rsid w:val="00B2008B"/>
    <w:rsid w:val="00B201E2"/>
    <w:rsid w:val="00B344C4"/>
    <w:rsid w:val="00B42C92"/>
    <w:rsid w:val="00B443E4"/>
    <w:rsid w:val="00B46B63"/>
    <w:rsid w:val="00B5367D"/>
    <w:rsid w:val="00B5484D"/>
    <w:rsid w:val="00B563EA"/>
    <w:rsid w:val="00B56CDF"/>
    <w:rsid w:val="00B60E51"/>
    <w:rsid w:val="00B63A54"/>
    <w:rsid w:val="00B77D18"/>
    <w:rsid w:val="00B8313A"/>
    <w:rsid w:val="00B85AAC"/>
    <w:rsid w:val="00B93503"/>
    <w:rsid w:val="00BA31E8"/>
    <w:rsid w:val="00BA3CCC"/>
    <w:rsid w:val="00BA55E0"/>
    <w:rsid w:val="00BA6BD4"/>
    <w:rsid w:val="00BA6C7A"/>
    <w:rsid w:val="00BB0BF0"/>
    <w:rsid w:val="00BB17D1"/>
    <w:rsid w:val="00BB3752"/>
    <w:rsid w:val="00BB6688"/>
    <w:rsid w:val="00BC26D4"/>
    <w:rsid w:val="00BC584D"/>
    <w:rsid w:val="00BD34E6"/>
    <w:rsid w:val="00BE0C80"/>
    <w:rsid w:val="00BF0D37"/>
    <w:rsid w:val="00BF2A42"/>
    <w:rsid w:val="00C03D8C"/>
    <w:rsid w:val="00C055EC"/>
    <w:rsid w:val="00C10DC9"/>
    <w:rsid w:val="00C12FB3"/>
    <w:rsid w:val="00C17341"/>
    <w:rsid w:val="00C21ACC"/>
    <w:rsid w:val="00C24EEF"/>
    <w:rsid w:val="00C25CF6"/>
    <w:rsid w:val="00C26C36"/>
    <w:rsid w:val="00C32768"/>
    <w:rsid w:val="00C431DF"/>
    <w:rsid w:val="00C456BD"/>
    <w:rsid w:val="00C460B3"/>
    <w:rsid w:val="00C51B83"/>
    <w:rsid w:val="00C530DC"/>
    <w:rsid w:val="00C5350D"/>
    <w:rsid w:val="00C6123C"/>
    <w:rsid w:val="00C6311A"/>
    <w:rsid w:val="00C7084D"/>
    <w:rsid w:val="00C70B3D"/>
    <w:rsid w:val="00C72789"/>
    <w:rsid w:val="00C7315E"/>
    <w:rsid w:val="00C75895"/>
    <w:rsid w:val="00C75F1B"/>
    <w:rsid w:val="00C81A0E"/>
    <w:rsid w:val="00C83C9F"/>
    <w:rsid w:val="00C86D07"/>
    <w:rsid w:val="00C94840"/>
    <w:rsid w:val="00CA4EE3"/>
    <w:rsid w:val="00CA7C13"/>
    <w:rsid w:val="00CB027F"/>
    <w:rsid w:val="00CB437E"/>
    <w:rsid w:val="00CB65A9"/>
    <w:rsid w:val="00CC0D45"/>
    <w:rsid w:val="00CC0EBB"/>
    <w:rsid w:val="00CC6297"/>
    <w:rsid w:val="00CC7690"/>
    <w:rsid w:val="00CD1986"/>
    <w:rsid w:val="00CD54BF"/>
    <w:rsid w:val="00CE4D5C"/>
    <w:rsid w:val="00CF05DA"/>
    <w:rsid w:val="00CF38D3"/>
    <w:rsid w:val="00CF58EB"/>
    <w:rsid w:val="00CF6FEC"/>
    <w:rsid w:val="00D0106E"/>
    <w:rsid w:val="00D06383"/>
    <w:rsid w:val="00D20E85"/>
    <w:rsid w:val="00D24615"/>
    <w:rsid w:val="00D34FD4"/>
    <w:rsid w:val="00D37842"/>
    <w:rsid w:val="00D42DC2"/>
    <w:rsid w:val="00D4302B"/>
    <w:rsid w:val="00D51324"/>
    <w:rsid w:val="00D537E1"/>
    <w:rsid w:val="00D55BB2"/>
    <w:rsid w:val="00D5765D"/>
    <w:rsid w:val="00D6091A"/>
    <w:rsid w:val="00D6605A"/>
    <w:rsid w:val="00D6695F"/>
    <w:rsid w:val="00D66F03"/>
    <w:rsid w:val="00D75644"/>
    <w:rsid w:val="00D76024"/>
    <w:rsid w:val="00D81656"/>
    <w:rsid w:val="00D83D87"/>
    <w:rsid w:val="00D84A6D"/>
    <w:rsid w:val="00D86A30"/>
    <w:rsid w:val="00D91E34"/>
    <w:rsid w:val="00D97CB4"/>
    <w:rsid w:val="00D97DD4"/>
    <w:rsid w:val="00DA5A8A"/>
    <w:rsid w:val="00DB08D3"/>
    <w:rsid w:val="00DB1170"/>
    <w:rsid w:val="00DB1564"/>
    <w:rsid w:val="00DB26CD"/>
    <w:rsid w:val="00DB441C"/>
    <w:rsid w:val="00DB44AF"/>
    <w:rsid w:val="00DB7F8F"/>
    <w:rsid w:val="00DC007F"/>
    <w:rsid w:val="00DC1F58"/>
    <w:rsid w:val="00DC339B"/>
    <w:rsid w:val="00DC5D40"/>
    <w:rsid w:val="00DC69A7"/>
    <w:rsid w:val="00DD2E45"/>
    <w:rsid w:val="00DD30E9"/>
    <w:rsid w:val="00DD4F47"/>
    <w:rsid w:val="00DD7FBB"/>
    <w:rsid w:val="00DE0B9F"/>
    <w:rsid w:val="00DE2A9E"/>
    <w:rsid w:val="00DE4238"/>
    <w:rsid w:val="00DE5635"/>
    <w:rsid w:val="00DE657F"/>
    <w:rsid w:val="00DF1218"/>
    <w:rsid w:val="00DF4A4D"/>
    <w:rsid w:val="00DF6462"/>
    <w:rsid w:val="00E02489"/>
    <w:rsid w:val="00E02FA0"/>
    <w:rsid w:val="00E036DC"/>
    <w:rsid w:val="00E07943"/>
    <w:rsid w:val="00E10454"/>
    <w:rsid w:val="00E112E5"/>
    <w:rsid w:val="00E122D8"/>
    <w:rsid w:val="00E12CC8"/>
    <w:rsid w:val="00E15352"/>
    <w:rsid w:val="00E16AA5"/>
    <w:rsid w:val="00E21CC7"/>
    <w:rsid w:val="00E24D9E"/>
    <w:rsid w:val="00E25849"/>
    <w:rsid w:val="00E265AC"/>
    <w:rsid w:val="00E3197E"/>
    <w:rsid w:val="00E342F8"/>
    <w:rsid w:val="00E351ED"/>
    <w:rsid w:val="00E42A80"/>
    <w:rsid w:val="00E42B19"/>
    <w:rsid w:val="00E55FC2"/>
    <w:rsid w:val="00E6034B"/>
    <w:rsid w:val="00E60BB4"/>
    <w:rsid w:val="00E6549E"/>
    <w:rsid w:val="00E65EDE"/>
    <w:rsid w:val="00E70F81"/>
    <w:rsid w:val="00E753A3"/>
    <w:rsid w:val="00E77055"/>
    <w:rsid w:val="00E77460"/>
    <w:rsid w:val="00E83ABC"/>
    <w:rsid w:val="00E83BCA"/>
    <w:rsid w:val="00E844F2"/>
    <w:rsid w:val="00E90AD0"/>
    <w:rsid w:val="00E92FCB"/>
    <w:rsid w:val="00EA147F"/>
    <w:rsid w:val="00EA3DE6"/>
    <w:rsid w:val="00EA4A27"/>
    <w:rsid w:val="00EA4FA6"/>
    <w:rsid w:val="00EB1A25"/>
    <w:rsid w:val="00EC6B39"/>
    <w:rsid w:val="00EC7363"/>
    <w:rsid w:val="00ED03AB"/>
    <w:rsid w:val="00ED1963"/>
    <w:rsid w:val="00ED1CD4"/>
    <w:rsid w:val="00ED1D2B"/>
    <w:rsid w:val="00ED6239"/>
    <w:rsid w:val="00ED64B5"/>
    <w:rsid w:val="00EE1B22"/>
    <w:rsid w:val="00EE3E0F"/>
    <w:rsid w:val="00EE7CCA"/>
    <w:rsid w:val="00EF3F22"/>
    <w:rsid w:val="00F06E53"/>
    <w:rsid w:val="00F16A14"/>
    <w:rsid w:val="00F1755E"/>
    <w:rsid w:val="00F362D7"/>
    <w:rsid w:val="00F37D7B"/>
    <w:rsid w:val="00F451B6"/>
    <w:rsid w:val="00F5314C"/>
    <w:rsid w:val="00F55234"/>
    <w:rsid w:val="00F5688C"/>
    <w:rsid w:val="00F60048"/>
    <w:rsid w:val="00F635DD"/>
    <w:rsid w:val="00F6627B"/>
    <w:rsid w:val="00F7336E"/>
    <w:rsid w:val="00F734F2"/>
    <w:rsid w:val="00F74D81"/>
    <w:rsid w:val="00F75052"/>
    <w:rsid w:val="00F804D3"/>
    <w:rsid w:val="00F80EA5"/>
    <w:rsid w:val="00F816CB"/>
    <w:rsid w:val="00F81CD2"/>
    <w:rsid w:val="00F82641"/>
    <w:rsid w:val="00F87C96"/>
    <w:rsid w:val="00F90F18"/>
    <w:rsid w:val="00F937E4"/>
    <w:rsid w:val="00F95EE7"/>
    <w:rsid w:val="00FA39E6"/>
    <w:rsid w:val="00FA3F88"/>
    <w:rsid w:val="00FA7BC9"/>
    <w:rsid w:val="00FB277B"/>
    <w:rsid w:val="00FB378E"/>
    <w:rsid w:val="00FB37F1"/>
    <w:rsid w:val="00FB47C0"/>
    <w:rsid w:val="00FB498B"/>
    <w:rsid w:val="00FB501B"/>
    <w:rsid w:val="00FB719A"/>
    <w:rsid w:val="00FB7770"/>
    <w:rsid w:val="00FC1C57"/>
    <w:rsid w:val="00FC6307"/>
    <w:rsid w:val="00FD3B91"/>
    <w:rsid w:val="00FD4AEE"/>
    <w:rsid w:val="00FD576B"/>
    <w:rsid w:val="00FD579E"/>
    <w:rsid w:val="00FD6576"/>
    <w:rsid w:val="00FD6845"/>
    <w:rsid w:val="00FE4516"/>
    <w:rsid w:val="00FE64C8"/>
    <w:rsid w:val="00FF6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CB397"/>
  <w15:docId w15:val="{DD0E444C-53B7-4338-BED9-F628BD36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semiHidden/>
    <w:unhideWhenUsed/>
    <w:rsid w:val="00E753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E753A3"/>
    <w:rPr>
      <w:rFonts w:ascii="細明體" w:eastAsia="細明體" w:hAnsi="細明體" w:cs="細明體"/>
      <w:sz w:val="24"/>
      <w:szCs w:val="24"/>
    </w:rPr>
  </w:style>
  <w:style w:type="character" w:customStyle="1" w:styleId="ab">
    <w:name w:val="簽名 字元"/>
    <w:basedOn w:val="a7"/>
    <w:link w:val="aa"/>
    <w:semiHidden/>
    <w:rsid w:val="00E753A3"/>
    <w:rPr>
      <w:rFonts w:ascii="標楷體" w:eastAsia="標楷體"/>
      <w:b/>
      <w:snapToGrid w:val="0"/>
      <w:spacing w:val="10"/>
      <w:kern w:val="2"/>
      <w:sz w:val="36"/>
    </w:rPr>
  </w:style>
  <w:style w:type="paragraph" w:styleId="afd">
    <w:name w:val="footnote text"/>
    <w:basedOn w:val="a6"/>
    <w:link w:val="afe"/>
    <w:uiPriority w:val="99"/>
    <w:unhideWhenUsed/>
    <w:rsid w:val="00515054"/>
    <w:pPr>
      <w:snapToGrid w:val="0"/>
      <w:jc w:val="left"/>
    </w:pPr>
    <w:rPr>
      <w:sz w:val="20"/>
    </w:rPr>
  </w:style>
  <w:style w:type="character" w:customStyle="1" w:styleId="afe">
    <w:name w:val="註腳文字 字元"/>
    <w:basedOn w:val="a7"/>
    <w:link w:val="afd"/>
    <w:uiPriority w:val="99"/>
    <w:rsid w:val="00515054"/>
    <w:rPr>
      <w:rFonts w:ascii="標楷體" w:eastAsia="標楷體"/>
      <w:kern w:val="2"/>
    </w:rPr>
  </w:style>
  <w:style w:type="character" w:styleId="aff">
    <w:name w:val="footnote reference"/>
    <w:basedOn w:val="a7"/>
    <w:uiPriority w:val="99"/>
    <w:semiHidden/>
    <w:unhideWhenUsed/>
    <w:rsid w:val="005150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68261-B811-417A-AB2C-8299DD1D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36</TotalTime>
  <Pages>17</Pages>
  <Words>1501</Words>
  <Characters>8562</Characters>
  <Application>Microsoft Office Word</Application>
  <DocSecurity>0</DocSecurity>
  <Lines>71</Lines>
  <Paragraphs>20</Paragraphs>
  <ScaleCrop>false</ScaleCrop>
  <Company>cy</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楊華璇</cp:lastModifiedBy>
  <cp:revision>5</cp:revision>
  <cp:lastPrinted>2021-01-04T08:46:00Z</cp:lastPrinted>
  <dcterms:created xsi:type="dcterms:W3CDTF">2021-01-13T03:05:00Z</dcterms:created>
  <dcterms:modified xsi:type="dcterms:W3CDTF">2021-01-14T08:43:00Z</dcterms:modified>
</cp:coreProperties>
</file>