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94" w:rsidRDefault="003D70E9">
      <w:pPr>
        <w:pStyle w:val="a6"/>
        <w:kinsoku w:val="0"/>
        <w:spacing w:before="0"/>
        <w:ind w:leftChars="700" w:left="2381" w:firstLine="0"/>
        <w:rPr>
          <w:bCs/>
          <w:snapToGrid/>
          <w:spacing w:val="200"/>
          <w:kern w:val="0"/>
          <w:sz w:val="40"/>
        </w:rPr>
      </w:pPr>
      <w:r>
        <w:rPr>
          <w:rFonts w:hint="eastAsia"/>
          <w:bCs/>
          <w:snapToGrid/>
          <w:spacing w:val="200"/>
          <w:kern w:val="0"/>
          <w:sz w:val="40"/>
        </w:rPr>
        <w:t>調查</w:t>
      </w:r>
      <w:r w:rsidR="006C1B9C">
        <w:rPr>
          <w:rFonts w:hint="eastAsia"/>
          <w:bCs/>
          <w:snapToGrid/>
          <w:spacing w:val="200"/>
          <w:kern w:val="0"/>
          <w:sz w:val="40"/>
        </w:rPr>
        <w:t>報告</w:t>
      </w:r>
    </w:p>
    <w:p w:rsidR="009E5995" w:rsidRDefault="003D70E9" w:rsidP="009E5995">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357431674"/>
      <w:bookmarkStart w:id="24" w:name="_Toc357432427"/>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295127" w:rsidRPr="0039430D">
        <w:rPr>
          <w:rFonts w:hint="eastAsia"/>
        </w:rPr>
        <w:t>國家建設需長程規劃，庶可按部就班，順暢施政，累積事功。惟目前我國人才培育與就業市場嚴重脫節，且教育設施與人口成長落差甚大。究政府相關部會有無善盡長程規劃之責，應予深究乙案</w:t>
      </w:r>
      <w:r w:rsidR="005A5444" w:rsidRPr="005A5444">
        <w:rPr>
          <w:rFonts w:hint="eastAsia"/>
        </w:rPr>
        <w:t>。</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357431688"/>
      <w:bookmarkStart w:id="48" w:name="_Toc357432437"/>
      <w:bookmarkEnd w:id="23"/>
      <w:bookmarkEnd w:id="24"/>
    </w:p>
    <w:p w:rsidR="00F35794" w:rsidRDefault="003D70E9" w:rsidP="009E5995">
      <w:pPr>
        <w:pStyle w:val="1"/>
        <w:ind w:left="2380" w:hanging="2380"/>
      </w:pPr>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35794" w:rsidRDefault="000502C3">
      <w:pPr>
        <w:pStyle w:val="10"/>
        <w:ind w:left="680" w:firstLine="680"/>
        <w:rPr>
          <w:bCs/>
        </w:rPr>
      </w:pPr>
      <w:bookmarkStart w:id="49" w:name="_Toc524902730"/>
      <w:r>
        <w:rPr>
          <w:rFonts w:hAnsi="標楷體" w:hint="eastAsia"/>
          <w:color w:val="000000"/>
          <w:szCs w:val="32"/>
        </w:rPr>
        <w:t>國家建設計畫之擬定，需</w:t>
      </w:r>
      <w:r w:rsidR="0090582A">
        <w:rPr>
          <w:rFonts w:hAnsi="標楷體" w:hint="eastAsia"/>
          <w:color w:val="000000"/>
          <w:szCs w:val="32"/>
        </w:rPr>
        <w:t>妥善</w:t>
      </w:r>
      <w:r>
        <w:rPr>
          <w:rFonts w:hAnsi="標楷體" w:hint="eastAsia"/>
          <w:color w:val="000000"/>
          <w:szCs w:val="32"/>
        </w:rPr>
        <w:t>評估未來長期經濟建設計畫所需之人力資源，</w:t>
      </w:r>
      <w:r w:rsidR="00D849EA">
        <w:rPr>
          <w:rFonts w:hAnsi="標楷體" w:hint="eastAsia"/>
          <w:color w:val="000000"/>
          <w:szCs w:val="32"/>
        </w:rPr>
        <w:t>俾降低對社會未來之衝擊，</w:t>
      </w:r>
      <w:r w:rsidR="00AB18BC">
        <w:rPr>
          <w:rFonts w:hAnsi="標楷體" w:hint="eastAsia"/>
          <w:color w:val="000000"/>
          <w:szCs w:val="32"/>
        </w:rPr>
        <w:t>其</w:t>
      </w:r>
      <w:r w:rsidR="00037229">
        <w:rPr>
          <w:rFonts w:hAnsi="標楷體" w:hint="eastAsia"/>
          <w:color w:val="000000"/>
          <w:szCs w:val="32"/>
        </w:rPr>
        <w:t>範圍</w:t>
      </w:r>
      <w:r w:rsidR="00AB18BC">
        <w:rPr>
          <w:rFonts w:hAnsi="標楷體" w:hint="eastAsia"/>
          <w:color w:val="000000"/>
          <w:szCs w:val="32"/>
        </w:rPr>
        <w:t>涉及</w:t>
      </w:r>
      <w:r w:rsidR="00037229">
        <w:rPr>
          <w:rFonts w:hAnsi="標楷體" w:hint="eastAsia"/>
          <w:color w:val="000000"/>
          <w:szCs w:val="32"/>
        </w:rPr>
        <w:t>人口政策、人才培育、</w:t>
      </w:r>
      <w:r>
        <w:rPr>
          <w:rFonts w:hAnsi="標楷體" w:hint="eastAsia"/>
          <w:color w:val="000000"/>
          <w:szCs w:val="32"/>
        </w:rPr>
        <w:t>教育設施、</w:t>
      </w:r>
      <w:r w:rsidR="00037229">
        <w:rPr>
          <w:rFonts w:hAnsi="標楷體" w:hint="eastAsia"/>
          <w:color w:val="000000"/>
          <w:szCs w:val="32"/>
        </w:rPr>
        <w:t>就業體系、產業人才評估與延攬</w:t>
      </w:r>
      <w:r>
        <w:rPr>
          <w:rFonts w:hAnsi="標楷體" w:hint="eastAsia"/>
          <w:color w:val="000000"/>
          <w:szCs w:val="32"/>
        </w:rPr>
        <w:t>、</w:t>
      </w:r>
      <w:r w:rsidR="00EF5ECC">
        <w:rPr>
          <w:rFonts w:hAnsi="標楷體" w:hint="eastAsia"/>
          <w:color w:val="000000"/>
          <w:szCs w:val="32"/>
        </w:rPr>
        <w:t>產業</w:t>
      </w:r>
      <w:r>
        <w:rPr>
          <w:rFonts w:hAnsi="標楷體" w:hint="eastAsia"/>
          <w:color w:val="000000"/>
          <w:szCs w:val="32"/>
        </w:rPr>
        <w:t>政策等</w:t>
      </w:r>
      <w:r w:rsidR="00AB18BC">
        <w:rPr>
          <w:rFonts w:hAnsi="標楷體" w:hint="eastAsia"/>
          <w:color w:val="000000"/>
          <w:szCs w:val="32"/>
        </w:rPr>
        <w:t>面向</w:t>
      </w:r>
      <w:r>
        <w:rPr>
          <w:rFonts w:hAnsi="標楷體" w:hint="eastAsia"/>
          <w:color w:val="000000"/>
          <w:szCs w:val="32"/>
        </w:rPr>
        <w:t>。</w:t>
      </w:r>
      <w:r w:rsidR="002D7DA5">
        <w:rPr>
          <w:rFonts w:hAnsi="標楷體" w:hint="eastAsia"/>
          <w:color w:val="000000"/>
          <w:szCs w:val="32"/>
        </w:rPr>
        <w:t>然</w:t>
      </w:r>
      <w:r>
        <w:rPr>
          <w:rFonts w:hAnsi="標楷體" w:hint="eastAsia"/>
          <w:color w:val="000000"/>
          <w:szCs w:val="32"/>
        </w:rPr>
        <w:t>在我國人口</w:t>
      </w:r>
      <w:r w:rsidR="008C526F">
        <w:rPr>
          <w:rFonts w:hAnsi="標楷體" w:hint="eastAsia"/>
          <w:color w:val="000000"/>
          <w:szCs w:val="32"/>
        </w:rPr>
        <w:t>、產業</w:t>
      </w:r>
      <w:r>
        <w:rPr>
          <w:rFonts w:hAnsi="標楷體" w:hint="eastAsia"/>
          <w:color w:val="000000"/>
          <w:szCs w:val="32"/>
        </w:rPr>
        <w:t>結構快速變遷下，相關機關</w:t>
      </w:r>
      <w:r w:rsidR="0090582A">
        <w:rPr>
          <w:rFonts w:hAnsi="標楷體" w:hint="eastAsia"/>
          <w:color w:val="000000"/>
          <w:szCs w:val="32"/>
        </w:rPr>
        <w:t>究</w:t>
      </w:r>
      <w:r>
        <w:rPr>
          <w:rFonts w:hAnsi="標楷體" w:hint="eastAsia"/>
          <w:color w:val="000000"/>
          <w:szCs w:val="32"/>
        </w:rPr>
        <w:t>有無負起</w:t>
      </w:r>
      <w:r w:rsidR="00850629">
        <w:rPr>
          <w:rFonts w:hAnsi="標楷體" w:hint="eastAsia"/>
          <w:color w:val="000000"/>
          <w:szCs w:val="32"/>
        </w:rPr>
        <w:t>長期</w:t>
      </w:r>
      <w:r w:rsidR="00037229">
        <w:rPr>
          <w:rFonts w:hAnsi="標楷體" w:hint="eastAsia"/>
          <w:color w:val="000000"/>
          <w:szCs w:val="32"/>
        </w:rPr>
        <w:t>規劃、督考</w:t>
      </w:r>
      <w:r>
        <w:rPr>
          <w:rFonts w:hAnsi="標楷體" w:hint="eastAsia"/>
          <w:color w:val="000000"/>
          <w:szCs w:val="32"/>
        </w:rPr>
        <w:t>之功能</w:t>
      </w:r>
      <w:r w:rsidR="004C274F">
        <w:rPr>
          <w:rFonts w:hAnsi="標楷體" w:hint="eastAsia"/>
          <w:color w:val="000000"/>
          <w:szCs w:val="32"/>
        </w:rPr>
        <w:t>？本院</w:t>
      </w:r>
      <w:r>
        <w:rPr>
          <w:rFonts w:hAnsi="標楷體" w:hint="eastAsia"/>
          <w:color w:val="000000"/>
          <w:szCs w:val="32"/>
        </w:rPr>
        <w:t>爰進行調查。</w:t>
      </w:r>
      <w:r w:rsidR="002D2CD6">
        <w:rPr>
          <w:rFonts w:hint="eastAsia"/>
          <w:bCs/>
        </w:rPr>
        <w:t>案經本院</w:t>
      </w:r>
      <w:r w:rsidR="002D2CD6" w:rsidRPr="00B234FD">
        <w:rPr>
          <w:rFonts w:hint="eastAsia"/>
        </w:rPr>
        <w:t>函詢</w:t>
      </w:r>
      <w:r w:rsidR="002D2CD6">
        <w:rPr>
          <w:rFonts w:hint="eastAsia"/>
        </w:rPr>
        <w:t>行政院經濟建設委員會（下稱經建會）、教育部、行政院主計總處等有關機關，並調閱相關卷證</w:t>
      </w:r>
      <w:r w:rsidR="00AC6900" w:rsidRPr="003E693D">
        <w:rPr>
          <w:rFonts w:hint="eastAsia"/>
        </w:rPr>
        <w:t>。</w:t>
      </w:r>
      <w:r w:rsidR="002D2CD6">
        <w:rPr>
          <w:rFonts w:hint="eastAsia"/>
        </w:rPr>
        <w:t>復</w:t>
      </w:r>
      <w:r w:rsidR="00AC6900">
        <w:rPr>
          <w:rFonts w:hint="eastAsia"/>
        </w:rPr>
        <w:t>於</w:t>
      </w:r>
      <w:r w:rsidR="00FE4352">
        <w:rPr>
          <w:rFonts w:hint="eastAsia"/>
        </w:rPr>
        <w:t>民國（下同）</w:t>
      </w:r>
      <w:r w:rsidR="00AC6900">
        <w:rPr>
          <w:rFonts w:hint="eastAsia"/>
        </w:rPr>
        <w:t>10</w:t>
      </w:r>
      <w:r w:rsidR="00FE4352">
        <w:rPr>
          <w:rFonts w:hint="eastAsia"/>
        </w:rPr>
        <w:t>2</w:t>
      </w:r>
      <w:r w:rsidR="00AC6900">
        <w:rPr>
          <w:rFonts w:hint="eastAsia"/>
        </w:rPr>
        <w:t>年</w:t>
      </w:r>
      <w:r w:rsidR="004F4147">
        <w:rPr>
          <w:rFonts w:hint="eastAsia"/>
        </w:rPr>
        <w:t>3</w:t>
      </w:r>
      <w:r w:rsidR="00AC6900">
        <w:rPr>
          <w:rFonts w:hint="eastAsia"/>
        </w:rPr>
        <w:t>月2</w:t>
      </w:r>
      <w:r w:rsidR="002D2CD6">
        <w:rPr>
          <w:rFonts w:hint="eastAsia"/>
        </w:rPr>
        <w:t>3</w:t>
      </w:r>
      <w:r w:rsidR="00AC6900">
        <w:rPr>
          <w:rFonts w:hint="eastAsia"/>
        </w:rPr>
        <w:t>日請</w:t>
      </w:r>
      <w:r w:rsidR="002D2CD6">
        <w:rPr>
          <w:rFonts w:hint="eastAsia"/>
        </w:rPr>
        <w:t>經建會</w:t>
      </w:r>
      <w:r w:rsidR="00AC6900">
        <w:rPr>
          <w:rFonts w:hint="eastAsia"/>
          <w:bCs/>
        </w:rPr>
        <w:t>等有關人員到院</w:t>
      </w:r>
      <w:r w:rsidR="004F4147">
        <w:rPr>
          <w:rFonts w:hint="eastAsia"/>
          <w:bCs/>
        </w:rPr>
        <w:t>接受</w:t>
      </w:r>
      <w:r w:rsidR="00AC6900">
        <w:rPr>
          <w:rFonts w:hint="eastAsia"/>
          <w:bCs/>
        </w:rPr>
        <w:t>詢問，業經調查竣事，</w:t>
      </w:r>
      <w:r w:rsidR="00AC6900" w:rsidRPr="00B66BD2">
        <w:rPr>
          <w:rFonts w:hint="eastAsia"/>
          <w:bCs/>
        </w:rPr>
        <w:t>茲將調查</w:t>
      </w:r>
      <w:r w:rsidR="00AC6900">
        <w:rPr>
          <w:rFonts w:hint="eastAsia"/>
          <w:bCs/>
        </w:rPr>
        <w:t>意見</w:t>
      </w:r>
      <w:r w:rsidR="00AC6900" w:rsidRPr="00B66BD2">
        <w:rPr>
          <w:rFonts w:hint="eastAsia"/>
          <w:bCs/>
        </w:rPr>
        <w:t>臚</w:t>
      </w:r>
      <w:r w:rsidR="00AC6900">
        <w:rPr>
          <w:rFonts w:hint="eastAsia"/>
          <w:bCs/>
        </w:rPr>
        <w:t>述</w:t>
      </w:r>
      <w:r w:rsidR="00AC6900" w:rsidRPr="00B66BD2">
        <w:rPr>
          <w:rFonts w:hint="eastAsia"/>
          <w:bCs/>
        </w:rPr>
        <w:t>如下：</w:t>
      </w:r>
    </w:p>
    <w:p w:rsidR="00F35794" w:rsidRPr="008862C5" w:rsidRDefault="008862C5">
      <w:pPr>
        <w:pStyle w:val="2"/>
        <w:ind w:left="1020" w:hanging="680"/>
        <w:rPr>
          <w:b/>
        </w:rPr>
      </w:pPr>
      <w:bookmarkStart w:id="50" w:name="_Toc357431689"/>
      <w:bookmarkStart w:id="51" w:name="_Toc357432438"/>
      <w:r w:rsidRPr="008862C5">
        <w:rPr>
          <w:rFonts w:ascii="新細明體" w:hAnsi="新細明體" w:hint="eastAsia"/>
          <w:b/>
        </w:rPr>
        <w:t>經建會主責國家經濟建設之設計、審議、協調及考核，長年以來卻對我國人口結構與產業結構之變遷，失去掌握，以致於人才培育與國家建設嚴重脫節，核有怠失。</w:t>
      </w:r>
      <w:bookmarkEnd w:id="50"/>
      <w:bookmarkEnd w:id="51"/>
    </w:p>
    <w:p w:rsidR="0048173B" w:rsidRDefault="004906ED" w:rsidP="002F3F46">
      <w:pPr>
        <w:pStyle w:val="3"/>
        <w:ind w:left="1360" w:hanging="680"/>
      </w:pPr>
      <w:bookmarkStart w:id="52" w:name="_Toc357431690"/>
      <w:bookmarkStart w:id="53" w:name="_Toc70241815"/>
      <w:bookmarkStart w:id="54" w:name="_Toc70242204"/>
      <w:bookmarkStart w:id="55" w:name="_Toc525066147"/>
      <w:bookmarkStart w:id="56" w:name="_Toc525070838"/>
      <w:bookmarkStart w:id="57" w:name="_Toc525938378"/>
      <w:bookmarkStart w:id="58" w:name="_Toc525939226"/>
      <w:bookmarkStart w:id="59" w:name="_Toc525939731"/>
      <w:bookmarkStart w:id="60" w:name="_Toc529218271"/>
      <w:bookmarkStart w:id="61" w:name="_Toc529222688"/>
      <w:bookmarkStart w:id="62" w:name="_Toc529223110"/>
      <w:bookmarkStart w:id="63" w:name="_Toc529223861"/>
      <w:bookmarkStart w:id="64" w:name="_Toc529228264"/>
      <w:bookmarkStart w:id="65" w:name="_Toc2400394"/>
      <w:bookmarkStart w:id="66" w:name="_Toc4316188"/>
      <w:bookmarkStart w:id="67" w:name="_Toc4473329"/>
      <w:bookmarkStart w:id="68" w:name="_Toc69556896"/>
      <w:bookmarkStart w:id="69" w:name="_Toc69556945"/>
      <w:bookmarkStart w:id="70" w:name="_Toc69609819"/>
      <w:r>
        <w:rPr>
          <w:rFonts w:hint="eastAsia"/>
        </w:rPr>
        <w:t>按</w:t>
      </w:r>
      <w:r w:rsidR="00D75716">
        <w:rPr>
          <w:rFonts w:hint="eastAsia"/>
        </w:rPr>
        <w:t>經建會</w:t>
      </w:r>
      <w:r w:rsidR="002F3F46" w:rsidRPr="002F3F46">
        <w:rPr>
          <w:rFonts w:hint="eastAsia"/>
        </w:rPr>
        <w:t>組織條例第1條規定：「</w:t>
      </w:r>
      <w:r w:rsidR="002F3F46">
        <w:rPr>
          <w:rFonts w:hint="eastAsia"/>
        </w:rPr>
        <w:t>行政院為從事國家經濟建設之設計、審議、協調及考核，特設經濟建設委員會</w:t>
      </w:r>
      <w:r w:rsidR="008862C5">
        <w:rPr>
          <w:rFonts w:hint="eastAsia"/>
        </w:rPr>
        <w:t>。</w:t>
      </w:r>
      <w:r w:rsidR="002F3F46" w:rsidRPr="002F3F46">
        <w:rPr>
          <w:rFonts w:ascii="細明體" w:eastAsia="細明體" w:hAnsi="細明體" w:hint="eastAsia"/>
        </w:rPr>
        <w:t>」</w:t>
      </w:r>
      <w:r w:rsidR="007A246E" w:rsidRPr="00216853">
        <w:rPr>
          <w:rFonts w:hint="eastAsia"/>
        </w:rPr>
        <w:t>同</w:t>
      </w:r>
      <w:r w:rsidR="007A246E">
        <w:rPr>
          <w:rFonts w:hint="eastAsia"/>
        </w:rPr>
        <w:t>條例第6條規定：「人力規劃處掌理左列事項：一、關於人力發展政策與計畫之研擬及審議事項。二、關於人力供需之預測及分析事項。三、關於人力發展措施之聯繫、協調事項。四、關於人力資源專案問題之研究及分析事項。五、關於工資、生產力及就業市場機能之研究及分析事項。</w:t>
      </w:r>
      <w:r w:rsidR="007A246E">
        <w:rPr>
          <w:rFonts w:hint="eastAsia"/>
        </w:rPr>
        <w:lastRenderedPageBreak/>
        <w:t>」</w:t>
      </w:r>
      <w:bookmarkEnd w:id="52"/>
    </w:p>
    <w:p w:rsidR="007A246E" w:rsidRPr="007A246E" w:rsidRDefault="007A246E" w:rsidP="004906ED">
      <w:pPr>
        <w:pStyle w:val="3"/>
        <w:ind w:left="1360" w:hanging="680"/>
      </w:pPr>
      <w:bookmarkStart w:id="71" w:name="_Toc357431691"/>
      <w:r w:rsidRPr="003464A7">
        <w:rPr>
          <w:rFonts w:hint="eastAsia"/>
        </w:rPr>
        <w:t>掌握人口的發展與變遷方向是許多學科的研究基礎，也是公、私部門行政規劃與制定決策之根本</w:t>
      </w:r>
      <w:r>
        <w:rPr>
          <w:rFonts w:hint="eastAsia"/>
        </w:rPr>
        <w:t>。</w:t>
      </w:r>
      <w:r w:rsidRPr="005D6B7B">
        <w:rPr>
          <w:rFonts w:hint="eastAsia"/>
        </w:rPr>
        <w:t>一般而言，人口自然增減的規模或速率是可預期的，因此若有精準的估計，便可以及早做妥善的規劃，擬定因應之道，人口自然增減的變化對社會所帶來的衝擊便可以降到最低</w:t>
      </w:r>
      <w:r>
        <w:rPr>
          <w:rFonts w:hint="eastAsia"/>
        </w:rPr>
        <w:t>。</w:t>
      </w:r>
      <w:r w:rsidR="00777C00">
        <w:rPr>
          <w:rStyle w:val="af2"/>
        </w:rPr>
        <w:footnoteReference w:id="1"/>
      </w:r>
      <w:bookmarkEnd w:id="71"/>
    </w:p>
    <w:p w:rsidR="003136A6" w:rsidRPr="003136A6" w:rsidRDefault="00FE4352" w:rsidP="004906ED">
      <w:pPr>
        <w:pStyle w:val="3"/>
        <w:ind w:left="1360" w:hanging="680"/>
      </w:pPr>
      <w:bookmarkStart w:id="72" w:name="_Toc357431692"/>
      <w:r>
        <w:rPr>
          <w:rFonts w:hint="eastAsia"/>
        </w:rPr>
        <w:t>經建會前身經合會自</w:t>
      </w:r>
      <w:r w:rsidR="007A246E">
        <w:rPr>
          <w:rFonts w:hint="eastAsia"/>
        </w:rPr>
        <w:t>53年起，即與相關機關配合辦理人口推計業務，作為國家經濟建設計畫及人力計畫相關政策之參考依據，</w:t>
      </w:r>
      <w:r w:rsidR="00C80725">
        <w:rPr>
          <w:rFonts w:hint="eastAsia"/>
        </w:rPr>
        <w:t>以</w:t>
      </w:r>
      <w:r w:rsidR="00400B6B" w:rsidRPr="00400B6B">
        <w:rPr>
          <w:rFonts w:hAnsi="標楷體" w:hint="eastAsia"/>
          <w:spacing w:val="2"/>
          <w:szCs w:val="32"/>
        </w:rPr>
        <w:t>評估未來長期經濟建設計劃所需人力資源，作為政府擬定人口、教育、勞動力、產業發展等政策之規畫依據</w:t>
      </w:r>
      <w:r w:rsidR="007A246E">
        <w:rPr>
          <w:rFonts w:hAnsi="標楷體" w:hint="eastAsia"/>
          <w:spacing w:val="2"/>
          <w:szCs w:val="32"/>
        </w:rPr>
        <w:t>。</w:t>
      </w:r>
      <w:r w:rsidR="00400B6B" w:rsidRPr="00400B6B">
        <w:rPr>
          <w:rFonts w:hAnsi="標楷體" w:hint="eastAsia"/>
          <w:spacing w:val="2"/>
          <w:szCs w:val="32"/>
        </w:rPr>
        <w:t>嗣</w:t>
      </w:r>
      <w:r w:rsidR="00D77025">
        <w:rPr>
          <w:rFonts w:hAnsi="標楷體" w:hint="eastAsia"/>
          <w:spacing w:val="2"/>
          <w:szCs w:val="32"/>
        </w:rPr>
        <w:t>後，</w:t>
      </w:r>
      <w:r w:rsidR="00400B6B" w:rsidRPr="00400B6B">
        <w:rPr>
          <w:rFonts w:hAnsi="標楷體" w:hint="eastAsia"/>
          <w:spacing w:val="2"/>
          <w:szCs w:val="32"/>
        </w:rPr>
        <w:t>由經建會配合歷次國家經濟建設計畫辦理期程，每</w:t>
      </w:r>
      <w:r w:rsidR="00400B6B" w:rsidRPr="00400B6B">
        <w:rPr>
          <w:rFonts w:hAnsi="標楷體"/>
          <w:spacing w:val="2"/>
          <w:szCs w:val="32"/>
        </w:rPr>
        <w:t>4</w:t>
      </w:r>
      <w:r w:rsidR="00400B6B" w:rsidRPr="00400B6B">
        <w:rPr>
          <w:rFonts w:hAnsi="標楷體" w:hint="eastAsia"/>
          <w:spacing w:val="2"/>
          <w:szCs w:val="32"/>
        </w:rPr>
        <w:t>至</w:t>
      </w:r>
      <w:r w:rsidR="00400B6B" w:rsidRPr="00400B6B">
        <w:rPr>
          <w:rFonts w:hAnsi="標楷體"/>
          <w:spacing w:val="2"/>
          <w:szCs w:val="32"/>
        </w:rPr>
        <w:t>6</w:t>
      </w:r>
      <w:r w:rsidR="00400B6B" w:rsidRPr="00400B6B">
        <w:rPr>
          <w:rFonts w:hAnsi="標楷體" w:hint="eastAsia"/>
          <w:spacing w:val="2"/>
          <w:szCs w:val="32"/>
        </w:rPr>
        <w:t>年更新人口推計報告，又自</w:t>
      </w:r>
      <w:r w:rsidR="00400B6B" w:rsidRPr="00400B6B">
        <w:rPr>
          <w:rFonts w:hAnsi="標楷體"/>
          <w:spacing w:val="2"/>
          <w:szCs w:val="32"/>
        </w:rPr>
        <w:t>91</w:t>
      </w:r>
      <w:r w:rsidR="00400B6B" w:rsidRPr="00400B6B">
        <w:rPr>
          <w:rFonts w:hAnsi="標楷體" w:hint="eastAsia"/>
          <w:spacing w:val="2"/>
          <w:szCs w:val="32"/>
        </w:rPr>
        <w:t>年起每</w:t>
      </w:r>
      <w:r w:rsidR="00400B6B" w:rsidRPr="00400B6B">
        <w:rPr>
          <w:rFonts w:hAnsi="標楷體"/>
          <w:spacing w:val="2"/>
          <w:szCs w:val="32"/>
        </w:rPr>
        <w:t>2</w:t>
      </w:r>
      <w:r w:rsidR="00400B6B" w:rsidRPr="00400B6B">
        <w:rPr>
          <w:rFonts w:hAnsi="標楷體" w:hint="eastAsia"/>
          <w:spacing w:val="2"/>
          <w:szCs w:val="32"/>
        </w:rPr>
        <w:t>年依據最新人口統計資料更新人口推計報告。</w:t>
      </w:r>
      <w:bookmarkEnd w:id="72"/>
    </w:p>
    <w:p w:rsidR="00CA2D3E" w:rsidRPr="00CA2D3E" w:rsidRDefault="00CA2D3E" w:rsidP="001C0CD4">
      <w:pPr>
        <w:pStyle w:val="3"/>
        <w:ind w:left="1360" w:hanging="680"/>
        <w:rPr>
          <w:szCs w:val="32"/>
        </w:rPr>
      </w:pPr>
      <w:bookmarkStart w:id="73" w:name="_Toc357431693"/>
      <w:r>
        <w:rPr>
          <w:rFonts w:hint="eastAsia"/>
        </w:rPr>
        <w:t>經建會函復本院稱以，</w:t>
      </w:r>
      <w:r w:rsidRPr="00E345BD">
        <w:rPr>
          <w:color w:val="000000"/>
          <w:szCs w:val="32"/>
        </w:rPr>
        <w:t>於95年、97年及99年</w:t>
      </w:r>
      <w:r>
        <w:rPr>
          <w:rFonts w:hint="eastAsia"/>
          <w:color w:val="000000"/>
          <w:szCs w:val="32"/>
        </w:rPr>
        <w:t>人口推計</w:t>
      </w:r>
      <w:r w:rsidRPr="00E345BD">
        <w:rPr>
          <w:color w:val="000000"/>
          <w:szCs w:val="32"/>
        </w:rPr>
        <w:t>報告中</w:t>
      </w:r>
      <w:r w:rsidRPr="00E149AB">
        <w:t>建議：「教育資源應隨學齡人口減少的變化作適當移轉運用的調整，同時教育資源的運用也應由量的擴充，轉為質的提升</w:t>
      </w:r>
      <w:r w:rsidRPr="00E149AB">
        <w:t>……</w:t>
      </w:r>
      <w:r w:rsidRPr="00E149AB">
        <w:t>」、「高等教育體系應落實退場機制，同時鼓勵在職進修及終身學習等成人教育</w:t>
      </w:r>
      <w:r w:rsidRPr="00E149AB">
        <w:t>……</w:t>
      </w:r>
      <w:r w:rsidRPr="00E149AB">
        <w:t>」及「階段性調整各級教育體系，提供創新轉型及退場輔導機制，</w:t>
      </w:r>
      <w:r w:rsidRPr="00E149AB">
        <w:t>……</w:t>
      </w:r>
      <w:r w:rsidRPr="00E149AB">
        <w:t>」</w:t>
      </w:r>
      <w:r w:rsidRPr="00CA2D3E">
        <w:t>提供各界瞭解在面臨少子化及高等教育擴增發展趨勢下，應有長遠及前瞻之高等教育政策規劃，並均函請相關部會參考</w:t>
      </w:r>
      <w:r w:rsidRPr="00CA2D3E">
        <w:rPr>
          <w:rFonts w:hint="eastAsia"/>
        </w:rPr>
        <w:t>，研擬因應對策</w:t>
      </w:r>
      <w:r>
        <w:rPr>
          <w:rFonts w:hint="eastAsia"/>
        </w:rPr>
        <w:t>云云。</w:t>
      </w:r>
      <w:bookmarkEnd w:id="73"/>
    </w:p>
    <w:p w:rsidR="00400B6B" w:rsidRPr="007A246E" w:rsidRDefault="008B2BAF" w:rsidP="00A05BC7">
      <w:pPr>
        <w:pStyle w:val="3"/>
        <w:numPr>
          <w:ilvl w:val="0"/>
          <w:numId w:val="0"/>
        </w:numPr>
        <w:ind w:left="1418" w:firstLineChars="208" w:firstLine="708"/>
        <w:rPr>
          <w:szCs w:val="32"/>
        </w:rPr>
      </w:pPr>
      <w:bookmarkStart w:id="74" w:name="_Toc357431694"/>
      <w:r>
        <w:rPr>
          <w:rFonts w:hAnsi="標楷體" w:hint="eastAsia"/>
          <w:szCs w:val="32"/>
        </w:rPr>
        <w:t>惟</w:t>
      </w:r>
      <w:r w:rsidR="00CA2D3E">
        <w:rPr>
          <w:rFonts w:hAnsi="標楷體" w:hint="eastAsia"/>
          <w:szCs w:val="32"/>
        </w:rPr>
        <w:t>依</w:t>
      </w:r>
      <w:r w:rsidR="007A246E" w:rsidRPr="007A246E">
        <w:rPr>
          <w:rFonts w:hAnsi="標楷體" w:hint="eastAsia"/>
          <w:szCs w:val="32"/>
        </w:rPr>
        <w:t>內政部統計59至101年出生人數資料所揭：59至64年間出生人數介於36至38萬餘人，65年出生人數42萬餘人達歷史最高峰後，至70</w:t>
      </w:r>
      <w:r w:rsidR="007A246E" w:rsidRPr="007A246E">
        <w:rPr>
          <w:rFonts w:hAnsi="標楷體" w:hint="eastAsia"/>
          <w:szCs w:val="32"/>
        </w:rPr>
        <w:lastRenderedPageBreak/>
        <w:t>年出生人數（41萬餘人）尚屬穩定狀態，惟自71年起出生人數即呈下降趨勢，以70年為基期觀察，71至75年出生人數連年急遽下降，至75年出生人數僅30萬餘人，較基期減少達25.32％，91至93年出生人數則均較基期減少逾4成，且94至100年出生人數均較基期減少逾5成。</w:t>
      </w:r>
      <w:bookmarkEnd w:id="74"/>
    </w:p>
    <w:p w:rsidR="00D77025" w:rsidRPr="00AB3CE6" w:rsidRDefault="00A05BC7" w:rsidP="008931DF">
      <w:pPr>
        <w:pStyle w:val="3"/>
        <w:numPr>
          <w:ilvl w:val="0"/>
          <w:numId w:val="0"/>
        </w:numPr>
        <w:ind w:left="1418" w:firstLineChars="208" w:firstLine="708"/>
        <w:rPr>
          <w:sz w:val="24"/>
          <w:szCs w:val="24"/>
        </w:rPr>
      </w:pPr>
      <w:bookmarkStart w:id="75" w:name="_Toc357431695"/>
      <w:r>
        <w:rPr>
          <w:rFonts w:hint="eastAsia"/>
          <w:szCs w:val="32"/>
        </w:rPr>
        <w:t>復</w:t>
      </w:r>
      <w:r w:rsidR="00D77025">
        <w:rPr>
          <w:rFonts w:hint="eastAsia"/>
          <w:szCs w:val="32"/>
        </w:rPr>
        <w:t>按</w:t>
      </w:r>
      <w:r w:rsidR="00D77025" w:rsidRPr="00D77025">
        <w:rPr>
          <w:rFonts w:hAnsi="標楷體" w:hint="eastAsia"/>
          <w:szCs w:val="32"/>
        </w:rPr>
        <w:t>經建會提供</w:t>
      </w:r>
      <w:r w:rsidR="008B2BAF">
        <w:rPr>
          <w:rFonts w:hAnsi="標楷體" w:hint="eastAsia"/>
          <w:szCs w:val="32"/>
        </w:rPr>
        <w:t>該會</w:t>
      </w:r>
      <w:r w:rsidR="00D77025" w:rsidRPr="00D77025">
        <w:rPr>
          <w:rFonts w:hAnsi="標楷體" w:hint="eastAsia"/>
          <w:szCs w:val="32"/>
        </w:rPr>
        <w:t>歷年人口推計報告顯示，該會於75年我國人口結構產生重大變化後，曾於79、81、84、87及91年辦理人口推計，按其報告顯示，除91年外，餘各年度人口推計結果，均估測自各該推計年起至100年出生人數均高於31萬餘人，與實際出生人數顯有重大落差，又其中87年實際出生人數僅27萬餘人，首次低於30萬人，惟該年度人口推計結果仍估測出生人數將逆勢上升，至100年均連年維持31萬以上之出生人數，嗣91年實際出生人數已降至24萬餘人，惟該年度</w:t>
      </w:r>
      <w:r w:rsidR="008931DF" w:rsidRPr="00D77025">
        <w:rPr>
          <w:rFonts w:hAnsi="標楷體" w:hint="eastAsia"/>
          <w:szCs w:val="32"/>
        </w:rPr>
        <w:t>人口推計結果估測出生人數至100年均將維持25</w:t>
      </w:r>
      <w:r w:rsidRPr="00D77025">
        <w:rPr>
          <w:rFonts w:hAnsi="標楷體" w:hint="eastAsia"/>
          <w:szCs w:val="32"/>
        </w:rPr>
        <w:t>萬人以上，亦與實際出生人數存有重大偏差。</w:t>
      </w:r>
      <w:r>
        <w:rPr>
          <w:rFonts w:hAnsi="標楷體" w:hint="eastAsia"/>
          <w:szCs w:val="32"/>
        </w:rPr>
        <w:t>參見下表</w:t>
      </w:r>
      <w:r>
        <w:rPr>
          <w:rStyle w:val="af2"/>
          <w:rFonts w:hAnsi="標楷體"/>
          <w:szCs w:val="32"/>
        </w:rPr>
        <w:footnoteReference w:id="2"/>
      </w:r>
      <w:r>
        <w:rPr>
          <w:rFonts w:hAnsi="標楷體" w:hint="eastAsia"/>
          <w:szCs w:val="32"/>
        </w:rPr>
        <w:t>。</w:t>
      </w:r>
      <w:bookmarkEnd w:id="75"/>
    </w:p>
    <w:p w:rsidR="006F34FD" w:rsidRDefault="00FE4352" w:rsidP="008C0D72">
      <w:pPr>
        <w:pStyle w:val="3"/>
        <w:numPr>
          <w:ilvl w:val="0"/>
          <w:numId w:val="0"/>
        </w:numPr>
        <w:ind w:left="1418" w:firstLineChars="208" w:firstLine="708"/>
        <w:rPr>
          <w:rFonts w:hAnsi="標楷體"/>
          <w:szCs w:val="32"/>
        </w:rPr>
      </w:pPr>
      <w:bookmarkStart w:id="76" w:name="_Toc357431696"/>
      <w:r>
        <w:rPr>
          <w:rFonts w:hint="eastAsia"/>
          <w:szCs w:val="32"/>
        </w:rPr>
        <w:t>綜上，</w:t>
      </w:r>
      <w:r w:rsidR="00421F9A" w:rsidRPr="006F34FD">
        <w:rPr>
          <w:szCs w:val="32"/>
        </w:rPr>
        <w:t>經建會肩負國家經濟建設之設計、審議、協調及考核工作，</w:t>
      </w:r>
      <w:r w:rsidR="00421F9A">
        <w:rPr>
          <w:rFonts w:hAnsi="標楷體" w:hint="eastAsia"/>
          <w:szCs w:val="32"/>
        </w:rPr>
        <w:t>所</w:t>
      </w:r>
      <w:r w:rsidR="00421F9A" w:rsidRPr="00421F9A">
        <w:rPr>
          <w:rFonts w:hAnsi="標楷體" w:hint="eastAsia"/>
          <w:szCs w:val="32"/>
        </w:rPr>
        <w:t>辦理</w:t>
      </w:r>
      <w:r w:rsidR="00421F9A">
        <w:rPr>
          <w:rFonts w:hAnsi="標楷體" w:hint="eastAsia"/>
          <w:szCs w:val="32"/>
        </w:rPr>
        <w:t>之</w:t>
      </w:r>
      <w:r w:rsidR="00421F9A" w:rsidRPr="00421F9A">
        <w:rPr>
          <w:rFonts w:hAnsi="標楷體" w:hint="eastAsia"/>
          <w:szCs w:val="32"/>
        </w:rPr>
        <w:t>人口推計為政府擬定人口、教育、勞動力、產業發展等政策之規劃依據</w:t>
      </w:r>
      <w:r w:rsidR="00421F9A">
        <w:rPr>
          <w:rFonts w:hAnsi="標楷體" w:hint="eastAsia"/>
          <w:szCs w:val="32"/>
        </w:rPr>
        <w:t>。</w:t>
      </w:r>
      <w:r w:rsidR="00421F9A">
        <w:rPr>
          <w:rFonts w:hint="eastAsia"/>
          <w:szCs w:val="32"/>
        </w:rPr>
        <w:t>然</w:t>
      </w:r>
      <w:r w:rsidR="00421F9A" w:rsidRPr="00421F9A">
        <w:rPr>
          <w:rFonts w:hAnsi="標楷體" w:hint="eastAsia"/>
          <w:szCs w:val="32"/>
        </w:rPr>
        <w:t>我國自71年起</w:t>
      </w:r>
      <w:r w:rsidR="000D20EA">
        <w:rPr>
          <w:rFonts w:hAnsi="標楷體" w:hint="eastAsia"/>
          <w:szCs w:val="32"/>
        </w:rPr>
        <w:t>，</w:t>
      </w:r>
      <w:r w:rsidR="00421F9A" w:rsidRPr="00421F9A">
        <w:rPr>
          <w:rFonts w:hAnsi="標楷體" w:hint="eastAsia"/>
          <w:szCs w:val="32"/>
        </w:rPr>
        <w:t>出生人數急遽下降，人口結構快速變遷，少子女化現象已日益明顯，</w:t>
      </w:r>
      <w:r w:rsidR="00421F9A">
        <w:rPr>
          <w:rFonts w:hAnsi="標楷體" w:hint="eastAsia"/>
          <w:szCs w:val="32"/>
        </w:rPr>
        <w:t>而</w:t>
      </w:r>
      <w:r w:rsidR="00421F9A" w:rsidRPr="00421F9A">
        <w:rPr>
          <w:rFonts w:hAnsi="標楷體" w:hint="eastAsia"/>
          <w:szCs w:val="32"/>
        </w:rPr>
        <w:t>該會於79至91年間辦理人口推計誤差偏高，</w:t>
      </w:r>
      <w:r w:rsidR="00421F9A">
        <w:rPr>
          <w:rStyle w:val="ft"/>
          <w:rFonts w:ascii="Arial" w:cs="Arial"/>
          <w:color w:val="222222"/>
        </w:rPr>
        <w:t>施政決策所需資訊</w:t>
      </w:r>
      <w:r w:rsidR="00421F9A">
        <w:rPr>
          <w:rStyle w:val="ft"/>
          <w:rFonts w:ascii="Arial" w:cs="Arial" w:hint="eastAsia"/>
          <w:color w:val="222222"/>
        </w:rPr>
        <w:t>失真，</w:t>
      </w:r>
      <w:r w:rsidR="00421F9A" w:rsidRPr="00421F9A">
        <w:rPr>
          <w:rFonts w:hAnsi="標楷體" w:hint="eastAsia"/>
          <w:szCs w:val="32"/>
        </w:rPr>
        <w:t>無法</w:t>
      </w:r>
      <w:r w:rsidR="00421F9A" w:rsidRPr="0048173B">
        <w:rPr>
          <w:rFonts w:hAnsi="標楷體"/>
          <w:szCs w:val="32"/>
        </w:rPr>
        <w:t>發揮統計支援決策</w:t>
      </w:r>
      <w:r w:rsidR="00421F9A">
        <w:rPr>
          <w:rFonts w:hAnsi="標楷體" w:hint="eastAsia"/>
          <w:szCs w:val="32"/>
        </w:rPr>
        <w:t>之</w:t>
      </w:r>
      <w:r w:rsidR="00421F9A" w:rsidRPr="00421F9A">
        <w:rPr>
          <w:rFonts w:hAnsi="標楷體" w:hint="eastAsia"/>
          <w:szCs w:val="32"/>
        </w:rPr>
        <w:t>防範機先功能，肇致相關部會未能及時研擬因應對策</w:t>
      </w:r>
      <w:r w:rsidR="00421F9A">
        <w:rPr>
          <w:rFonts w:hAnsi="標楷體" w:hint="eastAsia"/>
          <w:szCs w:val="32"/>
        </w:rPr>
        <w:t>。</w:t>
      </w:r>
      <w:r w:rsidR="00421F9A" w:rsidRPr="00421F9A">
        <w:rPr>
          <w:rFonts w:hAnsi="標楷體" w:hint="eastAsia"/>
          <w:szCs w:val="32"/>
        </w:rPr>
        <w:t>該會雖曾於95、97及99等年度人口推計報告中，提出教</w:t>
      </w:r>
      <w:r w:rsidR="00421F9A" w:rsidRPr="00421F9A">
        <w:rPr>
          <w:rFonts w:hAnsi="標楷體" w:hint="eastAsia"/>
          <w:szCs w:val="32"/>
        </w:rPr>
        <w:lastRenderedPageBreak/>
        <w:t>育資源應隨學齡人口減少變化作適當移轉運用調整等原則性建議，</w:t>
      </w:r>
      <w:r w:rsidR="008C307C">
        <w:rPr>
          <w:rFonts w:hAnsi="標楷體" w:hint="eastAsia"/>
          <w:szCs w:val="32"/>
        </w:rPr>
        <w:t>惟因</w:t>
      </w:r>
      <w:r w:rsidR="00D92981">
        <w:rPr>
          <w:rFonts w:hAnsi="標楷體" w:hint="eastAsia"/>
          <w:szCs w:val="32"/>
        </w:rPr>
        <w:t>經建會</w:t>
      </w:r>
      <w:r w:rsidR="008C307C">
        <w:rPr>
          <w:rFonts w:hAnsi="標楷體" w:hint="eastAsia"/>
          <w:szCs w:val="32"/>
        </w:rPr>
        <w:t>長年對我國人力結構與產業結構之變遷失去掌握，</w:t>
      </w:r>
      <w:r w:rsidR="005911C0">
        <w:rPr>
          <w:rFonts w:hAnsi="標楷體" w:hint="eastAsia"/>
          <w:szCs w:val="32"/>
        </w:rPr>
        <w:t>導</w:t>
      </w:r>
      <w:r w:rsidR="008C307C">
        <w:rPr>
          <w:rFonts w:hAnsi="標楷體" w:hint="eastAsia"/>
          <w:szCs w:val="32"/>
        </w:rPr>
        <w:t>致</w:t>
      </w:r>
      <w:r w:rsidR="00D77FC4">
        <w:rPr>
          <w:rFonts w:hAnsi="標楷體" w:hint="eastAsia"/>
          <w:szCs w:val="32"/>
        </w:rPr>
        <w:t>人才培育與就業市場嚴重脫節，</w:t>
      </w:r>
      <w:r w:rsidR="008C307C">
        <w:rPr>
          <w:rFonts w:hAnsi="標楷體" w:hint="eastAsia"/>
          <w:szCs w:val="32"/>
        </w:rPr>
        <w:t>該會</w:t>
      </w:r>
      <w:r w:rsidR="00D75716">
        <w:rPr>
          <w:rFonts w:hAnsi="標楷體" w:hint="eastAsia"/>
          <w:szCs w:val="32"/>
        </w:rPr>
        <w:t>核</w:t>
      </w:r>
      <w:r w:rsidR="00421F9A">
        <w:rPr>
          <w:rFonts w:hAnsi="標楷體" w:hint="eastAsia"/>
          <w:szCs w:val="32"/>
        </w:rPr>
        <w:t>有怠失。</w:t>
      </w:r>
      <w:bookmarkEnd w:id="76"/>
    </w:p>
    <w:p w:rsidR="008931DF" w:rsidRDefault="008931DF" w:rsidP="008931DF">
      <w:pPr>
        <w:pStyle w:val="3"/>
        <w:numPr>
          <w:ilvl w:val="0"/>
          <w:numId w:val="0"/>
        </w:numPr>
        <w:ind w:left="567"/>
        <w:rPr>
          <w:szCs w:val="32"/>
        </w:rPr>
      </w:pPr>
      <w:r>
        <w:rPr>
          <w:rFonts w:hint="eastAsia"/>
          <w:noProof/>
          <w:szCs w:val="32"/>
        </w:rPr>
        <w:drawing>
          <wp:anchor distT="0" distB="0" distL="114300" distR="114300" simplePos="0" relativeHeight="251659264" behindDoc="1" locked="0" layoutInCell="1" allowOverlap="1">
            <wp:simplePos x="0" y="0"/>
            <wp:positionH relativeFrom="column">
              <wp:posOffset>-615950</wp:posOffset>
            </wp:positionH>
            <wp:positionV relativeFrom="paragraph">
              <wp:posOffset>369570</wp:posOffset>
            </wp:positionV>
            <wp:extent cx="6553200" cy="3912235"/>
            <wp:effectExtent l="19050" t="0" r="0" b="0"/>
            <wp:wrapTight wrapText="bothSides">
              <wp:wrapPolygon edited="0">
                <wp:start x="-63" y="0"/>
                <wp:lineTo x="-63" y="21456"/>
                <wp:lineTo x="21600" y="21456"/>
                <wp:lineTo x="21600" y="0"/>
                <wp:lineTo x="-63" y="0"/>
              </wp:wrapPolygon>
            </wp:wrapTight>
            <wp:docPr id="4"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553200" cy="3912235"/>
                    </a:xfrm>
                    <a:prstGeom prst="rect">
                      <a:avLst/>
                    </a:prstGeom>
                    <a:noFill/>
                  </pic:spPr>
                </pic:pic>
              </a:graphicData>
            </a:graphic>
          </wp:anchor>
        </w:drawing>
      </w:r>
    </w:p>
    <w:p w:rsidR="008931DF" w:rsidRDefault="008931DF" w:rsidP="008931DF">
      <w:pPr>
        <w:pStyle w:val="3"/>
        <w:numPr>
          <w:ilvl w:val="0"/>
          <w:numId w:val="0"/>
        </w:numPr>
        <w:ind w:left="567"/>
        <w:rPr>
          <w:sz w:val="24"/>
          <w:szCs w:val="24"/>
        </w:rPr>
      </w:pPr>
      <w:bookmarkStart w:id="77" w:name="_Toc357431697"/>
      <w:r w:rsidRPr="00AB3CE6">
        <w:rPr>
          <w:rFonts w:hint="eastAsia"/>
          <w:sz w:val="24"/>
          <w:szCs w:val="24"/>
        </w:rPr>
        <w:t>資料來源：本院自行綜整經建會及</w:t>
      </w:r>
      <w:r w:rsidR="00645255">
        <w:rPr>
          <w:rFonts w:hint="eastAsia"/>
          <w:sz w:val="24"/>
          <w:szCs w:val="24"/>
        </w:rPr>
        <w:t>內政部</w:t>
      </w:r>
      <w:r w:rsidRPr="00AB3CE6">
        <w:rPr>
          <w:rFonts w:hint="eastAsia"/>
          <w:sz w:val="24"/>
          <w:szCs w:val="24"/>
        </w:rPr>
        <w:t>資料</w:t>
      </w:r>
      <w:bookmarkEnd w:id="77"/>
    </w:p>
    <w:p w:rsidR="008931DF" w:rsidRPr="00BF591E" w:rsidRDefault="008931DF" w:rsidP="008931DF">
      <w:pPr>
        <w:pStyle w:val="3"/>
        <w:numPr>
          <w:ilvl w:val="0"/>
          <w:numId w:val="0"/>
        </w:numPr>
        <w:ind w:left="1418" w:firstLineChars="208" w:firstLine="708"/>
        <w:rPr>
          <w:szCs w:val="32"/>
        </w:rPr>
      </w:pPr>
    </w:p>
    <w:p w:rsidR="00411C1B" w:rsidRDefault="008862C5" w:rsidP="00411C1B">
      <w:pPr>
        <w:pStyle w:val="2"/>
        <w:ind w:left="1020" w:hanging="680"/>
      </w:pPr>
      <w:bookmarkStart w:id="78" w:name="_Toc357431698"/>
      <w:bookmarkStart w:id="79" w:name="_Toc357432439"/>
      <w:bookmarkEnd w:id="53"/>
      <w:bookmarkEnd w:id="54"/>
      <w:r w:rsidRPr="008862C5">
        <w:rPr>
          <w:rFonts w:ascii="新細明體" w:hAnsi="新細明體" w:hint="eastAsia"/>
          <w:b/>
        </w:rPr>
        <w:t>我國人口結構與產業結構持續加劇變化中，</w:t>
      </w:r>
      <w:r w:rsidR="001B7802">
        <w:rPr>
          <w:rFonts w:ascii="新細明體" w:hAnsi="新細明體" w:hint="eastAsia"/>
          <w:b/>
        </w:rPr>
        <w:t>惟</w:t>
      </w:r>
      <w:r w:rsidR="001529F5">
        <w:rPr>
          <w:rFonts w:ascii="新細明體" w:hAnsi="新細明體" w:hint="eastAsia"/>
          <w:b/>
        </w:rPr>
        <w:t>查經建會</w:t>
      </w:r>
      <w:r w:rsidR="00941CC1">
        <w:rPr>
          <w:rFonts w:ascii="新細明體" w:hAnsi="新細明體" w:hint="eastAsia"/>
          <w:b/>
        </w:rPr>
        <w:t>近年</w:t>
      </w:r>
      <w:r w:rsidR="001529F5">
        <w:rPr>
          <w:rFonts w:ascii="新細明體" w:hAnsi="新細明體" w:hint="eastAsia"/>
          <w:b/>
        </w:rPr>
        <w:t>設置之人才培訓及引進會</w:t>
      </w:r>
      <w:r w:rsidR="001529F5" w:rsidRPr="0093162E">
        <w:rPr>
          <w:rFonts w:ascii="新細明體" w:hAnsi="新細明體" w:hint="eastAsia"/>
          <w:b/>
        </w:rPr>
        <w:t>報</w:t>
      </w:r>
      <w:r w:rsidR="00D75716" w:rsidRPr="0093162E">
        <w:rPr>
          <w:rFonts w:ascii="新細明體" w:hAnsi="新細明體" w:hint="eastAsia"/>
          <w:b/>
        </w:rPr>
        <w:t>卻</w:t>
      </w:r>
      <w:r w:rsidR="001529F5" w:rsidRPr="0093162E">
        <w:rPr>
          <w:rFonts w:ascii="新細明體" w:hAnsi="新細明體" w:hint="eastAsia"/>
          <w:b/>
        </w:rPr>
        <w:t>徒具形式，</w:t>
      </w:r>
      <w:r w:rsidR="007C7554">
        <w:rPr>
          <w:rFonts w:ascii="新細明體" w:hAnsi="新細明體" w:hint="eastAsia"/>
          <w:b/>
        </w:rPr>
        <w:t>形同虛設，</w:t>
      </w:r>
      <w:r w:rsidR="0093162E" w:rsidRPr="0093162E">
        <w:rPr>
          <w:rFonts w:hAnsi="標楷體" w:hint="eastAsia"/>
          <w:b/>
          <w:spacing w:val="-2"/>
          <w:szCs w:val="32"/>
        </w:rPr>
        <w:t>人才供需協調功能無法發揮，</w:t>
      </w:r>
      <w:r w:rsidR="001529F5" w:rsidRPr="0093162E">
        <w:rPr>
          <w:rFonts w:ascii="新細明體" w:hAnsi="新細明體" w:hint="eastAsia"/>
          <w:b/>
        </w:rPr>
        <w:t>該</w:t>
      </w:r>
      <w:r w:rsidRPr="0093162E">
        <w:rPr>
          <w:rFonts w:ascii="新細明體" w:hAnsi="新細明體" w:hint="eastAsia"/>
          <w:b/>
        </w:rPr>
        <w:t>會允</w:t>
      </w:r>
      <w:r w:rsidRPr="008862C5">
        <w:rPr>
          <w:rFonts w:ascii="新細明體" w:hAnsi="新細明體" w:hint="eastAsia"/>
          <w:b/>
        </w:rPr>
        <w:t>應</w:t>
      </w:r>
      <w:r w:rsidR="00604E90">
        <w:rPr>
          <w:rFonts w:ascii="新細明體" w:hAnsi="新細明體" w:hint="eastAsia"/>
          <w:b/>
        </w:rPr>
        <w:t>善盡職責，</w:t>
      </w:r>
      <w:r w:rsidRPr="008862C5">
        <w:rPr>
          <w:rFonts w:ascii="新細明體" w:hAnsi="新細明體" w:hint="eastAsia"/>
          <w:b/>
        </w:rPr>
        <w:t>加速規畫</w:t>
      </w:r>
      <w:r w:rsidR="001529F5">
        <w:rPr>
          <w:rFonts w:ascii="新細明體" w:hAnsi="新細明體" w:hint="eastAsia"/>
          <w:b/>
        </w:rPr>
        <w:t>落實</w:t>
      </w:r>
      <w:r w:rsidRPr="008862C5">
        <w:rPr>
          <w:rFonts w:ascii="新細明體" w:hAnsi="新細明體" w:hint="eastAsia"/>
          <w:b/>
        </w:rPr>
        <w:t>未來人才培育與國家建設之密切聯結，以維持國家建設不斷良性發展。</w:t>
      </w:r>
      <w:bookmarkEnd w:id="78"/>
      <w:bookmarkEnd w:id="79"/>
    </w:p>
    <w:p w:rsidR="00411C1B" w:rsidRDefault="00667944" w:rsidP="00411C1B">
      <w:pPr>
        <w:pStyle w:val="3"/>
        <w:ind w:left="1360" w:hanging="680"/>
      </w:pPr>
      <w:bookmarkStart w:id="80" w:name="_Toc357431699"/>
      <w:r>
        <w:rPr>
          <w:rFonts w:hint="eastAsia"/>
        </w:rPr>
        <w:t>按產業創新條例</w:t>
      </w:r>
      <w:r w:rsidR="00850625">
        <w:rPr>
          <w:rFonts w:hint="eastAsia"/>
        </w:rPr>
        <w:t>（</w:t>
      </w:r>
      <w:r w:rsidR="00850625" w:rsidRPr="00850625">
        <w:rPr>
          <w:rFonts w:hint="eastAsia"/>
        </w:rPr>
        <w:t>99年5月12日</w:t>
      </w:r>
      <w:r w:rsidR="00850625">
        <w:rPr>
          <w:rFonts w:hint="eastAsia"/>
        </w:rPr>
        <w:t>公布）</w:t>
      </w:r>
      <w:r>
        <w:rPr>
          <w:rFonts w:hint="eastAsia"/>
        </w:rPr>
        <w:t>第17條規定：「</w:t>
      </w:r>
      <w:r w:rsidRPr="005E4AAD">
        <w:rPr>
          <w:rFonts w:hint="eastAsia"/>
        </w:rPr>
        <w:t>為強化產業發展所需人才，行政院應指定專責機關建立產業人才資源發展之協調整合機制，推</w:t>
      </w:r>
      <w:r w:rsidRPr="005E4AAD">
        <w:rPr>
          <w:rFonts w:hint="eastAsia"/>
        </w:rPr>
        <w:lastRenderedPageBreak/>
        <w:t>動下列事項：一、協調各中央目的事業主管機關辦理重點產業人才供需調查及推估。二、整合產業人才供需資訊，訂定產業人才資源發展策略。三、協調產業人才資源發展之推動事宜。四、推動產業、學術、研究及職業訓練機構合作之規劃。</w:t>
      </w:r>
      <w:r>
        <w:rPr>
          <w:rFonts w:hint="eastAsia"/>
        </w:rPr>
        <w:t>」</w:t>
      </w:r>
      <w:bookmarkEnd w:id="80"/>
    </w:p>
    <w:p w:rsidR="000C118C" w:rsidRPr="0093162E" w:rsidRDefault="00E56A51" w:rsidP="00411C1B">
      <w:pPr>
        <w:pStyle w:val="3"/>
        <w:ind w:left="1360" w:hanging="680"/>
        <w:rPr>
          <w:rFonts w:hAnsi="標楷體" w:cs="細明體"/>
          <w:szCs w:val="32"/>
        </w:rPr>
      </w:pPr>
      <w:bookmarkStart w:id="81" w:name="_Toc357431700"/>
      <w:r w:rsidRPr="007B6D2B">
        <w:rPr>
          <w:rFonts w:hAnsi="標楷體" w:cs="細明體" w:hint="eastAsia"/>
          <w:szCs w:val="32"/>
        </w:rPr>
        <w:t>查96年5月22日公布之人才引進及培訓會報設置要點第1點：為加強引進及培訓人才，以改善產業人力結構、促進傳統產業升級，加速尖端科技在國內生根發展，特依行政院</w:t>
      </w:r>
      <w:r>
        <w:rPr>
          <w:rFonts w:hAnsi="標楷體" w:cs="細明體" w:hint="eastAsia"/>
          <w:szCs w:val="32"/>
        </w:rPr>
        <w:t>93</w:t>
      </w:r>
      <w:r w:rsidRPr="007B6D2B">
        <w:rPr>
          <w:rFonts w:hAnsi="標楷體" w:cs="細明體" w:hint="eastAsia"/>
          <w:szCs w:val="32"/>
        </w:rPr>
        <w:t>年</w:t>
      </w:r>
      <w:r>
        <w:rPr>
          <w:rFonts w:hAnsi="標楷體" w:cs="細明體" w:hint="eastAsia"/>
          <w:szCs w:val="32"/>
        </w:rPr>
        <w:t>2</w:t>
      </w:r>
      <w:r w:rsidRPr="007B6D2B">
        <w:rPr>
          <w:rFonts w:hAnsi="標楷體" w:cs="細明體" w:hint="eastAsia"/>
          <w:szCs w:val="32"/>
        </w:rPr>
        <w:t>月</w:t>
      </w:r>
      <w:r>
        <w:rPr>
          <w:rFonts w:hAnsi="標楷體" w:cs="細明體" w:hint="eastAsia"/>
          <w:szCs w:val="32"/>
        </w:rPr>
        <w:t>25</w:t>
      </w:r>
      <w:r w:rsidRPr="007B6D2B">
        <w:rPr>
          <w:rFonts w:hAnsi="標楷體" w:cs="細明體" w:hint="eastAsia"/>
          <w:szCs w:val="32"/>
        </w:rPr>
        <w:t>日第</w:t>
      </w:r>
      <w:r>
        <w:rPr>
          <w:rFonts w:hAnsi="標楷體" w:cs="細明體" w:hint="eastAsia"/>
          <w:szCs w:val="32"/>
        </w:rPr>
        <w:t>2879</w:t>
      </w:r>
      <w:r w:rsidRPr="007B6D2B">
        <w:rPr>
          <w:rFonts w:hAnsi="標楷體" w:cs="細明體" w:hint="eastAsia"/>
          <w:szCs w:val="32"/>
        </w:rPr>
        <w:t>次會議院長提示及</w:t>
      </w:r>
      <w:r>
        <w:rPr>
          <w:rFonts w:hAnsi="標楷體" w:cs="細明體" w:hint="eastAsia"/>
          <w:szCs w:val="32"/>
        </w:rPr>
        <w:t>93</w:t>
      </w:r>
      <w:r w:rsidRPr="007B6D2B">
        <w:rPr>
          <w:rFonts w:hAnsi="標楷體" w:cs="細明體" w:hint="eastAsia"/>
          <w:szCs w:val="32"/>
        </w:rPr>
        <w:t>年</w:t>
      </w:r>
      <w:r>
        <w:rPr>
          <w:rFonts w:hAnsi="標楷體" w:cs="細明體" w:hint="eastAsia"/>
          <w:szCs w:val="32"/>
        </w:rPr>
        <w:t>6</w:t>
      </w:r>
      <w:r w:rsidRPr="007B6D2B">
        <w:rPr>
          <w:rFonts w:hAnsi="標楷體" w:cs="細明體" w:hint="eastAsia"/>
          <w:szCs w:val="32"/>
        </w:rPr>
        <w:t>月</w:t>
      </w:r>
      <w:r>
        <w:rPr>
          <w:rFonts w:hAnsi="標楷體" w:cs="細明體" w:hint="eastAsia"/>
          <w:szCs w:val="32"/>
        </w:rPr>
        <w:t>24</w:t>
      </w:r>
      <w:r w:rsidRPr="007B6D2B">
        <w:rPr>
          <w:rFonts w:hAnsi="標楷體" w:cs="細明體" w:hint="eastAsia"/>
          <w:szCs w:val="32"/>
        </w:rPr>
        <w:t>日院臺人字第</w:t>
      </w:r>
      <w:r>
        <w:rPr>
          <w:rFonts w:hAnsi="標楷體" w:cs="細明體" w:hint="eastAsia"/>
          <w:szCs w:val="32"/>
        </w:rPr>
        <w:t>0930086566</w:t>
      </w:r>
      <w:r w:rsidRPr="007B6D2B">
        <w:rPr>
          <w:rFonts w:hAnsi="標楷體" w:cs="細明體" w:hint="eastAsia"/>
          <w:szCs w:val="32"/>
        </w:rPr>
        <w:t>號函，將「行政院科技人才引進及培訓會報」調整改設「人才引進及培訓會報」</w:t>
      </w:r>
      <w:r>
        <w:rPr>
          <w:rFonts w:hAnsi="標楷體" w:cs="細明體" w:hint="eastAsia"/>
          <w:szCs w:val="32"/>
        </w:rPr>
        <w:t>，復於98</w:t>
      </w:r>
      <w:r w:rsidRPr="00E56A51">
        <w:rPr>
          <w:rFonts w:hAnsi="標楷體" w:cs="細明體" w:hint="eastAsia"/>
          <w:szCs w:val="32"/>
        </w:rPr>
        <w:t>年</w:t>
      </w:r>
      <w:r>
        <w:rPr>
          <w:rFonts w:hAnsi="標楷體" w:cs="細明體" w:hint="eastAsia"/>
          <w:szCs w:val="32"/>
        </w:rPr>
        <w:t>12</w:t>
      </w:r>
      <w:r w:rsidRPr="00E56A51">
        <w:rPr>
          <w:rFonts w:hAnsi="標楷體" w:cs="細明體" w:hint="eastAsia"/>
          <w:szCs w:val="32"/>
        </w:rPr>
        <w:t>月</w:t>
      </w:r>
      <w:r>
        <w:rPr>
          <w:rFonts w:hAnsi="標楷體" w:cs="細明體" w:hint="eastAsia"/>
          <w:szCs w:val="32"/>
        </w:rPr>
        <w:t>16</w:t>
      </w:r>
      <w:r w:rsidRPr="00E56A51">
        <w:rPr>
          <w:rFonts w:hAnsi="標楷體" w:cs="細明體" w:hint="eastAsia"/>
          <w:szCs w:val="32"/>
        </w:rPr>
        <w:t>日</w:t>
      </w:r>
      <w:r w:rsidR="0093162E">
        <w:rPr>
          <w:rFonts w:hAnsi="標楷體" w:cs="細明體" w:hint="eastAsia"/>
          <w:szCs w:val="32"/>
        </w:rPr>
        <w:t>修正</w:t>
      </w:r>
      <w:r w:rsidR="00F52D64">
        <w:rPr>
          <w:rFonts w:hAnsi="標楷體" w:cs="細明體" w:hint="eastAsia"/>
          <w:szCs w:val="32"/>
        </w:rPr>
        <w:t>上開設置要點</w:t>
      </w:r>
      <w:r w:rsidR="0093162E">
        <w:rPr>
          <w:rFonts w:hAnsi="標楷體" w:cs="細明體" w:hint="eastAsia"/>
          <w:szCs w:val="32"/>
        </w:rPr>
        <w:t>名稱為人才培訓及引進會報設置要點，設置「人才培訓及引進會報」，</w:t>
      </w:r>
      <w:r w:rsidR="0093162E" w:rsidRPr="0093162E">
        <w:rPr>
          <w:rFonts w:hAnsi="標楷體" w:hint="eastAsia"/>
          <w:spacing w:val="-2"/>
          <w:szCs w:val="32"/>
        </w:rPr>
        <w:t>作為各產業結合產、官、學、研，訂定人才資源發展及加強培訓與引進人才等相關策略之整合平台，以發揮人才供需協調功能。</w:t>
      </w:r>
      <w:r w:rsidR="009F7E9C">
        <w:rPr>
          <w:rFonts w:hAnsi="標楷體" w:hint="eastAsia"/>
          <w:spacing w:val="-2"/>
          <w:szCs w:val="32"/>
        </w:rPr>
        <w:t>又於101年5月31日另增列部分委員並修正發布</w:t>
      </w:r>
      <w:r w:rsidR="009F7E9C">
        <w:rPr>
          <w:rFonts w:hAnsi="標楷體" w:cs="細明體" w:hint="eastAsia"/>
          <w:szCs w:val="32"/>
        </w:rPr>
        <w:t>人才培訓及引進會報設置要點</w:t>
      </w:r>
      <w:r w:rsidR="009F7E9C">
        <w:rPr>
          <w:rFonts w:hAnsi="標楷體" w:hint="eastAsia"/>
          <w:spacing w:val="-2"/>
          <w:szCs w:val="32"/>
        </w:rPr>
        <w:t>。</w:t>
      </w:r>
      <w:bookmarkEnd w:id="81"/>
    </w:p>
    <w:p w:rsidR="0093162E" w:rsidRPr="00E56A51" w:rsidRDefault="00CB0CAC" w:rsidP="00411C1B">
      <w:pPr>
        <w:pStyle w:val="3"/>
        <w:ind w:left="1360" w:hanging="680"/>
        <w:rPr>
          <w:rFonts w:hAnsi="標楷體" w:cs="細明體"/>
          <w:szCs w:val="32"/>
        </w:rPr>
      </w:pPr>
      <w:bookmarkStart w:id="82" w:name="_Toc357431701"/>
      <w:r>
        <w:rPr>
          <w:rFonts w:hAnsi="標楷體" w:cs="細明體" w:hint="eastAsia"/>
          <w:szCs w:val="32"/>
        </w:rPr>
        <w:t>依98年12</w:t>
      </w:r>
      <w:r w:rsidRPr="00E56A51">
        <w:rPr>
          <w:rFonts w:hAnsi="標楷體" w:cs="細明體" w:hint="eastAsia"/>
          <w:szCs w:val="32"/>
        </w:rPr>
        <w:t>月</w:t>
      </w:r>
      <w:r>
        <w:rPr>
          <w:rFonts w:hAnsi="標楷體" w:cs="細明體" w:hint="eastAsia"/>
          <w:szCs w:val="32"/>
        </w:rPr>
        <w:t>16</w:t>
      </w:r>
      <w:r w:rsidRPr="00E56A51">
        <w:rPr>
          <w:rFonts w:hAnsi="標楷體" w:cs="細明體" w:hint="eastAsia"/>
          <w:szCs w:val="32"/>
        </w:rPr>
        <w:t>日</w:t>
      </w:r>
      <w:r>
        <w:rPr>
          <w:rFonts w:hAnsi="標楷體" w:cs="細明體" w:hint="eastAsia"/>
          <w:szCs w:val="32"/>
        </w:rPr>
        <w:t>修正公布之人才培訓及引進會報設置要</w:t>
      </w:r>
      <w:r w:rsidRPr="00E640EC">
        <w:rPr>
          <w:rFonts w:hAnsi="標楷體" w:cs="細明體" w:hint="eastAsia"/>
          <w:szCs w:val="32"/>
        </w:rPr>
        <w:t>點</w:t>
      </w:r>
      <w:r w:rsidR="00E640EC" w:rsidRPr="00E640EC">
        <w:rPr>
          <w:rFonts w:hAnsi="標楷體" w:hint="eastAsia"/>
          <w:szCs w:val="32"/>
        </w:rPr>
        <w:t>第3點規定，該會報以經建會主任委員為當然委員，其餘委員涵括負責科技業務之政務委員、內政部部長、教育部部長、經濟部部長、交通部部長、衛生署署長、國家科學委員會主任委員、農業委員會主任委員、勞工委員會主任委員、文化建設委員會主任委員、金融監督管理委員會主任委員等機關首長；另依該要點第7點第2項規定，該會報開會時，委員應親自出席會報，但由機關首長兼任之委員，如未能親自出席時，得指派機關副首長代表出席。</w:t>
      </w:r>
      <w:bookmarkEnd w:id="82"/>
    </w:p>
    <w:p w:rsidR="00F92C13" w:rsidRPr="00BE5CC2" w:rsidRDefault="00D425DB" w:rsidP="00F92C13">
      <w:pPr>
        <w:pStyle w:val="3"/>
        <w:ind w:left="1360" w:hanging="680"/>
        <w:rPr>
          <w:bCs w:val="0"/>
          <w:szCs w:val="32"/>
        </w:rPr>
      </w:pPr>
      <w:bookmarkStart w:id="83" w:name="_Toc357431702"/>
      <w:r>
        <w:rPr>
          <w:rFonts w:hAnsi="標楷體" w:hint="eastAsia"/>
          <w:szCs w:val="32"/>
        </w:rPr>
        <w:lastRenderedPageBreak/>
        <w:t>惟</w:t>
      </w:r>
      <w:r w:rsidR="00D8241F">
        <w:rPr>
          <w:rFonts w:hAnsi="標楷體" w:hint="eastAsia"/>
          <w:szCs w:val="32"/>
        </w:rPr>
        <w:t>依</w:t>
      </w:r>
      <w:r w:rsidR="00B36D28" w:rsidRPr="00B36D28">
        <w:rPr>
          <w:rFonts w:hAnsi="標楷體" w:hint="eastAsia"/>
          <w:szCs w:val="32"/>
        </w:rPr>
        <w:t>經建會提供歷年「人才培訓及引進會報」會議紀錄顯示，該會於98年12月設置該會報後，至99年7月始召開第1次會議，進行會報運作機制簡報，期間已逾半年，迄至101年底僅於100年9月及101年4月舉行第2及3次會議，</w:t>
      </w:r>
      <w:r w:rsidR="00BE5CC2">
        <w:rPr>
          <w:rFonts w:hAnsi="標楷體" w:hint="eastAsia"/>
          <w:szCs w:val="32"/>
        </w:rPr>
        <w:t>又</w:t>
      </w:r>
      <w:r w:rsidR="00B36D28">
        <w:rPr>
          <w:rFonts w:hAnsi="標楷體" w:hint="eastAsia"/>
          <w:szCs w:val="32"/>
        </w:rPr>
        <w:t>查</w:t>
      </w:r>
      <w:r w:rsidR="00B36D28" w:rsidRPr="00B36D28">
        <w:rPr>
          <w:rFonts w:hAnsi="標楷體" w:hint="eastAsia"/>
          <w:szCs w:val="32"/>
        </w:rPr>
        <w:t>核各機關首長出席情形</w:t>
      </w:r>
      <w:r w:rsidR="00100104">
        <w:rPr>
          <w:rFonts w:hAnsi="標楷體" w:hint="eastAsia"/>
          <w:szCs w:val="32"/>
        </w:rPr>
        <w:t>（參見下表</w:t>
      </w:r>
      <w:r w:rsidR="00D42F29">
        <w:rPr>
          <w:rFonts w:hAnsi="標楷體" w:hint="eastAsia"/>
          <w:szCs w:val="32"/>
        </w:rPr>
        <w:t>、</w:t>
      </w:r>
      <w:r w:rsidR="00D42F29" w:rsidRPr="00D42F29">
        <w:rPr>
          <w:rFonts w:hAnsi="標楷體" w:hint="eastAsia"/>
          <w:szCs w:val="32"/>
        </w:rPr>
        <w:t>歷年「人才培訓及引進會報」</w:t>
      </w:r>
      <w:r w:rsidR="00D42F29" w:rsidRPr="00D42F29">
        <w:rPr>
          <w:rFonts w:hAnsi="標楷體"/>
          <w:szCs w:val="32"/>
        </w:rPr>
        <w:t>委員會議</w:t>
      </w:r>
      <w:r w:rsidR="00D42F29" w:rsidRPr="00D42F29">
        <w:rPr>
          <w:rFonts w:hAnsi="標楷體" w:hint="eastAsia"/>
          <w:szCs w:val="32"/>
        </w:rPr>
        <w:t>出席情形表</w:t>
      </w:r>
      <w:r w:rsidR="00100104">
        <w:rPr>
          <w:rFonts w:hAnsi="標楷體" w:hint="eastAsia"/>
          <w:szCs w:val="32"/>
        </w:rPr>
        <w:t>）</w:t>
      </w:r>
      <w:r w:rsidR="00B36D28" w:rsidRPr="00B36D28">
        <w:rPr>
          <w:rFonts w:hAnsi="標楷體" w:hint="eastAsia"/>
          <w:szCs w:val="32"/>
        </w:rPr>
        <w:t>，除勞工委員會主任委員</w:t>
      </w:r>
      <w:r w:rsidR="00D8241F">
        <w:rPr>
          <w:rFonts w:hAnsi="標楷體" w:hint="eastAsia"/>
          <w:szCs w:val="32"/>
        </w:rPr>
        <w:t>王如玄</w:t>
      </w:r>
      <w:r w:rsidR="00B36D28" w:rsidRPr="00B36D28">
        <w:rPr>
          <w:rFonts w:hAnsi="標楷體" w:hint="eastAsia"/>
          <w:szCs w:val="32"/>
        </w:rPr>
        <w:t>親自出席第1次會議外，其餘委員均未親自出席歷次會議，且各部會多未確依</w:t>
      </w:r>
      <w:r w:rsidR="00947A5C">
        <w:rPr>
          <w:rFonts w:hAnsi="標楷體" w:cs="細明體" w:hint="eastAsia"/>
          <w:szCs w:val="32"/>
        </w:rPr>
        <w:t>人才培訓及引進會報設置要點</w:t>
      </w:r>
      <w:r w:rsidR="00B36D28" w:rsidRPr="00B36D28">
        <w:rPr>
          <w:rFonts w:hAnsi="標楷體" w:hint="eastAsia"/>
          <w:szCs w:val="32"/>
        </w:rPr>
        <w:t>第7點第2項規定，指派副首長代表出席（如第1次會議僅衛生署、農業委員會及金融監督管理委員會指派副首長出席；第2次會議僅經濟部及勞工委員會指派副首長出席；第3次會議均未指派副首長出席），顯與</w:t>
      </w:r>
      <w:r w:rsidR="00D8241F">
        <w:rPr>
          <w:rFonts w:hAnsi="標楷體" w:hint="eastAsia"/>
          <w:szCs w:val="32"/>
        </w:rPr>
        <w:t>法令</w:t>
      </w:r>
      <w:r w:rsidR="00B36D28" w:rsidRPr="00B36D28">
        <w:rPr>
          <w:rFonts w:hAnsi="標楷體" w:hint="eastAsia"/>
          <w:szCs w:val="32"/>
        </w:rPr>
        <w:t>不符，且部分部會除未由正、副首長出席會議外，亦未指派人員與會，或出席人員僅至科長等層級。</w:t>
      </w:r>
      <w:bookmarkEnd w:id="83"/>
    </w:p>
    <w:tbl>
      <w:tblPr>
        <w:tblpPr w:leftFromText="180" w:rightFromText="180" w:vertAnchor="text" w:horzAnchor="margin" w:tblpXSpec="center" w:tblpY="76"/>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268"/>
        <w:gridCol w:w="1021"/>
        <w:gridCol w:w="1275"/>
        <w:gridCol w:w="1134"/>
        <w:gridCol w:w="1276"/>
        <w:gridCol w:w="1134"/>
        <w:gridCol w:w="1361"/>
      </w:tblGrid>
      <w:tr w:rsidR="00100104" w:rsidRPr="00100104" w:rsidTr="00100104">
        <w:trPr>
          <w:trHeight w:val="138"/>
        </w:trPr>
        <w:tc>
          <w:tcPr>
            <w:tcW w:w="9469" w:type="dxa"/>
            <w:gridSpan w:val="7"/>
            <w:tcBorders>
              <w:top w:val="nil"/>
              <w:left w:val="nil"/>
              <w:right w:val="nil"/>
            </w:tcBorders>
            <w:shd w:val="clear" w:color="auto" w:fill="auto"/>
          </w:tcPr>
          <w:p w:rsidR="00100104" w:rsidRPr="00100104" w:rsidRDefault="00100104" w:rsidP="00100104">
            <w:pPr>
              <w:spacing w:line="320" w:lineRule="exact"/>
              <w:ind w:leftChars="-15" w:left="-51" w:rightChars="-15" w:right="-51"/>
              <w:jc w:val="center"/>
              <w:rPr>
                <w:rFonts w:ascii="標楷體" w:hAnsi="標楷體" w:cs="Arial"/>
                <w:spacing w:val="-8"/>
                <w:sz w:val="24"/>
                <w:szCs w:val="24"/>
              </w:rPr>
            </w:pPr>
            <w:r w:rsidRPr="00100104">
              <w:rPr>
                <w:rFonts w:ascii="標楷體" w:hAnsi="標楷體" w:cs="Arial" w:hint="eastAsia"/>
                <w:b/>
                <w:bCs/>
                <w:spacing w:val="-8"/>
                <w:sz w:val="24"/>
                <w:szCs w:val="24"/>
              </w:rPr>
              <w:t>歷年「人才培訓及引進會報」</w:t>
            </w:r>
            <w:r w:rsidRPr="00100104">
              <w:rPr>
                <w:rFonts w:ascii="標楷體" w:hAnsi="標楷體" w:cs="Arial"/>
                <w:b/>
                <w:bCs/>
                <w:spacing w:val="-8"/>
                <w:sz w:val="24"/>
                <w:szCs w:val="24"/>
              </w:rPr>
              <w:t>委員會議</w:t>
            </w:r>
            <w:r w:rsidRPr="00100104">
              <w:rPr>
                <w:rFonts w:ascii="標楷體" w:hAnsi="標楷體" w:cs="Arial" w:hint="eastAsia"/>
                <w:b/>
                <w:bCs/>
                <w:spacing w:val="-8"/>
                <w:sz w:val="24"/>
                <w:szCs w:val="24"/>
              </w:rPr>
              <w:t>出席情形表</w:t>
            </w:r>
          </w:p>
        </w:tc>
      </w:tr>
      <w:tr w:rsidR="00100104" w:rsidRPr="00100104" w:rsidTr="00100104">
        <w:trPr>
          <w:trHeight w:val="192"/>
        </w:trPr>
        <w:tc>
          <w:tcPr>
            <w:tcW w:w="2268" w:type="dxa"/>
            <w:vMerge w:val="restart"/>
            <w:tcBorders>
              <w:tl2br w:val="single" w:sz="4" w:space="0" w:color="auto"/>
            </w:tcBorders>
            <w:shd w:val="clear" w:color="auto" w:fill="auto"/>
            <w:vAlign w:val="center"/>
            <w:hideMark/>
          </w:tcPr>
          <w:p w:rsidR="00100104" w:rsidRPr="00100104" w:rsidRDefault="00100104" w:rsidP="00EA0CD1">
            <w:pPr>
              <w:widowControl/>
              <w:spacing w:line="240" w:lineRule="exact"/>
              <w:jc w:val="right"/>
              <w:rPr>
                <w:rFonts w:ascii="標楷體" w:hAnsi="標楷體" w:cs="新細明體"/>
                <w:b/>
                <w:color w:val="000000"/>
                <w:kern w:val="0"/>
                <w:sz w:val="24"/>
                <w:szCs w:val="24"/>
              </w:rPr>
            </w:pPr>
            <w:r w:rsidRPr="00100104">
              <w:rPr>
                <w:rFonts w:ascii="標楷體" w:hAnsi="標楷體" w:cs="新細明體" w:hint="eastAsia"/>
                <w:b/>
                <w:color w:val="000000"/>
                <w:kern w:val="0"/>
                <w:sz w:val="24"/>
                <w:szCs w:val="24"/>
              </w:rPr>
              <w:t>委員會議</w:t>
            </w:r>
          </w:p>
          <w:p w:rsidR="00100104" w:rsidRPr="00100104" w:rsidRDefault="00100104" w:rsidP="00EA0CD1">
            <w:pPr>
              <w:widowControl/>
              <w:spacing w:line="240" w:lineRule="exact"/>
              <w:rPr>
                <w:rFonts w:ascii="標楷體" w:hAnsi="標楷體" w:cs="新細明體"/>
                <w:b/>
                <w:color w:val="000000"/>
                <w:spacing w:val="-10"/>
                <w:kern w:val="0"/>
                <w:sz w:val="24"/>
                <w:szCs w:val="24"/>
              </w:rPr>
            </w:pPr>
            <w:r w:rsidRPr="00100104">
              <w:rPr>
                <w:rFonts w:ascii="標楷體" w:hAnsi="標楷體" w:cs="新細明體" w:hint="eastAsia"/>
                <w:b/>
                <w:color w:val="000000"/>
                <w:spacing w:val="-10"/>
                <w:kern w:val="0"/>
                <w:sz w:val="24"/>
                <w:szCs w:val="24"/>
              </w:rPr>
              <w:t>出 席 委 員</w:t>
            </w:r>
          </w:p>
        </w:tc>
        <w:tc>
          <w:tcPr>
            <w:tcW w:w="2296" w:type="dxa"/>
            <w:gridSpan w:val="2"/>
            <w:shd w:val="clear" w:color="auto" w:fill="auto"/>
            <w:vAlign w:val="center"/>
          </w:tcPr>
          <w:p w:rsidR="00100104" w:rsidRPr="00100104" w:rsidRDefault="00100104" w:rsidP="00EA0CD1">
            <w:pPr>
              <w:widowControl/>
              <w:spacing w:line="240" w:lineRule="exact"/>
              <w:jc w:val="distribute"/>
              <w:rPr>
                <w:rFonts w:ascii="標楷體" w:hAnsi="標楷體" w:cs="新細明體"/>
                <w:b/>
                <w:color w:val="000000"/>
                <w:spacing w:val="-10"/>
                <w:kern w:val="0"/>
                <w:sz w:val="24"/>
                <w:szCs w:val="24"/>
              </w:rPr>
            </w:pPr>
            <w:r w:rsidRPr="00100104">
              <w:rPr>
                <w:rFonts w:ascii="標楷體" w:hAnsi="標楷體" w:cs="新細明體" w:hint="eastAsia"/>
                <w:b/>
                <w:color w:val="000000"/>
                <w:spacing w:val="-10"/>
                <w:kern w:val="0"/>
                <w:sz w:val="24"/>
                <w:szCs w:val="24"/>
              </w:rPr>
              <w:t>第1次會議</w:t>
            </w:r>
            <w:r>
              <w:rPr>
                <w:rFonts w:ascii="標楷體" w:hAnsi="標楷體" w:cs="新細明體" w:hint="eastAsia"/>
                <w:b/>
                <w:color w:val="000000"/>
                <w:spacing w:val="-10"/>
                <w:kern w:val="0"/>
                <w:sz w:val="24"/>
                <w:szCs w:val="24"/>
              </w:rPr>
              <w:t>（99.7.12）</w:t>
            </w:r>
          </w:p>
        </w:tc>
        <w:tc>
          <w:tcPr>
            <w:tcW w:w="2410" w:type="dxa"/>
            <w:gridSpan w:val="2"/>
            <w:shd w:val="clear" w:color="auto" w:fill="auto"/>
            <w:vAlign w:val="center"/>
          </w:tcPr>
          <w:p w:rsidR="00100104" w:rsidRPr="00100104" w:rsidRDefault="00100104" w:rsidP="00EA0CD1">
            <w:pPr>
              <w:widowControl/>
              <w:spacing w:line="240" w:lineRule="exact"/>
              <w:jc w:val="distribute"/>
              <w:rPr>
                <w:rFonts w:ascii="標楷體" w:hAnsi="標楷體" w:cs="新細明體"/>
                <w:b/>
                <w:color w:val="000000"/>
                <w:spacing w:val="-10"/>
                <w:kern w:val="0"/>
                <w:sz w:val="24"/>
                <w:szCs w:val="24"/>
              </w:rPr>
            </w:pPr>
            <w:r w:rsidRPr="00100104">
              <w:rPr>
                <w:rFonts w:ascii="標楷體" w:hAnsi="標楷體" w:cs="新細明體" w:hint="eastAsia"/>
                <w:b/>
                <w:color w:val="000000"/>
                <w:spacing w:val="-10"/>
                <w:kern w:val="0"/>
                <w:sz w:val="24"/>
                <w:szCs w:val="24"/>
              </w:rPr>
              <w:t>第2次會議</w:t>
            </w:r>
            <w:r>
              <w:rPr>
                <w:rFonts w:ascii="標楷體" w:hAnsi="標楷體" w:cs="新細明體" w:hint="eastAsia"/>
                <w:b/>
                <w:color w:val="000000"/>
                <w:spacing w:val="-10"/>
                <w:kern w:val="0"/>
                <w:sz w:val="24"/>
                <w:szCs w:val="24"/>
              </w:rPr>
              <w:t>（100.9.23）</w:t>
            </w:r>
          </w:p>
        </w:tc>
        <w:tc>
          <w:tcPr>
            <w:tcW w:w="2495" w:type="dxa"/>
            <w:gridSpan w:val="2"/>
            <w:shd w:val="clear" w:color="auto" w:fill="auto"/>
            <w:vAlign w:val="center"/>
          </w:tcPr>
          <w:p w:rsidR="00100104" w:rsidRPr="00100104" w:rsidRDefault="00100104" w:rsidP="00EA0CD1">
            <w:pPr>
              <w:widowControl/>
              <w:spacing w:line="240" w:lineRule="exact"/>
              <w:jc w:val="distribute"/>
              <w:rPr>
                <w:rFonts w:ascii="標楷體" w:hAnsi="標楷體" w:cs="新細明體"/>
                <w:b/>
                <w:color w:val="000000"/>
                <w:spacing w:val="-10"/>
                <w:kern w:val="0"/>
                <w:sz w:val="24"/>
                <w:szCs w:val="24"/>
              </w:rPr>
            </w:pPr>
            <w:r w:rsidRPr="00100104">
              <w:rPr>
                <w:rFonts w:ascii="標楷體" w:hAnsi="標楷體" w:cs="新細明體" w:hint="eastAsia"/>
                <w:b/>
                <w:color w:val="000000"/>
                <w:spacing w:val="-10"/>
                <w:kern w:val="0"/>
                <w:sz w:val="24"/>
                <w:szCs w:val="24"/>
              </w:rPr>
              <w:t>第3次會議</w:t>
            </w:r>
            <w:r>
              <w:rPr>
                <w:rFonts w:ascii="標楷體" w:hAnsi="標楷體" w:cs="新細明體" w:hint="eastAsia"/>
                <w:b/>
                <w:color w:val="000000"/>
                <w:spacing w:val="-10"/>
                <w:kern w:val="0"/>
                <w:sz w:val="24"/>
                <w:szCs w:val="24"/>
              </w:rPr>
              <w:t>（101.4.30）</w:t>
            </w:r>
          </w:p>
        </w:tc>
      </w:tr>
      <w:tr w:rsidR="00100104" w:rsidRPr="00100104" w:rsidTr="00100104">
        <w:trPr>
          <w:trHeight w:val="225"/>
        </w:trPr>
        <w:tc>
          <w:tcPr>
            <w:tcW w:w="2268" w:type="dxa"/>
            <w:vMerge/>
            <w:tcBorders>
              <w:tl2br w:val="single" w:sz="4" w:space="0" w:color="auto"/>
            </w:tcBorders>
            <w:shd w:val="clear" w:color="auto" w:fill="auto"/>
            <w:vAlign w:val="center"/>
          </w:tcPr>
          <w:p w:rsidR="00100104" w:rsidRPr="00100104" w:rsidRDefault="00100104" w:rsidP="00EA0CD1">
            <w:pPr>
              <w:widowControl/>
              <w:spacing w:line="240" w:lineRule="exact"/>
              <w:jc w:val="distribute"/>
              <w:rPr>
                <w:rFonts w:ascii="標楷體" w:hAnsi="標楷體" w:cs="新細明體"/>
                <w:b/>
                <w:color w:val="000000"/>
                <w:kern w:val="0"/>
                <w:sz w:val="24"/>
                <w:szCs w:val="24"/>
              </w:rPr>
            </w:pPr>
          </w:p>
        </w:tc>
        <w:tc>
          <w:tcPr>
            <w:tcW w:w="1021" w:type="dxa"/>
            <w:shd w:val="clear" w:color="auto" w:fill="auto"/>
            <w:vAlign w:val="center"/>
          </w:tcPr>
          <w:p w:rsidR="00100104" w:rsidRPr="00100104" w:rsidRDefault="00100104" w:rsidP="00EA0CD1">
            <w:pPr>
              <w:widowControl/>
              <w:spacing w:line="240" w:lineRule="exact"/>
              <w:jc w:val="distribute"/>
              <w:rPr>
                <w:rFonts w:ascii="標楷體" w:hAnsi="標楷體" w:cs="新細明體"/>
                <w:b/>
                <w:color w:val="000000"/>
                <w:spacing w:val="-10"/>
                <w:kern w:val="0"/>
                <w:sz w:val="24"/>
                <w:szCs w:val="24"/>
              </w:rPr>
            </w:pPr>
            <w:r w:rsidRPr="00100104">
              <w:rPr>
                <w:rFonts w:ascii="標楷體" w:hAnsi="標楷體" w:cs="新細明體" w:hint="eastAsia"/>
                <w:b/>
                <w:color w:val="000000"/>
                <w:spacing w:val="-10"/>
                <w:kern w:val="0"/>
                <w:sz w:val="24"/>
                <w:szCs w:val="24"/>
              </w:rPr>
              <w:t>親自出席</w:t>
            </w:r>
          </w:p>
        </w:tc>
        <w:tc>
          <w:tcPr>
            <w:tcW w:w="1275" w:type="dxa"/>
            <w:shd w:val="clear" w:color="auto" w:fill="auto"/>
            <w:vAlign w:val="center"/>
          </w:tcPr>
          <w:p w:rsidR="00100104" w:rsidRPr="00100104" w:rsidRDefault="00100104" w:rsidP="00EA0CD1">
            <w:pPr>
              <w:widowControl/>
              <w:spacing w:line="240" w:lineRule="exact"/>
              <w:jc w:val="distribute"/>
              <w:rPr>
                <w:rFonts w:ascii="標楷體" w:hAnsi="標楷體" w:cs="新細明體"/>
                <w:b/>
                <w:color w:val="000000"/>
                <w:spacing w:val="-10"/>
                <w:kern w:val="0"/>
                <w:sz w:val="24"/>
                <w:szCs w:val="24"/>
              </w:rPr>
            </w:pPr>
            <w:r w:rsidRPr="00100104">
              <w:rPr>
                <w:rFonts w:ascii="標楷體" w:hAnsi="標楷體" w:cs="新細明體" w:hint="eastAsia"/>
                <w:b/>
                <w:color w:val="000000"/>
                <w:spacing w:val="-10"/>
                <w:kern w:val="0"/>
                <w:sz w:val="24"/>
                <w:szCs w:val="24"/>
              </w:rPr>
              <w:t>副首長出席</w:t>
            </w:r>
          </w:p>
        </w:tc>
        <w:tc>
          <w:tcPr>
            <w:tcW w:w="1134" w:type="dxa"/>
            <w:shd w:val="clear" w:color="auto" w:fill="auto"/>
            <w:vAlign w:val="center"/>
          </w:tcPr>
          <w:p w:rsidR="00100104" w:rsidRPr="00100104" w:rsidRDefault="00100104" w:rsidP="00EA0CD1">
            <w:pPr>
              <w:widowControl/>
              <w:spacing w:line="240" w:lineRule="exact"/>
              <w:jc w:val="distribute"/>
              <w:rPr>
                <w:rFonts w:ascii="標楷體" w:hAnsi="標楷體" w:cs="新細明體"/>
                <w:b/>
                <w:color w:val="000000"/>
                <w:spacing w:val="-10"/>
                <w:kern w:val="0"/>
                <w:sz w:val="24"/>
                <w:szCs w:val="24"/>
              </w:rPr>
            </w:pPr>
            <w:r w:rsidRPr="00100104">
              <w:rPr>
                <w:rFonts w:ascii="標楷體" w:hAnsi="標楷體" w:cs="新細明體" w:hint="eastAsia"/>
                <w:b/>
                <w:color w:val="000000"/>
                <w:spacing w:val="-10"/>
                <w:kern w:val="0"/>
                <w:sz w:val="24"/>
                <w:szCs w:val="24"/>
              </w:rPr>
              <w:t>親自出席</w:t>
            </w:r>
          </w:p>
        </w:tc>
        <w:tc>
          <w:tcPr>
            <w:tcW w:w="1276" w:type="dxa"/>
            <w:shd w:val="clear" w:color="auto" w:fill="auto"/>
            <w:vAlign w:val="center"/>
          </w:tcPr>
          <w:p w:rsidR="00100104" w:rsidRPr="00100104" w:rsidRDefault="00100104" w:rsidP="00EA0CD1">
            <w:pPr>
              <w:widowControl/>
              <w:spacing w:line="240" w:lineRule="exact"/>
              <w:jc w:val="distribute"/>
              <w:rPr>
                <w:rFonts w:ascii="標楷體" w:hAnsi="標楷體" w:cs="新細明體"/>
                <w:b/>
                <w:color w:val="000000"/>
                <w:spacing w:val="-10"/>
                <w:kern w:val="0"/>
                <w:sz w:val="24"/>
                <w:szCs w:val="24"/>
              </w:rPr>
            </w:pPr>
            <w:r w:rsidRPr="00100104">
              <w:rPr>
                <w:rFonts w:ascii="標楷體" w:hAnsi="標楷體" w:cs="新細明體" w:hint="eastAsia"/>
                <w:b/>
                <w:color w:val="000000"/>
                <w:spacing w:val="-10"/>
                <w:kern w:val="0"/>
                <w:sz w:val="24"/>
                <w:szCs w:val="24"/>
              </w:rPr>
              <w:t>副首長出席</w:t>
            </w:r>
          </w:p>
        </w:tc>
        <w:tc>
          <w:tcPr>
            <w:tcW w:w="1134" w:type="dxa"/>
            <w:shd w:val="clear" w:color="auto" w:fill="auto"/>
            <w:vAlign w:val="center"/>
          </w:tcPr>
          <w:p w:rsidR="00100104" w:rsidRPr="00100104" w:rsidRDefault="00100104" w:rsidP="00EA0CD1">
            <w:pPr>
              <w:widowControl/>
              <w:spacing w:line="240" w:lineRule="exact"/>
              <w:jc w:val="distribute"/>
              <w:rPr>
                <w:rFonts w:ascii="標楷體" w:hAnsi="標楷體" w:cs="新細明體"/>
                <w:b/>
                <w:color w:val="000000"/>
                <w:spacing w:val="-10"/>
                <w:kern w:val="0"/>
                <w:sz w:val="24"/>
                <w:szCs w:val="24"/>
              </w:rPr>
            </w:pPr>
            <w:r w:rsidRPr="00100104">
              <w:rPr>
                <w:rFonts w:ascii="標楷體" w:hAnsi="標楷體" w:cs="新細明體" w:hint="eastAsia"/>
                <w:b/>
                <w:color w:val="000000"/>
                <w:spacing w:val="-10"/>
                <w:kern w:val="0"/>
                <w:sz w:val="24"/>
                <w:szCs w:val="24"/>
              </w:rPr>
              <w:t>親自出席</w:t>
            </w:r>
          </w:p>
        </w:tc>
        <w:tc>
          <w:tcPr>
            <w:tcW w:w="1361" w:type="dxa"/>
            <w:shd w:val="clear" w:color="auto" w:fill="auto"/>
            <w:vAlign w:val="center"/>
          </w:tcPr>
          <w:p w:rsidR="00100104" w:rsidRPr="00100104" w:rsidRDefault="00100104" w:rsidP="00EA0CD1">
            <w:pPr>
              <w:widowControl/>
              <w:spacing w:line="240" w:lineRule="exact"/>
              <w:jc w:val="distribute"/>
              <w:rPr>
                <w:rFonts w:ascii="標楷體" w:hAnsi="標楷體" w:cs="新細明體"/>
                <w:b/>
                <w:color w:val="000000"/>
                <w:spacing w:val="-10"/>
                <w:kern w:val="0"/>
                <w:sz w:val="24"/>
                <w:szCs w:val="24"/>
              </w:rPr>
            </w:pPr>
            <w:r w:rsidRPr="00100104">
              <w:rPr>
                <w:rFonts w:ascii="標楷體" w:hAnsi="標楷體" w:cs="新細明體" w:hint="eastAsia"/>
                <w:b/>
                <w:color w:val="000000"/>
                <w:spacing w:val="-10"/>
                <w:kern w:val="0"/>
                <w:sz w:val="24"/>
                <w:szCs w:val="24"/>
              </w:rPr>
              <w:t>副首長出席</w:t>
            </w:r>
          </w:p>
        </w:tc>
      </w:tr>
      <w:tr w:rsidR="00100104" w:rsidRPr="00100104" w:rsidTr="00100104">
        <w:trPr>
          <w:trHeight w:val="340"/>
        </w:trPr>
        <w:tc>
          <w:tcPr>
            <w:tcW w:w="2268"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kern w:val="0"/>
                <w:sz w:val="24"/>
                <w:szCs w:val="24"/>
              </w:rPr>
            </w:pPr>
            <w:r w:rsidRPr="00100104">
              <w:rPr>
                <w:rFonts w:ascii="標楷體" w:hAnsi="標楷體" w:hint="eastAsia"/>
                <w:sz w:val="24"/>
                <w:szCs w:val="24"/>
              </w:rPr>
              <w:t>內政部部長</w:t>
            </w:r>
          </w:p>
        </w:tc>
        <w:tc>
          <w:tcPr>
            <w:tcW w:w="1021"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5"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6"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361"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r>
      <w:tr w:rsidR="00100104" w:rsidRPr="00100104" w:rsidTr="00100104">
        <w:trPr>
          <w:trHeight w:val="340"/>
        </w:trPr>
        <w:tc>
          <w:tcPr>
            <w:tcW w:w="2268"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kern w:val="0"/>
                <w:sz w:val="24"/>
                <w:szCs w:val="24"/>
              </w:rPr>
            </w:pPr>
            <w:r w:rsidRPr="00100104">
              <w:rPr>
                <w:rFonts w:ascii="標楷體" w:hAnsi="標楷體" w:hint="eastAsia"/>
                <w:sz w:val="24"/>
                <w:szCs w:val="24"/>
              </w:rPr>
              <w:t>教育部部長</w:t>
            </w:r>
          </w:p>
        </w:tc>
        <w:tc>
          <w:tcPr>
            <w:tcW w:w="1021"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5"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6"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361"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r>
      <w:tr w:rsidR="00100104" w:rsidRPr="00100104" w:rsidTr="00100104">
        <w:trPr>
          <w:trHeight w:val="340"/>
        </w:trPr>
        <w:tc>
          <w:tcPr>
            <w:tcW w:w="2268"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kern w:val="0"/>
                <w:sz w:val="24"/>
                <w:szCs w:val="24"/>
              </w:rPr>
            </w:pPr>
            <w:r w:rsidRPr="00100104">
              <w:rPr>
                <w:rFonts w:ascii="標楷體" w:hAnsi="標楷體" w:hint="eastAsia"/>
                <w:sz w:val="24"/>
                <w:szCs w:val="24"/>
              </w:rPr>
              <w:t>經濟部部長</w:t>
            </w:r>
          </w:p>
        </w:tc>
        <w:tc>
          <w:tcPr>
            <w:tcW w:w="1021"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5"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6"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Ｖ</w:t>
            </w:r>
          </w:p>
        </w:tc>
        <w:tc>
          <w:tcPr>
            <w:tcW w:w="1134"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361"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r>
      <w:tr w:rsidR="00100104" w:rsidRPr="00100104" w:rsidTr="00100104">
        <w:trPr>
          <w:trHeight w:val="340"/>
        </w:trPr>
        <w:tc>
          <w:tcPr>
            <w:tcW w:w="2268"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kern w:val="0"/>
                <w:sz w:val="24"/>
                <w:szCs w:val="24"/>
              </w:rPr>
            </w:pPr>
            <w:r w:rsidRPr="00100104">
              <w:rPr>
                <w:rFonts w:ascii="標楷體" w:hAnsi="標楷體" w:hint="eastAsia"/>
                <w:sz w:val="24"/>
                <w:szCs w:val="24"/>
              </w:rPr>
              <w:t>交通部部長</w:t>
            </w:r>
          </w:p>
        </w:tc>
        <w:tc>
          <w:tcPr>
            <w:tcW w:w="1021"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5"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6"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361"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r>
      <w:tr w:rsidR="00100104" w:rsidRPr="00100104" w:rsidTr="00100104">
        <w:trPr>
          <w:trHeight w:val="340"/>
        </w:trPr>
        <w:tc>
          <w:tcPr>
            <w:tcW w:w="2268" w:type="dxa"/>
            <w:shd w:val="clear" w:color="auto" w:fill="auto"/>
            <w:vAlign w:val="center"/>
          </w:tcPr>
          <w:p w:rsidR="00100104" w:rsidRPr="00100104" w:rsidRDefault="00100104" w:rsidP="00EA0CD1">
            <w:pPr>
              <w:widowControl/>
              <w:spacing w:line="240" w:lineRule="exact"/>
              <w:jc w:val="distribute"/>
              <w:rPr>
                <w:rFonts w:ascii="標楷體" w:hAnsi="標楷體"/>
                <w:sz w:val="24"/>
                <w:szCs w:val="24"/>
              </w:rPr>
            </w:pPr>
            <w:r w:rsidRPr="00100104">
              <w:rPr>
                <w:rFonts w:ascii="標楷體" w:hAnsi="標楷體" w:hint="eastAsia"/>
                <w:sz w:val="24"/>
                <w:szCs w:val="24"/>
              </w:rPr>
              <w:t>衛生署署長</w:t>
            </w:r>
          </w:p>
        </w:tc>
        <w:tc>
          <w:tcPr>
            <w:tcW w:w="1021"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5"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Ｖ</w:t>
            </w:r>
          </w:p>
        </w:tc>
        <w:tc>
          <w:tcPr>
            <w:tcW w:w="1134"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6"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361"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r>
      <w:tr w:rsidR="00100104" w:rsidRPr="00100104" w:rsidTr="00100104">
        <w:trPr>
          <w:trHeight w:val="340"/>
        </w:trPr>
        <w:tc>
          <w:tcPr>
            <w:tcW w:w="2268" w:type="dxa"/>
            <w:shd w:val="clear" w:color="auto" w:fill="auto"/>
            <w:vAlign w:val="center"/>
          </w:tcPr>
          <w:p w:rsidR="00100104" w:rsidRPr="00100104" w:rsidRDefault="00100104" w:rsidP="00EA0CD1">
            <w:pPr>
              <w:widowControl/>
              <w:spacing w:line="240" w:lineRule="exact"/>
              <w:jc w:val="distribute"/>
              <w:rPr>
                <w:rFonts w:ascii="標楷體" w:hAnsi="標楷體"/>
                <w:spacing w:val="-8"/>
                <w:sz w:val="24"/>
                <w:szCs w:val="24"/>
              </w:rPr>
            </w:pPr>
            <w:r w:rsidRPr="00100104">
              <w:rPr>
                <w:rFonts w:ascii="標楷體" w:hAnsi="標楷體" w:hint="eastAsia"/>
                <w:spacing w:val="-8"/>
                <w:sz w:val="24"/>
                <w:szCs w:val="24"/>
              </w:rPr>
              <w:t>國家科學委員會主任委員</w:t>
            </w:r>
          </w:p>
        </w:tc>
        <w:tc>
          <w:tcPr>
            <w:tcW w:w="1021"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5"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6"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361"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r>
      <w:tr w:rsidR="00100104" w:rsidRPr="00100104" w:rsidTr="00100104">
        <w:trPr>
          <w:trHeight w:val="340"/>
        </w:trPr>
        <w:tc>
          <w:tcPr>
            <w:tcW w:w="2268" w:type="dxa"/>
            <w:shd w:val="clear" w:color="auto" w:fill="auto"/>
            <w:vAlign w:val="center"/>
          </w:tcPr>
          <w:p w:rsidR="00100104" w:rsidRPr="00100104" w:rsidRDefault="00100104" w:rsidP="00EA0CD1">
            <w:pPr>
              <w:widowControl/>
              <w:spacing w:line="240" w:lineRule="exact"/>
              <w:jc w:val="distribute"/>
              <w:rPr>
                <w:rFonts w:ascii="標楷體" w:hAnsi="標楷體"/>
                <w:spacing w:val="-8"/>
                <w:sz w:val="24"/>
                <w:szCs w:val="24"/>
              </w:rPr>
            </w:pPr>
            <w:r w:rsidRPr="00100104">
              <w:rPr>
                <w:rFonts w:ascii="標楷體" w:hAnsi="標楷體" w:hint="eastAsia"/>
                <w:spacing w:val="-8"/>
                <w:sz w:val="24"/>
                <w:szCs w:val="24"/>
              </w:rPr>
              <w:t>農業委員會主任委員</w:t>
            </w:r>
          </w:p>
        </w:tc>
        <w:tc>
          <w:tcPr>
            <w:tcW w:w="1021"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5"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Ｖ</w:t>
            </w:r>
          </w:p>
        </w:tc>
        <w:tc>
          <w:tcPr>
            <w:tcW w:w="1134"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6"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361"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r>
      <w:tr w:rsidR="00100104" w:rsidRPr="00100104" w:rsidTr="00100104">
        <w:trPr>
          <w:trHeight w:val="340"/>
        </w:trPr>
        <w:tc>
          <w:tcPr>
            <w:tcW w:w="2268" w:type="dxa"/>
            <w:shd w:val="clear" w:color="auto" w:fill="auto"/>
            <w:vAlign w:val="center"/>
          </w:tcPr>
          <w:p w:rsidR="00100104" w:rsidRPr="00100104" w:rsidRDefault="00100104" w:rsidP="00EA0CD1">
            <w:pPr>
              <w:widowControl/>
              <w:spacing w:line="240" w:lineRule="exact"/>
              <w:jc w:val="distribute"/>
              <w:rPr>
                <w:rFonts w:ascii="標楷體" w:hAnsi="標楷體"/>
                <w:spacing w:val="-8"/>
                <w:sz w:val="24"/>
                <w:szCs w:val="24"/>
              </w:rPr>
            </w:pPr>
            <w:r w:rsidRPr="00100104">
              <w:rPr>
                <w:rFonts w:ascii="標楷體" w:hAnsi="標楷體" w:hint="eastAsia"/>
                <w:spacing w:val="-8"/>
                <w:sz w:val="24"/>
                <w:szCs w:val="24"/>
              </w:rPr>
              <w:t>勞工委員會主任委員</w:t>
            </w:r>
          </w:p>
        </w:tc>
        <w:tc>
          <w:tcPr>
            <w:tcW w:w="1021"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Ｖ</w:t>
            </w:r>
          </w:p>
        </w:tc>
        <w:tc>
          <w:tcPr>
            <w:tcW w:w="1275"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w:t>
            </w:r>
          </w:p>
        </w:tc>
        <w:tc>
          <w:tcPr>
            <w:tcW w:w="1134"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6"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Ｖ</w:t>
            </w:r>
          </w:p>
        </w:tc>
        <w:tc>
          <w:tcPr>
            <w:tcW w:w="1134"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361"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r>
      <w:tr w:rsidR="00100104" w:rsidRPr="00100104" w:rsidTr="00100104">
        <w:trPr>
          <w:trHeight w:val="340"/>
        </w:trPr>
        <w:tc>
          <w:tcPr>
            <w:tcW w:w="2268" w:type="dxa"/>
            <w:shd w:val="clear" w:color="auto" w:fill="auto"/>
            <w:vAlign w:val="center"/>
          </w:tcPr>
          <w:p w:rsidR="00100104" w:rsidRPr="00100104" w:rsidRDefault="00100104" w:rsidP="00EA0CD1">
            <w:pPr>
              <w:widowControl/>
              <w:spacing w:line="240" w:lineRule="exact"/>
              <w:jc w:val="distribute"/>
              <w:rPr>
                <w:rFonts w:ascii="標楷體" w:hAnsi="標楷體"/>
                <w:spacing w:val="-8"/>
                <w:sz w:val="24"/>
                <w:szCs w:val="24"/>
              </w:rPr>
            </w:pPr>
            <w:r w:rsidRPr="00100104">
              <w:rPr>
                <w:rFonts w:ascii="標楷體" w:hAnsi="標楷體" w:hint="eastAsia"/>
                <w:spacing w:val="-8"/>
                <w:sz w:val="24"/>
                <w:szCs w:val="24"/>
              </w:rPr>
              <w:t>文化建設委員會主任委員</w:t>
            </w:r>
          </w:p>
        </w:tc>
        <w:tc>
          <w:tcPr>
            <w:tcW w:w="1021"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5"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6"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361"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r>
      <w:tr w:rsidR="00100104" w:rsidRPr="00100104" w:rsidTr="00100104">
        <w:trPr>
          <w:trHeight w:val="340"/>
        </w:trPr>
        <w:tc>
          <w:tcPr>
            <w:tcW w:w="2268" w:type="dxa"/>
            <w:shd w:val="clear" w:color="auto" w:fill="auto"/>
            <w:vAlign w:val="center"/>
          </w:tcPr>
          <w:p w:rsidR="00100104" w:rsidRPr="00100104" w:rsidRDefault="00100104" w:rsidP="00EA0CD1">
            <w:pPr>
              <w:widowControl/>
              <w:spacing w:line="240" w:lineRule="exact"/>
              <w:jc w:val="distribute"/>
              <w:rPr>
                <w:rFonts w:ascii="標楷體" w:hAnsi="標楷體"/>
                <w:spacing w:val="-12"/>
                <w:sz w:val="24"/>
                <w:szCs w:val="24"/>
              </w:rPr>
            </w:pPr>
            <w:r w:rsidRPr="00100104">
              <w:rPr>
                <w:rFonts w:ascii="標楷體" w:hAnsi="標楷體" w:hint="eastAsia"/>
                <w:spacing w:val="-12"/>
                <w:sz w:val="24"/>
                <w:szCs w:val="24"/>
              </w:rPr>
              <w:t>金融監督管理委員會主任委員</w:t>
            </w:r>
          </w:p>
        </w:tc>
        <w:tc>
          <w:tcPr>
            <w:tcW w:w="1021"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5"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Ｖ</w:t>
            </w:r>
          </w:p>
        </w:tc>
        <w:tc>
          <w:tcPr>
            <w:tcW w:w="1134"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6" w:type="dxa"/>
            <w:shd w:val="clear" w:color="auto" w:fill="auto"/>
            <w:vAlign w:val="center"/>
          </w:tcPr>
          <w:p w:rsidR="00100104" w:rsidRPr="00100104" w:rsidRDefault="00100104" w:rsidP="00EA0CD1">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2495" w:type="dxa"/>
            <w:gridSpan w:val="2"/>
            <w:shd w:val="clear" w:color="auto" w:fill="auto"/>
            <w:vAlign w:val="center"/>
          </w:tcPr>
          <w:p w:rsidR="00100104" w:rsidRPr="00100104" w:rsidRDefault="00100104" w:rsidP="00EA0CD1">
            <w:pPr>
              <w:widowControl/>
              <w:spacing w:line="240" w:lineRule="exact"/>
              <w:jc w:val="center"/>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請假，未派員出席</w:t>
            </w:r>
          </w:p>
        </w:tc>
      </w:tr>
    </w:tbl>
    <w:p w:rsidR="00BE5CC2" w:rsidRPr="00B36D28" w:rsidRDefault="00100104" w:rsidP="00BE5CC2">
      <w:pPr>
        <w:pStyle w:val="3"/>
        <w:numPr>
          <w:ilvl w:val="0"/>
          <w:numId w:val="0"/>
        </w:numPr>
        <w:ind w:left="680"/>
        <w:rPr>
          <w:bCs w:val="0"/>
          <w:szCs w:val="32"/>
        </w:rPr>
      </w:pPr>
      <w:bookmarkStart w:id="84" w:name="_Toc357431703"/>
      <w:r w:rsidRPr="00384232">
        <w:rPr>
          <w:rFonts w:hint="eastAsia"/>
          <w:sz w:val="24"/>
          <w:szCs w:val="24"/>
        </w:rPr>
        <w:t>資料來源：</w:t>
      </w:r>
      <w:r>
        <w:rPr>
          <w:rFonts w:hint="eastAsia"/>
          <w:sz w:val="24"/>
          <w:szCs w:val="24"/>
        </w:rPr>
        <w:t>本院自行綜整</w:t>
      </w:r>
      <w:r w:rsidRPr="00FF7478">
        <w:rPr>
          <w:rFonts w:hint="eastAsia"/>
          <w:sz w:val="24"/>
          <w:szCs w:val="24"/>
        </w:rPr>
        <w:t>經建會102年1月8日人力字第1020000126號函</w:t>
      </w:r>
      <w:r>
        <w:rPr>
          <w:rFonts w:hint="eastAsia"/>
          <w:sz w:val="24"/>
          <w:szCs w:val="24"/>
        </w:rPr>
        <w:t>之會議資料</w:t>
      </w:r>
      <w:bookmarkEnd w:id="84"/>
    </w:p>
    <w:p w:rsidR="00613D5F" w:rsidRPr="00CE2580" w:rsidRDefault="00937456" w:rsidP="00F92C13">
      <w:pPr>
        <w:pStyle w:val="3"/>
        <w:ind w:left="1360" w:hanging="680"/>
        <w:rPr>
          <w:bCs w:val="0"/>
        </w:rPr>
      </w:pPr>
      <w:bookmarkStart w:id="85" w:name="_Toc357431704"/>
      <w:r>
        <w:rPr>
          <w:rFonts w:hint="eastAsia"/>
          <w:bCs w:val="0"/>
        </w:rPr>
        <w:t>綜上，人才資源發展攸關產業發展及其長期競爭力，</w:t>
      </w:r>
      <w:r w:rsidR="00613D5F" w:rsidRPr="00613D5F">
        <w:rPr>
          <w:rFonts w:hAnsi="標楷體" w:hint="eastAsia"/>
          <w:szCs w:val="32"/>
        </w:rPr>
        <w:lastRenderedPageBreak/>
        <w:t>經建會於98年12月設置「人才培訓及引進會報」，作為訂定人才資源發展及加強培訓與引進人才等相關策略之整合平台，肩負檢討訂定人才培訓及引進政策；協調推動有關解決人才問題之既有規劃；協助相關部會解決有關人才培訓及引進之執行問題，並提升效率；配合產業發展需要，推動培訓及延攬人才之法制改革；</w:t>
      </w:r>
      <w:r w:rsidR="00613D5F">
        <w:rPr>
          <w:rFonts w:hAnsi="標楷體" w:hint="eastAsia"/>
          <w:szCs w:val="32"/>
        </w:rPr>
        <w:t>及</w:t>
      </w:r>
      <w:r w:rsidR="00613D5F" w:rsidRPr="00613D5F">
        <w:rPr>
          <w:rFonts w:hAnsi="標楷體" w:hint="eastAsia"/>
          <w:szCs w:val="32"/>
        </w:rPr>
        <w:t>其他有關加強培訓及引進人才事項等</w:t>
      </w:r>
      <w:r w:rsidR="00613D5F">
        <w:rPr>
          <w:rFonts w:hAnsi="標楷體" w:hint="eastAsia"/>
          <w:szCs w:val="32"/>
        </w:rPr>
        <w:t>重要</w:t>
      </w:r>
      <w:r w:rsidR="00613D5F" w:rsidRPr="00613D5F">
        <w:rPr>
          <w:rFonts w:hAnsi="標楷體" w:hint="eastAsia"/>
          <w:szCs w:val="32"/>
        </w:rPr>
        <w:t>任務</w:t>
      </w:r>
      <w:r w:rsidR="00613D5F">
        <w:rPr>
          <w:rFonts w:hAnsi="標楷體" w:hint="eastAsia"/>
          <w:szCs w:val="32"/>
        </w:rPr>
        <w:t>。</w:t>
      </w:r>
      <w:r w:rsidR="00613D5F" w:rsidRPr="00613D5F">
        <w:rPr>
          <w:rFonts w:hAnsi="標楷體" w:hint="eastAsia"/>
          <w:szCs w:val="32"/>
        </w:rPr>
        <w:t>惟經建會至99年7月</w:t>
      </w:r>
      <w:r w:rsidR="00613D5F">
        <w:rPr>
          <w:rFonts w:hAnsi="標楷體" w:hint="eastAsia"/>
          <w:szCs w:val="32"/>
        </w:rPr>
        <w:t>方</w:t>
      </w:r>
      <w:r w:rsidR="00613D5F" w:rsidRPr="00613D5F">
        <w:rPr>
          <w:rFonts w:hAnsi="標楷體" w:hint="eastAsia"/>
          <w:szCs w:val="32"/>
        </w:rPr>
        <w:t>召開會議，迄至101年底亦僅召開3次會議，</w:t>
      </w:r>
      <w:r w:rsidR="00613D5F">
        <w:rPr>
          <w:rFonts w:hAnsi="標楷體" w:hint="eastAsia"/>
          <w:szCs w:val="32"/>
        </w:rPr>
        <w:t>而</w:t>
      </w:r>
      <w:r w:rsidR="00613D5F" w:rsidRPr="00613D5F">
        <w:rPr>
          <w:rFonts w:hAnsi="標楷體" w:hint="eastAsia"/>
          <w:szCs w:val="32"/>
        </w:rPr>
        <w:t>相關部會未積極參與會報，部會首長擔任委員職務卻未親自出席會報，亦未依規定指派副首長與會，或指派人員層級不足，甚未指派人員出席，顯示人才培訓及引進會報徒具形式，</w:t>
      </w:r>
      <w:r w:rsidR="007C7554">
        <w:rPr>
          <w:rFonts w:hAnsi="標楷體" w:hint="eastAsia"/>
          <w:szCs w:val="32"/>
        </w:rPr>
        <w:t>形同虛設，</w:t>
      </w:r>
      <w:r w:rsidR="00613D5F" w:rsidRPr="00613D5F">
        <w:rPr>
          <w:rFonts w:hAnsi="標楷體" w:hint="eastAsia"/>
          <w:szCs w:val="32"/>
        </w:rPr>
        <w:t>政策任務難有具體成效，時值</w:t>
      </w:r>
      <w:r w:rsidR="00613D5F">
        <w:rPr>
          <w:rFonts w:hAnsi="標楷體" w:hint="eastAsia"/>
          <w:szCs w:val="32"/>
        </w:rPr>
        <w:t>我國</w:t>
      </w:r>
      <w:r w:rsidR="00613D5F" w:rsidRPr="00613D5F">
        <w:rPr>
          <w:rFonts w:hAnsi="標楷體" w:hint="eastAsia"/>
          <w:szCs w:val="32"/>
        </w:rPr>
        <w:t>人口結構與產業結構</w:t>
      </w:r>
      <w:r w:rsidR="00613D5F">
        <w:rPr>
          <w:rFonts w:hAnsi="標楷體" w:hint="eastAsia"/>
          <w:szCs w:val="32"/>
        </w:rPr>
        <w:t>之</w:t>
      </w:r>
      <w:r w:rsidR="00613D5F" w:rsidRPr="00613D5F">
        <w:rPr>
          <w:rFonts w:hAnsi="標楷體" w:hint="eastAsia"/>
          <w:szCs w:val="32"/>
        </w:rPr>
        <w:t>變化加劇</w:t>
      </w:r>
      <w:r w:rsidR="00613D5F">
        <w:rPr>
          <w:rFonts w:hAnsi="標楷體" w:hint="eastAsia"/>
          <w:szCs w:val="32"/>
        </w:rPr>
        <w:t>、</w:t>
      </w:r>
      <w:r w:rsidR="00613D5F" w:rsidRPr="00613D5F">
        <w:rPr>
          <w:rFonts w:hAnsi="標楷體" w:hint="eastAsia"/>
          <w:szCs w:val="32"/>
        </w:rPr>
        <w:t>國內青年及高學歷失業、</w:t>
      </w:r>
      <w:r w:rsidR="00613D5F">
        <w:rPr>
          <w:rFonts w:hAnsi="標楷體" w:hint="eastAsia"/>
          <w:szCs w:val="32"/>
        </w:rPr>
        <w:t>學用落差等</w:t>
      </w:r>
      <w:r w:rsidR="00613D5F" w:rsidRPr="00613D5F">
        <w:rPr>
          <w:rFonts w:hAnsi="標楷體" w:hint="eastAsia"/>
          <w:szCs w:val="32"/>
        </w:rPr>
        <w:t>情形嚴重</w:t>
      </w:r>
      <w:r w:rsidR="00613D5F">
        <w:rPr>
          <w:rFonts w:hAnsi="標楷體" w:hint="eastAsia"/>
          <w:szCs w:val="32"/>
        </w:rPr>
        <w:t>之際</w:t>
      </w:r>
      <w:r w:rsidR="00613D5F" w:rsidRPr="00613D5F">
        <w:rPr>
          <w:rFonts w:hAnsi="標楷體" w:hint="eastAsia"/>
          <w:szCs w:val="32"/>
        </w:rPr>
        <w:t>，亟待經建會與相關部會積極參與運用該會報整合平台，審慎評估人力資源供需脈動，研擬長期解決方案，俾人才與產業發展緊密契合，以維持國家建設不斷良性發展</w:t>
      </w:r>
      <w:r w:rsidR="00613D5F">
        <w:rPr>
          <w:rFonts w:hAnsi="標楷體" w:hint="eastAsia"/>
          <w:szCs w:val="32"/>
        </w:rPr>
        <w:t>之</w:t>
      </w:r>
      <w:r w:rsidR="00613D5F" w:rsidRPr="00613D5F">
        <w:rPr>
          <w:rFonts w:hAnsi="標楷體" w:hint="eastAsia"/>
          <w:szCs w:val="32"/>
        </w:rPr>
        <w:t>目的。</w:t>
      </w:r>
      <w:bookmarkEnd w:id="85"/>
    </w:p>
    <w:p w:rsidR="00CE2580" w:rsidRPr="001B30F1" w:rsidRDefault="00377E98" w:rsidP="00CE2580">
      <w:pPr>
        <w:pStyle w:val="2"/>
        <w:ind w:left="1020" w:hanging="680"/>
        <w:rPr>
          <w:b/>
          <w:bCs w:val="0"/>
        </w:rPr>
      </w:pPr>
      <w:bookmarkStart w:id="86" w:name="_Toc357431705"/>
      <w:bookmarkStart w:id="87" w:name="_Toc357432440"/>
      <w:r w:rsidRPr="001B30F1">
        <w:rPr>
          <w:rFonts w:hint="eastAsia"/>
          <w:b/>
          <w:bCs w:val="0"/>
        </w:rPr>
        <w:t>教育部長期怠於掌握我國各教育階段學生人數推估與預測，</w:t>
      </w:r>
      <w:r>
        <w:rPr>
          <w:rFonts w:hint="eastAsia"/>
          <w:b/>
          <w:bCs w:val="0"/>
        </w:rPr>
        <w:t>且自88年起，教育部屢次</w:t>
      </w:r>
      <w:r w:rsidRPr="00253227">
        <w:rPr>
          <w:b/>
          <w:bCs w:val="0"/>
        </w:rPr>
        <w:t>一再</w:t>
      </w:r>
      <w:r>
        <w:rPr>
          <w:rFonts w:hint="eastAsia"/>
          <w:b/>
          <w:bCs w:val="0"/>
        </w:rPr>
        <w:t>忽視經建會</w:t>
      </w:r>
      <w:r w:rsidRPr="00253227">
        <w:rPr>
          <w:b/>
          <w:bCs w:val="0"/>
        </w:rPr>
        <w:t>明</w:t>
      </w:r>
      <w:r>
        <w:rPr>
          <w:rFonts w:hint="eastAsia"/>
          <w:b/>
          <w:bCs w:val="0"/>
        </w:rPr>
        <w:t>確函知</w:t>
      </w:r>
      <w:r w:rsidRPr="00253227">
        <w:rPr>
          <w:rFonts w:hint="eastAsia"/>
          <w:b/>
          <w:bCs w:val="0"/>
        </w:rPr>
        <w:t>未來學齡人口</w:t>
      </w:r>
      <w:r>
        <w:rPr>
          <w:rFonts w:hint="eastAsia"/>
          <w:b/>
          <w:bCs w:val="0"/>
        </w:rPr>
        <w:t>即將</w:t>
      </w:r>
      <w:r w:rsidRPr="00253227">
        <w:rPr>
          <w:rFonts w:hint="eastAsia"/>
          <w:b/>
          <w:bCs w:val="0"/>
        </w:rPr>
        <w:t>縮減</w:t>
      </w:r>
      <w:r>
        <w:rPr>
          <w:rFonts w:hint="eastAsia"/>
          <w:b/>
          <w:bCs w:val="0"/>
        </w:rPr>
        <w:t>宜進行調整之建議</w:t>
      </w:r>
      <w:r w:rsidRPr="00253227">
        <w:rPr>
          <w:b/>
          <w:bCs w:val="0"/>
        </w:rPr>
        <w:t>，</w:t>
      </w:r>
      <w:r>
        <w:rPr>
          <w:rFonts w:hint="eastAsia"/>
          <w:b/>
          <w:bCs w:val="0"/>
        </w:rPr>
        <w:t>既未妥善規劃</w:t>
      </w:r>
      <w:r w:rsidRPr="001B30F1">
        <w:rPr>
          <w:rFonts w:hint="eastAsia"/>
          <w:b/>
          <w:bCs w:val="0"/>
        </w:rPr>
        <w:t>國家整體人力之教育</w:t>
      </w:r>
      <w:r>
        <w:rPr>
          <w:rFonts w:hint="eastAsia"/>
          <w:b/>
          <w:bCs w:val="0"/>
        </w:rPr>
        <w:t>政策</w:t>
      </w:r>
      <w:r w:rsidRPr="001B30F1">
        <w:rPr>
          <w:rFonts w:hint="eastAsia"/>
          <w:b/>
          <w:bCs w:val="0"/>
        </w:rPr>
        <w:t>與設施，</w:t>
      </w:r>
      <w:r>
        <w:rPr>
          <w:rFonts w:hint="eastAsia"/>
          <w:b/>
          <w:bCs w:val="0"/>
        </w:rPr>
        <w:t>又盲目進行教育投資，遲未</w:t>
      </w:r>
      <w:r w:rsidRPr="001B30F1">
        <w:rPr>
          <w:rFonts w:hint="eastAsia"/>
          <w:b/>
          <w:bCs w:val="0"/>
        </w:rPr>
        <w:t>隨</w:t>
      </w:r>
      <w:r>
        <w:rPr>
          <w:rFonts w:hint="eastAsia"/>
          <w:b/>
          <w:bCs w:val="0"/>
        </w:rPr>
        <w:t>人口與產業結構變化而調整；復</w:t>
      </w:r>
      <w:r w:rsidRPr="001B30F1">
        <w:rPr>
          <w:b/>
          <w:bCs w:val="0"/>
        </w:rPr>
        <w:t>未能適切監督</w:t>
      </w:r>
      <w:r w:rsidRPr="001B30F1">
        <w:rPr>
          <w:rFonts w:hint="eastAsia"/>
          <w:b/>
          <w:bCs w:val="0"/>
        </w:rPr>
        <w:t>國家教育研究院</w:t>
      </w:r>
      <w:r>
        <w:rPr>
          <w:rFonts w:hint="eastAsia"/>
          <w:b/>
          <w:bCs w:val="0"/>
        </w:rPr>
        <w:t>發揮</w:t>
      </w:r>
      <w:r w:rsidRPr="001B30F1">
        <w:rPr>
          <w:rFonts w:hint="eastAsia"/>
          <w:b/>
          <w:bCs w:val="0"/>
        </w:rPr>
        <w:t>智庫之</w:t>
      </w:r>
      <w:r>
        <w:rPr>
          <w:rFonts w:hint="eastAsia"/>
          <w:b/>
          <w:bCs w:val="0"/>
        </w:rPr>
        <w:t>功能</w:t>
      </w:r>
      <w:r w:rsidRPr="001B30F1">
        <w:rPr>
          <w:rFonts w:hint="eastAsia"/>
          <w:b/>
          <w:bCs w:val="0"/>
        </w:rPr>
        <w:t>，</w:t>
      </w:r>
      <w:r>
        <w:rPr>
          <w:rFonts w:hint="eastAsia"/>
          <w:b/>
          <w:bCs w:val="0"/>
        </w:rPr>
        <w:t>使</w:t>
      </w:r>
      <w:r w:rsidRPr="001B30F1">
        <w:rPr>
          <w:rFonts w:hint="eastAsia"/>
          <w:b/>
          <w:bCs w:val="0"/>
        </w:rPr>
        <w:t>該</w:t>
      </w:r>
      <w:r w:rsidR="005F45FB">
        <w:rPr>
          <w:rFonts w:hint="eastAsia"/>
          <w:b/>
          <w:bCs w:val="0"/>
        </w:rPr>
        <w:t>院</w:t>
      </w:r>
      <w:r w:rsidRPr="001B30F1">
        <w:rPr>
          <w:rFonts w:hint="eastAsia"/>
          <w:b/>
          <w:bCs w:val="0"/>
        </w:rPr>
        <w:t>肩負教育政策研究之</w:t>
      </w:r>
      <w:r>
        <w:rPr>
          <w:rFonts w:hint="eastAsia"/>
          <w:b/>
          <w:bCs w:val="0"/>
        </w:rPr>
        <w:t>作用弱化</w:t>
      </w:r>
      <w:r w:rsidRPr="001B30F1">
        <w:rPr>
          <w:rFonts w:hint="eastAsia"/>
          <w:b/>
          <w:bCs w:val="0"/>
        </w:rPr>
        <w:t>。教育部</w:t>
      </w:r>
      <w:r w:rsidRPr="001B30F1">
        <w:rPr>
          <w:b/>
          <w:bCs w:val="0"/>
        </w:rPr>
        <w:t>未能本於</w:t>
      </w:r>
      <w:r w:rsidRPr="001B30F1">
        <w:rPr>
          <w:rFonts w:hint="eastAsia"/>
          <w:b/>
          <w:bCs w:val="0"/>
        </w:rPr>
        <w:t>教育</w:t>
      </w:r>
      <w:r w:rsidRPr="001B30F1">
        <w:rPr>
          <w:b/>
          <w:bCs w:val="0"/>
        </w:rPr>
        <w:t>主管機關</w:t>
      </w:r>
      <w:r w:rsidRPr="001B30F1">
        <w:rPr>
          <w:rFonts w:hint="eastAsia"/>
          <w:b/>
          <w:bCs w:val="0"/>
        </w:rPr>
        <w:t>之</w:t>
      </w:r>
      <w:r w:rsidRPr="001B30F1">
        <w:rPr>
          <w:b/>
          <w:bCs w:val="0"/>
        </w:rPr>
        <w:t>權責</w:t>
      </w:r>
      <w:r w:rsidRPr="001B30F1">
        <w:rPr>
          <w:rFonts w:hint="eastAsia"/>
          <w:b/>
          <w:bCs w:val="0"/>
        </w:rPr>
        <w:t>，導致人才培育和國家發展脫節，教育設施與人口成長落差甚大，</w:t>
      </w:r>
      <w:r>
        <w:rPr>
          <w:rFonts w:hint="eastAsia"/>
          <w:b/>
          <w:bCs w:val="0"/>
        </w:rPr>
        <w:t>核有失當</w:t>
      </w:r>
      <w:r w:rsidRPr="001B30F1">
        <w:rPr>
          <w:rFonts w:hint="eastAsia"/>
          <w:b/>
          <w:bCs w:val="0"/>
        </w:rPr>
        <w:t>。</w:t>
      </w:r>
      <w:bookmarkEnd w:id="86"/>
      <w:bookmarkEnd w:id="87"/>
    </w:p>
    <w:p w:rsidR="000463A0" w:rsidRPr="00E06170" w:rsidRDefault="00E06170" w:rsidP="000463A0">
      <w:pPr>
        <w:pStyle w:val="3"/>
        <w:ind w:left="1360" w:hanging="680"/>
      </w:pPr>
      <w:bookmarkStart w:id="88" w:name="_Toc357431706"/>
      <w:r w:rsidRPr="00E06170">
        <w:rPr>
          <w:rFonts w:hint="eastAsia"/>
        </w:rPr>
        <w:t>按</w:t>
      </w:r>
      <w:r w:rsidR="00B0611C">
        <w:rPr>
          <w:rFonts w:hint="eastAsia"/>
        </w:rPr>
        <w:t>教育部處務規程（65年4月2日公布）第8條第2項規定：「1、關於高等教育之研究、計畫、發展</w:t>
      </w:r>
      <w:r w:rsidR="00B0611C">
        <w:rPr>
          <w:rFonts w:hint="eastAsia"/>
        </w:rPr>
        <w:lastRenderedPageBreak/>
        <w:t>事項。3、關於大學及獨立學院之設立及變更事項。5、關於大學及獨立學院學系或研究所設立及分組之審核事項。9、關於大學及獨立學院經費之規劃、分配及收費之審核事項。」</w:t>
      </w:r>
      <w:r w:rsidR="00517065">
        <w:rPr>
          <w:rFonts w:hint="eastAsia"/>
        </w:rPr>
        <w:t>同規程第9條第1項第1款規定：「</w:t>
      </w:r>
      <w:r w:rsidR="00517065" w:rsidRPr="00517065">
        <w:rPr>
          <w:rFonts w:hint="eastAsia"/>
        </w:rPr>
        <w:t>關於技術及職業教育之研究、計畫、發展事項。</w:t>
      </w:r>
      <w:r w:rsidR="00517065">
        <w:rPr>
          <w:rFonts w:hint="eastAsia"/>
        </w:rPr>
        <w:t>」</w:t>
      </w:r>
      <w:r w:rsidR="00EA7DE2">
        <w:rPr>
          <w:rFonts w:hint="eastAsia"/>
        </w:rPr>
        <w:t>同規程</w:t>
      </w:r>
      <w:r w:rsidR="00B0611C">
        <w:rPr>
          <w:rFonts w:hint="eastAsia"/>
        </w:rPr>
        <w:t>第10條第2項規定：「1、關於中學教育之計畫及發展事項。4、關於國立中學教育經費之規劃及支配事項。5、關於高級中學校舍建築及設備事項。」</w:t>
      </w:r>
      <w:r w:rsidR="00EA7DE2">
        <w:rPr>
          <w:rFonts w:hint="eastAsia"/>
        </w:rPr>
        <w:t>同規程</w:t>
      </w:r>
      <w:r w:rsidR="00B0611C">
        <w:rPr>
          <w:rFonts w:hint="eastAsia"/>
        </w:rPr>
        <w:t>第11條第2項規定：「1、關於國民教育之計畫及推行事項。3、關於國民教育經費之規劃、支配事項。」</w:t>
      </w:r>
      <w:r w:rsidR="00EA7DE2">
        <w:rPr>
          <w:rFonts w:hint="eastAsia"/>
        </w:rPr>
        <w:t>同規程</w:t>
      </w:r>
      <w:r w:rsidR="00B0611C">
        <w:rPr>
          <w:rFonts w:hint="eastAsia"/>
        </w:rPr>
        <w:t>第21條規定：「第2項：1、關於教育統計工作之計畫及發展事項。2、關於教育統計標準之訂定及推行事項。3、關於中等教育統計事項。4、關於國民教育統計事項。第3項：2、關於高等教育統計事項。9、關於教育經費統計事項。10、關於教育計畫統計資料之蒐集、研究及分析提供事項。」</w:t>
      </w:r>
      <w:bookmarkEnd w:id="88"/>
    </w:p>
    <w:p w:rsidR="00AA6588" w:rsidRPr="00071320" w:rsidRDefault="00E06170" w:rsidP="00AA6588">
      <w:pPr>
        <w:pStyle w:val="3"/>
        <w:ind w:left="1360" w:hanging="680"/>
      </w:pPr>
      <w:bookmarkStart w:id="89" w:name="_Toc357431707"/>
      <w:r>
        <w:rPr>
          <w:rFonts w:hint="eastAsia"/>
        </w:rPr>
        <w:t>次</w:t>
      </w:r>
      <w:r w:rsidR="00AA6588" w:rsidRPr="00AA6588">
        <w:rPr>
          <w:rFonts w:hint="eastAsia"/>
        </w:rPr>
        <w:t>按國家教育研究院籌備處暫行組織規程（</w:t>
      </w:r>
      <w:r w:rsidR="00AA6588" w:rsidRPr="00AA6588">
        <w:t>原名稱：國立教育研究院籌備處暫行組織規程</w:t>
      </w:r>
      <w:r w:rsidR="00AA6588" w:rsidRPr="00AA6588">
        <w:rPr>
          <w:rFonts w:hint="eastAsia"/>
        </w:rPr>
        <w:t>。89年11月18日修正，100年3月30日廢止）第1條規定：「教育部為籌設國立教育研究院，以長期從事整體性、系統性之教育研究，特設國立教育研究院籌備處。」同規程第2條規定掌理事項：「一、國立教育研究院發展計畫之擬訂事項。二、國立教育研究院經費預算之編擬及組織法規之研擬事項。三、國立教育研究院建院用地、建築設備之規劃及興辦事項。四、各級教師及行政人員之研習訓練事項。五、各級學校課程及教學研究發展事項。六、</w:t>
      </w:r>
      <w:r w:rsidR="00AA6588" w:rsidRPr="00AA6588">
        <w:t>其他有關國立教育研究院籌備事項</w:t>
      </w:r>
      <w:r w:rsidR="00AA6588" w:rsidRPr="00AA6588">
        <w:rPr>
          <w:rFonts w:hint="eastAsia"/>
        </w:rPr>
        <w:t>。」另依99年12月8日公布之國家教育研究院組織法第2</w:t>
      </w:r>
      <w:r w:rsidR="00AA6588" w:rsidRPr="00AA6588">
        <w:t>條</w:t>
      </w:r>
      <w:r w:rsidR="00AA6588" w:rsidRPr="00AA6588">
        <w:rPr>
          <w:rFonts w:hint="eastAsia"/>
        </w:rPr>
        <w:t>規定掌理：「一、教</w:t>
      </w:r>
      <w:r w:rsidR="00AA6588" w:rsidRPr="00AA6588">
        <w:rPr>
          <w:rFonts w:hint="eastAsia"/>
        </w:rPr>
        <w:lastRenderedPageBreak/>
        <w:t>育制度、教育政策及教育問題之研究。二、教育決策資訊及專業諮詢之提供。三、教育需求評估及教育政策意見之調查。四、課程、教學、教材與教科書、教育指標與學力指標、教育測驗與評量工具及其他教育方法之研究發展。……」等項。足見，國家教育研究院成立宗旨，係為從事我國整體性及系統性之教育研究，以供教育部之教育政策之需</w:t>
      </w:r>
      <w:r w:rsidR="008457F0">
        <w:rPr>
          <w:rFonts w:hint="eastAsia"/>
        </w:rPr>
        <w:t>，為教育部有關</w:t>
      </w:r>
      <w:r w:rsidR="00AA6588">
        <w:rPr>
          <w:rFonts w:hint="eastAsia"/>
        </w:rPr>
        <w:t>教育政策</w:t>
      </w:r>
      <w:r w:rsidR="008457F0">
        <w:rPr>
          <w:rFonts w:hint="eastAsia"/>
        </w:rPr>
        <w:t>之</w:t>
      </w:r>
      <w:r w:rsidR="00AA6588">
        <w:rPr>
          <w:rFonts w:hint="eastAsia"/>
        </w:rPr>
        <w:t>智庫之一</w:t>
      </w:r>
      <w:r w:rsidR="00AA6588" w:rsidRPr="00AA6588">
        <w:rPr>
          <w:rFonts w:hint="eastAsia"/>
        </w:rPr>
        <w:t>。</w:t>
      </w:r>
      <w:bookmarkEnd w:id="89"/>
      <w:r w:rsidR="00AA6588">
        <w:rPr>
          <w:rFonts w:hint="eastAsia"/>
        </w:rPr>
        <w:t xml:space="preserve"> </w:t>
      </w:r>
    </w:p>
    <w:p w:rsidR="0012600E" w:rsidRPr="0012600E" w:rsidRDefault="008175D1" w:rsidP="00EB2F4B">
      <w:pPr>
        <w:pStyle w:val="3"/>
        <w:ind w:left="1360" w:hanging="680"/>
        <w:rPr>
          <w:rFonts w:ascii="新細明體" w:hAnsi="新細明體"/>
        </w:rPr>
      </w:pPr>
      <w:bookmarkStart w:id="90" w:name="_Toc357431708"/>
      <w:r>
        <w:rPr>
          <w:rFonts w:ascii="新細明體" w:hAnsi="新細明體" w:hint="eastAsia"/>
        </w:rPr>
        <w:t>經建會雖為我國人力資源發展規劃機關，然教育部則為</w:t>
      </w:r>
      <w:r w:rsidR="003010CD">
        <w:rPr>
          <w:rFonts w:ascii="新細明體" w:hAnsi="新細明體" w:hint="eastAsia"/>
        </w:rPr>
        <w:t>我國</w:t>
      </w:r>
      <w:r w:rsidR="003010CD" w:rsidRPr="003010CD">
        <w:rPr>
          <w:rFonts w:ascii="新細明體" w:hAnsi="新細明體" w:hint="eastAsia"/>
        </w:rPr>
        <w:t>整體人力之教育政策與設施</w:t>
      </w:r>
      <w:r w:rsidR="00D35DAC">
        <w:rPr>
          <w:rFonts w:ascii="新細明體" w:hAnsi="新細明體" w:hint="eastAsia"/>
        </w:rPr>
        <w:t>規劃</w:t>
      </w:r>
      <w:r>
        <w:rPr>
          <w:rFonts w:ascii="新細明體" w:hAnsi="新細明體" w:hint="eastAsia"/>
        </w:rPr>
        <w:t>之主管機關。</w:t>
      </w:r>
      <w:r w:rsidR="003010CD">
        <w:rPr>
          <w:rFonts w:ascii="新細明體" w:hAnsi="新細明體" w:hint="eastAsia"/>
        </w:rPr>
        <w:t>查</w:t>
      </w:r>
      <w:r>
        <w:rPr>
          <w:rFonts w:ascii="新細明體" w:hAnsi="新細明體" w:hint="eastAsia"/>
        </w:rPr>
        <w:t>我國自</w:t>
      </w:r>
      <w:r>
        <w:rPr>
          <w:rFonts w:ascii="新細明體" w:hAnsi="新細明體" w:hint="eastAsia"/>
        </w:rPr>
        <w:t>71</w:t>
      </w:r>
      <w:r>
        <w:rPr>
          <w:rFonts w:ascii="新細明體" w:hAnsi="新細明體" w:hint="eastAsia"/>
        </w:rPr>
        <w:t>年起，出生人數驟降，人口結構快速變遷，少子女化現象已日益明顯，然該部函復本院</w:t>
      </w:r>
      <w:r w:rsidR="0012600E">
        <w:rPr>
          <w:rFonts w:ascii="新細明體" w:hAnsi="新細明體" w:hint="eastAsia"/>
        </w:rPr>
        <w:t>稱以</w:t>
      </w:r>
      <w:r>
        <w:rPr>
          <w:rFonts w:ascii="新細明體" w:hAnsi="新細明體" w:hint="eastAsia"/>
        </w:rPr>
        <w:t>，有關國民教育階段學生人數預測分析報告始於</w:t>
      </w:r>
      <w:r w:rsidR="0012600E">
        <w:rPr>
          <w:rFonts w:hint="eastAsia"/>
        </w:rPr>
        <w:t>90年8月，高級中等教育階段學生人數預測分析報告始於100年5月，大專校院1年級學生人數預測報告始於100年6月</w:t>
      </w:r>
      <w:r w:rsidR="00655479">
        <w:rPr>
          <w:rFonts w:hint="eastAsia"/>
        </w:rPr>
        <w:t>云云</w:t>
      </w:r>
      <w:r w:rsidR="0012600E">
        <w:rPr>
          <w:rFonts w:hint="eastAsia"/>
        </w:rPr>
        <w:t>。</w:t>
      </w:r>
      <w:r w:rsidR="00AF3EB2">
        <w:rPr>
          <w:rFonts w:hint="eastAsia"/>
        </w:rPr>
        <w:t>而</w:t>
      </w:r>
      <w:r w:rsidR="0012600E">
        <w:rPr>
          <w:rFonts w:hint="eastAsia"/>
        </w:rPr>
        <w:t>教育部除</w:t>
      </w:r>
      <w:r w:rsidR="0012600E" w:rsidRPr="0012600E">
        <w:rPr>
          <w:rFonts w:hint="eastAsia"/>
        </w:rPr>
        <w:t>長期怠於掌握我國各教育階段學生人數推估與預測</w:t>
      </w:r>
      <w:r w:rsidR="0012600E">
        <w:rPr>
          <w:rFonts w:hint="eastAsia"/>
        </w:rPr>
        <w:t>之外，</w:t>
      </w:r>
      <w:r w:rsidR="00355941">
        <w:rPr>
          <w:rFonts w:hint="eastAsia"/>
        </w:rPr>
        <w:t>又</w:t>
      </w:r>
      <w:r w:rsidR="0012600E">
        <w:rPr>
          <w:rFonts w:hint="eastAsia"/>
        </w:rPr>
        <w:t>未採經建會</w:t>
      </w:r>
      <w:r w:rsidR="00C4457C">
        <w:rPr>
          <w:rFonts w:hint="eastAsia"/>
        </w:rPr>
        <w:t>自88年起</w:t>
      </w:r>
      <w:r w:rsidR="0012600E">
        <w:rPr>
          <w:rFonts w:hint="eastAsia"/>
        </w:rPr>
        <w:t>有關教育資源分配之建議，</w:t>
      </w:r>
      <w:r w:rsidR="00AF3EB2">
        <w:rPr>
          <w:rFonts w:hint="eastAsia"/>
        </w:rPr>
        <w:t>盲目擴充教育設施，</w:t>
      </w:r>
      <w:r w:rsidR="00355941">
        <w:rPr>
          <w:rFonts w:hint="eastAsia"/>
        </w:rPr>
        <w:t>浪費教育資源，</w:t>
      </w:r>
      <w:r w:rsidR="0012600E">
        <w:rPr>
          <w:rFonts w:hint="eastAsia"/>
        </w:rPr>
        <w:t>其詳如下：</w:t>
      </w:r>
      <w:bookmarkEnd w:id="90"/>
    </w:p>
    <w:p w:rsidR="0012600E" w:rsidRDefault="0012600E" w:rsidP="0012600E">
      <w:pPr>
        <w:pStyle w:val="4"/>
      </w:pPr>
      <w:r>
        <w:rPr>
          <w:rFonts w:hint="eastAsia"/>
        </w:rPr>
        <w:t>國民中小學階段</w:t>
      </w:r>
    </w:p>
    <w:p w:rsidR="00F715C9" w:rsidRPr="00F715C9" w:rsidRDefault="00F715C9" w:rsidP="0012600E">
      <w:pPr>
        <w:pStyle w:val="5"/>
      </w:pPr>
      <w:r>
        <w:rPr>
          <w:rFonts w:hAnsi="標楷體" w:cs="標楷體" w:hint="eastAsia"/>
          <w:szCs w:val="32"/>
        </w:rPr>
        <w:t>經建會</w:t>
      </w:r>
      <w:r>
        <w:rPr>
          <w:rFonts w:hAnsi="標楷體" w:cs="標楷體"/>
          <w:szCs w:val="32"/>
        </w:rPr>
        <w:t>88</w:t>
      </w:r>
      <w:r>
        <w:rPr>
          <w:rFonts w:hAnsi="標楷體" w:cs="標楷體" w:hint="eastAsia"/>
          <w:szCs w:val="32"/>
        </w:rPr>
        <w:t>年</w:t>
      </w:r>
      <w:r>
        <w:rPr>
          <w:rFonts w:hAnsi="標楷體" w:cs="標楷體"/>
          <w:szCs w:val="32"/>
        </w:rPr>
        <w:t>5</w:t>
      </w:r>
      <w:r>
        <w:rPr>
          <w:rFonts w:hAnsi="標楷體" w:cs="標楷體" w:hint="eastAsia"/>
          <w:szCs w:val="32"/>
        </w:rPr>
        <w:t>月</w:t>
      </w:r>
      <w:r>
        <w:rPr>
          <w:rFonts w:hAnsi="標楷體" w:cs="標楷體"/>
          <w:szCs w:val="32"/>
        </w:rPr>
        <w:t>25</w:t>
      </w:r>
      <w:r>
        <w:rPr>
          <w:rFonts w:hAnsi="標楷體" w:cs="標楷體" w:hint="eastAsia"/>
          <w:szCs w:val="32"/>
        </w:rPr>
        <w:t>日行政院台</w:t>
      </w:r>
      <w:r>
        <w:rPr>
          <w:rFonts w:hAnsi="標楷體" w:cs="標楷體"/>
          <w:szCs w:val="32"/>
        </w:rPr>
        <w:t>88</w:t>
      </w:r>
      <w:r>
        <w:rPr>
          <w:rFonts w:hAnsi="標楷體" w:cs="標楷體" w:hint="eastAsia"/>
          <w:szCs w:val="32"/>
        </w:rPr>
        <w:t>內字第</w:t>
      </w:r>
      <w:r>
        <w:rPr>
          <w:rFonts w:hAnsi="標楷體" w:cs="標楷體"/>
          <w:szCs w:val="32"/>
        </w:rPr>
        <w:t>20277</w:t>
      </w:r>
      <w:r>
        <w:rPr>
          <w:rFonts w:hAnsi="標楷體" w:cs="標楷體" w:hint="eastAsia"/>
          <w:szCs w:val="32"/>
        </w:rPr>
        <w:t>號函核定「臺灣未來人口推計及其政策意涵」</w:t>
      </w:r>
      <w:r>
        <w:rPr>
          <w:rFonts w:ascii="新細明體" w:hAnsi="新細明體" w:cs="新細明體" w:hint="eastAsia"/>
          <w:szCs w:val="32"/>
        </w:rPr>
        <w:t>，</w:t>
      </w:r>
      <w:r>
        <w:rPr>
          <w:rFonts w:hAnsi="標楷體" w:cs="標楷體" w:hint="eastAsia"/>
          <w:szCs w:val="32"/>
        </w:rPr>
        <w:t>有關教育資源分配之報告建議</w:t>
      </w:r>
      <w:r>
        <w:rPr>
          <w:rFonts w:ascii="新細明體" w:hAnsi="新細明體" w:cs="新細明體" w:hint="eastAsia"/>
          <w:szCs w:val="32"/>
        </w:rPr>
        <w:t>：</w:t>
      </w:r>
      <w:r>
        <w:rPr>
          <w:rFonts w:hAnsi="標楷體" w:cs="標楷體" w:hint="eastAsia"/>
          <w:szCs w:val="32"/>
        </w:rPr>
        <w:t>「教育資源的運用應配合學齡人口之變化調整</w:t>
      </w:r>
      <w:r>
        <w:rPr>
          <w:rFonts w:ascii="新細明體" w:hAnsi="新細明體" w:cs="新細明體" w:hint="eastAsia"/>
          <w:szCs w:val="32"/>
        </w:rPr>
        <w:t>，</w:t>
      </w:r>
      <w:r>
        <w:rPr>
          <w:rFonts w:hAnsi="標楷體" w:cs="標楷體" w:hint="eastAsia"/>
          <w:szCs w:val="32"/>
        </w:rPr>
        <w:t>目前除大專院校外，各級學校的容量已可滿足學生充分就學之需求。……未來學齡人口縮減之此一訊息</w:t>
      </w:r>
      <w:r w:rsidRPr="00CD4CEA">
        <w:rPr>
          <w:rFonts w:hAnsi="標楷體" w:cs="標楷體" w:hint="eastAsia"/>
          <w:szCs w:val="32"/>
        </w:rPr>
        <w:t>，並應廣</w:t>
      </w:r>
      <w:r>
        <w:rPr>
          <w:rFonts w:hAnsi="標楷體" w:cs="標楷體" w:hint="eastAsia"/>
          <w:szCs w:val="32"/>
        </w:rPr>
        <w:t>為宣導讓大眾明瞭。</w:t>
      </w:r>
      <w:r>
        <w:rPr>
          <w:rFonts w:ascii="新細明體" w:hAnsi="新細明體" w:cs="新細明體" w:hint="eastAsia"/>
          <w:szCs w:val="32"/>
        </w:rPr>
        <w:t>」</w:t>
      </w:r>
      <w:r>
        <w:rPr>
          <w:rFonts w:hAnsi="標楷體" w:cs="標楷體" w:hint="eastAsia"/>
          <w:szCs w:val="32"/>
        </w:rPr>
        <w:t>該會又於</w:t>
      </w:r>
      <w:r w:rsidRPr="00556B69">
        <w:rPr>
          <w:rFonts w:hAnsi="標楷體" w:cs="標楷體"/>
          <w:szCs w:val="32"/>
        </w:rPr>
        <w:t>91</w:t>
      </w:r>
      <w:r w:rsidRPr="00556B69">
        <w:rPr>
          <w:rFonts w:hAnsi="標楷體" w:cs="標楷體" w:hint="eastAsia"/>
          <w:szCs w:val="32"/>
        </w:rPr>
        <w:t>年</w:t>
      </w:r>
      <w:r w:rsidRPr="00556B69">
        <w:rPr>
          <w:rFonts w:hAnsi="標楷體" w:cs="標楷體"/>
          <w:szCs w:val="32"/>
        </w:rPr>
        <w:t>7</w:t>
      </w:r>
      <w:r w:rsidRPr="00556B69">
        <w:rPr>
          <w:rFonts w:hAnsi="標楷體" w:cs="標楷體" w:hint="eastAsia"/>
          <w:szCs w:val="32"/>
        </w:rPr>
        <w:t>月提出「中華民國臺灣地區民國</w:t>
      </w:r>
      <w:r w:rsidRPr="00556B69">
        <w:rPr>
          <w:rFonts w:hAnsi="標楷體" w:cs="標楷體"/>
          <w:szCs w:val="32"/>
        </w:rPr>
        <w:t>91</w:t>
      </w:r>
      <w:r w:rsidRPr="00556B69">
        <w:rPr>
          <w:rFonts w:hAnsi="標楷體" w:cs="標楷體" w:hint="eastAsia"/>
          <w:szCs w:val="32"/>
        </w:rPr>
        <w:t>年至</w:t>
      </w:r>
      <w:r w:rsidRPr="00556B69">
        <w:rPr>
          <w:rFonts w:hAnsi="標楷體" w:cs="標楷體"/>
          <w:szCs w:val="32"/>
        </w:rPr>
        <w:t>140</w:t>
      </w:r>
      <w:r w:rsidRPr="00556B69">
        <w:rPr>
          <w:rFonts w:hAnsi="標楷體" w:cs="標楷體" w:hint="eastAsia"/>
          <w:szCs w:val="32"/>
        </w:rPr>
        <w:t>年人口推計」</w:t>
      </w:r>
      <w:r>
        <w:rPr>
          <w:rFonts w:hAnsi="標楷體" w:cs="標楷體" w:hint="eastAsia"/>
          <w:szCs w:val="32"/>
        </w:rPr>
        <w:t>建議</w:t>
      </w:r>
      <w:r w:rsidRPr="00556B69">
        <w:rPr>
          <w:rFonts w:hAnsi="標楷體" w:cs="標楷體" w:hint="eastAsia"/>
          <w:szCs w:val="32"/>
        </w:rPr>
        <w:t>：「未來學齡人口無論小學</w:t>
      </w:r>
      <w:r>
        <w:rPr>
          <w:rFonts w:hAnsi="標楷體" w:cs="標楷體" w:hint="eastAsia"/>
          <w:szCs w:val="32"/>
        </w:rPr>
        <w:t>、</w:t>
      </w:r>
      <w:r w:rsidRPr="00556B69">
        <w:rPr>
          <w:rFonts w:hAnsi="標楷體" w:cs="標楷體" w:hint="eastAsia"/>
          <w:szCs w:val="32"/>
        </w:rPr>
        <w:t>中學及大學均面臨入學人數減少問</w:t>
      </w:r>
      <w:r w:rsidRPr="00556B69">
        <w:rPr>
          <w:rFonts w:hAnsi="標楷體" w:cs="標楷體" w:hint="eastAsia"/>
          <w:szCs w:val="32"/>
        </w:rPr>
        <w:lastRenderedPageBreak/>
        <w:t>題……建議教育資源宜配合學齡人口之變化作適當調整……</w:t>
      </w:r>
      <w:r>
        <w:rPr>
          <w:rFonts w:hAnsi="標楷體" w:cs="標楷體" w:hint="eastAsia"/>
          <w:szCs w:val="32"/>
        </w:rPr>
        <w:t>。</w:t>
      </w:r>
      <w:r w:rsidRPr="00556B69">
        <w:rPr>
          <w:rFonts w:hAnsi="標楷體" w:cs="標楷體" w:hint="eastAsia"/>
          <w:szCs w:val="32"/>
        </w:rPr>
        <w:t>」</w:t>
      </w:r>
    </w:p>
    <w:p w:rsidR="0012600E" w:rsidRPr="00377F26" w:rsidRDefault="00F715C9" w:rsidP="0012600E">
      <w:pPr>
        <w:pStyle w:val="5"/>
      </w:pPr>
      <w:r>
        <w:rPr>
          <w:rFonts w:hAnsi="標楷體" w:cs="標楷體" w:hint="eastAsia"/>
          <w:szCs w:val="32"/>
        </w:rPr>
        <w:t>然</w:t>
      </w:r>
      <w:r w:rsidR="00F967A7">
        <w:rPr>
          <w:rFonts w:hAnsi="標楷體" w:cs="標楷體" w:hint="eastAsia"/>
          <w:szCs w:val="32"/>
        </w:rPr>
        <w:t>本院</w:t>
      </w:r>
      <w:r w:rsidRPr="00B55A4C">
        <w:rPr>
          <w:rFonts w:hAnsi="標楷體" w:cs="標楷體" w:hint="eastAsia"/>
          <w:kern w:val="0"/>
          <w:szCs w:val="32"/>
        </w:rPr>
        <w:t>查</w:t>
      </w:r>
      <w:r w:rsidR="00F967A7">
        <w:rPr>
          <w:rFonts w:hAnsi="標楷體" w:cs="標楷體" w:hint="eastAsia"/>
          <w:kern w:val="0"/>
          <w:szCs w:val="32"/>
        </w:rPr>
        <w:t>核發現，</w:t>
      </w:r>
      <w:r w:rsidRPr="00B55A4C">
        <w:rPr>
          <w:rFonts w:hAnsi="標楷體" w:cs="標楷體"/>
          <w:kern w:val="0"/>
          <w:szCs w:val="32"/>
        </w:rPr>
        <w:t>90</w:t>
      </w:r>
      <w:r w:rsidRPr="00B55A4C">
        <w:rPr>
          <w:rFonts w:hAnsi="標楷體" w:cs="標楷體" w:hint="eastAsia"/>
          <w:kern w:val="0"/>
          <w:szCs w:val="32"/>
        </w:rPr>
        <w:t>至</w:t>
      </w:r>
      <w:r w:rsidRPr="00B55A4C">
        <w:rPr>
          <w:rFonts w:hAnsi="標楷體" w:cs="標楷體"/>
          <w:kern w:val="0"/>
          <w:szCs w:val="32"/>
        </w:rPr>
        <w:t>101</w:t>
      </w:r>
      <w:r w:rsidRPr="00B55A4C">
        <w:rPr>
          <w:rFonts w:hAnsi="標楷體" w:cs="標楷體" w:hint="eastAsia"/>
          <w:kern w:val="0"/>
          <w:szCs w:val="32"/>
        </w:rPr>
        <w:t>年度全國新增公立國中、小學計</w:t>
      </w:r>
      <w:r w:rsidRPr="00B55A4C">
        <w:rPr>
          <w:rFonts w:hAnsi="標楷體" w:cs="標楷體"/>
          <w:kern w:val="0"/>
          <w:szCs w:val="32"/>
        </w:rPr>
        <w:t>94</w:t>
      </w:r>
      <w:r w:rsidRPr="00B55A4C">
        <w:rPr>
          <w:rFonts w:hAnsi="標楷體" w:cs="標楷體" w:hint="eastAsia"/>
          <w:kern w:val="0"/>
          <w:szCs w:val="32"/>
        </w:rPr>
        <w:t>校，新增校地面積</w:t>
      </w:r>
      <w:r w:rsidRPr="00B55A4C">
        <w:rPr>
          <w:rFonts w:hAnsi="標楷體" w:cs="標楷體"/>
          <w:kern w:val="0"/>
          <w:szCs w:val="32"/>
        </w:rPr>
        <w:t>257.46</w:t>
      </w:r>
      <w:r w:rsidRPr="00B55A4C">
        <w:rPr>
          <w:rFonts w:hAnsi="標楷體" w:cs="標楷體" w:hint="eastAsia"/>
          <w:kern w:val="0"/>
          <w:szCs w:val="32"/>
        </w:rPr>
        <w:t>公頃，投入建設總經費</w:t>
      </w:r>
      <w:r w:rsidRPr="00B55A4C">
        <w:rPr>
          <w:rFonts w:hAnsi="標楷體" w:cs="標楷體"/>
          <w:kern w:val="0"/>
          <w:szCs w:val="32"/>
        </w:rPr>
        <w:t>238</w:t>
      </w:r>
      <w:r w:rsidRPr="00B55A4C">
        <w:rPr>
          <w:rFonts w:hAnsi="標楷體" w:cs="標楷體" w:hint="eastAsia"/>
          <w:kern w:val="0"/>
          <w:szCs w:val="32"/>
        </w:rPr>
        <w:t>億餘</w:t>
      </w:r>
      <w:r w:rsidRPr="00107728">
        <w:rPr>
          <w:rFonts w:hAnsi="標楷體" w:cs="標楷體" w:hint="eastAsia"/>
          <w:color w:val="000000" w:themeColor="text1"/>
          <w:kern w:val="0"/>
          <w:szCs w:val="32"/>
        </w:rPr>
        <w:t>元</w:t>
      </w:r>
      <w:r w:rsidRPr="00B55A4C">
        <w:rPr>
          <w:rFonts w:hAnsi="標楷體" w:cs="標楷體" w:hint="eastAsia"/>
          <w:kern w:val="0"/>
          <w:szCs w:val="32"/>
        </w:rPr>
        <w:t>，其中</w:t>
      </w:r>
      <w:r w:rsidRPr="00B55A4C">
        <w:rPr>
          <w:rFonts w:hAnsi="標楷體" w:cs="標楷體"/>
          <w:kern w:val="0"/>
          <w:szCs w:val="32"/>
        </w:rPr>
        <w:t>27</w:t>
      </w:r>
      <w:r w:rsidRPr="00B55A4C">
        <w:rPr>
          <w:rFonts w:hAnsi="標楷體" w:cs="標楷體" w:hint="eastAsia"/>
          <w:kern w:val="0"/>
          <w:szCs w:val="32"/>
        </w:rPr>
        <w:t>校</w:t>
      </w:r>
      <w:r w:rsidRPr="00687F1F">
        <w:rPr>
          <w:rFonts w:hAnsi="標楷體" w:cs="標楷體"/>
          <w:color w:val="000000"/>
          <w:kern w:val="0"/>
          <w:szCs w:val="32"/>
        </w:rPr>
        <w:t>101</w:t>
      </w:r>
      <w:r w:rsidRPr="00687F1F">
        <w:rPr>
          <w:rFonts w:hAnsi="標楷體" w:cs="標楷體" w:hint="eastAsia"/>
          <w:color w:val="000000"/>
          <w:kern w:val="0"/>
          <w:szCs w:val="32"/>
        </w:rPr>
        <w:t>學年度實際招收班級數及學生數均未達設校規劃時所預計招收目標數，大部分原因係社會少子化因素居多，</w:t>
      </w:r>
      <w:r w:rsidRPr="00B321F4">
        <w:rPr>
          <w:rFonts w:hAnsi="標楷體" w:cs="標楷體" w:hint="eastAsia"/>
          <w:color w:val="000000"/>
          <w:kern w:val="0"/>
          <w:szCs w:val="32"/>
        </w:rPr>
        <w:t>該部</w:t>
      </w:r>
      <w:r w:rsidR="00712277">
        <w:rPr>
          <w:rFonts w:hAnsi="標楷體" w:cs="標楷體" w:hint="eastAsia"/>
          <w:color w:val="000000"/>
          <w:kern w:val="0"/>
          <w:szCs w:val="32"/>
        </w:rPr>
        <w:t>遲</w:t>
      </w:r>
      <w:r w:rsidRPr="00B321F4">
        <w:rPr>
          <w:rFonts w:hAnsi="標楷體" w:cs="標楷體" w:hint="eastAsia"/>
          <w:color w:val="000000"/>
          <w:kern w:val="0"/>
          <w:szCs w:val="32"/>
        </w:rPr>
        <w:t>未能採納經建會建議</w:t>
      </w:r>
      <w:r w:rsidR="00712277">
        <w:rPr>
          <w:rFonts w:hAnsi="標楷體" w:cs="標楷體" w:hint="eastAsia"/>
          <w:color w:val="000000"/>
          <w:kern w:val="0"/>
          <w:szCs w:val="32"/>
        </w:rPr>
        <w:t>，又未</w:t>
      </w:r>
      <w:r w:rsidRPr="00B321F4">
        <w:rPr>
          <w:rFonts w:hAnsi="標楷體" w:cs="標楷體" w:hint="eastAsia"/>
          <w:color w:val="000000"/>
          <w:kern w:val="0"/>
          <w:szCs w:val="32"/>
        </w:rPr>
        <w:t>審慎評估縣市政府申請設校經費補助款</w:t>
      </w:r>
      <w:r w:rsidRPr="00B321F4">
        <w:rPr>
          <w:rFonts w:hAnsi="標楷體" w:cs="標楷體" w:hint="eastAsia"/>
          <w:b/>
          <w:color w:val="000000"/>
          <w:kern w:val="0"/>
          <w:szCs w:val="32"/>
        </w:rPr>
        <w:t>，</w:t>
      </w:r>
      <w:r>
        <w:rPr>
          <w:rFonts w:hAnsi="標楷體" w:cs="標楷體" w:hint="eastAsia"/>
          <w:color w:val="000000"/>
          <w:kern w:val="0"/>
          <w:szCs w:val="32"/>
        </w:rPr>
        <w:t>補助該等學校設校經費</w:t>
      </w:r>
      <w:r w:rsidRPr="00B55A4C">
        <w:rPr>
          <w:rFonts w:hAnsi="標楷體" w:cs="標楷體" w:hint="eastAsia"/>
          <w:color w:val="000000"/>
          <w:kern w:val="0"/>
          <w:szCs w:val="32"/>
        </w:rPr>
        <w:t>高達</w:t>
      </w:r>
      <w:r w:rsidRPr="00B55A4C">
        <w:rPr>
          <w:rFonts w:hAnsi="標楷體" w:cs="標楷體"/>
          <w:color w:val="000000"/>
          <w:kern w:val="0"/>
          <w:szCs w:val="32"/>
        </w:rPr>
        <w:t>18</w:t>
      </w:r>
      <w:r w:rsidRPr="00B55A4C">
        <w:rPr>
          <w:rFonts w:hAnsi="標楷體" w:cs="標楷體" w:hint="eastAsia"/>
          <w:color w:val="000000"/>
          <w:kern w:val="0"/>
          <w:szCs w:val="32"/>
        </w:rPr>
        <w:t>億餘元，在</w:t>
      </w:r>
      <w:r w:rsidRPr="00D20B9F">
        <w:rPr>
          <w:rFonts w:hAnsi="標楷體" w:cs="標楷體" w:hint="eastAsia"/>
          <w:color w:val="000000"/>
          <w:kern w:val="0"/>
          <w:szCs w:val="32"/>
        </w:rPr>
        <w:t>社會少子化情境下，</w:t>
      </w:r>
      <w:r>
        <w:rPr>
          <w:rFonts w:hAnsi="標楷體" w:cs="標楷體" w:hint="eastAsia"/>
          <w:color w:val="000000"/>
          <w:kern w:val="0"/>
          <w:szCs w:val="32"/>
        </w:rPr>
        <w:t>並未能減少學校校數</w:t>
      </w:r>
      <w:r w:rsidR="007B3979">
        <w:rPr>
          <w:rFonts w:hAnsi="標楷體" w:cs="標楷體" w:hint="eastAsia"/>
          <w:color w:val="000000"/>
          <w:kern w:val="0"/>
          <w:szCs w:val="32"/>
        </w:rPr>
        <w:t>，有效運用政府財政資源</w:t>
      </w:r>
      <w:r w:rsidRPr="00D20B9F">
        <w:rPr>
          <w:rFonts w:hAnsi="標楷體" w:cs="標楷體" w:hint="eastAsia"/>
          <w:color w:val="000000"/>
          <w:kern w:val="0"/>
          <w:szCs w:val="32"/>
        </w:rPr>
        <w:t>。</w:t>
      </w:r>
    </w:p>
    <w:p w:rsidR="00377F26" w:rsidRDefault="00377F26" w:rsidP="0012600E">
      <w:pPr>
        <w:pStyle w:val="5"/>
      </w:pPr>
      <w:r>
        <w:rPr>
          <w:rFonts w:hAnsi="標楷體" w:cs="標楷體" w:hint="eastAsia"/>
          <w:color w:val="000000"/>
          <w:kern w:val="0"/>
          <w:szCs w:val="32"/>
        </w:rPr>
        <w:t>另查，</w:t>
      </w:r>
      <w:r w:rsidRPr="001D6C5A">
        <w:rPr>
          <w:rFonts w:hAnsi="標楷體" w:cs="標楷體" w:hint="eastAsia"/>
          <w:szCs w:val="32"/>
        </w:rPr>
        <w:t>教育部於</w:t>
      </w:r>
      <w:r w:rsidRPr="001D6C5A">
        <w:rPr>
          <w:rFonts w:hAnsi="標楷體" w:cs="標楷體"/>
          <w:color w:val="000000"/>
          <w:szCs w:val="32"/>
        </w:rPr>
        <w:t>94</w:t>
      </w:r>
      <w:r w:rsidRPr="001D6C5A">
        <w:rPr>
          <w:rFonts w:hAnsi="標楷體" w:cs="標楷體" w:hint="eastAsia"/>
          <w:color w:val="000000"/>
          <w:szCs w:val="32"/>
        </w:rPr>
        <w:t>年研擬小型學校發展評估指標，</w:t>
      </w:r>
      <w:r w:rsidRPr="001D6C5A">
        <w:rPr>
          <w:rFonts w:cs="標楷體" w:hint="eastAsia"/>
          <w:color w:val="000000"/>
          <w:szCs w:val="32"/>
        </w:rPr>
        <w:t>作為評估小型學校整併與否</w:t>
      </w:r>
      <w:r>
        <w:rPr>
          <w:rFonts w:cs="標楷體" w:hint="eastAsia"/>
          <w:color w:val="000000"/>
          <w:szCs w:val="32"/>
        </w:rPr>
        <w:t>之</w:t>
      </w:r>
      <w:r w:rsidRPr="001D6C5A">
        <w:rPr>
          <w:rFonts w:cs="標楷體" w:hint="eastAsia"/>
          <w:color w:val="000000"/>
          <w:szCs w:val="32"/>
        </w:rPr>
        <w:t>篩檢工具</w:t>
      </w:r>
      <w:r>
        <w:rPr>
          <w:rFonts w:ascii="新細明體" w:hAnsi="新細明體" w:cs="新細明體" w:hint="eastAsia"/>
          <w:color w:val="000000"/>
          <w:szCs w:val="32"/>
        </w:rPr>
        <w:t>，</w:t>
      </w:r>
      <w:r w:rsidRPr="00DD33E6">
        <w:rPr>
          <w:rFonts w:hAnsi="標楷體" w:cs="標楷體" w:hint="eastAsia"/>
          <w:color w:val="000000"/>
          <w:szCs w:val="32"/>
        </w:rPr>
        <w:t>並於</w:t>
      </w:r>
      <w:r w:rsidRPr="00DD33E6">
        <w:rPr>
          <w:rFonts w:hAnsi="標楷體" w:cs="標楷體"/>
          <w:color w:val="000000"/>
          <w:szCs w:val="32"/>
        </w:rPr>
        <w:t>95</w:t>
      </w:r>
      <w:r w:rsidRPr="00DD33E6">
        <w:rPr>
          <w:rFonts w:hAnsi="標楷體" w:cs="標楷體" w:hint="eastAsia"/>
          <w:color w:val="000000"/>
          <w:szCs w:val="32"/>
        </w:rPr>
        <w:t>年公布</w:t>
      </w:r>
      <w:r>
        <w:rPr>
          <w:rFonts w:hAnsi="標楷體" w:cs="標楷體" w:hint="eastAsia"/>
          <w:color w:val="000000"/>
          <w:szCs w:val="32"/>
        </w:rPr>
        <w:t>，該指標</w:t>
      </w:r>
      <w:r w:rsidRPr="001A330B">
        <w:rPr>
          <w:rFonts w:hAnsi="標楷體" w:cs="標楷體" w:hint="eastAsia"/>
          <w:szCs w:val="32"/>
        </w:rPr>
        <w:t>分為一般指標及特殊條件指標二類，一般指標指學校的一般性條件，如評分愈低，即表示學校愈應考慮進行整合；特殊條件係指不宜整併之因素，只要學校符合其中任何一項指標，即表示學校不宜進行整合。</w:t>
      </w:r>
      <w:r>
        <w:rPr>
          <w:rFonts w:hAnsi="標楷體" w:cs="標楷體" w:hint="eastAsia"/>
          <w:szCs w:val="32"/>
        </w:rPr>
        <w:t>據</w:t>
      </w:r>
      <w:r>
        <w:rPr>
          <w:rFonts w:hAnsi="標楷體" w:cs="標楷體" w:hint="eastAsia"/>
          <w:color w:val="000000"/>
          <w:kern w:val="0"/>
          <w:szCs w:val="32"/>
        </w:rPr>
        <w:t>本</w:t>
      </w:r>
      <w:r w:rsidRPr="00D07EFC">
        <w:rPr>
          <w:rFonts w:hAnsi="標楷體" w:cs="標楷體" w:hint="eastAsia"/>
          <w:color w:val="000000"/>
          <w:szCs w:val="32"/>
        </w:rPr>
        <w:t>院</w:t>
      </w:r>
      <w:r w:rsidRPr="00D07EFC">
        <w:rPr>
          <w:rFonts w:hAnsi="標楷體" w:cs="標楷體"/>
          <w:color w:val="000000"/>
          <w:szCs w:val="32"/>
        </w:rPr>
        <w:t>93</w:t>
      </w:r>
      <w:r w:rsidRPr="00D07EFC">
        <w:rPr>
          <w:rFonts w:hAnsi="標楷體" w:cs="標楷體" w:hint="eastAsia"/>
          <w:color w:val="000000"/>
          <w:szCs w:val="32"/>
        </w:rPr>
        <w:t>年調查報告，</w:t>
      </w:r>
      <w:r w:rsidRPr="00D07EFC">
        <w:rPr>
          <w:rFonts w:hAnsi="標楷體" w:cs="標楷體"/>
          <w:color w:val="000000"/>
          <w:szCs w:val="32"/>
        </w:rPr>
        <w:t>92</w:t>
      </w:r>
      <w:r w:rsidRPr="00D07EFC">
        <w:rPr>
          <w:rFonts w:hAnsi="標楷體" w:cs="標楷體" w:hint="eastAsia"/>
          <w:color w:val="000000"/>
          <w:szCs w:val="32"/>
        </w:rPr>
        <w:t>學年度</w:t>
      </w:r>
      <w:r>
        <w:rPr>
          <w:rFonts w:hAnsi="標楷體" w:cs="標楷體" w:hint="eastAsia"/>
          <w:color w:val="000000"/>
          <w:szCs w:val="32"/>
        </w:rPr>
        <w:t>全國</w:t>
      </w:r>
      <w:r w:rsidRPr="00D07EFC">
        <w:rPr>
          <w:rFonts w:hAnsi="標楷體" w:cs="標楷體" w:hint="eastAsia"/>
          <w:color w:val="000000"/>
          <w:szCs w:val="32"/>
        </w:rPr>
        <w:t>國中、國小分別為</w:t>
      </w:r>
      <w:r w:rsidRPr="00D07EFC">
        <w:rPr>
          <w:rFonts w:hAnsi="標楷體" w:cs="標楷體"/>
          <w:color w:val="000000"/>
          <w:szCs w:val="32"/>
        </w:rPr>
        <w:t>720</w:t>
      </w:r>
      <w:r w:rsidRPr="00D07EFC">
        <w:rPr>
          <w:rFonts w:hAnsi="標楷體" w:cs="標楷體" w:hint="eastAsia"/>
          <w:color w:val="000000"/>
          <w:szCs w:val="32"/>
        </w:rPr>
        <w:t>及</w:t>
      </w:r>
      <w:r w:rsidRPr="00D07EFC">
        <w:rPr>
          <w:rFonts w:hAnsi="標楷體" w:cs="標楷體"/>
          <w:color w:val="000000"/>
          <w:szCs w:val="32"/>
        </w:rPr>
        <w:t>2,638</w:t>
      </w:r>
      <w:r w:rsidRPr="00D07EFC">
        <w:rPr>
          <w:rFonts w:hAnsi="標楷體" w:cs="標楷體" w:hint="eastAsia"/>
          <w:color w:val="000000"/>
          <w:szCs w:val="32"/>
        </w:rPr>
        <w:t>校，學生</w:t>
      </w:r>
      <w:r w:rsidRPr="00D07EFC">
        <w:rPr>
          <w:rFonts w:hAnsi="標楷體" w:cs="標楷體"/>
          <w:color w:val="000000"/>
          <w:szCs w:val="32"/>
        </w:rPr>
        <w:t>957,285</w:t>
      </w:r>
      <w:r w:rsidRPr="00D07EFC">
        <w:rPr>
          <w:rFonts w:hAnsi="標楷體" w:cs="標楷體" w:hint="eastAsia"/>
          <w:color w:val="000000"/>
          <w:szCs w:val="32"/>
        </w:rPr>
        <w:t>人及</w:t>
      </w:r>
      <w:r w:rsidRPr="004E7739">
        <w:rPr>
          <w:rFonts w:hAnsi="標楷體" w:cs="標楷體"/>
          <w:color w:val="000000"/>
          <w:szCs w:val="32"/>
        </w:rPr>
        <w:t>1,912,791</w:t>
      </w:r>
      <w:r w:rsidRPr="004E7739">
        <w:rPr>
          <w:rFonts w:hAnsi="標楷體" w:cs="標楷體" w:hint="eastAsia"/>
          <w:color w:val="000000"/>
          <w:szCs w:val="32"/>
        </w:rPr>
        <w:t>人，</w:t>
      </w:r>
      <w:r w:rsidRPr="004E7739">
        <w:rPr>
          <w:rFonts w:hAnsi="標楷體" w:cs="標楷體" w:hint="eastAsia"/>
          <w:szCs w:val="32"/>
        </w:rPr>
        <w:t>其中小規模（即學生人數在百人以下者）國中、小學校數量共計</w:t>
      </w:r>
      <w:r w:rsidRPr="004E7739">
        <w:rPr>
          <w:rFonts w:hAnsi="標楷體" w:cs="標楷體"/>
          <w:szCs w:val="32"/>
        </w:rPr>
        <w:t>561</w:t>
      </w:r>
      <w:r w:rsidRPr="004E7739">
        <w:rPr>
          <w:rFonts w:hAnsi="標楷體" w:cs="標楷體" w:hint="eastAsia"/>
          <w:szCs w:val="32"/>
        </w:rPr>
        <w:t>所</w:t>
      </w:r>
      <w:r>
        <w:rPr>
          <w:rFonts w:hAnsi="標楷體" w:cs="標楷體" w:hint="eastAsia"/>
          <w:szCs w:val="32"/>
        </w:rPr>
        <w:t>，占總校數</w:t>
      </w:r>
      <w:r>
        <w:rPr>
          <w:rFonts w:hAnsi="標楷體" w:cs="標楷體"/>
          <w:szCs w:val="32"/>
        </w:rPr>
        <w:t>16.71</w:t>
      </w:r>
      <w:r>
        <w:rPr>
          <w:rFonts w:hAnsi="標楷體" w:cs="標楷體" w:hint="eastAsia"/>
          <w:szCs w:val="32"/>
        </w:rPr>
        <w:t>％；</w:t>
      </w:r>
      <w:r w:rsidR="00C073D2">
        <w:rPr>
          <w:rFonts w:hAnsi="標楷體" w:cs="標楷體" w:hint="eastAsia"/>
          <w:szCs w:val="32"/>
        </w:rPr>
        <w:t>然</w:t>
      </w:r>
      <w:r>
        <w:rPr>
          <w:rFonts w:hAnsi="標楷體" w:cs="標楷體" w:hint="eastAsia"/>
          <w:szCs w:val="32"/>
        </w:rPr>
        <w:t>依教育部統計</w:t>
      </w:r>
      <w:r>
        <w:rPr>
          <w:rFonts w:hAnsi="標楷體" w:cs="標楷體"/>
          <w:szCs w:val="32"/>
        </w:rPr>
        <w:t>101</w:t>
      </w:r>
      <w:r>
        <w:rPr>
          <w:rFonts w:hAnsi="標楷體" w:cs="標楷體" w:hint="eastAsia"/>
          <w:szCs w:val="32"/>
        </w:rPr>
        <w:t>學年度</w:t>
      </w:r>
      <w:r>
        <w:rPr>
          <w:rFonts w:hAnsi="標楷體" w:cs="標楷體" w:hint="eastAsia"/>
          <w:color w:val="000000"/>
          <w:szCs w:val="32"/>
        </w:rPr>
        <w:t>全國</w:t>
      </w:r>
      <w:r w:rsidRPr="00D07EFC">
        <w:rPr>
          <w:rFonts w:hAnsi="標楷體" w:cs="標楷體" w:hint="eastAsia"/>
          <w:color w:val="000000"/>
          <w:szCs w:val="32"/>
        </w:rPr>
        <w:t>國中、國小分別為</w:t>
      </w:r>
      <w:r w:rsidRPr="00D07EFC">
        <w:rPr>
          <w:rFonts w:hAnsi="標楷體" w:cs="標楷體"/>
          <w:color w:val="000000"/>
          <w:szCs w:val="32"/>
        </w:rPr>
        <w:t>7</w:t>
      </w:r>
      <w:r>
        <w:rPr>
          <w:rFonts w:hAnsi="標楷體" w:cs="標楷體"/>
          <w:color w:val="000000"/>
          <w:szCs w:val="32"/>
        </w:rPr>
        <w:t>4</w:t>
      </w:r>
      <w:r w:rsidRPr="00D07EFC">
        <w:rPr>
          <w:rFonts w:hAnsi="標楷體" w:cs="標楷體"/>
          <w:color w:val="000000"/>
          <w:szCs w:val="32"/>
        </w:rPr>
        <w:t>0</w:t>
      </w:r>
      <w:r w:rsidRPr="00D07EFC">
        <w:rPr>
          <w:rFonts w:hAnsi="標楷體" w:cs="標楷體" w:hint="eastAsia"/>
          <w:color w:val="000000"/>
          <w:szCs w:val="32"/>
        </w:rPr>
        <w:t>及</w:t>
      </w:r>
      <w:r w:rsidRPr="00D07EFC">
        <w:rPr>
          <w:rFonts w:hAnsi="標楷體" w:cs="標楷體"/>
          <w:color w:val="000000"/>
          <w:szCs w:val="32"/>
        </w:rPr>
        <w:t>2,6</w:t>
      </w:r>
      <w:r>
        <w:rPr>
          <w:rFonts w:hAnsi="標楷體" w:cs="標楷體"/>
          <w:color w:val="000000"/>
          <w:szCs w:val="32"/>
        </w:rPr>
        <w:t>57</w:t>
      </w:r>
      <w:r w:rsidRPr="00D07EFC">
        <w:rPr>
          <w:rFonts w:hAnsi="標楷體" w:cs="標楷體" w:hint="eastAsia"/>
          <w:color w:val="000000"/>
          <w:szCs w:val="32"/>
        </w:rPr>
        <w:t>校，學生</w:t>
      </w:r>
      <w:r>
        <w:rPr>
          <w:rFonts w:hAnsi="標楷體" w:cs="標楷體"/>
          <w:color w:val="000000"/>
          <w:szCs w:val="32"/>
        </w:rPr>
        <w:t>844</w:t>
      </w:r>
      <w:r w:rsidRPr="00D07EFC">
        <w:rPr>
          <w:rFonts w:hAnsi="標楷體" w:cs="標楷體"/>
          <w:color w:val="000000"/>
          <w:szCs w:val="32"/>
        </w:rPr>
        <w:t>,</w:t>
      </w:r>
      <w:r>
        <w:rPr>
          <w:rFonts w:hAnsi="標楷體" w:cs="標楷體"/>
          <w:color w:val="000000"/>
          <w:szCs w:val="32"/>
        </w:rPr>
        <w:t>884</w:t>
      </w:r>
      <w:r w:rsidRPr="00D07EFC">
        <w:rPr>
          <w:rFonts w:hAnsi="標楷體" w:cs="標楷體" w:hint="eastAsia"/>
          <w:color w:val="000000"/>
          <w:szCs w:val="32"/>
        </w:rPr>
        <w:t>人及</w:t>
      </w:r>
      <w:r w:rsidRPr="004E7739">
        <w:rPr>
          <w:rFonts w:hAnsi="標楷體" w:cs="標楷體"/>
          <w:color w:val="000000"/>
          <w:szCs w:val="32"/>
        </w:rPr>
        <w:t>1,</w:t>
      </w:r>
      <w:r>
        <w:rPr>
          <w:rFonts w:hAnsi="標楷體" w:cs="標楷體"/>
          <w:color w:val="000000"/>
          <w:szCs w:val="32"/>
        </w:rPr>
        <w:t>373</w:t>
      </w:r>
      <w:r w:rsidRPr="004E7739">
        <w:rPr>
          <w:rFonts w:hAnsi="標楷體" w:cs="標楷體"/>
          <w:color w:val="000000"/>
          <w:szCs w:val="32"/>
        </w:rPr>
        <w:t>,</w:t>
      </w:r>
      <w:r>
        <w:rPr>
          <w:rFonts w:hAnsi="標楷體" w:cs="標楷體"/>
          <w:color w:val="000000"/>
          <w:szCs w:val="32"/>
        </w:rPr>
        <w:t>3</w:t>
      </w:r>
      <w:r w:rsidRPr="004E7739">
        <w:rPr>
          <w:rFonts w:hAnsi="標楷體" w:cs="標楷體"/>
          <w:color w:val="000000"/>
          <w:szCs w:val="32"/>
        </w:rPr>
        <w:t>7</w:t>
      </w:r>
      <w:r>
        <w:rPr>
          <w:rFonts w:hAnsi="標楷體" w:cs="標楷體"/>
          <w:color w:val="000000"/>
          <w:szCs w:val="32"/>
        </w:rPr>
        <w:t>5</w:t>
      </w:r>
      <w:r w:rsidRPr="004E7739">
        <w:rPr>
          <w:rFonts w:hAnsi="標楷體" w:cs="標楷體" w:hint="eastAsia"/>
          <w:color w:val="000000"/>
          <w:szCs w:val="32"/>
        </w:rPr>
        <w:t>人，</w:t>
      </w:r>
      <w:r w:rsidRPr="004E7739">
        <w:rPr>
          <w:rFonts w:hAnsi="標楷體" w:cs="標楷體" w:hint="eastAsia"/>
          <w:szCs w:val="32"/>
        </w:rPr>
        <w:t>小規模國中、小學校數量</w:t>
      </w:r>
      <w:r>
        <w:rPr>
          <w:rFonts w:hAnsi="標楷體" w:cs="標楷體"/>
          <w:szCs w:val="32"/>
        </w:rPr>
        <w:t>60</w:t>
      </w:r>
      <w:r>
        <w:rPr>
          <w:rFonts w:hAnsi="標楷體" w:cs="標楷體" w:hint="eastAsia"/>
          <w:szCs w:val="32"/>
        </w:rPr>
        <w:t>及</w:t>
      </w:r>
      <w:r>
        <w:rPr>
          <w:rFonts w:hAnsi="標楷體" w:cs="標楷體"/>
          <w:szCs w:val="32"/>
        </w:rPr>
        <w:t>796</w:t>
      </w:r>
      <w:r>
        <w:rPr>
          <w:rFonts w:hAnsi="標楷體" w:cs="標楷體" w:hint="eastAsia"/>
          <w:szCs w:val="32"/>
        </w:rPr>
        <w:t>校</w:t>
      </w:r>
      <w:r>
        <w:rPr>
          <w:rFonts w:ascii="新細明體" w:hAnsi="新細明體" w:cs="新細明體" w:hint="eastAsia"/>
          <w:szCs w:val="32"/>
        </w:rPr>
        <w:t>，</w:t>
      </w:r>
      <w:r w:rsidRPr="0048470A">
        <w:rPr>
          <w:rFonts w:hAnsi="標楷體" w:cs="標楷體" w:hint="eastAsia"/>
          <w:szCs w:val="32"/>
        </w:rPr>
        <w:t>合</w:t>
      </w:r>
      <w:r w:rsidRPr="004E7739">
        <w:rPr>
          <w:rFonts w:hAnsi="標楷體" w:cs="標楷體" w:hint="eastAsia"/>
          <w:szCs w:val="32"/>
        </w:rPr>
        <w:t>計</w:t>
      </w:r>
      <w:r>
        <w:rPr>
          <w:rFonts w:hAnsi="標楷體" w:cs="標楷體"/>
          <w:szCs w:val="32"/>
        </w:rPr>
        <w:t>856</w:t>
      </w:r>
      <w:r w:rsidRPr="004E7739">
        <w:rPr>
          <w:rFonts w:hAnsi="標楷體" w:cs="標楷體" w:hint="eastAsia"/>
          <w:szCs w:val="32"/>
        </w:rPr>
        <w:t>所，</w:t>
      </w:r>
      <w:r>
        <w:rPr>
          <w:rFonts w:hAnsi="標楷體" w:cs="標楷體" w:hint="eastAsia"/>
          <w:szCs w:val="32"/>
        </w:rPr>
        <w:t>占總校數</w:t>
      </w:r>
      <w:r>
        <w:rPr>
          <w:rFonts w:hAnsi="標楷體" w:cs="標楷體"/>
          <w:szCs w:val="32"/>
        </w:rPr>
        <w:t>25.20</w:t>
      </w:r>
      <w:r>
        <w:rPr>
          <w:rFonts w:hAnsi="標楷體" w:cs="標楷體" w:hint="eastAsia"/>
          <w:szCs w:val="32"/>
        </w:rPr>
        <w:t>％。則</w:t>
      </w:r>
      <w:r w:rsidR="00C073D2">
        <w:rPr>
          <w:rFonts w:hAnsi="標楷體" w:cs="標楷體" w:hint="eastAsia"/>
          <w:szCs w:val="32"/>
        </w:rPr>
        <w:t>101學年度</w:t>
      </w:r>
      <w:r w:rsidR="00067D33">
        <w:rPr>
          <w:rFonts w:hAnsi="標楷體" w:cs="標楷體" w:hint="eastAsia"/>
          <w:szCs w:val="32"/>
        </w:rPr>
        <w:t>國中、國小</w:t>
      </w:r>
      <w:r>
        <w:rPr>
          <w:rFonts w:hAnsi="標楷體" w:cs="標楷體" w:hint="eastAsia"/>
          <w:szCs w:val="32"/>
        </w:rPr>
        <w:t>學生人數較</w:t>
      </w:r>
      <w:r>
        <w:rPr>
          <w:rFonts w:hAnsi="標楷體" w:cs="標楷體"/>
          <w:szCs w:val="32"/>
        </w:rPr>
        <w:t>92</w:t>
      </w:r>
      <w:r>
        <w:rPr>
          <w:rFonts w:hAnsi="標楷體" w:cs="標楷體" w:hint="eastAsia"/>
          <w:szCs w:val="32"/>
        </w:rPr>
        <w:t>學年度減少</w:t>
      </w:r>
      <w:r>
        <w:rPr>
          <w:rFonts w:hAnsi="標楷體" w:cs="標楷體"/>
          <w:szCs w:val="32"/>
        </w:rPr>
        <w:t>112,401</w:t>
      </w:r>
      <w:r>
        <w:rPr>
          <w:rFonts w:hAnsi="標楷體" w:cs="標楷體" w:hint="eastAsia"/>
          <w:szCs w:val="32"/>
        </w:rPr>
        <w:t>人及</w:t>
      </w:r>
      <w:r>
        <w:rPr>
          <w:rFonts w:hAnsi="標楷體" w:cs="標楷體"/>
          <w:szCs w:val="32"/>
        </w:rPr>
        <w:t>539,416</w:t>
      </w:r>
      <w:r>
        <w:rPr>
          <w:rFonts w:hAnsi="標楷體" w:cs="標楷體" w:hint="eastAsia"/>
          <w:szCs w:val="32"/>
        </w:rPr>
        <w:t>人</w:t>
      </w:r>
      <w:r w:rsidR="00C073D2">
        <w:rPr>
          <w:rFonts w:hAnsi="標楷體" w:cs="標楷體" w:hint="eastAsia"/>
          <w:szCs w:val="32"/>
        </w:rPr>
        <w:t>之下</w:t>
      </w:r>
      <w:r>
        <w:rPr>
          <w:rFonts w:hAnsi="標楷體" w:cs="標楷體" w:hint="eastAsia"/>
          <w:szCs w:val="32"/>
        </w:rPr>
        <w:t>，學校校數</w:t>
      </w:r>
      <w:r w:rsidR="00DF2B22">
        <w:rPr>
          <w:rFonts w:hAnsi="標楷體" w:cs="標楷體" w:hint="eastAsia"/>
          <w:szCs w:val="32"/>
        </w:rPr>
        <w:t>卻</w:t>
      </w:r>
      <w:r>
        <w:rPr>
          <w:rFonts w:hAnsi="標楷體" w:cs="標楷體" w:hint="eastAsia"/>
          <w:szCs w:val="32"/>
        </w:rPr>
        <w:t>分別增加</w:t>
      </w:r>
      <w:r>
        <w:rPr>
          <w:rFonts w:hAnsi="標楷體" w:cs="標楷體"/>
          <w:szCs w:val="32"/>
        </w:rPr>
        <w:t>20</w:t>
      </w:r>
      <w:r>
        <w:rPr>
          <w:rFonts w:hAnsi="標楷體" w:cs="標楷體" w:hint="eastAsia"/>
          <w:szCs w:val="32"/>
        </w:rPr>
        <w:lastRenderedPageBreak/>
        <w:t>及</w:t>
      </w:r>
      <w:r>
        <w:rPr>
          <w:rFonts w:hAnsi="標楷體" w:cs="標楷體"/>
          <w:szCs w:val="32"/>
        </w:rPr>
        <w:t>19</w:t>
      </w:r>
      <w:r>
        <w:rPr>
          <w:rFonts w:hAnsi="標楷體" w:cs="標楷體" w:hint="eastAsia"/>
          <w:szCs w:val="32"/>
        </w:rPr>
        <w:t>校</w:t>
      </w:r>
      <w:r>
        <w:rPr>
          <w:rStyle w:val="af2"/>
          <w:rFonts w:hAnsi="標楷體"/>
          <w:szCs w:val="32"/>
        </w:rPr>
        <w:footnoteReference w:id="3"/>
      </w:r>
      <w:r w:rsidRPr="00D9546F">
        <w:rPr>
          <w:rFonts w:hAnsi="標楷體" w:cs="標楷體"/>
        </w:rPr>
        <w:t>(</w:t>
      </w:r>
      <w:r w:rsidRPr="00D9546F">
        <w:rPr>
          <w:rFonts w:hAnsi="標楷體" w:cs="標楷體" w:hint="eastAsia"/>
        </w:rPr>
        <w:t>新增及裁併後</w:t>
      </w:r>
      <w:r w:rsidRPr="00D9546F">
        <w:rPr>
          <w:rFonts w:hAnsi="標楷體" w:cs="標楷體"/>
        </w:rPr>
        <w:t>)</w:t>
      </w:r>
      <w:r>
        <w:rPr>
          <w:rFonts w:hAnsi="標楷體" w:cs="標楷體" w:hint="eastAsia"/>
          <w:szCs w:val="32"/>
        </w:rPr>
        <w:t>，受</w:t>
      </w:r>
      <w:r w:rsidRPr="000A4FA0">
        <w:rPr>
          <w:rFonts w:hAnsi="標楷體" w:cs="標楷體" w:hint="eastAsia"/>
          <w:szCs w:val="32"/>
        </w:rPr>
        <w:t>少子化影響</w:t>
      </w:r>
      <w:r>
        <w:rPr>
          <w:rFonts w:hAnsi="標楷體" w:cs="標楷體" w:hint="eastAsia"/>
          <w:szCs w:val="32"/>
        </w:rPr>
        <w:t>，小型學校數量持續逐年增加。又，各縣市政府辦理國中小裁併</w:t>
      </w:r>
      <w:r w:rsidRPr="00834E6D">
        <w:rPr>
          <w:rFonts w:hAnsi="標楷體" w:cs="標楷體" w:hint="eastAsia"/>
          <w:szCs w:val="32"/>
        </w:rPr>
        <w:t>校以本校改為分校、本校改為分班、本校變成廢併校、分校改為分班、分校變成廢併校、分班變成廢班</w:t>
      </w:r>
      <w:r>
        <w:rPr>
          <w:rFonts w:hAnsi="標楷體" w:cs="標楷體" w:hint="eastAsia"/>
          <w:szCs w:val="32"/>
        </w:rPr>
        <w:t>及其他</w:t>
      </w:r>
      <w:r w:rsidRPr="00834E6D">
        <w:rPr>
          <w:rFonts w:hAnsi="標楷體" w:cs="標楷體" w:hint="eastAsia"/>
          <w:szCs w:val="32"/>
        </w:rPr>
        <w:t>等方式進行，</w:t>
      </w:r>
      <w:r w:rsidRPr="00834E6D">
        <w:rPr>
          <w:rFonts w:hAnsi="標楷體" w:cs="標楷體"/>
          <w:szCs w:val="32"/>
        </w:rPr>
        <w:t>90</w:t>
      </w:r>
      <w:r w:rsidRPr="00834E6D">
        <w:rPr>
          <w:rFonts w:hAnsi="標楷體" w:cs="標楷體" w:hint="eastAsia"/>
          <w:szCs w:val="32"/>
        </w:rPr>
        <w:t>至</w:t>
      </w:r>
      <w:r w:rsidRPr="00834E6D">
        <w:rPr>
          <w:rFonts w:hAnsi="標楷體" w:cs="標楷體"/>
          <w:szCs w:val="32"/>
        </w:rPr>
        <w:t>101</w:t>
      </w:r>
      <w:r w:rsidRPr="00834E6D">
        <w:rPr>
          <w:rFonts w:hAnsi="標楷體" w:cs="標楷體" w:hint="eastAsia"/>
          <w:szCs w:val="32"/>
        </w:rPr>
        <w:t>學年度裁併校數計</w:t>
      </w:r>
      <w:r>
        <w:rPr>
          <w:rFonts w:hAnsi="標楷體" w:cs="標楷體" w:hint="eastAsia"/>
          <w:szCs w:val="32"/>
        </w:rPr>
        <w:t>雖</w:t>
      </w:r>
      <w:r w:rsidRPr="00834E6D">
        <w:rPr>
          <w:rFonts w:hAnsi="標楷體" w:cs="標楷體" w:hint="eastAsia"/>
          <w:szCs w:val="32"/>
        </w:rPr>
        <w:t>已完成</w:t>
      </w:r>
      <w:r w:rsidRPr="00834E6D">
        <w:rPr>
          <w:rFonts w:hAnsi="標楷體" w:cs="標楷體"/>
          <w:szCs w:val="32"/>
        </w:rPr>
        <w:t>161</w:t>
      </w:r>
      <w:r w:rsidRPr="00834E6D">
        <w:rPr>
          <w:rFonts w:hAnsi="標楷體" w:cs="標楷體" w:hint="eastAsia"/>
          <w:szCs w:val="32"/>
        </w:rPr>
        <w:t>校</w:t>
      </w:r>
      <w:r>
        <w:rPr>
          <w:rFonts w:hAnsi="標楷體" w:cs="標楷體" w:hint="eastAsia"/>
          <w:szCs w:val="32"/>
        </w:rPr>
        <w:t>，然查各縣市截至</w:t>
      </w:r>
      <w:r>
        <w:rPr>
          <w:rFonts w:hAnsi="標楷體" w:cs="標楷體"/>
          <w:szCs w:val="32"/>
        </w:rPr>
        <w:t>101</w:t>
      </w:r>
      <w:r>
        <w:rPr>
          <w:rFonts w:hAnsi="標楷體" w:cs="標楷體" w:hint="eastAsia"/>
          <w:szCs w:val="32"/>
        </w:rPr>
        <w:t>學年度止</w:t>
      </w:r>
      <w:r w:rsidR="002A0597">
        <w:rPr>
          <w:rFonts w:hAnsi="標楷體" w:cs="標楷體" w:hint="eastAsia"/>
          <w:szCs w:val="32"/>
        </w:rPr>
        <w:t>，</w:t>
      </w:r>
      <w:r>
        <w:rPr>
          <w:rFonts w:hAnsi="標楷體" w:cs="標楷體" w:hint="eastAsia"/>
          <w:szCs w:val="32"/>
        </w:rPr>
        <w:t>未符合</w:t>
      </w:r>
      <w:r w:rsidRPr="001A330B">
        <w:rPr>
          <w:rFonts w:hAnsi="標楷體" w:cs="標楷體" w:hint="eastAsia"/>
          <w:szCs w:val="32"/>
        </w:rPr>
        <w:t>特殊條件</w:t>
      </w:r>
      <w:r>
        <w:rPr>
          <w:rFonts w:hAnsi="標楷體" w:cs="標楷體" w:hint="eastAsia"/>
          <w:szCs w:val="32"/>
        </w:rPr>
        <w:t>可</w:t>
      </w:r>
      <w:r w:rsidRPr="001A330B">
        <w:rPr>
          <w:rFonts w:hAnsi="標楷體" w:cs="標楷體" w:hint="eastAsia"/>
          <w:szCs w:val="32"/>
        </w:rPr>
        <w:t>整併</w:t>
      </w:r>
      <w:r>
        <w:rPr>
          <w:rFonts w:hAnsi="標楷體" w:cs="標楷體" w:hint="eastAsia"/>
          <w:szCs w:val="32"/>
        </w:rPr>
        <w:t>之規模國中、小學</w:t>
      </w:r>
      <w:r w:rsidRPr="00BA14F9">
        <w:rPr>
          <w:rFonts w:hAnsi="標楷體" w:cs="標楷體" w:hint="eastAsia"/>
          <w:szCs w:val="32"/>
        </w:rPr>
        <w:t>計</w:t>
      </w:r>
      <w:r w:rsidRPr="0072153D">
        <w:rPr>
          <w:rFonts w:hAnsi="標楷體" w:cs="標楷體"/>
          <w:color w:val="000000" w:themeColor="text1"/>
          <w:szCs w:val="32"/>
        </w:rPr>
        <w:t>537</w:t>
      </w:r>
      <w:r w:rsidRPr="0072153D">
        <w:rPr>
          <w:rFonts w:hAnsi="標楷體" w:cs="標楷體" w:hint="eastAsia"/>
          <w:color w:val="000000" w:themeColor="text1"/>
          <w:szCs w:val="32"/>
        </w:rPr>
        <w:t>校，占</w:t>
      </w:r>
      <w:r>
        <w:rPr>
          <w:rFonts w:hAnsi="標楷體" w:cs="標楷體" w:hint="eastAsia"/>
          <w:szCs w:val="32"/>
        </w:rPr>
        <w:t>全國總校數</w:t>
      </w:r>
      <w:r>
        <w:rPr>
          <w:rFonts w:hAnsi="標楷體" w:cs="標楷體"/>
          <w:szCs w:val="32"/>
        </w:rPr>
        <w:t>15.81</w:t>
      </w:r>
      <w:r>
        <w:rPr>
          <w:rFonts w:hAnsi="標楷體" w:cs="標楷體" w:hint="eastAsia"/>
          <w:szCs w:val="32"/>
        </w:rPr>
        <w:t>％</w:t>
      </w:r>
      <w:r>
        <w:rPr>
          <w:rFonts w:ascii="新細明體" w:hAnsi="新細明體" w:cs="新細明體" w:hint="eastAsia"/>
          <w:szCs w:val="32"/>
        </w:rPr>
        <w:t>，</w:t>
      </w:r>
      <w:r w:rsidR="00DF2B22">
        <w:rPr>
          <w:rFonts w:ascii="新細明體" w:hAnsi="新細明體" w:cs="新細明體" w:hint="eastAsia"/>
          <w:szCs w:val="32"/>
        </w:rPr>
        <w:t>顯見，</w:t>
      </w:r>
      <w:r>
        <w:rPr>
          <w:rFonts w:hAnsi="標楷體" w:cs="標楷體" w:hint="eastAsia"/>
          <w:szCs w:val="32"/>
        </w:rPr>
        <w:t>各縣市政府辦理裁併校進度遲緩。</w:t>
      </w:r>
    </w:p>
    <w:p w:rsidR="0012600E" w:rsidRDefault="0012600E" w:rsidP="0012600E">
      <w:pPr>
        <w:pStyle w:val="4"/>
      </w:pPr>
      <w:r>
        <w:rPr>
          <w:rFonts w:hint="eastAsia"/>
        </w:rPr>
        <w:t>中等教育</w:t>
      </w:r>
      <w:r w:rsidR="00983E42">
        <w:rPr>
          <w:rFonts w:hint="eastAsia"/>
        </w:rPr>
        <w:t>（高中、高職）</w:t>
      </w:r>
      <w:r>
        <w:rPr>
          <w:rFonts w:hint="eastAsia"/>
        </w:rPr>
        <w:t>階段</w:t>
      </w:r>
    </w:p>
    <w:p w:rsidR="00655479" w:rsidRPr="00655479" w:rsidRDefault="00655479" w:rsidP="00655479">
      <w:pPr>
        <w:pStyle w:val="5"/>
        <w:rPr>
          <w:rFonts w:hAnsi="標楷體" w:cs="標楷體"/>
          <w:szCs w:val="32"/>
        </w:rPr>
      </w:pPr>
      <w:r w:rsidRPr="00DF7AFA">
        <w:rPr>
          <w:rFonts w:hAnsi="標楷體" w:cs="標楷體" w:hint="eastAsia"/>
          <w:color w:val="000000"/>
          <w:szCs w:val="32"/>
        </w:rPr>
        <w:t>高中係以陶冶青年身心，培養健全公民、奠定研究學術及學習專門知能之預備為宗旨之普通教育；高職則是教授青年職業知能，培養職業道德、養成健全基層技術人員為宗旨之技職教育</w:t>
      </w:r>
      <w:r w:rsidR="00E214AE">
        <w:rPr>
          <w:rFonts w:hAnsi="標楷體" w:cs="標楷體" w:hint="eastAsia"/>
          <w:color w:val="000000"/>
          <w:szCs w:val="32"/>
        </w:rPr>
        <w:t>。</w:t>
      </w:r>
      <w:r w:rsidRPr="00DF7AFA">
        <w:rPr>
          <w:rFonts w:hAnsi="標楷體" w:cs="標楷體" w:hint="eastAsia"/>
          <w:color w:val="000000"/>
          <w:szCs w:val="32"/>
        </w:rPr>
        <w:t>技</w:t>
      </w:r>
      <w:r w:rsidRPr="00DF7AFA">
        <w:rPr>
          <w:rFonts w:hAnsi="標楷體" w:cs="標楷體" w:hint="eastAsia"/>
          <w:szCs w:val="32"/>
        </w:rPr>
        <w:t>職體系</w:t>
      </w:r>
      <w:r w:rsidR="00E214AE">
        <w:rPr>
          <w:rFonts w:hAnsi="標楷體" w:cs="標楷體" w:hint="eastAsia"/>
          <w:szCs w:val="32"/>
        </w:rPr>
        <w:t>其</w:t>
      </w:r>
      <w:r w:rsidRPr="00DF7AFA">
        <w:rPr>
          <w:rFonts w:hAnsi="標楷體" w:cs="標楷體" w:hint="eastAsia"/>
          <w:szCs w:val="32"/>
        </w:rPr>
        <w:t>投資遠比普通教育昂貴，</w:t>
      </w:r>
      <w:r w:rsidR="00E214AE">
        <w:rPr>
          <w:rFonts w:hAnsi="標楷體" w:cs="標楷體" w:hint="eastAsia"/>
          <w:szCs w:val="32"/>
        </w:rPr>
        <w:t>因</w:t>
      </w:r>
      <w:r w:rsidRPr="00DF7AFA">
        <w:rPr>
          <w:rFonts w:hAnsi="標楷體" w:cs="標楷體" w:hint="eastAsia"/>
          <w:szCs w:val="32"/>
        </w:rPr>
        <w:t>技職體系學校須購買機器、廠房</w:t>
      </w:r>
      <w:r>
        <w:rPr>
          <w:rFonts w:hAnsi="標楷體" w:cs="標楷體" w:hint="eastAsia"/>
          <w:szCs w:val="32"/>
        </w:rPr>
        <w:t>及</w:t>
      </w:r>
      <w:r w:rsidRPr="00DF7AFA">
        <w:rPr>
          <w:rFonts w:hAnsi="標楷體" w:cs="標楷體" w:hint="eastAsia"/>
          <w:szCs w:val="32"/>
        </w:rPr>
        <w:t>相關設備等，</w:t>
      </w:r>
      <w:r w:rsidR="00E214AE">
        <w:rPr>
          <w:rFonts w:hAnsi="標楷體" w:cs="標楷體" w:hint="eastAsia"/>
          <w:szCs w:val="32"/>
        </w:rPr>
        <w:t>基此，其</w:t>
      </w:r>
      <w:r w:rsidRPr="00DF7AFA">
        <w:rPr>
          <w:rFonts w:hAnsi="標楷體" w:cs="標楷體" w:hint="eastAsia"/>
          <w:szCs w:val="32"/>
        </w:rPr>
        <w:t>教育經費投入應較普通高中為高。</w:t>
      </w:r>
    </w:p>
    <w:p w:rsidR="00EE5CA3" w:rsidRDefault="00655479" w:rsidP="00655479">
      <w:pPr>
        <w:pStyle w:val="5"/>
        <w:rPr>
          <w:rFonts w:hAnsi="標楷體" w:cs="標楷體"/>
          <w:szCs w:val="32"/>
        </w:rPr>
      </w:pPr>
      <w:r>
        <w:rPr>
          <w:rFonts w:hint="eastAsia"/>
        </w:rPr>
        <w:t>惟查</w:t>
      </w:r>
      <w:r w:rsidRPr="00DF7AFA">
        <w:rPr>
          <w:rFonts w:hAnsi="標楷體" w:cs="標楷體" w:hint="eastAsia"/>
          <w:szCs w:val="32"/>
        </w:rPr>
        <w:t>教育部</w:t>
      </w:r>
      <w:r w:rsidRPr="00DF7AFA">
        <w:rPr>
          <w:rFonts w:hAnsi="標楷體" w:cs="標楷體"/>
          <w:szCs w:val="32"/>
        </w:rPr>
        <w:t>90-99</w:t>
      </w:r>
      <w:r w:rsidRPr="00DF7AFA">
        <w:rPr>
          <w:rFonts w:hAnsi="標楷體" w:cs="標楷體" w:hint="eastAsia"/>
          <w:szCs w:val="32"/>
        </w:rPr>
        <w:t>學年度</w:t>
      </w:r>
      <w:r w:rsidRPr="002B2410">
        <w:rPr>
          <w:rFonts w:hAnsi="標楷體" w:cs="標楷體" w:hint="eastAsia"/>
          <w:szCs w:val="32"/>
        </w:rPr>
        <w:t>高職學校每位學生平均獲得教育設施費用遠不及一般高中</w:t>
      </w:r>
      <w:r w:rsidRPr="00030C8B">
        <w:rPr>
          <w:rFonts w:hAnsi="標楷體" w:cs="標楷體"/>
          <w:color w:val="000000" w:themeColor="text1"/>
          <w:szCs w:val="32"/>
        </w:rPr>
        <w:t xml:space="preserve"> (</w:t>
      </w:r>
      <w:r>
        <w:rPr>
          <w:rFonts w:hAnsi="標楷體" w:cs="標楷體" w:hint="eastAsia"/>
          <w:color w:val="000000" w:themeColor="text1"/>
          <w:szCs w:val="32"/>
        </w:rPr>
        <w:t>參見下</w:t>
      </w:r>
      <w:r w:rsidRPr="00030C8B">
        <w:rPr>
          <w:rFonts w:hAnsi="標楷體" w:cs="標楷體" w:hint="eastAsia"/>
          <w:color w:val="000000" w:themeColor="text1"/>
          <w:szCs w:val="32"/>
        </w:rPr>
        <w:t>表</w:t>
      </w:r>
      <w:r w:rsidRPr="00030C8B">
        <w:rPr>
          <w:rFonts w:hAnsi="標楷體" w:cs="標楷體"/>
          <w:color w:val="000000" w:themeColor="text1"/>
          <w:szCs w:val="32"/>
        </w:rPr>
        <w:t>)</w:t>
      </w:r>
      <w:r w:rsidRPr="00030C8B">
        <w:rPr>
          <w:rFonts w:hAnsi="標楷體" w:cs="標楷體" w:hint="eastAsia"/>
          <w:color w:val="000000" w:themeColor="text1"/>
          <w:szCs w:val="32"/>
        </w:rPr>
        <w:t>，</w:t>
      </w:r>
      <w:r w:rsidRPr="002B2410">
        <w:rPr>
          <w:rFonts w:hAnsi="標楷體" w:cs="標楷體" w:hint="eastAsia"/>
          <w:szCs w:val="32"/>
        </w:rPr>
        <w:t>雖然高職學校</w:t>
      </w:r>
      <w:r w:rsidRPr="002B2410">
        <w:rPr>
          <w:rFonts w:hAnsi="標楷體" w:cs="標楷體" w:hint="eastAsia"/>
          <w:kern w:val="0"/>
          <w:szCs w:val="32"/>
        </w:rPr>
        <w:t>每生分攤教育經費較高中學校為高，惟運用在改善或更新教育設施之經費，卻不及高中學校，</w:t>
      </w:r>
      <w:r w:rsidRPr="002B2410">
        <w:rPr>
          <w:rFonts w:hAnsi="標楷體" w:cs="標楷體" w:hint="eastAsia"/>
          <w:szCs w:val="32"/>
        </w:rPr>
        <w:t>以</w:t>
      </w:r>
      <w:r w:rsidRPr="002B2410">
        <w:rPr>
          <w:rFonts w:hAnsi="標楷體" w:cs="標楷體"/>
          <w:szCs w:val="32"/>
        </w:rPr>
        <w:t>98</w:t>
      </w:r>
      <w:r w:rsidRPr="002B2410">
        <w:rPr>
          <w:rFonts w:hAnsi="標楷體" w:cs="標楷體" w:hint="eastAsia"/>
          <w:szCs w:val="32"/>
        </w:rPr>
        <w:t>及</w:t>
      </w:r>
      <w:r w:rsidRPr="002B2410">
        <w:rPr>
          <w:rFonts w:hAnsi="標楷體" w:cs="標楷體"/>
          <w:szCs w:val="32"/>
        </w:rPr>
        <w:t>99</w:t>
      </w:r>
      <w:r w:rsidRPr="002B2410">
        <w:rPr>
          <w:rFonts w:hAnsi="標楷體" w:cs="標楷體" w:hint="eastAsia"/>
          <w:szCs w:val="32"/>
        </w:rPr>
        <w:t>學年度為例，高職體系每位學生平均獲得教育設施費用分別為</w:t>
      </w:r>
      <w:r w:rsidRPr="002B2410">
        <w:rPr>
          <w:rFonts w:hAnsi="標楷體" w:cs="標楷體"/>
          <w:kern w:val="0"/>
          <w:szCs w:val="32"/>
        </w:rPr>
        <w:t>13,635</w:t>
      </w:r>
      <w:r w:rsidRPr="002B2410">
        <w:rPr>
          <w:rFonts w:hAnsi="標楷體" w:cs="標楷體" w:hint="eastAsia"/>
          <w:kern w:val="0"/>
          <w:szCs w:val="32"/>
        </w:rPr>
        <w:t>元及</w:t>
      </w:r>
      <w:r w:rsidRPr="002B2410">
        <w:rPr>
          <w:rFonts w:hAnsi="標楷體" w:cs="標楷體"/>
          <w:kern w:val="0"/>
          <w:szCs w:val="32"/>
        </w:rPr>
        <w:t>11,934</w:t>
      </w:r>
      <w:r w:rsidRPr="002B2410">
        <w:rPr>
          <w:rFonts w:hAnsi="標楷體" w:cs="標楷體" w:hint="eastAsia"/>
          <w:kern w:val="0"/>
          <w:szCs w:val="32"/>
        </w:rPr>
        <w:t>元，較高中</w:t>
      </w:r>
      <w:r w:rsidRPr="002B2410">
        <w:rPr>
          <w:rFonts w:hAnsi="標楷體" w:cs="標楷體"/>
          <w:kern w:val="0"/>
          <w:szCs w:val="32"/>
        </w:rPr>
        <w:t>14,983</w:t>
      </w:r>
      <w:r w:rsidRPr="002B2410">
        <w:rPr>
          <w:rFonts w:hAnsi="標楷體" w:cs="標楷體" w:hint="eastAsia"/>
          <w:kern w:val="0"/>
          <w:szCs w:val="32"/>
        </w:rPr>
        <w:t>元及</w:t>
      </w:r>
      <w:r w:rsidRPr="002B2410">
        <w:rPr>
          <w:rFonts w:hAnsi="標楷體" w:cs="標楷體"/>
          <w:kern w:val="0"/>
          <w:szCs w:val="32"/>
        </w:rPr>
        <w:t>12,686</w:t>
      </w:r>
      <w:r w:rsidRPr="002B2410">
        <w:rPr>
          <w:rFonts w:hAnsi="標楷體" w:cs="標楷體" w:hint="eastAsia"/>
          <w:kern w:val="0"/>
          <w:szCs w:val="32"/>
        </w:rPr>
        <w:t>元，減少</w:t>
      </w:r>
      <w:r w:rsidRPr="002B2410">
        <w:rPr>
          <w:rFonts w:hAnsi="標楷體" w:cs="標楷體"/>
          <w:kern w:val="0"/>
          <w:szCs w:val="32"/>
        </w:rPr>
        <w:t>1,248</w:t>
      </w:r>
      <w:r w:rsidRPr="002B2410">
        <w:rPr>
          <w:rFonts w:hAnsi="標楷體" w:cs="標楷體" w:hint="eastAsia"/>
          <w:kern w:val="0"/>
          <w:szCs w:val="32"/>
        </w:rPr>
        <w:t>及</w:t>
      </w:r>
      <w:r w:rsidRPr="002B2410">
        <w:rPr>
          <w:rFonts w:hAnsi="標楷體" w:cs="標楷體"/>
          <w:kern w:val="0"/>
          <w:szCs w:val="32"/>
        </w:rPr>
        <w:t>752</w:t>
      </w:r>
      <w:r w:rsidRPr="002B2410">
        <w:rPr>
          <w:rFonts w:hAnsi="標楷體" w:cs="標楷體" w:hint="eastAsia"/>
          <w:kern w:val="0"/>
          <w:szCs w:val="32"/>
        </w:rPr>
        <w:t>元，</w:t>
      </w:r>
      <w:r>
        <w:rPr>
          <w:rFonts w:hAnsi="標楷體" w:cs="標楷體" w:hint="eastAsia"/>
          <w:kern w:val="0"/>
          <w:szCs w:val="32"/>
        </w:rPr>
        <w:t>顯示高</w:t>
      </w:r>
      <w:r w:rsidRPr="00DF7AFA">
        <w:rPr>
          <w:rFonts w:hAnsi="標楷體" w:cs="標楷體" w:hint="eastAsia"/>
          <w:szCs w:val="32"/>
        </w:rPr>
        <w:t>職體系學校須購</w:t>
      </w:r>
      <w:r>
        <w:rPr>
          <w:rFonts w:hAnsi="標楷體" w:cs="標楷體" w:hint="eastAsia"/>
          <w:szCs w:val="32"/>
        </w:rPr>
        <w:t>置之</w:t>
      </w:r>
      <w:r w:rsidRPr="00DF7AFA">
        <w:rPr>
          <w:rFonts w:hAnsi="標楷體" w:cs="標楷體" w:hint="eastAsia"/>
          <w:szCs w:val="32"/>
        </w:rPr>
        <w:t>機器、廠房和相關設備</w:t>
      </w:r>
      <w:r>
        <w:rPr>
          <w:rFonts w:hAnsi="標楷體" w:cs="標楷體" w:hint="eastAsia"/>
          <w:szCs w:val="32"/>
        </w:rPr>
        <w:t>，</w:t>
      </w:r>
      <w:r w:rsidRPr="00DF7AFA">
        <w:rPr>
          <w:rFonts w:hAnsi="標楷體" w:cs="標楷體" w:hint="eastAsia"/>
          <w:szCs w:val="32"/>
        </w:rPr>
        <w:t>教育部</w:t>
      </w:r>
      <w:r w:rsidR="00183AD4">
        <w:rPr>
          <w:rFonts w:hAnsi="標楷體" w:cs="標楷體" w:hint="eastAsia"/>
          <w:szCs w:val="32"/>
        </w:rPr>
        <w:t>卻</w:t>
      </w:r>
      <w:r w:rsidR="00F3348C">
        <w:rPr>
          <w:rFonts w:hAnsi="標楷體" w:cs="標楷體" w:hint="eastAsia"/>
          <w:szCs w:val="32"/>
        </w:rPr>
        <w:t>遲</w:t>
      </w:r>
      <w:r>
        <w:rPr>
          <w:rFonts w:hAnsi="標楷體" w:cs="標楷體" w:hint="eastAsia"/>
          <w:szCs w:val="32"/>
        </w:rPr>
        <w:t>未</w:t>
      </w:r>
      <w:r w:rsidRPr="00DF7AFA">
        <w:rPr>
          <w:rFonts w:hAnsi="標楷體" w:cs="標楷體" w:hint="eastAsia"/>
          <w:szCs w:val="32"/>
        </w:rPr>
        <w:t>正視此問題之迫切性</w:t>
      </w:r>
      <w:r>
        <w:rPr>
          <w:rFonts w:hAnsi="標楷體" w:cs="標楷體" w:hint="eastAsia"/>
          <w:szCs w:val="32"/>
        </w:rPr>
        <w:t>。</w:t>
      </w:r>
    </w:p>
    <w:p w:rsidR="00A50B09" w:rsidRPr="00A50B09" w:rsidRDefault="00A50B09" w:rsidP="00A50B09">
      <w:pPr>
        <w:pStyle w:val="5"/>
        <w:numPr>
          <w:ilvl w:val="0"/>
          <w:numId w:val="0"/>
        </w:numPr>
        <w:ind w:left="1395"/>
        <w:jc w:val="center"/>
        <w:rPr>
          <w:rFonts w:hAnsi="標楷體" w:cs="標楷體"/>
          <w:sz w:val="24"/>
          <w:szCs w:val="24"/>
        </w:rPr>
      </w:pPr>
      <w:r w:rsidRPr="00A50B09">
        <w:rPr>
          <w:rFonts w:hAnsi="標楷體" w:hint="eastAsia"/>
          <w:sz w:val="24"/>
          <w:szCs w:val="24"/>
        </w:rPr>
        <w:lastRenderedPageBreak/>
        <w:t>90-99學年度高中職學校每生分攤經費</w:t>
      </w:r>
      <w:r>
        <w:rPr>
          <w:rFonts w:hAnsi="標楷體" w:hint="eastAsia"/>
          <w:sz w:val="24"/>
          <w:szCs w:val="24"/>
        </w:rPr>
        <w:t>表</w:t>
      </w:r>
    </w:p>
    <w:tbl>
      <w:tblPr>
        <w:tblStyle w:val="af3"/>
        <w:tblW w:w="0" w:type="auto"/>
        <w:tblInd w:w="392" w:type="dxa"/>
        <w:tblLook w:val="04A0"/>
      </w:tblPr>
      <w:tblGrid>
        <w:gridCol w:w="802"/>
        <w:gridCol w:w="1267"/>
        <w:gridCol w:w="1194"/>
        <w:gridCol w:w="1195"/>
        <w:gridCol w:w="1267"/>
        <w:gridCol w:w="1267"/>
        <w:gridCol w:w="1513"/>
      </w:tblGrid>
      <w:tr w:rsidR="005E60E7" w:rsidRPr="005E60E7" w:rsidTr="005E60E7">
        <w:tc>
          <w:tcPr>
            <w:tcW w:w="802" w:type="dxa"/>
            <w:vMerge w:val="restart"/>
          </w:tcPr>
          <w:p w:rsidR="005E60E7" w:rsidRPr="005E60E7" w:rsidRDefault="005E60E7" w:rsidP="009A4434">
            <w:pPr>
              <w:widowControl/>
              <w:jc w:val="center"/>
              <w:rPr>
                <w:rFonts w:ascii="標楷體" w:hAnsi="標楷體" w:cs="標楷體"/>
                <w:kern w:val="0"/>
                <w:sz w:val="24"/>
                <w:szCs w:val="24"/>
              </w:rPr>
            </w:pPr>
            <w:r w:rsidRPr="005E60E7">
              <w:rPr>
                <w:rFonts w:ascii="標楷體" w:hAnsi="標楷體" w:cs="標楷體" w:hint="eastAsia"/>
                <w:kern w:val="0"/>
                <w:sz w:val="24"/>
                <w:szCs w:val="24"/>
              </w:rPr>
              <w:t>學年度</w:t>
            </w:r>
          </w:p>
        </w:tc>
        <w:tc>
          <w:tcPr>
            <w:tcW w:w="3656" w:type="dxa"/>
            <w:gridSpan w:val="3"/>
          </w:tcPr>
          <w:p w:rsidR="005E60E7" w:rsidRPr="005E60E7" w:rsidRDefault="005E60E7" w:rsidP="009A4434">
            <w:pPr>
              <w:widowControl/>
              <w:jc w:val="center"/>
              <w:rPr>
                <w:rFonts w:ascii="標楷體" w:hAnsi="標楷體" w:cs="標楷體"/>
                <w:kern w:val="0"/>
                <w:sz w:val="24"/>
                <w:szCs w:val="24"/>
              </w:rPr>
            </w:pPr>
            <w:r w:rsidRPr="005E60E7">
              <w:rPr>
                <w:rFonts w:ascii="標楷體" w:hAnsi="標楷體" w:cs="標楷體" w:hint="eastAsia"/>
                <w:kern w:val="0"/>
                <w:sz w:val="24"/>
                <w:szCs w:val="24"/>
              </w:rPr>
              <w:t>高中</w:t>
            </w:r>
          </w:p>
        </w:tc>
        <w:tc>
          <w:tcPr>
            <w:tcW w:w="4047" w:type="dxa"/>
            <w:gridSpan w:val="3"/>
          </w:tcPr>
          <w:p w:rsidR="005E60E7" w:rsidRPr="005E60E7" w:rsidRDefault="005E60E7" w:rsidP="009A4434">
            <w:pPr>
              <w:widowControl/>
              <w:jc w:val="center"/>
              <w:rPr>
                <w:rFonts w:ascii="標楷體" w:hAnsi="標楷體" w:cs="標楷體"/>
                <w:kern w:val="0"/>
                <w:sz w:val="24"/>
                <w:szCs w:val="24"/>
              </w:rPr>
            </w:pPr>
            <w:r w:rsidRPr="005E60E7">
              <w:rPr>
                <w:rFonts w:ascii="標楷體" w:hAnsi="標楷體" w:cs="標楷體" w:hint="eastAsia"/>
                <w:kern w:val="0"/>
                <w:sz w:val="24"/>
                <w:szCs w:val="24"/>
              </w:rPr>
              <w:t>高職</w:t>
            </w:r>
          </w:p>
        </w:tc>
      </w:tr>
      <w:tr w:rsidR="005E60E7" w:rsidRPr="005E60E7" w:rsidTr="005E60E7">
        <w:tc>
          <w:tcPr>
            <w:tcW w:w="802" w:type="dxa"/>
            <w:vMerge/>
          </w:tcPr>
          <w:p w:rsidR="005E60E7" w:rsidRPr="005E60E7" w:rsidRDefault="005E60E7" w:rsidP="009A4434">
            <w:pPr>
              <w:widowControl/>
              <w:rPr>
                <w:rFonts w:ascii="標楷體" w:hAnsi="標楷體"/>
                <w:sz w:val="24"/>
                <w:szCs w:val="24"/>
              </w:rPr>
            </w:pPr>
          </w:p>
        </w:tc>
        <w:tc>
          <w:tcPr>
            <w:tcW w:w="1267" w:type="dxa"/>
            <w:vAlign w:val="center"/>
          </w:tcPr>
          <w:p w:rsidR="005E60E7" w:rsidRPr="005E60E7" w:rsidRDefault="005E60E7" w:rsidP="009A4434">
            <w:pPr>
              <w:widowControl/>
              <w:jc w:val="center"/>
              <w:rPr>
                <w:rFonts w:ascii="標楷體" w:hAnsi="標楷體"/>
                <w:b/>
                <w:bCs/>
                <w:kern w:val="0"/>
                <w:sz w:val="24"/>
                <w:szCs w:val="24"/>
              </w:rPr>
            </w:pPr>
            <w:r w:rsidRPr="005E60E7">
              <w:rPr>
                <w:rFonts w:ascii="標楷體" w:hAnsi="標楷體" w:cs="標楷體" w:hint="eastAsia"/>
                <w:b/>
                <w:bCs/>
                <w:kern w:val="0"/>
                <w:sz w:val="24"/>
                <w:szCs w:val="24"/>
              </w:rPr>
              <w:t>合計</w:t>
            </w:r>
          </w:p>
        </w:tc>
        <w:tc>
          <w:tcPr>
            <w:tcW w:w="1194" w:type="dxa"/>
            <w:vAlign w:val="center"/>
          </w:tcPr>
          <w:p w:rsidR="005E60E7" w:rsidRPr="005E60E7" w:rsidRDefault="005E60E7" w:rsidP="009A4434">
            <w:pPr>
              <w:widowControl/>
              <w:jc w:val="center"/>
              <w:rPr>
                <w:rFonts w:ascii="標楷體" w:hAnsi="標楷體"/>
                <w:b/>
                <w:bCs/>
                <w:kern w:val="0"/>
                <w:sz w:val="24"/>
                <w:szCs w:val="24"/>
              </w:rPr>
            </w:pPr>
            <w:r w:rsidRPr="005E60E7">
              <w:rPr>
                <w:rFonts w:ascii="標楷體" w:hAnsi="標楷體" w:cs="標楷體" w:hint="eastAsia"/>
                <w:b/>
                <w:bCs/>
                <w:kern w:val="0"/>
                <w:sz w:val="24"/>
                <w:szCs w:val="24"/>
              </w:rPr>
              <w:t>經</w:t>
            </w:r>
            <w:r w:rsidRPr="005E60E7">
              <w:rPr>
                <w:rFonts w:ascii="標楷體" w:hAnsi="標楷體" w:cs="標楷體"/>
                <w:b/>
                <w:bCs/>
                <w:kern w:val="0"/>
                <w:sz w:val="24"/>
                <w:szCs w:val="24"/>
              </w:rPr>
              <w:t xml:space="preserve"> </w:t>
            </w:r>
            <w:r w:rsidRPr="005E60E7">
              <w:rPr>
                <w:rFonts w:ascii="標楷體" w:hAnsi="標楷體" w:cs="標楷體" w:hint="eastAsia"/>
                <w:b/>
                <w:bCs/>
                <w:kern w:val="0"/>
                <w:sz w:val="24"/>
                <w:szCs w:val="24"/>
              </w:rPr>
              <w:t>常</w:t>
            </w:r>
            <w:r w:rsidRPr="005E60E7">
              <w:rPr>
                <w:rFonts w:ascii="標楷體" w:hAnsi="標楷體" w:cs="標楷體"/>
                <w:b/>
                <w:bCs/>
                <w:kern w:val="0"/>
                <w:sz w:val="24"/>
                <w:szCs w:val="24"/>
              </w:rPr>
              <w:t xml:space="preserve"> </w:t>
            </w:r>
            <w:r w:rsidRPr="005E60E7">
              <w:rPr>
                <w:rFonts w:ascii="標楷體" w:hAnsi="標楷體" w:cs="標楷體"/>
                <w:b/>
                <w:bCs/>
                <w:kern w:val="0"/>
                <w:sz w:val="24"/>
                <w:szCs w:val="24"/>
              </w:rPr>
              <w:br/>
            </w:r>
            <w:r w:rsidRPr="005E60E7">
              <w:rPr>
                <w:rFonts w:ascii="標楷體" w:hAnsi="標楷體" w:cs="標楷體" w:hint="eastAsia"/>
                <w:b/>
                <w:bCs/>
                <w:kern w:val="0"/>
                <w:sz w:val="24"/>
                <w:szCs w:val="24"/>
              </w:rPr>
              <w:t>支</w:t>
            </w:r>
            <w:r w:rsidRPr="005E60E7">
              <w:rPr>
                <w:rFonts w:ascii="標楷體" w:hAnsi="標楷體" w:cs="標楷體"/>
                <w:b/>
                <w:bCs/>
                <w:kern w:val="0"/>
                <w:sz w:val="24"/>
                <w:szCs w:val="24"/>
              </w:rPr>
              <w:t xml:space="preserve"> </w:t>
            </w:r>
            <w:r w:rsidRPr="005E60E7">
              <w:rPr>
                <w:rFonts w:ascii="標楷體" w:hAnsi="標楷體" w:cs="標楷體" w:hint="eastAsia"/>
                <w:b/>
                <w:bCs/>
                <w:kern w:val="0"/>
                <w:sz w:val="24"/>
                <w:szCs w:val="24"/>
              </w:rPr>
              <w:t>出</w:t>
            </w:r>
          </w:p>
        </w:tc>
        <w:tc>
          <w:tcPr>
            <w:tcW w:w="1195" w:type="dxa"/>
            <w:vAlign w:val="center"/>
          </w:tcPr>
          <w:p w:rsidR="005E60E7" w:rsidRPr="005E60E7" w:rsidRDefault="005E60E7" w:rsidP="009A4434">
            <w:pPr>
              <w:widowControl/>
              <w:jc w:val="center"/>
              <w:rPr>
                <w:rFonts w:ascii="標楷體" w:hAnsi="標楷體"/>
                <w:b/>
                <w:bCs/>
                <w:kern w:val="0"/>
                <w:sz w:val="24"/>
                <w:szCs w:val="24"/>
              </w:rPr>
            </w:pPr>
            <w:r w:rsidRPr="005E60E7">
              <w:rPr>
                <w:rFonts w:ascii="標楷體" w:hAnsi="標楷體" w:cs="標楷體" w:hint="eastAsia"/>
                <w:b/>
                <w:bCs/>
                <w:kern w:val="0"/>
                <w:sz w:val="24"/>
                <w:szCs w:val="24"/>
              </w:rPr>
              <w:t>資</w:t>
            </w:r>
            <w:r w:rsidRPr="005E60E7">
              <w:rPr>
                <w:rFonts w:ascii="標楷體" w:hAnsi="標楷體" w:cs="標楷體"/>
                <w:b/>
                <w:bCs/>
                <w:kern w:val="0"/>
                <w:sz w:val="24"/>
                <w:szCs w:val="24"/>
              </w:rPr>
              <w:t xml:space="preserve"> </w:t>
            </w:r>
            <w:r w:rsidRPr="005E60E7">
              <w:rPr>
                <w:rFonts w:ascii="標楷體" w:hAnsi="標楷體" w:cs="標楷體" w:hint="eastAsia"/>
                <w:b/>
                <w:bCs/>
                <w:kern w:val="0"/>
                <w:sz w:val="24"/>
                <w:szCs w:val="24"/>
              </w:rPr>
              <w:t>本</w:t>
            </w:r>
            <w:r w:rsidRPr="005E60E7">
              <w:rPr>
                <w:rFonts w:ascii="標楷體" w:hAnsi="標楷體" w:cs="標楷體"/>
                <w:b/>
                <w:bCs/>
                <w:kern w:val="0"/>
                <w:sz w:val="24"/>
                <w:szCs w:val="24"/>
              </w:rPr>
              <w:t xml:space="preserve"> </w:t>
            </w:r>
            <w:r w:rsidRPr="005E60E7">
              <w:rPr>
                <w:rFonts w:ascii="標楷體" w:hAnsi="標楷體" w:cs="標楷體"/>
                <w:b/>
                <w:bCs/>
                <w:kern w:val="0"/>
                <w:sz w:val="24"/>
                <w:szCs w:val="24"/>
              </w:rPr>
              <w:br/>
            </w:r>
            <w:r w:rsidRPr="005E60E7">
              <w:rPr>
                <w:rFonts w:ascii="標楷體" w:hAnsi="標楷體" w:cs="標楷體" w:hint="eastAsia"/>
                <w:b/>
                <w:bCs/>
                <w:kern w:val="0"/>
                <w:sz w:val="24"/>
                <w:szCs w:val="24"/>
              </w:rPr>
              <w:t>支</w:t>
            </w:r>
            <w:r w:rsidRPr="005E60E7">
              <w:rPr>
                <w:rFonts w:ascii="標楷體" w:hAnsi="標楷體" w:cs="標楷體"/>
                <w:b/>
                <w:bCs/>
                <w:kern w:val="0"/>
                <w:sz w:val="24"/>
                <w:szCs w:val="24"/>
              </w:rPr>
              <w:t xml:space="preserve"> </w:t>
            </w:r>
            <w:r w:rsidRPr="005E60E7">
              <w:rPr>
                <w:rFonts w:ascii="標楷體" w:hAnsi="標楷體" w:cs="標楷體" w:hint="eastAsia"/>
                <w:b/>
                <w:bCs/>
                <w:kern w:val="0"/>
                <w:sz w:val="24"/>
                <w:szCs w:val="24"/>
              </w:rPr>
              <w:t>出</w:t>
            </w:r>
          </w:p>
        </w:tc>
        <w:tc>
          <w:tcPr>
            <w:tcW w:w="1267" w:type="dxa"/>
            <w:vAlign w:val="center"/>
          </w:tcPr>
          <w:p w:rsidR="005E60E7" w:rsidRPr="005E60E7" w:rsidRDefault="005E60E7" w:rsidP="009A4434">
            <w:pPr>
              <w:widowControl/>
              <w:jc w:val="center"/>
              <w:rPr>
                <w:rFonts w:ascii="標楷體" w:hAnsi="標楷體"/>
                <w:b/>
                <w:bCs/>
                <w:kern w:val="0"/>
                <w:sz w:val="24"/>
                <w:szCs w:val="24"/>
              </w:rPr>
            </w:pPr>
            <w:r w:rsidRPr="005E60E7">
              <w:rPr>
                <w:rFonts w:ascii="標楷體" w:hAnsi="標楷體" w:cs="標楷體" w:hint="eastAsia"/>
                <w:b/>
                <w:bCs/>
                <w:kern w:val="0"/>
                <w:sz w:val="24"/>
                <w:szCs w:val="24"/>
              </w:rPr>
              <w:t>合計</w:t>
            </w:r>
          </w:p>
        </w:tc>
        <w:tc>
          <w:tcPr>
            <w:tcW w:w="1267" w:type="dxa"/>
            <w:vAlign w:val="center"/>
          </w:tcPr>
          <w:p w:rsidR="005E60E7" w:rsidRPr="005E60E7" w:rsidRDefault="005E60E7" w:rsidP="009A4434">
            <w:pPr>
              <w:widowControl/>
              <w:jc w:val="center"/>
              <w:rPr>
                <w:rFonts w:ascii="標楷體" w:hAnsi="標楷體"/>
                <w:b/>
                <w:bCs/>
                <w:kern w:val="0"/>
                <w:sz w:val="24"/>
                <w:szCs w:val="24"/>
              </w:rPr>
            </w:pPr>
            <w:r w:rsidRPr="005E60E7">
              <w:rPr>
                <w:rFonts w:ascii="標楷體" w:hAnsi="標楷體" w:cs="標楷體" w:hint="eastAsia"/>
                <w:b/>
                <w:bCs/>
                <w:kern w:val="0"/>
                <w:sz w:val="24"/>
                <w:szCs w:val="24"/>
              </w:rPr>
              <w:t>經</w:t>
            </w:r>
            <w:r w:rsidRPr="005E60E7">
              <w:rPr>
                <w:rFonts w:ascii="標楷體" w:hAnsi="標楷體" w:cs="標楷體"/>
                <w:b/>
                <w:bCs/>
                <w:kern w:val="0"/>
                <w:sz w:val="24"/>
                <w:szCs w:val="24"/>
              </w:rPr>
              <w:t xml:space="preserve"> </w:t>
            </w:r>
            <w:r w:rsidRPr="005E60E7">
              <w:rPr>
                <w:rFonts w:ascii="標楷體" w:hAnsi="標楷體" w:cs="標楷體" w:hint="eastAsia"/>
                <w:b/>
                <w:bCs/>
                <w:kern w:val="0"/>
                <w:sz w:val="24"/>
                <w:szCs w:val="24"/>
              </w:rPr>
              <w:t>常</w:t>
            </w:r>
            <w:r w:rsidRPr="005E60E7">
              <w:rPr>
                <w:rFonts w:ascii="標楷體" w:hAnsi="標楷體" w:cs="標楷體"/>
                <w:b/>
                <w:bCs/>
                <w:kern w:val="0"/>
                <w:sz w:val="24"/>
                <w:szCs w:val="24"/>
              </w:rPr>
              <w:t xml:space="preserve"> </w:t>
            </w:r>
            <w:r w:rsidRPr="005E60E7">
              <w:rPr>
                <w:rFonts w:ascii="標楷體" w:hAnsi="標楷體" w:cs="標楷體"/>
                <w:b/>
                <w:bCs/>
                <w:kern w:val="0"/>
                <w:sz w:val="24"/>
                <w:szCs w:val="24"/>
              </w:rPr>
              <w:br/>
            </w:r>
            <w:r w:rsidRPr="005E60E7">
              <w:rPr>
                <w:rFonts w:ascii="標楷體" w:hAnsi="標楷體" w:cs="標楷體" w:hint="eastAsia"/>
                <w:b/>
                <w:bCs/>
                <w:kern w:val="0"/>
                <w:sz w:val="24"/>
                <w:szCs w:val="24"/>
              </w:rPr>
              <w:t>支</w:t>
            </w:r>
            <w:r w:rsidRPr="005E60E7">
              <w:rPr>
                <w:rFonts w:ascii="標楷體" w:hAnsi="標楷體" w:cs="標楷體"/>
                <w:b/>
                <w:bCs/>
                <w:kern w:val="0"/>
                <w:sz w:val="24"/>
                <w:szCs w:val="24"/>
              </w:rPr>
              <w:t xml:space="preserve"> </w:t>
            </w:r>
            <w:r w:rsidRPr="005E60E7">
              <w:rPr>
                <w:rFonts w:ascii="標楷體" w:hAnsi="標楷體" w:cs="標楷體" w:hint="eastAsia"/>
                <w:b/>
                <w:bCs/>
                <w:kern w:val="0"/>
                <w:sz w:val="24"/>
                <w:szCs w:val="24"/>
              </w:rPr>
              <w:t>出</w:t>
            </w:r>
          </w:p>
        </w:tc>
        <w:tc>
          <w:tcPr>
            <w:tcW w:w="1513" w:type="dxa"/>
            <w:vAlign w:val="center"/>
          </w:tcPr>
          <w:p w:rsidR="005E60E7" w:rsidRPr="005E60E7" w:rsidRDefault="005E60E7" w:rsidP="009A4434">
            <w:pPr>
              <w:widowControl/>
              <w:jc w:val="center"/>
              <w:rPr>
                <w:rFonts w:ascii="標楷體" w:hAnsi="標楷體"/>
                <w:b/>
                <w:bCs/>
                <w:kern w:val="0"/>
                <w:sz w:val="24"/>
                <w:szCs w:val="24"/>
              </w:rPr>
            </w:pPr>
            <w:r w:rsidRPr="005E60E7">
              <w:rPr>
                <w:rFonts w:ascii="標楷體" w:hAnsi="標楷體" w:cs="標楷體" w:hint="eastAsia"/>
                <w:b/>
                <w:bCs/>
                <w:kern w:val="0"/>
                <w:sz w:val="24"/>
                <w:szCs w:val="24"/>
              </w:rPr>
              <w:t>資</w:t>
            </w:r>
            <w:r w:rsidRPr="005E60E7">
              <w:rPr>
                <w:rFonts w:ascii="標楷體" w:hAnsi="標楷體" w:cs="標楷體"/>
                <w:b/>
                <w:bCs/>
                <w:kern w:val="0"/>
                <w:sz w:val="24"/>
                <w:szCs w:val="24"/>
              </w:rPr>
              <w:t xml:space="preserve"> </w:t>
            </w:r>
            <w:r w:rsidRPr="005E60E7">
              <w:rPr>
                <w:rFonts w:ascii="標楷體" w:hAnsi="標楷體" w:cs="標楷體" w:hint="eastAsia"/>
                <w:b/>
                <w:bCs/>
                <w:kern w:val="0"/>
                <w:sz w:val="24"/>
                <w:szCs w:val="24"/>
              </w:rPr>
              <w:t>本</w:t>
            </w:r>
            <w:r w:rsidRPr="005E60E7">
              <w:rPr>
                <w:rFonts w:ascii="標楷體" w:hAnsi="標楷體" w:cs="標楷體"/>
                <w:b/>
                <w:bCs/>
                <w:kern w:val="0"/>
                <w:sz w:val="24"/>
                <w:szCs w:val="24"/>
              </w:rPr>
              <w:t xml:space="preserve"> </w:t>
            </w:r>
            <w:r w:rsidRPr="005E60E7">
              <w:rPr>
                <w:rFonts w:ascii="標楷體" w:hAnsi="標楷體" w:cs="標楷體"/>
                <w:b/>
                <w:bCs/>
                <w:kern w:val="0"/>
                <w:sz w:val="24"/>
                <w:szCs w:val="24"/>
              </w:rPr>
              <w:br/>
            </w:r>
            <w:r w:rsidRPr="005E60E7">
              <w:rPr>
                <w:rFonts w:ascii="標楷體" w:hAnsi="標楷體" w:cs="標楷體" w:hint="eastAsia"/>
                <w:b/>
                <w:bCs/>
                <w:kern w:val="0"/>
                <w:sz w:val="24"/>
                <w:szCs w:val="24"/>
              </w:rPr>
              <w:t>支</w:t>
            </w:r>
            <w:r w:rsidRPr="005E60E7">
              <w:rPr>
                <w:rFonts w:ascii="標楷體" w:hAnsi="標楷體" w:cs="標楷體"/>
                <w:b/>
                <w:bCs/>
                <w:kern w:val="0"/>
                <w:sz w:val="24"/>
                <w:szCs w:val="24"/>
              </w:rPr>
              <w:t xml:space="preserve"> </w:t>
            </w:r>
            <w:r w:rsidRPr="005E60E7">
              <w:rPr>
                <w:rFonts w:ascii="標楷體" w:hAnsi="標楷體" w:cs="標楷體" w:hint="eastAsia"/>
                <w:b/>
                <w:bCs/>
                <w:kern w:val="0"/>
                <w:sz w:val="24"/>
                <w:szCs w:val="24"/>
              </w:rPr>
              <w:t>出</w:t>
            </w:r>
          </w:p>
        </w:tc>
      </w:tr>
      <w:tr w:rsidR="005E60E7" w:rsidRPr="005E60E7" w:rsidTr="005E60E7">
        <w:tc>
          <w:tcPr>
            <w:tcW w:w="802" w:type="dxa"/>
            <w:vAlign w:val="center"/>
          </w:tcPr>
          <w:p w:rsidR="005E60E7" w:rsidRPr="005E60E7" w:rsidRDefault="005E60E7" w:rsidP="009A4434">
            <w:pPr>
              <w:widowControl/>
              <w:jc w:val="center"/>
              <w:rPr>
                <w:rFonts w:ascii="標楷體" w:hAnsi="標楷體" w:cs="標楷體"/>
                <w:kern w:val="0"/>
                <w:sz w:val="24"/>
                <w:szCs w:val="24"/>
              </w:rPr>
            </w:pPr>
            <w:r w:rsidRPr="005E60E7">
              <w:rPr>
                <w:rFonts w:ascii="標楷體" w:hAnsi="標楷體" w:cs="標楷體"/>
                <w:kern w:val="0"/>
                <w:sz w:val="24"/>
                <w:szCs w:val="24"/>
              </w:rPr>
              <w:t xml:space="preserve">90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88,553 </w:t>
            </w:r>
          </w:p>
        </w:tc>
        <w:tc>
          <w:tcPr>
            <w:tcW w:w="1194"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74,225 </w:t>
            </w:r>
          </w:p>
        </w:tc>
        <w:tc>
          <w:tcPr>
            <w:tcW w:w="1195"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14,328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96,246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85,531 </w:t>
            </w:r>
          </w:p>
        </w:tc>
        <w:tc>
          <w:tcPr>
            <w:tcW w:w="1513"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10,715 </w:t>
            </w:r>
          </w:p>
        </w:tc>
      </w:tr>
      <w:tr w:rsidR="005E60E7" w:rsidRPr="005E60E7" w:rsidTr="005E60E7">
        <w:tc>
          <w:tcPr>
            <w:tcW w:w="802" w:type="dxa"/>
            <w:vAlign w:val="center"/>
          </w:tcPr>
          <w:p w:rsidR="005E60E7" w:rsidRPr="005E60E7" w:rsidRDefault="005E60E7" w:rsidP="009A4434">
            <w:pPr>
              <w:widowControl/>
              <w:jc w:val="center"/>
              <w:rPr>
                <w:rFonts w:ascii="標楷體" w:hAnsi="標楷體" w:cs="標楷體"/>
                <w:kern w:val="0"/>
                <w:sz w:val="24"/>
                <w:szCs w:val="24"/>
              </w:rPr>
            </w:pPr>
            <w:r w:rsidRPr="005E60E7">
              <w:rPr>
                <w:rFonts w:ascii="標楷體" w:hAnsi="標楷體" w:cs="標楷體"/>
                <w:kern w:val="0"/>
                <w:sz w:val="24"/>
                <w:szCs w:val="24"/>
              </w:rPr>
              <w:t xml:space="preserve">91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86,846 </w:t>
            </w:r>
          </w:p>
        </w:tc>
        <w:tc>
          <w:tcPr>
            <w:tcW w:w="1194"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77,628 </w:t>
            </w:r>
          </w:p>
        </w:tc>
        <w:tc>
          <w:tcPr>
            <w:tcW w:w="1195"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9,217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101,556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91,109 </w:t>
            </w:r>
          </w:p>
        </w:tc>
        <w:tc>
          <w:tcPr>
            <w:tcW w:w="1513"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10,447 </w:t>
            </w:r>
          </w:p>
        </w:tc>
      </w:tr>
      <w:tr w:rsidR="005E60E7" w:rsidRPr="005E60E7" w:rsidTr="005E60E7">
        <w:tc>
          <w:tcPr>
            <w:tcW w:w="802" w:type="dxa"/>
            <w:vAlign w:val="center"/>
          </w:tcPr>
          <w:p w:rsidR="005E60E7" w:rsidRPr="005E60E7" w:rsidRDefault="005E60E7" w:rsidP="009A4434">
            <w:pPr>
              <w:widowControl/>
              <w:jc w:val="center"/>
              <w:rPr>
                <w:rFonts w:ascii="標楷體" w:hAnsi="標楷體" w:cs="標楷體"/>
                <w:kern w:val="0"/>
                <w:sz w:val="24"/>
                <w:szCs w:val="24"/>
              </w:rPr>
            </w:pPr>
            <w:r w:rsidRPr="005E60E7">
              <w:rPr>
                <w:rFonts w:ascii="標楷體" w:hAnsi="標楷體" w:cs="標楷體"/>
                <w:kern w:val="0"/>
                <w:sz w:val="24"/>
                <w:szCs w:val="24"/>
              </w:rPr>
              <w:t xml:space="preserve">92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90,576 </w:t>
            </w:r>
          </w:p>
        </w:tc>
        <w:tc>
          <w:tcPr>
            <w:tcW w:w="1194"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81,049 </w:t>
            </w:r>
          </w:p>
        </w:tc>
        <w:tc>
          <w:tcPr>
            <w:tcW w:w="1195"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9,527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104,846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95,841 </w:t>
            </w:r>
          </w:p>
        </w:tc>
        <w:tc>
          <w:tcPr>
            <w:tcW w:w="1513"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9,004 </w:t>
            </w:r>
          </w:p>
        </w:tc>
      </w:tr>
      <w:tr w:rsidR="005E60E7" w:rsidRPr="005E60E7" w:rsidTr="005E60E7">
        <w:tc>
          <w:tcPr>
            <w:tcW w:w="802" w:type="dxa"/>
            <w:vAlign w:val="center"/>
          </w:tcPr>
          <w:p w:rsidR="005E60E7" w:rsidRPr="005E60E7" w:rsidRDefault="005E60E7" w:rsidP="009A4434">
            <w:pPr>
              <w:widowControl/>
              <w:jc w:val="center"/>
              <w:rPr>
                <w:rFonts w:ascii="標楷體" w:hAnsi="標楷體" w:cs="標楷體"/>
                <w:kern w:val="0"/>
                <w:sz w:val="24"/>
                <w:szCs w:val="24"/>
              </w:rPr>
            </w:pPr>
            <w:r w:rsidRPr="005E60E7">
              <w:rPr>
                <w:rFonts w:ascii="標楷體" w:hAnsi="標楷體" w:cs="標楷體"/>
                <w:kern w:val="0"/>
                <w:sz w:val="24"/>
                <w:szCs w:val="24"/>
              </w:rPr>
              <w:t xml:space="preserve">93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92,219 </w:t>
            </w:r>
          </w:p>
        </w:tc>
        <w:tc>
          <w:tcPr>
            <w:tcW w:w="1194"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81,384 </w:t>
            </w:r>
          </w:p>
        </w:tc>
        <w:tc>
          <w:tcPr>
            <w:tcW w:w="1195"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10,835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106,153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97,474 </w:t>
            </w:r>
          </w:p>
        </w:tc>
        <w:tc>
          <w:tcPr>
            <w:tcW w:w="1513"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8,679 </w:t>
            </w:r>
          </w:p>
        </w:tc>
      </w:tr>
      <w:tr w:rsidR="005E60E7" w:rsidRPr="005E60E7" w:rsidTr="005E60E7">
        <w:tc>
          <w:tcPr>
            <w:tcW w:w="802" w:type="dxa"/>
            <w:vAlign w:val="center"/>
          </w:tcPr>
          <w:p w:rsidR="005E60E7" w:rsidRPr="005E60E7" w:rsidRDefault="005E60E7" w:rsidP="009A4434">
            <w:pPr>
              <w:widowControl/>
              <w:jc w:val="center"/>
              <w:rPr>
                <w:rFonts w:ascii="標楷體" w:hAnsi="標楷體" w:cs="標楷體"/>
                <w:kern w:val="0"/>
                <w:sz w:val="24"/>
                <w:szCs w:val="24"/>
              </w:rPr>
            </w:pPr>
            <w:r w:rsidRPr="005E60E7">
              <w:rPr>
                <w:rFonts w:ascii="標楷體" w:hAnsi="標楷體" w:cs="標楷體"/>
                <w:kern w:val="0"/>
                <w:sz w:val="24"/>
                <w:szCs w:val="24"/>
              </w:rPr>
              <w:t xml:space="preserve">94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92,386 </w:t>
            </w:r>
          </w:p>
        </w:tc>
        <w:tc>
          <w:tcPr>
            <w:tcW w:w="1194"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81,599 </w:t>
            </w:r>
          </w:p>
        </w:tc>
        <w:tc>
          <w:tcPr>
            <w:tcW w:w="1195"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10,787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105,644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96,647 </w:t>
            </w:r>
          </w:p>
        </w:tc>
        <w:tc>
          <w:tcPr>
            <w:tcW w:w="1513"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8,997 </w:t>
            </w:r>
          </w:p>
        </w:tc>
      </w:tr>
      <w:tr w:rsidR="005E60E7" w:rsidRPr="005E60E7" w:rsidTr="005E60E7">
        <w:tc>
          <w:tcPr>
            <w:tcW w:w="802" w:type="dxa"/>
            <w:vAlign w:val="center"/>
          </w:tcPr>
          <w:p w:rsidR="005E60E7" w:rsidRPr="005E60E7" w:rsidRDefault="005E60E7" w:rsidP="009A4434">
            <w:pPr>
              <w:widowControl/>
              <w:jc w:val="center"/>
              <w:rPr>
                <w:rFonts w:ascii="標楷體" w:hAnsi="標楷體" w:cs="標楷體"/>
                <w:kern w:val="0"/>
                <w:sz w:val="24"/>
                <w:szCs w:val="24"/>
              </w:rPr>
            </w:pPr>
            <w:r w:rsidRPr="005E60E7">
              <w:rPr>
                <w:rFonts w:ascii="標楷體" w:hAnsi="標楷體" w:cs="標楷體"/>
                <w:kern w:val="0"/>
                <w:sz w:val="24"/>
                <w:szCs w:val="24"/>
              </w:rPr>
              <w:t xml:space="preserve">95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94,434 </w:t>
            </w:r>
          </w:p>
        </w:tc>
        <w:tc>
          <w:tcPr>
            <w:tcW w:w="1194"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81,068 </w:t>
            </w:r>
          </w:p>
        </w:tc>
        <w:tc>
          <w:tcPr>
            <w:tcW w:w="1195"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13,366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103,513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94,464 </w:t>
            </w:r>
          </w:p>
        </w:tc>
        <w:tc>
          <w:tcPr>
            <w:tcW w:w="1513"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9,050 </w:t>
            </w:r>
          </w:p>
        </w:tc>
      </w:tr>
      <w:tr w:rsidR="005E60E7" w:rsidRPr="005E60E7" w:rsidTr="005E60E7">
        <w:tc>
          <w:tcPr>
            <w:tcW w:w="802" w:type="dxa"/>
            <w:vAlign w:val="center"/>
          </w:tcPr>
          <w:p w:rsidR="005E60E7" w:rsidRPr="005E60E7" w:rsidRDefault="005E60E7" w:rsidP="009A4434">
            <w:pPr>
              <w:widowControl/>
              <w:jc w:val="center"/>
              <w:rPr>
                <w:rFonts w:ascii="標楷體" w:hAnsi="標楷體" w:cs="標楷體"/>
                <w:kern w:val="0"/>
                <w:sz w:val="24"/>
                <w:szCs w:val="24"/>
              </w:rPr>
            </w:pPr>
            <w:r w:rsidRPr="005E60E7">
              <w:rPr>
                <w:rFonts w:ascii="標楷體" w:hAnsi="標楷體" w:cs="標楷體"/>
                <w:kern w:val="0"/>
                <w:sz w:val="24"/>
                <w:szCs w:val="24"/>
              </w:rPr>
              <w:t xml:space="preserve">96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101,160 </w:t>
            </w:r>
          </w:p>
        </w:tc>
        <w:tc>
          <w:tcPr>
            <w:tcW w:w="1194"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83,127 </w:t>
            </w:r>
          </w:p>
        </w:tc>
        <w:tc>
          <w:tcPr>
            <w:tcW w:w="1195"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18,032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107,324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94,050 </w:t>
            </w:r>
          </w:p>
        </w:tc>
        <w:tc>
          <w:tcPr>
            <w:tcW w:w="1513"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13,274 </w:t>
            </w:r>
          </w:p>
        </w:tc>
      </w:tr>
      <w:tr w:rsidR="005E60E7" w:rsidRPr="005E60E7" w:rsidTr="005E60E7">
        <w:tc>
          <w:tcPr>
            <w:tcW w:w="802" w:type="dxa"/>
            <w:vAlign w:val="center"/>
          </w:tcPr>
          <w:p w:rsidR="005E60E7" w:rsidRPr="005E60E7" w:rsidRDefault="005E60E7" w:rsidP="009A4434">
            <w:pPr>
              <w:widowControl/>
              <w:jc w:val="center"/>
              <w:rPr>
                <w:rFonts w:ascii="標楷體" w:hAnsi="標楷體" w:cs="標楷體"/>
                <w:kern w:val="0"/>
                <w:sz w:val="24"/>
                <w:szCs w:val="24"/>
              </w:rPr>
            </w:pPr>
            <w:r w:rsidRPr="005E60E7">
              <w:rPr>
                <w:rFonts w:ascii="標楷體" w:hAnsi="標楷體" w:cs="標楷體"/>
                <w:kern w:val="0"/>
                <w:sz w:val="24"/>
                <w:szCs w:val="24"/>
              </w:rPr>
              <w:t xml:space="preserve">97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101,326 </w:t>
            </w:r>
          </w:p>
        </w:tc>
        <w:tc>
          <w:tcPr>
            <w:tcW w:w="1194"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87,767 </w:t>
            </w:r>
          </w:p>
        </w:tc>
        <w:tc>
          <w:tcPr>
            <w:tcW w:w="1195"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13,559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109,831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94,737 </w:t>
            </w:r>
          </w:p>
        </w:tc>
        <w:tc>
          <w:tcPr>
            <w:tcW w:w="1513"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15,094 </w:t>
            </w:r>
          </w:p>
        </w:tc>
      </w:tr>
      <w:tr w:rsidR="005E60E7" w:rsidRPr="005E60E7" w:rsidTr="005E60E7">
        <w:tc>
          <w:tcPr>
            <w:tcW w:w="802" w:type="dxa"/>
            <w:vAlign w:val="center"/>
          </w:tcPr>
          <w:p w:rsidR="005E60E7" w:rsidRPr="005E60E7" w:rsidRDefault="005E60E7" w:rsidP="009A4434">
            <w:pPr>
              <w:widowControl/>
              <w:jc w:val="center"/>
              <w:rPr>
                <w:rFonts w:ascii="標楷體" w:hAnsi="標楷體" w:cs="標楷體"/>
                <w:kern w:val="0"/>
                <w:sz w:val="24"/>
                <w:szCs w:val="24"/>
              </w:rPr>
            </w:pPr>
            <w:r w:rsidRPr="005E60E7">
              <w:rPr>
                <w:rFonts w:ascii="標楷體" w:hAnsi="標楷體" w:cs="標楷體"/>
                <w:kern w:val="0"/>
                <w:sz w:val="24"/>
                <w:szCs w:val="24"/>
              </w:rPr>
              <w:t xml:space="preserve">98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103,228 </w:t>
            </w:r>
          </w:p>
        </w:tc>
        <w:tc>
          <w:tcPr>
            <w:tcW w:w="1194"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88,245 </w:t>
            </w:r>
          </w:p>
        </w:tc>
        <w:tc>
          <w:tcPr>
            <w:tcW w:w="1195"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14,983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110,279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96,644 </w:t>
            </w:r>
          </w:p>
        </w:tc>
        <w:tc>
          <w:tcPr>
            <w:tcW w:w="1513"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13,635 </w:t>
            </w:r>
          </w:p>
        </w:tc>
      </w:tr>
      <w:tr w:rsidR="005E60E7" w:rsidRPr="005E60E7" w:rsidTr="005E60E7">
        <w:tc>
          <w:tcPr>
            <w:tcW w:w="802" w:type="dxa"/>
            <w:vAlign w:val="center"/>
          </w:tcPr>
          <w:p w:rsidR="005E60E7" w:rsidRPr="005E60E7" w:rsidRDefault="005E60E7" w:rsidP="009A4434">
            <w:pPr>
              <w:widowControl/>
              <w:jc w:val="center"/>
              <w:rPr>
                <w:rFonts w:ascii="標楷體" w:hAnsi="標楷體" w:cs="標楷體"/>
                <w:kern w:val="0"/>
                <w:sz w:val="24"/>
                <w:szCs w:val="24"/>
              </w:rPr>
            </w:pPr>
            <w:r w:rsidRPr="005E60E7">
              <w:rPr>
                <w:rFonts w:ascii="標楷體" w:hAnsi="標楷體" w:cs="標楷體"/>
                <w:kern w:val="0"/>
                <w:sz w:val="24"/>
                <w:szCs w:val="24"/>
              </w:rPr>
              <w:t xml:space="preserve">99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102,581 </w:t>
            </w:r>
          </w:p>
        </w:tc>
        <w:tc>
          <w:tcPr>
            <w:tcW w:w="1194"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89,895 </w:t>
            </w:r>
          </w:p>
        </w:tc>
        <w:tc>
          <w:tcPr>
            <w:tcW w:w="1195"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12,686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112,497 </w:t>
            </w:r>
          </w:p>
        </w:tc>
        <w:tc>
          <w:tcPr>
            <w:tcW w:w="1267"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100,563 </w:t>
            </w:r>
          </w:p>
        </w:tc>
        <w:tc>
          <w:tcPr>
            <w:tcW w:w="1513" w:type="dxa"/>
            <w:vAlign w:val="center"/>
          </w:tcPr>
          <w:p w:rsidR="005E60E7" w:rsidRPr="005E60E7" w:rsidRDefault="005E60E7" w:rsidP="009A4434">
            <w:pPr>
              <w:widowControl/>
              <w:jc w:val="right"/>
              <w:rPr>
                <w:rFonts w:ascii="標楷體" w:hAnsi="標楷體" w:cs="標楷體"/>
                <w:kern w:val="0"/>
                <w:sz w:val="24"/>
                <w:szCs w:val="24"/>
              </w:rPr>
            </w:pPr>
            <w:r w:rsidRPr="005E60E7">
              <w:rPr>
                <w:rFonts w:ascii="標楷體" w:hAnsi="標楷體" w:cs="標楷體"/>
                <w:kern w:val="0"/>
                <w:sz w:val="24"/>
                <w:szCs w:val="24"/>
              </w:rPr>
              <w:t xml:space="preserve">11,934 </w:t>
            </w:r>
          </w:p>
        </w:tc>
      </w:tr>
    </w:tbl>
    <w:p w:rsidR="00655479" w:rsidRPr="00D11B7D" w:rsidRDefault="005E60E7" w:rsidP="00655479">
      <w:pPr>
        <w:pStyle w:val="5"/>
        <w:numPr>
          <w:ilvl w:val="0"/>
          <w:numId w:val="0"/>
        </w:numPr>
        <w:ind w:left="1395"/>
        <w:rPr>
          <w:rFonts w:hAnsi="標楷體" w:cs="標楷體"/>
          <w:sz w:val="24"/>
          <w:szCs w:val="24"/>
        </w:rPr>
      </w:pPr>
      <w:r w:rsidRPr="00D11B7D">
        <w:rPr>
          <w:rFonts w:hAnsi="標楷體" w:hint="eastAsia"/>
          <w:sz w:val="24"/>
          <w:szCs w:val="24"/>
        </w:rPr>
        <w:t>資料來源：本院綜整自教育部    （單位：元）</w:t>
      </w:r>
    </w:p>
    <w:p w:rsidR="00655479" w:rsidRDefault="00655479" w:rsidP="00655479">
      <w:pPr>
        <w:pStyle w:val="5"/>
        <w:rPr>
          <w:rFonts w:hAnsi="標楷體" w:cs="標楷體"/>
          <w:szCs w:val="32"/>
        </w:rPr>
      </w:pPr>
      <w:r>
        <w:rPr>
          <w:rFonts w:hAnsi="標楷體" w:cs="標楷體" w:hint="eastAsia"/>
          <w:szCs w:val="32"/>
        </w:rPr>
        <w:t>另</w:t>
      </w:r>
      <w:r w:rsidR="00BC206B" w:rsidRPr="00DE1C9A">
        <w:rPr>
          <w:rFonts w:hAnsi="標楷體" w:cs="標楷體" w:hint="eastAsia"/>
          <w:color w:val="000000"/>
          <w:szCs w:val="32"/>
        </w:rPr>
        <w:t>自</w:t>
      </w:r>
      <w:r w:rsidR="00BC206B" w:rsidRPr="00DE1C9A">
        <w:rPr>
          <w:rFonts w:hAnsi="標楷體" w:cs="標楷體"/>
          <w:color w:val="000000"/>
          <w:szCs w:val="32"/>
        </w:rPr>
        <w:t>83</w:t>
      </w:r>
      <w:r w:rsidR="00BC206B" w:rsidRPr="00DE1C9A">
        <w:rPr>
          <w:rFonts w:hAnsi="標楷體" w:cs="標楷體" w:hint="eastAsia"/>
          <w:color w:val="000000"/>
          <w:szCs w:val="32"/>
        </w:rPr>
        <w:t>年</w:t>
      </w:r>
      <w:r w:rsidR="00BC206B">
        <w:rPr>
          <w:rFonts w:hAnsi="標楷體" w:cs="標楷體" w:hint="eastAsia"/>
          <w:color w:val="000000"/>
          <w:szCs w:val="32"/>
        </w:rPr>
        <w:t>起，教育部</w:t>
      </w:r>
      <w:r w:rsidR="00BC206B" w:rsidRPr="00DE1C9A">
        <w:rPr>
          <w:rFonts w:hAnsi="標楷體" w:cs="標楷體" w:hint="eastAsia"/>
          <w:color w:val="000000"/>
          <w:szCs w:val="32"/>
        </w:rPr>
        <w:t>為迎合家長期盼及需求，即廣設高中及大學，因此</w:t>
      </w:r>
      <w:r w:rsidR="00BC206B" w:rsidRPr="00DE1C9A">
        <w:rPr>
          <w:rFonts w:hAnsi="標楷體" w:cs="標楷體" w:hint="eastAsia"/>
          <w:szCs w:val="32"/>
        </w:rPr>
        <w:t>我</w:t>
      </w:r>
      <w:r w:rsidR="00BC206B" w:rsidRPr="00DE1C9A">
        <w:rPr>
          <w:rFonts w:hAnsi="標楷體" w:cs="標楷體" w:hint="eastAsia"/>
          <w:color w:val="000000"/>
          <w:szCs w:val="32"/>
        </w:rPr>
        <w:t>國高級職業學校自</w:t>
      </w:r>
      <w:r w:rsidR="00BC206B" w:rsidRPr="00DE1C9A">
        <w:rPr>
          <w:rFonts w:hAnsi="標楷體" w:cs="標楷體"/>
          <w:color w:val="000000"/>
          <w:szCs w:val="32"/>
        </w:rPr>
        <w:t>76</w:t>
      </w:r>
      <w:r w:rsidR="00BC206B" w:rsidRPr="00DE1C9A">
        <w:rPr>
          <w:rFonts w:hAnsi="標楷體" w:cs="標楷體" w:hint="eastAsia"/>
          <w:color w:val="000000"/>
          <w:szCs w:val="32"/>
        </w:rPr>
        <w:t>至</w:t>
      </w:r>
      <w:r w:rsidR="00BC206B" w:rsidRPr="00DE1C9A">
        <w:rPr>
          <w:rFonts w:hAnsi="標楷體" w:cs="標楷體"/>
          <w:color w:val="000000"/>
          <w:szCs w:val="32"/>
        </w:rPr>
        <w:t>100</w:t>
      </w:r>
      <w:r w:rsidR="00BC206B" w:rsidRPr="00DE1C9A">
        <w:rPr>
          <w:rFonts w:hAnsi="標楷體" w:cs="標楷體" w:hint="eastAsia"/>
          <w:color w:val="000000"/>
          <w:szCs w:val="32"/>
        </w:rPr>
        <w:t>學年間，由</w:t>
      </w:r>
      <w:r w:rsidR="00BC206B" w:rsidRPr="00DE1C9A">
        <w:rPr>
          <w:rFonts w:hAnsi="標楷體" w:cs="標楷體"/>
          <w:color w:val="000000"/>
          <w:szCs w:val="32"/>
        </w:rPr>
        <w:t>209</w:t>
      </w:r>
      <w:r w:rsidR="00BC206B" w:rsidRPr="00DE1C9A">
        <w:rPr>
          <w:rFonts w:hAnsi="標楷體" w:cs="標楷體" w:hint="eastAsia"/>
          <w:color w:val="000000"/>
          <w:szCs w:val="32"/>
        </w:rPr>
        <w:t>所減少為</w:t>
      </w:r>
      <w:r w:rsidR="00BC206B" w:rsidRPr="00DE1C9A">
        <w:rPr>
          <w:rFonts w:hAnsi="標楷體" w:cs="標楷體"/>
          <w:color w:val="000000"/>
          <w:szCs w:val="32"/>
        </w:rPr>
        <w:t>155</w:t>
      </w:r>
      <w:r w:rsidR="00BC206B" w:rsidRPr="00DE1C9A">
        <w:rPr>
          <w:rFonts w:hAnsi="標楷體" w:cs="標楷體" w:hint="eastAsia"/>
          <w:color w:val="000000"/>
          <w:szCs w:val="32"/>
        </w:rPr>
        <w:t>所，學</w:t>
      </w:r>
      <w:r w:rsidR="00BC206B" w:rsidRPr="00331FCA">
        <w:rPr>
          <w:rFonts w:hAnsi="標楷體" w:cs="標楷體" w:hint="eastAsia"/>
          <w:color w:val="000000"/>
          <w:szCs w:val="32"/>
        </w:rPr>
        <w:t>生人數由</w:t>
      </w:r>
      <w:r w:rsidR="00BC206B">
        <w:rPr>
          <w:rFonts w:hAnsi="標楷體" w:cs="標楷體"/>
          <w:color w:val="000000"/>
          <w:szCs w:val="32"/>
        </w:rPr>
        <w:t>44</w:t>
      </w:r>
      <w:r w:rsidR="00BC206B" w:rsidRPr="00331FCA">
        <w:rPr>
          <w:rFonts w:hAnsi="標楷體" w:cs="標楷體" w:hint="eastAsia"/>
          <w:color w:val="000000"/>
          <w:szCs w:val="32"/>
        </w:rPr>
        <w:t>萬餘人</w:t>
      </w:r>
      <w:r w:rsidR="00BC206B">
        <w:rPr>
          <w:rFonts w:hAnsi="標楷體" w:cs="標楷體" w:hint="eastAsia"/>
          <w:color w:val="000000"/>
          <w:szCs w:val="32"/>
        </w:rPr>
        <w:t>減少</w:t>
      </w:r>
      <w:r w:rsidR="00BC206B" w:rsidRPr="00331FCA">
        <w:rPr>
          <w:rFonts w:hAnsi="標楷體" w:cs="標楷體" w:hint="eastAsia"/>
          <w:color w:val="000000"/>
          <w:szCs w:val="32"/>
        </w:rPr>
        <w:t>為</w:t>
      </w:r>
      <w:r w:rsidR="00BC206B">
        <w:rPr>
          <w:rFonts w:hAnsi="標楷體" w:cs="標楷體"/>
          <w:color w:val="000000"/>
          <w:szCs w:val="32"/>
        </w:rPr>
        <w:t>36</w:t>
      </w:r>
      <w:r w:rsidR="00BC206B" w:rsidRPr="00331FCA">
        <w:rPr>
          <w:rFonts w:hAnsi="標楷體" w:cs="標楷體" w:hint="eastAsia"/>
          <w:color w:val="000000"/>
          <w:szCs w:val="32"/>
        </w:rPr>
        <w:t>萬餘人</w:t>
      </w:r>
      <w:r w:rsidR="00BC206B">
        <w:rPr>
          <w:rFonts w:hAnsi="標楷體" w:cs="標楷體" w:hint="eastAsia"/>
          <w:color w:val="000000"/>
          <w:szCs w:val="32"/>
        </w:rPr>
        <w:t>，升學率卻由</w:t>
      </w:r>
      <w:r w:rsidR="00BC206B">
        <w:rPr>
          <w:rFonts w:hAnsi="標楷體" w:cs="標楷體"/>
          <w:color w:val="000000"/>
          <w:szCs w:val="32"/>
        </w:rPr>
        <w:t>2.83</w:t>
      </w:r>
      <w:r w:rsidR="00BC206B">
        <w:rPr>
          <w:rFonts w:hAnsi="標楷體" w:cs="標楷體" w:hint="eastAsia"/>
          <w:color w:val="000000"/>
          <w:szCs w:val="32"/>
        </w:rPr>
        <w:t>％提升至</w:t>
      </w:r>
      <w:r w:rsidR="00BC206B">
        <w:rPr>
          <w:rFonts w:hAnsi="標楷體" w:cs="標楷體"/>
          <w:color w:val="000000"/>
          <w:szCs w:val="32"/>
        </w:rPr>
        <w:t>81.91</w:t>
      </w:r>
      <w:r w:rsidR="00BC206B">
        <w:rPr>
          <w:rFonts w:hAnsi="標楷體" w:cs="標楷體" w:hint="eastAsia"/>
          <w:color w:val="000000"/>
          <w:szCs w:val="32"/>
        </w:rPr>
        <w:t>％</w:t>
      </w:r>
      <w:r w:rsidR="00DB3AE8">
        <w:rPr>
          <w:rFonts w:ascii="新細明體" w:hAnsi="新細明體" w:cs="新細明體" w:hint="eastAsia"/>
          <w:color w:val="000000"/>
          <w:szCs w:val="32"/>
        </w:rPr>
        <w:t>。</w:t>
      </w:r>
      <w:r w:rsidR="00BC206B" w:rsidRPr="00876495">
        <w:rPr>
          <w:rFonts w:hAnsi="標楷體" w:cs="標楷體"/>
          <w:color w:val="000000"/>
          <w:szCs w:val="32"/>
        </w:rPr>
        <w:t>76</w:t>
      </w:r>
      <w:r w:rsidR="00BC206B" w:rsidRPr="00876495">
        <w:rPr>
          <w:rFonts w:hAnsi="標楷體" w:cs="標楷體" w:hint="eastAsia"/>
          <w:color w:val="000000"/>
          <w:szCs w:val="32"/>
        </w:rPr>
        <w:t>至</w:t>
      </w:r>
      <w:r w:rsidR="00BC206B" w:rsidRPr="00876495">
        <w:rPr>
          <w:rFonts w:hAnsi="標楷體" w:cs="標楷體"/>
          <w:color w:val="000000"/>
          <w:szCs w:val="32"/>
        </w:rPr>
        <w:t>100</w:t>
      </w:r>
      <w:r w:rsidR="00BC206B" w:rsidRPr="00876495">
        <w:rPr>
          <w:rFonts w:hAnsi="標楷體" w:cs="標楷體" w:hint="eastAsia"/>
          <w:color w:val="000000"/>
          <w:szCs w:val="32"/>
        </w:rPr>
        <w:t>年間，高中學生數快速增加</w:t>
      </w:r>
      <w:r w:rsidR="00BC206B" w:rsidRPr="00876495">
        <w:rPr>
          <w:rFonts w:hAnsi="標楷體" w:cs="標楷體"/>
          <w:color w:val="000000"/>
          <w:szCs w:val="32"/>
        </w:rPr>
        <w:t>195,939</w:t>
      </w:r>
      <w:r w:rsidR="00BC206B" w:rsidRPr="00876495">
        <w:rPr>
          <w:rFonts w:hAnsi="標楷體" w:cs="標楷體" w:hint="eastAsia"/>
          <w:color w:val="000000"/>
          <w:szCs w:val="32"/>
        </w:rPr>
        <w:t>人，高職卻流失</w:t>
      </w:r>
      <w:r w:rsidR="00BC206B" w:rsidRPr="00876495">
        <w:rPr>
          <w:rFonts w:hAnsi="標楷體" w:cs="標楷體"/>
          <w:color w:val="000000"/>
          <w:szCs w:val="32"/>
        </w:rPr>
        <w:t>80,879</w:t>
      </w:r>
      <w:r w:rsidR="00BC206B" w:rsidRPr="00876495">
        <w:rPr>
          <w:rFonts w:hAnsi="標楷體" w:cs="標楷體" w:hint="eastAsia"/>
          <w:color w:val="000000"/>
          <w:szCs w:val="32"/>
        </w:rPr>
        <w:t>學生</w:t>
      </w:r>
      <w:r w:rsidR="00BC206B">
        <w:rPr>
          <w:rFonts w:hAnsi="標楷體" w:cs="標楷體" w:hint="eastAsia"/>
          <w:color w:val="000000"/>
          <w:szCs w:val="32"/>
        </w:rPr>
        <w:t>。</w:t>
      </w:r>
      <w:r w:rsidR="00BC206B" w:rsidRPr="00876495">
        <w:rPr>
          <w:rFonts w:hAnsi="標楷體" w:cs="標楷體" w:hint="eastAsia"/>
          <w:color w:val="000000"/>
          <w:szCs w:val="32"/>
        </w:rPr>
        <w:t>高職教育一向擔負國內培育基層技術人力之</w:t>
      </w:r>
      <w:r w:rsidR="00BC206B" w:rsidRPr="00DE1C9A">
        <w:rPr>
          <w:rFonts w:hAnsi="標楷體" w:cs="標楷體" w:hint="eastAsia"/>
          <w:color w:val="000000"/>
          <w:szCs w:val="32"/>
        </w:rPr>
        <w:t>角色，</w:t>
      </w:r>
      <w:r w:rsidR="00247FE4">
        <w:rPr>
          <w:rFonts w:hAnsi="標楷體" w:cs="標楷體" w:hint="eastAsia"/>
          <w:color w:val="000000"/>
          <w:szCs w:val="32"/>
        </w:rPr>
        <w:t>然</w:t>
      </w:r>
      <w:r w:rsidR="00BC206B">
        <w:rPr>
          <w:rFonts w:hAnsi="標楷體" w:cs="標楷體" w:hint="eastAsia"/>
          <w:color w:val="000000"/>
          <w:szCs w:val="32"/>
        </w:rPr>
        <w:t>因教育部之中等教育政策失當，</w:t>
      </w:r>
      <w:r w:rsidR="009119F4">
        <w:rPr>
          <w:rFonts w:hAnsi="標楷體" w:cs="標楷體" w:hint="eastAsia"/>
          <w:color w:val="000000"/>
          <w:szCs w:val="32"/>
        </w:rPr>
        <w:t>而</w:t>
      </w:r>
      <w:r w:rsidR="00BC206B">
        <w:rPr>
          <w:rFonts w:hAnsi="標楷體" w:cs="標楷體" w:hint="eastAsia"/>
          <w:color w:val="000000"/>
          <w:szCs w:val="32"/>
        </w:rPr>
        <w:t>高職</w:t>
      </w:r>
      <w:r w:rsidR="009119F4">
        <w:rPr>
          <w:rFonts w:hAnsi="標楷體" w:cs="標楷體" w:hint="eastAsia"/>
          <w:color w:val="000000"/>
          <w:szCs w:val="32"/>
        </w:rPr>
        <w:t>又</w:t>
      </w:r>
      <w:r w:rsidR="00BC206B" w:rsidRPr="00B44E0E">
        <w:rPr>
          <w:rFonts w:hAnsi="標楷體" w:cs="標楷體" w:hint="eastAsia"/>
          <w:color w:val="000000"/>
          <w:szCs w:val="32"/>
        </w:rPr>
        <w:t>受到升學主義影響，傳統高職教育特色逐漸式微</w:t>
      </w:r>
      <w:r w:rsidR="00BC206B">
        <w:rPr>
          <w:rFonts w:hAnsi="標楷體" w:cs="標楷體" w:hint="eastAsia"/>
          <w:color w:val="000000"/>
          <w:szCs w:val="32"/>
        </w:rPr>
        <w:t>，</w:t>
      </w:r>
      <w:r w:rsidR="003B7C59">
        <w:rPr>
          <w:rFonts w:hAnsi="標楷體" w:cs="標楷體" w:hint="eastAsia"/>
          <w:color w:val="000000"/>
          <w:szCs w:val="32"/>
        </w:rPr>
        <w:t>嚴重</w:t>
      </w:r>
      <w:r w:rsidR="00BC206B">
        <w:rPr>
          <w:rFonts w:hAnsi="標楷體" w:cs="標楷體" w:hint="eastAsia"/>
          <w:color w:val="000000"/>
          <w:szCs w:val="32"/>
        </w:rPr>
        <w:t>影響國內基層技術人力之供給。</w:t>
      </w:r>
    </w:p>
    <w:p w:rsidR="00AA6588" w:rsidRDefault="0012600E" w:rsidP="0012600E">
      <w:pPr>
        <w:pStyle w:val="4"/>
      </w:pPr>
      <w:r>
        <w:rPr>
          <w:rFonts w:hint="eastAsia"/>
        </w:rPr>
        <w:t>高等教育階段</w:t>
      </w:r>
      <w:r w:rsidRPr="00AA6588">
        <w:rPr>
          <w:rFonts w:hint="eastAsia"/>
        </w:rPr>
        <w:t xml:space="preserve"> </w:t>
      </w:r>
    </w:p>
    <w:p w:rsidR="00516717" w:rsidRDefault="00516717" w:rsidP="00516717">
      <w:pPr>
        <w:pStyle w:val="5"/>
        <w:rPr>
          <w:rFonts w:cs="標楷體"/>
          <w:color w:val="000000"/>
          <w:szCs w:val="32"/>
        </w:rPr>
      </w:pPr>
      <w:r w:rsidRPr="00D72943">
        <w:rPr>
          <w:rFonts w:hAnsi="標楷體" w:cs="標楷體" w:hint="eastAsia"/>
          <w:color w:val="000000"/>
          <w:szCs w:val="32"/>
        </w:rPr>
        <w:t>經建會</w:t>
      </w:r>
      <w:r w:rsidRPr="00D72943">
        <w:rPr>
          <w:rFonts w:hAnsi="標楷體" w:cs="標楷體"/>
          <w:color w:val="000000"/>
          <w:szCs w:val="32"/>
        </w:rPr>
        <w:t>89</w:t>
      </w:r>
      <w:r w:rsidRPr="00D72943">
        <w:rPr>
          <w:rFonts w:hAnsi="標楷體" w:cs="標楷體" w:hint="eastAsia"/>
          <w:color w:val="000000"/>
          <w:szCs w:val="32"/>
        </w:rPr>
        <w:t>年第</w:t>
      </w:r>
      <w:r w:rsidRPr="00D72943">
        <w:rPr>
          <w:rFonts w:hAnsi="標楷體" w:cs="標楷體"/>
          <w:color w:val="000000"/>
          <w:szCs w:val="32"/>
        </w:rPr>
        <w:t>1013</w:t>
      </w:r>
      <w:r w:rsidRPr="00D72943">
        <w:rPr>
          <w:rFonts w:hAnsi="標楷體" w:cs="標楷體" w:hint="eastAsia"/>
          <w:color w:val="000000"/>
          <w:szCs w:val="32"/>
        </w:rPr>
        <w:t>次委員會議</w:t>
      </w:r>
      <w:r>
        <w:rPr>
          <w:rFonts w:hAnsi="標楷體" w:cs="標楷體" w:hint="eastAsia"/>
          <w:color w:val="000000"/>
          <w:szCs w:val="32"/>
        </w:rPr>
        <w:t>有關</w:t>
      </w:r>
      <w:r w:rsidRPr="00D72943">
        <w:rPr>
          <w:rFonts w:hAnsi="標楷體" w:cs="標楷體" w:hint="eastAsia"/>
          <w:color w:val="000000"/>
          <w:szCs w:val="32"/>
        </w:rPr>
        <w:t>「高等教育擴增問題」報告中，提出相關建議，包括：建議一、高等教育擴增業已足夠學齡人口就學需要，應廣為向大眾宣傳，未來籌設新校應從嚴評估；建議二、公立大學除培養特殊專業人才外，量之擴增宜減緩，籌設分校與分</w:t>
      </w:r>
      <w:r w:rsidRPr="00D72943">
        <w:rPr>
          <w:rFonts w:cs="標楷體" w:hint="eastAsia"/>
          <w:color w:val="000000"/>
          <w:szCs w:val="32"/>
        </w:rPr>
        <w:t>部以全</w:t>
      </w:r>
      <w:r w:rsidRPr="00D72943">
        <w:rPr>
          <w:rFonts w:cs="標楷體" w:hint="eastAsia"/>
          <w:color w:val="000000"/>
          <w:szCs w:val="32"/>
        </w:rPr>
        <w:lastRenderedPageBreak/>
        <w:t>部自籌經費為原則</w:t>
      </w:r>
      <w:r w:rsidR="00A8673E">
        <w:rPr>
          <w:rFonts w:cs="標楷體" w:hint="eastAsia"/>
          <w:color w:val="000000"/>
          <w:szCs w:val="32"/>
        </w:rPr>
        <w:t>等內容；並於同年5月25日以總（89）字第02254號函知教育部。</w:t>
      </w:r>
    </w:p>
    <w:p w:rsidR="00CD567E" w:rsidRDefault="00081F40" w:rsidP="00516717">
      <w:pPr>
        <w:pStyle w:val="5"/>
      </w:pPr>
      <w:r>
        <w:rPr>
          <w:rFonts w:hAnsi="標楷體" w:cs="標楷體" w:hint="eastAsia"/>
          <w:szCs w:val="32"/>
        </w:rPr>
        <w:t>然</w:t>
      </w:r>
      <w:r w:rsidRPr="006C0DDB">
        <w:rPr>
          <w:rFonts w:hAnsi="標楷體" w:cs="標楷體" w:hint="eastAsia"/>
          <w:szCs w:val="32"/>
        </w:rPr>
        <w:t>我</w:t>
      </w:r>
      <w:r w:rsidRPr="006C0DDB">
        <w:rPr>
          <w:rFonts w:hAnsi="標楷體" w:cs="標楷體" w:hint="eastAsia"/>
          <w:color w:val="000000"/>
          <w:szCs w:val="32"/>
        </w:rPr>
        <w:t>國大專校院</w:t>
      </w:r>
      <w:r w:rsidRPr="00CB60FF">
        <w:rPr>
          <w:rFonts w:hAnsi="標楷體" w:cs="標楷體" w:hint="eastAsia"/>
          <w:color w:val="000000" w:themeColor="text1"/>
          <w:szCs w:val="32"/>
        </w:rPr>
        <w:t>數量自</w:t>
      </w:r>
      <w:r w:rsidRPr="00CB60FF">
        <w:rPr>
          <w:rFonts w:hAnsi="標楷體" w:cs="標楷體"/>
          <w:color w:val="000000" w:themeColor="text1"/>
          <w:szCs w:val="32"/>
        </w:rPr>
        <w:t>90</w:t>
      </w:r>
      <w:r w:rsidRPr="00CB60FF">
        <w:rPr>
          <w:rFonts w:hAnsi="標楷體" w:cs="標楷體" w:hint="eastAsia"/>
          <w:color w:val="000000" w:themeColor="text1"/>
          <w:szCs w:val="32"/>
        </w:rPr>
        <w:t>學年度至100學年度持續增加13校</w:t>
      </w:r>
      <w:r w:rsidRPr="006C0DDB">
        <w:rPr>
          <w:rFonts w:hAnsi="標楷體" w:cs="標楷體" w:hint="eastAsia"/>
          <w:szCs w:val="32"/>
        </w:rPr>
        <w:t>，大專院校</w:t>
      </w:r>
      <w:r w:rsidRPr="006C0DDB">
        <w:rPr>
          <w:rFonts w:hAnsi="標楷體" w:cs="標楷體"/>
          <w:szCs w:val="32"/>
        </w:rPr>
        <w:t>90</w:t>
      </w:r>
      <w:r w:rsidRPr="006C0DDB">
        <w:rPr>
          <w:rFonts w:hAnsi="標楷體" w:cs="標楷體" w:hint="eastAsia"/>
          <w:szCs w:val="32"/>
        </w:rPr>
        <w:t>學年度校地總面積由</w:t>
      </w:r>
      <w:r w:rsidRPr="006C0DDB">
        <w:rPr>
          <w:rFonts w:hAnsi="標楷體" w:cs="標楷體"/>
          <w:szCs w:val="32"/>
        </w:rPr>
        <w:t>52,066,605</w:t>
      </w:r>
      <w:r w:rsidRPr="006C0DDB">
        <w:rPr>
          <w:rFonts w:hAnsi="標楷體" w:cs="標楷體" w:hint="eastAsia"/>
          <w:szCs w:val="32"/>
        </w:rPr>
        <w:t>平方公尺至</w:t>
      </w:r>
      <w:r w:rsidRPr="006C0DDB">
        <w:rPr>
          <w:rFonts w:hAnsi="標楷體" w:cs="標楷體"/>
          <w:szCs w:val="32"/>
        </w:rPr>
        <w:t>100</w:t>
      </w:r>
      <w:r w:rsidRPr="006C0DDB">
        <w:rPr>
          <w:rFonts w:hAnsi="標楷體" w:cs="標楷體" w:hint="eastAsia"/>
          <w:szCs w:val="32"/>
        </w:rPr>
        <w:t>學年度為</w:t>
      </w:r>
      <w:r w:rsidRPr="006C0DDB">
        <w:rPr>
          <w:rFonts w:hAnsi="標楷體" w:cs="標楷體"/>
          <w:szCs w:val="32"/>
        </w:rPr>
        <w:t>65,576,769</w:t>
      </w:r>
      <w:r w:rsidRPr="006C0DDB">
        <w:rPr>
          <w:rFonts w:hAnsi="標楷體" w:cs="標楷體" w:hint="eastAsia"/>
          <w:szCs w:val="32"/>
        </w:rPr>
        <w:t>平方公尺，增加</w:t>
      </w:r>
      <w:r w:rsidRPr="006C0DDB">
        <w:rPr>
          <w:rFonts w:hAnsi="標楷體" w:cs="標楷體"/>
          <w:szCs w:val="32"/>
        </w:rPr>
        <w:t>13,510,164</w:t>
      </w:r>
      <w:r w:rsidRPr="006C0DDB">
        <w:rPr>
          <w:rFonts w:hAnsi="標楷體" w:cs="標楷體" w:hint="eastAsia"/>
          <w:szCs w:val="32"/>
        </w:rPr>
        <w:t>平方公尺，校舍可使用面積由</w:t>
      </w:r>
      <w:r w:rsidRPr="006C0DDB">
        <w:rPr>
          <w:rFonts w:hAnsi="標楷體" w:cs="標楷體"/>
          <w:szCs w:val="32"/>
        </w:rPr>
        <w:t>17,759,242</w:t>
      </w:r>
      <w:r w:rsidRPr="006C0DDB">
        <w:rPr>
          <w:rFonts w:hAnsi="標楷體" w:cs="標楷體" w:hint="eastAsia"/>
          <w:szCs w:val="32"/>
        </w:rPr>
        <w:t>平方公尺增加至</w:t>
      </w:r>
      <w:r w:rsidRPr="006C0DDB">
        <w:rPr>
          <w:rFonts w:hAnsi="標楷體" w:cs="標楷體"/>
          <w:szCs w:val="32"/>
        </w:rPr>
        <w:t>25,059,306</w:t>
      </w:r>
      <w:r w:rsidRPr="006C0DDB">
        <w:rPr>
          <w:rFonts w:hAnsi="標楷體" w:cs="標楷體" w:hint="eastAsia"/>
          <w:szCs w:val="32"/>
        </w:rPr>
        <w:t>平方公尺；</w:t>
      </w:r>
      <w:r w:rsidRPr="00274C48">
        <w:rPr>
          <w:rFonts w:hAnsi="標楷體" w:cs="標楷體" w:hint="eastAsia"/>
          <w:color w:val="000000"/>
          <w:szCs w:val="32"/>
        </w:rPr>
        <w:t>另教育部</w:t>
      </w:r>
      <w:r w:rsidRPr="00274C48">
        <w:rPr>
          <w:rFonts w:hAnsi="標楷體" w:cs="標楷體"/>
          <w:color w:val="000000"/>
          <w:szCs w:val="32"/>
        </w:rPr>
        <w:t>90</w:t>
      </w:r>
      <w:r w:rsidRPr="00274C48">
        <w:rPr>
          <w:rFonts w:hAnsi="標楷體" w:cs="標楷體" w:hint="eastAsia"/>
          <w:color w:val="000000"/>
          <w:szCs w:val="32"/>
        </w:rPr>
        <w:t>年至</w:t>
      </w:r>
      <w:r w:rsidRPr="00274C48">
        <w:rPr>
          <w:rFonts w:hAnsi="標楷體" w:cs="標楷體"/>
          <w:color w:val="000000"/>
          <w:szCs w:val="32"/>
        </w:rPr>
        <w:t>101</w:t>
      </w:r>
      <w:r w:rsidRPr="00274C48">
        <w:rPr>
          <w:rFonts w:hAnsi="標楷體" w:cs="標楷體" w:hint="eastAsia"/>
          <w:color w:val="000000"/>
          <w:szCs w:val="32"/>
        </w:rPr>
        <w:t>年</w:t>
      </w:r>
      <w:r>
        <w:rPr>
          <w:rFonts w:hAnsi="標楷體" w:cs="標楷體" w:hint="eastAsia"/>
          <w:color w:val="000000"/>
          <w:szCs w:val="32"/>
        </w:rPr>
        <w:t>完全未考量社會少子化課題</w:t>
      </w:r>
      <w:r>
        <w:rPr>
          <w:rFonts w:ascii="新細明體" w:hAnsi="新細明體" w:cs="新細明體" w:hint="eastAsia"/>
          <w:color w:val="000000"/>
          <w:szCs w:val="32"/>
        </w:rPr>
        <w:t>，</w:t>
      </w:r>
      <w:r w:rsidRPr="00274C48">
        <w:rPr>
          <w:rFonts w:hAnsi="標楷體" w:cs="標楷體" w:hint="eastAsia"/>
          <w:color w:val="000000"/>
          <w:szCs w:val="32"/>
        </w:rPr>
        <w:t>仍核准</w:t>
      </w:r>
      <w:r w:rsidRPr="00BA37B1">
        <w:rPr>
          <w:rFonts w:hAnsi="標楷體" w:cs="標楷體" w:hint="eastAsia"/>
          <w:color w:val="000000"/>
          <w:szCs w:val="32"/>
        </w:rPr>
        <w:t>公立大專院校准許籌設</w:t>
      </w:r>
      <w:r w:rsidRPr="00274C48">
        <w:rPr>
          <w:rFonts w:hAnsi="標楷體" w:cs="標楷體"/>
          <w:color w:val="000000"/>
          <w:szCs w:val="32"/>
        </w:rPr>
        <w:t>10</w:t>
      </w:r>
      <w:r w:rsidRPr="00274C48">
        <w:rPr>
          <w:rFonts w:hAnsi="標楷體" w:cs="標楷體" w:hint="eastAsia"/>
          <w:color w:val="000000"/>
          <w:szCs w:val="32"/>
        </w:rPr>
        <w:t>個分校或分部，截</w:t>
      </w:r>
      <w:r w:rsidRPr="00657C58">
        <w:rPr>
          <w:rFonts w:hAnsi="標楷體" w:cs="標楷體" w:hint="eastAsia"/>
          <w:color w:val="000000"/>
          <w:szCs w:val="32"/>
        </w:rPr>
        <w:t>至</w:t>
      </w:r>
      <w:r w:rsidRPr="00657C58">
        <w:rPr>
          <w:rFonts w:hAnsi="標楷體" w:cs="標楷體"/>
          <w:color w:val="000000"/>
          <w:szCs w:val="32"/>
        </w:rPr>
        <w:t>101</w:t>
      </w:r>
      <w:r w:rsidRPr="00657C58">
        <w:rPr>
          <w:rFonts w:hAnsi="標楷體" w:cs="標楷體" w:hint="eastAsia"/>
          <w:color w:val="000000"/>
          <w:szCs w:val="32"/>
        </w:rPr>
        <w:t>年底止</w:t>
      </w:r>
      <w:r>
        <w:rPr>
          <w:rFonts w:hAnsi="標楷體" w:cs="標楷體" w:hint="eastAsia"/>
          <w:color w:val="000000"/>
          <w:szCs w:val="32"/>
        </w:rPr>
        <w:t>，</w:t>
      </w:r>
      <w:r w:rsidRPr="00657C58">
        <w:rPr>
          <w:rFonts w:hAnsi="標楷體" w:cs="標楷體" w:hint="eastAsia"/>
          <w:color w:val="000000"/>
          <w:szCs w:val="32"/>
        </w:rPr>
        <w:t>取得校地達</w:t>
      </w:r>
      <w:r w:rsidRPr="00657C58">
        <w:rPr>
          <w:rFonts w:hAnsi="標楷體" w:cs="標楷體"/>
          <w:color w:val="000000"/>
          <w:szCs w:val="32"/>
        </w:rPr>
        <w:t>222</w:t>
      </w:r>
      <w:r w:rsidRPr="00657C58">
        <w:rPr>
          <w:rFonts w:hAnsi="標楷體" w:cs="標楷體" w:hint="eastAsia"/>
          <w:color w:val="000000"/>
          <w:szCs w:val="32"/>
        </w:rPr>
        <w:t>餘公頃</w:t>
      </w:r>
      <w:r w:rsidRPr="000C4D42">
        <w:rPr>
          <w:rFonts w:hAnsi="標楷體" w:cs="標楷體" w:hint="eastAsia"/>
          <w:color w:val="000000" w:themeColor="text1"/>
          <w:szCs w:val="32"/>
        </w:rPr>
        <w:t>，</w:t>
      </w:r>
      <w:r w:rsidRPr="00657C58">
        <w:rPr>
          <w:rFonts w:hAnsi="標楷體" w:cs="標楷體" w:hint="eastAsia"/>
          <w:color w:val="000000"/>
          <w:szCs w:val="32"/>
        </w:rPr>
        <w:t>多數學校仍未開發利用，造成土地無法妥適運用</w:t>
      </w:r>
      <w:r>
        <w:rPr>
          <w:rFonts w:hAnsi="標楷體" w:cs="標楷體" w:hint="eastAsia"/>
          <w:color w:val="000000"/>
          <w:szCs w:val="32"/>
        </w:rPr>
        <w:t>。</w:t>
      </w:r>
    </w:p>
    <w:p w:rsidR="003C7247" w:rsidRPr="00AA6588" w:rsidRDefault="00003E64" w:rsidP="00CD567E">
      <w:pPr>
        <w:pStyle w:val="5"/>
      </w:pPr>
      <w:r>
        <w:rPr>
          <w:rFonts w:hint="eastAsia"/>
        </w:rPr>
        <w:t>據行政院主計總處統計，大學以上程度畢業生，自94年起失業率均高於全國平均失業率，除98年度略低於高中職畢業生外，其餘年度均為最高</w:t>
      </w:r>
      <w:r w:rsidR="00C97E67">
        <w:rPr>
          <w:rFonts w:hint="eastAsia"/>
        </w:rPr>
        <w:t>。另據教育部調查95至97年，大學以上畢業生畢業後1年之情形，</w:t>
      </w:r>
      <w:r w:rsidR="005111F8">
        <w:rPr>
          <w:rFonts w:hint="eastAsia"/>
        </w:rPr>
        <w:t>博士畢業</w:t>
      </w:r>
      <w:r w:rsidR="00C97E67" w:rsidRPr="008F306C">
        <w:rPr>
          <w:rFonts w:hint="eastAsia"/>
        </w:rPr>
        <w:t>生畢業後1年</w:t>
      </w:r>
      <w:r w:rsidR="00723BF4">
        <w:rPr>
          <w:rFonts w:hint="eastAsia"/>
        </w:rPr>
        <w:t>有</w:t>
      </w:r>
      <w:r w:rsidR="00C97E67" w:rsidRPr="008F306C">
        <w:rPr>
          <w:rFonts w:hint="eastAsia"/>
        </w:rPr>
        <w:t>工作者，逐年下降（95學年度91％、96學年度88％、97學年度85％），到了97學年度畢業後1年</w:t>
      </w:r>
      <w:r w:rsidR="00723BF4">
        <w:rPr>
          <w:rFonts w:hint="eastAsia"/>
        </w:rPr>
        <w:t>，</w:t>
      </w:r>
      <w:r w:rsidR="00C97E67" w:rsidRPr="008F306C">
        <w:rPr>
          <w:rFonts w:hint="eastAsia"/>
        </w:rPr>
        <w:t>居然有1％的博士畢業者都不打算找任何工作</w:t>
      </w:r>
      <w:r w:rsidR="005111F8">
        <w:rPr>
          <w:rFonts w:hint="eastAsia"/>
        </w:rPr>
        <w:t>。另</w:t>
      </w:r>
      <w:r w:rsidR="001E10AF">
        <w:rPr>
          <w:rFonts w:hint="eastAsia"/>
        </w:rPr>
        <w:t>依</w:t>
      </w:r>
      <w:r w:rsidR="005111F8">
        <w:rPr>
          <w:rFonts w:hint="eastAsia"/>
        </w:rPr>
        <w:t>教育部調查98學年度畢業後一年流向，統計畢業生之目前工作與大專所學不符合或非常不符合者</w:t>
      </w:r>
      <w:r w:rsidR="001E10AF">
        <w:rPr>
          <w:rFonts w:hint="eastAsia"/>
        </w:rPr>
        <w:t>，</w:t>
      </w:r>
      <w:r w:rsidR="005111F8">
        <w:rPr>
          <w:rFonts w:hint="eastAsia"/>
        </w:rPr>
        <w:t>約佔37.9%。顯見，教育部對各層面</w:t>
      </w:r>
      <w:r>
        <w:rPr>
          <w:rFonts w:hint="eastAsia"/>
        </w:rPr>
        <w:t>人才培育</w:t>
      </w:r>
      <w:r w:rsidR="00AE57DD">
        <w:rPr>
          <w:rFonts w:hint="eastAsia"/>
        </w:rPr>
        <w:t>之規劃</w:t>
      </w:r>
      <w:r w:rsidR="005111F8">
        <w:rPr>
          <w:rFonts w:hint="eastAsia"/>
        </w:rPr>
        <w:t>與</w:t>
      </w:r>
      <w:r>
        <w:rPr>
          <w:rFonts w:hint="eastAsia"/>
        </w:rPr>
        <w:t>產業</w:t>
      </w:r>
      <w:r w:rsidR="00AE57DD">
        <w:rPr>
          <w:rFonts w:hint="eastAsia"/>
        </w:rPr>
        <w:t>界</w:t>
      </w:r>
      <w:r>
        <w:rPr>
          <w:rFonts w:hint="eastAsia"/>
        </w:rPr>
        <w:t>需求</w:t>
      </w:r>
      <w:r w:rsidR="00946284">
        <w:rPr>
          <w:rFonts w:hint="eastAsia"/>
        </w:rPr>
        <w:t>脫節</w:t>
      </w:r>
      <w:r w:rsidR="00AE57DD">
        <w:rPr>
          <w:rFonts w:hint="eastAsia"/>
        </w:rPr>
        <w:t>，嚴重</w:t>
      </w:r>
      <w:r w:rsidR="00946284">
        <w:rPr>
          <w:rFonts w:hint="eastAsia"/>
        </w:rPr>
        <w:t>失衡</w:t>
      </w:r>
      <w:r w:rsidR="008C1327">
        <w:rPr>
          <w:rFonts w:hint="eastAsia"/>
        </w:rPr>
        <w:t>，不利於國家競爭力</w:t>
      </w:r>
      <w:r>
        <w:rPr>
          <w:rFonts w:hint="eastAsia"/>
        </w:rPr>
        <w:t>。</w:t>
      </w:r>
    </w:p>
    <w:p w:rsidR="0059505B" w:rsidRPr="009A4434" w:rsidRDefault="00813CF0" w:rsidP="00EB2F4B">
      <w:pPr>
        <w:pStyle w:val="3"/>
        <w:ind w:left="1360" w:hanging="680"/>
        <w:rPr>
          <w:rFonts w:ascii="新細明體" w:hAnsi="新細明體"/>
          <w:color w:val="000000" w:themeColor="text1"/>
        </w:rPr>
      </w:pPr>
      <w:bookmarkStart w:id="91" w:name="_Toc357431709"/>
      <w:r>
        <w:rPr>
          <w:rFonts w:hint="eastAsia"/>
          <w:color w:val="000000" w:themeColor="text1"/>
        </w:rPr>
        <w:t>另</w:t>
      </w:r>
      <w:r w:rsidR="00CB6A0A">
        <w:rPr>
          <w:rFonts w:hint="eastAsia"/>
          <w:color w:val="000000" w:themeColor="text1"/>
        </w:rPr>
        <w:t>，</w:t>
      </w:r>
      <w:r w:rsidR="0059505B" w:rsidRPr="009A4434">
        <w:rPr>
          <w:rFonts w:hint="eastAsia"/>
          <w:color w:val="000000" w:themeColor="text1"/>
        </w:rPr>
        <w:t>本院函請教育部說明</w:t>
      </w:r>
      <w:r w:rsidR="003437B3">
        <w:rPr>
          <w:rFonts w:hint="eastAsia"/>
          <w:color w:val="000000" w:themeColor="text1"/>
        </w:rPr>
        <w:t>自89年</w:t>
      </w:r>
      <w:r w:rsidR="0059505B" w:rsidRPr="009A4434">
        <w:rPr>
          <w:rFonts w:hint="eastAsia"/>
          <w:color w:val="000000" w:themeColor="text1"/>
        </w:rPr>
        <w:t>國家教育研究院</w:t>
      </w:r>
      <w:r w:rsidR="003437B3">
        <w:rPr>
          <w:rFonts w:hint="eastAsia"/>
          <w:color w:val="000000" w:themeColor="text1"/>
        </w:rPr>
        <w:t>籌備處成立以來，該部委請該院歷年</w:t>
      </w:r>
      <w:r w:rsidR="0059505B" w:rsidRPr="009A4434">
        <w:rPr>
          <w:rFonts w:hint="eastAsia"/>
          <w:color w:val="000000" w:themeColor="text1"/>
        </w:rPr>
        <w:t>辦理有關教育制度及政策研究之相關內容，</w:t>
      </w:r>
      <w:r w:rsidR="000F20B2">
        <w:rPr>
          <w:rFonts w:hint="eastAsia"/>
          <w:color w:val="000000" w:themeColor="text1"/>
        </w:rPr>
        <w:t>惟</w:t>
      </w:r>
      <w:r w:rsidR="0059505B" w:rsidRPr="009A4434">
        <w:rPr>
          <w:rFonts w:hint="eastAsia"/>
          <w:color w:val="000000" w:themeColor="text1"/>
        </w:rPr>
        <w:t>該部僅能提供自97</w:t>
      </w:r>
      <w:r w:rsidR="0059505B" w:rsidRPr="009A4434">
        <w:rPr>
          <w:rFonts w:hint="eastAsia"/>
          <w:color w:val="000000" w:themeColor="text1"/>
        </w:rPr>
        <w:lastRenderedPageBreak/>
        <w:t>年至100年之研究，</w:t>
      </w:r>
      <w:r w:rsidR="000F20B2" w:rsidRPr="009A4434">
        <w:rPr>
          <w:rFonts w:hint="eastAsia"/>
          <w:color w:val="000000" w:themeColor="text1"/>
        </w:rPr>
        <w:t>查</w:t>
      </w:r>
      <w:r w:rsidR="000F20B2">
        <w:rPr>
          <w:rFonts w:hint="eastAsia"/>
          <w:color w:val="000000" w:themeColor="text1"/>
        </w:rPr>
        <w:t>尚</w:t>
      </w:r>
      <w:r w:rsidR="00CB6A0A">
        <w:rPr>
          <w:rFonts w:hint="eastAsia"/>
          <w:color w:val="000000" w:themeColor="text1"/>
        </w:rPr>
        <w:t>無有關</w:t>
      </w:r>
      <w:r w:rsidR="0059505B" w:rsidRPr="009A4434">
        <w:rPr>
          <w:rFonts w:hint="eastAsia"/>
          <w:color w:val="000000" w:themeColor="text1"/>
        </w:rPr>
        <w:t>我國人才培育與就業市場嚴重脫節，及教育設施與人口成長落差甚大之</w:t>
      </w:r>
      <w:r w:rsidR="007D4E4A">
        <w:rPr>
          <w:rFonts w:hint="eastAsia"/>
          <w:color w:val="000000" w:themeColor="text1"/>
        </w:rPr>
        <w:t>研究</w:t>
      </w:r>
      <w:r w:rsidR="000D7514">
        <w:rPr>
          <w:rFonts w:hint="eastAsia"/>
          <w:color w:val="000000" w:themeColor="text1"/>
        </w:rPr>
        <w:t>內容</w:t>
      </w:r>
      <w:r w:rsidR="00A157FB">
        <w:rPr>
          <w:rFonts w:hint="eastAsia"/>
          <w:color w:val="000000" w:themeColor="text1"/>
        </w:rPr>
        <w:t>，以進行教育政策與設施之調整</w:t>
      </w:r>
      <w:r w:rsidR="0088106D">
        <w:rPr>
          <w:rFonts w:hint="eastAsia"/>
          <w:color w:val="000000" w:themeColor="text1"/>
        </w:rPr>
        <w:t>；</w:t>
      </w:r>
      <w:r w:rsidR="00A87981">
        <w:rPr>
          <w:rFonts w:hint="eastAsia"/>
          <w:color w:val="000000" w:themeColor="text1"/>
        </w:rPr>
        <w:t>至於該院</w:t>
      </w:r>
      <w:r w:rsidR="00BA7309">
        <w:rPr>
          <w:rFonts w:hint="eastAsia"/>
          <w:color w:val="000000" w:themeColor="text1"/>
        </w:rPr>
        <w:t>協助教育部長期</w:t>
      </w:r>
      <w:r w:rsidR="0088106D">
        <w:rPr>
          <w:rFonts w:hint="eastAsia"/>
          <w:color w:val="000000" w:themeColor="text1"/>
        </w:rPr>
        <w:t>辦理</w:t>
      </w:r>
      <w:r w:rsidR="00BA7309">
        <w:rPr>
          <w:rFonts w:hint="eastAsia"/>
          <w:color w:val="000000" w:themeColor="text1"/>
        </w:rPr>
        <w:t>我國教育人力及人力發展</w:t>
      </w:r>
      <w:r w:rsidR="003437B3">
        <w:rPr>
          <w:rFonts w:hint="eastAsia"/>
          <w:color w:val="000000" w:themeColor="text1"/>
        </w:rPr>
        <w:t>有關</w:t>
      </w:r>
      <w:r w:rsidR="00BA7309">
        <w:rPr>
          <w:rFonts w:hint="eastAsia"/>
          <w:color w:val="000000" w:themeColor="text1"/>
        </w:rPr>
        <w:t>預測與建議之情形乙節，該部函復</w:t>
      </w:r>
      <w:r w:rsidR="004D2BCD">
        <w:rPr>
          <w:rFonts w:hint="eastAsia"/>
          <w:color w:val="000000" w:themeColor="text1"/>
        </w:rPr>
        <w:t>略以，</w:t>
      </w:r>
      <w:r w:rsidR="004D2BCD" w:rsidRPr="0038363A">
        <w:rPr>
          <w:rFonts w:hint="eastAsia"/>
        </w:rPr>
        <w:t>國家教育研究院自</w:t>
      </w:r>
      <w:r w:rsidR="004D2BCD">
        <w:rPr>
          <w:rFonts w:hint="eastAsia"/>
        </w:rPr>
        <w:t>100</w:t>
      </w:r>
      <w:r w:rsidR="004D2BCD" w:rsidRPr="0038363A">
        <w:rPr>
          <w:rFonts w:hint="eastAsia"/>
        </w:rPr>
        <w:t>年</w:t>
      </w:r>
      <w:smartTag w:uri="urn:schemas-microsoft-com:office:smarttags" w:element="chsdate">
        <w:smartTagPr>
          <w:attr w:name="IsROCDate" w:val="False"/>
          <w:attr w:name="IsLunarDate" w:val="False"/>
          <w:attr w:name="Day" w:val="30"/>
          <w:attr w:name="Month" w:val="3"/>
          <w:attr w:name="Year" w:val="2012"/>
        </w:smartTagPr>
        <w:r w:rsidR="004D2BCD" w:rsidRPr="0038363A">
          <w:rPr>
            <w:rFonts w:hint="eastAsia"/>
          </w:rPr>
          <w:t>3月30日</w:t>
        </w:r>
        <w:r w:rsidR="004D2BCD">
          <w:rPr>
            <w:rFonts w:hint="eastAsia"/>
          </w:rPr>
          <w:t>正式</w:t>
        </w:r>
      </w:smartTag>
      <w:r w:rsidR="004D2BCD" w:rsidRPr="0038363A">
        <w:rPr>
          <w:rFonts w:hint="eastAsia"/>
        </w:rPr>
        <w:t>成立以來，一直以成為教育研究重鎮，及協助提供教育部政策制訂決策資料為期許，針對我國長期教育</w:t>
      </w:r>
      <w:r w:rsidR="004D2BCD">
        <w:rPr>
          <w:rFonts w:hint="eastAsia"/>
        </w:rPr>
        <w:t>人力之發展與預測，在國家教育研究院教育制度及政策研究中心已規劃</w:t>
      </w:r>
      <w:r w:rsidR="004D2BCD" w:rsidRPr="0038363A">
        <w:rPr>
          <w:rFonts w:hint="eastAsia"/>
        </w:rPr>
        <w:t>「臺灣K-12關鍵教育指標資料庫整合、建置與運用管理模式之整合型研究」包含了此議題，所規劃之K-12教育指標資料庫建置計畫著重在建構大型教育資料庫或教育統計網站，同時整合地方縣市層級之教育統計資料，以提供教育研究及政策制訂上有完善的統計數據可引用分析</w:t>
      </w:r>
      <w:r w:rsidR="004D2BCD">
        <w:rPr>
          <w:rFonts w:hint="eastAsia"/>
        </w:rPr>
        <w:t>云云</w:t>
      </w:r>
      <w:r w:rsidR="004D2BCD" w:rsidRPr="0038363A">
        <w:rPr>
          <w:rFonts w:hint="eastAsia"/>
        </w:rPr>
        <w:t>。</w:t>
      </w:r>
      <w:r w:rsidR="004D2BCD">
        <w:rPr>
          <w:rFonts w:hint="eastAsia"/>
        </w:rPr>
        <w:t>然查國家教育研究院自89年5月</w:t>
      </w:r>
      <w:r w:rsidR="002B0D7A">
        <w:rPr>
          <w:rFonts w:hint="eastAsia"/>
        </w:rPr>
        <w:t>即</w:t>
      </w:r>
      <w:r w:rsidR="004D2BCD">
        <w:rPr>
          <w:rFonts w:hint="eastAsia"/>
        </w:rPr>
        <w:t>成立籌備處，歷經七位主任，負責</w:t>
      </w:r>
      <w:r w:rsidR="00BC66FD">
        <w:rPr>
          <w:rFonts w:hint="eastAsia"/>
        </w:rPr>
        <w:t>領導</w:t>
      </w:r>
      <w:r w:rsidR="004D2BCD">
        <w:rPr>
          <w:rFonts w:hint="eastAsia"/>
        </w:rPr>
        <w:t>國家教育研究院，並負有教育制度、教育政策及教育問題等</w:t>
      </w:r>
      <w:r w:rsidR="004D2BCD" w:rsidRPr="00AA6588">
        <w:rPr>
          <w:rFonts w:hint="eastAsia"/>
        </w:rPr>
        <w:t>研究</w:t>
      </w:r>
      <w:r w:rsidR="004D2BCD">
        <w:rPr>
          <w:rFonts w:hint="eastAsia"/>
        </w:rPr>
        <w:t>任務，屬教育部之智庫之一，</w:t>
      </w:r>
      <w:r w:rsidR="00C55B7D">
        <w:rPr>
          <w:rFonts w:hint="eastAsia"/>
        </w:rPr>
        <w:t>惟</w:t>
      </w:r>
      <w:r w:rsidR="002C7CC7">
        <w:rPr>
          <w:rFonts w:hint="eastAsia"/>
        </w:rPr>
        <w:t>僅見該院對各級教師及教育行政人員之研習訓練業務逐年成長，</w:t>
      </w:r>
      <w:r w:rsidR="00E83495">
        <w:rPr>
          <w:rFonts w:hint="eastAsia"/>
        </w:rPr>
        <w:t>未見教育部</w:t>
      </w:r>
      <w:r w:rsidR="001602AD">
        <w:rPr>
          <w:rFonts w:hint="eastAsia"/>
        </w:rPr>
        <w:t>責付</w:t>
      </w:r>
      <w:r w:rsidR="00E83495">
        <w:rPr>
          <w:rFonts w:hint="eastAsia"/>
        </w:rPr>
        <w:t>該院</w:t>
      </w:r>
      <w:r w:rsidR="002C7CC7">
        <w:rPr>
          <w:rFonts w:hint="eastAsia"/>
        </w:rPr>
        <w:t>就</w:t>
      </w:r>
      <w:r w:rsidR="002C7CC7" w:rsidRPr="002C7CC7">
        <w:rPr>
          <w:rFonts w:hint="eastAsia"/>
        </w:rPr>
        <w:t>人口與產業結構變化</w:t>
      </w:r>
      <w:r w:rsidR="002C7CC7">
        <w:rPr>
          <w:rFonts w:hint="eastAsia"/>
        </w:rPr>
        <w:t>下，</w:t>
      </w:r>
      <w:r w:rsidR="00E83495">
        <w:rPr>
          <w:rFonts w:hint="eastAsia"/>
        </w:rPr>
        <w:t>進行有關</w:t>
      </w:r>
      <w:r w:rsidR="00E83495" w:rsidRPr="00421F9A">
        <w:rPr>
          <w:rFonts w:hAnsi="標楷體" w:hint="eastAsia"/>
          <w:szCs w:val="32"/>
        </w:rPr>
        <w:t>教育設施與人口成長落差</w:t>
      </w:r>
      <w:r w:rsidR="00E83495">
        <w:rPr>
          <w:rFonts w:hAnsi="標楷體" w:hint="eastAsia"/>
          <w:szCs w:val="32"/>
        </w:rPr>
        <w:t>、人才培育與就業市場脫節之</w:t>
      </w:r>
      <w:r w:rsidR="002C7CC7">
        <w:rPr>
          <w:rFonts w:hint="eastAsia"/>
        </w:rPr>
        <w:t>適切教育政策建議</w:t>
      </w:r>
      <w:r w:rsidR="00E83495">
        <w:rPr>
          <w:rFonts w:hint="eastAsia"/>
        </w:rPr>
        <w:t>研究</w:t>
      </w:r>
      <w:r w:rsidR="002C7CC7">
        <w:rPr>
          <w:rFonts w:hint="eastAsia"/>
        </w:rPr>
        <w:t>。</w:t>
      </w:r>
      <w:bookmarkEnd w:id="91"/>
    </w:p>
    <w:p w:rsidR="000B14A2" w:rsidRPr="0063791C" w:rsidRDefault="002C7CC7" w:rsidP="0063791C">
      <w:pPr>
        <w:pStyle w:val="3"/>
        <w:ind w:left="1360" w:hanging="680"/>
        <w:rPr>
          <w:rFonts w:hAnsi="標楷體"/>
          <w:sz w:val="24"/>
          <w:szCs w:val="24"/>
        </w:rPr>
      </w:pPr>
      <w:bookmarkStart w:id="92" w:name="_Toc357431710"/>
      <w:r>
        <w:rPr>
          <w:rFonts w:hint="eastAsia"/>
        </w:rPr>
        <w:t>綜上，</w:t>
      </w:r>
      <w:r w:rsidRPr="002C7CC7">
        <w:rPr>
          <w:rFonts w:hint="eastAsia"/>
        </w:rPr>
        <w:t>教育部</w:t>
      </w:r>
      <w:r>
        <w:rPr>
          <w:rFonts w:hint="eastAsia"/>
        </w:rPr>
        <w:t>負有</w:t>
      </w:r>
      <w:r w:rsidRPr="002C7CC7">
        <w:rPr>
          <w:rFonts w:hint="eastAsia"/>
        </w:rPr>
        <w:t>辦理教育人才培育</w:t>
      </w:r>
      <w:r>
        <w:rPr>
          <w:rFonts w:hint="eastAsia"/>
        </w:rPr>
        <w:t>之責，</w:t>
      </w:r>
      <w:r w:rsidRPr="002C7CC7">
        <w:rPr>
          <w:rFonts w:hint="eastAsia"/>
        </w:rPr>
        <w:t>但長期</w:t>
      </w:r>
      <w:r>
        <w:rPr>
          <w:rFonts w:hint="eastAsia"/>
        </w:rPr>
        <w:t>怠於規劃，</w:t>
      </w:r>
      <w:r w:rsidR="0039001B">
        <w:rPr>
          <w:rFonts w:hint="eastAsia"/>
        </w:rPr>
        <w:t>復未妥採經建會等相關機關之建議，又未考量我國業於71年起，出生人數大幅下降，卻盲目擴充各級教育階段之教育設施，各</w:t>
      </w:r>
      <w:r w:rsidR="002073CD">
        <w:rPr>
          <w:rFonts w:hint="eastAsia"/>
        </w:rPr>
        <w:t>層面</w:t>
      </w:r>
      <w:r w:rsidR="0039001B">
        <w:rPr>
          <w:rFonts w:hint="eastAsia"/>
        </w:rPr>
        <w:t>之人才培育政策與教育資源分配，與產業界之需求脫節</w:t>
      </w:r>
      <w:r w:rsidR="002073CD">
        <w:rPr>
          <w:rFonts w:hint="eastAsia"/>
        </w:rPr>
        <w:t>，失衡嚴重</w:t>
      </w:r>
      <w:r w:rsidR="0039001B">
        <w:rPr>
          <w:rFonts w:hint="eastAsia"/>
        </w:rPr>
        <w:t>；</w:t>
      </w:r>
      <w:r w:rsidR="001C4677" w:rsidRPr="0063791C">
        <w:rPr>
          <w:rFonts w:hint="eastAsia"/>
          <w:bCs w:val="0"/>
        </w:rPr>
        <w:t>且</w:t>
      </w:r>
      <w:r w:rsidR="0039001B" w:rsidRPr="0063791C">
        <w:rPr>
          <w:bCs w:val="0"/>
        </w:rPr>
        <w:t>未能適切監督</w:t>
      </w:r>
      <w:r w:rsidR="0039001B" w:rsidRPr="0063791C">
        <w:rPr>
          <w:rFonts w:hint="eastAsia"/>
          <w:bCs w:val="0"/>
        </w:rPr>
        <w:t>國家教育研究院</w:t>
      </w:r>
      <w:r w:rsidR="00266887" w:rsidRPr="0063791C">
        <w:rPr>
          <w:rFonts w:hint="eastAsia"/>
          <w:bCs w:val="0"/>
        </w:rPr>
        <w:t>發揮</w:t>
      </w:r>
      <w:r w:rsidR="0039001B" w:rsidRPr="0063791C">
        <w:rPr>
          <w:rFonts w:hint="eastAsia"/>
          <w:bCs w:val="0"/>
        </w:rPr>
        <w:t>智庫之任務，</w:t>
      </w:r>
      <w:r w:rsidR="001C4677" w:rsidRPr="0063791C">
        <w:rPr>
          <w:rFonts w:hint="eastAsia"/>
          <w:bCs w:val="0"/>
        </w:rPr>
        <w:t>使</w:t>
      </w:r>
      <w:r w:rsidR="0039001B" w:rsidRPr="0039001B">
        <w:rPr>
          <w:rFonts w:hint="eastAsia"/>
        </w:rPr>
        <w:t>該院未有經費辦理人才培育規劃工作，</w:t>
      </w:r>
      <w:r w:rsidR="001C4677" w:rsidRPr="0063791C">
        <w:rPr>
          <w:rFonts w:hint="eastAsia"/>
          <w:bCs w:val="0"/>
        </w:rPr>
        <w:lastRenderedPageBreak/>
        <w:t>致</w:t>
      </w:r>
      <w:r w:rsidR="0039001B" w:rsidRPr="0063791C">
        <w:rPr>
          <w:rFonts w:hint="eastAsia"/>
          <w:bCs w:val="0"/>
        </w:rPr>
        <w:t>該</w:t>
      </w:r>
      <w:r w:rsidR="001602AD" w:rsidRPr="0063791C">
        <w:rPr>
          <w:rFonts w:hint="eastAsia"/>
          <w:bCs w:val="0"/>
        </w:rPr>
        <w:t>院</w:t>
      </w:r>
      <w:r w:rsidR="0039001B" w:rsidRPr="0063791C">
        <w:rPr>
          <w:rFonts w:hint="eastAsia"/>
          <w:bCs w:val="0"/>
        </w:rPr>
        <w:t>肩負教育政策研究之</w:t>
      </w:r>
      <w:r w:rsidR="0034608A" w:rsidRPr="0063791C">
        <w:rPr>
          <w:rFonts w:hint="eastAsia"/>
          <w:bCs w:val="0"/>
        </w:rPr>
        <w:t>作用與價值</w:t>
      </w:r>
      <w:r w:rsidR="002073CD" w:rsidRPr="0063791C">
        <w:rPr>
          <w:rFonts w:hint="eastAsia"/>
          <w:bCs w:val="0"/>
        </w:rPr>
        <w:t>弱化</w:t>
      </w:r>
      <w:r w:rsidR="0039001B" w:rsidRPr="0063791C">
        <w:rPr>
          <w:rFonts w:hint="eastAsia"/>
          <w:bCs w:val="0"/>
        </w:rPr>
        <w:t>。</w:t>
      </w:r>
      <w:r w:rsidR="00470E20" w:rsidRPr="0063791C">
        <w:rPr>
          <w:rFonts w:hint="eastAsia"/>
          <w:bCs w:val="0"/>
        </w:rPr>
        <w:t>教育部</w:t>
      </w:r>
      <w:r w:rsidR="00470E20" w:rsidRPr="0063791C">
        <w:rPr>
          <w:bCs w:val="0"/>
        </w:rPr>
        <w:t>未能本於</w:t>
      </w:r>
      <w:r w:rsidR="00470E20" w:rsidRPr="0063791C">
        <w:rPr>
          <w:rFonts w:hint="eastAsia"/>
          <w:bCs w:val="0"/>
        </w:rPr>
        <w:t>教育</w:t>
      </w:r>
      <w:r w:rsidR="00470E20" w:rsidRPr="0063791C">
        <w:rPr>
          <w:bCs w:val="0"/>
        </w:rPr>
        <w:t>主管機關</w:t>
      </w:r>
      <w:r w:rsidR="00470E20" w:rsidRPr="0063791C">
        <w:rPr>
          <w:rFonts w:hint="eastAsia"/>
          <w:bCs w:val="0"/>
        </w:rPr>
        <w:t>之</w:t>
      </w:r>
      <w:r w:rsidR="00470E20" w:rsidRPr="0063791C">
        <w:rPr>
          <w:bCs w:val="0"/>
        </w:rPr>
        <w:t>權責</w:t>
      </w:r>
      <w:r w:rsidR="00470E20" w:rsidRPr="0063791C">
        <w:rPr>
          <w:rFonts w:hint="eastAsia"/>
          <w:bCs w:val="0"/>
        </w:rPr>
        <w:t>，導致人才培育和國家發展脫節，教育設施與人口成長落差甚大，核有失當。</w:t>
      </w:r>
      <w:bookmarkEnd w:id="92"/>
      <w:bookmarkEnd w:id="4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sectPr w:rsidR="000B14A2" w:rsidRPr="0063791C" w:rsidSect="00F35794">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07C" w:rsidRDefault="008C307C">
      <w:r>
        <w:separator/>
      </w:r>
    </w:p>
  </w:endnote>
  <w:endnote w:type="continuationSeparator" w:id="0">
    <w:p w:rsidR="008C307C" w:rsidRDefault="008C307C">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07C" w:rsidRDefault="00E73FBE">
    <w:pPr>
      <w:pStyle w:val="ae"/>
      <w:framePr w:wrap="around" w:vAnchor="text" w:hAnchor="margin" w:xAlign="center" w:y="1"/>
      <w:rPr>
        <w:rStyle w:val="a7"/>
        <w:sz w:val="24"/>
      </w:rPr>
    </w:pPr>
    <w:r>
      <w:rPr>
        <w:rStyle w:val="a7"/>
        <w:sz w:val="24"/>
      </w:rPr>
      <w:fldChar w:fldCharType="begin"/>
    </w:r>
    <w:r w:rsidR="008C307C">
      <w:rPr>
        <w:rStyle w:val="a7"/>
        <w:sz w:val="24"/>
      </w:rPr>
      <w:instrText xml:space="preserve">PAGE  </w:instrText>
    </w:r>
    <w:r>
      <w:rPr>
        <w:rStyle w:val="a7"/>
        <w:sz w:val="24"/>
      </w:rPr>
      <w:fldChar w:fldCharType="separate"/>
    </w:r>
    <w:r w:rsidR="00CB19CD">
      <w:rPr>
        <w:rStyle w:val="a7"/>
        <w:noProof/>
        <w:sz w:val="24"/>
      </w:rPr>
      <w:t>13</w:t>
    </w:r>
    <w:r>
      <w:rPr>
        <w:rStyle w:val="a7"/>
        <w:sz w:val="24"/>
      </w:rPr>
      <w:fldChar w:fldCharType="end"/>
    </w:r>
  </w:p>
  <w:p w:rsidR="008C307C" w:rsidRDefault="008C307C">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07C" w:rsidRDefault="008C307C">
      <w:r>
        <w:separator/>
      </w:r>
    </w:p>
  </w:footnote>
  <w:footnote w:type="continuationSeparator" w:id="0">
    <w:p w:rsidR="008C307C" w:rsidRDefault="008C307C">
      <w:r>
        <w:continuationSeparator/>
      </w:r>
    </w:p>
  </w:footnote>
  <w:footnote w:id="1">
    <w:p w:rsidR="008C307C" w:rsidRPr="00777C00" w:rsidRDefault="008C307C">
      <w:pPr>
        <w:pStyle w:val="af0"/>
      </w:pPr>
      <w:r>
        <w:rPr>
          <w:rStyle w:val="af2"/>
        </w:rPr>
        <w:footnoteRef/>
      </w:r>
      <w:r>
        <w:rPr>
          <w:rFonts w:hint="eastAsia"/>
        </w:rPr>
        <w:t>資料來源：</w:t>
      </w:r>
      <w:r w:rsidRPr="002E2A78">
        <w:t>vschool.scu.edu.tw/Class01/Title.asp?Data_Code=367</w:t>
      </w:r>
    </w:p>
  </w:footnote>
  <w:footnote w:id="2">
    <w:p w:rsidR="008C307C" w:rsidRDefault="008C307C" w:rsidP="00A05BC7">
      <w:pPr>
        <w:pStyle w:val="af0"/>
      </w:pPr>
      <w:r>
        <w:rPr>
          <w:rStyle w:val="af2"/>
        </w:rPr>
        <w:footnoteRef/>
      </w:r>
      <w:r>
        <w:rPr>
          <w:rFonts w:hint="eastAsia"/>
        </w:rPr>
        <w:t>國家建設六年計畫之人口推計部分係依據經建會中推計生育率推估，故本表採經建會之中推計分析比較。</w:t>
      </w:r>
    </w:p>
  </w:footnote>
  <w:footnote w:id="3">
    <w:p w:rsidR="008C307C" w:rsidRDefault="008C307C" w:rsidP="00377F26">
      <w:pPr>
        <w:pStyle w:val="af0"/>
      </w:pPr>
      <w:r>
        <w:rPr>
          <w:rStyle w:val="af2"/>
        </w:rPr>
        <w:footnoteRef/>
      </w:r>
      <w:r>
        <w:t xml:space="preserve"> 740-720=20</w:t>
      </w:r>
      <w:r>
        <w:rPr>
          <w:rFonts w:ascii="新細明體" w:hAnsi="新細明體" w:cs="新細明體" w:hint="eastAsia"/>
        </w:rPr>
        <w:t>；</w:t>
      </w:r>
      <w:r>
        <w:t>2657-2638=19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17CCA5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3816"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3816"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bullet"/>
      <w:lvlText w:val=""/>
      <w:lvlJc w:val="left"/>
      <w:pPr>
        <w:tabs>
          <w:tab w:val="num" w:pos="2948"/>
        </w:tabs>
        <w:ind w:left="3232" w:hanging="397"/>
      </w:pPr>
      <w:rPr>
        <w:rFonts w:ascii="Symbol" w:hAnsi="Symbol" w:hint="default"/>
        <w:color w:val="auto"/>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0137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A55EC"/>
    <w:rsid w:val="00003E64"/>
    <w:rsid w:val="00004B2C"/>
    <w:rsid w:val="00005D90"/>
    <w:rsid w:val="00010B50"/>
    <w:rsid w:val="00016C88"/>
    <w:rsid w:val="000236AD"/>
    <w:rsid w:val="00023B0D"/>
    <w:rsid w:val="00030C8B"/>
    <w:rsid w:val="00037229"/>
    <w:rsid w:val="00041C3B"/>
    <w:rsid w:val="00044A00"/>
    <w:rsid w:val="00044A83"/>
    <w:rsid w:val="000463A0"/>
    <w:rsid w:val="00047823"/>
    <w:rsid w:val="000502C3"/>
    <w:rsid w:val="0005063F"/>
    <w:rsid w:val="00054AEF"/>
    <w:rsid w:val="00057184"/>
    <w:rsid w:val="00061595"/>
    <w:rsid w:val="00065CDA"/>
    <w:rsid w:val="00067D33"/>
    <w:rsid w:val="00071320"/>
    <w:rsid w:val="00074CC5"/>
    <w:rsid w:val="00077760"/>
    <w:rsid w:val="00081F40"/>
    <w:rsid w:val="0009078D"/>
    <w:rsid w:val="00092929"/>
    <w:rsid w:val="0009398A"/>
    <w:rsid w:val="000A1228"/>
    <w:rsid w:val="000A1498"/>
    <w:rsid w:val="000A6D7B"/>
    <w:rsid w:val="000B14A2"/>
    <w:rsid w:val="000B25AC"/>
    <w:rsid w:val="000B61A8"/>
    <w:rsid w:val="000C118C"/>
    <w:rsid w:val="000C14C4"/>
    <w:rsid w:val="000C3B8A"/>
    <w:rsid w:val="000C4D42"/>
    <w:rsid w:val="000C68A5"/>
    <w:rsid w:val="000D002C"/>
    <w:rsid w:val="000D20EA"/>
    <w:rsid w:val="000D7514"/>
    <w:rsid w:val="000E24A4"/>
    <w:rsid w:val="000E284E"/>
    <w:rsid w:val="000E4BB1"/>
    <w:rsid w:val="000F026A"/>
    <w:rsid w:val="000F11EB"/>
    <w:rsid w:val="000F20B2"/>
    <w:rsid w:val="000F5D2D"/>
    <w:rsid w:val="000F6CD4"/>
    <w:rsid w:val="00100104"/>
    <w:rsid w:val="0010306F"/>
    <w:rsid w:val="00106939"/>
    <w:rsid w:val="00107728"/>
    <w:rsid w:val="001106B0"/>
    <w:rsid w:val="00120825"/>
    <w:rsid w:val="0012116C"/>
    <w:rsid w:val="00125A66"/>
    <w:rsid w:val="0012600E"/>
    <w:rsid w:val="001302CD"/>
    <w:rsid w:val="0013073A"/>
    <w:rsid w:val="001339E1"/>
    <w:rsid w:val="00134E08"/>
    <w:rsid w:val="00136136"/>
    <w:rsid w:val="00140CED"/>
    <w:rsid w:val="00140D95"/>
    <w:rsid w:val="0014323A"/>
    <w:rsid w:val="001478F7"/>
    <w:rsid w:val="0015080A"/>
    <w:rsid w:val="001529F5"/>
    <w:rsid w:val="001551FE"/>
    <w:rsid w:val="00156F1E"/>
    <w:rsid w:val="001602AD"/>
    <w:rsid w:val="00163B0D"/>
    <w:rsid w:val="00164256"/>
    <w:rsid w:val="001656E9"/>
    <w:rsid w:val="0017014E"/>
    <w:rsid w:val="00176B9E"/>
    <w:rsid w:val="00176EFC"/>
    <w:rsid w:val="001772F9"/>
    <w:rsid w:val="00183AD4"/>
    <w:rsid w:val="00183F2B"/>
    <w:rsid w:val="001853CB"/>
    <w:rsid w:val="00185CFA"/>
    <w:rsid w:val="00185E8B"/>
    <w:rsid w:val="00186081"/>
    <w:rsid w:val="00190890"/>
    <w:rsid w:val="001A110D"/>
    <w:rsid w:val="001A678C"/>
    <w:rsid w:val="001A6D21"/>
    <w:rsid w:val="001A7B59"/>
    <w:rsid w:val="001B03BA"/>
    <w:rsid w:val="001B30F1"/>
    <w:rsid w:val="001B3E8A"/>
    <w:rsid w:val="001B52F4"/>
    <w:rsid w:val="001B7802"/>
    <w:rsid w:val="001C0CD4"/>
    <w:rsid w:val="001C1118"/>
    <w:rsid w:val="001C3D88"/>
    <w:rsid w:val="001C4677"/>
    <w:rsid w:val="001C4819"/>
    <w:rsid w:val="001D5720"/>
    <w:rsid w:val="001E0DED"/>
    <w:rsid w:val="001E0FF1"/>
    <w:rsid w:val="001E10AF"/>
    <w:rsid w:val="001E4B08"/>
    <w:rsid w:val="001E51DE"/>
    <w:rsid w:val="001F564A"/>
    <w:rsid w:val="001F5917"/>
    <w:rsid w:val="001F75F9"/>
    <w:rsid w:val="002030B8"/>
    <w:rsid w:val="002073CD"/>
    <w:rsid w:val="0021026F"/>
    <w:rsid w:val="002128ED"/>
    <w:rsid w:val="00216E8C"/>
    <w:rsid w:val="0021713E"/>
    <w:rsid w:val="00220557"/>
    <w:rsid w:val="00221729"/>
    <w:rsid w:val="00222CC0"/>
    <w:rsid w:val="00224D7E"/>
    <w:rsid w:val="00227A61"/>
    <w:rsid w:val="00236A5C"/>
    <w:rsid w:val="00246099"/>
    <w:rsid w:val="00247FE4"/>
    <w:rsid w:val="00251BD6"/>
    <w:rsid w:val="00253227"/>
    <w:rsid w:val="00256A44"/>
    <w:rsid w:val="00262B05"/>
    <w:rsid w:val="00266887"/>
    <w:rsid w:val="0027092F"/>
    <w:rsid w:val="0027349B"/>
    <w:rsid w:val="002833FB"/>
    <w:rsid w:val="002836DF"/>
    <w:rsid w:val="0028375C"/>
    <w:rsid w:val="00283C38"/>
    <w:rsid w:val="00284A30"/>
    <w:rsid w:val="00284CC3"/>
    <w:rsid w:val="00286364"/>
    <w:rsid w:val="00286C36"/>
    <w:rsid w:val="00287841"/>
    <w:rsid w:val="0029248C"/>
    <w:rsid w:val="00293498"/>
    <w:rsid w:val="00295127"/>
    <w:rsid w:val="00297456"/>
    <w:rsid w:val="00297B98"/>
    <w:rsid w:val="002A0597"/>
    <w:rsid w:val="002A0695"/>
    <w:rsid w:val="002A5D61"/>
    <w:rsid w:val="002A71FA"/>
    <w:rsid w:val="002A742B"/>
    <w:rsid w:val="002B0D7A"/>
    <w:rsid w:val="002B4E75"/>
    <w:rsid w:val="002B523A"/>
    <w:rsid w:val="002B6840"/>
    <w:rsid w:val="002B772F"/>
    <w:rsid w:val="002C7CC7"/>
    <w:rsid w:val="002D183D"/>
    <w:rsid w:val="002D2CD6"/>
    <w:rsid w:val="002D4104"/>
    <w:rsid w:val="002D6A75"/>
    <w:rsid w:val="002D7DA5"/>
    <w:rsid w:val="002E0399"/>
    <w:rsid w:val="002E1D8C"/>
    <w:rsid w:val="002E36A1"/>
    <w:rsid w:val="002F195D"/>
    <w:rsid w:val="002F250F"/>
    <w:rsid w:val="002F332E"/>
    <w:rsid w:val="002F3F46"/>
    <w:rsid w:val="002F6AD4"/>
    <w:rsid w:val="003010CD"/>
    <w:rsid w:val="00302E40"/>
    <w:rsid w:val="00306C15"/>
    <w:rsid w:val="00312530"/>
    <w:rsid w:val="003136A6"/>
    <w:rsid w:val="00314E5D"/>
    <w:rsid w:val="00315A29"/>
    <w:rsid w:val="00317762"/>
    <w:rsid w:val="00327377"/>
    <w:rsid w:val="00334AA8"/>
    <w:rsid w:val="003376AB"/>
    <w:rsid w:val="00341F1B"/>
    <w:rsid w:val="003437B3"/>
    <w:rsid w:val="00345659"/>
    <w:rsid w:val="0034608A"/>
    <w:rsid w:val="003464A7"/>
    <w:rsid w:val="00355941"/>
    <w:rsid w:val="00356D71"/>
    <w:rsid w:val="00364A62"/>
    <w:rsid w:val="003714DD"/>
    <w:rsid w:val="00377E98"/>
    <w:rsid w:val="00377F26"/>
    <w:rsid w:val="00383BA1"/>
    <w:rsid w:val="0039001B"/>
    <w:rsid w:val="00394A6D"/>
    <w:rsid w:val="003953F1"/>
    <w:rsid w:val="003963F2"/>
    <w:rsid w:val="00396DB7"/>
    <w:rsid w:val="003A31DE"/>
    <w:rsid w:val="003A55EC"/>
    <w:rsid w:val="003B7C59"/>
    <w:rsid w:val="003C482F"/>
    <w:rsid w:val="003C499B"/>
    <w:rsid w:val="003C7247"/>
    <w:rsid w:val="003C789D"/>
    <w:rsid w:val="003D0A43"/>
    <w:rsid w:val="003D1A2E"/>
    <w:rsid w:val="003D39A3"/>
    <w:rsid w:val="003D70E9"/>
    <w:rsid w:val="003E1AFE"/>
    <w:rsid w:val="003E4D2A"/>
    <w:rsid w:val="003F151D"/>
    <w:rsid w:val="003F2ACB"/>
    <w:rsid w:val="003F3124"/>
    <w:rsid w:val="003F74E9"/>
    <w:rsid w:val="00400B6B"/>
    <w:rsid w:val="00411C1B"/>
    <w:rsid w:val="00412669"/>
    <w:rsid w:val="00421F9A"/>
    <w:rsid w:val="00434061"/>
    <w:rsid w:val="00440A98"/>
    <w:rsid w:val="00447660"/>
    <w:rsid w:val="00450C87"/>
    <w:rsid w:val="00450FBB"/>
    <w:rsid w:val="00452B13"/>
    <w:rsid w:val="00461158"/>
    <w:rsid w:val="00461CFD"/>
    <w:rsid w:val="00470E20"/>
    <w:rsid w:val="0048020F"/>
    <w:rsid w:val="0048173B"/>
    <w:rsid w:val="00484BD6"/>
    <w:rsid w:val="00485CAA"/>
    <w:rsid w:val="004862AB"/>
    <w:rsid w:val="004870D2"/>
    <w:rsid w:val="004906ED"/>
    <w:rsid w:val="0049790C"/>
    <w:rsid w:val="004A0B7F"/>
    <w:rsid w:val="004A2091"/>
    <w:rsid w:val="004A7FA6"/>
    <w:rsid w:val="004C20B8"/>
    <w:rsid w:val="004C274F"/>
    <w:rsid w:val="004C550C"/>
    <w:rsid w:val="004C76EC"/>
    <w:rsid w:val="004D20CD"/>
    <w:rsid w:val="004D2BCD"/>
    <w:rsid w:val="004D3466"/>
    <w:rsid w:val="004D6271"/>
    <w:rsid w:val="004D7867"/>
    <w:rsid w:val="004E3C34"/>
    <w:rsid w:val="004F375E"/>
    <w:rsid w:val="004F4147"/>
    <w:rsid w:val="004F4F82"/>
    <w:rsid w:val="004F6262"/>
    <w:rsid w:val="004F722E"/>
    <w:rsid w:val="004F7753"/>
    <w:rsid w:val="004F7D03"/>
    <w:rsid w:val="005073C8"/>
    <w:rsid w:val="00507C8D"/>
    <w:rsid w:val="00510C7B"/>
    <w:rsid w:val="00510FEA"/>
    <w:rsid w:val="005111F8"/>
    <w:rsid w:val="00513D3D"/>
    <w:rsid w:val="00516717"/>
    <w:rsid w:val="00516AD9"/>
    <w:rsid w:val="00517065"/>
    <w:rsid w:val="0052200C"/>
    <w:rsid w:val="00523473"/>
    <w:rsid w:val="00524EDF"/>
    <w:rsid w:val="005275EC"/>
    <w:rsid w:val="00527B8A"/>
    <w:rsid w:val="00527FC0"/>
    <w:rsid w:val="00550790"/>
    <w:rsid w:val="00553DD1"/>
    <w:rsid w:val="00555BB2"/>
    <w:rsid w:val="00556D4D"/>
    <w:rsid w:val="005575DF"/>
    <w:rsid w:val="00557B88"/>
    <w:rsid w:val="00560A68"/>
    <w:rsid w:val="00563765"/>
    <w:rsid w:val="005658E1"/>
    <w:rsid w:val="00565CE9"/>
    <w:rsid w:val="00573A74"/>
    <w:rsid w:val="005911C0"/>
    <w:rsid w:val="005945EC"/>
    <w:rsid w:val="0059505B"/>
    <w:rsid w:val="00595DB1"/>
    <w:rsid w:val="00596D28"/>
    <w:rsid w:val="005A1602"/>
    <w:rsid w:val="005A23BF"/>
    <w:rsid w:val="005A25BB"/>
    <w:rsid w:val="005A5444"/>
    <w:rsid w:val="005B01A2"/>
    <w:rsid w:val="005B5F9D"/>
    <w:rsid w:val="005C4337"/>
    <w:rsid w:val="005C47B7"/>
    <w:rsid w:val="005D23BE"/>
    <w:rsid w:val="005D407C"/>
    <w:rsid w:val="005D5FB2"/>
    <w:rsid w:val="005D6B7B"/>
    <w:rsid w:val="005D6D86"/>
    <w:rsid w:val="005E0476"/>
    <w:rsid w:val="005E1E34"/>
    <w:rsid w:val="005E45BD"/>
    <w:rsid w:val="005E60E7"/>
    <w:rsid w:val="005F01B1"/>
    <w:rsid w:val="005F01E8"/>
    <w:rsid w:val="005F1A5B"/>
    <w:rsid w:val="005F45FB"/>
    <w:rsid w:val="0060052A"/>
    <w:rsid w:val="006016DF"/>
    <w:rsid w:val="00602190"/>
    <w:rsid w:val="006038EA"/>
    <w:rsid w:val="00604E90"/>
    <w:rsid w:val="00613D5F"/>
    <w:rsid w:val="00636825"/>
    <w:rsid w:val="0063791C"/>
    <w:rsid w:val="00637DF7"/>
    <w:rsid w:val="00640122"/>
    <w:rsid w:val="00643108"/>
    <w:rsid w:val="00645255"/>
    <w:rsid w:val="00645516"/>
    <w:rsid w:val="006456E8"/>
    <w:rsid w:val="006518BF"/>
    <w:rsid w:val="00655479"/>
    <w:rsid w:val="006608B7"/>
    <w:rsid w:val="00661E19"/>
    <w:rsid w:val="0066530E"/>
    <w:rsid w:val="006668E8"/>
    <w:rsid w:val="00667221"/>
    <w:rsid w:val="00667944"/>
    <w:rsid w:val="0067085D"/>
    <w:rsid w:val="00671CFE"/>
    <w:rsid w:val="00676D42"/>
    <w:rsid w:val="00677B43"/>
    <w:rsid w:val="00677DB3"/>
    <w:rsid w:val="006820EA"/>
    <w:rsid w:val="006864BA"/>
    <w:rsid w:val="006968E6"/>
    <w:rsid w:val="006A14D4"/>
    <w:rsid w:val="006B1860"/>
    <w:rsid w:val="006C1B9C"/>
    <w:rsid w:val="006C5118"/>
    <w:rsid w:val="006D2C3C"/>
    <w:rsid w:val="006D4B4B"/>
    <w:rsid w:val="006D6603"/>
    <w:rsid w:val="006F239F"/>
    <w:rsid w:val="006F34FD"/>
    <w:rsid w:val="007004DE"/>
    <w:rsid w:val="00700721"/>
    <w:rsid w:val="007031A2"/>
    <w:rsid w:val="007077DA"/>
    <w:rsid w:val="0071199B"/>
    <w:rsid w:val="00712277"/>
    <w:rsid w:val="007142D5"/>
    <w:rsid w:val="00714C92"/>
    <w:rsid w:val="0072153D"/>
    <w:rsid w:val="00721ACF"/>
    <w:rsid w:val="00722FC1"/>
    <w:rsid w:val="00723BF4"/>
    <w:rsid w:val="00724B1F"/>
    <w:rsid w:val="00730743"/>
    <w:rsid w:val="007350DE"/>
    <w:rsid w:val="00736E68"/>
    <w:rsid w:val="00744C29"/>
    <w:rsid w:val="0075240C"/>
    <w:rsid w:val="0075444F"/>
    <w:rsid w:val="00755034"/>
    <w:rsid w:val="00755CA1"/>
    <w:rsid w:val="007618D7"/>
    <w:rsid w:val="007630EF"/>
    <w:rsid w:val="0076510F"/>
    <w:rsid w:val="00771543"/>
    <w:rsid w:val="00771AB8"/>
    <w:rsid w:val="0077251B"/>
    <w:rsid w:val="0077343A"/>
    <w:rsid w:val="00774933"/>
    <w:rsid w:val="00775E99"/>
    <w:rsid w:val="00777C00"/>
    <w:rsid w:val="0078384A"/>
    <w:rsid w:val="007868F5"/>
    <w:rsid w:val="00791B99"/>
    <w:rsid w:val="0079723C"/>
    <w:rsid w:val="007A246E"/>
    <w:rsid w:val="007A3631"/>
    <w:rsid w:val="007A4B41"/>
    <w:rsid w:val="007A6356"/>
    <w:rsid w:val="007A65F1"/>
    <w:rsid w:val="007A6828"/>
    <w:rsid w:val="007A70CB"/>
    <w:rsid w:val="007A7E61"/>
    <w:rsid w:val="007B059A"/>
    <w:rsid w:val="007B3979"/>
    <w:rsid w:val="007B404D"/>
    <w:rsid w:val="007B6D29"/>
    <w:rsid w:val="007B74E1"/>
    <w:rsid w:val="007C24BD"/>
    <w:rsid w:val="007C7554"/>
    <w:rsid w:val="007D28E3"/>
    <w:rsid w:val="007D4E4A"/>
    <w:rsid w:val="007E2753"/>
    <w:rsid w:val="007E642F"/>
    <w:rsid w:val="00813CF0"/>
    <w:rsid w:val="00816194"/>
    <w:rsid w:val="008175D1"/>
    <w:rsid w:val="00821DBD"/>
    <w:rsid w:val="008221E3"/>
    <w:rsid w:val="00823309"/>
    <w:rsid w:val="00823DD9"/>
    <w:rsid w:val="00830C55"/>
    <w:rsid w:val="00831A7C"/>
    <w:rsid w:val="00831B76"/>
    <w:rsid w:val="00835EDC"/>
    <w:rsid w:val="0084132E"/>
    <w:rsid w:val="00842632"/>
    <w:rsid w:val="008439C5"/>
    <w:rsid w:val="008457F0"/>
    <w:rsid w:val="00850625"/>
    <w:rsid w:val="00850629"/>
    <w:rsid w:val="00861C0E"/>
    <w:rsid w:val="00865FDD"/>
    <w:rsid w:val="0086659F"/>
    <w:rsid w:val="00867646"/>
    <w:rsid w:val="00867842"/>
    <w:rsid w:val="00870D93"/>
    <w:rsid w:val="00877786"/>
    <w:rsid w:val="0088106D"/>
    <w:rsid w:val="0088238E"/>
    <w:rsid w:val="008862C5"/>
    <w:rsid w:val="008931DF"/>
    <w:rsid w:val="00895FB3"/>
    <w:rsid w:val="0089768C"/>
    <w:rsid w:val="00897DB1"/>
    <w:rsid w:val="008A5E33"/>
    <w:rsid w:val="008B0368"/>
    <w:rsid w:val="008B0BC6"/>
    <w:rsid w:val="008B2BAF"/>
    <w:rsid w:val="008B417D"/>
    <w:rsid w:val="008C0D72"/>
    <w:rsid w:val="008C1327"/>
    <w:rsid w:val="008C2830"/>
    <w:rsid w:val="008C2F83"/>
    <w:rsid w:val="008C307C"/>
    <w:rsid w:val="008C526F"/>
    <w:rsid w:val="008C5D85"/>
    <w:rsid w:val="008D032F"/>
    <w:rsid w:val="008D6CEC"/>
    <w:rsid w:val="008E039B"/>
    <w:rsid w:val="008E0940"/>
    <w:rsid w:val="008E3EB1"/>
    <w:rsid w:val="008E40F9"/>
    <w:rsid w:val="008E4171"/>
    <w:rsid w:val="008E4960"/>
    <w:rsid w:val="008E4C1C"/>
    <w:rsid w:val="008E64A7"/>
    <w:rsid w:val="008F0BD4"/>
    <w:rsid w:val="008F19E1"/>
    <w:rsid w:val="008F281B"/>
    <w:rsid w:val="008F306C"/>
    <w:rsid w:val="008F44C5"/>
    <w:rsid w:val="00902EEE"/>
    <w:rsid w:val="0090582A"/>
    <w:rsid w:val="009073CE"/>
    <w:rsid w:val="009119F4"/>
    <w:rsid w:val="00914E73"/>
    <w:rsid w:val="009239BC"/>
    <w:rsid w:val="009246D1"/>
    <w:rsid w:val="00927C0D"/>
    <w:rsid w:val="0093162E"/>
    <w:rsid w:val="00937456"/>
    <w:rsid w:val="00941CC1"/>
    <w:rsid w:val="00942744"/>
    <w:rsid w:val="00946284"/>
    <w:rsid w:val="00947A5C"/>
    <w:rsid w:val="00952141"/>
    <w:rsid w:val="009543DE"/>
    <w:rsid w:val="00956755"/>
    <w:rsid w:val="00960CAE"/>
    <w:rsid w:val="00965816"/>
    <w:rsid w:val="00970D57"/>
    <w:rsid w:val="009719E8"/>
    <w:rsid w:val="00975CBB"/>
    <w:rsid w:val="00980C71"/>
    <w:rsid w:val="00983889"/>
    <w:rsid w:val="00983E42"/>
    <w:rsid w:val="009857F3"/>
    <w:rsid w:val="00991D47"/>
    <w:rsid w:val="00993492"/>
    <w:rsid w:val="009963FA"/>
    <w:rsid w:val="009A4434"/>
    <w:rsid w:val="009A4670"/>
    <w:rsid w:val="009A5A45"/>
    <w:rsid w:val="009A6773"/>
    <w:rsid w:val="009A6E45"/>
    <w:rsid w:val="009B17F1"/>
    <w:rsid w:val="009B2A1F"/>
    <w:rsid w:val="009C2FDC"/>
    <w:rsid w:val="009C612C"/>
    <w:rsid w:val="009D1C67"/>
    <w:rsid w:val="009D6145"/>
    <w:rsid w:val="009D74E9"/>
    <w:rsid w:val="009D75DC"/>
    <w:rsid w:val="009E2942"/>
    <w:rsid w:val="009E39A7"/>
    <w:rsid w:val="009E4B45"/>
    <w:rsid w:val="009E5995"/>
    <w:rsid w:val="009E6C31"/>
    <w:rsid w:val="009E7DB5"/>
    <w:rsid w:val="009F000F"/>
    <w:rsid w:val="009F3306"/>
    <w:rsid w:val="009F7E9C"/>
    <w:rsid w:val="00A01134"/>
    <w:rsid w:val="00A028D3"/>
    <w:rsid w:val="00A059C4"/>
    <w:rsid w:val="00A05BC7"/>
    <w:rsid w:val="00A07C49"/>
    <w:rsid w:val="00A157FB"/>
    <w:rsid w:val="00A20FC5"/>
    <w:rsid w:val="00A24283"/>
    <w:rsid w:val="00A315B1"/>
    <w:rsid w:val="00A32EA0"/>
    <w:rsid w:val="00A33CD5"/>
    <w:rsid w:val="00A47226"/>
    <w:rsid w:val="00A50B09"/>
    <w:rsid w:val="00A51967"/>
    <w:rsid w:val="00A528EC"/>
    <w:rsid w:val="00A545F4"/>
    <w:rsid w:val="00A55E00"/>
    <w:rsid w:val="00A65912"/>
    <w:rsid w:val="00A71022"/>
    <w:rsid w:val="00A72037"/>
    <w:rsid w:val="00A74655"/>
    <w:rsid w:val="00A76A4D"/>
    <w:rsid w:val="00A76AF3"/>
    <w:rsid w:val="00A77281"/>
    <w:rsid w:val="00A81668"/>
    <w:rsid w:val="00A85FBA"/>
    <w:rsid w:val="00A8673E"/>
    <w:rsid w:val="00A8788B"/>
    <w:rsid w:val="00A87981"/>
    <w:rsid w:val="00A90A4A"/>
    <w:rsid w:val="00A92211"/>
    <w:rsid w:val="00A945D2"/>
    <w:rsid w:val="00A97E12"/>
    <w:rsid w:val="00AA078C"/>
    <w:rsid w:val="00AA4A2F"/>
    <w:rsid w:val="00AA6588"/>
    <w:rsid w:val="00AA65A1"/>
    <w:rsid w:val="00AB18BC"/>
    <w:rsid w:val="00AB3CE6"/>
    <w:rsid w:val="00AC08BD"/>
    <w:rsid w:val="00AC1531"/>
    <w:rsid w:val="00AC6900"/>
    <w:rsid w:val="00AD58EB"/>
    <w:rsid w:val="00AE00BF"/>
    <w:rsid w:val="00AE57DD"/>
    <w:rsid w:val="00AF3EB2"/>
    <w:rsid w:val="00AF495D"/>
    <w:rsid w:val="00B02A62"/>
    <w:rsid w:val="00B0611C"/>
    <w:rsid w:val="00B06D0E"/>
    <w:rsid w:val="00B135BA"/>
    <w:rsid w:val="00B20B46"/>
    <w:rsid w:val="00B210AE"/>
    <w:rsid w:val="00B21319"/>
    <w:rsid w:val="00B224FB"/>
    <w:rsid w:val="00B25826"/>
    <w:rsid w:val="00B25C81"/>
    <w:rsid w:val="00B30B8F"/>
    <w:rsid w:val="00B36D28"/>
    <w:rsid w:val="00B4148C"/>
    <w:rsid w:val="00B45908"/>
    <w:rsid w:val="00B4693E"/>
    <w:rsid w:val="00B53B57"/>
    <w:rsid w:val="00B6283A"/>
    <w:rsid w:val="00B6532B"/>
    <w:rsid w:val="00B70BDB"/>
    <w:rsid w:val="00B73006"/>
    <w:rsid w:val="00B74E14"/>
    <w:rsid w:val="00B75E85"/>
    <w:rsid w:val="00B770D3"/>
    <w:rsid w:val="00B818DA"/>
    <w:rsid w:val="00B825C8"/>
    <w:rsid w:val="00B8317B"/>
    <w:rsid w:val="00B8354F"/>
    <w:rsid w:val="00BA7309"/>
    <w:rsid w:val="00BA7C39"/>
    <w:rsid w:val="00BB02D6"/>
    <w:rsid w:val="00BB463F"/>
    <w:rsid w:val="00BB6234"/>
    <w:rsid w:val="00BB6F84"/>
    <w:rsid w:val="00BC10EC"/>
    <w:rsid w:val="00BC206B"/>
    <w:rsid w:val="00BC422F"/>
    <w:rsid w:val="00BC66FD"/>
    <w:rsid w:val="00BD7F03"/>
    <w:rsid w:val="00BE5CC2"/>
    <w:rsid w:val="00BF124E"/>
    <w:rsid w:val="00BF19F0"/>
    <w:rsid w:val="00BF591E"/>
    <w:rsid w:val="00BF7894"/>
    <w:rsid w:val="00BF7A32"/>
    <w:rsid w:val="00C00B44"/>
    <w:rsid w:val="00C014DC"/>
    <w:rsid w:val="00C073D2"/>
    <w:rsid w:val="00C07CDE"/>
    <w:rsid w:val="00C110E0"/>
    <w:rsid w:val="00C12647"/>
    <w:rsid w:val="00C12A33"/>
    <w:rsid w:val="00C144E4"/>
    <w:rsid w:val="00C15741"/>
    <w:rsid w:val="00C17B86"/>
    <w:rsid w:val="00C22A7B"/>
    <w:rsid w:val="00C25A0F"/>
    <w:rsid w:val="00C3157F"/>
    <w:rsid w:val="00C31610"/>
    <w:rsid w:val="00C31E46"/>
    <w:rsid w:val="00C35402"/>
    <w:rsid w:val="00C401EA"/>
    <w:rsid w:val="00C414E1"/>
    <w:rsid w:val="00C4457C"/>
    <w:rsid w:val="00C4515C"/>
    <w:rsid w:val="00C465B8"/>
    <w:rsid w:val="00C47FF9"/>
    <w:rsid w:val="00C51733"/>
    <w:rsid w:val="00C52C1C"/>
    <w:rsid w:val="00C5314A"/>
    <w:rsid w:val="00C54C63"/>
    <w:rsid w:val="00C55B7D"/>
    <w:rsid w:val="00C56490"/>
    <w:rsid w:val="00C57DCE"/>
    <w:rsid w:val="00C60B88"/>
    <w:rsid w:val="00C60DFD"/>
    <w:rsid w:val="00C61C9E"/>
    <w:rsid w:val="00C65110"/>
    <w:rsid w:val="00C70FD8"/>
    <w:rsid w:val="00C73951"/>
    <w:rsid w:val="00C73BC8"/>
    <w:rsid w:val="00C80725"/>
    <w:rsid w:val="00C82F54"/>
    <w:rsid w:val="00C96FFE"/>
    <w:rsid w:val="00C97AF9"/>
    <w:rsid w:val="00C97E67"/>
    <w:rsid w:val="00CA068D"/>
    <w:rsid w:val="00CA1490"/>
    <w:rsid w:val="00CA1898"/>
    <w:rsid w:val="00CA2D3E"/>
    <w:rsid w:val="00CA7093"/>
    <w:rsid w:val="00CB0CAC"/>
    <w:rsid w:val="00CB0D0F"/>
    <w:rsid w:val="00CB0E63"/>
    <w:rsid w:val="00CB165B"/>
    <w:rsid w:val="00CB19CD"/>
    <w:rsid w:val="00CB4404"/>
    <w:rsid w:val="00CB60FF"/>
    <w:rsid w:val="00CB6A0A"/>
    <w:rsid w:val="00CC5B63"/>
    <w:rsid w:val="00CC68F2"/>
    <w:rsid w:val="00CD07F2"/>
    <w:rsid w:val="00CD42FF"/>
    <w:rsid w:val="00CD4A6B"/>
    <w:rsid w:val="00CD567E"/>
    <w:rsid w:val="00CD6950"/>
    <w:rsid w:val="00CE2580"/>
    <w:rsid w:val="00CE3935"/>
    <w:rsid w:val="00CE7476"/>
    <w:rsid w:val="00CF151E"/>
    <w:rsid w:val="00CF33B9"/>
    <w:rsid w:val="00CF5952"/>
    <w:rsid w:val="00D05AE3"/>
    <w:rsid w:val="00D11B7D"/>
    <w:rsid w:val="00D133F5"/>
    <w:rsid w:val="00D228FB"/>
    <w:rsid w:val="00D231EF"/>
    <w:rsid w:val="00D320F2"/>
    <w:rsid w:val="00D3235E"/>
    <w:rsid w:val="00D341BF"/>
    <w:rsid w:val="00D351D9"/>
    <w:rsid w:val="00D35DAC"/>
    <w:rsid w:val="00D37452"/>
    <w:rsid w:val="00D379FC"/>
    <w:rsid w:val="00D425DB"/>
    <w:rsid w:val="00D42F29"/>
    <w:rsid w:val="00D43286"/>
    <w:rsid w:val="00D43774"/>
    <w:rsid w:val="00D479B0"/>
    <w:rsid w:val="00D620EF"/>
    <w:rsid w:val="00D75716"/>
    <w:rsid w:val="00D76588"/>
    <w:rsid w:val="00D77025"/>
    <w:rsid w:val="00D77FC4"/>
    <w:rsid w:val="00D8241F"/>
    <w:rsid w:val="00D849EA"/>
    <w:rsid w:val="00D90330"/>
    <w:rsid w:val="00D90AC1"/>
    <w:rsid w:val="00D92981"/>
    <w:rsid w:val="00D94A6D"/>
    <w:rsid w:val="00D95A3F"/>
    <w:rsid w:val="00D967AD"/>
    <w:rsid w:val="00D9784D"/>
    <w:rsid w:val="00DA1E27"/>
    <w:rsid w:val="00DA3E4F"/>
    <w:rsid w:val="00DB3AE8"/>
    <w:rsid w:val="00DB7A42"/>
    <w:rsid w:val="00DC0165"/>
    <w:rsid w:val="00DC2447"/>
    <w:rsid w:val="00DC40D2"/>
    <w:rsid w:val="00DC550D"/>
    <w:rsid w:val="00DC7632"/>
    <w:rsid w:val="00DD0F7C"/>
    <w:rsid w:val="00DD1867"/>
    <w:rsid w:val="00DD57F1"/>
    <w:rsid w:val="00DD5E49"/>
    <w:rsid w:val="00DE220E"/>
    <w:rsid w:val="00DE5C1A"/>
    <w:rsid w:val="00DE5CF0"/>
    <w:rsid w:val="00DF0304"/>
    <w:rsid w:val="00DF1744"/>
    <w:rsid w:val="00DF244F"/>
    <w:rsid w:val="00DF2B22"/>
    <w:rsid w:val="00DF762C"/>
    <w:rsid w:val="00E004A3"/>
    <w:rsid w:val="00E05E6D"/>
    <w:rsid w:val="00E06170"/>
    <w:rsid w:val="00E069C5"/>
    <w:rsid w:val="00E07D80"/>
    <w:rsid w:val="00E1412B"/>
    <w:rsid w:val="00E1672F"/>
    <w:rsid w:val="00E16B75"/>
    <w:rsid w:val="00E16D64"/>
    <w:rsid w:val="00E1766C"/>
    <w:rsid w:val="00E206AF"/>
    <w:rsid w:val="00E214AE"/>
    <w:rsid w:val="00E2684B"/>
    <w:rsid w:val="00E26ECB"/>
    <w:rsid w:val="00E31FE0"/>
    <w:rsid w:val="00E32701"/>
    <w:rsid w:val="00E345BD"/>
    <w:rsid w:val="00E3652E"/>
    <w:rsid w:val="00E44A71"/>
    <w:rsid w:val="00E565BC"/>
    <w:rsid w:val="00E56A51"/>
    <w:rsid w:val="00E623DA"/>
    <w:rsid w:val="00E62490"/>
    <w:rsid w:val="00E63C7E"/>
    <w:rsid w:val="00E640EC"/>
    <w:rsid w:val="00E66480"/>
    <w:rsid w:val="00E6651C"/>
    <w:rsid w:val="00E679A0"/>
    <w:rsid w:val="00E70049"/>
    <w:rsid w:val="00E73FBE"/>
    <w:rsid w:val="00E74EA7"/>
    <w:rsid w:val="00E83495"/>
    <w:rsid w:val="00E865B1"/>
    <w:rsid w:val="00EA0CD1"/>
    <w:rsid w:val="00EA10BF"/>
    <w:rsid w:val="00EA5523"/>
    <w:rsid w:val="00EA5670"/>
    <w:rsid w:val="00EA7DE2"/>
    <w:rsid w:val="00EB0EB3"/>
    <w:rsid w:val="00EB2F4B"/>
    <w:rsid w:val="00EB381B"/>
    <w:rsid w:val="00EB5CF3"/>
    <w:rsid w:val="00EC21AF"/>
    <w:rsid w:val="00EC78A9"/>
    <w:rsid w:val="00ED1194"/>
    <w:rsid w:val="00ED4C20"/>
    <w:rsid w:val="00EE362E"/>
    <w:rsid w:val="00EE4436"/>
    <w:rsid w:val="00EE5CA3"/>
    <w:rsid w:val="00EF12E5"/>
    <w:rsid w:val="00EF18C6"/>
    <w:rsid w:val="00EF4809"/>
    <w:rsid w:val="00EF5ECC"/>
    <w:rsid w:val="00EF63F3"/>
    <w:rsid w:val="00F17111"/>
    <w:rsid w:val="00F31F60"/>
    <w:rsid w:val="00F3348C"/>
    <w:rsid w:val="00F35794"/>
    <w:rsid w:val="00F405FD"/>
    <w:rsid w:val="00F4411A"/>
    <w:rsid w:val="00F50927"/>
    <w:rsid w:val="00F52D64"/>
    <w:rsid w:val="00F542DF"/>
    <w:rsid w:val="00F56151"/>
    <w:rsid w:val="00F56E42"/>
    <w:rsid w:val="00F70DF3"/>
    <w:rsid w:val="00F715C9"/>
    <w:rsid w:val="00F71F73"/>
    <w:rsid w:val="00F72509"/>
    <w:rsid w:val="00F72A78"/>
    <w:rsid w:val="00F750EB"/>
    <w:rsid w:val="00F77BDD"/>
    <w:rsid w:val="00F80356"/>
    <w:rsid w:val="00F85833"/>
    <w:rsid w:val="00F91CC0"/>
    <w:rsid w:val="00F92C13"/>
    <w:rsid w:val="00F9600E"/>
    <w:rsid w:val="00F967A7"/>
    <w:rsid w:val="00FA1AEB"/>
    <w:rsid w:val="00FA3B27"/>
    <w:rsid w:val="00FA5FF5"/>
    <w:rsid w:val="00FA6697"/>
    <w:rsid w:val="00FC0176"/>
    <w:rsid w:val="00FC0754"/>
    <w:rsid w:val="00FC3732"/>
    <w:rsid w:val="00FC7F6F"/>
    <w:rsid w:val="00FD3227"/>
    <w:rsid w:val="00FD3809"/>
    <w:rsid w:val="00FD6AF5"/>
    <w:rsid w:val="00FD7D37"/>
    <w:rsid w:val="00FE1831"/>
    <w:rsid w:val="00FE4352"/>
    <w:rsid w:val="00FF238F"/>
    <w:rsid w:val="00FF5464"/>
    <w:rsid w:val="00FF5A7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13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35794"/>
    <w:pPr>
      <w:widowControl w:val="0"/>
    </w:pPr>
    <w:rPr>
      <w:rFonts w:eastAsia="標楷體"/>
      <w:kern w:val="2"/>
      <w:sz w:val="32"/>
    </w:rPr>
  </w:style>
  <w:style w:type="paragraph" w:styleId="1">
    <w:name w:val="heading 1"/>
    <w:basedOn w:val="a1"/>
    <w:qFormat/>
    <w:rsid w:val="00F35794"/>
    <w:pPr>
      <w:numPr>
        <w:numId w:val="1"/>
      </w:numPr>
      <w:kinsoku w:val="0"/>
      <w:jc w:val="both"/>
      <w:outlineLvl w:val="0"/>
    </w:pPr>
    <w:rPr>
      <w:rFonts w:ascii="標楷體" w:hAnsi="Arial"/>
      <w:bCs/>
      <w:kern w:val="0"/>
      <w:szCs w:val="52"/>
    </w:rPr>
  </w:style>
  <w:style w:type="paragraph" w:styleId="2">
    <w:name w:val="heading 2"/>
    <w:basedOn w:val="a1"/>
    <w:qFormat/>
    <w:rsid w:val="00F35794"/>
    <w:pPr>
      <w:numPr>
        <w:ilvl w:val="1"/>
        <w:numId w:val="1"/>
      </w:numPr>
      <w:kinsoku w:val="0"/>
      <w:jc w:val="both"/>
      <w:outlineLvl w:val="1"/>
    </w:pPr>
    <w:rPr>
      <w:rFonts w:ascii="標楷體" w:hAnsi="Arial"/>
      <w:bCs/>
      <w:kern w:val="0"/>
      <w:szCs w:val="48"/>
    </w:rPr>
  </w:style>
  <w:style w:type="paragraph" w:styleId="3">
    <w:name w:val="heading 3"/>
    <w:basedOn w:val="a1"/>
    <w:qFormat/>
    <w:rsid w:val="00F35794"/>
    <w:pPr>
      <w:numPr>
        <w:ilvl w:val="2"/>
        <w:numId w:val="1"/>
      </w:numPr>
      <w:kinsoku w:val="0"/>
      <w:jc w:val="both"/>
      <w:outlineLvl w:val="2"/>
    </w:pPr>
    <w:rPr>
      <w:rFonts w:ascii="標楷體" w:hAnsi="Arial"/>
      <w:bCs/>
      <w:kern w:val="0"/>
      <w:szCs w:val="36"/>
    </w:rPr>
  </w:style>
  <w:style w:type="paragraph" w:styleId="4">
    <w:name w:val="heading 4"/>
    <w:basedOn w:val="a1"/>
    <w:qFormat/>
    <w:rsid w:val="00F35794"/>
    <w:pPr>
      <w:numPr>
        <w:ilvl w:val="3"/>
        <w:numId w:val="1"/>
      </w:numPr>
      <w:jc w:val="both"/>
      <w:outlineLvl w:val="3"/>
    </w:pPr>
    <w:rPr>
      <w:rFonts w:ascii="標楷體" w:hAnsi="Arial"/>
      <w:szCs w:val="36"/>
    </w:rPr>
  </w:style>
  <w:style w:type="paragraph" w:styleId="5">
    <w:name w:val="heading 5"/>
    <w:basedOn w:val="a1"/>
    <w:qFormat/>
    <w:rsid w:val="00F35794"/>
    <w:pPr>
      <w:numPr>
        <w:ilvl w:val="4"/>
        <w:numId w:val="1"/>
      </w:numPr>
      <w:kinsoku w:val="0"/>
      <w:jc w:val="both"/>
      <w:outlineLvl w:val="4"/>
    </w:pPr>
    <w:rPr>
      <w:rFonts w:ascii="標楷體" w:hAnsi="Arial"/>
      <w:bCs/>
      <w:szCs w:val="36"/>
    </w:rPr>
  </w:style>
  <w:style w:type="paragraph" w:styleId="6">
    <w:name w:val="heading 6"/>
    <w:basedOn w:val="a1"/>
    <w:qFormat/>
    <w:rsid w:val="00F35794"/>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F35794"/>
    <w:pPr>
      <w:numPr>
        <w:ilvl w:val="6"/>
        <w:numId w:val="1"/>
      </w:numPr>
      <w:kinsoku w:val="0"/>
      <w:jc w:val="both"/>
      <w:outlineLvl w:val="6"/>
    </w:pPr>
    <w:rPr>
      <w:rFonts w:ascii="標楷體" w:hAnsi="Arial"/>
      <w:bCs/>
      <w:szCs w:val="36"/>
    </w:rPr>
  </w:style>
  <w:style w:type="paragraph" w:styleId="8">
    <w:name w:val="heading 8"/>
    <w:basedOn w:val="a1"/>
    <w:qFormat/>
    <w:rsid w:val="00F35794"/>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F35794"/>
    <w:pPr>
      <w:spacing w:before="720" w:after="720"/>
      <w:ind w:left="7371"/>
    </w:pPr>
    <w:rPr>
      <w:rFonts w:ascii="標楷體"/>
      <w:b/>
      <w:snapToGrid w:val="0"/>
      <w:spacing w:val="10"/>
      <w:sz w:val="36"/>
    </w:rPr>
  </w:style>
  <w:style w:type="paragraph" w:styleId="a6">
    <w:name w:val="endnote text"/>
    <w:basedOn w:val="a1"/>
    <w:semiHidden/>
    <w:rsid w:val="00F35794"/>
    <w:pPr>
      <w:spacing w:before="240"/>
      <w:ind w:left="1021" w:hanging="1021"/>
      <w:jc w:val="both"/>
    </w:pPr>
    <w:rPr>
      <w:rFonts w:ascii="標楷體"/>
      <w:snapToGrid w:val="0"/>
      <w:spacing w:val="10"/>
    </w:rPr>
  </w:style>
  <w:style w:type="paragraph" w:styleId="50">
    <w:name w:val="toc 5"/>
    <w:basedOn w:val="a1"/>
    <w:next w:val="a1"/>
    <w:autoRedefine/>
    <w:semiHidden/>
    <w:rsid w:val="00F35794"/>
    <w:pPr>
      <w:ind w:leftChars="400" w:left="600" w:rightChars="200" w:right="200" w:hangingChars="200" w:hanging="200"/>
    </w:pPr>
    <w:rPr>
      <w:rFonts w:ascii="標楷體"/>
    </w:rPr>
  </w:style>
  <w:style w:type="character" w:styleId="a7">
    <w:name w:val="page number"/>
    <w:basedOn w:val="a2"/>
    <w:semiHidden/>
    <w:rsid w:val="00F35794"/>
    <w:rPr>
      <w:rFonts w:ascii="標楷體" w:eastAsia="標楷體"/>
      <w:sz w:val="20"/>
    </w:rPr>
  </w:style>
  <w:style w:type="paragraph" w:styleId="60">
    <w:name w:val="toc 6"/>
    <w:basedOn w:val="a1"/>
    <w:next w:val="a1"/>
    <w:autoRedefine/>
    <w:semiHidden/>
    <w:rsid w:val="00F35794"/>
    <w:pPr>
      <w:ind w:leftChars="500" w:left="500"/>
    </w:pPr>
    <w:rPr>
      <w:rFonts w:ascii="標楷體"/>
    </w:rPr>
  </w:style>
  <w:style w:type="paragraph" w:customStyle="1" w:styleId="10">
    <w:name w:val="段落樣式1"/>
    <w:basedOn w:val="a1"/>
    <w:rsid w:val="00F35794"/>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F35794"/>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qFormat/>
    <w:rsid w:val="00C00B44"/>
    <w:pPr>
      <w:tabs>
        <w:tab w:val="right" w:leader="dot" w:pos="8834"/>
      </w:tabs>
      <w:kinsoku w:val="0"/>
      <w:ind w:left="5741" w:rightChars="200" w:right="680" w:hangingChars="700" w:hanging="5741"/>
      <w:jc w:val="center"/>
    </w:pPr>
    <w:rPr>
      <w:rFonts w:ascii="標楷體"/>
      <w:noProof/>
      <w:szCs w:val="32"/>
    </w:rPr>
  </w:style>
  <w:style w:type="paragraph" w:styleId="21">
    <w:name w:val="toc 2"/>
    <w:basedOn w:val="a1"/>
    <w:next w:val="a1"/>
    <w:autoRedefine/>
    <w:uiPriority w:val="39"/>
    <w:qFormat/>
    <w:rsid w:val="00F35794"/>
    <w:pPr>
      <w:kinsoku w:val="0"/>
      <w:ind w:leftChars="100" w:left="300" w:rightChars="200" w:right="200" w:hangingChars="200" w:hanging="200"/>
    </w:pPr>
    <w:rPr>
      <w:rFonts w:ascii="標楷體"/>
      <w:noProof/>
    </w:rPr>
  </w:style>
  <w:style w:type="paragraph" w:styleId="30">
    <w:name w:val="toc 3"/>
    <w:basedOn w:val="a1"/>
    <w:next w:val="a1"/>
    <w:autoRedefine/>
    <w:uiPriority w:val="39"/>
    <w:qFormat/>
    <w:rsid w:val="00F35794"/>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F35794"/>
    <w:pPr>
      <w:kinsoku w:val="0"/>
      <w:ind w:leftChars="300" w:left="500" w:rightChars="200" w:right="200" w:hangingChars="200" w:hanging="200"/>
      <w:jc w:val="both"/>
    </w:pPr>
    <w:rPr>
      <w:rFonts w:ascii="標楷體"/>
    </w:rPr>
  </w:style>
  <w:style w:type="paragraph" w:styleId="70">
    <w:name w:val="toc 7"/>
    <w:basedOn w:val="a1"/>
    <w:next w:val="a1"/>
    <w:autoRedefine/>
    <w:semiHidden/>
    <w:rsid w:val="00F35794"/>
    <w:pPr>
      <w:ind w:leftChars="600" w:left="800" w:hangingChars="200" w:hanging="200"/>
    </w:pPr>
    <w:rPr>
      <w:rFonts w:ascii="標楷體"/>
    </w:rPr>
  </w:style>
  <w:style w:type="paragraph" w:styleId="80">
    <w:name w:val="toc 8"/>
    <w:basedOn w:val="a1"/>
    <w:next w:val="a1"/>
    <w:autoRedefine/>
    <w:semiHidden/>
    <w:rsid w:val="00F35794"/>
    <w:pPr>
      <w:ind w:leftChars="700" w:left="900" w:hangingChars="200" w:hanging="200"/>
    </w:pPr>
    <w:rPr>
      <w:rFonts w:ascii="標楷體"/>
    </w:rPr>
  </w:style>
  <w:style w:type="paragraph" w:styleId="9">
    <w:name w:val="toc 9"/>
    <w:basedOn w:val="a1"/>
    <w:next w:val="a1"/>
    <w:autoRedefine/>
    <w:semiHidden/>
    <w:rsid w:val="00F35794"/>
    <w:pPr>
      <w:ind w:leftChars="1600" w:left="3840"/>
    </w:pPr>
  </w:style>
  <w:style w:type="paragraph" w:styleId="a8">
    <w:name w:val="header"/>
    <w:basedOn w:val="a1"/>
    <w:semiHidden/>
    <w:rsid w:val="00F35794"/>
    <w:pPr>
      <w:tabs>
        <w:tab w:val="center" w:pos="4153"/>
        <w:tab w:val="right" w:pos="8306"/>
      </w:tabs>
      <w:snapToGrid w:val="0"/>
    </w:pPr>
    <w:rPr>
      <w:sz w:val="20"/>
    </w:rPr>
  </w:style>
  <w:style w:type="paragraph" w:customStyle="1" w:styleId="31">
    <w:name w:val="段落樣式3"/>
    <w:basedOn w:val="20"/>
    <w:rsid w:val="00F35794"/>
    <w:pPr>
      <w:ind w:leftChars="400" w:left="400"/>
    </w:pPr>
  </w:style>
  <w:style w:type="character" w:styleId="a9">
    <w:name w:val="Hyperlink"/>
    <w:basedOn w:val="a2"/>
    <w:uiPriority w:val="99"/>
    <w:rsid w:val="00F35794"/>
    <w:rPr>
      <w:color w:val="0000FF"/>
      <w:u w:val="single"/>
    </w:rPr>
  </w:style>
  <w:style w:type="paragraph" w:customStyle="1" w:styleId="aa">
    <w:name w:val="簽名日期"/>
    <w:basedOn w:val="a1"/>
    <w:rsid w:val="00F35794"/>
    <w:pPr>
      <w:kinsoku w:val="0"/>
      <w:jc w:val="distribute"/>
    </w:pPr>
    <w:rPr>
      <w:kern w:val="0"/>
    </w:rPr>
  </w:style>
  <w:style w:type="paragraph" w:customStyle="1" w:styleId="0">
    <w:name w:val="段落樣式0"/>
    <w:basedOn w:val="20"/>
    <w:rsid w:val="00F35794"/>
    <w:pPr>
      <w:ind w:leftChars="200" w:left="200" w:firstLineChars="0" w:firstLine="0"/>
    </w:pPr>
  </w:style>
  <w:style w:type="paragraph" w:customStyle="1" w:styleId="ab">
    <w:name w:val="附件"/>
    <w:basedOn w:val="a6"/>
    <w:rsid w:val="00F35794"/>
    <w:pPr>
      <w:kinsoku w:val="0"/>
      <w:spacing w:before="0"/>
      <w:ind w:left="1047" w:hangingChars="300" w:hanging="1047"/>
    </w:pPr>
    <w:rPr>
      <w:snapToGrid/>
      <w:spacing w:val="0"/>
      <w:kern w:val="0"/>
    </w:rPr>
  </w:style>
  <w:style w:type="paragraph" w:customStyle="1" w:styleId="41">
    <w:name w:val="段落樣式4"/>
    <w:basedOn w:val="31"/>
    <w:rsid w:val="00F35794"/>
    <w:pPr>
      <w:ind w:leftChars="500" w:left="500"/>
    </w:pPr>
  </w:style>
  <w:style w:type="paragraph" w:customStyle="1" w:styleId="51">
    <w:name w:val="段落樣式5"/>
    <w:basedOn w:val="41"/>
    <w:rsid w:val="00F35794"/>
    <w:pPr>
      <w:ind w:leftChars="600" w:left="600"/>
    </w:pPr>
  </w:style>
  <w:style w:type="paragraph" w:customStyle="1" w:styleId="61">
    <w:name w:val="段落樣式6"/>
    <w:basedOn w:val="51"/>
    <w:rsid w:val="00F35794"/>
    <w:pPr>
      <w:ind w:leftChars="700" w:left="700"/>
    </w:pPr>
  </w:style>
  <w:style w:type="paragraph" w:customStyle="1" w:styleId="71">
    <w:name w:val="段落樣式7"/>
    <w:basedOn w:val="61"/>
    <w:rsid w:val="00F35794"/>
  </w:style>
  <w:style w:type="paragraph" w:customStyle="1" w:styleId="81">
    <w:name w:val="段落樣式8"/>
    <w:basedOn w:val="71"/>
    <w:rsid w:val="00F35794"/>
    <w:pPr>
      <w:ind w:leftChars="800" w:left="800"/>
    </w:pPr>
  </w:style>
  <w:style w:type="paragraph" w:customStyle="1" w:styleId="a0">
    <w:name w:val="表樣式"/>
    <w:basedOn w:val="a1"/>
    <w:next w:val="a1"/>
    <w:rsid w:val="00F35794"/>
    <w:pPr>
      <w:numPr>
        <w:numId w:val="2"/>
      </w:numPr>
      <w:jc w:val="both"/>
    </w:pPr>
    <w:rPr>
      <w:rFonts w:ascii="標楷體"/>
      <w:kern w:val="0"/>
    </w:rPr>
  </w:style>
  <w:style w:type="paragraph" w:styleId="ac">
    <w:name w:val="Body Text Indent"/>
    <w:basedOn w:val="a1"/>
    <w:semiHidden/>
    <w:rsid w:val="00F35794"/>
    <w:pPr>
      <w:ind w:left="698" w:hangingChars="200" w:hanging="698"/>
    </w:pPr>
  </w:style>
  <w:style w:type="paragraph" w:customStyle="1" w:styleId="ad">
    <w:name w:val="調查報告"/>
    <w:basedOn w:val="a6"/>
    <w:rsid w:val="00F35794"/>
    <w:pPr>
      <w:kinsoku w:val="0"/>
      <w:spacing w:before="0"/>
      <w:ind w:left="1701" w:firstLine="0"/>
    </w:pPr>
    <w:rPr>
      <w:b/>
      <w:snapToGrid/>
      <w:spacing w:val="200"/>
      <w:kern w:val="0"/>
      <w:sz w:val="36"/>
    </w:rPr>
  </w:style>
  <w:style w:type="character" w:customStyle="1" w:styleId="highlight1">
    <w:name w:val="highlight1"/>
    <w:basedOn w:val="a2"/>
    <w:rsid w:val="007142D5"/>
    <w:rPr>
      <w:color w:val="FF0000"/>
    </w:rPr>
  </w:style>
  <w:style w:type="paragraph" w:customStyle="1" w:styleId="a">
    <w:name w:val="圖樣式"/>
    <w:basedOn w:val="a1"/>
    <w:next w:val="a1"/>
    <w:rsid w:val="00F35794"/>
    <w:pPr>
      <w:numPr>
        <w:numId w:val="3"/>
      </w:numPr>
      <w:tabs>
        <w:tab w:val="clear" w:pos="1440"/>
      </w:tabs>
      <w:ind w:left="400" w:hangingChars="400" w:hanging="400"/>
      <w:jc w:val="both"/>
    </w:pPr>
    <w:rPr>
      <w:rFonts w:ascii="標楷體"/>
    </w:rPr>
  </w:style>
  <w:style w:type="paragraph" w:styleId="ae">
    <w:name w:val="footer"/>
    <w:basedOn w:val="a1"/>
    <w:semiHidden/>
    <w:rsid w:val="00F35794"/>
    <w:pPr>
      <w:tabs>
        <w:tab w:val="center" w:pos="4153"/>
        <w:tab w:val="right" w:pos="8306"/>
      </w:tabs>
      <w:snapToGrid w:val="0"/>
    </w:pPr>
    <w:rPr>
      <w:sz w:val="20"/>
    </w:rPr>
  </w:style>
  <w:style w:type="paragraph" w:styleId="af">
    <w:name w:val="table of figures"/>
    <w:basedOn w:val="a1"/>
    <w:next w:val="a1"/>
    <w:semiHidden/>
    <w:rsid w:val="00F35794"/>
    <w:pPr>
      <w:ind w:left="400" w:hangingChars="400" w:hanging="400"/>
    </w:pPr>
  </w:style>
  <w:style w:type="paragraph" w:styleId="HTML">
    <w:name w:val="HTML Preformatted"/>
    <w:basedOn w:val="a1"/>
    <w:link w:val="HTML0"/>
    <w:uiPriority w:val="99"/>
    <w:unhideWhenUsed/>
    <w:rsid w:val="00A65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 w:val="24"/>
      <w:szCs w:val="24"/>
    </w:rPr>
  </w:style>
  <w:style w:type="character" w:customStyle="1" w:styleId="HTML0">
    <w:name w:val="HTML 預設格式 字元"/>
    <w:basedOn w:val="a2"/>
    <w:link w:val="HTML"/>
    <w:uiPriority w:val="99"/>
    <w:rsid w:val="00A65912"/>
    <w:rPr>
      <w:rFonts w:ascii="細明體" w:eastAsia="細明體" w:hAnsi="細明體" w:cs="細明體"/>
      <w:sz w:val="24"/>
      <w:szCs w:val="24"/>
    </w:rPr>
  </w:style>
  <w:style w:type="paragraph" w:styleId="af0">
    <w:name w:val="footnote text"/>
    <w:basedOn w:val="a1"/>
    <w:link w:val="af1"/>
    <w:uiPriority w:val="99"/>
    <w:semiHidden/>
    <w:unhideWhenUsed/>
    <w:rsid w:val="00527FC0"/>
    <w:pPr>
      <w:snapToGrid w:val="0"/>
    </w:pPr>
    <w:rPr>
      <w:sz w:val="20"/>
    </w:rPr>
  </w:style>
  <w:style w:type="character" w:customStyle="1" w:styleId="af1">
    <w:name w:val="註腳文字 字元"/>
    <w:basedOn w:val="a2"/>
    <w:link w:val="af0"/>
    <w:uiPriority w:val="99"/>
    <w:semiHidden/>
    <w:rsid w:val="00527FC0"/>
    <w:rPr>
      <w:rFonts w:eastAsia="標楷體"/>
      <w:kern w:val="2"/>
    </w:rPr>
  </w:style>
  <w:style w:type="character" w:styleId="af2">
    <w:name w:val="footnote reference"/>
    <w:basedOn w:val="a2"/>
    <w:uiPriority w:val="99"/>
    <w:semiHidden/>
    <w:unhideWhenUsed/>
    <w:rsid w:val="00527FC0"/>
    <w:rPr>
      <w:vertAlign w:val="superscript"/>
    </w:rPr>
  </w:style>
  <w:style w:type="table" w:styleId="af3">
    <w:name w:val="Table Grid"/>
    <w:basedOn w:val="a3"/>
    <w:uiPriority w:val="59"/>
    <w:rsid w:val="00E345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1"/>
    <w:uiPriority w:val="34"/>
    <w:qFormat/>
    <w:rsid w:val="00640122"/>
    <w:pPr>
      <w:ind w:leftChars="200" w:left="480"/>
    </w:pPr>
  </w:style>
  <w:style w:type="character" w:styleId="af5">
    <w:name w:val="Placeholder Text"/>
    <w:basedOn w:val="a2"/>
    <w:uiPriority w:val="99"/>
    <w:semiHidden/>
    <w:rsid w:val="00461158"/>
    <w:rPr>
      <w:color w:val="808080"/>
    </w:rPr>
  </w:style>
  <w:style w:type="paragraph" w:styleId="af6">
    <w:name w:val="Balloon Text"/>
    <w:basedOn w:val="a1"/>
    <w:link w:val="af7"/>
    <w:uiPriority w:val="99"/>
    <w:semiHidden/>
    <w:unhideWhenUsed/>
    <w:rsid w:val="00461158"/>
    <w:rPr>
      <w:rFonts w:asciiTheme="majorHAnsi" w:eastAsiaTheme="majorEastAsia" w:hAnsiTheme="majorHAnsi" w:cstheme="majorBidi"/>
      <w:sz w:val="18"/>
      <w:szCs w:val="18"/>
    </w:rPr>
  </w:style>
  <w:style w:type="character" w:customStyle="1" w:styleId="af7">
    <w:name w:val="註解方塊文字 字元"/>
    <w:basedOn w:val="a2"/>
    <w:link w:val="af6"/>
    <w:uiPriority w:val="99"/>
    <w:semiHidden/>
    <w:rsid w:val="00461158"/>
    <w:rPr>
      <w:rFonts w:asciiTheme="majorHAnsi" w:eastAsiaTheme="majorEastAsia" w:hAnsiTheme="majorHAnsi" w:cstheme="majorBidi"/>
      <w:kern w:val="2"/>
      <w:sz w:val="18"/>
      <w:szCs w:val="18"/>
    </w:rPr>
  </w:style>
  <w:style w:type="paragraph" w:customStyle="1" w:styleId="12">
    <w:name w:val="清單段落1"/>
    <w:basedOn w:val="a1"/>
    <w:rsid w:val="00220557"/>
    <w:pPr>
      <w:ind w:leftChars="200" w:left="480"/>
    </w:pPr>
    <w:rPr>
      <w:rFonts w:ascii="Calibri" w:eastAsia="新細明體" w:hAnsi="Calibri"/>
      <w:sz w:val="24"/>
      <w:szCs w:val="22"/>
    </w:rPr>
  </w:style>
  <w:style w:type="paragraph" w:customStyle="1" w:styleId="af8">
    <w:name w:val="字元 字元"/>
    <w:basedOn w:val="a1"/>
    <w:rsid w:val="00960CAE"/>
    <w:pPr>
      <w:widowControl/>
      <w:spacing w:after="160" w:line="240" w:lineRule="exact"/>
    </w:pPr>
    <w:rPr>
      <w:rFonts w:ascii="Tahoma" w:eastAsia="新細明體" w:hAnsi="Tahoma"/>
      <w:kern w:val="0"/>
      <w:sz w:val="20"/>
      <w:lang w:eastAsia="en-US"/>
    </w:rPr>
  </w:style>
  <w:style w:type="character" w:customStyle="1" w:styleId="ft">
    <w:name w:val="ft"/>
    <w:basedOn w:val="a2"/>
    <w:rsid w:val="00421F9A"/>
  </w:style>
  <w:style w:type="paragraph" w:customStyle="1" w:styleId="af9">
    <w:name w:val="字元 字元"/>
    <w:basedOn w:val="a1"/>
    <w:rsid w:val="00251BD6"/>
    <w:pPr>
      <w:widowControl/>
      <w:spacing w:after="160" w:line="240" w:lineRule="exact"/>
    </w:pPr>
    <w:rPr>
      <w:rFonts w:ascii="Tahoma" w:eastAsia="新細明體" w:hAnsi="Tahoma"/>
      <w:kern w:val="0"/>
      <w:sz w:val="20"/>
      <w:lang w:eastAsia="en-US"/>
    </w:rPr>
  </w:style>
  <w:style w:type="character" w:styleId="afa">
    <w:name w:val="Emphasis"/>
    <w:basedOn w:val="a2"/>
    <w:uiPriority w:val="20"/>
    <w:qFormat/>
    <w:rsid w:val="00553DD1"/>
    <w:rPr>
      <w:b w:val="0"/>
      <w:bCs w:val="0"/>
      <w:i w:val="0"/>
      <w:iCs w:val="0"/>
      <w:color w:val="CC0033"/>
    </w:rPr>
  </w:style>
  <w:style w:type="paragraph" w:styleId="afb">
    <w:name w:val="TOC Heading"/>
    <w:basedOn w:val="1"/>
    <w:next w:val="a1"/>
    <w:uiPriority w:val="39"/>
    <w:semiHidden/>
    <w:unhideWhenUsed/>
    <w:qFormat/>
    <w:rsid w:val="00B8317B"/>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971134554">
      <w:bodyDiv w:val="1"/>
      <w:marLeft w:val="0"/>
      <w:marRight w:val="0"/>
      <w:marTop w:val="0"/>
      <w:marBottom w:val="0"/>
      <w:divBdr>
        <w:top w:val="none" w:sz="0" w:space="0" w:color="auto"/>
        <w:left w:val="none" w:sz="0" w:space="0" w:color="auto"/>
        <w:bottom w:val="none" w:sz="0" w:space="0" w:color="auto"/>
        <w:right w:val="none" w:sz="0" w:space="0" w:color="auto"/>
      </w:divBdr>
    </w:div>
    <w:div w:id="1863863355">
      <w:bodyDiv w:val="1"/>
      <w:marLeft w:val="0"/>
      <w:marRight w:val="0"/>
      <w:marTop w:val="0"/>
      <w:marBottom w:val="0"/>
      <w:divBdr>
        <w:top w:val="none" w:sz="0" w:space="0" w:color="auto"/>
        <w:left w:val="none" w:sz="0" w:space="0" w:color="auto"/>
        <w:bottom w:val="none" w:sz="0" w:space="0" w:color="auto"/>
        <w:right w:val="none" w:sz="0" w:space="0" w:color="auto"/>
      </w:divBdr>
    </w:div>
    <w:div w:id="1891770466">
      <w:bodyDiv w:val="1"/>
      <w:marLeft w:val="0"/>
      <w:marRight w:val="0"/>
      <w:marTop w:val="0"/>
      <w:marBottom w:val="0"/>
      <w:divBdr>
        <w:top w:val="none" w:sz="0" w:space="0" w:color="auto"/>
        <w:left w:val="none" w:sz="0" w:space="0" w:color="auto"/>
        <w:bottom w:val="none" w:sz="0" w:space="0" w:color="auto"/>
        <w:right w:val="none" w:sz="0" w:space="0" w:color="auto"/>
      </w:divBdr>
      <w:divsChild>
        <w:div w:id="11491007">
          <w:marLeft w:val="0"/>
          <w:marRight w:val="0"/>
          <w:marTop w:val="0"/>
          <w:marBottom w:val="0"/>
          <w:divBdr>
            <w:top w:val="none" w:sz="0" w:space="0" w:color="auto"/>
            <w:left w:val="none" w:sz="0" w:space="0" w:color="auto"/>
            <w:bottom w:val="none" w:sz="0" w:space="0" w:color="auto"/>
            <w:right w:val="none" w:sz="0" w:space="0" w:color="auto"/>
          </w:divBdr>
          <w:divsChild>
            <w:div w:id="1607694604">
              <w:marLeft w:val="0"/>
              <w:marRight w:val="0"/>
              <w:marTop w:val="0"/>
              <w:marBottom w:val="0"/>
              <w:divBdr>
                <w:top w:val="none" w:sz="0" w:space="0" w:color="auto"/>
                <w:left w:val="none" w:sz="0" w:space="0" w:color="auto"/>
                <w:bottom w:val="none" w:sz="0" w:space="0" w:color="auto"/>
                <w:right w:val="none" w:sz="0" w:space="0" w:color="auto"/>
              </w:divBdr>
              <w:divsChild>
                <w:div w:id="16658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190E85B-14D7-4954-B89D-70263D2F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15</Pages>
  <Words>7926</Words>
  <Characters>1009</Characters>
  <Application>Microsoft Office Word</Application>
  <DocSecurity>0</DocSecurity>
  <Lines>8</Lines>
  <Paragraphs>17</Paragraphs>
  <ScaleCrop>false</ScaleCrop>
  <Company>cy</Company>
  <LinksUpToDate>false</LinksUpToDate>
  <CharactersWithSpaces>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2</cp:revision>
  <cp:lastPrinted>2013-06-06T03:52:00Z</cp:lastPrinted>
  <dcterms:created xsi:type="dcterms:W3CDTF">2013-06-06T03:53:00Z</dcterms:created>
  <dcterms:modified xsi:type="dcterms:W3CDTF">2013-06-06T03:53:00Z</dcterms:modified>
</cp:coreProperties>
</file>