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107</w:t>
            </w:r>
            <w:r>
              <w:rPr>
                <w:rFonts w:eastAsia="標楷體" w:hint="eastAsia"/>
                <w:bCs/>
                <w:szCs w:val="28"/>
              </w:rPr>
              <w:t>財調</w:t>
            </w:r>
            <w:r>
              <w:rPr>
                <w:rFonts w:eastAsia="標楷體" w:hint="eastAsia"/>
                <w:bCs/>
                <w:szCs w:val="28"/>
              </w:rPr>
              <w:t>0045</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１、違規農舍之稽查事宜，行政院已督促內政部及農委會調整農業用地興建農舍辦法第</w:t>
            </w:r>
            <w:r>
              <w:rPr>
                <w:rFonts w:eastAsia="標楷體" w:hint="eastAsia"/>
                <w:bCs/>
              </w:rPr>
              <w:t>15</w:t>
            </w:r>
            <w:r>
              <w:rPr>
                <w:rFonts w:eastAsia="標楷體" w:hint="eastAsia"/>
                <w:bCs/>
              </w:rPr>
              <w:t>條之稽查作業模式，包括統籌窗口、作業流程、權責分工等事項，務實檢討改善現行稽查執行效率不彰之情形。２、農委會已將農業用地興建農舍辦法第</w:t>
            </w:r>
            <w:r>
              <w:rPr>
                <w:rFonts w:eastAsia="標楷體" w:hint="eastAsia"/>
                <w:bCs/>
              </w:rPr>
              <w:t>2</w:t>
            </w:r>
            <w:r>
              <w:rPr>
                <w:rFonts w:eastAsia="標楷體" w:hint="eastAsia"/>
                <w:bCs/>
              </w:rPr>
              <w:t>條、第</w:t>
            </w:r>
            <w:r>
              <w:rPr>
                <w:rFonts w:eastAsia="標楷體" w:hint="eastAsia"/>
                <w:bCs/>
              </w:rPr>
              <w:t>3</w:t>
            </w:r>
            <w:r>
              <w:rPr>
                <w:rFonts w:eastAsia="標楷體" w:hint="eastAsia"/>
                <w:bCs/>
              </w:rPr>
              <w:t>條及第</w:t>
            </w:r>
            <w:r>
              <w:rPr>
                <w:rFonts w:eastAsia="標楷體" w:hint="eastAsia"/>
                <w:bCs/>
              </w:rPr>
              <w:t>4</w:t>
            </w:r>
            <w:r>
              <w:rPr>
                <w:rFonts w:eastAsia="標楷體" w:hint="eastAsia"/>
                <w:bCs/>
              </w:rPr>
              <w:t>條修正條文草案於</w:t>
            </w:r>
            <w:r>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22</w:t>
            </w:r>
            <w:r>
              <w:rPr>
                <w:rFonts w:eastAsia="標楷體" w:hint="eastAsia"/>
                <w:bCs/>
              </w:rPr>
              <w:t>日函送內政部辦理法制作業中。３、農委會依據宜蘭政府近期提報之農舍興建及稽查列管案件數表示，農舍興建資格案件核准件數及核准比率已有下降趨勢，足見該府亦有努力控管之作為。</w:t>
            </w:r>
          </w:p>
          <w:p w:rsidR="00FF343B" w:rsidRPr="0078237E" w:rsidRDefault="007336A7" w:rsidP="00440949">
            <w:pPr>
              <w:spacing w:line="360" w:lineRule="atLeast"/>
              <w:jc w:val="both"/>
              <w:rPr>
                <w:rFonts w:eastAsia="標楷體"/>
                <w:bCs/>
                <w:szCs w:val="28"/>
              </w:rPr>
            </w:pPr>
            <w:r>
              <w:rPr>
                <w:rFonts w:eastAsia="標楷體" w:hint="eastAsia"/>
                <w:bCs/>
              </w:rPr>
              <w:t>◆其他績效</w:t>
            </w:r>
          </w:p>
          <w:p w:rsidR="00FF343B" w:rsidRPr="0078237E" w:rsidRDefault="007336A7" w:rsidP="00440949">
            <w:pPr>
              <w:spacing w:line="360" w:lineRule="atLeast"/>
              <w:jc w:val="both"/>
              <w:rPr>
                <w:rFonts w:eastAsia="標楷體"/>
                <w:bCs/>
                <w:szCs w:val="28"/>
              </w:rPr>
            </w:pPr>
            <w:r>
              <w:rPr>
                <w:rFonts w:eastAsia="標楷體" w:hint="eastAsia"/>
                <w:bCs/>
              </w:rPr>
              <w:t>１、前宜蘭縣代理縣長陳金德於任職高雄市政府環境保護局局長及高雄市副市長期間涉及兼職部分，經本院彈劾，業經公懲會</w:t>
            </w:r>
            <w:r>
              <w:rPr>
                <w:rFonts w:eastAsia="標楷體" w:hint="eastAsia"/>
                <w:bCs/>
              </w:rPr>
              <w:t>107</w:t>
            </w:r>
            <w:r>
              <w:rPr>
                <w:rFonts w:eastAsia="標楷體" w:hint="eastAsia"/>
                <w:bCs/>
              </w:rPr>
              <w:t>年</w:t>
            </w:r>
            <w:r>
              <w:rPr>
                <w:rFonts w:eastAsia="標楷體" w:hint="eastAsia"/>
                <w:bCs/>
              </w:rPr>
              <w:t>11</w:t>
            </w:r>
            <w:r>
              <w:rPr>
                <w:rFonts w:eastAsia="標楷體" w:hint="eastAsia"/>
                <w:bCs/>
              </w:rPr>
              <w:t>月</w:t>
            </w:r>
            <w:r>
              <w:rPr>
                <w:rFonts w:eastAsia="標楷體" w:hint="eastAsia"/>
                <w:bCs/>
              </w:rPr>
              <w:t>28</w:t>
            </w:r>
            <w:r>
              <w:rPr>
                <w:rFonts w:eastAsia="標楷體" w:hint="eastAsia"/>
                <w:bCs/>
              </w:rPr>
              <w:t>日判決：「陳金德申誡」。２、經據行政院人事總處依據相關地方政府所提報資料表示，臺中市政府發現</w:t>
            </w:r>
            <w:r>
              <w:rPr>
                <w:rFonts w:eastAsia="標楷體" w:hint="eastAsia"/>
                <w:bCs/>
              </w:rPr>
              <w:t>1</w:t>
            </w:r>
            <w:r>
              <w:rPr>
                <w:rFonts w:eastAsia="標楷體" w:hint="eastAsia"/>
                <w:bCs/>
              </w:rPr>
              <w:t>名屬於銓敘部所訂違反公務員服務法第</w:t>
            </w:r>
            <w:r>
              <w:rPr>
                <w:rFonts w:eastAsia="標楷體" w:hint="eastAsia"/>
                <w:bCs/>
              </w:rPr>
              <w:t>13</w:t>
            </w:r>
            <w:r>
              <w:rPr>
                <w:rFonts w:eastAsia="標楷體" w:hint="eastAsia"/>
                <w:bCs/>
              </w:rPr>
              <w:t>條規定「認定標準表」所列態樣（七）「知悉並掛名公司（商號）負責人、董事及監察人，惟未實際參與經營及未支領報酬」，已移付懲戒在案。</w:t>
            </w: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財政及經濟、內政及族群、教育及文化委員會109.07.08第5屆第24次聯席會議決議 : 結案存查。</w:t>
            </w:r>
          </w:p>
        </w:tc>
      </w:tr>
    </w:tbl>
    <w:p w:rsidR="008E6A2A" w:rsidRDefault="008E6A2A" w:rsidP="00696D4E">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A8" w:rsidRDefault="00E51FA8" w:rsidP="008E6A2A">
      <w:r>
        <w:separator/>
      </w:r>
    </w:p>
  </w:endnote>
  <w:endnote w:type="continuationSeparator" w:id="0">
    <w:p w:rsidR="00E51FA8" w:rsidRDefault="00E51FA8"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D96A30">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D96A30" w:rsidRPr="00530BF4">
      <w:rPr>
        <w:rFonts w:eastAsia="標楷體"/>
      </w:rPr>
      <w:fldChar w:fldCharType="begin"/>
    </w:r>
    <w:r w:rsidRPr="00530BF4">
      <w:rPr>
        <w:rFonts w:eastAsia="標楷體"/>
      </w:rPr>
      <w:instrText xml:space="preserve"> PAGE   \* MERGEFORMAT </w:instrText>
    </w:r>
    <w:r w:rsidR="00D96A30" w:rsidRPr="00530BF4">
      <w:rPr>
        <w:rFonts w:eastAsia="標楷體"/>
      </w:rPr>
      <w:fldChar w:fldCharType="separate"/>
    </w:r>
    <w:r w:rsidR="00F16E6C">
      <w:rPr>
        <w:rFonts w:eastAsia="標楷體"/>
        <w:noProof/>
      </w:rPr>
      <w:t>1</w:t>
    </w:r>
    <w:r w:rsidR="00D96A30" w:rsidRPr="00530BF4">
      <w:rPr>
        <w:rFonts w:eastAsia="標楷體"/>
      </w:rPr>
      <w:fldChar w:fldCharType="end"/>
    </w:r>
    <w:r w:rsidRPr="00530BF4">
      <w:rPr>
        <w:rFonts w:eastAsia="標楷體" w:hint="eastAsia"/>
      </w:rPr>
      <w:t>頁，共</w:t>
    </w:r>
    <w:r w:rsidR="00D96A30" w:rsidRPr="00D96A30">
      <w:rPr>
        <w:rFonts w:eastAsia="標楷體"/>
        <w:noProof/>
      </w:rPr>
      <w:fldChar w:fldCharType="begin"/>
    </w:r>
    <w:r w:rsidR="00D96A30" w:rsidRPr="00D96A30">
      <w:rPr>
        <w:rFonts w:eastAsia="標楷體"/>
        <w:noProof/>
      </w:rPr>
      <w:instrText xml:space="preserve"> NUMPAGES  \* Arabic  \* MERGEFORMAT </w:instrText>
    </w:r>
    <w:r w:rsidR="00D96A30" w:rsidRPr="00D96A30">
      <w:rPr>
        <w:rFonts w:eastAsia="標楷體"/>
        <w:noProof/>
      </w:rPr>
      <w:fldChar w:fldCharType="separate"/>
    </w:r>
    <w:r w:rsidR="00F16E6C">
      <w:rPr>
        <w:rFonts w:eastAsia="標楷體"/>
        <w:noProof/>
      </w:rPr>
      <w:t>1</w:t>
    </w:r>
    <w:r w:rsidR="00D96A30" w:rsidRPr="00D96A30">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110/06/04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A8" w:rsidRDefault="00E51FA8" w:rsidP="008E6A2A">
      <w:r>
        <w:separator/>
      </w:r>
    </w:p>
  </w:footnote>
  <w:footnote w:type="continuationSeparator" w:id="0">
    <w:p w:rsidR="00E51FA8" w:rsidRDefault="00E51FA8"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監察院財政及經濟委員會調查報告結案情形一覽表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96D4E"/>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6A30"/>
    <w:rsid w:val="00D97F24"/>
    <w:rsid w:val="00DA6DB5"/>
    <w:rsid w:val="00DD0571"/>
    <w:rsid w:val="00E177C9"/>
    <w:rsid w:val="00E51FA8"/>
    <w:rsid w:val="00E84CC0"/>
    <w:rsid w:val="00E92538"/>
    <w:rsid w:val="00E93223"/>
    <w:rsid w:val="00E95086"/>
    <w:rsid w:val="00ED5BEB"/>
    <w:rsid w:val="00EE1FB2"/>
    <w:rsid w:val="00EE3734"/>
    <w:rsid w:val="00F041B1"/>
    <w:rsid w:val="00F16E6C"/>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監察院</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2021-06-04T08:06:00Z</cp:lastPrinted>
  <dcterms:created xsi:type="dcterms:W3CDTF">2021-06-04T07:38:00Z</dcterms:created>
  <dcterms:modified xsi:type="dcterms:W3CDTF">2021-06-04T08:06:00Z</dcterms:modified>
</cp:coreProperties>
</file>