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0013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少年毒品行為評估指標及相關工具甚為重要，因此司法院將參考法務部之評估工具，列入未來工作研議項目。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衛福部與法務部建議檢察官於處分書不載明特定醫療機構，以保留彈性，及建立緩起訴附命戒癮治療跨區服藥及轉診機制等，將戒癮專業事項導入附命完成戒癮治療緩起訴處分中。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3.</w:t>
            </w:r>
            <w:r>
              <w:rPr>
                <w:rFonts w:eastAsia="標楷體" w:hint="eastAsia"/>
                <w:bCs/>
              </w:rPr>
              <w:t>衛福部為提高該部藥癮治療費用補助方案之知曉度及利用率，亦於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15</w:t>
            </w:r>
            <w:r>
              <w:rPr>
                <w:rFonts w:eastAsia="標楷體" w:hint="eastAsia"/>
                <w:bCs/>
              </w:rPr>
              <w:t>日函請法務部轉知各地檢署妥適運用。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4.</w:t>
            </w:r>
            <w:r>
              <w:rPr>
                <w:rFonts w:eastAsia="標楷體" w:hint="eastAsia"/>
                <w:bCs/>
              </w:rPr>
              <w:t>利用毒品戒癮治療實施辦法及完成治療認定標準修正之機會，與衛生福利部及相關部會研商被告評估及分流處遇之方式，以因應毒品施用者多元處遇制度之推行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◆促成法令增修績效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法務部將修正毒品戒癮治療實施辦法及完成治療認定標準，將較無醫療需求之個案區分轉向其他處遇，使有限的戒癮資源投入在最需要的個案上，避免戒癮治療機構量能不足問題。</w:t>
            </w:r>
            <w:bookmarkStart w:id="0" w:name="_GoBack"/>
            <w:bookmarkEnd w:id="0"/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司法及獄政、內政及族群委員會109.07.15第5屆第67次聯席會議決議 : 結案存查。</w:t>
            </w:r>
          </w:p>
        </w:tc>
      </w:tr>
    </w:tbl>
    <w:p w:rsidR="008E6A2A" w:rsidRDefault="008E6A2A" w:rsidP="00B531C2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81" w:rsidRDefault="00966E81" w:rsidP="008E6A2A">
      <w:r>
        <w:separator/>
      </w:r>
    </w:p>
  </w:endnote>
  <w:endnote w:type="continuationSeparator" w:id="0">
    <w:p w:rsidR="00966E81" w:rsidRDefault="00966E8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8C3B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81" w:rsidRDefault="00966E81" w:rsidP="008E6A2A">
      <w:r>
        <w:separator/>
      </w:r>
    </w:p>
  </w:footnote>
  <w:footnote w:type="continuationSeparator" w:id="0">
    <w:p w:rsidR="00966E81" w:rsidRDefault="00966E8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0F1AA6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3B99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6E81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31C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7798F-9FC8-4C77-9BA6-882F91E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監察院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2021-05-07T03:23:00Z</dcterms:created>
  <dcterms:modified xsi:type="dcterms:W3CDTF">2021-05-07T03:23:00Z</dcterms:modified>
</cp:coreProperties>
</file>