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0713"/>
        <w:gridCol w:w="2621"/>
      </w:tblGrid>
      <w:tr w:rsidR="00FF343B" w:rsidTr="00884E5C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0713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2621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84E5C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0048</w:t>
            </w:r>
          </w:p>
        </w:tc>
        <w:tc>
          <w:tcPr>
            <w:tcW w:w="10713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 w:hint="eastAsia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一、新竹縣政府針對「施工查核」效能低落問題，提出改善措施如下：各標案進度於</w:t>
            </w:r>
            <w:r>
              <w:rPr>
                <w:rFonts w:eastAsia="標楷體" w:hint="eastAsia"/>
                <w:bCs/>
              </w:rPr>
              <w:t>20%-80%</w:t>
            </w:r>
            <w:r>
              <w:rPr>
                <w:rFonts w:eastAsia="標楷體" w:hint="eastAsia"/>
                <w:bCs/>
              </w:rPr>
              <w:t>時，請召集人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副縣長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勾選適合之標案辦理工程施工查核；加強對山區重點查核；重點地區之標案於進度</w:t>
            </w:r>
            <w:r>
              <w:rPr>
                <w:rFonts w:eastAsia="標楷體" w:hint="eastAsia"/>
                <w:bCs/>
              </w:rPr>
              <w:t>70%</w:t>
            </w:r>
            <w:r>
              <w:rPr>
                <w:rFonts w:eastAsia="標楷體" w:hint="eastAsia"/>
                <w:bCs/>
              </w:rPr>
              <w:t>至</w:t>
            </w:r>
            <w:r>
              <w:rPr>
                <w:rFonts w:eastAsia="標楷體" w:hint="eastAsia"/>
                <w:bCs/>
              </w:rPr>
              <w:t>100%</w:t>
            </w:r>
            <w:r>
              <w:rPr>
                <w:rFonts w:eastAsia="標楷體" w:hint="eastAsia"/>
                <w:bCs/>
              </w:rPr>
              <w:t>才進行工程施工查核；邀請政風單位會同參與工程施工查核。二、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行政院公共工程委員會針對防免保留決標期間竄改原核定底價問題，以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年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日工程企字第</w:t>
            </w:r>
            <w:r>
              <w:rPr>
                <w:rFonts w:eastAsia="標楷體" w:hint="eastAsia"/>
                <w:bCs/>
              </w:rPr>
              <w:t>10700250240</w:t>
            </w:r>
            <w:r>
              <w:rPr>
                <w:rFonts w:eastAsia="標楷體" w:hint="eastAsia"/>
                <w:bCs/>
              </w:rPr>
              <w:t>號函，請各機關注意底價單之保管，避免底價遭竄改，並注意下列事項：「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開標階段：如於開標前訂有底價者，主持開標人員及監辦開標人員應查察底價有無密封。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審標決標階段：１、依招標文件規定審查廠商投標文件，於審標結果有廠商符合招標文件規定，而需進行比較廠商標價是否在底價以內之程序時，方開啟底價封。２、於開啟底價封後，查察經機關首長或其授權人員實際核定之底價金額。３、如於開啟底價封後未能當場決標者（例如依採購法第</w:t>
            </w:r>
            <w:r>
              <w:rPr>
                <w:rFonts w:eastAsia="標楷體" w:hint="eastAsia"/>
                <w:bCs/>
              </w:rPr>
              <w:t>53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項規定報經「原底價核定人或其授權人員」或「上級機關」核准、第</w:t>
            </w:r>
            <w:r>
              <w:rPr>
                <w:rFonts w:eastAsia="標楷體" w:hint="eastAsia"/>
                <w:bCs/>
              </w:rPr>
              <w:t>58</w:t>
            </w:r>
            <w:r>
              <w:rPr>
                <w:rFonts w:eastAsia="標楷體" w:hint="eastAsia"/>
                <w:bCs/>
              </w:rPr>
              <w:t>條規定通知廠商說明、或第</w:t>
            </w:r>
            <w:r>
              <w:rPr>
                <w:rFonts w:eastAsia="標楷體" w:hint="eastAsia"/>
                <w:bCs/>
              </w:rPr>
              <w:t>82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項或第</w:t>
            </w:r>
            <w:r>
              <w:rPr>
                <w:rFonts w:eastAsia="標楷體" w:hint="eastAsia"/>
                <w:bCs/>
              </w:rPr>
              <w:t>84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項暫停採購程序），須由會議主持人將底價重行密封，指派專人妥為保管，俟辦理後續程序時，方得再行開啟，並查察原核定之底價有無被竄改之情形。」另據五峰鄉公所檢討表示，該所訂有底價案件，爾後將依行政院公共工程委員會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日工程企字第</w:t>
            </w:r>
            <w:r>
              <w:rPr>
                <w:rFonts w:eastAsia="標楷體" w:hint="eastAsia"/>
                <w:bCs/>
              </w:rPr>
              <w:t>10700250240</w:t>
            </w:r>
            <w:r>
              <w:rPr>
                <w:rFonts w:eastAsia="標楷體" w:hint="eastAsia"/>
                <w:bCs/>
              </w:rPr>
              <w:t>號函規定之注意事項確實辦理，另為健全交專人妥管機制，該所即日起保留決標案底價單，於主持人重行密封後，由承辦單位交出納存置保險箱，存取均經須簽收程序，確保原核定底價完整性。三、五峰鄉公所針對採購業務主管人員不當私下接觸廠商一節，議處前課長曾國龍及前</w:t>
            </w:r>
            <w:proofErr w:type="gramStart"/>
            <w:r>
              <w:rPr>
                <w:rFonts w:eastAsia="標楷體" w:hint="eastAsia"/>
                <w:bCs/>
              </w:rPr>
              <w:t>祕</w:t>
            </w:r>
            <w:proofErr w:type="gramEnd"/>
            <w:r>
              <w:rPr>
                <w:rFonts w:eastAsia="標楷體" w:hint="eastAsia"/>
                <w:bCs/>
              </w:rPr>
              <w:t>書張國隆，針對工程驗收不實一節，議處前建設課技佐</w:t>
            </w:r>
            <w:proofErr w:type="gramStart"/>
            <w:r>
              <w:rPr>
                <w:rFonts w:eastAsia="標楷體" w:hint="eastAsia"/>
                <w:bCs/>
              </w:rPr>
              <w:t>黃勝頂</w:t>
            </w:r>
            <w:proofErr w:type="gramEnd"/>
            <w:r>
              <w:rPr>
                <w:rFonts w:eastAsia="標楷體" w:hint="eastAsia"/>
                <w:bCs/>
              </w:rPr>
              <w:t>、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建設課臨時技術員周彬彬、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建設課技士曾國龍，共計議處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人（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人次）。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2621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內政及少數民族、交通及採購委員會108.02.14第5屆第42次聯席會議決議 : 結案存查。</w:t>
            </w:r>
          </w:p>
        </w:tc>
      </w:tr>
    </w:tbl>
    <w:p w:rsidR="008E6A2A" w:rsidRPr="00884E5C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RPr="00884E5C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90" w:rsidRDefault="00BD7190" w:rsidP="008E6A2A">
      <w:r>
        <w:separator/>
      </w:r>
    </w:p>
  </w:endnote>
  <w:endnote w:type="continuationSeparator" w:id="0">
    <w:p w:rsidR="00BD7190" w:rsidRDefault="00BD719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17653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90" w:rsidRDefault="00BD7190" w:rsidP="008E6A2A">
      <w:r>
        <w:separator/>
      </w:r>
    </w:p>
  </w:footnote>
  <w:footnote w:type="continuationSeparator" w:id="0">
    <w:p w:rsidR="00BD7190" w:rsidRDefault="00BD719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7653E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84E5C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D7190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FB6BD-2DC6-4043-A727-8E2BC51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監察院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曾莉雯</cp:lastModifiedBy>
  <cp:revision>2</cp:revision>
  <cp:lastPrinted>2010-06-29T02:42:00Z</cp:lastPrinted>
  <dcterms:created xsi:type="dcterms:W3CDTF">2021-05-19T10:15:00Z</dcterms:created>
  <dcterms:modified xsi:type="dcterms:W3CDTF">2021-05-19T10:15:00Z</dcterms:modified>
</cp:coreProperties>
</file>