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109</w:t>
            </w:r>
            <w:r>
              <w:rPr>
                <w:rFonts w:eastAsia="標楷體" w:hint="eastAsia"/>
                <w:bCs/>
                <w:szCs w:val="28"/>
              </w:rPr>
              <w:t>國調</w:t>
            </w:r>
            <w:r>
              <w:rPr>
                <w:rFonts w:eastAsia="標楷體" w:hint="eastAsia"/>
                <w:bCs/>
                <w:szCs w:val="28"/>
              </w:rPr>
              <w:t>0021</w:t>
            </w:r>
          </w:p>
        </w:tc>
        <w:tc>
          <w:tcPr>
            <w:tcW w:w="5762" w:type="dxa"/>
          </w:tcPr>
          <w:p w:rsidR="008F6C0F" w:rsidRPr="008F6C0F" w:rsidRDefault="008F6C0F" w:rsidP="008F6C0F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8F6C0F">
              <w:rPr>
                <w:rFonts w:eastAsia="標楷體" w:hint="eastAsia"/>
                <w:bCs/>
                <w:szCs w:val="28"/>
              </w:rPr>
              <w:t>◆其他績效</w:t>
            </w:r>
          </w:p>
          <w:p w:rsidR="008F6C0F" w:rsidRPr="008F6C0F" w:rsidRDefault="008F6C0F" w:rsidP="008F6C0F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8F6C0F">
              <w:rPr>
                <w:rFonts w:eastAsia="標楷體" w:hint="eastAsia"/>
                <w:bCs/>
                <w:szCs w:val="28"/>
              </w:rPr>
              <w:t>1</w:t>
            </w:r>
            <w:r w:rsidRPr="008F6C0F">
              <w:rPr>
                <w:rFonts w:eastAsia="標楷體" w:hint="eastAsia"/>
                <w:bCs/>
                <w:szCs w:val="28"/>
              </w:rPr>
              <w:t>．</w:t>
            </w:r>
            <w:r w:rsidRPr="008F6C0F">
              <w:rPr>
                <w:rFonts w:eastAsia="標楷體" w:hint="eastAsia"/>
                <w:bCs/>
                <w:szCs w:val="28"/>
              </w:rPr>
              <w:t>88</w:t>
            </w:r>
            <w:r w:rsidRPr="008F6C0F">
              <w:rPr>
                <w:rFonts w:eastAsia="標楷體" w:hint="eastAsia"/>
                <w:bCs/>
                <w:szCs w:val="28"/>
              </w:rPr>
              <w:t>年軍事審判法已大幅修正構建符合人權保障，並能兼顧國家安全及軍事需要之審判機制，法制改革更趨完備，</w:t>
            </w:r>
            <w:proofErr w:type="gramStart"/>
            <w:r w:rsidRPr="008F6C0F">
              <w:rPr>
                <w:rFonts w:eastAsia="標楷體" w:hint="eastAsia"/>
                <w:bCs/>
                <w:szCs w:val="28"/>
              </w:rPr>
              <w:t>嗣</w:t>
            </w:r>
            <w:proofErr w:type="gramEnd"/>
            <w:r w:rsidRPr="008F6C0F">
              <w:rPr>
                <w:rFonts w:eastAsia="標楷體" w:hint="eastAsia"/>
                <w:bCs/>
                <w:szCs w:val="28"/>
              </w:rPr>
              <w:t>102</w:t>
            </w:r>
            <w:r w:rsidRPr="008F6C0F">
              <w:rPr>
                <w:rFonts w:eastAsia="標楷體" w:hint="eastAsia"/>
                <w:bCs/>
                <w:szCs w:val="28"/>
              </w:rPr>
              <w:t>年再次修正後，現役軍人平時涉犯刑事案件，已移由司法機關依刑事訴訟法追訴、審判，然戰時涉犯陸海空軍刑法及其特別法之罪，軍事審判機關仍具有審判權限，為提升軍法官職能涵養，確保人員有關權利，該部持續責由最高軍事法院暨檢察署（即北、南部地區法律服務中心）安排「戰時軍事審判實務訓練」課程及後備軍法人員教育召集等訓練，使軍法官平時仍能熟悉戰時軍事審判程序，</w:t>
            </w:r>
            <w:proofErr w:type="gramStart"/>
            <w:r w:rsidRPr="008F6C0F">
              <w:rPr>
                <w:rFonts w:eastAsia="標楷體" w:hint="eastAsia"/>
                <w:bCs/>
                <w:szCs w:val="28"/>
              </w:rPr>
              <w:t>俾</w:t>
            </w:r>
            <w:proofErr w:type="gramEnd"/>
            <w:r w:rsidRPr="008F6C0F">
              <w:rPr>
                <w:rFonts w:eastAsia="標楷體" w:hint="eastAsia"/>
                <w:bCs/>
                <w:szCs w:val="28"/>
              </w:rPr>
              <w:t>於臨戰執行</w:t>
            </w:r>
            <w:proofErr w:type="gramStart"/>
            <w:r w:rsidRPr="008F6C0F">
              <w:rPr>
                <w:rFonts w:eastAsia="標楷體" w:hint="eastAsia"/>
                <w:bCs/>
                <w:szCs w:val="28"/>
              </w:rPr>
              <w:t>偵</w:t>
            </w:r>
            <w:proofErr w:type="gramEnd"/>
            <w:r w:rsidRPr="008F6C0F">
              <w:rPr>
                <w:rFonts w:eastAsia="標楷體" w:hint="eastAsia"/>
                <w:bCs/>
                <w:szCs w:val="28"/>
              </w:rPr>
              <w:t>審職權時，能恪遵正當法律程序，並落實人權保障。</w:t>
            </w:r>
            <w:r w:rsidRPr="008F6C0F">
              <w:rPr>
                <w:rFonts w:eastAsia="標楷體" w:hint="eastAsia"/>
                <w:bCs/>
                <w:szCs w:val="28"/>
              </w:rPr>
              <w:t xml:space="preserve"> </w:t>
            </w:r>
          </w:p>
          <w:p w:rsidR="00FF343B" w:rsidRPr="008F6C0F" w:rsidRDefault="008F6C0F" w:rsidP="008F6C0F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8F6C0F">
              <w:rPr>
                <w:rFonts w:eastAsia="標楷體" w:hint="eastAsia"/>
                <w:bCs/>
                <w:szCs w:val="28"/>
              </w:rPr>
              <w:t>2</w:t>
            </w:r>
            <w:r w:rsidRPr="008F6C0F">
              <w:rPr>
                <w:rFonts w:eastAsia="標楷體" w:hint="eastAsia"/>
                <w:bCs/>
                <w:szCs w:val="28"/>
              </w:rPr>
              <w:t>．</w:t>
            </w:r>
            <w:proofErr w:type="gramStart"/>
            <w:r w:rsidRPr="008F6C0F">
              <w:rPr>
                <w:rFonts w:eastAsia="標楷體" w:hint="eastAsia"/>
                <w:bCs/>
                <w:szCs w:val="28"/>
              </w:rPr>
              <w:t>賡</w:t>
            </w:r>
            <w:proofErr w:type="gramEnd"/>
            <w:r w:rsidRPr="008F6C0F">
              <w:rPr>
                <w:rFonts w:eastAsia="標楷體" w:hint="eastAsia"/>
                <w:bCs/>
                <w:szCs w:val="28"/>
              </w:rPr>
              <w:t>續貫徹依法行政之要求，尤以涉及當事人權益之事項，更應以法為據，置人權保障為首要之</w:t>
            </w:r>
            <w:proofErr w:type="gramStart"/>
            <w:r w:rsidRPr="008F6C0F">
              <w:rPr>
                <w:rFonts w:eastAsia="標楷體" w:hint="eastAsia"/>
                <w:bCs/>
                <w:szCs w:val="28"/>
              </w:rPr>
              <w:t>務</w:t>
            </w:r>
            <w:proofErr w:type="gramEnd"/>
            <w:r w:rsidRPr="008F6C0F">
              <w:rPr>
                <w:rFonts w:eastAsia="標楷體" w:hint="eastAsia"/>
                <w:bCs/>
                <w:szCs w:val="28"/>
              </w:rPr>
              <w:t>，民主理念並落實人權保障。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國防及情報委員會109.07.23第5屆第72次會議決議 : 結案存查。</w:t>
            </w:r>
          </w:p>
        </w:tc>
      </w:tr>
    </w:tbl>
    <w:p w:rsidR="008E6A2A" w:rsidRDefault="008E6A2A" w:rsidP="008F6C0F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bookmarkStart w:id="0" w:name="_GoBack"/>
      <w:bookmarkEnd w:id="0"/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E5" w:rsidRDefault="006B5EE5" w:rsidP="008E6A2A">
      <w:r>
        <w:separator/>
      </w:r>
    </w:p>
  </w:endnote>
  <w:endnote w:type="continuationSeparator" w:id="0">
    <w:p w:rsidR="006B5EE5" w:rsidRDefault="006B5EE5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2A" w:rsidRDefault="00203AE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E5" w:rsidRDefault="006B5EE5" w:rsidP="008E6A2A">
      <w:r>
        <w:separator/>
      </w:r>
    </w:p>
  </w:footnote>
  <w:footnote w:type="continuationSeparator" w:id="0">
    <w:p w:rsidR="006B5EE5" w:rsidRDefault="006B5EE5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監察院國防及情報委員會調查報告結案情形一覽表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03AE7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33E7D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B5EE5"/>
    <w:rsid w:val="006C264B"/>
    <w:rsid w:val="007032D2"/>
    <w:rsid w:val="00703A84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8F6C0F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60AB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A466D0-7E92-4754-B754-BE85082B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監察院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邱俊能</cp:lastModifiedBy>
  <cp:revision>2</cp:revision>
  <cp:lastPrinted>2010-06-29T02:42:00Z</cp:lastPrinted>
  <dcterms:created xsi:type="dcterms:W3CDTF">2021-04-30T06:29:00Z</dcterms:created>
  <dcterms:modified xsi:type="dcterms:W3CDTF">2021-04-30T06:29:00Z</dcterms:modified>
</cp:coreProperties>
</file>