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E633A" w:rsidRDefault="00D75644" w:rsidP="00F37D7B">
      <w:pPr>
        <w:pStyle w:val="af2"/>
        <w:rPr>
          <w:color w:val="000000" w:themeColor="text1"/>
        </w:rPr>
      </w:pPr>
      <w:bookmarkStart w:id="0" w:name="_GoBack"/>
      <w:bookmarkEnd w:id="0"/>
      <w:r w:rsidRPr="006E633A">
        <w:rPr>
          <w:rFonts w:hint="eastAsia"/>
          <w:color w:val="000000" w:themeColor="text1"/>
        </w:rPr>
        <w:t>調查</w:t>
      </w:r>
      <w:r w:rsidR="00032169">
        <w:rPr>
          <w:rFonts w:hint="eastAsia"/>
          <w:color w:val="000000" w:themeColor="text1"/>
          <w:lang w:eastAsia="zh-HK"/>
        </w:rPr>
        <w:t>意見</w:t>
      </w:r>
    </w:p>
    <w:p w:rsidR="00E25849" w:rsidRPr="006E633A" w:rsidRDefault="00E25849" w:rsidP="00C80E56">
      <w:pPr>
        <w:pStyle w:val="1"/>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6E633A">
        <w:rPr>
          <w:rFonts w:hint="eastAsia"/>
          <w:color w:val="000000" w:themeColor="text1"/>
        </w:rPr>
        <w:t>案　　由：</w:t>
      </w:r>
      <w:bookmarkEnd w:id="1"/>
      <w:bookmarkEnd w:id="2"/>
      <w:bookmarkEnd w:id="3"/>
      <w:bookmarkEnd w:id="4"/>
      <w:bookmarkEnd w:id="5"/>
      <w:bookmarkEnd w:id="6"/>
      <w:bookmarkEnd w:id="7"/>
      <w:bookmarkEnd w:id="8"/>
      <w:bookmarkEnd w:id="9"/>
      <w:bookmarkEnd w:id="10"/>
      <w:r w:rsidR="001C0DA8" w:rsidRPr="006E633A">
        <w:rPr>
          <w:color w:val="000000" w:themeColor="text1"/>
        </w:rPr>
        <w:fldChar w:fldCharType="begin"/>
      </w:r>
      <w:r w:rsidRPr="006E633A">
        <w:rPr>
          <w:color w:val="000000" w:themeColor="text1"/>
        </w:rPr>
        <w:instrText xml:space="preserve"> MERGEFIELD </w:instrText>
      </w:r>
      <w:r w:rsidRPr="006E633A">
        <w:rPr>
          <w:rFonts w:hint="eastAsia"/>
          <w:color w:val="000000" w:themeColor="text1"/>
        </w:rPr>
        <w:instrText>案由</w:instrText>
      </w:r>
      <w:r w:rsidRPr="006E633A">
        <w:rPr>
          <w:color w:val="000000" w:themeColor="text1"/>
        </w:rPr>
        <w:instrText xml:space="preserve"> </w:instrText>
      </w:r>
      <w:r w:rsidR="001C0DA8" w:rsidRPr="006E633A">
        <w:rPr>
          <w:color w:val="000000" w:themeColor="text1"/>
        </w:rPr>
        <w:fldChar w:fldCharType="separate"/>
      </w:r>
      <w:bookmarkEnd w:id="12"/>
      <w:r w:rsidR="00C80E56" w:rsidRPr="006E633A">
        <w:rPr>
          <w:rFonts w:hint="eastAsia"/>
          <w:noProof/>
          <w:color w:val="000000" w:themeColor="text1"/>
        </w:rPr>
        <w:t>據訴，為國家通訊傳播委員會審查「馬來西亞商EVERGREEN JADE SDN.BHD.及馬來西亞商GOODWILL TOWER SDN.BHD.申請轉讓安順、博康股權，暨吉隆等11家有線電視股份有限公司申請投資雙子星有線電視股份有限公司」案(中嘉案)，未審酌「公益信託林堉璘宏泰教育文化公益基金」之控股公司參與該投資案之適當性等情案。</w:t>
      </w:r>
      <w:bookmarkEnd w:id="11"/>
      <w:r w:rsidR="001C0DA8" w:rsidRPr="006E633A">
        <w:rPr>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6E633A" w:rsidRDefault="00211327"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E633A">
        <w:rPr>
          <w:rFonts w:hint="eastAsia"/>
          <w:color w:val="000000" w:themeColor="text1"/>
          <w:lang w:eastAsia="zh-HK"/>
        </w:rPr>
        <w:t>調查意見</w:t>
      </w:r>
      <w:r w:rsidRPr="006E633A">
        <w:rPr>
          <w:rFonts w:hint="eastAsia"/>
          <w:color w:val="000000" w:themeColor="text1"/>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87D89" w:rsidRPr="006E633A" w:rsidRDefault="00594980" w:rsidP="00787D89">
      <w:pPr>
        <w:pStyle w:val="2"/>
        <w:rPr>
          <w:color w:val="000000" w:themeColor="text1"/>
        </w:rPr>
      </w:pPr>
      <w:r w:rsidRPr="006E633A">
        <w:rPr>
          <w:rFonts w:hint="eastAsia"/>
          <w:b/>
          <w:color w:val="000000" w:themeColor="text1"/>
          <w:lang w:eastAsia="zh-HK"/>
        </w:rPr>
        <w:t>我國</w:t>
      </w:r>
      <w:r w:rsidR="0053089A" w:rsidRPr="006E633A">
        <w:rPr>
          <w:rFonts w:hint="eastAsia"/>
          <w:b/>
          <w:color w:val="000000" w:themeColor="text1"/>
          <w:lang w:eastAsia="zh-HK"/>
        </w:rPr>
        <w:t>公益</w:t>
      </w:r>
      <w:r w:rsidRPr="006E633A">
        <w:rPr>
          <w:rFonts w:hint="eastAsia"/>
          <w:b/>
          <w:color w:val="000000" w:themeColor="text1"/>
          <w:lang w:eastAsia="zh-HK"/>
        </w:rPr>
        <w:t>信託制度未臻健全，</w:t>
      </w:r>
      <w:r w:rsidR="00BF0A4B" w:rsidRPr="006E633A">
        <w:rPr>
          <w:rFonts w:hint="eastAsia"/>
          <w:b/>
          <w:color w:val="000000" w:themeColor="text1"/>
          <w:lang w:eastAsia="zh-HK"/>
        </w:rPr>
        <w:t>致</w:t>
      </w:r>
      <w:r w:rsidR="00C21C8F" w:rsidRPr="006E633A">
        <w:rPr>
          <w:rFonts w:hint="eastAsia"/>
          <w:b/>
          <w:color w:val="000000" w:themeColor="text1"/>
          <w:lang w:eastAsia="zh-HK"/>
        </w:rPr>
        <w:t>有公益信託之</w:t>
      </w:r>
      <w:r w:rsidR="00BF0A4B" w:rsidRPr="006E633A">
        <w:rPr>
          <w:rFonts w:hint="eastAsia"/>
          <w:b/>
          <w:color w:val="000000" w:themeColor="text1"/>
          <w:lang w:eastAsia="zh-HK"/>
        </w:rPr>
        <w:t>信託財產規模龐鉅，惟多為</w:t>
      </w:r>
      <w:r w:rsidR="004C5C6D" w:rsidRPr="006E633A">
        <w:rPr>
          <w:rFonts w:hint="eastAsia"/>
          <w:b/>
          <w:color w:val="000000" w:themeColor="text1"/>
          <w:lang w:eastAsia="zh-HK"/>
        </w:rPr>
        <w:t>未具高度流通性及變現性</w:t>
      </w:r>
      <w:r w:rsidR="00BF0A4B" w:rsidRPr="006E633A">
        <w:rPr>
          <w:rFonts w:hint="eastAsia"/>
          <w:b/>
          <w:color w:val="000000" w:themeColor="text1"/>
          <w:lang w:eastAsia="zh-HK"/>
        </w:rPr>
        <w:t>之財產</w:t>
      </w:r>
      <w:r w:rsidR="004C5C6D" w:rsidRPr="006E633A">
        <w:rPr>
          <w:rFonts w:hint="eastAsia"/>
          <w:b/>
          <w:color w:val="000000" w:themeColor="text1"/>
          <w:lang w:eastAsia="zh-HK"/>
        </w:rPr>
        <w:t>、</w:t>
      </w:r>
      <w:r w:rsidR="00BF0A4B" w:rsidRPr="006E633A">
        <w:rPr>
          <w:rFonts w:hint="eastAsia"/>
          <w:b/>
          <w:color w:val="000000" w:themeColor="text1"/>
          <w:lang w:eastAsia="zh-HK"/>
        </w:rPr>
        <w:t>公益支出占</w:t>
      </w:r>
      <w:r w:rsidR="00BB61A4" w:rsidRPr="006E633A">
        <w:rPr>
          <w:rFonts w:hint="eastAsia"/>
          <w:b/>
          <w:color w:val="000000" w:themeColor="text1"/>
          <w:lang w:eastAsia="zh-HK"/>
        </w:rPr>
        <w:t>其</w:t>
      </w:r>
      <w:r w:rsidR="00BF0A4B" w:rsidRPr="006E633A">
        <w:rPr>
          <w:rFonts w:hint="eastAsia"/>
          <w:b/>
          <w:color w:val="000000" w:themeColor="text1"/>
          <w:lang w:eastAsia="zh-HK"/>
        </w:rPr>
        <w:t>支出總額雖高，惟占資產總額之比率卻極低微</w:t>
      </w:r>
      <w:r w:rsidR="00522593" w:rsidRPr="006E633A">
        <w:rPr>
          <w:rFonts w:hint="eastAsia"/>
          <w:b/>
          <w:color w:val="000000" w:themeColor="text1"/>
          <w:lang w:eastAsia="zh-HK"/>
        </w:rPr>
        <w:t>，</w:t>
      </w:r>
      <w:r w:rsidR="005658D2" w:rsidRPr="006E633A">
        <w:rPr>
          <w:rFonts w:hint="eastAsia"/>
          <w:b/>
          <w:color w:val="000000" w:themeColor="text1"/>
          <w:lang w:eastAsia="zh-HK"/>
        </w:rPr>
        <w:t>甚可能</w:t>
      </w:r>
      <w:r w:rsidR="005A1622" w:rsidRPr="006E633A">
        <w:rPr>
          <w:rFonts w:hint="eastAsia"/>
          <w:b/>
          <w:color w:val="000000" w:themeColor="text1"/>
          <w:lang w:eastAsia="zh-HK"/>
        </w:rPr>
        <w:t>與租稅優惠未成比例等現象</w:t>
      </w:r>
      <w:r w:rsidR="00BF0A4B" w:rsidRPr="006E633A">
        <w:rPr>
          <w:rFonts w:hint="eastAsia"/>
          <w:b/>
          <w:color w:val="000000" w:themeColor="text1"/>
          <w:lang w:eastAsia="zh-HK"/>
        </w:rPr>
        <w:t>，</w:t>
      </w:r>
      <w:r w:rsidR="00F14FBD" w:rsidRPr="006E633A">
        <w:rPr>
          <w:rFonts w:hint="eastAsia"/>
          <w:b/>
          <w:color w:val="000000" w:themeColor="text1"/>
          <w:lang w:eastAsia="zh-HK"/>
        </w:rPr>
        <w:t>然</w:t>
      </w:r>
      <w:r w:rsidR="00816158" w:rsidRPr="006E633A">
        <w:rPr>
          <w:rFonts w:hint="eastAsia"/>
          <w:b/>
          <w:color w:val="000000" w:themeColor="text1"/>
          <w:lang w:eastAsia="zh-HK"/>
        </w:rPr>
        <w:t>信託法有關公益信託之相關規定，自85年施行</w:t>
      </w:r>
      <w:r w:rsidR="0053089A" w:rsidRPr="006E633A">
        <w:rPr>
          <w:rFonts w:hint="eastAsia"/>
          <w:b/>
          <w:color w:val="000000" w:themeColor="text1"/>
          <w:lang w:eastAsia="zh-HK"/>
        </w:rPr>
        <w:t>後</w:t>
      </w:r>
      <w:r w:rsidR="00816158" w:rsidRPr="006E633A">
        <w:rPr>
          <w:rFonts w:hint="eastAsia"/>
          <w:b/>
          <w:color w:val="000000" w:themeColor="text1"/>
          <w:lang w:eastAsia="zh-HK"/>
        </w:rPr>
        <w:t>卻未見</w:t>
      </w:r>
      <w:r w:rsidR="004475B9" w:rsidRPr="006E633A">
        <w:rPr>
          <w:rFonts w:hint="eastAsia"/>
          <w:b/>
          <w:color w:val="000000" w:themeColor="text1"/>
          <w:lang w:eastAsia="zh-HK"/>
        </w:rPr>
        <w:t>實質的檢討</w:t>
      </w:r>
      <w:r w:rsidR="00816158" w:rsidRPr="006E633A">
        <w:rPr>
          <w:rFonts w:hint="eastAsia"/>
          <w:b/>
          <w:color w:val="000000" w:themeColor="text1"/>
          <w:lang w:eastAsia="zh-HK"/>
        </w:rPr>
        <w:t>修正，法務部為信託法之主管機關，未能適時</w:t>
      </w:r>
      <w:r w:rsidR="00816158" w:rsidRPr="006E633A">
        <w:rPr>
          <w:rFonts w:hint="eastAsia"/>
          <w:b/>
          <w:color w:val="000000" w:themeColor="text1"/>
        </w:rPr>
        <w:t>檢討公益信託相關規定之合宜性，核有怠失</w:t>
      </w:r>
      <w:r w:rsidR="003B25B6" w:rsidRPr="006E633A">
        <w:rPr>
          <w:rFonts w:hAnsi="標楷體" w:hint="eastAsia"/>
          <w:color w:val="000000" w:themeColor="text1"/>
          <w:lang w:eastAsia="zh-HK"/>
        </w:rPr>
        <w:t>：</w:t>
      </w:r>
    </w:p>
    <w:p w:rsidR="003F2BDC" w:rsidRPr="006E633A" w:rsidRDefault="004B2902" w:rsidP="005F3759">
      <w:pPr>
        <w:pStyle w:val="3"/>
        <w:rPr>
          <w:color w:val="000000" w:themeColor="text1"/>
        </w:rPr>
      </w:pPr>
      <w:r w:rsidRPr="006E633A">
        <w:rPr>
          <w:rFonts w:hint="eastAsia"/>
          <w:color w:val="000000" w:themeColor="text1"/>
          <w:lang w:eastAsia="zh-HK"/>
        </w:rPr>
        <w:t>信託法就公益信託之設立許可及監督事項</w:t>
      </w:r>
      <w:r w:rsidRPr="006E633A">
        <w:rPr>
          <w:rFonts w:hint="eastAsia"/>
          <w:color w:val="000000" w:themeColor="text1"/>
        </w:rPr>
        <w:t>，</w:t>
      </w:r>
      <w:r w:rsidRPr="006E633A">
        <w:rPr>
          <w:rFonts w:hint="eastAsia"/>
          <w:color w:val="000000" w:themeColor="text1"/>
          <w:lang w:eastAsia="zh-HK"/>
        </w:rPr>
        <w:t>於第</w:t>
      </w:r>
      <w:r w:rsidRPr="006E633A">
        <w:rPr>
          <w:rFonts w:hint="eastAsia"/>
          <w:color w:val="000000" w:themeColor="text1"/>
        </w:rPr>
        <w:t>8</w:t>
      </w:r>
      <w:r w:rsidRPr="006E633A">
        <w:rPr>
          <w:rFonts w:hint="eastAsia"/>
          <w:color w:val="000000" w:themeColor="text1"/>
          <w:lang w:eastAsia="zh-HK"/>
        </w:rPr>
        <w:t>章設有專章規定</w:t>
      </w:r>
      <w:r w:rsidRPr="006E633A">
        <w:rPr>
          <w:rFonts w:hint="eastAsia"/>
          <w:color w:val="000000" w:themeColor="text1"/>
        </w:rPr>
        <w:t>，</w:t>
      </w:r>
      <w:r w:rsidRPr="006E633A">
        <w:rPr>
          <w:rFonts w:hint="eastAsia"/>
          <w:color w:val="000000" w:themeColor="text1"/>
          <w:lang w:eastAsia="zh-HK"/>
        </w:rPr>
        <w:t>共計</w:t>
      </w:r>
      <w:r w:rsidRPr="006E633A">
        <w:rPr>
          <w:rFonts w:hint="eastAsia"/>
          <w:color w:val="000000" w:themeColor="text1"/>
        </w:rPr>
        <w:t>17</w:t>
      </w:r>
      <w:r w:rsidRPr="006E633A">
        <w:rPr>
          <w:rFonts w:hint="eastAsia"/>
          <w:color w:val="000000" w:themeColor="text1"/>
          <w:lang w:eastAsia="zh-HK"/>
        </w:rPr>
        <w:t>個條文</w:t>
      </w:r>
      <w:r w:rsidRPr="006E633A">
        <w:rPr>
          <w:rFonts w:hint="eastAsia"/>
          <w:color w:val="000000" w:themeColor="text1"/>
        </w:rPr>
        <w:t>，</w:t>
      </w:r>
      <w:r w:rsidRPr="006E633A">
        <w:rPr>
          <w:rFonts w:hint="eastAsia"/>
          <w:color w:val="000000" w:themeColor="text1"/>
          <w:lang w:eastAsia="zh-HK"/>
        </w:rPr>
        <w:t>惟自</w:t>
      </w:r>
      <w:r w:rsidRPr="006E633A">
        <w:rPr>
          <w:rFonts w:hint="eastAsia"/>
          <w:color w:val="000000" w:themeColor="text1"/>
        </w:rPr>
        <w:t>85</w:t>
      </w:r>
      <w:r w:rsidRPr="006E633A">
        <w:rPr>
          <w:rFonts w:hint="eastAsia"/>
          <w:color w:val="000000" w:themeColor="text1"/>
          <w:lang w:eastAsia="zh-HK"/>
        </w:rPr>
        <w:t>年施行迄今</w:t>
      </w:r>
      <w:r w:rsidRPr="006E633A">
        <w:rPr>
          <w:rFonts w:hint="eastAsia"/>
          <w:color w:val="000000" w:themeColor="text1"/>
        </w:rPr>
        <w:t>，</w:t>
      </w:r>
      <w:r w:rsidRPr="006E633A">
        <w:rPr>
          <w:rFonts w:hint="eastAsia"/>
          <w:color w:val="000000" w:themeColor="text1"/>
          <w:lang w:eastAsia="zh-HK"/>
        </w:rPr>
        <w:t>未曾修正</w:t>
      </w:r>
      <w:r w:rsidRPr="006E633A">
        <w:rPr>
          <w:rFonts w:hint="eastAsia"/>
          <w:color w:val="000000" w:themeColor="text1"/>
        </w:rPr>
        <w:t>。</w:t>
      </w:r>
    </w:p>
    <w:p w:rsidR="00562CF9" w:rsidRPr="006E633A" w:rsidRDefault="00426397" w:rsidP="00A16075">
      <w:pPr>
        <w:pStyle w:val="3"/>
        <w:rPr>
          <w:color w:val="000000" w:themeColor="text1"/>
          <w:lang w:eastAsia="zh-HK"/>
        </w:rPr>
      </w:pPr>
      <w:r w:rsidRPr="006E633A">
        <w:rPr>
          <w:rFonts w:hint="eastAsia"/>
          <w:color w:val="000000" w:themeColor="text1"/>
          <w:lang w:eastAsia="zh-HK"/>
        </w:rPr>
        <w:t>立法委員王榮璋</w:t>
      </w:r>
      <w:r w:rsidRPr="006E633A">
        <w:rPr>
          <w:rFonts w:hint="eastAsia"/>
          <w:color w:val="000000" w:themeColor="text1"/>
        </w:rPr>
        <w:t>、</w:t>
      </w:r>
      <w:r w:rsidRPr="006E633A">
        <w:rPr>
          <w:rFonts w:hint="eastAsia"/>
          <w:color w:val="000000" w:themeColor="text1"/>
          <w:lang w:eastAsia="zh-HK"/>
        </w:rPr>
        <w:t>段宜康等</w:t>
      </w:r>
      <w:r w:rsidRPr="006E633A">
        <w:rPr>
          <w:rFonts w:hint="eastAsia"/>
          <w:color w:val="000000" w:themeColor="text1"/>
        </w:rPr>
        <w:t>19</w:t>
      </w:r>
      <w:r w:rsidRPr="006E633A">
        <w:rPr>
          <w:rFonts w:hint="eastAsia"/>
          <w:color w:val="000000" w:themeColor="text1"/>
          <w:lang w:eastAsia="zh-HK"/>
        </w:rPr>
        <w:t>人</w:t>
      </w:r>
      <w:r w:rsidRPr="006E633A">
        <w:rPr>
          <w:rFonts w:hint="eastAsia"/>
          <w:color w:val="000000" w:themeColor="text1"/>
        </w:rPr>
        <w:t>，</w:t>
      </w:r>
      <w:r w:rsidRPr="006E633A">
        <w:rPr>
          <w:rFonts w:hint="eastAsia"/>
          <w:color w:val="000000" w:themeColor="text1"/>
          <w:lang w:eastAsia="zh-HK"/>
        </w:rPr>
        <w:t>有</w:t>
      </w:r>
      <w:r w:rsidR="00C30DB6" w:rsidRPr="006E633A">
        <w:rPr>
          <w:rFonts w:hint="eastAsia"/>
          <w:color w:val="000000" w:themeColor="text1"/>
          <w:lang w:eastAsia="zh-HK"/>
        </w:rPr>
        <w:t>鑑</w:t>
      </w:r>
      <w:r w:rsidRPr="006E633A">
        <w:rPr>
          <w:rFonts w:hint="eastAsia"/>
          <w:color w:val="000000" w:themeColor="text1"/>
          <w:lang w:eastAsia="zh-HK"/>
        </w:rPr>
        <w:t>於信託法自</w:t>
      </w:r>
      <w:r w:rsidRPr="006E633A">
        <w:rPr>
          <w:rFonts w:hint="eastAsia"/>
          <w:color w:val="000000" w:themeColor="text1"/>
        </w:rPr>
        <w:t>85</w:t>
      </w:r>
      <w:r w:rsidRPr="006E633A">
        <w:rPr>
          <w:rFonts w:hint="eastAsia"/>
          <w:color w:val="000000" w:themeColor="text1"/>
          <w:lang w:eastAsia="zh-HK"/>
        </w:rPr>
        <w:t>年制定以來，僅於</w:t>
      </w:r>
      <w:r w:rsidRPr="006E633A">
        <w:rPr>
          <w:rFonts w:hint="eastAsia"/>
          <w:color w:val="000000" w:themeColor="text1"/>
        </w:rPr>
        <w:t>98</w:t>
      </w:r>
      <w:r w:rsidRPr="006E633A">
        <w:rPr>
          <w:rFonts w:hint="eastAsia"/>
          <w:color w:val="000000" w:themeColor="text1"/>
          <w:lang w:eastAsia="zh-HK"/>
        </w:rPr>
        <w:t>年配合民法修正輔助及監護宣告用語</w:t>
      </w:r>
      <w:r w:rsidRPr="006E633A">
        <w:rPr>
          <w:rFonts w:hint="eastAsia"/>
          <w:color w:val="000000" w:themeColor="text1"/>
        </w:rPr>
        <w:t>，</w:t>
      </w:r>
      <w:r w:rsidRPr="006E633A">
        <w:rPr>
          <w:rFonts w:hint="eastAsia"/>
          <w:color w:val="000000" w:themeColor="text1"/>
          <w:lang w:eastAsia="zh-HK"/>
        </w:rPr>
        <w:t>對於公益信託專章之規範</w:t>
      </w:r>
      <w:r w:rsidRPr="006E633A">
        <w:rPr>
          <w:rFonts w:hint="eastAsia"/>
          <w:color w:val="000000" w:themeColor="text1"/>
        </w:rPr>
        <w:t>，</w:t>
      </w:r>
      <w:r w:rsidRPr="006E633A">
        <w:rPr>
          <w:rFonts w:hint="eastAsia"/>
          <w:color w:val="000000" w:themeColor="text1"/>
          <w:lang w:eastAsia="zh-HK"/>
        </w:rPr>
        <w:t>從未進行實質的檢討修正</w:t>
      </w:r>
      <w:r w:rsidRPr="006E633A">
        <w:rPr>
          <w:rFonts w:hint="eastAsia"/>
          <w:color w:val="000000" w:themeColor="text1"/>
        </w:rPr>
        <w:t>。</w:t>
      </w:r>
      <w:r w:rsidRPr="006E633A">
        <w:rPr>
          <w:rFonts w:hint="eastAsia"/>
          <w:color w:val="000000" w:themeColor="text1"/>
          <w:lang w:eastAsia="zh-HK"/>
        </w:rPr>
        <w:t>然而公益信託政出多門</w:t>
      </w:r>
      <w:r w:rsidRPr="006E633A">
        <w:rPr>
          <w:rFonts w:hint="eastAsia"/>
          <w:color w:val="000000" w:themeColor="text1"/>
        </w:rPr>
        <w:t>，</w:t>
      </w:r>
      <w:r w:rsidRPr="006E633A">
        <w:rPr>
          <w:rFonts w:hint="eastAsia"/>
          <w:color w:val="000000" w:themeColor="text1"/>
          <w:lang w:eastAsia="zh-HK"/>
        </w:rPr>
        <w:t>長期以來監督機制不彰</w:t>
      </w:r>
      <w:r w:rsidRPr="006E633A">
        <w:rPr>
          <w:rFonts w:hint="eastAsia"/>
          <w:color w:val="000000" w:themeColor="text1"/>
        </w:rPr>
        <w:t>、</w:t>
      </w:r>
      <w:r w:rsidRPr="006E633A">
        <w:rPr>
          <w:rFonts w:hint="eastAsia"/>
          <w:color w:val="000000" w:themeColor="text1"/>
          <w:lang w:eastAsia="zh-HK"/>
        </w:rPr>
        <w:t>資訊透明度嚴重不足</w:t>
      </w:r>
      <w:r w:rsidRPr="006E633A">
        <w:rPr>
          <w:rFonts w:hint="eastAsia"/>
          <w:color w:val="000000" w:themeColor="text1"/>
        </w:rPr>
        <w:t>，</w:t>
      </w:r>
      <w:r w:rsidRPr="006E633A">
        <w:rPr>
          <w:rFonts w:hint="eastAsia"/>
          <w:color w:val="000000" w:themeColor="text1"/>
          <w:lang w:eastAsia="zh-HK"/>
        </w:rPr>
        <w:t>導致部分公益信託淪為富人節稅與財團控股之工具</w:t>
      </w:r>
      <w:r w:rsidRPr="006E633A">
        <w:rPr>
          <w:rFonts w:hint="eastAsia"/>
          <w:color w:val="000000" w:themeColor="text1"/>
        </w:rPr>
        <w:t>，</w:t>
      </w:r>
      <w:r w:rsidRPr="006E633A">
        <w:rPr>
          <w:rFonts w:hint="eastAsia"/>
          <w:color w:val="000000" w:themeColor="text1"/>
          <w:lang w:eastAsia="zh-HK"/>
        </w:rPr>
        <w:t>有違公益目的</w:t>
      </w:r>
      <w:r w:rsidRPr="006E633A">
        <w:rPr>
          <w:rFonts w:hint="eastAsia"/>
          <w:color w:val="000000" w:themeColor="text1"/>
        </w:rPr>
        <w:t>，</w:t>
      </w:r>
      <w:r w:rsidRPr="006E633A">
        <w:rPr>
          <w:rFonts w:hint="eastAsia"/>
          <w:color w:val="000000" w:themeColor="text1"/>
          <w:lang w:eastAsia="zh-HK"/>
        </w:rPr>
        <w:t>迭受外界詬病</w:t>
      </w:r>
      <w:r w:rsidRPr="006E633A">
        <w:rPr>
          <w:rFonts w:hint="eastAsia"/>
          <w:color w:val="000000" w:themeColor="text1"/>
        </w:rPr>
        <w:t>。</w:t>
      </w:r>
      <w:r w:rsidRPr="006E633A">
        <w:rPr>
          <w:rFonts w:hint="eastAsia"/>
          <w:color w:val="000000" w:themeColor="text1"/>
          <w:lang w:eastAsia="zh-HK"/>
        </w:rPr>
        <w:t>為改進公益信託制度</w:t>
      </w:r>
      <w:r w:rsidRPr="006E633A">
        <w:rPr>
          <w:rFonts w:hint="eastAsia"/>
          <w:color w:val="000000" w:themeColor="text1"/>
        </w:rPr>
        <w:t>、</w:t>
      </w:r>
      <w:r w:rsidRPr="006E633A">
        <w:rPr>
          <w:rFonts w:hint="eastAsia"/>
          <w:color w:val="000000" w:themeColor="text1"/>
          <w:lang w:eastAsia="zh-HK"/>
        </w:rPr>
        <w:t>健全</w:t>
      </w:r>
      <w:r w:rsidR="003D109B">
        <w:rPr>
          <w:rFonts w:hint="eastAsia"/>
          <w:color w:val="000000" w:themeColor="text1"/>
          <w:lang w:eastAsia="zh-HK"/>
        </w:rPr>
        <w:t>我</w:t>
      </w:r>
      <w:r w:rsidRPr="006E633A">
        <w:rPr>
          <w:rFonts w:hint="eastAsia"/>
          <w:color w:val="000000" w:themeColor="text1"/>
          <w:lang w:eastAsia="zh-HK"/>
        </w:rPr>
        <w:t>國公益環境發展</w:t>
      </w:r>
      <w:r w:rsidRPr="006E633A">
        <w:rPr>
          <w:rFonts w:hint="eastAsia"/>
          <w:color w:val="000000" w:themeColor="text1"/>
        </w:rPr>
        <w:t>，</w:t>
      </w:r>
      <w:r w:rsidRPr="006E633A">
        <w:rPr>
          <w:rFonts w:hint="eastAsia"/>
          <w:color w:val="000000" w:themeColor="text1"/>
          <w:lang w:eastAsia="zh-HK"/>
        </w:rPr>
        <w:t>爰擬具信託法部分條文修正草案</w:t>
      </w:r>
      <w:r w:rsidRPr="006E633A">
        <w:rPr>
          <w:rFonts w:hint="eastAsia"/>
          <w:color w:val="000000" w:themeColor="text1"/>
        </w:rPr>
        <w:t>。</w:t>
      </w:r>
      <w:r w:rsidR="00562CF9" w:rsidRPr="006E633A">
        <w:rPr>
          <w:rFonts w:hint="eastAsia"/>
          <w:color w:val="000000" w:themeColor="text1"/>
          <w:lang w:eastAsia="zh-HK"/>
        </w:rPr>
        <w:t>該</w:t>
      </w:r>
      <w:r w:rsidR="002665E0" w:rsidRPr="006E633A">
        <w:rPr>
          <w:rFonts w:hint="eastAsia"/>
          <w:color w:val="000000" w:themeColor="text1"/>
          <w:lang w:eastAsia="zh-HK"/>
        </w:rPr>
        <w:t>修正草案</w:t>
      </w:r>
      <w:r w:rsidR="002F353E" w:rsidRPr="006E633A">
        <w:rPr>
          <w:rFonts w:hint="eastAsia"/>
          <w:color w:val="000000" w:themeColor="text1"/>
          <w:lang w:eastAsia="zh-HK"/>
        </w:rPr>
        <w:t>指出</w:t>
      </w:r>
      <w:r w:rsidR="00C22CC9" w:rsidRPr="006E633A">
        <w:rPr>
          <w:rFonts w:hint="eastAsia"/>
          <w:color w:val="000000" w:themeColor="text1"/>
          <w:lang w:eastAsia="zh-HK"/>
        </w:rPr>
        <w:t>，實務上部分委託人以未上</w:t>
      </w:r>
      <w:r w:rsidR="00C22CC9" w:rsidRPr="006E633A">
        <w:rPr>
          <w:rFonts w:hint="eastAsia"/>
          <w:color w:val="000000" w:themeColor="text1"/>
          <w:lang w:eastAsia="zh-HK"/>
        </w:rPr>
        <w:lastRenderedPageBreak/>
        <w:t>市、未上櫃且非興櫃公司之股份或股權，成立、捐贈或加入公益信託之財產規模甚鉅，享有龐大租稅減免利益，且每年度孳息收入占信託財產總額或年度收入總額之比率甚低，此等將股權鎖在公益信託進行控股之方式，顯不符合公益目的並淪為避稅管道</w:t>
      </w:r>
      <w:r w:rsidR="006E4CD0" w:rsidRPr="006E633A">
        <w:rPr>
          <w:rFonts w:hint="eastAsia"/>
          <w:color w:val="000000" w:themeColor="text1"/>
          <w:lang w:eastAsia="zh-HK"/>
        </w:rPr>
        <w:t>。</w:t>
      </w:r>
    </w:p>
    <w:p w:rsidR="00426397" w:rsidRPr="006E633A" w:rsidRDefault="006E4CD0" w:rsidP="00A16075">
      <w:pPr>
        <w:pStyle w:val="3"/>
        <w:rPr>
          <w:color w:val="000000" w:themeColor="text1"/>
        </w:rPr>
      </w:pPr>
      <w:r w:rsidRPr="006E633A">
        <w:rPr>
          <w:rFonts w:hint="eastAsia"/>
          <w:color w:val="000000" w:themeColor="text1"/>
          <w:lang w:eastAsia="zh-HK"/>
        </w:rPr>
        <w:t>審計部</w:t>
      </w:r>
      <w:r w:rsidR="00B84B7A" w:rsidRPr="006E633A">
        <w:rPr>
          <w:rFonts w:hint="eastAsia"/>
          <w:color w:val="000000" w:themeColor="text1"/>
          <w:lang w:eastAsia="zh-HK"/>
        </w:rPr>
        <w:t>於</w:t>
      </w:r>
      <w:r w:rsidRPr="006E633A">
        <w:rPr>
          <w:rFonts w:hint="eastAsia"/>
          <w:color w:val="000000" w:themeColor="text1"/>
          <w:lang w:eastAsia="zh-HK"/>
        </w:rPr>
        <w:t>106年度</w:t>
      </w:r>
      <w:r w:rsidR="00B84B7A" w:rsidRPr="006E633A">
        <w:rPr>
          <w:rFonts w:hint="eastAsia"/>
          <w:color w:val="000000" w:themeColor="text1"/>
          <w:lang w:eastAsia="zh-HK"/>
        </w:rPr>
        <w:t>中央政府總決算審核報告</w:t>
      </w:r>
      <w:r w:rsidRPr="006E633A">
        <w:rPr>
          <w:rFonts w:hint="eastAsia"/>
          <w:color w:val="000000" w:themeColor="text1"/>
          <w:lang w:eastAsia="zh-HK"/>
        </w:rPr>
        <w:t>指出「外界迭有公益信託支出比率偏低，恐有淪為稅捐規劃工具之疑慮」</w:t>
      </w:r>
      <w:r w:rsidR="00A8055F" w:rsidRPr="006E633A">
        <w:rPr>
          <w:rFonts w:hint="eastAsia"/>
          <w:color w:val="000000" w:themeColor="text1"/>
          <w:lang w:eastAsia="zh-HK"/>
        </w:rPr>
        <w:t>等情</w:t>
      </w:r>
      <w:r w:rsidR="00DC783D" w:rsidRPr="006E633A">
        <w:rPr>
          <w:rFonts w:hint="eastAsia"/>
          <w:color w:val="000000" w:themeColor="text1"/>
          <w:lang w:eastAsia="zh-HK"/>
        </w:rPr>
        <w:t>。</w:t>
      </w:r>
      <w:r w:rsidR="009372B3" w:rsidRPr="006E633A">
        <w:rPr>
          <w:rFonts w:hint="eastAsia"/>
          <w:color w:val="000000" w:themeColor="text1"/>
          <w:lang w:eastAsia="zh-HK"/>
        </w:rPr>
        <w:t>再者，</w:t>
      </w:r>
      <w:r w:rsidR="00A8055F" w:rsidRPr="006E633A">
        <w:rPr>
          <w:rFonts w:hint="eastAsia"/>
          <w:color w:val="000000" w:themeColor="text1"/>
          <w:lang w:eastAsia="zh-HK"/>
        </w:rPr>
        <w:t>以某公益信託為例，</w:t>
      </w:r>
      <w:r w:rsidR="0069059A" w:rsidRPr="006E633A">
        <w:rPr>
          <w:rFonts w:hint="eastAsia"/>
          <w:color w:val="000000" w:themeColor="text1"/>
          <w:lang w:eastAsia="zh-HK"/>
        </w:rPr>
        <w:t>其</w:t>
      </w:r>
      <w:r w:rsidR="00A8055F" w:rsidRPr="006E633A">
        <w:rPr>
          <w:rFonts w:hint="eastAsia"/>
          <w:color w:val="000000" w:themeColor="text1"/>
          <w:lang w:eastAsia="zh-HK"/>
        </w:rPr>
        <w:t>成立後</w:t>
      </w:r>
      <w:r w:rsidR="0069059A" w:rsidRPr="006E633A">
        <w:rPr>
          <w:rFonts w:hint="eastAsia"/>
          <w:color w:val="000000" w:themeColor="text1"/>
          <w:lang w:eastAsia="zh-HK"/>
        </w:rPr>
        <w:t>，歷年</w:t>
      </w:r>
      <w:r w:rsidR="00A8055F" w:rsidRPr="006E633A">
        <w:rPr>
          <w:rFonts w:hint="eastAsia"/>
          <w:color w:val="000000" w:themeColor="text1"/>
          <w:lang w:eastAsia="zh-HK"/>
        </w:rPr>
        <w:t>未上市櫃股票占資產總額</w:t>
      </w:r>
      <w:r w:rsidR="0069059A" w:rsidRPr="006E633A">
        <w:rPr>
          <w:rFonts w:hint="eastAsia"/>
          <w:color w:val="000000" w:themeColor="text1"/>
          <w:lang w:eastAsia="zh-HK"/>
        </w:rPr>
        <w:t>均</w:t>
      </w:r>
      <w:r w:rsidR="00C21C8F" w:rsidRPr="006E633A">
        <w:rPr>
          <w:rFonts w:hint="eastAsia"/>
          <w:color w:val="000000" w:themeColor="text1"/>
          <w:lang w:eastAsia="zh-HK"/>
        </w:rPr>
        <w:t>超過</w:t>
      </w:r>
      <w:r w:rsidR="00A8055F" w:rsidRPr="006E633A">
        <w:rPr>
          <w:rFonts w:hint="eastAsia"/>
          <w:color w:val="000000" w:themeColor="text1"/>
          <w:lang w:eastAsia="zh-HK"/>
        </w:rPr>
        <w:t>99%，銀行存款占資產總額</w:t>
      </w:r>
      <w:r w:rsidR="009372B3" w:rsidRPr="006E633A">
        <w:rPr>
          <w:rFonts w:hint="eastAsia"/>
          <w:color w:val="000000" w:themeColor="text1"/>
          <w:lang w:eastAsia="zh-HK"/>
        </w:rPr>
        <w:t>則</w:t>
      </w:r>
      <w:r w:rsidR="00A775B6" w:rsidRPr="006E633A">
        <w:rPr>
          <w:rFonts w:hint="eastAsia"/>
          <w:color w:val="000000" w:themeColor="text1"/>
          <w:lang w:eastAsia="zh-HK"/>
        </w:rPr>
        <w:t>均未達</w:t>
      </w:r>
      <w:r w:rsidR="00A8055F" w:rsidRPr="006E633A">
        <w:rPr>
          <w:rFonts w:hint="eastAsia"/>
          <w:color w:val="000000" w:themeColor="text1"/>
          <w:lang w:eastAsia="zh-HK"/>
        </w:rPr>
        <w:t>1%，</w:t>
      </w:r>
      <w:r w:rsidR="0069059A" w:rsidRPr="006E633A">
        <w:rPr>
          <w:rFonts w:hint="eastAsia"/>
          <w:color w:val="000000" w:themeColor="text1"/>
          <w:lang w:eastAsia="zh-HK"/>
        </w:rPr>
        <w:t>致</w:t>
      </w:r>
      <w:r w:rsidR="00A8055F" w:rsidRPr="006E633A">
        <w:rPr>
          <w:rFonts w:hint="eastAsia"/>
          <w:color w:val="000000" w:themeColor="text1"/>
          <w:lang w:eastAsia="zh-HK"/>
        </w:rPr>
        <w:t>各年度利息收入</w:t>
      </w:r>
      <w:r w:rsidR="0069059A" w:rsidRPr="006E633A">
        <w:rPr>
          <w:rFonts w:hint="eastAsia"/>
          <w:color w:val="000000" w:themeColor="text1"/>
          <w:lang w:eastAsia="zh-HK"/>
        </w:rPr>
        <w:t>有限</w:t>
      </w:r>
      <w:r w:rsidR="00845E26" w:rsidRPr="006E633A">
        <w:rPr>
          <w:rFonts w:hint="eastAsia"/>
          <w:color w:val="000000" w:themeColor="text1"/>
          <w:lang w:eastAsia="zh-HK"/>
        </w:rPr>
        <w:t>。</w:t>
      </w:r>
      <w:r w:rsidR="009372B3" w:rsidRPr="006E633A">
        <w:rPr>
          <w:rFonts w:hint="eastAsia"/>
          <w:color w:val="000000" w:themeColor="text1"/>
          <w:lang w:eastAsia="zh-HK"/>
        </w:rPr>
        <w:t>而</w:t>
      </w:r>
      <w:r w:rsidR="00845E26" w:rsidRPr="006E633A">
        <w:rPr>
          <w:rFonts w:hint="eastAsia"/>
          <w:color w:val="000000" w:themeColor="text1"/>
          <w:lang w:eastAsia="zh-HK"/>
        </w:rPr>
        <w:t>該公益信託</w:t>
      </w:r>
      <w:r w:rsidR="00A8055F" w:rsidRPr="006E633A">
        <w:rPr>
          <w:rFonts w:hint="eastAsia"/>
          <w:color w:val="000000" w:themeColor="text1"/>
          <w:lang w:eastAsia="zh-HK"/>
        </w:rPr>
        <w:t>各年度公益支出</w:t>
      </w:r>
      <w:r w:rsidR="0069059A" w:rsidRPr="006E633A">
        <w:rPr>
          <w:rFonts w:hint="eastAsia"/>
          <w:color w:val="000000" w:themeColor="text1"/>
          <w:lang w:eastAsia="zh-HK"/>
        </w:rPr>
        <w:t>雖</w:t>
      </w:r>
      <w:r w:rsidR="00A8055F" w:rsidRPr="006E633A">
        <w:rPr>
          <w:rFonts w:hint="eastAsia"/>
          <w:color w:val="000000" w:themeColor="text1"/>
          <w:lang w:eastAsia="zh-HK"/>
        </w:rPr>
        <w:t>占各該年度支出總額九成</w:t>
      </w:r>
      <w:r w:rsidR="009372B3" w:rsidRPr="006E633A">
        <w:rPr>
          <w:rFonts w:hint="eastAsia"/>
          <w:color w:val="000000" w:themeColor="text1"/>
          <w:lang w:eastAsia="zh-HK"/>
        </w:rPr>
        <w:t>以上</w:t>
      </w:r>
      <w:r w:rsidR="00A8055F" w:rsidRPr="006E633A">
        <w:rPr>
          <w:rFonts w:hint="eastAsia"/>
          <w:color w:val="000000" w:themeColor="text1"/>
          <w:lang w:eastAsia="zh-HK"/>
        </w:rPr>
        <w:t>，</w:t>
      </w:r>
      <w:r w:rsidR="00845E26" w:rsidRPr="006E633A">
        <w:rPr>
          <w:rFonts w:hint="eastAsia"/>
          <w:color w:val="000000" w:themeColor="text1"/>
          <w:lang w:eastAsia="zh-HK"/>
        </w:rPr>
        <w:t>卻僅</w:t>
      </w:r>
      <w:r w:rsidR="00A8055F" w:rsidRPr="006E633A">
        <w:rPr>
          <w:rFonts w:hint="eastAsia"/>
          <w:color w:val="000000" w:themeColor="text1"/>
          <w:lang w:eastAsia="zh-HK"/>
        </w:rPr>
        <w:t>占各該年度資產總額</w:t>
      </w:r>
      <w:r w:rsidR="0069059A" w:rsidRPr="006E633A">
        <w:rPr>
          <w:rFonts w:hint="eastAsia"/>
          <w:color w:val="000000" w:themeColor="text1"/>
          <w:lang w:eastAsia="zh-HK"/>
        </w:rPr>
        <w:t>約1%</w:t>
      </w:r>
      <w:r w:rsidR="00A87CC5" w:rsidRPr="006E633A">
        <w:rPr>
          <w:rFonts w:hint="eastAsia"/>
          <w:color w:val="000000" w:themeColor="text1"/>
          <w:lang w:eastAsia="zh-HK"/>
        </w:rPr>
        <w:t>，且累計之公益支出</w:t>
      </w:r>
      <w:r w:rsidR="00063DE1" w:rsidRPr="006E633A">
        <w:rPr>
          <w:rFonts w:hint="eastAsia"/>
          <w:color w:val="000000" w:themeColor="text1"/>
          <w:lang w:eastAsia="zh-HK"/>
        </w:rPr>
        <w:t>與</w:t>
      </w:r>
      <w:r w:rsidR="00A87CC5" w:rsidRPr="006E633A">
        <w:rPr>
          <w:rFonts w:hint="eastAsia"/>
          <w:color w:val="000000" w:themeColor="text1"/>
          <w:lang w:eastAsia="zh-HK"/>
        </w:rPr>
        <w:t>其享有之租稅優惠</w:t>
      </w:r>
      <w:r w:rsidR="00063DE1" w:rsidRPr="006E633A">
        <w:rPr>
          <w:rFonts w:hint="eastAsia"/>
          <w:color w:val="000000" w:themeColor="text1"/>
          <w:lang w:eastAsia="zh-HK"/>
        </w:rPr>
        <w:t>尚不成比例。</w:t>
      </w:r>
      <w:r w:rsidR="00A8055F" w:rsidRPr="006E633A">
        <w:rPr>
          <w:rFonts w:hint="eastAsia"/>
          <w:color w:val="000000" w:themeColor="text1"/>
          <w:lang w:eastAsia="zh-HK"/>
        </w:rPr>
        <w:t>顯見，現行公益信託制度，公益信託之公益支出雖占</w:t>
      </w:r>
      <w:r w:rsidR="000C1FA5" w:rsidRPr="006E633A">
        <w:rPr>
          <w:rFonts w:hint="eastAsia"/>
          <w:color w:val="000000" w:themeColor="text1"/>
          <w:lang w:eastAsia="zh-HK"/>
        </w:rPr>
        <w:t>其</w:t>
      </w:r>
      <w:r w:rsidR="00A8055F" w:rsidRPr="006E633A">
        <w:rPr>
          <w:rFonts w:hint="eastAsia"/>
          <w:color w:val="000000" w:themeColor="text1"/>
          <w:lang w:eastAsia="zh-HK"/>
        </w:rPr>
        <w:t>支出總額比率相當高，惟亦可能產生公益支出占</w:t>
      </w:r>
      <w:r w:rsidR="00BB61A4" w:rsidRPr="006E633A">
        <w:rPr>
          <w:rFonts w:hint="eastAsia"/>
          <w:color w:val="000000" w:themeColor="text1"/>
          <w:lang w:eastAsia="zh-HK"/>
        </w:rPr>
        <w:t>其</w:t>
      </w:r>
      <w:r w:rsidR="00A8055F" w:rsidRPr="006E633A">
        <w:rPr>
          <w:rFonts w:hint="eastAsia"/>
          <w:color w:val="000000" w:themeColor="text1"/>
          <w:lang w:eastAsia="zh-HK"/>
        </w:rPr>
        <w:t>資產總額比率極低</w:t>
      </w:r>
      <w:r w:rsidR="003C37F7" w:rsidRPr="006E633A">
        <w:rPr>
          <w:rFonts w:hint="eastAsia"/>
          <w:color w:val="000000" w:themeColor="text1"/>
          <w:lang w:eastAsia="zh-HK"/>
        </w:rPr>
        <w:t>，甚與租稅優惠未成比例等現象</w:t>
      </w:r>
      <w:r w:rsidR="00A8055F" w:rsidRPr="006E633A">
        <w:rPr>
          <w:rFonts w:hint="eastAsia"/>
          <w:color w:val="000000" w:themeColor="text1"/>
          <w:lang w:eastAsia="zh-HK"/>
        </w:rPr>
        <w:t>。</w:t>
      </w:r>
      <w:r w:rsidR="00646CE2" w:rsidRPr="006E633A">
        <w:rPr>
          <w:rFonts w:hint="eastAsia"/>
          <w:color w:val="000000" w:themeColor="text1"/>
          <w:lang w:eastAsia="zh-HK"/>
        </w:rPr>
        <w:t>另</w:t>
      </w:r>
      <w:r w:rsidR="00426397" w:rsidRPr="006E633A">
        <w:rPr>
          <w:rFonts w:hint="eastAsia"/>
          <w:color w:val="000000" w:themeColor="text1"/>
          <w:lang w:eastAsia="zh-HK"/>
        </w:rPr>
        <w:t>法務部所擬具信託法部分條文修正草案總說明</w:t>
      </w:r>
      <w:r w:rsidR="00562CF9" w:rsidRPr="006E633A">
        <w:rPr>
          <w:rFonts w:hint="eastAsia"/>
          <w:color w:val="000000" w:themeColor="text1"/>
          <w:lang w:eastAsia="zh-HK"/>
        </w:rPr>
        <w:t>亦</w:t>
      </w:r>
      <w:r w:rsidR="00426397" w:rsidRPr="006E633A">
        <w:rPr>
          <w:rFonts w:hint="eastAsia"/>
          <w:color w:val="000000" w:themeColor="text1"/>
          <w:lang w:eastAsia="zh-HK"/>
        </w:rPr>
        <w:t>稱，</w:t>
      </w:r>
      <w:r w:rsidR="001033F4" w:rsidRPr="006E633A">
        <w:rPr>
          <w:rFonts w:hint="eastAsia"/>
          <w:color w:val="000000" w:themeColor="text1"/>
          <w:lang w:eastAsia="zh-HK"/>
        </w:rPr>
        <w:t>鑑</w:t>
      </w:r>
      <w:r w:rsidR="00426397" w:rsidRPr="006E633A">
        <w:rPr>
          <w:rFonts w:hint="eastAsia"/>
          <w:color w:val="000000" w:themeColor="text1"/>
          <w:lang w:eastAsia="zh-HK"/>
        </w:rPr>
        <w:t>於公益信託日益蓬勃</w:t>
      </w:r>
      <w:r w:rsidR="00426397" w:rsidRPr="006E633A">
        <w:rPr>
          <w:rFonts w:hint="eastAsia"/>
          <w:color w:val="000000" w:themeColor="text1"/>
        </w:rPr>
        <w:t>，</w:t>
      </w:r>
      <w:r w:rsidR="00426397" w:rsidRPr="006E633A">
        <w:rPr>
          <w:rFonts w:hint="eastAsia"/>
          <w:color w:val="000000" w:themeColor="text1"/>
          <w:lang w:eastAsia="zh-HK"/>
        </w:rPr>
        <w:t>現行規範已不足以因應實務狀況</w:t>
      </w:r>
      <w:r w:rsidR="00426397" w:rsidRPr="006E633A">
        <w:rPr>
          <w:rFonts w:hint="eastAsia"/>
          <w:color w:val="000000" w:themeColor="text1"/>
        </w:rPr>
        <w:t>，</w:t>
      </w:r>
      <w:r w:rsidR="00426397" w:rsidRPr="006E633A">
        <w:rPr>
          <w:rFonts w:hint="eastAsia"/>
          <w:color w:val="000000" w:themeColor="text1"/>
          <w:lang w:eastAsia="zh-HK"/>
        </w:rPr>
        <w:t>例如</w:t>
      </w:r>
      <w:r w:rsidR="00426397" w:rsidRPr="006E633A">
        <w:rPr>
          <w:rFonts w:hint="eastAsia"/>
          <w:color w:val="000000" w:themeColor="text1"/>
        </w:rPr>
        <w:t>，</w:t>
      </w:r>
      <w:r w:rsidR="00426397" w:rsidRPr="006E633A">
        <w:rPr>
          <w:rFonts w:hint="eastAsia"/>
          <w:color w:val="000000" w:themeColor="text1"/>
          <w:lang w:eastAsia="zh-HK"/>
        </w:rPr>
        <w:t>目前信託財產之類型</w:t>
      </w:r>
      <w:r w:rsidR="00426397" w:rsidRPr="006E633A">
        <w:rPr>
          <w:rFonts w:hint="eastAsia"/>
          <w:color w:val="000000" w:themeColor="text1"/>
        </w:rPr>
        <w:t>、</w:t>
      </w:r>
      <w:r w:rsidR="00426397" w:rsidRPr="006E633A">
        <w:rPr>
          <w:rFonts w:hint="eastAsia"/>
          <w:color w:val="000000" w:themeColor="text1"/>
          <w:lang w:eastAsia="zh-HK"/>
        </w:rPr>
        <w:t>管理及運用方法未有明確規範</w:t>
      </w:r>
      <w:r w:rsidR="00426397" w:rsidRPr="006E633A">
        <w:rPr>
          <w:rFonts w:hint="eastAsia"/>
          <w:color w:val="000000" w:themeColor="text1"/>
        </w:rPr>
        <w:t>，</w:t>
      </w:r>
      <w:r w:rsidR="00426397" w:rsidRPr="006E633A">
        <w:rPr>
          <w:rFonts w:hint="eastAsia"/>
          <w:color w:val="000000" w:themeColor="text1"/>
          <w:lang w:eastAsia="zh-HK"/>
        </w:rPr>
        <w:t>以致於有價證券可否作為公益信託之財產</w:t>
      </w:r>
      <w:r w:rsidR="00426397" w:rsidRPr="006E633A">
        <w:rPr>
          <w:rFonts w:hint="eastAsia"/>
          <w:color w:val="000000" w:themeColor="text1"/>
        </w:rPr>
        <w:t>，</w:t>
      </w:r>
      <w:r w:rsidR="00426397" w:rsidRPr="006E633A">
        <w:rPr>
          <w:rFonts w:hint="eastAsia"/>
          <w:color w:val="000000" w:themeColor="text1"/>
          <w:lang w:eastAsia="zh-HK"/>
        </w:rPr>
        <w:t>或公益信託之財產可否用作投資</w:t>
      </w:r>
      <w:r w:rsidR="00426397" w:rsidRPr="006E633A">
        <w:rPr>
          <w:rFonts w:hint="eastAsia"/>
          <w:color w:val="000000" w:themeColor="text1"/>
        </w:rPr>
        <w:t>，</w:t>
      </w:r>
      <w:r w:rsidR="00426397" w:rsidRPr="006E633A">
        <w:rPr>
          <w:rFonts w:hint="eastAsia"/>
          <w:color w:val="000000" w:themeColor="text1"/>
          <w:lang w:eastAsia="zh-HK"/>
        </w:rPr>
        <w:t>迭生爭議</w:t>
      </w:r>
      <w:r w:rsidR="00426397" w:rsidRPr="006E633A">
        <w:rPr>
          <w:rFonts w:hint="eastAsia"/>
          <w:color w:val="000000" w:themeColor="text1"/>
        </w:rPr>
        <w:t>；</w:t>
      </w:r>
      <w:r w:rsidR="00426397" w:rsidRPr="006E633A">
        <w:rPr>
          <w:rFonts w:hint="eastAsia"/>
          <w:color w:val="000000" w:themeColor="text1"/>
          <w:lang w:eastAsia="zh-HK"/>
        </w:rPr>
        <w:t>又如各目的事業主管機關就公益信託之財產資訊揭露</w:t>
      </w:r>
      <w:r w:rsidR="00426397" w:rsidRPr="006E633A">
        <w:rPr>
          <w:rFonts w:hint="eastAsia"/>
          <w:color w:val="000000" w:themeColor="text1"/>
        </w:rPr>
        <w:t>，</w:t>
      </w:r>
      <w:r w:rsidR="00426397" w:rsidRPr="006E633A">
        <w:rPr>
          <w:rFonts w:hint="eastAsia"/>
          <w:color w:val="000000" w:themeColor="text1"/>
          <w:lang w:eastAsia="zh-HK"/>
        </w:rPr>
        <w:t>規範不一</w:t>
      </w:r>
      <w:r w:rsidR="00426397" w:rsidRPr="006E633A">
        <w:rPr>
          <w:rFonts w:hint="eastAsia"/>
          <w:color w:val="000000" w:themeColor="text1"/>
        </w:rPr>
        <w:t>，</w:t>
      </w:r>
      <w:r w:rsidR="00426397" w:rsidRPr="006E633A">
        <w:rPr>
          <w:rFonts w:hint="eastAsia"/>
          <w:color w:val="000000" w:themeColor="text1"/>
          <w:lang w:eastAsia="zh-HK"/>
        </w:rPr>
        <w:t>公眾難以接近取得</w:t>
      </w:r>
      <w:r w:rsidR="00426397" w:rsidRPr="006E633A">
        <w:rPr>
          <w:rFonts w:hint="eastAsia"/>
          <w:color w:val="000000" w:themeColor="text1"/>
        </w:rPr>
        <w:t>，</w:t>
      </w:r>
      <w:r w:rsidR="00426397" w:rsidRPr="006E633A">
        <w:rPr>
          <w:rFonts w:hint="eastAsia"/>
          <w:color w:val="000000" w:themeColor="text1"/>
          <w:lang w:eastAsia="zh-HK"/>
        </w:rPr>
        <w:t>不利公眾監督等</w:t>
      </w:r>
      <w:r w:rsidR="00426397" w:rsidRPr="006E633A">
        <w:rPr>
          <w:rFonts w:hint="eastAsia"/>
          <w:color w:val="000000" w:themeColor="text1"/>
        </w:rPr>
        <w:t>。</w:t>
      </w:r>
    </w:p>
    <w:p w:rsidR="00352D59" w:rsidRPr="006E633A" w:rsidRDefault="00D57DB6" w:rsidP="00352D59">
      <w:pPr>
        <w:pStyle w:val="3"/>
        <w:rPr>
          <w:color w:val="000000" w:themeColor="text1"/>
        </w:rPr>
      </w:pPr>
      <w:r w:rsidRPr="006E633A">
        <w:rPr>
          <w:rFonts w:hint="eastAsia"/>
          <w:color w:val="000000" w:themeColor="text1"/>
        </w:rPr>
        <w:t>按上開說明，我國公益信託制度未臻健全，且相關規範尚有不足。</w:t>
      </w:r>
      <w:r w:rsidR="00352D59" w:rsidRPr="006E633A">
        <w:rPr>
          <w:rFonts w:hint="eastAsia"/>
          <w:color w:val="000000" w:themeColor="text1"/>
        </w:rPr>
        <w:t>為完善公益信託法制，</w:t>
      </w:r>
      <w:r w:rsidR="00352D59" w:rsidRPr="006E633A">
        <w:rPr>
          <w:rFonts w:hint="eastAsia"/>
          <w:color w:val="000000" w:themeColor="text1"/>
          <w:lang w:eastAsia="zh-HK"/>
        </w:rPr>
        <w:t>法務</w:t>
      </w:r>
      <w:r w:rsidR="00352D59" w:rsidRPr="006E633A">
        <w:rPr>
          <w:rFonts w:hint="eastAsia"/>
          <w:color w:val="000000" w:themeColor="text1"/>
        </w:rPr>
        <w:t>部自107年4月起邀請專家學者、財政部、金管會及公益信託之目的事業主管機關等相關機關召開15次研商會議，針對公益信託財產之類型及其管理運用、信</w:t>
      </w:r>
      <w:r w:rsidR="00352D59" w:rsidRPr="006E633A">
        <w:rPr>
          <w:rFonts w:hint="eastAsia"/>
          <w:color w:val="000000" w:themeColor="text1"/>
        </w:rPr>
        <w:lastRenderedPageBreak/>
        <w:t>託事務及財務報表之資訊揭露、會計師查核簽證、公益信託之年度支出比</w:t>
      </w:r>
      <w:r w:rsidR="000A570B" w:rsidRPr="006E633A">
        <w:rPr>
          <w:rFonts w:hint="eastAsia"/>
          <w:color w:val="000000" w:themeColor="text1"/>
          <w:lang w:eastAsia="zh-HK"/>
        </w:rPr>
        <w:t>率</w:t>
      </w:r>
      <w:r w:rsidR="00352D59" w:rsidRPr="006E633A">
        <w:rPr>
          <w:rFonts w:hint="eastAsia"/>
          <w:color w:val="000000" w:themeColor="text1"/>
        </w:rPr>
        <w:t>、諮詢委員之設置及職權、信託關係人之利益迴避、目的事業主管機關權限之強化等面向進行廣泛且深入之討論，並擬具信託法部分條文修正草案，且自108年8月15日起進行草案預告程序，並於8月29日完成預告程序。</w:t>
      </w:r>
    </w:p>
    <w:p w:rsidR="00352D59" w:rsidRPr="006E633A" w:rsidRDefault="000A570B" w:rsidP="00835C8A">
      <w:pPr>
        <w:pStyle w:val="3"/>
        <w:rPr>
          <w:color w:val="000000" w:themeColor="text1"/>
        </w:rPr>
      </w:pPr>
      <w:r w:rsidRPr="006E633A">
        <w:rPr>
          <w:rFonts w:hint="eastAsia"/>
          <w:color w:val="000000" w:themeColor="text1"/>
          <w:lang w:eastAsia="zh-HK"/>
        </w:rPr>
        <w:t>嗣</w:t>
      </w:r>
      <w:r w:rsidR="00352D59" w:rsidRPr="006E633A">
        <w:rPr>
          <w:rFonts w:hint="eastAsia"/>
          <w:color w:val="000000" w:themeColor="text1"/>
        </w:rPr>
        <w:t>立法院第9屆第8會期司法及法制委員會第11次全體委員會及朝野黨團分別於108年10月23日、11月29日召開會議併案審查立法委員賴士葆等16人擬具「信託法部分條文修正草案」、時代力量黨團擬具「信託法部分條文修正草案」、立法委員陳曼麗等17人擬具「信託法部分條文修正草案」及立法委員王榮璋等19人擬具「信託法部分條文修正草案」等4案，雖經該院於108年11月29日朝野黨團協商併案審查完竣，惟未完成議決，因第9屆立法委員任期於109年1月31日屆滿，故前開信託法修正案因屆期而不繼續審議。</w:t>
      </w:r>
      <w:r w:rsidR="00352D59" w:rsidRPr="006E633A">
        <w:rPr>
          <w:rFonts w:hint="eastAsia"/>
          <w:color w:val="000000" w:themeColor="text1"/>
          <w:lang w:eastAsia="zh-HK"/>
        </w:rPr>
        <w:t>法務</w:t>
      </w:r>
      <w:r w:rsidR="00352D59" w:rsidRPr="006E633A">
        <w:rPr>
          <w:rFonts w:hint="eastAsia"/>
          <w:color w:val="000000" w:themeColor="text1"/>
        </w:rPr>
        <w:t>部刻就立法院審查會議上之討論意見，蒐集相關資料並研擬草案條文，儘速進行後續法制作業程序。</w:t>
      </w:r>
    </w:p>
    <w:p w:rsidR="003F2BDC" w:rsidRPr="006E633A" w:rsidRDefault="003F2BDC" w:rsidP="00352D59">
      <w:pPr>
        <w:pStyle w:val="3"/>
        <w:rPr>
          <w:color w:val="000000" w:themeColor="text1"/>
        </w:rPr>
      </w:pPr>
      <w:r w:rsidRPr="006E633A">
        <w:rPr>
          <w:rFonts w:hint="eastAsia"/>
          <w:color w:val="000000" w:themeColor="text1"/>
          <w:lang w:eastAsia="zh-HK"/>
        </w:rPr>
        <w:t>綜上</w:t>
      </w:r>
      <w:r w:rsidRPr="006E633A">
        <w:rPr>
          <w:rFonts w:hint="eastAsia"/>
          <w:color w:val="000000" w:themeColor="text1"/>
        </w:rPr>
        <w:t>，</w:t>
      </w:r>
      <w:r w:rsidR="0053089A" w:rsidRPr="006E633A">
        <w:rPr>
          <w:rFonts w:hint="eastAsia"/>
          <w:color w:val="000000" w:themeColor="text1"/>
        </w:rPr>
        <w:t>我國公益信託制度未臻健全，</w:t>
      </w:r>
      <w:r w:rsidR="00647032" w:rsidRPr="006E633A">
        <w:rPr>
          <w:rFonts w:hint="eastAsia"/>
          <w:color w:val="000000" w:themeColor="text1"/>
        </w:rPr>
        <w:t>致有公益信託之信託財產規模龐鉅，惟多為未具高度流通性及變現性之財產、公益支出占</w:t>
      </w:r>
      <w:r w:rsidR="00BB61A4" w:rsidRPr="006E633A">
        <w:rPr>
          <w:rFonts w:hint="eastAsia"/>
          <w:color w:val="000000" w:themeColor="text1"/>
        </w:rPr>
        <w:t>其</w:t>
      </w:r>
      <w:r w:rsidR="00647032" w:rsidRPr="006E633A">
        <w:rPr>
          <w:rFonts w:hint="eastAsia"/>
          <w:color w:val="000000" w:themeColor="text1"/>
        </w:rPr>
        <w:t>支出總額雖高，惟占資產總額之比率卻極低微，甚可能與租稅優惠未成比例等現象，然</w:t>
      </w:r>
      <w:r w:rsidR="0053089A" w:rsidRPr="006E633A">
        <w:rPr>
          <w:rFonts w:hint="eastAsia"/>
          <w:color w:val="000000" w:themeColor="text1"/>
        </w:rPr>
        <w:t>信託法有關公益信託之相關規定，自85年施行後卻未見實質的檢討修正，法務部為信託法之主管機關，未能適時檢討公益信託相關規定之合宜性，核有怠失</w:t>
      </w:r>
      <w:r w:rsidRPr="006E633A">
        <w:rPr>
          <w:rFonts w:hint="eastAsia"/>
          <w:color w:val="000000" w:themeColor="text1"/>
        </w:rPr>
        <w:t>。</w:t>
      </w:r>
    </w:p>
    <w:p w:rsidR="00B04FC5" w:rsidRPr="006E633A" w:rsidRDefault="006B7EC7" w:rsidP="00B04FC5">
      <w:pPr>
        <w:pStyle w:val="2"/>
        <w:rPr>
          <w:b/>
          <w:color w:val="000000" w:themeColor="text1"/>
        </w:rPr>
      </w:pPr>
      <w:r w:rsidRPr="006E633A">
        <w:rPr>
          <w:rFonts w:hAnsi="標楷體" w:hint="eastAsia"/>
          <w:b/>
          <w:color w:val="000000" w:themeColor="text1"/>
          <w:lang w:eastAsia="zh-HK"/>
        </w:rPr>
        <w:t>現行信託法及目的事業主管機關訂定之公益信託許可及監督辦法，並未對公益信託大量持有單一公司股份進行相關規範，難以避免公益信託形成控股化，影</w:t>
      </w:r>
      <w:r w:rsidRPr="006E633A">
        <w:rPr>
          <w:rFonts w:hAnsi="標楷體" w:hint="eastAsia"/>
          <w:b/>
          <w:color w:val="000000" w:themeColor="text1"/>
          <w:lang w:eastAsia="zh-HK"/>
        </w:rPr>
        <w:lastRenderedPageBreak/>
        <w:t>響公益信託從事公益，而有礙公共利益目的之達成。法務部雖已於信託法部分條文修正草案增訂公益信託購買股票，以及對單一公司持有股份比率之限制，惟遲未完成修法，</w:t>
      </w:r>
      <w:r w:rsidR="00611CBA" w:rsidRPr="006E633A">
        <w:rPr>
          <w:rFonts w:hAnsi="標楷體" w:hint="eastAsia"/>
          <w:b/>
          <w:color w:val="000000" w:themeColor="text1"/>
          <w:lang w:eastAsia="zh-HK"/>
        </w:rPr>
        <w:t>是以，在信託法完成修法前，為避免發生公益信託加速控股化之現象，相關機關允宜研謀周妥之處理</w:t>
      </w:r>
      <w:r w:rsidR="00B04FC5" w:rsidRPr="006E633A">
        <w:rPr>
          <w:rFonts w:hAnsi="標楷體" w:hint="eastAsia"/>
          <w:b/>
          <w:color w:val="000000" w:themeColor="text1"/>
          <w:lang w:eastAsia="zh-HK"/>
        </w:rPr>
        <w:t>：</w:t>
      </w:r>
    </w:p>
    <w:p w:rsidR="00B04FC5" w:rsidRPr="006E633A" w:rsidRDefault="00B04FC5" w:rsidP="00B04FC5">
      <w:pPr>
        <w:pStyle w:val="3"/>
        <w:rPr>
          <w:color w:val="000000" w:themeColor="text1"/>
        </w:rPr>
      </w:pPr>
      <w:r w:rsidRPr="006E633A">
        <w:rPr>
          <w:rFonts w:hint="eastAsia"/>
          <w:noProof/>
          <w:color w:val="000000" w:themeColor="text1"/>
        </w:rPr>
        <w:t>馬來西亞商EVERGREEN JADE SDN.BHD.及GOODWILL TOWER SDN.BHD.</w:t>
      </w:r>
      <w:r w:rsidRPr="006E633A">
        <w:rPr>
          <w:rFonts w:hint="eastAsia"/>
          <w:noProof/>
          <w:color w:val="000000" w:themeColor="text1"/>
          <w:lang w:eastAsia="zh-HK"/>
        </w:rPr>
        <w:t>於</w:t>
      </w:r>
      <w:r w:rsidRPr="006E633A">
        <w:rPr>
          <w:rFonts w:hint="eastAsia"/>
          <w:noProof/>
          <w:color w:val="000000" w:themeColor="text1"/>
        </w:rPr>
        <w:t>107</w:t>
      </w:r>
      <w:r w:rsidRPr="006E633A">
        <w:rPr>
          <w:rFonts w:hint="eastAsia"/>
          <w:noProof/>
          <w:color w:val="000000" w:themeColor="text1"/>
          <w:lang w:eastAsia="zh-HK"/>
        </w:rPr>
        <w:t>年</w:t>
      </w:r>
      <w:r w:rsidRPr="006E633A">
        <w:rPr>
          <w:rFonts w:hint="eastAsia"/>
          <w:noProof/>
          <w:color w:val="000000" w:themeColor="text1"/>
        </w:rPr>
        <w:t>5</w:t>
      </w:r>
      <w:r w:rsidRPr="006E633A">
        <w:rPr>
          <w:rFonts w:hint="eastAsia"/>
          <w:noProof/>
          <w:color w:val="000000" w:themeColor="text1"/>
          <w:lang w:eastAsia="zh-HK"/>
        </w:rPr>
        <w:t>月</w:t>
      </w:r>
      <w:r w:rsidRPr="006E633A">
        <w:rPr>
          <w:rFonts w:hint="eastAsia"/>
          <w:noProof/>
          <w:color w:val="000000" w:themeColor="text1"/>
        </w:rPr>
        <w:t>7</w:t>
      </w:r>
      <w:r w:rsidRPr="006E633A">
        <w:rPr>
          <w:rFonts w:hint="eastAsia"/>
          <w:noProof/>
          <w:color w:val="000000" w:themeColor="text1"/>
          <w:lang w:eastAsia="zh-HK"/>
        </w:rPr>
        <w:t>日</w:t>
      </w:r>
      <w:r w:rsidRPr="006E633A">
        <w:rPr>
          <w:rFonts w:hint="eastAsia"/>
          <w:noProof/>
          <w:color w:val="000000" w:themeColor="text1"/>
        </w:rPr>
        <w:t>向經濟部投審會申請轉讓國內投資事業安順開發股份有限公司(下稱安順公司)及博康開發股份有限公司(下稱博康公司)等2家股份有限公司普通股股權，</w:t>
      </w:r>
      <w:r w:rsidRPr="006E633A">
        <w:rPr>
          <w:rFonts w:hint="eastAsia"/>
          <w:noProof/>
          <w:color w:val="000000" w:themeColor="text1"/>
          <w:lang w:eastAsia="zh-HK"/>
        </w:rPr>
        <w:t>並於同年月</w:t>
      </w:r>
      <w:r w:rsidRPr="006E633A">
        <w:rPr>
          <w:rFonts w:hint="eastAsia"/>
          <w:noProof/>
          <w:color w:val="000000" w:themeColor="text1"/>
        </w:rPr>
        <w:t>22</w:t>
      </w:r>
      <w:r w:rsidRPr="006E633A">
        <w:rPr>
          <w:rFonts w:hint="eastAsia"/>
          <w:noProof/>
          <w:color w:val="000000" w:themeColor="text1"/>
          <w:lang w:eastAsia="zh-HK"/>
        </w:rPr>
        <w:t>日補正說明後</w:t>
      </w:r>
      <w:r w:rsidRPr="006E633A">
        <w:rPr>
          <w:rFonts w:hint="eastAsia"/>
          <w:noProof/>
          <w:color w:val="000000" w:themeColor="text1"/>
        </w:rPr>
        <w:t>，</w:t>
      </w:r>
      <w:r w:rsidRPr="006E633A">
        <w:rPr>
          <w:rFonts w:hint="eastAsia"/>
          <w:noProof/>
          <w:color w:val="000000" w:themeColor="text1"/>
          <w:lang w:eastAsia="zh-HK"/>
        </w:rPr>
        <w:t>經濟部投審會於同年月</w:t>
      </w:r>
      <w:r w:rsidRPr="006E633A">
        <w:rPr>
          <w:rFonts w:hint="eastAsia"/>
          <w:noProof/>
          <w:color w:val="000000" w:themeColor="text1"/>
        </w:rPr>
        <w:t>28</w:t>
      </w:r>
      <w:r w:rsidRPr="006E633A">
        <w:rPr>
          <w:rFonts w:hint="eastAsia"/>
          <w:noProof/>
          <w:color w:val="000000" w:themeColor="text1"/>
          <w:lang w:eastAsia="zh-HK"/>
        </w:rPr>
        <w:t>日函詢通傳會審查意見</w:t>
      </w:r>
      <w:r w:rsidRPr="006E633A">
        <w:rPr>
          <w:rFonts w:hint="eastAsia"/>
          <w:noProof/>
          <w:color w:val="000000" w:themeColor="text1"/>
        </w:rPr>
        <w:t>。</w:t>
      </w:r>
      <w:r w:rsidRPr="006E633A">
        <w:rPr>
          <w:rFonts w:hint="eastAsia"/>
          <w:noProof/>
          <w:color w:val="000000" w:themeColor="text1"/>
          <w:lang w:eastAsia="zh-HK"/>
        </w:rPr>
        <w:t>嗣</w:t>
      </w:r>
      <w:r w:rsidRPr="006E633A">
        <w:rPr>
          <w:rFonts w:hint="eastAsia"/>
          <w:noProof/>
          <w:color w:val="000000" w:themeColor="text1"/>
        </w:rPr>
        <w:t>吉隆電視股份有限公司(下稱吉隆)等11家有線電視系統經營者於107年5月31日向通傳會申請擬投資雙子星有線電視股份有限公司(下稱雙子星)，</w:t>
      </w:r>
      <w:r w:rsidRPr="006E633A">
        <w:rPr>
          <w:rFonts w:hint="eastAsia"/>
          <w:noProof/>
          <w:color w:val="000000" w:themeColor="text1"/>
          <w:lang w:eastAsia="zh-HK"/>
        </w:rPr>
        <w:t>及公平交易委員會於同年</w:t>
      </w:r>
      <w:r w:rsidRPr="006E633A">
        <w:rPr>
          <w:rFonts w:hint="eastAsia"/>
          <w:noProof/>
          <w:color w:val="000000" w:themeColor="text1"/>
        </w:rPr>
        <w:t>6</w:t>
      </w:r>
      <w:r w:rsidRPr="006E633A">
        <w:rPr>
          <w:rFonts w:hint="eastAsia"/>
          <w:noProof/>
          <w:color w:val="000000" w:themeColor="text1"/>
          <w:lang w:eastAsia="zh-HK"/>
        </w:rPr>
        <w:t>月</w:t>
      </w:r>
      <w:r w:rsidRPr="006E633A">
        <w:rPr>
          <w:rFonts w:hint="eastAsia"/>
          <w:noProof/>
          <w:color w:val="000000" w:themeColor="text1"/>
        </w:rPr>
        <w:t>11</w:t>
      </w:r>
      <w:r w:rsidRPr="006E633A">
        <w:rPr>
          <w:rFonts w:hint="eastAsia"/>
          <w:noProof/>
          <w:color w:val="000000" w:themeColor="text1"/>
          <w:lang w:eastAsia="zh-HK"/>
        </w:rPr>
        <w:t>日函詢通傳會對該等事業結合案之意見</w:t>
      </w:r>
      <w:r w:rsidRPr="006E633A">
        <w:rPr>
          <w:rFonts w:hint="eastAsia"/>
          <w:noProof/>
          <w:color w:val="000000" w:themeColor="text1"/>
        </w:rPr>
        <w:t>。</w:t>
      </w:r>
      <w:r w:rsidRPr="006E633A">
        <w:rPr>
          <w:rFonts w:hint="eastAsia"/>
          <w:noProof/>
          <w:color w:val="000000" w:themeColor="text1"/>
          <w:lang w:eastAsia="zh-HK"/>
        </w:rPr>
        <w:t>通傳會遂於</w:t>
      </w:r>
      <w:r w:rsidRPr="006E633A">
        <w:rPr>
          <w:rFonts w:hint="eastAsia"/>
          <w:noProof/>
          <w:color w:val="000000" w:themeColor="text1"/>
        </w:rPr>
        <w:t>107</w:t>
      </w:r>
      <w:r w:rsidRPr="006E633A">
        <w:rPr>
          <w:rFonts w:hint="eastAsia"/>
          <w:noProof/>
          <w:color w:val="000000" w:themeColor="text1"/>
          <w:lang w:eastAsia="zh-HK"/>
        </w:rPr>
        <w:t>年</w:t>
      </w:r>
      <w:r w:rsidRPr="006E633A">
        <w:rPr>
          <w:rFonts w:hint="eastAsia"/>
          <w:noProof/>
          <w:color w:val="000000" w:themeColor="text1"/>
        </w:rPr>
        <w:t>7</w:t>
      </w:r>
      <w:r w:rsidRPr="006E633A">
        <w:rPr>
          <w:rFonts w:hint="eastAsia"/>
          <w:noProof/>
          <w:color w:val="000000" w:themeColor="text1"/>
          <w:lang w:eastAsia="zh-HK"/>
        </w:rPr>
        <w:t>月</w:t>
      </w:r>
      <w:r w:rsidRPr="006E633A">
        <w:rPr>
          <w:rFonts w:hint="eastAsia"/>
          <w:noProof/>
          <w:color w:val="000000" w:themeColor="text1"/>
        </w:rPr>
        <w:t>4</w:t>
      </w:r>
      <w:r w:rsidRPr="006E633A">
        <w:rPr>
          <w:rFonts w:hint="eastAsia"/>
          <w:noProof/>
          <w:color w:val="000000" w:themeColor="text1"/>
          <w:lang w:eastAsia="zh-HK"/>
        </w:rPr>
        <w:t>日審查</w:t>
      </w:r>
      <w:r w:rsidRPr="006E633A">
        <w:rPr>
          <w:rFonts w:hAnsi="標楷體" w:hint="eastAsia"/>
          <w:noProof/>
          <w:color w:val="000000" w:themeColor="text1"/>
          <w:lang w:eastAsia="zh-HK"/>
        </w:rPr>
        <w:t>「</w:t>
      </w:r>
      <w:r w:rsidRPr="006E633A">
        <w:rPr>
          <w:rFonts w:hint="eastAsia"/>
          <w:noProof/>
          <w:color w:val="000000" w:themeColor="text1"/>
        </w:rPr>
        <w:t>馬來西亞商EVERGREEN JADE SDN.BHD.及</w:t>
      </w:r>
      <w:r w:rsidRPr="006E633A">
        <w:rPr>
          <w:rFonts w:hint="eastAsia"/>
          <w:noProof/>
          <w:color w:val="000000" w:themeColor="text1"/>
          <w:lang w:eastAsia="zh-HK"/>
        </w:rPr>
        <w:t>馬來西亞商</w:t>
      </w:r>
      <w:r w:rsidRPr="006E633A">
        <w:rPr>
          <w:rFonts w:hint="eastAsia"/>
          <w:noProof/>
          <w:color w:val="000000" w:themeColor="text1"/>
        </w:rPr>
        <w:t>GOODWILL TOWER SDN.BHD.</w:t>
      </w:r>
      <w:r w:rsidRPr="006E633A">
        <w:rPr>
          <w:rFonts w:hint="eastAsia"/>
          <w:noProof/>
          <w:color w:val="000000" w:themeColor="text1"/>
          <w:lang w:eastAsia="zh-HK"/>
        </w:rPr>
        <w:t>申請轉讓安順</w:t>
      </w:r>
      <w:r w:rsidRPr="006E633A">
        <w:rPr>
          <w:rFonts w:hint="eastAsia"/>
          <w:noProof/>
          <w:color w:val="000000" w:themeColor="text1"/>
        </w:rPr>
        <w:t>、</w:t>
      </w:r>
      <w:r w:rsidRPr="006E633A">
        <w:rPr>
          <w:rFonts w:hint="eastAsia"/>
          <w:noProof/>
          <w:color w:val="000000" w:themeColor="text1"/>
          <w:lang w:eastAsia="zh-HK"/>
        </w:rPr>
        <w:t>博康股權暨吉隆等</w:t>
      </w:r>
      <w:r w:rsidRPr="006E633A">
        <w:rPr>
          <w:rFonts w:hint="eastAsia"/>
          <w:noProof/>
          <w:color w:val="000000" w:themeColor="text1"/>
        </w:rPr>
        <w:t>11</w:t>
      </w:r>
      <w:r w:rsidRPr="006E633A">
        <w:rPr>
          <w:rFonts w:hint="eastAsia"/>
          <w:noProof/>
          <w:color w:val="000000" w:themeColor="text1"/>
          <w:lang w:eastAsia="zh-HK"/>
        </w:rPr>
        <w:t>家有線電視股份有限公司申請投資雙子星有線電視股有限公司</w:t>
      </w:r>
      <w:r w:rsidRPr="006E633A">
        <w:rPr>
          <w:rFonts w:hAnsi="標楷體" w:hint="eastAsia"/>
          <w:noProof/>
          <w:color w:val="000000" w:themeColor="text1"/>
          <w:lang w:eastAsia="zh-HK"/>
        </w:rPr>
        <w:t>」案</w:t>
      </w:r>
      <w:r w:rsidRPr="006E633A">
        <w:rPr>
          <w:rFonts w:hAnsi="標楷體" w:hint="eastAsia"/>
          <w:noProof/>
          <w:color w:val="000000" w:themeColor="text1"/>
        </w:rPr>
        <w:t>(</w:t>
      </w:r>
      <w:r w:rsidRPr="006E633A">
        <w:rPr>
          <w:rFonts w:hAnsi="標楷體" w:hint="eastAsia"/>
          <w:noProof/>
          <w:color w:val="000000" w:themeColor="text1"/>
          <w:lang w:eastAsia="zh-HK"/>
        </w:rPr>
        <w:t>即</w:t>
      </w:r>
      <w:r w:rsidRPr="006E633A">
        <w:rPr>
          <w:rFonts w:hint="eastAsia"/>
          <w:noProof/>
          <w:color w:val="000000" w:themeColor="text1"/>
          <w:lang w:eastAsia="zh-HK"/>
        </w:rPr>
        <w:t>中嘉案</w:t>
      </w:r>
      <w:r w:rsidRPr="006E633A">
        <w:rPr>
          <w:rFonts w:hint="eastAsia"/>
          <w:noProof/>
          <w:color w:val="000000" w:themeColor="text1"/>
        </w:rPr>
        <w:t>)。</w:t>
      </w:r>
    </w:p>
    <w:p w:rsidR="00B04FC5" w:rsidRPr="006E633A" w:rsidRDefault="00B04FC5" w:rsidP="00B04FC5">
      <w:pPr>
        <w:pStyle w:val="3"/>
        <w:rPr>
          <w:color w:val="000000" w:themeColor="text1"/>
        </w:rPr>
      </w:pPr>
      <w:r w:rsidRPr="006E633A">
        <w:rPr>
          <w:rFonts w:hint="eastAsia"/>
          <w:noProof/>
          <w:color w:val="000000" w:themeColor="text1"/>
        </w:rPr>
        <w:t>公益信託林堉璘宏泰教育文化基金(下稱林堉璘公益信託)</w:t>
      </w:r>
      <w:r w:rsidRPr="006E633A">
        <w:rPr>
          <w:rFonts w:hint="eastAsia"/>
          <w:color w:val="000000" w:themeColor="text1"/>
        </w:rPr>
        <w:t>經教育部104年6月16日函准設立，委託人為林堉璘先生，受託銀行為國泰世華商業銀行股份有限公司(下稱國泰世華銀行)，設立時信託財產為</w:t>
      </w:r>
      <w:r w:rsidR="00600CF2" w:rsidRPr="006E633A">
        <w:rPr>
          <w:rFonts w:hint="eastAsia"/>
          <w:color w:val="000000" w:themeColor="text1"/>
          <w:lang w:eastAsia="zh-HK"/>
        </w:rPr>
        <w:t>新臺幣</w:t>
      </w:r>
      <w:r w:rsidR="00600CF2" w:rsidRPr="006E633A">
        <w:rPr>
          <w:rFonts w:hint="eastAsia"/>
          <w:color w:val="000000" w:themeColor="text1"/>
        </w:rPr>
        <w:t>(</w:t>
      </w:r>
      <w:r w:rsidR="00600CF2" w:rsidRPr="006E633A">
        <w:rPr>
          <w:rFonts w:hint="eastAsia"/>
          <w:color w:val="000000" w:themeColor="text1"/>
          <w:lang w:eastAsia="zh-HK"/>
        </w:rPr>
        <w:t>下同</w:t>
      </w:r>
      <w:r w:rsidR="00600CF2" w:rsidRPr="006E633A">
        <w:rPr>
          <w:rFonts w:hint="eastAsia"/>
          <w:color w:val="000000" w:themeColor="text1"/>
        </w:rPr>
        <w:t>)</w:t>
      </w:r>
      <w:r w:rsidRPr="006E633A">
        <w:rPr>
          <w:rFonts w:hint="eastAsia"/>
          <w:color w:val="000000" w:themeColor="text1"/>
        </w:rPr>
        <w:t>3,000萬元。104</w:t>
      </w:r>
      <w:r w:rsidRPr="006E633A">
        <w:rPr>
          <w:rFonts w:hint="eastAsia"/>
          <w:color w:val="000000" w:themeColor="text1"/>
          <w:lang w:eastAsia="zh-HK"/>
        </w:rPr>
        <w:t>年該公益信託受贈</w:t>
      </w:r>
      <w:r w:rsidRPr="006E633A">
        <w:rPr>
          <w:rFonts w:hint="eastAsia"/>
          <w:color w:val="000000" w:themeColor="text1"/>
        </w:rPr>
        <w:t>泰賀投資</w:t>
      </w:r>
      <w:r w:rsidRPr="006E633A">
        <w:rPr>
          <w:rFonts w:hint="eastAsia"/>
          <w:color w:val="000000" w:themeColor="text1"/>
          <w:lang w:eastAsia="zh-HK"/>
        </w:rPr>
        <w:t>股份有限公司</w:t>
      </w:r>
      <w:r w:rsidRPr="006E633A">
        <w:rPr>
          <w:rFonts w:hint="eastAsia"/>
          <w:color w:val="000000" w:themeColor="text1"/>
        </w:rPr>
        <w:t>(</w:t>
      </w:r>
      <w:r w:rsidRPr="006E633A">
        <w:rPr>
          <w:rFonts w:hint="eastAsia"/>
          <w:color w:val="000000" w:themeColor="text1"/>
          <w:lang w:eastAsia="zh-HK"/>
        </w:rPr>
        <w:t>下稱泰賀投資</w:t>
      </w:r>
      <w:r w:rsidRPr="006E633A">
        <w:rPr>
          <w:rFonts w:hint="eastAsia"/>
          <w:color w:val="000000" w:themeColor="text1"/>
        </w:rPr>
        <w:t>)及朝隆投資</w:t>
      </w:r>
      <w:r w:rsidRPr="006E633A">
        <w:rPr>
          <w:rFonts w:hint="eastAsia"/>
          <w:color w:val="000000" w:themeColor="text1"/>
          <w:lang w:eastAsia="zh-HK"/>
        </w:rPr>
        <w:t>股份有限公司</w:t>
      </w:r>
      <w:r w:rsidRPr="006E633A">
        <w:rPr>
          <w:rFonts w:hint="eastAsia"/>
          <w:color w:val="000000" w:themeColor="text1"/>
        </w:rPr>
        <w:t>(</w:t>
      </w:r>
      <w:r w:rsidRPr="006E633A">
        <w:rPr>
          <w:rFonts w:hint="eastAsia"/>
          <w:color w:val="000000" w:themeColor="text1"/>
          <w:lang w:eastAsia="zh-HK"/>
        </w:rPr>
        <w:t>下稱朝隆投資</w:t>
      </w:r>
      <w:r w:rsidRPr="006E633A">
        <w:rPr>
          <w:rFonts w:hint="eastAsia"/>
          <w:color w:val="000000" w:themeColor="text1"/>
        </w:rPr>
        <w:t>)全部股份，</w:t>
      </w:r>
      <w:r w:rsidRPr="006E633A">
        <w:rPr>
          <w:rFonts w:hint="eastAsia"/>
          <w:color w:val="000000" w:themeColor="text1"/>
          <w:lang w:eastAsia="zh-HK"/>
        </w:rPr>
        <w:t>受託人</w:t>
      </w:r>
      <w:r w:rsidRPr="006E633A">
        <w:rPr>
          <w:rFonts w:hint="eastAsia"/>
          <w:color w:val="000000" w:themeColor="text1"/>
        </w:rPr>
        <w:t>國泰世華銀行</w:t>
      </w:r>
      <w:r w:rsidRPr="006E633A">
        <w:rPr>
          <w:rFonts w:hint="eastAsia"/>
          <w:color w:val="000000" w:themeColor="text1"/>
          <w:lang w:eastAsia="zh-HK"/>
        </w:rPr>
        <w:t>因信託關係而持有該等公司股權</w:t>
      </w:r>
      <w:r w:rsidRPr="006E633A">
        <w:rPr>
          <w:rFonts w:hint="eastAsia"/>
          <w:color w:val="000000" w:themeColor="text1"/>
        </w:rPr>
        <w:t>。107</w:t>
      </w:r>
      <w:r w:rsidRPr="006E633A">
        <w:rPr>
          <w:rFonts w:hint="eastAsia"/>
          <w:color w:val="000000" w:themeColor="text1"/>
        </w:rPr>
        <w:lastRenderedPageBreak/>
        <w:t>年5月間，泰賀投資及朝</w:t>
      </w:r>
      <w:r w:rsidRPr="006E633A">
        <w:rPr>
          <w:rFonts w:hint="eastAsia"/>
          <w:color w:val="000000" w:themeColor="text1"/>
          <w:lang w:eastAsia="zh-HK"/>
        </w:rPr>
        <w:t>隆投</w:t>
      </w:r>
      <w:r w:rsidRPr="006E633A">
        <w:rPr>
          <w:rFonts w:hint="eastAsia"/>
          <w:color w:val="000000" w:themeColor="text1"/>
        </w:rPr>
        <w:t>資成立璽兆投資</w:t>
      </w:r>
      <w:r w:rsidRPr="006E633A">
        <w:rPr>
          <w:rFonts w:hint="eastAsia"/>
          <w:color w:val="000000" w:themeColor="text1"/>
          <w:lang w:eastAsia="zh-HK"/>
        </w:rPr>
        <w:t>股份有限公司</w:t>
      </w:r>
      <w:r w:rsidRPr="006E633A">
        <w:rPr>
          <w:rFonts w:hint="eastAsia"/>
          <w:color w:val="000000" w:themeColor="text1"/>
        </w:rPr>
        <w:t>(</w:t>
      </w:r>
      <w:r w:rsidRPr="006E633A">
        <w:rPr>
          <w:rFonts w:hint="eastAsia"/>
          <w:color w:val="000000" w:themeColor="text1"/>
          <w:lang w:eastAsia="zh-HK"/>
        </w:rPr>
        <w:t>下稱璽兆投資</w:t>
      </w:r>
      <w:r w:rsidRPr="006E633A">
        <w:rPr>
          <w:rFonts w:hint="eastAsia"/>
          <w:color w:val="000000" w:themeColor="text1"/>
        </w:rPr>
        <w:t>)及銓陞投資</w:t>
      </w:r>
      <w:r w:rsidRPr="006E633A">
        <w:rPr>
          <w:rFonts w:hint="eastAsia"/>
          <w:color w:val="000000" w:themeColor="text1"/>
          <w:lang w:eastAsia="zh-HK"/>
        </w:rPr>
        <w:t>股份有限公司</w:t>
      </w:r>
      <w:r w:rsidRPr="006E633A">
        <w:rPr>
          <w:rFonts w:hint="eastAsia"/>
          <w:color w:val="000000" w:themeColor="text1"/>
        </w:rPr>
        <w:t>(</w:t>
      </w:r>
      <w:r w:rsidRPr="006E633A">
        <w:rPr>
          <w:rFonts w:hint="eastAsia"/>
          <w:color w:val="000000" w:themeColor="text1"/>
          <w:lang w:eastAsia="zh-HK"/>
        </w:rPr>
        <w:t>下稱銓陞投資</w:t>
      </w:r>
      <w:r w:rsidRPr="006E633A">
        <w:rPr>
          <w:rFonts w:hint="eastAsia"/>
          <w:color w:val="000000" w:themeColor="text1"/>
        </w:rPr>
        <w:t>)並與其他投資人共同投資泓策創</w:t>
      </w:r>
      <w:r w:rsidRPr="006E633A">
        <w:rPr>
          <w:rFonts w:hint="eastAsia"/>
          <w:color w:val="000000" w:themeColor="text1"/>
          <w:lang w:eastAsia="zh-HK"/>
        </w:rPr>
        <w:t>業投資</w:t>
      </w:r>
      <w:r w:rsidRPr="006E633A">
        <w:rPr>
          <w:rFonts w:hint="eastAsia"/>
          <w:color w:val="000000" w:themeColor="text1"/>
        </w:rPr>
        <w:t>股份有限公司(下稱泓策創投)，再由泓策創投成立</w:t>
      </w:r>
      <w:r w:rsidRPr="006E633A">
        <w:rPr>
          <w:rFonts w:hAnsi="標楷體" w:hint="eastAsia"/>
          <w:color w:val="000000" w:themeColor="text1"/>
        </w:rPr>
        <w:t>泓勝投資</w:t>
      </w:r>
      <w:r w:rsidRPr="006E633A">
        <w:rPr>
          <w:rFonts w:hAnsi="標楷體" w:hint="eastAsia"/>
          <w:color w:val="000000" w:themeColor="text1"/>
          <w:lang w:eastAsia="zh-HK"/>
        </w:rPr>
        <w:t>股份有限公司</w:t>
      </w:r>
      <w:r w:rsidRPr="006E633A">
        <w:rPr>
          <w:rFonts w:hAnsi="標楷體" w:hint="eastAsia"/>
          <w:color w:val="000000" w:themeColor="text1"/>
        </w:rPr>
        <w:t>(</w:t>
      </w:r>
      <w:r w:rsidRPr="006E633A">
        <w:rPr>
          <w:rFonts w:hAnsi="標楷體" w:hint="eastAsia"/>
          <w:color w:val="000000" w:themeColor="text1"/>
          <w:lang w:eastAsia="zh-HK"/>
        </w:rPr>
        <w:t>下稱泓勝投資</w:t>
      </w:r>
      <w:r w:rsidRPr="006E633A">
        <w:rPr>
          <w:rFonts w:hAnsi="標楷體" w:hint="eastAsia"/>
          <w:color w:val="000000" w:themeColor="text1"/>
        </w:rPr>
        <w:t>)</w:t>
      </w:r>
      <w:r w:rsidRPr="006E633A">
        <w:rPr>
          <w:rFonts w:hint="eastAsia"/>
          <w:color w:val="000000" w:themeColor="text1"/>
        </w:rPr>
        <w:t>，泓勝投資再成立泓順投資</w:t>
      </w:r>
      <w:r w:rsidRPr="006E633A">
        <w:rPr>
          <w:rFonts w:hint="eastAsia"/>
          <w:color w:val="000000" w:themeColor="text1"/>
          <w:lang w:eastAsia="zh-HK"/>
        </w:rPr>
        <w:t>股有限公司</w:t>
      </w:r>
      <w:r w:rsidRPr="006E633A">
        <w:rPr>
          <w:rFonts w:hint="eastAsia"/>
          <w:color w:val="000000" w:themeColor="text1"/>
        </w:rPr>
        <w:t>(</w:t>
      </w:r>
      <w:r w:rsidRPr="006E633A">
        <w:rPr>
          <w:rFonts w:hint="eastAsia"/>
          <w:color w:val="000000" w:themeColor="text1"/>
          <w:lang w:eastAsia="zh-HK"/>
        </w:rPr>
        <w:t>下稱泓順投資</w:t>
      </w:r>
      <w:r w:rsidRPr="006E633A">
        <w:rPr>
          <w:rFonts w:hint="eastAsia"/>
          <w:color w:val="000000" w:themeColor="text1"/>
        </w:rPr>
        <w:t>)。</w:t>
      </w:r>
      <w:r w:rsidRPr="006E633A">
        <w:rPr>
          <w:rFonts w:hint="eastAsia"/>
          <w:color w:val="000000" w:themeColor="text1"/>
          <w:lang w:eastAsia="zh-HK"/>
        </w:rPr>
        <w:t>泓順投資則於中嘉案後取</w:t>
      </w:r>
      <w:r w:rsidR="005C0BDF" w:rsidRPr="006E633A">
        <w:rPr>
          <w:rFonts w:hint="eastAsia"/>
          <w:color w:val="000000" w:themeColor="text1"/>
          <w:lang w:eastAsia="zh-HK"/>
        </w:rPr>
        <w:t>得</w:t>
      </w:r>
      <w:r w:rsidRPr="006E633A">
        <w:rPr>
          <w:rFonts w:hint="eastAsia"/>
          <w:color w:val="000000" w:themeColor="text1"/>
          <w:lang w:eastAsia="zh-HK"/>
        </w:rPr>
        <w:t>安順及博康公司之股權(如圖2)</w:t>
      </w:r>
      <w:r w:rsidRPr="006E633A">
        <w:rPr>
          <w:rFonts w:hint="eastAsia"/>
          <w:color w:val="000000" w:themeColor="text1"/>
        </w:rPr>
        <w:t>，</w:t>
      </w:r>
      <w:r w:rsidRPr="006E633A">
        <w:rPr>
          <w:rFonts w:hint="eastAsia"/>
          <w:color w:val="000000" w:themeColor="text1"/>
          <w:lang w:eastAsia="zh-HK"/>
        </w:rPr>
        <w:t>並透過安順公司子公司中嘉網路股份有限公司間接持有吉隆等</w:t>
      </w:r>
      <w:r w:rsidRPr="006E633A">
        <w:rPr>
          <w:rFonts w:hint="eastAsia"/>
          <w:color w:val="000000" w:themeColor="text1"/>
        </w:rPr>
        <w:t>11</w:t>
      </w:r>
      <w:r w:rsidRPr="006E633A">
        <w:rPr>
          <w:rFonts w:hint="eastAsia"/>
          <w:color w:val="000000" w:themeColor="text1"/>
          <w:lang w:eastAsia="zh-HK"/>
        </w:rPr>
        <w:t>家有線電視股份有限公司</w:t>
      </w:r>
      <w:r w:rsidRPr="006E633A">
        <w:rPr>
          <w:rFonts w:hint="eastAsia"/>
          <w:color w:val="000000" w:themeColor="text1"/>
        </w:rPr>
        <w:t>，</w:t>
      </w:r>
      <w:r w:rsidRPr="006E633A">
        <w:rPr>
          <w:rFonts w:hint="eastAsia"/>
          <w:color w:val="000000" w:themeColor="text1"/>
          <w:lang w:eastAsia="zh-HK"/>
        </w:rPr>
        <w:t>承接中嘉集團現有經營權</w:t>
      </w:r>
      <w:r w:rsidRPr="006E633A">
        <w:rPr>
          <w:rFonts w:hint="eastAsia"/>
          <w:color w:val="000000" w:themeColor="text1"/>
        </w:rPr>
        <w:t>。</w:t>
      </w:r>
    </w:p>
    <w:p w:rsidR="00B04FC5" w:rsidRPr="006E633A" w:rsidRDefault="00B04FC5" w:rsidP="00B04FC5">
      <w:pPr>
        <w:pStyle w:val="3"/>
        <w:numPr>
          <w:ilvl w:val="0"/>
          <w:numId w:val="0"/>
        </w:numPr>
        <w:ind w:left="680"/>
        <w:jc w:val="center"/>
        <w:rPr>
          <w:color w:val="000000" w:themeColor="text1"/>
        </w:rPr>
      </w:pPr>
      <w:r w:rsidRPr="006E633A">
        <w:rPr>
          <w:noProof/>
          <w:color w:val="000000" w:themeColor="text1"/>
        </w:rPr>
        <w:drawing>
          <wp:inline distT="0" distB="0" distL="0" distR="0" wp14:anchorId="04C59F2A" wp14:editId="2C77CFF9">
            <wp:extent cx="4061460" cy="28270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864" t="20328" r="34575" b="13183"/>
                    <a:stretch/>
                  </pic:blipFill>
                  <pic:spPr bwMode="auto">
                    <a:xfrm>
                      <a:off x="0" y="0"/>
                      <a:ext cx="4061460" cy="2827020"/>
                    </a:xfrm>
                    <a:prstGeom prst="rect">
                      <a:avLst/>
                    </a:prstGeom>
                    <a:ln>
                      <a:noFill/>
                    </a:ln>
                    <a:extLst>
                      <a:ext uri="{53640926-AAD7-44D8-BBD7-CCE9431645EC}">
                        <a14:shadowObscured xmlns:a14="http://schemas.microsoft.com/office/drawing/2010/main"/>
                      </a:ext>
                    </a:extLst>
                  </pic:spPr>
                </pic:pic>
              </a:graphicData>
            </a:graphic>
          </wp:inline>
        </w:drawing>
      </w:r>
    </w:p>
    <w:p w:rsidR="00B04FC5" w:rsidRPr="006E633A" w:rsidRDefault="00B04FC5" w:rsidP="00B04FC5">
      <w:pPr>
        <w:pStyle w:val="a1"/>
        <w:spacing w:before="0"/>
        <w:rPr>
          <w:color w:val="000000" w:themeColor="text1"/>
        </w:rPr>
      </w:pPr>
      <w:r w:rsidRPr="006E633A">
        <w:rPr>
          <w:rFonts w:hint="eastAsia"/>
          <w:color w:val="000000" w:themeColor="text1"/>
          <w:lang w:eastAsia="zh-HK"/>
        </w:rPr>
        <w:t>中嘉案上層股東架構</w:t>
      </w:r>
    </w:p>
    <w:p w:rsidR="00B04FC5" w:rsidRPr="006E633A" w:rsidRDefault="00B04FC5" w:rsidP="00B04FC5">
      <w:pPr>
        <w:pStyle w:val="a1"/>
        <w:numPr>
          <w:ilvl w:val="0"/>
          <w:numId w:val="0"/>
        </w:numPr>
        <w:spacing w:before="0"/>
        <w:ind w:left="697"/>
        <w:jc w:val="both"/>
        <w:rPr>
          <w:color w:val="000000" w:themeColor="text1"/>
        </w:rPr>
      </w:pPr>
      <w:r w:rsidRPr="006E633A">
        <w:rPr>
          <w:rFonts w:hint="eastAsia"/>
          <w:color w:val="000000" w:themeColor="text1"/>
          <w:lang w:eastAsia="zh-HK"/>
        </w:rPr>
        <w:t>資料來源：本院修正自通傳會提供之書面資料</w:t>
      </w:r>
    </w:p>
    <w:p w:rsidR="00B04FC5" w:rsidRPr="006E633A" w:rsidRDefault="00B04FC5" w:rsidP="00B04FC5">
      <w:pPr>
        <w:pStyle w:val="3"/>
        <w:rPr>
          <w:color w:val="000000" w:themeColor="text1"/>
          <w:lang w:eastAsia="zh-HK"/>
        </w:rPr>
      </w:pPr>
      <w:r w:rsidRPr="006E633A">
        <w:rPr>
          <w:rFonts w:hint="eastAsia"/>
          <w:color w:val="000000" w:themeColor="text1"/>
          <w:lang w:eastAsia="zh-HK"/>
        </w:rPr>
        <w:t>有關陳訴人陳訴通傳會屢屢迴避討論中嘉案之投資</w:t>
      </w:r>
      <w:r w:rsidRPr="006E633A">
        <w:rPr>
          <w:rFonts w:hint="eastAsia"/>
          <w:color w:val="000000" w:themeColor="text1"/>
        </w:rPr>
        <w:t>，</w:t>
      </w:r>
      <w:r w:rsidRPr="006E633A">
        <w:rPr>
          <w:rFonts w:hint="eastAsia"/>
          <w:color w:val="000000" w:themeColor="text1"/>
          <w:lang w:eastAsia="zh-HK"/>
        </w:rPr>
        <w:t>不符公益信託之教育公益目的及有悖於過往審查慣例</w:t>
      </w:r>
      <w:r w:rsidRPr="006E633A">
        <w:rPr>
          <w:rFonts w:hint="eastAsia"/>
          <w:color w:val="000000" w:themeColor="text1"/>
        </w:rPr>
        <w:t>，</w:t>
      </w:r>
      <w:r w:rsidRPr="006E633A">
        <w:rPr>
          <w:rFonts w:hint="eastAsia"/>
          <w:color w:val="000000" w:themeColor="text1"/>
          <w:lang w:eastAsia="zh-HK"/>
        </w:rPr>
        <w:t>無視財務槓桿風險過高的問題等情：</w:t>
      </w:r>
    </w:p>
    <w:p w:rsidR="00B04FC5" w:rsidRPr="006E633A" w:rsidRDefault="00B04FC5" w:rsidP="00B04FC5">
      <w:pPr>
        <w:pStyle w:val="4"/>
        <w:rPr>
          <w:color w:val="000000" w:themeColor="text1"/>
        </w:rPr>
      </w:pPr>
      <w:r w:rsidRPr="006E633A">
        <w:rPr>
          <w:rFonts w:hint="eastAsia"/>
          <w:color w:val="000000" w:themeColor="text1"/>
          <w:lang w:eastAsia="zh-HK"/>
        </w:rPr>
        <w:t>中嘉案公益信託審查部分：</w:t>
      </w:r>
    </w:p>
    <w:p w:rsidR="00B04FC5" w:rsidRPr="006E633A" w:rsidRDefault="00B04FC5" w:rsidP="00B04FC5">
      <w:pPr>
        <w:pStyle w:val="5"/>
        <w:rPr>
          <w:color w:val="000000" w:themeColor="text1"/>
        </w:rPr>
      </w:pPr>
      <w:r w:rsidRPr="006E633A">
        <w:rPr>
          <w:rFonts w:hint="eastAsia"/>
          <w:color w:val="000000" w:themeColor="text1"/>
        </w:rPr>
        <w:t>通傳會</w:t>
      </w:r>
      <w:r w:rsidRPr="006E633A">
        <w:rPr>
          <w:rFonts w:hint="eastAsia"/>
          <w:color w:val="000000" w:themeColor="text1"/>
          <w:lang w:eastAsia="zh-HK"/>
        </w:rPr>
        <w:t>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7</w:t>
      </w:r>
      <w:r w:rsidRPr="006E633A">
        <w:rPr>
          <w:rFonts w:hint="eastAsia"/>
          <w:color w:val="000000" w:themeColor="text1"/>
          <w:lang w:eastAsia="zh-HK"/>
        </w:rPr>
        <w:t>月</w:t>
      </w:r>
      <w:r w:rsidRPr="006E633A">
        <w:rPr>
          <w:rFonts w:hint="eastAsia"/>
          <w:color w:val="000000" w:themeColor="text1"/>
        </w:rPr>
        <w:t>4</w:t>
      </w:r>
      <w:r w:rsidRPr="006E633A">
        <w:rPr>
          <w:rFonts w:hint="eastAsia"/>
          <w:color w:val="000000" w:themeColor="text1"/>
          <w:lang w:eastAsia="zh-HK"/>
        </w:rPr>
        <w:t>日</w:t>
      </w:r>
      <w:r w:rsidRPr="006E633A">
        <w:rPr>
          <w:rFonts w:hint="eastAsia"/>
          <w:color w:val="000000" w:themeColor="text1"/>
        </w:rPr>
        <w:t>召開中嘉案之專家學者諮詢會議，</w:t>
      </w:r>
      <w:r w:rsidRPr="006E633A">
        <w:rPr>
          <w:rFonts w:hint="eastAsia"/>
          <w:color w:val="000000" w:themeColor="text1"/>
          <w:lang w:eastAsia="zh-HK"/>
        </w:rPr>
        <w:t>部分專家學者指出「目前的困難在於本案之投資架構與交易形式均符合法律規</w:t>
      </w:r>
      <w:r w:rsidRPr="006E633A">
        <w:rPr>
          <w:rFonts w:hint="eastAsia"/>
          <w:color w:val="000000" w:themeColor="text1"/>
          <w:lang w:eastAsia="zh-HK"/>
        </w:rPr>
        <w:lastRenderedPageBreak/>
        <w:t>範，通傳會僅能確定法律形式，難以窺見其經濟實質，所以缺乏經濟實質之證據能夠證明本案有違反任何規定」、「有線電視系統為營利事業，此一100%透過多層次投資架構的實質帶有控制權成分投資行為，是否符合其公益教育目的，及非營利事業機構應有之投資方式，則有待商確」、「本案公益信託以持有泰賀投資與朝隆投資之股份，並透過其二公司交互持股璽兆投資與銓陞投資，而投資持有部分泓策創投之股權(合計49.76%)，進而成為本案交易後間接掌控中嘉集團與雙子星系統業者之上上層投資公司。縱然本案交易均依信託法規定進行，但仍應理解本案之投資行為是否符合公益信託之目的，應由主管機關教育部基於職權認定」</w:t>
      </w:r>
      <w:r w:rsidRPr="006E633A">
        <w:rPr>
          <w:rFonts w:hint="eastAsia"/>
          <w:color w:val="000000" w:themeColor="text1"/>
        </w:rPr>
        <w:t>。</w:t>
      </w:r>
    </w:p>
    <w:p w:rsidR="00B04FC5" w:rsidRPr="006E633A" w:rsidRDefault="00B04FC5" w:rsidP="00B04FC5">
      <w:pPr>
        <w:pStyle w:val="5"/>
        <w:rPr>
          <w:color w:val="000000" w:themeColor="text1"/>
        </w:rPr>
      </w:pPr>
      <w:r w:rsidRPr="006E633A">
        <w:rPr>
          <w:rFonts w:hint="eastAsia"/>
          <w:color w:val="000000" w:themeColor="text1"/>
          <w:lang w:eastAsia="zh-HK"/>
        </w:rPr>
        <w:t>法務部於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12</w:t>
      </w:r>
      <w:r w:rsidRPr="006E633A">
        <w:rPr>
          <w:rFonts w:hint="eastAsia"/>
          <w:color w:val="000000" w:themeColor="text1"/>
          <w:lang w:eastAsia="zh-HK"/>
        </w:rPr>
        <w:t>日函復通傳會表示</w:t>
      </w:r>
      <w:r w:rsidRPr="006E633A">
        <w:rPr>
          <w:rFonts w:hint="eastAsia"/>
          <w:color w:val="000000" w:themeColor="text1"/>
        </w:rPr>
        <w:t>，</w:t>
      </w:r>
      <w:r w:rsidRPr="006E633A">
        <w:rPr>
          <w:rFonts w:hint="eastAsia"/>
          <w:color w:val="000000" w:themeColor="text1"/>
          <w:lang w:eastAsia="zh-HK"/>
        </w:rPr>
        <w:t>有關所詢林堉璘公益信託持有未上市公司股票</w:t>
      </w:r>
      <w:r w:rsidRPr="006E633A">
        <w:rPr>
          <w:rFonts w:hint="eastAsia"/>
          <w:color w:val="000000" w:themeColor="text1"/>
        </w:rPr>
        <w:t>，</w:t>
      </w:r>
      <w:r w:rsidRPr="006E633A">
        <w:rPr>
          <w:rFonts w:hint="eastAsia"/>
          <w:color w:val="000000" w:themeColor="text1"/>
          <w:lang w:eastAsia="zh-HK"/>
        </w:rPr>
        <w:t>該等公司再透過多層次轉投資方式投資中嘉公司等情</w:t>
      </w:r>
      <w:r w:rsidRPr="006E633A">
        <w:rPr>
          <w:rFonts w:hint="eastAsia"/>
          <w:color w:val="000000" w:themeColor="text1"/>
        </w:rPr>
        <w:t>，</w:t>
      </w:r>
      <w:r w:rsidRPr="006E633A">
        <w:rPr>
          <w:rFonts w:hint="eastAsia"/>
          <w:color w:val="000000" w:themeColor="text1"/>
          <w:lang w:eastAsia="zh-HK"/>
        </w:rPr>
        <w:t>就其公益信託財產之管理運用是否違反公益信託之設立目的及許可條件？有無損及原所欲達成之公益目的？應由目的事業主管機關教育部及通傳會就相關投資過程、方式及其他行為模式等，本諸權責調查認定，如有疑義，請洽公司及投資法規主管機關經濟部。</w:t>
      </w:r>
    </w:p>
    <w:p w:rsidR="00B04FC5" w:rsidRPr="006E633A" w:rsidRDefault="00B04FC5" w:rsidP="00B04FC5">
      <w:pPr>
        <w:pStyle w:val="5"/>
        <w:rPr>
          <w:color w:val="000000" w:themeColor="text1"/>
          <w:lang w:eastAsia="zh-HK"/>
        </w:rPr>
      </w:pPr>
      <w:r w:rsidRPr="006E633A">
        <w:rPr>
          <w:rFonts w:hint="eastAsia"/>
          <w:color w:val="000000" w:themeColor="text1"/>
          <w:lang w:eastAsia="zh-HK"/>
        </w:rPr>
        <w:t>金管會則於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13</w:t>
      </w:r>
      <w:r w:rsidRPr="006E633A">
        <w:rPr>
          <w:rFonts w:hint="eastAsia"/>
          <w:color w:val="000000" w:themeColor="text1"/>
          <w:lang w:eastAsia="zh-HK"/>
        </w:rPr>
        <w:t>日函復通傳會表示</w:t>
      </w:r>
      <w:r w:rsidRPr="006E633A">
        <w:rPr>
          <w:rFonts w:hint="eastAsia"/>
          <w:color w:val="000000" w:themeColor="text1"/>
        </w:rPr>
        <w:t>，</w:t>
      </w:r>
      <w:r w:rsidRPr="006E633A">
        <w:rPr>
          <w:rFonts w:hint="eastAsia"/>
          <w:color w:val="000000" w:themeColor="text1"/>
          <w:lang w:eastAsia="zh-HK"/>
        </w:rPr>
        <w:t>查現行信託法及目的事業主管機關訂定之公益信託許可及監督辦法</w:t>
      </w:r>
      <w:r w:rsidRPr="006E633A">
        <w:rPr>
          <w:rFonts w:hint="eastAsia"/>
          <w:color w:val="000000" w:themeColor="text1"/>
        </w:rPr>
        <w:t>，</w:t>
      </w:r>
      <w:r w:rsidRPr="006E633A">
        <w:rPr>
          <w:rFonts w:hint="eastAsia"/>
          <w:color w:val="000000" w:themeColor="text1"/>
          <w:lang w:eastAsia="zh-HK"/>
        </w:rPr>
        <w:t>尚無限制公益信託不得受贈股票</w:t>
      </w:r>
      <w:r w:rsidRPr="006E633A">
        <w:rPr>
          <w:rFonts w:hint="eastAsia"/>
          <w:color w:val="000000" w:themeColor="text1"/>
        </w:rPr>
        <w:t>。</w:t>
      </w:r>
      <w:r w:rsidRPr="006E633A">
        <w:rPr>
          <w:rFonts w:hint="eastAsia"/>
          <w:color w:val="000000" w:themeColor="text1"/>
          <w:lang w:eastAsia="zh-HK"/>
        </w:rPr>
        <w:t>林堉璘公益信託雖受贈泰賀投資及朝隆投資</w:t>
      </w:r>
      <w:r w:rsidRPr="006E633A">
        <w:rPr>
          <w:rFonts w:hint="eastAsia"/>
          <w:color w:val="000000" w:themeColor="text1"/>
        </w:rPr>
        <w:t>100%</w:t>
      </w:r>
      <w:r w:rsidRPr="006E633A">
        <w:rPr>
          <w:rFonts w:hint="eastAsia"/>
          <w:color w:val="000000" w:themeColor="text1"/>
          <w:lang w:eastAsia="zh-HK"/>
        </w:rPr>
        <w:t>股權</w:t>
      </w:r>
      <w:r w:rsidRPr="006E633A">
        <w:rPr>
          <w:rFonts w:hint="eastAsia"/>
          <w:color w:val="000000" w:themeColor="text1"/>
        </w:rPr>
        <w:t>，</w:t>
      </w:r>
      <w:r w:rsidRPr="006E633A">
        <w:rPr>
          <w:rFonts w:hint="eastAsia"/>
          <w:color w:val="000000" w:themeColor="text1"/>
          <w:lang w:eastAsia="zh-HK"/>
        </w:rPr>
        <w:t>惟中嘉案之投資主體為璽兆投資與銓陞投資等</w:t>
      </w:r>
      <w:r w:rsidRPr="006E633A">
        <w:rPr>
          <w:rFonts w:hint="eastAsia"/>
          <w:color w:val="000000" w:themeColor="text1"/>
        </w:rPr>
        <w:t>5</w:t>
      </w:r>
      <w:r w:rsidRPr="006E633A">
        <w:rPr>
          <w:rFonts w:hint="eastAsia"/>
          <w:color w:val="000000" w:themeColor="text1"/>
          <w:lang w:eastAsia="zh-HK"/>
        </w:rPr>
        <w:t>家法人股東成立之泓策創投</w:t>
      </w:r>
      <w:r w:rsidRPr="006E633A">
        <w:rPr>
          <w:rFonts w:hint="eastAsia"/>
          <w:color w:val="000000" w:themeColor="text1"/>
        </w:rPr>
        <w:t>。</w:t>
      </w:r>
      <w:r w:rsidRPr="006E633A">
        <w:rPr>
          <w:rFonts w:hint="eastAsia"/>
          <w:color w:val="000000" w:themeColor="text1"/>
          <w:lang w:eastAsia="zh-HK"/>
        </w:rPr>
        <w:t>璽兆投資與銓陞投資為泰賀投資及朝隆投</w:t>
      </w:r>
      <w:r w:rsidRPr="006E633A">
        <w:rPr>
          <w:rFonts w:hint="eastAsia"/>
          <w:color w:val="000000" w:themeColor="text1"/>
          <w:lang w:eastAsia="zh-HK"/>
        </w:rPr>
        <w:lastRenderedPageBreak/>
        <w:t>資分別持股</w:t>
      </w:r>
      <w:r w:rsidRPr="006E633A">
        <w:rPr>
          <w:rFonts w:hint="eastAsia"/>
          <w:color w:val="000000" w:themeColor="text1"/>
        </w:rPr>
        <w:t>50%</w:t>
      </w:r>
      <w:r w:rsidRPr="006E633A">
        <w:rPr>
          <w:rFonts w:hint="eastAsia"/>
          <w:color w:val="000000" w:themeColor="text1"/>
          <w:lang w:eastAsia="zh-HK"/>
        </w:rPr>
        <w:t>之轉投資公司</w:t>
      </w:r>
      <w:r w:rsidRPr="006E633A">
        <w:rPr>
          <w:rFonts w:hint="eastAsia"/>
          <w:color w:val="000000" w:themeColor="text1"/>
        </w:rPr>
        <w:t>，</w:t>
      </w:r>
      <w:r w:rsidRPr="006E633A">
        <w:rPr>
          <w:rFonts w:hint="eastAsia"/>
          <w:color w:val="000000" w:themeColor="text1"/>
          <w:lang w:eastAsia="zh-HK"/>
        </w:rPr>
        <w:t>惟投資中嘉屬璽兆投資與銓陞投資之財務決策，尚非林堉璘公益信託以其信託財產所進行之投資行為。公益信託之法據為法務部主政之信託法，其設立許可及監督</w:t>
      </w:r>
      <w:r w:rsidRPr="006E633A">
        <w:rPr>
          <w:rFonts w:hint="eastAsia"/>
          <w:color w:val="000000" w:themeColor="text1"/>
        </w:rPr>
        <w:t>，</w:t>
      </w:r>
      <w:r w:rsidRPr="006E633A">
        <w:rPr>
          <w:rFonts w:hint="eastAsia"/>
          <w:color w:val="000000" w:themeColor="text1"/>
          <w:lang w:eastAsia="zh-HK"/>
        </w:rPr>
        <w:t>依信託目的屬各目的事業主管機關權責</w:t>
      </w:r>
      <w:r w:rsidRPr="006E633A">
        <w:rPr>
          <w:rFonts w:hint="eastAsia"/>
          <w:color w:val="000000" w:themeColor="text1"/>
        </w:rPr>
        <w:t>，</w:t>
      </w:r>
      <w:r w:rsidRPr="006E633A">
        <w:rPr>
          <w:rFonts w:hint="eastAsia"/>
          <w:color w:val="000000" w:themeColor="text1"/>
          <w:lang w:eastAsia="zh-HK"/>
        </w:rPr>
        <w:t>且公益信託違反設立許可條件</w:t>
      </w:r>
      <w:r w:rsidRPr="006E633A">
        <w:rPr>
          <w:rFonts w:hint="eastAsia"/>
          <w:color w:val="000000" w:themeColor="text1"/>
        </w:rPr>
        <w:t>、</w:t>
      </w:r>
      <w:r w:rsidRPr="006E633A">
        <w:rPr>
          <w:rFonts w:hint="eastAsia"/>
          <w:color w:val="000000" w:themeColor="text1"/>
          <w:lang w:eastAsia="zh-HK"/>
        </w:rPr>
        <w:t>監督命令及其他有害公益之行為者</w:t>
      </w:r>
      <w:r w:rsidRPr="006E633A">
        <w:rPr>
          <w:rFonts w:hint="eastAsia"/>
          <w:color w:val="000000" w:themeColor="text1"/>
        </w:rPr>
        <w:t>，</w:t>
      </w:r>
      <w:r w:rsidRPr="006E633A">
        <w:rPr>
          <w:rFonts w:hint="eastAsia"/>
          <w:color w:val="000000" w:themeColor="text1"/>
          <w:lang w:eastAsia="zh-HK"/>
        </w:rPr>
        <w:t>目的事業主管機關得撤銷其許可或為其他必要之處置</w:t>
      </w:r>
      <w:r w:rsidRPr="006E633A">
        <w:rPr>
          <w:rFonts w:hint="eastAsia"/>
          <w:color w:val="000000" w:themeColor="text1"/>
        </w:rPr>
        <w:t>。</w:t>
      </w:r>
      <w:r w:rsidRPr="006E633A">
        <w:rPr>
          <w:rFonts w:hint="eastAsia"/>
          <w:color w:val="000000" w:themeColor="text1"/>
          <w:lang w:eastAsia="zh-HK"/>
        </w:rPr>
        <w:t>故林堉璘公益信託之持股架構是否違反其設立許可條件、監督命令或其他有害公益之行為，宜由目的事業主管機關教育部審認。</w:t>
      </w:r>
    </w:p>
    <w:p w:rsidR="00B04FC5" w:rsidRPr="006E633A" w:rsidRDefault="00B04FC5" w:rsidP="00B04FC5">
      <w:pPr>
        <w:pStyle w:val="5"/>
        <w:rPr>
          <w:color w:val="000000" w:themeColor="text1"/>
        </w:rPr>
      </w:pPr>
      <w:r w:rsidRPr="006E633A">
        <w:rPr>
          <w:rFonts w:hint="eastAsia"/>
          <w:color w:val="000000" w:themeColor="text1"/>
          <w:lang w:eastAsia="zh-HK"/>
        </w:rPr>
        <w:t>通傳</w:t>
      </w:r>
      <w:r w:rsidRPr="006E633A">
        <w:rPr>
          <w:rFonts w:hint="eastAsia"/>
          <w:color w:val="000000" w:themeColor="text1"/>
        </w:rPr>
        <w:t>會</w:t>
      </w:r>
      <w:r w:rsidR="0001464D" w:rsidRPr="006E633A">
        <w:rPr>
          <w:rFonts w:hint="eastAsia"/>
          <w:color w:val="000000" w:themeColor="text1"/>
        </w:rPr>
        <w:t>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25</w:t>
      </w:r>
      <w:r w:rsidRPr="006E633A">
        <w:rPr>
          <w:rFonts w:hint="eastAsia"/>
          <w:color w:val="000000" w:themeColor="text1"/>
          <w:lang w:eastAsia="zh-HK"/>
        </w:rPr>
        <w:t>日召開中嘉案聽證會</w:t>
      </w:r>
      <w:r w:rsidRPr="006E633A">
        <w:rPr>
          <w:rFonts w:hint="eastAsia"/>
          <w:color w:val="000000" w:themeColor="text1"/>
        </w:rPr>
        <w:t>，</w:t>
      </w:r>
      <w:r w:rsidRPr="006E633A">
        <w:rPr>
          <w:rFonts w:hint="eastAsia"/>
          <w:color w:val="000000" w:themeColor="text1"/>
          <w:lang w:eastAsia="zh-HK"/>
        </w:rPr>
        <w:t>會中教育部代表之鑑定意見略以</w:t>
      </w:r>
      <w:r w:rsidR="006C04E1" w:rsidRPr="006E633A">
        <w:rPr>
          <w:rFonts w:hint="eastAsia"/>
          <w:color w:val="000000" w:themeColor="text1"/>
        </w:rPr>
        <w:t>，</w:t>
      </w:r>
      <w:r w:rsidRPr="006E633A">
        <w:rPr>
          <w:rFonts w:hint="eastAsia"/>
          <w:color w:val="000000" w:themeColor="text1"/>
          <w:lang w:eastAsia="zh-HK"/>
        </w:rPr>
        <w:t>依照信託法</w:t>
      </w:r>
      <w:r w:rsidRPr="006E633A">
        <w:rPr>
          <w:rFonts w:hint="eastAsia"/>
          <w:color w:val="000000" w:themeColor="text1"/>
        </w:rPr>
        <w:t>、</w:t>
      </w:r>
      <w:r w:rsidRPr="006E633A">
        <w:rPr>
          <w:rFonts w:hint="eastAsia"/>
          <w:color w:val="000000" w:themeColor="text1"/>
          <w:lang w:eastAsia="zh-HK"/>
        </w:rPr>
        <w:t>法務部函釋意旨，公益信託財產管理</w:t>
      </w:r>
      <w:r w:rsidRPr="006E633A">
        <w:rPr>
          <w:rFonts w:hint="eastAsia"/>
          <w:color w:val="000000" w:themeColor="text1"/>
        </w:rPr>
        <w:t>、</w:t>
      </w:r>
      <w:r w:rsidRPr="006E633A">
        <w:rPr>
          <w:rFonts w:hint="eastAsia"/>
          <w:color w:val="000000" w:themeColor="text1"/>
          <w:lang w:eastAsia="zh-HK"/>
        </w:rPr>
        <w:t>處分及運用</w:t>
      </w:r>
      <w:r w:rsidRPr="006E633A">
        <w:rPr>
          <w:rFonts w:hint="eastAsia"/>
          <w:color w:val="000000" w:themeColor="text1"/>
        </w:rPr>
        <w:t>，</w:t>
      </w:r>
      <w:r w:rsidRPr="006E633A">
        <w:rPr>
          <w:rFonts w:hint="eastAsia"/>
          <w:color w:val="000000" w:themeColor="text1"/>
          <w:lang w:eastAsia="zh-HK"/>
        </w:rPr>
        <w:t>是為了實現該公益信託設立目的而為之，不是以投資為目的。該案在各層投資公司的結構都屬於未公開發行公司，相關公司未來盈餘分配難以確定是否能回到林堉璘公益信託</w:t>
      </w:r>
      <w:r w:rsidRPr="006E633A">
        <w:rPr>
          <w:rFonts w:hint="eastAsia"/>
          <w:color w:val="000000" w:themeColor="text1"/>
        </w:rPr>
        <w:t>。</w:t>
      </w:r>
      <w:r w:rsidRPr="006E633A">
        <w:rPr>
          <w:rFonts w:hint="eastAsia"/>
          <w:color w:val="000000" w:themeColor="text1"/>
          <w:lang w:eastAsia="zh-HK"/>
        </w:rPr>
        <w:t>該案涉及該公益信託內容部分，捐贈公益業務支出相較於投資顯不相當</w:t>
      </w:r>
      <w:r w:rsidRPr="006E633A">
        <w:rPr>
          <w:rFonts w:hint="eastAsia"/>
          <w:color w:val="000000" w:themeColor="text1"/>
        </w:rPr>
        <w:t>，</w:t>
      </w:r>
      <w:r w:rsidRPr="006E633A">
        <w:rPr>
          <w:rFonts w:hint="eastAsia"/>
          <w:color w:val="000000" w:themeColor="text1"/>
          <w:lang w:eastAsia="zh-HK"/>
        </w:rPr>
        <w:t>該公益信託參與該案顯然未符合其教育目的</w:t>
      </w:r>
      <w:r w:rsidRPr="006E633A">
        <w:rPr>
          <w:rFonts w:hint="eastAsia"/>
          <w:color w:val="000000" w:themeColor="text1"/>
        </w:rPr>
        <w:t>。</w:t>
      </w:r>
      <w:r w:rsidRPr="006E633A">
        <w:rPr>
          <w:rFonts w:hint="eastAsia"/>
          <w:color w:val="000000" w:themeColor="text1"/>
          <w:lang w:eastAsia="zh-HK"/>
        </w:rPr>
        <w:t>若相關部會</w:t>
      </w:r>
      <w:r w:rsidRPr="006E633A">
        <w:rPr>
          <w:rFonts w:hint="eastAsia"/>
          <w:color w:val="000000" w:themeColor="text1"/>
        </w:rPr>
        <w:t>(</w:t>
      </w:r>
      <w:r w:rsidRPr="006E633A">
        <w:rPr>
          <w:rFonts w:hint="eastAsia"/>
          <w:color w:val="000000" w:themeColor="text1"/>
          <w:lang w:eastAsia="zh-HK"/>
        </w:rPr>
        <w:t>金管會</w:t>
      </w:r>
      <w:r w:rsidRPr="006E633A">
        <w:rPr>
          <w:rFonts w:hint="eastAsia"/>
          <w:color w:val="000000" w:themeColor="text1"/>
        </w:rPr>
        <w:t>、</w:t>
      </w:r>
      <w:r w:rsidRPr="006E633A">
        <w:rPr>
          <w:rFonts w:hint="eastAsia"/>
          <w:color w:val="000000" w:themeColor="text1"/>
          <w:lang w:eastAsia="zh-HK"/>
        </w:rPr>
        <w:t>法務部等</w:t>
      </w:r>
      <w:r w:rsidRPr="006E633A">
        <w:rPr>
          <w:rFonts w:hint="eastAsia"/>
          <w:color w:val="000000" w:themeColor="text1"/>
        </w:rPr>
        <w:t>)，</w:t>
      </w:r>
      <w:r w:rsidRPr="006E633A">
        <w:rPr>
          <w:rFonts w:hint="eastAsia"/>
          <w:color w:val="000000" w:themeColor="text1"/>
          <w:lang w:eastAsia="zh-HK"/>
        </w:rPr>
        <w:t>就涉及到信託法</w:t>
      </w:r>
      <w:r w:rsidRPr="006E633A">
        <w:rPr>
          <w:rFonts w:hint="eastAsia"/>
          <w:color w:val="000000" w:themeColor="text1"/>
        </w:rPr>
        <w:t>、</w:t>
      </w:r>
      <w:r w:rsidRPr="006E633A">
        <w:rPr>
          <w:rFonts w:hint="eastAsia"/>
          <w:color w:val="000000" w:themeColor="text1"/>
          <w:lang w:eastAsia="zh-HK"/>
        </w:rPr>
        <w:t>信託業法、公司治理等疑義作成解釋獲得主審部會採納並審查通過，教育部尊重各部會，但教育部仍希望整個投資案若有獲利可以回歸公益信託，增加公益信託的收益以及提升教育信託公益績效</w:t>
      </w:r>
      <w:r w:rsidRPr="006E633A">
        <w:rPr>
          <w:rFonts w:hint="eastAsia"/>
          <w:color w:val="000000" w:themeColor="text1"/>
        </w:rPr>
        <w:t>。</w:t>
      </w:r>
    </w:p>
    <w:p w:rsidR="00B04FC5" w:rsidRPr="006E633A" w:rsidRDefault="00B04FC5" w:rsidP="00B04FC5">
      <w:pPr>
        <w:pStyle w:val="5"/>
        <w:rPr>
          <w:color w:val="000000" w:themeColor="text1"/>
        </w:rPr>
      </w:pPr>
      <w:r w:rsidRPr="006E633A">
        <w:rPr>
          <w:rFonts w:hint="eastAsia"/>
          <w:color w:val="000000" w:themeColor="text1"/>
          <w:lang w:eastAsia="zh-HK"/>
        </w:rPr>
        <w:t>通傳會於</w:t>
      </w:r>
      <w:r w:rsidRPr="006E633A">
        <w:rPr>
          <w:rFonts w:hint="eastAsia"/>
          <w:color w:val="000000" w:themeColor="text1"/>
        </w:rPr>
        <w:t>108</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26</w:t>
      </w:r>
      <w:r w:rsidRPr="006E633A">
        <w:rPr>
          <w:rFonts w:hint="eastAsia"/>
          <w:color w:val="000000" w:themeColor="text1"/>
          <w:lang w:eastAsia="zh-HK"/>
        </w:rPr>
        <w:t>日查復本院表示</w:t>
      </w:r>
      <w:r w:rsidRPr="006E633A">
        <w:rPr>
          <w:rStyle w:val="afe"/>
          <w:color w:val="000000" w:themeColor="text1"/>
          <w:lang w:eastAsia="zh-HK"/>
        </w:rPr>
        <w:footnoteReference w:id="1"/>
      </w:r>
      <w:r w:rsidRPr="006E633A">
        <w:rPr>
          <w:rFonts w:hint="eastAsia"/>
          <w:color w:val="000000" w:themeColor="text1"/>
        </w:rPr>
        <w:t>，</w:t>
      </w:r>
      <w:r w:rsidRPr="006E633A">
        <w:rPr>
          <w:rFonts w:hint="eastAsia"/>
          <w:color w:val="000000" w:themeColor="text1"/>
          <w:lang w:eastAsia="zh-HK"/>
        </w:rPr>
        <w:t>該會准</w:t>
      </w:r>
      <w:r w:rsidRPr="006E633A">
        <w:rPr>
          <w:rFonts w:hint="eastAsia"/>
          <w:color w:val="000000" w:themeColor="text1"/>
          <w:lang w:eastAsia="zh-HK"/>
        </w:rPr>
        <w:lastRenderedPageBreak/>
        <w:t>駁有線廣播電視系統經營者營業讓與合併及投資案件</w:t>
      </w:r>
      <w:r w:rsidR="00D53E8E">
        <w:rPr>
          <w:rFonts w:hint="eastAsia"/>
          <w:color w:val="000000" w:themeColor="text1"/>
        </w:rPr>
        <w:t>，</w:t>
      </w:r>
      <w:r w:rsidRPr="006E633A">
        <w:rPr>
          <w:rFonts w:hint="eastAsia"/>
          <w:color w:val="000000" w:themeColor="text1"/>
          <w:lang w:eastAsia="zh-HK"/>
        </w:rPr>
        <w:t>係依有線廣播電視法第</w:t>
      </w:r>
      <w:r w:rsidRPr="006E633A">
        <w:rPr>
          <w:rFonts w:hint="eastAsia"/>
          <w:color w:val="000000" w:themeColor="text1"/>
        </w:rPr>
        <w:t>23</w:t>
      </w:r>
      <w:r w:rsidRPr="006E633A">
        <w:rPr>
          <w:rFonts w:hint="eastAsia"/>
          <w:color w:val="000000" w:themeColor="text1"/>
          <w:lang w:eastAsia="zh-HK"/>
        </w:rPr>
        <w:t>條第</w:t>
      </w:r>
      <w:r w:rsidRPr="006E633A">
        <w:rPr>
          <w:rFonts w:hint="eastAsia"/>
          <w:color w:val="000000" w:themeColor="text1"/>
        </w:rPr>
        <w:t>4</w:t>
      </w:r>
      <w:r w:rsidRPr="006E633A">
        <w:rPr>
          <w:rFonts w:hint="eastAsia"/>
          <w:color w:val="000000" w:themeColor="text1"/>
          <w:lang w:eastAsia="zh-HK"/>
        </w:rPr>
        <w:t>項授權訂定之有線廣播電視系統經營者營業讓與合併及投資案件准駁標準辦理</w:t>
      </w:r>
      <w:r w:rsidRPr="006E633A">
        <w:rPr>
          <w:rFonts w:hint="eastAsia"/>
          <w:color w:val="000000" w:themeColor="text1"/>
        </w:rPr>
        <w:t>。</w:t>
      </w:r>
      <w:r w:rsidRPr="006E633A">
        <w:rPr>
          <w:rFonts w:hint="eastAsia"/>
          <w:color w:val="000000" w:themeColor="text1"/>
          <w:lang w:eastAsia="zh-HK"/>
        </w:rPr>
        <w:t>至於公益信託得否以其財產或透過多層次轉投資方式參與有線廣播電視系統經營者</w:t>
      </w:r>
      <w:r w:rsidRPr="006E633A">
        <w:rPr>
          <w:rFonts w:hint="eastAsia"/>
          <w:color w:val="000000" w:themeColor="text1"/>
        </w:rPr>
        <w:t>，</w:t>
      </w:r>
      <w:r w:rsidRPr="006E633A">
        <w:rPr>
          <w:rFonts w:hint="eastAsia"/>
          <w:color w:val="000000" w:themeColor="text1"/>
          <w:lang w:eastAsia="zh-HK"/>
        </w:rPr>
        <w:t>應以信託法或公益信託之法律規範明定</w:t>
      </w:r>
      <w:r w:rsidRPr="006E633A">
        <w:rPr>
          <w:rFonts w:hint="eastAsia"/>
          <w:color w:val="000000" w:themeColor="text1"/>
        </w:rPr>
        <w:t>，</w:t>
      </w:r>
      <w:r w:rsidRPr="006E633A">
        <w:rPr>
          <w:rFonts w:hint="eastAsia"/>
          <w:color w:val="000000" w:themeColor="text1"/>
          <w:lang w:eastAsia="zh-HK"/>
        </w:rPr>
        <w:t>並由其目的事業主管機關判斷</w:t>
      </w:r>
      <w:r w:rsidRPr="006E633A">
        <w:rPr>
          <w:rFonts w:hint="eastAsia"/>
          <w:color w:val="000000" w:themeColor="text1"/>
        </w:rPr>
        <w:t>。</w:t>
      </w:r>
      <w:r w:rsidRPr="006E633A">
        <w:rPr>
          <w:rFonts w:hint="eastAsia"/>
          <w:color w:val="000000" w:themeColor="text1"/>
          <w:lang w:eastAsia="zh-HK"/>
        </w:rPr>
        <w:t>林堉璘公益信託之持股架構是否違反其設立許可條件</w:t>
      </w:r>
      <w:r w:rsidRPr="006E633A">
        <w:rPr>
          <w:rFonts w:hint="eastAsia"/>
          <w:color w:val="000000" w:themeColor="text1"/>
        </w:rPr>
        <w:t>，</w:t>
      </w:r>
      <w:r w:rsidRPr="006E633A">
        <w:rPr>
          <w:rFonts w:hint="eastAsia"/>
          <w:color w:val="000000" w:themeColor="text1"/>
          <w:lang w:eastAsia="zh-HK"/>
        </w:rPr>
        <w:t>監督命令或其他有害公益之行為</w:t>
      </w:r>
      <w:r w:rsidRPr="006E633A">
        <w:rPr>
          <w:rFonts w:hint="eastAsia"/>
          <w:color w:val="000000" w:themeColor="text1"/>
        </w:rPr>
        <w:t>，</w:t>
      </w:r>
      <w:r w:rsidRPr="006E633A">
        <w:rPr>
          <w:rFonts w:hint="eastAsia"/>
          <w:color w:val="000000" w:themeColor="text1"/>
          <w:lang w:eastAsia="zh-HK"/>
        </w:rPr>
        <w:t>宜由目的事業主管機關教育部審認</w:t>
      </w:r>
      <w:r w:rsidRPr="006E633A">
        <w:rPr>
          <w:rFonts w:hint="eastAsia"/>
          <w:color w:val="000000" w:themeColor="text1"/>
        </w:rPr>
        <w:t>。</w:t>
      </w:r>
      <w:r w:rsidRPr="006E633A">
        <w:rPr>
          <w:rFonts w:hint="eastAsia"/>
          <w:color w:val="000000" w:themeColor="text1"/>
          <w:lang w:eastAsia="zh-HK"/>
        </w:rPr>
        <w:t>有關公益信託相關議題</w:t>
      </w:r>
      <w:r w:rsidRPr="006E633A">
        <w:rPr>
          <w:rFonts w:hint="eastAsia"/>
          <w:color w:val="000000" w:themeColor="text1"/>
        </w:rPr>
        <w:t>，</w:t>
      </w:r>
      <w:r w:rsidRPr="006E633A">
        <w:rPr>
          <w:rFonts w:hint="eastAsia"/>
          <w:color w:val="000000" w:themeColor="text1"/>
          <w:lang w:eastAsia="zh-HK"/>
        </w:rPr>
        <w:t>該會雖非信託法之主管機關</w:t>
      </w:r>
      <w:r w:rsidRPr="006E633A">
        <w:rPr>
          <w:rFonts w:hint="eastAsia"/>
          <w:color w:val="000000" w:themeColor="text1"/>
        </w:rPr>
        <w:t>，</w:t>
      </w:r>
      <w:r w:rsidRPr="006E633A">
        <w:rPr>
          <w:rFonts w:hint="eastAsia"/>
          <w:color w:val="000000" w:themeColor="text1"/>
          <w:lang w:eastAsia="zh-HK"/>
        </w:rPr>
        <w:t>亦非中嘉案中公益信託之目的事業主管機關</w:t>
      </w:r>
      <w:r w:rsidRPr="006E633A">
        <w:rPr>
          <w:rFonts w:hint="eastAsia"/>
          <w:color w:val="000000" w:themeColor="text1"/>
        </w:rPr>
        <w:t>，</w:t>
      </w:r>
      <w:r w:rsidRPr="006E633A">
        <w:rPr>
          <w:rFonts w:hint="eastAsia"/>
          <w:color w:val="000000" w:themeColor="text1"/>
          <w:lang w:eastAsia="zh-HK"/>
        </w:rPr>
        <w:t>但通傳會仍於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8</w:t>
      </w:r>
      <w:r w:rsidRPr="006E633A">
        <w:rPr>
          <w:rFonts w:hint="eastAsia"/>
          <w:color w:val="000000" w:themeColor="text1"/>
          <w:lang w:eastAsia="zh-HK"/>
        </w:rPr>
        <w:t>月</w:t>
      </w:r>
      <w:r w:rsidRPr="006E633A">
        <w:rPr>
          <w:rFonts w:hint="eastAsia"/>
          <w:color w:val="000000" w:themeColor="text1"/>
        </w:rPr>
        <w:t>24</w:t>
      </w:r>
      <w:r w:rsidRPr="006E633A">
        <w:rPr>
          <w:rFonts w:hint="eastAsia"/>
          <w:color w:val="000000" w:themeColor="text1"/>
          <w:lang w:eastAsia="zh-HK"/>
        </w:rPr>
        <w:t>日函詢法務部及教育部相關事項</w:t>
      </w:r>
      <w:r w:rsidRPr="006E633A">
        <w:rPr>
          <w:rFonts w:hint="eastAsia"/>
          <w:color w:val="000000" w:themeColor="text1"/>
        </w:rPr>
        <w:t>，</w:t>
      </w:r>
      <w:r w:rsidRPr="006E633A">
        <w:rPr>
          <w:rFonts w:hint="eastAsia"/>
          <w:color w:val="000000" w:themeColor="text1"/>
          <w:lang w:eastAsia="zh-HK"/>
        </w:rPr>
        <w:t>並經該二機關函復</w:t>
      </w:r>
      <w:r w:rsidRPr="006E633A">
        <w:rPr>
          <w:rFonts w:hint="eastAsia"/>
          <w:color w:val="000000" w:themeColor="text1"/>
        </w:rPr>
        <w:t>，</w:t>
      </w:r>
      <w:r w:rsidRPr="006E633A">
        <w:rPr>
          <w:rFonts w:hint="eastAsia"/>
          <w:color w:val="000000" w:themeColor="text1"/>
          <w:lang w:eastAsia="zh-HK"/>
        </w:rPr>
        <w:t>該會為慎重審查該案</w:t>
      </w:r>
      <w:r w:rsidRPr="006E633A">
        <w:rPr>
          <w:rFonts w:hint="eastAsia"/>
          <w:color w:val="000000" w:themeColor="text1"/>
        </w:rPr>
        <w:t>，</w:t>
      </w:r>
      <w:r w:rsidRPr="006E633A">
        <w:rPr>
          <w:rFonts w:hint="eastAsia"/>
          <w:color w:val="000000" w:themeColor="text1"/>
          <w:lang w:eastAsia="zh-HK"/>
        </w:rPr>
        <w:t>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25</w:t>
      </w:r>
      <w:r w:rsidRPr="006E633A">
        <w:rPr>
          <w:rFonts w:hint="eastAsia"/>
          <w:color w:val="000000" w:themeColor="text1"/>
          <w:lang w:eastAsia="zh-HK"/>
        </w:rPr>
        <w:t>日召開中嘉案聽證會</w:t>
      </w:r>
      <w:r w:rsidRPr="006E633A">
        <w:rPr>
          <w:rFonts w:hint="eastAsia"/>
          <w:color w:val="000000" w:themeColor="text1"/>
        </w:rPr>
        <w:t>，</w:t>
      </w:r>
      <w:r w:rsidRPr="006E633A">
        <w:rPr>
          <w:rFonts w:hint="eastAsia"/>
          <w:color w:val="000000" w:themeColor="text1"/>
          <w:lang w:eastAsia="zh-HK"/>
        </w:rPr>
        <w:t>教育部不再堅持中嘉案難謂符合教育公益目的而係尊重各部會</w:t>
      </w:r>
      <w:r w:rsidRPr="006E633A">
        <w:rPr>
          <w:rFonts w:hint="eastAsia"/>
          <w:color w:val="000000" w:themeColor="text1"/>
        </w:rPr>
        <w:t>，</w:t>
      </w:r>
      <w:r w:rsidRPr="006E633A">
        <w:rPr>
          <w:rFonts w:hint="eastAsia"/>
          <w:color w:val="000000" w:themeColor="text1"/>
          <w:lang w:eastAsia="zh-HK"/>
        </w:rPr>
        <w:t>該會僅就中嘉案涉及有線電視事業監理進行審查</w:t>
      </w:r>
      <w:r w:rsidRPr="006E633A">
        <w:rPr>
          <w:rFonts w:hint="eastAsia"/>
          <w:color w:val="000000" w:themeColor="text1"/>
        </w:rPr>
        <w:t>。</w:t>
      </w:r>
      <w:r w:rsidRPr="006E633A">
        <w:rPr>
          <w:rFonts w:hint="eastAsia"/>
          <w:color w:val="000000" w:themeColor="text1"/>
          <w:lang w:eastAsia="zh-HK"/>
        </w:rPr>
        <w:t>嗣中嘉案基於受讓人及利害關係人所為之書面承諾及同意遵行相關條件為前提事實基礎</w:t>
      </w:r>
      <w:r w:rsidRPr="006E633A">
        <w:rPr>
          <w:rFonts w:hint="eastAsia"/>
          <w:color w:val="000000" w:themeColor="text1"/>
        </w:rPr>
        <w:t>，</w:t>
      </w:r>
      <w:r w:rsidRPr="006E633A">
        <w:rPr>
          <w:rFonts w:hint="eastAsia"/>
          <w:color w:val="000000" w:themeColor="text1"/>
          <w:lang w:eastAsia="zh-HK"/>
        </w:rPr>
        <w:t>經通傳會第</w:t>
      </w:r>
      <w:r w:rsidRPr="006E633A">
        <w:rPr>
          <w:rFonts w:hint="eastAsia"/>
          <w:color w:val="000000" w:themeColor="text1"/>
        </w:rPr>
        <w:t>833</w:t>
      </w:r>
      <w:r w:rsidRPr="006E633A">
        <w:rPr>
          <w:rFonts w:hint="eastAsia"/>
          <w:color w:val="000000" w:themeColor="text1"/>
          <w:lang w:eastAsia="zh-HK"/>
        </w:rPr>
        <w:t>次委員會議決議以附負擔予以核准</w:t>
      </w:r>
      <w:r w:rsidRPr="006E633A">
        <w:rPr>
          <w:rFonts w:hint="eastAsia"/>
          <w:color w:val="000000" w:themeColor="text1"/>
        </w:rPr>
        <w:t>。</w:t>
      </w:r>
    </w:p>
    <w:p w:rsidR="00B04FC5" w:rsidRPr="006E633A" w:rsidRDefault="00B04FC5" w:rsidP="00B04FC5">
      <w:pPr>
        <w:pStyle w:val="5"/>
        <w:rPr>
          <w:color w:val="000000" w:themeColor="text1"/>
        </w:rPr>
      </w:pPr>
      <w:r w:rsidRPr="006E633A">
        <w:rPr>
          <w:rFonts w:hint="eastAsia"/>
          <w:color w:val="000000" w:themeColor="text1"/>
          <w:lang w:eastAsia="zh-HK"/>
        </w:rPr>
        <w:t>本院諮詢之專家學者表示</w:t>
      </w:r>
      <w:r w:rsidRPr="006E633A">
        <w:rPr>
          <w:rFonts w:hint="eastAsia"/>
          <w:color w:val="000000" w:themeColor="text1"/>
        </w:rPr>
        <w:t>，</w:t>
      </w:r>
      <w:r w:rsidRPr="006E633A">
        <w:rPr>
          <w:rFonts w:hAnsi="標楷體" w:hint="eastAsia"/>
          <w:color w:val="000000" w:themeColor="text1"/>
        </w:rPr>
        <w:t>「</w:t>
      </w:r>
      <w:r w:rsidRPr="006E633A">
        <w:rPr>
          <w:rFonts w:hint="eastAsia"/>
          <w:color w:val="000000" w:themeColor="text1"/>
          <w:lang w:eastAsia="zh-HK"/>
        </w:rPr>
        <w:t>如果將來政府在核准這樣重大案件，附負擔是很好的方式</w:t>
      </w:r>
      <w:r w:rsidRPr="006E633A">
        <w:rPr>
          <w:rFonts w:hint="eastAsia"/>
          <w:color w:val="000000" w:themeColor="text1"/>
        </w:rPr>
        <w:t>，</w:t>
      </w:r>
      <w:r w:rsidRPr="006E633A">
        <w:rPr>
          <w:rFonts w:hint="eastAsia"/>
          <w:color w:val="000000" w:themeColor="text1"/>
          <w:lang w:eastAsia="zh-HK"/>
        </w:rPr>
        <w:t>即使法律上有欠缺</w:t>
      </w:r>
      <w:r w:rsidRPr="006E633A">
        <w:rPr>
          <w:rFonts w:hint="eastAsia"/>
          <w:color w:val="000000" w:themeColor="text1"/>
        </w:rPr>
        <w:t>，</w:t>
      </w:r>
      <w:r w:rsidRPr="006E633A">
        <w:rPr>
          <w:rFonts w:hint="eastAsia"/>
          <w:color w:val="000000" w:themeColor="text1"/>
          <w:lang w:eastAsia="zh-HK"/>
        </w:rPr>
        <w:t>可以</w:t>
      </w:r>
      <w:r w:rsidRPr="006E633A">
        <w:rPr>
          <w:rFonts w:hint="eastAsia"/>
          <w:color w:val="000000" w:themeColor="text1"/>
        </w:rPr>
        <w:t>follow</w:t>
      </w:r>
      <w:r w:rsidRPr="006E633A">
        <w:rPr>
          <w:rFonts w:hint="eastAsia"/>
          <w:color w:val="000000" w:themeColor="text1"/>
          <w:lang w:eastAsia="zh-HK"/>
        </w:rPr>
        <w:t>這樣的規則</w:t>
      </w:r>
      <w:r w:rsidRPr="006E633A">
        <w:rPr>
          <w:rFonts w:hAnsi="標楷體" w:hint="eastAsia"/>
          <w:color w:val="000000" w:themeColor="text1"/>
        </w:rPr>
        <w:t>」、「</w:t>
      </w:r>
      <w:r w:rsidRPr="006E633A">
        <w:rPr>
          <w:rFonts w:hint="eastAsia"/>
          <w:color w:val="000000" w:themeColor="text1"/>
          <w:lang w:eastAsia="zh-HK"/>
        </w:rPr>
        <w:t>完全反對通過中嘉案</w:t>
      </w:r>
      <w:r w:rsidRPr="006E633A">
        <w:rPr>
          <w:rFonts w:hint="eastAsia"/>
          <w:color w:val="000000" w:themeColor="text1"/>
        </w:rPr>
        <w:t>，</w:t>
      </w:r>
      <w:r w:rsidRPr="006E633A">
        <w:rPr>
          <w:rFonts w:hint="eastAsia"/>
          <w:color w:val="000000" w:themeColor="text1"/>
          <w:lang w:eastAsia="zh-HK"/>
        </w:rPr>
        <w:t>但有要求總比沒有要求好</w:t>
      </w:r>
      <w:r w:rsidRPr="006E633A">
        <w:rPr>
          <w:rFonts w:hAnsi="標楷體" w:hint="eastAsia"/>
          <w:color w:val="000000" w:themeColor="text1"/>
        </w:rPr>
        <w:t>」、「</w:t>
      </w:r>
      <w:r w:rsidRPr="006E633A">
        <w:rPr>
          <w:rFonts w:ascii="Times New Roman" w:hAnsi="Times New Roman" w:hint="eastAsia"/>
          <w:color w:val="000000" w:themeColor="text1"/>
        </w:rPr>
        <w:t>為避免教育部所擔心的泓順投資中嘉的盈餘不會上繳其母公司、進而透過璽兆、銓陞、泰賀、朝隆而進入本公益信託的財產，進而影響本公益信託從事公益的財源，則上述負擔附加方式或許可謂是在現行法制下不得不為之權</w:t>
      </w:r>
      <w:r w:rsidRPr="006E633A">
        <w:rPr>
          <w:rFonts w:ascii="Times New Roman" w:hAnsi="Times New Roman" w:hint="eastAsia"/>
          <w:color w:val="000000" w:themeColor="text1"/>
        </w:rPr>
        <w:lastRenderedPageBreak/>
        <w:t>宜。</w:t>
      </w:r>
      <w:r w:rsidRPr="006E633A">
        <w:rPr>
          <w:rFonts w:hAnsi="標楷體" w:hint="eastAsia"/>
          <w:color w:val="000000" w:themeColor="text1"/>
        </w:rPr>
        <w:t>」</w:t>
      </w:r>
      <w:r w:rsidRPr="006E633A">
        <w:rPr>
          <w:rFonts w:hAnsi="標楷體" w:hint="eastAsia"/>
          <w:color w:val="000000" w:themeColor="text1"/>
          <w:lang w:eastAsia="zh-HK"/>
        </w:rPr>
        <w:t>等</w:t>
      </w:r>
      <w:r w:rsidRPr="006E633A">
        <w:rPr>
          <w:rFonts w:hAnsi="標楷體" w:hint="eastAsia"/>
          <w:color w:val="000000" w:themeColor="text1"/>
        </w:rPr>
        <w:t>。</w:t>
      </w:r>
    </w:p>
    <w:p w:rsidR="00B04FC5" w:rsidRPr="006E633A" w:rsidRDefault="00B04FC5" w:rsidP="00B04FC5">
      <w:pPr>
        <w:pStyle w:val="5"/>
        <w:rPr>
          <w:rFonts w:hAnsi="標楷體"/>
          <w:color w:val="000000" w:themeColor="text1"/>
          <w:lang w:eastAsia="zh-HK"/>
        </w:rPr>
      </w:pPr>
      <w:r w:rsidRPr="006E633A">
        <w:rPr>
          <w:rFonts w:hint="eastAsia"/>
          <w:color w:val="000000" w:themeColor="text1"/>
        </w:rPr>
        <w:t>林堉璘公益信託</w:t>
      </w:r>
      <w:r w:rsidRPr="006E633A">
        <w:rPr>
          <w:rFonts w:hint="eastAsia"/>
          <w:color w:val="000000" w:themeColor="text1"/>
          <w:lang w:eastAsia="zh-HK"/>
        </w:rPr>
        <w:t>透過財團法人林堉璘宏泰教育基金會辦理堉璘臺灣奉獻獎</w:t>
      </w:r>
      <w:r w:rsidRPr="006E633A">
        <w:rPr>
          <w:rFonts w:hint="eastAsia"/>
          <w:color w:val="000000" w:themeColor="text1"/>
        </w:rPr>
        <w:t>/</w:t>
      </w:r>
      <w:r w:rsidRPr="006E633A">
        <w:rPr>
          <w:rFonts w:hint="eastAsia"/>
          <w:color w:val="000000" w:themeColor="text1"/>
          <w:lang w:eastAsia="zh-HK"/>
        </w:rPr>
        <w:t>鼓勵獎</w:t>
      </w:r>
      <w:r w:rsidRPr="006E633A">
        <w:rPr>
          <w:rFonts w:hint="eastAsia"/>
          <w:color w:val="000000" w:themeColor="text1"/>
        </w:rPr>
        <w:t>、</w:t>
      </w:r>
      <w:r w:rsidRPr="006E633A">
        <w:rPr>
          <w:rFonts w:hint="eastAsia"/>
          <w:color w:val="000000" w:themeColor="text1"/>
          <w:lang w:eastAsia="zh-HK"/>
        </w:rPr>
        <w:t>創新教育師培計畫</w:t>
      </w:r>
      <w:r w:rsidRPr="006E633A">
        <w:rPr>
          <w:rFonts w:hint="eastAsia"/>
          <w:color w:val="000000" w:themeColor="text1"/>
        </w:rPr>
        <w:t>、</w:t>
      </w:r>
      <w:r w:rsidRPr="006E633A">
        <w:rPr>
          <w:rFonts w:hint="eastAsia"/>
          <w:color w:val="000000" w:themeColor="text1"/>
          <w:lang w:eastAsia="zh-HK"/>
        </w:rPr>
        <w:t>堉璘獎學金、消防救護人員教育訓練</w:t>
      </w:r>
      <w:r w:rsidRPr="006E633A">
        <w:rPr>
          <w:rFonts w:hint="eastAsia"/>
          <w:color w:val="000000" w:themeColor="text1"/>
        </w:rPr>
        <w:t>、</w:t>
      </w:r>
      <w:r w:rsidRPr="006E633A">
        <w:rPr>
          <w:rFonts w:hint="eastAsia"/>
          <w:color w:val="000000" w:themeColor="text1"/>
          <w:lang w:eastAsia="zh-HK"/>
        </w:rPr>
        <w:t>弱勢族群防災教育宣導</w:t>
      </w:r>
      <w:r w:rsidR="006C04E1" w:rsidRPr="006E633A">
        <w:rPr>
          <w:rFonts w:hint="eastAsia"/>
          <w:color w:val="000000" w:themeColor="text1"/>
          <w:lang w:eastAsia="zh-HK"/>
        </w:rPr>
        <w:t>及</w:t>
      </w:r>
      <w:r w:rsidRPr="006E633A">
        <w:rPr>
          <w:rFonts w:hint="eastAsia"/>
          <w:color w:val="000000" w:themeColor="text1"/>
          <w:lang w:eastAsia="zh-HK"/>
        </w:rPr>
        <w:t>捐贈重粒子癌症治療中心儀器設備資金等業務。該公益信託自104年成立至108年底，公益支出共</w:t>
      </w:r>
      <w:r w:rsidR="00D53E8E">
        <w:rPr>
          <w:rFonts w:hint="eastAsia"/>
          <w:color w:val="000000" w:themeColor="text1"/>
          <w:lang w:eastAsia="zh-HK"/>
        </w:rPr>
        <w:t>新臺幣(下同</w:t>
      </w:r>
      <w:r w:rsidR="00D53E8E">
        <w:rPr>
          <w:rFonts w:hint="eastAsia"/>
          <w:color w:val="000000" w:themeColor="text1"/>
        </w:rPr>
        <w:t>)</w:t>
      </w:r>
      <w:r w:rsidRPr="006E633A">
        <w:rPr>
          <w:rFonts w:hint="eastAsia"/>
          <w:color w:val="000000" w:themeColor="text1"/>
          <w:lang w:eastAsia="zh-HK"/>
        </w:rPr>
        <w:t>8億5,283萬元</w:t>
      </w:r>
      <w:r w:rsidR="0001464D" w:rsidRPr="006E633A">
        <w:rPr>
          <w:rFonts w:hint="eastAsia"/>
          <w:color w:val="000000" w:themeColor="text1"/>
          <w:lang w:eastAsia="zh-HK"/>
        </w:rPr>
        <w:t>，占依所得稅法第4條之3、遺贈稅法第16條之1規定享有之租稅優惠70億9,982萬6,618元之比率約12.01%。</w:t>
      </w:r>
      <w:r w:rsidRPr="006E633A">
        <w:rPr>
          <w:rFonts w:hint="eastAsia"/>
          <w:color w:val="000000" w:themeColor="text1"/>
          <w:lang w:eastAsia="zh-HK"/>
        </w:rPr>
        <w:t>又，107年12月5日通傳會第833次委員會決議以附負擔核准中嘉案，其中利害關係人承諾：同意將</w:t>
      </w:r>
      <w:r w:rsidRPr="006E633A">
        <w:rPr>
          <w:rFonts w:hint="eastAsia"/>
          <w:color w:val="000000" w:themeColor="text1"/>
        </w:rPr>
        <w:t>媒體識讀教育及媒體品質提升，納入公益信託從事教育文化之規劃；</w:t>
      </w:r>
      <w:r w:rsidRPr="006E633A">
        <w:rPr>
          <w:rFonts w:ascii="Times New Roman" w:hAnsi="Times New Roman" w:hint="eastAsia"/>
          <w:color w:val="000000" w:themeColor="text1"/>
        </w:rPr>
        <w:t>林堉璘公益信託基金</w:t>
      </w:r>
      <w:r w:rsidRPr="006E633A">
        <w:rPr>
          <w:rFonts w:hint="eastAsia"/>
          <w:color w:val="000000" w:themeColor="text1"/>
        </w:rPr>
        <w:t>履行10年公益總額至少40億元，其前5年不低於15億元，後5年不低於25億元，並將公益極大化。公益總額至少每年10%金額，投入前揭項目；以上承諾事項，泓順投資應每年向通傳會陳報辦理情形。</w:t>
      </w:r>
      <w:r w:rsidRPr="006E633A">
        <w:rPr>
          <w:rFonts w:hint="eastAsia"/>
          <w:color w:val="000000" w:themeColor="text1"/>
          <w:lang w:eastAsia="zh-HK"/>
        </w:rPr>
        <w:t>通傳會於</w:t>
      </w:r>
      <w:r w:rsidRPr="006E633A">
        <w:rPr>
          <w:rFonts w:hint="eastAsia"/>
          <w:color w:val="000000" w:themeColor="text1"/>
        </w:rPr>
        <w:t>109</w:t>
      </w:r>
      <w:r w:rsidRPr="006E633A">
        <w:rPr>
          <w:rFonts w:hint="eastAsia"/>
          <w:color w:val="000000" w:themeColor="text1"/>
          <w:lang w:eastAsia="zh-HK"/>
        </w:rPr>
        <w:t>年</w:t>
      </w:r>
      <w:r w:rsidRPr="006E633A">
        <w:rPr>
          <w:rFonts w:hint="eastAsia"/>
          <w:color w:val="000000" w:themeColor="text1"/>
        </w:rPr>
        <w:t>3</w:t>
      </w:r>
      <w:r w:rsidRPr="006E633A">
        <w:rPr>
          <w:rFonts w:hint="eastAsia"/>
          <w:color w:val="000000" w:themeColor="text1"/>
          <w:lang w:eastAsia="zh-HK"/>
        </w:rPr>
        <w:t>月</w:t>
      </w:r>
      <w:r w:rsidRPr="006E633A">
        <w:rPr>
          <w:rFonts w:hint="eastAsia"/>
          <w:color w:val="000000" w:themeColor="text1"/>
        </w:rPr>
        <w:t>18</w:t>
      </w:r>
      <w:r w:rsidRPr="006E633A">
        <w:rPr>
          <w:rFonts w:hint="eastAsia"/>
          <w:color w:val="000000" w:themeColor="text1"/>
          <w:lang w:eastAsia="zh-HK"/>
        </w:rPr>
        <w:t>日查復本院表示</w:t>
      </w:r>
      <w:r w:rsidRPr="006E633A">
        <w:rPr>
          <w:rStyle w:val="afe"/>
          <w:color w:val="000000" w:themeColor="text1"/>
          <w:lang w:eastAsia="zh-HK"/>
        </w:rPr>
        <w:footnoteReference w:id="2"/>
      </w:r>
      <w:r w:rsidRPr="006E633A">
        <w:rPr>
          <w:rFonts w:hint="eastAsia"/>
          <w:color w:val="000000" w:themeColor="text1"/>
        </w:rPr>
        <w:t>，</w:t>
      </w:r>
      <w:r w:rsidRPr="006E633A">
        <w:rPr>
          <w:rFonts w:hint="eastAsia"/>
          <w:color w:val="000000" w:themeColor="text1"/>
          <w:lang w:eastAsia="zh-HK"/>
        </w:rPr>
        <w:t>中嘉案利害關係人</w:t>
      </w:r>
      <w:r w:rsidRPr="006E633A">
        <w:rPr>
          <w:rFonts w:hint="eastAsia"/>
          <w:color w:val="000000" w:themeColor="text1"/>
        </w:rPr>
        <w:t>(</w:t>
      </w:r>
      <w:r w:rsidRPr="006E633A">
        <w:rPr>
          <w:rFonts w:hint="eastAsia"/>
          <w:color w:val="000000" w:themeColor="text1"/>
          <w:lang w:eastAsia="zh-HK"/>
        </w:rPr>
        <w:t>林堉璘公益信託</w:t>
      </w:r>
      <w:r w:rsidRPr="006E633A">
        <w:rPr>
          <w:rFonts w:hint="eastAsia"/>
          <w:color w:val="000000" w:themeColor="text1"/>
        </w:rPr>
        <w:t>)</w:t>
      </w:r>
      <w:r w:rsidRPr="006E633A">
        <w:rPr>
          <w:rFonts w:hint="eastAsia"/>
          <w:color w:val="000000" w:themeColor="text1"/>
          <w:lang w:eastAsia="zh-HK"/>
        </w:rPr>
        <w:t>刻正依中嘉案承諾事項辦理</w:t>
      </w:r>
      <w:r w:rsidRPr="006E633A">
        <w:rPr>
          <w:rFonts w:hint="eastAsia"/>
          <w:color w:val="000000" w:themeColor="text1"/>
        </w:rPr>
        <w:t>，</w:t>
      </w:r>
      <w:r w:rsidRPr="006E633A">
        <w:rPr>
          <w:rFonts w:hint="eastAsia"/>
          <w:color w:val="000000" w:themeColor="text1"/>
          <w:lang w:eastAsia="zh-HK"/>
        </w:rPr>
        <w:t>其承諾事項及辦理情形略以</w:t>
      </w:r>
      <w:r w:rsidRPr="006E633A">
        <w:rPr>
          <w:rFonts w:hint="eastAsia"/>
          <w:color w:val="000000" w:themeColor="text1"/>
        </w:rPr>
        <w:t>，</w:t>
      </w:r>
      <w:r w:rsidRPr="006E633A">
        <w:rPr>
          <w:rFonts w:hint="eastAsia"/>
          <w:color w:val="000000" w:themeColor="text1"/>
          <w:lang w:eastAsia="zh-HK"/>
        </w:rPr>
        <w:t>林堉璘</w:t>
      </w:r>
      <w:r w:rsidRPr="006E633A">
        <w:rPr>
          <w:rFonts w:hint="eastAsia"/>
          <w:color w:val="000000" w:themeColor="text1"/>
        </w:rPr>
        <w:t>公益信託與</w:t>
      </w:r>
      <w:r w:rsidR="006C04E1" w:rsidRPr="006E633A">
        <w:rPr>
          <w:rFonts w:hint="eastAsia"/>
          <w:color w:val="000000" w:themeColor="text1"/>
          <w:lang w:eastAsia="zh-HK"/>
        </w:rPr>
        <w:t>國立</w:t>
      </w:r>
      <w:r w:rsidRPr="006E633A">
        <w:rPr>
          <w:rFonts w:hint="eastAsia"/>
          <w:color w:val="000000" w:themeColor="text1"/>
        </w:rPr>
        <w:t>臺灣大學</w:t>
      </w:r>
      <w:r w:rsidR="006C04E1" w:rsidRPr="006E633A">
        <w:rPr>
          <w:rFonts w:hAnsi="標楷體" w:hint="eastAsia"/>
          <w:color w:val="000000" w:themeColor="text1"/>
        </w:rPr>
        <w:t>（</w:t>
      </w:r>
      <w:r w:rsidR="006C04E1" w:rsidRPr="006E633A">
        <w:rPr>
          <w:rFonts w:hAnsi="標楷體" w:hint="eastAsia"/>
          <w:color w:val="000000" w:themeColor="text1"/>
          <w:lang w:eastAsia="zh-HK"/>
        </w:rPr>
        <w:t>下稱臺灣大學</w:t>
      </w:r>
      <w:r w:rsidR="006C04E1" w:rsidRPr="006E633A">
        <w:rPr>
          <w:rFonts w:hAnsi="標楷體" w:hint="eastAsia"/>
          <w:color w:val="000000" w:themeColor="text1"/>
        </w:rPr>
        <w:t>）</w:t>
      </w:r>
      <w:r w:rsidRPr="006E633A">
        <w:rPr>
          <w:rFonts w:hint="eastAsia"/>
          <w:color w:val="000000" w:themeColor="text1"/>
        </w:rPr>
        <w:t>簽訂「堉璘獎學金</w:t>
      </w:r>
      <w:r w:rsidRPr="006E633A">
        <w:rPr>
          <w:color w:val="000000" w:themeColor="text1"/>
        </w:rPr>
        <w:t>-</w:t>
      </w:r>
      <w:r w:rsidRPr="006E633A">
        <w:rPr>
          <w:rFonts w:hint="eastAsia"/>
          <w:color w:val="000000" w:themeColor="text1"/>
        </w:rPr>
        <w:t>臺灣大學」獎學金專案以提升媒體識讀教育及媒體素養，金額為</w:t>
      </w:r>
      <w:r w:rsidRPr="006E633A">
        <w:rPr>
          <w:color w:val="000000" w:themeColor="text1"/>
        </w:rPr>
        <w:t>4</w:t>
      </w:r>
      <w:r w:rsidRPr="006E633A">
        <w:rPr>
          <w:rFonts w:hint="eastAsia"/>
          <w:color w:val="000000" w:themeColor="text1"/>
        </w:rPr>
        <w:t>億</w:t>
      </w:r>
      <w:r w:rsidRPr="006E633A">
        <w:rPr>
          <w:color w:val="000000" w:themeColor="text1"/>
        </w:rPr>
        <w:t>5,000</w:t>
      </w:r>
      <w:r w:rsidRPr="006E633A">
        <w:rPr>
          <w:rFonts w:hint="eastAsia"/>
          <w:color w:val="000000" w:themeColor="text1"/>
        </w:rPr>
        <w:t>萬元，</w:t>
      </w:r>
      <w:r w:rsidRPr="006E633A">
        <w:rPr>
          <w:color w:val="000000" w:themeColor="text1"/>
        </w:rPr>
        <w:t>108</w:t>
      </w:r>
      <w:r w:rsidRPr="006E633A">
        <w:rPr>
          <w:rFonts w:hint="eastAsia"/>
          <w:color w:val="000000" w:themeColor="text1"/>
        </w:rPr>
        <w:t>年已撥入</w:t>
      </w:r>
      <w:r w:rsidRPr="006E633A">
        <w:rPr>
          <w:color w:val="000000" w:themeColor="text1"/>
        </w:rPr>
        <w:t>1</w:t>
      </w:r>
      <w:r w:rsidRPr="006E633A">
        <w:rPr>
          <w:rFonts w:hint="eastAsia"/>
          <w:color w:val="000000" w:themeColor="text1"/>
        </w:rPr>
        <w:t>億</w:t>
      </w:r>
      <w:r w:rsidRPr="006E633A">
        <w:rPr>
          <w:color w:val="000000" w:themeColor="text1"/>
        </w:rPr>
        <w:t>2,200</w:t>
      </w:r>
      <w:r w:rsidRPr="006E633A">
        <w:rPr>
          <w:rFonts w:hint="eastAsia"/>
          <w:color w:val="000000" w:themeColor="text1"/>
        </w:rPr>
        <w:t>萬元至臺灣大學專戶，</w:t>
      </w:r>
      <w:r w:rsidRPr="006E633A">
        <w:rPr>
          <w:color w:val="000000" w:themeColor="text1"/>
        </w:rPr>
        <w:t>109</w:t>
      </w:r>
      <w:r w:rsidRPr="006E633A">
        <w:rPr>
          <w:rFonts w:hint="eastAsia"/>
          <w:color w:val="000000" w:themeColor="text1"/>
        </w:rPr>
        <w:t>年、</w:t>
      </w:r>
      <w:r w:rsidRPr="006E633A">
        <w:rPr>
          <w:color w:val="000000" w:themeColor="text1"/>
        </w:rPr>
        <w:t>110</w:t>
      </w:r>
      <w:r w:rsidRPr="006E633A">
        <w:rPr>
          <w:rFonts w:hint="eastAsia"/>
          <w:color w:val="000000" w:themeColor="text1"/>
        </w:rPr>
        <w:t>年、</w:t>
      </w:r>
      <w:r w:rsidRPr="006E633A">
        <w:rPr>
          <w:color w:val="000000" w:themeColor="text1"/>
        </w:rPr>
        <w:t>111</w:t>
      </w:r>
      <w:r w:rsidRPr="006E633A">
        <w:rPr>
          <w:rFonts w:hint="eastAsia"/>
          <w:color w:val="000000" w:themeColor="text1"/>
        </w:rPr>
        <w:t>年、</w:t>
      </w:r>
      <w:r w:rsidRPr="006E633A">
        <w:rPr>
          <w:color w:val="000000" w:themeColor="text1"/>
        </w:rPr>
        <w:t>112</w:t>
      </w:r>
      <w:r w:rsidRPr="006E633A">
        <w:rPr>
          <w:rFonts w:hint="eastAsia"/>
          <w:color w:val="000000" w:themeColor="text1"/>
        </w:rPr>
        <w:t>年各年預計捐入</w:t>
      </w:r>
      <w:r w:rsidRPr="006E633A">
        <w:rPr>
          <w:color w:val="000000" w:themeColor="text1"/>
        </w:rPr>
        <w:t>8,200</w:t>
      </w:r>
      <w:r w:rsidRPr="006E633A">
        <w:rPr>
          <w:rFonts w:hint="eastAsia"/>
          <w:color w:val="000000" w:themeColor="text1"/>
        </w:rPr>
        <w:t>萬元；中嘉網路股份有限公司捐助臺北市五校聯盟</w:t>
      </w:r>
      <w:r w:rsidRPr="006E633A">
        <w:rPr>
          <w:color w:val="000000" w:themeColor="text1"/>
        </w:rPr>
        <w:t>108</w:t>
      </w:r>
      <w:r w:rsidRPr="006E633A">
        <w:rPr>
          <w:rFonts w:hint="eastAsia"/>
          <w:color w:val="000000" w:themeColor="text1"/>
        </w:rPr>
        <w:t>學年度第</w:t>
      </w:r>
      <w:r w:rsidRPr="006E633A">
        <w:rPr>
          <w:color w:val="000000" w:themeColor="text1"/>
        </w:rPr>
        <w:t>1</w:t>
      </w:r>
      <w:r w:rsidRPr="006E633A">
        <w:rPr>
          <w:rFonts w:hint="eastAsia"/>
          <w:color w:val="000000" w:themeColor="text1"/>
        </w:rPr>
        <w:t>學期微課程</w:t>
      </w:r>
      <w:r w:rsidRPr="006E633A">
        <w:rPr>
          <w:rFonts w:hint="eastAsia"/>
          <w:color w:val="000000" w:themeColor="text1"/>
        </w:rPr>
        <w:lastRenderedPageBreak/>
        <w:t>鐘點費，以使學生有充分自主學習之空間與能力，提早展開生涯探索，金額為</w:t>
      </w:r>
      <w:r w:rsidRPr="006E633A">
        <w:rPr>
          <w:color w:val="000000" w:themeColor="text1"/>
        </w:rPr>
        <w:t>37</w:t>
      </w:r>
      <w:r w:rsidRPr="006E633A">
        <w:rPr>
          <w:rFonts w:hint="eastAsia"/>
          <w:color w:val="000000" w:themeColor="text1"/>
        </w:rPr>
        <w:t>萬</w:t>
      </w:r>
      <w:r w:rsidRPr="006E633A">
        <w:rPr>
          <w:color w:val="000000" w:themeColor="text1"/>
        </w:rPr>
        <w:t>6,200</w:t>
      </w:r>
      <w:r w:rsidRPr="006E633A">
        <w:rPr>
          <w:rFonts w:hint="eastAsia"/>
          <w:color w:val="000000" w:themeColor="text1"/>
        </w:rPr>
        <w:t>元；達勝財務顧問股份有限公司及振瀚資本股份有限公司捐助臺灣大學法律學院「達勝中嘉獎學金」，以培育商事法人才，讓優秀臺灣大學法律學院學生赴美一流大學攻讀</w:t>
      </w:r>
      <w:r w:rsidRPr="006E633A">
        <w:rPr>
          <w:color w:val="000000" w:themeColor="text1"/>
        </w:rPr>
        <w:t>LL.M.(Master of Law</w:t>
      </w:r>
      <w:r w:rsidRPr="006E633A">
        <w:rPr>
          <w:rFonts w:hint="eastAsia"/>
          <w:color w:val="000000" w:themeColor="text1"/>
        </w:rPr>
        <w:t>）及</w:t>
      </w:r>
      <w:r w:rsidRPr="006E633A">
        <w:rPr>
          <w:color w:val="000000" w:themeColor="text1"/>
        </w:rPr>
        <w:t>J.D.(Juris Doctor)</w:t>
      </w:r>
      <w:r w:rsidRPr="006E633A">
        <w:rPr>
          <w:rFonts w:hint="eastAsia"/>
          <w:color w:val="000000" w:themeColor="text1"/>
        </w:rPr>
        <w:t>學位，</w:t>
      </w:r>
      <w:r w:rsidRPr="006E633A">
        <w:rPr>
          <w:color w:val="000000" w:themeColor="text1"/>
        </w:rPr>
        <w:t>108</w:t>
      </w:r>
      <w:r w:rsidRPr="006E633A">
        <w:rPr>
          <w:rFonts w:hint="eastAsia"/>
          <w:color w:val="000000" w:themeColor="text1"/>
        </w:rPr>
        <w:t>年捐助金額為</w:t>
      </w:r>
      <w:r w:rsidRPr="006E633A">
        <w:rPr>
          <w:color w:val="000000" w:themeColor="text1"/>
        </w:rPr>
        <w:t>605</w:t>
      </w:r>
      <w:r w:rsidRPr="006E633A">
        <w:rPr>
          <w:rFonts w:hint="eastAsia"/>
          <w:color w:val="000000" w:themeColor="text1"/>
        </w:rPr>
        <w:t>萬元，至</w:t>
      </w:r>
      <w:r w:rsidRPr="006E633A">
        <w:rPr>
          <w:color w:val="000000" w:themeColor="text1"/>
        </w:rPr>
        <w:t>110</w:t>
      </w:r>
      <w:r w:rsidRPr="006E633A">
        <w:rPr>
          <w:rFonts w:hint="eastAsia"/>
          <w:color w:val="000000" w:themeColor="text1"/>
        </w:rPr>
        <w:t>年將捐助</w:t>
      </w:r>
      <w:r w:rsidRPr="006E633A">
        <w:rPr>
          <w:color w:val="000000" w:themeColor="text1"/>
        </w:rPr>
        <w:t>1,815</w:t>
      </w:r>
      <w:r w:rsidRPr="006E633A">
        <w:rPr>
          <w:rFonts w:hint="eastAsia"/>
          <w:color w:val="000000" w:themeColor="text1"/>
        </w:rPr>
        <w:t>萬元。</w:t>
      </w:r>
    </w:p>
    <w:p w:rsidR="00B04FC5" w:rsidRPr="006E633A" w:rsidRDefault="00B04FC5" w:rsidP="009E545A">
      <w:pPr>
        <w:pStyle w:val="5"/>
        <w:rPr>
          <w:color w:val="000000" w:themeColor="text1"/>
        </w:rPr>
      </w:pPr>
      <w:r w:rsidRPr="006E633A">
        <w:rPr>
          <w:rFonts w:hAnsi="標楷體" w:hint="eastAsia"/>
          <w:color w:val="000000" w:themeColor="text1"/>
          <w:lang w:eastAsia="zh-HK"/>
        </w:rPr>
        <w:t>按上開說明</w:t>
      </w:r>
      <w:r w:rsidRPr="006E633A">
        <w:rPr>
          <w:rFonts w:hAnsi="標楷體" w:hint="eastAsia"/>
          <w:color w:val="000000" w:themeColor="text1"/>
        </w:rPr>
        <w:t>，</w:t>
      </w:r>
      <w:r w:rsidRPr="006E633A">
        <w:rPr>
          <w:rFonts w:hAnsi="標楷體" w:hint="eastAsia"/>
          <w:color w:val="000000" w:themeColor="text1"/>
          <w:lang w:eastAsia="zh-HK"/>
        </w:rPr>
        <w:t>通傳會為審查中嘉案</w:t>
      </w:r>
      <w:r w:rsidRPr="006E633A">
        <w:rPr>
          <w:rFonts w:hAnsi="標楷體" w:hint="eastAsia"/>
          <w:color w:val="000000" w:themeColor="text1"/>
        </w:rPr>
        <w:t>，</w:t>
      </w:r>
      <w:r w:rsidRPr="006E633A">
        <w:rPr>
          <w:rFonts w:hAnsi="標楷體" w:hint="eastAsia"/>
          <w:color w:val="000000" w:themeColor="text1"/>
          <w:lang w:eastAsia="zh-HK"/>
        </w:rPr>
        <w:t>召開之專家學者諮詢會議</w:t>
      </w:r>
      <w:r w:rsidRPr="006E633A">
        <w:rPr>
          <w:rFonts w:hAnsi="標楷體" w:hint="eastAsia"/>
          <w:color w:val="000000" w:themeColor="text1"/>
        </w:rPr>
        <w:t>、</w:t>
      </w:r>
      <w:r w:rsidRPr="006E633A">
        <w:rPr>
          <w:rFonts w:hAnsi="標楷體" w:hint="eastAsia"/>
          <w:color w:val="000000" w:themeColor="text1"/>
          <w:lang w:eastAsia="zh-HK"/>
        </w:rPr>
        <w:t>聽證會</w:t>
      </w:r>
      <w:r w:rsidR="0085092B" w:rsidRPr="006E633A">
        <w:rPr>
          <w:rFonts w:hAnsi="標楷體" w:hint="eastAsia"/>
          <w:color w:val="000000" w:themeColor="text1"/>
          <w:lang w:eastAsia="zh-HK"/>
        </w:rPr>
        <w:t>之討論</w:t>
      </w:r>
      <w:r w:rsidRPr="006E633A">
        <w:rPr>
          <w:rFonts w:hAnsi="標楷體" w:hint="eastAsia"/>
          <w:color w:val="000000" w:themeColor="text1"/>
          <w:lang w:eastAsia="zh-HK"/>
        </w:rPr>
        <w:t>均</w:t>
      </w:r>
      <w:r w:rsidR="0085092B" w:rsidRPr="006E633A">
        <w:rPr>
          <w:rFonts w:hAnsi="標楷體" w:hint="eastAsia"/>
          <w:color w:val="000000" w:themeColor="text1"/>
          <w:lang w:eastAsia="zh-HK"/>
        </w:rPr>
        <w:t>涉</w:t>
      </w:r>
      <w:r w:rsidRPr="006E633A">
        <w:rPr>
          <w:rFonts w:hAnsi="標楷體" w:hint="eastAsia"/>
          <w:color w:val="000000" w:themeColor="text1"/>
          <w:lang w:eastAsia="zh-HK"/>
        </w:rPr>
        <w:t>公益信託之目的</w:t>
      </w:r>
      <w:r w:rsidRPr="006E633A">
        <w:rPr>
          <w:rFonts w:hAnsi="標楷體" w:hint="eastAsia"/>
          <w:color w:val="000000" w:themeColor="text1"/>
        </w:rPr>
        <w:t>，</w:t>
      </w:r>
      <w:r w:rsidRPr="006E633A">
        <w:rPr>
          <w:rFonts w:hAnsi="標楷體" w:hint="eastAsia"/>
          <w:color w:val="000000" w:themeColor="text1"/>
          <w:lang w:eastAsia="zh-HK"/>
        </w:rPr>
        <w:t>且該會亦函詢法務部、金管會</w:t>
      </w:r>
      <w:r w:rsidR="0085092B" w:rsidRPr="006E633A">
        <w:rPr>
          <w:rFonts w:hAnsi="標楷體" w:hint="eastAsia"/>
          <w:color w:val="000000" w:themeColor="text1"/>
          <w:lang w:eastAsia="zh-HK"/>
        </w:rPr>
        <w:t>及教育部</w:t>
      </w:r>
      <w:r w:rsidRPr="006E633A">
        <w:rPr>
          <w:rFonts w:hAnsi="標楷體" w:hint="eastAsia"/>
          <w:color w:val="000000" w:themeColor="text1"/>
          <w:lang w:eastAsia="zh-HK"/>
        </w:rPr>
        <w:t>等意見</w:t>
      </w:r>
      <w:r w:rsidRPr="006E633A">
        <w:rPr>
          <w:rFonts w:hAnsi="標楷體" w:hint="eastAsia"/>
          <w:color w:val="000000" w:themeColor="text1"/>
        </w:rPr>
        <w:t>，</w:t>
      </w:r>
      <w:r w:rsidRPr="006E633A">
        <w:rPr>
          <w:rFonts w:hAnsi="標楷體" w:hint="eastAsia"/>
          <w:color w:val="000000" w:themeColor="text1"/>
          <w:lang w:eastAsia="zh-HK"/>
        </w:rPr>
        <w:t>故尚難謂通傳會屢屢迴避討論中嘉案之投資不符公益信託之教育公益目的等情</w:t>
      </w:r>
      <w:r w:rsidRPr="006E633A">
        <w:rPr>
          <w:rFonts w:hAnsi="標楷體" w:hint="eastAsia"/>
          <w:color w:val="000000" w:themeColor="text1"/>
        </w:rPr>
        <w:t>。</w:t>
      </w:r>
      <w:r w:rsidRPr="006E633A">
        <w:rPr>
          <w:rFonts w:hAnsi="標楷體" w:hint="eastAsia"/>
          <w:color w:val="000000" w:themeColor="text1"/>
          <w:lang w:eastAsia="zh-HK"/>
        </w:rPr>
        <w:t>惟「公益信託林堉璘宏泰教育文化公益基金諮詢委員會」雖函復本院表示</w:t>
      </w:r>
      <w:r w:rsidRPr="006E633A">
        <w:rPr>
          <w:rStyle w:val="afe"/>
          <w:rFonts w:hAnsi="標楷體"/>
          <w:color w:val="000000" w:themeColor="text1"/>
          <w:szCs w:val="32"/>
          <w:lang w:eastAsia="zh-HK"/>
        </w:rPr>
        <w:footnoteReference w:id="3"/>
      </w:r>
      <w:r w:rsidRPr="006E633A">
        <w:rPr>
          <w:rFonts w:hAnsi="標楷體" w:hint="eastAsia"/>
          <w:color w:val="000000" w:themeColor="text1"/>
        </w:rPr>
        <w:t>，</w:t>
      </w:r>
      <w:r w:rsidRPr="006E633A">
        <w:rPr>
          <w:rFonts w:hAnsi="標楷體" w:hint="eastAsia"/>
          <w:color w:val="000000" w:themeColor="text1"/>
          <w:lang w:eastAsia="zh-HK"/>
        </w:rPr>
        <w:t>林堉璘公益信託從未參與投資</w:t>
      </w:r>
      <w:r w:rsidRPr="006E633A">
        <w:rPr>
          <w:rFonts w:hAnsi="標楷體" w:hint="eastAsia"/>
          <w:color w:val="000000" w:themeColor="text1"/>
        </w:rPr>
        <w:t>，</w:t>
      </w:r>
      <w:r w:rsidRPr="006E633A">
        <w:rPr>
          <w:rFonts w:hAnsi="標楷體" w:hint="eastAsia"/>
          <w:color w:val="000000" w:themeColor="text1"/>
          <w:lang w:eastAsia="zh-HK"/>
        </w:rPr>
        <w:t>也未就任何投資案之決策做出指示等語。然</w:t>
      </w:r>
      <w:r w:rsidRPr="006E633A">
        <w:rPr>
          <w:rFonts w:hint="eastAsia"/>
          <w:color w:val="000000" w:themeColor="text1"/>
          <w:lang w:eastAsia="zh-HK"/>
        </w:rPr>
        <w:t>依據</w:t>
      </w:r>
      <w:r w:rsidRPr="006E633A">
        <w:rPr>
          <w:rFonts w:hint="eastAsia"/>
          <w:color w:val="000000" w:themeColor="text1"/>
        </w:rPr>
        <w:t>馬來西亞</w:t>
      </w:r>
      <w:r w:rsidRPr="006E633A">
        <w:rPr>
          <w:rFonts w:hint="eastAsia"/>
          <w:color w:val="000000" w:themeColor="text1"/>
          <w:lang w:eastAsia="zh-HK"/>
        </w:rPr>
        <w:t>商</w:t>
      </w:r>
      <w:r w:rsidRPr="006E633A">
        <w:rPr>
          <w:rFonts w:hint="eastAsia"/>
          <w:color w:val="000000" w:themeColor="text1"/>
        </w:rPr>
        <w:t>Evergreen</w:t>
      </w:r>
      <w:r w:rsidRPr="006E633A">
        <w:rPr>
          <w:color w:val="000000" w:themeColor="text1"/>
        </w:rPr>
        <w:t xml:space="preserve"> </w:t>
      </w:r>
      <w:r w:rsidRPr="006E633A">
        <w:rPr>
          <w:rFonts w:hint="eastAsia"/>
          <w:color w:val="000000" w:themeColor="text1"/>
        </w:rPr>
        <w:t>Jade</w:t>
      </w:r>
      <w:r w:rsidRPr="006E633A">
        <w:rPr>
          <w:color w:val="000000" w:themeColor="text1"/>
        </w:rPr>
        <w:t xml:space="preserve"> </w:t>
      </w:r>
      <w:r w:rsidRPr="006E633A">
        <w:rPr>
          <w:rFonts w:hint="eastAsia"/>
          <w:color w:val="000000" w:themeColor="text1"/>
        </w:rPr>
        <w:t>Sdn.Bhd.</w:t>
      </w:r>
      <w:r w:rsidRPr="006E633A">
        <w:rPr>
          <w:rFonts w:hint="eastAsia"/>
          <w:color w:val="000000" w:themeColor="text1"/>
          <w:lang w:eastAsia="zh-HK"/>
        </w:rPr>
        <w:t>及</w:t>
      </w:r>
      <w:r w:rsidRPr="006E633A">
        <w:rPr>
          <w:rFonts w:hint="eastAsia"/>
          <w:color w:val="000000" w:themeColor="text1"/>
        </w:rPr>
        <w:t>Goodwill</w:t>
      </w:r>
      <w:r w:rsidRPr="006E633A">
        <w:rPr>
          <w:color w:val="000000" w:themeColor="text1"/>
        </w:rPr>
        <w:t xml:space="preserve"> </w:t>
      </w:r>
      <w:r w:rsidRPr="006E633A">
        <w:rPr>
          <w:rFonts w:hint="eastAsia"/>
          <w:color w:val="000000" w:themeColor="text1"/>
        </w:rPr>
        <w:t>Tower Sdn.Bhd.</w:t>
      </w:r>
      <w:r w:rsidRPr="006E633A">
        <w:rPr>
          <w:rFonts w:hint="eastAsia"/>
          <w:color w:val="000000" w:themeColor="text1"/>
          <w:lang w:eastAsia="zh-HK"/>
        </w:rPr>
        <w:t>申請書所載</w:t>
      </w:r>
      <w:r w:rsidRPr="006E633A">
        <w:rPr>
          <w:rFonts w:hint="eastAsia"/>
          <w:color w:val="000000" w:themeColor="text1"/>
        </w:rPr>
        <w:t>，</w:t>
      </w:r>
      <w:r w:rsidRPr="006E633A">
        <w:rPr>
          <w:rFonts w:hint="eastAsia"/>
          <w:color w:val="000000" w:themeColor="text1"/>
          <w:lang w:eastAsia="zh-HK"/>
        </w:rPr>
        <w:t>璽兆投資及銓陞投資為林堉璘公益信託</w:t>
      </w:r>
      <w:r w:rsidRPr="006E633A">
        <w:rPr>
          <w:rFonts w:hint="eastAsia"/>
          <w:color w:val="000000" w:themeColor="text1"/>
        </w:rPr>
        <w:t>透過投資架構所實質控制之投資公司。</w:t>
      </w:r>
      <w:r w:rsidRPr="006E633A">
        <w:rPr>
          <w:rFonts w:hint="eastAsia"/>
          <w:color w:val="000000" w:themeColor="text1"/>
          <w:lang w:eastAsia="zh-HK"/>
        </w:rPr>
        <w:t>又金管會表示</w:t>
      </w:r>
      <w:r w:rsidR="0085092B" w:rsidRPr="006E633A">
        <w:rPr>
          <w:rFonts w:hAnsi="標楷體" w:hint="eastAsia"/>
          <w:color w:val="000000" w:themeColor="text1"/>
          <w:lang w:eastAsia="zh-HK"/>
        </w:rPr>
        <w:t>：「</w:t>
      </w:r>
      <w:r w:rsidR="00F2727A" w:rsidRPr="006E633A">
        <w:rPr>
          <w:rFonts w:hint="eastAsia"/>
          <w:color w:val="000000" w:themeColor="text1"/>
          <w:lang w:eastAsia="zh-HK"/>
        </w:rPr>
        <w:t>受託人國泰世華銀行對信託財產之運用不具實質影力</w:t>
      </w:r>
      <w:r w:rsidR="00F2727A" w:rsidRPr="006E633A">
        <w:rPr>
          <w:rFonts w:hint="eastAsia"/>
          <w:color w:val="000000" w:themeColor="text1"/>
        </w:rPr>
        <w:t>，</w:t>
      </w:r>
      <w:r w:rsidR="00F2727A" w:rsidRPr="006E633A">
        <w:rPr>
          <w:rFonts w:hint="eastAsia"/>
          <w:color w:val="000000" w:themeColor="text1"/>
          <w:lang w:eastAsia="zh-HK"/>
        </w:rPr>
        <w:t>且依經濟部上開函釋</w:t>
      </w:r>
      <w:r w:rsidR="00F2727A" w:rsidRPr="006E633A">
        <w:rPr>
          <w:rFonts w:hint="eastAsia"/>
          <w:color w:val="000000" w:themeColor="text1"/>
        </w:rPr>
        <w:t>，</w:t>
      </w:r>
      <w:r w:rsidR="00F2727A" w:rsidRPr="006E633A">
        <w:rPr>
          <w:rFonts w:hint="eastAsia"/>
          <w:color w:val="000000" w:themeColor="text1"/>
          <w:lang w:eastAsia="zh-HK"/>
        </w:rPr>
        <w:t>受託人國泰世華銀行對因信託關係所持有之公司股權</w:t>
      </w:r>
      <w:r w:rsidR="00F2727A" w:rsidRPr="006E633A">
        <w:rPr>
          <w:rFonts w:hint="eastAsia"/>
          <w:color w:val="000000" w:themeColor="text1"/>
        </w:rPr>
        <w:t>，</w:t>
      </w:r>
      <w:r w:rsidR="00F2727A" w:rsidRPr="006E633A">
        <w:rPr>
          <w:rFonts w:hint="eastAsia"/>
          <w:color w:val="000000" w:themeColor="text1"/>
          <w:lang w:eastAsia="zh-HK"/>
        </w:rPr>
        <w:t>不具控制力</w:t>
      </w:r>
      <w:r w:rsidR="0085092B" w:rsidRPr="006E633A">
        <w:rPr>
          <w:rFonts w:hAnsi="標楷體" w:hint="eastAsia"/>
          <w:color w:val="000000" w:themeColor="text1"/>
          <w:lang w:eastAsia="zh-HK"/>
        </w:rPr>
        <w:t>」</w:t>
      </w:r>
      <w:r w:rsidRPr="006E633A">
        <w:rPr>
          <w:rFonts w:hint="eastAsia"/>
          <w:color w:val="000000" w:themeColor="text1"/>
          <w:lang w:eastAsia="zh-HK"/>
        </w:rPr>
        <w:t>等語</w:t>
      </w:r>
      <w:r w:rsidRPr="006E633A">
        <w:rPr>
          <w:rFonts w:hint="eastAsia"/>
          <w:color w:val="000000" w:themeColor="text1"/>
        </w:rPr>
        <w:t>。</w:t>
      </w:r>
      <w:r w:rsidR="0085092B" w:rsidRPr="006E633A">
        <w:rPr>
          <w:rFonts w:hint="eastAsia"/>
          <w:color w:val="000000" w:themeColor="text1"/>
          <w:lang w:eastAsia="zh-HK"/>
        </w:rPr>
        <w:t>顯見</w:t>
      </w:r>
      <w:r w:rsidR="0085092B" w:rsidRPr="006E633A">
        <w:rPr>
          <w:rFonts w:hint="eastAsia"/>
          <w:color w:val="000000" w:themeColor="text1"/>
        </w:rPr>
        <w:t>，</w:t>
      </w:r>
      <w:r w:rsidRPr="006E633A">
        <w:rPr>
          <w:rFonts w:hint="eastAsia"/>
          <w:color w:val="000000" w:themeColor="text1"/>
          <w:lang w:eastAsia="zh-HK"/>
        </w:rPr>
        <w:t>林堉璘公益信託對於泰賀投資</w:t>
      </w:r>
      <w:r w:rsidRPr="006E633A">
        <w:rPr>
          <w:rFonts w:hint="eastAsia"/>
          <w:color w:val="000000" w:themeColor="text1"/>
        </w:rPr>
        <w:t>、</w:t>
      </w:r>
      <w:r w:rsidRPr="006E633A">
        <w:rPr>
          <w:rFonts w:hint="eastAsia"/>
          <w:color w:val="000000" w:themeColor="text1"/>
          <w:lang w:eastAsia="zh-HK"/>
        </w:rPr>
        <w:t>朝隆投資、璽兆投資及銓陞投資尚難謂不具實質影響力</w:t>
      </w:r>
      <w:r w:rsidR="007D6743" w:rsidRPr="006E633A">
        <w:rPr>
          <w:rFonts w:hint="eastAsia"/>
          <w:color w:val="000000" w:themeColor="text1"/>
          <w:lang w:eastAsia="zh-HK"/>
        </w:rPr>
        <w:t>，</w:t>
      </w:r>
      <w:r w:rsidR="00D214C7" w:rsidRPr="006E633A">
        <w:rPr>
          <w:rFonts w:hint="eastAsia"/>
          <w:color w:val="000000" w:themeColor="text1"/>
          <w:lang w:eastAsia="zh-HK"/>
        </w:rPr>
        <w:t>惟通傳會以附負擔核准中嘉案後，林堉璘公益信託</w:t>
      </w:r>
      <w:r w:rsidR="006472C9" w:rsidRPr="006E633A">
        <w:rPr>
          <w:rFonts w:hint="eastAsia"/>
          <w:color w:val="000000" w:themeColor="text1"/>
          <w:lang w:eastAsia="zh-HK"/>
        </w:rPr>
        <w:t>倘</w:t>
      </w:r>
      <w:r w:rsidR="00D214C7" w:rsidRPr="006E633A">
        <w:rPr>
          <w:rFonts w:hint="eastAsia"/>
          <w:color w:val="000000" w:themeColor="text1"/>
          <w:lang w:eastAsia="zh-HK"/>
        </w:rPr>
        <w:t>依承諾事項從事公益</w:t>
      </w:r>
      <w:r w:rsidR="006472C9" w:rsidRPr="006E633A">
        <w:rPr>
          <w:rFonts w:hint="eastAsia"/>
          <w:color w:val="000000" w:themeColor="text1"/>
          <w:lang w:eastAsia="zh-HK"/>
        </w:rPr>
        <w:t>，其公益支出占資產總額或</w:t>
      </w:r>
      <w:r w:rsidR="000C22AC" w:rsidRPr="006E633A">
        <w:rPr>
          <w:rFonts w:hint="eastAsia"/>
          <w:color w:val="000000" w:themeColor="text1"/>
          <w:lang w:eastAsia="zh-HK"/>
        </w:rPr>
        <w:t>所享</w:t>
      </w:r>
      <w:r w:rsidR="006472C9" w:rsidRPr="006E633A">
        <w:rPr>
          <w:rFonts w:hint="eastAsia"/>
          <w:color w:val="000000" w:themeColor="text1"/>
          <w:lang w:eastAsia="zh-HK"/>
        </w:rPr>
        <w:t>租</w:t>
      </w:r>
      <w:r w:rsidR="006472C9" w:rsidRPr="006E633A">
        <w:rPr>
          <w:rFonts w:hint="eastAsia"/>
          <w:color w:val="000000" w:themeColor="text1"/>
          <w:lang w:eastAsia="zh-HK"/>
        </w:rPr>
        <w:lastRenderedPageBreak/>
        <w:t>稅優惠之比率將隨之增加</w:t>
      </w:r>
      <w:r w:rsidR="007D6743" w:rsidRPr="006E633A">
        <w:rPr>
          <w:rFonts w:hint="eastAsia"/>
          <w:color w:val="000000" w:themeColor="text1"/>
        </w:rPr>
        <w:t>。</w:t>
      </w:r>
      <w:r w:rsidR="009E545A" w:rsidRPr="006E633A">
        <w:rPr>
          <w:rFonts w:hint="eastAsia"/>
          <w:color w:val="000000" w:themeColor="text1"/>
          <w:lang w:eastAsia="zh-HK"/>
        </w:rPr>
        <w:t>另</w:t>
      </w:r>
      <w:r w:rsidRPr="006E633A">
        <w:rPr>
          <w:rFonts w:hint="eastAsia"/>
          <w:color w:val="000000" w:themeColor="text1"/>
          <w:lang w:eastAsia="zh-HK"/>
        </w:rPr>
        <w:t>現行信託法及目的事業主管機關訂定之公益信託許可及監督辦法</w:t>
      </w:r>
      <w:r w:rsidRPr="006E633A">
        <w:rPr>
          <w:rFonts w:hint="eastAsia"/>
          <w:color w:val="000000" w:themeColor="text1"/>
        </w:rPr>
        <w:t>，</w:t>
      </w:r>
      <w:r w:rsidRPr="006E633A">
        <w:rPr>
          <w:rFonts w:hint="eastAsia"/>
          <w:color w:val="000000" w:themeColor="text1"/>
          <w:lang w:eastAsia="zh-HK"/>
        </w:rPr>
        <w:t>尚無限制公益信託不得受贈股票</w:t>
      </w:r>
      <w:r w:rsidR="009E545A" w:rsidRPr="006E633A">
        <w:rPr>
          <w:rFonts w:hint="eastAsia"/>
          <w:color w:val="000000" w:themeColor="text1"/>
          <w:lang w:eastAsia="zh-HK"/>
        </w:rPr>
        <w:t>及</w:t>
      </w:r>
      <w:r w:rsidRPr="006E633A">
        <w:rPr>
          <w:rFonts w:hint="eastAsia"/>
          <w:color w:val="000000" w:themeColor="text1"/>
          <w:lang w:eastAsia="zh-HK"/>
        </w:rPr>
        <w:t>大量持有單一公司股份</w:t>
      </w:r>
      <w:r w:rsidR="006E0EA4" w:rsidRPr="006E633A">
        <w:rPr>
          <w:rFonts w:hint="eastAsia"/>
          <w:color w:val="000000" w:themeColor="text1"/>
        </w:rPr>
        <w:t>，</w:t>
      </w:r>
      <w:r w:rsidR="009E545A" w:rsidRPr="006E633A">
        <w:rPr>
          <w:rFonts w:hint="eastAsia"/>
          <w:color w:val="000000" w:themeColor="text1"/>
          <w:lang w:eastAsia="zh-HK"/>
        </w:rPr>
        <w:t>而</w:t>
      </w:r>
      <w:r w:rsidR="006E0EA4" w:rsidRPr="006E633A">
        <w:rPr>
          <w:rFonts w:hAnsi="標楷體" w:hint="eastAsia"/>
          <w:color w:val="000000" w:themeColor="text1"/>
          <w:lang w:eastAsia="zh-HK"/>
        </w:rPr>
        <w:t>法務部雖已於</w:t>
      </w:r>
      <w:r w:rsidR="006E0EA4" w:rsidRPr="006E633A">
        <w:rPr>
          <w:rFonts w:hint="eastAsia"/>
          <w:color w:val="000000" w:themeColor="text1"/>
        </w:rPr>
        <w:t>信託法部分條文修正草案</w:t>
      </w:r>
      <w:r w:rsidR="006E0EA4" w:rsidRPr="006E633A">
        <w:rPr>
          <w:rFonts w:hAnsi="標楷體" w:hint="eastAsia"/>
          <w:color w:val="000000" w:themeColor="text1"/>
          <w:lang w:eastAsia="zh-HK"/>
        </w:rPr>
        <w:t>增訂公益信託購買股票，以及對單一</w:t>
      </w:r>
      <w:r w:rsidR="006E0EA4" w:rsidRPr="006E633A">
        <w:rPr>
          <w:rFonts w:hint="eastAsia"/>
          <w:color w:val="000000" w:themeColor="text1"/>
          <w:lang w:eastAsia="zh-HK"/>
        </w:rPr>
        <w:t>公司持有股份比率之限制，惟修法未完成前</w:t>
      </w:r>
      <w:r w:rsidRPr="006E633A">
        <w:rPr>
          <w:rFonts w:hint="eastAsia"/>
          <w:color w:val="000000" w:themeColor="text1"/>
          <w:lang w:eastAsia="zh-HK"/>
        </w:rPr>
        <w:t>，</w:t>
      </w:r>
      <w:r w:rsidR="009E545A" w:rsidRPr="006E633A">
        <w:rPr>
          <w:rFonts w:hint="eastAsia"/>
          <w:color w:val="000000" w:themeColor="text1"/>
          <w:lang w:eastAsia="zh-HK"/>
        </w:rPr>
        <w:t>尚</w:t>
      </w:r>
      <w:r w:rsidRPr="006E633A">
        <w:rPr>
          <w:rFonts w:hint="eastAsia"/>
          <w:color w:val="000000" w:themeColor="text1"/>
          <w:lang w:eastAsia="zh-HK"/>
        </w:rPr>
        <w:t>難避免</w:t>
      </w:r>
      <w:r w:rsidR="009E545A" w:rsidRPr="006E633A">
        <w:rPr>
          <w:rFonts w:hint="eastAsia"/>
          <w:color w:val="000000" w:themeColor="text1"/>
          <w:lang w:eastAsia="zh-HK"/>
        </w:rPr>
        <w:t>發生公益信託加速控股化之現象</w:t>
      </w:r>
      <w:r w:rsidRPr="006E633A">
        <w:rPr>
          <w:rFonts w:hint="eastAsia"/>
          <w:color w:val="000000" w:themeColor="text1"/>
          <w:lang w:eastAsia="zh-HK"/>
        </w:rPr>
        <w:t>。</w:t>
      </w:r>
    </w:p>
    <w:p w:rsidR="00B04FC5" w:rsidRPr="006E633A" w:rsidRDefault="00B04FC5" w:rsidP="00B04FC5">
      <w:pPr>
        <w:pStyle w:val="4"/>
        <w:rPr>
          <w:color w:val="000000" w:themeColor="text1"/>
        </w:rPr>
      </w:pPr>
      <w:r w:rsidRPr="006E633A">
        <w:rPr>
          <w:rFonts w:hint="eastAsia"/>
          <w:color w:val="000000" w:themeColor="text1"/>
          <w:lang w:eastAsia="zh-HK"/>
        </w:rPr>
        <w:t>中嘉案之財務審查部分：</w:t>
      </w:r>
    </w:p>
    <w:p w:rsidR="00B04FC5" w:rsidRPr="006E633A" w:rsidRDefault="00B04FC5" w:rsidP="00B04FC5">
      <w:pPr>
        <w:pStyle w:val="5"/>
        <w:rPr>
          <w:color w:val="000000" w:themeColor="text1"/>
        </w:rPr>
      </w:pPr>
      <w:r w:rsidRPr="006E633A">
        <w:rPr>
          <w:rFonts w:hint="eastAsia"/>
          <w:color w:val="000000" w:themeColor="text1"/>
        </w:rPr>
        <w:t>通傳會於108年9月26日查復</w:t>
      </w:r>
      <w:r w:rsidRPr="006E633A">
        <w:rPr>
          <w:rStyle w:val="afe"/>
          <w:color w:val="000000" w:themeColor="text1"/>
        </w:rPr>
        <w:footnoteReference w:id="4"/>
      </w:r>
      <w:r w:rsidRPr="006E633A">
        <w:rPr>
          <w:rFonts w:hint="eastAsia"/>
          <w:color w:val="000000" w:themeColor="text1"/>
        </w:rPr>
        <w:t>本院表示，</w:t>
      </w:r>
      <w:r w:rsidRPr="006E633A">
        <w:rPr>
          <w:rFonts w:hint="eastAsia"/>
          <w:color w:val="000000" w:themeColor="text1"/>
          <w:lang w:eastAsia="zh-HK"/>
        </w:rPr>
        <w:t>有關中嘉案</w:t>
      </w:r>
      <w:r w:rsidRPr="006E633A">
        <w:rPr>
          <w:rFonts w:hint="eastAsia"/>
          <w:color w:val="000000" w:themeColor="text1"/>
        </w:rPr>
        <w:t>該會除審查申請案件之財務資料，並經該會聘任之財務人員進行審查，又經公聽會、專家學者會議之財務專家</w:t>
      </w:r>
      <w:r w:rsidR="009D31C8" w:rsidRPr="006E633A">
        <w:rPr>
          <w:rFonts w:hint="eastAsia"/>
          <w:color w:val="000000" w:themeColor="text1"/>
          <w:lang w:eastAsia="zh-HK"/>
        </w:rPr>
        <w:t>表示</w:t>
      </w:r>
      <w:r w:rsidRPr="006E633A">
        <w:rPr>
          <w:rFonts w:hint="eastAsia"/>
          <w:color w:val="000000" w:themeColor="text1"/>
        </w:rPr>
        <w:t>意見，再參考金管會107年9月3日函復</w:t>
      </w:r>
      <w:r w:rsidR="009D31C8" w:rsidRPr="006E633A">
        <w:rPr>
          <w:rFonts w:hAnsi="標楷體" w:hint="eastAsia"/>
          <w:color w:val="000000" w:themeColor="text1"/>
        </w:rPr>
        <w:t>：</w:t>
      </w:r>
      <w:r w:rsidRPr="006E633A">
        <w:rPr>
          <w:rFonts w:hint="eastAsia"/>
          <w:color w:val="000000" w:themeColor="text1"/>
        </w:rPr>
        <w:t>「……按授信業務係銀行業務自主範疇，其是否核貸係由銀行依徵信規範逕行評估決定，本會並無泓勝投資申貸相關資訊」及107年9月25日聽證會</w:t>
      </w:r>
      <w:r w:rsidR="009D31C8" w:rsidRPr="006E633A">
        <w:rPr>
          <w:rFonts w:hint="eastAsia"/>
          <w:color w:val="000000" w:themeColor="text1"/>
        </w:rPr>
        <w:t>，</w:t>
      </w:r>
      <w:r w:rsidRPr="006E633A">
        <w:rPr>
          <w:rFonts w:hint="eastAsia"/>
          <w:color w:val="000000" w:themeColor="text1"/>
        </w:rPr>
        <w:t>中國信託商業銀行股份有限公司</w:t>
      </w:r>
      <w:r w:rsidR="009D31C8" w:rsidRPr="006E633A">
        <w:rPr>
          <w:rFonts w:hint="eastAsia"/>
          <w:color w:val="000000" w:themeColor="text1"/>
          <w:lang w:eastAsia="zh-HK"/>
        </w:rPr>
        <w:t>之</w:t>
      </w:r>
      <w:r w:rsidRPr="006E633A">
        <w:rPr>
          <w:rFonts w:hint="eastAsia"/>
          <w:color w:val="000000" w:themeColor="text1"/>
        </w:rPr>
        <w:t>「買方已取得聯貸銀行團同意，承接中嘉集團現有負債，因沿用既有的授信架構，沒有新增的負債，所以我們覺得這樣的負債水準不會增加中嘉經營壓力。」與台新國際商業銀行股份有限公司</w:t>
      </w:r>
      <w:r w:rsidR="009D31C8" w:rsidRPr="006E633A">
        <w:rPr>
          <w:rFonts w:hint="eastAsia"/>
          <w:color w:val="000000" w:themeColor="text1"/>
          <w:lang w:eastAsia="zh-HK"/>
        </w:rPr>
        <w:t>之</w:t>
      </w:r>
      <w:r w:rsidRPr="006E633A">
        <w:rPr>
          <w:rFonts w:hint="eastAsia"/>
          <w:color w:val="000000" w:themeColor="text1"/>
        </w:rPr>
        <w:t>「台新銀行主辦這次股東融資主要考量，聯貸案的股東背景非常殷實，財力實力皆具；以控股公司股權做擔保品，風險可控，銀行沒有徵提12家系統台的保證，無論是擔保品或利息支出上不會增加下層系統業者經營壓力，我們銀行團同意此貸款。」</w:t>
      </w:r>
      <w:r w:rsidR="007D13F6" w:rsidRPr="006E633A">
        <w:rPr>
          <w:rFonts w:hint="eastAsia"/>
          <w:color w:val="000000" w:themeColor="text1"/>
          <w:lang w:eastAsia="zh-HK"/>
        </w:rPr>
        <w:t>意見</w:t>
      </w:r>
      <w:r w:rsidR="007D13F6" w:rsidRPr="006E633A">
        <w:rPr>
          <w:rFonts w:hint="eastAsia"/>
          <w:color w:val="000000" w:themeColor="text1"/>
        </w:rPr>
        <w:t>，</w:t>
      </w:r>
      <w:r w:rsidRPr="006E633A">
        <w:rPr>
          <w:rFonts w:hint="eastAsia"/>
          <w:color w:val="000000" w:themeColor="text1"/>
        </w:rPr>
        <w:t>經該會第833次委員會議審議通過。</w:t>
      </w:r>
      <w:r w:rsidR="00C16086" w:rsidRPr="006E633A">
        <w:rPr>
          <w:rFonts w:hint="eastAsia"/>
          <w:color w:val="000000" w:themeColor="text1"/>
          <w:lang w:eastAsia="zh-HK"/>
        </w:rPr>
        <w:t>是以</w:t>
      </w:r>
      <w:r w:rsidR="00C16086" w:rsidRPr="006E633A">
        <w:rPr>
          <w:rFonts w:hint="eastAsia"/>
          <w:color w:val="000000" w:themeColor="text1"/>
        </w:rPr>
        <w:t>，</w:t>
      </w:r>
      <w:r w:rsidR="00C16086" w:rsidRPr="006E633A">
        <w:rPr>
          <w:rFonts w:hint="eastAsia"/>
          <w:color w:val="000000" w:themeColor="text1"/>
          <w:lang w:eastAsia="zh-HK"/>
        </w:rPr>
        <w:t>中嘉案之財務審查，通傳會除審查相關</w:t>
      </w:r>
      <w:r w:rsidR="00C16086" w:rsidRPr="006E633A">
        <w:rPr>
          <w:rFonts w:hint="eastAsia"/>
          <w:color w:val="000000" w:themeColor="text1"/>
          <w:lang w:eastAsia="zh-HK"/>
        </w:rPr>
        <w:lastRenderedPageBreak/>
        <w:t>財務</w:t>
      </w:r>
      <w:r w:rsidR="00C16086" w:rsidRPr="006E633A">
        <w:rPr>
          <w:rFonts w:hint="eastAsia"/>
          <w:color w:val="000000" w:themeColor="text1"/>
        </w:rPr>
        <w:t>資料</w:t>
      </w:r>
      <w:r w:rsidR="00C16086" w:rsidRPr="006E633A">
        <w:rPr>
          <w:rFonts w:hint="eastAsia"/>
          <w:color w:val="000000" w:themeColor="text1"/>
          <w:lang w:eastAsia="zh-HK"/>
        </w:rPr>
        <w:t>外</w:t>
      </w:r>
      <w:r w:rsidR="00C16086" w:rsidRPr="006E633A">
        <w:rPr>
          <w:rFonts w:hint="eastAsia"/>
          <w:color w:val="000000" w:themeColor="text1"/>
        </w:rPr>
        <w:t>，並聘任財務人員進行審查，</w:t>
      </w:r>
      <w:r w:rsidR="00C16086" w:rsidRPr="006E633A">
        <w:rPr>
          <w:rFonts w:hint="eastAsia"/>
          <w:color w:val="000000" w:themeColor="text1"/>
          <w:lang w:eastAsia="zh-HK"/>
        </w:rPr>
        <w:t>且</w:t>
      </w:r>
      <w:r w:rsidR="00C16086" w:rsidRPr="006E633A">
        <w:rPr>
          <w:rFonts w:hint="eastAsia"/>
          <w:color w:val="000000" w:themeColor="text1"/>
        </w:rPr>
        <w:t>經公聽會、專家學者會議之財務專家</w:t>
      </w:r>
      <w:r w:rsidR="00C16086" w:rsidRPr="006E633A">
        <w:rPr>
          <w:rFonts w:hint="eastAsia"/>
          <w:color w:val="000000" w:themeColor="text1"/>
          <w:lang w:eastAsia="zh-HK"/>
        </w:rPr>
        <w:t>表示</w:t>
      </w:r>
      <w:r w:rsidR="00C16086" w:rsidRPr="006E633A">
        <w:rPr>
          <w:rFonts w:hint="eastAsia"/>
          <w:color w:val="000000" w:themeColor="text1"/>
        </w:rPr>
        <w:t>意見，再參考金管會函復、中國信託商業銀行股份有限公司</w:t>
      </w:r>
      <w:r w:rsidR="00C16086" w:rsidRPr="006E633A">
        <w:rPr>
          <w:rFonts w:hint="eastAsia"/>
          <w:color w:val="000000" w:themeColor="text1"/>
          <w:lang w:eastAsia="zh-HK"/>
        </w:rPr>
        <w:t>及</w:t>
      </w:r>
      <w:r w:rsidR="00C16086" w:rsidRPr="006E633A">
        <w:rPr>
          <w:rFonts w:hint="eastAsia"/>
          <w:color w:val="000000" w:themeColor="text1"/>
        </w:rPr>
        <w:t>台新國際商業銀行股份有限公司</w:t>
      </w:r>
      <w:r w:rsidR="00C16086" w:rsidRPr="006E633A">
        <w:rPr>
          <w:rFonts w:hint="eastAsia"/>
          <w:color w:val="000000" w:themeColor="text1"/>
          <w:lang w:eastAsia="zh-HK"/>
        </w:rPr>
        <w:t>之</w:t>
      </w:r>
      <w:r w:rsidR="00C16086" w:rsidRPr="006E633A">
        <w:rPr>
          <w:rFonts w:hint="eastAsia"/>
          <w:color w:val="000000" w:themeColor="text1"/>
        </w:rPr>
        <w:t>意見，</w:t>
      </w:r>
      <w:r w:rsidR="00C16086" w:rsidRPr="006E633A">
        <w:rPr>
          <w:rFonts w:hint="eastAsia"/>
          <w:color w:val="000000" w:themeColor="text1"/>
          <w:lang w:eastAsia="zh-HK"/>
        </w:rPr>
        <w:t>嗣</w:t>
      </w:r>
      <w:r w:rsidR="00C16086" w:rsidRPr="006E633A">
        <w:rPr>
          <w:rFonts w:hint="eastAsia"/>
          <w:color w:val="000000" w:themeColor="text1"/>
        </w:rPr>
        <w:t>經</w:t>
      </w:r>
      <w:r w:rsidR="00C16086" w:rsidRPr="006E633A">
        <w:rPr>
          <w:rFonts w:hint="eastAsia"/>
          <w:color w:val="000000" w:themeColor="text1"/>
          <w:lang w:eastAsia="zh-HK"/>
        </w:rPr>
        <w:t>通傳</w:t>
      </w:r>
      <w:r w:rsidR="00C16086" w:rsidRPr="006E633A">
        <w:rPr>
          <w:rFonts w:hint="eastAsia"/>
          <w:color w:val="000000" w:themeColor="text1"/>
        </w:rPr>
        <w:t>會第833次委員會議審議通過。</w:t>
      </w:r>
    </w:p>
    <w:p w:rsidR="00B04FC5" w:rsidRPr="006E633A" w:rsidRDefault="00B04FC5" w:rsidP="00B04FC5">
      <w:pPr>
        <w:pStyle w:val="5"/>
        <w:rPr>
          <w:color w:val="000000" w:themeColor="text1"/>
        </w:rPr>
      </w:pPr>
      <w:r w:rsidRPr="006E633A">
        <w:rPr>
          <w:rFonts w:hint="eastAsia"/>
          <w:color w:val="000000" w:themeColor="text1"/>
          <w:lang w:eastAsia="zh-HK"/>
        </w:rPr>
        <w:t>至於陳訴人所陳通傳會違背過往審查交易時</w:t>
      </w:r>
      <w:r w:rsidRPr="006E633A">
        <w:rPr>
          <w:rFonts w:hint="eastAsia"/>
          <w:color w:val="000000" w:themeColor="text1"/>
        </w:rPr>
        <w:t>，</w:t>
      </w:r>
      <w:r w:rsidRPr="006E633A">
        <w:rPr>
          <w:rFonts w:hint="eastAsia"/>
          <w:color w:val="000000" w:themeColor="text1"/>
          <w:lang w:eastAsia="zh-HK"/>
        </w:rPr>
        <w:t>著重財務槓桿風險的審查，如</w:t>
      </w:r>
      <w:r w:rsidR="00B32B96">
        <w:rPr>
          <w:rFonts w:hAnsi="標楷體" w:hint="eastAsia"/>
          <w:color w:val="000000" w:themeColor="text1"/>
          <w:lang w:eastAsia="zh-HK"/>
        </w:rPr>
        <w:t>○○○○○○○○</w:t>
      </w:r>
      <w:r w:rsidRPr="006E633A">
        <w:rPr>
          <w:rFonts w:hint="eastAsia"/>
          <w:color w:val="000000" w:themeColor="text1"/>
          <w:lang w:eastAsia="zh-HK"/>
        </w:rPr>
        <w:t>集團</w:t>
      </w:r>
      <w:r w:rsidRPr="006E633A">
        <w:rPr>
          <w:rFonts w:hint="eastAsia"/>
          <w:color w:val="000000" w:themeColor="text1"/>
        </w:rPr>
        <w:t>(</w:t>
      </w:r>
      <w:r w:rsidRPr="006E633A">
        <w:rPr>
          <w:rFonts w:hint="eastAsia"/>
          <w:color w:val="000000" w:themeColor="text1"/>
          <w:lang w:eastAsia="zh-HK"/>
        </w:rPr>
        <w:t>下稱</w:t>
      </w:r>
      <w:r w:rsidR="00B32B96">
        <w:rPr>
          <w:rFonts w:hAnsi="標楷體" w:hint="eastAsia"/>
          <w:color w:val="000000" w:themeColor="text1"/>
          <w:lang w:eastAsia="zh-HK"/>
        </w:rPr>
        <w:t>○○○</w:t>
      </w:r>
      <w:r w:rsidRPr="006E633A">
        <w:rPr>
          <w:rFonts w:hint="eastAsia"/>
          <w:color w:val="000000" w:themeColor="text1"/>
        </w:rPr>
        <w:t>)</w:t>
      </w:r>
      <w:r w:rsidRPr="006E633A">
        <w:rPr>
          <w:rFonts w:hint="eastAsia"/>
          <w:color w:val="000000" w:themeColor="text1"/>
          <w:lang w:eastAsia="zh-HK"/>
        </w:rPr>
        <w:t>併</w:t>
      </w:r>
      <w:r w:rsidR="00B32B96">
        <w:rPr>
          <w:rFonts w:hAnsi="標楷體" w:hint="eastAsia"/>
          <w:color w:val="000000" w:themeColor="text1"/>
          <w:lang w:eastAsia="zh-HK"/>
        </w:rPr>
        <w:t>○○○○○○</w:t>
      </w:r>
      <w:r w:rsidRPr="006E633A">
        <w:rPr>
          <w:rFonts w:hint="eastAsia"/>
          <w:color w:val="000000" w:themeColor="text1"/>
          <w:lang w:eastAsia="zh-HK"/>
        </w:rPr>
        <w:t>股份有限公司</w:t>
      </w:r>
      <w:r w:rsidRPr="006E633A">
        <w:rPr>
          <w:rFonts w:hint="eastAsia"/>
          <w:color w:val="000000" w:themeColor="text1"/>
        </w:rPr>
        <w:t>(</w:t>
      </w:r>
      <w:r w:rsidRPr="006E633A">
        <w:rPr>
          <w:rFonts w:hint="eastAsia"/>
          <w:color w:val="000000" w:themeColor="text1"/>
          <w:lang w:eastAsia="zh-HK"/>
        </w:rPr>
        <w:t>下稱</w:t>
      </w:r>
      <w:r w:rsidR="00B32B96">
        <w:rPr>
          <w:rFonts w:hAnsi="標楷體" w:hint="eastAsia"/>
          <w:color w:val="000000" w:themeColor="text1"/>
          <w:lang w:eastAsia="zh-HK"/>
        </w:rPr>
        <w:t>○○</w:t>
      </w:r>
      <w:r w:rsidRPr="006E633A">
        <w:rPr>
          <w:rFonts w:hint="eastAsia"/>
          <w:color w:val="000000" w:themeColor="text1"/>
        </w:rPr>
        <w:t>)</w:t>
      </w:r>
      <w:r w:rsidRPr="006E633A">
        <w:rPr>
          <w:rFonts w:hint="eastAsia"/>
          <w:color w:val="000000" w:themeColor="text1"/>
          <w:lang w:eastAsia="zh-HK"/>
        </w:rPr>
        <w:t>案時</w:t>
      </w:r>
      <w:r w:rsidRPr="006E633A">
        <w:rPr>
          <w:rFonts w:hint="eastAsia"/>
          <w:color w:val="000000" w:themeColor="text1"/>
        </w:rPr>
        <w:t>，</w:t>
      </w:r>
      <w:r w:rsidRPr="006E633A">
        <w:rPr>
          <w:rFonts w:hint="eastAsia"/>
          <w:color w:val="000000" w:themeColor="text1"/>
          <w:lang w:eastAsia="zh-HK"/>
        </w:rPr>
        <w:t>通傳會以</w:t>
      </w:r>
      <w:r w:rsidRPr="006E633A">
        <w:rPr>
          <w:rFonts w:hAnsi="標楷體" w:hint="eastAsia"/>
          <w:color w:val="000000" w:themeColor="text1"/>
          <w:lang w:eastAsia="zh-HK"/>
        </w:rPr>
        <w:t>「貸款金額過高，財務槓桿風險過高」為理由之一</w:t>
      </w:r>
      <w:r w:rsidRPr="006E633A">
        <w:rPr>
          <w:rFonts w:hAnsi="標楷體" w:hint="eastAsia"/>
          <w:color w:val="000000" w:themeColor="text1"/>
        </w:rPr>
        <w:t>，</w:t>
      </w:r>
      <w:r w:rsidRPr="006E633A">
        <w:rPr>
          <w:rFonts w:hAnsi="標楷體" w:hint="eastAsia"/>
          <w:color w:val="000000" w:themeColor="text1"/>
          <w:lang w:eastAsia="zh-HK"/>
        </w:rPr>
        <w:t>決議否決該交易案</w:t>
      </w:r>
      <w:r w:rsidRPr="006E633A">
        <w:rPr>
          <w:rFonts w:hAnsi="標楷體" w:hint="eastAsia"/>
          <w:color w:val="000000" w:themeColor="text1"/>
        </w:rPr>
        <w:t>。</w:t>
      </w:r>
      <w:r w:rsidRPr="006E633A">
        <w:rPr>
          <w:rFonts w:hAnsi="標楷體" w:hint="eastAsia"/>
          <w:color w:val="000000" w:themeColor="text1"/>
          <w:lang w:eastAsia="zh-HK"/>
        </w:rPr>
        <w:t>甚至在</w:t>
      </w:r>
      <w:r w:rsidR="00B32B96">
        <w:rPr>
          <w:rFonts w:hAnsi="標楷體" w:hint="eastAsia"/>
          <w:color w:val="000000" w:themeColor="text1"/>
          <w:lang w:eastAsia="zh-HK"/>
        </w:rPr>
        <w:t>○○</w:t>
      </w:r>
      <w:r w:rsidR="007128AA">
        <w:rPr>
          <w:rFonts w:hAnsi="標楷體" w:hint="eastAsia"/>
          <w:color w:val="000000" w:themeColor="text1"/>
          <w:lang w:eastAsia="zh-HK"/>
        </w:rPr>
        <w:t>○○○○</w:t>
      </w:r>
      <w:r w:rsidRPr="006E633A">
        <w:rPr>
          <w:rFonts w:hAnsi="標楷體" w:hint="eastAsia"/>
          <w:color w:val="000000" w:themeColor="text1"/>
          <w:lang w:eastAsia="zh-HK"/>
        </w:rPr>
        <w:t>股份有限公司</w:t>
      </w:r>
      <w:r w:rsidRPr="006E633A">
        <w:rPr>
          <w:rFonts w:hAnsi="標楷體" w:hint="eastAsia"/>
          <w:color w:val="000000" w:themeColor="text1"/>
        </w:rPr>
        <w:t>(</w:t>
      </w:r>
      <w:r w:rsidRPr="006E633A">
        <w:rPr>
          <w:rFonts w:hAnsi="標楷體" w:hint="eastAsia"/>
          <w:color w:val="000000" w:themeColor="text1"/>
          <w:lang w:eastAsia="zh-HK"/>
        </w:rPr>
        <w:t>下稱</w:t>
      </w:r>
      <w:r w:rsidR="007128AA">
        <w:rPr>
          <w:rFonts w:hAnsi="標楷體" w:hint="eastAsia"/>
          <w:color w:val="000000" w:themeColor="text1"/>
          <w:lang w:eastAsia="zh-HK"/>
        </w:rPr>
        <w:t>○○</w:t>
      </w:r>
      <w:r w:rsidRPr="006E633A">
        <w:rPr>
          <w:rFonts w:hAnsi="標楷體" w:hint="eastAsia"/>
          <w:color w:val="000000" w:themeColor="text1"/>
          <w:lang w:eastAsia="zh-HK"/>
        </w:rPr>
        <w:t>公司</w:t>
      </w:r>
      <w:r w:rsidRPr="006E633A">
        <w:rPr>
          <w:rFonts w:hAnsi="標楷體" w:hint="eastAsia"/>
          <w:color w:val="000000" w:themeColor="text1"/>
        </w:rPr>
        <w:t>)</w:t>
      </w:r>
      <w:r w:rsidRPr="006E633A">
        <w:rPr>
          <w:rFonts w:hAnsi="標楷體" w:hint="eastAsia"/>
          <w:color w:val="000000" w:themeColor="text1"/>
          <w:lang w:eastAsia="zh-HK"/>
        </w:rPr>
        <w:t>購買</w:t>
      </w:r>
      <w:r w:rsidR="007128AA">
        <w:rPr>
          <w:rFonts w:hAnsi="標楷體" w:hint="eastAsia"/>
          <w:color w:val="000000" w:themeColor="text1"/>
          <w:lang w:eastAsia="zh-HK"/>
        </w:rPr>
        <w:t>○○</w:t>
      </w:r>
      <w:r w:rsidRPr="006E633A">
        <w:rPr>
          <w:rFonts w:hAnsi="標楷體" w:hint="eastAsia"/>
          <w:color w:val="000000" w:themeColor="text1"/>
          <w:lang w:eastAsia="zh-HK"/>
        </w:rPr>
        <w:t>案中</w:t>
      </w:r>
      <w:r w:rsidRPr="006E633A">
        <w:rPr>
          <w:rFonts w:hAnsi="標楷體" w:hint="eastAsia"/>
          <w:color w:val="000000" w:themeColor="text1"/>
        </w:rPr>
        <w:t>，</w:t>
      </w:r>
      <w:r w:rsidRPr="006E633A">
        <w:rPr>
          <w:rFonts w:hAnsi="標楷體" w:hint="eastAsia"/>
          <w:color w:val="000000" w:themeColor="text1"/>
          <w:lang w:eastAsia="zh-HK"/>
        </w:rPr>
        <w:t>通傳會要求</w:t>
      </w:r>
      <w:r w:rsidR="007128AA">
        <w:rPr>
          <w:rFonts w:hAnsi="標楷體" w:hint="eastAsia"/>
          <w:color w:val="000000" w:themeColor="text1"/>
          <w:lang w:eastAsia="zh-HK"/>
        </w:rPr>
        <w:t>○○</w:t>
      </w:r>
      <w:r w:rsidRPr="006E633A">
        <w:rPr>
          <w:rFonts w:hAnsi="標楷體" w:hint="eastAsia"/>
          <w:color w:val="000000" w:themeColor="text1"/>
          <w:lang w:eastAsia="zh-HK"/>
        </w:rPr>
        <w:t>公司出具</w:t>
      </w:r>
      <w:r w:rsidRPr="006E633A">
        <w:rPr>
          <w:rFonts w:hAnsi="標楷體" w:hint="eastAsia"/>
          <w:color w:val="000000" w:themeColor="text1"/>
        </w:rPr>
        <w:t>160</w:t>
      </w:r>
      <w:r w:rsidRPr="006E633A">
        <w:rPr>
          <w:rFonts w:hAnsi="標楷體" w:hint="eastAsia"/>
          <w:color w:val="000000" w:themeColor="text1"/>
          <w:lang w:eastAsia="zh-HK"/>
        </w:rPr>
        <w:t>億元之資金來源證明，</w:t>
      </w:r>
      <w:r w:rsidR="007128AA">
        <w:rPr>
          <w:rFonts w:hAnsi="標楷體" w:hint="eastAsia"/>
          <w:color w:val="000000" w:themeColor="text1"/>
          <w:lang w:eastAsia="zh-HK"/>
        </w:rPr>
        <w:t>○○</w:t>
      </w:r>
      <w:r w:rsidRPr="006E633A">
        <w:rPr>
          <w:rFonts w:hAnsi="標楷體" w:hint="eastAsia"/>
          <w:color w:val="000000" w:themeColor="text1"/>
          <w:lang w:eastAsia="zh-HK"/>
        </w:rPr>
        <w:t>公司因而提出總額約</w:t>
      </w:r>
      <w:r w:rsidRPr="006E633A">
        <w:rPr>
          <w:rFonts w:hAnsi="標楷體" w:hint="eastAsia"/>
          <w:color w:val="000000" w:themeColor="text1"/>
        </w:rPr>
        <w:t>160</w:t>
      </w:r>
      <w:r w:rsidRPr="006E633A">
        <w:rPr>
          <w:rFonts w:hAnsi="標楷體" w:hint="eastAsia"/>
          <w:color w:val="000000" w:themeColor="text1"/>
          <w:lang w:eastAsia="zh-HK"/>
        </w:rPr>
        <w:t>億元之各式定存</w:t>
      </w:r>
      <w:r w:rsidRPr="006E633A">
        <w:rPr>
          <w:rFonts w:hAnsi="標楷體" w:hint="eastAsia"/>
          <w:color w:val="000000" w:themeColor="text1"/>
        </w:rPr>
        <w:t>、</w:t>
      </w:r>
      <w:r w:rsidRPr="006E633A">
        <w:rPr>
          <w:rFonts w:hAnsi="標楷體" w:hint="eastAsia"/>
          <w:color w:val="000000" w:themeColor="text1"/>
          <w:lang w:eastAsia="zh-HK"/>
        </w:rPr>
        <w:t>債券證明，以舉證資金充足</w:t>
      </w:r>
      <w:r w:rsidR="009D31C8" w:rsidRPr="006E633A">
        <w:rPr>
          <w:rFonts w:hAnsi="標楷體" w:hint="eastAsia"/>
          <w:color w:val="000000" w:themeColor="text1"/>
          <w:lang w:eastAsia="zh-HK"/>
        </w:rPr>
        <w:t>等情</w:t>
      </w:r>
      <w:r w:rsidRPr="006E633A">
        <w:rPr>
          <w:rFonts w:hAnsi="標楷體" w:hint="eastAsia"/>
          <w:color w:val="000000" w:themeColor="text1"/>
        </w:rPr>
        <w:t>。</w:t>
      </w:r>
      <w:r w:rsidRPr="006E633A">
        <w:rPr>
          <w:rFonts w:hint="eastAsia"/>
          <w:color w:val="000000" w:themeColor="text1"/>
          <w:lang w:eastAsia="zh-HK"/>
        </w:rPr>
        <w:t>通傳會於</w:t>
      </w:r>
      <w:r w:rsidRPr="006E633A">
        <w:rPr>
          <w:rFonts w:hint="eastAsia"/>
          <w:color w:val="000000" w:themeColor="text1"/>
        </w:rPr>
        <w:t>109</w:t>
      </w:r>
      <w:r w:rsidRPr="006E633A">
        <w:rPr>
          <w:rFonts w:hint="eastAsia"/>
          <w:color w:val="000000" w:themeColor="text1"/>
          <w:lang w:eastAsia="zh-HK"/>
        </w:rPr>
        <w:t>年</w:t>
      </w:r>
      <w:r w:rsidRPr="006E633A">
        <w:rPr>
          <w:rFonts w:hint="eastAsia"/>
          <w:color w:val="000000" w:themeColor="text1"/>
        </w:rPr>
        <w:t>1</w:t>
      </w:r>
      <w:r w:rsidRPr="006E633A">
        <w:rPr>
          <w:rFonts w:hint="eastAsia"/>
          <w:color w:val="000000" w:themeColor="text1"/>
          <w:lang w:eastAsia="zh-HK"/>
        </w:rPr>
        <w:t>月</w:t>
      </w:r>
      <w:r w:rsidRPr="006E633A">
        <w:rPr>
          <w:rFonts w:hint="eastAsia"/>
          <w:color w:val="000000" w:themeColor="text1"/>
        </w:rPr>
        <w:t>10</w:t>
      </w:r>
      <w:r w:rsidRPr="006E633A">
        <w:rPr>
          <w:rFonts w:hint="eastAsia"/>
          <w:color w:val="000000" w:themeColor="text1"/>
          <w:lang w:eastAsia="zh-HK"/>
        </w:rPr>
        <w:t>日查復本院則表示</w:t>
      </w:r>
      <w:r w:rsidRPr="006E633A">
        <w:rPr>
          <w:rStyle w:val="afe"/>
          <w:color w:val="000000" w:themeColor="text1"/>
          <w:lang w:eastAsia="zh-HK"/>
        </w:rPr>
        <w:footnoteReference w:id="5"/>
      </w:r>
      <w:r w:rsidRPr="006E633A">
        <w:rPr>
          <w:rFonts w:hint="eastAsia"/>
          <w:color w:val="000000" w:themeColor="text1"/>
        </w:rPr>
        <w:t>，</w:t>
      </w:r>
      <w:r w:rsidR="007128AA">
        <w:rPr>
          <w:rFonts w:hAnsi="標楷體" w:hint="eastAsia"/>
          <w:color w:val="000000" w:themeColor="text1"/>
        </w:rPr>
        <w:t>○○○</w:t>
      </w:r>
      <w:r w:rsidRPr="006E633A">
        <w:rPr>
          <w:rFonts w:hint="eastAsia"/>
          <w:color w:val="000000" w:themeColor="text1"/>
          <w:lang w:eastAsia="zh-HK"/>
        </w:rPr>
        <w:t>及其相關企業受讓</w:t>
      </w:r>
      <w:r w:rsidR="007128AA">
        <w:rPr>
          <w:rFonts w:hAnsi="標楷體" w:hint="eastAsia"/>
          <w:color w:val="000000" w:themeColor="text1"/>
          <w:lang w:eastAsia="zh-HK"/>
        </w:rPr>
        <w:t>○○</w:t>
      </w:r>
      <w:r w:rsidRPr="006E633A">
        <w:rPr>
          <w:rFonts w:hint="eastAsia"/>
          <w:color w:val="000000" w:themeColor="text1"/>
          <w:lang w:eastAsia="zh-HK"/>
        </w:rPr>
        <w:t>股權案尚涉及言論多樣性以及視訊產業水平</w:t>
      </w:r>
      <w:r w:rsidRPr="006E633A">
        <w:rPr>
          <w:rFonts w:hint="eastAsia"/>
          <w:color w:val="000000" w:themeColor="text1"/>
        </w:rPr>
        <w:t>、</w:t>
      </w:r>
      <w:r w:rsidRPr="006E633A">
        <w:rPr>
          <w:rFonts w:hint="eastAsia"/>
          <w:color w:val="000000" w:themeColor="text1"/>
          <w:lang w:eastAsia="zh-HK"/>
        </w:rPr>
        <w:t>垂直整合等議題</w:t>
      </w:r>
      <w:r w:rsidRPr="006E633A">
        <w:rPr>
          <w:rFonts w:hint="eastAsia"/>
          <w:color w:val="000000" w:themeColor="text1"/>
        </w:rPr>
        <w:t>，</w:t>
      </w:r>
      <w:r w:rsidRPr="006E633A">
        <w:rPr>
          <w:rFonts w:hint="eastAsia"/>
          <w:color w:val="000000" w:themeColor="text1"/>
          <w:lang w:eastAsia="zh-HK"/>
        </w:rPr>
        <w:t>且</w:t>
      </w:r>
      <w:r w:rsidR="007128AA">
        <w:rPr>
          <w:rFonts w:hAnsi="標楷體" w:hint="eastAsia"/>
          <w:color w:val="000000" w:themeColor="text1"/>
          <w:lang w:eastAsia="zh-HK"/>
        </w:rPr>
        <w:t>○○</w:t>
      </w:r>
      <w:r w:rsidRPr="006E633A">
        <w:rPr>
          <w:rFonts w:hint="eastAsia"/>
          <w:color w:val="000000" w:themeColor="text1"/>
          <w:lang w:eastAsia="zh-HK"/>
        </w:rPr>
        <w:t>係屬頻道供應事業而非有線電視系統經營者</w:t>
      </w:r>
      <w:r w:rsidRPr="006E633A">
        <w:rPr>
          <w:rFonts w:hint="eastAsia"/>
          <w:color w:val="000000" w:themeColor="text1"/>
        </w:rPr>
        <w:t>，</w:t>
      </w:r>
      <w:r w:rsidRPr="006E633A">
        <w:rPr>
          <w:rFonts w:hint="eastAsia"/>
          <w:color w:val="000000" w:themeColor="text1"/>
          <w:lang w:eastAsia="zh-HK"/>
        </w:rPr>
        <w:t>與中嘉案之性質有異</w:t>
      </w:r>
      <w:r w:rsidRPr="006E633A">
        <w:rPr>
          <w:rFonts w:hint="eastAsia"/>
          <w:color w:val="000000" w:themeColor="text1"/>
        </w:rPr>
        <w:t>，</w:t>
      </w:r>
      <w:r w:rsidRPr="006E633A">
        <w:rPr>
          <w:rFonts w:hint="eastAsia"/>
          <w:color w:val="000000" w:themeColor="text1"/>
          <w:lang w:eastAsia="zh-HK"/>
        </w:rPr>
        <w:t>故與本案無涉。又</w:t>
      </w:r>
      <w:r w:rsidR="007128AA">
        <w:rPr>
          <w:rFonts w:hAnsi="標楷體" w:hint="eastAsia"/>
          <w:color w:val="000000" w:themeColor="text1"/>
          <w:lang w:eastAsia="zh-HK"/>
        </w:rPr>
        <w:t>○○</w:t>
      </w:r>
      <w:r w:rsidRPr="006E633A">
        <w:rPr>
          <w:rFonts w:hint="eastAsia"/>
          <w:color w:val="000000" w:themeColor="text1"/>
          <w:lang w:eastAsia="zh-HK"/>
        </w:rPr>
        <w:t>公司申請受讓</w:t>
      </w:r>
      <w:r w:rsidR="007128AA">
        <w:rPr>
          <w:rFonts w:hAnsi="標楷體" w:hint="eastAsia"/>
          <w:color w:val="000000" w:themeColor="text1"/>
          <w:lang w:eastAsia="zh-HK"/>
        </w:rPr>
        <w:t>○○</w:t>
      </w:r>
      <w:r w:rsidRPr="006E633A">
        <w:rPr>
          <w:rFonts w:hint="eastAsia"/>
          <w:color w:val="000000" w:themeColor="text1"/>
          <w:lang w:eastAsia="zh-HK"/>
        </w:rPr>
        <w:t>股權案</w:t>
      </w:r>
      <w:r w:rsidRPr="006E633A">
        <w:rPr>
          <w:rFonts w:hint="eastAsia"/>
          <w:color w:val="000000" w:themeColor="text1"/>
        </w:rPr>
        <w:t>，</w:t>
      </w:r>
      <w:r w:rsidRPr="006E633A">
        <w:rPr>
          <w:rFonts w:hint="eastAsia"/>
          <w:color w:val="000000" w:themeColor="text1"/>
          <w:lang w:eastAsia="zh-HK"/>
        </w:rPr>
        <w:t>申請人及相關人曾提出定存</w:t>
      </w:r>
      <w:r w:rsidRPr="006E633A">
        <w:rPr>
          <w:rFonts w:hint="eastAsia"/>
          <w:color w:val="000000" w:themeColor="text1"/>
        </w:rPr>
        <w:t>、</w:t>
      </w:r>
      <w:r w:rsidRPr="006E633A">
        <w:rPr>
          <w:rFonts w:hint="eastAsia"/>
          <w:color w:val="000000" w:themeColor="text1"/>
          <w:lang w:eastAsia="zh-HK"/>
        </w:rPr>
        <w:t>債券</w:t>
      </w:r>
      <w:r w:rsidRPr="006E633A">
        <w:rPr>
          <w:rFonts w:hint="eastAsia"/>
          <w:color w:val="000000" w:themeColor="text1"/>
        </w:rPr>
        <w:t>、</w:t>
      </w:r>
      <w:r w:rsidRPr="006E633A">
        <w:rPr>
          <w:rFonts w:hint="eastAsia"/>
          <w:color w:val="000000" w:themeColor="text1"/>
          <w:lang w:eastAsia="zh-HK"/>
        </w:rPr>
        <w:t>股票等資金來源證明等語</w:t>
      </w:r>
      <w:r w:rsidRPr="006E633A">
        <w:rPr>
          <w:rFonts w:hint="eastAsia"/>
          <w:color w:val="000000" w:themeColor="text1"/>
        </w:rPr>
        <w:t>。</w:t>
      </w:r>
      <w:r w:rsidRPr="006E633A">
        <w:rPr>
          <w:rFonts w:hint="eastAsia"/>
          <w:color w:val="000000" w:themeColor="text1"/>
          <w:lang w:eastAsia="zh-HK"/>
        </w:rPr>
        <w:t>而貸款比率部分，金管會則表示</w:t>
      </w:r>
      <w:r w:rsidRPr="006E633A">
        <w:rPr>
          <w:rStyle w:val="afe"/>
          <w:color w:val="000000" w:themeColor="text1"/>
          <w:lang w:eastAsia="zh-HK"/>
        </w:rPr>
        <w:footnoteReference w:id="6"/>
      </w:r>
      <w:r w:rsidRPr="006E633A">
        <w:rPr>
          <w:rFonts w:hint="eastAsia"/>
          <w:color w:val="000000" w:themeColor="text1"/>
        </w:rPr>
        <w:t>，</w:t>
      </w:r>
      <w:r w:rsidRPr="006E633A">
        <w:rPr>
          <w:rFonts w:hint="eastAsia"/>
          <w:color w:val="000000" w:themeColor="text1"/>
          <w:lang w:eastAsia="zh-HK"/>
        </w:rPr>
        <w:t>依一般會計列帳原則</w:t>
      </w:r>
      <w:r w:rsidRPr="006E633A">
        <w:rPr>
          <w:rFonts w:hint="eastAsia"/>
          <w:color w:val="000000" w:themeColor="text1"/>
        </w:rPr>
        <w:t>，</w:t>
      </w:r>
      <w:r w:rsidRPr="006E633A">
        <w:rPr>
          <w:rFonts w:hint="eastAsia"/>
          <w:color w:val="000000" w:themeColor="text1"/>
          <w:lang w:eastAsia="zh-HK"/>
        </w:rPr>
        <w:t>股東權益價值主要係以企業價值扣除負債後之淨值予以核算</w:t>
      </w:r>
      <w:r w:rsidRPr="006E633A">
        <w:rPr>
          <w:rFonts w:hint="eastAsia"/>
          <w:color w:val="000000" w:themeColor="text1"/>
        </w:rPr>
        <w:t>。</w:t>
      </w:r>
      <w:r w:rsidRPr="006E633A">
        <w:rPr>
          <w:rFonts w:hint="eastAsia"/>
          <w:color w:val="000000" w:themeColor="text1"/>
          <w:lang w:eastAsia="zh-HK"/>
        </w:rPr>
        <w:t>買方出資來源之貸款比率則係以貸款金額占買賣價金之比率</w:t>
      </w:r>
      <w:r w:rsidRPr="006E633A">
        <w:rPr>
          <w:rFonts w:hint="eastAsia"/>
          <w:color w:val="000000" w:themeColor="text1"/>
        </w:rPr>
        <w:t>(75/165=45%)</w:t>
      </w:r>
      <w:r w:rsidRPr="006E633A">
        <w:rPr>
          <w:rFonts w:hint="eastAsia"/>
          <w:color w:val="000000" w:themeColor="text1"/>
          <w:lang w:eastAsia="zh-HK"/>
        </w:rPr>
        <w:t>認定</w:t>
      </w:r>
      <w:r w:rsidRPr="006E633A">
        <w:rPr>
          <w:rFonts w:hint="eastAsia"/>
          <w:color w:val="000000" w:themeColor="text1"/>
        </w:rPr>
        <w:t>，</w:t>
      </w:r>
      <w:r w:rsidRPr="006E633A">
        <w:rPr>
          <w:rFonts w:hint="eastAsia"/>
          <w:color w:val="000000" w:themeColor="text1"/>
          <w:lang w:eastAsia="zh-HK"/>
        </w:rPr>
        <w:t>併此敘明</w:t>
      </w:r>
      <w:r w:rsidRPr="006E633A">
        <w:rPr>
          <w:rFonts w:hint="eastAsia"/>
          <w:color w:val="000000" w:themeColor="text1"/>
        </w:rPr>
        <w:t>。</w:t>
      </w:r>
    </w:p>
    <w:p w:rsidR="00B04FC5" w:rsidRPr="006E633A" w:rsidRDefault="00B04FC5" w:rsidP="00B04FC5">
      <w:pPr>
        <w:pStyle w:val="3"/>
        <w:rPr>
          <w:color w:val="000000" w:themeColor="text1"/>
          <w:lang w:eastAsia="zh-HK"/>
        </w:rPr>
      </w:pPr>
      <w:r w:rsidRPr="006E633A">
        <w:rPr>
          <w:rFonts w:hint="eastAsia"/>
          <w:color w:val="000000" w:themeColor="text1"/>
          <w:lang w:eastAsia="zh-HK"/>
        </w:rPr>
        <w:t>綜上，</w:t>
      </w:r>
      <w:r w:rsidR="00ED64ED" w:rsidRPr="006E633A">
        <w:rPr>
          <w:rFonts w:hint="eastAsia"/>
          <w:color w:val="000000" w:themeColor="text1"/>
          <w:lang w:eastAsia="zh-HK"/>
        </w:rPr>
        <w:t>現行信託法及目的事業主管機關訂定之公益</w:t>
      </w:r>
      <w:r w:rsidR="00ED64ED" w:rsidRPr="006E633A">
        <w:rPr>
          <w:rFonts w:hint="eastAsia"/>
          <w:color w:val="000000" w:themeColor="text1"/>
          <w:lang w:eastAsia="zh-HK"/>
        </w:rPr>
        <w:lastRenderedPageBreak/>
        <w:t>信託許可及監督辦法，並未對公益信託大量持有單一公司股份進行相關規範，難以避免公益信託形成控股化，影響公益信託從事公益，而有礙公共利益目的之達成。法務部雖已於信託法部分條文修正草案增訂公益信託購買股票，以及對單一公司持有股份比率之限制，惟遲未完成修法，是以，在信託法完成修法前，為避免發生公益信託加速控股化之現象，相關機關允宜研謀周妥之處理</w:t>
      </w:r>
      <w:r w:rsidRPr="006E633A">
        <w:rPr>
          <w:rFonts w:hint="eastAsia"/>
          <w:color w:val="000000" w:themeColor="text1"/>
          <w:lang w:eastAsia="zh-HK"/>
        </w:rPr>
        <w:t>。</w:t>
      </w:r>
    </w:p>
    <w:p w:rsidR="0088419C" w:rsidRPr="006E633A" w:rsidRDefault="0088419C" w:rsidP="00C35DB8">
      <w:pPr>
        <w:pStyle w:val="2"/>
        <w:rPr>
          <w:color w:val="000000" w:themeColor="text1"/>
        </w:rPr>
      </w:pPr>
      <w:r w:rsidRPr="006E633A">
        <w:rPr>
          <w:rFonts w:hint="eastAsia"/>
          <w:b/>
          <w:color w:val="000000" w:themeColor="text1"/>
          <w:lang w:eastAsia="zh-HK"/>
        </w:rPr>
        <w:t>教育部於104年6月16日核准林堉璘公益信託設立，惟迄至107年9月10日始督導其受託銀行國泰世華銀行就信託契約中涉及諮詢委員會</w:t>
      </w:r>
      <w:r w:rsidRPr="006E633A">
        <w:rPr>
          <w:rFonts w:hint="eastAsia"/>
          <w:b/>
          <w:color w:val="000000" w:themeColor="text1"/>
        </w:rPr>
        <w:t>、</w:t>
      </w:r>
      <w:r w:rsidRPr="006E633A">
        <w:rPr>
          <w:rFonts w:hint="eastAsia"/>
          <w:b/>
          <w:color w:val="000000" w:themeColor="text1"/>
          <w:lang w:eastAsia="zh-HK"/>
        </w:rPr>
        <w:t>信託監察人逾越或限制受託人權責等條文進行修正</w:t>
      </w:r>
      <w:r w:rsidRPr="006E633A">
        <w:rPr>
          <w:rFonts w:hint="eastAsia"/>
          <w:b/>
          <w:color w:val="000000" w:themeColor="text1"/>
        </w:rPr>
        <w:t>，</w:t>
      </w:r>
      <w:r w:rsidRPr="006E633A">
        <w:rPr>
          <w:rFonts w:hint="eastAsia"/>
          <w:b/>
          <w:color w:val="000000" w:themeColor="text1"/>
          <w:lang w:eastAsia="zh-HK"/>
        </w:rPr>
        <w:t>顯有疏怠</w:t>
      </w:r>
      <w:r w:rsidRPr="006E633A">
        <w:rPr>
          <w:rFonts w:hint="eastAsia"/>
          <w:color w:val="000000" w:themeColor="text1"/>
          <w:lang w:eastAsia="zh-HK"/>
        </w:rPr>
        <w:t>：</w:t>
      </w:r>
    </w:p>
    <w:p w:rsidR="0088419C" w:rsidRPr="006E633A" w:rsidRDefault="0088419C" w:rsidP="00C35DB8">
      <w:pPr>
        <w:pStyle w:val="3"/>
        <w:rPr>
          <w:rFonts w:hAnsi="標楷體"/>
          <w:color w:val="000000" w:themeColor="text1"/>
          <w:lang w:eastAsia="zh-HK"/>
        </w:rPr>
      </w:pPr>
      <w:r w:rsidRPr="006E633A">
        <w:rPr>
          <w:rFonts w:hint="eastAsia"/>
          <w:color w:val="000000" w:themeColor="text1"/>
          <w:lang w:eastAsia="zh-HK"/>
        </w:rPr>
        <w:t>信託法第</w:t>
      </w:r>
      <w:r w:rsidRPr="006E633A">
        <w:rPr>
          <w:rFonts w:hint="eastAsia"/>
          <w:color w:val="000000" w:themeColor="text1"/>
        </w:rPr>
        <w:t>1</w:t>
      </w:r>
      <w:r w:rsidRPr="006E633A">
        <w:rPr>
          <w:rFonts w:hint="eastAsia"/>
          <w:color w:val="000000" w:themeColor="text1"/>
          <w:lang w:eastAsia="zh-HK"/>
        </w:rPr>
        <w:t>條規定</w:t>
      </w:r>
      <w:r w:rsidRPr="006E633A">
        <w:rPr>
          <w:rFonts w:hint="eastAsia"/>
          <w:color w:val="000000" w:themeColor="text1"/>
        </w:rPr>
        <w:t>：</w:t>
      </w:r>
      <w:r w:rsidRPr="006E633A">
        <w:rPr>
          <w:rFonts w:hAnsi="標楷體" w:hint="eastAsia"/>
          <w:color w:val="000000" w:themeColor="text1"/>
          <w:lang w:eastAsia="zh-HK"/>
        </w:rPr>
        <w:t>「</w:t>
      </w:r>
      <w:r w:rsidRPr="006E633A">
        <w:rPr>
          <w:rFonts w:hint="eastAsia"/>
          <w:color w:val="000000" w:themeColor="text1"/>
        </w:rPr>
        <w:t>稱信託者，謂委託人將財產權移轉或為其他處分，使受託人依信託本旨，為受益人之利益或為特定之目的，管理或處分信託財產之關係。</w:t>
      </w:r>
      <w:r w:rsidRPr="006E633A">
        <w:rPr>
          <w:rFonts w:hAnsi="標楷體" w:hint="eastAsia"/>
          <w:color w:val="000000" w:themeColor="text1"/>
          <w:lang w:eastAsia="zh-HK"/>
        </w:rPr>
        <w:t>」同法第</w:t>
      </w:r>
      <w:r w:rsidRPr="006E633A">
        <w:rPr>
          <w:rFonts w:hAnsi="標楷體" w:hint="eastAsia"/>
          <w:color w:val="000000" w:themeColor="text1"/>
        </w:rPr>
        <w:t>22</w:t>
      </w:r>
      <w:r w:rsidRPr="006E633A">
        <w:rPr>
          <w:rFonts w:hAnsi="標楷體" w:hint="eastAsia"/>
          <w:color w:val="000000" w:themeColor="text1"/>
          <w:lang w:eastAsia="zh-HK"/>
        </w:rPr>
        <w:t>條規定</w:t>
      </w:r>
      <w:r w:rsidRPr="006E633A">
        <w:rPr>
          <w:rFonts w:hAnsi="標楷體" w:hint="eastAsia"/>
          <w:color w:val="000000" w:themeColor="text1"/>
        </w:rPr>
        <w:t>：</w:t>
      </w:r>
      <w:r w:rsidRPr="006E633A">
        <w:rPr>
          <w:rFonts w:hAnsi="標楷體" w:hint="eastAsia"/>
          <w:color w:val="000000" w:themeColor="text1"/>
          <w:lang w:eastAsia="zh-HK"/>
        </w:rPr>
        <w:t>「</w:t>
      </w:r>
      <w:r w:rsidRPr="006E633A">
        <w:rPr>
          <w:rFonts w:hint="eastAsia"/>
          <w:color w:val="000000" w:themeColor="text1"/>
        </w:rPr>
        <w:t>受託人應依信託本旨，以善良管理人之注意，處理信託事務。</w:t>
      </w:r>
      <w:r w:rsidRPr="006E633A">
        <w:rPr>
          <w:rFonts w:hAnsi="標楷體" w:hint="eastAsia"/>
          <w:color w:val="000000" w:themeColor="text1"/>
          <w:lang w:eastAsia="zh-HK"/>
        </w:rPr>
        <w:t>」同法第</w:t>
      </w:r>
      <w:r w:rsidRPr="006E633A">
        <w:rPr>
          <w:rFonts w:hAnsi="標楷體" w:hint="eastAsia"/>
          <w:color w:val="000000" w:themeColor="text1"/>
        </w:rPr>
        <w:t>70</w:t>
      </w:r>
      <w:r w:rsidRPr="006E633A">
        <w:rPr>
          <w:rFonts w:hAnsi="標楷體" w:hint="eastAsia"/>
          <w:color w:val="000000" w:themeColor="text1"/>
          <w:lang w:eastAsia="zh-HK"/>
        </w:rPr>
        <w:t>條第</w:t>
      </w:r>
      <w:r w:rsidRPr="006E633A">
        <w:rPr>
          <w:rFonts w:hAnsi="標楷體" w:hint="eastAsia"/>
          <w:color w:val="000000" w:themeColor="text1"/>
        </w:rPr>
        <w:t>1</w:t>
      </w:r>
      <w:r w:rsidRPr="006E633A">
        <w:rPr>
          <w:rFonts w:hAnsi="標楷體" w:hint="eastAsia"/>
          <w:color w:val="000000" w:themeColor="text1"/>
          <w:lang w:eastAsia="zh-HK"/>
        </w:rPr>
        <w:t>項規定</w:t>
      </w:r>
      <w:r w:rsidRPr="006E633A">
        <w:rPr>
          <w:rFonts w:hAnsi="標楷體" w:hint="eastAsia"/>
          <w:color w:val="000000" w:themeColor="text1"/>
        </w:rPr>
        <w:t>：「</w:t>
      </w:r>
      <w:r w:rsidRPr="006E633A">
        <w:rPr>
          <w:rFonts w:hint="eastAsia"/>
          <w:color w:val="000000" w:themeColor="text1"/>
        </w:rPr>
        <w:t>公益信託之設立及其受託人，應經目的事業主管機關之許可。</w:t>
      </w:r>
      <w:r w:rsidRPr="006E633A">
        <w:rPr>
          <w:rFonts w:hAnsi="標楷體" w:hint="eastAsia"/>
          <w:color w:val="000000" w:themeColor="text1"/>
        </w:rPr>
        <w:t>」</w:t>
      </w:r>
      <w:r w:rsidRPr="006E633A">
        <w:rPr>
          <w:rFonts w:hAnsi="標楷體" w:hint="eastAsia"/>
          <w:color w:val="000000" w:themeColor="text1"/>
          <w:lang w:eastAsia="zh-HK"/>
        </w:rPr>
        <w:t>又同法第</w:t>
      </w:r>
      <w:r w:rsidRPr="006E633A">
        <w:rPr>
          <w:rFonts w:hAnsi="標楷體" w:hint="eastAsia"/>
          <w:color w:val="000000" w:themeColor="text1"/>
        </w:rPr>
        <w:t>75</w:t>
      </w:r>
      <w:r w:rsidRPr="006E633A">
        <w:rPr>
          <w:rFonts w:hint="eastAsia"/>
          <w:color w:val="000000" w:themeColor="text1"/>
        </w:rPr>
        <w:t>條規定：「公益信託應置信託監察人。」</w:t>
      </w:r>
      <w:r w:rsidRPr="006E633A">
        <w:rPr>
          <w:rFonts w:hint="eastAsia"/>
          <w:color w:val="000000" w:themeColor="text1"/>
          <w:lang w:eastAsia="zh-HK"/>
        </w:rPr>
        <w:t>且其立法理由係</w:t>
      </w:r>
      <w:r w:rsidRPr="006E633A">
        <w:rPr>
          <w:rFonts w:hAnsi="標楷體" w:hint="eastAsia"/>
          <w:color w:val="000000" w:themeColor="text1"/>
          <w:lang w:eastAsia="zh-HK"/>
        </w:rPr>
        <w:t>「</w:t>
      </w:r>
      <w:r w:rsidRPr="006E633A">
        <w:rPr>
          <w:rFonts w:hint="eastAsia"/>
          <w:color w:val="000000" w:themeColor="text1"/>
        </w:rPr>
        <w:t>公益信託攸關公益，且其受益人不特定，難以監督受託人，故有設置信託監察人之必要，爰於本條明定之。</w:t>
      </w:r>
      <w:r w:rsidRPr="006E633A">
        <w:rPr>
          <w:rFonts w:hAnsi="標楷體" w:hint="eastAsia"/>
          <w:color w:val="000000" w:themeColor="text1"/>
          <w:lang w:eastAsia="zh-HK"/>
        </w:rPr>
        <w:t>」是以公益信託之信託監察人係為監督受託人而設置</w:t>
      </w:r>
      <w:r w:rsidRPr="006E633A">
        <w:rPr>
          <w:rFonts w:hAnsi="標楷體" w:hint="eastAsia"/>
          <w:color w:val="000000" w:themeColor="text1"/>
        </w:rPr>
        <w:t>。</w:t>
      </w:r>
    </w:p>
    <w:p w:rsidR="0088419C" w:rsidRPr="006E633A" w:rsidRDefault="0088419C" w:rsidP="00C35DB8">
      <w:pPr>
        <w:pStyle w:val="3"/>
        <w:rPr>
          <w:color w:val="000000" w:themeColor="text1"/>
        </w:rPr>
      </w:pPr>
      <w:r w:rsidRPr="006E633A">
        <w:rPr>
          <w:rFonts w:hint="eastAsia"/>
          <w:color w:val="000000" w:themeColor="text1"/>
          <w:lang w:eastAsia="zh-HK"/>
        </w:rPr>
        <w:t>法務部</w:t>
      </w:r>
      <w:r w:rsidR="00536C0C" w:rsidRPr="006E633A">
        <w:rPr>
          <w:rFonts w:hint="eastAsia"/>
          <w:color w:val="000000" w:themeColor="text1"/>
          <w:lang w:eastAsia="zh-HK"/>
        </w:rPr>
        <w:t>於</w:t>
      </w:r>
      <w:r w:rsidRPr="006E633A">
        <w:rPr>
          <w:rFonts w:hint="eastAsia"/>
          <w:color w:val="000000" w:themeColor="text1"/>
        </w:rPr>
        <w:t>93年10月20日</w:t>
      </w:r>
      <w:r w:rsidR="00536C0C" w:rsidRPr="006E633A">
        <w:rPr>
          <w:rFonts w:hint="eastAsia"/>
          <w:color w:val="000000" w:themeColor="text1"/>
          <w:lang w:eastAsia="zh-HK"/>
        </w:rPr>
        <w:t>以</w:t>
      </w:r>
      <w:r w:rsidRPr="006E633A">
        <w:rPr>
          <w:rFonts w:hint="eastAsia"/>
          <w:color w:val="000000" w:themeColor="text1"/>
        </w:rPr>
        <w:t>法律字第0930700508號函</w:t>
      </w:r>
      <w:r w:rsidRPr="006E633A">
        <w:rPr>
          <w:rFonts w:hint="eastAsia"/>
          <w:color w:val="000000" w:themeColor="text1"/>
          <w:lang w:eastAsia="zh-HK"/>
        </w:rPr>
        <w:t>教育部等機關略以</w:t>
      </w:r>
      <w:r w:rsidRPr="006E633A">
        <w:rPr>
          <w:rFonts w:hint="eastAsia"/>
          <w:color w:val="000000" w:themeColor="text1"/>
        </w:rPr>
        <w:t>：</w:t>
      </w:r>
      <w:r w:rsidRPr="006E633A">
        <w:rPr>
          <w:rFonts w:hAnsi="標楷體" w:hint="eastAsia"/>
          <w:color w:val="000000" w:themeColor="text1"/>
        </w:rPr>
        <w:t>「</w:t>
      </w:r>
      <w:r w:rsidRPr="006E633A">
        <w:rPr>
          <w:rFonts w:hint="eastAsia"/>
          <w:color w:val="000000" w:themeColor="text1"/>
        </w:rPr>
        <w:t>由於我國信託法第八章『公益信託』對於諮詢委員會之設置，未見定有明文，且目前各目的事業主管機關依該法授權訂定之公益信託許可及監督辦法，對於此一諮詢性機制之組織、職權及其他相關事項，亦未有所著墨。為因應</w:t>
      </w:r>
      <w:r w:rsidRPr="006E633A">
        <w:rPr>
          <w:rFonts w:hint="eastAsia"/>
          <w:color w:val="000000" w:themeColor="text1"/>
        </w:rPr>
        <w:lastRenderedPageBreak/>
        <w:t>實務運作需求，實有進一步加以釐清之必要，以利公益信託之推展。本部爰於93年度9月15日邀集學者專家及相關目的事業主管機關研商後，綜合彙整討論結果略以：</w:t>
      </w:r>
      <w:r w:rsidRPr="006E633A">
        <w:rPr>
          <w:rFonts w:hAnsi="標楷體" w:hint="eastAsia"/>
          <w:color w:val="000000" w:themeColor="text1"/>
        </w:rPr>
        <w:t>『</w:t>
      </w:r>
      <w:r w:rsidRPr="006E633A">
        <w:rPr>
          <w:rFonts w:hint="eastAsia"/>
          <w:color w:val="000000" w:themeColor="text1"/>
        </w:rPr>
        <w:t>（一）諮詢委員會設置之目的係在輔助受託人處理信託事務，僅具顧問之性質，尚不得代行受託人或信託監察人之權限。……（三）受託人管理、處分信託財產及處理信託事務，應依信託本旨為之（信託法第1條及第22條參照）。信託行為訂定受託人處理信託事務須徵詢諮詢委員會之意見者，如為貫徹信託本旨及為達成信託目的所必要，受託人即應受其拘束。惟由於受託人乃信託財產對外唯一有管理處分權之人，故此項限制僅具內部約定之性質，並不影響受託人對外所為法律行為之效力，而受託人亦不能以有上開限制而免除其對外之法律責任。……</w:t>
      </w:r>
      <w:r w:rsidRPr="006E633A">
        <w:rPr>
          <w:rFonts w:hAnsi="標楷體" w:hint="eastAsia"/>
          <w:color w:val="000000" w:themeColor="text1"/>
        </w:rPr>
        <w:t>』」</w:t>
      </w:r>
      <w:r w:rsidRPr="006E633A">
        <w:rPr>
          <w:rFonts w:hAnsi="標楷體" w:hint="eastAsia"/>
          <w:color w:val="000000" w:themeColor="text1"/>
          <w:lang w:eastAsia="zh-HK"/>
        </w:rPr>
        <w:t>法務部</w:t>
      </w:r>
      <w:r w:rsidR="00536C0C" w:rsidRPr="006E633A">
        <w:rPr>
          <w:rFonts w:hAnsi="標楷體" w:hint="eastAsia"/>
          <w:color w:val="000000" w:themeColor="text1"/>
          <w:lang w:eastAsia="zh-HK"/>
        </w:rPr>
        <w:t>於</w:t>
      </w:r>
      <w:r w:rsidRPr="006E633A">
        <w:rPr>
          <w:rFonts w:hAnsi="標楷體" w:hint="eastAsia"/>
          <w:color w:val="000000" w:themeColor="text1"/>
          <w:lang w:eastAsia="zh-HK"/>
        </w:rPr>
        <w:t>103年5月12日</w:t>
      </w:r>
      <w:r w:rsidR="00536C0C" w:rsidRPr="006E633A">
        <w:rPr>
          <w:rFonts w:hAnsi="標楷體" w:hint="eastAsia"/>
          <w:color w:val="000000" w:themeColor="text1"/>
          <w:lang w:eastAsia="zh-HK"/>
        </w:rPr>
        <w:t>以</w:t>
      </w:r>
      <w:r w:rsidRPr="006E633A">
        <w:rPr>
          <w:rFonts w:hAnsi="標楷體" w:hint="eastAsia"/>
          <w:color w:val="000000" w:themeColor="text1"/>
          <w:lang w:eastAsia="zh-HK"/>
        </w:rPr>
        <w:t>法律字第10303506000號函內政部略以：「公益信託諮詢委員會之設置，僅為輔助受託人，提供受託人執行與管理處分信託財產之建議與意見，並無執行信託事務之權限。」法務部</w:t>
      </w:r>
      <w:r w:rsidR="00536C0C" w:rsidRPr="006E633A">
        <w:rPr>
          <w:rFonts w:hAnsi="標楷體" w:hint="eastAsia"/>
          <w:color w:val="000000" w:themeColor="text1"/>
          <w:lang w:eastAsia="zh-HK"/>
        </w:rPr>
        <w:t>於</w:t>
      </w:r>
      <w:r w:rsidRPr="006E633A">
        <w:rPr>
          <w:rFonts w:hAnsi="標楷體" w:hint="eastAsia"/>
          <w:color w:val="000000" w:themeColor="text1"/>
        </w:rPr>
        <w:t>106</w:t>
      </w:r>
      <w:r w:rsidRPr="006E633A">
        <w:rPr>
          <w:rFonts w:hAnsi="標楷體" w:hint="eastAsia"/>
          <w:color w:val="000000" w:themeColor="text1"/>
          <w:lang w:eastAsia="zh-HK"/>
        </w:rPr>
        <w:t>年</w:t>
      </w:r>
      <w:r w:rsidRPr="006E633A">
        <w:rPr>
          <w:rFonts w:hAnsi="標楷體" w:hint="eastAsia"/>
          <w:color w:val="000000" w:themeColor="text1"/>
        </w:rPr>
        <w:t>5</w:t>
      </w:r>
      <w:r w:rsidRPr="006E633A">
        <w:rPr>
          <w:rFonts w:hAnsi="標楷體" w:hint="eastAsia"/>
          <w:color w:val="000000" w:themeColor="text1"/>
          <w:lang w:eastAsia="zh-HK"/>
        </w:rPr>
        <w:t>月</w:t>
      </w:r>
      <w:r w:rsidRPr="006E633A">
        <w:rPr>
          <w:rFonts w:hAnsi="標楷體" w:hint="eastAsia"/>
          <w:color w:val="000000" w:themeColor="text1"/>
        </w:rPr>
        <w:t>5</w:t>
      </w:r>
      <w:r w:rsidRPr="006E633A">
        <w:rPr>
          <w:rFonts w:hAnsi="標楷體" w:hint="eastAsia"/>
          <w:color w:val="000000" w:themeColor="text1"/>
          <w:lang w:eastAsia="zh-HK"/>
        </w:rPr>
        <w:t>日</w:t>
      </w:r>
      <w:r w:rsidR="00536C0C" w:rsidRPr="006E633A">
        <w:rPr>
          <w:rFonts w:hAnsi="標楷體" w:hint="eastAsia"/>
          <w:color w:val="000000" w:themeColor="text1"/>
          <w:lang w:eastAsia="zh-HK"/>
        </w:rPr>
        <w:t>以</w:t>
      </w:r>
      <w:r w:rsidRPr="006E633A">
        <w:rPr>
          <w:rFonts w:hAnsi="標楷體" w:hint="eastAsia"/>
          <w:color w:val="000000" w:themeColor="text1"/>
          <w:lang w:eastAsia="zh-HK"/>
        </w:rPr>
        <w:t>法律字第</w:t>
      </w:r>
      <w:r w:rsidRPr="006E633A">
        <w:rPr>
          <w:rFonts w:hAnsi="標楷體" w:hint="eastAsia"/>
          <w:color w:val="000000" w:themeColor="text1"/>
        </w:rPr>
        <w:t>10603506280</w:t>
      </w:r>
      <w:r w:rsidRPr="006E633A">
        <w:rPr>
          <w:rFonts w:hAnsi="標楷體" w:hint="eastAsia"/>
          <w:color w:val="000000" w:themeColor="text1"/>
          <w:lang w:eastAsia="zh-HK"/>
        </w:rPr>
        <w:t>號函復教育部略以</w:t>
      </w:r>
      <w:r w:rsidRPr="006E633A">
        <w:rPr>
          <w:rFonts w:hAnsi="標楷體" w:hint="eastAsia"/>
          <w:color w:val="000000" w:themeColor="text1"/>
        </w:rPr>
        <w:t>：</w:t>
      </w:r>
      <w:r w:rsidRPr="006E633A">
        <w:rPr>
          <w:rFonts w:hAnsi="標楷體" w:hint="eastAsia"/>
          <w:color w:val="000000" w:themeColor="text1"/>
          <w:lang w:eastAsia="zh-HK"/>
        </w:rPr>
        <w:t>「信託行為中</w:t>
      </w:r>
      <w:r w:rsidRPr="006E633A">
        <w:rPr>
          <w:rFonts w:hAnsi="標楷體" w:hint="eastAsia"/>
          <w:color w:val="000000" w:themeColor="text1"/>
        </w:rPr>
        <w:t>，</w:t>
      </w:r>
      <w:r w:rsidRPr="006E633A">
        <w:rPr>
          <w:rFonts w:hAnsi="標楷體" w:hint="eastAsia"/>
          <w:color w:val="000000" w:themeColor="text1"/>
          <w:lang w:eastAsia="zh-HK"/>
        </w:rPr>
        <w:t>如約定由信託監察人擔任指示受託人管理處分信託財產之指示權人</w:t>
      </w:r>
      <w:r w:rsidRPr="006E633A">
        <w:rPr>
          <w:rFonts w:hAnsi="標楷體" w:hint="eastAsia"/>
          <w:color w:val="000000" w:themeColor="text1"/>
        </w:rPr>
        <w:t>，</w:t>
      </w:r>
      <w:r w:rsidRPr="006E633A">
        <w:rPr>
          <w:rFonts w:hAnsi="標楷體" w:hint="eastAsia"/>
          <w:color w:val="000000" w:themeColor="text1"/>
          <w:lang w:eastAsia="zh-HK"/>
        </w:rPr>
        <w:t>因信託監察人同時兼具兩種身分，職務上恐有利害衝突</w:t>
      </w:r>
      <w:r w:rsidRPr="006E633A">
        <w:rPr>
          <w:rFonts w:hAnsi="標楷體" w:hint="eastAsia"/>
          <w:color w:val="000000" w:themeColor="text1"/>
        </w:rPr>
        <w:t>，</w:t>
      </w:r>
      <w:r w:rsidRPr="006E633A">
        <w:rPr>
          <w:rFonts w:hAnsi="標楷體" w:hint="eastAsia"/>
          <w:color w:val="000000" w:themeColor="text1"/>
          <w:lang w:eastAsia="zh-HK"/>
        </w:rPr>
        <w:t>將難以充分發揮信託監察人之設置目的</w:t>
      </w:r>
      <w:r w:rsidRPr="006E633A">
        <w:rPr>
          <w:rFonts w:hAnsi="標楷體" w:hint="eastAsia"/>
          <w:color w:val="000000" w:themeColor="text1"/>
        </w:rPr>
        <w:t>。</w:t>
      </w:r>
      <w:r w:rsidRPr="006E633A">
        <w:rPr>
          <w:rFonts w:hAnsi="標楷體" w:hint="eastAsia"/>
          <w:color w:val="000000" w:themeColor="text1"/>
          <w:lang w:eastAsia="zh-HK"/>
        </w:rPr>
        <w:t>」</w:t>
      </w:r>
      <w:r w:rsidRPr="006E633A">
        <w:rPr>
          <w:rFonts w:hint="eastAsia"/>
          <w:color w:val="000000" w:themeColor="text1"/>
          <w:lang w:eastAsia="zh-HK"/>
        </w:rPr>
        <w:t>法務部</w:t>
      </w:r>
      <w:r w:rsidR="00536C0C" w:rsidRPr="006E633A">
        <w:rPr>
          <w:rFonts w:hint="eastAsia"/>
          <w:color w:val="000000" w:themeColor="text1"/>
          <w:lang w:eastAsia="zh-HK"/>
        </w:rPr>
        <w:t>於</w:t>
      </w:r>
      <w:r w:rsidRPr="006E633A">
        <w:rPr>
          <w:rFonts w:hint="eastAsia"/>
          <w:color w:val="000000" w:themeColor="text1"/>
        </w:rPr>
        <w:t>107年12月3日</w:t>
      </w:r>
      <w:r w:rsidR="00536C0C" w:rsidRPr="006E633A">
        <w:rPr>
          <w:rFonts w:hint="eastAsia"/>
          <w:color w:val="000000" w:themeColor="text1"/>
          <w:lang w:eastAsia="zh-HK"/>
        </w:rPr>
        <w:t>以</w:t>
      </w:r>
      <w:r w:rsidRPr="006E633A">
        <w:rPr>
          <w:rFonts w:hint="eastAsia"/>
          <w:color w:val="000000" w:themeColor="text1"/>
        </w:rPr>
        <w:t>法律字第10703516860號函金管會略以：「本件貴會來函說明二所述</w:t>
      </w:r>
      <w:r w:rsidRPr="006E633A">
        <w:rPr>
          <w:rFonts w:hAnsi="標楷體" w:hint="eastAsia"/>
          <w:color w:val="000000" w:themeColor="text1"/>
        </w:rPr>
        <w:t>『</w:t>
      </w:r>
      <w:r w:rsidRPr="006E633A">
        <w:rPr>
          <w:rFonts w:hint="eastAsia"/>
          <w:color w:val="000000" w:themeColor="text1"/>
        </w:rPr>
        <w:t>…</w:t>
      </w:r>
      <w:r w:rsidR="00C35C25" w:rsidRPr="006E633A">
        <w:rPr>
          <w:rFonts w:hint="eastAsia"/>
          <w:color w:val="000000" w:themeColor="text1"/>
        </w:rPr>
        <w:t>…</w:t>
      </w:r>
      <w:r w:rsidRPr="006E633A">
        <w:rPr>
          <w:rFonts w:hint="eastAsia"/>
          <w:color w:val="000000" w:themeColor="text1"/>
        </w:rPr>
        <w:t>信託業擔任公益信託之受託人，並與委託人於公益信託契約約定，受託人對信託財產之管理、運用、處分及各項權利之行使，應依諮詢委員會書面指示辦理，受託人未被賦予裁量權</w:t>
      </w:r>
      <w:r w:rsidRPr="006E633A">
        <w:rPr>
          <w:rFonts w:hAnsi="標楷體" w:hint="eastAsia"/>
          <w:color w:val="000000" w:themeColor="text1"/>
        </w:rPr>
        <w:t>』</w:t>
      </w:r>
      <w:r w:rsidRPr="006E633A">
        <w:rPr>
          <w:rFonts w:hint="eastAsia"/>
          <w:color w:val="000000" w:themeColor="text1"/>
        </w:rPr>
        <w:t>之情形，委託人於信託契約中將信託財產之運</w:t>
      </w:r>
      <w:r w:rsidRPr="006E633A">
        <w:rPr>
          <w:rFonts w:hint="eastAsia"/>
          <w:color w:val="000000" w:themeColor="text1"/>
        </w:rPr>
        <w:lastRenderedPageBreak/>
        <w:t>用決定權，全部保留由諮詢委員會行使，恐已逾越信託法賦予公益信託受託人之權限，且有悖於諮詢委員會之設置目的，而與公益信託法制有所未合。</w:t>
      </w:r>
      <w:r w:rsidRPr="006E633A">
        <w:rPr>
          <w:rFonts w:ascii="細明體" w:eastAsia="細明體" w:hAnsi="細明體" w:hint="eastAsia"/>
          <w:color w:val="000000" w:themeColor="text1"/>
        </w:rPr>
        <w:t>」</w:t>
      </w:r>
    </w:p>
    <w:p w:rsidR="00BD3537" w:rsidRPr="006E633A" w:rsidRDefault="0088419C" w:rsidP="00C35DB8">
      <w:pPr>
        <w:pStyle w:val="3"/>
        <w:rPr>
          <w:color w:val="000000" w:themeColor="text1"/>
        </w:rPr>
      </w:pPr>
      <w:r w:rsidRPr="006E633A">
        <w:rPr>
          <w:rFonts w:hint="eastAsia"/>
          <w:color w:val="000000" w:themeColor="text1"/>
          <w:lang w:eastAsia="zh-HK"/>
        </w:rPr>
        <w:t>林堉璘</w:t>
      </w:r>
      <w:r w:rsidRPr="006E633A">
        <w:rPr>
          <w:rFonts w:hint="eastAsia"/>
          <w:color w:val="000000" w:themeColor="text1"/>
        </w:rPr>
        <w:t>公益信託經教育部</w:t>
      </w:r>
      <w:r w:rsidR="00536C0C" w:rsidRPr="006E633A">
        <w:rPr>
          <w:rFonts w:hint="eastAsia"/>
          <w:color w:val="000000" w:themeColor="text1"/>
          <w:lang w:eastAsia="zh-HK"/>
        </w:rPr>
        <w:t>於</w:t>
      </w:r>
      <w:r w:rsidRPr="006E633A">
        <w:rPr>
          <w:rFonts w:hint="eastAsia"/>
          <w:color w:val="000000" w:themeColor="text1"/>
        </w:rPr>
        <w:t>104年6月16日</w:t>
      </w:r>
      <w:r w:rsidR="00536C0C" w:rsidRPr="006E633A">
        <w:rPr>
          <w:rFonts w:hint="eastAsia"/>
          <w:color w:val="000000" w:themeColor="text1"/>
          <w:lang w:eastAsia="zh-HK"/>
        </w:rPr>
        <w:t>以</w:t>
      </w:r>
      <w:r w:rsidRPr="006E633A">
        <w:rPr>
          <w:rFonts w:hint="eastAsia"/>
          <w:color w:val="000000" w:themeColor="text1"/>
        </w:rPr>
        <w:t>臺教社(三)字第1040078823號函准設立，委託人為林堉璘先生，受託銀行為國泰世華銀行。依其信託契約</w:t>
      </w:r>
      <w:r w:rsidR="00BD3537" w:rsidRPr="006E633A">
        <w:rPr>
          <w:rFonts w:hint="eastAsia"/>
          <w:color w:val="000000" w:themeColor="text1"/>
          <w:lang w:eastAsia="zh-HK"/>
        </w:rPr>
        <w:t>約定</w:t>
      </w:r>
      <w:r w:rsidR="00BD3537" w:rsidRPr="006E633A">
        <w:rPr>
          <w:rFonts w:hint="eastAsia"/>
          <w:color w:val="000000" w:themeColor="text1"/>
        </w:rPr>
        <w:t>，</w:t>
      </w:r>
      <w:r w:rsidR="00BD3537" w:rsidRPr="006E633A">
        <w:rPr>
          <w:rFonts w:hAnsi="標楷體" w:hint="eastAsia"/>
          <w:color w:val="000000" w:themeColor="text1"/>
          <w:lang w:eastAsia="zh-HK"/>
        </w:rPr>
        <w:t>信託監察人係為受益人之利益</w:t>
      </w:r>
      <w:r w:rsidR="00BD3537" w:rsidRPr="006E633A">
        <w:rPr>
          <w:rFonts w:hAnsi="標楷體" w:hint="eastAsia"/>
          <w:color w:val="000000" w:themeColor="text1"/>
        </w:rPr>
        <w:t>，</w:t>
      </w:r>
      <w:r w:rsidR="00BD3537" w:rsidRPr="006E633A">
        <w:rPr>
          <w:rFonts w:hAnsi="標楷體" w:hint="eastAsia"/>
          <w:color w:val="000000" w:themeColor="text1"/>
          <w:lang w:eastAsia="zh-HK"/>
        </w:rPr>
        <w:t>監督該公益信託管理及運作之人</w:t>
      </w:r>
      <w:r w:rsidR="00BD3537" w:rsidRPr="006E633A">
        <w:rPr>
          <w:rFonts w:hAnsi="標楷體" w:hint="eastAsia"/>
          <w:color w:val="000000" w:themeColor="text1"/>
        </w:rPr>
        <w:t>，</w:t>
      </w:r>
      <w:r w:rsidR="00BD3537" w:rsidRPr="006E633A">
        <w:rPr>
          <w:rFonts w:hAnsi="標楷體" w:hint="eastAsia"/>
          <w:color w:val="000000" w:themeColor="text1"/>
          <w:lang w:eastAsia="zh-HK"/>
        </w:rPr>
        <w:t>諮詢委員會主要目的</w:t>
      </w:r>
      <w:r w:rsidR="00FF41D9" w:rsidRPr="006E633A">
        <w:rPr>
          <w:rFonts w:hAnsi="標楷體" w:hint="eastAsia"/>
          <w:color w:val="000000" w:themeColor="text1"/>
          <w:lang w:eastAsia="zh-HK"/>
        </w:rPr>
        <w:t>則</w:t>
      </w:r>
      <w:r w:rsidR="00BD3537" w:rsidRPr="006E633A">
        <w:rPr>
          <w:rFonts w:hAnsi="標楷體" w:hint="eastAsia"/>
          <w:color w:val="000000" w:themeColor="text1"/>
          <w:lang w:eastAsia="zh-HK"/>
        </w:rPr>
        <w:t>係對受託人處理信託業務等相關事項提供諮詢</w:t>
      </w:r>
      <w:r w:rsidR="00BD3537" w:rsidRPr="006E633A">
        <w:rPr>
          <w:rFonts w:hAnsi="標楷體" w:hint="eastAsia"/>
          <w:color w:val="000000" w:themeColor="text1"/>
        </w:rPr>
        <w:t>。</w:t>
      </w:r>
      <w:r w:rsidR="00FF41D9" w:rsidRPr="006E633A">
        <w:rPr>
          <w:rFonts w:hAnsi="標楷體" w:hint="eastAsia"/>
          <w:color w:val="000000" w:themeColor="text1"/>
          <w:lang w:eastAsia="zh-HK"/>
        </w:rPr>
        <w:t>惟該信託契約卻</w:t>
      </w:r>
      <w:r w:rsidR="00536C0C" w:rsidRPr="006E633A">
        <w:rPr>
          <w:rFonts w:hAnsi="標楷體" w:hint="eastAsia"/>
          <w:color w:val="000000" w:themeColor="text1"/>
          <w:lang w:eastAsia="zh-HK"/>
        </w:rPr>
        <w:t>又</w:t>
      </w:r>
      <w:r w:rsidR="00FF41D9" w:rsidRPr="006E633A">
        <w:rPr>
          <w:rFonts w:hAnsi="標楷體" w:hint="eastAsia"/>
          <w:color w:val="000000" w:themeColor="text1"/>
          <w:lang w:eastAsia="zh-HK"/>
        </w:rPr>
        <w:t>約定</w:t>
      </w:r>
      <w:r w:rsidR="00FF41D9" w:rsidRPr="006E633A">
        <w:rPr>
          <w:rFonts w:hint="eastAsia"/>
          <w:color w:val="000000" w:themeColor="text1"/>
        </w:rPr>
        <w:t>信託財產之管理、運用、處分及各項權利之行使，受託人應依諮詢委員會及信託監察人之書面指示辦理。</w:t>
      </w:r>
    </w:p>
    <w:p w:rsidR="0088419C" w:rsidRPr="006E633A" w:rsidRDefault="0088419C" w:rsidP="00C35DB8">
      <w:pPr>
        <w:pStyle w:val="3"/>
        <w:rPr>
          <w:color w:val="000000" w:themeColor="text1"/>
        </w:rPr>
      </w:pPr>
      <w:r w:rsidRPr="006E633A">
        <w:rPr>
          <w:rFonts w:hint="eastAsia"/>
          <w:color w:val="000000" w:themeColor="text1"/>
          <w:lang w:eastAsia="zh-HK"/>
        </w:rPr>
        <w:t>教育部於</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10</w:t>
      </w:r>
      <w:r w:rsidRPr="006E633A">
        <w:rPr>
          <w:rFonts w:hint="eastAsia"/>
          <w:color w:val="000000" w:themeColor="text1"/>
          <w:lang w:eastAsia="zh-HK"/>
        </w:rPr>
        <w:t>日</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10</w:t>
      </w:r>
      <w:r w:rsidRPr="006E633A">
        <w:rPr>
          <w:rFonts w:hint="eastAsia"/>
          <w:color w:val="000000" w:themeColor="text1"/>
          <w:lang w:eastAsia="zh-HK"/>
        </w:rPr>
        <w:t>月</w:t>
      </w:r>
      <w:r w:rsidRPr="006E633A">
        <w:rPr>
          <w:rFonts w:hint="eastAsia"/>
          <w:color w:val="000000" w:themeColor="text1"/>
        </w:rPr>
        <w:t>29</w:t>
      </w:r>
      <w:r w:rsidRPr="006E633A">
        <w:rPr>
          <w:rFonts w:hint="eastAsia"/>
          <w:color w:val="000000" w:themeColor="text1"/>
          <w:lang w:eastAsia="zh-HK"/>
        </w:rPr>
        <w:t>日及</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12</w:t>
      </w:r>
      <w:r w:rsidRPr="006E633A">
        <w:rPr>
          <w:rFonts w:hint="eastAsia"/>
          <w:color w:val="000000" w:themeColor="text1"/>
          <w:lang w:eastAsia="zh-HK"/>
        </w:rPr>
        <w:t>月</w:t>
      </w:r>
      <w:r w:rsidRPr="006E633A">
        <w:rPr>
          <w:rFonts w:hint="eastAsia"/>
          <w:color w:val="000000" w:themeColor="text1"/>
        </w:rPr>
        <w:t>11</w:t>
      </w:r>
      <w:r w:rsidRPr="006E633A">
        <w:rPr>
          <w:rFonts w:hint="eastAsia"/>
          <w:color w:val="000000" w:themeColor="text1"/>
          <w:lang w:eastAsia="zh-HK"/>
        </w:rPr>
        <w:t>日數次督導林堉璘公益信託之受託銀行國泰世華銀行就信託契約中涉及諮詢委員會</w:t>
      </w:r>
      <w:r w:rsidRPr="006E633A">
        <w:rPr>
          <w:rFonts w:hint="eastAsia"/>
          <w:color w:val="000000" w:themeColor="text1"/>
        </w:rPr>
        <w:t>、</w:t>
      </w:r>
      <w:r w:rsidRPr="006E633A">
        <w:rPr>
          <w:rFonts w:hint="eastAsia"/>
          <w:color w:val="000000" w:themeColor="text1"/>
          <w:lang w:eastAsia="zh-HK"/>
        </w:rPr>
        <w:t>信託監察人逾越或限制受託人權責等條文進行修正</w:t>
      </w:r>
      <w:r w:rsidRPr="006E633A">
        <w:rPr>
          <w:rFonts w:hint="eastAsia"/>
          <w:color w:val="000000" w:themeColor="text1"/>
        </w:rPr>
        <w:t>。</w:t>
      </w:r>
      <w:r w:rsidRPr="006E633A">
        <w:rPr>
          <w:rFonts w:hint="eastAsia"/>
          <w:color w:val="000000" w:themeColor="text1"/>
          <w:lang w:eastAsia="zh-HK"/>
        </w:rPr>
        <w:t>該部並於</w:t>
      </w:r>
      <w:r w:rsidRPr="006E633A">
        <w:rPr>
          <w:rFonts w:hint="eastAsia"/>
          <w:color w:val="000000" w:themeColor="text1"/>
        </w:rPr>
        <w:t>108</w:t>
      </w:r>
      <w:r w:rsidRPr="006E633A">
        <w:rPr>
          <w:rFonts w:hint="eastAsia"/>
          <w:color w:val="000000" w:themeColor="text1"/>
          <w:lang w:eastAsia="zh-HK"/>
        </w:rPr>
        <w:t>年</w:t>
      </w:r>
      <w:r w:rsidRPr="006E633A">
        <w:rPr>
          <w:rFonts w:hint="eastAsia"/>
          <w:color w:val="000000" w:themeColor="text1"/>
        </w:rPr>
        <w:t>2</w:t>
      </w:r>
      <w:r w:rsidRPr="006E633A">
        <w:rPr>
          <w:rFonts w:hint="eastAsia"/>
          <w:color w:val="000000" w:themeColor="text1"/>
          <w:lang w:eastAsia="zh-HK"/>
        </w:rPr>
        <w:t>月</w:t>
      </w:r>
      <w:r w:rsidRPr="006E633A">
        <w:rPr>
          <w:rFonts w:hint="eastAsia"/>
          <w:color w:val="000000" w:themeColor="text1"/>
        </w:rPr>
        <w:t>22</w:t>
      </w:r>
      <w:r w:rsidRPr="006E633A">
        <w:rPr>
          <w:rFonts w:hint="eastAsia"/>
          <w:color w:val="000000" w:themeColor="text1"/>
          <w:lang w:eastAsia="zh-HK"/>
        </w:rPr>
        <w:t>日請國泰世華銀行儘速就所提契約內容</w:t>
      </w:r>
      <w:r w:rsidRPr="006E633A">
        <w:rPr>
          <w:rFonts w:hint="eastAsia"/>
          <w:color w:val="000000" w:themeColor="text1"/>
        </w:rPr>
        <w:t>，</w:t>
      </w:r>
      <w:r w:rsidRPr="006E633A">
        <w:rPr>
          <w:rFonts w:hint="eastAsia"/>
          <w:color w:val="000000" w:themeColor="text1"/>
          <w:lang w:eastAsia="zh-HK"/>
        </w:rPr>
        <w:t>與委託人完成信託契約修正並報</w:t>
      </w:r>
      <w:r w:rsidR="00536C0C" w:rsidRPr="006E633A">
        <w:rPr>
          <w:rFonts w:hint="eastAsia"/>
          <w:color w:val="000000" w:themeColor="text1"/>
          <w:lang w:eastAsia="zh-HK"/>
        </w:rPr>
        <w:t>該</w:t>
      </w:r>
      <w:r w:rsidRPr="006E633A">
        <w:rPr>
          <w:rFonts w:hint="eastAsia"/>
          <w:color w:val="000000" w:themeColor="text1"/>
          <w:lang w:eastAsia="zh-HK"/>
        </w:rPr>
        <w:t>部辦理變更</w:t>
      </w:r>
      <w:r w:rsidRPr="006E633A">
        <w:rPr>
          <w:rFonts w:hint="eastAsia"/>
          <w:color w:val="000000" w:themeColor="text1"/>
        </w:rPr>
        <w:t>。</w:t>
      </w:r>
      <w:r w:rsidRPr="006E633A">
        <w:rPr>
          <w:rFonts w:hint="eastAsia"/>
          <w:color w:val="000000" w:themeColor="text1"/>
          <w:lang w:eastAsia="zh-HK"/>
        </w:rPr>
        <w:t>該銀行雖先後</w:t>
      </w:r>
      <w:r w:rsidRPr="006E633A">
        <w:rPr>
          <w:rFonts w:hint="eastAsia"/>
          <w:color w:val="000000" w:themeColor="text1"/>
        </w:rPr>
        <w:t>2</w:t>
      </w:r>
      <w:r w:rsidRPr="006E633A">
        <w:rPr>
          <w:rFonts w:hint="eastAsia"/>
          <w:color w:val="000000" w:themeColor="text1"/>
          <w:lang w:eastAsia="zh-HK"/>
        </w:rPr>
        <w:t>次將變更契約文件報教育部，均經該部退請修正</w:t>
      </w:r>
      <w:r w:rsidRPr="006E633A">
        <w:rPr>
          <w:rFonts w:hint="eastAsia"/>
          <w:color w:val="000000" w:themeColor="text1"/>
        </w:rPr>
        <w:t>。</w:t>
      </w:r>
      <w:r w:rsidRPr="006E633A">
        <w:rPr>
          <w:rFonts w:hint="eastAsia"/>
          <w:color w:val="000000" w:themeColor="text1"/>
          <w:lang w:eastAsia="zh-HK"/>
        </w:rPr>
        <w:t>嗣國泰世華銀行於</w:t>
      </w:r>
      <w:r w:rsidRPr="006E633A">
        <w:rPr>
          <w:rFonts w:hint="eastAsia"/>
          <w:color w:val="000000" w:themeColor="text1"/>
        </w:rPr>
        <w:t>108</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3</w:t>
      </w:r>
      <w:r w:rsidRPr="006E633A">
        <w:rPr>
          <w:rFonts w:hint="eastAsia"/>
          <w:color w:val="000000" w:themeColor="text1"/>
          <w:lang w:eastAsia="zh-HK"/>
        </w:rPr>
        <w:t>日再次將變更契約文件報教育部</w:t>
      </w:r>
      <w:r w:rsidRPr="006E633A">
        <w:rPr>
          <w:rFonts w:hint="eastAsia"/>
          <w:color w:val="000000" w:themeColor="text1"/>
        </w:rPr>
        <w:t>，</w:t>
      </w:r>
      <w:r w:rsidRPr="006E633A">
        <w:rPr>
          <w:rFonts w:hint="eastAsia"/>
          <w:color w:val="000000" w:themeColor="text1"/>
          <w:lang w:eastAsia="zh-HK"/>
        </w:rPr>
        <w:t>經審核後</w:t>
      </w:r>
      <w:r w:rsidRPr="006E633A">
        <w:rPr>
          <w:rFonts w:hint="eastAsia"/>
          <w:color w:val="000000" w:themeColor="text1"/>
        </w:rPr>
        <w:t>，</w:t>
      </w:r>
      <w:r w:rsidRPr="006E633A">
        <w:rPr>
          <w:rFonts w:hint="eastAsia"/>
          <w:color w:val="000000" w:themeColor="text1"/>
          <w:lang w:eastAsia="zh-HK"/>
        </w:rPr>
        <w:t>教育部已於</w:t>
      </w:r>
      <w:r w:rsidRPr="006E633A">
        <w:rPr>
          <w:rFonts w:hint="eastAsia"/>
          <w:color w:val="000000" w:themeColor="text1"/>
        </w:rPr>
        <w:t>108</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12</w:t>
      </w:r>
      <w:r w:rsidRPr="006E633A">
        <w:rPr>
          <w:rFonts w:hint="eastAsia"/>
          <w:color w:val="000000" w:themeColor="text1"/>
          <w:lang w:eastAsia="zh-HK"/>
        </w:rPr>
        <w:t>日以臺教社</w:t>
      </w:r>
      <w:r w:rsidRPr="006E633A">
        <w:rPr>
          <w:rFonts w:hint="eastAsia"/>
          <w:color w:val="000000" w:themeColor="text1"/>
        </w:rPr>
        <w:t>(</w:t>
      </w:r>
      <w:r w:rsidRPr="006E633A">
        <w:rPr>
          <w:rFonts w:hint="eastAsia"/>
          <w:color w:val="000000" w:themeColor="text1"/>
          <w:lang w:eastAsia="zh-HK"/>
        </w:rPr>
        <w:t>三</w:t>
      </w:r>
      <w:r w:rsidRPr="006E633A">
        <w:rPr>
          <w:rFonts w:hint="eastAsia"/>
          <w:color w:val="000000" w:themeColor="text1"/>
        </w:rPr>
        <w:t>)</w:t>
      </w:r>
      <w:r w:rsidRPr="006E633A">
        <w:rPr>
          <w:rFonts w:hint="eastAsia"/>
          <w:color w:val="000000" w:themeColor="text1"/>
          <w:lang w:eastAsia="zh-HK"/>
        </w:rPr>
        <w:t>字第</w:t>
      </w:r>
      <w:r w:rsidRPr="006E633A">
        <w:rPr>
          <w:rFonts w:hint="eastAsia"/>
          <w:color w:val="000000" w:themeColor="text1"/>
        </w:rPr>
        <w:t>10801330086</w:t>
      </w:r>
      <w:r w:rsidRPr="006E633A">
        <w:rPr>
          <w:rFonts w:hint="eastAsia"/>
          <w:color w:val="000000" w:themeColor="text1"/>
          <w:lang w:eastAsia="zh-HK"/>
        </w:rPr>
        <w:t>號函同意</w:t>
      </w:r>
      <w:r w:rsidR="00536C0C" w:rsidRPr="006E633A">
        <w:rPr>
          <w:rFonts w:hint="eastAsia"/>
          <w:color w:val="000000" w:themeColor="text1"/>
          <w:lang w:eastAsia="zh-HK"/>
        </w:rPr>
        <w:t>該</w:t>
      </w:r>
      <w:r w:rsidRPr="006E633A">
        <w:rPr>
          <w:rFonts w:hint="eastAsia"/>
          <w:color w:val="000000" w:themeColor="text1"/>
          <w:lang w:eastAsia="zh-HK"/>
        </w:rPr>
        <w:t>信託契約變更</w:t>
      </w:r>
      <w:r w:rsidRPr="006E633A">
        <w:rPr>
          <w:rFonts w:hint="eastAsia"/>
          <w:color w:val="000000" w:themeColor="text1"/>
        </w:rPr>
        <w:t>。</w:t>
      </w:r>
    </w:p>
    <w:p w:rsidR="0088419C" w:rsidRPr="006E633A" w:rsidRDefault="0088419C" w:rsidP="00C35DB8">
      <w:pPr>
        <w:pStyle w:val="3"/>
        <w:rPr>
          <w:color w:val="000000" w:themeColor="text1"/>
          <w:lang w:eastAsia="zh-HK"/>
        </w:rPr>
      </w:pPr>
      <w:r w:rsidRPr="006E633A">
        <w:rPr>
          <w:rFonts w:hint="eastAsia"/>
          <w:color w:val="000000" w:themeColor="text1"/>
          <w:lang w:eastAsia="zh-HK"/>
        </w:rPr>
        <w:t>按信託法第</w:t>
      </w:r>
      <w:r w:rsidRPr="006E633A">
        <w:rPr>
          <w:rFonts w:hint="eastAsia"/>
          <w:color w:val="000000" w:themeColor="text1"/>
        </w:rPr>
        <w:t>75</w:t>
      </w:r>
      <w:r w:rsidRPr="006E633A">
        <w:rPr>
          <w:rFonts w:hint="eastAsia"/>
          <w:color w:val="000000" w:themeColor="text1"/>
          <w:lang w:eastAsia="zh-HK"/>
        </w:rPr>
        <w:t>條之立法理由</w:t>
      </w:r>
      <w:r w:rsidRPr="006E633A">
        <w:rPr>
          <w:rFonts w:hint="eastAsia"/>
          <w:color w:val="000000" w:themeColor="text1"/>
        </w:rPr>
        <w:t>，</w:t>
      </w:r>
      <w:r w:rsidRPr="006E633A">
        <w:rPr>
          <w:rFonts w:hint="eastAsia"/>
          <w:color w:val="000000" w:themeColor="text1"/>
          <w:lang w:eastAsia="zh-HK"/>
        </w:rPr>
        <w:t>公益信託之信託監察人係為監督受託人而設置</w:t>
      </w:r>
      <w:r w:rsidRPr="006E633A">
        <w:rPr>
          <w:rFonts w:hint="eastAsia"/>
          <w:color w:val="000000" w:themeColor="text1"/>
        </w:rPr>
        <w:t>，</w:t>
      </w:r>
      <w:r w:rsidRPr="006E633A">
        <w:rPr>
          <w:rFonts w:hint="eastAsia"/>
          <w:color w:val="000000" w:themeColor="text1"/>
          <w:lang w:eastAsia="zh-HK"/>
        </w:rPr>
        <w:t>且依</w:t>
      </w:r>
      <w:r w:rsidRPr="006E633A">
        <w:rPr>
          <w:rFonts w:hint="eastAsia"/>
          <w:color w:val="000000" w:themeColor="text1"/>
        </w:rPr>
        <w:t>教育部104年6月16日</w:t>
      </w:r>
      <w:r w:rsidRPr="006E633A">
        <w:rPr>
          <w:rFonts w:hint="eastAsia"/>
          <w:color w:val="000000" w:themeColor="text1"/>
          <w:lang w:eastAsia="zh-HK"/>
        </w:rPr>
        <w:t>核准之林堉璘公益信託之信託契約約定</w:t>
      </w:r>
      <w:r w:rsidRPr="006E633A">
        <w:rPr>
          <w:rFonts w:hint="eastAsia"/>
          <w:color w:val="000000" w:themeColor="text1"/>
        </w:rPr>
        <w:t>，</w:t>
      </w:r>
      <w:r w:rsidRPr="006E633A">
        <w:rPr>
          <w:rFonts w:hint="eastAsia"/>
          <w:color w:val="000000" w:themeColor="text1"/>
          <w:lang w:eastAsia="zh-HK"/>
        </w:rPr>
        <w:t>信託監察人本係為受益人之利益</w:t>
      </w:r>
      <w:r w:rsidRPr="006E633A">
        <w:rPr>
          <w:rFonts w:hint="eastAsia"/>
          <w:color w:val="000000" w:themeColor="text1"/>
        </w:rPr>
        <w:t>，「</w:t>
      </w:r>
      <w:r w:rsidRPr="006E633A">
        <w:rPr>
          <w:rFonts w:hint="eastAsia"/>
          <w:color w:val="000000" w:themeColor="text1"/>
          <w:lang w:eastAsia="zh-HK"/>
        </w:rPr>
        <w:t>監督</w:t>
      </w:r>
      <w:r w:rsidRPr="006E633A">
        <w:rPr>
          <w:rFonts w:hint="eastAsia"/>
          <w:color w:val="000000" w:themeColor="text1"/>
        </w:rPr>
        <w:t>」</w:t>
      </w:r>
      <w:r w:rsidRPr="006E633A">
        <w:rPr>
          <w:rFonts w:hint="eastAsia"/>
          <w:color w:val="000000" w:themeColor="text1"/>
          <w:lang w:eastAsia="zh-HK"/>
        </w:rPr>
        <w:t>該公益信託管理及運作之人</w:t>
      </w:r>
      <w:r w:rsidRPr="006E633A">
        <w:rPr>
          <w:rFonts w:hint="eastAsia"/>
          <w:color w:val="000000" w:themeColor="text1"/>
        </w:rPr>
        <w:t>，</w:t>
      </w:r>
      <w:r w:rsidRPr="006E633A">
        <w:rPr>
          <w:rFonts w:hint="eastAsia"/>
          <w:color w:val="000000" w:themeColor="text1"/>
          <w:lang w:eastAsia="zh-HK"/>
        </w:rPr>
        <w:t>又依據法務部相關函釋</w:t>
      </w:r>
      <w:r w:rsidRPr="006E633A">
        <w:rPr>
          <w:rFonts w:hint="eastAsia"/>
          <w:color w:val="000000" w:themeColor="text1"/>
        </w:rPr>
        <w:t>，</w:t>
      </w:r>
      <w:r w:rsidRPr="006E633A">
        <w:rPr>
          <w:rFonts w:hint="eastAsia"/>
          <w:color w:val="000000" w:themeColor="text1"/>
          <w:lang w:eastAsia="zh-HK"/>
        </w:rPr>
        <w:t>諮詢委員會</w:t>
      </w:r>
      <w:r w:rsidRPr="006E633A">
        <w:rPr>
          <w:rFonts w:hint="eastAsia"/>
          <w:color w:val="000000" w:themeColor="text1"/>
        </w:rPr>
        <w:t>僅具「顧問」性質，</w:t>
      </w:r>
      <w:r w:rsidRPr="006E633A">
        <w:rPr>
          <w:rFonts w:hint="eastAsia"/>
          <w:color w:val="000000" w:themeColor="text1"/>
          <w:lang w:eastAsia="zh-HK"/>
        </w:rPr>
        <w:t>且依上開公益信託契約約定</w:t>
      </w:r>
      <w:r w:rsidRPr="006E633A">
        <w:rPr>
          <w:rFonts w:hint="eastAsia"/>
          <w:color w:val="000000" w:themeColor="text1"/>
        </w:rPr>
        <w:t>，</w:t>
      </w:r>
      <w:r w:rsidRPr="006E633A">
        <w:rPr>
          <w:rFonts w:hint="eastAsia"/>
          <w:color w:val="000000" w:themeColor="text1"/>
          <w:lang w:eastAsia="zh-HK"/>
        </w:rPr>
        <w:t>設立諮詢委員會之主要目的</w:t>
      </w:r>
      <w:r w:rsidRPr="006E633A">
        <w:rPr>
          <w:rFonts w:hint="eastAsia"/>
          <w:color w:val="000000" w:themeColor="text1"/>
        </w:rPr>
        <w:t>，</w:t>
      </w:r>
      <w:r w:rsidRPr="006E633A">
        <w:rPr>
          <w:rFonts w:hint="eastAsia"/>
          <w:color w:val="000000" w:themeColor="text1"/>
          <w:lang w:eastAsia="zh-HK"/>
        </w:rPr>
        <w:t>係提供受託人意見</w:t>
      </w:r>
      <w:r w:rsidRPr="006E633A">
        <w:rPr>
          <w:rFonts w:hint="eastAsia"/>
          <w:color w:val="000000" w:themeColor="text1"/>
        </w:rPr>
        <w:t>，</w:t>
      </w:r>
      <w:r w:rsidRPr="006E633A">
        <w:rPr>
          <w:rFonts w:hint="eastAsia"/>
          <w:color w:val="000000" w:themeColor="text1"/>
          <w:lang w:eastAsia="zh-HK"/>
        </w:rPr>
        <w:lastRenderedPageBreak/>
        <w:t>惟上開公益信託契約卻又約定信託財產之管理、運用、處分及各項權利之行使，受託人應依諮詢委員會及信託監察人之書面指示辦理，亦即該公益信託設置諮詢委員會顯非僅「顧問性質」或「提供意見」，信託監察人亦非僅「監督」公益信託管理及運作</w:t>
      </w:r>
      <w:r w:rsidRPr="006E633A">
        <w:rPr>
          <w:rFonts w:hint="eastAsia"/>
          <w:color w:val="000000" w:themeColor="text1"/>
        </w:rPr>
        <w:t>，</w:t>
      </w:r>
      <w:r w:rsidRPr="006E633A">
        <w:rPr>
          <w:rFonts w:hint="eastAsia"/>
          <w:color w:val="000000" w:themeColor="text1"/>
          <w:lang w:eastAsia="zh-HK"/>
        </w:rPr>
        <w:t>致該公益信託契約相關約定存有矛盾之現象。教育部迄至</w:t>
      </w:r>
      <w:r w:rsidRPr="006E633A">
        <w:rPr>
          <w:rFonts w:hint="eastAsia"/>
          <w:color w:val="000000" w:themeColor="text1"/>
        </w:rPr>
        <w:t>107</w:t>
      </w:r>
      <w:r w:rsidRPr="006E633A">
        <w:rPr>
          <w:rFonts w:hint="eastAsia"/>
          <w:color w:val="000000" w:themeColor="text1"/>
          <w:lang w:eastAsia="zh-HK"/>
        </w:rPr>
        <w:t>年</w:t>
      </w:r>
      <w:r w:rsidRPr="006E633A">
        <w:rPr>
          <w:rFonts w:hint="eastAsia"/>
          <w:color w:val="000000" w:themeColor="text1"/>
        </w:rPr>
        <w:t>9</w:t>
      </w:r>
      <w:r w:rsidRPr="006E633A">
        <w:rPr>
          <w:rFonts w:hint="eastAsia"/>
          <w:color w:val="000000" w:themeColor="text1"/>
          <w:lang w:eastAsia="zh-HK"/>
        </w:rPr>
        <w:t>月</w:t>
      </w:r>
      <w:r w:rsidRPr="006E633A">
        <w:rPr>
          <w:rFonts w:hint="eastAsia"/>
          <w:color w:val="000000" w:themeColor="text1"/>
        </w:rPr>
        <w:t>10</w:t>
      </w:r>
      <w:r w:rsidR="00FF41D9" w:rsidRPr="006E633A">
        <w:rPr>
          <w:rFonts w:hint="eastAsia"/>
          <w:color w:val="000000" w:themeColor="text1"/>
          <w:lang w:eastAsia="zh-HK"/>
        </w:rPr>
        <w:t>日</w:t>
      </w:r>
      <w:r w:rsidRPr="006E633A">
        <w:rPr>
          <w:rFonts w:hint="eastAsia"/>
          <w:color w:val="000000" w:themeColor="text1"/>
          <w:lang w:eastAsia="zh-HK"/>
        </w:rPr>
        <w:t>始督導林堉璘公益信託之受託銀行國泰世華銀行就信託契約中涉及諮詢委員會</w:t>
      </w:r>
      <w:r w:rsidRPr="006E633A">
        <w:rPr>
          <w:rFonts w:hint="eastAsia"/>
          <w:color w:val="000000" w:themeColor="text1"/>
        </w:rPr>
        <w:t>、</w:t>
      </w:r>
      <w:r w:rsidRPr="006E633A">
        <w:rPr>
          <w:rFonts w:hint="eastAsia"/>
          <w:color w:val="000000" w:themeColor="text1"/>
          <w:lang w:eastAsia="zh-HK"/>
        </w:rPr>
        <w:t>信託監察人逾越或限制受託人權責等條文進行修正</w:t>
      </w:r>
      <w:r w:rsidRPr="006E633A">
        <w:rPr>
          <w:rFonts w:hint="eastAsia"/>
          <w:color w:val="000000" w:themeColor="text1"/>
        </w:rPr>
        <w:t>，</w:t>
      </w:r>
      <w:r w:rsidRPr="006E633A">
        <w:rPr>
          <w:rFonts w:hint="eastAsia"/>
          <w:color w:val="000000" w:themeColor="text1"/>
          <w:lang w:eastAsia="zh-HK"/>
        </w:rPr>
        <w:t>顯有疏怠</w:t>
      </w:r>
      <w:r w:rsidRPr="006E633A">
        <w:rPr>
          <w:rFonts w:hint="eastAsia"/>
          <w:color w:val="000000" w:themeColor="text1"/>
        </w:rPr>
        <w:t>。</w:t>
      </w:r>
      <w:r w:rsidR="00034E9E" w:rsidRPr="006E633A">
        <w:rPr>
          <w:rFonts w:hint="eastAsia"/>
          <w:color w:val="000000" w:themeColor="text1"/>
          <w:lang w:eastAsia="zh-HK"/>
        </w:rPr>
        <w:t>惟教育部已於</w:t>
      </w:r>
      <w:r w:rsidR="00034E9E" w:rsidRPr="006E633A">
        <w:rPr>
          <w:rFonts w:hint="eastAsia"/>
          <w:color w:val="000000" w:themeColor="text1"/>
        </w:rPr>
        <w:t>108</w:t>
      </w:r>
      <w:r w:rsidR="00034E9E" w:rsidRPr="006E633A">
        <w:rPr>
          <w:rFonts w:hint="eastAsia"/>
          <w:color w:val="000000" w:themeColor="text1"/>
          <w:lang w:eastAsia="zh-HK"/>
        </w:rPr>
        <w:t>年</w:t>
      </w:r>
      <w:r w:rsidR="00034E9E" w:rsidRPr="006E633A">
        <w:rPr>
          <w:rFonts w:hint="eastAsia"/>
          <w:color w:val="000000" w:themeColor="text1"/>
        </w:rPr>
        <w:t>9</w:t>
      </w:r>
      <w:r w:rsidR="00034E9E" w:rsidRPr="006E633A">
        <w:rPr>
          <w:rFonts w:hint="eastAsia"/>
          <w:color w:val="000000" w:themeColor="text1"/>
          <w:lang w:eastAsia="zh-HK"/>
        </w:rPr>
        <w:t>月</w:t>
      </w:r>
      <w:r w:rsidR="00034E9E" w:rsidRPr="006E633A">
        <w:rPr>
          <w:rFonts w:hint="eastAsia"/>
          <w:color w:val="000000" w:themeColor="text1"/>
        </w:rPr>
        <w:t>12</w:t>
      </w:r>
      <w:r w:rsidR="00034E9E" w:rsidRPr="006E633A">
        <w:rPr>
          <w:rFonts w:hint="eastAsia"/>
          <w:color w:val="000000" w:themeColor="text1"/>
          <w:lang w:eastAsia="zh-HK"/>
        </w:rPr>
        <w:t>日同意該信託契約變更</w:t>
      </w:r>
      <w:r w:rsidR="00034E9E" w:rsidRPr="006E633A">
        <w:rPr>
          <w:rFonts w:hint="eastAsia"/>
          <w:color w:val="000000" w:themeColor="text1"/>
        </w:rPr>
        <w:t>，</w:t>
      </w:r>
      <w:r w:rsidR="00034E9E" w:rsidRPr="006E633A">
        <w:rPr>
          <w:rFonts w:hint="eastAsia"/>
          <w:color w:val="000000" w:themeColor="text1"/>
          <w:lang w:eastAsia="zh-HK"/>
        </w:rPr>
        <w:t>併此敘明</w:t>
      </w:r>
      <w:r w:rsidR="00034E9E" w:rsidRPr="006E633A">
        <w:rPr>
          <w:rFonts w:hint="eastAsia"/>
          <w:color w:val="000000" w:themeColor="text1"/>
        </w:rPr>
        <w:t>。</w:t>
      </w:r>
    </w:p>
    <w:p w:rsidR="007F24D9" w:rsidRPr="006E633A" w:rsidRDefault="007F24D9">
      <w:pPr>
        <w:widowControl/>
        <w:overflowPunct/>
        <w:autoSpaceDE/>
        <w:autoSpaceDN/>
        <w:jc w:val="left"/>
        <w:rPr>
          <w:rFonts w:hAnsi="標楷體"/>
          <w:bCs/>
          <w:color w:val="000000" w:themeColor="text1"/>
          <w:kern w:val="32"/>
          <w:szCs w:val="36"/>
          <w:lang w:eastAsia="zh-HK"/>
        </w:rPr>
      </w:pPr>
      <w:r w:rsidRPr="006E633A">
        <w:rPr>
          <w:rFonts w:hAnsi="標楷體"/>
          <w:color w:val="000000" w:themeColor="text1"/>
          <w:lang w:eastAsia="zh-HK"/>
        </w:rPr>
        <w:br w:type="page"/>
      </w:r>
    </w:p>
    <w:p w:rsidR="005B18CD" w:rsidRPr="006E633A" w:rsidRDefault="005B18CD" w:rsidP="005B18CD">
      <w:pPr>
        <w:pStyle w:val="1"/>
        <w:ind w:left="2380" w:hanging="2380"/>
        <w:rPr>
          <w:color w:val="000000" w:themeColor="text1"/>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6E633A">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83D5F" w:rsidRPr="006E633A" w:rsidRDefault="00483D5F" w:rsidP="000C0CA9">
      <w:pPr>
        <w:pStyle w:val="2"/>
        <w:rPr>
          <w:color w:val="000000" w:themeColor="text1"/>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6E633A">
        <w:rPr>
          <w:rFonts w:hint="eastAsia"/>
          <w:color w:val="000000" w:themeColor="text1"/>
        </w:rPr>
        <w:t>調查意見</w:t>
      </w:r>
      <w:r w:rsidRPr="006E633A">
        <w:rPr>
          <w:rFonts w:hint="eastAsia"/>
          <w:color w:val="000000" w:themeColor="text1"/>
          <w:lang w:eastAsia="zh-HK"/>
        </w:rPr>
        <w:t>一</w:t>
      </w:r>
      <w:r w:rsidRPr="006E633A">
        <w:rPr>
          <w:rFonts w:hint="eastAsia"/>
          <w:color w:val="000000" w:themeColor="text1"/>
        </w:rPr>
        <w:t>、</w:t>
      </w:r>
      <w:r w:rsidRPr="006E633A">
        <w:rPr>
          <w:rFonts w:hint="eastAsia"/>
          <w:color w:val="000000" w:themeColor="text1"/>
          <w:lang w:eastAsia="zh-HK"/>
        </w:rPr>
        <w:t>二</w:t>
      </w:r>
      <w:r w:rsidRPr="006E633A">
        <w:rPr>
          <w:rFonts w:hint="eastAsia"/>
          <w:color w:val="000000" w:themeColor="text1"/>
        </w:rPr>
        <w:t>，</w:t>
      </w:r>
      <w:r w:rsidRPr="006E633A">
        <w:rPr>
          <w:rFonts w:hint="eastAsia"/>
          <w:color w:val="000000" w:themeColor="text1"/>
          <w:lang w:eastAsia="zh-HK"/>
        </w:rPr>
        <w:t>函請法務部檢討改進見復</w:t>
      </w:r>
      <w:bookmarkStart w:id="93" w:name="_Toc421794877"/>
      <w:bookmarkStart w:id="94" w:name="_Toc421795443"/>
      <w:bookmarkStart w:id="95" w:name="_Toc421796024"/>
      <w:bookmarkStart w:id="96" w:name="_Toc422728959"/>
      <w:bookmarkStart w:id="97" w:name="_Toc422834162"/>
      <w:bookmarkEnd w:id="67"/>
      <w:bookmarkEnd w:id="68"/>
      <w:bookmarkEnd w:id="69"/>
      <w:bookmarkEnd w:id="70"/>
      <w:bookmarkEnd w:id="71"/>
      <w:bookmarkEnd w:id="72"/>
      <w:bookmarkEnd w:id="73"/>
      <w:r w:rsidRPr="006E633A">
        <w:rPr>
          <w:rFonts w:hint="eastAsia"/>
          <w:color w:val="000000" w:themeColor="text1"/>
        </w:rPr>
        <w:t>。</w:t>
      </w:r>
    </w:p>
    <w:p w:rsidR="005B18CD" w:rsidRPr="006E633A" w:rsidRDefault="00483D5F" w:rsidP="000C0CA9">
      <w:pPr>
        <w:pStyle w:val="2"/>
        <w:rPr>
          <w:color w:val="000000" w:themeColor="text1"/>
        </w:rPr>
      </w:pPr>
      <w:r w:rsidRPr="006E633A">
        <w:rPr>
          <w:rFonts w:hint="eastAsia"/>
          <w:color w:val="000000" w:themeColor="text1"/>
        </w:rPr>
        <w:t>調查意見</w:t>
      </w:r>
      <w:r w:rsidRPr="006E633A">
        <w:rPr>
          <w:rFonts w:hint="eastAsia"/>
          <w:color w:val="000000" w:themeColor="text1"/>
          <w:lang w:eastAsia="zh-HK"/>
        </w:rPr>
        <w:t>三</w:t>
      </w:r>
      <w:r w:rsidRPr="006E633A">
        <w:rPr>
          <w:rFonts w:hint="eastAsia"/>
          <w:color w:val="000000" w:themeColor="text1"/>
        </w:rPr>
        <w:t>，</w:t>
      </w:r>
      <w:r w:rsidRPr="006E633A">
        <w:rPr>
          <w:rFonts w:hint="eastAsia"/>
          <w:color w:val="000000" w:themeColor="text1"/>
          <w:lang w:eastAsia="zh-HK"/>
        </w:rPr>
        <w:t>函請教育部檢討改進見復</w:t>
      </w:r>
      <w:r w:rsidRPr="006E633A">
        <w:rPr>
          <w:rFonts w:hint="eastAsia"/>
          <w:color w:val="000000" w:themeColor="text1"/>
        </w:rPr>
        <w:t>。</w:t>
      </w:r>
      <w:bookmarkEnd w:id="74"/>
      <w:bookmarkEnd w:id="75"/>
      <w:bookmarkEnd w:id="76"/>
      <w:bookmarkEnd w:id="77"/>
      <w:bookmarkEnd w:id="78"/>
      <w:bookmarkEnd w:id="79"/>
      <w:bookmarkEnd w:id="80"/>
      <w:bookmarkEnd w:id="81"/>
      <w:bookmarkEnd w:id="93"/>
      <w:bookmarkEnd w:id="94"/>
      <w:bookmarkEnd w:id="95"/>
      <w:bookmarkEnd w:id="96"/>
      <w:bookmarkEnd w:id="97"/>
    </w:p>
    <w:p w:rsidR="00483D5F" w:rsidRPr="006E633A" w:rsidRDefault="00483D5F" w:rsidP="000C0CA9">
      <w:pPr>
        <w:pStyle w:val="2"/>
        <w:rPr>
          <w:color w:val="000000" w:themeColor="text1"/>
        </w:rPr>
      </w:pPr>
      <w:r w:rsidRPr="006E633A">
        <w:rPr>
          <w:rFonts w:hint="eastAsia"/>
          <w:color w:val="000000" w:themeColor="text1"/>
          <w:lang w:eastAsia="zh-HK"/>
        </w:rPr>
        <w:t>調查意見函復陳訴人</w:t>
      </w:r>
      <w:r w:rsidRPr="006E633A">
        <w:rPr>
          <w:rFonts w:hint="eastAsia"/>
          <w:color w:val="000000" w:themeColor="text1"/>
        </w:rPr>
        <w:t>。</w:t>
      </w:r>
    </w:p>
    <w:p w:rsidR="005B18CD" w:rsidRPr="006E633A" w:rsidRDefault="005B18CD" w:rsidP="005B18CD">
      <w:pPr>
        <w:pStyle w:val="2"/>
        <w:rPr>
          <w:color w:val="000000" w:themeColor="text1"/>
        </w:rPr>
      </w:pPr>
      <w:bookmarkStart w:id="98" w:name="_Toc2400397"/>
      <w:bookmarkStart w:id="99" w:name="_Toc4316191"/>
      <w:bookmarkStart w:id="100" w:name="_Toc4473332"/>
      <w:bookmarkStart w:id="101" w:name="_Toc69556901"/>
      <w:bookmarkStart w:id="102" w:name="_Toc69556950"/>
      <w:bookmarkStart w:id="103" w:name="_Toc69609824"/>
      <w:bookmarkStart w:id="104" w:name="_Toc70241822"/>
      <w:bookmarkStart w:id="105" w:name="_Toc70242211"/>
      <w:bookmarkStart w:id="106" w:name="_Toc421794881"/>
      <w:bookmarkStart w:id="107" w:name="_Toc421795447"/>
      <w:bookmarkStart w:id="108" w:name="_Toc421796028"/>
      <w:bookmarkStart w:id="109" w:name="_Toc422728963"/>
      <w:bookmarkStart w:id="110" w:name="_Toc422834166"/>
      <w:bookmarkEnd w:id="82"/>
      <w:bookmarkEnd w:id="83"/>
      <w:bookmarkEnd w:id="84"/>
      <w:bookmarkEnd w:id="85"/>
      <w:bookmarkEnd w:id="86"/>
      <w:bookmarkEnd w:id="87"/>
      <w:bookmarkEnd w:id="88"/>
      <w:bookmarkEnd w:id="89"/>
      <w:bookmarkEnd w:id="90"/>
      <w:bookmarkEnd w:id="91"/>
      <w:bookmarkEnd w:id="92"/>
      <w:r w:rsidRPr="006E633A">
        <w:rPr>
          <w:rFonts w:hint="eastAsia"/>
          <w:color w:val="000000" w:themeColor="text1"/>
        </w:rPr>
        <w:t>檢附派查函及相關附件，送請</w:t>
      </w:r>
      <w:r w:rsidR="003807BB" w:rsidRPr="006E633A">
        <w:rPr>
          <w:rFonts w:hint="eastAsia"/>
          <w:color w:val="000000" w:themeColor="text1"/>
          <w:lang w:eastAsia="zh-HK"/>
        </w:rPr>
        <w:t>交通及採購委員會</w:t>
      </w:r>
      <w:r w:rsidR="003807BB" w:rsidRPr="006E633A">
        <w:rPr>
          <w:rFonts w:hint="eastAsia"/>
          <w:color w:val="000000" w:themeColor="text1"/>
        </w:rPr>
        <w:t>、</w:t>
      </w:r>
      <w:r w:rsidR="003807BB" w:rsidRPr="006E633A">
        <w:rPr>
          <w:rFonts w:hint="eastAsia"/>
          <w:color w:val="000000" w:themeColor="text1"/>
          <w:lang w:eastAsia="zh-HK"/>
        </w:rPr>
        <w:t>司法及獄政委員會</w:t>
      </w:r>
      <w:r w:rsidR="003807BB" w:rsidRPr="006E633A">
        <w:rPr>
          <w:rFonts w:hint="eastAsia"/>
          <w:color w:val="000000" w:themeColor="text1"/>
        </w:rPr>
        <w:t>、</w:t>
      </w:r>
      <w:r w:rsidR="003807BB" w:rsidRPr="006E633A">
        <w:rPr>
          <w:rFonts w:hint="eastAsia"/>
          <w:color w:val="000000" w:themeColor="text1"/>
          <w:lang w:eastAsia="zh-HK"/>
        </w:rPr>
        <w:t>教育及文化</w:t>
      </w:r>
      <w:r w:rsidRPr="006E633A">
        <w:rPr>
          <w:rFonts w:hint="eastAsia"/>
          <w:color w:val="000000" w:themeColor="text1"/>
        </w:rPr>
        <w:t>委員會、</w:t>
      </w:r>
      <w:r w:rsidR="003807BB" w:rsidRPr="006E633A">
        <w:rPr>
          <w:rFonts w:hint="eastAsia"/>
          <w:color w:val="000000" w:themeColor="text1"/>
          <w:lang w:eastAsia="zh-HK"/>
        </w:rPr>
        <w:t>財政</w:t>
      </w:r>
      <w:r w:rsidRPr="006E633A">
        <w:rPr>
          <w:rFonts w:hint="eastAsia"/>
          <w:color w:val="000000" w:themeColor="text1"/>
        </w:rPr>
        <w:t>及</w:t>
      </w:r>
      <w:r w:rsidR="003807BB" w:rsidRPr="006E633A">
        <w:rPr>
          <w:rFonts w:hint="eastAsia"/>
          <w:color w:val="000000" w:themeColor="text1"/>
          <w:lang w:eastAsia="zh-HK"/>
        </w:rPr>
        <w:t>經濟</w:t>
      </w:r>
      <w:r w:rsidRPr="006E633A">
        <w:rPr>
          <w:rFonts w:hint="eastAsia"/>
          <w:color w:val="000000" w:themeColor="text1"/>
        </w:rPr>
        <w:t>委員會</w:t>
      </w:r>
      <w:r w:rsidRPr="006E633A">
        <w:rPr>
          <w:rFonts w:hAnsi="標楷體" w:hint="eastAsia"/>
          <w:color w:val="000000" w:themeColor="text1"/>
        </w:rPr>
        <w:t>聯席會議</w:t>
      </w:r>
      <w:r w:rsidRPr="006E633A">
        <w:rPr>
          <w:rFonts w:hint="eastAsia"/>
          <w:color w:val="000000" w:themeColor="text1"/>
        </w:rPr>
        <w:t>處理。</w:t>
      </w:r>
      <w:bookmarkEnd w:id="98"/>
      <w:bookmarkEnd w:id="99"/>
      <w:bookmarkEnd w:id="100"/>
      <w:bookmarkEnd w:id="101"/>
      <w:bookmarkEnd w:id="102"/>
      <w:bookmarkEnd w:id="103"/>
      <w:bookmarkEnd w:id="104"/>
      <w:bookmarkEnd w:id="105"/>
      <w:bookmarkEnd w:id="106"/>
      <w:bookmarkEnd w:id="107"/>
      <w:bookmarkEnd w:id="108"/>
      <w:bookmarkEnd w:id="109"/>
      <w:bookmarkEnd w:id="110"/>
    </w:p>
    <w:p w:rsidR="005B18CD" w:rsidRPr="006E633A" w:rsidRDefault="005B18CD" w:rsidP="005B18CD">
      <w:pPr>
        <w:pStyle w:val="aa"/>
        <w:spacing w:beforeLines="50" w:before="228" w:afterLines="100" w:after="457"/>
        <w:ind w:leftChars="1100" w:left="3742"/>
        <w:rPr>
          <w:b w:val="0"/>
          <w:bCs/>
          <w:snapToGrid/>
          <w:color w:val="000000" w:themeColor="text1"/>
          <w:spacing w:val="12"/>
          <w:kern w:val="0"/>
          <w:sz w:val="40"/>
        </w:rPr>
      </w:pPr>
    </w:p>
    <w:p w:rsidR="005B18CD" w:rsidRDefault="005B18CD" w:rsidP="005B18CD">
      <w:pPr>
        <w:pStyle w:val="aa"/>
        <w:spacing w:beforeLines="50" w:before="228" w:afterLines="100" w:after="457"/>
        <w:ind w:leftChars="1100" w:left="3742"/>
        <w:rPr>
          <w:b w:val="0"/>
          <w:bCs/>
          <w:snapToGrid/>
          <w:color w:val="000000" w:themeColor="text1"/>
          <w:spacing w:val="12"/>
          <w:kern w:val="0"/>
          <w:sz w:val="40"/>
        </w:rPr>
      </w:pPr>
      <w:r w:rsidRPr="006E633A">
        <w:rPr>
          <w:rFonts w:hint="eastAsia"/>
          <w:b w:val="0"/>
          <w:bCs/>
          <w:snapToGrid/>
          <w:color w:val="000000" w:themeColor="text1"/>
          <w:spacing w:val="12"/>
          <w:kern w:val="0"/>
          <w:sz w:val="40"/>
        </w:rPr>
        <w:t>調查委員：</w:t>
      </w:r>
      <w:r w:rsidR="00032169">
        <w:rPr>
          <w:rFonts w:hint="eastAsia"/>
          <w:b w:val="0"/>
          <w:bCs/>
          <w:snapToGrid/>
          <w:color w:val="000000" w:themeColor="text1"/>
          <w:spacing w:val="12"/>
          <w:kern w:val="0"/>
          <w:sz w:val="40"/>
          <w:lang w:eastAsia="zh-HK"/>
        </w:rPr>
        <w:t>趙永清</w:t>
      </w:r>
    </w:p>
    <w:p w:rsidR="00032169" w:rsidRPr="006E633A" w:rsidRDefault="00032169" w:rsidP="00032169">
      <w:pPr>
        <w:pStyle w:val="aa"/>
        <w:spacing w:beforeLines="50" w:before="228" w:afterLines="100" w:after="457"/>
        <w:ind w:leftChars="1100" w:left="3742" w:firstLineChars="500" w:firstLine="2221"/>
        <w:rPr>
          <w:b w:val="0"/>
          <w:bCs/>
          <w:snapToGrid/>
          <w:color w:val="000000" w:themeColor="text1"/>
          <w:spacing w:val="12"/>
          <w:kern w:val="0"/>
          <w:sz w:val="40"/>
        </w:rPr>
      </w:pPr>
      <w:r>
        <w:rPr>
          <w:rFonts w:hint="eastAsia"/>
          <w:b w:val="0"/>
          <w:bCs/>
          <w:snapToGrid/>
          <w:color w:val="000000" w:themeColor="text1"/>
          <w:spacing w:val="12"/>
          <w:kern w:val="0"/>
          <w:sz w:val="40"/>
          <w:lang w:eastAsia="zh-HK"/>
        </w:rPr>
        <w:t>王幼玲</w:t>
      </w:r>
    </w:p>
    <w:p w:rsidR="005B18CD" w:rsidRPr="006E633A" w:rsidRDefault="005B18CD" w:rsidP="005B18CD">
      <w:pPr>
        <w:pStyle w:val="aa"/>
        <w:spacing w:before="0" w:after="0"/>
        <w:ind w:leftChars="1100" w:left="3742"/>
        <w:rPr>
          <w:rFonts w:ascii="Times New Roman"/>
          <w:b w:val="0"/>
          <w:bCs/>
          <w:snapToGrid/>
          <w:color w:val="000000" w:themeColor="text1"/>
          <w:spacing w:val="0"/>
          <w:kern w:val="0"/>
          <w:sz w:val="40"/>
        </w:rPr>
      </w:pPr>
    </w:p>
    <w:sectPr w:rsidR="005B18CD" w:rsidRPr="006E633A" w:rsidSect="00D62AED">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78" w:rsidRDefault="00E55C78">
      <w:r>
        <w:separator/>
      </w:r>
    </w:p>
  </w:endnote>
  <w:endnote w:type="continuationSeparator" w:id="0">
    <w:p w:rsidR="00E55C78" w:rsidRDefault="00E5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96" w:rsidRDefault="00B32B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7520A">
      <w:rPr>
        <w:rStyle w:val="ac"/>
        <w:noProof/>
        <w:sz w:val="24"/>
      </w:rPr>
      <w:t>2</w:t>
    </w:r>
    <w:r>
      <w:rPr>
        <w:rStyle w:val="ac"/>
        <w:sz w:val="24"/>
      </w:rPr>
      <w:fldChar w:fldCharType="end"/>
    </w:r>
  </w:p>
  <w:p w:rsidR="00B32B96" w:rsidRDefault="00B32B9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78" w:rsidRDefault="00E55C78">
      <w:r>
        <w:separator/>
      </w:r>
    </w:p>
  </w:footnote>
  <w:footnote w:type="continuationSeparator" w:id="0">
    <w:p w:rsidR="00E55C78" w:rsidRDefault="00E55C78">
      <w:r>
        <w:continuationSeparator/>
      </w:r>
    </w:p>
  </w:footnote>
  <w:footnote w:id="1">
    <w:p w:rsidR="00B32B96" w:rsidRPr="00E058F6" w:rsidRDefault="00B32B96" w:rsidP="00B04FC5">
      <w:pPr>
        <w:pStyle w:val="afc"/>
      </w:pPr>
      <w:r>
        <w:rPr>
          <w:rStyle w:val="afe"/>
        </w:rPr>
        <w:footnoteRef/>
      </w:r>
      <w:r>
        <w:t xml:space="preserve"> </w:t>
      </w:r>
      <w:r>
        <w:rPr>
          <w:rFonts w:hint="eastAsia"/>
          <w:lang w:eastAsia="zh-HK"/>
        </w:rPr>
        <w:t>參見通傳會</w:t>
      </w:r>
      <w:r>
        <w:rPr>
          <w:rFonts w:hint="eastAsia"/>
        </w:rPr>
        <w:t>108</w:t>
      </w:r>
      <w:r>
        <w:rPr>
          <w:rFonts w:hint="eastAsia"/>
          <w:lang w:eastAsia="zh-HK"/>
        </w:rPr>
        <w:t>年</w:t>
      </w:r>
      <w:r>
        <w:rPr>
          <w:rFonts w:hint="eastAsia"/>
        </w:rPr>
        <w:t>9</w:t>
      </w:r>
      <w:r>
        <w:rPr>
          <w:rFonts w:hint="eastAsia"/>
          <w:lang w:eastAsia="zh-HK"/>
        </w:rPr>
        <w:t>月</w:t>
      </w:r>
      <w:r>
        <w:rPr>
          <w:rFonts w:hint="eastAsia"/>
        </w:rPr>
        <w:t>26</w:t>
      </w:r>
      <w:r>
        <w:rPr>
          <w:rFonts w:hint="eastAsia"/>
          <w:lang w:eastAsia="zh-HK"/>
        </w:rPr>
        <w:t>日通傳平臺字第</w:t>
      </w:r>
      <w:r>
        <w:rPr>
          <w:rFonts w:hint="eastAsia"/>
        </w:rPr>
        <w:t>10800507020</w:t>
      </w:r>
      <w:r>
        <w:rPr>
          <w:rFonts w:hint="eastAsia"/>
          <w:lang w:eastAsia="zh-HK"/>
        </w:rPr>
        <w:t>號函</w:t>
      </w:r>
      <w:r>
        <w:rPr>
          <w:rFonts w:hint="eastAsia"/>
        </w:rPr>
        <w:t>。</w:t>
      </w:r>
    </w:p>
  </w:footnote>
  <w:footnote w:id="2">
    <w:p w:rsidR="00B32B96" w:rsidRPr="005A2815" w:rsidRDefault="00B32B96" w:rsidP="00B04FC5">
      <w:pPr>
        <w:pStyle w:val="afc"/>
      </w:pPr>
      <w:r>
        <w:rPr>
          <w:rStyle w:val="afe"/>
        </w:rPr>
        <w:footnoteRef/>
      </w:r>
      <w:r>
        <w:t xml:space="preserve"> </w:t>
      </w:r>
      <w:r>
        <w:rPr>
          <w:rFonts w:hint="eastAsia"/>
          <w:lang w:eastAsia="zh-HK"/>
        </w:rPr>
        <w:t>參見通傳會通傳平臺字第</w:t>
      </w:r>
      <w:r>
        <w:rPr>
          <w:rFonts w:hint="eastAsia"/>
        </w:rPr>
        <w:t>10900100810</w:t>
      </w:r>
      <w:r>
        <w:rPr>
          <w:rFonts w:hint="eastAsia"/>
          <w:lang w:eastAsia="zh-HK"/>
        </w:rPr>
        <w:t>號函</w:t>
      </w:r>
      <w:r>
        <w:rPr>
          <w:rFonts w:hint="eastAsia"/>
        </w:rPr>
        <w:t>。</w:t>
      </w:r>
    </w:p>
  </w:footnote>
  <w:footnote w:id="3">
    <w:p w:rsidR="00B32B96" w:rsidRPr="007D5AF6" w:rsidRDefault="00B32B96" w:rsidP="00B04FC5">
      <w:pPr>
        <w:pStyle w:val="afc"/>
      </w:pPr>
      <w:r>
        <w:rPr>
          <w:rStyle w:val="afe"/>
        </w:rPr>
        <w:footnoteRef/>
      </w:r>
      <w:r>
        <w:t xml:space="preserve"> </w:t>
      </w:r>
      <w:r>
        <w:rPr>
          <w:rFonts w:hint="eastAsia"/>
          <w:lang w:eastAsia="zh-HK"/>
        </w:rPr>
        <w:t>參見</w:t>
      </w:r>
      <w:r>
        <w:rPr>
          <w:rFonts w:hAnsi="標楷體" w:hint="eastAsia"/>
          <w:szCs w:val="32"/>
          <w:lang w:eastAsia="zh-HK"/>
        </w:rPr>
        <w:t>公益信託林堉璘宏泰教育文化公益基金諮詢委員會</w:t>
      </w:r>
      <w:r>
        <w:rPr>
          <w:rFonts w:hAnsi="標楷體" w:hint="eastAsia"/>
          <w:szCs w:val="32"/>
        </w:rPr>
        <w:t>109</w:t>
      </w:r>
      <w:r>
        <w:rPr>
          <w:rFonts w:hAnsi="標楷體" w:hint="eastAsia"/>
          <w:szCs w:val="32"/>
          <w:lang w:eastAsia="zh-HK"/>
        </w:rPr>
        <w:t>年</w:t>
      </w:r>
      <w:r>
        <w:rPr>
          <w:rFonts w:hAnsi="標楷體" w:hint="eastAsia"/>
          <w:szCs w:val="32"/>
        </w:rPr>
        <w:t>2</w:t>
      </w:r>
      <w:r>
        <w:rPr>
          <w:rFonts w:hAnsi="標楷體" w:hint="eastAsia"/>
          <w:szCs w:val="32"/>
          <w:lang w:eastAsia="zh-HK"/>
        </w:rPr>
        <w:t>月</w:t>
      </w:r>
      <w:r>
        <w:rPr>
          <w:rFonts w:hAnsi="標楷體" w:hint="eastAsia"/>
          <w:szCs w:val="32"/>
        </w:rPr>
        <w:t>10</w:t>
      </w:r>
      <w:r>
        <w:rPr>
          <w:rFonts w:hAnsi="標楷體" w:hint="eastAsia"/>
          <w:szCs w:val="32"/>
          <w:lang w:eastAsia="zh-HK"/>
        </w:rPr>
        <w:t>日第</w:t>
      </w:r>
      <w:r>
        <w:rPr>
          <w:rFonts w:hAnsi="標楷體" w:hint="eastAsia"/>
          <w:szCs w:val="32"/>
        </w:rPr>
        <w:t>10902001</w:t>
      </w:r>
      <w:r>
        <w:rPr>
          <w:rFonts w:hAnsi="標楷體" w:hint="eastAsia"/>
          <w:szCs w:val="32"/>
          <w:lang w:eastAsia="zh-HK"/>
        </w:rPr>
        <w:t>號函</w:t>
      </w:r>
      <w:r>
        <w:rPr>
          <w:rFonts w:hAnsi="標楷體" w:hint="eastAsia"/>
          <w:szCs w:val="32"/>
        </w:rPr>
        <w:t>。</w:t>
      </w:r>
    </w:p>
  </w:footnote>
  <w:footnote w:id="4">
    <w:p w:rsidR="00B32B96" w:rsidRPr="003D6407" w:rsidRDefault="00B32B96" w:rsidP="00B04FC5">
      <w:pPr>
        <w:pStyle w:val="afc"/>
      </w:pPr>
      <w:r>
        <w:rPr>
          <w:rStyle w:val="afe"/>
        </w:rPr>
        <w:footnoteRef/>
      </w:r>
      <w:r>
        <w:t xml:space="preserve"> </w:t>
      </w:r>
      <w:r>
        <w:rPr>
          <w:rFonts w:hint="eastAsia"/>
          <w:lang w:eastAsia="zh-HK"/>
        </w:rPr>
        <w:t>參見</w:t>
      </w:r>
      <w:r w:rsidRPr="00611F0F">
        <w:rPr>
          <w:rFonts w:hint="eastAsia"/>
        </w:rPr>
        <w:t>通傳會108年9月26日通傳平臺字第10800507020號函</w:t>
      </w:r>
      <w:r>
        <w:rPr>
          <w:rFonts w:hint="eastAsia"/>
        </w:rPr>
        <w:t>。</w:t>
      </w:r>
    </w:p>
  </w:footnote>
  <w:footnote w:id="5">
    <w:p w:rsidR="00B32B96" w:rsidRPr="00A84731" w:rsidRDefault="00B32B96" w:rsidP="00B04FC5">
      <w:pPr>
        <w:pStyle w:val="afc"/>
      </w:pPr>
      <w:r>
        <w:rPr>
          <w:rStyle w:val="afe"/>
        </w:rPr>
        <w:footnoteRef/>
      </w:r>
      <w:r>
        <w:t xml:space="preserve"> </w:t>
      </w:r>
      <w:r>
        <w:rPr>
          <w:rFonts w:hint="eastAsia"/>
          <w:lang w:eastAsia="zh-HK"/>
        </w:rPr>
        <w:t>參見通傳會</w:t>
      </w:r>
      <w:r>
        <w:rPr>
          <w:rFonts w:hint="eastAsia"/>
        </w:rPr>
        <w:t>109</w:t>
      </w:r>
      <w:r>
        <w:rPr>
          <w:rFonts w:hint="eastAsia"/>
          <w:lang w:eastAsia="zh-HK"/>
        </w:rPr>
        <w:t>年</w:t>
      </w:r>
      <w:r>
        <w:rPr>
          <w:rFonts w:hint="eastAsia"/>
        </w:rPr>
        <w:t>1</w:t>
      </w:r>
      <w:r>
        <w:rPr>
          <w:rFonts w:hint="eastAsia"/>
          <w:lang w:eastAsia="zh-HK"/>
        </w:rPr>
        <w:t>月</w:t>
      </w:r>
      <w:r>
        <w:rPr>
          <w:rFonts w:hint="eastAsia"/>
        </w:rPr>
        <w:t>10</w:t>
      </w:r>
      <w:r>
        <w:rPr>
          <w:rFonts w:hint="eastAsia"/>
          <w:lang w:eastAsia="zh-HK"/>
        </w:rPr>
        <w:t>日通傳平臺字第</w:t>
      </w:r>
      <w:r>
        <w:rPr>
          <w:rFonts w:hint="eastAsia"/>
        </w:rPr>
        <w:t>10800710960</w:t>
      </w:r>
      <w:r>
        <w:rPr>
          <w:rFonts w:hint="eastAsia"/>
          <w:lang w:eastAsia="zh-HK"/>
        </w:rPr>
        <w:t>號函。</w:t>
      </w:r>
    </w:p>
  </w:footnote>
  <w:footnote w:id="6">
    <w:p w:rsidR="00B32B96" w:rsidRPr="00027610" w:rsidRDefault="00B32B96" w:rsidP="00B04FC5">
      <w:pPr>
        <w:pStyle w:val="afc"/>
      </w:pPr>
      <w:r>
        <w:rPr>
          <w:rStyle w:val="afe"/>
        </w:rPr>
        <w:footnoteRef/>
      </w:r>
      <w:r>
        <w:t xml:space="preserve"> </w:t>
      </w:r>
      <w:r>
        <w:rPr>
          <w:rFonts w:hint="eastAsia"/>
          <w:lang w:eastAsia="zh-HK"/>
        </w:rPr>
        <w:t>金管會就本院詢問事項提供之書面說明</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0B7689"/>
    <w:multiLevelType w:val="hybridMultilevel"/>
    <w:tmpl w:val="1008845A"/>
    <w:lvl w:ilvl="0" w:tplc="E092D0BA">
      <w:start w:val="1"/>
      <w:numFmt w:val="taiwaneseCountingThousand"/>
      <w:lvlText w:val="%1、"/>
      <w:lvlJc w:val="left"/>
      <w:pPr>
        <w:ind w:left="635" w:hanging="720"/>
      </w:pPr>
      <w:rPr>
        <w:rFonts w:hint="default"/>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2">
    <w:nsid w:val="10B47EBB"/>
    <w:multiLevelType w:val="hybridMultilevel"/>
    <w:tmpl w:val="1008845A"/>
    <w:lvl w:ilvl="0" w:tplc="E092D0BA">
      <w:start w:val="1"/>
      <w:numFmt w:val="taiwaneseCountingThousand"/>
      <w:lvlText w:val="%1、"/>
      <w:lvlJc w:val="left"/>
      <w:pPr>
        <w:ind w:left="635" w:hanging="720"/>
      </w:pPr>
      <w:rPr>
        <w:rFonts w:hint="default"/>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3">
    <w:nsid w:val="11466B5F"/>
    <w:multiLevelType w:val="hybridMultilevel"/>
    <w:tmpl w:val="23606A5C"/>
    <w:lvl w:ilvl="0" w:tplc="A1A497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CF5A31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FC68EF"/>
    <w:multiLevelType w:val="hybridMultilevel"/>
    <w:tmpl w:val="23606A5C"/>
    <w:lvl w:ilvl="0" w:tplc="A1A497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064962"/>
    <w:multiLevelType w:val="hybridMultilevel"/>
    <w:tmpl w:val="23606A5C"/>
    <w:lvl w:ilvl="0" w:tplc="A1A497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8"/>
  </w:num>
  <w:num w:numId="4">
    <w:abstractNumId w:val="6"/>
  </w:num>
  <w:num w:numId="5">
    <w:abstractNumId w:val="9"/>
  </w:num>
  <w:num w:numId="6">
    <w:abstractNumId w:val="4"/>
  </w:num>
  <w:num w:numId="7">
    <w:abstractNumId w:val="10"/>
  </w:num>
  <w:num w:numId="8">
    <w:abstractNumId w:val="7"/>
  </w:num>
  <w:num w:numId="9">
    <w:abstractNumId w:val="11"/>
  </w:num>
  <w:num w:numId="10">
    <w:abstractNumId w:val="12"/>
  </w:num>
  <w:num w:numId="11">
    <w:abstractNumId w:val="1"/>
  </w:num>
  <w:num w:numId="12">
    <w:abstractNumId w:val="2"/>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01"/>
    <w:rsid w:val="000004C7"/>
    <w:rsid w:val="0000133E"/>
    <w:rsid w:val="000020C7"/>
    <w:rsid w:val="0000235F"/>
    <w:rsid w:val="00002BBA"/>
    <w:rsid w:val="00003862"/>
    <w:rsid w:val="00004729"/>
    <w:rsid w:val="00005552"/>
    <w:rsid w:val="00006961"/>
    <w:rsid w:val="00006FD7"/>
    <w:rsid w:val="000102A2"/>
    <w:rsid w:val="000112BF"/>
    <w:rsid w:val="00011E5B"/>
    <w:rsid w:val="00012233"/>
    <w:rsid w:val="00012259"/>
    <w:rsid w:val="000129EA"/>
    <w:rsid w:val="000129FA"/>
    <w:rsid w:val="00013202"/>
    <w:rsid w:val="0001464D"/>
    <w:rsid w:val="00015717"/>
    <w:rsid w:val="00015BFB"/>
    <w:rsid w:val="00016894"/>
    <w:rsid w:val="000168B7"/>
    <w:rsid w:val="00016920"/>
    <w:rsid w:val="000170A4"/>
    <w:rsid w:val="00017318"/>
    <w:rsid w:val="000215FF"/>
    <w:rsid w:val="000229AD"/>
    <w:rsid w:val="00022E11"/>
    <w:rsid w:val="000239AD"/>
    <w:rsid w:val="000246F7"/>
    <w:rsid w:val="00024B6B"/>
    <w:rsid w:val="000261A7"/>
    <w:rsid w:val="00027570"/>
    <w:rsid w:val="00027610"/>
    <w:rsid w:val="00027733"/>
    <w:rsid w:val="0003114D"/>
    <w:rsid w:val="000317C4"/>
    <w:rsid w:val="000318AB"/>
    <w:rsid w:val="00031A67"/>
    <w:rsid w:val="00032169"/>
    <w:rsid w:val="00032F44"/>
    <w:rsid w:val="000336C2"/>
    <w:rsid w:val="00034E9E"/>
    <w:rsid w:val="00035940"/>
    <w:rsid w:val="00035FB9"/>
    <w:rsid w:val="000367C8"/>
    <w:rsid w:val="00036BFB"/>
    <w:rsid w:val="00036D76"/>
    <w:rsid w:val="0003731C"/>
    <w:rsid w:val="00040B07"/>
    <w:rsid w:val="00040B8E"/>
    <w:rsid w:val="000426FA"/>
    <w:rsid w:val="0004298E"/>
    <w:rsid w:val="0004537E"/>
    <w:rsid w:val="00046E0F"/>
    <w:rsid w:val="00047FFD"/>
    <w:rsid w:val="0005055D"/>
    <w:rsid w:val="00051221"/>
    <w:rsid w:val="00052E4C"/>
    <w:rsid w:val="0005337A"/>
    <w:rsid w:val="00053388"/>
    <w:rsid w:val="00053856"/>
    <w:rsid w:val="00053D84"/>
    <w:rsid w:val="000550BC"/>
    <w:rsid w:val="000563E6"/>
    <w:rsid w:val="00056994"/>
    <w:rsid w:val="00056E36"/>
    <w:rsid w:val="00057ACA"/>
    <w:rsid w:val="00057E04"/>
    <w:rsid w:val="00057E82"/>
    <w:rsid w:val="00057F32"/>
    <w:rsid w:val="000602A4"/>
    <w:rsid w:val="00060D3A"/>
    <w:rsid w:val="00061D39"/>
    <w:rsid w:val="000628E2"/>
    <w:rsid w:val="00062A25"/>
    <w:rsid w:val="00062C24"/>
    <w:rsid w:val="000635ED"/>
    <w:rsid w:val="00063DE1"/>
    <w:rsid w:val="000646D2"/>
    <w:rsid w:val="000663D4"/>
    <w:rsid w:val="00066DA9"/>
    <w:rsid w:val="0006740B"/>
    <w:rsid w:val="0007007D"/>
    <w:rsid w:val="000728D4"/>
    <w:rsid w:val="000733B9"/>
    <w:rsid w:val="00073CB5"/>
    <w:rsid w:val="0007425C"/>
    <w:rsid w:val="00074A6E"/>
    <w:rsid w:val="00074BE7"/>
    <w:rsid w:val="0007533A"/>
    <w:rsid w:val="00077553"/>
    <w:rsid w:val="00077D67"/>
    <w:rsid w:val="00080AAD"/>
    <w:rsid w:val="000813B9"/>
    <w:rsid w:val="00081A6C"/>
    <w:rsid w:val="00084BAA"/>
    <w:rsid w:val="000851A2"/>
    <w:rsid w:val="000856B9"/>
    <w:rsid w:val="000862B8"/>
    <w:rsid w:val="0008679D"/>
    <w:rsid w:val="000868FF"/>
    <w:rsid w:val="00086E61"/>
    <w:rsid w:val="0008766A"/>
    <w:rsid w:val="000908E4"/>
    <w:rsid w:val="00090B68"/>
    <w:rsid w:val="00090EA4"/>
    <w:rsid w:val="000930DF"/>
    <w:rsid w:val="000934ED"/>
    <w:rsid w:val="0009352E"/>
    <w:rsid w:val="000941FC"/>
    <w:rsid w:val="000956F0"/>
    <w:rsid w:val="00096010"/>
    <w:rsid w:val="00096B96"/>
    <w:rsid w:val="00096CD4"/>
    <w:rsid w:val="000A0206"/>
    <w:rsid w:val="000A060C"/>
    <w:rsid w:val="000A2F3F"/>
    <w:rsid w:val="000A4B3F"/>
    <w:rsid w:val="000A570B"/>
    <w:rsid w:val="000A60BE"/>
    <w:rsid w:val="000A64C8"/>
    <w:rsid w:val="000B071A"/>
    <w:rsid w:val="000B0963"/>
    <w:rsid w:val="000B0B4A"/>
    <w:rsid w:val="000B13EE"/>
    <w:rsid w:val="000B1522"/>
    <w:rsid w:val="000B2672"/>
    <w:rsid w:val="000B279A"/>
    <w:rsid w:val="000B3F37"/>
    <w:rsid w:val="000B4117"/>
    <w:rsid w:val="000B4B40"/>
    <w:rsid w:val="000B61D2"/>
    <w:rsid w:val="000B6C64"/>
    <w:rsid w:val="000B6F8F"/>
    <w:rsid w:val="000B70A7"/>
    <w:rsid w:val="000B73DD"/>
    <w:rsid w:val="000C0CA9"/>
    <w:rsid w:val="000C1FA5"/>
    <w:rsid w:val="000C22AC"/>
    <w:rsid w:val="000C4387"/>
    <w:rsid w:val="000C48C1"/>
    <w:rsid w:val="000C495F"/>
    <w:rsid w:val="000C717B"/>
    <w:rsid w:val="000C7246"/>
    <w:rsid w:val="000C7285"/>
    <w:rsid w:val="000D0132"/>
    <w:rsid w:val="000D061C"/>
    <w:rsid w:val="000D21BB"/>
    <w:rsid w:val="000D259C"/>
    <w:rsid w:val="000D2A7C"/>
    <w:rsid w:val="000D2EBF"/>
    <w:rsid w:val="000D506B"/>
    <w:rsid w:val="000D66D9"/>
    <w:rsid w:val="000D7950"/>
    <w:rsid w:val="000E099B"/>
    <w:rsid w:val="000E197A"/>
    <w:rsid w:val="000E1E4F"/>
    <w:rsid w:val="000E2338"/>
    <w:rsid w:val="000E2E2C"/>
    <w:rsid w:val="000E36B4"/>
    <w:rsid w:val="000E36C7"/>
    <w:rsid w:val="000E5D1D"/>
    <w:rsid w:val="000E6431"/>
    <w:rsid w:val="000F0BD7"/>
    <w:rsid w:val="000F21A5"/>
    <w:rsid w:val="000F285F"/>
    <w:rsid w:val="000F2866"/>
    <w:rsid w:val="000F3107"/>
    <w:rsid w:val="000F417A"/>
    <w:rsid w:val="000F4FA4"/>
    <w:rsid w:val="000F502E"/>
    <w:rsid w:val="000F5273"/>
    <w:rsid w:val="001001DC"/>
    <w:rsid w:val="001007E1"/>
    <w:rsid w:val="00101E12"/>
    <w:rsid w:val="00102660"/>
    <w:rsid w:val="00102B9F"/>
    <w:rsid w:val="001033F4"/>
    <w:rsid w:val="0010361D"/>
    <w:rsid w:val="00103687"/>
    <w:rsid w:val="001049DE"/>
    <w:rsid w:val="0010599F"/>
    <w:rsid w:val="00107202"/>
    <w:rsid w:val="001073CA"/>
    <w:rsid w:val="00107A1C"/>
    <w:rsid w:val="00110A4B"/>
    <w:rsid w:val="0011134E"/>
    <w:rsid w:val="00112637"/>
    <w:rsid w:val="00112ABC"/>
    <w:rsid w:val="00112E8D"/>
    <w:rsid w:val="00113102"/>
    <w:rsid w:val="00113C2A"/>
    <w:rsid w:val="0011518C"/>
    <w:rsid w:val="001157A4"/>
    <w:rsid w:val="00116520"/>
    <w:rsid w:val="00117909"/>
    <w:rsid w:val="00117EA0"/>
    <w:rsid w:val="0012001E"/>
    <w:rsid w:val="001218E3"/>
    <w:rsid w:val="00121AE1"/>
    <w:rsid w:val="0012213A"/>
    <w:rsid w:val="00122DC4"/>
    <w:rsid w:val="00123395"/>
    <w:rsid w:val="00123423"/>
    <w:rsid w:val="001248F7"/>
    <w:rsid w:val="0012492C"/>
    <w:rsid w:val="00126581"/>
    <w:rsid w:val="0012676F"/>
    <w:rsid w:val="001268A5"/>
    <w:rsid w:val="00126A55"/>
    <w:rsid w:val="00126D8E"/>
    <w:rsid w:val="00130227"/>
    <w:rsid w:val="0013119E"/>
    <w:rsid w:val="00132E65"/>
    <w:rsid w:val="00133F08"/>
    <w:rsid w:val="00134040"/>
    <w:rsid w:val="001345E6"/>
    <w:rsid w:val="00136648"/>
    <w:rsid w:val="001378B0"/>
    <w:rsid w:val="001409EE"/>
    <w:rsid w:val="00140C80"/>
    <w:rsid w:val="00142E00"/>
    <w:rsid w:val="001433F3"/>
    <w:rsid w:val="001434BB"/>
    <w:rsid w:val="00144CAB"/>
    <w:rsid w:val="00145105"/>
    <w:rsid w:val="00152793"/>
    <w:rsid w:val="00152A95"/>
    <w:rsid w:val="00153B7E"/>
    <w:rsid w:val="001545A9"/>
    <w:rsid w:val="00154CAE"/>
    <w:rsid w:val="001558CD"/>
    <w:rsid w:val="00156AA0"/>
    <w:rsid w:val="001571D3"/>
    <w:rsid w:val="00160788"/>
    <w:rsid w:val="001616DA"/>
    <w:rsid w:val="001626F9"/>
    <w:rsid w:val="00163206"/>
    <w:rsid w:val="001637C7"/>
    <w:rsid w:val="0016480E"/>
    <w:rsid w:val="00164FAC"/>
    <w:rsid w:val="001668E6"/>
    <w:rsid w:val="0016732F"/>
    <w:rsid w:val="00170194"/>
    <w:rsid w:val="001713F0"/>
    <w:rsid w:val="00172A39"/>
    <w:rsid w:val="00172B2C"/>
    <w:rsid w:val="00174297"/>
    <w:rsid w:val="001757E6"/>
    <w:rsid w:val="0018061C"/>
    <w:rsid w:val="00180B0B"/>
    <w:rsid w:val="00180E06"/>
    <w:rsid w:val="001817B3"/>
    <w:rsid w:val="00181B0E"/>
    <w:rsid w:val="00182CC6"/>
    <w:rsid w:val="00183014"/>
    <w:rsid w:val="001837B3"/>
    <w:rsid w:val="00183D8F"/>
    <w:rsid w:val="00184A14"/>
    <w:rsid w:val="00185EB3"/>
    <w:rsid w:val="0018724E"/>
    <w:rsid w:val="0019113B"/>
    <w:rsid w:val="00192CF1"/>
    <w:rsid w:val="001949A0"/>
    <w:rsid w:val="001959C2"/>
    <w:rsid w:val="00195D7D"/>
    <w:rsid w:val="001979F0"/>
    <w:rsid w:val="001A164C"/>
    <w:rsid w:val="001A345F"/>
    <w:rsid w:val="001A36AD"/>
    <w:rsid w:val="001A454C"/>
    <w:rsid w:val="001A50B4"/>
    <w:rsid w:val="001A51E3"/>
    <w:rsid w:val="001A523E"/>
    <w:rsid w:val="001A6340"/>
    <w:rsid w:val="001A67AD"/>
    <w:rsid w:val="001A743F"/>
    <w:rsid w:val="001A7968"/>
    <w:rsid w:val="001A7975"/>
    <w:rsid w:val="001B2284"/>
    <w:rsid w:val="001B26D9"/>
    <w:rsid w:val="001B2E98"/>
    <w:rsid w:val="001B3483"/>
    <w:rsid w:val="001B3C1E"/>
    <w:rsid w:val="001B4494"/>
    <w:rsid w:val="001B4DC1"/>
    <w:rsid w:val="001B52EA"/>
    <w:rsid w:val="001B79D8"/>
    <w:rsid w:val="001C03B3"/>
    <w:rsid w:val="001C0D8B"/>
    <w:rsid w:val="001C0DA8"/>
    <w:rsid w:val="001C20C1"/>
    <w:rsid w:val="001C2DF3"/>
    <w:rsid w:val="001C3667"/>
    <w:rsid w:val="001C4A20"/>
    <w:rsid w:val="001C5837"/>
    <w:rsid w:val="001C6D21"/>
    <w:rsid w:val="001C6DE5"/>
    <w:rsid w:val="001C7008"/>
    <w:rsid w:val="001D0D6E"/>
    <w:rsid w:val="001D130E"/>
    <w:rsid w:val="001D3BF4"/>
    <w:rsid w:val="001D4AD7"/>
    <w:rsid w:val="001D5167"/>
    <w:rsid w:val="001D5729"/>
    <w:rsid w:val="001D66A5"/>
    <w:rsid w:val="001D7C11"/>
    <w:rsid w:val="001E0323"/>
    <w:rsid w:val="001E0D8A"/>
    <w:rsid w:val="001E2779"/>
    <w:rsid w:val="001E2E2E"/>
    <w:rsid w:val="001E596A"/>
    <w:rsid w:val="001E67BA"/>
    <w:rsid w:val="001E74C2"/>
    <w:rsid w:val="001E7B88"/>
    <w:rsid w:val="001E7C73"/>
    <w:rsid w:val="001F01E7"/>
    <w:rsid w:val="001F0AB7"/>
    <w:rsid w:val="001F15A7"/>
    <w:rsid w:val="001F4AAF"/>
    <w:rsid w:val="001F4F82"/>
    <w:rsid w:val="001F5476"/>
    <w:rsid w:val="001F54F5"/>
    <w:rsid w:val="001F5A48"/>
    <w:rsid w:val="001F6260"/>
    <w:rsid w:val="001F66FC"/>
    <w:rsid w:val="001F6D1B"/>
    <w:rsid w:val="00200007"/>
    <w:rsid w:val="00200D1B"/>
    <w:rsid w:val="00201C17"/>
    <w:rsid w:val="002024EE"/>
    <w:rsid w:val="00202673"/>
    <w:rsid w:val="002030A5"/>
    <w:rsid w:val="00203131"/>
    <w:rsid w:val="00204CB0"/>
    <w:rsid w:val="00205426"/>
    <w:rsid w:val="00205B92"/>
    <w:rsid w:val="00205FF2"/>
    <w:rsid w:val="00207E1C"/>
    <w:rsid w:val="0021079A"/>
    <w:rsid w:val="00210A12"/>
    <w:rsid w:val="00211327"/>
    <w:rsid w:val="00212B56"/>
    <w:rsid w:val="00212D89"/>
    <w:rsid w:val="00212E88"/>
    <w:rsid w:val="00213718"/>
    <w:rsid w:val="00213C9C"/>
    <w:rsid w:val="002152DB"/>
    <w:rsid w:val="00216C53"/>
    <w:rsid w:val="002174F7"/>
    <w:rsid w:val="002177BB"/>
    <w:rsid w:val="002179D0"/>
    <w:rsid w:val="00217E19"/>
    <w:rsid w:val="0022009E"/>
    <w:rsid w:val="00220D82"/>
    <w:rsid w:val="00221FCA"/>
    <w:rsid w:val="00222CDF"/>
    <w:rsid w:val="00223028"/>
    <w:rsid w:val="00223241"/>
    <w:rsid w:val="00223581"/>
    <w:rsid w:val="0022425C"/>
    <w:rsid w:val="002244DA"/>
    <w:rsid w:val="002246DE"/>
    <w:rsid w:val="00226090"/>
    <w:rsid w:val="00227A7E"/>
    <w:rsid w:val="0023267E"/>
    <w:rsid w:val="002331F1"/>
    <w:rsid w:val="00233ED7"/>
    <w:rsid w:val="002350CE"/>
    <w:rsid w:val="0023545C"/>
    <w:rsid w:val="0023557A"/>
    <w:rsid w:val="002377A0"/>
    <w:rsid w:val="00237C0D"/>
    <w:rsid w:val="00240B21"/>
    <w:rsid w:val="002419B6"/>
    <w:rsid w:val="002429E2"/>
    <w:rsid w:val="00245C66"/>
    <w:rsid w:val="00245EB3"/>
    <w:rsid w:val="00246347"/>
    <w:rsid w:val="0025059C"/>
    <w:rsid w:val="00250A86"/>
    <w:rsid w:val="00252B58"/>
    <w:rsid w:val="00252BC4"/>
    <w:rsid w:val="00254014"/>
    <w:rsid w:val="00254373"/>
    <w:rsid w:val="00254B39"/>
    <w:rsid w:val="00254DC7"/>
    <w:rsid w:val="002576E2"/>
    <w:rsid w:val="00257AE8"/>
    <w:rsid w:val="00260088"/>
    <w:rsid w:val="002600B2"/>
    <w:rsid w:val="0026075E"/>
    <w:rsid w:val="00260784"/>
    <w:rsid w:val="0026218A"/>
    <w:rsid w:val="00262701"/>
    <w:rsid w:val="00264404"/>
    <w:rsid w:val="00264744"/>
    <w:rsid w:val="00264D99"/>
    <w:rsid w:val="0026504D"/>
    <w:rsid w:val="00265C7B"/>
    <w:rsid w:val="00265D83"/>
    <w:rsid w:val="002665E0"/>
    <w:rsid w:val="00266A1E"/>
    <w:rsid w:val="00266A9C"/>
    <w:rsid w:val="002713DB"/>
    <w:rsid w:val="00271B5E"/>
    <w:rsid w:val="00273A2F"/>
    <w:rsid w:val="00273D01"/>
    <w:rsid w:val="002755AC"/>
    <w:rsid w:val="00275963"/>
    <w:rsid w:val="00276CF3"/>
    <w:rsid w:val="00277413"/>
    <w:rsid w:val="00280573"/>
    <w:rsid w:val="00280986"/>
    <w:rsid w:val="00281ECE"/>
    <w:rsid w:val="0028212E"/>
    <w:rsid w:val="002831C7"/>
    <w:rsid w:val="0028357A"/>
    <w:rsid w:val="002840C6"/>
    <w:rsid w:val="00284414"/>
    <w:rsid w:val="00284B2A"/>
    <w:rsid w:val="00285C82"/>
    <w:rsid w:val="00286B66"/>
    <w:rsid w:val="0028791D"/>
    <w:rsid w:val="00291A15"/>
    <w:rsid w:val="00291AFE"/>
    <w:rsid w:val="002924F3"/>
    <w:rsid w:val="00294EDC"/>
    <w:rsid w:val="00295174"/>
    <w:rsid w:val="002952AB"/>
    <w:rsid w:val="00296172"/>
    <w:rsid w:val="002964CA"/>
    <w:rsid w:val="00296595"/>
    <w:rsid w:val="00296B92"/>
    <w:rsid w:val="002A1BE2"/>
    <w:rsid w:val="002A22A8"/>
    <w:rsid w:val="002A2C22"/>
    <w:rsid w:val="002A4618"/>
    <w:rsid w:val="002A466C"/>
    <w:rsid w:val="002A65A8"/>
    <w:rsid w:val="002B02EB"/>
    <w:rsid w:val="002B0909"/>
    <w:rsid w:val="002B0BE7"/>
    <w:rsid w:val="002B1F42"/>
    <w:rsid w:val="002B2DE7"/>
    <w:rsid w:val="002B3A0B"/>
    <w:rsid w:val="002B52E7"/>
    <w:rsid w:val="002B7954"/>
    <w:rsid w:val="002C0602"/>
    <w:rsid w:val="002C2511"/>
    <w:rsid w:val="002C2C9F"/>
    <w:rsid w:val="002C3CDB"/>
    <w:rsid w:val="002C486B"/>
    <w:rsid w:val="002C4E1F"/>
    <w:rsid w:val="002C77F5"/>
    <w:rsid w:val="002C7A04"/>
    <w:rsid w:val="002D1BC6"/>
    <w:rsid w:val="002D48A1"/>
    <w:rsid w:val="002D5A2C"/>
    <w:rsid w:val="002D5C16"/>
    <w:rsid w:val="002D62B5"/>
    <w:rsid w:val="002D6697"/>
    <w:rsid w:val="002D7EAE"/>
    <w:rsid w:val="002E394D"/>
    <w:rsid w:val="002E3E48"/>
    <w:rsid w:val="002E5272"/>
    <w:rsid w:val="002F1314"/>
    <w:rsid w:val="002F1510"/>
    <w:rsid w:val="002F2476"/>
    <w:rsid w:val="002F2AD9"/>
    <w:rsid w:val="002F353E"/>
    <w:rsid w:val="002F3DFF"/>
    <w:rsid w:val="002F558C"/>
    <w:rsid w:val="002F56F2"/>
    <w:rsid w:val="002F5E05"/>
    <w:rsid w:val="002F6AE6"/>
    <w:rsid w:val="002F7E68"/>
    <w:rsid w:val="002F7ED2"/>
    <w:rsid w:val="003017AB"/>
    <w:rsid w:val="00301B49"/>
    <w:rsid w:val="003021A4"/>
    <w:rsid w:val="003024C0"/>
    <w:rsid w:val="00303F95"/>
    <w:rsid w:val="00304641"/>
    <w:rsid w:val="00305808"/>
    <w:rsid w:val="00307A76"/>
    <w:rsid w:val="00307BC1"/>
    <w:rsid w:val="003115BD"/>
    <w:rsid w:val="00311C73"/>
    <w:rsid w:val="00311DE1"/>
    <w:rsid w:val="0031455E"/>
    <w:rsid w:val="00314CA7"/>
    <w:rsid w:val="00315A16"/>
    <w:rsid w:val="00317053"/>
    <w:rsid w:val="00317224"/>
    <w:rsid w:val="00317CFF"/>
    <w:rsid w:val="0032109C"/>
    <w:rsid w:val="003226EB"/>
    <w:rsid w:val="00322855"/>
    <w:rsid w:val="00322B45"/>
    <w:rsid w:val="00323809"/>
    <w:rsid w:val="00323D41"/>
    <w:rsid w:val="00323F04"/>
    <w:rsid w:val="0032412F"/>
    <w:rsid w:val="00325414"/>
    <w:rsid w:val="00325ABA"/>
    <w:rsid w:val="00326A6E"/>
    <w:rsid w:val="00326E24"/>
    <w:rsid w:val="00327440"/>
    <w:rsid w:val="003277A4"/>
    <w:rsid w:val="00327BA9"/>
    <w:rsid w:val="003302F1"/>
    <w:rsid w:val="00330AFD"/>
    <w:rsid w:val="003319AE"/>
    <w:rsid w:val="003340A6"/>
    <w:rsid w:val="00336B64"/>
    <w:rsid w:val="0033705A"/>
    <w:rsid w:val="003377E8"/>
    <w:rsid w:val="00337F55"/>
    <w:rsid w:val="0034120A"/>
    <w:rsid w:val="0034227D"/>
    <w:rsid w:val="003423C7"/>
    <w:rsid w:val="00342880"/>
    <w:rsid w:val="003437B2"/>
    <w:rsid w:val="003439E5"/>
    <w:rsid w:val="003442E1"/>
    <w:rsid w:val="0034470E"/>
    <w:rsid w:val="00344D26"/>
    <w:rsid w:val="003457E9"/>
    <w:rsid w:val="00345DEE"/>
    <w:rsid w:val="00346B23"/>
    <w:rsid w:val="00347C1C"/>
    <w:rsid w:val="00351AC5"/>
    <w:rsid w:val="00352D59"/>
    <w:rsid w:val="00352DB0"/>
    <w:rsid w:val="00352F34"/>
    <w:rsid w:val="003537AA"/>
    <w:rsid w:val="00354518"/>
    <w:rsid w:val="00354C56"/>
    <w:rsid w:val="00354E03"/>
    <w:rsid w:val="003552C7"/>
    <w:rsid w:val="00355A08"/>
    <w:rsid w:val="00356C5D"/>
    <w:rsid w:val="00357173"/>
    <w:rsid w:val="00357BD0"/>
    <w:rsid w:val="00361063"/>
    <w:rsid w:val="00361B6F"/>
    <w:rsid w:val="003622B1"/>
    <w:rsid w:val="00363966"/>
    <w:rsid w:val="00363C09"/>
    <w:rsid w:val="00364527"/>
    <w:rsid w:val="0036548A"/>
    <w:rsid w:val="00365C21"/>
    <w:rsid w:val="00367CDC"/>
    <w:rsid w:val="00367F71"/>
    <w:rsid w:val="0037094A"/>
    <w:rsid w:val="003714A0"/>
    <w:rsid w:val="00371ED3"/>
    <w:rsid w:val="00372659"/>
    <w:rsid w:val="00372FFC"/>
    <w:rsid w:val="003737DA"/>
    <w:rsid w:val="003756CA"/>
    <w:rsid w:val="00376029"/>
    <w:rsid w:val="003770FE"/>
    <w:rsid w:val="0037728A"/>
    <w:rsid w:val="003807BB"/>
    <w:rsid w:val="00380B7D"/>
    <w:rsid w:val="00381A99"/>
    <w:rsid w:val="00381B95"/>
    <w:rsid w:val="00381BFA"/>
    <w:rsid w:val="0038251B"/>
    <w:rsid w:val="00382939"/>
    <w:rsid w:val="003829C2"/>
    <w:rsid w:val="003830B2"/>
    <w:rsid w:val="00384724"/>
    <w:rsid w:val="00384DE5"/>
    <w:rsid w:val="003854FA"/>
    <w:rsid w:val="00386D34"/>
    <w:rsid w:val="00387234"/>
    <w:rsid w:val="003877F2"/>
    <w:rsid w:val="00387ACA"/>
    <w:rsid w:val="003909E6"/>
    <w:rsid w:val="003919B7"/>
    <w:rsid w:val="00391D57"/>
    <w:rsid w:val="00391E3A"/>
    <w:rsid w:val="00392292"/>
    <w:rsid w:val="00392BD9"/>
    <w:rsid w:val="00393EE4"/>
    <w:rsid w:val="00394B17"/>
    <w:rsid w:val="00394F45"/>
    <w:rsid w:val="00395699"/>
    <w:rsid w:val="00395CE3"/>
    <w:rsid w:val="003964FD"/>
    <w:rsid w:val="00396B3F"/>
    <w:rsid w:val="0039715F"/>
    <w:rsid w:val="003A1586"/>
    <w:rsid w:val="003A2308"/>
    <w:rsid w:val="003A4160"/>
    <w:rsid w:val="003A49D7"/>
    <w:rsid w:val="003A4B0C"/>
    <w:rsid w:val="003A5927"/>
    <w:rsid w:val="003A645E"/>
    <w:rsid w:val="003A6EE5"/>
    <w:rsid w:val="003B1017"/>
    <w:rsid w:val="003B25B6"/>
    <w:rsid w:val="003B2BBA"/>
    <w:rsid w:val="003B3BAE"/>
    <w:rsid w:val="003B3C07"/>
    <w:rsid w:val="003B43DB"/>
    <w:rsid w:val="003B4403"/>
    <w:rsid w:val="003B5314"/>
    <w:rsid w:val="003B55A8"/>
    <w:rsid w:val="003B567B"/>
    <w:rsid w:val="003B6081"/>
    <w:rsid w:val="003B62A9"/>
    <w:rsid w:val="003B6775"/>
    <w:rsid w:val="003B748E"/>
    <w:rsid w:val="003C308D"/>
    <w:rsid w:val="003C37F7"/>
    <w:rsid w:val="003C3D15"/>
    <w:rsid w:val="003C3E28"/>
    <w:rsid w:val="003C50E6"/>
    <w:rsid w:val="003C5184"/>
    <w:rsid w:val="003C5FE2"/>
    <w:rsid w:val="003C6AFE"/>
    <w:rsid w:val="003C7923"/>
    <w:rsid w:val="003D026B"/>
    <w:rsid w:val="003D05FB"/>
    <w:rsid w:val="003D109B"/>
    <w:rsid w:val="003D1B16"/>
    <w:rsid w:val="003D299B"/>
    <w:rsid w:val="003D3345"/>
    <w:rsid w:val="003D3AAB"/>
    <w:rsid w:val="003D45BF"/>
    <w:rsid w:val="003D4C1F"/>
    <w:rsid w:val="003D4E23"/>
    <w:rsid w:val="003D508A"/>
    <w:rsid w:val="003D5177"/>
    <w:rsid w:val="003D537F"/>
    <w:rsid w:val="003D6407"/>
    <w:rsid w:val="003D6B3E"/>
    <w:rsid w:val="003D705D"/>
    <w:rsid w:val="003D725C"/>
    <w:rsid w:val="003D7984"/>
    <w:rsid w:val="003D7B75"/>
    <w:rsid w:val="003E0109"/>
    <w:rsid w:val="003E0208"/>
    <w:rsid w:val="003E05CA"/>
    <w:rsid w:val="003E29A2"/>
    <w:rsid w:val="003E42B0"/>
    <w:rsid w:val="003E4B57"/>
    <w:rsid w:val="003E5F1F"/>
    <w:rsid w:val="003E6CD8"/>
    <w:rsid w:val="003E70BB"/>
    <w:rsid w:val="003E7531"/>
    <w:rsid w:val="003E7EBE"/>
    <w:rsid w:val="003F0B3D"/>
    <w:rsid w:val="003F1011"/>
    <w:rsid w:val="003F2794"/>
    <w:rsid w:val="003F27E1"/>
    <w:rsid w:val="003F2BDC"/>
    <w:rsid w:val="003F3EFB"/>
    <w:rsid w:val="003F437A"/>
    <w:rsid w:val="003F4CD3"/>
    <w:rsid w:val="003F5C2B"/>
    <w:rsid w:val="003F713F"/>
    <w:rsid w:val="00401714"/>
    <w:rsid w:val="00402240"/>
    <w:rsid w:val="004023E9"/>
    <w:rsid w:val="0040454A"/>
    <w:rsid w:val="0040747B"/>
    <w:rsid w:val="00407904"/>
    <w:rsid w:val="004128D9"/>
    <w:rsid w:val="00413F83"/>
    <w:rsid w:val="0041490C"/>
    <w:rsid w:val="00415B2D"/>
    <w:rsid w:val="00416191"/>
    <w:rsid w:val="00416721"/>
    <w:rsid w:val="00421355"/>
    <w:rsid w:val="00421EF0"/>
    <w:rsid w:val="004223E7"/>
    <w:rsid w:val="00422466"/>
    <w:rsid w:val="004224FA"/>
    <w:rsid w:val="004227A1"/>
    <w:rsid w:val="00423AC0"/>
    <w:rsid w:val="00423C1F"/>
    <w:rsid w:val="00423D07"/>
    <w:rsid w:val="00426397"/>
    <w:rsid w:val="00426F15"/>
    <w:rsid w:val="00427936"/>
    <w:rsid w:val="00434B4D"/>
    <w:rsid w:val="00434B78"/>
    <w:rsid w:val="00434EF4"/>
    <w:rsid w:val="004363A3"/>
    <w:rsid w:val="004369A5"/>
    <w:rsid w:val="00436A18"/>
    <w:rsid w:val="00436D71"/>
    <w:rsid w:val="00440222"/>
    <w:rsid w:val="0044088A"/>
    <w:rsid w:val="00441583"/>
    <w:rsid w:val="004415BE"/>
    <w:rsid w:val="00442024"/>
    <w:rsid w:val="004420D3"/>
    <w:rsid w:val="00442DE7"/>
    <w:rsid w:val="00443433"/>
    <w:rsid w:val="0044346F"/>
    <w:rsid w:val="004447B6"/>
    <w:rsid w:val="00445E83"/>
    <w:rsid w:val="004470B8"/>
    <w:rsid w:val="004475B9"/>
    <w:rsid w:val="0044787A"/>
    <w:rsid w:val="0045137B"/>
    <w:rsid w:val="00451537"/>
    <w:rsid w:val="00452387"/>
    <w:rsid w:val="00453FF6"/>
    <w:rsid w:val="00454551"/>
    <w:rsid w:val="00455C7A"/>
    <w:rsid w:val="00456D90"/>
    <w:rsid w:val="004578A9"/>
    <w:rsid w:val="00460844"/>
    <w:rsid w:val="00461608"/>
    <w:rsid w:val="004648CF"/>
    <w:rsid w:val="0046520A"/>
    <w:rsid w:val="004672AB"/>
    <w:rsid w:val="00467AC9"/>
    <w:rsid w:val="004714FE"/>
    <w:rsid w:val="0047156E"/>
    <w:rsid w:val="00474AE2"/>
    <w:rsid w:val="00475C54"/>
    <w:rsid w:val="00475D43"/>
    <w:rsid w:val="00477BAA"/>
    <w:rsid w:val="00477F1D"/>
    <w:rsid w:val="00481A87"/>
    <w:rsid w:val="00481BFF"/>
    <w:rsid w:val="00483D5F"/>
    <w:rsid w:val="00483F0B"/>
    <w:rsid w:val="004845B9"/>
    <w:rsid w:val="004853FF"/>
    <w:rsid w:val="0048636C"/>
    <w:rsid w:val="004900C4"/>
    <w:rsid w:val="00490F7F"/>
    <w:rsid w:val="00491818"/>
    <w:rsid w:val="004933A0"/>
    <w:rsid w:val="00493829"/>
    <w:rsid w:val="00494180"/>
    <w:rsid w:val="00494249"/>
    <w:rsid w:val="00495053"/>
    <w:rsid w:val="00496CE1"/>
    <w:rsid w:val="004975E2"/>
    <w:rsid w:val="004A1F59"/>
    <w:rsid w:val="004A26BC"/>
    <w:rsid w:val="004A29BE"/>
    <w:rsid w:val="004A3225"/>
    <w:rsid w:val="004A33EE"/>
    <w:rsid w:val="004A356E"/>
    <w:rsid w:val="004A3AA8"/>
    <w:rsid w:val="004A4564"/>
    <w:rsid w:val="004A6A1E"/>
    <w:rsid w:val="004A7D36"/>
    <w:rsid w:val="004A7D62"/>
    <w:rsid w:val="004B13C7"/>
    <w:rsid w:val="004B2902"/>
    <w:rsid w:val="004B2D93"/>
    <w:rsid w:val="004B2EED"/>
    <w:rsid w:val="004B3073"/>
    <w:rsid w:val="004B3587"/>
    <w:rsid w:val="004B3D47"/>
    <w:rsid w:val="004B4A07"/>
    <w:rsid w:val="004B50D5"/>
    <w:rsid w:val="004B51FB"/>
    <w:rsid w:val="004B5604"/>
    <w:rsid w:val="004B778F"/>
    <w:rsid w:val="004B7E6A"/>
    <w:rsid w:val="004B7E79"/>
    <w:rsid w:val="004C0609"/>
    <w:rsid w:val="004C0F85"/>
    <w:rsid w:val="004C24AF"/>
    <w:rsid w:val="004C33AC"/>
    <w:rsid w:val="004C5C6D"/>
    <w:rsid w:val="004C639F"/>
    <w:rsid w:val="004C7C4D"/>
    <w:rsid w:val="004D0638"/>
    <w:rsid w:val="004D0F83"/>
    <w:rsid w:val="004D0F9F"/>
    <w:rsid w:val="004D141F"/>
    <w:rsid w:val="004D1708"/>
    <w:rsid w:val="004D2742"/>
    <w:rsid w:val="004D2E23"/>
    <w:rsid w:val="004D384C"/>
    <w:rsid w:val="004D4105"/>
    <w:rsid w:val="004D410F"/>
    <w:rsid w:val="004D607F"/>
    <w:rsid w:val="004D61E3"/>
    <w:rsid w:val="004D6310"/>
    <w:rsid w:val="004D6D0E"/>
    <w:rsid w:val="004E0062"/>
    <w:rsid w:val="004E05A1"/>
    <w:rsid w:val="004E17EF"/>
    <w:rsid w:val="004E376A"/>
    <w:rsid w:val="004E3864"/>
    <w:rsid w:val="004E3DE4"/>
    <w:rsid w:val="004E504F"/>
    <w:rsid w:val="004E5103"/>
    <w:rsid w:val="004E5184"/>
    <w:rsid w:val="004E5955"/>
    <w:rsid w:val="004F08C3"/>
    <w:rsid w:val="004F08D4"/>
    <w:rsid w:val="004F10CF"/>
    <w:rsid w:val="004F2540"/>
    <w:rsid w:val="004F274F"/>
    <w:rsid w:val="004F2D2A"/>
    <w:rsid w:val="004F37BB"/>
    <w:rsid w:val="004F4729"/>
    <w:rsid w:val="004F472A"/>
    <w:rsid w:val="004F4CBC"/>
    <w:rsid w:val="004F5039"/>
    <w:rsid w:val="004F5242"/>
    <w:rsid w:val="004F5343"/>
    <w:rsid w:val="004F5E57"/>
    <w:rsid w:val="004F6710"/>
    <w:rsid w:val="004F6AF6"/>
    <w:rsid w:val="004F7170"/>
    <w:rsid w:val="004F7AA9"/>
    <w:rsid w:val="00500C3E"/>
    <w:rsid w:val="005022DA"/>
    <w:rsid w:val="00502849"/>
    <w:rsid w:val="00503CC2"/>
    <w:rsid w:val="00504334"/>
    <w:rsid w:val="0050498D"/>
    <w:rsid w:val="005104BE"/>
    <w:rsid w:val="005104D7"/>
    <w:rsid w:val="00510B93"/>
    <w:rsid w:val="00510B9E"/>
    <w:rsid w:val="00510F22"/>
    <w:rsid w:val="0051166D"/>
    <w:rsid w:val="005130AB"/>
    <w:rsid w:val="005133F9"/>
    <w:rsid w:val="005137CE"/>
    <w:rsid w:val="005142BE"/>
    <w:rsid w:val="00515147"/>
    <w:rsid w:val="00515767"/>
    <w:rsid w:val="00515A44"/>
    <w:rsid w:val="00515A98"/>
    <w:rsid w:val="00515DE0"/>
    <w:rsid w:val="00516347"/>
    <w:rsid w:val="00516C46"/>
    <w:rsid w:val="005170FC"/>
    <w:rsid w:val="00520367"/>
    <w:rsid w:val="0052156C"/>
    <w:rsid w:val="00522024"/>
    <w:rsid w:val="00522593"/>
    <w:rsid w:val="00522687"/>
    <w:rsid w:val="00523496"/>
    <w:rsid w:val="005239F8"/>
    <w:rsid w:val="00523F36"/>
    <w:rsid w:val="00524D97"/>
    <w:rsid w:val="00525B34"/>
    <w:rsid w:val="00525FF1"/>
    <w:rsid w:val="00526133"/>
    <w:rsid w:val="0053089A"/>
    <w:rsid w:val="005312BA"/>
    <w:rsid w:val="00531FA5"/>
    <w:rsid w:val="00533D97"/>
    <w:rsid w:val="0053433E"/>
    <w:rsid w:val="00534A9E"/>
    <w:rsid w:val="005363E2"/>
    <w:rsid w:val="00536BC2"/>
    <w:rsid w:val="00536C0C"/>
    <w:rsid w:val="005425E1"/>
    <w:rsid w:val="005427C5"/>
    <w:rsid w:val="005427FB"/>
    <w:rsid w:val="00542CF6"/>
    <w:rsid w:val="0054309F"/>
    <w:rsid w:val="00543CC4"/>
    <w:rsid w:val="005444EC"/>
    <w:rsid w:val="00545920"/>
    <w:rsid w:val="005465BE"/>
    <w:rsid w:val="00550EB4"/>
    <w:rsid w:val="00552334"/>
    <w:rsid w:val="00552473"/>
    <w:rsid w:val="005526F8"/>
    <w:rsid w:val="00553C03"/>
    <w:rsid w:val="00554DD5"/>
    <w:rsid w:val="005558E4"/>
    <w:rsid w:val="005568C5"/>
    <w:rsid w:val="00560DDA"/>
    <w:rsid w:val="00560FDF"/>
    <w:rsid w:val="00561E60"/>
    <w:rsid w:val="00562CF9"/>
    <w:rsid w:val="00563692"/>
    <w:rsid w:val="00564983"/>
    <w:rsid w:val="005650BC"/>
    <w:rsid w:val="005658D2"/>
    <w:rsid w:val="00566AF1"/>
    <w:rsid w:val="00567D38"/>
    <w:rsid w:val="00570A24"/>
    <w:rsid w:val="00571679"/>
    <w:rsid w:val="0057342C"/>
    <w:rsid w:val="00573CB1"/>
    <w:rsid w:val="00573D76"/>
    <w:rsid w:val="00573E3F"/>
    <w:rsid w:val="005758E7"/>
    <w:rsid w:val="00580344"/>
    <w:rsid w:val="00580E42"/>
    <w:rsid w:val="005828CF"/>
    <w:rsid w:val="00582D74"/>
    <w:rsid w:val="00583748"/>
    <w:rsid w:val="00583A4B"/>
    <w:rsid w:val="00584235"/>
    <w:rsid w:val="005844E7"/>
    <w:rsid w:val="00584D8B"/>
    <w:rsid w:val="00584E63"/>
    <w:rsid w:val="00585F2E"/>
    <w:rsid w:val="00586D8D"/>
    <w:rsid w:val="00587A0D"/>
    <w:rsid w:val="005908B8"/>
    <w:rsid w:val="005911E9"/>
    <w:rsid w:val="00591DF8"/>
    <w:rsid w:val="0059205C"/>
    <w:rsid w:val="00594980"/>
    <w:rsid w:val="0059512E"/>
    <w:rsid w:val="005951BC"/>
    <w:rsid w:val="005A05B8"/>
    <w:rsid w:val="005A1223"/>
    <w:rsid w:val="005A1622"/>
    <w:rsid w:val="005A2815"/>
    <w:rsid w:val="005A35D1"/>
    <w:rsid w:val="005A3C02"/>
    <w:rsid w:val="005A3DD7"/>
    <w:rsid w:val="005A455B"/>
    <w:rsid w:val="005A604F"/>
    <w:rsid w:val="005A6DD2"/>
    <w:rsid w:val="005A7012"/>
    <w:rsid w:val="005A715B"/>
    <w:rsid w:val="005B117D"/>
    <w:rsid w:val="005B1652"/>
    <w:rsid w:val="005B18CD"/>
    <w:rsid w:val="005B19E1"/>
    <w:rsid w:val="005B225C"/>
    <w:rsid w:val="005B240A"/>
    <w:rsid w:val="005B3422"/>
    <w:rsid w:val="005B5123"/>
    <w:rsid w:val="005B5316"/>
    <w:rsid w:val="005B5853"/>
    <w:rsid w:val="005B7F86"/>
    <w:rsid w:val="005C04A8"/>
    <w:rsid w:val="005C0BDF"/>
    <w:rsid w:val="005C0E90"/>
    <w:rsid w:val="005C1595"/>
    <w:rsid w:val="005C2886"/>
    <w:rsid w:val="005C385D"/>
    <w:rsid w:val="005C3CB9"/>
    <w:rsid w:val="005C41FF"/>
    <w:rsid w:val="005C573D"/>
    <w:rsid w:val="005D05FD"/>
    <w:rsid w:val="005D11F8"/>
    <w:rsid w:val="005D1E4D"/>
    <w:rsid w:val="005D3B20"/>
    <w:rsid w:val="005D573A"/>
    <w:rsid w:val="005D6482"/>
    <w:rsid w:val="005D71B7"/>
    <w:rsid w:val="005D7204"/>
    <w:rsid w:val="005D76B0"/>
    <w:rsid w:val="005E0802"/>
    <w:rsid w:val="005E1C7A"/>
    <w:rsid w:val="005E23DE"/>
    <w:rsid w:val="005E2FAF"/>
    <w:rsid w:val="005E4759"/>
    <w:rsid w:val="005E4B15"/>
    <w:rsid w:val="005E4B77"/>
    <w:rsid w:val="005E5A84"/>
    <w:rsid w:val="005E5C68"/>
    <w:rsid w:val="005E65C0"/>
    <w:rsid w:val="005E6A70"/>
    <w:rsid w:val="005E76BA"/>
    <w:rsid w:val="005E7EF2"/>
    <w:rsid w:val="005F0390"/>
    <w:rsid w:val="005F0EAA"/>
    <w:rsid w:val="005F19FB"/>
    <w:rsid w:val="005F1A95"/>
    <w:rsid w:val="005F3567"/>
    <w:rsid w:val="005F3759"/>
    <w:rsid w:val="005F3896"/>
    <w:rsid w:val="005F3AFF"/>
    <w:rsid w:val="005F3C85"/>
    <w:rsid w:val="005F6F75"/>
    <w:rsid w:val="00600CF2"/>
    <w:rsid w:val="00601510"/>
    <w:rsid w:val="006064A7"/>
    <w:rsid w:val="00606B47"/>
    <w:rsid w:val="006072CD"/>
    <w:rsid w:val="00610901"/>
    <w:rsid w:val="00611CBA"/>
    <w:rsid w:val="00611E29"/>
    <w:rsid w:val="00611F0F"/>
    <w:rsid w:val="00612023"/>
    <w:rsid w:val="00612274"/>
    <w:rsid w:val="006122AC"/>
    <w:rsid w:val="0061292A"/>
    <w:rsid w:val="006139BA"/>
    <w:rsid w:val="00614190"/>
    <w:rsid w:val="00614722"/>
    <w:rsid w:val="00614892"/>
    <w:rsid w:val="00615286"/>
    <w:rsid w:val="00616403"/>
    <w:rsid w:val="00616ADF"/>
    <w:rsid w:val="006175C3"/>
    <w:rsid w:val="006206A6"/>
    <w:rsid w:val="0062104B"/>
    <w:rsid w:val="00621B64"/>
    <w:rsid w:val="00622225"/>
    <w:rsid w:val="00622457"/>
    <w:rsid w:val="00622812"/>
    <w:rsid w:val="00622A99"/>
    <w:rsid w:val="00622E67"/>
    <w:rsid w:val="00623B60"/>
    <w:rsid w:val="0062643A"/>
    <w:rsid w:val="00626B57"/>
    <w:rsid w:val="00626EDC"/>
    <w:rsid w:val="00627631"/>
    <w:rsid w:val="00627D80"/>
    <w:rsid w:val="00633656"/>
    <w:rsid w:val="00633AAA"/>
    <w:rsid w:val="0063454A"/>
    <w:rsid w:val="00636FA2"/>
    <w:rsid w:val="00637E8C"/>
    <w:rsid w:val="006401F6"/>
    <w:rsid w:val="006402AB"/>
    <w:rsid w:val="0064036C"/>
    <w:rsid w:val="00640F8C"/>
    <w:rsid w:val="0064149B"/>
    <w:rsid w:val="006428B1"/>
    <w:rsid w:val="006430E9"/>
    <w:rsid w:val="00643C8A"/>
    <w:rsid w:val="006446EF"/>
    <w:rsid w:val="006452D3"/>
    <w:rsid w:val="00646CE2"/>
    <w:rsid w:val="00647032"/>
    <w:rsid w:val="006470EC"/>
    <w:rsid w:val="006472C9"/>
    <w:rsid w:val="00647A87"/>
    <w:rsid w:val="006505E7"/>
    <w:rsid w:val="00651298"/>
    <w:rsid w:val="006541E0"/>
    <w:rsid w:val="006542D6"/>
    <w:rsid w:val="0065598E"/>
    <w:rsid w:val="00655AF2"/>
    <w:rsid w:val="00655BC5"/>
    <w:rsid w:val="00656573"/>
    <w:rsid w:val="006568BE"/>
    <w:rsid w:val="0066025D"/>
    <w:rsid w:val="0066091A"/>
    <w:rsid w:val="00660C1B"/>
    <w:rsid w:val="0066129A"/>
    <w:rsid w:val="006615B6"/>
    <w:rsid w:val="00661D65"/>
    <w:rsid w:val="00662451"/>
    <w:rsid w:val="0066339B"/>
    <w:rsid w:val="00664EDC"/>
    <w:rsid w:val="00666528"/>
    <w:rsid w:val="006668BD"/>
    <w:rsid w:val="00666EFF"/>
    <w:rsid w:val="0066765F"/>
    <w:rsid w:val="00667DD3"/>
    <w:rsid w:val="00670723"/>
    <w:rsid w:val="00670950"/>
    <w:rsid w:val="006710B7"/>
    <w:rsid w:val="00671D41"/>
    <w:rsid w:val="006722F7"/>
    <w:rsid w:val="006738A2"/>
    <w:rsid w:val="0067438D"/>
    <w:rsid w:val="00675B49"/>
    <w:rsid w:val="00676B95"/>
    <w:rsid w:val="00676F83"/>
    <w:rsid w:val="006773EC"/>
    <w:rsid w:val="006776D7"/>
    <w:rsid w:val="00680504"/>
    <w:rsid w:val="006813DD"/>
    <w:rsid w:val="00681CD9"/>
    <w:rsid w:val="00682821"/>
    <w:rsid w:val="006834FD"/>
    <w:rsid w:val="00683C5F"/>
    <w:rsid w:val="00683E30"/>
    <w:rsid w:val="0068578B"/>
    <w:rsid w:val="00686170"/>
    <w:rsid w:val="00687024"/>
    <w:rsid w:val="006871D9"/>
    <w:rsid w:val="0069059A"/>
    <w:rsid w:val="00695111"/>
    <w:rsid w:val="00695E22"/>
    <w:rsid w:val="00696034"/>
    <w:rsid w:val="00697EF3"/>
    <w:rsid w:val="006A1743"/>
    <w:rsid w:val="006A1C6E"/>
    <w:rsid w:val="006A3EC8"/>
    <w:rsid w:val="006A4242"/>
    <w:rsid w:val="006A4DA9"/>
    <w:rsid w:val="006A52A2"/>
    <w:rsid w:val="006A5781"/>
    <w:rsid w:val="006A63FD"/>
    <w:rsid w:val="006A6D4B"/>
    <w:rsid w:val="006A6E5B"/>
    <w:rsid w:val="006B155B"/>
    <w:rsid w:val="006B4362"/>
    <w:rsid w:val="006B56EA"/>
    <w:rsid w:val="006B68A6"/>
    <w:rsid w:val="006B7093"/>
    <w:rsid w:val="006B7417"/>
    <w:rsid w:val="006B77D1"/>
    <w:rsid w:val="006B7EC7"/>
    <w:rsid w:val="006C04E1"/>
    <w:rsid w:val="006C121E"/>
    <w:rsid w:val="006C426B"/>
    <w:rsid w:val="006C4690"/>
    <w:rsid w:val="006C6295"/>
    <w:rsid w:val="006D0347"/>
    <w:rsid w:val="006D0D5E"/>
    <w:rsid w:val="006D14CC"/>
    <w:rsid w:val="006D31F9"/>
    <w:rsid w:val="006D3691"/>
    <w:rsid w:val="006D54EE"/>
    <w:rsid w:val="006D58E8"/>
    <w:rsid w:val="006E0100"/>
    <w:rsid w:val="006E0EA4"/>
    <w:rsid w:val="006E4CD0"/>
    <w:rsid w:val="006E5EF0"/>
    <w:rsid w:val="006E633A"/>
    <w:rsid w:val="006F355A"/>
    <w:rsid w:val="006F3563"/>
    <w:rsid w:val="006F35F2"/>
    <w:rsid w:val="006F42B9"/>
    <w:rsid w:val="006F43B1"/>
    <w:rsid w:val="006F6103"/>
    <w:rsid w:val="006F681C"/>
    <w:rsid w:val="006F6FC5"/>
    <w:rsid w:val="006F7E1D"/>
    <w:rsid w:val="00700BE9"/>
    <w:rsid w:val="00701165"/>
    <w:rsid w:val="0070136E"/>
    <w:rsid w:val="00702700"/>
    <w:rsid w:val="00702740"/>
    <w:rsid w:val="00704446"/>
    <w:rsid w:val="00704E00"/>
    <w:rsid w:val="00705331"/>
    <w:rsid w:val="0070752E"/>
    <w:rsid w:val="007101EC"/>
    <w:rsid w:val="00711C13"/>
    <w:rsid w:val="007128AA"/>
    <w:rsid w:val="00716801"/>
    <w:rsid w:val="00716A2D"/>
    <w:rsid w:val="00716B79"/>
    <w:rsid w:val="007178A2"/>
    <w:rsid w:val="00717DA2"/>
    <w:rsid w:val="00720183"/>
    <w:rsid w:val="0072049E"/>
    <w:rsid w:val="007209E7"/>
    <w:rsid w:val="007226CC"/>
    <w:rsid w:val="00723188"/>
    <w:rsid w:val="0072396A"/>
    <w:rsid w:val="00724BA7"/>
    <w:rsid w:val="00725C13"/>
    <w:rsid w:val="00726182"/>
    <w:rsid w:val="00727635"/>
    <w:rsid w:val="0073027C"/>
    <w:rsid w:val="0073086F"/>
    <w:rsid w:val="00732329"/>
    <w:rsid w:val="00732F00"/>
    <w:rsid w:val="007337CA"/>
    <w:rsid w:val="00734CE4"/>
    <w:rsid w:val="00734D93"/>
    <w:rsid w:val="00735123"/>
    <w:rsid w:val="007358F9"/>
    <w:rsid w:val="0073645A"/>
    <w:rsid w:val="00737157"/>
    <w:rsid w:val="00737836"/>
    <w:rsid w:val="00741837"/>
    <w:rsid w:val="00742C76"/>
    <w:rsid w:val="0074356F"/>
    <w:rsid w:val="007453E6"/>
    <w:rsid w:val="007467F3"/>
    <w:rsid w:val="007500E7"/>
    <w:rsid w:val="00750D5D"/>
    <w:rsid w:val="00752C12"/>
    <w:rsid w:val="00753166"/>
    <w:rsid w:val="007537D0"/>
    <w:rsid w:val="007621A3"/>
    <w:rsid w:val="00762470"/>
    <w:rsid w:val="00763DC6"/>
    <w:rsid w:val="00764D39"/>
    <w:rsid w:val="00766802"/>
    <w:rsid w:val="00767114"/>
    <w:rsid w:val="00767699"/>
    <w:rsid w:val="007677B7"/>
    <w:rsid w:val="00767E49"/>
    <w:rsid w:val="007700D0"/>
    <w:rsid w:val="00770453"/>
    <w:rsid w:val="00771B10"/>
    <w:rsid w:val="0077309D"/>
    <w:rsid w:val="00776F25"/>
    <w:rsid w:val="007774EE"/>
    <w:rsid w:val="0077789F"/>
    <w:rsid w:val="007801B2"/>
    <w:rsid w:val="0078179D"/>
    <w:rsid w:val="00781822"/>
    <w:rsid w:val="007820C8"/>
    <w:rsid w:val="0078282C"/>
    <w:rsid w:val="007839CD"/>
    <w:rsid w:val="00783F21"/>
    <w:rsid w:val="0078528F"/>
    <w:rsid w:val="007858BB"/>
    <w:rsid w:val="0078626A"/>
    <w:rsid w:val="00787159"/>
    <w:rsid w:val="007871F6"/>
    <w:rsid w:val="00787D89"/>
    <w:rsid w:val="00790178"/>
    <w:rsid w:val="0079043A"/>
    <w:rsid w:val="00791668"/>
    <w:rsid w:val="00791AA1"/>
    <w:rsid w:val="00793CF9"/>
    <w:rsid w:val="00793E42"/>
    <w:rsid w:val="007946C7"/>
    <w:rsid w:val="00794A2B"/>
    <w:rsid w:val="00794EA4"/>
    <w:rsid w:val="00794F4F"/>
    <w:rsid w:val="0079636A"/>
    <w:rsid w:val="00797D51"/>
    <w:rsid w:val="007A0884"/>
    <w:rsid w:val="007A0C44"/>
    <w:rsid w:val="007A115B"/>
    <w:rsid w:val="007A13A9"/>
    <w:rsid w:val="007A291F"/>
    <w:rsid w:val="007A2A47"/>
    <w:rsid w:val="007A3793"/>
    <w:rsid w:val="007A496F"/>
    <w:rsid w:val="007A5606"/>
    <w:rsid w:val="007A5B05"/>
    <w:rsid w:val="007A5D9B"/>
    <w:rsid w:val="007A6F95"/>
    <w:rsid w:val="007A7268"/>
    <w:rsid w:val="007B1053"/>
    <w:rsid w:val="007B1AB1"/>
    <w:rsid w:val="007B2745"/>
    <w:rsid w:val="007B2764"/>
    <w:rsid w:val="007B36C3"/>
    <w:rsid w:val="007B3A33"/>
    <w:rsid w:val="007B40DC"/>
    <w:rsid w:val="007B5295"/>
    <w:rsid w:val="007B63ED"/>
    <w:rsid w:val="007B649B"/>
    <w:rsid w:val="007B69DE"/>
    <w:rsid w:val="007B708C"/>
    <w:rsid w:val="007B71A1"/>
    <w:rsid w:val="007B7D78"/>
    <w:rsid w:val="007C0B3C"/>
    <w:rsid w:val="007C0D94"/>
    <w:rsid w:val="007C0FD7"/>
    <w:rsid w:val="007C1903"/>
    <w:rsid w:val="007C1BA2"/>
    <w:rsid w:val="007C1CEA"/>
    <w:rsid w:val="007C2B48"/>
    <w:rsid w:val="007C37AA"/>
    <w:rsid w:val="007C56C6"/>
    <w:rsid w:val="007C7A7D"/>
    <w:rsid w:val="007D13F6"/>
    <w:rsid w:val="007D20E9"/>
    <w:rsid w:val="007D23DA"/>
    <w:rsid w:val="007D2EC6"/>
    <w:rsid w:val="007D38AF"/>
    <w:rsid w:val="007D4003"/>
    <w:rsid w:val="007D51E3"/>
    <w:rsid w:val="007D54A7"/>
    <w:rsid w:val="007D5AF6"/>
    <w:rsid w:val="007D6743"/>
    <w:rsid w:val="007D694F"/>
    <w:rsid w:val="007D7881"/>
    <w:rsid w:val="007D7E3A"/>
    <w:rsid w:val="007E0A43"/>
    <w:rsid w:val="007E0E10"/>
    <w:rsid w:val="007E2980"/>
    <w:rsid w:val="007E3010"/>
    <w:rsid w:val="007E3704"/>
    <w:rsid w:val="007E4702"/>
    <w:rsid w:val="007E4768"/>
    <w:rsid w:val="007E5DAD"/>
    <w:rsid w:val="007E5EEA"/>
    <w:rsid w:val="007E777B"/>
    <w:rsid w:val="007F1A00"/>
    <w:rsid w:val="007F2070"/>
    <w:rsid w:val="007F22EE"/>
    <w:rsid w:val="007F24D9"/>
    <w:rsid w:val="007F259A"/>
    <w:rsid w:val="007F61E8"/>
    <w:rsid w:val="007F63C1"/>
    <w:rsid w:val="007F77B1"/>
    <w:rsid w:val="00802F8C"/>
    <w:rsid w:val="00803993"/>
    <w:rsid w:val="00804168"/>
    <w:rsid w:val="008053F5"/>
    <w:rsid w:val="00805A66"/>
    <w:rsid w:val="0080644A"/>
    <w:rsid w:val="00807AF7"/>
    <w:rsid w:val="00807F56"/>
    <w:rsid w:val="00810198"/>
    <w:rsid w:val="00811759"/>
    <w:rsid w:val="0081258B"/>
    <w:rsid w:val="00815329"/>
    <w:rsid w:val="00815DA8"/>
    <w:rsid w:val="00816158"/>
    <w:rsid w:val="0082194D"/>
    <w:rsid w:val="008221F9"/>
    <w:rsid w:val="00824497"/>
    <w:rsid w:val="0082466B"/>
    <w:rsid w:val="00824A4E"/>
    <w:rsid w:val="00826EF5"/>
    <w:rsid w:val="0082720A"/>
    <w:rsid w:val="008272F8"/>
    <w:rsid w:val="00831093"/>
    <w:rsid w:val="00831693"/>
    <w:rsid w:val="00831FEE"/>
    <w:rsid w:val="00832B5B"/>
    <w:rsid w:val="00832F8D"/>
    <w:rsid w:val="00833CE3"/>
    <w:rsid w:val="00833EA8"/>
    <w:rsid w:val="00834A4E"/>
    <w:rsid w:val="00835C8A"/>
    <w:rsid w:val="00836AED"/>
    <w:rsid w:val="00840104"/>
    <w:rsid w:val="00840701"/>
    <w:rsid w:val="00840C1F"/>
    <w:rsid w:val="008411C9"/>
    <w:rsid w:val="00841FC5"/>
    <w:rsid w:val="00842D65"/>
    <w:rsid w:val="0084339A"/>
    <w:rsid w:val="00843D0F"/>
    <w:rsid w:val="008447AA"/>
    <w:rsid w:val="00844898"/>
    <w:rsid w:val="00845709"/>
    <w:rsid w:val="00845E26"/>
    <w:rsid w:val="00846445"/>
    <w:rsid w:val="00847367"/>
    <w:rsid w:val="008507ED"/>
    <w:rsid w:val="0085092B"/>
    <w:rsid w:val="00850AF4"/>
    <w:rsid w:val="008519AE"/>
    <w:rsid w:val="00852B53"/>
    <w:rsid w:val="00852DB4"/>
    <w:rsid w:val="00853BE0"/>
    <w:rsid w:val="0085725D"/>
    <w:rsid w:val="008576BD"/>
    <w:rsid w:val="00857CBE"/>
    <w:rsid w:val="00860463"/>
    <w:rsid w:val="00860769"/>
    <w:rsid w:val="0086096D"/>
    <w:rsid w:val="0086098A"/>
    <w:rsid w:val="00860B78"/>
    <w:rsid w:val="00861F4B"/>
    <w:rsid w:val="0086574D"/>
    <w:rsid w:val="00866A18"/>
    <w:rsid w:val="0086745C"/>
    <w:rsid w:val="008677C9"/>
    <w:rsid w:val="00867A2E"/>
    <w:rsid w:val="008729B8"/>
    <w:rsid w:val="008733DA"/>
    <w:rsid w:val="00880BCD"/>
    <w:rsid w:val="0088109B"/>
    <w:rsid w:val="008827EC"/>
    <w:rsid w:val="0088419C"/>
    <w:rsid w:val="008850E4"/>
    <w:rsid w:val="00885601"/>
    <w:rsid w:val="00885C94"/>
    <w:rsid w:val="00887728"/>
    <w:rsid w:val="008909B0"/>
    <w:rsid w:val="0089108C"/>
    <w:rsid w:val="008918A8"/>
    <w:rsid w:val="0089295E"/>
    <w:rsid w:val="008939AB"/>
    <w:rsid w:val="00893B04"/>
    <w:rsid w:val="008949C3"/>
    <w:rsid w:val="00896446"/>
    <w:rsid w:val="008971BA"/>
    <w:rsid w:val="00897C2A"/>
    <w:rsid w:val="008A01D8"/>
    <w:rsid w:val="008A1051"/>
    <w:rsid w:val="008A12F5"/>
    <w:rsid w:val="008A1B01"/>
    <w:rsid w:val="008A253B"/>
    <w:rsid w:val="008A2EB7"/>
    <w:rsid w:val="008A3C1D"/>
    <w:rsid w:val="008A4030"/>
    <w:rsid w:val="008A473C"/>
    <w:rsid w:val="008A5552"/>
    <w:rsid w:val="008A63C7"/>
    <w:rsid w:val="008A6D08"/>
    <w:rsid w:val="008B03AA"/>
    <w:rsid w:val="008B0DA5"/>
    <w:rsid w:val="008B143E"/>
    <w:rsid w:val="008B1587"/>
    <w:rsid w:val="008B1B01"/>
    <w:rsid w:val="008B2E3B"/>
    <w:rsid w:val="008B3318"/>
    <w:rsid w:val="008B3783"/>
    <w:rsid w:val="008B3BCD"/>
    <w:rsid w:val="008B4041"/>
    <w:rsid w:val="008B4274"/>
    <w:rsid w:val="008B4518"/>
    <w:rsid w:val="008B4A41"/>
    <w:rsid w:val="008B516D"/>
    <w:rsid w:val="008B6554"/>
    <w:rsid w:val="008B6DF8"/>
    <w:rsid w:val="008B701A"/>
    <w:rsid w:val="008B7F75"/>
    <w:rsid w:val="008C068B"/>
    <w:rsid w:val="008C106C"/>
    <w:rsid w:val="008C10F1"/>
    <w:rsid w:val="008C1926"/>
    <w:rsid w:val="008C1E99"/>
    <w:rsid w:val="008C474F"/>
    <w:rsid w:val="008C4B3E"/>
    <w:rsid w:val="008C5884"/>
    <w:rsid w:val="008D1AD0"/>
    <w:rsid w:val="008D2E84"/>
    <w:rsid w:val="008D33F5"/>
    <w:rsid w:val="008D3DD3"/>
    <w:rsid w:val="008D44EF"/>
    <w:rsid w:val="008D459A"/>
    <w:rsid w:val="008D521A"/>
    <w:rsid w:val="008D53EE"/>
    <w:rsid w:val="008D6063"/>
    <w:rsid w:val="008D64E9"/>
    <w:rsid w:val="008E0085"/>
    <w:rsid w:val="008E08B5"/>
    <w:rsid w:val="008E0FE8"/>
    <w:rsid w:val="008E197B"/>
    <w:rsid w:val="008E2AA6"/>
    <w:rsid w:val="008E2CC8"/>
    <w:rsid w:val="008E2DF3"/>
    <w:rsid w:val="008E311B"/>
    <w:rsid w:val="008E3159"/>
    <w:rsid w:val="008E402E"/>
    <w:rsid w:val="008E4EA1"/>
    <w:rsid w:val="008E668D"/>
    <w:rsid w:val="008E77CA"/>
    <w:rsid w:val="008E7BA3"/>
    <w:rsid w:val="008E7FD9"/>
    <w:rsid w:val="008F0620"/>
    <w:rsid w:val="008F0A28"/>
    <w:rsid w:val="008F2362"/>
    <w:rsid w:val="008F2A42"/>
    <w:rsid w:val="008F31C3"/>
    <w:rsid w:val="008F3600"/>
    <w:rsid w:val="008F3D35"/>
    <w:rsid w:val="008F46E7"/>
    <w:rsid w:val="008F57E8"/>
    <w:rsid w:val="008F64CA"/>
    <w:rsid w:val="008F69DF"/>
    <w:rsid w:val="008F6B2F"/>
    <w:rsid w:val="008F6F0B"/>
    <w:rsid w:val="008F7552"/>
    <w:rsid w:val="008F7E4B"/>
    <w:rsid w:val="0090088A"/>
    <w:rsid w:val="00901F42"/>
    <w:rsid w:val="00902945"/>
    <w:rsid w:val="00904B5C"/>
    <w:rsid w:val="0090545C"/>
    <w:rsid w:val="009075C0"/>
    <w:rsid w:val="009076EC"/>
    <w:rsid w:val="00907BA7"/>
    <w:rsid w:val="0091064E"/>
    <w:rsid w:val="00910E1E"/>
    <w:rsid w:val="009117D4"/>
    <w:rsid w:val="00911FC5"/>
    <w:rsid w:val="00912514"/>
    <w:rsid w:val="00913BA5"/>
    <w:rsid w:val="009146D0"/>
    <w:rsid w:val="009164F2"/>
    <w:rsid w:val="0091719D"/>
    <w:rsid w:val="009176ED"/>
    <w:rsid w:val="00920845"/>
    <w:rsid w:val="0092190C"/>
    <w:rsid w:val="00921E05"/>
    <w:rsid w:val="00922420"/>
    <w:rsid w:val="0092315E"/>
    <w:rsid w:val="009244F5"/>
    <w:rsid w:val="00924E17"/>
    <w:rsid w:val="00926476"/>
    <w:rsid w:val="009274FD"/>
    <w:rsid w:val="009275A7"/>
    <w:rsid w:val="009313FF"/>
    <w:rsid w:val="00931A10"/>
    <w:rsid w:val="00932E0D"/>
    <w:rsid w:val="0093460C"/>
    <w:rsid w:val="00934BBA"/>
    <w:rsid w:val="00934C46"/>
    <w:rsid w:val="0093530F"/>
    <w:rsid w:val="00936A14"/>
    <w:rsid w:val="009372B3"/>
    <w:rsid w:val="00940FC9"/>
    <w:rsid w:val="00941961"/>
    <w:rsid w:val="00941AF1"/>
    <w:rsid w:val="0094204C"/>
    <w:rsid w:val="009439CA"/>
    <w:rsid w:val="00943EEF"/>
    <w:rsid w:val="00947967"/>
    <w:rsid w:val="00947C99"/>
    <w:rsid w:val="00947EC7"/>
    <w:rsid w:val="00951018"/>
    <w:rsid w:val="00951606"/>
    <w:rsid w:val="0095428E"/>
    <w:rsid w:val="00954A65"/>
    <w:rsid w:val="00955201"/>
    <w:rsid w:val="009552E7"/>
    <w:rsid w:val="00955B45"/>
    <w:rsid w:val="009561B4"/>
    <w:rsid w:val="00957304"/>
    <w:rsid w:val="00957979"/>
    <w:rsid w:val="00962A66"/>
    <w:rsid w:val="0096329A"/>
    <w:rsid w:val="00963AE3"/>
    <w:rsid w:val="00964CB9"/>
    <w:rsid w:val="00964CDC"/>
    <w:rsid w:val="00964F0E"/>
    <w:rsid w:val="00965200"/>
    <w:rsid w:val="009668B3"/>
    <w:rsid w:val="00966FF9"/>
    <w:rsid w:val="00967E15"/>
    <w:rsid w:val="00970A2A"/>
    <w:rsid w:val="00971471"/>
    <w:rsid w:val="009738A9"/>
    <w:rsid w:val="00974F87"/>
    <w:rsid w:val="00976461"/>
    <w:rsid w:val="00976A53"/>
    <w:rsid w:val="00977A2A"/>
    <w:rsid w:val="00977EA9"/>
    <w:rsid w:val="0098085A"/>
    <w:rsid w:val="009809DA"/>
    <w:rsid w:val="00980BE5"/>
    <w:rsid w:val="00982022"/>
    <w:rsid w:val="00983DCA"/>
    <w:rsid w:val="009849C2"/>
    <w:rsid w:val="00984D24"/>
    <w:rsid w:val="009858EB"/>
    <w:rsid w:val="00985CBC"/>
    <w:rsid w:val="00986CE1"/>
    <w:rsid w:val="00986D52"/>
    <w:rsid w:val="00987625"/>
    <w:rsid w:val="009876B8"/>
    <w:rsid w:val="00987AC9"/>
    <w:rsid w:val="00987BF6"/>
    <w:rsid w:val="0099057B"/>
    <w:rsid w:val="00990AEF"/>
    <w:rsid w:val="00990CD9"/>
    <w:rsid w:val="00991D5C"/>
    <w:rsid w:val="00992848"/>
    <w:rsid w:val="009931AF"/>
    <w:rsid w:val="00993BA6"/>
    <w:rsid w:val="0099568A"/>
    <w:rsid w:val="009967AE"/>
    <w:rsid w:val="00997010"/>
    <w:rsid w:val="00997414"/>
    <w:rsid w:val="009978FF"/>
    <w:rsid w:val="009A3CD6"/>
    <w:rsid w:val="009A3CFC"/>
    <w:rsid w:val="009A3F47"/>
    <w:rsid w:val="009A57C0"/>
    <w:rsid w:val="009A58B5"/>
    <w:rsid w:val="009A739B"/>
    <w:rsid w:val="009A7D32"/>
    <w:rsid w:val="009B0046"/>
    <w:rsid w:val="009B0988"/>
    <w:rsid w:val="009B0E6B"/>
    <w:rsid w:val="009B0E8E"/>
    <w:rsid w:val="009B23E7"/>
    <w:rsid w:val="009B2408"/>
    <w:rsid w:val="009B5F16"/>
    <w:rsid w:val="009C1440"/>
    <w:rsid w:val="009C1F55"/>
    <w:rsid w:val="009C2107"/>
    <w:rsid w:val="009C24C3"/>
    <w:rsid w:val="009C2AC2"/>
    <w:rsid w:val="009C2C8D"/>
    <w:rsid w:val="009C4301"/>
    <w:rsid w:val="009C44D1"/>
    <w:rsid w:val="009C5D9E"/>
    <w:rsid w:val="009C5F5E"/>
    <w:rsid w:val="009D0799"/>
    <w:rsid w:val="009D2C3E"/>
    <w:rsid w:val="009D31C8"/>
    <w:rsid w:val="009D41E9"/>
    <w:rsid w:val="009D5B2C"/>
    <w:rsid w:val="009D755E"/>
    <w:rsid w:val="009E02A5"/>
    <w:rsid w:val="009E0625"/>
    <w:rsid w:val="009E067D"/>
    <w:rsid w:val="009E1483"/>
    <w:rsid w:val="009E19F3"/>
    <w:rsid w:val="009E1BD3"/>
    <w:rsid w:val="009E21DA"/>
    <w:rsid w:val="009E2B33"/>
    <w:rsid w:val="009E3034"/>
    <w:rsid w:val="009E4093"/>
    <w:rsid w:val="009E545A"/>
    <w:rsid w:val="009E549F"/>
    <w:rsid w:val="009E6A88"/>
    <w:rsid w:val="009E6F5D"/>
    <w:rsid w:val="009E79FF"/>
    <w:rsid w:val="009F21EE"/>
    <w:rsid w:val="009F28A8"/>
    <w:rsid w:val="009F325B"/>
    <w:rsid w:val="009F38CB"/>
    <w:rsid w:val="009F473E"/>
    <w:rsid w:val="009F4741"/>
    <w:rsid w:val="009F5247"/>
    <w:rsid w:val="009F57E9"/>
    <w:rsid w:val="009F63D0"/>
    <w:rsid w:val="009F644C"/>
    <w:rsid w:val="009F682A"/>
    <w:rsid w:val="009F7152"/>
    <w:rsid w:val="009F76E4"/>
    <w:rsid w:val="009F7B65"/>
    <w:rsid w:val="009F7B7E"/>
    <w:rsid w:val="00A00A50"/>
    <w:rsid w:val="00A016F6"/>
    <w:rsid w:val="00A022BE"/>
    <w:rsid w:val="00A035F0"/>
    <w:rsid w:val="00A0391E"/>
    <w:rsid w:val="00A044BA"/>
    <w:rsid w:val="00A06B81"/>
    <w:rsid w:val="00A07B4B"/>
    <w:rsid w:val="00A07FAB"/>
    <w:rsid w:val="00A111BB"/>
    <w:rsid w:val="00A11503"/>
    <w:rsid w:val="00A11C1B"/>
    <w:rsid w:val="00A14207"/>
    <w:rsid w:val="00A14347"/>
    <w:rsid w:val="00A14B5C"/>
    <w:rsid w:val="00A16075"/>
    <w:rsid w:val="00A22FAD"/>
    <w:rsid w:val="00A230A7"/>
    <w:rsid w:val="00A2385B"/>
    <w:rsid w:val="00A23945"/>
    <w:rsid w:val="00A24A51"/>
    <w:rsid w:val="00A24C95"/>
    <w:rsid w:val="00A252A7"/>
    <w:rsid w:val="00A2599A"/>
    <w:rsid w:val="00A26094"/>
    <w:rsid w:val="00A26570"/>
    <w:rsid w:val="00A301BF"/>
    <w:rsid w:val="00A302B2"/>
    <w:rsid w:val="00A31513"/>
    <w:rsid w:val="00A32ECA"/>
    <w:rsid w:val="00A32F26"/>
    <w:rsid w:val="00A331B4"/>
    <w:rsid w:val="00A335FE"/>
    <w:rsid w:val="00A336F7"/>
    <w:rsid w:val="00A3484E"/>
    <w:rsid w:val="00A356D3"/>
    <w:rsid w:val="00A35906"/>
    <w:rsid w:val="00A36ADA"/>
    <w:rsid w:val="00A36D94"/>
    <w:rsid w:val="00A36F86"/>
    <w:rsid w:val="00A3767A"/>
    <w:rsid w:val="00A37C4D"/>
    <w:rsid w:val="00A37EF0"/>
    <w:rsid w:val="00A405C6"/>
    <w:rsid w:val="00A4252D"/>
    <w:rsid w:val="00A438D8"/>
    <w:rsid w:val="00A45E28"/>
    <w:rsid w:val="00A473F5"/>
    <w:rsid w:val="00A47513"/>
    <w:rsid w:val="00A47A2A"/>
    <w:rsid w:val="00A51F9D"/>
    <w:rsid w:val="00A523D0"/>
    <w:rsid w:val="00A53FB1"/>
    <w:rsid w:val="00A5416A"/>
    <w:rsid w:val="00A55C53"/>
    <w:rsid w:val="00A55CF5"/>
    <w:rsid w:val="00A57D8C"/>
    <w:rsid w:val="00A60320"/>
    <w:rsid w:val="00A61778"/>
    <w:rsid w:val="00A617FB"/>
    <w:rsid w:val="00A62A4F"/>
    <w:rsid w:val="00A639F4"/>
    <w:rsid w:val="00A63A36"/>
    <w:rsid w:val="00A641CC"/>
    <w:rsid w:val="00A64694"/>
    <w:rsid w:val="00A656E4"/>
    <w:rsid w:val="00A65864"/>
    <w:rsid w:val="00A65FAE"/>
    <w:rsid w:val="00A6771B"/>
    <w:rsid w:val="00A70644"/>
    <w:rsid w:val="00A70A83"/>
    <w:rsid w:val="00A71547"/>
    <w:rsid w:val="00A71B9A"/>
    <w:rsid w:val="00A727B7"/>
    <w:rsid w:val="00A74E07"/>
    <w:rsid w:val="00A76376"/>
    <w:rsid w:val="00A775B6"/>
    <w:rsid w:val="00A8055F"/>
    <w:rsid w:val="00A8073E"/>
    <w:rsid w:val="00A80763"/>
    <w:rsid w:val="00A81A32"/>
    <w:rsid w:val="00A81D81"/>
    <w:rsid w:val="00A8240B"/>
    <w:rsid w:val="00A82D5F"/>
    <w:rsid w:val="00A834CD"/>
    <w:rsid w:val="00A835BD"/>
    <w:rsid w:val="00A83AA2"/>
    <w:rsid w:val="00A83B65"/>
    <w:rsid w:val="00A83B83"/>
    <w:rsid w:val="00A84668"/>
    <w:rsid w:val="00A84731"/>
    <w:rsid w:val="00A86F7B"/>
    <w:rsid w:val="00A872C5"/>
    <w:rsid w:val="00A87CC5"/>
    <w:rsid w:val="00A9035A"/>
    <w:rsid w:val="00A90D54"/>
    <w:rsid w:val="00A92815"/>
    <w:rsid w:val="00A933F9"/>
    <w:rsid w:val="00A93CDA"/>
    <w:rsid w:val="00A94752"/>
    <w:rsid w:val="00A95B00"/>
    <w:rsid w:val="00A96462"/>
    <w:rsid w:val="00A96743"/>
    <w:rsid w:val="00A97B15"/>
    <w:rsid w:val="00AA048A"/>
    <w:rsid w:val="00AA0B65"/>
    <w:rsid w:val="00AA164E"/>
    <w:rsid w:val="00AA210E"/>
    <w:rsid w:val="00AA341D"/>
    <w:rsid w:val="00AA42D5"/>
    <w:rsid w:val="00AA4D51"/>
    <w:rsid w:val="00AA6F85"/>
    <w:rsid w:val="00AA77D7"/>
    <w:rsid w:val="00AA7D59"/>
    <w:rsid w:val="00AB2C83"/>
    <w:rsid w:val="00AB2FAB"/>
    <w:rsid w:val="00AB3005"/>
    <w:rsid w:val="00AB4473"/>
    <w:rsid w:val="00AB599F"/>
    <w:rsid w:val="00AB5A5A"/>
    <w:rsid w:val="00AB5C14"/>
    <w:rsid w:val="00AB70FD"/>
    <w:rsid w:val="00AB72B5"/>
    <w:rsid w:val="00AC0543"/>
    <w:rsid w:val="00AC0A4C"/>
    <w:rsid w:val="00AC17FB"/>
    <w:rsid w:val="00AC1EE7"/>
    <w:rsid w:val="00AC333F"/>
    <w:rsid w:val="00AC3437"/>
    <w:rsid w:val="00AC44D2"/>
    <w:rsid w:val="00AC475A"/>
    <w:rsid w:val="00AC585C"/>
    <w:rsid w:val="00AC6166"/>
    <w:rsid w:val="00AC7AFB"/>
    <w:rsid w:val="00AD1027"/>
    <w:rsid w:val="00AD1925"/>
    <w:rsid w:val="00AD2526"/>
    <w:rsid w:val="00AD28D6"/>
    <w:rsid w:val="00AD44C4"/>
    <w:rsid w:val="00AD4851"/>
    <w:rsid w:val="00AD4B7F"/>
    <w:rsid w:val="00AD5298"/>
    <w:rsid w:val="00AD59AD"/>
    <w:rsid w:val="00AD719D"/>
    <w:rsid w:val="00AE067D"/>
    <w:rsid w:val="00AE270F"/>
    <w:rsid w:val="00AE3672"/>
    <w:rsid w:val="00AE3FAA"/>
    <w:rsid w:val="00AE48B0"/>
    <w:rsid w:val="00AE5551"/>
    <w:rsid w:val="00AE6560"/>
    <w:rsid w:val="00AE6E25"/>
    <w:rsid w:val="00AE772B"/>
    <w:rsid w:val="00AF02C3"/>
    <w:rsid w:val="00AF099E"/>
    <w:rsid w:val="00AF1181"/>
    <w:rsid w:val="00AF1DA0"/>
    <w:rsid w:val="00AF2F79"/>
    <w:rsid w:val="00AF4653"/>
    <w:rsid w:val="00AF4A53"/>
    <w:rsid w:val="00AF751D"/>
    <w:rsid w:val="00AF7DB7"/>
    <w:rsid w:val="00B02B4D"/>
    <w:rsid w:val="00B039DB"/>
    <w:rsid w:val="00B043F8"/>
    <w:rsid w:val="00B04742"/>
    <w:rsid w:val="00B04FC5"/>
    <w:rsid w:val="00B07F50"/>
    <w:rsid w:val="00B1037E"/>
    <w:rsid w:val="00B10D02"/>
    <w:rsid w:val="00B11234"/>
    <w:rsid w:val="00B11F84"/>
    <w:rsid w:val="00B12077"/>
    <w:rsid w:val="00B13234"/>
    <w:rsid w:val="00B142EA"/>
    <w:rsid w:val="00B152E6"/>
    <w:rsid w:val="00B16697"/>
    <w:rsid w:val="00B20033"/>
    <w:rsid w:val="00B201E2"/>
    <w:rsid w:val="00B22228"/>
    <w:rsid w:val="00B253D7"/>
    <w:rsid w:val="00B260D6"/>
    <w:rsid w:val="00B27127"/>
    <w:rsid w:val="00B2732E"/>
    <w:rsid w:val="00B30362"/>
    <w:rsid w:val="00B309F8"/>
    <w:rsid w:val="00B32151"/>
    <w:rsid w:val="00B32B96"/>
    <w:rsid w:val="00B3631C"/>
    <w:rsid w:val="00B37691"/>
    <w:rsid w:val="00B37DDE"/>
    <w:rsid w:val="00B40203"/>
    <w:rsid w:val="00B41A36"/>
    <w:rsid w:val="00B429C7"/>
    <w:rsid w:val="00B42E85"/>
    <w:rsid w:val="00B4432F"/>
    <w:rsid w:val="00B443E4"/>
    <w:rsid w:val="00B44F66"/>
    <w:rsid w:val="00B4507E"/>
    <w:rsid w:val="00B4666A"/>
    <w:rsid w:val="00B47736"/>
    <w:rsid w:val="00B500CB"/>
    <w:rsid w:val="00B51976"/>
    <w:rsid w:val="00B521CE"/>
    <w:rsid w:val="00B52D22"/>
    <w:rsid w:val="00B52F07"/>
    <w:rsid w:val="00B5484D"/>
    <w:rsid w:val="00B5576B"/>
    <w:rsid w:val="00B55C49"/>
    <w:rsid w:val="00B563EA"/>
    <w:rsid w:val="00B56CDF"/>
    <w:rsid w:val="00B609F0"/>
    <w:rsid w:val="00B60E51"/>
    <w:rsid w:val="00B61158"/>
    <w:rsid w:val="00B62F7B"/>
    <w:rsid w:val="00B63A54"/>
    <w:rsid w:val="00B63E48"/>
    <w:rsid w:val="00B64D31"/>
    <w:rsid w:val="00B66393"/>
    <w:rsid w:val="00B66D38"/>
    <w:rsid w:val="00B67D9A"/>
    <w:rsid w:val="00B700F9"/>
    <w:rsid w:val="00B70781"/>
    <w:rsid w:val="00B711B9"/>
    <w:rsid w:val="00B72A7E"/>
    <w:rsid w:val="00B74AFC"/>
    <w:rsid w:val="00B7520A"/>
    <w:rsid w:val="00B766B8"/>
    <w:rsid w:val="00B77D18"/>
    <w:rsid w:val="00B80167"/>
    <w:rsid w:val="00B80401"/>
    <w:rsid w:val="00B808CB"/>
    <w:rsid w:val="00B814DD"/>
    <w:rsid w:val="00B8223A"/>
    <w:rsid w:val="00B82E3A"/>
    <w:rsid w:val="00B8313A"/>
    <w:rsid w:val="00B84145"/>
    <w:rsid w:val="00B84B7A"/>
    <w:rsid w:val="00B85B9A"/>
    <w:rsid w:val="00B91112"/>
    <w:rsid w:val="00B91FAB"/>
    <w:rsid w:val="00B93503"/>
    <w:rsid w:val="00B950C1"/>
    <w:rsid w:val="00B9527B"/>
    <w:rsid w:val="00BA1244"/>
    <w:rsid w:val="00BA1365"/>
    <w:rsid w:val="00BA21C4"/>
    <w:rsid w:val="00BA2878"/>
    <w:rsid w:val="00BA2CAD"/>
    <w:rsid w:val="00BA31E8"/>
    <w:rsid w:val="00BA3B99"/>
    <w:rsid w:val="00BA55E0"/>
    <w:rsid w:val="00BA5B04"/>
    <w:rsid w:val="00BA6764"/>
    <w:rsid w:val="00BA6BD4"/>
    <w:rsid w:val="00BA6C7A"/>
    <w:rsid w:val="00BA7AED"/>
    <w:rsid w:val="00BB0538"/>
    <w:rsid w:val="00BB0DFA"/>
    <w:rsid w:val="00BB161B"/>
    <w:rsid w:val="00BB17D1"/>
    <w:rsid w:val="00BB3752"/>
    <w:rsid w:val="00BB3E67"/>
    <w:rsid w:val="00BB61A4"/>
    <w:rsid w:val="00BB6688"/>
    <w:rsid w:val="00BB6B72"/>
    <w:rsid w:val="00BB7164"/>
    <w:rsid w:val="00BC180E"/>
    <w:rsid w:val="00BC26D4"/>
    <w:rsid w:val="00BC2B69"/>
    <w:rsid w:val="00BC30D1"/>
    <w:rsid w:val="00BC3D3D"/>
    <w:rsid w:val="00BC46FC"/>
    <w:rsid w:val="00BC50C5"/>
    <w:rsid w:val="00BC5331"/>
    <w:rsid w:val="00BC5883"/>
    <w:rsid w:val="00BC5D55"/>
    <w:rsid w:val="00BC61A4"/>
    <w:rsid w:val="00BC6CD5"/>
    <w:rsid w:val="00BC789D"/>
    <w:rsid w:val="00BC7D4A"/>
    <w:rsid w:val="00BD230A"/>
    <w:rsid w:val="00BD28F8"/>
    <w:rsid w:val="00BD3537"/>
    <w:rsid w:val="00BD475B"/>
    <w:rsid w:val="00BD6F18"/>
    <w:rsid w:val="00BD7250"/>
    <w:rsid w:val="00BE0C80"/>
    <w:rsid w:val="00BE21BA"/>
    <w:rsid w:val="00BE239A"/>
    <w:rsid w:val="00BE276F"/>
    <w:rsid w:val="00BE408D"/>
    <w:rsid w:val="00BE4B38"/>
    <w:rsid w:val="00BE4E51"/>
    <w:rsid w:val="00BE4FB9"/>
    <w:rsid w:val="00BE5310"/>
    <w:rsid w:val="00BE616D"/>
    <w:rsid w:val="00BE6D13"/>
    <w:rsid w:val="00BF048F"/>
    <w:rsid w:val="00BF0A4B"/>
    <w:rsid w:val="00BF19FC"/>
    <w:rsid w:val="00BF2151"/>
    <w:rsid w:val="00BF2A42"/>
    <w:rsid w:val="00BF4081"/>
    <w:rsid w:val="00BF491F"/>
    <w:rsid w:val="00BF5974"/>
    <w:rsid w:val="00BF67F1"/>
    <w:rsid w:val="00BF6B82"/>
    <w:rsid w:val="00BF71EC"/>
    <w:rsid w:val="00C03D8C"/>
    <w:rsid w:val="00C04DFA"/>
    <w:rsid w:val="00C055EC"/>
    <w:rsid w:val="00C10BA8"/>
    <w:rsid w:val="00C10D44"/>
    <w:rsid w:val="00C10DC9"/>
    <w:rsid w:val="00C115AE"/>
    <w:rsid w:val="00C12FB3"/>
    <w:rsid w:val="00C132DF"/>
    <w:rsid w:val="00C136BE"/>
    <w:rsid w:val="00C13782"/>
    <w:rsid w:val="00C14F45"/>
    <w:rsid w:val="00C151C0"/>
    <w:rsid w:val="00C1531E"/>
    <w:rsid w:val="00C15A33"/>
    <w:rsid w:val="00C15FB1"/>
    <w:rsid w:val="00C16086"/>
    <w:rsid w:val="00C16100"/>
    <w:rsid w:val="00C1636D"/>
    <w:rsid w:val="00C16923"/>
    <w:rsid w:val="00C17341"/>
    <w:rsid w:val="00C17D99"/>
    <w:rsid w:val="00C20335"/>
    <w:rsid w:val="00C2066F"/>
    <w:rsid w:val="00C2130E"/>
    <w:rsid w:val="00C21517"/>
    <w:rsid w:val="00C21C8F"/>
    <w:rsid w:val="00C22500"/>
    <w:rsid w:val="00C22A84"/>
    <w:rsid w:val="00C22CC9"/>
    <w:rsid w:val="00C23505"/>
    <w:rsid w:val="00C24EEF"/>
    <w:rsid w:val="00C25C77"/>
    <w:rsid w:val="00C25CF6"/>
    <w:rsid w:val="00C26C36"/>
    <w:rsid w:val="00C27B1E"/>
    <w:rsid w:val="00C30975"/>
    <w:rsid w:val="00C30DB6"/>
    <w:rsid w:val="00C31FAC"/>
    <w:rsid w:val="00C3224A"/>
    <w:rsid w:val="00C322AF"/>
    <w:rsid w:val="00C32768"/>
    <w:rsid w:val="00C32F9D"/>
    <w:rsid w:val="00C33504"/>
    <w:rsid w:val="00C34F35"/>
    <w:rsid w:val="00C35C25"/>
    <w:rsid w:val="00C35DB8"/>
    <w:rsid w:val="00C3721C"/>
    <w:rsid w:val="00C37BDB"/>
    <w:rsid w:val="00C37FD3"/>
    <w:rsid w:val="00C40CAF"/>
    <w:rsid w:val="00C42F3B"/>
    <w:rsid w:val="00C431DF"/>
    <w:rsid w:val="00C4328F"/>
    <w:rsid w:val="00C44E63"/>
    <w:rsid w:val="00C456BD"/>
    <w:rsid w:val="00C460B3"/>
    <w:rsid w:val="00C47415"/>
    <w:rsid w:val="00C47B0F"/>
    <w:rsid w:val="00C509A5"/>
    <w:rsid w:val="00C50EE1"/>
    <w:rsid w:val="00C51132"/>
    <w:rsid w:val="00C514B5"/>
    <w:rsid w:val="00C5153F"/>
    <w:rsid w:val="00C530DC"/>
    <w:rsid w:val="00C5350D"/>
    <w:rsid w:val="00C53780"/>
    <w:rsid w:val="00C54B6E"/>
    <w:rsid w:val="00C571A7"/>
    <w:rsid w:val="00C576C9"/>
    <w:rsid w:val="00C60713"/>
    <w:rsid w:val="00C6123C"/>
    <w:rsid w:val="00C6311A"/>
    <w:rsid w:val="00C63FBA"/>
    <w:rsid w:val="00C6719E"/>
    <w:rsid w:val="00C67B3B"/>
    <w:rsid w:val="00C67E0C"/>
    <w:rsid w:val="00C7084D"/>
    <w:rsid w:val="00C709AD"/>
    <w:rsid w:val="00C7315E"/>
    <w:rsid w:val="00C732B3"/>
    <w:rsid w:val="00C73F36"/>
    <w:rsid w:val="00C74073"/>
    <w:rsid w:val="00C74573"/>
    <w:rsid w:val="00C748D3"/>
    <w:rsid w:val="00C74B08"/>
    <w:rsid w:val="00C75895"/>
    <w:rsid w:val="00C75AE2"/>
    <w:rsid w:val="00C7761D"/>
    <w:rsid w:val="00C77D60"/>
    <w:rsid w:val="00C80E56"/>
    <w:rsid w:val="00C81D86"/>
    <w:rsid w:val="00C8250E"/>
    <w:rsid w:val="00C835CE"/>
    <w:rsid w:val="00C83C9F"/>
    <w:rsid w:val="00C842F9"/>
    <w:rsid w:val="00C853FF"/>
    <w:rsid w:val="00C86BAD"/>
    <w:rsid w:val="00C86E7F"/>
    <w:rsid w:val="00C91024"/>
    <w:rsid w:val="00C93152"/>
    <w:rsid w:val="00C93660"/>
    <w:rsid w:val="00C94840"/>
    <w:rsid w:val="00C96416"/>
    <w:rsid w:val="00C979E6"/>
    <w:rsid w:val="00CA0F69"/>
    <w:rsid w:val="00CA1007"/>
    <w:rsid w:val="00CA2F4C"/>
    <w:rsid w:val="00CA3180"/>
    <w:rsid w:val="00CA3945"/>
    <w:rsid w:val="00CA3B33"/>
    <w:rsid w:val="00CA43AD"/>
    <w:rsid w:val="00CA4828"/>
    <w:rsid w:val="00CA4EE3"/>
    <w:rsid w:val="00CA522F"/>
    <w:rsid w:val="00CA5652"/>
    <w:rsid w:val="00CA62CD"/>
    <w:rsid w:val="00CA6FDF"/>
    <w:rsid w:val="00CA7D82"/>
    <w:rsid w:val="00CB027F"/>
    <w:rsid w:val="00CB07A9"/>
    <w:rsid w:val="00CB0EB8"/>
    <w:rsid w:val="00CB1050"/>
    <w:rsid w:val="00CB2B29"/>
    <w:rsid w:val="00CB2BDF"/>
    <w:rsid w:val="00CB4855"/>
    <w:rsid w:val="00CB5406"/>
    <w:rsid w:val="00CB6F14"/>
    <w:rsid w:val="00CB7235"/>
    <w:rsid w:val="00CB7F05"/>
    <w:rsid w:val="00CC0964"/>
    <w:rsid w:val="00CC0D30"/>
    <w:rsid w:val="00CC0EBB"/>
    <w:rsid w:val="00CC1501"/>
    <w:rsid w:val="00CC3DB1"/>
    <w:rsid w:val="00CC6016"/>
    <w:rsid w:val="00CC6297"/>
    <w:rsid w:val="00CC700E"/>
    <w:rsid w:val="00CC7690"/>
    <w:rsid w:val="00CD0122"/>
    <w:rsid w:val="00CD18FE"/>
    <w:rsid w:val="00CD1986"/>
    <w:rsid w:val="00CD2DA8"/>
    <w:rsid w:val="00CD34EC"/>
    <w:rsid w:val="00CD4606"/>
    <w:rsid w:val="00CD54BF"/>
    <w:rsid w:val="00CE06FD"/>
    <w:rsid w:val="00CE0CB2"/>
    <w:rsid w:val="00CE0CEB"/>
    <w:rsid w:val="00CE14C8"/>
    <w:rsid w:val="00CE2F4B"/>
    <w:rsid w:val="00CE488A"/>
    <w:rsid w:val="00CE4D5C"/>
    <w:rsid w:val="00CE5A3F"/>
    <w:rsid w:val="00CE787B"/>
    <w:rsid w:val="00CF05DA"/>
    <w:rsid w:val="00CF0AC4"/>
    <w:rsid w:val="00CF1A7B"/>
    <w:rsid w:val="00CF2AB2"/>
    <w:rsid w:val="00CF3131"/>
    <w:rsid w:val="00CF327A"/>
    <w:rsid w:val="00CF4F0B"/>
    <w:rsid w:val="00CF58EB"/>
    <w:rsid w:val="00CF6E7F"/>
    <w:rsid w:val="00CF6FEC"/>
    <w:rsid w:val="00CF7135"/>
    <w:rsid w:val="00CF7B5A"/>
    <w:rsid w:val="00D00CF3"/>
    <w:rsid w:val="00D0106E"/>
    <w:rsid w:val="00D01741"/>
    <w:rsid w:val="00D01B03"/>
    <w:rsid w:val="00D01C67"/>
    <w:rsid w:val="00D01CE9"/>
    <w:rsid w:val="00D01F05"/>
    <w:rsid w:val="00D01F37"/>
    <w:rsid w:val="00D02484"/>
    <w:rsid w:val="00D02845"/>
    <w:rsid w:val="00D04883"/>
    <w:rsid w:val="00D04A54"/>
    <w:rsid w:val="00D05214"/>
    <w:rsid w:val="00D06383"/>
    <w:rsid w:val="00D111D5"/>
    <w:rsid w:val="00D1173D"/>
    <w:rsid w:val="00D121D9"/>
    <w:rsid w:val="00D1290F"/>
    <w:rsid w:val="00D15F00"/>
    <w:rsid w:val="00D16624"/>
    <w:rsid w:val="00D170B8"/>
    <w:rsid w:val="00D17A16"/>
    <w:rsid w:val="00D20E85"/>
    <w:rsid w:val="00D214C7"/>
    <w:rsid w:val="00D216A8"/>
    <w:rsid w:val="00D23FCD"/>
    <w:rsid w:val="00D24099"/>
    <w:rsid w:val="00D242A8"/>
    <w:rsid w:val="00D24615"/>
    <w:rsid w:val="00D25141"/>
    <w:rsid w:val="00D262DA"/>
    <w:rsid w:val="00D272AB"/>
    <w:rsid w:val="00D310A9"/>
    <w:rsid w:val="00D310D2"/>
    <w:rsid w:val="00D3112D"/>
    <w:rsid w:val="00D31294"/>
    <w:rsid w:val="00D317CA"/>
    <w:rsid w:val="00D31940"/>
    <w:rsid w:val="00D31D19"/>
    <w:rsid w:val="00D326B8"/>
    <w:rsid w:val="00D35A5D"/>
    <w:rsid w:val="00D376DA"/>
    <w:rsid w:val="00D37842"/>
    <w:rsid w:val="00D406AB"/>
    <w:rsid w:val="00D4259D"/>
    <w:rsid w:val="00D42DC2"/>
    <w:rsid w:val="00D4302B"/>
    <w:rsid w:val="00D43046"/>
    <w:rsid w:val="00D4355F"/>
    <w:rsid w:val="00D44526"/>
    <w:rsid w:val="00D454E2"/>
    <w:rsid w:val="00D458D5"/>
    <w:rsid w:val="00D46E3E"/>
    <w:rsid w:val="00D47CB5"/>
    <w:rsid w:val="00D519FD"/>
    <w:rsid w:val="00D53103"/>
    <w:rsid w:val="00D536AC"/>
    <w:rsid w:val="00D537E1"/>
    <w:rsid w:val="00D53E8E"/>
    <w:rsid w:val="00D55529"/>
    <w:rsid w:val="00D55BB2"/>
    <w:rsid w:val="00D5707A"/>
    <w:rsid w:val="00D57591"/>
    <w:rsid w:val="00D57DB6"/>
    <w:rsid w:val="00D603E3"/>
    <w:rsid w:val="00D6091A"/>
    <w:rsid w:val="00D60DFA"/>
    <w:rsid w:val="00D625E6"/>
    <w:rsid w:val="00D6297D"/>
    <w:rsid w:val="00D62AED"/>
    <w:rsid w:val="00D62B7D"/>
    <w:rsid w:val="00D63405"/>
    <w:rsid w:val="00D65328"/>
    <w:rsid w:val="00D65C00"/>
    <w:rsid w:val="00D65C5D"/>
    <w:rsid w:val="00D65DB7"/>
    <w:rsid w:val="00D65E7B"/>
    <w:rsid w:val="00D6605A"/>
    <w:rsid w:val="00D6690C"/>
    <w:rsid w:val="00D6695F"/>
    <w:rsid w:val="00D67431"/>
    <w:rsid w:val="00D70FCF"/>
    <w:rsid w:val="00D723C9"/>
    <w:rsid w:val="00D723F8"/>
    <w:rsid w:val="00D725C9"/>
    <w:rsid w:val="00D72609"/>
    <w:rsid w:val="00D750A1"/>
    <w:rsid w:val="00D75644"/>
    <w:rsid w:val="00D758DD"/>
    <w:rsid w:val="00D763B1"/>
    <w:rsid w:val="00D7643C"/>
    <w:rsid w:val="00D77431"/>
    <w:rsid w:val="00D80E4E"/>
    <w:rsid w:val="00D81656"/>
    <w:rsid w:val="00D83BFA"/>
    <w:rsid w:val="00D83D87"/>
    <w:rsid w:val="00D84A6D"/>
    <w:rsid w:val="00D86A30"/>
    <w:rsid w:val="00D8704F"/>
    <w:rsid w:val="00D87145"/>
    <w:rsid w:val="00D87FE6"/>
    <w:rsid w:val="00D92C6C"/>
    <w:rsid w:val="00D9352B"/>
    <w:rsid w:val="00D95DFC"/>
    <w:rsid w:val="00D96995"/>
    <w:rsid w:val="00D96E90"/>
    <w:rsid w:val="00D97CB4"/>
    <w:rsid w:val="00D97DD4"/>
    <w:rsid w:val="00DA1996"/>
    <w:rsid w:val="00DA26E6"/>
    <w:rsid w:val="00DA3778"/>
    <w:rsid w:val="00DA4FD5"/>
    <w:rsid w:val="00DA5A8A"/>
    <w:rsid w:val="00DA6AC2"/>
    <w:rsid w:val="00DA6AF3"/>
    <w:rsid w:val="00DA753F"/>
    <w:rsid w:val="00DA78A3"/>
    <w:rsid w:val="00DB1170"/>
    <w:rsid w:val="00DB26CD"/>
    <w:rsid w:val="00DB2977"/>
    <w:rsid w:val="00DB3338"/>
    <w:rsid w:val="00DB39D3"/>
    <w:rsid w:val="00DB441C"/>
    <w:rsid w:val="00DB44AF"/>
    <w:rsid w:val="00DB71EA"/>
    <w:rsid w:val="00DC0CBA"/>
    <w:rsid w:val="00DC0D26"/>
    <w:rsid w:val="00DC1F09"/>
    <w:rsid w:val="00DC1F58"/>
    <w:rsid w:val="00DC28C4"/>
    <w:rsid w:val="00DC334A"/>
    <w:rsid w:val="00DC339B"/>
    <w:rsid w:val="00DC5D40"/>
    <w:rsid w:val="00DC69A7"/>
    <w:rsid w:val="00DC783D"/>
    <w:rsid w:val="00DC7B05"/>
    <w:rsid w:val="00DD0042"/>
    <w:rsid w:val="00DD204C"/>
    <w:rsid w:val="00DD2CA1"/>
    <w:rsid w:val="00DD2D6A"/>
    <w:rsid w:val="00DD30E9"/>
    <w:rsid w:val="00DD3B4D"/>
    <w:rsid w:val="00DD48AE"/>
    <w:rsid w:val="00DD4F47"/>
    <w:rsid w:val="00DD5EAE"/>
    <w:rsid w:val="00DD6073"/>
    <w:rsid w:val="00DD633B"/>
    <w:rsid w:val="00DD66A4"/>
    <w:rsid w:val="00DD76B3"/>
    <w:rsid w:val="00DD7FBB"/>
    <w:rsid w:val="00DE0B9F"/>
    <w:rsid w:val="00DE0F87"/>
    <w:rsid w:val="00DE2A9E"/>
    <w:rsid w:val="00DE2B54"/>
    <w:rsid w:val="00DE4238"/>
    <w:rsid w:val="00DE43E5"/>
    <w:rsid w:val="00DE657F"/>
    <w:rsid w:val="00DE750D"/>
    <w:rsid w:val="00DF1218"/>
    <w:rsid w:val="00DF18E6"/>
    <w:rsid w:val="00DF1EC8"/>
    <w:rsid w:val="00DF3AC3"/>
    <w:rsid w:val="00DF58B6"/>
    <w:rsid w:val="00DF5F89"/>
    <w:rsid w:val="00DF620F"/>
    <w:rsid w:val="00DF6462"/>
    <w:rsid w:val="00DF6655"/>
    <w:rsid w:val="00DF6824"/>
    <w:rsid w:val="00DF7513"/>
    <w:rsid w:val="00DF7532"/>
    <w:rsid w:val="00E02FA0"/>
    <w:rsid w:val="00E036DC"/>
    <w:rsid w:val="00E04224"/>
    <w:rsid w:val="00E050B9"/>
    <w:rsid w:val="00E058F6"/>
    <w:rsid w:val="00E05995"/>
    <w:rsid w:val="00E05CCB"/>
    <w:rsid w:val="00E0649C"/>
    <w:rsid w:val="00E07006"/>
    <w:rsid w:val="00E071CA"/>
    <w:rsid w:val="00E0772B"/>
    <w:rsid w:val="00E07800"/>
    <w:rsid w:val="00E10454"/>
    <w:rsid w:val="00E10C3E"/>
    <w:rsid w:val="00E11078"/>
    <w:rsid w:val="00E112E5"/>
    <w:rsid w:val="00E11AFE"/>
    <w:rsid w:val="00E11C57"/>
    <w:rsid w:val="00E122D8"/>
    <w:rsid w:val="00E12CC8"/>
    <w:rsid w:val="00E12F9A"/>
    <w:rsid w:val="00E1352B"/>
    <w:rsid w:val="00E13C11"/>
    <w:rsid w:val="00E13EE1"/>
    <w:rsid w:val="00E146D9"/>
    <w:rsid w:val="00E149CB"/>
    <w:rsid w:val="00E15352"/>
    <w:rsid w:val="00E155CD"/>
    <w:rsid w:val="00E170EB"/>
    <w:rsid w:val="00E17402"/>
    <w:rsid w:val="00E1745D"/>
    <w:rsid w:val="00E17F7B"/>
    <w:rsid w:val="00E21CC7"/>
    <w:rsid w:val="00E21EBF"/>
    <w:rsid w:val="00E22C25"/>
    <w:rsid w:val="00E24D9E"/>
    <w:rsid w:val="00E25849"/>
    <w:rsid w:val="00E258C7"/>
    <w:rsid w:val="00E2742E"/>
    <w:rsid w:val="00E3105C"/>
    <w:rsid w:val="00E3197E"/>
    <w:rsid w:val="00E32F77"/>
    <w:rsid w:val="00E33296"/>
    <w:rsid w:val="00E342F8"/>
    <w:rsid w:val="00E3433A"/>
    <w:rsid w:val="00E351ED"/>
    <w:rsid w:val="00E3537A"/>
    <w:rsid w:val="00E36B02"/>
    <w:rsid w:val="00E36F95"/>
    <w:rsid w:val="00E40832"/>
    <w:rsid w:val="00E40C2E"/>
    <w:rsid w:val="00E411A6"/>
    <w:rsid w:val="00E416D4"/>
    <w:rsid w:val="00E42B19"/>
    <w:rsid w:val="00E43614"/>
    <w:rsid w:val="00E44858"/>
    <w:rsid w:val="00E44D6A"/>
    <w:rsid w:val="00E453F5"/>
    <w:rsid w:val="00E46F32"/>
    <w:rsid w:val="00E475FE"/>
    <w:rsid w:val="00E518D2"/>
    <w:rsid w:val="00E51A35"/>
    <w:rsid w:val="00E52827"/>
    <w:rsid w:val="00E528BC"/>
    <w:rsid w:val="00E52AA9"/>
    <w:rsid w:val="00E53224"/>
    <w:rsid w:val="00E5517F"/>
    <w:rsid w:val="00E55C78"/>
    <w:rsid w:val="00E563F1"/>
    <w:rsid w:val="00E6018D"/>
    <w:rsid w:val="00E602DE"/>
    <w:rsid w:val="00E602E5"/>
    <w:rsid w:val="00E6034B"/>
    <w:rsid w:val="00E6047D"/>
    <w:rsid w:val="00E60A64"/>
    <w:rsid w:val="00E62102"/>
    <w:rsid w:val="00E62E1B"/>
    <w:rsid w:val="00E64245"/>
    <w:rsid w:val="00E642AC"/>
    <w:rsid w:val="00E65066"/>
    <w:rsid w:val="00E6549E"/>
    <w:rsid w:val="00E65EDE"/>
    <w:rsid w:val="00E66BA4"/>
    <w:rsid w:val="00E67DF0"/>
    <w:rsid w:val="00E70336"/>
    <w:rsid w:val="00E70624"/>
    <w:rsid w:val="00E70F81"/>
    <w:rsid w:val="00E712B1"/>
    <w:rsid w:val="00E731AA"/>
    <w:rsid w:val="00E7373B"/>
    <w:rsid w:val="00E749E1"/>
    <w:rsid w:val="00E74D3A"/>
    <w:rsid w:val="00E753DB"/>
    <w:rsid w:val="00E75987"/>
    <w:rsid w:val="00E759E7"/>
    <w:rsid w:val="00E77055"/>
    <w:rsid w:val="00E77460"/>
    <w:rsid w:val="00E77671"/>
    <w:rsid w:val="00E77A2D"/>
    <w:rsid w:val="00E77A7C"/>
    <w:rsid w:val="00E80225"/>
    <w:rsid w:val="00E808E4"/>
    <w:rsid w:val="00E80DDD"/>
    <w:rsid w:val="00E8121C"/>
    <w:rsid w:val="00E81C74"/>
    <w:rsid w:val="00E82994"/>
    <w:rsid w:val="00E82D79"/>
    <w:rsid w:val="00E83914"/>
    <w:rsid w:val="00E83ABC"/>
    <w:rsid w:val="00E844F2"/>
    <w:rsid w:val="00E87523"/>
    <w:rsid w:val="00E90AD0"/>
    <w:rsid w:val="00E90FFE"/>
    <w:rsid w:val="00E91B88"/>
    <w:rsid w:val="00E921E3"/>
    <w:rsid w:val="00E927DA"/>
    <w:rsid w:val="00E92FCB"/>
    <w:rsid w:val="00E94F01"/>
    <w:rsid w:val="00E97271"/>
    <w:rsid w:val="00E972B2"/>
    <w:rsid w:val="00EA071B"/>
    <w:rsid w:val="00EA147F"/>
    <w:rsid w:val="00EA149F"/>
    <w:rsid w:val="00EA227B"/>
    <w:rsid w:val="00EA22A2"/>
    <w:rsid w:val="00EA23A4"/>
    <w:rsid w:val="00EA301F"/>
    <w:rsid w:val="00EA4A27"/>
    <w:rsid w:val="00EA4FA6"/>
    <w:rsid w:val="00EA5191"/>
    <w:rsid w:val="00EA62E4"/>
    <w:rsid w:val="00EA70B0"/>
    <w:rsid w:val="00EA76A1"/>
    <w:rsid w:val="00EB017C"/>
    <w:rsid w:val="00EB07EE"/>
    <w:rsid w:val="00EB1994"/>
    <w:rsid w:val="00EB1A25"/>
    <w:rsid w:val="00EB1B50"/>
    <w:rsid w:val="00EB1E77"/>
    <w:rsid w:val="00EB3D6C"/>
    <w:rsid w:val="00EB4DA0"/>
    <w:rsid w:val="00EB4DC5"/>
    <w:rsid w:val="00EB526A"/>
    <w:rsid w:val="00EB692A"/>
    <w:rsid w:val="00EB6D23"/>
    <w:rsid w:val="00EC39D6"/>
    <w:rsid w:val="00EC50A0"/>
    <w:rsid w:val="00EC6781"/>
    <w:rsid w:val="00EC6CF3"/>
    <w:rsid w:val="00EC6FC9"/>
    <w:rsid w:val="00EC72FF"/>
    <w:rsid w:val="00EC7363"/>
    <w:rsid w:val="00EC7DE5"/>
    <w:rsid w:val="00ED03AB"/>
    <w:rsid w:val="00ED04FB"/>
    <w:rsid w:val="00ED09C5"/>
    <w:rsid w:val="00ED0DBE"/>
    <w:rsid w:val="00ED12C2"/>
    <w:rsid w:val="00ED1945"/>
    <w:rsid w:val="00ED1963"/>
    <w:rsid w:val="00ED1CD4"/>
    <w:rsid w:val="00ED1D2B"/>
    <w:rsid w:val="00ED2EF1"/>
    <w:rsid w:val="00ED321B"/>
    <w:rsid w:val="00ED41CD"/>
    <w:rsid w:val="00ED4B61"/>
    <w:rsid w:val="00ED64B5"/>
    <w:rsid w:val="00ED64ED"/>
    <w:rsid w:val="00ED7619"/>
    <w:rsid w:val="00EE3933"/>
    <w:rsid w:val="00EE3A3A"/>
    <w:rsid w:val="00EE3D71"/>
    <w:rsid w:val="00EE4006"/>
    <w:rsid w:val="00EE747F"/>
    <w:rsid w:val="00EE7CCA"/>
    <w:rsid w:val="00EF0AAA"/>
    <w:rsid w:val="00EF0D90"/>
    <w:rsid w:val="00EF44A6"/>
    <w:rsid w:val="00EF48AB"/>
    <w:rsid w:val="00EF5535"/>
    <w:rsid w:val="00EF6B57"/>
    <w:rsid w:val="00EF785D"/>
    <w:rsid w:val="00EF7BE8"/>
    <w:rsid w:val="00EF7C06"/>
    <w:rsid w:val="00EF7C7F"/>
    <w:rsid w:val="00F00B98"/>
    <w:rsid w:val="00F059A8"/>
    <w:rsid w:val="00F061B3"/>
    <w:rsid w:val="00F0687D"/>
    <w:rsid w:val="00F06A6B"/>
    <w:rsid w:val="00F06E53"/>
    <w:rsid w:val="00F07296"/>
    <w:rsid w:val="00F07CE2"/>
    <w:rsid w:val="00F07FB0"/>
    <w:rsid w:val="00F111A1"/>
    <w:rsid w:val="00F11233"/>
    <w:rsid w:val="00F11372"/>
    <w:rsid w:val="00F13512"/>
    <w:rsid w:val="00F1372C"/>
    <w:rsid w:val="00F1491E"/>
    <w:rsid w:val="00F14DCD"/>
    <w:rsid w:val="00F14FBD"/>
    <w:rsid w:val="00F16918"/>
    <w:rsid w:val="00F16950"/>
    <w:rsid w:val="00F16A14"/>
    <w:rsid w:val="00F21EDA"/>
    <w:rsid w:val="00F22AC6"/>
    <w:rsid w:val="00F2313E"/>
    <w:rsid w:val="00F23C09"/>
    <w:rsid w:val="00F24056"/>
    <w:rsid w:val="00F2450E"/>
    <w:rsid w:val="00F25041"/>
    <w:rsid w:val="00F26411"/>
    <w:rsid w:val="00F26F58"/>
    <w:rsid w:val="00F2727A"/>
    <w:rsid w:val="00F2751E"/>
    <w:rsid w:val="00F305F7"/>
    <w:rsid w:val="00F33FA4"/>
    <w:rsid w:val="00F34FEC"/>
    <w:rsid w:val="00F362D7"/>
    <w:rsid w:val="00F37092"/>
    <w:rsid w:val="00F378B8"/>
    <w:rsid w:val="00F3798F"/>
    <w:rsid w:val="00F37D7B"/>
    <w:rsid w:val="00F40ACB"/>
    <w:rsid w:val="00F41649"/>
    <w:rsid w:val="00F41EAA"/>
    <w:rsid w:val="00F43608"/>
    <w:rsid w:val="00F4370E"/>
    <w:rsid w:val="00F44E0C"/>
    <w:rsid w:val="00F4620B"/>
    <w:rsid w:val="00F46EC1"/>
    <w:rsid w:val="00F501E3"/>
    <w:rsid w:val="00F52066"/>
    <w:rsid w:val="00F52A2F"/>
    <w:rsid w:val="00F52A53"/>
    <w:rsid w:val="00F5314C"/>
    <w:rsid w:val="00F53C1B"/>
    <w:rsid w:val="00F55F9A"/>
    <w:rsid w:val="00F5688C"/>
    <w:rsid w:val="00F57A8F"/>
    <w:rsid w:val="00F60048"/>
    <w:rsid w:val="00F600AD"/>
    <w:rsid w:val="00F635DD"/>
    <w:rsid w:val="00F6425D"/>
    <w:rsid w:val="00F65597"/>
    <w:rsid w:val="00F65707"/>
    <w:rsid w:val="00F6627B"/>
    <w:rsid w:val="00F67B5D"/>
    <w:rsid w:val="00F7066A"/>
    <w:rsid w:val="00F70A84"/>
    <w:rsid w:val="00F714C6"/>
    <w:rsid w:val="00F71505"/>
    <w:rsid w:val="00F71BAF"/>
    <w:rsid w:val="00F71C19"/>
    <w:rsid w:val="00F72C66"/>
    <w:rsid w:val="00F7336E"/>
    <w:rsid w:val="00F734F2"/>
    <w:rsid w:val="00F73813"/>
    <w:rsid w:val="00F74E4C"/>
    <w:rsid w:val="00F75052"/>
    <w:rsid w:val="00F75F9B"/>
    <w:rsid w:val="00F761E7"/>
    <w:rsid w:val="00F7695F"/>
    <w:rsid w:val="00F76C89"/>
    <w:rsid w:val="00F8003C"/>
    <w:rsid w:val="00F802B0"/>
    <w:rsid w:val="00F804D3"/>
    <w:rsid w:val="00F80520"/>
    <w:rsid w:val="00F80AEB"/>
    <w:rsid w:val="00F80B20"/>
    <w:rsid w:val="00F8102D"/>
    <w:rsid w:val="00F816CB"/>
    <w:rsid w:val="00F81CD2"/>
    <w:rsid w:val="00F82641"/>
    <w:rsid w:val="00F82ECE"/>
    <w:rsid w:val="00F83801"/>
    <w:rsid w:val="00F8396F"/>
    <w:rsid w:val="00F8416E"/>
    <w:rsid w:val="00F8417C"/>
    <w:rsid w:val="00F8450C"/>
    <w:rsid w:val="00F85168"/>
    <w:rsid w:val="00F86A8A"/>
    <w:rsid w:val="00F87B1C"/>
    <w:rsid w:val="00F87B92"/>
    <w:rsid w:val="00F90A10"/>
    <w:rsid w:val="00F90F18"/>
    <w:rsid w:val="00F937E4"/>
    <w:rsid w:val="00F93E2E"/>
    <w:rsid w:val="00F93F44"/>
    <w:rsid w:val="00F95424"/>
    <w:rsid w:val="00F95EE7"/>
    <w:rsid w:val="00FA0D09"/>
    <w:rsid w:val="00FA189F"/>
    <w:rsid w:val="00FA339F"/>
    <w:rsid w:val="00FA3565"/>
    <w:rsid w:val="00FA37DF"/>
    <w:rsid w:val="00FA39E6"/>
    <w:rsid w:val="00FA4C2B"/>
    <w:rsid w:val="00FA4E76"/>
    <w:rsid w:val="00FA51E6"/>
    <w:rsid w:val="00FA613A"/>
    <w:rsid w:val="00FA7452"/>
    <w:rsid w:val="00FA770F"/>
    <w:rsid w:val="00FA7BC9"/>
    <w:rsid w:val="00FB32A8"/>
    <w:rsid w:val="00FB3608"/>
    <w:rsid w:val="00FB378E"/>
    <w:rsid w:val="00FB37F1"/>
    <w:rsid w:val="00FB3B27"/>
    <w:rsid w:val="00FB47C0"/>
    <w:rsid w:val="00FB49A0"/>
    <w:rsid w:val="00FB4AE4"/>
    <w:rsid w:val="00FB501B"/>
    <w:rsid w:val="00FB719A"/>
    <w:rsid w:val="00FB757E"/>
    <w:rsid w:val="00FB758D"/>
    <w:rsid w:val="00FB7770"/>
    <w:rsid w:val="00FC0A67"/>
    <w:rsid w:val="00FC0B8E"/>
    <w:rsid w:val="00FC2E73"/>
    <w:rsid w:val="00FC43FE"/>
    <w:rsid w:val="00FC5CC8"/>
    <w:rsid w:val="00FC66C8"/>
    <w:rsid w:val="00FC75FC"/>
    <w:rsid w:val="00FD000A"/>
    <w:rsid w:val="00FD058A"/>
    <w:rsid w:val="00FD0A56"/>
    <w:rsid w:val="00FD1E90"/>
    <w:rsid w:val="00FD3B91"/>
    <w:rsid w:val="00FD41DD"/>
    <w:rsid w:val="00FD488D"/>
    <w:rsid w:val="00FD576B"/>
    <w:rsid w:val="00FD579E"/>
    <w:rsid w:val="00FD6762"/>
    <w:rsid w:val="00FD6845"/>
    <w:rsid w:val="00FD6964"/>
    <w:rsid w:val="00FD7ED5"/>
    <w:rsid w:val="00FE0C06"/>
    <w:rsid w:val="00FE0C58"/>
    <w:rsid w:val="00FE2729"/>
    <w:rsid w:val="00FE27F1"/>
    <w:rsid w:val="00FE3397"/>
    <w:rsid w:val="00FE4516"/>
    <w:rsid w:val="00FE556C"/>
    <w:rsid w:val="00FE5E26"/>
    <w:rsid w:val="00FE5E93"/>
    <w:rsid w:val="00FE64C8"/>
    <w:rsid w:val="00FE67B3"/>
    <w:rsid w:val="00FE69EA"/>
    <w:rsid w:val="00FE6DAB"/>
    <w:rsid w:val="00FE77F9"/>
    <w:rsid w:val="00FF1B82"/>
    <w:rsid w:val="00FF319E"/>
    <w:rsid w:val="00FF33F8"/>
    <w:rsid w:val="00FF3C37"/>
    <w:rsid w:val="00FF3E26"/>
    <w:rsid w:val="00FF41D9"/>
    <w:rsid w:val="00FF50D7"/>
    <w:rsid w:val="00FF613B"/>
    <w:rsid w:val="00FF66AE"/>
    <w:rsid w:val="00FF6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2326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3267E"/>
    <w:rPr>
      <w:rFonts w:ascii="細明體" w:eastAsia="細明體" w:hAnsi="細明體" w:cs="細明體"/>
      <w:sz w:val="24"/>
      <w:szCs w:val="24"/>
    </w:rPr>
  </w:style>
  <w:style w:type="character" w:customStyle="1" w:styleId="highlight1">
    <w:name w:val="highlight1"/>
    <w:basedOn w:val="a7"/>
    <w:rsid w:val="0023267E"/>
    <w:rPr>
      <w:color w:val="FF0000"/>
    </w:rPr>
  </w:style>
  <w:style w:type="paragraph" w:styleId="afc">
    <w:name w:val="footnote text"/>
    <w:basedOn w:val="a6"/>
    <w:link w:val="afd"/>
    <w:uiPriority w:val="99"/>
    <w:unhideWhenUsed/>
    <w:rsid w:val="009F76E4"/>
    <w:pPr>
      <w:snapToGrid w:val="0"/>
      <w:jc w:val="left"/>
    </w:pPr>
    <w:rPr>
      <w:sz w:val="20"/>
    </w:rPr>
  </w:style>
  <w:style w:type="character" w:customStyle="1" w:styleId="afd">
    <w:name w:val="註腳文字 字元"/>
    <w:basedOn w:val="a7"/>
    <w:link w:val="afc"/>
    <w:uiPriority w:val="99"/>
    <w:rsid w:val="009F76E4"/>
    <w:rPr>
      <w:rFonts w:ascii="標楷體" w:eastAsia="標楷體"/>
      <w:kern w:val="2"/>
    </w:rPr>
  </w:style>
  <w:style w:type="character" w:styleId="afe">
    <w:name w:val="footnote reference"/>
    <w:basedOn w:val="a7"/>
    <w:unhideWhenUsed/>
    <w:rsid w:val="009F76E4"/>
    <w:rPr>
      <w:vertAlign w:val="superscript"/>
    </w:rPr>
  </w:style>
  <w:style w:type="paragraph" w:customStyle="1" w:styleId="cjk">
    <w:name w:val="cjk"/>
    <w:basedOn w:val="a6"/>
    <w:rsid w:val="00A14347"/>
    <w:pPr>
      <w:widowControl/>
      <w:overflowPunct/>
      <w:autoSpaceDE/>
      <w:autoSpaceDN/>
      <w:spacing w:before="100" w:beforeAutospacing="1" w:after="142" w:line="288" w:lineRule="auto"/>
    </w:pPr>
    <w:rPr>
      <w:rFonts w:hAnsi="標楷體" w:cs="新細明體"/>
      <w:kern w:val="0"/>
      <w:sz w:val="28"/>
      <w:szCs w:val="28"/>
    </w:rPr>
  </w:style>
  <w:style w:type="paragraph" w:customStyle="1" w:styleId="cjk1">
    <w:name w:val="cjk1"/>
    <w:basedOn w:val="a6"/>
    <w:rsid w:val="0028212E"/>
    <w:pPr>
      <w:widowControl/>
      <w:overflowPunct/>
      <w:autoSpaceDE/>
      <w:autoSpaceDN/>
      <w:spacing w:before="100" w:beforeAutospacing="1" w:line="288" w:lineRule="auto"/>
    </w:pPr>
    <w:rPr>
      <w:rFonts w:hAnsi="標楷體" w:cs="新細明體"/>
      <w:kern w:val="0"/>
      <w:sz w:val="28"/>
      <w:szCs w:val="28"/>
    </w:rPr>
  </w:style>
  <w:style w:type="paragraph" w:styleId="Web">
    <w:name w:val="Normal (Web)"/>
    <w:basedOn w:val="a6"/>
    <w:uiPriority w:val="99"/>
    <w:unhideWhenUsed/>
    <w:rsid w:val="00DC1F09"/>
    <w:pPr>
      <w:widowControl/>
      <w:overflowPunct/>
      <w:autoSpaceDE/>
      <w:autoSpaceDN/>
      <w:spacing w:before="100" w:beforeAutospacing="1" w:after="142" w:line="288" w:lineRule="auto"/>
    </w:pPr>
    <w:rPr>
      <w:rFonts w:ascii="新細明體" w:eastAsia="新細明體" w:hAnsi="新細明體" w:cs="新細明體"/>
      <w:kern w:val="0"/>
      <w:sz w:val="24"/>
      <w:szCs w:val="24"/>
    </w:rPr>
  </w:style>
  <w:style w:type="character" w:styleId="aff">
    <w:name w:val="Emphasis"/>
    <w:basedOn w:val="a7"/>
    <w:uiPriority w:val="20"/>
    <w:qFormat/>
    <w:rsid w:val="005133F9"/>
    <w:rPr>
      <w:b w:val="0"/>
      <w:bCs w:val="0"/>
      <w:i w:val="0"/>
      <w:iCs w:val="0"/>
      <w:color w:val="DD4B39"/>
    </w:rPr>
  </w:style>
  <w:style w:type="character" w:customStyle="1" w:styleId="st1">
    <w:name w:val="st1"/>
    <w:basedOn w:val="a7"/>
    <w:rsid w:val="00A8240B"/>
  </w:style>
  <w:style w:type="paragraph" w:customStyle="1" w:styleId="aff0">
    <w:name w:val="調查委員"/>
    <w:basedOn w:val="aa"/>
    <w:qFormat/>
    <w:rsid w:val="009D755E"/>
    <w:pPr>
      <w:spacing w:before="0" w:after="0"/>
      <w:ind w:left="0"/>
      <w:jc w:val="left"/>
    </w:pPr>
    <w:rPr>
      <w:bCs/>
      <w:szCs w:val="28"/>
    </w:rPr>
  </w:style>
  <w:style w:type="paragraph" w:customStyle="1" w:styleId="aff1">
    <w:name w:val="協查人員"/>
    <w:basedOn w:val="aa"/>
    <w:qFormat/>
    <w:rsid w:val="009D755E"/>
    <w:pPr>
      <w:spacing w:beforeLines="50" w:before="228" w:after="0"/>
      <w:ind w:leftChars="1100" w:left="3742"/>
      <w:jc w:val="left"/>
    </w:pPr>
    <w:rPr>
      <w:b w:val="0"/>
      <w:bCs/>
      <w:snapToGrid/>
      <w:kern w:val="0"/>
      <w:szCs w:val="36"/>
    </w:rPr>
  </w:style>
  <w:style w:type="paragraph" w:styleId="aff2">
    <w:name w:val="Body Text"/>
    <w:basedOn w:val="a6"/>
    <w:link w:val="aff3"/>
    <w:uiPriority w:val="99"/>
    <w:semiHidden/>
    <w:unhideWhenUsed/>
    <w:rsid w:val="00347C1C"/>
    <w:pPr>
      <w:spacing w:after="120"/>
    </w:pPr>
  </w:style>
  <w:style w:type="character" w:customStyle="1" w:styleId="aff3">
    <w:name w:val="本文 字元"/>
    <w:basedOn w:val="a7"/>
    <w:link w:val="aff2"/>
    <w:uiPriority w:val="99"/>
    <w:semiHidden/>
    <w:rsid w:val="00347C1C"/>
    <w:rPr>
      <w:rFonts w:ascii="標楷體" w:eastAsia="標楷體"/>
      <w:kern w:val="2"/>
      <w:sz w:val="32"/>
    </w:rPr>
  </w:style>
  <w:style w:type="paragraph" w:customStyle="1" w:styleId="aff4">
    <w:name w:val="樣式壹"/>
    <w:basedOn w:val="a6"/>
    <w:rsid w:val="00957304"/>
    <w:pPr>
      <w:overflowPunct/>
      <w:autoSpaceDE/>
      <w:autoSpaceDN/>
      <w:spacing w:before="120" w:after="120" w:line="400" w:lineRule="exact"/>
      <w:ind w:left="2268" w:hanging="2268"/>
      <w:jc w:val="left"/>
    </w:pPr>
    <w:rPr>
      <w:rFonts w:ascii="Times New Roman"/>
    </w:rPr>
  </w:style>
  <w:style w:type="character" w:customStyle="1" w:styleId="30">
    <w:name w:val="標題 3 字元"/>
    <w:basedOn w:val="a7"/>
    <w:link w:val="3"/>
    <w:rsid w:val="00B9527B"/>
    <w:rPr>
      <w:rFonts w:ascii="標楷體" w:eastAsia="標楷體" w:hAnsi="Arial"/>
      <w:bCs/>
      <w:kern w:val="32"/>
      <w:sz w:val="32"/>
      <w:szCs w:val="36"/>
    </w:rPr>
  </w:style>
  <w:style w:type="character" w:customStyle="1" w:styleId="textbase">
    <w:name w:val="textbase"/>
    <w:basedOn w:val="a7"/>
    <w:rsid w:val="00515767"/>
  </w:style>
  <w:style w:type="character" w:customStyle="1" w:styleId="50">
    <w:name w:val="標題 5 字元"/>
    <w:basedOn w:val="a7"/>
    <w:link w:val="5"/>
    <w:rsid w:val="00F71C19"/>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HTML">
    <w:name w:val="HTML Preformatted"/>
    <w:basedOn w:val="a6"/>
    <w:link w:val="HTML0"/>
    <w:uiPriority w:val="99"/>
    <w:unhideWhenUsed/>
    <w:rsid w:val="002326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3267E"/>
    <w:rPr>
      <w:rFonts w:ascii="細明體" w:eastAsia="細明體" w:hAnsi="細明體" w:cs="細明體"/>
      <w:sz w:val="24"/>
      <w:szCs w:val="24"/>
    </w:rPr>
  </w:style>
  <w:style w:type="character" w:customStyle="1" w:styleId="highlight1">
    <w:name w:val="highlight1"/>
    <w:basedOn w:val="a7"/>
    <w:rsid w:val="0023267E"/>
    <w:rPr>
      <w:color w:val="FF0000"/>
    </w:rPr>
  </w:style>
  <w:style w:type="paragraph" w:styleId="afc">
    <w:name w:val="footnote text"/>
    <w:basedOn w:val="a6"/>
    <w:link w:val="afd"/>
    <w:uiPriority w:val="99"/>
    <w:unhideWhenUsed/>
    <w:rsid w:val="009F76E4"/>
    <w:pPr>
      <w:snapToGrid w:val="0"/>
      <w:jc w:val="left"/>
    </w:pPr>
    <w:rPr>
      <w:sz w:val="20"/>
    </w:rPr>
  </w:style>
  <w:style w:type="character" w:customStyle="1" w:styleId="afd">
    <w:name w:val="註腳文字 字元"/>
    <w:basedOn w:val="a7"/>
    <w:link w:val="afc"/>
    <w:uiPriority w:val="99"/>
    <w:rsid w:val="009F76E4"/>
    <w:rPr>
      <w:rFonts w:ascii="標楷體" w:eastAsia="標楷體"/>
      <w:kern w:val="2"/>
    </w:rPr>
  </w:style>
  <w:style w:type="character" w:styleId="afe">
    <w:name w:val="footnote reference"/>
    <w:basedOn w:val="a7"/>
    <w:unhideWhenUsed/>
    <w:rsid w:val="009F76E4"/>
    <w:rPr>
      <w:vertAlign w:val="superscript"/>
    </w:rPr>
  </w:style>
  <w:style w:type="paragraph" w:customStyle="1" w:styleId="cjk">
    <w:name w:val="cjk"/>
    <w:basedOn w:val="a6"/>
    <w:rsid w:val="00A14347"/>
    <w:pPr>
      <w:widowControl/>
      <w:overflowPunct/>
      <w:autoSpaceDE/>
      <w:autoSpaceDN/>
      <w:spacing w:before="100" w:beforeAutospacing="1" w:after="142" w:line="288" w:lineRule="auto"/>
    </w:pPr>
    <w:rPr>
      <w:rFonts w:hAnsi="標楷體" w:cs="新細明體"/>
      <w:kern w:val="0"/>
      <w:sz w:val="28"/>
      <w:szCs w:val="28"/>
    </w:rPr>
  </w:style>
  <w:style w:type="paragraph" w:customStyle="1" w:styleId="cjk1">
    <w:name w:val="cjk1"/>
    <w:basedOn w:val="a6"/>
    <w:rsid w:val="0028212E"/>
    <w:pPr>
      <w:widowControl/>
      <w:overflowPunct/>
      <w:autoSpaceDE/>
      <w:autoSpaceDN/>
      <w:spacing w:before="100" w:beforeAutospacing="1" w:line="288" w:lineRule="auto"/>
    </w:pPr>
    <w:rPr>
      <w:rFonts w:hAnsi="標楷體" w:cs="新細明體"/>
      <w:kern w:val="0"/>
      <w:sz w:val="28"/>
      <w:szCs w:val="28"/>
    </w:rPr>
  </w:style>
  <w:style w:type="paragraph" w:styleId="Web">
    <w:name w:val="Normal (Web)"/>
    <w:basedOn w:val="a6"/>
    <w:uiPriority w:val="99"/>
    <w:unhideWhenUsed/>
    <w:rsid w:val="00DC1F09"/>
    <w:pPr>
      <w:widowControl/>
      <w:overflowPunct/>
      <w:autoSpaceDE/>
      <w:autoSpaceDN/>
      <w:spacing w:before="100" w:beforeAutospacing="1" w:after="142" w:line="288" w:lineRule="auto"/>
    </w:pPr>
    <w:rPr>
      <w:rFonts w:ascii="新細明體" w:eastAsia="新細明體" w:hAnsi="新細明體" w:cs="新細明體"/>
      <w:kern w:val="0"/>
      <w:sz w:val="24"/>
      <w:szCs w:val="24"/>
    </w:rPr>
  </w:style>
  <w:style w:type="character" w:styleId="aff">
    <w:name w:val="Emphasis"/>
    <w:basedOn w:val="a7"/>
    <w:uiPriority w:val="20"/>
    <w:qFormat/>
    <w:rsid w:val="005133F9"/>
    <w:rPr>
      <w:b w:val="0"/>
      <w:bCs w:val="0"/>
      <w:i w:val="0"/>
      <w:iCs w:val="0"/>
      <w:color w:val="DD4B39"/>
    </w:rPr>
  </w:style>
  <w:style w:type="character" w:customStyle="1" w:styleId="st1">
    <w:name w:val="st1"/>
    <w:basedOn w:val="a7"/>
    <w:rsid w:val="00A8240B"/>
  </w:style>
  <w:style w:type="paragraph" w:customStyle="1" w:styleId="aff0">
    <w:name w:val="調查委員"/>
    <w:basedOn w:val="aa"/>
    <w:qFormat/>
    <w:rsid w:val="009D755E"/>
    <w:pPr>
      <w:spacing w:before="0" w:after="0"/>
      <w:ind w:left="0"/>
      <w:jc w:val="left"/>
    </w:pPr>
    <w:rPr>
      <w:bCs/>
      <w:szCs w:val="28"/>
    </w:rPr>
  </w:style>
  <w:style w:type="paragraph" w:customStyle="1" w:styleId="aff1">
    <w:name w:val="協查人員"/>
    <w:basedOn w:val="aa"/>
    <w:qFormat/>
    <w:rsid w:val="009D755E"/>
    <w:pPr>
      <w:spacing w:beforeLines="50" w:before="228" w:after="0"/>
      <w:ind w:leftChars="1100" w:left="3742"/>
      <w:jc w:val="left"/>
    </w:pPr>
    <w:rPr>
      <w:b w:val="0"/>
      <w:bCs/>
      <w:snapToGrid/>
      <w:kern w:val="0"/>
      <w:szCs w:val="36"/>
    </w:rPr>
  </w:style>
  <w:style w:type="paragraph" w:styleId="aff2">
    <w:name w:val="Body Text"/>
    <w:basedOn w:val="a6"/>
    <w:link w:val="aff3"/>
    <w:uiPriority w:val="99"/>
    <w:semiHidden/>
    <w:unhideWhenUsed/>
    <w:rsid w:val="00347C1C"/>
    <w:pPr>
      <w:spacing w:after="120"/>
    </w:pPr>
  </w:style>
  <w:style w:type="character" w:customStyle="1" w:styleId="aff3">
    <w:name w:val="本文 字元"/>
    <w:basedOn w:val="a7"/>
    <w:link w:val="aff2"/>
    <w:uiPriority w:val="99"/>
    <w:semiHidden/>
    <w:rsid w:val="00347C1C"/>
    <w:rPr>
      <w:rFonts w:ascii="標楷體" w:eastAsia="標楷體"/>
      <w:kern w:val="2"/>
      <w:sz w:val="32"/>
    </w:rPr>
  </w:style>
  <w:style w:type="paragraph" w:customStyle="1" w:styleId="aff4">
    <w:name w:val="樣式壹"/>
    <w:basedOn w:val="a6"/>
    <w:rsid w:val="00957304"/>
    <w:pPr>
      <w:overflowPunct/>
      <w:autoSpaceDE/>
      <w:autoSpaceDN/>
      <w:spacing w:before="120" w:after="120" w:line="400" w:lineRule="exact"/>
      <w:ind w:left="2268" w:hanging="2268"/>
      <w:jc w:val="left"/>
    </w:pPr>
    <w:rPr>
      <w:rFonts w:ascii="Times New Roman"/>
    </w:rPr>
  </w:style>
  <w:style w:type="character" w:customStyle="1" w:styleId="30">
    <w:name w:val="標題 3 字元"/>
    <w:basedOn w:val="a7"/>
    <w:link w:val="3"/>
    <w:rsid w:val="00B9527B"/>
    <w:rPr>
      <w:rFonts w:ascii="標楷體" w:eastAsia="標楷體" w:hAnsi="Arial"/>
      <w:bCs/>
      <w:kern w:val="32"/>
      <w:sz w:val="32"/>
      <w:szCs w:val="36"/>
    </w:rPr>
  </w:style>
  <w:style w:type="character" w:customStyle="1" w:styleId="textbase">
    <w:name w:val="textbase"/>
    <w:basedOn w:val="a7"/>
    <w:rsid w:val="00515767"/>
  </w:style>
  <w:style w:type="character" w:customStyle="1" w:styleId="50">
    <w:name w:val="標題 5 字元"/>
    <w:basedOn w:val="a7"/>
    <w:link w:val="5"/>
    <w:rsid w:val="00F71C1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4502">
      <w:bodyDiv w:val="1"/>
      <w:marLeft w:val="0"/>
      <w:marRight w:val="0"/>
      <w:marTop w:val="0"/>
      <w:marBottom w:val="0"/>
      <w:divBdr>
        <w:top w:val="none" w:sz="0" w:space="0" w:color="auto"/>
        <w:left w:val="none" w:sz="0" w:space="0" w:color="auto"/>
        <w:bottom w:val="none" w:sz="0" w:space="0" w:color="auto"/>
        <w:right w:val="none" w:sz="0" w:space="0" w:color="auto"/>
      </w:divBdr>
    </w:div>
    <w:div w:id="100759350">
      <w:bodyDiv w:val="1"/>
      <w:marLeft w:val="0"/>
      <w:marRight w:val="0"/>
      <w:marTop w:val="0"/>
      <w:marBottom w:val="0"/>
      <w:divBdr>
        <w:top w:val="none" w:sz="0" w:space="0" w:color="auto"/>
        <w:left w:val="none" w:sz="0" w:space="0" w:color="auto"/>
        <w:bottom w:val="none" w:sz="0" w:space="0" w:color="auto"/>
        <w:right w:val="none" w:sz="0" w:space="0" w:color="auto"/>
      </w:divBdr>
    </w:div>
    <w:div w:id="116409002">
      <w:bodyDiv w:val="1"/>
      <w:marLeft w:val="0"/>
      <w:marRight w:val="0"/>
      <w:marTop w:val="0"/>
      <w:marBottom w:val="0"/>
      <w:divBdr>
        <w:top w:val="none" w:sz="0" w:space="0" w:color="auto"/>
        <w:left w:val="none" w:sz="0" w:space="0" w:color="auto"/>
        <w:bottom w:val="none" w:sz="0" w:space="0" w:color="auto"/>
        <w:right w:val="none" w:sz="0" w:space="0" w:color="auto"/>
      </w:divBdr>
      <w:divsChild>
        <w:div w:id="780301047">
          <w:marLeft w:val="0"/>
          <w:marRight w:val="0"/>
          <w:marTop w:val="0"/>
          <w:marBottom w:val="0"/>
          <w:divBdr>
            <w:top w:val="none" w:sz="0" w:space="0" w:color="auto"/>
            <w:left w:val="none" w:sz="0" w:space="0" w:color="auto"/>
            <w:bottom w:val="none" w:sz="0" w:space="0" w:color="auto"/>
            <w:right w:val="none" w:sz="0" w:space="0" w:color="auto"/>
          </w:divBdr>
          <w:divsChild>
            <w:div w:id="626014657">
              <w:marLeft w:val="0"/>
              <w:marRight w:val="0"/>
              <w:marTop w:val="100"/>
              <w:marBottom w:val="100"/>
              <w:divBdr>
                <w:top w:val="none" w:sz="0" w:space="0" w:color="auto"/>
                <w:left w:val="none" w:sz="0" w:space="0" w:color="auto"/>
                <w:bottom w:val="none" w:sz="0" w:space="0" w:color="auto"/>
                <w:right w:val="none" w:sz="0" w:space="0" w:color="auto"/>
              </w:divBdr>
              <w:divsChild>
                <w:div w:id="101078260">
                  <w:marLeft w:val="0"/>
                  <w:marRight w:val="0"/>
                  <w:marTop w:val="45"/>
                  <w:marBottom w:val="120"/>
                  <w:divBdr>
                    <w:top w:val="none" w:sz="0" w:space="0" w:color="auto"/>
                    <w:left w:val="none" w:sz="0" w:space="0" w:color="auto"/>
                    <w:bottom w:val="none" w:sz="0" w:space="0" w:color="auto"/>
                    <w:right w:val="none" w:sz="0" w:space="0" w:color="auto"/>
                  </w:divBdr>
                  <w:divsChild>
                    <w:div w:id="1033765948">
                      <w:marLeft w:val="0"/>
                      <w:marRight w:val="0"/>
                      <w:marTop w:val="0"/>
                      <w:marBottom w:val="0"/>
                      <w:divBdr>
                        <w:top w:val="none" w:sz="0" w:space="0" w:color="auto"/>
                        <w:left w:val="none" w:sz="0" w:space="0" w:color="auto"/>
                        <w:bottom w:val="none" w:sz="0" w:space="0" w:color="auto"/>
                        <w:right w:val="none" w:sz="0" w:space="0" w:color="auto"/>
                      </w:divBdr>
                      <w:divsChild>
                        <w:div w:id="149626674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9098814">
      <w:bodyDiv w:val="1"/>
      <w:marLeft w:val="0"/>
      <w:marRight w:val="0"/>
      <w:marTop w:val="0"/>
      <w:marBottom w:val="0"/>
      <w:divBdr>
        <w:top w:val="none" w:sz="0" w:space="0" w:color="auto"/>
        <w:left w:val="none" w:sz="0" w:space="0" w:color="auto"/>
        <w:bottom w:val="none" w:sz="0" w:space="0" w:color="auto"/>
        <w:right w:val="none" w:sz="0" w:space="0" w:color="auto"/>
      </w:divBdr>
    </w:div>
    <w:div w:id="296186538">
      <w:bodyDiv w:val="1"/>
      <w:marLeft w:val="0"/>
      <w:marRight w:val="0"/>
      <w:marTop w:val="0"/>
      <w:marBottom w:val="0"/>
      <w:divBdr>
        <w:top w:val="none" w:sz="0" w:space="0" w:color="auto"/>
        <w:left w:val="none" w:sz="0" w:space="0" w:color="auto"/>
        <w:bottom w:val="none" w:sz="0" w:space="0" w:color="auto"/>
        <w:right w:val="none" w:sz="0" w:space="0" w:color="auto"/>
      </w:divBdr>
    </w:div>
    <w:div w:id="313803414">
      <w:bodyDiv w:val="1"/>
      <w:marLeft w:val="0"/>
      <w:marRight w:val="0"/>
      <w:marTop w:val="0"/>
      <w:marBottom w:val="0"/>
      <w:divBdr>
        <w:top w:val="none" w:sz="0" w:space="0" w:color="auto"/>
        <w:left w:val="none" w:sz="0" w:space="0" w:color="auto"/>
        <w:bottom w:val="none" w:sz="0" w:space="0" w:color="auto"/>
        <w:right w:val="none" w:sz="0" w:space="0" w:color="auto"/>
      </w:divBdr>
      <w:divsChild>
        <w:div w:id="912278634">
          <w:marLeft w:val="0"/>
          <w:marRight w:val="0"/>
          <w:marTop w:val="0"/>
          <w:marBottom w:val="0"/>
          <w:divBdr>
            <w:top w:val="none" w:sz="0" w:space="0" w:color="auto"/>
            <w:left w:val="none" w:sz="0" w:space="0" w:color="auto"/>
            <w:bottom w:val="none" w:sz="0" w:space="0" w:color="auto"/>
            <w:right w:val="none" w:sz="0" w:space="0" w:color="auto"/>
          </w:divBdr>
        </w:div>
        <w:div w:id="611400528">
          <w:marLeft w:val="0"/>
          <w:marRight w:val="0"/>
          <w:marTop w:val="0"/>
          <w:marBottom w:val="0"/>
          <w:divBdr>
            <w:top w:val="none" w:sz="0" w:space="0" w:color="auto"/>
            <w:left w:val="none" w:sz="0" w:space="0" w:color="auto"/>
            <w:bottom w:val="none" w:sz="0" w:space="0" w:color="auto"/>
            <w:right w:val="none" w:sz="0" w:space="0" w:color="auto"/>
          </w:divBdr>
        </w:div>
        <w:div w:id="322659825">
          <w:marLeft w:val="0"/>
          <w:marRight w:val="0"/>
          <w:marTop w:val="0"/>
          <w:marBottom w:val="0"/>
          <w:divBdr>
            <w:top w:val="none" w:sz="0" w:space="0" w:color="auto"/>
            <w:left w:val="none" w:sz="0" w:space="0" w:color="auto"/>
            <w:bottom w:val="none" w:sz="0" w:space="0" w:color="auto"/>
            <w:right w:val="none" w:sz="0" w:space="0" w:color="auto"/>
          </w:divBdr>
        </w:div>
        <w:div w:id="1700818035">
          <w:marLeft w:val="0"/>
          <w:marRight w:val="0"/>
          <w:marTop w:val="0"/>
          <w:marBottom w:val="0"/>
          <w:divBdr>
            <w:top w:val="none" w:sz="0" w:space="0" w:color="auto"/>
            <w:left w:val="none" w:sz="0" w:space="0" w:color="auto"/>
            <w:bottom w:val="none" w:sz="0" w:space="0" w:color="auto"/>
            <w:right w:val="none" w:sz="0" w:space="0" w:color="auto"/>
          </w:divBdr>
        </w:div>
      </w:divsChild>
    </w:div>
    <w:div w:id="356783215">
      <w:bodyDiv w:val="1"/>
      <w:marLeft w:val="0"/>
      <w:marRight w:val="0"/>
      <w:marTop w:val="0"/>
      <w:marBottom w:val="0"/>
      <w:divBdr>
        <w:top w:val="none" w:sz="0" w:space="0" w:color="auto"/>
        <w:left w:val="none" w:sz="0" w:space="0" w:color="auto"/>
        <w:bottom w:val="none" w:sz="0" w:space="0" w:color="auto"/>
        <w:right w:val="none" w:sz="0" w:space="0" w:color="auto"/>
      </w:divBdr>
      <w:divsChild>
        <w:div w:id="1322999765">
          <w:marLeft w:val="0"/>
          <w:marRight w:val="0"/>
          <w:marTop w:val="0"/>
          <w:marBottom w:val="0"/>
          <w:divBdr>
            <w:top w:val="none" w:sz="0" w:space="0" w:color="auto"/>
            <w:left w:val="none" w:sz="0" w:space="0" w:color="auto"/>
            <w:bottom w:val="none" w:sz="0" w:space="0" w:color="auto"/>
            <w:right w:val="none" w:sz="0" w:space="0" w:color="auto"/>
          </w:divBdr>
          <w:divsChild>
            <w:div w:id="448814092">
              <w:marLeft w:val="0"/>
              <w:marRight w:val="0"/>
              <w:marTop w:val="100"/>
              <w:marBottom w:val="100"/>
              <w:divBdr>
                <w:top w:val="none" w:sz="0" w:space="0" w:color="auto"/>
                <w:left w:val="none" w:sz="0" w:space="0" w:color="auto"/>
                <w:bottom w:val="none" w:sz="0" w:space="0" w:color="auto"/>
                <w:right w:val="none" w:sz="0" w:space="0" w:color="auto"/>
              </w:divBdr>
              <w:divsChild>
                <w:div w:id="1795175892">
                  <w:marLeft w:val="0"/>
                  <w:marRight w:val="0"/>
                  <w:marTop w:val="45"/>
                  <w:marBottom w:val="120"/>
                  <w:divBdr>
                    <w:top w:val="none" w:sz="0" w:space="0" w:color="auto"/>
                    <w:left w:val="none" w:sz="0" w:space="0" w:color="auto"/>
                    <w:bottom w:val="none" w:sz="0" w:space="0" w:color="auto"/>
                    <w:right w:val="none" w:sz="0" w:space="0" w:color="auto"/>
                  </w:divBdr>
                  <w:divsChild>
                    <w:div w:id="1476794676">
                      <w:marLeft w:val="0"/>
                      <w:marRight w:val="0"/>
                      <w:marTop w:val="0"/>
                      <w:marBottom w:val="0"/>
                      <w:divBdr>
                        <w:top w:val="none" w:sz="0" w:space="0" w:color="auto"/>
                        <w:left w:val="none" w:sz="0" w:space="0" w:color="auto"/>
                        <w:bottom w:val="none" w:sz="0" w:space="0" w:color="auto"/>
                        <w:right w:val="none" w:sz="0" w:space="0" w:color="auto"/>
                      </w:divBdr>
                      <w:divsChild>
                        <w:div w:id="85704298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10005737">
      <w:bodyDiv w:val="1"/>
      <w:marLeft w:val="0"/>
      <w:marRight w:val="0"/>
      <w:marTop w:val="0"/>
      <w:marBottom w:val="0"/>
      <w:divBdr>
        <w:top w:val="none" w:sz="0" w:space="0" w:color="auto"/>
        <w:left w:val="none" w:sz="0" w:space="0" w:color="auto"/>
        <w:bottom w:val="none" w:sz="0" w:space="0" w:color="auto"/>
        <w:right w:val="none" w:sz="0" w:space="0" w:color="auto"/>
      </w:divBdr>
    </w:div>
    <w:div w:id="526333614">
      <w:bodyDiv w:val="1"/>
      <w:marLeft w:val="0"/>
      <w:marRight w:val="0"/>
      <w:marTop w:val="0"/>
      <w:marBottom w:val="0"/>
      <w:divBdr>
        <w:top w:val="none" w:sz="0" w:space="0" w:color="auto"/>
        <w:left w:val="none" w:sz="0" w:space="0" w:color="auto"/>
        <w:bottom w:val="none" w:sz="0" w:space="0" w:color="auto"/>
        <w:right w:val="none" w:sz="0" w:space="0" w:color="auto"/>
      </w:divBdr>
    </w:div>
    <w:div w:id="562712974">
      <w:bodyDiv w:val="1"/>
      <w:marLeft w:val="0"/>
      <w:marRight w:val="0"/>
      <w:marTop w:val="0"/>
      <w:marBottom w:val="0"/>
      <w:divBdr>
        <w:top w:val="none" w:sz="0" w:space="0" w:color="auto"/>
        <w:left w:val="none" w:sz="0" w:space="0" w:color="auto"/>
        <w:bottom w:val="none" w:sz="0" w:space="0" w:color="auto"/>
        <w:right w:val="none" w:sz="0" w:space="0" w:color="auto"/>
      </w:divBdr>
    </w:div>
    <w:div w:id="645669894">
      <w:bodyDiv w:val="1"/>
      <w:marLeft w:val="0"/>
      <w:marRight w:val="0"/>
      <w:marTop w:val="0"/>
      <w:marBottom w:val="0"/>
      <w:divBdr>
        <w:top w:val="none" w:sz="0" w:space="0" w:color="auto"/>
        <w:left w:val="none" w:sz="0" w:space="0" w:color="auto"/>
        <w:bottom w:val="none" w:sz="0" w:space="0" w:color="auto"/>
        <w:right w:val="none" w:sz="0" w:space="0" w:color="auto"/>
      </w:divBdr>
      <w:divsChild>
        <w:div w:id="940071867">
          <w:marLeft w:val="0"/>
          <w:marRight w:val="0"/>
          <w:marTop w:val="0"/>
          <w:marBottom w:val="0"/>
          <w:divBdr>
            <w:top w:val="none" w:sz="0" w:space="0" w:color="auto"/>
            <w:left w:val="none" w:sz="0" w:space="0" w:color="auto"/>
            <w:bottom w:val="none" w:sz="0" w:space="0" w:color="auto"/>
            <w:right w:val="none" w:sz="0" w:space="0" w:color="auto"/>
          </w:divBdr>
          <w:divsChild>
            <w:div w:id="1570730210">
              <w:marLeft w:val="0"/>
              <w:marRight w:val="0"/>
              <w:marTop w:val="100"/>
              <w:marBottom w:val="100"/>
              <w:divBdr>
                <w:top w:val="none" w:sz="0" w:space="0" w:color="auto"/>
                <w:left w:val="none" w:sz="0" w:space="0" w:color="auto"/>
                <w:bottom w:val="none" w:sz="0" w:space="0" w:color="auto"/>
                <w:right w:val="none" w:sz="0" w:space="0" w:color="auto"/>
              </w:divBdr>
              <w:divsChild>
                <w:div w:id="219289747">
                  <w:marLeft w:val="0"/>
                  <w:marRight w:val="0"/>
                  <w:marTop w:val="45"/>
                  <w:marBottom w:val="120"/>
                  <w:divBdr>
                    <w:top w:val="none" w:sz="0" w:space="0" w:color="auto"/>
                    <w:left w:val="none" w:sz="0" w:space="0" w:color="auto"/>
                    <w:bottom w:val="none" w:sz="0" w:space="0" w:color="auto"/>
                    <w:right w:val="none" w:sz="0" w:space="0" w:color="auto"/>
                  </w:divBdr>
                  <w:divsChild>
                    <w:div w:id="1716269046">
                      <w:marLeft w:val="0"/>
                      <w:marRight w:val="0"/>
                      <w:marTop w:val="0"/>
                      <w:marBottom w:val="0"/>
                      <w:divBdr>
                        <w:top w:val="none" w:sz="0" w:space="0" w:color="auto"/>
                        <w:left w:val="none" w:sz="0" w:space="0" w:color="auto"/>
                        <w:bottom w:val="none" w:sz="0" w:space="0" w:color="auto"/>
                        <w:right w:val="none" w:sz="0" w:space="0" w:color="auto"/>
                      </w:divBdr>
                      <w:divsChild>
                        <w:div w:id="596332646">
                          <w:marLeft w:val="0"/>
                          <w:marRight w:val="0"/>
                          <w:marTop w:val="180"/>
                          <w:marBottom w:val="180"/>
                          <w:divBdr>
                            <w:top w:val="single" w:sz="6" w:space="0" w:color="4EA3E9"/>
                            <w:left w:val="single" w:sz="6" w:space="0" w:color="4EA3E9"/>
                            <w:bottom w:val="single" w:sz="6" w:space="12" w:color="4EA3E9"/>
                            <w:right w:val="single" w:sz="6" w:space="0" w:color="4EA3E9"/>
                          </w:divBdr>
                          <w:divsChild>
                            <w:div w:id="32269176">
                              <w:marLeft w:val="0"/>
                              <w:marRight w:val="0"/>
                              <w:marTop w:val="0"/>
                              <w:marBottom w:val="720"/>
                              <w:divBdr>
                                <w:top w:val="single" w:sz="6" w:space="10" w:color="FF9933"/>
                                <w:left w:val="single" w:sz="6" w:space="10" w:color="FF9933"/>
                                <w:bottom w:val="single" w:sz="6" w:space="10" w:color="FF9933"/>
                                <w:right w:val="single" w:sz="6" w:space="10" w:color="FF9933"/>
                              </w:divBdr>
                              <w:divsChild>
                                <w:div w:id="495417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19071">
      <w:bodyDiv w:val="1"/>
      <w:marLeft w:val="0"/>
      <w:marRight w:val="0"/>
      <w:marTop w:val="0"/>
      <w:marBottom w:val="0"/>
      <w:divBdr>
        <w:top w:val="none" w:sz="0" w:space="0" w:color="auto"/>
        <w:left w:val="none" w:sz="0" w:space="0" w:color="auto"/>
        <w:bottom w:val="none" w:sz="0" w:space="0" w:color="auto"/>
        <w:right w:val="none" w:sz="0" w:space="0" w:color="auto"/>
      </w:divBdr>
    </w:div>
    <w:div w:id="8264832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1969830">
      <w:bodyDiv w:val="1"/>
      <w:marLeft w:val="0"/>
      <w:marRight w:val="0"/>
      <w:marTop w:val="0"/>
      <w:marBottom w:val="0"/>
      <w:divBdr>
        <w:top w:val="none" w:sz="0" w:space="0" w:color="auto"/>
        <w:left w:val="none" w:sz="0" w:space="0" w:color="auto"/>
        <w:bottom w:val="none" w:sz="0" w:space="0" w:color="auto"/>
        <w:right w:val="none" w:sz="0" w:space="0" w:color="auto"/>
      </w:divBdr>
    </w:div>
    <w:div w:id="853031910">
      <w:bodyDiv w:val="1"/>
      <w:marLeft w:val="0"/>
      <w:marRight w:val="0"/>
      <w:marTop w:val="0"/>
      <w:marBottom w:val="0"/>
      <w:divBdr>
        <w:top w:val="none" w:sz="0" w:space="0" w:color="auto"/>
        <w:left w:val="none" w:sz="0" w:space="0" w:color="auto"/>
        <w:bottom w:val="none" w:sz="0" w:space="0" w:color="auto"/>
        <w:right w:val="none" w:sz="0" w:space="0" w:color="auto"/>
      </w:divBdr>
    </w:div>
    <w:div w:id="856311238">
      <w:bodyDiv w:val="1"/>
      <w:marLeft w:val="0"/>
      <w:marRight w:val="0"/>
      <w:marTop w:val="0"/>
      <w:marBottom w:val="0"/>
      <w:divBdr>
        <w:top w:val="none" w:sz="0" w:space="0" w:color="auto"/>
        <w:left w:val="none" w:sz="0" w:space="0" w:color="auto"/>
        <w:bottom w:val="none" w:sz="0" w:space="0" w:color="auto"/>
        <w:right w:val="none" w:sz="0" w:space="0" w:color="auto"/>
      </w:divBdr>
      <w:divsChild>
        <w:div w:id="512033877">
          <w:marLeft w:val="0"/>
          <w:marRight w:val="0"/>
          <w:marTop w:val="0"/>
          <w:marBottom w:val="0"/>
          <w:divBdr>
            <w:top w:val="none" w:sz="0" w:space="0" w:color="auto"/>
            <w:left w:val="none" w:sz="0" w:space="0" w:color="auto"/>
            <w:bottom w:val="none" w:sz="0" w:space="0" w:color="auto"/>
            <w:right w:val="none" w:sz="0" w:space="0" w:color="auto"/>
          </w:divBdr>
          <w:divsChild>
            <w:div w:id="1988046655">
              <w:marLeft w:val="0"/>
              <w:marRight w:val="0"/>
              <w:marTop w:val="100"/>
              <w:marBottom w:val="100"/>
              <w:divBdr>
                <w:top w:val="none" w:sz="0" w:space="0" w:color="auto"/>
                <w:left w:val="none" w:sz="0" w:space="0" w:color="auto"/>
                <w:bottom w:val="none" w:sz="0" w:space="0" w:color="auto"/>
                <w:right w:val="none" w:sz="0" w:space="0" w:color="auto"/>
              </w:divBdr>
              <w:divsChild>
                <w:div w:id="468402273">
                  <w:marLeft w:val="0"/>
                  <w:marRight w:val="0"/>
                  <w:marTop w:val="45"/>
                  <w:marBottom w:val="120"/>
                  <w:divBdr>
                    <w:top w:val="none" w:sz="0" w:space="0" w:color="auto"/>
                    <w:left w:val="none" w:sz="0" w:space="0" w:color="auto"/>
                    <w:bottom w:val="none" w:sz="0" w:space="0" w:color="auto"/>
                    <w:right w:val="none" w:sz="0" w:space="0" w:color="auto"/>
                  </w:divBdr>
                  <w:divsChild>
                    <w:div w:id="794755216">
                      <w:marLeft w:val="0"/>
                      <w:marRight w:val="0"/>
                      <w:marTop w:val="0"/>
                      <w:marBottom w:val="0"/>
                      <w:divBdr>
                        <w:top w:val="none" w:sz="0" w:space="0" w:color="auto"/>
                        <w:left w:val="none" w:sz="0" w:space="0" w:color="auto"/>
                        <w:bottom w:val="none" w:sz="0" w:space="0" w:color="auto"/>
                        <w:right w:val="none" w:sz="0" w:space="0" w:color="auto"/>
                      </w:divBdr>
                      <w:divsChild>
                        <w:div w:id="16370286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68878109">
      <w:bodyDiv w:val="1"/>
      <w:marLeft w:val="0"/>
      <w:marRight w:val="0"/>
      <w:marTop w:val="0"/>
      <w:marBottom w:val="0"/>
      <w:divBdr>
        <w:top w:val="none" w:sz="0" w:space="0" w:color="auto"/>
        <w:left w:val="none" w:sz="0" w:space="0" w:color="auto"/>
        <w:bottom w:val="none" w:sz="0" w:space="0" w:color="auto"/>
        <w:right w:val="none" w:sz="0" w:space="0" w:color="auto"/>
      </w:divBdr>
    </w:div>
    <w:div w:id="1047297707">
      <w:bodyDiv w:val="1"/>
      <w:marLeft w:val="0"/>
      <w:marRight w:val="0"/>
      <w:marTop w:val="0"/>
      <w:marBottom w:val="0"/>
      <w:divBdr>
        <w:top w:val="none" w:sz="0" w:space="0" w:color="auto"/>
        <w:left w:val="none" w:sz="0" w:space="0" w:color="auto"/>
        <w:bottom w:val="none" w:sz="0" w:space="0" w:color="auto"/>
        <w:right w:val="none" w:sz="0" w:space="0" w:color="auto"/>
      </w:divBdr>
      <w:divsChild>
        <w:div w:id="63844227">
          <w:marLeft w:val="0"/>
          <w:marRight w:val="0"/>
          <w:marTop w:val="0"/>
          <w:marBottom w:val="0"/>
          <w:divBdr>
            <w:top w:val="none" w:sz="0" w:space="0" w:color="auto"/>
            <w:left w:val="none" w:sz="0" w:space="0" w:color="auto"/>
            <w:bottom w:val="none" w:sz="0" w:space="0" w:color="auto"/>
            <w:right w:val="none" w:sz="0" w:space="0" w:color="auto"/>
          </w:divBdr>
          <w:divsChild>
            <w:div w:id="1283656224">
              <w:marLeft w:val="0"/>
              <w:marRight w:val="0"/>
              <w:marTop w:val="100"/>
              <w:marBottom w:val="100"/>
              <w:divBdr>
                <w:top w:val="none" w:sz="0" w:space="0" w:color="auto"/>
                <w:left w:val="none" w:sz="0" w:space="0" w:color="auto"/>
                <w:bottom w:val="none" w:sz="0" w:space="0" w:color="auto"/>
                <w:right w:val="none" w:sz="0" w:space="0" w:color="auto"/>
              </w:divBdr>
              <w:divsChild>
                <w:div w:id="1262033420">
                  <w:marLeft w:val="0"/>
                  <w:marRight w:val="0"/>
                  <w:marTop w:val="45"/>
                  <w:marBottom w:val="120"/>
                  <w:divBdr>
                    <w:top w:val="none" w:sz="0" w:space="0" w:color="auto"/>
                    <w:left w:val="none" w:sz="0" w:space="0" w:color="auto"/>
                    <w:bottom w:val="none" w:sz="0" w:space="0" w:color="auto"/>
                    <w:right w:val="none" w:sz="0" w:space="0" w:color="auto"/>
                  </w:divBdr>
                  <w:divsChild>
                    <w:div w:id="1056661029">
                      <w:marLeft w:val="0"/>
                      <w:marRight w:val="0"/>
                      <w:marTop w:val="0"/>
                      <w:marBottom w:val="0"/>
                      <w:divBdr>
                        <w:top w:val="none" w:sz="0" w:space="0" w:color="auto"/>
                        <w:left w:val="none" w:sz="0" w:space="0" w:color="auto"/>
                        <w:bottom w:val="none" w:sz="0" w:space="0" w:color="auto"/>
                        <w:right w:val="none" w:sz="0" w:space="0" w:color="auto"/>
                      </w:divBdr>
                      <w:divsChild>
                        <w:div w:id="152956360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06778196">
      <w:bodyDiv w:val="1"/>
      <w:marLeft w:val="0"/>
      <w:marRight w:val="0"/>
      <w:marTop w:val="0"/>
      <w:marBottom w:val="0"/>
      <w:divBdr>
        <w:top w:val="none" w:sz="0" w:space="0" w:color="auto"/>
        <w:left w:val="none" w:sz="0" w:space="0" w:color="auto"/>
        <w:bottom w:val="none" w:sz="0" w:space="0" w:color="auto"/>
        <w:right w:val="none" w:sz="0" w:space="0" w:color="auto"/>
      </w:divBdr>
    </w:div>
    <w:div w:id="1126578568">
      <w:bodyDiv w:val="1"/>
      <w:marLeft w:val="0"/>
      <w:marRight w:val="0"/>
      <w:marTop w:val="0"/>
      <w:marBottom w:val="0"/>
      <w:divBdr>
        <w:top w:val="none" w:sz="0" w:space="0" w:color="auto"/>
        <w:left w:val="none" w:sz="0" w:space="0" w:color="auto"/>
        <w:bottom w:val="none" w:sz="0" w:space="0" w:color="auto"/>
        <w:right w:val="none" w:sz="0" w:space="0" w:color="auto"/>
      </w:divBdr>
    </w:div>
    <w:div w:id="1160120232">
      <w:bodyDiv w:val="1"/>
      <w:marLeft w:val="0"/>
      <w:marRight w:val="0"/>
      <w:marTop w:val="0"/>
      <w:marBottom w:val="0"/>
      <w:divBdr>
        <w:top w:val="none" w:sz="0" w:space="0" w:color="auto"/>
        <w:left w:val="none" w:sz="0" w:space="0" w:color="auto"/>
        <w:bottom w:val="none" w:sz="0" w:space="0" w:color="auto"/>
        <w:right w:val="none" w:sz="0" w:space="0" w:color="auto"/>
      </w:divBdr>
    </w:div>
    <w:div w:id="1246955244">
      <w:bodyDiv w:val="1"/>
      <w:marLeft w:val="0"/>
      <w:marRight w:val="0"/>
      <w:marTop w:val="0"/>
      <w:marBottom w:val="0"/>
      <w:divBdr>
        <w:top w:val="none" w:sz="0" w:space="0" w:color="auto"/>
        <w:left w:val="none" w:sz="0" w:space="0" w:color="auto"/>
        <w:bottom w:val="none" w:sz="0" w:space="0" w:color="auto"/>
        <w:right w:val="none" w:sz="0" w:space="0" w:color="auto"/>
      </w:divBdr>
      <w:divsChild>
        <w:div w:id="1650404494">
          <w:marLeft w:val="0"/>
          <w:marRight w:val="0"/>
          <w:marTop w:val="0"/>
          <w:marBottom w:val="0"/>
          <w:divBdr>
            <w:top w:val="none" w:sz="0" w:space="0" w:color="auto"/>
            <w:left w:val="none" w:sz="0" w:space="0" w:color="auto"/>
            <w:bottom w:val="none" w:sz="0" w:space="0" w:color="auto"/>
            <w:right w:val="none" w:sz="0" w:space="0" w:color="auto"/>
          </w:divBdr>
          <w:divsChild>
            <w:div w:id="1526096659">
              <w:marLeft w:val="0"/>
              <w:marRight w:val="0"/>
              <w:marTop w:val="100"/>
              <w:marBottom w:val="100"/>
              <w:divBdr>
                <w:top w:val="none" w:sz="0" w:space="0" w:color="auto"/>
                <w:left w:val="none" w:sz="0" w:space="0" w:color="auto"/>
                <w:bottom w:val="none" w:sz="0" w:space="0" w:color="auto"/>
                <w:right w:val="none" w:sz="0" w:space="0" w:color="auto"/>
              </w:divBdr>
              <w:divsChild>
                <w:div w:id="1460101369">
                  <w:marLeft w:val="0"/>
                  <w:marRight w:val="0"/>
                  <w:marTop w:val="45"/>
                  <w:marBottom w:val="120"/>
                  <w:divBdr>
                    <w:top w:val="none" w:sz="0" w:space="0" w:color="auto"/>
                    <w:left w:val="none" w:sz="0" w:space="0" w:color="auto"/>
                    <w:bottom w:val="none" w:sz="0" w:space="0" w:color="auto"/>
                    <w:right w:val="none" w:sz="0" w:space="0" w:color="auto"/>
                  </w:divBdr>
                  <w:divsChild>
                    <w:div w:id="2124689694">
                      <w:marLeft w:val="0"/>
                      <w:marRight w:val="0"/>
                      <w:marTop w:val="0"/>
                      <w:marBottom w:val="0"/>
                      <w:divBdr>
                        <w:top w:val="none" w:sz="0" w:space="0" w:color="auto"/>
                        <w:left w:val="none" w:sz="0" w:space="0" w:color="auto"/>
                        <w:bottom w:val="none" w:sz="0" w:space="0" w:color="auto"/>
                        <w:right w:val="none" w:sz="0" w:space="0" w:color="auto"/>
                      </w:divBdr>
                      <w:divsChild>
                        <w:div w:id="67299369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0531458">
      <w:bodyDiv w:val="1"/>
      <w:marLeft w:val="0"/>
      <w:marRight w:val="0"/>
      <w:marTop w:val="0"/>
      <w:marBottom w:val="0"/>
      <w:divBdr>
        <w:top w:val="none" w:sz="0" w:space="0" w:color="auto"/>
        <w:left w:val="none" w:sz="0" w:space="0" w:color="auto"/>
        <w:bottom w:val="none" w:sz="0" w:space="0" w:color="auto"/>
        <w:right w:val="none" w:sz="0" w:space="0" w:color="auto"/>
      </w:divBdr>
      <w:divsChild>
        <w:div w:id="1776554110">
          <w:marLeft w:val="0"/>
          <w:marRight w:val="0"/>
          <w:marTop w:val="0"/>
          <w:marBottom w:val="0"/>
          <w:divBdr>
            <w:top w:val="none" w:sz="0" w:space="0" w:color="auto"/>
            <w:left w:val="none" w:sz="0" w:space="0" w:color="auto"/>
            <w:bottom w:val="none" w:sz="0" w:space="0" w:color="auto"/>
            <w:right w:val="none" w:sz="0" w:space="0" w:color="auto"/>
          </w:divBdr>
          <w:divsChild>
            <w:div w:id="1412661066">
              <w:marLeft w:val="0"/>
              <w:marRight w:val="0"/>
              <w:marTop w:val="100"/>
              <w:marBottom w:val="100"/>
              <w:divBdr>
                <w:top w:val="none" w:sz="0" w:space="0" w:color="auto"/>
                <w:left w:val="none" w:sz="0" w:space="0" w:color="auto"/>
                <w:bottom w:val="none" w:sz="0" w:space="0" w:color="auto"/>
                <w:right w:val="none" w:sz="0" w:space="0" w:color="auto"/>
              </w:divBdr>
              <w:divsChild>
                <w:div w:id="317808956">
                  <w:marLeft w:val="0"/>
                  <w:marRight w:val="0"/>
                  <w:marTop w:val="45"/>
                  <w:marBottom w:val="120"/>
                  <w:divBdr>
                    <w:top w:val="none" w:sz="0" w:space="0" w:color="auto"/>
                    <w:left w:val="none" w:sz="0" w:space="0" w:color="auto"/>
                    <w:bottom w:val="none" w:sz="0" w:space="0" w:color="auto"/>
                    <w:right w:val="none" w:sz="0" w:space="0" w:color="auto"/>
                  </w:divBdr>
                  <w:divsChild>
                    <w:div w:id="1419793491">
                      <w:marLeft w:val="0"/>
                      <w:marRight w:val="0"/>
                      <w:marTop w:val="0"/>
                      <w:marBottom w:val="0"/>
                      <w:divBdr>
                        <w:top w:val="none" w:sz="0" w:space="0" w:color="auto"/>
                        <w:left w:val="none" w:sz="0" w:space="0" w:color="auto"/>
                        <w:bottom w:val="none" w:sz="0" w:space="0" w:color="auto"/>
                        <w:right w:val="none" w:sz="0" w:space="0" w:color="auto"/>
                      </w:divBdr>
                      <w:divsChild>
                        <w:div w:id="84201042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72011527">
      <w:bodyDiv w:val="1"/>
      <w:marLeft w:val="0"/>
      <w:marRight w:val="0"/>
      <w:marTop w:val="0"/>
      <w:marBottom w:val="0"/>
      <w:divBdr>
        <w:top w:val="none" w:sz="0" w:space="0" w:color="auto"/>
        <w:left w:val="none" w:sz="0" w:space="0" w:color="auto"/>
        <w:bottom w:val="none" w:sz="0" w:space="0" w:color="auto"/>
        <w:right w:val="none" w:sz="0" w:space="0" w:color="auto"/>
      </w:divBdr>
      <w:divsChild>
        <w:div w:id="1784226620">
          <w:marLeft w:val="0"/>
          <w:marRight w:val="0"/>
          <w:marTop w:val="0"/>
          <w:marBottom w:val="0"/>
          <w:divBdr>
            <w:top w:val="none" w:sz="0" w:space="0" w:color="auto"/>
            <w:left w:val="none" w:sz="0" w:space="0" w:color="auto"/>
            <w:bottom w:val="none" w:sz="0" w:space="0" w:color="auto"/>
            <w:right w:val="none" w:sz="0" w:space="0" w:color="auto"/>
          </w:divBdr>
          <w:divsChild>
            <w:div w:id="1605917288">
              <w:marLeft w:val="0"/>
              <w:marRight w:val="0"/>
              <w:marTop w:val="100"/>
              <w:marBottom w:val="100"/>
              <w:divBdr>
                <w:top w:val="none" w:sz="0" w:space="0" w:color="auto"/>
                <w:left w:val="none" w:sz="0" w:space="0" w:color="auto"/>
                <w:bottom w:val="none" w:sz="0" w:space="0" w:color="auto"/>
                <w:right w:val="none" w:sz="0" w:space="0" w:color="auto"/>
              </w:divBdr>
              <w:divsChild>
                <w:div w:id="1906067634">
                  <w:marLeft w:val="0"/>
                  <w:marRight w:val="0"/>
                  <w:marTop w:val="45"/>
                  <w:marBottom w:val="120"/>
                  <w:divBdr>
                    <w:top w:val="none" w:sz="0" w:space="0" w:color="auto"/>
                    <w:left w:val="none" w:sz="0" w:space="0" w:color="auto"/>
                    <w:bottom w:val="none" w:sz="0" w:space="0" w:color="auto"/>
                    <w:right w:val="none" w:sz="0" w:space="0" w:color="auto"/>
                  </w:divBdr>
                  <w:divsChild>
                    <w:div w:id="774128738">
                      <w:marLeft w:val="0"/>
                      <w:marRight w:val="0"/>
                      <w:marTop w:val="0"/>
                      <w:marBottom w:val="0"/>
                      <w:divBdr>
                        <w:top w:val="none" w:sz="0" w:space="0" w:color="auto"/>
                        <w:left w:val="none" w:sz="0" w:space="0" w:color="auto"/>
                        <w:bottom w:val="none" w:sz="0" w:space="0" w:color="auto"/>
                        <w:right w:val="none" w:sz="0" w:space="0" w:color="auto"/>
                      </w:divBdr>
                      <w:divsChild>
                        <w:div w:id="61814960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39771982">
      <w:bodyDiv w:val="1"/>
      <w:marLeft w:val="0"/>
      <w:marRight w:val="0"/>
      <w:marTop w:val="0"/>
      <w:marBottom w:val="0"/>
      <w:divBdr>
        <w:top w:val="none" w:sz="0" w:space="0" w:color="auto"/>
        <w:left w:val="none" w:sz="0" w:space="0" w:color="auto"/>
        <w:bottom w:val="none" w:sz="0" w:space="0" w:color="auto"/>
        <w:right w:val="none" w:sz="0" w:space="0" w:color="auto"/>
      </w:divBdr>
    </w:div>
    <w:div w:id="1355040289">
      <w:bodyDiv w:val="1"/>
      <w:marLeft w:val="0"/>
      <w:marRight w:val="0"/>
      <w:marTop w:val="0"/>
      <w:marBottom w:val="0"/>
      <w:divBdr>
        <w:top w:val="none" w:sz="0" w:space="0" w:color="auto"/>
        <w:left w:val="none" w:sz="0" w:space="0" w:color="auto"/>
        <w:bottom w:val="none" w:sz="0" w:space="0" w:color="auto"/>
        <w:right w:val="none" w:sz="0" w:space="0" w:color="auto"/>
      </w:divBdr>
    </w:div>
    <w:div w:id="1391883861">
      <w:bodyDiv w:val="1"/>
      <w:marLeft w:val="0"/>
      <w:marRight w:val="0"/>
      <w:marTop w:val="0"/>
      <w:marBottom w:val="0"/>
      <w:divBdr>
        <w:top w:val="none" w:sz="0" w:space="0" w:color="auto"/>
        <w:left w:val="none" w:sz="0" w:space="0" w:color="auto"/>
        <w:bottom w:val="none" w:sz="0" w:space="0" w:color="auto"/>
        <w:right w:val="none" w:sz="0" w:space="0" w:color="auto"/>
      </w:divBdr>
    </w:div>
    <w:div w:id="1532188265">
      <w:bodyDiv w:val="1"/>
      <w:marLeft w:val="0"/>
      <w:marRight w:val="0"/>
      <w:marTop w:val="0"/>
      <w:marBottom w:val="0"/>
      <w:divBdr>
        <w:top w:val="none" w:sz="0" w:space="0" w:color="auto"/>
        <w:left w:val="none" w:sz="0" w:space="0" w:color="auto"/>
        <w:bottom w:val="none" w:sz="0" w:space="0" w:color="auto"/>
        <w:right w:val="none" w:sz="0" w:space="0" w:color="auto"/>
      </w:divBdr>
    </w:div>
    <w:div w:id="1744793253">
      <w:bodyDiv w:val="1"/>
      <w:marLeft w:val="0"/>
      <w:marRight w:val="0"/>
      <w:marTop w:val="0"/>
      <w:marBottom w:val="0"/>
      <w:divBdr>
        <w:top w:val="none" w:sz="0" w:space="0" w:color="auto"/>
        <w:left w:val="none" w:sz="0" w:space="0" w:color="auto"/>
        <w:bottom w:val="none" w:sz="0" w:space="0" w:color="auto"/>
        <w:right w:val="none" w:sz="0" w:space="0" w:color="auto"/>
      </w:divBdr>
    </w:div>
    <w:div w:id="2004504888">
      <w:bodyDiv w:val="1"/>
      <w:marLeft w:val="0"/>
      <w:marRight w:val="0"/>
      <w:marTop w:val="0"/>
      <w:marBottom w:val="0"/>
      <w:divBdr>
        <w:top w:val="none" w:sz="0" w:space="0" w:color="auto"/>
        <w:left w:val="none" w:sz="0" w:space="0" w:color="auto"/>
        <w:bottom w:val="none" w:sz="0" w:space="0" w:color="auto"/>
        <w:right w:val="none" w:sz="0" w:space="0" w:color="auto"/>
      </w:divBdr>
    </w:div>
    <w:div w:id="2042171068">
      <w:bodyDiv w:val="1"/>
      <w:marLeft w:val="0"/>
      <w:marRight w:val="0"/>
      <w:marTop w:val="0"/>
      <w:marBottom w:val="0"/>
      <w:divBdr>
        <w:top w:val="none" w:sz="0" w:space="0" w:color="auto"/>
        <w:left w:val="none" w:sz="0" w:space="0" w:color="auto"/>
        <w:bottom w:val="none" w:sz="0" w:space="0" w:color="auto"/>
        <w:right w:val="none" w:sz="0" w:space="0" w:color="auto"/>
      </w:divBdr>
      <w:divsChild>
        <w:div w:id="1659921782">
          <w:marLeft w:val="0"/>
          <w:marRight w:val="0"/>
          <w:marTop w:val="0"/>
          <w:marBottom w:val="0"/>
          <w:divBdr>
            <w:top w:val="none" w:sz="0" w:space="0" w:color="auto"/>
            <w:left w:val="none" w:sz="0" w:space="0" w:color="auto"/>
            <w:bottom w:val="none" w:sz="0" w:space="0" w:color="auto"/>
            <w:right w:val="none" w:sz="0" w:space="0" w:color="auto"/>
          </w:divBdr>
          <w:divsChild>
            <w:div w:id="949628890">
              <w:marLeft w:val="0"/>
              <w:marRight w:val="0"/>
              <w:marTop w:val="100"/>
              <w:marBottom w:val="100"/>
              <w:divBdr>
                <w:top w:val="none" w:sz="0" w:space="0" w:color="auto"/>
                <w:left w:val="none" w:sz="0" w:space="0" w:color="auto"/>
                <w:bottom w:val="none" w:sz="0" w:space="0" w:color="auto"/>
                <w:right w:val="none" w:sz="0" w:space="0" w:color="auto"/>
              </w:divBdr>
              <w:divsChild>
                <w:div w:id="869297491">
                  <w:marLeft w:val="0"/>
                  <w:marRight w:val="0"/>
                  <w:marTop w:val="45"/>
                  <w:marBottom w:val="120"/>
                  <w:divBdr>
                    <w:top w:val="none" w:sz="0" w:space="0" w:color="auto"/>
                    <w:left w:val="none" w:sz="0" w:space="0" w:color="auto"/>
                    <w:bottom w:val="none" w:sz="0" w:space="0" w:color="auto"/>
                    <w:right w:val="none" w:sz="0" w:space="0" w:color="auto"/>
                  </w:divBdr>
                  <w:divsChild>
                    <w:div w:id="1155954230">
                      <w:marLeft w:val="0"/>
                      <w:marRight w:val="0"/>
                      <w:marTop w:val="0"/>
                      <w:marBottom w:val="0"/>
                      <w:divBdr>
                        <w:top w:val="none" w:sz="0" w:space="0" w:color="auto"/>
                        <w:left w:val="none" w:sz="0" w:space="0" w:color="auto"/>
                        <w:bottom w:val="none" w:sz="0" w:space="0" w:color="auto"/>
                        <w:right w:val="none" w:sz="0" w:space="0" w:color="auto"/>
                      </w:divBdr>
                      <w:divsChild>
                        <w:div w:id="74641753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5661749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D784-FC11-46EF-A0A8-039F191E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17</Pages>
  <Words>1422</Words>
  <Characters>8109</Characters>
  <Application>Microsoft Office Word</Application>
  <DocSecurity>4</DocSecurity>
  <Lines>67</Lines>
  <Paragraphs>19</Paragraphs>
  <ScaleCrop>false</ScaleCrop>
  <Company>cy</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余文誌</cp:lastModifiedBy>
  <cp:revision>2</cp:revision>
  <cp:lastPrinted>2020-07-14T09:49:00Z</cp:lastPrinted>
  <dcterms:created xsi:type="dcterms:W3CDTF">2020-07-17T06:11:00Z</dcterms:created>
  <dcterms:modified xsi:type="dcterms:W3CDTF">2020-07-17T06:11:00Z</dcterms:modified>
</cp:coreProperties>
</file>