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316"/>
        <w:gridCol w:w="2937"/>
        <w:gridCol w:w="6283"/>
        <w:gridCol w:w="2163"/>
        <w:gridCol w:w="695"/>
      </w:tblGrid>
      <w:tr w:rsidR="00FF343B" w:rsidTr="006654DF">
        <w:trPr>
          <w:tblHeader/>
        </w:trPr>
        <w:tc>
          <w:tcPr>
            <w:tcW w:w="87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1316" w:type="dxa"/>
            <w:vAlign w:val="center"/>
          </w:tcPr>
          <w:p w:rsidR="00FF343B" w:rsidRDefault="00FF343B">
            <w:pPr>
              <w:snapToGrid w:val="0"/>
              <w:spacing w:line="340" w:lineRule="atLeast"/>
              <w:jc w:val="center"/>
              <w:rPr>
                <w:rFonts w:eastAsia="標楷體"/>
                <w:b/>
              </w:rPr>
            </w:pPr>
            <w:r>
              <w:rPr>
                <w:rFonts w:eastAsia="標楷體" w:hint="eastAsia"/>
                <w:b/>
              </w:rPr>
              <w:t>類別</w:t>
            </w:r>
          </w:p>
        </w:tc>
        <w:tc>
          <w:tcPr>
            <w:tcW w:w="2937" w:type="dxa"/>
            <w:vAlign w:val="center"/>
          </w:tcPr>
          <w:p w:rsidR="00FF343B" w:rsidRDefault="00FF343B">
            <w:pPr>
              <w:snapToGrid w:val="0"/>
              <w:spacing w:line="340" w:lineRule="atLeast"/>
              <w:jc w:val="center"/>
              <w:rPr>
                <w:rFonts w:eastAsia="標楷體"/>
                <w:b/>
              </w:rPr>
            </w:pPr>
            <w:r>
              <w:rPr>
                <w:rFonts w:eastAsia="標楷體" w:hint="eastAsia"/>
                <w:b/>
              </w:rPr>
              <w:t>案</w:t>
            </w:r>
            <w:r>
              <w:rPr>
                <w:rFonts w:eastAsia="標楷體"/>
                <w:b/>
              </w:rPr>
              <w:t xml:space="preserve">          </w:t>
            </w:r>
            <w:r>
              <w:rPr>
                <w:rFonts w:eastAsia="標楷體" w:hint="eastAsia"/>
                <w:b/>
              </w:rPr>
              <w:t>由</w:t>
            </w:r>
          </w:p>
        </w:tc>
        <w:tc>
          <w:tcPr>
            <w:tcW w:w="6283"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2163" w:type="dxa"/>
            <w:vAlign w:val="center"/>
          </w:tcPr>
          <w:p w:rsidR="00FF343B" w:rsidRDefault="00FF343B">
            <w:pPr>
              <w:snapToGrid w:val="0"/>
              <w:spacing w:line="340" w:lineRule="atLeast"/>
              <w:jc w:val="center"/>
              <w:rPr>
                <w:rFonts w:eastAsia="標楷體"/>
                <w:b/>
              </w:rPr>
            </w:pPr>
            <w:r>
              <w:rPr>
                <w:rFonts w:eastAsia="標楷體" w:hint="eastAsia"/>
                <w:b/>
              </w:rPr>
              <w:t>結案情形</w:t>
            </w:r>
          </w:p>
        </w:tc>
        <w:tc>
          <w:tcPr>
            <w:tcW w:w="695" w:type="dxa"/>
            <w:vAlign w:val="center"/>
          </w:tcPr>
          <w:p w:rsidR="00FF343B" w:rsidRDefault="00FF343B" w:rsidP="00FF343B">
            <w:pPr>
              <w:snapToGrid w:val="0"/>
              <w:spacing w:line="340" w:lineRule="atLeast"/>
              <w:jc w:val="center"/>
              <w:rPr>
                <w:rFonts w:eastAsia="標楷體"/>
                <w:b/>
              </w:rPr>
            </w:pPr>
            <w:r>
              <w:rPr>
                <w:rFonts w:eastAsia="標楷體" w:hint="eastAsia"/>
                <w:b/>
              </w:rPr>
              <w:t>是否保密</w:t>
            </w:r>
          </w:p>
        </w:tc>
      </w:tr>
      <w:tr w:rsidR="00FF343B" w:rsidRPr="00203463" w:rsidTr="006654DF">
        <w:trPr>
          <w:trHeight w:val="468"/>
        </w:trPr>
        <w:tc>
          <w:tcPr>
            <w:tcW w:w="879" w:type="dxa"/>
            <w:vAlign w:val="center"/>
          </w:tcPr>
          <w:p w:rsidR="00FF343B" w:rsidRDefault="007336A7" w:rsidP="006654DF">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內</w:t>
            </w:r>
            <w:r w:rsidR="006654DF">
              <w:rPr>
                <w:rFonts w:eastAsia="標楷體" w:hint="eastAsia"/>
                <w:bCs/>
                <w:szCs w:val="28"/>
              </w:rPr>
              <w:t>調</w:t>
            </w:r>
            <w:r>
              <w:rPr>
                <w:rFonts w:eastAsia="標楷體" w:hint="eastAsia"/>
                <w:bCs/>
                <w:szCs w:val="28"/>
              </w:rPr>
              <w:t>01</w:t>
            </w:r>
            <w:r w:rsidR="006654DF">
              <w:rPr>
                <w:rFonts w:eastAsia="標楷體" w:hint="eastAsia"/>
                <w:bCs/>
                <w:szCs w:val="28"/>
              </w:rPr>
              <w:t>12</w:t>
            </w:r>
          </w:p>
        </w:tc>
        <w:tc>
          <w:tcPr>
            <w:tcW w:w="1316" w:type="dxa"/>
          </w:tcPr>
          <w:p w:rsidR="00FF343B" w:rsidRDefault="007336A7">
            <w:pPr>
              <w:spacing w:line="360" w:lineRule="atLeast"/>
              <w:jc w:val="both"/>
              <w:rPr>
                <w:rFonts w:eastAsia="標楷體"/>
                <w:bCs/>
                <w:szCs w:val="28"/>
              </w:rPr>
            </w:pPr>
            <w:r>
              <w:rPr>
                <w:rFonts w:eastAsia="標楷體" w:hint="eastAsia"/>
                <w:bCs/>
                <w:szCs w:val="28"/>
              </w:rPr>
              <w:t>民政</w:t>
            </w:r>
          </w:p>
        </w:tc>
        <w:tc>
          <w:tcPr>
            <w:tcW w:w="2937" w:type="dxa"/>
          </w:tcPr>
          <w:p w:rsidR="00FF343B" w:rsidRPr="00FD1947" w:rsidRDefault="007336A7" w:rsidP="00FD1947">
            <w:pPr>
              <w:spacing w:line="360" w:lineRule="exact"/>
              <w:jc w:val="both"/>
              <w:rPr>
                <w:rFonts w:ascii="標楷體" w:eastAsia="標楷體" w:hAnsi="標楷體"/>
                <w:bCs/>
              </w:rPr>
            </w:pPr>
            <w:r>
              <w:rPr>
                <w:rFonts w:ascii="標楷體" w:eastAsia="標楷體" w:hAnsi="標楷體" w:hint="eastAsia"/>
              </w:rPr>
              <w:t>仉桂美委員、劉德勳委員提，臺北市選舉委員會各區選務作業中心於107年11月24日辦理臺北市長選舉開票作業時，速報表有疑問經確認補正登錄票數耗時最長與最短者相差竟高達40倍，違反電腦計票作業標準作業程序；又該會部分區選務作業中心對於無需確認之票所，登錄票數耗時最長與最短者相差竟多達51倍，違反投開票所工作人員手冊「核對無誤後輸入電腦」之規定；另該會辦理該次選舉過程，發生多項經臺灣臺北地方法院判決認定之重大選務瑕疵。另中央選舉委員會未經該會委員會議決議，即於其訂頒之107年工作人員</w:t>
            </w:r>
            <w:r>
              <w:rPr>
                <w:rFonts w:ascii="標楷體" w:eastAsia="標楷體" w:hAnsi="標楷體" w:hint="eastAsia"/>
              </w:rPr>
              <w:lastRenderedPageBreak/>
              <w:t>手冊逕將原有「投票完畢，經清點結果，領票人數○○人」之文字刪除，亦核有違失案。爰依法提案糾正。</w:t>
            </w:r>
          </w:p>
        </w:tc>
        <w:tc>
          <w:tcPr>
            <w:tcW w:w="6283" w:type="dxa"/>
          </w:tcPr>
          <w:p w:rsidR="00FF343B" w:rsidRPr="0078237E" w:rsidRDefault="007336A7" w:rsidP="00440949">
            <w:pPr>
              <w:spacing w:line="360" w:lineRule="atLeast"/>
              <w:jc w:val="both"/>
              <w:rPr>
                <w:rFonts w:eastAsia="標楷體"/>
                <w:bCs/>
                <w:szCs w:val="28"/>
              </w:rPr>
            </w:pPr>
            <w:r>
              <w:rPr>
                <w:rFonts w:eastAsia="標楷體" w:hint="eastAsia"/>
                <w:bCs/>
              </w:rPr>
              <w:lastRenderedPageBreak/>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臺北市選舉委員會已針對本案調查意見所指之</w:t>
            </w:r>
            <w:r>
              <w:rPr>
                <w:rFonts w:eastAsia="標楷體" w:hint="eastAsia"/>
                <w:bCs/>
              </w:rPr>
              <w:t>4</w:t>
            </w:r>
            <w:r>
              <w:rPr>
                <w:rFonts w:eastAsia="標楷體" w:hint="eastAsia"/>
                <w:bCs/>
              </w:rPr>
              <w:t>種投開票作業程序之選務工作違失態樣進行原因分析與擬定策進作為，包括：</w:t>
            </w:r>
            <w:r>
              <w:rPr>
                <w:rFonts w:eastAsia="標楷體" w:hint="eastAsia"/>
                <w:bCs/>
              </w:rPr>
              <w:t>(1)</w:t>
            </w:r>
            <w:r>
              <w:rPr>
                <w:rFonts w:eastAsia="標楷體" w:hint="eastAsia"/>
                <w:bCs/>
              </w:rPr>
              <w:t>臺北市選舉委員會將加強投開票所工作人員教育訓練，並將本案作成案例教學，作為爾後投開票所工作人員講習訓練補充教材。</w:t>
            </w:r>
            <w:r>
              <w:rPr>
                <w:rFonts w:eastAsia="標楷體" w:hint="eastAsia"/>
                <w:bCs/>
              </w:rPr>
              <w:t>(2)</w:t>
            </w:r>
            <w:r>
              <w:rPr>
                <w:rFonts w:eastAsia="標楷體" w:hint="eastAsia"/>
                <w:bCs/>
              </w:rPr>
              <w:t>該會並請臺北市各區公所針對投開票所主任管理員及主任監察員加強訓練，將本案案例作重點提示，要求主任管理員及主任監察員確實落實雙檢核作業規範。等</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中選會經</w:t>
            </w:r>
            <w:r>
              <w:rPr>
                <w:rFonts w:eastAsia="標楷體" w:hint="eastAsia"/>
                <w:bCs/>
              </w:rPr>
              <w:t>108</w:t>
            </w:r>
            <w:r>
              <w:rPr>
                <w:rFonts w:eastAsia="標楷體" w:hint="eastAsia"/>
                <w:bCs/>
              </w:rPr>
              <w:t>年</w:t>
            </w:r>
            <w:r>
              <w:rPr>
                <w:rFonts w:eastAsia="標楷體" w:hint="eastAsia"/>
                <w:bCs/>
              </w:rPr>
              <w:t>12</w:t>
            </w:r>
            <w:r>
              <w:rPr>
                <w:rFonts w:eastAsia="標楷體" w:hint="eastAsia"/>
                <w:bCs/>
              </w:rPr>
              <w:t>月</w:t>
            </w:r>
            <w:r>
              <w:rPr>
                <w:rFonts w:eastAsia="標楷體" w:hint="eastAsia"/>
                <w:bCs/>
              </w:rPr>
              <w:t>29</w:t>
            </w:r>
            <w:r>
              <w:rPr>
                <w:rFonts w:eastAsia="標楷體" w:hint="eastAsia"/>
                <w:bCs/>
              </w:rPr>
              <w:t>日該會第</w:t>
            </w:r>
            <w:r>
              <w:rPr>
                <w:rFonts w:eastAsia="標楷體" w:hint="eastAsia"/>
                <w:bCs/>
              </w:rPr>
              <w:t>538</w:t>
            </w:r>
            <w:r>
              <w:rPr>
                <w:rFonts w:eastAsia="標楷體" w:hint="eastAsia"/>
                <w:bCs/>
              </w:rPr>
              <w:t>次委員會議決議，第</w:t>
            </w:r>
            <w:r>
              <w:rPr>
                <w:rFonts w:eastAsia="標楷體" w:hint="eastAsia"/>
                <w:bCs/>
              </w:rPr>
              <w:t>15</w:t>
            </w:r>
            <w:r>
              <w:rPr>
                <w:rFonts w:eastAsia="標楷體" w:hint="eastAsia"/>
                <w:bCs/>
              </w:rPr>
              <w:t>任總統副總統及第</w:t>
            </w:r>
            <w:r>
              <w:rPr>
                <w:rFonts w:eastAsia="標楷體" w:hint="eastAsia"/>
                <w:bCs/>
              </w:rPr>
              <w:t>10</w:t>
            </w:r>
            <w:r>
              <w:rPr>
                <w:rFonts w:eastAsia="標楷體" w:hint="eastAsia"/>
                <w:bCs/>
              </w:rPr>
              <w:t>屆立法委員選舉開票前宣布領票人數程序。並據以修正該次選舉之投開票所工作人員手冊，於</w:t>
            </w:r>
            <w:r>
              <w:rPr>
                <w:rFonts w:eastAsia="標楷體" w:hint="eastAsia"/>
                <w:bCs/>
              </w:rPr>
              <w:t>108</w:t>
            </w:r>
            <w:r>
              <w:rPr>
                <w:rFonts w:eastAsia="標楷體" w:hint="eastAsia"/>
                <w:bCs/>
              </w:rPr>
              <w:t>年</w:t>
            </w:r>
            <w:r>
              <w:rPr>
                <w:rFonts w:eastAsia="標楷體" w:hint="eastAsia"/>
                <w:bCs/>
              </w:rPr>
              <w:t>12</w:t>
            </w:r>
            <w:r>
              <w:rPr>
                <w:rFonts w:eastAsia="標楷體" w:hint="eastAsia"/>
                <w:bCs/>
              </w:rPr>
              <w:t>月</w:t>
            </w:r>
            <w:r>
              <w:rPr>
                <w:rFonts w:eastAsia="標楷體" w:hint="eastAsia"/>
                <w:bCs/>
              </w:rPr>
              <w:t>20</w:t>
            </w:r>
            <w:r>
              <w:rPr>
                <w:rFonts w:eastAsia="標楷體" w:hint="eastAsia"/>
                <w:bCs/>
              </w:rPr>
              <w:t>日函送第</w:t>
            </w:r>
            <w:r>
              <w:rPr>
                <w:rFonts w:eastAsia="標楷體" w:hint="eastAsia"/>
                <w:bCs/>
              </w:rPr>
              <w:t>15</w:t>
            </w:r>
            <w:r>
              <w:rPr>
                <w:rFonts w:eastAsia="標楷體" w:hint="eastAsia"/>
                <w:bCs/>
              </w:rPr>
              <w:t>任總統副總統及第</w:t>
            </w:r>
            <w:r>
              <w:rPr>
                <w:rFonts w:eastAsia="標楷體" w:hint="eastAsia"/>
                <w:bCs/>
              </w:rPr>
              <w:t>10</w:t>
            </w:r>
            <w:r>
              <w:rPr>
                <w:rFonts w:eastAsia="標楷體" w:hint="eastAsia"/>
                <w:bCs/>
              </w:rPr>
              <w:t>屆立法委員選舉投開票所工作人員手冊修正對照表，請各直轄市、縣（市）選舉委員會於辦理投開票所工作人員講習時加強宣導，如已完成工作人員講習，則以其他方式加強向投開票所工作人員宣導，並落實執行。</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2163" w:type="dxa"/>
          </w:tcPr>
          <w:p w:rsidR="00FF343B" w:rsidRDefault="007336A7" w:rsidP="006654DF">
            <w:pPr>
              <w:spacing w:line="360" w:lineRule="atLeast"/>
              <w:jc w:val="both"/>
              <w:rPr>
                <w:rFonts w:eastAsia="標楷體"/>
                <w:bCs/>
                <w:szCs w:val="28"/>
              </w:rPr>
            </w:pPr>
            <w:r>
              <w:rPr>
                <w:rFonts w:ascii="標楷體" w:eastAsia="標楷體" w:hAnsi="標楷體" w:hint="eastAsia"/>
                <w:bCs/>
              </w:rPr>
              <w:t xml:space="preserve">內政及族群委員會109.07.21第5屆第74次會議決議 : </w:t>
            </w:r>
            <w:r w:rsidR="006654DF">
              <w:rPr>
                <w:rFonts w:ascii="標楷體" w:eastAsia="標楷體" w:hAnsi="標楷體" w:hint="eastAsia"/>
                <w:bCs/>
              </w:rPr>
              <w:t>調查</w:t>
            </w:r>
            <w:r>
              <w:rPr>
                <w:rFonts w:ascii="標楷體" w:eastAsia="標楷體" w:hAnsi="標楷體" w:hint="eastAsia"/>
                <w:bCs/>
              </w:rPr>
              <w:t>案結案。</w:t>
            </w:r>
          </w:p>
        </w:tc>
        <w:tc>
          <w:tcPr>
            <w:tcW w:w="695" w:type="dxa"/>
          </w:tcPr>
          <w:p w:rsidR="00FF343B" w:rsidRDefault="007336A7" w:rsidP="00FD1947">
            <w:pPr>
              <w:spacing w:line="360" w:lineRule="atLeast"/>
              <w:jc w:val="both"/>
              <w:rPr>
                <w:rFonts w:eastAsia="標楷體"/>
                <w:bCs/>
                <w:szCs w:val="28"/>
              </w:rPr>
            </w:pPr>
            <w:r>
              <w:rPr>
                <w:rFonts w:eastAsia="標楷體" w:hint="eastAsia"/>
                <w:bCs/>
                <w:szCs w:val="28"/>
              </w:rPr>
              <w:t>否</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lastRenderedPageBreak/>
        <w:t>填表人員簽章：</w:t>
      </w:r>
      <w:r>
        <w:rPr>
          <w:rFonts w:eastAsia="標楷體" w:hint="eastAsia"/>
          <w:b/>
          <w:bCs/>
          <w:sz w:val="28"/>
        </w:rPr>
        <w:t xml:space="preserve">                               </w:t>
      </w:r>
      <w:r>
        <w:rPr>
          <w:rFonts w:eastAsia="標楷體" w:hint="eastAsia"/>
          <w:b/>
          <w:bCs/>
          <w:sz w:val="28"/>
        </w:rPr>
        <w:t>單位主管人員：</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BE" w:rsidRDefault="00C412BE" w:rsidP="008E6A2A">
      <w:r>
        <w:separator/>
      </w:r>
    </w:p>
  </w:endnote>
  <w:endnote w:type="continuationSeparator" w:id="0">
    <w:p w:rsidR="00C412BE" w:rsidRDefault="00C412BE"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5D2818">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5D2818" w:rsidRPr="00530BF4">
      <w:rPr>
        <w:rFonts w:eastAsia="標楷體"/>
      </w:rPr>
      <w:fldChar w:fldCharType="begin"/>
    </w:r>
    <w:r w:rsidRPr="00530BF4">
      <w:rPr>
        <w:rFonts w:eastAsia="標楷體"/>
      </w:rPr>
      <w:instrText xml:space="preserve"> PAGE   \* MERGEFORMAT </w:instrText>
    </w:r>
    <w:r w:rsidR="005D2818" w:rsidRPr="00530BF4">
      <w:rPr>
        <w:rFonts w:eastAsia="標楷體"/>
      </w:rPr>
      <w:fldChar w:fldCharType="separate"/>
    </w:r>
    <w:r w:rsidR="00A57B3F">
      <w:rPr>
        <w:rFonts w:eastAsia="標楷體"/>
        <w:noProof/>
      </w:rPr>
      <w:t>1</w:t>
    </w:r>
    <w:r w:rsidR="005D2818" w:rsidRPr="00530BF4">
      <w:rPr>
        <w:rFonts w:eastAsia="標楷體"/>
      </w:rPr>
      <w:fldChar w:fldCharType="end"/>
    </w:r>
    <w:r w:rsidRPr="00530BF4">
      <w:rPr>
        <w:rFonts w:eastAsia="標楷體" w:hint="eastAsia"/>
      </w:rPr>
      <w:t>頁，共</w:t>
    </w:r>
    <w:r w:rsidR="005D2818" w:rsidRPr="005D2818">
      <w:rPr>
        <w:rFonts w:eastAsia="標楷體"/>
        <w:noProof/>
      </w:rPr>
      <w:fldChar w:fldCharType="begin"/>
    </w:r>
    <w:r w:rsidR="005D2818" w:rsidRPr="005D2818">
      <w:rPr>
        <w:rFonts w:eastAsia="標楷體"/>
        <w:noProof/>
      </w:rPr>
      <w:instrText xml:space="preserve"> NUMPAGES  \* Arabic  \* MERGEFORMAT </w:instrText>
    </w:r>
    <w:r w:rsidR="005D2818" w:rsidRPr="005D2818">
      <w:rPr>
        <w:rFonts w:eastAsia="標楷體"/>
        <w:noProof/>
      </w:rPr>
      <w:fldChar w:fldCharType="separate"/>
    </w:r>
    <w:r w:rsidR="00A57B3F">
      <w:rPr>
        <w:rFonts w:eastAsia="標楷體"/>
        <w:noProof/>
      </w:rPr>
      <w:t>2</w:t>
    </w:r>
    <w:r w:rsidR="005D2818" w:rsidRPr="005D2818">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BE" w:rsidRDefault="00C412BE" w:rsidP="008E6A2A">
      <w:r>
        <w:separator/>
      </w:r>
    </w:p>
  </w:footnote>
  <w:footnote w:type="continuationSeparator" w:id="0">
    <w:p w:rsidR="00C412BE" w:rsidRDefault="00C412BE"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監察院內政及族群委員會糾正案結案情形一覽表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40E4D"/>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2818"/>
    <w:rsid w:val="005D55B3"/>
    <w:rsid w:val="006051B8"/>
    <w:rsid w:val="00605E93"/>
    <w:rsid w:val="00615817"/>
    <w:rsid w:val="006305BF"/>
    <w:rsid w:val="006654D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57B3F"/>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412B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 w:type="paragraph" w:styleId="Web">
    <w:name w:val="Normal (Web)"/>
    <w:basedOn w:val="a"/>
    <w:uiPriority w:val="99"/>
    <w:semiHidden/>
    <w:unhideWhenUsed/>
    <w:rsid w:val="006654DF"/>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 w:type="paragraph" w:styleId="Web">
    <w:name w:val="Normal (Web)"/>
    <w:basedOn w:val="a"/>
    <w:uiPriority w:val="99"/>
    <w:semiHidden/>
    <w:unhideWhenUsed/>
    <w:rsid w:val="006654DF"/>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Office Word</Application>
  <DocSecurity>0</DocSecurity>
  <Lines>5</Lines>
  <Paragraphs>1</Paragraphs>
  <ScaleCrop>false</ScaleCrop>
  <Company>監察院</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subject/>
  <dc:creator>監察院</dc:creator>
  <cp:keywords/>
  <dc:description/>
  <cp:lastModifiedBy>wctsai</cp:lastModifiedBy>
  <cp:revision>3</cp:revision>
  <cp:lastPrinted>2021-05-31T08:00:00Z</cp:lastPrinted>
  <dcterms:created xsi:type="dcterms:W3CDTF">2021-05-31T06:56:00Z</dcterms:created>
  <dcterms:modified xsi:type="dcterms:W3CDTF">2021-05-31T08:00:00Z</dcterms:modified>
</cp:coreProperties>
</file>