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605E93">
        <w:trPr>
          <w:tblHeader/>
        </w:trPr>
        <w:tc>
          <w:tcPr>
            <w:tcW w:w="545" w:type="dxa"/>
            <w:vAlign w:val="center"/>
          </w:tcPr>
          <w:p w:rsidR="00FF343B" w:rsidRDefault="00FF343B">
            <w:pPr>
              <w:snapToGrid w:val="0"/>
              <w:spacing w:line="340" w:lineRule="atLeast"/>
              <w:jc w:val="center"/>
              <w:rPr>
                <w:rFonts w:eastAsia="標楷體"/>
                <w:b/>
              </w:rPr>
            </w:pPr>
            <w:r>
              <w:rPr>
                <w:rFonts w:eastAsia="標楷體" w:hint="eastAsia"/>
                <w:b/>
              </w:rPr>
              <w:t>案號</w:t>
            </w:r>
          </w:p>
        </w:tc>
        <w:tc>
          <w:tcPr>
            <w:tcW w:w="5762"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1984"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FF343B" w:rsidRPr="00203463" w:rsidTr="00605E93">
        <w:trPr>
          <w:trHeight w:val="468"/>
        </w:trPr>
        <w:tc>
          <w:tcPr>
            <w:tcW w:w="545" w:type="dxa"/>
            <w:vAlign w:val="center"/>
          </w:tcPr>
          <w:p w:rsidR="00FF343B" w:rsidRDefault="007336A7" w:rsidP="00720393">
            <w:pPr>
              <w:spacing w:line="360" w:lineRule="atLeast"/>
              <w:ind w:leftChars="50" w:left="120" w:rightChars="50" w:right="120"/>
              <w:jc w:val="center"/>
              <w:rPr>
                <w:rFonts w:eastAsia="標楷體"/>
                <w:bCs/>
                <w:szCs w:val="28"/>
              </w:rPr>
            </w:pPr>
            <w:r>
              <w:rPr>
                <w:rFonts w:eastAsia="標楷體" w:hint="eastAsia"/>
                <w:bCs/>
                <w:szCs w:val="28"/>
              </w:rPr>
              <w:t>109</w:t>
            </w:r>
            <w:r>
              <w:rPr>
                <w:rFonts w:eastAsia="標楷體" w:hint="eastAsia"/>
                <w:bCs/>
                <w:szCs w:val="28"/>
              </w:rPr>
              <w:t>內調</w:t>
            </w:r>
            <w:r>
              <w:rPr>
                <w:rFonts w:eastAsia="標楷體" w:hint="eastAsia"/>
                <w:bCs/>
                <w:szCs w:val="28"/>
              </w:rPr>
              <w:t>0026</w:t>
            </w:r>
          </w:p>
        </w:tc>
        <w:tc>
          <w:tcPr>
            <w:tcW w:w="5762" w:type="dxa"/>
          </w:tcPr>
          <w:p w:rsidR="00FF343B" w:rsidRPr="0078237E" w:rsidRDefault="007336A7" w:rsidP="00440949">
            <w:pPr>
              <w:spacing w:line="360" w:lineRule="atLeast"/>
              <w:jc w:val="both"/>
              <w:rPr>
                <w:rFonts w:eastAsia="標楷體"/>
                <w:bCs/>
                <w:szCs w:val="28"/>
              </w:rPr>
            </w:pPr>
            <w:r>
              <w:rPr>
                <w:rFonts w:eastAsia="標楷體" w:hint="eastAsia"/>
                <w:bCs/>
              </w:rPr>
              <w:t>◆產生行政變革績效</w:t>
            </w:r>
          </w:p>
          <w:p w:rsidR="00FF343B" w:rsidRPr="0078237E" w:rsidRDefault="007336A7" w:rsidP="00440949">
            <w:pPr>
              <w:spacing w:line="360" w:lineRule="atLeast"/>
              <w:jc w:val="both"/>
              <w:rPr>
                <w:rFonts w:eastAsia="標楷體"/>
                <w:bCs/>
                <w:szCs w:val="28"/>
              </w:rPr>
            </w:pPr>
            <w:r>
              <w:rPr>
                <w:rFonts w:eastAsia="標楷體" w:hint="eastAsia"/>
                <w:bCs/>
              </w:rPr>
              <w:t>一、高雄市政府對於通知土地所有權人辦理都計案公開展覽事宜作業方式之改進作為，將以寄送「地籍地址」，再與「戶籍地址」、「稅籍地址」進行比對，地址不同者，將再寄送「戶籍地址」或「稅籍地址」，確保通知送達。二、本案陳訴人所有坐落高雄市鳳山區文英段</w:t>
            </w:r>
            <w:r>
              <w:rPr>
                <w:rFonts w:eastAsia="標楷體" w:hint="eastAsia"/>
                <w:bCs/>
              </w:rPr>
              <w:t>1179-1</w:t>
            </w:r>
            <w:r>
              <w:rPr>
                <w:rFonts w:eastAsia="標楷體" w:hint="eastAsia"/>
                <w:bCs/>
              </w:rPr>
              <w:t>、</w:t>
            </w:r>
            <w:r>
              <w:rPr>
                <w:rFonts w:eastAsia="標楷體" w:hint="eastAsia"/>
                <w:bCs/>
              </w:rPr>
              <w:t>1180-2</w:t>
            </w:r>
            <w:r>
              <w:rPr>
                <w:rFonts w:eastAsia="標楷體" w:hint="eastAsia"/>
                <w:bCs/>
              </w:rPr>
              <w:t>地號，屬「鳳山區文聖街</w:t>
            </w:r>
            <w:r>
              <w:rPr>
                <w:rFonts w:eastAsia="標楷體" w:hint="eastAsia"/>
                <w:bCs/>
              </w:rPr>
              <w:t>(</w:t>
            </w:r>
            <w:r>
              <w:rPr>
                <w:rFonts w:eastAsia="標楷體" w:hint="eastAsia"/>
                <w:bCs/>
              </w:rPr>
              <w:t>華山街以北路段</w:t>
            </w:r>
            <w:r>
              <w:rPr>
                <w:rFonts w:eastAsia="標楷體" w:hint="eastAsia"/>
                <w:bCs/>
              </w:rPr>
              <w:t>)</w:t>
            </w:r>
            <w:r>
              <w:rPr>
                <w:rFonts w:eastAsia="標楷體" w:hint="eastAsia"/>
                <w:bCs/>
              </w:rPr>
              <w:t>拓寬工程」用地範圍，高雄市政府辦理拓寬工程，對於陳訴人所有系爭土地之取得，經協調後，陳訴人已同意協議價購，該府並已辦理承購事宜。</w:t>
            </w:r>
            <w:r>
              <w:rPr>
                <w:rFonts w:eastAsia="標楷體" w:hint="eastAsia"/>
                <w:bCs/>
              </w:rPr>
              <w:t xml:space="preserve"> </w:t>
            </w:r>
          </w:p>
          <w:p w:rsidR="00FF343B" w:rsidRPr="0078237E" w:rsidRDefault="00FF343B" w:rsidP="00440949">
            <w:pPr>
              <w:spacing w:line="360" w:lineRule="atLeast"/>
              <w:jc w:val="both"/>
              <w:rPr>
                <w:rFonts w:eastAsia="標楷體"/>
                <w:bCs/>
                <w:szCs w:val="28"/>
              </w:rPr>
            </w:pPr>
          </w:p>
          <w:p w:rsidR="00FF343B" w:rsidRPr="0078237E" w:rsidRDefault="007336A7" w:rsidP="00440949">
            <w:pPr>
              <w:spacing w:line="360" w:lineRule="atLeast"/>
              <w:jc w:val="both"/>
              <w:rPr>
                <w:rFonts w:eastAsia="標楷體"/>
                <w:bCs/>
                <w:szCs w:val="28"/>
              </w:rPr>
            </w:pPr>
            <w:r>
              <w:rPr>
                <w:rFonts w:eastAsia="標楷體" w:hint="eastAsia"/>
                <w:bCs/>
              </w:rPr>
              <w:t xml:space="preserve"> </w:t>
            </w:r>
          </w:p>
        </w:tc>
        <w:tc>
          <w:tcPr>
            <w:tcW w:w="1984" w:type="dxa"/>
          </w:tcPr>
          <w:p w:rsidR="00FF343B" w:rsidRDefault="007336A7" w:rsidP="00FD1947">
            <w:pPr>
              <w:spacing w:line="360" w:lineRule="atLeast"/>
              <w:jc w:val="both"/>
              <w:rPr>
                <w:rFonts w:eastAsia="標楷體"/>
                <w:bCs/>
                <w:szCs w:val="28"/>
              </w:rPr>
            </w:pPr>
            <w:r>
              <w:rPr>
                <w:rFonts w:ascii="標楷體" w:eastAsia="標楷體" w:hAnsi="標楷體" w:hint="eastAsia"/>
                <w:bCs/>
              </w:rPr>
              <w:t>內政及族群委員會109.07.21第5屆第74次會議決議 : 結案存查。</w:t>
            </w:r>
          </w:p>
        </w:tc>
      </w:tr>
    </w:tbl>
    <w:p w:rsidR="008E6A2A" w:rsidRPr="002C1D36" w:rsidRDefault="008E6A2A" w:rsidP="00B80D60">
      <w:pPr>
        <w:snapToGrid w:val="0"/>
        <w:spacing w:beforeLines="100" w:before="360" w:line="240" w:lineRule="atLeast"/>
        <w:ind w:leftChars="6" w:left="866" w:hangingChars="304" w:hanging="852"/>
        <w:rPr>
          <w:rFonts w:eastAsia="標楷體"/>
          <w:b/>
          <w:bCs/>
          <w:sz w:val="28"/>
        </w:rPr>
      </w:pPr>
      <w:bookmarkStart w:id="0" w:name="_GoBack"/>
      <w:bookmarkEnd w:id="0"/>
    </w:p>
    <w:sectPr w:rsidR="008E6A2A" w:rsidRPr="002C1D36" w:rsidSect="00E95086">
      <w:headerReference w:type="default" r:id="rId7"/>
      <w:footerReference w:type="even" r:id="rId8"/>
      <w:footerReference w:type="default" r:id="rId9"/>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D0" w:rsidRDefault="00F130D0" w:rsidP="008E6A2A">
      <w:r>
        <w:separator/>
      </w:r>
    </w:p>
  </w:endnote>
  <w:endnote w:type="continuationSeparator" w:id="0">
    <w:p w:rsidR="00F130D0" w:rsidRDefault="00F130D0"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Default="00D81C1D">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2A" w:rsidRPr="00530BF4" w:rsidRDefault="008E6A2A" w:rsidP="00530BF4">
    <w:pPr>
      <w:pStyle w:val="a9"/>
      <w:tabs>
        <w:tab w:val="clear" w:pos="4153"/>
        <w:tab w:val="clear" w:pos="8306"/>
        <w:tab w:val="center" w:pos="7002"/>
        <w:tab w:val="right" w:pos="14004"/>
      </w:tabs>
      <w:ind w:right="360"/>
      <w:rPr>
        <w:rFonts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D0" w:rsidRDefault="00F130D0" w:rsidP="008E6A2A">
      <w:r>
        <w:separator/>
      </w:r>
    </w:p>
  </w:footnote>
  <w:footnote w:type="continuationSeparator" w:id="0">
    <w:p w:rsidR="00F130D0" w:rsidRDefault="00F130D0"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15:restartNumberingAfterBreak="0">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15:restartNumberingAfterBreak="0">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15:restartNumberingAfterBreak="0">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6"/>
    <w:rsid w:val="000000E9"/>
    <w:rsid w:val="00012735"/>
    <w:rsid w:val="000A03B4"/>
    <w:rsid w:val="000B3010"/>
    <w:rsid w:val="000D173D"/>
    <w:rsid w:val="000D2F33"/>
    <w:rsid w:val="00107F76"/>
    <w:rsid w:val="00116C5C"/>
    <w:rsid w:val="00132E54"/>
    <w:rsid w:val="00135D2D"/>
    <w:rsid w:val="001A630D"/>
    <w:rsid w:val="001C2DB1"/>
    <w:rsid w:val="001C2FC4"/>
    <w:rsid w:val="001F18D3"/>
    <w:rsid w:val="00203463"/>
    <w:rsid w:val="002551AA"/>
    <w:rsid w:val="00286BEE"/>
    <w:rsid w:val="00294BC3"/>
    <w:rsid w:val="002A41AF"/>
    <w:rsid w:val="002B00F5"/>
    <w:rsid w:val="002C1D36"/>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B3C60"/>
    <w:rsid w:val="004D23FF"/>
    <w:rsid w:val="0050205F"/>
    <w:rsid w:val="00504CF5"/>
    <w:rsid w:val="00505F02"/>
    <w:rsid w:val="005245A8"/>
    <w:rsid w:val="00530BF4"/>
    <w:rsid w:val="00550E1F"/>
    <w:rsid w:val="00584FFF"/>
    <w:rsid w:val="005A2C83"/>
    <w:rsid w:val="005D55B3"/>
    <w:rsid w:val="006051B8"/>
    <w:rsid w:val="00605E93"/>
    <w:rsid w:val="00615817"/>
    <w:rsid w:val="006305BF"/>
    <w:rsid w:val="006B1797"/>
    <w:rsid w:val="006C264B"/>
    <w:rsid w:val="007032D2"/>
    <w:rsid w:val="00720393"/>
    <w:rsid w:val="007336A7"/>
    <w:rsid w:val="0078237E"/>
    <w:rsid w:val="00782BFE"/>
    <w:rsid w:val="00840E6E"/>
    <w:rsid w:val="00842B98"/>
    <w:rsid w:val="00851BF4"/>
    <w:rsid w:val="00851E63"/>
    <w:rsid w:val="00866C3B"/>
    <w:rsid w:val="008676B9"/>
    <w:rsid w:val="00872D71"/>
    <w:rsid w:val="00876606"/>
    <w:rsid w:val="00897D01"/>
    <w:rsid w:val="008A3D0E"/>
    <w:rsid w:val="008A7EFF"/>
    <w:rsid w:val="008C6961"/>
    <w:rsid w:val="008E6A2A"/>
    <w:rsid w:val="008F1D41"/>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7F28"/>
    <w:rsid w:val="00A004DD"/>
    <w:rsid w:val="00A20EDD"/>
    <w:rsid w:val="00A275CD"/>
    <w:rsid w:val="00A37697"/>
    <w:rsid w:val="00A40DAA"/>
    <w:rsid w:val="00A712A6"/>
    <w:rsid w:val="00A9424B"/>
    <w:rsid w:val="00AB71AC"/>
    <w:rsid w:val="00AB7B64"/>
    <w:rsid w:val="00AD17AD"/>
    <w:rsid w:val="00AD34E8"/>
    <w:rsid w:val="00AE59BC"/>
    <w:rsid w:val="00AF0811"/>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4036E"/>
    <w:rsid w:val="00C6169B"/>
    <w:rsid w:val="00C72582"/>
    <w:rsid w:val="00C744B1"/>
    <w:rsid w:val="00CB2E8C"/>
    <w:rsid w:val="00CC2941"/>
    <w:rsid w:val="00CC4AAE"/>
    <w:rsid w:val="00CD3A33"/>
    <w:rsid w:val="00D064A0"/>
    <w:rsid w:val="00D27C46"/>
    <w:rsid w:val="00D47D4D"/>
    <w:rsid w:val="00D76EC1"/>
    <w:rsid w:val="00D81C1D"/>
    <w:rsid w:val="00D87FA8"/>
    <w:rsid w:val="00D97F24"/>
    <w:rsid w:val="00DA6DB5"/>
    <w:rsid w:val="00DD0571"/>
    <w:rsid w:val="00E177C9"/>
    <w:rsid w:val="00E84CC0"/>
    <w:rsid w:val="00E92538"/>
    <w:rsid w:val="00E93223"/>
    <w:rsid w:val="00E95086"/>
    <w:rsid w:val="00ED5BEB"/>
    <w:rsid w:val="00EE1FB2"/>
    <w:rsid w:val="00EE3734"/>
    <w:rsid w:val="00F041B1"/>
    <w:rsid w:val="00F130D0"/>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FE016-F791-4CBE-B7CC-CB284929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Company>監察院</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曾莉雯</cp:lastModifiedBy>
  <cp:revision>2</cp:revision>
  <cp:lastPrinted>2010-06-29T02:42:00Z</cp:lastPrinted>
  <dcterms:created xsi:type="dcterms:W3CDTF">2021-05-26T09:04:00Z</dcterms:created>
  <dcterms:modified xsi:type="dcterms:W3CDTF">2021-05-26T09:04:00Z</dcterms:modified>
</cp:coreProperties>
</file>