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9"/>
        <w:gridCol w:w="9919"/>
        <w:gridCol w:w="3415"/>
      </w:tblGrid>
      <w:tr w:rsidR="00FF343B" w:rsidTr="00605E93">
        <w:trPr>
          <w:tblHeader/>
        </w:trPr>
        <w:tc>
          <w:tcPr>
            <w:tcW w:w="545" w:type="dxa"/>
            <w:vAlign w:val="center"/>
          </w:tcPr>
          <w:p w:rsidR="00FF343B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案號</w:t>
            </w:r>
          </w:p>
        </w:tc>
        <w:tc>
          <w:tcPr>
            <w:tcW w:w="5762" w:type="dxa"/>
            <w:vAlign w:val="center"/>
          </w:tcPr>
          <w:p w:rsidR="00FF343B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  <w:spacing w:val="60"/>
              </w:rPr>
            </w:pPr>
            <w:r>
              <w:rPr>
                <w:rFonts w:eastAsia="標楷體" w:hint="eastAsia"/>
                <w:b/>
                <w:spacing w:val="60"/>
              </w:rPr>
              <w:t>機關改善與處置情形</w:t>
            </w:r>
          </w:p>
        </w:tc>
        <w:tc>
          <w:tcPr>
            <w:tcW w:w="1984" w:type="dxa"/>
            <w:vAlign w:val="center"/>
          </w:tcPr>
          <w:p w:rsidR="00FF343B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結案情形</w:t>
            </w:r>
          </w:p>
        </w:tc>
      </w:tr>
      <w:tr w:rsidR="00FF343B" w:rsidRPr="00203463" w:rsidTr="00605E93">
        <w:trPr>
          <w:trHeight w:val="468"/>
        </w:trPr>
        <w:tc>
          <w:tcPr>
            <w:tcW w:w="545" w:type="dxa"/>
            <w:vAlign w:val="center"/>
          </w:tcPr>
          <w:p w:rsidR="00FF343B" w:rsidRDefault="007336A7" w:rsidP="00720393">
            <w:pPr>
              <w:spacing w:line="360" w:lineRule="atLeast"/>
              <w:ind w:leftChars="50" w:left="120" w:rightChars="50" w:right="120"/>
              <w:jc w:val="center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  <w:szCs w:val="28"/>
              </w:rPr>
              <w:t>109</w:t>
            </w:r>
            <w:r>
              <w:rPr>
                <w:rFonts w:eastAsia="標楷體" w:hint="eastAsia"/>
                <w:bCs/>
                <w:szCs w:val="28"/>
              </w:rPr>
              <w:t>教調</w:t>
            </w:r>
            <w:r>
              <w:rPr>
                <w:rFonts w:eastAsia="標楷體" w:hint="eastAsia"/>
                <w:bCs/>
                <w:szCs w:val="28"/>
              </w:rPr>
              <w:t>0003</w:t>
            </w:r>
          </w:p>
        </w:tc>
        <w:tc>
          <w:tcPr>
            <w:tcW w:w="5762" w:type="dxa"/>
          </w:tcPr>
          <w:p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◆產生行政變革績效</w:t>
            </w:r>
          </w:p>
          <w:p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(</w:t>
            </w:r>
            <w:r>
              <w:rPr>
                <w:rFonts w:eastAsia="標楷體" w:hint="eastAsia"/>
                <w:bCs/>
              </w:rPr>
              <w:t>一</w:t>
            </w:r>
            <w:r>
              <w:rPr>
                <w:rFonts w:eastAsia="標楷體" w:hint="eastAsia"/>
                <w:bCs/>
              </w:rPr>
              <w:t>)</w:t>
            </w:r>
            <w:r>
              <w:rPr>
                <w:rFonts w:eastAsia="標楷體" w:hint="eastAsia"/>
                <w:bCs/>
              </w:rPr>
              <w:t>有關本案調查意見一部分，市府文化局將採行政法人模式營運臺北表演藝術中心，過渡期間交由台北市文基會經營管理，考量籌備期業務執行需有相關經驗之人員，故依需求編制相關主管人員。</w:t>
            </w:r>
            <w:r>
              <w:rPr>
                <w:rFonts w:eastAsia="標楷體" w:hint="eastAsia"/>
                <w:bCs/>
              </w:rPr>
              <w:t>105</w:t>
            </w:r>
            <w:r>
              <w:rPr>
                <w:rFonts w:eastAsia="標楷體" w:hint="eastAsia"/>
                <w:bCs/>
              </w:rPr>
              <w:t>年亦與台北市文基會藝術三節整併為一部門，原二個總監減為一個總監，不另設一級主管以節省人力、整合資源運作。目前文化部已核可臺北表演藝術中心行政法人設立，場館預計</w:t>
            </w:r>
            <w:r>
              <w:rPr>
                <w:rFonts w:eastAsia="標楷體" w:hint="eastAsia"/>
                <w:bCs/>
              </w:rPr>
              <w:t>110</w:t>
            </w:r>
            <w:r>
              <w:rPr>
                <w:rFonts w:eastAsia="標楷體" w:hint="eastAsia"/>
                <w:bCs/>
              </w:rPr>
              <w:t>年</w:t>
            </w:r>
            <w:r>
              <w:rPr>
                <w:rFonts w:eastAsia="標楷體" w:hint="eastAsia"/>
                <w:bCs/>
              </w:rPr>
              <w:t>4</w:t>
            </w:r>
            <w:r>
              <w:rPr>
                <w:rFonts w:eastAsia="標楷體" w:hint="eastAsia"/>
                <w:bCs/>
              </w:rPr>
              <w:t>月完工報竣，並將於</w:t>
            </w:r>
            <w:r>
              <w:rPr>
                <w:rFonts w:eastAsia="標楷體" w:hint="eastAsia"/>
                <w:bCs/>
              </w:rPr>
              <w:t>110</w:t>
            </w:r>
            <w:r>
              <w:rPr>
                <w:rFonts w:eastAsia="標楷體" w:hint="eastAsia"/>
                <w:bCs/>
              </w:rPr>
              <w:t>年以行政法人獨立運行。</w:t>
            </w:r>
            <w:r>
              <w:rPr>
                <w:rFonts w:eastAsia="標楷體" w:hint="eastAsia"/>
                <w:bCs/>
              </w:rPr>
              <w:t xml:space="preserve"> </w:t>
            </w:r>
          </w:p>
          <w:p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(</w:t>
            </w:r>
            <w:r>
              <w:rPr>
                <w:rFonts w:eastAsia="標楷體" w:hint="eastAsia"/>
                <w:bCs/>
              </w:rPr>
              <w:t>二</w:t>
            </w:r>
            <w:r>
              <w:rPr>
                <w:rFonts w:eastAsia="標楷體" w:hint="eastAsia"/>
                <w:bCs/>
              </w:rPr>
              <w:t>)</w:t>
            </w:r>
            <w:r>
              <w:rPr>
                <w:rFonts w:eastAsia="標楷體" w:hint="eastAsia"/>
                <w:bCs/>
              </w:rPr>
              <w:t>有關本案調查意見二部分，台北市</w:t>
            </w:r>
            <w:r w:rsidR="0007679F">
              <w:rPr>
                <w:rFonts w:eastAsia="標楷體" w:hint="eastAsia"/>
                <w:bCs/>
              </w:rPr>
              <w:t>文基會承辦市府文化局「臺北市文化創意產業扶植計畫」，包括為強化</w:t>
            </w:r>
            <w:r w:rsidR="0007679F">
              <w:rPr>
                <w:rFonts w:eastAsia="標楷體" w:hint="eastAsia"/>
                <w:bCs/>
                <w:lang w:eastAsia="zh-HK"/>
              </w:rPr>
              <w:t>該</w:t>
            </w:r>
            <w:r>
              <w:rPr>
                <w:rFonts w:eastAsia="標楷體" w:hint="eastAsia"/>
                <w:bCs/>
              </w:rPr>
              <w:t>市文創事業競爭力，提供文創業者相關產業資訊及知識、諮詢診斷及媒合服務，以及積極協助文創事業參與國際展會和相關活動，以提升</w:t>
            </w:r>
            <w:r w:rsidR="0007679F">
              <w:rPr>
                <w:rFonts w:eastAsia="標楷體" w:hint="eastAsia"/>
                <w:bCs/>
                <w:lang w:eastAsia="zh-HK"/>
              </w:rPr>
              <w:t>該</w:t>
            </w:r>
            <w:r>
              <w:rPr>
                <w:rFonts w:eastAsia="標楷體" w:hint="eastAsia"/>
                <w:bCs/>
              </w:rPr>
              <w:t>市文化創意產業能見度與知名度等，長年來深獲文創業者好評，除達成既定的量化指標外，各項質化成果也反饋在年度結案報告之中。市府文化局業經台北市文基會共同檢討後，因</w:t>
            </w:r>
            <w:r>
              <w:rPr>
                <w:rFonts w:eastAsia="標楷體" w:hint="eastAsia"/>
                <w:bCs/>
              </w:rPr>
              <w:t>109</w:t>
            </w:r>
            <w:r>
              <w:rPr>
                <w:rFonts w:eastAsia="標楷體" w:hint="eastAsia"/>
                <w:bCs/>
              </w:rPr>
              <w:t>年度計畫書已始執行，</w:t>
            </w:r>
            <w:r>
              <w:rPr>
                <w:rFonts w:eastAsia="標楷體" w:hint="eastAsia"/>
                <w:bCs/>
              </w:rPr>
              <w:t>110</w:t>
            </w:r>
            <w:r>
              <w:rPr>
                <w:rFonts w:eastAsia="標楷體" w:hint="eastAsia"/>
                <w:bCs/>
              </w:rPr>
              <w:t>年度將就計畫效益評核面向朝以下項目進行強化，期能加強績效指標</w:t>
            </w:r>
            <w:r>
              <w:rPr>
                <w:rFonts w:eastAsia="標楷體" w:hint="eastAsia"/>
                <w:bCs/>
              </w:rPr>
              <w:t xml:space="preserve"> </w:t>
            </w:r>
            <w:r>
              <w:rPr>
                <w:rFonts w:eastAsia="標楷體" w:hint="eastAsia"/>
                <w:bCs/>
              </w:rPr>
              <w:t>與計畫目的間之相互連結，提升計畫服務：</w:t>
            </w:r>
            <w:r>
              <w:rPr>
                <w:rFonts w:eastAsia="標楷體" w:hint="eastAsia"/>
                <w:bCs/>
              </w:rPr>
              <w:t xml:space="preserve">  </w:t>
            </w:r>
          </w:p>
          <w:p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１、文創產業扶植計畫</w:t>
            </w:r>
            <w:r>
              <w:rPr>
                <w:rFonts w:eastAsia="標楷體" w:hint="eastAsia"/>
                <w:bCs/>
              </w:rPr>
              <w:t xml:space="preserve"> </w:t>
            </w:r>
          </w:p>
          <w:p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(</w:t>
            </w:r>
            <w:r>
              <w:rPr>
                <w:rFonts w:eastAsia="標楷體" w:hint="eastAsia"/>
                <w:bCs/>
              </w:rPr>
              <w:t>１</w:t>
            </w:r>
            <w:r>
              <w:rPr>
                <w:rFonts w:eastAsia="標楷體" w:hint="eastAsia"/>
                <w:bCs/>
              </w:rPr>
              <w:t>)</w:t>
            </w:r>
            <w:r>
              <w:rPr>
                <w:rFonts w:eastAsia="標楷體" w:hint="eastAsia"/>
                <w:bCs/>
              </w:rPr>
              <w:t>活動辦理之議題面向多元化</w:t>
            </w:r>
            <w:r w:rsidR="0007679F">
              <w:rPr>
                <w:rFonts w:eastAsia="標楷體" w:hint="eastAsia"/>
                <w:bCs/>
              </w:rPr>
              <w:t>；</w:t>
            </w:r>
            <w:r>
              <w:rPr>
                <w:rFonts w:eastAsia="標楷體" w:hint="eastAsia"/>
                <w:bCs/>
              </w:rPr>
              <w:t>(</w:t>
            </w:r>
            <w:r>
              <w:rPr>
                <w:rFonts w:eastAsia="標楷體" w:hint="eastAsia"/>
                <w:bCs/>
              </w:rPr>
              <w:t>２</w:t>
            </w:r>
            <w:r>
              <w:rPr>
                <w:rFonts w:eastAsia="標楷體" w:hint="eastAsia"/>
                <w:bCs/>
              </w:rPr>
              <w:t>)</w:t>
            </w:r>
            <w:r>
              <w:rPr>
                <w:rFonts w:eastAsia="標楷體" w:hint="eastAsia"/>
                <w:bCs/>
              </w:rPr>
              <w:t>提升活動滿意度</w:t>
            </w:r>
            <w:r w:rsidR="0007679F">
              <w:rPr>
                <w:rFonts w:eastAsia="標楷體" w:hint="eastAsia"/>
                <w:bCs/>
              </w:rPr>
              <w:t>。</w:t>
            </w:r>
          </w:p>
          <w:p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２、文創產業國際拓銷計畫</w:t>
            </w:r>
            <w:r>
              <w:rPr>
                <w:rFonts w:eastAsia="標楷體" w:hint="eastAsia"/>
                <w:bCs/>
              </w:rPr>
              <w:t xml:space="preserve"> </w:t>
            </w:r>
          </w:p>
          <w:p w:rsidR="00FF343B" w:rsidRPr="0078237E" w:rsidRDefault="007336A7" w:rsidP="0007679F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(</w:t>
            </w:r>
            <w:r>
              <w:rPr>
                <w:rFonts w:eastAsia="標楷體" w:hint="eastAsia"/>
                <w:bCs/>
              </w:rPr>
              <w:t>１</w:t>
            </w:r>
            <w:r>
              <w:rPr>
                <w:rFonts w:eastAsia="標楷體" w:hint="eastAsia"/>
                <w:bCs/>
              </w:rPr>
              <w:t>)</w:t>
            </w:r>
            <w:r>
              <w:rPr>
                <w:rFonts w:eastAsia="標楷體" w:hint="eastAsia"/>
                <w:bCs/>
              </w:rPr>
              <w:t>提供新創品牌國際參展之機會</w:t>
            </w:r>
            <w:r w:rsidR="0007679F">
              <w:rPr>
                <w:rFonts w:eastAsia="標楷體" w:hint="eastAsia"/>
                <w:bCs/>
              </w:rPr>
              <w:t>；</w:t>
            </w:r>
            <w:r>
              <w:rPr>
                <w:rFonts w:eastAsia="標楷體" w:hint="eastAsia"/>
                <w:bCs/>
              </w:rPr>
              <w:t>(</w:t>
            </w:r>
            <w:r>
              <w:rPr>
                <w:rFonts w:eastAsia="標楷體" w:hint="eastAsia"/>
                <w:bCs/>
              </w:rPr>
              <w:t>２</w:t>
            </w:r>
            <w:r>
              <w:rPr>
                <w:rFonts w:eastAsia="標楷體" w:hint="eastAsia"/>
                <w:bCs/>
              </w:rPr>
              <w:t>)</w:t>
            </w:r>
            <w:r>
              <w:rPr>
                <w:rFonts w:eastAsia="標楷體" w:hint="eastAsia"/>
                <w:bCs/>
              </w:rPr>
              <w:t>多面向協助文創業者進行國際拓銷之準備</w:t>
            </w:r>
            <w:r w:rsidR="0007679F">
              <w:rPr>
                <w:rFonts w:eastAsia="標楷體" w:hint="eastAsia"/>
                <w:bCs/>
              </w:rPr>
              <w:t>；</w:t>
            </w:r>
            <w:r>
              <w:rPr>
                <w:rFonts w:eastAsia="標楷體" w:hint="eastAsia"/>
                <w:bCs/>
              </w:rPr>
              <w:t>(</w:t>
            </w:r>
            <w:r>
              <w:rPr>
                <w:rFonts w:eastAsia="標楷體" w:hint="eastAsia"/>
                <w:bCs/>
              </w:rPr>
              <w:t>３</w:t>
            </w:r>
            <w:r>
              <w:rPr>
                <w:rFonts w:eastAsia="標楷體" w:hint="eastAsia"/>
                <w:bCs/>
              </w:rPr>
              <w:t>)</w:t>
            </w:r>
            <w:r>
              <w:rPr>
                <w:rFonts w:eastAsia="標楷體" w:hint="eastAsia"/>
                <w:bCs/>
              </w:rPr>
              <w:t>促成文創業者間之交流合作</w:t>
            </w:r>
            <w:r w:rsidR="0007679F">
              <w:rPr>
                <w:rFonts w:eastAsia="標楷體" w:hint="eastAsia"/>
                <w:bCs/>
              </w:rPr>
              <w:t>；</w:t>
            </w:r>
            <w:r>
              <w:rPr>
                <w:rFonts w:eastAsia="標楷體" w:hint="eastAsia"/>
                <w:bCs/>
              </w:rPr>
              <w:t>(</w:t>
            </w:r>
            <w:r>
              <w:rPr>
                <w:rFonts w:eastAsia="標楷體" w:hint="eastAsia"/>
                <w:bCs/>
              </w:rPr>
              <w:t>４</w:t>
            </w:r>
            <w:r>
              <w:rPr>
                <w:rFonts w:eastAsia="標楷體" w:hint="eastAsia"/>
                <w:bCs/>
              </w:rPr>
              <w:t>)</w:t>
            </w:r>
            <w:r>
              <w:rPr>
                <w:rFonts w:eastAsia="標楷體" w:hint="eastAsia"/>
                <w:bCs/>
              </w:rPr>
              <w:t>建立後續追蹤輔導機制</w:t>
            </w:r>
            <w:r w:rsidR="0007679F">
              <w:rPr>
                <w:rFonts w:eastAsia="標楷體" w:hint="eastAsia"/>
                <w:bCs/>
              </w:rPr>
              <w:t>。</w:t>
            </w:r>
            <w:bookmarkStart w:id="0" w:name="_GoBack"/>
            <w:bookmarkEnd w:id="0"/>
          </w:p>
        </w:tc>
        <w:tc>
          <w:tcPr>
            <w:tcW w:w="1984" w:type="dxa"/>
          </w:tcPr>
          <w:p w:rsidR="00FF343B" w:rsidRDefault="007336A7" w:rsidP="00FD1947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</w:rPr>
              <w:t>教育及文化委員會109.06.11第5屆第71次會議決議 : 結案存查。</w:t>
            </w:r>
          </w:p>
        </w:tc>
      </w:tr>
    </w:tbl>
    <w:p w:rsidR="008E6A2A" w:rsidRPr="008D5309" w:rsidRDefault="008E6A2A" w:rsidP="008D5309">
      <w:pPr>
        <w:snapToGrid w:val="0"/>
        <w:spacing w:beforeLines="100" w:before="360" w:line="240" w:lineRule="atLeast"/>
        <w:ind w:leftChars="6" w:left="866" w:hangingChars="304" w:hanging="852"/>
        <w:rPr>
          <w:rFonts w:eastAsia="標楷體"/>
          <w:b/>
          <w:bCs/>
          <w:sz w:val="28"/>
        </w:rPr>
      </w:pPr>
    </w:p>
    <w:sectPr w:rsidR="008E6A2A" w:rsidRPr="008D5309" w:rsidSect="00E95086">
      <w:headerReference w:type="default" r:id="rId7"/>
      <w:footerReference w:type="even" r:id="rId8"/>
      <w:pgSz w:w="16840" w:h="11907" w:orient="landscape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41C" w:rsidRDefault="00AC041C" w:rsidP="008E6A2A">
      <w:r>
        <w:separator/>
      </w:r>
    </w:p>
  </w:endnote>
  <w:endnote w:type="continuationSeparator" w:id="0">
    <w:p w:rsidR="00AC041C" w:rsidRDefault="00AC041C" w:rsidP="008E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A2A" w:rsidRDefault="00934500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E6A2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E6A2A" w:rsidRDefault="008E6A2A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41C" w:rsidRDefault="00AC041C" w:rsidP="008E6A2A">
      <w:r>
        <w:separator/>
      </w:r>
    </w:p>
  </w:footnote>
  <w:footnote w:type="continuationSeparator" w:id="0">
    <w:p w:rsidR="00AC041C" w:rsidRDefault="00AC041C" w:rsidP="008E6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519" w:rsidRDefault="008E6A2A" w:rsidP="002551AA">
    <w:pPr>
      <w:pStyle w:val="ab"/>
      <w:spacing w:beforeLines="120" w:before="288"/>
      <w:jc w:val="center"/>
      <w:rPr>
        <w:rFonts w:eastAsia="標楷體"/>
        <w:b/>
        <w:bCs/>
        <w:sz w:val="40"/>
      </w:rPr>
    </w:pPr>
    <w:bookmarkStart w:id="1" w:name="OLE_LINK1"/>
    <w:r>
      <w:rPr>
        <w:rFonts w:eastAsia="標楷體" w:hint="eastAsia"/>
        <w:b/>
        <w:bCs/>
        <w:sz w:val="40"/>
      </w:rPr>
      <w:t>監察院教育及文化委員會調查報告結案情形一覽表</w:t>
    </w:r>
  </w:p>
  <w:bookmarkEnd w:id="1"/>
  <w:p w:rsidR="008E6A2A" w:rsidRPr="00BF6519" w:rsidRDefault="008E6A2A" w:rsidP="002551AA">
    <w:pPr>
      <w:pStyle w:val="ab"/>
      <w:spacing w:beforeLines="120" w:before="288" w:line="240" w:lineRule="exact"/>
      <w:jc w:val="right"/>
      <w:rPr>
        <w:rFonts w:ascii="標楷體" w:eastAsia="標楷體" w:hAnsi="標楷體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13CA"/>
    <w:multiLevelType w:val="hybridMultilevel"/>
    <w:tmpl w:val="9EF81C50"/>
    <w:lvl w:ilvl="0" w:tplc="82126094">
      <w:start w:val="1"/>
      <w:numFmt w:val="decimal"/>
      <w:lvlText w:val="%1."/>
      <w:lvlJc w:val="left"/>
      <w:pPr>
        <w:tabs>
          <w:tab w:val="num" w:pos="2120"/>
        </w:tabs>
        <w:ind w:left="212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40"/>
        </w:tabs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0"/>
        </w:tabs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80"/>
        </w:tabs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0"/>
        </w:tabs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20"/>
        </w:tabs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00"/>
        </w:tabs>
        <w:ind w:left="5600" w:hanging="480"/>
      </w:pPr>
    </w:lvl>
  </w:abstractNum>
  <w:abstractNum w:abstractNumId="1" w15:restartNumberingAfterBreak="0">
    <w:nsid w:val="048B68F4"/>
    <w:multiLevelType w:val="hybridMultilevel"/>
    <w:tmpl w:val="E60AB688"/>
    <w:lvl w:ilvl="0" w:tplc="43E8AD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67742D7"/>
    <w:multiLevelType w:val="hybridMultilevel"/>
    <w:tmpl w:val="237E18CA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B56071"/>
    <w:multiLevelType w:val="hybridMultilevel"/>
    <w:tmpl w:val="376EDB66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0F8469A8"/>
    <w:multiLevelType w:val="hybridMultilevel"/>
    <w:tmpl w:val="1D1C2A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0E010C"/>
    <w:multiLevelType w:val="multilevel"/>
    <w:tmpl w:val="F4CCF220"/>
    <w:lvl w:ilvl="0">
      <w:start w:val="1"/>
      <w:numFmt w:val="ideographLegalTraditional"/>
      <w:pStyle w:val="1"/>
      <w:suff w:val="nothing"/>
      <w:lvlText w:val="%1、"/>
      <w:lvlJc w:val="left"/>
      <w:pPr>
        <w:ind w:left="699" w:hanging="69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45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  <w:em w:val="none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93" w:hanging="697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3">
      <w:start w:val="1"/>
      <w:numFmt w:val="decimalFullWidth"/>
      <w:pStyle w:val="4"/>
      <w:suff w:val="nothing"/>
      <w:lvlText w:val="%4、"/>
      <w:lvlJc w:val="left"/>
      <w:pPr>
        <w:ind w:left="1745" w:hanging="698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4">
      <w:start w:val="1"/>
      <w:numFmt w:val="decimalFullWidth"/>
      <w:pStyle w:val="5"/>
      <w:suff w:val="nothing"/>
      <w:lvlText w:val="(%5)"/>
      <w:lvlJc w:val="left"/>
      <w:pPr>
        <w:ind w:left="2094" w:hanging="700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5">
      <w:start w:val="1"/>
      <w:numFmt w:val="decimalFullWidth"/>
      <w:pStyle w:val="6"/>
      <w:suff w:val="nothing"/>
      <w:lvlText w:val="&lt;%6&gt;"/>
      <w:lvlJc w:val="left"/>
      <w:pPr>
        <w:ind w:left="2441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6">
      <w:start w:val="1"/>
      <w:numFmt w:val="bullet"/>
      <w:pStyle w:val="7"/>
      <w:suff w:val="nothing"/>
      <w:lvlText w:val="․"/>
      <w:lvlJc w:val="left"/>
      <w:pPr>
        <w:ind w:left="2445" w:hanging="353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7">
      <w:start w:val="1"/>
      <w:numFmt w:val="bullet"/>
      <w:pStyle w:val="8"/>
      <w:suff w:val="nothing"/>
      <w:lvlText w:val="◇"/>
      <w:lvlJc w:val="left"/>
      <w:pPr>
        <w:ind w:left="2787" w:hanging="34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6195"/>
        </w:tabs>
        <w:ind w:left="5015" w:hanging="1700"/>
      </w:pPr>
      <w:rPr>
        <w:rFonts w:hint="eastAsia"/>
      </w:rPr>
    </w:lvl>
  </w:abstractNum>
  <w:abstractNum w:abstractNumId="6" w15:restartNumberingAfterBreak="0">
    <w:nsid w:val="1EA258FA"/>
    <w:multiLevelType w:val="hybridMultilevel"/>
    <w:tmpl w:val="B13CD934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693CB5"/>
    <w:multiLevelType w:val="hybridMultilevel"/>
    <w:tmpl w:val="3B7EAF7C"/>
    <w:lvl w:ilvl="0" w:tplc="66D0B398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D63EF9"/>
    <w:multiLevelType w:val="hybridMultilevel"/>
    <w:tmpl w:val="717C36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0D0113"/>
    <w:multiLevelType w:val="hybridMultilevel"/>
    <w:tmpl w:val="BF36096A"/>
    <w:lvl w:ilvl="0" w:tplc="AC5AAAD0">
      <w:start w:val="1"/>
      <w:numFmt w:val="taiwaneseCountingThousand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5D593A"/>
    <w:multiLevelType w:val="hybridMultilevel"/>
    <w:tmpl w:val="9AB45D32"/>
    <w:lvl w:ilvl="0" w:tplc="93DE43A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5F2C2C"/>
    <w:multiLevelType w:val="hybridMultilevel"/>
    <w:tmpl w:val="D186965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46B562C8"/>
    <w:multiLevelType w:val="hybridMultilevel"/>
    <w:tmpl w:val="C7B62D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6FA2E65"/>
    <w:multiLevelType w:val="hybridMultilevel"/>
    <w:tmpl w:val="594E6F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9F33A0C"/>
    <w:multiLevelType w:val="hybridMultilevel"/>
    <w:tmpl w:val="4334B1CE"/>
    <w:lvl w:ilvl="0" w:tplc="BABA2504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CD370EA"/>
    <w:multiLevelType w:val="singleLevel"/>
    <w:tmpl w:val="0122E9BC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6" w15:restartNumberingAfterBreak="0">
    <w:nsid w:val="52E310EA"/>
    <w:multiLevelType w:val="hybridMultilevel"/>
    <w:tmpl w:val="C5A293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7634B26"/>
    <w:multiLevelType w:val="hybridMultilevel"/>
    <w:tmpl w:val="88B4E6DC"/>
    <w:lvl w:ilvl="0" w:tplc="0409000F">
      <w:start w:val="1"/>
      <w:numFmt w:val="decimal"/>
      <w:lvlText w:val="%1.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8" w15:restartNumberingAfterBreak="0">
    <w:nsid w:val="5784317F"/>
    <w:multiLevelType w:val="hybridMultilevel"/>
    <w:tmpl w:val="01ECFD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ACE56F9"/>
    <w:multiLevelType w:val="hybridMultilevel"/>
    <w:tmpl w:val="C1846000"/>
    <w:lvl w:ilvl="0" w:tplc="CAC0AB56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B3767BF"/>
    <w:multiLevelType w:val="hybridMultilevel"/>
    <w:tmpl w:val="9160A9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D0069D4"/>
    <w:multiLevelType w:val="hybridMultilevel"/>
    <w:tmpl w:val="409E5E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6155C2D"/>
    <w:multiLevelType w:val="hybridMultilevel"/>
    <w:tmpl w:val="DF94D388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839648C"/>
    <w:multiLevelType w:val="hybridMultilevel"/>
    <w:tmpl w:val="1576BF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C0649B2"/>
    <w:multiLevelType w:val="hybridMultilevel"/>
    <w:tmpl w:val="9894D2E4"/>
    <w:lvl w:ilvl="0" w:tplc="156C558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C7F6FB7"/>
    <w:multiLevelType w:val="hybridMultilevel"/>
    <w:tmpl w:val="7B0E2F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E4273C9"/>
    <w:multiLevelType w:val="hybridMultilevel"/>
    <w:tmpl w:val="7D301548"/>
    <w:lvl w:ilvl="0" w:tplc="A0DE036E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F7E4D33"/>
    <w:multiLevelType w:val="hybridMultilevel"/>
    <w:tmpl w:val="A0B83530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5"/>
  </w:num>
  <w:num w:numId="3">
    <w:abstractNumId w:val="1"/>
  </w:num>
  <w:num w:numId="4">
    <w:abstractNumId w:val="0"/>
  </w:num>
  <w:num w:numId="5">
    <w:abstractNumId w:val="23"/>
  </w:num>
  <w:num w:numId="6">
    <w:abstractNumId w:val="27"/>
  </w:num>
  <w:num w:numId="7">
    <w:abstractNumId w:val="22"/>
  </w:num>
  <w:num w:numId="8">
    <w:abstractNumId w:val="2"/>
  </w:num>
  <w:num w:numId="9">
    <w:abstractNumId w:val="6"/>
  </w:num>
  <w:num w:numId="10">
    <w:abstractNumId w:val="24"/>
  </w:num>
  <w:num w:numId="11">
    <w:abstractNumId w:val="13"/>
  </w:num>
  <w:num w:numId="12">
    <w:abstractNumId w:val="21"/>
  </w:num>
  <w:num w:numId="13">
    <w:abstractNumId w:val="8"/>
  </w:num>
  <w:num w:numId="14">
    <w:abstractNumId w:val="17"/>
  </w:num>
  <w:num w:numId="15">
    <w:abstractNumId w:val="11"/>
  </w:num>
  <w:num w:numId="16">
    <w:abstractNumId w:val="12"/>
  </w:num>
  <w:num w:numId="17">
    <w:abstractNumId w:val="25"/>
  </w:num>
  <w:num w:numId="18">
    <w:abstractNumId w:val="9"/>
  </w:num>
  <w:num w:numId="19">
    <w:abstractNumId w:val="16"/>
  </w:num>
  <w:num w:numId="20">
    <w:abstractNumId w:val="3"/>
  </w:num>
  <w:num w:numId="21">
    <w:abstractNumId w:val="20"/>
  </w:num>
  <w:num w:numId="22">
    <w:abstractNumId w:val="18"/>
  </w:num>
  <w:num w:numId="23">
    <w:abstractNumId w:val="7"/>
  </w:num>
  <w:num w:numId="24">
    <w:abstractNumId w:val="14"/>
  </w:num>
  <w:num w:numId="25">
    <w:abstractNumId w:val="19"/>
  </w:num>
  <w:num w:numId="26">
    <w:abstractNumId w:val="10"/>
  </w:num>
  <w:num w:numId="27">
    <w:abstractNumId w:val="26"/>
  </w:num>
  <w:num w:numId="2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0"/>
  <w:doNotHyphenateCaps/>
  <w:drawingGridHorizontalSpacing w:val="120"/>
  <w:displayHorizontalDrawingGridEvery w:val="0"/>
  <w:displayVertic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A86"/>
    <w:rsid w:val="000000E9"/>
    <w:rsid w:val="00012735"/>
    <w:rsid w:val="0007679F"/>
    <w:rsid w:val="000A03B4"/>
    <w:rsid w:val="000B3010"/>
    <w:rsid w:val="000D173D"/>
    <w:rsid w:val="000D2F33"/>
    <w:rsid w:val="000D6869"/>
    <w:rsid w:val="00107F76"/>
    <w:rsid w:val="00116C5C"/>
    <w:rsid w:val="00132E54"/>
    <w:rsid w:val="00135D2D"/>
    <w:rsid w:val="001A630D"/>
    <w:rsid w:val="001C2DB1"/>
    <w:rsid w:val="001C2FC4"/>
    <w:rsid w:val="001F18D3"/>
    <w:rsid w:val="00203463"/>
    <w:rsid w:val="002551AA"/>
    <w:rsid w:val="00286BEE"/>
    <w:rsid w:val="00294BC3"/>
    <w:rsid w:val="002A41AF"/>
    <w:rsid w:val="002B00F5"/>
    <w:rsid w:val="00300EAE"/>
    <w:rsid w:val="00311E45"/>
    <w:rsid w:val="00323CED"/>
    <w:rsid w:val="00335C31"/>
    <w:rsid w:val="003571B8"/>
    <w:rsid w:val="0036733D"/>
    <w:rsid w:val="00382907"/>
    <w:rsid w:val="003927F4"/>
    <w:rsid w:val="003969C9"/>
    <w:rsid w:val="003D263F"/>
    <w:rsid w:val="003F4B49"/>
    <w:rsid w:val="0040231B"/>
    <w:rsid w:val="00404F55"/>
    <w:rsid w:val="00440949"/>
    <w:rsid w:val="00456CC2"/>
    <w:rsid w:val="00460450"/>
    <w:rsid w:val="00464371"/>
    <w:rsid w:val="00480207"/>
    <w:rsid w:val="00484F8A"/>
    <w:rsid w:val="0049741B"/>
    <w:rsid w:val="004A3E81"/>
    <w:rsid w:val="004A60C4"/>
    <w:rsid w:val="004B3C60"/>
    <w:rsid w:val="004D23FF"/>
    <w:rsid w:val="0050205F"/>
    <w:rsid w:val="00504CF5"/>
    <w:rsid w:val="00505F02"/>
    <w:rsid w:val="005245A8"/>
    <w:rsid w:val="00530BF4"/>
    <w:rsid w:val="00550E1F"/>
    <w:rsid w:val="00584FFF"/>
    <w:rsid w:val="005A2C83"/>
    <w:rsid w:val="005D55B3"/>
    <w:rsid w:val="006051B8"/>
    <w:rsid w:val="00605E93"/>
    <w:rsid w:val="00615817"/>
    <w:rsid w:val="006305BF"/>
    <w:rsid w:val="006B1797"/>
    <w:rsid w:val="006C264B"/>
    <w:rsid w:val="007032D2"/>
    <w:rsid w:val="00720393"/>
    <w:rsid w:val="007336A7"/>
    <w:rsid w:val="0078237E"/>
    <w:rsid w:val="00782BFE"/>
    <w:rsid w:val="00840E6E"/>
    <w:rsid w:val="00842B98"/>
    <w:rsid w:val="00851BF4"/>
    <w:rsid w:val="00851E63"/>
    <w:rsid w:val="00866C3B"/>
    <w:rsid w:val="008676B9"/>
    <w:rsid w:val="00872D71"/>
    <w:rsid w:val="00876606"/>
    <w:rsid w:val="00897D01"/>
    <w:rsid w:val="008A3D0E"/>
    <w:rsid w:val="008A7EFF"/>
    <w:rsid w:val="008C6961"/>
    <w:rsid w:val="008D5309"/>
    <w:rsid w:val="008E6A2A"/>
    <w:rsid w:val="008F1D41"/>
    <w:rsid w:val="009038BA"/>
    <w:rsid w:val="00911C3F"/>
    <w:rsid w:val="00911FB8"/>
    <w:rsid w:val="00934500"/>
    <w:rsid w:val="0094299B"/>
    <w:rsid w:val="0095652A"/>
    <w:rsid w:val="00965E53"/>
    <w:rsid w:val="0096785A"/>
    <w:rsid w:val="00984A86"/>
    <w:rsid w:val="00995389"/>
    <w:rsid w:val="00997EEA"/>
    <w:rsid w:val="009A1B2D"/>
    <w:rsid w:val="009A313F"/>
    <w:rsid w:val="009C1C19"/>
    <w:rsid w:val="009E4A13"/>
    <w:rsid w:val="009E6993"/>
    <w:rsid w:val="009F00F5"/>
    <w:rsid w:val="009F129A"/>
    <w:rsid w:val="009F7F28"/>
    <w:rsid w:val="00A004DD"/>
    <w:rsid w:val="00A20EDD"/>
    <w:rsid w:val="00A275CD"/>
    <w:rsid w:val="00A37697"/>
    <w:rsid w:val="00A40DAA"/>
    <w:rsid w:val="00A712A6"/>
    <w:rsid w:val="00A9424B"/>
    <w:rsid w:val="00AB71AC"/>
    <w:rsid w:val="00AB7B64"/>
    <w:rsid w:val="00AC041C"/>
    <w:rsid w:val="00AD17AD"/>
    <w:rsid w:val="00AD34E8"/>
    <w:rsid w:val="00AE59BC"/>
    <w:rsid w:val="00AF0811"/>
    <w:rsid w:val="00AF38BC"/>
    <w:rsid w:val="00B1548D"/>
    <w:rsid w:val="00B20AC7"/>
    <w:rsid w:val="00B24DA2"/>
    <w:rsid w:val="00B46BE2"/>
    <w:rsid w:val="00B55C6A"/>
    <w:rsid w:val="00B634E3"/>
    <w:rsid w:val="00B636B4"/>
    <w:rsid w:val="00B80D60"/>
    <w:rsid w:val="00BD120E"/>
    <w:rsid w:val="00BD27F2"/>
    <w:rsid w:val="00BD5F7B"/>
    <w:rsid w:val="00BE479E"/>
    <w:rsid w:val="00BF6519"/>
    <w:rsid w:val="00C06893"/>
    <w:rsid w:val="00C20C4F"/>
    <w:rsid w:val="00C318D0"/>
    <w:rsid w:val="00C4036E"/>
    <w:rsid w:val="00C6169B"/>
    <w:rsid w:val="00C72582"/>
    <w:rsid w:val="00C744B1"/>
    <w:rsid w:val="00CB2E8C"/>
    <w:rsid w:val="00CC2941"/>
    <w:rsid w:val="00CC4AAE"/>
    <w:rsid w:val="00CD3A33"/>
    <w:rsid w:val="00D064A0"/>
    <w:rsid w:val="00D27C46"/>
    <w:rsid w:val="00D47D4D"/>
    <w:rsid w:val="00D76EC1"/>
    <w:rsid w:val="00D87FA8"/>
    <w:rsid w:val="00D97F24"/>
    <w:rsid w:val="00DA6DB5"/>
    <w:rsid w:val="00DD0571"/>
    <w:rsid w:val="00E177C9"/>
    <w:rsid w:val="00E84CC0"/>
    <w:rsid w:val="00E92538"/>
    <w:rsid w:val="00E93223"/>
    <w:rsid w:val="00E95086"/>
    <w:rsid w:val="00ED5BEB"/>
    <w:rsid w:val="00EE1FB2"/>
    <w:rsid w:val="00EE3734"/>
    <w:rsid w:val="00F041B1"/>
    <w:rsid w:val="00F9537C"/>
    <w:rsid w:val="00F96995"/>
    <w:rsid w:val="00FD1947"/>
    <w:rsid w:val="00FF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09A934"/>
  <w15:docId w15:val="{4D0C49A1-6CC5-4877-8D61-948748F03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AC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B20AC7"/>
    <w:pPr>
      <w:numPr>
        <w:numId w:val="2"/>
      </w:numPr>
      <w:kinsoku w:val="0"/>
      <w:jc w:val="both"/>
      <w:outlineLvl w:val="0"/>
    </w:pPr>
    <w:rPr>
      <w:rFonts w:ascii="標楷體" w:eastAsia="標楷體" w:hAnsi="Arial"/>
      <w:bCs/>
      <w:kern w:val="0"/>
      <w:sz w:val="32"/>
      <w:szCs w:val="52"/>
    </w:rPr>
  </w:style>
  <w:style w:type="paragraph" w:styleId="2">
    <w:name w:val="heading 2"/>
    <w:basedOn w:val="a"/>
    <w:next w:val="a"/>
    <w:qFormat/>
    <w:rsid w:val="00B20AC7"/>
    <w:pPr>
      <w:numPr>
        <w:ilvl w:val="1"/>
        <w:numId w:val="2"/>
      </w:numPr>
      <w:jc w:val="both"/>
      <w:outlineLvl w:val="1"/>
    </w:pPr>
    <w:rPr>
      <w:rFonts w:ascii="標楷體" w:eastAsia="標楷體" w:hAnsi="Arial"/>
      <w:bCs/>
      <w:kern w:val="0"/>
      <w:sz w:val="32"/>
      <w:szCs w:val="48"/>
    </w:rPr>
  </w:style>
  <w:style w:type="paragraph" w:styleId="3">
    <w:name w:val="heading 3"/>
    <w:basedOn w:val="a"/>
    <w:next w:val="a"/>
    <w:qFormat/>
    <w:rsid w:val="00B20AC7"/>
    <w:pPr>
      <w:numPr>
        <w:ilvl w:val="2"/>
        <w:numId w:val="2"/>
      </w:numPr>
      <w:jc w:val="both"/>
      <w:outlineLvl w:val="2"/>
    </w:pPr>
    <w:rPr>
      <w:rFonts w:ascii="標楷體" w:eastAsia="標楷體" w:hAnsi="Arial"/>
      <w:bCs/>
      <w:kern w:val="0"/>
      <w:sz w:val="32"/>
      <w:szCs w:val="36"/>
    </w:rPr>
  </w:style>
  <w:style w:type="paragraph" w:styleId="4">
    <w:name w:val="heading 4"/>
    <w:basedOn w:val="a"/>
    <w:next w:val="a"/>
    <w:qFormat/>
    <w:rsid w:val="00B20AC7"/>
    <w:pPr>
      <w:numPr>
        <w:ilvl w:val="3"/>
        <w:numId w:val="2"/>
      </w:numPr>
      <w:jc w:val="both"/>
      <w:outlineLvl w:val="3"/>
    </w:pPr>
    <w:rPr>
      <w:rFonts w:ascii="標楷體" w:eastAsia="標楷體" w:hAnsi="Arial"/>
      <w:sz w:val="32"/>
      <w:szCs w:val="36"/>
    </w:rPr>
  </w:style>
  <w:style w:type="paragraph" w:styleId="5">
    <w:name w:val="heading 5"/>
    <w:basedOn w:val="a"/>
    <w:next w:val="a"/>
    <w:qFormat/>
    <w:rsid w:val="00B20AC7"/>
    <w:pPr>
      <w:numPr>
        <w:ilvl w:val="4"/>
        <w:numId w:val="2"/>
      </w:numPr>
      <w:jc w:val="both"/>
      <w:outlineLvl w:val="4"/>
    </w:pPr>
    <w:rPr>
      <w:rFonts w:ascii="標楷體" w:eastAsia="標楷體" w:hAnsi="Arial"/>
      <w:bCs/>
      <w:sz w:val="32"/>
      <w:szCs w:val="36"/>
    </w:rPr>
  </w:style>
  <w:style w:type="paragraph" w:styleId="6">
    <w:name w:val="heading 6"/>
    <w:basedOn w:val="a"/>
    <w:next w:val="a"/>
    <w:qFormat/>
    <w:rsid w:val="00B20AC7"/>
    <w:pPr>
      <w:numPr>
        <w:ilvl w:val="5"/>
        <w:numId w:val="2"/>
      </w:numPr>
      <w:tabs>
        <w:tab w:val="left" w:pos="2094"/>
      </w:tabs>
      <w:jc w:val="both"/>
      <w:outlineLvl w:val="5"/>
    </w:pPr>
    <w:rPr>
      <w:rFonts w:ascii="標楷體" w:eastAsia="標楷體" w:hAnsi="Arial"/>
      <w:sz w:val="32"/>
      <w:szCs w:val="36"/>
    </w:rPr>
  </w:style>
  <w:style w:type="paragraph" w:styleId="7">
    <w:name w:val="heading 7"/>
    <w:basedOn w:val="a"/>
    <w:next w:val="a"/>
    <w:qFormat/>
    <w:rsid w:val="00B20AC7"/>
    <w:pPr>
      <w:numPr>
        <w:ilvl w:val="6"/>
        <w:numId w:val="2"/>
      </w:numPr>
      <w:jc w:val="both"/>
      <w:outlineLvl w:val="6"/>
    </w:pPr>
    <w:rPr>
      <w:rFonts w:ascii="標楷體" w:eastAsia="標楷體" w:hAnsi="Arial"/>
      <w:bCs/>
      <w:sz w:val="32"/>
      <w:szCs w:val="36"/>
    </w:rPr>
  </w:style>
  <w:style w:type="paragraph" w:styleId="8">
    <w:name w:val="heading 8"/>
    <w:basedOn w:val="a"/>
    <w:next w:val="a"/>
    <w:qFormat/>
    <w:rsid w:val="00B20AC7"/>
    <w:pPr>
      <w:numPr>
        <w:ilvl w:val="7"/>
        <w:numId w:val="2"/>
      </w:numPr>
      <w:jc w:val="both"/>
      <w:outlineLvl w:val="7"/>
    </w:pPr>
    <w:rPr>
      <w:rFonts w:ascii="標楷體" w:eastAsia="標楷體" w:hAnsi="Arial"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20AC7"/>
    <w:pPr>
      <w:spacing w:line="240" w:lineRule="atLeast"/>
      <w:jc w:val="both"/>
    </w:pPr>
    <w:rPr>
      <w:rFonts w:eastAsia="標楷體"/>
      <w:sz w:val="28"/>
      <w:szCs w:val="28"/>
    </w:rPr>
  </w:style>
  <w:style w:type="paragraph" w:styleId="20">
    <w:name w:val="Body Text Indent 2"/>
    <w:basedOn w:val="a"/>
    <w:rsid w:val="00B20AC7"/>
    <w:pPr>
      <w:ind w:leftChars="173" w:left="390" w:hangingChars="6" w:hanging="13"/>
      <w:jc w:val="both"/>
    </w:pPr>
    <w:rPr>
      <w:rFonts w:ascii="標楷體" w:eastAsia="標楷體"/>
    </w:rPr>
  </w:style>
  <w:style w:type="paragraph" w:styleId="30">
    <w:name w:val="Body Text Indent 3"/>
    <w:basedOn w:val="a"/>
    <w:rsid w:val="00B20AC7"/>
    <w:pPr>
      <w:spacing w:line="240" w:lineRule="atLeast"/>
      <w:ind w:leftChars="161" w:left="351" w:firstLineChars="51" w:firstLine="111"/>
    </w:pPr>
    <w:rPr>
      <w:rFonts w:ascii="標楷體" w:eastAsia="標楷體"/>
    </w:rPr>
  </w:style>
  <w:style w:type="paragraph" w:styleId="a4">
    <w:name w:val="Body Text Indent"/>
    <w:basedOn w:val="a"/>
    <w:rsid w:val="00B20AC7"/>
    <w:pPr>
      <w:ind w:left="280" w:hangingChars="100" w:hanging="280"/>
    </w:pPr>
    <w:rPr>
      <w:rFonts w:ascii="標楷體" w:eastAsia="標楷體"/>
      <w:sz w:val="28"/>
      <w:szCs w:val="28"/>
    </w:rPr>
  </w:style>
  <w:style w:type="paragraph" w:styleId="21">
    <w:name w:val="Body Text 2"/>
    <w:basedOn w:val="a"/>
    <w:rsid w:val="00B20AC7"/>
    <w:pPr>
      <w:spacing w:line="240" w:lineRule="atLeast"/>
      <w:jc w:val="both"/>
    </w:pPr>
    <w:rPr>
      <w:rFonts w:ascii="標楷體" w:eastAsia="標楷體"/>
      <w:b/>
      <w:sz w:val="28"/>
    </w:rPr>
  </w:style>
  <w:style w:type="paragraph" w:styleId="a5">
    <w:name w:val="Plain Text"/>
    <w:basedOn w:val="a"/>
    <w:rsid w:val="00B20AC7"/>
    <w:rPr>
      <w:rFonts w:ascii="細明體" w:eastAsia="細明體" w:hAnsi="Courier New" w:cs="Courier New"/>
    </w:rPr>
  </w:style>
  <w:style w:type="paragraph" w:styleId="a6">
    <w:name w:val="annotation text"/>
    <w:basedOn w:val="a"/>
    <w:link w:val="a7"/>
    <w:rsid w:val="00B20AC7"/>
    <w:pPr>
      <w:adjustRightInd w:val="0"/>
      <w:spacing w:line="360" w:lineRule="exact"/>
      <w:textAlignment w:val="baseline"/>
    </w:pPr>
    <w:rPr>
      <w:rFonts w:eastAsia="細明體"/>
      <w:kern w:val="0"/>
      <w:szCs w:val="20"/>
    </w:rPr>
  </w:style>
  <w:style w:type="paragraph" w:styleId="a8">
    <w:name w:val="Block Text"/>
    <w:basedOn w:val="a"/>
    <w:rsid w:val="00B20AC7"/>
    <w:pPr>
      <w:spacing w:line="300" w:lineRule="exact"/>
      <w:ind w:leftChars="100" w:left="530" w:right="57" w:hangingChars="121" w:hanging="290"/>
      <w:jc w:val="both"/>
    </w:pPr>
    <w:rPr>
      <w:rFonts w:eastAsia="標楷體"/>
    </w:rPr>
  </w:style>
  <w:style w:type="paragraph" w:styleId="a9">
    <w:name w:val="foot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B20AC7"/>
  </w:style>
  <w:style w:type="paragraph" w:styleId="31">
    <w:name w:val="Body Text 3"/>
    <w:basedOn w:val="a"/>
    <w:rsid w:val="00B20AC7"/>
    <w:pPr>
      <w:snapToGrid w:val="0"/>
      <w:spacing w:line="240" w:lineRule="atLeast"/>
    </w:pPr>
    <w:rPr>
      <w:rFonts w:ascii="標楷體" w:eastAsia="標楷體"/>
      <w:bCs/>
      <w:sz w:val="28"/>
    </w:rPr>
  </w:style>
  <w:style w:type="paragraph" w:styleId="ab">
    <w:name w:val="head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annotation reference"/>
    <w:basedOn w:val="a0"/>
    <w:rsid w:val="00B24DA2"/>
    <w:rPr>
      <w:sz w:val="18"/>
      <w:szCs w:val="18"/>
    </w:rPr>
  </w:style>
  <w:style w:type="paragraph" w:styleId="ad">
    <w:name w:val="annotation subject"/>
    <w:basedOn w:val="a6"/>
    <w:next w:val="a6"/>
    <w:link w:val="ae"/>
    <w:rsid w:val="00B24DA2"/>
    <w:pPr>
      <w:adjustRightInd/>
      <w:spacing w:line="240" w:lineRule="auto"/>
      <w:textAlignment w:val="auto"/>
    </w:pPr>
    <w:rPr>
      <w:rFonts w:eastAsia="新細明體"/>
      <w:b/>
      <w:bCs/>
      <w:kern w:val="2"/>
      <w:szCs w:val="24"/>
    </w:rPr>
  </w:style>
  <w:style w:type="character" w:customStyle="1" w:styleId="a7">
    <w:name w:val="註解文字 字元"/>
    <w:basedOn w:val="a0"/>
    <w:link w:val="a6"/>
    <w:rsid w:val="00B24DA2"/>
    <w:rPr>
      <w:rFonts w:eastAsia="細明體"/>
      <w:sz w:val="24"/>
    </w:rPr>
  </w:style>
  <w:style w:type="character" w:customStyle="1" w:styleId="ae">
    <w:name w:val="註解主旨 字元"/>
    <w:basedOn w:val="a7"/>
    <w:link w:val="ad"/>
    <w:rsid w:val="00B24DA2"/>
    <w:rPr>
      <w:rFonts w:eastAsia="細明體"/>
      <w:sz w:val="24"/>
    </w:rPr>
  </w:style>
  <w:style w:type="paragraph" w:styleId="af">
    <w:name w:val="Balloon Text"/>
    <w:basedOn w:val="a"/>
    <w:link w:val="af0"/>
    <w:rsid w:val="00B24DA2"/>
    <w:rPr>
      <w:rFonts w:ascii="Cambria" w:hAnsi="Cambria"/>
      <w:sz w:val="18"/>
      <w:szCs w:val="18"/>
    </w:rPr>
  </w:style>
  <w:style w:type="character" w:customStyle="1" w:styleId="af0">
    <w:name w:val="註解方塊文字 字元"/>
    <w:basedOn w:val="a0"/>
    <w:link w:val="af"/>
    <w:rsid w:val="00B24DA2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563</Characters>
  <Application>Microsoft Office Word</Application>
  <DocSecurity>0</DocSecurity>
  <Lines>4</Lines>
  <Paragraphs>1</Paragraphs>
  <ScaleCrop>false</ScaleCrop>
  <Company>監察院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監察院調查報告結案情形一覽表</dc:title>
  <dc:subject/>
  <dc:creator>監察院</dc:creator>
  <cp:keywords/>
  <dc:description/>
  <cp:lastModifiedBy>林玲伊</cp:lastModifiedBy>
  <cp:revision>4</cp:revision>
  <cp:lastPrinted>2010-06-29T02:42:00Z</cp:lastPrinted>
  <dcterms:created xsi:type="dcterms:W3CDTF">2021-06-10T06:28:00Z</dcterms:created>
  <dcterms:modified xsi:type="dcterms:W3CDTF">2021-06-10T06:56:00Z</dcterms:modified>
</cp:coreProperties>
</file>