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9919"/>
        <w:gridCol w:w="3415"/>
      </w:tblGrid>
      <w:tr w:rsidR="00FF343B" w:rsidTr="00605E93">
        <w:trPr>
          <w:tblHeader/>
        </w:trPr>
        <w:tc>
          <w:tcPr>
            <w:tcW w:w="545" w:type="dxa"/>
            <w:vAlign w:val="center"/>
          </w:tcPr>
          <w:p w:rsidR="00FF343B" w:rsidRDefault="00FF343B">
            <w:pPr>
              <w:snapToGrid w:val="0"/>
              <w:spacing w:line="340" w:lineRule="atLeast"/>
              <w:jc w:val="center"/>
              <w:rPr>
                <w:rFonts w:eastAsia="標楷體"/>
                <w:b/>
              </w:rPr>
            </w:pPr>
            <w:bookmarkStart w:id="0" w:name="_GoBack"/>
            <w:bookmarkEnd w:id="0"/>
            <w:r>
              <w:rPr>
                <w:rFonts w:eastAsia="標楷體" w:hint="eastAsia"/>
                <w:b/>
              </w:rPr>
              <w:t>案號</w:t>
            </w:r>
          </w:p>
        </w:tc>
        <w:tc>
          <w:tcPr>
            <w:tcW w:w="5762" w:type="dxa"/>
            <w:vAlign w:val="center"/>
          </w:tcPr>
          <w:p w:rsidR="00FF343B" w:rsidRDefault="00FF343B">
            <w:pPr>
              <w:snapToGrid w:val="0"/>
              <w:spacing w:line="340" w:lineRule="atLeast"/>
              <w:jc w:val="center"/>
              <w:rPr>
                <w:rFonts w:eastAsia="標楷體"/>
                <w:b/>
                <w:spacing w:val="60"/>
              </w:rPr>
            </w:pPr>
            <w:r>
              <w:rPr>
                <w:rFonts w:eastAsia="標楷體" w:hint="eastAsia"/>
                <w:b/>
                <w:spacing w:val="60"/>
              </w:rPr>
              <w:t>機關改善與處置情形</w:t>
            </w:r>
          </w:p>
        </w:tc>
        <w:tc>
          <w:tcPr>
            <w:tcW w:w="1984" w:type="dxa"/>
            <w:vAlign w:val="center"/>
          </w:tcPr>
          <w:p w:rsidR="00FF343B" w:rsidRDefault="00FF343B">
            <w:pPr>
              <w:snapToGrid w:val="0"/>
              <w:spacing w:line="340" w:lineRule="atLeast"/>
              <w:jc w:val="center"/>
              <w:rPr>
                <w:rFonts w:eastAsia="標楷體"/>
                <w:b/>
              </w:rPr>
            </w:pPr>
            <w:r>
              <w:rPr>
                <w:rFonts w:eastAsia="標楷體" w:hint="eastAsia"/>
                <w:b/>
              </w:rPr>
              <w:t>結案情形</w:t>
            </w:r>
          </w:p>
        </w:tc>
      </w:tr>
      <w:tr w:rsidR="00FF343B" w:rsidRPr="00203463" w:rsidTr="00605E93">
        <w:trPr>
          <w:trHeight w:val="468"/>
        </w:trPr>
        <w:tc>
          <w:tcPr>
            <w:tcW w:w="545" w:type="dxa"/>
            <w:vAlign w:val="center"/>
          </w:tcPr>
          <w:p w:rsidR="00FF343B" w:rsidRDefault="007336A7" w:rsidP="00720393">
            <w:pPr>
              <w:spacing w:line="360" w:lineRule="atLeast"/>
              <w:ind w:leftChars="50" w:left="120" w:rightChars="50" w:right="120"/>
              <w:jc w:val="center"/>
              <w:rPr>
                <w:rFonts w:eastAsia="標楷體"/>
                <w:bCs/>
                <w:szCs w:val="28"/>
              </w:rPr>
            </w:pPr>
            <w:r>
              <w:rPr>
                <w:rFonts w:eastAsia="標楷體" w:hint="eastAsia"/>
                <w:bCs/>
                <w:szCs w:val="28"/>
              </w:rPr>
              <w:t>109</w:t>
            </w:r>
            <w:r>
              <w:rPr>
                <w:rFonts w:eastAsia="標楷體" w:hint="eastAsia"/>
                <w:bCs/>
                <w:szCs w:val="28"/>
              </w:rPr>
              <w:t>內調</w:t>
            </w:r>
            <w:r>
              <w:rPr>
                <w:rFonts w:eastAsia="標楷體" w:hint="eastAsia"/>
                <w:bCs/>
                <w:szCs w:val="28"/>
              </w:rPr>
              <w:t>0077</w:t>
            </w:r>
          </w:p>
        </w:tc>
        <w:tc>
          <w:tcPr>
            <w:tcW w:w="5762" w:type="dxa"/>
          </w:tcPr>
          <w:p w:rsidR="00FF343B" w:rsidRPr="0078237E" w:rsidRDefault="007336A7" w:rsidP="00440949">
            <w:pPr>
              <w:spacing w:line="360" w:lineRule="atLeast"/>
              <w:jc w:val="both"/>
              <w:rPr>
                <w:rFonts w:eastAsia="標楷體"/>
                <w:bCs/>
                <w:szCs w:val="28"/>
              </w:rPr>
            </w:pPr>
            <w:r>
              <w:rPr>
                <w:rFonts w:eastAsia="標楷體" w:hint="eastAsia"/>
                <w:bCs/>
              </w:rPr>
              <w:t>◆產生行政變革績效</w:t>
            </w:r>
          </w:p>
          <w:p w:rsidR="00FF343B" w:rsidRPr="0078237E" w:rsidRDefault="007336A7" w:rsidP="00440949">
            <w:pPr>
              <w:spacing w:line="360" w:lineRule="atLeast"/>
              <w:jc w:val="both"/>
              <w:rPr>
                <w:rFonts w:eastAsia="標楷體"/>
                <w:bCs/>
                <w:szCs w:val="28"/>
              </w:rPr>
            </w:pPr>
            <w:r>
              <w:rPr>
                <w:rFonts w:eastAsia="標楷體" w:hint="eastAsia"/>
                <w:bCs/>
              </w:rPr>
              <w:t>內政部警政署函發「警察機關員警制服穿著時機表」，明確規範員警制服穿著時機</w:t>
            </w:r>
            <w:r>
              <w:rPr>
                <w:rFonts w:eastAsia="標楷體" w:hint="eastAsia"/>
                <w:bCs/>
              </w:rPr>
              <w:t>(</w:t>
            </w:r>
            <w:r>
              <w:rPr>
                <w:rFonts w:eastAsia="標楷體" w:hint="eastAsia"/>
                <w:bCs/>
              </w:rPr>
              <w:t>其中「防處聚眾活動」為應著新式警便服</w:t>
            </w:r>
            <w:r>
              <w:rPr>
                <w:rFonts w:eastAsia="標楷體" w:hint="eastAsia"/>
                <w:bCs/>
              </w:rPr>
              <w:t>)</w:t>
            </w:r>
            <w:r>
              <w:rPr>
                <w:rFonts w:eastAsia="標楷體" w:hint="eastAsia"/>
                <w:bCs/>
              </w:rPr>
              <w:t>；另該部警政署已要求各警察機關督察單位應參與專案勤前教育，落實監督基層貫徹執行。</w:t>
            </w:r>
          </w:p>
          <w:p w:rsidR="00FF343B" w:rsidRPr="0078237E" w:rsidRDefault="007336A7" w:rsidP="00440949">
            <w:pPr>
              <w:spacing w:line="360" w:lineRule="atLeast"/>
              <w:jc w:val="both"/>
              <w:rPr>
                <w:rFonts w:eastAsia="標楷體"/>
                <w:bCs/>
                <w:szCs w:val="28"/>
              </w:rPr>
            </w:pPr>
            <w:r>
              <w:rPr>
                <w:rFonts w:eastAsia="標楷體" w:hint="eastAsia"/>
                <w:bCs/>
              </w:rPr>
              <w:t>◆促成法令增修績效</w:t>
            </w:r>
          </w:p>
          <w:p w:rsidR="00FF343B" w:rsidRPr="0078237E" w:rsidRDefault="007336A7" w:rsidP="00440949">
            <w:pPr>
              <w:spacing w:line="360" w:lineRule="atLeast"/>
              <w:jc w:val="both"/>
              <w:rPr>
                <w:rFonts w:eastAsia="標楷體"/>
                <w:bCs/>
                <w:szCs w:val="28"/>
              </w:rPr>
            </w:pPr>
            <w:r>
              <w:rPr>
                <w:rFonts w:eastAsia="標楷體" w:hint="eastAsia"/>
                <w:bCs/>
              </w:rPr>
              <w:t>內政部警政署業依本院調查意見，修正「警察機關學校行政學員生實務訓練特殊作業及專業警察人員服式標識規定」，通函要求各警察機關執行聚眾防處勤務時，應著具有辨識標誌之防護衣，</w:t>
            </w:r>
          </w:p>
          <w:p w:rsidR="00FF343B" w:rsidRPr="0078237E" w:rsidRDefault="007336A7" w:rsidP="00440949">
            <w:pPr>
              <w:spacing w:line="360" w:lineRule="atLeast"/>
              <w:jc w:val="both"/>
              <w:rPr>
                <w:rFonts w:eastAsia="標楷體"/>
                <w:bCs/>
                <w:szCs w:val="28"/>
              </w:rPr>
            </w:pPr>
            <w:r>
              <w:rPr>
                <w:rFonts w:eastAsia="標楷體" w:hint="eastAsia"/>
                <w:bCs/>
              </w:rPr>
              <w:t>◆其他績效</w:t>
            </w:r>
          </w:p>
          <w:p w:rsidR="00FF343B" w:rsidRPr="0078237E" w:rsidRDefault="007336A7" w:rsidP="00440949">
            <w:pPr>
              <w:spacing w:line="360" w:lineRule="atLeast"/>
              <w:jc w:val="both"/>
              <w:rPr>
                <w:rFonts w:eastAsia="標楷體"/>
                <w:bCs/>
                <w:szCs w:val="28"/>
              </w:rPr>
            </w:pPr>
            <w:r>
              <w:rPr>
                <w:rFonts w:eastAsia="標楷體" w:hint="eastAsia"/>
                <w:bCs/>
              </w:rPr>
              <w:t>內政部警政署將持續要求所屬員警恪遵上揭規定，執勤時並應採取適當措施並注意比例原則，適切執法，以兼顧保障言論自由與維護社會秩序。</w:t>
            </w:r>
          </w:p>
          <w:p w:rsidR="00FF343B" w:rsidRPr="0078237E" w:rsidRDefault="007336A7" w:rsidP="00440949">
            <w:pPr>
              <w:spacing w:line="360" w:lineRule="atLeast"/>
              <w:jc w:val="both"/>
              <w:rPr>
                <w:rFonts w:eastAsia="標楷體"/>
                <w:bCs/>
                <w:szCs w:val="28"/>
              </w:rPr>
            </w:pPr>
            <w:r>
              <w:rPr>
                <w:rFonts w:eastAsia="標楷體" w:hint="eastAsia"/>
                <w:bCs/>
              </w:rPr>
              <w:t xml:space="preserve"> </w:t>
            </w:r>
          </w:p>
        </w:tc>
        <w:tc>
          <w:tcPr>
            <w:tcW w:w="1984" w:type="dxa"/>
          </w:tcPr>
          <w:p w:rsidR="00FF343B" w:rsidRDefault="007336A7" w:rsidP="00FD1947">
            <w:pPr>
              <w:spacing w:line="360" w:lineRule="atLeast"/>
              <w:jc w:val="both"/>
              <w:rPr>
                <w:rFonts w:eastAsia="標楷體"/>
                <w:bCs/>
                <w:szCs w:val="28"/>
              </w:rPr>
            </w:pPr>
            <w:r>
              <w:rPr>
                <w:rFonts w:ascii="標楷體" w:eastAsia="標楷體" w:hAnsi="標楷體" w:hint="eastAsia"/>
                <w:bCs/>
              </w:rPr>
              <w:t>內政及族群、司法及獄政委員會109.11.05第6屆第4次聯席會議決議 : 結案存查。</w:t>
            </w:r>
          </w:p>
        </w:tc>
      </w:tr>
    </w:tbl>
    <w:p w:rsidR="008E6A2A" w:rsidRDefault="008E6A2A" w:rsidP="00B80D60">
      <w:pPr>
        <w:snapToGrid w:val="0"/>
        <w:spacing w:beforeLines="100" w:before="360" w:line="240" w:lineRule="atLeast"/>
        <w:ind w:leftChars="6" w:left="866" w:hangingChars="304" w:hanging="852"/>
        <w:rPr>
          <w:rFonts w:eastAsia="標楷體"/>
          <w:b/>
          <w:bCs/>
          <w:sz w:val="28"/>
        </w:rPr>
      </w:pPr>
      <w:r>
        <w:rPr>
          <w:rFonts w:eastAsia="標楷體" w:hint="eastAsia"/>
          <w:b/>
          <w:bCs/>
          <w:sz w:val="28"/>
        </w:rPr>
        <w:t>填表人員簽章：</w:t>
      </w:r>
      <w:r>
        <w:rPr>
          <w:rFonts w:eastAsia="標楷體" w:hint="eastAsia"/>
          <w:b/>
          <w:bCs/>
          <w:sz w:val="28"/>
        </w:rPr>
        <w:t xml:space="preserve">                               </w:t>
      </w:r>
      <w:r>
        <w:rPr>
          <w:rFonts w:eastAsia="標楷體" w:hint="eastAsia"/>
          <w:b/>
          <w:bCs/>
          <w:sz w:val="28"/>
        </w:rPr>
        <w:t>單位主管人員：</w:t>
      </w:r>
    </w:p>
    <w:sectPr w:rsidR="008E6A2A" w:rsidSect="00E95086">
      <w:headerReference w:type="default" r:id="rId8"/>
      <w:footerReference w:type="even" r:id="rId9"/>
      <w:footerReference w:type="default" r:id="rId10"/>
      <w:pgSz w:w="16840" w:h="11907" w:orient="landscape"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DE" w:rsidRDefault="00D952DE" w:rsidP="008E6A2A">
      <w:r>
        <w:separator/>
      </w:r>
    </w:p>
  </w:endnote>
  <w:endnote w:type="continuationSeparator" w:id="0">
    <w:p w:rsidR="00D952DE" w:rsidRDefault="00D952DE" w:rsidP="008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Default="00456860">
    <w:pPr>
      <w:pStyle w:val="a9"/>
      <w:framePr w:wrap="around" w:vAnchor="text" w:hAnchor="margin" w:xAlign="right" w:y="1"/>
      <w:rPr>
        <w:rStyle w:val="aa"/>
      </w:rPr>
    </w:pPr>
    <w:r>
      <w:rPr>
        <w:rStyle w:val="aa"/>
      </w:rPr>
      <w:fldChar w:fldCharType="begin"/>
    </w:r>
    <w:r w:rsidR="008E6A2A">
      <w:rPr>
        <w:rStyle w:val="aa"/>
      </w:rPr>
      <w:instrText xml:space="preserve">PAGE  </w:instrText>
    </w:r>
    <w:r>
      <w:rPr>
        <w:rStyle w:val="aa"/>
      </w:rPr>
      <w:fldChar w:fldCharType="end"/>
    </w:r>
  </w:p>
  <w:p w:rsidR="008E6A2A" w:rsidRDefault="008E6A2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Pr="00530BF4" w:rsidRDefault="00530BF4" w:rsidP="00530BF4">
    <w:pPr>
      <w:pStyle w:val="a9"/>
      <w:tabs>
        <w:tab w:val="clear" w:pos="4153"/>
        <w:tab w:val="clear" w:pos="8306"/>
        <w:tab w:val="center" w:pos="7002"/>
        <w:tab w:val="right" w:pos="14004"/>
      </w:tabs>
      <w:ind w:right="360"/>
      <w:rPr>
        <w:rFonts w:eastAsia="標楷體"/>
      </w:rPr>
    </w:pPr>
    <w:r w:rsidRPr="00530BF4">
      <w:rPr>
        <w:rFonts w:eastAsia="標楷體" w:hint="eastAsia"/>
      </w:rPr>
      <w:t>報表編號：</w:t>
    </w:r>
    <w:r w:rsidRPr="00530BF4">
      <w:rPr>
        <w:rFonts w:eastAsia="標楷體" w:hint="eastAsia"/>
      </w:rPr>
      <w:t>L0607</w:t>
    </w:r>
    <w:r w:rsidRPr="00530BF4">
      <w:rPr>
        <w:rFonts w:eastAsia="標楷體" w:hint="eastAsia"/>
      </w:rPr>
      <w:tab/>
    </w:r>
    <w:r w:rsidRPr="00530BF4">
      <w:rPr>
        <w:rFonts w:eastAsia="標楷體" w:hint="eastAsia"/>
      </w:rPr>
      <w:t>第</w:t>
    </w:r>
    <w:r w:rsidR="00456860" w:rsidRPr="00530BF4">
      <w:rPr>
        <w:rFonts w:eastAsia="標楷體"/>
      </w:rPr>
      <w:fldChar w:fldCharType="begin"/>
    </w:r>
    <w:r w:rsidRPr="00530BF4">
      <w:rPr>
        <w:rFonts w:eastAsia="標楷體"/>
      </w:rPr>
      <w:instrText xml:space="preserve"> PAGE   \* MERGEFORMAT </w:instrText>
    </w:r>
    <w:r w:rsidR="00456860" w:rsidRPr="00530BF4">
      <w:rPr>
        <w:rFonts w:eastAsia="標楷體"/>
      </w:rPr>
      <w:fldChar w:fldCharType="separate"/>
    </w:r>
    <w:r w:rsidR="009411BD">
      <w:rPr>
        <w:rFonts w:eastAsia="標楷體"/>
        <w:noProof/>
      </w:rPr>
      <w:t>1</w:t>
    </w:r>
    <w:r w:rsidR="00456860" w:rsidRPr="00530BF4">
      <w:rPr>
        <w:rFonts w:eastAsia="標楷體"/>
      </w:rPr>
      <w:fldChar w:fldCharType="end"/>
    </w:r>
    <w:r w:rsidRPr="00530BF4">
      <w:rPr>
        <w:rFonts w:eastAsia="標楷體" w:hint="eastAsia"/>
      </w:rPr>
      <w:t>頁，共</w:t>
    </w:r>
    <w:r w:rsidR="00456860" w:rsidRPr="00D837C0">
      <w:rPr>
        <w:rFonts w:eastAsia="標楷體"/>
        <w:noProof/>
      </w:rPr>
      <w:fldChar w:fldCharType="begin"/>
    </w:r>
    <w:r w:rsidR="00D837C0" w:rsidRPr="00D837C0">
      <w:rPr>
        <w:rFonts w:eastAsia="標楷體"/>
        <w:noProof/>
      </w:rPr>
      <w:instrText xml:space="preserve"> NUMPAGES  \* Arabic  \* MERGEFORMAT </w:instrText>
    </w:r>
    <w:r w:rsidR="00456860" w:rsidRPr="00D837C0">
      <w:rPr>
        <w:rFonts w:eastAsia="標楷體"/>
        <w:noProof/>
      </w:rPr>
      <w:fldChar w:fldCharType="separate"/>
    </w:r>
    <w:r w:rsidR="009411BD">
      <w:rPr>
        <w:rFonts w:eastAsia="標楷體"/>
        <w:noProof/>
      </w:rPr>
      <w:t>1</w:t>
    </w:r>
    <w:r w:rsidR="00456860" w:rsidRPr="00D837C0">
      <w:rPr>
        <w:rFonts w:eastAsia="標楷體"/>
        <w:noProof/>
      </w:rPr>
      <w:fldChar w:fldCharType="end"/>
    </w:r>
    <w:r w:rsidRPr="00530BF4">
      <w:rPr>
        <w:rFonts w:eastAsia="標楷體" w:hint="eastAsia"/>
      </w:rPr>
      <w:t>頁</w:t>
    </w:r>
    <w:r w:rsidRPr="00530BF4">
      <w:rPr>
        <w:rFonts w:eastAsia="標楷體" w:hint="eastAsia"/>
      </w:rPr>
      <w:tab/>
    </w:r>
    <w:r w:rsidRPr="00530BF4">
      <w:rPr>
        <w:rFonts w:eastAsia="標楷體" w:hint="eastAsia"/>
      </w:rPr>
      <w:t>製表日期：</w:t>
    </w:r>
    <w:r w:rsidRPr="00530BF4">
      <w:rPr>
        <w:rFonts w:eastAsia="標楷體" w:hint="eastAsia"/>
      </w:rPr>
      <w:t>110/05/20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DE" w:rsidRDefault="00D952DE" w:rsidP="008E6A2A">
      <w:r>
        <w:separator/>
      </w:r>
    </w:p>
  </w:footnote>
  <w:footnote w:type="continuationSeparator" w:id="0">
    <w:p w:rsidR="00D952DE" w:rsidRDefault="00D952DE" w:rsidP="008E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19" w:rsidRDefault="008E6A2A" w:rsidP="002551AA">
    <w:pPr>
      <w:pStyle w:val="ab"/>
      <w:spacing w:beforeLines="120" w:before="288"/>
      <w:jc w:val="center"/>
      <w:rPr>
        <w:rFonts w:eastAsia="標楷體"/>
        <w:b/>
        <w:bCs/>
        <w:sz w:val="40"/>
      </w:rPr>
    </w:pPr>
    <w:bookmarkStart w:id="1" w:name="OLE_LINK1"/>
    <w:r>
      <w:rPr>
        <w:rFonts w:eastAsia="標楷體" w:hint="eastAsia"/>
        <w:b/>
        <w:bCs/>
        <w:sz w:val="40"/>
      </w:rPr>
      <w:t>監察院內政及族群委員會調查報告結案情形一覽表</w:t>
    </w:r>
  </w:p>
  <w:bookmarkEnd w:id="1"/>
  <w:p w:rsidR="008E6A2A" w:rsidRPr="00BF6519" w:rsidRDefault="008E6A2A" w:rsidP="002551AA">
    <w:pPr>
      <w:pStyle w:val="ab"/>
      <w:spacing w:beforeLines="120" w:before="288" w:line="240" w:lineRule="exact"/>
      <w:jc w:val="right"/>
      <w:rPr>
        <w:rFonts w:ascii="標楷體" w:eastAsia="標楷體" w:hAnsi="標楷體"/>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3CA"/>
    <w:multiLevelType w:val="hybridMultilevel"/>
    <w:tmpl w:val="9EF81C50"/>
    <w:lvl w:ilvl="0" w:tplc="82126094">
      <w:start w:val="1"/>
      <w:numFmt w:val="decimal"/>
      <w:lvlText w:val="%1."/>
      <w:lvlJc w:val="left"/>
      <w:pPr>
        <w:tabs>
          <w:tab w:val="num" w:pos="2120"/>
        </w:tabs>
        <w:ind w:left="2120" w:hanging="840"/>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
    <w:nsid w:val="048B68F4"/>
    <w:multiLevelType w:val="hybridMultilevel"/>
    <w:tmpl w:val="E60AB688"/>
    <w:lvl w:ilvl="0" w:tplc="43E8AD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7742D7"/>
    <w:multiLevelType w:val="hybridMultilevel"/>
    <w:tmpl w:val="237E18CA"/>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B56071"/>
    <w:multiLevelType w:val="hybridMultilevel"/>
    <w:tmpl w:val="376EDB6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0F8469A8"/>
    <w:multiLevelType w:val="hybridMultilevel"/>
    <w:tmpl w:val="1D1C2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F4CCF22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EA258FA"/>
    <w:multiLevelType w:val="hybridMultilevel"/>
    <w:tmpl w:val="B13CD934"/>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693CB5"/>
    <w:multiLevelType w:val="hybridMultilevel"/>
    <w:tmpl w:val="3B7EAF7C"/>
    <w:lvl w:ilvl="0" w:tplc="66D0B3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D63EF9"/>
    <w:multiLevelType w:val="hybridMultilevel"/>
    <w:tmpl w:val="717C3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0D0113"/>
    <w:multiLevelType w:val="hybridMultilevel"/>
    <w:tmpl w:val="BF36096A"/>
    <w:lvl w:ilvl="0" w:tplc="AC5AAAD0">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5D593A"/>
    <w:multiLevelType w:val="hybridMultilevel"/>
    <w:tmpl w:val="9AB45D32"/>
    <w:lvl w:ilvl="0" w:tplc="93DE43A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5F2C2C"/>
    <w:multiLevelType w:val="hybridMultilevel"/>
    <w:tmpl w:val="D1869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46B562C8"/>
    <w:multiLevelType w:val="hybridMultilevel"/>
    <w:tmpl w:val="C7B62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FA2E65"/>
    <w:multiLevelType w:val="hybridMultilevel"/>
    <w:tmpl w:val="594E6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F33A0C"/>
    <w:multiLevelType w:val="hybridMultilevel"/>
    <w:tmpl w:val="4334B1CE"/>
    <w:lvl w:ilvl="0" w:tplc="BABA250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D370EA"/>
    <w:multiLevelType w:val="singleLevel"/>
    <w:tmpl w:val="0122E9BC"/>
    <w:lvl w:ilvl="0">
      <w:start w:val="1"/>
      <w:numFmt w:val="taiwaneseCountingThousand"/>
      <w:lvlText w:val="%1、"/>
      <w:lvlJc w:val="left"/>
      <w:pPr>
        <w:tabs>
          <w:tab w:val="num" w:pos="1200"/>
        </w:tabs>
        <w:ind w:left="1200" w:hanging="480"/>
      </w:pPr>
      <w:rPr>
        <w:rFonts w:hint="eastAsia"/>
      </w:rPr>
    </w:lvl>
  </w:abstractNum>
  <w:abstractNum w:abstractNumId="16">
    <w:nsid w:val="52E310EA"/>
    <w:multiLevelType w:val="hybridMultilevel"/>
    <w:tmpl w:val="C5A29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34B26"/>
    <w:multiLevelType w:val="hybridMultilevel"/>
    <w:tmpl w:val="88B4E6DC"/>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nsid w:val="5784317F"/>
    <w:multiLevelType w:val="hybridMultilevel"/>
    <w:tmpl w:val="01EC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ACE56F9"/>
    <w:multiLevelType w:val="hybridMultilevel"/>
    <w:tmpl w:val="C1846000"/>
    <w:lvl w:ilvl="0" w:tplc="CAC0AB5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3767BF"/>
    <w:multiLevelType w:val="hybridMultilevel"/>
    <w:tmpl w:val="9160A9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0069D4"/>
    <w:multiLevelType w:val="hybridMultilevel"/>
    <w:tmpl w:val="409E5E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155C2D"/>
    <w:multiLevelType w:val="hybridMultilevel"/>
    <w:tmpl w:val="DF94D388"/>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39648C"/>
    <w:multiLevelType w:val="hybridMultilevel"/>
    <w:tmpl w:val="1576BF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C0649B2"/>
    <w:multiLevelType w:val="hybridMultilevel"/>
    <w:tmpl w:val="9894D2E4"/>
    <w:lvl w:ilvl="0" w:tplc="156C55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7F6FB7"/>
    <w:multiLevelType w:val="hybridMultilevel"/>
    <w:tmpl w:val="7B0E2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4273C9"/>
    <w:multiLevelType w:val="hybridMultilevel"/>
    <w:tmpl w:val="7D301548"/>
    <w:lvl w:ilvl="0" w:tplc="A0DE036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7E4D33"/>
    <w:multiLevelType w:val="hybridMultilevel"/>
    <w:tmpl w:val="A0B83530"/>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
  </w:num>
  <w:num w:numId="4">
    <w:abstractNumId w:val="0"/>
  </w:num>
  <w:num w:numId="5">
    <w:abstractNumId w:val="23"/>
  </w:num>
  <w:num w:numId="6">
    <w:abstractNumId w:val="27"/>
  </w:num>
  <w:num w:numId="7">
    <w:abstractNumId w:val="22"/>
  </w:num>
  <w:num w:numId="8">
    <w:abstractNumId w:val="2"/>
  </w:num>
  <w:num w:numId="9">
    <w:abstractNumId w:val="6"/>
  </w:num>
  <w:num w:numId="10">
    <w:abstractNumId w:val="24"/>
  </w:num>
  <w:num w:numId="11">
    <w:abstractNumId w:val="13"/>
  </w:num>
  <w:num w:numId="12">
    <w:abstractNumId w:val="21"/>
  </w:num>
  <w:num w:numId="13">
    <w:abstractNumId w:val="8"/>
  </w:num>
  <w:num w:numId="14">
    <w:abstractNumId w:val="17"/>
  </w:num>
  <w:num w:numId="15">
    <w:abstractNumId w:val="11"/>
  </w:num>
  <w:num w:numId="16">
    <w:abstractNumId w:val="12"/>
  </w:num>
  <w:num w:numId="17">
    <w:abstractNumId w:val="25"/>
  </w:num>
  <w:num w:numId="18">
    <w:abstractNumId w:val="9"/>
  </w:num>
  <w:num w:numId="19">
    <w:abstractNumId w:val="16"/>
  </w:num>
  <w:num w:numId="20">
    <w:abstractNumId w:val="3"/>
  </w:num>
  <w:num w:numId="21">
    <w:abstractNumId w:val="20"/>
  </w:num>
  <w:num w:numId="22">
    <w:abstractNumId w:val="18"/>
  </w:num>
  <w:num w:numId="23">
    <w:abstractNumId w:val="7"/>
  </w:num>
  <w:num w:numId="24">
    <w:abstractNumId w:val="14"/>
  </w:num>
  <w:num w:numId="25">
    <w:abstractNumId w:val="19"/>
  </w:num>
  <w:num w:numId="26">
    <w:abstractNumId w:val="10"/>
  </w:num>
  <w:num w:numId="27">
    <w:abstractNumId w:val="26"/>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oNotHyphenateCaps/>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86"/>
    <w:rsid w:val="000000E9"/>
    <w:rsid w:val="00012735"/>
    <w:rsid w:val="000A03B4"/>
    <w:rsid w:val="000B3010"/>
    <w:rsid w:val="000D173D"/>
    <w:rsid w:val="000D2F33"/>
    <w:rsid w:val="00107F76"/>
    <w:rsid w:val="00116C5C"/>
    <w:rsid w:val="00132E54"/>
    <w:rsid w:val="00135D2D"/>
    <w:rsid w:val="001A630D"/>
    <w:rsid w:val="001C2DB1"/>
    <w:rsid w:val="001C2FC4"/>
    <w:rsid w:val="001F18D3"/>
    <w:rsid w:val="00203463"/>
    <w:rsid w:val="002551AA"/>
    <w:rsid w:val="00286BEE"/>
    <w:rsid w:val="00294BC3"/>
    <w:rsid w:val="002A41AF"/>
    <w:rsid w:val="002B00F5"/>
    <w:rsid w:val="00300EAE"/>
    <w:rsid w:val="00311E45"/>
    <w:rsid w:val="00323CED"/>
    <w:rsid w:val="00335C31"/>
    <w:rsid w:val="003571B8"/>
    <w:rsid w:val="0036733D"/>
    <w:rsid w:val="00382907"/>
    <w:rsid w:val="003927F4"/>
    <w:rsid w:val="003969C9"/>
    <w:rsid w:val="003D263F"/>
    <w:rsid w:val="003F4B49"/>
    <w:rsid w:val="0040231B"/>
    <w:rsid w:val="00404F55"/>
    <w:rsid w:val="00440949"/>
    <w:rsid w:val="00456860"/>
    <w:rsid w:val="00456CC2"/>
    <w:rsid w:val="00460450"/>
    <w:rsid w:val="00464371"/>
    <w:rsid w:val="00480207"/>
    <w:rsid w:val="00484F8A"/>
    <w:rsid w:val="0049741B"/>
    <w:rsid w:val="004A3E81"/>
    <w:rsid w:val="004A60C4"/>
    <w:rsid w:val="004B3C60"/>
    <w:rsid w:val="004D23FF"/>
    <w:rsid w:val="0050205F"/>
    <w:rsid w:val="00504CF5"/>
    <w:rsid w:val="00505F02"/>
    <w:rsid w:val="0051384C"/>
    <w:rsid w:val="005245A8"/>
    <w:rsid w:val="00530BF4"/>
    <w:rsid w:val="00550E1F"/>
    <w:rsid w:val="00584FFF"/>
    <w:rsid w:val="005A2C83"/>
    <w:rsid w:val="005D55B3"/>
    <w:rsid w:val="006051B8"/>
    <w:rsid w:val="00605E93"/>
    <w:rsid w:val="00615817"/>
    <w:rsid w:val="006305BF"/>
    <w:rsid w:val="006B1797"/>
    <w:rsid w:val="006C264B"/>
    <w:rsid w:val="007032D2"/>
    <w:rsid w:val="00720393"/>
    <w:rsid w:val="007336A7"/>
    <w:rsid w:val="0078237E"/>
    <w:rsid w:val="00782BFE"/>
    <w:rsid w:val="00824CB7"/>
    <w:rsid w:val="00840E6E"/>
    <w:rsid w:val="00842B98"/>
    <w:rsid w:val="008469D0"/>
    <w:rsid w:val="00851BF4"/>
    <w:rsid w:val="00851E63"/>
    <w:rsid w:val="00866C3B"/>
    <w:rsid w:val="008676B9"/>
    <w:rsid w:val="00872D71"/>
    <w:rsid w:val="00876606"/>
    <w:rsid w:val="00897D01"/>
    <w:rsid w:val="008A3D0E"/>
    <w:rsid w:val="008A7EFF"/>
    <w:rsid w:val="008C6961"/>
    <w:rsid w:val="008E6A2A"/>
    <w:rsid w:val="008F1D41"/>
    <w:rsid w:val="009038BA"/>
    <w:rsid w:val="00911C3F"/>
    <w:rsid w:val="00911FB8"/>
    <w:rsid w:val="009411BD"/>
    <w:rsid w:val="0094299B"/>
    <w:rsid w:val="0095652A"/>
    <w:rsid w:val="00965E53"/>
    <w:rsid w:val="0096785A"/>
    <w:rsid w:val="00984A86"/>
    <w:rsid w:val="00995389"/>
    <w:rsid w:val="00997EEA"/>
    <w:rsid w:val="009A1B2D"/>
    <w:rsid w:val="009A313F"/>
    <w:rsid w:val="009C1C19"/>
    <w:rsid w:val="009E4A13"/>
    <w:rsid w:val="009E6993"/>
    <w:rsid w:val="009F00F5"/>
    <w:rsid w:val="009F7F28"/>
    <w:rsid w:val="00A004DD"/>
    <w:rsid w:val="00A20EDD"/>
    <w:rsid w:val="00A275CD"/>
    <w:rsid w:val="00A37697"/>
    <w:rsid w:val="00A40DAA"/>
    <w:rsid w:val="00A712A6"/>
    <w:rsid w:val="00A9424B"/>
    <w:rsid w:val="00AB71AC"/>
    <w:rsid w:val="00AB7B64"/>
    <w:rsid w:val="00AD17AD"/>
    <w:rsid w:val="00AD34E8"/>
    <w:rsid w:val="00AE59BC"/>
    <w:rsid w:val="00AF0811"/>
    <w:rsid w:val="00AF38BC"/>
    <w:rsid w:val="00B1548D"/>
    <w:rsid w:val="00B20AC7"/>
    <w:rsid w:val="00B24DA2"/>
    <w:rsid w:val="00B46BE2"/>
    <w:rsid w:val="00B55C6A"/>
    <w:rsid w:val="00B634E3"/>
    <w:rsid w:val="00B636B4"/>
    <w:rsid w:val="00B80D60"/>
    <w:rsid w:val="00BD120E"/>
    <w:rsid w:val="00BD27F2"/>
    <w:rsid w:val="00BD5F7B"/>
    <w:rsid w:val="00BE479E"/>
    <w:rsid w:val="00BF6519"/>
    <w:rsid w:val="00C06893"/>
    <w:rsid w:val="00C20C4F"/>
    <w:rsid w:val="00C318D0"/>
    <w:rsid w:val="00C4036E"/>
    <w:rsid w:val="00C6169B"/>
    <w:rsid w:val="00C72582"/>
    <w:rsid w:val="00C744B1"/>
    <w:rsid w:val="00CB2E8C"/>
    <w:rsid w:val="00CC2941"/>
    <w:rsid w:val="00CC4AAE"/>
    <w:rsid w:val="00CD3A33"/>
    <w:rsid w:val="00D064A0"/>
    <w:rsid w:val="00D27C46"/>
    <w:rsid w:val="00D47D4D"/>
    <w:rsid w:val="00D76EC1"/>
    <w:rsid w:val="00D837C0"/>
    <w:rsid w:val="00D87FA8"/>
    <w:rsid w:val="00D952DE"/>
    <w:rsid w:val="00D97F24"/>
    <w:rsid w:val="00DA6DB5"/>
    <w:rsid w:val="00DD0571"/>
    <w:rsid w:val="00E177C9"/>
    <w:rsid w:val="00E84CC0"/>
    <w:rsid w:val="00E92538"/>
    <w:rsid w:val="00E93223"/>
    <w:rsid w:val="00E95086"/>
    <w:rsid w:val="00ED5BEB"/>
    <w:rsid w:val="00EE1FB2"/>
    <w:rsid w:val="00EE3734"/>
    <w:rsid w:val="00F041B1"/>
    <w:rsid w:val="00F9537C"/>
    <w:rsid w:val="00F96995"/>
    <w:rsid w:val="00FD1947"/>
    <w:rsid w:val="00FF3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link w:val="af"/>
    <w:rsid w:val="00B24DA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link w:val="af"/>
    <w:rsid w:val="00B24D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Company>監察院</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監察院調查報告結案情形一覽表</dc:title>
  <dc:subject/>
  <dc:creator>監察院</dc:creator>
  <cp:keywords/>
  <dc:description/>
  <cp:lastModifiedBy>hcyun</cp:lastModifiedBy>
  <cp:revision>3</cp:revision>
  <cp:lastPrinted>2021-10-12T10:02:00Z</cp:lastPrinted>
  <dcterms:created xsi:type="dcterms:W3CDTF">2021-10-12T08:13:00Z</dcterms:created>
  <dcterms:modified xsi:type="dcterms:W3CDTF">2021-10-12T10:02:00Z</dcterms:modified>
</cp:coreProperties>
</file>