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00" w:rsidRPr="00FE7DFF" w:rsidRDefault="002E4B00" w:rsidP="00CF472D">
      <w:pPr>
        <w:pStyle w:val="a7"/>
        <w:overflowPunct w:val="0"/>
        <w:spacing w:before="0"/>
        <w:ind w:left="0" w:rightChars="16" w:right="54" w:firstLine="0"/>
        <w:jc w:val="center"/>
        <w:rPr>
          <w:rFonts w:ascii="Times New Roman"/>
          <w:bCs/>
          <w:snapToGrid/>
          <w:color w:val="000000"/>
          <w:spacing w:val="200"/>
          <w:kern w:val="0"/>
          <w:sz w:val="40"/>
        </w:rPr>
      </w:pPr>
      <w:bookmarkStart w:id="0" w:name="_Toc524895636"/>
      <w:bookmarkStart w:id="1" w:name="_Toc524896182"/>
      <w:bookmarkStart w:id="2" w:name="_Toc524896212"/>
      <w:bookmarkStart w:id="3" w:name="_Toc524902718"/>
      <w:bookmarkStart w:id="4" w:name="_Toc525066137"/>
      <w:bookmarkStart w:id="5" w:name="_Toc525070827"/>
      <w:bookmarkStart w:id="6" w:name="_Toc525938367"/>
      <w:bookmarkStart w:id="7" w:name="_Toc525939215"/>
      <w:bookmarkStart w:id="8" w:name="_Toc525939720"/>
      <w:bookmarkStart w:id="9" w:name="_Toc529218254"/>
      <w:bookmarkStart w:id="10" w:name="_Toc529222677"/>
      <w:bookmarkStart w:id="11" w:name="_Toc529223099"/>
      <w:bookmarkStart w:id="12" w:name="_Toc529223850"/>
      <w:bookmarkStart w:id="13" w:name="_Toc529228246"/>
      <w:bookmarkStart w:id="14" w:name="_Toc2400382"/>
      <w:bookmarkStart w:id="15" w:name="_Toc4316177"/>
      <w:bookmarkStart w:id="16" w:name="_Toc4473318"/>
      <w:bookmarkStart w:id="17" w:name="_Toc69556885"/>
      <w:bookmarkStart w:id="18" w:name="_Toc69556934"/>
      <w:bookmarkStart w:id="19" w:name="_Toc69609808"/>
      <w:bookmarkStart w:id="20" w:name="_Toc70241804"/>
      <w:bookmarkStart w:id="21" w:name="_Toc70242193"/>
      <w:r w:rsidRPr="00FE7DFF">
        <w:rPr>
          <w:rFonts w:ascii="Times New Roman"/>
          <w:b/>
          <w:bCs/>
          <w:snapToGrid/>
          <w:color w:val="000000"/>
          <w:spacing w:val="200"/>
          <w:kern w:val="0"/>
          <w:sz w:val="40"/>
        </w:rPr>
        <w:t>調查</w:t>
      </w:r>
      <w:r w:rsidR="00FC0CBC">
        <w:rPr>
          <w:rFonts w:ascii="Times New Roman" w:hint="eastAsia"/>
          <w:b/>
          <w:bCs/>
          <w:snapToGrid/>
          <w:color w:val="000000"/>
          <w:spacing w:val="200"/>
          <w:kern w:val="0"/>
          <w:sz w:val="40"/>
        </w:rPr>
        <w:t>意見</w:t>
      </w:r>
    </w:p>
    <w:p w:rsidR="00CA2E8E" w:rsidRDefault="00D83F97" w:rsidP="00D4721E">
      <w:pPr>
        <w:pStyle w:val="1"/>
        <w:kinsoku/>
        <w:overflowPunct w:val="0"/>
        <w:ind w:left="2381" w:hanging="2381"/>
      </w:pPr>
      <w:bookmarkStart w:id="22" w:name="_Toc524892368"/>
      <w:bookmarkStart w:id="23" w:name="_Toc524895638"/>
      <w:bookmarkStart w:id="24" w:name="_Toc524896184"/>
      <w:bookmarkStart w:id="25" w:name="_Toc524896214"/>
      <w:bookmarkStart w:id="26" w:name="_Toc524902720"/>
      <w:bookmarkStart w:id="27" w:name="_Toc525066139"/>
      <w:bookmarkStart w:id="28" w:name="_Toc525070829"/>
      <w:bookmarkStart w:id="29" w:name="_Toc525938369"/>
      <w:bookmarkStart w:id="30" w:name="_Toc525939217"/>
      <w:bookmarkStart w:id="31" w:name="_Toc525939722"/>
      <w:bookmarkStart w:id="32" w:name="_Toc529218256"/>
      <w:bookmarkStart w:id="33" w:name="_Toc529222679"/>
      <w:bookmarkStart w:id="34" w:name="_Toc529223101"/>
      <w:bookmarkStart w:id="35" w:name="_Toc529223852"/>
      <w:bookmarkStart w:id="36" w:name="_Toc529228248"/>
      <w:bookmarkStart w:id="37" w:name="_Toc2400384"/>
      <w:bookmarkStart w:id="38" w:name="_Toc4316179"/>
      <w:bookmarkStart w:id="39" w:name="_Toc4473320"/>
      <w:bookmarkStart w:id="40" w:name="_Toc69556887"/>
      <w:bookmarkStart w:id="41" w:name="_Toc69556936"/>
      <w:bookmarkStart w:id="42" w:name="_Toc69609810"/>
      <w:bookmarkStart w:id="43" w:name="_Toc70241806"/>
      <w:bookmarkStart w:id="44" w:name="_Toc702421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int="eastAsia"/>
        </w:rPr>
        <w:t>案　　由：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="00B20E6B">
        <w:rPr>
          <w:rFonts w:hint="eastAsia"/>
        </w:rPr>
        <w:t>據</w:t>
      </w:r>
      <w:r w:rsidR="00896421" w:rsidRPr="00896421">
        <w:rPr>
          <w:rFonts w:hint="eastAsia"/>
        </w:rPr>
        <w:t>訴</w:t>
      </w:r>
      <w:r w:rsidR="00B20E6B">
        <w:rPr>
          <w:rFonts w:hint="eastAsia"/>
        </w:rPr>
        <w:t>，</w:t>
      </w:r>
      <w:r w:rsidR="00B20E6B" w:rsidRPr="00B20E6B">
        <w:rPr>
          <w:rFonts w:hint="eastAsia"/>
        </w:rPr>
        <w:t>福園股份有限公司</w:t>
      </w:r>
      <w:r w:rsidR="00896421" w:rsidRPr="00896421">
        <w:rPr>
          <w:rFonts w:hint="eastAsia"/>
        </w:rPr>
        <w:t>依法申請取得殯葬設施許可、建築執照及使用執照，詎花蓮縣政府竟違法怠為</w:t>
      </w:r>
      <w:r w:rsidR="00B20E6B" w:rsidRPr="00896421">
        <w:rPr>
          <w:rFonts w:hint="eastAsia"/>
        </w:rPr>
        <w:t>啟用許可</w:t>
      </w:r>
      <w:r w:rsidR="00B20E6B">
        <w:rPr>
          <w:rFonts w:hint="eastAsia"/>
        </w:rPr>
        <w:t>之</w:t>
      </w:r>
      <w:r w:rsidR="00896421" w:rsidRPr="00896421">
        <w:rPr>
          <w:rFonts w:hint="eastAsia"/>
        </w:rPr>
        <w:t>准駁處分，縱經提起訴願</w:t>
      </w:r>
      <w:r w:rsidR="00B20E6B">
        <w:rPr>
          <w:rFonts w:hint="eastAsia"/>
        </w:rPr>
        <w:t>並作成決定</w:t>
      </w:r>
      <w:r w:rsidR="00896421" w:rsidRPr="00896421">
        <w:rPr>
          <w:rFonts w:hint="eastAsia"/>
        </w:rPr>
        <w:t>，該府仍</w:t>
      </w:r>
      <w:r w:rsidR="00B20E6B">
        <w:rPr>
          <w:rFonts w:hint="eastAsia"/>
        </w:rPr>
        <w:t>遲不</w:t>
      </w:r>
      <w:r w:rsidR="00896421" w:rsidRPr="00896421">
        <w:rPr>
          <w:rFonts w:hint="eastAsia"/>
        </w:rPr>
        <w:t>另為處分，嚴重損及權益等情。</w:t>
      </w:r>
    </w:p>
    <w:p w:rsidR="00893DF2" w:rsidRPr="000F2260" w:rsidRDefault="000F2260" w:rsidP="008E584F">
      <w:pPr>
        <w:pStyle w:val="1"/>
        <w:kinsoku/>
        <w:overflowPunct w:val="0"/>
        <w:spacing w:beforeLines="25"/>
        <w:ind w:left="2381" w:hanging="2381"/>
        <w:rPr>
          <w:rFonts w:ascii="Times New Roman" w:hAnsi="Times New Roman"/>
          <w:color w:val="000000"/>
        </w:rPr>
      </w:pPr>
      <w:r w:rsidRPr="000F2260">
        <w:rPr>
          <w:rFonts w:ascii="Times New Roman" w:hAnsi="Times New Roman" w:hint="eastAsia"/>
          <w:color w:val="000000"/>
        </w:rPr>
        <w:t>調查意見</w:t>
      </w:r>
      <w:r w:rsidR="00893DF2" w:rsidRPr="000F2260">
        <w:rPr>
          <w:rFonts w:ascii="Times New Roman" w:hAnsi="Times New Roman"/>
          <w:color w:val="000000"/>
        </w:rPr>
        <w:t>：</w:t>
      </w:r>
    </w:p>
    <w:p w:rsidR="00EC124D" w:rsidRDefault="0083226A" w:rsidP="00D4721E">
      <w:pPr>
        <w:pStyle w:val="11"/>
        <w:kinsoku/>
        <w:overflowPunct w:val="0"/>
        <w:ind w:left="680" w:firstLine="680"/>
        <w:rPr>
          <w:rFonts w:ascii="Times New Roman"/>
        </w:rPr>
      </w:pPr>
      <w:r>
        <w:rPr>
          <w:rFonts w:hint="eastAsia"/>
        </w:rPr>
        <w:t>本案</w:t>
      </w:r>
      <w:r w:rsidR="00D73026">
        <w:rPr>
          <w:rFonts w:hint="eastAsia"/>
        </w:rPr>
        <w:t>據訴：</w:t>
      </w:r>
      <w:r w:rsidRPr="00B22555">
        <w:rPr>
          <w:rFonts w:hAnsi="標楷體" w:hint="eastAsia"/>
        </w:rPr>
        <w:t>福園股份有限公司</w:t>
      </w:r>
      <w:r>
        <w:rPr>
          <w:rFonts w:hAnsi="標楷體" w:hint="eastAsia"/>
        </w:rPr>
        <w:t>（下稱</w:t>
      </w:r>
      <w:r w:rsidRPr="00B22555">
        <w:rPr>
          <w:rFonts w:hAnsi="標楷體" w:hint="eastAsia"/>
        </w:rPr>
        <w:t>福園公司</w:t>
      </w:r>
      <w:r>
        <w:rPr>
          <w:rFonts w:hAnsi="標楷體" w:hint="eastAsia"/>
        </w:rPr>
        <w:t>）</w:t>
      </w:r>
      <w:r w:rsidRPr="00B22555">
        <w:rPr>
          <w:rFonts w:hAnsi="標楷體" w:hint="eastAsia"/>
        </w:rPr>
        <w:t>於</w:t>
      </w:r>
      <w:r w:rsidR="00D73026">
        <w:rPr>
          <w:rFonts w:hint="eastAsia"/>
        </w:rPr>
        <w:t>花蓮縣</w:t>
      </w:r>
      <w:r w:rsidRPr="00B22555">
        <w:rPr>
          <w:rFonts w:hAnsi="標楷體" w:hint="eastAsia"/>
        </w:rPr>
        <w:t>吉安鄉光學段908地號等8筆土地設置「福壽陵園納骨塔」（原名鈺德山寶塔</w:t>
      </w:r>
      <w:r w:rsidR="00EE22BC">
        <w:rPr>
          <w:rFonts w:hAnsi="標楷體" w:hint="eastAsia"/>
        </w:rPr>
        <w:t>，下稱納骨塔</w:t>
      </w:r>
      <w:r w:rsidRPr="00B22555">
        <w:rPr>
          <w:rFonts w:hAnsi="標楷體" w:hint="eastAsia"/>
        </w:rPr>
        <w:t>）</w:t>
      </w:r>
      <w:r w:rsidR="00D73026">
        <w:rPr>
          <w:rFonts w:hAnsi="標楷體" w:hint="eastAsia"/>
        </w:rPr>
        <w:t>，</w:t>
      </w:r>
      <w:r w:rsidR="00D73026">
        <w:rPr>
          <w:rFonts w:hint="eastAsia"/>
        </w:rPr>
        <w:t>98年6月</w:t>
      </w:r>
      <w:r w:rsidR="00B86F36">
        <w:rPr>
          <w:rFonts w:hint="eastAsia"/>
        </w:rPr>
        <w:t>間</w:t>
      </w:r>
      <w:r w:rsidR="00D70060">
        <w:rPr>
          <w:rFonts w:hAnsi="標楷體" w:hint="eastAsia"/>
        </w:rPr>
        <w:t>竣工並</w:t>
      </w:r>
      <w:r w:rsidR="00D73026">
        <w:rPr>
          <w:rFonts w:hint="eastAsia"/>
        </w:rPr>
        <w:t>取得花蓮縣政府核發使用執照</w:t>
      </w:r>
      <w:r w:rsidR="0059259A">
        <w:rPr>
          <w:rFonts w:hint="eastAsia"/>
        </w:rPr>
        <w:t>後，該公司依「殯葬管理條例」</w:t>
      </w:r>
      <w:r w:rsidR="00F96827">
        <w:rPr>
          <w:rFonts w:hint="eastAsia"/>
        </w:rPr>
        <w:t>（98年5月13日修正公布）</w:t>
      </w:r>
      <w:r w:rsidR="0059259A">
        <w:rPr>
          <w:rFonts w:hint="eastAsia"/>
        </w:rPr>
        <w:t>第18條規定，</w:t>
      </w:r>
      <w:r w:rsidR="00B86F36">
        <w:rPr>
          <w:rFonts w:hint="eastAsia"/>
        </w:rPr>
        <w:t>於同年</w:t>
      </w:r>
      <w:r w:rsidR="00B86F36" w:rsidRPr="00B86F36">
        <w:t>12</w:t>
      </w:r>
      <w:r w:rsidR="00B86F36">
        <w:rPr>
          <w:rFonts w:hint="eastAsia"/>
        </w:rPr>
        <w:t>月間</w:t>
      </w:r>
      <w:r w:rsidR="0059259A">
        <w:rPr>
          <w:rFonts w:hint="eastAsia"/>
        </w:rPr>
        <w:t>向花蓮縣政府提出啟用</w:t>
      </w:r>
      <w:r w:rsidR="003E7986">
        <w:rPr>
          <w:rFonts w:hint="eastAsia"/>
        </w:rPr>
        <w:t>許可</w:t>
      </w:r>
      <w:r w:rsidR="0059259A">
        <w:rPr>
          <w:rFonts w:hint="eastAsia"/>
        </w:rPr>
        <w:t>申請，</w:t>
      </w:r>
      <w:r w:rsidR="00592082">
        <w:rPr>
          <w:rFonts w:hint="eastAsia"/>
        </w:rPr>
        <w:t>惟</w:t>
      </w:r>
      <w:r w:rsidR="0059259A">
        <w:rPr>
          <w:rFonts w:hint="eastAsia"/>
        </w:rPr>
        <w:t>歷經數次會勘及補正文件後，該府</w:t>
      </w:r>
      <w:r w:rsidR="00EE22BC">
        <w:rPr>
          <w:rFonts w:hint="eastAsia"/>
        </w:rPr>
        <w:t>仍遲</w:t>
      </w:r>
      <w:r w:rsidR="00EE22BC" w:rsidRPr="00BE3E42">
        <w:rPr>
          <w:rFonts w:hint="eastAsia"/>
        </w:rPr>
        <w:t>不</w:t>
      </w:r>
      <w:r w:rsidR="00EE22BC">
        <w:rPr>
          <w:rFonts w:hint="eastAsia"/>
        </w:rPr>
        <w:t>依法公告</w:t>
      </w:r>
      <w:r w:rsidR="00EE22BC">
        <w:rPr>
          <w:rFonts w:hAnsi="標楷體" w:hint="eastAsia"/>
        </w:rPr>
        <w:t>納骨塔</w:t>
      </w:r>
      <w:r w:rsidR="00EE22BC" w:rsidRPr="00BE3E42">
        <w:rPr>
          <w:rFonts w:hint="eastAsia"/>
        </w:rPr>
        <w:t>啟用</w:t>
      </w:r>
      <w:r w:rsidR="00BD2B84">
        <w:rPr>
          <w:rFonts w:hint="eastAsia"/>
        </w:rPr>
        <w:t>，</w:t>
      </w:r>
      <w:r w:rsidR="003E7986">
        <w:rPr>
          <w:rFonts w:hint="eastAsia"/>
        </w:rPr>
        <w:t>嗣</w:t>
      </w:r>
      <w:r w:rsidR="007127A6">
        <w:rPr>
          <w:rFonts w:hint="eastAsia"/>
        </w:rPr>
        <w:t>經</w:t>
      </w:r>
      <w:r w:rsidR="00EE22BC">
        <w:rPr>
          <w:rFonts w:hint="eastAsia"/>
        </w:rPr>
        <w:t>兩</w:t>
      </w:r>
      <w:r w:rsidR="003E7986">
        <w:rPr>
          <w:rFonts w:hint="eastAsia"/>
        </w:rPr>
        <w:t>度</w:t>
      </w:r>
      <w:r w:rsidR="00EE22BC">
        <w:rPr>
          <w:rFonts w:hint="eastAsia"/>
        </w:rPr>
        <w:t>訴願，</w:t>
      </w:r>
      <w:r w:rsidR="005105AA">
        <w:rPr>
          <w:rFonts w:hint="eastAsia"/>
        </w:rPr>
        <w:t>受理訴願機關</w:t>
      </w:r>
      <w:r w:rsidR="00EE22BC">
        <w:rPr>
          <w:rFonts w:hint="eastAsia"/>
        </w:rPr>
        <w:t>（內政部）於101年2月23日決定撤銷花蓮縣政府</w:t>
      </w:r>
      <w:r w:rsidR="00A42289">
        <w:rPr>
          <w:rFonts w:hint="eastAsia"/>
        </w:rPr>
        <w:t>原</w:t>
      </w:r>
      <w:r w:rsidR="00EE22BC">
        <w:rPr>
          <w:rFonts w:hint="eastAsia"/>
        </w:rPr>
        <w:t>處分，並命於2個月內</w:t>
      </w:r>
      <w:r w:rsidR="00D11B8D">
        <w:rPr>
          <w:rFonts w:hint="eastAsia"/>
        </w:rPr>
        <w:t>另</w:t>
      </w:r>
      <w:r w:rsidR="00EE22BC">
        <w:rPr>
          <w:rFonts w:hint="eastAsia"/>
        </w:rPr>
        <w:t>為適法之處分，然該府仍置若罔聞，</w:t>
      </w:r>
      <w:r w:rsidR="007127A6">
        <w:rPr>
          <w:rFonts w:hint="eastAsia"/>
        </w:rPr>
        <w:t>延宕</w:t>
      </w:r>
      <w:r w:rsidR="00EE22BC">
        <w:rPr>
          <w:rFonts w:hint="eastAsia"/>
        </w:rPr>
        <w:t>迄今已逾1年仍未</w:t>
      </w:r>
      <w:r w:rsidR="00D11B8D">
        <w:rPr>
          <w:rFonts w:hint="eastAsia"/>
        </w:rPr>
        <w:t>另</w:t>
      </w:r>
      <w:r w:rsidR="00EE22BC">
        <w:rPr>
          <w:rFonts w:hint="eastAsia"/>
        </w:rPr>
        <w:t>為處分，</w:t>
      </w:r>
      <w:r w:rsidR="00D11B8D">
        <w:rPr>
          <w:rFonts w:hint="eastAsia"/>
        </w:rPr>
        <w:t>導致</w:t>
      </w:r>
      <w:r w:rsidR="005C232B">
        <w:rPr>
          <w:rFonts w:hint="eastAsia"/>
        </w:rPr>
        <w:t>納骨塔閒置</w:t>
      </w:r>
      <w:r w:rsidR="00D70060">
        <w:rPr>
          <w:rFonts w:hint="eastAsia"/>
        </w:rPr>
        <w:t>超過3年而遭受</w:t>
      </w:r>
      <w:r w:rsidR="00640930">
        <w:rPr>
          <w:rFonts w:hint="eastAsia"/>
        </w:rPr>
        <w:t>財產</w:t>
      </w:r>
      <w:r w:rsidR="00D70060">
        <w:rPr>
          <w:rFonts w:hint="eastAsia"/>
        </w:rPr>
        <w:t>重大</w:t>
      </w:r>
      <w:r w:rsidR="007127A6" w:rsidRPr="00BE3E42">
        <w:rPr>
          <w:rFonts w:hint="eastAsia"/>
        </w:rPr>
        <w:t>損失</w:t>
      </w:r>
      <w:r w:rsidR="00640930">
        <w:rPr>
          <w:rFonts w:hint="eastAsia"/>
        </w:rPr>
        <w:t>等</w:t>
      </w:r>
      <w:r w:rsidR="00D70060">
        <w:rPr>
          <w:rFonts w:hint="eastAsia"/>
        </w:rPr>
        <w:t>云</w:t>
      </w:r>
      <w:r w:rsidR="00EE22BC">
        <w:rPr>
          <w:rFonts w:hint="eastAsia"/>
        </w:rPr>
        <w:t>。</w:t>
      </w:r>
    </w:p>
    <w:p w:rsidR="00893DF2" w:rsidRDefault="00363547" w:rsidP="00D4721E">
      <w:pPr>
        <w:pStyle w:val="11"/>
        <w:kinsoku/>
        <w:overflowPunct w:val="0"/>
        <w:ind w:left="680" w:firstLine="680"/>
        <w:rPr>
          <w:rFonts w:ascii="Times New Roman"/>
        </w:rPr>
      </w:pPr>
      <w:r>
        <w:rPr>
          <w:rFonts w:ascii="Times New Roman" w:hint="eastAsia"/>
        </w:rPr>
        <w:t>按</w:t>
      </w:r>
      <w:r w:rsidR="00E26703">
        <w:rPr>
          <w:rFonts w:ascii="Times New Roman" w:hint="eastAsia"/>
        </w:rPr>
        <w:t>最高行</w:t>
      </w:r>
      <w:r w:rsidR="00E26703" w:rsidRPr="00472D9E">
        <w:rPr>
          <w:rFonts w:ascii="Times New Roman" w:hint="eastAsia"/>
        </w:rPr>
        <w:t>政法院</w:t>
      </w:r>
      <w:r w:rsidR="00E26703" w:rsidRPr="00472D9E">
        <w:rPr>
          <w:rFonts w:ascii="Times New Roman" w:hint="eastAsia"/>
        </w:rPr>
        <w:t>101</w:t>
      </w:r>
      <w:r w:rsidR="00E26703" w:rsidRPr="00472D9E">
        <w:rPr>
          <w:rFonts w:ascii="Times New Roman" w:hint="eastAsia"/>
        </w:rPr>
        <w:t>年度裁字第</w:t>
      </w:r>
      <w:r w:rsidR="00E26703" w:rsidRPr="00472D9E">
        <w:rPr>
          <w:rFonts w:ascii="Times New Roman" w:hint="eastAsia"/>
        </w:rPr>
        <w:t>1832</w:t>
      </w:r>
      <w:r w:rsidR="00E26703" w:rsidRPr="00472D9E">
        <w:rPr>
          <w:rFonts w:ascii="Times New Roman" w:hint="eastAsia"/>
        </w:rPr>
        <w:t>號裁定</w:t>
      </w:r>
      <w:r>
        <w:rPr>
          <w:rFonts w:ascii="Times New Roman" w:hint="eastAsia"/>
        </w:rPr>
        <w:t>意旨</w:t>
      </w:r>
      <w:r w:rsidR="00E26703">
        <w:rPr>
          <w:rFonts w:ascii="Times New Roman" w:hint="eastAsia"/>
        </w:rPr>
        <w:t>縱已闡明</w:t>
      </w:r>
      <w:r>
        <w:rPr>
          <w:rFonts w:ascii="Times New Roman" w:hint="eastAsia"/>
        </w:rPr>
        <w:t>，</w:t>
      </w:r>
      <w:r w:rsidR="00E26703" w:rsidRPr="00E26703">
        <w:rPr>
          <w:rFonts w:ascii="Times New Roman" w:hint="eastAsia"/>
        </w:rPr>
        <w:t>原行政處分機關未遵守</w:t>
      </w:r>
      <w:r w:rsidR="00D000A7">
        <w:rPr>
          <w:rFonts w:hint="eastAsia"/>
        </w:rPr>
        <w:t>訴願決定</w:t>
      </w:r>
      <w:r w:rsidR="00E26703" w:rsidRPr="00E26703">
        <w:rPr>
          <w:rFonts w:ascii="Times New Roman" w:hint="eastAsia"/>
        </w:rPr>
        <w:t>期間而怠為處分時，訴願人得依訴願法第</w:t>
      </w:r>
      <w:r w:rsidR="00E26703" w:rsidRPr="00E26703">
        <w:rPr>
          <w:rFonts w:ascii="Times New Roman" w:hint="eastAsia"/>
        </w:rPr>
        <w:t>2</w:t>
      </w:r>
      <w:r w:rsidR="00E26703" w:rsidRPr="00E26703">
        <w:rPr>
          <w:rFonts w:ascii="Times New Roman" w:hint="eastAsia"/>
        </w:rPr>
        <w:t>條第</w:t>
      </w:r>
      <w:r w:rsidR="00E26703" w:rsidRPr="00E26703">
        <w:rPr>
          <w:rFonts w:ascii="Times New Roman" w:hint="eastAsia"/>
        </w:rPr>
        <w:t>1</w:t>
      </w:r>
      <w:r w:rsidR="00E26703" w:rsidRPr="00E26703">
        <w:rPr>
          <w:rFonts w:ascii="Times New Roman" w:hint="eastAsia"/>
        </w:rPr>
        <w:t>項規定，提起訴願救濟其權利</w:t>
      </w:r>
      <w:r w:rsidR="00E26703">
        <w:rPr>
          <w:rFonts w:ascii="Times New Roman" w:hint="eastAsia"/>
        </w:rPr>
        <w:t>；</w:t>
      </w:r>
      <w:r w:rsidR="003A6EC5">
        <w:rPr>
          <w:rFonts w:ascii="Times New Roman" w:hint="eastAsia"/>
        </w:rPr>
        <w:t>然</w:t>
      </w:r>
      <w:r w:rsidR="00656E71">
        <w:rPr>
          <w:rFonts w:ascii="Times New Roman" w:hint="eastAsia"/>
        </w:rPr>
        <w:t>本案</w:t>
      </w:r>
      <w:r w:rsidR="00D11B8D">
        <w:rPr>
          <w:rFonts w:ascii="Times New Roman" w:hint="eastAsia"/>
        </w:rPr>
        <w:t>經調閱</w:t>
      </w:r>
      <w:r w:rsidR="00893DF2">
        <w:rPr>
          <w:rFonts w:ascii="Times New Roman" w:hint="eastAsia"/>
        </w:rPr>
        <w:t>花蓮縣政府相關卷證資料，</w:t>
      </w:r>
      <w:r w:rsidR="00D11B8D">
        <w:rPr>
          <w:rFonts w:ascii="Times New Roman" w:hint="eastAsia"/>
        </w:rPr>
        <w:t>並約詢</w:t>
      </w:r>
      <w:r w:rsidR="00D11B8D" w:rsidRPr="009C7FF2">
        <w:rPr>
          <w:rFonts w:hint="eastAsia"/>
          <w:bCs/>
        </w:rPr>
        <w:t>該</w:t>
      </w:r>
      <w:r w:rsidR="00D11B8D">
        <w:rPr>
          <w:rFonts w:hint="eastAsia"/>
          <w:bCs/>
        </w:rPr>
        <w:t>縣傅縣長</w:t>
      </w:r>
      <w:r>
        <w:rPr>
          <w:rFonts w:hint="eastAsia"/>
          <w:bCs/>
        </w:rPr>
        <w:t>等</w:t>
      </w:r>
      <w:r w:rsidR="003A6EC5">
        <w:rPr>
          <w:rFonts w:hint="eastAsia"/>
          <w:bCs/>
        </w:rPr>
        <w:t>有</w:t>
      </w:r>
      <w:r w:rsidR="00D11B8D">
        <w:rPr>
          <w:rFonts w:hint="eastAsia"/>
          <w:bCs/>
        </w:rPr>
        <w:t>關人員</w:t>
      </w:r>
      <w:r>
        <w:rPr>
          <w:rFonts w:ascii="Times New Roman" w:hint="eastAsia"/>
        </w:rPr>
        <w:t>調查發現</w:t>
      </w:r>
      <w:r w:rsidR="00D11B8D">
        <w:rPr>
          <w:rFonts w:hint="eastAsia"/>
          <w:bCs/>
        </w:rPr>
        <w:t>，</w:t>
      </w:r>
      <w:r w:rsidR="00621605">
        <w:rPr>
          <w:rFonts w:hint="eastAsia"/>
          <w:bCs/>
        </w:rPr>
        <w:t>陳訴人所訴尚非無據，茲就相關</w:t>
      </w:r>
      <w:r w:rsidR="00893DF2">
        <w:rPr>
          <w:rFonts w:ascii="Times New Roman" w:hint="eastAsia"/>
        </w:rPr>
        <w:t>行政違失</w:t>
      </w:r>
      <w:r w:rsidR="00621605">
        <w:rPr>
          <w:rFonts w:ascii="Times New Roman" w:hint="eastAsia"/>
        </w:rPr>
        <w:t>臚列</w:t>
      </w:r>
      <w:r w:rsidR="00893DF2">
        <w:rPr>
          <w:rFonts w:ascii="Times New Roman" w:hint="eastAsia"/>
        </w:rPr>
        <w:t>如下：</w:t>
      </w:r>
    </w:p>
    <w:p w:rsidR="00893DF2" w:rsidRPr="00D4721E" w:rsidRDefault="00893DF2" w:rsidP="008E584F">
      <w:pPr>
        <w:pStyle w:val="2"/>
        <w:kinsoku/>
        <w:overflowPunct w:val="0"/>
        <w:spacing w:beforeLines="25"/>
        <w:ind w:left="1043"/>
        <w:rPr>
          <w:b/>
        </w:rPr>
      </w:pPr>
      <w:r w:rsidRPr="00D4721E">
        <w:rPr>
          <w:rFonts w:hint="eastAsia"/>
          <w:b/>
        </w:rPr>
        <w:t>花蓮縣政府漠視</w:t>
      </w:r>
      <w:r w:rsidR="00623707" w:rsidRPr="00D4721E">
        <w:rPr>
          <w:rFonts w:hint="eastAsia"/>
          <w:b/>
        </w:rPr>
        <w:t>人民法定</w:t>
      </w:r>
      <w:r w:rsidRPr="00D4721E">
        <w:rPr>
          <w:rFonts w:hint="eastAsia"/>
          <w:b/>
        </w:rPr>
        <w:t>訴願</w:t>
      </w:r>
      <w:r w:rsidR="00623707" w:rsidRPr="00D4721E">
        <w:rPr>
          <w:rFonts w:hint="eastAsia"/>
          <w:b/>
        </w:rPr>
        <w:t>救濟權益，一再遲誤</w:t>
      </w:r>
      <w:r w:rsidR="00450B20" w:rsidRPr="00D4721E">
        <w:rPr>
          <w:rFonts w:hint="eastAsia"/>
          <w:b/>
        </w:rPr>
        <w:t>不依</w:t>
      </w:r>
      <w:r w:rsidR="00CB6130" w:rsidRPr="00D4721E">
        <w:rPr>
          <w:rFonts w:hint="eastAsia"/>
          <w:b/>
        </w:rPr>
        <w:t>訴願決定意旨另為適法處分</w:t>
      </w:r>
      <w:r w:rsidR="0031176A" w:rsidRPr="00D4721E">
        <w:rPr>
          <w:rFonts w:hint="eastAsia"/>
          <w:b/>
        </w:rPr>
        <w:t>，確有違失</w:t>
      </w:r>
    </w:p>
    <w:p w:rsidR="007A5068" w:rsidRDefault="00F96827" w:rsidP="00D4721E">
      <w:pPr>
        <w:pStyle w:val="3"/>
        <w:kinsoku/>
        <w:overflowPunct w:val="0"/>
        <w:ind w:left="1360" w:hanging="680"/>
      </w:pPr>
      <w:r>
        <w:rPr>
          <w:rFonts w:hint="eastAsia"/>
        </w:rPr>
        <w:t>按訴願法第2條規定：「人民因中央或地方機關對</w:t>
      </w:r>
      <w:r>
        <w:rPr>
          <w:rFonts w:hint="eastAsia"/>
        </w:rPr>
        <w:lastRenderedPageBreak/>
        <w:t>其依法申請之案件，於法定期間內應作為而不作為，認為損害其權利或利益者，亦得提起訴願。前項期間，法令未規定者，自機關受理申請之日起為二個月。」第58條規定：「訴願人應繕具訴願書經由原行政處分機關向訴願管轄機關提起訴願。</w:t>
      </w:r>
      <w:r w:rsidR="005E3909">
        <w:rPr>
          <w:rFonts w:hint="eastAsia"/>
        </w:rPr>
        <w:t>…</w:t>
      </w:r>
      <w:r>
        <w:rPr>
          <w:rFonts w:hint="eastAsia"/>
        </w:rPr>
        <w:t>原行政處分機關不依訴願人之請求撤銷或變更原行政處分者，應儘速附具答辯書，並將必要之關係文件，送於訴願管轄機關。</w:t>
      </w:r>
      <w:r w:rsidR="005E3909">
        <w:rPr>
          <w:rFonts w:hint="eastAsia"/>
        </w:rPr>
        <w:t>…</w:t>
      </w:r>
      <w:r>
        <w:rPr>
          <w:rFonts w:hint="eastAsia"/>
        </w:rPr>
        <w:t>」</w:t>
      </w:r>
      <w:r w:rsidR="005E3909">
        <w:rPr>
          <w:rFonts w:hint="eastAsia"/>
        </w:rPr>
        <w:t>第95條規定：「訴願之決定確定後，就其事件，有拘束各關係機關之效力；…」第96條規定：「原行政處分經撤銷後，原行政處分機關須重為處分者，應依訴願決定意旨為之，並將處理情形以書面告知受理訴願機關」</w:t>
      </w:r>
      <w:r w:rsidR="006B141D">
        <w:rPr>
          <w:rFonts w:hint="eastAsia"/>
        </w:rPr>
        <w:t>。</w:t>
      </w:r>
      <w:r w:rsidR="00CB6130">
        <w:rPr>
          <w:rFonts w:hint="eastAsia"/>
        </w:rPr>
        <w:t>另依</w:t>
      </w:r>
      <w:r w:rsidR="00FE2DC0" w:rsidRPr="00FE2DC0">
        <w:rPr>
          <w:rFonts w:hint="eastAsia"/>
        </w:rPr>
        <w:t>行政院及各級行政機關訴願審議委員會審議規則</w:t>
      </w:r>
      <w:r w:rsidR="00FE2DC0">
        <w:rPr>
          <w:rFonts w:hint="eastAsia"/>
        </w:rPr>
        <w:t>第6條規定：「原行政處分機關收受之訴願書未具訴願理由者，應於十日內移由訴願管轄機關審理；附具訴願理由者，應於二十日內依本法第五十八條第二項至第四項規定辦理」</w:t>
      </w:r>
      <w:r w:rsidR="008020F6">
        <w:rPr>
          <w:rFonts w:hint="eastAsia"/>
        </w:rPr>
        <w:t>。</w:t>
      </w:r>
    </w:p>
    <w:p w:rsidR="005A0027" w:rsidRDefault="003E7986" w:rsidP="00D4721E">
      <w:pPr>
        <w:pStyle w:val="3"/>
        <w:kinsoku/>
        <w:overflowPunct w:val="0"/>
        <w:ind w:left="1360" w:hanging="680"/>
      </w:pPr>
      <w:r>
        <w:rPr>
          <w:rFonts w:hint="eastAsia"/>
        </w:rPr>
        <w:t>查本案</w:t>
      </w:r>
      <w:r w:rsidR="00893DF2">
        <w:rPr>
          <w:rFonts w:hint="eastAsia"/>
        </w:rPr>
        <w:t>花蓮縣政府怠為准</w:t>
      </w:r>
      <w:r>
        <w:rPr>
          <w:rFonts w:hint="eastAsia"/>
        </w:rPr>
        <w:t>駁</w:t>
      </w:r>
      <w:r w:rsidR="00893DF2">
        <w:rPr>
          <w:rFonts w:hint="eastAsia"/>
        </w:rPr>
        <w:t>啟用許可申請之行為</w:t>
      </w:r>
      <w:r w:rsidR="0012419A">
        <w:rPr>
          <w:rFonts w:hint="eastAsia"/>
        </w:rPr>
        <w:t>，</w:t>
      </w:r>
      <w:r w:rsidR="00893DF2">
        <w:rPr>
          <w:rFonts w:hint="eastAsia"/>
        </w:rPr>
        <w:t>經</w:t>
      </w:r>
      <w:r w:rsidR="0012419A" w:rsidRPr="005D3548">
        <w:rPr>
          <w:rFonts w:hAnsi="標楷體" w:hint="eastAsia"/>
        </w:rPr>
        <w:t>福園公司</w:t>
      </w:r>
      <w:r w:rsidR="00893DF2">
        <w:rPr>
          <w:rFonts w:hint="eastAsia"/>
        </w:rPr>
        <w:t>提起訴願後，</w:t>
      </w:r>
      <w:r w:rsidR="005A0027">
        <w:rPr>
          <w:rFonts w:hint="eastAsia"/>
        </w:rPr>
        <w:t>受理</w:t>
      </w:r>
      <w:r w:rsidR="00893DF2">
        <w:rPr>
          <w:rFonts w:hint="eastAsia"/>
        </w:rPr>
        <w:t>訴願機關</w:t>
      </w:r>
      <w:r w:rsidR="0012419A">
        <w:rPr>
          <w:rFonts w:hint="eastAsia"/>
        </w:rPr>
        <w:t>（內政部）</w:t>
      </w:r>
      <w:r w:rsidR="00893DF2">
        <w:rPr>
          <w:rFonts w:hint="eastAsia"/>
        </w:rPr>
        <w:t>以100年6月24日台內訴字第1000116648號函作成訴願決定，命</w:t>
      </w:r>
      <w:r w:rsidR="00FE2DC0" w:rsidRPr="00E26703">
        <w:rPr>
          <w:rFonts w:ascii="Times New Roman" w:hint="eastAsia"/>
        </w:rPr>
        <w:t>原處分機關</w:t>
      </w:r>
      <w:r w:rsidR="00FE2DC0">
        <w:rPr>
          <w:rFonts w:ascii="Times New Roman" w:hint="eastAsia"/>
        </w:rPr>
        <w:t>（</w:t>
      </w:r>
      <w:r w:rsidR="00893DF2">
        <w:rPr>
          <w:rFonts w:hint="eastAsia"/>
        </w:rPr>
        <w:t>花蓮縣政府</w:t>
      </w:r>
      <w:r w:rsidR="00FE2DC0">
        <w:rPr>
          <w:rFonts w:ascii="Times New Roman" w:hint="eastAsia"/>
        </w:rPr>
        <w:t>）</w:t>
      </w:r>
      <w:r w:rsidR="00893DF2">
        <w:rPr>
          <w:rFonts w:hint="eastAsia"/>
        </w:rPr>
        <w:t>於</w:t>
      </w:r>
      <w:r w:rsidR="0012419A">
        <w:rPr>
          <w:rFonts w:hint="eastAsia"/>
        </w:rPr>
        <w:t>1</w:t>
      </w:r>
      <w:r w:rsidR="00893DF2">
        <w:rPr>
          <w:rFonts w:hint="eastAsia"/>
        </w:rPr>
        <w:t>個月內</w:t>
      </w:r>
      <w:r w:rsidR="00FE2DC0">
        <w:rPr>
          <w:rFonts w:hint="eastAsia"/>
        </w:rPr>
        <w:t>作成</w:t>
      </w:r>
      <w:r w:rsidR="00893DF2">
        <w:rPr>
          <w:rFonts w:hint="eastAsia"/>
        </w:rPr>
        <w:t>處分，</w:t>
      </w:r>
      <w:r w:rsidR="00FE2DC0">
        <w:rPr>
          <w:rFonts w:hint="eastAsia"/>
        </w:rPr>
        <w:t>惟</w:t>
      </w:r>
      <w:r w:rsidR="00893DF2">
        <w:rPr>
          <w:rFonts w:hint="eastAsia"/>
        </w:rPr>
        <w:t>花蓮縣政府</w:t>
      </w:r>
      <w:r w:rsidR="005D3548">
        <w:rPr>
          <w:rFonts w:hint="eastAsia"/>
        </w:rPr>
        <w:t>迨</w:t>
      </w:r>
      <w:r w:rsidR="005A0027">
        <w:rPr>
          <w:rFonts w:hint="eastAsia"/>
        </w:rPr>
        <w:t>同年</w:t>
      </w:r>
      <w:r w:rsidR="00893DF2">
        <w:rPr>
          <w:rFonts w:hint="eastAsia"/>
        </w:rPr>
        <w:t>8月1日始以</w:t>
      </w:r>
      <w:r w:rsidR="005A0027">
        <w:rPr>
          <w:rFonts w:hint="eastAsia"/>
        </w:rPr>
        <w:t>「本縣納骨塔現有容量，可使用到民國200年，不同意再新設」</w:t>
      </w:r>
      <w:r w:rsidR="00893DF2">
        <w:rPr>
          <w:rFonts w:hint="eastAsia"/>
        </w:rPr>
        <w:t>為</w:t>
      </w:r>
      <w:r w:rsidR="005A0027">
        <w:rPr>
          <w:rFonts w:hint="eastAsia"/>
        </w:rPr>
        <w:t>由，</w:t>
      </w:r>
      <w:r w:rsidR="00893DF2">
        <w:rPr>
          <w:rFonts w:hint="eastAsia"/>
        </w:rPr>
        <w:t>駁回</w:t>
      </w:r>
      <w:r w:rsidR="005A0027" w:rsidRPr="005D3548">
        <w:rPr>
          <w:rFonts w:hAnsi="標楷體" w:hint="eastAsia"/>
        </w:rPr>
        <w:t>福園公司</w:t>
      </w:r>
      <w:r w:rsidR="00D000A7" w:rsidRPr="005D3548">
        <w:rPr>
          <w:rFonts w:hAnsi="標楷體" w:hint="eastAsia"/>
        </w:rPr>
        <w:t>之</w:t>
      </w:r>
      <w:r w:rsidR="00893DF2">
        <w:rPr>
          <w:rFonts w:hint="eastAsia"/>
        </w:rPr>
        <w:t>啟用許可申請</w:t>
      </w:r>
      <w:r w:rsidR="00C93EF0">
        <w:rPr>
          <w:rFonts w:hint="eastAsia"/>
        </w:rPr>
        <w:t>，已有遲誤</w:t>
      </w:r>
      <w:r w:rsidR="005A0027">
        <w:rPr>
          <w:rFonts w:hint="eastAsia"/>
        </w:rPr>
        <w:t>。</w:t>
      </w:r>
      <w:r w:rsidR="005D3548">
        <w:rPr>
          <w:rFonts w:hint="eastAsia"/>
        </w:rPr>
        <w:t>嗣</w:t>
      </w:r>
      <w:r w:rsidR="00036815" w:rsidRPr="00036815">
        <w:rPr>
          <w:rFonts w:hint="eastAsia"/>
        </w:rPr>
        <w:t>福園公司</w:t>
      </w:r>
      <w:r w:rsidR="00036815">
        <w:rPr>
          <w:rFonts w:hint="eastAsia"/>
        </w:rPr>
        <w:t>不服花蓮縣政府前揭處分，</w:t>
      </w:r>
      <w:r w:rsidR="00036815" w:rsidRPr="00036815">
        <w:rPr>
          <w:rFonts w:hint="eastAsia"/>
        </w:rPr>
        <w:t>於100年8月15日</w:t>
      </w:r>
      <w:r w:rsidR="00754BAC">
        <w:rPr>
          <w:rFonts w:hint="eastAsia"/>
        </w:rPr>
        <w:t>再</w:t>
      </w:r>
      <w:r w:rsidR="00036815" w:rsidRPr="00036815">
        <w:rPr>
          <w:rFonts w:hint="eastAsia"/>
        </w:rPr>
        <w:t>向</w:t>
      </w:r>
      <w:r w:rsidR="00036815">
        <w:rPr>
          <w:rFonts w:hint="eastAsia"/>
        </w:rPr>
        <w:t>該</w:t>
      </w:r>
      <w:r w:rsidR="00036815" w:rsidRPr="00036815">
        <w:rPr>
          <w:rFonts w:hint="eastAsia"/>
        </w:rPr>
        <w:t>府提起訴願，</w:t>
      </w:r>
      <w:r w:rsidR="00754BAC">
        <w:rPr>
          <w:rFonts w:hint="eastAsia"/>
        </w:rPr>
        <w:t>按前揭</w:t>
      </w:r>
      <w:r w:rsidR="00036815">
        <w:rPr>
          <w:rFonts w:hint="eastAsia"/>
        </w:rPr>
        <w:t>訴願</w:t>
      </w:r>
      <w:r w:rsidR="00754BAC">
        <w:rPr>
          <w:rFonts w:hint="eastAsia"/>
        </w:rPr>
        <w:t>程序相關規定，</w:t>
      </w:r>
      <w:r w:rsidR="00036815" w:rsidRPr="00036815">
        <w:rPr>
          <w:rFonts w:hint="eastAsia"/>
        </w:rPr>
        <w:t>該府</w:t>
      </w:r>
      <w:r w:rsidR="00754BAC">
        <w:rPr>
          <w:rFonts w:hint="eastAsia"/>
        </w:rPr>
        <w:t>若不依訴願人之請求撤銷或變更原行政處分者，應於20日內附具答辯書，並將必要之關係文件，送於訴願管轄機關（內政部）</w:t>
      </w:r>
      <w:r w:rsidR="00036815" w:rsidRPr="00036815">
        <w:rPr>
          <w:rFonts w:hint="eastAsia"/>
        </w:rPr>
        <w:t>，詎該府竟</w:t>
      </w:r>
      <w:r w:rsidR="001220E1">
        <w:rPr>
          <w:rFonts w:hint="eastAsia"/>
        </w:rPr>
        <w:t>積壓</w:t>
      </w:r>
      <w:r w:rsidR="00754BAC">
        <w:rPr>
          <w:rFonts w:hint="eastAsia"/>
        </w:rPr>
        <w:t>該</w:t>
      </w:r>
      <w:r w:rsidR="00036815" w:rsidRPr="00036815">
        <w:rPr>
          <w:rFonts w:hint="eastAsia"/>
        </w:rPr>
        <w:t>訴願書長達3個月</w:t>
      </w:r>
      <w:r w:rsidR="00754BAC">
        <w:rPr>
          <w:rFonts w:hint="eastAsia"/>
        </w:rPr>
        <w:t>遲不移送</w:t>
      </w:r>
      <w:r w:rsidR="001A788D">
        <w:rPr>
          <w:rFonts w:hint="eastAsia"/>
        </w:rPr>
        <w:t>，</w:t>
      </w:r>
      <w:r w:rsidR="00036815" w:rsidRPr="00036815">
        <w:rPr>
          <w:rFonts w:hint="eastAsia"/>
        </w:rPr>
        <w:t>迨同年</w:t>
      </w:r>
      <w:r w:rsidR="00036815" w:rsidRPr="00036815">
        <w:rPr>
          <w:rFonts w:hint="eastAsia"/>
        </w:rPr>
        <w:lastRenderedPageBreak/>
        <w:t>11月22日</w:t>
      </w:r>
      <w:r w:rsidR="001220E1">
        <w:rPr>
          <w:rFonts w:hint="eastAsia"/>
        </w:rPr>
        <w:t>福園公司</w:t>
      </w:r>
      <w:r w:rsidR="00036815" w:rsidRPr="00036815">
        <w:rPr>
          <w:rFonts w:hint="eastAsia"/>
        </w:rPr>
        <w:t>另向內政部遞送訴願書後，始進入訴願程序，且</w:t>
      </w:r>
      <w:r w:rsidR="001A788D">
        <w:rPr>
          <w:rFonts w:hint="eastAsia"/>
        </w:rPr>
        <w:t>該</w:t>
      </w:r>
      <w:r w:rsidR="00036815" w:rsidRPr="00036815">
        <w:rPr>
          <w:rFonts w:hint="eastAsia"/>
        </w:rPr>
        <w:t>部</w:t>
      </w:r>
      <w:r w:rsidR="001A788D">
        <w:rPr>
          <w:rFonts w:hint="eastAsia"/>
        </w:rPr>
        <w:t>受理後，</w:t>
      </w:r>
      <w:r w:rsidR="00036815" w:rsidRPr="00036815">
        <w:rPr>
          <w:rFonts w:hint="eastAsia"/>
        </w:rPr>
        <w:t>於100年11月29日及101年1月4日兩度函請花蓮縣政府限期檢卷答辯，該府均置之不理，爰</w:t>
      </w:r>
      <w:r w:rsidR="001A788D" w:rsidRPr="00036815">
        <w:rPr>
          <w:rFonts w:hint="eastAsia"/>
        </w:rPr>
        <w:t>內政部</w:t>
      </w:r>
      <w:r w:rsidR="00036815" w:rsidRPr="00036815">
        <w:rPr>
          <w:rFonts w:hint="eastAsia"/>
        </w:rPr>
        <w:t>逕以101年2月23日台內訴字第1010001958號訴願決定書決定：「原處分撤銷，於</w:t>
      </w:r>
      <w:r w:rsidR="000A714D">
        <w:rPr>
          <w:rFonts w:hint="eastAsia"/>
        </w:rPr>
        <w:t>2</w:t>
      </w:r>
      <w:r w:rsidR="00036815" w:rsidRPr="00036815">
        <w:rPr>
          <w:rFonts w:hint="eastAsia"/>
        </w:rPr>
        <w:t>個月內由原處分機關（即花蓮縣政府）另為適法之處分」；惟花蓮縣政府猶再次漠視訴願機關訴願決定，迄今已逾</w:t>
      </w:r>
      <w:r w:rsidR="00C8048A">
        <w:rPr>
          <w:rFonts w:hint="eastAsia"/>
        </w:rPr>
        <w:t>1年</w:t>
      </w:r>
      <w:r w:rsidR="00036815" w:rsidRPr="00036815">
        <w:rPr>
          <w:rFonts w:hint="eastAsia"/>
        </w:rPr>
        <w:t>，仍未為准駁處分</w:t>
      </w:r>
      <w:r w:rsidR="000A714D">
        <w:rPr>
          <w:rFonts w:hint="eastAsia"/>
        </w:rPr>
        <w:t>。</w:t>
      </w:r>
    </w:p>
    <w:p w:rsidR="000A714D" w:rsidRDefault="00CB7D01" w:rsidP="00D4721E">
      <w:pPr>
        <w:pStyle w:val="3"/>
        <w:kinsoku/>
        <w:overflowPunct w:val="0"/>
        <w:ind w:left="1360" w:hanging="680"/>
      </w:pPr>
      <w:r>
        <w:rPr>
          <w:rFonts w:hint="eastAsia"/>
        </w:rPr>
        <w:t>經詢據花蓮縣政府雖坦承</w:t>
      </w:r>
      <w:r w:rsidRPr="00CB7D01">
        <w:rPr>
          <w:rFonts w:hint="eastAsia"/>
        </w:rPr>
        <w:t>未</w:t>
      </w:r>
      <w:r w:rsidR="007A5A4A">
        <w:rPr>
          <w:rFonts w:hint="eastAsia"/>
        </w:rPr>
        <w:t>按</w:t>
      </w:r>
      <w:r w:rsidRPr="00CB7D01">
        <w:rPr>
          <w:rFonts w:hint="eastAsia"/>
        </w:rPr>
        <w:t>訴願法第2條及第96條規定，依訴願決定意旨給予准駁之處分</w:t>
      </w:r>
      <w:r w:rsidR="007A5A4A">
        <w:rPr>
          <w:rFonts w:hint="eastAsia"/>
        </w:rPr>
        <w:t>，</w:t>
      </w:r>
      <w:r w:rsidR="0020246C">
        <w:rPr>
          <w:rFonts w:hint="eastAsia"/>
        </w:rPr>
        <w:t>而有關</w:t>
      </w:r>
      <w:r w:rsidR="00B1126D" w:rsidRPr="00B1126D">
        <w:rPr>
          <w:rFonts w:hint="eastAsia"/>
        </w:rPr>
        <w:t>訴願法第58條第3項規定，</w:t>
      </w:r>
      <w:r w:rsidR="007A5A4A">
        <w:rPr>
          <w:rFonts w:hint="eastAsia"/>
        </w:rPr>
        <w:t>該</w:t>
      </w:r>
      <w:r w:rsidR="00B1126D" w:rsidRPr="00B1126D">
        <w:rPr>
          <w:rFonts w:hint="eastAsia"/>
        </w:rPr>
        <w:t>府確</w:t>
      </w:r>
      <w:r w:rsidR="007A5A4A">
        <w:rPr>
          <w:rFonts w:hint="eastAsia"/>
        </w:rPr>
        <w:t>實</w:t>
      </w:r>
      <w:r w:rsidR="00B1126D" w:rsidRPr="00B1126D">
        <w:rPr>
          <w:rFonts w:hint="eastAsia"/>
        </w:rPr>
        <w:t>無審查權及裁量權限</w:t>
      </w:r>
      <w:r w:rsidR="00B1126D">
        <w:rPr>
          <w:rFonts w:hint="eastAsia"/>
        </w:rPr>
        <w:t>，</w:t>
      </w:r>
      <w:r w:rsidR="007A5A4A" w:rsidRPr="00B1126D">
        <w:rPr>
          <w:rFonts w:hint="eastAsia"/>
        </w:rPr>
        <w:t>可能</w:t>
      </w:r>
      <w:r w:rsidR="00B1126D" w:rsidRPr="00B1126D">
        <w:rPr>
          <w:rFonts w:hint="eastAsia"/>
        </w:rPr>
        <w:t>因</w:t>
      </w:r>
      <w:r w:rsidR="0020246C">
        <w:rPr>
          <w:rFonts w:hint="eastAsia"/>
        </w:rPr>
        <w:t>為所屬</w:t>
      </w:r>
      <w:r w:rsidR="00B1126D" w:rsidRPr="00B1126D">
        <w:rPr>
          <w:rFonts w:hint="eastAsia"/>
        </w:rPr>
        <w:t>不熟法令致有疏失</w:t>
      </w:r>
      <w:r w:rsidR="00B1126D">
        <w:rPr>
          <w:rFonts w:hint="eastAsia"/>
        </w:rPr>
        <w:t>，</w:t>
      </w:r>
      <w:r w:rsidR="00B1126D" w:rsidRPr="00B1126D">
        <w:rPr>
          <w:rFonts w:hint="eastAsia"/>
        </w:rPr>
        <w:t>爾後當確實遵照辦理</w:t>
      </w:r>
      <w:r w:rsidR="007A5A4A">
        <w:rPr>
          <w:rFonts w:hint="eastAsia"/>
        </w:rPr>
        <w:t>；</w:t>
      </w:r>
      <w:r>
        <w:rPr>
          <w:rFonts w:hint="eastAsia"/>
        </w:rPr>
        <w:t>惟辯稱</w:t>
      </w:r>
      <w:r w:rsidR="00691F43">
        <w:rPr>
          <w:rFonts w:hint="eastAsia"/>
        </w:rPr>
        <w:t>：「</w:t>
      </w:r>
      <w:r w:rsidR="00691F43" w:rsidRPr="00691F43">
        <w:rPr>
          <w:rFonts w:hint="eastAsia"/>
        </w:rPr>
        <w:t>福園公司於97年2月4日與吉安鄉光華村社區發展協會簽訂協議書內容，係</w:t>
      </w:r>
      <w:r w:rsidR="00691F43">
        <w:rPr>
          <w:rFonts w:hint="eastAsia"/>
        </w:rPr>
        <w:t>依</w:t>
      </w:r>
      <w:r w:rsidR="00691F43" w:rsidRPr="00691F43">
        <w:rPr>
          <w:rFonts w:hint="eastAsia"/>
        </w:rPr>
        <w:t>據光華村97年度第1次村民大會暨基礎建設座談會結論辦理，至該次會議針對設施鄰地所有權人即地主自救會權益部分，則未做處理(均以不在本階段處理為之)</w:t>
      </w:r>
      <w:r w:rsidR="00691F43">
        <w:rPr>
          <w:rFonts w:hint="eastAsia"/>
        </w:rPr>
        <w:t>。</w:t>
      </w:r>
      <w:r w:rsidR="000A1350">
        <w:rPr>
          <w:rFonts w:hint="eastAsia"/>
        </w:rPr>
        <w:t>…</w:t>
      </w:r>
      <w:r w:rsidR="00691F43" w:rsidRPr="00691F43">
        <w:rPr>
          <w:rFonts w:hint="eastAsia"/>
        </w:rPr>
        <w:t>按</w:t>
      </w:r>
      <w:r w:rsidR="007A5A4A">
        <w:rPr>
          <w:rFonts w:hint="eastAsia"/>
        </w:rPr>
        <w:t>本（花蓮）縣</w:t>
      </w:r>
      <w:r w:rsidR="00691F43" w:rsidRPr="00691F43">
        <w:rPr>
          <w:rFonts w:hint="eastAsia"/>
        </w:rPr>
        <w:t>殯葬管理自治條例第15條第1項第5款規定，尚應檢附其他依法應具備文件資料，而此其他應具備文件即包含敦親睦鄰協議內容，是申請人倘未依前述協議承諾內容，處理第二階段即鄰地所有權人權益，並檢附相關協議處理完成之文件，本府即無法予以公告啟用</w:t>
      </w:r>
      <w:r w:rsidR="00691F43">
        <w:rPr>
          <w:rFonts w:hint="eastAsia"/>
        </w:rPr>
        <w:t>」云云。</w:t>
      </w:r>
    </w:p>
    <w:p w:rsidR="00076B52" w:rsidRPr="00076B52" w:rsidRDefault="00691F43" w:rsidP="00D4721E">
      <w:pPr>
        <w:pStyle w:val="3"/>
        <w:kinsoku/>
        <w:overflowPunct w:val="0"/>
        <w:ind w:left="1394"/>
        <w:rPr>
          <w:b/>
        </w:rPr>
      </w:pPr>
      <w:r>
        <w:rPr>
          <w:rFonts w:hint="eastAsia"/>
        </w:rPr>
        <w:t>然查，</w:t>
      </w:r>
      <w:r w:rsidR="005A1E8F">
        <w:rPr>
          <w:rFonts w:hint="eastAsia"/>
        </w:rPr>
        <w:t>本案</w:t>
      </w:r>
      <w:r w:rsidR="005A1E8F" w:rsidRPr="009A79FD">
        <w:rPr>
          <w:rFonts w:hint="eastAsia"/>
        </w:rPr>
        <w:t>納骨塔</w:t>
      </w:r>
      <w:r w:rsidR="005A1E8F" w:rsidRPr="00182495">
        <w:rPr>
          <w:rFonts w:hint="eastAsia"/>
        </w:rPr>
        <w:t>早已依法取得設立許可，且於</w:t>
      </w:r>
      <w:r w:rsidR="005A1E8F">
        <w:rPr>
          <w:rFonts w:hint="eastAsia"/>
        </w:rPr>
        <w:t>98年6月間</w:t>
      </w:r>
      <w:r w:rsidR="005A1E8F">
        <w:rPr>
          <w:rFonts w:hAnsi="標楷體" w:hint="eastAsia"/>
        </w:rPr>
        <w:t>竣工</w:t>
      </w:r>
      <w:r w:rsidR="006226FD">
        <w:rPr>
          <w:rFonts w:hAnsi="標楷體" w:hint="eastAsia"/>
        </w:rPr>
        <w:t>並取得</w:t>
      </w:r>
      <w:r w:rsidR="005A1E8F">
        <w:rPr>
          <w:rFonts w:hint="eastAsia"/>
        </w:rPr>
        <w:t>使用執照</w:t>
      </w:r>
      <w:r w:rsidR="006226FD">
        <w:rPr>
          <w:rFonts w:hint="eastAsia"/>
        </w:rPr>
        <w:t>後</w:t>
      </w:r>
      <w:r w:rsidR="005A1E8F" w:rsidRPr="00182495">
        <w:rPr>
          <w:rFonts w:hint="eastAsia"/>
        </w:rPr>
        <w:t>，</w:t>
      </w:r>
      <w:r w:rsidR="006226FD">
        <w:rPr>
          <w:rFonts w:hint="eastAsia"/>
        </w:rPr>
        <w:t>花蓮縣政府卻遲</w:t>
      </w:r>
      <w:r w:rsidR="001B299F">
        <w:rPr>
          <w:rFonts w:hint="eastAsia"/>
        </w:rPr>
        <w:t>未</w:t>
      </w:r>
      <w:r w:rsidR="006226FD">
        <w:rPr>
          <w:rFonts w:hint="eastAsia"/>
        </w:rPr>
        <w:t>准駁</w:t>
      </w:r>
      <w:r w:rsidR="005A1E8F" w:rsidRPr="00182495">
        <w:rPr>
          <w:rFonts w:hint="eastAsia"/>
        </w:rPr>
        <w:t>福園公司</w:t>
      </w:r>
      <w:r w:rsidR="006226FD">
        <w:rPr>
          <w:rFonts w:hint="eastAsia"/>
        </w:rPr>
        <w:t>所提出之</w:t>
      </w:r>
      <w:r w:rsidR="005A1E8F" w:rsidRPr="00182495">
        <w:rPr>
          <w:rFonts w:hint="eastAsia"/>
        </w:rPr>
        <w:t>啟用許可申請</w:t>
      </w:r>
      <w:r w:rsidR="006226FD">
        <w:rPr>
          <w:rFonts w:hAnsi="標楷體" w:hint="eastAsia"/>
        </w:rPr>
        <w:t>，</w:t>
      </w:r>
      <w:r w:rsidR="006226FD" w:rsidRPr="006308C6">
        <w:t>經</w:t>
      </w:r>
      <w:r w:rsidR="006226FD">
        <w:rPr>
          <w:rFonts w:hAnsi="標楷體" w:hint="eastAsia"/>
        </w:rPr>
        <w:t>該</w:t>
      </w:r>
      <w:r w:rsidR="003526E5" w:rsidRPr="006308C6">
        <w:t>公司兩度提起訴願，並</w:t>
      </w:r>
      <w:r w:rsidR="006226FD">
        <w:rPr>
          <w:rFonts w:hint="eastAsia"/>
        </w:rPr>
        <w:t>獲</w:t>
      </w:r>
      <w:r w:rsidR="003526E5" w:rsidRPr="006308C6">
        <w:t>訴願機關作成</w:t>
      </w:r>
      <w:r w:rsidR="006226FD" w:rsidRPr="00036815">
        <w:rPr>
          <w:rFonts w:hint="eastAsia"/>
        </w:rPr>
        <w:t>由原處分機關</w:t>
      </w:r>
      <w:r w:rsidR="003526E5" w:rsidRPr="006308C6">
        <w:t>另為適法處分之決定</w:t>
      </w:r>
      <w:r w:rsidR="00847AE3">
        <w:rPr>
          <w:rFonts w:hint="eastAsia"/>
        </w:rPr>
        <w:t>後</w:t>
      </w:r>
      <w:r w:rsidR="003526E5" w:rsidRPr="006308C6">
        <w:t>，</w:t>
      </w:r>
      <w:r w:rsidR="00847AE3">
        <w:rPr>
          <w:rFonts w:hint="eastAsia"/>
        </w:rPr>
        <w:t>該</w:t>
      </w:r>
      <w:r w:rsidR="003526E5" w:rsidRPr="006308C6">
        <w:t>府民政處據於101年</w:t>
      </w:r>
      <w:r w:rsidR="003526E5" w:rsidRPr="009D227C">
        <w:rPr>
          <w:szCs w:val="32"/>
        </w:rPr>
        <w:t>5月6日(CA1010000788號)簽擬核准本案第一期啟用公</w:t>
      </w:r>
      <w:r w:rsidR="003526E5" w:rsidRPr="009D227C">
        <w:rPr>
          <w:szCs w:val="32"/>
        </w:rPr>
        <w:lastRenderedPageBreak/>
        <w:t>告，</w:t>
      </w:r>
      <w:r w:rsidR="001B299F">
        <w:rPr>
          <w:rFonts w:hint="eastAsia"/>
          <w:szCs w:val="32"/>
        </w:rPr>
        <w:t>嗣</w:t>
      </w:r>
      <w:r w:rsidR="003526E5" w:rsidRPr="009D227C">
        <w:rPr>
          <w:szCs w:val="32"/>
        </w:rPr>
        <w:t>於同年9月12日(1010168633號)及10月26日(1010198195號)</w:t>
      </w:r>
      <w:r w:rsidR="003526E5" w:rsidRPr="006308C6">
        <w:t>又兩度上簽促請核裁，</w:t>
      </w:r>
      <w:r w:rsidR="003526E5">
        <w:rPr>
          <w:rFonts w:hint="eastAsia"/>
        </w:rPr>
        <w:t>惟</w:t>
      </w:r>
      <w:r w:rsidR="003526E5" w:rsidRPr="006308C6">
        <w:t>迄</w:t>
      </w:r>
      <w:r w:rsidR="00156A1F">
        <w:rPr>
          <w:rFonts w:hint="eastAsia"/>
        </w:rPr>
        <w:t>仍</w:t>
      </w:r>
      <w:r w:rsidR="001B299F">
        <w:rPr>
          <w:rFonts w:hint="eastAsia"/>
        </w:rPr>
        <w:t>繫</w:t>
      </w:r>
      <w:r w:rsidR="00156A1F">
        <w:rPr>
          <w:rFonts w:hint="eastAsia"/>
        </w:rPr>
        <w:t>留</w:t>
      </w:r>
      <w:r w:rsidR="00B17124" w:rsidRPr="00B17124">
        <w:rPr>
          <w:rFonts w:ascii="Times New Roman" w:hAnsi="Times New Roman" w:hint="eastAsia"/>
        </w:rPr>
        <w:t>縣長室</w:t>
      </w:r>
      <w:r w:rsidR="006754D2" w:rsidRPr="006754D2">
        <w:rPr>
          <w:rFonts w:hint="eastAsia"/>
        </w:rPr>
        <w:t>未獲</w:t>
      </w:r>
      <w:r w:rsidR="001B299F">
        <w:rPr>
          <w:rFonts w:hint="eastAsia"/>
        </w:rPr>
        <w:t>准駁</w:t>
      </w:r>
      <w:r w:rsidR="003526E5" w:rsidRPr="006754D2">
        <w:t>批示</w:t>
      </w:r>
      <w:r w:rsidR="006754D2">
        <w:rPr>
          <w:rFonts w:hAnsi="標楷體" w:hint="eastAsia"/>
        </w:rPr>
        <w:t>，</w:t>
      </w:r>
      <w:r w:rsidR="005C7279">
        <w:rPr>
          <w:rFonts w:hAnsi="標楷體" w:hint="eastAsia"/>
        </w:rPr>
        <w:t>恐為</w:t>
      </w:r>
      <w:r w:rsidR="008A61F7">
        <w:rPr>
          <w:rFonts w:hAnsi="標楷體" w:hint="eastAsia"/>
        </w:rPr>
        <w:t>其</w:t>
      </w:r>
      <w:r w:rsidR="00B17124" w:rsidRPr="00682D56">
        <w:rPr>
          <w:rFonts w:hint="eastAsia"/>
        </w:rPr>
        <w:t>遲</w:t>
      </w:r>
      <w:r w:rsidR="00B17124">
        <w:rPr>
          <w:rFonts w:hint="eastAsia"/>
        </w:rPr>
        <w:t>未</w:t>
      </w:r>
      <w:r w:rsidR="00B17124" w:rsidRPr="00682D56">
        <w:rPr>
          <w:rFonts w:hint="eastAsia"/>
        </w:rPr>
        <w:t>依訴願決定另為適法處分</w:t>
      </w:r>
      <w:r w:rsidR="00446BC9">
        <w:rPr>
          <w:rFonts w:hint="eastAsia"/>
        </w:rPr>
        <w:t>之主因</w:t>
      </w:r>
      <w:bookmarkStart w:id="45" w:name="_GoBack"/>
      <w:bookmarkEnd w:id="45"/>
      <w:r w:rsidR="00AE572A">
        <w:rPr>
          <w:rFonts w:hint="eastAsia"/>
        </w:rPr>
        <w:t>；</w:t>
      </w:r>
      <w:r w:rsidR="00076B52">
        <w:rPr>
          <w:rFonts w:hAnsi="標楷體" w:hint="eastAsia"/>
        </w:rPr>
        <w:t>該府所辯</w:t>
      </w:r>
      <w:r w:rsidR="000844E9">
        <w:rPr>
          <w:rFonts w:hAnsi="標楷體" w:hint="eastAsia"/>
        </w:rPr>
        <w:t>顯屬</w:t>
      </w:r>
      <w:r w:rsidR="00AE572A">
        <w:rPr>
          <w:rFonts w:hAnsi="標楷體" w:hint="eastAsia"/>
        </w:rPr>
        <w:t>卸責</w:t>
      </w:r>
      <w:r w:rsidR="00076B52">
        <w:rPr>
          <w:rFonts w:hAnsi="標楷體" w:hint="eastAsia"/>
        </w:rPr>
        <w:t>之詞，</w:t>
      </w:r>
      <w:r w:rsidR="00AE572A">
        <w:rPr>
          <w:rFonts w:hAnsi="標楷體" w:hint="eastAsia"/>
        </w:rPr>
        <w:t>要難飾其行政怠惰、損害人民</w:t>
      </w:r>
      <w:r w:rsidR="00AE572A" w:rsidRPr="00682D56">
        <w:rPr>
          <w:rFonts w:hint="eastAsia"/>
        </w:rPr>
        <w:t>訴願救濟權益</w:t>
      </w:r>
      <w:r w:rsidR="00AE572A">
        <w:rPr>
          <w:rFonts w:hAnsi="標楷體" w:hint="eastAsia"/>
        </w:rPr>
        <w:t>之違失</w:t>
      </w:r>
      <w:r w:rsidR="005C4D38">
        <w:rPr>
          <w:rFonts w:hAnsi="標楷體" w:hint="eastAsia"/>
        </w:rPr>
        <w:t>。</w:t>
      </w:r>
    </w:p>
    <w:p w:rsidR="003526E5" w:rsidRPr="00D4721E" w:rsidRDefault="000844E9" w:rsidP="008E584F">
      <w:pPr>
        <w:pStyle w:val="2"/>
        <w:kinsoku/>
        <w:overflowPunct w:val="0"/>
        <w:spacing w:beforeLines="25"/>
        <w:ind w:left="1043"/>
        <w:rPr>
          <w:b/>
        </w:rPr>
      </w:pPr>
      <w:r w:rsidRPr="00D4721E">
        <w:rPr>
          <w:rFonts w:hint="eastAsia"/>
          <w:b/>
        </w:rPr>
        <w:t>行政院</w:t>
      </w:r>
      <w:r w:rsidR="004D5B31" w:rsidRPr="00D4721E">
        <w:rPr>
          <w:rFonts w:hint="eastAsia"/>
          <w:b/>
        </w:rPr>
        <w:t>允宜</w:t>
      </w:r>
      <w:r w:rsidRPr="00D4721E">
        <w:rPr>
          <w:rFonts w:hint="eastAsia"/>
          <w:b/>
        </w:rPr>
        <w:t>正視類此</w:t>
      </w:r>
      <w:r w:rsidR="00253AB3" w:rsidRPr="00D4721E">
        <w:rPr>
          <w:rFonts w:hint="eastAsia"/>
          <w:b/>
        </w:rPr>
        <w:t>原行政處分機關怠於依訴願決定意旨另為適法處分</w:t>
      </w:r>
      <w:r w:rsidR="00495B5F" w:rsidRPr="00D4721E">
        <w:rPr>
          <w:rFonts w:hAnsi="標楷體" w:hint="eastAsia"/>
          <w:b/>
        </w:rPr>
        <w:t>之</w:t>
      </w:r>
      <w:r w:rsidR="00FC6303">
        <w:rPr>
          <w:rFonts w:hAnsi="標楷體" w:hint="eastAsia"/>
          <w:b/>
        </w:rPr>
        <w:t>案</w:t>
      </w:r>
      <w:r w:rsidR="002665A2" w:rsidRPr="00D4721E">
        <w:rPr>
          <w:rFonts w:hAnsi="標楷體" w:hint="eastAsia"/>
          <w:b/>
        </w:rPr>
        <w:t>例</w:t>
      </w:r>
      <w:r w:rsidR="004D5B31" w:rsidRPr="00D4721E">
        <w:rPr>
          <w:rFonts w:hint="eastAsia"/>
          <w:b/>
        </w:rPr>
        <w:t>，</w:t>
      </w:r>
      <w:r w:rsidR="00495B5F" w:rsidRPr="00D4721E">
        <w:rPr>
          <w:rFonts w:hint="eastAsia"/>
          <w:b/>
        </w:rPr>
        <w:t>積極研修訴願法</w:t>
      </w:r>
      <w:r w:rsidR="002665A2" w:rsidRPr="00D4721E">
        <w:rPr>
          <w:rFonts w:hint="eastAsia"/>
          <w:b/>
        </w:rPr>
        <w:t>補正</w:t>
      </w:r>
      <w:r w:rsidR="00495B5F" w:rsidRPr="00D4721E">
        <w:rPr>
          <w:rFonts w:hint="eastAsia"/>
          <w:b/>
        </w:rPr>
        <w:t>既存闕漏，俾落實憲法保障人</w:t>
      </w:r>
      <w:r w:rsidR="004D5B31" w:rsidRPr="00D4721E">
        <w:rPr>
          <w:rFonts w:hAnsi="標楷體" w:hint="eastAsia"/>
          <w:b/>
        </w:rPr>
        <w:t>民</w:t>
      </w:r>
      <w:r w:rsidR="004D5B31" w:rsidRPr="00D4721E">
        <w:rPr>
          <w:rFonts w:hint="eastAsia"/>
          <w:b/>
        </w:rPr>
        <w:t>訴願</w:t>
      </w:r>
      <w:r w:rsidR="00495B5F" w:rsidRPr="00D4721E">
        <w:rPr>
          <w:rFonts w:hint="eastAsia"/>
          <w:b/>
        </w:rPr>
        <w:t>及訴訟之</w:t>
      </w:r>
      <w:r w:rsidR="004D5B31" w:rsidRPr="00D4721E">
        <w:rPr>
          <w:rFonts w:hint="eastAsia"/>
          <w:b/>
        </w:rPr>
        <w:t>權</w:t>
      </w:r>
    </w:p>
    <w:p w:rsidR="003526E5" w:rsidRPr="003526E5" w:rsidRDefault="00CB6130" w:rsidP="00D4721E">
      <w:pPr>
        <w:pStyle w:val="3"/>
        <w:kinsoku/>
        <w:overflowPunct w:val="0"/>
        <w:ind w:left="1360" w:hanging="680"/>
      </w:pPr>
      <w:r w:rsidRPr="00CB6130">
        <w:rPr>
          <w:rFonts w:hAnsi="標楷體" w:hint="eastAsia"/>
        </w:rPr>
        <w:t>按憲法第16條規定：「人民有請願、訴願及訴訟之權」</w:t>
      </w:r>
      <w:r w:rsidR="00D4721E" w:rsidRPr="00CB6130">
        <w:rPr>
          <w:rFonts w:hAnsi="標楷體" w:hint="eastAsia"/>
        </w:rPr>
        <w:t>。</w:t>
      </w:r>
      <w:r w:rsidRPr="00CB6130">
        <w:rPr>
          <w:rFonts w:hAnsi="標楷體" w:hint="eastAsia"/>
        </w:rPr>
        <w:t>另依訴願法第81條規定：「訴願有理由者，受理訴願機關應以決定撤銷原行政處分之全部或一部，並得視事件之情節，逕為變更之決定或發回原行政處分機關另為處分。…前項訴願決定撤銷原行政處分，發回原行政處分機關另為處分時，應指定相當期間命其為之」。</w:t>
      </w:r>
    </w:p>
    <w:p w:rsidR="00FC6303" w:rsidRDefault="00004956" w:rsidP="00D4721E">
      <w:pPr>
        <w:pStyle w:val="3"/>
        <w:kinsoku/>
        <w:overflowPunct w:val="0"/>
        <w:autoSpaceDE w:val="0"/>
        <w:autoSpaceDN w:val="0"/>
        <w:ind w:left="1360" w:hanging="680"/>
      </w:pPr>
      <w:r>
        <w:rPr>
          <w:rFonts w:hint="eastAsia"/>
        </w:rPr>
        <w:t>查本案</w:t>
      </w:r>
      <w:r w:rsidRPr="00004956">
        <w:rPr>
          <w:rFonts w:hint="eastAsia"/>
        </w:rPr>
        <w:t>原行政處分機關</w:t>
      </w:r>
      <w:r>
        <w:rPr>
          <w:rFonts w:hint="eastAsia"/>
        </w:rPr>
        <w:t>花蓮縣政府</w:t>
      </w:r>
      <w:r w:rsidRPr="00004956">
        <w:rPr>
          <w:rFonts w:hint="eastAsia"/>
        </w:rPr>
        <w:t>怠於依訴願決定意旨另為適法處分，</w:t>
      </w:r>
      <w:r>
        <w:rPr>
          <w:rFonts w:hint="eastAsia"/>
        </w:rPr>
        <w:t>誠如前揭，訴願人</w:t>
      </w:r>
      <w:r w:rsidRPr="00691F43">
        <w:rPr>
          <w:rFonts w:hint="eastAsia"/>
        </w:rPr>
        <w:t>福園公司</w:t>
      </w:r>
      <w:r w:rsidR="003A2939">
        <w:rPr>
          <w:rFonts w:hint="eastAsia"/>
        </w:rPr>
        <w:t>雖</w:t>
      </w:r>
      <w:r>
        <w:rPr>
          <w:rFonts w:hint="eastAsia"/>
        </w:rPr>
        <w:t>提起行政訴訟，惟</w:t>
      </w:r>
      <w:r w:rsidRPr="00004956">
        <w:rPr>
          <w:rFonts w:hint="eastAsia"/>
        </w:rPr>
        <w:t>行政法院判決認為：</w:t>
      </w:r>
      <w:r>
        <w:rPr>
          <w:rFonts w:hint="eastAsia"/>
        </w:rPr>
        <w:t>因</w:t>
      </w:r>
      <w:r w:rsidRPr="00004956">
        <w:rPr>
          <w:rFonts w:hint="eastAsia"/>
        </w:rPr>
        <w:t>「原處分業經訴願機關予以撤銷而不存在，且相對人於言詞辯論終結前，尚未依訴願決定意旨另為行政處分，因此抗告人更不可能對相對人尚未為之行政處分提起訴願，故應依行政訴訟法第107條第1項第10款以裁定駁回」</w:t>
      </w:r>
      <w:r>
        <w:rPr>
          <w:rFonts w:hint="eastAsia"/>
        </w:rPr>
        <w:t>（</w:t>
      </w:r>
      <w:r w:rsidRPr="00004956">
        <w:rPr>
          <w:rFonts w:hint="eastAsia"/>
        </w:rPr>
        <w:t>最高行政法院101年度裁字第1832號裁定意旨參照</w:t>
      </w:r>
      <w:r>
        <w:rPr>
          <w:rFonts w:hint="eastAsia"/>
        </w:rPr>
        <w:t>）</w:t>
      </w:r>
      <w:r w:rsidR="005B4604">
        <w:rPr>
          <w:rFonts w:hint="eastAsia"/>
        </w:rPr>
        <w:t>。</w:t>
      </w:r>
      <w:r w:rsidR="003A2939">
        <w:rPr>
          <w:rFonts w:hint="eastAsia"/>
        </w:rPr>
        <w:t>然查</w:t>
      </w:r>
      <w:r w:rsidR="003A2939" w:rsidRPr="003A2939">
        <w:rPr>
          <w:rFonts w:hint="eastAsia"/>
        </w:rPr>
        <w:t>稅捐稽徵法第35條</w:t>
      </w:r>
      <w:r w:rsidR="00F006C0">
        <w:rPr>
          <w:rFonts w:hint="eastAsia"/>
        </w:rPr>
        <w:t>，</w:t>
      </w:r>
      <w:r w:rsidR="005B4604">
        <w:rPr>
          <w:rFonts w:hint="eastAsia"/>
        </w:rPr>
        <w:t>對於</w:t>
      </w:r>
      <w:r w:rsidR="00F006C0">
        <w:rPr>
          <w:rFonts w:hint="eastAsia"/>
        </w:rPr>
        <w:t>稅捐稽徵機關未於二個月內就納稅義務人申請復查作成決定者，明定</w:t>
      </w:r>
      <w:r w:rsidR="003A2939" w:rsidRPr="003A2939">
        <w:rPr>
          <w:rFonts w:hint="eastAsia"/>
        </w:rPr>
        <w:t>納稅義務人得逕行提起訴願</w:t>
      </w:r>
      <w:r w:rsidR="00F006C0">
        <w:rPr>
          <w:rFonts w:hint="eastAsia"/>
        </w:rPr>
        <w:t>；</w:t>
      </w:r>
      <w:r w:rsidR="003A2939" w:rsidRPr="003A2939">
        <w:rPr>
          <w:rFonts w:hint="eastAsia"/>
        </w:rPr>
        <w:t>爰</w:t>
      </w:r>
      <w:r w:rsidR="003A2939">
        <w:rPr>
          <w:rFonts w:hint="eastAsia"/>
        </w:rPr>
        <w:t>就</w:t>
      </w:r>
      <w:r w:rsidR="00F006C0">
        <w:rPr>
          <w:rFonts w:hint="eastAsia"/>
        </w:rPr>
        <w:t>類同本案</w:t>
      </w:r>
      <w:r w:rsidR="003A2939" w:rsidRPr="003A2939">
        <w:rPr>
          <w:rFonts w:hint="eastAsia"/>
        </w:rPr>
        <w:t>原行政處分機關怠於依訴願決定意旨另為適法處分之</w:t>
      </w:r>
      <w:r w:rsidR="002665A2">
        <w:rPr>
          <w:rFonts w:hint="eastAsia"/>
        </w:rPr>
        <w:t>實例</w:t>
      </w:r>
      <w:r w:rsidR="003A2939" w:rsidRPr="003A2939">
        <w:rPr>
          <w:rFonts w:hint="eastAsia"/>
        </w:rPr>
        <w:t>，行政院允宜正視</w:t>
      </w:r>
      <w:r w:rsidR="003A2939">
        <w:rPr>
          <w:rFonts w:hint="eastAsia"/>
        </w:rPr>
        <w:t>並</w:t>
      </w:r>
      <w:r w:rsidR="003A2939" w:rsidRPr="003A2939">
        <w:rPr>
          <w:rFonts w:hint="eastAsia"/>
        </w:rPr>
        <w:t>積極研修</w:t>
      </w:r>
      <w:r w:rsidR="002665A2" w:rsidRPr="003A2939">
        <w:rPr>
          <w:rFonts w:hint="eastAsia"/>
        </w:rPr>
        <w:t>訴願法</w:t>
      </w:r>
      <w:r w:rsidR="003A2939" w:rsidRPr="003A2939">
        <w:rPr>
          <w:rFonts w:hint="eastAsia"/>
        </w:rPr>
        <w:lastRenderedPageBreak/>
        <w:t>補正</w:t>
      </w:r>
      <w:r w:rsidR="002665A2">
        <w:rPr>
          <w:rFonts w:hint="eastAsia"/>
        </w:rPr>
        <w:t>既存</w:t>
      </w:r>
      <w:r w:rsidR="003A2939" w:rsidRPr="003A2939">
        <w:rPr>
          <w:rFonts w:hint="eastAsia"/>
        </w:rPr>
        <w:t>闕漏，俾落實憲法保障人民訴願及訴訟之權</w:t>
      </w:r>
      <w:r w:rsidR="003A2939">
        <w:rPr>
          <w:rFonts w:hint="eastAsia"/>
        </w:rPr>
        <w:t>。</w:t>
      </w:r>
    </w:p>
    <w:p w:rsidR="00FC6303" w:rsidRDefault="00FC6303">
      <w:pPr>
        <w:widowControl/>
        <w:rPr>
          <w:rFonts w:ascii="標楷體" w:hAnsi="Arial"/>
          <w:bCs/>
          <w:kern w:val="0"/>
          <w:szCs w:val="36"/>
        </w:rPr>
      </w:pPr>
      <w:r>
        <w:br w:type="page"/>
      </w:r>
    </w:p>
    <w:p w:rsidR="00FC6303" w:rsidRPr="00B958B8" w:rsidRDefault="00FC6303" w:rsidP="008E584F">
      <w:pPr>
        <w:spacing w:beforeLines="100" w:afterLines="25"/>
        <w:ind w:leftChars="1000" w:left="3402"/>
      </w:pPr>
      <w:r w:rsidRPr="00B958B8">
        <w:rPr>
          <w:rFonts w:hint="eastAsia"/>
          <w:b/>
          <w:bCs/>
          <w:spacing w:val="12"/>
          <w:sz w:val="40"/>
        </w:rPr>
        <w:lastRenderedPageBreak/>
        <w:t>調查委員</w:t>
      </w:r>
      <w:r>
        <w:rPr>
          <w:rFonts w:hint="eastAsia"/>
          <w:b/>
          <w:bCs/>
          <w:spacing w:val="12"/>
          <w:sz w:val="40"/>
        </w:rPr>
        <w:t>：</w:t>
      </w:r>
      <w:r w:rsidR="00FC0CBC">
        <w:rPr>
          <w:rFonts w:hint="eastAsia"/>
          <w:b/>
          <w:bCs/>
          <w:spacing w:val="12"/>
          <w:sz w:val="40"/>
        </w:rPr>
        <w:t>錢林委員慧君</w:t>
      </w:r>
    </w:p>
    <w:p w:rsidR="00FC6303" w:rsidRDefault="00FC6303" w:rsidP="00FC6303">
      <w:pPr>
        <w:pStyle w:val="1"/>
        <w:numPr>
          <w:ilvl w:val="0"/>
          <w:numId w:val="0"/>
        </w:numPr>
        <w:kinsoku/>
        <w:overflowPunct w:val="0"/>
        <w:ind w:left="699" w:hanging="699"/>
        <w:rPr>
          <w:rFonts w:ascii="Times New Roman" w:hAnsi="Times New Roman"/>
        </w:rPr>
      </w:pPr>
    </w:p>
    <w:p w:rsidR="00FC6303" w:rsidRDefault="00FC6303" w:rsidP="00FC6303">
      <w:pPr>
        <w:pStyle w:val="1"/>
        <w:numPr>
          <w:ilvl w:val="0"/>
          <w:numId w:val="0"/>
        </w:numPr>
        <w:kinsoku/>
        <w:overflowPunct w:val="0"/>
        <w:ind w:left="699" w:hanging="699"/>
        <w:rPr>
          <w:rFonts w:ascii="Times New Roman" w:hAnsi="Times New Roman"/>
        </w:rPr>
      </w:pPr>
    </w:p>
    <w:p w:rsidR="00FC6303" w:rsidRPr="00B958B8" w:rsidRDefault="00FC6303" w:rsidP="00FC6303">
      <w:pPr>
        <w:pStyle w:val="1"/>
        <w:numPr>
          <w:ilvl w:val="0"/>
          <w:numId w:val="0"/>
        </w:numPr>
        <w:kinsoku/>
        <w:overflowPunct w:val="0"/>
        <w:ind w:left="699" w:hanging="699"/>
        <w:rPr>
          <w:rFonts w:ascii="Times New Roman" w:hAnsi="Times New Roman"/>
        </w:rPr>
      </w:pPr>
    </w:p>
    <w:p w:rsidR="00FC6303" w:rsidRPr="00B958B8" w:rsidRDefault="00FC6303" w:rsidP="00FC6303">
      <w:pPr>
        <w:pStyle w:val="1"/>
        <w:numPr>
          <w:ilvl w:val="0"/>
          <w:numId w:val="0"/>
        </w:numPr>
        <w:kinsoku/>
        <w:overflowPunct w:val="0"/>
        <w:ind w:left="699" w:hanging="699"/>
        <w:rPr>
          <w:rFonts w:ascii="Times New Roman" w:hAnsi="Times New Roman"/>
        </w:rPr>
      </w:pPr>
    </w:p>
    <w:sectPr w:rsidR="00FC6303" w:rsidRPr="00B958B8" w:rsidSect="00CA2E8E">
      <w:footerReference w:type="default" r:id="rId7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132" w:rsidRDefault="001D2132">
      <w:r>
        <w:separator/>
      </w:r>
    </w:p>
  </w:endnote>
  <w:endnote w:type="continuationSeparator" w:id="0">
    <w:p w:rsidR="001D2132" w:rsidRDefault="001D2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DF2" w:rsidRDefault="0094735B">
    <w:pPr>
      <w:pStyle w:val="af"/>
      <w:framePr w:wrap="around" w:vAnchor="text" w:hAnchor="margin" w:xAlign="center" w:y="1"/>
      <w:rPr>
        <w:rStyle w:val="a8"/>
        <w:sz w:val="24"/>
      </w:rPr>
    </w:pPr>
    <w:r>
      <w:rPr>
        <w:rStyle w:val="a8"/>
        <w:sz w:val="24"/>
      </w:rPr>
      <w:fldChar w:fldCharType="begin"/>
    </w:r>
    <w:r w:rsidR="00893DF2">
      <w:rPr>
        <w:rStyle w:val="a8"/>
        <w:sz w:val="24"/>
      </w:rPr>
      <w:instrText xml:space="preserve">PAGE  </w:instrText>
    </w:r>
    <w:r>
      <w:rPr>
        <w:rStyle w:val="a8"/>
        <w:sz w:val="24"/>
      </w:rPr>
      <w:fldChar w:fldCharType="separate"/>
    </w:r>
    <w:r w:rsidR="00FC0CBC">
      <w:rPr>
        <w:rStyle w:val="a8"/>
        <w:noProof/>
        <w:sz w:val="24"/>
      </w:rPr>
      <w:t>5</w:t>
    </w:r>
    <w:r>
      <w:rPr>
        <w:rStyle w:val="a8"/>
        <w:sz w:val="24"/>
      </w:rPr>
      <w:fldChar w:fldCharType="end"/>
    </w:r>
  </w:p>
  <w:p w:rsidR="00893DF2" w:rsidRDefault="00893DF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132" w:rsidRDefault="001D2132">
      <w:r>
        <w:separator/>
      </w:r>
    </w:p>
  </w:footnote>
  <w:footnote w:type="continuationSeparator" w:id="0">
    <w:p w:rsidR="001D2132" w:rsidRDefault="001D21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AABC8448"/>
    <w:lvl w:ilvl="0">
      <w:start w:val="1"/>
      <w:numFmt w:val="ideographLegalTraditional"/>
      <w:pStyle w:val="1"/>
      <w:suff w:val="nothing"/>
      <w:lvlText w:val="%1、"/>
      <w:lvlJc w:val="left"/>
      <w:pPr>
        <w:ind w:left="3251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96421"/>
    <w:rsid w:val="00004956"/>
    <w:rsid w:val="000133FA"/>
    <w:rsid w:val="00014BA9"/>
    <w:rsid w:val="00031F9B"/>
    <w:rsid w:val="00036815"/>
    <w:rsid w:val="00057FB8"/>
    <w:rsid w:val="00061C6C"/>
    <w:rsid w:val="00076B52"/>
    <w:rsid w:val="000844E9"/>
    <w:rsid w:val="00086F14"/>
    <w:rsid w:val="00092806"/>
    <w:rsid w:val="00094976"/>
    <w:rsid w:val="00097461"/>
    <w:rsid w:val="000A1350"/>
    <w:rsid w:val="000A714D"/>
    <w:rsid w:val="000C4E7D"/>
    <w:rsid w:val="000D129E"/>
    <w:rsid w:val="000E53ED"/>
    <w:rsid w:val="000E689C"/>
    <w:rsid w:val="000F0F40"/>
    <w:rsid w:val="000F2260"/>
    <w:rsid w:val="00107331"/>
    <w:rsid w:val="001220E1"/>
    <w:rsid w:val="0012360D"/>
    <w:rsid w:val="0012419A"/>
    <w:rsid w:val="00124D83"/>
    <w:rsid w:val="001350FF"/>
    <w:rsid w:val="001408A0"/>
    <w:rsid w:val="001418D5"/>
    <w:rsid w:val="001420D0"/>
    <w:rsid w:val="001436E7"/>
    <w:rsid w:val="00156A1F"/>
    <w:rsid w:val="00166B86"/>
    <w:rsid w:val="00182495"/>
    <w:rsid w:val="001918EE"/>
    <w:rsid w:val="00194268"/>
    <w:rsid w:val="001A08A4"/>
    <w:rsid w:val="001A788D"/>
    <w:rsid w:val="001B299F"/>
    <w:rsid w:val="001C22C6"/>
    <w:rsid w:val="001C2BC2"/>
    <w:rsid w:val="001D2132"/>
    <w:rsid w:val="0020246C"/>
    <w:rsid w:val="002034AE"/>
    <w:rsid w:val="00244D97"/>
    <w:rsid w:val="0024574C"/>
    <w:rsid w:val="00253AB3"/>
    <w:rsid w:val="00256780"/>
    <w:rsid w:val="00265F45"/>
    <w:rsid w:val="002665A2"/>
    <w:rsid w:val="002B7392"/>
    <w:rsid w:val="002C0E77"/>
    <w:rsid w:val="002D6365"/>
    <w:rsid w:val="002E4B00"/>
    <w:rsid w:val="0031176A"/>
    <w:rsid w:val="00327315"/>
    <w:rsid w:val="0034175C"/>
    <w:rsid w:val="003526E5"/>
    <w:rsid w:val="00363547"/>
    <w:rsid w:val="0039638C"/>
    <w:rsid w:val="003968C6"/>
    <w:rsid w:val="00397085"/>
    <w:rsid w:val="003A2939"/>
    <w:rsid w:val="003A6EC5"/>
    <w:rsid w:val="003A745B"/>
    <w:rsid w:val="003C76F2"/>
    <w:rsid w:val="003E397E"/>
    <w:rsid w:val="003E7986"/>
    <w:rsid w:val="00400E7B"/>
    <w:rsid w:val="004057C0"/>
    <w:rsid w:val="004124DD"/>
    <w:rsid w:val="00415A8D"/>
    <w:rsid w:val="0043006C"/>
    <w:rsid w:val="00431FB9"/>
    <w:rsid w:val="004336BE"/>
    <w:rsid w:val="00446BC9"/>
    <w:rsid w:val="0044755D"/>
    <w:rsid w:val="00450B20"/>
    <w:rsid w:val="00451D5A"/>
    <w:rsid w:val="00452B6C"/>
    <w:rsid w:val="00466619"/>
    <w:rsid w:val="00472D9E"/>
    <w:rsid w:val="00474728"/>
    <w:rsid w:val="004774A4"/>
    <w:rsid w:val="004846C1"/>
    <w:rsid w:val="00494758"/>
    <w:rsid w:val="00495B5F"/>
    <w:rsid w:val="004A2431"/>
    <w:rsid w:val="004B4306"/>
    <w:rsid w:val="004B6E6B"/>
    <w:rsid w:val="004D1DCA"/>
    <w:rsid w:val="004D5B31"/>
    <w:rsid w:val="004D7D8A"/>
    <w:rsid w:val="004E5A81"/>
    <w:rsid w:val="005105AA"/>
    <w:rsid w:val="0051373F"/>
    <w:rsid w:val="0051733E"/>
    <w:rsid w:val="00535B78"/>
    <w:rsid w:val="00540B8A"/>
    <w:rsid w:val="00567086"/>
    <w:rsid w:val="00567D15"/>
    <w:rsid w:val="00576EFD"/>
    <w:rsid w:val="0057799B"/>
    <w:rsid w:val="005852B8"/>
    <w:rsid w:val="00591711"/>
    <w:rsid w:val="00591C05"/>
    <w:rsid w:val="00592082"/>
    <w:rsid w:val="0059259A"/>
    <w:rsid w:val="005A0027"/>
    <w:rsid w:val="005A10C1"/>
    <w:rsid w:val="005A1E8F"/>
    <w:rsid w:val="005B341F"/>
    <w:rsid w:val="005B4604"/>
    <w:rsid w:val="005C232B"/>
    <w:rsid w:val="005C4D38"/>
    <w:rsid w:val="005C7279"/>
    <w:rsid w:val="005D3548"/>
    <w:rsid w:val="005E3909"/>
    <w:rsid w:val="00604973"/>
    <w:rsid w:val="00611560"/>
    <w:rsid w:val="00621605"/>
    <w:rsid w:val="006226FD"/>
    <w:rsid w:val="00623707"/>
    <w:rsid w:val="006308C6"/>
    <w:rsid w:val="00640930"/>
    <w:rsid w:val="00656E71"/>
    <w:rsid w:val="00664661"/>
    <w:rsid w:val="006754D2"/>
    <w:rsid w:val="00682D56"/>
    <w:rsid w:val="00686093"/>
    <w:rsid w:val="006876F6"/>
    <w:rsid w:val="006915A9"/>
    <w:rsid w:val="00691F43"/>
    <w:rsid w:val="006A591D"/>
    <w:rsid w:val="006B141D"/>
    <w:rsid w:val="006D1243"/>
    <w:rsid w:val="007127A6"/>
    <w:rsid w:val="00712A8B"/>
    <w:rsid w:val="0072393D"/>
    <w:rsid w:val="007251A5"/>
    <w:rsid w:val="00734370"/>
    <w:rsid w:val="00745614"/>
    <w:rsid w:val="007508FA"/>
    <w:rsid w:val="007548E4"/>
    <w:rsid w:val="00754BAC"/>
    <w:rsid w:val="00782B37"/>
    <w:rsid w:val="007902B2"/>
    <w:rsid w:val="007A5068"/>
    <w:rsid w:val="007A5A4A"/>
    <w:rsid w:val="007C2B18"/>
    <w:rsid w:val="007C489C"/>
    <w:rsid w:val="007C69EB"/>
    <w:rsid w:val="007E3B28"/>
    <w:rsid w:val="008020F6"/>
    <w:rsid w:val="00802D6B"/>
    <w:rsid w:val="00810EBD"/>
    <w:rsid w:val="00817FCF"/>
    <w:rsid w:val="0083226A"/>
    <w:rsid w:val="00834255"/>
    <w:rsid w:val="00847AE3"/>
    <w:rsid w:val="00850BFA"/>
    <w:rsid w:val="00863332"/>
    <w:rsid w:val="008720AC"/>
    <w:rsid w:val="008768CB"/>
    <w:rsid w:val="00880405"/>
    <w:rsid w:val="00882B90"/>
    <w:rsid w:val="00883350"/>
    <w:rsid w:val="00890D33"/>
    <w:rsid w:val="00893DF2"/>
    <w:rsid w:val="00894F4A"/>
    <w:rsid w:val="00895C2E"/>
    <w:rsid w:val="00896421"/>
    <w:rsid w:val="0089766C"/>
    <w:rsid w:val="008A61F7"/>
    <w:rsid w:val="008B13B9"/>
    <w:rsid w:val="008B4921"/>
    <w:rsid w:val="008E25CF"/>
    <w:rsid w:val="008E265F"/>
    <w:rsid w:val="008E584F"/>
    <w:rsid w:val="00902C05"/>
    <w:rsid w:val="009129DE"/>
    <w:rsid w:val="00914A95"/>
    <w:rsid w:val="009164DC"/>
    <w:rsid w:val="00924EA8"/>
    <w:rsid w:val="0093778E"/>
    <w:rsid w:val="00943A2F"/>
    <w:rsid w:val="0094735B"/>
    <w:rsid w:val="009A2920"/>
    <w:rsid w:val="009A5DE9"/>
    <w:rsid w:val="009A67C6"/>
    <w:rsid w:val="009A79FD"/>
    <w:rsid w:val="009C57F5"/>
    <w:rsid w:val="009C7FF2"/>
    <w:rsid w:val="009D01C2"/>
    <w:rsid w:val="009D227C"/>
    <w:rsid w:val="009E30AD"/>
    <w:rsid w:val="009E79D0"/>
    <w:rsid w:val="00A42289"/>
    <w:rsid w:val="00A63C0F"/>
    <w:rsid w:val="00A8382A"/>
    <w:rsid w:val="00A90C48"/>
    <w:rsid w:val="00AB7777"/>
    <w:rsid w:val="00AE52A1"/>
    <w:rsid w:val="00AE572A"/>
    <w:rsid w:val="00AF7A9B"/>
    <w:rsid w:val="00B0124C"/>
    <w:rsid w:val="00B02641"/>
    <w:rsid w:val="00B1126D"/>
    <w:rsid w:val="00B17124"/>
    <w:rsid w:val="00B20E6B"/>
    <w:rsid w:val="00B2163E"/>
    <w:rsid w:val="00B22555"/>
    <w:rsid w:val="00B24701"/>
    <w:rsid w:val="00B32CAD"/>
    <w:rsid w:val="00B77BAD"/>
    <w:rsid w:val="00B86F36"/>
    <w:rsid w:val="00BA0084"/>
    <w:rsid w:val="00BB1332"/>
    <w:rsid w:val="00BB4FB5"/>
    <w:rsid w:val="00BB4FF4"/>
    <w:rsid w:val="00BC4A0A"/>
    <w:rsid w:val="00BD2B84"/>
    <w:rsid w:val="00BD64FB"/>
    <w:rsid w:val="00BE2971"/>
    <w:rsid w:val="00BE3E42"/>
    <w:rsid w:val="00BF15E7"/>
    <w:rsid w:val="00C02E65"/>
    <w:rsid w:val="00C12F87"/>
    <w:rsid w:val="00C40FD7"/>
    <w:rsid w:val="00C45B2F"/>
    <w:rsid w:val="00C56541"/>
    <w:rsid w:val="00C8048A"/>
    <w:rsid w:val="00C93EF0"/>
    <w:rsid w:val="00CA2E8E"/>
    <w:rsid w:val="00CB6130"/>
    <w:rsid w:val="00CB7D01"/>
    <w:rsid w:val="00CD06B7"/>
    <w:rsid w:val="00CE1D5A"/>
    <w:rsid w:val="00CF0310"/>
    <w:rsid w:val="00CF472D"/>
    <w:rsid w:val="00D000A7"/>
    <w:rsid w:val="00D02015"/>
    <w:rsid w:val="00D05C8A"/>
    <w:rsid w:val="00D11B8D"/>
    <w:rsid w:val="00D32F72"/>
    <w:rsid w:val="00D4721E"/>
    <w:rsid w:val="00D70060"/>
    <w:rsid w:val="00D73026"/>
    <w:rsid w:val="00D83F97"/>
    <w:rsid w:val="00D877B3"/>
    <w:rsid w:val="00D971BB"/>
    <w:rsid w:val="00DB03FD"/>
    <w:rsid w:val="00DB6379"/>
    <w:rsid w:val="00DC1D30"/>
    <w:rsid w:val="00DC76DB"/>
    <w:rsid w:val="00DF5AB1"/>
    <w:rsid w:val="00DF70E8"/>
    <w:rsid w:val="00E05E65"/>
    <w:rsid w:val="00E24AC6"/>
    <w:rsid w:val="00E26703"/>
    <w:rsid w:val="00E52C70"/>
    <w:rsid w:val="00E569D6"/>
    <w:rsid w:val="00E56D8A"/>
    <w:rsid w:val="00EC124D"/>
    <w:rsid w:val="00EC1334"/>
    <w:rsid w:val="00ED1997"/>
    <w:rsid w:val="00EE22BC"/>
    <w:rsid w:val="00F006C0"/>
    <w:rsid w:val="00F100A2"/>
    <w:rsid w:val="00F25F82"/>
    <w:rsid w:val="00F26ADC"/>
    <w:rsid w:val="00F319D8"/>
    <w:rsid w:val="00F34F83"/>
    <w:rsid w:val="00F449B3"/>
    <w:rsid w:val="00F54ECC"/>
    <w:rsid w:val="00F62CBD"/>
    <w:rsid w:val="00F65042"/>
    <w:rsid w:val="00F86030"/>
    <w:rsid w:val="00F96827"/>
    <w:rsid w:val="00FB04EB"/>
    <w:rsid w:val="00FC0CBC"/>
    <w:rsid w:val="00FC13C2"/>
    <w:rsid w:val="00FC6303"/>
    <w:rsid w:val="00FD354F"/>
    <w:rsid w:val="00FE22A2"/>
    <w:rsid w:val="00FE2DC0"/>
    <w:rsid w:val="00FE69CB"/>
    <w:rsid w:val="00FE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A2E8E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link w:val="10"/>
    <w:qFormat/>
    <w:rsid w:val="00CA2E8E"/>
    <w:pPr>
      <w:numPr>
        <w:numId w:val="1"/>
      </w:numPr>
      <w:kinsoku w:val="0"/>
      <w:ind w:left="699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CA2E8E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rsid w:val="00CA2E8E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CA2E8E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CA2E8E"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CA2E8E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CA2E8E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CA2E8E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link w:val="a6"/>
    <w:semiHidden/>
    <w:rsid w:val="00CA2E8E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7">
    <w:name w:val="endnote text"/>
    <w:basedOn w:val="a1"/>
    <w:semiHidden/>
    <w:rsid w:val="00CA2E8E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CA2E8E"/>
    <w:pPr>
      <w:ind w:leftChars="400" w:left="600" w:rightChars="200" w:right="200" w:hangingChars="200" w:hanging="200"/>
    </w:pPr>
    <w:rPr>
      <w:rFonts w:ascii="標楷體"/>
    </w:rPr>
  </w:style>
  <w:style w:type="character" w:styleId="a8">
    <w:name w:val="page number"/>
    <w:basedOn w:val="a2"/>
    <w:semiHidden/>
    <w:rsid w:val="00CA2E8E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CA2E8E"/>
    <w:pPr>
      <w:ind w:leftChars="500" w:left="500"/>
    </w:pPr>
    <w:rPr>
      <w:rFonts w:ascii="標楷體"/>
    </w:rPr>
  </w:style>
  <w:style w:type="paragraph" w:customStyle="1" w:styleId="11">
    <w:name w:val="段落樣式1"/>
    <w:basedOn w:val="a1"/>
    <w:rsid w:val="00CA2E8E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CA2E8E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1"/>
    <w:next w:val="a1"/>
    <w:autoRedefine/>
    <w:semiHidden/>
    <w:rsid w:val="00CA2E8E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CA2E8E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rsid w:val="00CA2E8E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CA2E8E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CA2E8E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CA2E8E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CA2E8E"/>
    <w:pPr>
      <w:ind w:leftChars="1600" w:left="3840"/>
    </w:pPr>
  </w:style>
  <w:style w:type="paragraph" w:styleId="a9">
    <w:name w:val="header"/>
    <w:basedOn w:val="a1"/>
    <w:semiHidden/>
    <w:rsid w:val="00CA2E8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rsid w:val="00CA2E8E"/>
    <w:pPr>
      <w:ind w:leftChars="400" w:left="400"/>
    </w:pPr>
  </w:style>
  <w:style w:type="character" w:styleId="aa">
    <w:name w:val="Hyperlink"/>
    <w:basedOn w:val="a2"/>
    <w:semiHidden/>
    <w:rsid w:val="00CA2E8E"/>
    <w:rPr>
      <w:color w:val="0000FF"/>
      <w:u w:val="single"/>
    </w:rPr>
  </w:style>
  <w:style w:type="paragraph" w:customStyle="1" w:styleId="ab">
    <w:name w:val="簽名日期"/>
    <w:basedOn w:val="a1"/>
    <w:rsid w:val="00CA2E8E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CA2E8E"/>
    <w:pPr>
      <w:ind w:leftChars="200" w:left="200" w:firstLineChars="0" w:firstLine="0"/>
    </w:pPr>
  </w:style>
  <w:style w:type="paragraph" w:customStyle="1" w:styleId="ac">
    <w:name w:val="附件"/>
    <w:basedOn w:val="a7"/>
    <w:rsid w:val="00CA2E8E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rsid w:val="00CA2E8E"/>
    <w:pPr>
      <w:ind w:leftChars="500" w:left="500"/>
    </w:pPr>
  </w:style>
  <w:style w:type="paragraph" w:customStyle="1" w:styleId="51">
    <w:name w:val="段落樣式5"/>
    <w:basedOn w:val="41"/>
    <w:rsid w:val="00CA2E8E"/>
    <w:pPr>
      <w:ind w:leftChars="600" w:left="600"/>
    </w:pPr>
  </w:style>
  <w:style w:type="paragraph" w:customStyle="1" w:styleId="61">
    <w:name w:val="段落樣式6"/>
    <w:basedOn w:val="51"/>
    <w:rsid w:val="00CA2E8E"/>
    <w:pPr>
      <w:ind w:leftChars="700" w:left="700"/>
    </w:pPr>
  </w:style>
  <w:style w:type="paragraph" w:customStyle="1" w:styleId="71">
    <w:name w:val="段落樣式7"/>
    <w:basedOn w:val="61"/>
    <w:rsid w:val="00CA2E8E"/>
  </w:style>
  <w:style w:type="paragraph" w:customStyle="1" w:styleId="81">
    <w:name w:val="段落樣式8"/>
    <w:basedOn w:val="71"/>
    <w:rsid w:val="00CA2E8E"/>
    <w:pPr>
      <w:ind w:leftChars="800" w:left="800"/>
    </w:pPr>
  </w:style>
  <w:style w:type="paragraph" w:customStyle="1" w:styleId="a0">
    <w:name w:val="表樣式"/>
    <w:basedOn w:val="a1"/>
    <w:next w:val="a1"/>
    <w:rsid w:val="00CA2E8E"/>
    <w:pPr>
      <w:numPr>
        <w:numId w:val="2"/>
      </w:numPr>
      <w:jc w:val="both"/>
    </w:pPr>
    <w:rPr>
      <w:rFonts w:ascii="標楷體"/>
      <w:kern w:val="0"/>
    </w:rPr>
  </w:style>
  <w:style w:type="paragraph" w:styleId="ad">
    <w:name w:val="Body Text Indent"/>
    <w:basedOn w:val="a1"/>
    <w:semiHidden/>
    <w:rsid w:val="00CA2E8E"/>
    <w:pPr>
      <w:ind w:left="698" w:hangingChars="200" w:hanging="698"/>
    </w:pPr>
  </w:style>
  <w:style w:type="paragraph" w:customStyle="1" w:styleId="ae">
    <w:name w:val="調查報告"/>
    <w:basedOn w:val="a7"/>
    <w:rsid w:val="00CA2E8E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rsid w:val="00CA2E8E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1"/>
    <w:semiHidden/>
    <w:rsid w:val="00CA2E8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table of figures"/>
    <w:basedOn w:val="a1"/>
    <w:next w:val="a1"/>
    <w:semiHidden/>
    <w:rsid w:val="00CA2E8E"/>
    <w:pPr>
      <w:ind w:left="400" w:hangingChars="400" w:hanging="400"/>
    </w:pPr>
  </w:style>
  <w:style w:type="paragraph" w:styleId="af1">
    <w:name w:val="Body Text"/>
    <w:basedOn w:val="a1"/>
    <w:link w:val="af2"/>
    <w:rsid w:val="00C45B2F"/>
    <w:pPr>
      <w:adjustRightInd w:val="0"/>
      <w:spacing w:line="0" w:lineRule="atLeast"/>
    </w:pPr>
    <w:rPr>
      <w:rFonts w:ascii="標楷體" w:hAnsi="標楷體"/>
      <w:sz w:val="52"/>
      <w:szCs w:val="24"/>
    </w:rPr>
  </w:style>
  <w:style w:type="character" w:customStyle="1" w:styleId="af2">
    <w:name w:val="本文 字元"/>
    <w:basedOn w:val="a2"/>
    <w:link w:val="af1"/>
    <w:rsid w:val="00C45B2F"/>
    <w:rPr>
      <w:rFonts w:ascii="標楷體" w:eastAsia="標楷體" w:hAnsi="標楷體"/>
      <w:kern w:val="2"/>
      <w:sz w:val="52"/>
      <w:szCs w:val="24"/>
    </w:rPr>
  </w:style>
  <w:style w:type="character" w:customStyle="1" w:styleId="10">
    <w:name w:val="標題 1 字元"/>
    <w:basedOn w:val="a2"/>
    <w:link w:val="1"/>
    <w:rsid w:val="001C22C6"/>
    <w:rPr>
      <w:rFonts w:ascii="標楷體" w:eastAsia="標楷體" w:hAnsi="Arial"/>
      <w:bCs/>
      <w:sz w:val="32"/>
      <w:szCs w:val="52"/>
    </w:rPr>
  </w:style>
  <w:style w:type="character" w:customStyle="1" w:styleId="30">
    <w:name w:val="標題 3 字元"/>
    <w:basedOn w:val="a2"/>
    <w:link w:val="3"/>
    <w:rsid w:val="001C22C6"/>
    <w:rPr>
      <w:rFonts w:ascii="標楷體" w:eastAsia="標楷體" w:hAnsi="Arial"/>
      <w:bCs/>
      <w:sz w:val="32"/>
      <w:szCs w:val="36"/>
    </w:rPr>
  </w:style>
  <w:style w:type="character" w:customStyle="1" w:styleId="a6">
    <w:name w:val="簽名 字元"/>
    <w:basedOn w:val="a2"/>
    <w:link w:val="a5"/>
    <w:semiHidden/>
    <w:rsid w:val="001C22C6"/>
    <w:rPr>
      <w:rFonts w:ascii="標楷體" w:eastAsia="標楷體"/>
      <w:b/>
      <w:snapToGrid w:val="0"/>
      <w:spacing w:val="10"/>
      <w:kern w:val="2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bchen\AppData\Roaming\Microsoft\Templates\&#27243;&#24335;&#35519;&#26597;&#34920;&#21934;\A001&#35519;&#26597;&#22577;&#21578;&#39636;&#20363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A001調查報告體例</Template>
  <TotalTime>3</TotalTime>
  <Pages>6</Pages>
  <Words>387</Words>
  <Characters>2206</Characters>
  <Application>Microsoft Office Word</Application>
  <DocSecurity>0</DocSecurity>
  <Lines>18</Lines>
  <Paragraphs>5</Paragraphs>
  <ScaleCrop>false</ScaleCrop>
  <Company>cy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2</cp:revision>
  <cp:lastPrinted>2013-01-22T06:05:00Z</cp:lastPrinted>
  <dcterms:created xsi:type="dcterms:W3CDTF">2013-04-11T01:23:00Z</dcterms:created>
  <dcterms:modified xsi:type="dcterms:W3CDTF">2013-04-11T01:23:00Z</dcterms:modified>
</cp:coreProperties>
</file>