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0002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本案係通案性案件調查研究，相關建議已提供行政院及相關機關參處，依本院</w:t>
            </w:r>
            <w:r>
              <w:rPr>
                <w:rFonts w:eastAsia="標楷體" w:hint="eastAsia"/>
                <w:bCs/>
              </w:rPr>
              <w:t>91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日第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屆第</w:t>
            </w:r>
            <w:r>
              <w:rPr>
                <w:rFonts w:eastAsia="標楷體" w:hint="eastAsia"/>
                <w:bCs/>
              </w:rPr>
              <w:t>46</w:t>
            </w:r>
            <w:r>
              <w:rPr>
                <w:rFonts w:eastAsia="標楷體" w:hint="eastAsia"/>
                <w:bCs/>
              </w:rPr>
              <w:t>次召集人會議決議，通案性案件調查研究係提供予行政機關參處，倘認為有違失則建議另立新案調查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司法及獄政委員會109.01.15第5屆第67次會議決議 : 結案存查。</w:t>
            </w:r>
          </w:p>
        </w:tc>
      </w:tr>
    </w:tbl>
    <w:p w:rsidR="008E6A2A" w:rsidRDefault="008E6A2A" w:rsidP="002F1B4B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96" w:rsidRDefault="00E51996" w:rsidP="008E6A2A">
      <w:r>
        <w:separator/>
      </w:r>
    </w:p>
  </w:endnote>
  <w:endnote w:type="continuationSeparator" w:id="0">
    <w:p w:rsidR="00E51996" w:rsidRDefault="00E5199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0B5BE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B" w:rsidRDefault="002F1B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96" w:rsidRDefault="00E51996" w:rsidP="008E6A2A">
      <w:r>
        <w:separator/>
      </w:r>
    </w:p>
  </w:footnote>
  <w:footnote w:type="continuationSeparator" w:id="0">
    <w:p w:rsidR="00E51996" w:rsidRDefault="00E5199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B" w:rsidRDefault="002F1B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0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0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B" w:rsidRDefault="002F1B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B5BE6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2F1B4B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939B9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51996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4CFE2-FBE5-4600-BAAA-72D858E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監察院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2021-05-07T06:11:00Z</dcterms:created>
  <dcterms:modified xsi:type="dcterms:W3CDTF">2021-05-07T06:12:00Z</dcterms:modified>
</cp:coreProperties>
</file>