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0067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經司法院人事審議委圓會決議對陳志祥法官書面警告。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司法院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6</w:t>
            </w:r>
            <w:r>
              <w:rPr>
                <w:rFonts w:eastAsia="標楷體" w:hint="eastAsia"/>
                <w:bCs/>
              </w:rPr>
              <w:t>日第</w:t>
            </w:r>
            <w:r>
              <w:rPr>
                <w:rFonts w:eastAsia="標楷體" w:hint="eastAsia"/>
                <w:bCs/>
              </w:rPr>
              <w:t>181</w:t>
            </w:r>
            <w:r>
              <w:rPr>
                <w:rFonts w:eastAsia="標楷體" w:hint="eastAsia"/>
                <w:bCs/>
              </w:rPr>
              <w:t>次院會討論通過「公務員懲戒委員會組織法修正草案」，其中第</w:t>
            </w:r>
            <w:r>
              <w:rPr>
                <w:rFonts w:eastAsia="標楷體" w:hint="eastAsia"/>
                <w:bCs/>
              </w:rPr>
              <w:t>21</w:t>
            </w:r>
            <w:r>
              <w:rPr>
                <w:rFonts w:eastAsia="標楷體" w:hint="eastAsia"/>
                <w:bCs/>
              </w:rPr>
              <w:t>條規定，已納入上開職務法庭懲戒案件審理規則第</w:t>
            </w:r>
            <w:r>
              <w:rPr>
                <w:rFonts w:eastAsia="標楷體" w:hint="eastAsia"/>
                <w:bCs/>
              </w:rPr>
              <w:t>38</w:t>
            </w:r>
            <w:r>
              <w:rPr>
                <w:rFonts w:eastAsia="標楷體" w:hint="eastAsia"/>
                <w:bCs/>
              </w:rPr>
              <w:t>條之文字及法院組織法第</w:t>
            </w:r>
            <w:r>
              <w:rPr>
                <w:rFonts w:eastAsia="標楷體" w:hint="eastAsia"/>
                <w:bCs/>
              </w:rPr>
              <w:t>106</w:t>
            </w:r>
            <w:r>
              <w:rPr>
                <w:rFonts w:eastAsia="標楷體" w:hint="eastAsia"/>
                <w:bCs/>
              </w:rPr>
              <w:t>條規定之意旨，於職務法庭移置公務員懲戒委員會後，其評議之進行及評議簿應記載之事項即有其依據。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司法及獄政委員會109.03.19第5屆第69次會議決議 : 結案存查。</w:t>
            </w:r>
          </w:p>
        </w:tc>
      </w:tr>
    </w:tbl>
    <w:p w:rsidR="008E6A2A" w:rsidRDefault="008E6A2A" w:rsidP="007A0A95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1E" w:rsidRDefault="0088211E" w:rsidP="008E6A2A">
      <w:r>
        <w:separator/>
      </w:r>
    </w:p>
  </w:endnote>
  <w:endnote w:type="continuationSeparator" w:id="0">
    <w:p w:rsidR="0088211E" w:rsidRDefault="0088211E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2E73F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1E" w:rsidRDefault="0088211E" w:rsidP="008E6A2A">
      <w:r>
        <w:separator/>
      </w:r>
    </w:p>
  </w:footnote>
  <w:footnote w:type="continuationSeparator" w:id="0">
    <w:p w:rsidR="0088211E" w:rsidRDefault="0088211E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2E73F8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7A0A95"/>
    <w:rsid w:val="00840E6E"/>
    <w:rsid w:val="00842B98"/>
    <w:rsid w:val="00851BF4"/>
    <w:rsid w:val="00851E63"/>
    <w:rsid w:val="00866C3B"/>
    <w:rsid w:val="008676B9"/>
    <w:rsid w:val="00872D71"/>
    <w:rsid w:val="00876606"/>
    <w:rsid w:val="0088211E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528D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0C155-020B-42A1-B1DE-8088BB3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監察院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2021-05-07T06:01:00Z</dcterms:created>
  <dcterms:modified xsi:type="dcterms:W3CDTF">2021-05-07T06:01:00Z</dcterms:modified>
</cp:coreProperties>
</file>