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DDB" w:rsidRDefault="009F278A">
      <w:pPr>
        <w:pStyle w:val="a7"/>
        <w:kinsoku w:val="0"/>
        <w:spacing w:before="0"/>
        <w:ind w:leftChars="700" w:left="2381" w:firstLine="0"/>
        <w:rPr>
          <w:bCs/>
          <w:snapToGrid/>
          <w:spacing w:val="200"/>
          <w:kern w:val="0"/>
          <w:sz w:val="40"/>
        </w:rPr>
      </w:pPr>
      <w:r>
        <w:rPr>
          <w:rFonts w:hint="eastAsia"/>
          <w:bCs/>
          <w:snapToGrid/>
          <w:spacing w:val="200"/>
          <w:kern w:val="0"/>
          <w:sz w:val="40"/>
        </w:rPr>
        <w:t>調查</w:t>
      </w:r>
      <w:r w:rsidR="00BC4EAA">
        <w:rPr>
          <w:rFonts w:hint="eastAsia"/>
          <w:bCs/>
          <w:snapToGrid/>
          <w:spacing w:val="200"/>
          <w:kern w:val="0"/>
          <w:sz w:val="40"/>
        </w:rPr>
        <w:t>意見</w:t>
      </w:r>
    </w:p>
    <w:p w:rsidR="00603DDB" w:rsidRDefault="009F278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D35EC9">
        <w:fldChar w:fldCharType="begin"/>
      </w:r>
      <w:r>
        <w:instrText xml:space="preserve"> MERGEFIELD </w:instrText>
      </w:r>
      <w:r>
        <w:rPr>
          <w:rFonts w:hint="eastAsia"/>
        </w:rPr>
        <w:instrText>案由</w:instrText>
      </w:r>
      <w:r>
        <w:instrText xml:space="preserve"> </w:instrText>
      </w:r>
      <w:r w:rsidR="00D35EC9">
        <w:fldChar w:fldCharType="separate"/>
      </w:r>
      <w:r w:rsidR="006F2FB7" w:rsidRPr="006C063D">
        <w:rPr>
          <w:rFonts w:hint="eastAsia"/>
          <w:noProof/>
        </w:rPr>
        <w:t>據訴：陳訴人所有坐落桃園縣桃園市江南段313地號等土地前經桃園縣政府劃設為都市計畫圳渠用地並已開闢完竣，惟該府迄未依法辦理徵收；且該府疑似為後續徵收補償之需，而自民國100年起擅將該等土地公告現值大幅調降至</w:t>
      </w:r>
      <w:r w:rsidR="003D47D5">
        <w:rPr>
          <w:rFonts w:hint="eastAsia"/>
          <w:noProof/>
        </w:rPr>
        <w:t>10</w:t>
      </w:r>
      <w:r w:rsidR="006F2FB7" w:rsidRPr="006C063D">
        <w:rPr>
          <w:rFonts w:hint="eastAsia"/>
          <w:noProof/>
        </w:rPr>
        <w:t>分之</w:t>
      </w:r>
      <w:r w:rsidR="003D47D5">
        <w:rPr>
          <w:rFonts w:hint="eastAsia"/>
          <w:noProof/>
        </w:rPr>
        <w:t>1</w:t>
      </w:r>
      <w:r w:rsidR="006F2FB7" w:rsidRPr="006C063D">
        <w:rPr>
          <w:rFonts w:hint="eastAsia"/>
          <w:noProof/>
        </w:rPr>
        <w:t>，損及權益至鉅。究實情為何？確有深入調查之必要。</w:t>
      </w:r>
      <w:r w:rsidR="00D35EC9">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603DDB" w:rsidRDefault="009F278A">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964E6" w:rsidRDefault="001D7C0F">
      <w:pPr>
        <w:pStyle w:val="10"/>
        <w:ind w:left="680" w:firstLine="680"/>
        <w:rPr>
          <w:noProof/>
        </w:rPr>
      </w:pPr>
      <w:bookmarkStart w:id="45" w:name="_Toc524902730"/>
      <w:r>
        <w:rPr>
          <w:rFonts w:hint="eastAsia"/>
          <w:noProof/>
        </w:rPr>
        <w:t>本案坐落</w:t>
      </w:r>
      <w:r w:rsidRPr="006C063D">
        <w:rPr>
          <w:rFonts w:hint="eastAsia"/>
          <w:noProof/>
        </w:rPr>
        <w:t>桃園市江南段313地號等</w:t>
      </w:r>
      <w:r>
        <w:rPr>
          <w:rFonts w:hint="eastAsia"/>
          <w:noProof/>
        </w:rPr>
        <w:t>5筆</w:t>
      </w:r>
      <w:r w:rsidRPr="006C063D">
        <w:rPr>
          <w:rFonts w:hint="eastAsia"/>
          <w:noProof/>
        </w:rPr>
        <w:t>土地</w:t>
      </w:r>
      <w:r w:rsidR="006C7E7D">
        <w:rPr>
          <w:rFonts w:hint="eastAsia"/>
          <w:noProof/>
        </w:rPr>
        <w:t>為都市計畫所劃設之</w:t>
      </w:r>
      <w:r w:rsidRPr="006033D5">
        <w:rPr>
          <w:rFonts w:hint="eastAsia"/>
        </w:rPr>
        <w:t>「</w:t>
      </w:r>
      <w:proofErr w:type="gramStart"/>
      <w:r w:rsidRPr="006033D5">
        <w:rPr>
          <w:rFonts w:cs="新細明體" w:hint="eastAsia"/>
          <w:color w:val="000000"/>
        </w:rPr>
        <w:t>圳</w:t>
      </w:r>
      <w:proofErr w:type="gramEnd"/>
      <w:r w:rsidRPr="006033D5">
        <w:rPr>
          <w:rFonts w:cs="新細明體" w:hint="eastAsia"/>
          <w:color w:val="000000"/>
        </w:rPr>
        <w:t>渠溝渠</w:t>
      </w:r>
      <w:r w:rsidRPr="006033D5">
        <w:rPr>
          <w:rFonts w:hint="eastAsia"/>
        </w:rPr>
        <w:t>」</w:t>
      </w:r>
      <w:r w:rsidR="006C7E7D">
        <w:rPr>
          <w:rFonts w:hint="eastAsia"/>
        </w:rPr>
        <w:t>，</w:t>
      </w:r>
      <w:r w:rsidR="00557370">
        <w:rPr>
          <w:rFonts w:hint="eastAsia"/>
        </w:rPr>
        <w:t>茲因</w:t>
      </w:r>
      <w:r w:rsidR="006C7E7D">
        <w:rPr>
          <w:rFonts w:hint="eastAsia"/>
        </w:rPr>
        <w:t>桃園縣政府及所屬桃園地政事務所</w:t>
      </w:r>
      <w:r w:rsidR="00B964E6">
        <w:rPr>
          <w:rFonts w:hint="eastAsia"/>
        </w:rPr>
        <w:t>於100年間辦理</w:t>
      </w:r>
      <w:proofErr w:type="gramStart"/>
      <w:r w:rsidR="00B964E6">
        <w:rPr>
          <w:rFonts w:hint="eastAsia"/>
        </w:rPr>
        <w:t>101</w:t>
      </w:r>
      <w:proofErr w:type="gramEnd"/>
      <w:r w:rsidR="00557370">
        <w:rPr>
          <w:rFonts w:hint="eastAsia"/>
        </w:rPr>
        <w:t>年度土地</w:t>
      </w:r>
      <w:proofErr w:type="gramStart"/>
      <w:r w:rsidR="00557370">
        <w:rPr>
          <w:rFonts w:hint="eastAsia"/>
        </w:rPr>
        <w:t>現值查估</w:t>
      </w:r>
      <w:proofErr w:type="gramEnd"/>
      <w:r w:rsidR="00557370">
        <w:rPr>
          <w:rFonts w:hint="eastAsia"/>
        </w:rPr>
        <w:t>作業時，</w:t>
      </w:r>
      <w:r w:rsidR="00B964E6">
        <w:rPr>
          <w:rFonts w:hint="eastAsia"/>
        </w:rPr>
        <w:t>認定該等土地非屬「公共設施保留地」</w:t>
      </w:r>
      <w:r w:rsidR="00472A57">
        <w:rPr>
          <w:rFonts w:hint="eastAsia"/>
        </w:rPr>
        <w:t>，</w:t>
      </w:r>
      <w:r w:rsidR="00903E74">
        <w:rPr>
          <w:rFonts w:hint="eastAsia"/>
        </w:rPr>
        <w:t>乃</w:t>
      </w:r>
      <w:r w:rsidR="00261E61">
        <w:rPr>
          <w:rFonts w:hint="eastAsia"/>
        </w:rPr>
        <w:t>改按河川區</w:t>
      </w:r>
      <w:r w:rsidR="00557370">
        <w:rPr>
          <w:rFonts w:hint="eastAsia"/>
        </w:rPr>
        <w:t>土地類別</w:t>
      </w:r>
      <w:r w:rsidR="00261E61">
        <w:rPr>
          <w:rFonts w:hint="eastAsia"/>
        </w:rPr>
        <w:t>查估地價，致該等</w:t>
      </w:r>
      <w:r w:rsidR="00B964E6">
        <w:rPr>
          <w:rFonts w:hint="eastAsia"/>
        </w:rPr>
        <w:t>土地公告</w:t>
      </w:r>
      <w:proofErr w:type="gramStart"/>
      <w:r w:rsidR="00B964E6">
        <w:rPr>
          <w:rFonts w:hint="eastAsia"/>
        </w:rPr>
        <w:t>現值驟降</w:t>
      </w:r>
      <w:r w:rsidR="00B964E6" w:rsidRPr="006C063D">
        <w:rPr>
          <w:rFonts w:hint="eastAsia"/>
          <w:noProof/>
        </w:rPr>
        <w:t>至</w:t>
      </w:r>
      <w:proofErr w:type="gramEnd"/>
      <w:r w:rsidR="000D5731">
        <w:rPr>
          <w:rFonts w:hint="eastAsia"/>
          <w:noProof/>
        </w:rPr>
        <w:t>未及</w:t>
      </w:r>
      <w:r w:rsidR="00472A57">
        <w:rPr>
          <w:rFonts w:hint="eastAsia"/>
          <w:noProof/>
        </w:rPr>
        <w:t>前一年度之</w:t>
      </w:r>
      <w:r w:rsidR="003D47D5">
        <w:rPr>
          <w:rFonts w:hint="eastAsia"/>
          <w:noProof/>
        </w:rPr>
        <w:t>10</w:t>
      </w:r>
      <w:r w:rsidR="00B964E6" w:rsidRPr="006C063D">
        <w:rPr>
          <w:rFonts w:hint="eastAsia"/>
          <w:noProof/>
        </w:rPr>
        <w:t>分之</w:t>
      </w:r>
      <w:r w:rsidR="003D47D5">
        <w:rPr>
          <w:rFonts w:hint="eastAsia"/>
          <w:noProof/>
        </w:rPr>
        <w:t>1</w:t>
      </w:r>
      <w:r w:rsidR="00B964E6">
        <w:rPr>
          <w:rFonts w:hint="eastAsia"/>
          <w:noProof/>
        </w:rPr>
        <w:t>，陳訴人以該調降</w:t>
      </w:r>
      <w:r w:rsidR="00557370">
        <w:rPr>
          <w:rFonts w:hint="eastAsia"/>
          <w:noProof/>
        </w:rPr>
        <w:t>土地</w:t>
      </w:r>
      <w:r w:rsidR="00B964E6">
        <w:rPr>
          <w:rFonts w:hint="eastAsia"/>
          <w:noProof/>
        </w:rPr>
        <w:t>現值疑</w:t>
      </w:r>
      <w:r w:rsidR="00261E61">
        <w:rPr>
          <w:rFonts w:hint="eastAsia"/>
          <w:noProof/>
        </w:rPr>
        <w:t>似係為規避後續</w:t>
      </w:r>
      <w:r w:rsidR="00472A57">
        <w:rPr>
          <w:rFonts w:hint="eastAsia"/>
          <w:noProof/>
        </w:rPr>
        <w:t>徵收補償所</w:t>
      </w:r>
      <w:r w:rsidR="00C872CB">
        <w:rPr>
          <w:rFonts w:hint="eastAsia"/>
          <w:noProof/>
        </w:rPr>
        <w:t>為，顯</w:t>
      </w:r>
      <w:r w:rsidR="00557370">
        <w:rPr>
          <w:rFonts w:hint="eastAsia"/>
          <w:noProof/>
        </w:rPr>
        <w:t>非適法</w:t>
      </w:r>
      <w:r w:rsidR="00472A57">
        <w:rPr>
          <w:rFonts w:hint="eastAsia"/>
          <w:noProof/>
        </w:rPr>
        <w:t>，</w:t>
      </w:r>
      <w:r w:rsidR="00C872CB">
        <w:rPr>
          <w:rFonts w:hint="eastAsia"/>
          <w:noProof/>
        </w:rPr>
        <w:t>更</w:t>
      </w:r>
      <w:r w:rsidR="00261E61">
        <w:rPr>
          <w:rFonts w:hint="eastAsia"/>
          <w:noProof/>
        </w:rPr>
        <w:t>損及其權益至鉅，爰向本院陳訴。案經本院立案調查，並</w:t>
      </w:r>
      <w:r w:rsidR="00B964E6">
        <w:rPr>
          <w:rFonts w:hint="eastAsia"/>
          <w:noProof/>
        </w:rPr>
        <w:t>向</w:t>
      </w:r>
      <w:r w:rsidR="00261E61">
        <w:rPr>
          <w:rFonts w:hint="eastAsia"/>
          <w:noProof/>
        </w:rPr>
        <w:t>桃園縣政府及內政部</w:t>
      </w:r>
      <w:r w:rsidR="00557370">
        <w:rPr>
          <w:rFonts w:hint="eastAsia"/>
          <w:noProof/>
        </w:rPr>
        <w:t>調</w:t>
      </w:r>
      <w:r w:rsidR="00261E61">
        <w:rPr>
          <w:rFonts w:hint="eastAsia"/>
          <w:bCs/>
        </w:rPr>
        <w:t>閱卷證資料與函</w:t>
      </w:r>
      <w:proofErr w:type="gramStart"/>
      <w:r w:rsidR="00261E61">
        <w:rPr>
          <w:rFonts w:hint="eastAsia"/>
          <w:bCs/>
        </w:rPr>
        <w:t>詢</w:t>
      </w:r>
      <w:proofErr w:type="gramEnd"/>
      <w:r w:rsidR="00261E61">
        <w:rPr>
          <w:rFonts w:hint="eastAsia"/>
          <w:bCs/>
        </w:rPr>
        <w:t>，</w:t>
      </w:r>
      <w:proofErr w:type="gramStart"/>
      <w:r w:rsidR="00261E61">
        <w:rPr>
          <w:rFonts w:hint="eastAsia"/>
          <w:bCs/>
        </w:rPr>
        <w:t>嗣</w:t>
      </w:r>
      <w:proofErr w:type="gramEnd"/>
      <w:r w:rsidR="00261E61">
        <w:rPr>
          <w:rFonts w:hint="eastAsia"/>
          <w:bCs/>
        </w:rPr>
        <w:t>經詢問桃園縣政府秘書長及該府水</w:t>
      </w:r>
      <w:proofErr w:type="gramStart"/>
      <w:r w:rsidR="00261E61">
        <w:rPr>
          <w:rFonts w:hint="eastAsia"/>
          <w:bCs/>
        </w:rPr>
        <w:t>務</w:t>
      </w:r>
      <w:proofErr w:type="gramEnd"/>
      <w:r w:rsidR="00261E61">
        <w:rPr>
          <w:rFonts w:hint="eastAsia"/>
          <w:bCs/>
        </w:rPr>
        <w:t>局、城鄉發展局、地政局與所屬桃園地政事務所相關主管人員，</w:t>
      </w:r>
      <w:proofErr w:type="gramStart"/>
      <w:r w:rsidR="00261E61">
        <w:rPr>
          <w:rFonts w:hAnsi="標楷體" w:hint="eastAsia"/>
          <w:szCs w:val="32"/>
        </w:rPr>
        <w:t>爰</w:t>
      </w:r>
      <w:proofErr w:type="gramEnd"/>
      <w:r w:rsidR="00261E61">
        <w:rPr>
          <w:rFonts w:hAnsi="標楷體" w:hint="eastAsia"/>
          <w:szCs w:val="32"/>
        </w:rPr>
        <w:t>經</w:t>
      </w:r>
      <w:proofErr w:type="gramStart"/>
      <w:r w:rsidR="00261E61">
        <w:rPr>
          <w:rFonts w:hAnsi="標楷體" w:hint="eastAsia"/>
          <w:szCs w:val="32"/>
        </w:rPr>
        <w:t>調查竣事</w:t>
      </w:r>
      <w:proofErr w:type="gramEnd"/>
      <w:r w:rsidR="00261E61">
        <w:rPr>
          <w:rFonts w:hAnsi="標楷體" w:hint="eastAsia"/>
          <w:szCs w:val="32"/>
        </w:rPr>
        <w:t>，茲將調查意見</w:t>
      </w:r>
      <w:proofErr w:type="gramStart"/>
      <w:r w:rsidR="00261E61">
        <w:rPr>
          <w:rFonts w:hAnsi="標楷體" w:hint="eastAsia"/>
          <w:szCs w:val="32"/>
        </w:rPr>
        <w:t>列敘於</w:t>
      </w:r>
      <w:proofErr w:type="gramEnd"/>
      <w:r w:rsidR="00261E61">
        <w:rPr>
          <w:rFonts w:hAnsi="標楷體" w:hint="eastAsia"/>
          <w:szCs w:val="32"/>
        </w:rPr>
        <w:t>下</w:t>
      </w:r>
      <w:r w:rsidR="00261E61">
        <w:rPr>
          <w:rFonts w:ascii="新細明體" w:eastAsia="新細明體" w:hAnsi="新細明體" w:hint="eastAsia"/>
          <w:szCs w:val="32"/>
        </w:rPr>
        <w:t>：</w:t>
      </w:r>
    </w:p>
    <w:p w:rsidR="001D7C0F" w:rsidRDefault="001D7C0F">
      <w:pPr>
        <w:pStyle w:val="2"/>
        <w:ind w:left="1020" w:hanging="680"/>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6033D5">
        <w:rPr>
          <w:rFonts w:hint="eastAsia"/>
        </w:rPr>
        <w:t>本案坐落桃園市江南段313</w:t>
      </w:r>
      <w:r>
        <w:rPr>
          <w:rFonts w:hint="eastAsia"/>
        </w:rPr>
        <w:t>地號等土地既經桃園縣政府95</w:t>
      </w:r>
      <w:r w:rsidRPr="006033D5">
        <w:rPr>
          <w:rFonts w:hint="eastAsia"/>
        </w:rPr>
        <w:t>年間發布之「</w:t>
      </w:r>
      <w:r w:rsidRPr="006033D5">
        <w:rPr>
          <w:rFonts w:cs="新細明體" w:hint="eastAsia"/>
          <w:color w:val="000000"/>
        </w:rPr>
        <w:t>變更縱貫公路桃園內壢間都市計畫(第</w:t>
      </w:r>
      <w:r>
        <w:rPr>
          <w:rFonts w:cs="新細明體" w:hint="eastAsia"/>
          <w:color w:val="000000"/>
        </w:rPr>
        <w:t>3</w:t>
      </w:r>
      <w:r w:rsidRPr="006033D5">
        <w:rPr>
          <w:rFonts w:cs="新細明體" w:hint="eastAsia"/>
          <w:color w:val="000000"/>
        </w:rPr>
        <w:t>次通盤檢討)案</w:t>
      </w:r>
      <w:r>
        <w:rPr>
          <w:rFonts w:hint="eastAsia"/>
        </w:rPr>
        <w:t>」列入「</w:t>
      </w:r>
      <w:r w:rsidRPr="00E372AD">
        <w:rPr>
          <w:rFonts w:cs="新細明體" w:hint="eastAsia"/>
          <w:color w:val="000000"/>
        </w:rPr>
        <w:t>公共設施用地</w:t>
      </w:r>
      <w:r>
        <w:rPr>
          <w:rFonts w:cs="新細明體" w:hint="eastAsia"/>
          <w:color w:val="000000"/>
        </w:rPr>
        <w:t>計畫」</w:t>
      </w:r>
      <w:r w:rsidRPr="00E372AD">
        <w:rPr>
          <w:rFonts w:cs="新細明體" w:hint="eastAsia"/>
          <w:color w:val="000000"/>
        </w:rPr>
        <w:t>檢討</w:t>
      </w:r>
      <w:r>
        <w:rPr>
          <w:rFonts w:cs="新細明體" w:hint="eastAsia"/>
          <w:color w:val="000000"/>
        </w:rPr>
        <w:t>並</w:t>
      </w:r>
      <w:r>
        <w:rPr>
          <w:rFonts w:hint="eastAsia"/>
        </w:rPr>
        <w:t>維持為</w:t>
      </w:r>
      <w:r w:rsidRPr="006033D5">
        <w:rPr>
          <w:rFonts w:hint="eastAsia"/>
        </w:rPr>
        <w:t>「</w:t>
      </w:r>
      <w:proofErr w:type="gramStart"/>
      <w:r w:rsidRPr="006033D5">
        <w:rPr>
          <w:rFonts w:cs="新細明體" w:hint="eastAsia"/>
          <w:color w:val="000000"/>
        </w:rPr>
        <w:t>圳</w:t>
      </w:r>
      <w:proofErr w:type="gramEnd"/>
      <w:r w:rsidRPr="006033D5">
        <w:rPr>
          <w:rFonts w:cs="新細明體" w:hint="eastAsia"/>
          <w:color w:val="000000"/>
        </w:rPr>
        <w:t>渠溝渠</w:t>
      </w:r>
      <w:r w:rsidRPr="006033D5">
        <w:rPr>
          <w:rFonts w:hint="eastAsia"/>
        </w:rPr>
        <w:t>」</w:t>
      </w:r>
      <w:r>
        <w:rPr>
          <w:rFonts w:hint="eastAsia"/>
        </w:rPr>
        <w:t>迄今，在未依法為其他變更前，應具都市計畫「</w:t>
      </w:r>
      <w:r w:rsidRPr="00FC0C65">
        <w:rPr>
          <w:rFonts w:hAnsi="標楷體" w:hint="eastAsia"/>
          <w:color w:val="000000"/>
          <w:szCs w:val="32"/>
        </w:rPr>
        <w:t>公共設施用地</w:t>
      </w:r>
      <w:r w:rsidR="006C7E7D">
        <w:rPr>
          <w:rFonts w:hint="eastAsia"/>
        </w:rPr>
        <w:t>」之性質，且</w:t>
      </w:r>
      <w:r>
        <w:rPr>
          <w:rFonts w:hint="eastAsia"/>
        </w:rPr>
        <w:t>其尚未經權責機關桃園縣政府依法取得，</w:t>
      </w:r>
      <w:r>
        <w:rPr>
          <w:rFonts w:hAnsi="標楷體" w:cs="新細明體" w:hint="eastAsia"/>
          <w:color w:val="000000"/>
          <w:szCs w:val="32"/>
        </w:rPr>
        <w:t>當屬</w:t>
      </w:r>
      <w:r>
        <w:rPr>
          <w:rFonts w:hAnsi="標楷體" w:hint="eastAsia"/>
          <w:szCs w:val="32"/>
        </w:rPr>
        <w:t>「公共設施保留地」，惟</w:t>
      </w:r>
      <w:r>
        <w:rPr>
          <w:rFonts w:ascii="Times New Roman" w:hAnsi="Times New Roman" w:hint="eastAsia"/>
        </w:rPr>
        <w:t>該</w:t>
      </w:r>
      <w:r w:rsidRPr="00E372AD">
        <w:rPr>
          <w:rFonts w:ascii="Times New Roman" w:hAnsi="Times New Roman" w:hint="eastAsia"/>
        </w:rPr>
        <w:t>府</w:t>
      </w:r>
      <w:r w:rsidR="006C7E7D">
        <w:rPr>
          <w:rFonts w:ascii="Times New Roman" w:hAnsi="Times New Roman" w:hint="eastAsia"/>
        </w:rPr>
        <w:t>水</w:t>
      </w:r>
      <w:proofErr w:type="gramStart"/>
      <w:r w:rsidR="006C7E7D">
        <w:rPr>
          <w:rFonts w:ascii="Times New Roman" w:hAnsi="Times New Roman" w:hint="eastAsia"/>
        </w:rPr>
        <w:t>務</w:t>
      </w:r>
      <w:proofErr w:type="gramEnd"/>
      <w:r w:rsidR="006C7E7D">
        <w:rPr>
          <w:rFonts w:ascii="Times New Roman" w:hAnsi="Times New Roman" w:hint="eastAsia"/>
        </w:rPr>
        <w:t>局以本案部分土地所坐落之茄</w:t>
      </w:r>
      <w:proofErr w:type="gramStart"/>
      <w:r w:rsidR="006C7E7D">
        <w:rPr>
          <w:rFonts w:ascii="Times New Roman" w:hAnsi="Times New Roman" w:hint="eastAsia"/>
        </w:rPr>
        <w:t>苳</w:t>
      </w:r>
      <w:proofErr w:type="gramEnd"/>
      <w:r w:rsidR="006C7E7D">
        <w:rPr>
          <w:rFonts w:ascii="Times New Roman" w:hAnsi="Times New Roman" w:hint="eastAsia"/>
        </w:rPr>
        <w:t>溪為天然形成之河道為由，</w:t>
      </w:r>
      <w:proofErr w:type="gramStart"/>
      <w:r w:rsidR="00557370">
        <w:rPr>
          <w:rFonts w:ascii="Times New Roman" w:hAnsi="Times New Roman" w:hint="eastAsia"/>
        </w:rPr>
        <w:t>逕</w:t>
      </w:r>
      <w:proofErr w:type="gramEnd"/>
      <w:r w:rsidR="006C7E7D">
        <w:rPr>
          <w:rFonts w:ascii="Times New Roman" w:hAnsi="Times New Roman" w:hint="eastAsia"/>
        </w:rPr>
        <w:t>以該府</w:t>
      </w:r>
      <w:r w:rsidR="006C7E7D" w:rsidRPr="00E372AD">
        <w:rPr>
          <w:rFonts w:ascii="Times New Roman" w:hAnsi="Times New Roman" w:hint="eastAsia"/>
        </w:rPr>
        <w:t>100</w:t>
      </w:r>
      <w:r w:rsidR="006C7E7D" w:rsidRPr="00E372AD">
        <w:rPr>
          <w:rFonts w:ascii="Times New Roman" w:hAnsi="Times New Roman" w:hint="eastAsia"/>
        </w:rPr>
        <w:t>年</w:t>
      </w:r>
      <w:r w:rsidR="006C7E7D" w:rsidRPr="00E372AD">
        <w:rPr>
          <w:rFonts w:ascii="Times New Roman" w:hAnsi="Times New Roman" w:hint="eastAsia"/>
        </w:rPr>
        <w:t>7</w:t>
      </w:r>
      <w:r w:rsidR="006C7E7D" w:rsidRPr="00E372AD">
        <w:rPr>
          <w:rFonts w:ascii="Times New Roman" w:hAnsi="Times New Roman" w:hint="eastAsia"/>
        </w:rPr>
        <w:t>月</w:t>
      </w:r>
      <w:r w:rsidR="006C7E7D" w:rsidRPr="00E372AD">
        <w:rPr>
          <w:rFonts w:ascii="Times New Roman" w:hAnsi="Times New Roman" w:hint="eastAsia"/>
        </w:rPr>
        <w:t>8</w:t>
      </w:r>
      <w:r w:rsidR="006C7E7D" w:rsidRPr="00E372AD">
        <w:rPr>
          <w:rFonts w:ascii="Times New Roman" w:hAnsi="Times New Roman" w:hint="eastAsia"/>
        </w:rPr>
        <w:lastRenderedPageBreak/>
        <w:t>日</w:t>
      </w:r>
      <w:proofErr w:type="gramStart"/>
      <w:r w:rsidR="006C7E7D" w:rsidRPr="00E372AD">
        <w:rPr>
          <w:rFonts w:ascii="Times New Roman" w:hAnsi="Times New Roman" w:hint="eastAsia"/>
        </w:rPr>
        <w:t>府水河字第</w:t>
      </w:r>
      <w:r w:rsidR="006C7E7D" w:rsidRPr="00E372AD">
        <w:rPr>
          <w:rFonts w:ascii="Times New Roman" w:hAnsi="Times New Roman" w:hint="eastAsia"/>
        </w:rPr>
        <w:t>1000268636</w:t>
      </w:r>
      <w:r w:rsidR="006C7E7D" w:rsidRPr="00E372AD">
        <w:rPr>
          <w:rFonts w:ascii="Times New Roman" w:hAnsi="Times New Roman" w:hint="eastAsia"/>
        </w:rPr>
        <w:t>號函</w:t>
      </w:r>
      <w:r>
        <w:rPr>
          <w:rFonts w:ascii="Times New Roman" w:hAnsi="Times New Roman" w:hint="eastAsia"/>
        </w:rPr>
        <w:t>認</w:t>
      </w:r>
      <w:proofErr w:type="gramEnd"/>
      <w:r>
        <w:rPr>
          <w:rFonts w:ascii="Times New Roman" w:hAnsi="Times New Roman" w:hint="eastAsia"/>
        </w:rPr>
        <w:t>其</w:t>
      </w:r>
      <w:r w:rsidR="00557370">
        <w:rPr>
          <w:rFonts w:hint="eastAsia"/>
        </w:rPr>
        <w:t>非屬「公共設施保留地」，難謂無</w:t>
      </w:r>
      <w:r>
        <w:rPr>
          <w:rFonts w:hint="eastAsia"/>
        </w:rPr>
        <w:t>漠視都市計畫法定效力之違失：</w:t>
      </w:r>
    </w:p>
    <w:p w:rsidR="00C32D97" w:rsidRDefault="001D7C0F" w:rsidP="00007970">
      <w:pPr>
        <w:pStyle w:val="3"/>
      </w:pPr>
      <w:r>
        <w:rPr>
          <w:rFonts w:hint="eastAsia"/>
        </w:rPr>
        <w:t>按</w:t>
      </w:r>
      <w:r w:rsidRPr="00260D00">
        <w:t>「都市計畫地區範圍內，應視實際情況，分別設置左列公共設施用地：一、道路、公園、綠地、廣場、兒童遊樂場、民用航空站、停車場所、河道及港埠用地。二、學校、社教機關、體育場所、市場、醫療衛生機構及機關用地。三、上下水道、郵政、電信、變電所及其他公用事業用地。四、本章規定之其他公共設施用地。前項各款公共設施用地應儘先利用適當之公有土地。」</w:t>
      </w:r>
      <w:r>
        <w:rPr>
          <w:rFonts w:hint="eastAsia"/>
        </w:rPr>
        <w:t>為</w:t>
      </w:r>
      <w:r w:rsidRPr="00260D00">
        <w:t>都市計畫法第42條</w:t>
      </w:r>
      <w:r>
        <w:rPr>
          <w:rFonts w:hint="eastAsia"/>
        </w:rPr>
        <w:t>所明定</w:t>
      </w:r>
      <w:r w:rsidR="00C32D97">
        <w:rPr>
          <w:rFonts w:hint="eastAsia"/>
        </w:rPr>
        <w:t>。</w:t>
      </w:r>
      <w:proofErr w:type="gramStart"/>
      <w:r w:rsidR="00C32D97">
        <w:rPr>
          <w:rFonts w:hint="eastAsia"/>
        </w:rPr>
        <w:t>次按</w:t>
      </w:r>
      <w:r w:rsidR="00903E74">
        <w:rPr>
          <w:rFonts w:hAnsi="標楷體" w:hint="eastAsia"/>
          <w:szCs w:val="32"/>
        </w:rPr>
        <w:t>同</w:t>
      </w:r>
      <w:r w:rsidR="00C32D97" w:rsidRPr="00FC0C65">
        <w:rPr>
          <w:rFonts w:hAnsi="標楷體" w:hint="eastAsia"/>
          <w:szCs w:val="32"/>
        </w:rPr>
        <w:t>法</w:t>
      </w:r>
      <w:proofErr w:type="gramEnd"/>
      <w:r w:rsidR="00C32D97" w:rsidRPr="00FC0C65">
        <w:rPr>
          <w:rFonts w:hAnsi="標楷體" w:hint="eastAsia"/>
          <w:szCs w:val="32"/>
        </w:rPr>
        <w:t>第48條規定：「</w:t>
      </w:r>
      <w:r w:rsidR="00C32D97" w:rsidRPr="00FC0C65">
        <w:rPr>
          <w:rFonts w:hAnsi="標楷體" w:cs="細明體" w:hint="eastAsia"/>
          <w:szCs w:val="32"/>
        </w:rPr>
        <w:t>依本法指定之公共設施保留地供公用事業設施之用者，由各該事業機構依法予以徵收或購買；其餘由該管政府或鄉、鎮、縣轄市公所依左列方式取得之：一、徵收。二、區段徵收。三、市地重劃。</w:t>
      </w:r>
      <w:r w:rsidR="00C32D97" w:rsidRPr="00FC0C65">
        <w:rPr>
          <w:rFonts w:hAnsi="標楷體" w:hint="eastAsia"/>
          <w:szCs w:val="32"/>
        </w:rPr>
        <w:t>」</w:t>
      </w:r>
      <w:r w:rsidR="00C32D97" w:rsidRPr="005A0FF6">
        <w:rPr>
          <w:rFonts w:hint="eastAsia"/>
        </w:rPr>
        <w:t>所稱「公共設施保留地」，</w:t>
      </w:r>
      <w:r w:rsidR="00C32D97">
        <w:rPr>
          <w:rFonts w:hint="eastAsia"/>
        </w:rPr>
        <w:t>依內政</w:t>
      </w:r>
      <w:r w:rsidR="00C32D97" w:rsidRPr="005A0FF6">
        <w:rPr>
          <w:rFonts w:hint="eastAsia"/>
        </w:rPr>
        <w:t>部</w:t>
      </w:r>
      <w:smartTag w:uri="urn:schemas-microsoft-com:office:smarttags" w:element="chsdate">
        <w:smartTagPr>
          <w:attr w:name="Year" w:val="1987"/>
          <w:attr w:name="Month" w:val="6"/>
          <w:attr w:name="Day" w:val="30"/>
          <w:attr w:name="IsLunarDate" w:val="False"/>
          <w:attr w:name="IsROCDate" w:val="False"/>
        </w:smartTagPr>
        <w:r w:rsidR="00C32D97" w:rsidRPr="005A0FF6">
          <w:rPr>
            <w:rFonts w:hint="eastAsia"/>
          </w:rPr>
          <w:t>87年6月30日</w:t>
        </w:r>
      </w:smartTag>
      <w:r w:rsidR="00C32D97" w:rsidRPr="005A0FF6">
        <w:rPr>
          <w:rFonts w:hint="eastAsia"/>
        </w:rPr>
        <w:t>台內營字第8772176號函</w:t>
      </w:r>
      <w:r w:rsidR="00C32D97">
        <w:rPr>
          <w:rFonts w:hint="eastAsia"/>
        </w:rPr>
        <w:t>釋略</w:t>
      </w:r>
      <w:proofErr w:type="gramStart"/>
      <w:r w:rsidR="00C32D97">
        <w:rPr>
          <w:rFonts w:hint="eastAsia"/>
        </w:rPr>
        <w:t>以</w:t>
      </w:r>
      <w:proofErr w:type="gramEnd"/>
      <w:r w:rsidR="00C32D97" w:rsidRPr="005A0FF6">
        <w:rPr>
          <w:rFonts w:hint="eastAsia"/>
        </w:rPr>
        <w:t>：「查都市計畫法所稱之『公共設施保留地』，依都市計畫法第48條至第51條之立法意旨，係指</w:t>
      </w:r>
      <w:r w:rsidR="00C32D97" w:rsidRPr="00C32D97">
        <w:rPr>
          <w:rFonts w:hint="eastAsia"/>
        </w:rPr>
        <w:t>依同法所定都市計畫擬定、變更程序及同法第42條規定劃設之公共設施用地中，留待將來各公用事業機構、各該管政府或鄉、鎮、縣轄市公所取得者</w:t>
      </w:r>
      <w:r w:rsidR="00C32D97" w:rsidRPr="00C32D97">
        <w:rPr>
          <w:rFonts w:hAnsi="標楷體" w:hint="eastAsia"/>
          <w:szCs w:val="32"/>
        </w:rPr>
        <w:t>而言…</w:t>
      </w:r>
      <w:proofErr w:type="gramStart"/>
      <w:r w:rsidR="00C32D97" w:rsidRPr="00C32D97">
        <w:rPr>
          <w:rFonts w:hAnsi="標楷體" w:hint="eastAsia"/>
          <w:szCs w:val="32"/>
        </w:rPr>
        <w:t>…</w:t>
      </w:r>
      <w:proofErr w:type="gramEnd"/>
      <w:r w:rsidR="00C32D97" w:rsidRPr="00FC0C65">
        <w:rPr>
          <w:rFonts w:hAnsi="標楷體" w:hint="eastAsia"/>
          <w:szCs w:val="32"/>
        </w:rPr>
        <w:t>。」是以</w:t>
      </w:r>
      <w:r w:rsidR="00C32D97" w:rsidRPr="00FC0C65">
        <w:rPr>
          <w:rFonts w:hAnsi="標楷體" w:hint="eastAsia"/>
          <w:color w:val="000000"/>
          <w:szCs w:val="32"/>
        </w:rPr>
        <w:t>都市計畫</w:t>
      </w:r>
      <w:r w:rsidR="00C32D97">
        <w:rPr>
          <w:rFonts w:hAnsi="標楷體" w:hint="eastAsia"/>
          <w:color w:val="000000"/>
          <w:szCs w:val="32"/>
        </w:rPr>
        <w:t>所</w:t>
      </w:r>
      <w:r w:rsidR="00C32D97" w:rsidRPr="00FC0C65">
        <w:rPr>
          <w:rFonts w:hAnsi="標楷體" w:hint="eastAsia"/>
          <w:color w:val="000000"/>
          <w:szCs w:val="32"/>
        </w:rPr>
        <w:t>劃設之「</w:t>
      </w:r>
      <w:proofErr w:type="gramStart"/>
      <w:r w:rsidR="00C32D97" w:rsidRPr="00FC0C65">
        <w:rPr>
          <w:rFonts w:hAnsi="標楷體" w:hint="eastAsia"/>
          <w:color w:val="000000"/>
          <w:szCs w:val="32"/>
        </w:rPr>
        <w:t>圳</w:t>
      </w:r>
      <w:proofErr w:type="gramEnd"/>
      <w:r w:rsidR="00C32D97" w:rsidRPr="00FC0C65">
        <w:rPr>
          <w:rFonts w:hAnsi="標楷體" w:hint="eastAsia"/>
          <w:color w:val="000000"/>
          <w:szCs w:val="32"/>
        </w:rPr>
        <w:t>渠」、「溝渠」、「</w:t>
      </w:r>
      <w:proofErr w:type="gramStart"/>
      <w:r w:rsidR="00C32D97" w:rsidRPr="00FC0C65">
        <w:rPr>
          <w:rFonts w:hAnsi="標楷體" w:hint="eastAsia"/>
          <w:color w:val="000000"/>
          <w:szCs w:val="32"/>
        </w:rPr>
        <w:t>圳</w:t>
      </w:r>
      <w:proofErr w:type="gramEnd"/>
      <w:r w:rsidR="00C32D97" w:rsidRPr="00FC0C65">
        <w:rPr>
          <w:rFonts w:hAnsi="標楷體" w:hint="eastAsia"/>
          <w:color w:val="000000"/>
          <w:szCs w:val="32"/>
        </w:rPr>
        <w:t>渠溝渠」，如</w:t>
      </w:r>
      <w:r w:rsidR="00C32D97" w:rsidRPr="00FC0C65">
        <w:rPr>
          <w:rFonts w:hAnsi="標楷體" w:hint="eastAsia"/>
          <w:szCs w:val="32"/>
        </w:rPr>
        <w:t>係依都市計畫法所定之都市計畫擬定、變更程序及同法第42</w:t>
      </w:r>
      <w:r w:rsidR="00C32D97">
        <w:rPr>
          <w:rFonts w:hAnsi="標楷體" w:hint="eastAsia"/>
          <w:szCs w:val="32"/>
        </w:rPr>
        <w:t>條規定所劃設之用地，應屬都市計畫「公共設施用地」；</w:t>
      </w:r>
      <w:r w:rsidR="00C32D97" w:rsidRPr="00FC0C65">
        <w:rPr>
          <w:rFonts w:hAnsi="標楷體" w:hint="eastAsia"/>
          <w:szCs w:val="32"/>
        </w:rPr>
        <w:t>在</w:t>
      </w:r>
      <w:r w:rsidR="00C32D97" w:rsidRPr="00FC0C65">
        <w:rPr>
          <w:rFonts w:hint="eastAsia"/>
        </w:rPr>
        <w:t>尚未依前開</w:t>
      </w:r>
      <w:r w:rsidR="00C32D97" w:rsidRPr="00FC0C65">
        <w:rPr>
          <w:rFonts w:hAnsi="標楷體" w:hint="eastAsia"/>
          <w:color w:val="000000"/>
          <w:szCs w:val="32"/>
        </w:rPr>
        <w:t>程序辦理完成變更為土地使用分區前，依法仍維持為原</w:t>
      </w:r>
      <w:r w:rsidR="00903E74">
        <w:rPr>
          <w:rFonts w:hAnsi="標楷體" w:hint="eastAsia"/>
          <w:color w:val="000000"/>
          <w:szCs w:val="32"/>
        </w:rPr>
        <w:t>「</w:t>
      </w:r>
      <w:r w:rsidR="00903E74" w:rsidRPr="00FC0C65">
        <w:rPr>
          <w:rFonts w:hAnsi="標楷體" w:hint="eastAsia"/>
          <w:color w:val="000000"/>
          <w:szCs w:val="32"/>
        </w:rPr>
        <w:t>公共設施用地</w:t>
      </w:r>
      <w:r w:rsidR="00903E74">
        <w:rPr>
          <w:rFonts w:hAnsi="標楷體" w:hint="eastAsia"/>
          <w:color w:val="000000"/>
          <w:szCs w:val="32"/>
        </w:rPr>
        <w:t>」</w:t>
      </w:r>
      <w:r w:rsidR="00C32D97" w:rsidRPr="00FC0C65">
        <w:rPr>
          <w:rFonts w:hAnsi="標楷體" w:hint="eastAsia"/>
          <w:color w:val="000000"/>
          <w:szCs w:val="32"/>
        </w:rPr>
        <w:t>；</w:t>
      </w:r>
      <w:r w:rsidR="00C32D97">
        <w:rPr>
          <w:rFonts w:hAnsi="標楷體" w:hint="eastAsia"/>
          <w:szCs w:val="32"/>
        </w:rPr>
        <w:t>又該等用地</w:t>
      </w:r>
      <w:r w:rsidR="00C32D97" w:rsidRPr="00FC0C65">
        <w:rPr>
          <w:rFonts w:hAnsi="標楷體" w:hint="eastAsia"/>
          <w:szCs w:val="32"/>
        </w:rPr>
        <w:t>如屬留待將來相關公用事業機構、各該管政府或鄉、鎮、縣轄市公所取得者，應屬「公共設施保留地」</w:t>
      </w:r>
      <w:r w:rsidR="00C32D97">
        <w:rPr>
          <w:rFonts w:hAnsi="標楷體" w:hint="eastAsia"/>
          <w:szCs w:val="32"/>
        </w:rPr>
        <w:t>，</w:t>
      </w:r>
      <w:r w:rsidR="00C32D97" w:rsidRPr="00FC0C65">
        <w:rPr>
          <w:rFonts w:hAnsi="標楷體" w:hint="eastAsia"/>
          <w:szCs w:val="32"/>
        </w:rPr>
        <w:t>至其</w:t>
      </w:r>
      <w:r w:rsidR="00C32D97" w:rsidRPr="00C32D97">
        <w:rPr>
          <w:rFonts w:hint="eastAsia"/>
        </w:rPr>
        <w:t>用地取得權責機關之認定，</w:t>
      </w:r>
      <w:r w:rsidR="00C32D97" w:rsidRPr="00C32D97">
        <w:rPr>
          <w:rFonts w:hint="eastAsia"/>
        </w:rPr>
        <w:lastRenderedPageBreak/>
        <w:t>應依都市計畫書載明之用地取得機關規定辦理，如未</w:t>
      </w:r>
      <w:proofErr w:type="gramStart"/>
      <w:r w:rsidR="00C32D97" w:rsidRPr="00C32D97">
        <w:rPr>
          <w:rFonts w:hint="eastAsia"/>
        </w:rPr>
        <w:t>載明者</w:t>
      </w:r>
      <w:proofErr w:type="gramEnd"/>
      <w:r w:rsidR="00C32D97" w:rsidRPr="00C32D97">
        <w:rPr>
          <w:rFonts w:hint="eastAsia"/>
        </w:rPr>
        <w:t>，其用地取得機關應為該管政府或鄉、鎮、縣轄市公所，</w:t>
      </w:r>
      <w:r w:rsidR="00C32D97">
        <w:rPr>
          <w:rFonts w:hint="eastAsia"/>
        </w:rPr>
        <w:t>業經都市計畫法中央主管機關內政部函復說明在案</w:t>
      </w:r>
      <w:r w:rsidR="00C32D97" w:rsidRPr="00260D00">
        <w:rPr>
          <w:rFonts w:hint="eastAsia"/>
        </w:rPr>
        <w:t>。</w:t>
      </w:r>
    </w:p>
    <w:p w:rsidR="006C7E7D" w:rsidRPr="006C7E7D" w:rsidRDefault="001D7C0F" w:rsidP="00007970">
      <w:pPr>
        <w:pStyle w:val="3"/>
      </w:pPr>
      <w:r w:rsidRPr="006033D5">
        <w:rPr>
          <w:rFonts w:hint="eastAsia"/>
        </w:rPr>
        <w:t>查本案桃園市江南段313、314、758、758-1及1056地號等</w:t>
      </w:r>
      <w:r>
        <w:rPr>
          <w:rFonts w:hint="eastAsia"/>
        </w:rPr>
        <w:t>5筆</w:t>
      </w:r>
      <w:r w:rsidRPr="006033D5">
        <w:rPr>
          <w:rFonts w:hint="eastAsia"/>
        </w:rPr>
        <w:t>土地（陳訴人於80年間以「買賣」原因移轉登記取得</w:t>
      </w:r>
      <w:r>
        <w:rPr>
          <w:rFonts w:hint="eastAsia"/>
        </w:rPr>
        <w:t>，</w:t>
      </w:r>
      <w:r w:rsidRPr="006033D5">
        <w:rPr>
          <w:rFonts w:hint="eastAsia"/>
        </w:rPr>
        <w:t>下稱本案土地）</w:t>
      </w:r>
      <w:r>
        <w:rPr>
          <w:rFonts w:hint="eastAsia"/>
        </w:rPr>
        <w:t>坐落桃園縣</w:t>
      </w:r>
      <w:r w:rsidRPr="007F3E94">
        <w:rPr>
          <w:rFonts w:hint="eastAsia"/>
        </w:rPr>
        <w:t>南</w:t>
      </w:r>
      <w:proofErr w:type="gramStart"/>
      <w:r w:rsidRPr="007F3E94">
        <w:rPr>
          <w:rFonts w:hint="eastAsia"/>
        </w:rPr>
        <w:t>崁</w:t>
      </w:r>
      <w:proofErr w:type="gramEnd"/>
      <w:r w:rsidRPr="007F3E94">
        <w:rPr>
          <w:rFonts w:hint="eastAsia"/>
        </w:rPr>
        <w:t>溪</w:t>
      </w:r>
      <w:r>
        <w:rPr>
          <w:rFonts w:hint="eastAsia"/>
        </w:rPr>
        <w:t>支流茄</w:t>
      </w:r>
      <w:proofErr w:type="gramStart"/>
      <w:r>
        <w:rPr>
          <w:rFonts w:hint="eastAsia"/>
        </w:rPr>
        <w:t>苳溪左</w:t>
      </w:r>
      <w:proofErr w:type="gramEnd"/>
      <w:r>
        <w:rPr>
          <w:rFonts w:hint="eastAsia"/>
        </w:rPr>
        <w:t>岸</w:t>
      </w:r>
      <w:r w:rsidRPr="006033D5">
        <w:rPr>
          <w:rFonts w:hint="eastAsia"/>
        </w:rPr>
        <w:t>，原經桃園縣政府68年間發布之「</w:t>
      </w:r>
      <w:r w:rsidRPr="006033D5">
        <w:rPr>
          <w:rFonts w:cs="新細明體" w:hint="eastAsia"/>
          <w:color w:val="000000"/>
        </w:rPr>
        <w:t>高速公路桃園交流道附近特定區計畫案</w:t>
      </w:r>
      <w:r w:rsidRPr="006033D5">
        <w:rPr>
          <w:rFonts w:hint="eastAsia"/>
        </w:rPr>
        <w:t>」劃設為「</w:t>
      </w:r>
      <w:proofErr w:type="gramStart"/>
      <w:r w:rsidRPr="006033D5">
        <w:rPr>
          <w:rFonts w:cs="新細明體" w:hint="eastAsia"/>
          <w:color w:val="000000"/>
        </w:rPr>
        <w:t>圳</w:t>
      </w:r>
      <w:proofErr w:type="gramEnd"/>
      <w:r w:rsidRPr="006033D5">
        <w:rPr>
          <w:rFonts w:cs="新細明體" w:hint="eastAsia"/>
          <w:color w:val="000000"/>
        </w:rPr>
        <w:t>渠</w:t>
      </w:r>
      <w:r>
        <w:rPr>
          <w:rFonts w:hint="eastAsia"/>
        </w:rPr>
        <w:t>」，並於</w:t>
      </w:r>
      <w:r w:rsidRPr="006033D5">
        <w:rPr>
          <w:rFonts w:hint="eastAsia"/>
        </w:rPr>
        <w:t>71年間</w:t>
      </w:r>
      <w:r>
        <w:rPr>
          <w:rFonts w:hint="eastAsia"/>
        </w:rPr>
        <w:t>再</w:t>
      </w:r>
      <w:r w:rsidRPr="006033D5">
        <w:rPr>
          <w:rFonts w:hint="eastAsia"/>
        </w:rPr>
        <w:t>納入「</w:t>
      </w:r>
      <w:r w:rsidRPr="006033D5">
        <w:rPr>
          <w:rFonts w:cs="新細明體" w:hint="eastAsia"/>
          <w:color w:val="000000"/>
        </w:rPr>
        <w:t>變更縱貫公路桃園內壢間都市計畫(通盤檢討)計畫案</w:t>
      </w:r>
      <w:r w:rsidRPr="006033D5">
        <w:rPr>
          <w:rFonts w:hint="eastAsia"/>
        </w:rPr>
        <w:t>」</w:t>
      </w:r>
      <w:r>
        <w:rPr>
          <w:rFonts w:hint="eastAsia"/>
        </w:rPr>
        <w:t>檢討後</w:t>
      </w:r>
      <w:r w:rsidRPr="006033D5">
        <w:rPr>
          <w:rFonts w:hint="eastAsia"/>
        </w:rPr>
        <w:t>仍維持為「</w:t>
      </w:r>
      <w:proofErr w:type="gramStart"/>
      <w:r w:rsidRPr="006033D5">
        <w:rPr>
          <w:rFonts w:hint="eastAsia"/>
        </w:rPr>
        <w:t>圳</w:t>
      </w:r>
      <w:proofErr w:type="gramEnd"/>
      <w:r w:rsidRPr="006033D5">
        <w:rPr>
          <w:rFonts w:hint="eastAsia"/>
        </w:rPr>
        <w:t>渠（</w:t>
      </w:r>
      <w:r w:rsidRPr="006033D5">
        <w:rPr>
          <w:rFonts w:cs="新細明體" w:hint="eastAsia"/>
          <w:color w:val="000000"/>
        </w:rPr>
        <w:t>排水道</w:t>
      </w:r>
      <w:r w:rsidRPr="006033D5">
        <w:rPr>
          <w:rFonts w:hint="eastAsia"/>
        </w:rPr>
        <w:t>）」，</w:t>
      </w:r>
      <w:proofErr w:type="gramStart"/>
      <w:r w:rsidRPr="006033D5">
        <w:rPr>
          <w:rFonts w:hint="eastAsia"/>
        </w:rPr>
        <w:t>嗣</w:t>
      </w:r>
      <w:r w:rsidR="006C7E7D">
        <w:rPr>
          <w:rFonts w:hint="eastAsia"/>
        </w:rPr>
        <w:t>遞經</w:t>
      </w:r>
      <w:proofErr w:type="gramEnd"/>
      <w:r w:rsidRPr="006033D5">
        <w:rPr>
          <w:rFonts w:hint="eastAsia"/>
        </w:rPr>
        <w:t>83年間發布之「</w:t>
      </w:r>
      <w:r w:rsidRPr="006033D5">
        <w:rPr>
          <w:rFonts w:cs="新細明體" w:hint="eastAsia"/>
          <w:color w:val="000000"/>
        </w:rPr>
        <w:t>變更縱貫公路桃園內壢間都市計畫(第</w:t>
      </w:r>
      <w:r>
        <w:rPr>
          <w:rFonts w:cs="新細明體" w:hint="eastAsia"/>
          <w:color w:val="000000"/>
        </w:rPr>
        <w:t>2</w:t>
      </w:r>
      <w:r w:rsidRPr="006033D5">
        <w:rPr>
          <w:rFonts w:cs="新細明體" w:hint="eastAsia"/>
          <w:color w:val="000000"/>
        </w:rPr>
        <w:t>次通盤檢討)案</w:t>
      </w:r>
      <w:r w:rsidRPr="006033D5">
        <w:rPr>
          <w:rFonts w:hint="eastAsia"/>
        </w:rPr>
        <w:t>」改稱「</w:t>
      </w:r>
      <w:proofErr w:type="gramStart"/>
      <w:r w:rsidRPr="006033D5">
        <w:rPr>
          <w:rFonts w:cs="新細明體" w:hint="eastAsia"/>
          <w:color w:val="000000"/>
        </w:rPr>
        <w:t>圳</w:t>
      </w:r>
      <w:proofErr w:type="gramEnd"/>
      <w:r w:rsidRPr="006033D5">
        <w:rPr>
          <w:rFonts w:cs="新細明體" w:hint="eastAsia"/>
          <w:color w:val="000000"/>
        </w:rPr>
        <w:t>渠溝渠</w:t>
      </w:r>
      <w:r w:rsidRPr="006033D5">
        <w:rPr>
          <w:rFonts w:hint="eastAsia"/>
        </w:rPr>
        <w:t>」</w:t>
      </w:r>
      <w:r>
        <w:rPr>
          <w:rFonts w:hint="eastAsia"/>
        </w:rPr>
        <w:t>，</w:t>
      </w:r>
      <w:r w:rsidR="006C7E7D">
        <w:rPr>
          <w:rFonts w:hint="eastAsia"/>
        </w:rPr>
        <w:t>以及</w:t>
      </w:r>
      <w:r w:rsidRPr="006033D5">
        <w:rPr>
          <w:rFonts w:hint="eastAsia"/>
        </w:rPr>
        <w:t>95</w:t>
      </w:r>
      <w:r w:rsidR="006C7E7D">
        <w:rPr>
          <w:rFonts w:hint="eastAsia"/>
        </w:rPr>
        <w:t>年間</w:t>
      </w:r>
      <w:r w:rsidRPr="006033D5">
        <w:rPr>
          <w:rFonts w:hint="eastAsia"/>
        </w:rPr>
        <w:t>發布之</w:t>
      </w:r>
      <w:r w:rsidRPr="00E372AD">
        <w:rPr>
          <w:rFonts w:cs="新細明體" w:hint="eastAsia"/>
          <w:color w:val="000000"/>
        </w:rPr>
        <w:t>「變更縱貫公路桃園內壢間都市計畫(</w:t>
      </w:r>
      <w:r>
        <w:rPr>
          <w:rFonts w:cs="新細明體" w:hint="eastAsia"/>
          <w:color w:val="000000"/>
        </w:rPr>
        <w:t>第3</w:t>
      </w:r>
      <w:r w:rsidRPr="00E372AD">
        <w:rPr>
          <w:rFonts w:cs="新細明體" w:hint="eastAsia"/>
          <w:color w:val="000000"/>
        </w:rPr>
        <w:t>次通盤檢討)</w:t>
      </w:r>
      <w:r>
        <w:rPr>
          <w:rFonts w:cs="新細明體" w:hint="eastAsia"/>
          <w:color w:val="000000"/>
        </w:rPr>
        <w:t>案」仍予維持</w:t>
      </w:r>
      <w:r w:rsidRPr="006033D5">
        <w:rPr>
          <w:rFonts w:hint="eastAsia"/>
        </w:rPr>
        <w:t>「</w:t>
      </w:r>
      <w:proofErr w:type="gramStart"/>
      <w:r w:rsidRPr="006033D5">
        <w:rPr>
          <w:rFonts w:cs="新細明體" w:hint="eastAsia"/>
          <w:color w:val="000000"/>
        </w:rPr>
        <w:t>圳</w:t>
      </w:r>
      <w:proofErr w:type="gramEnd"/>
      <w:r w:rsidRPr="006033D5">
        <w:rPr>
          <w:rFonts w:cs="新細明體" w:hint="eastAsia"/>
          <w:color w:val="000000"/>
        </w:rPr>
        <w:t>渠溝渠</w:t>
      </w:r>
      <w:r w:rsidRPr="006033D5">
        <w:rPr>
          <w:rFonts w:hint="eastAsia"/>
        </w:rPr>
        <w:t>」迄今</w:t>
      </w:r>
      <w:r>
        <w:rPr>
          <w:rFonts w:hint="eastAsia"/>
        </w:rPr>
        <w:t>。</w:t>
      </w:r>
      <w:proofErr w:type="gramStart"/>
      <w:r>
        <w:rPr>
          <w:rFonts w:hint="eastAsia"/>
        </w:rPr>
        <w:t>次</w:t>
      </w:r>
      <w:r w:rsidRPr="00E372AD">
        <w:rPr>
          <w:rFonts w:cs="新細明體" w:hint="eastAsia"/>
          <w:color w:val="000000"/>
        </w:rPr>
        <w:t>據</w:t>
      </w:r>
      <w:r>
        <w:rPr>
          <w:rFonts w:cs="新細明體" w:hint="eastAsia"/>
          <w:color w:val="000000"/>
        </w:rPr>
        <w:t>上</w:t>
      </w:r>
      <w:proofErr w:type="gramEnd"/>
      <w:r>
        <w:rPr>
          <w:rFonts w:cs="新細明體" w:hint="eastAsia"/>
          <w:color w:val="000000"/>
        </w:rPr>
        <w:t>開第3</w:t>
      </w:r>
      <w:r w:rsidRPr="00E372AD">
        <w:rPr>
          <w:rFonts w:cs="新細明體" w:hint="eastAsia"/>
          <w:color w:val="000000"/>
        </w:rPr>
        <w:t>次通盤檢討</w:t>
      </w:r>
      <w:r>
        <w:rPr>
          <w:rFonts w:cs="新細明體" w:hint="eastAsia"/>
          <w:color w:val="000000"/>
        </w:rPr>
        <w:t>案</w:t>
      </w:r>
      <w:r w:rsidR="00D45EE7">
        <w:rPr>
          <w:rFonts w:cs="新細明體" w:hint="eastAsia"/>
          <w:color w:val="000000"/>
        </w:rPr>
        <w:t>之</w:t>
      </w:r>
      <w:r>
        <w:rPr>
          <w:rFonts w:cs="新細明體" w:hint="eastAsia"/>
          <w:color w:val="000000"/>
        </w:rPr>
        <w:t>都市計畫書所載，前揭「</w:t>
      </w:r>
      <w:proofErr w:type="gramStart"/>
      <w:r>
        <w:rPr>
          <w:rFonts w:cs="新細明體" w:hint="eastAsia"/>
          <w:color w:val="000000"/>
        </w:rPr>
        <w:t>圳</w:t>
      </w:r>
      <w:proofErr w:type="gramEnd"/>
      <w:r>
        <w:rPr>
          <w:rFonts w:cs="新細明體" w:hint="eastAsia"/>
          <w:color w:val="000000"/>
        </w:rPr>
        <w:t>渠溝渠」亦列於第3章之「伍、</w:t>
      </w:r>
      <w:r w:rsidRPr="00E372AD">
        <w:rPr>
          <w:rFonts w:cs="新細明體" w:hint="eastAsia"/>
          <w:color w:val="000000"/>
        </w:rPr>
        <w:t>公共設施用地</w:t>
      </w:r>
      <w:r>
        <w:rPr>
          <w:rFonts w:cs="新細明體" w:hint="eastAsia"/>
          <w:color w:val="000000"/>
        </w:rPr>
        <w:t>計畫」</w:t>
      </w:r>
      <w:r w:rsidRPr="00E372AD">
        <w:rPr>
          <w:rFonts w:cs="新細明體" w:hint="eastAsia"/>
          <w:color w:val="000000"/>
        </w:rPr>
        <w:t>進行檢討</w:t>
      </w:r>
      <w:r>
        <w:rPr>
          <w:rFonts w:cs="新細明體" w:hint="eastAsia"/>
          <w:color w:val="000000"/>
        </w:rPr>
        <w:t>（</w:t>
      </w:r>
      <w:r w:rsidR="00903E74">
        <w:rPr>
          <w:rFonts w:cs="新細明體" w:hint="eastAsia"/>
          <w:color w:val="000000"/>
        </w:rPr>
        <w:t>該</w:t>
      </w:r>
      <w:r>
        <w:rPr>
          <w:rFonts w:cs="新細明體" w:hint="eastAsia"/>
          <w:color w:val="000000"/>
        </w:rPr>
        <w:t>都市計畫書第36頁至第38頁參照），其</w:t>
      </w:r>
      <w:r>
        <w:rPr>
          <w:rFonts w:hint="eastAsia"/>
        </w:rPr>
        <w:t>用地取得權責機關雖未經都市計畫書</w:t>
      </w:r>
      <w:r w:rsidRPr="00E372AD">
        <w:rPr>
          <w:rFonts w:hint="eastAsia"/>
        </w:rPr>
        <w:t>載</w:t>
      </w:r>
      <w:r>
        <w:rPr>
          <w:rFonts w:hint="eastAsia"/>
        </w:rPr>
        <w:t>明，</w:t>
      </w:r>
      <w:r>
        <w:rPr>
          <w:rFonts w:cs="新細明體" w:hint="eastAsia"/>
          <w:color w:val="000000"/>
        </w:rPr>
        <w:t>惟</w:t>
      </w:r>
      <w:r w:rsidRPr="00E372AD">
        <w:rPr>
          <w:rFonts w:hint="eastAsia"/>
        </w:rPr>
        <w:t>據桃園縣政府查復函稱，</w:t>
      </w:r>
      <w:r>
        <w:rPr>
          <w:rFonts w:cs="新細明體" w:hint="eastAsia"/>
          <w:color w:val="000000"/>
        </w:rPr>
        <w:t>其</w:t>
      </w:r>
      <w:r>
        <w:rPr>
          <w:rFonts w:hint="eastAsia"/>
        </w:rPr>
        <w:t>用地取得權責機關</w:t>
      </w:r>
      <w:r w:rsidRPr="00E372AD">
        <w:rPr>
          <w:rFonts w:cs="新細明體" w:hint="eastAsia"/>
          <w:color w:val="000000"/>
        </w:rPr>
        <w:t>為該府水</w:t>
      </w:r>
      <w:proofErr w:type="gramStart"/>
      <w:r w:rsidRPr="00E372AD">
        <w:rPr>
          <w:rFonts w:cs="新細明體" w:hint="eastAsia"/>
          <w:color w:val="000000"/>
        </w:rPr>
        <w:t>務</w:t>
      </w:r>
      <w:proofErr w:type="gramEnd"/>
      <w:r w:rsidRPr="00E372AD">
        <w:rPr>
          <w:rFonts w:cs="新細明體" w:hint="eastAsia"/>
          <w:color w:val="000000"/>
        </w:rPr>
        <w:t>局</w:t>
      </w:r>
      <w:r>
        <w:rPr>
          <w:rFonts w:cs="新細明體" w:hint="eastAsia"/>
          <w:color w:val="000000"/>
        </w:rPr>
        <w:t>，足見經都市計畫劃設為</w:t>
      </w:r>
      <w:r w:rsidRPr="006033D5">
        <w:rPr>
          <w:rFonts w:hint="eastAsia"/>
        </w:rPr>
        <w:t>「</w:t>
      </w:r>
      <w:proofErr w:type="gramStart"/>
      <w:r w:rsidRPr="006033D5">
        <w:rPr>
          <w:rFonts w:cs="新細明體" w:hint="eastAsia"/>
          <w:color w:val="000000"/>
        </w:rPr>
        <w:t>圳</w:t>
      </w:r>
      <w:proofErr w:type="gramEnd"/>
      <w:r w:rsidRPr="006033D5">
        <w:rPr>
          <w:rFonts w:cs="新細明體" w:hint="eastAsia"/>
          <w:color w:val="000000"/>
        </w:rPr>
        <w:t>渠溝渠</w:t>
      </w:r>
      <w:r w:rsidRPr="006033D5">
        <w:rPr>
          <w:rFonts w:hint="eastAsia"/>
        </w:rPr>
        <w:t>」</w:t>
      </w:r>
      <w:r>
        <w:rPr>
          <w:rFonts w:hint="eastAsia"/>
        </w:rPr>
        <w:t>之</w:t>
      </w:r>
      <w:r>
        <w:rPr>
          <w:rFonts w:cs="新細明體" w:hint="eastAsia"/>
          <w:color w:val="000000"/>
        </w:rPr>
        <w:t>本案土地，應具都市計畫「公共設施用地」之性質，在桃園縣政府依法取得該等土地前，當屬</w:t>
      </w:r>
      <w:r w:rsidR="00D45EE7">
        <w:rPr>
          <w:rFonts w:hint="eastAsia"/>
        </w:rPr>
        <w:t>「公共設施保留地」。</w:t>
      </w:r>
      <w:proofErr w:type="gramStart"/>
      <w:r>
        <w:rPr>
          <w:rFonts w:hint="eastAsia"/>
        </w:rPr>
        <w:t>惟</w:t>
      </w:r>
      <w:r w:rsidR="00D45EE7">
        <w:rPr>
          <w:rFonts w:hint="eastAsia"/>
        </w:rPr>
        <w:t>查</w:t>
      </w:r>
      <w:r>
        <w:rPr>
          <w:rFonts w:ascii="Times New Roman" w:hAnsi="Times New Roman" w:hint="eastAsia"/>
        </w:rPr>
        <w:t>桃園縣</w:t>
      </w:r>
      <w:proofErr w:type="gramEnd"/>
      <w:r>
        <w:rPr>
          <w:rFonts w:ascii="Times New Roman" w:hAnsi="Times New Roman" w:hint="eastAsia"/>
        </w:rPr>
        <w:t>政</w:t>
      </w:r>
      <w:r w:rsidRPr="00E372AD">
        <w:rPr>
          <w:rFonts w:ascii="Times New Roman" w:hAnsi="Times New Roman" w:hint="eastAsia"/>
        </w:rPr>
        <w:t>府</w:t>
      </w:r>
      <w:r>
        <w:rPr>
          <w:rFonts w:ascii="Times New Roman" w:hAnsi="Times New Roman" w:hint="eastAsia"/>
        </w:rPr>
        <w:t>水</w:t>
      </w:r>
      <w:proofErr w:type="gramStart"/>
      <w:r>
        <w:rPr>
          <w:rFonts w:ascii="Times New Roman" w:hAnsi="Times New Roman" w:hint="eastAsia"/>
        </w:rPr>
        <w:t>務</w:t>
      </w:r>
      <w:proofErr w:type="gramEnd"/>
      <w:r>
        <w:rPr>
          <w:rFonts w:ascii="Times New Roman" w:hAnsi="Times New Roman" w:hint="eastAsia"/>
        </w:rPr>
        <w:t>局未經</w:t>
      </w:r>
      <w:r w:rsidR="00D45EE7">
        <w:rPr>
          <w:rFonts w:ascii="Times New Roman" w:hAnsi="Times New Roman" w:hint="eastAsia"/>
        </w:rPr>
        <w:t>查明</w:t>
      </w:r>
      <w:proofErr w:type="gramStart"/>
      <w:r w:rsidR="00D45EE7">
        <w:rPr>
          <w:rFonts w:ascii="Times New Roman" w:hAnsi="Times New Roman" w:hint="eastAsia"/>
        </w:rPr>
        <w:t>上情並</w:t>
      </w:r>
      <w:r>
        <w:rPr>
          <w:rFonts w:ascii="Times New Roman" w:hAnsi="Times New Roman" w:hint="eastAsia"/>
        </w:rPr>
        <w:t>簽</w:t>
      </w:r>
      <w:proofErr w:type="gramEnd"/>
      <w:r>
        <w:rPr>
          <w:rFonts w:ascii="Times New Roman" w:hAnsi="Times New Roman" w:hint="eastAsia"/>
        </w:rPr>
        <w:t>會該府都市計畫主管單位（即該府城鄉發展局），</w:t>
      </w:r>
      <w:r w:rsidR="006C7E7D">
        <w:rPr>
          <w:rFonts w:ascii="Times New Roman" w:hAnsi="Times New Roman" w:hint="eastAsia"/>
        </w:rPr>
        <w:t>即以本案部分土地所坐落之茄</w:t>
      </w:r>
      <w:proofErr w:type="gramStart"/>
      <w:r w:rsidR="006C7E7D">
        <w:rPr>
          <w:rFonts w:ascii="Times New Roman" w:hAnsi="Times New Roman" w:hint="eastAsia"/>
        </w:rPr>
        <w:t>苳</w:t>
      </w:r>
      <w:proofErr w:type="gramEnd"/>
      <w:r w:rsidR="006C7E7D">
        <w:rPr>
          <w:rFonts w:ascii="Times New Roman" w:hAnsi="Times New Roman" w:hint="eastAsia"/>
        </w:rPr>
        <w:t>溪為天然形成之河道為由，</w:t>
      </w:r>
      <w:proofErr w:type="gramStart"/>
      <w:r w:rsidR="00557370">
        <w:rPr>
          <w:rFonts w:ascii="Times New Roman" w:hAnsi="Times New Roman" w:hint="eastAsia"/>
        </w:rPr>
        <w:t>逕</w:t>
      </w:r>
      <w:proofErr w:type="gramEnd"/>
      <w:r w:rsidR="006C7E7D">
        <w:rPr>
          <w:rFonts w:ascii="Times New Roman" w:hAnsi="Times New Roman" w:hint="eastAsia"/>
        </w:rPr>
        <w:t>以該府</w:t>
      </w:r>
      <w:r w:rsidR="006C7E7D" w:rsidRPr="00E372AD">
        <w:rPr>
          <w:rFonts w:ascii="Times New Roman" w:hAnsi="Times New Roman" w:hint="eastAsia"/>
        </w:rPr>
        <w:t>100</w:t>
      </w:r>
      <w:r w:rsidR="006C7E7D" w:rsidRPr="00E372AD">
        <w:rPr>
          <w:rFonts w:ascii="Times New Roman" w:hAnsi="Times New Roman" w:hint="eastAsia"/>
        </w:rPr>
        <w:t>年</w:t>
      </w:r>
      <w:r w:rsidR="006C7E7D" w:rsidRPr="00E372AD">
        <w:rPr>
          <w:rFonts w:ascii="Times New Roman" w:hAnsi="Times New Roman" w:hint="eastAsia"/>
        </w:rPr>
        <w:t>7</w:t>
      </w:r>
      <w:r w:rsidR="006C7E7D" w:rsidRPr="00E372AD">
        <w:rPr>
          <w:rFonts w:ascii="Times New Roman" w:hAnsi="Times New Roman" w:hint="eastAsia"/>
        </w:rPr>
        <w:t>月</w:t>
      </w:r>
      <w:r w:rsidR="006C7E7D" w:rsidRPr="00E372AD">
        <w:rPr>
          <w:rFonts w:ascii="Times New Roman" w:hAnsi="Times New Roman" w:hint="eastAsia"/>
        </w:rPr>
        <w:t>8</w:t>
      </w:r>
      <w:r w:rsidR="006C7E7D" w:rsidRPr="00E372AD">
        <w:rPr>
          <w:rFonts w:ascii="Times New Roman" w:hAnsi="Times New Roman" w:hint="eastAsia"/>
        </w:rPr>
        <w:t>日</w:t>
      </w:r>
      <w:proofErr w:type="gramStart"/>
      <w:r w:rsidR="006C7E7D" w:rsidRPr="00E372AD">
        <w:rPr>
          <w:rFonts w:ascii="Times New Roman" w:hAnsi="Times New Roman" w:hint="eastAsia"/>
        </w:rPr>
        <w:t>府水河字第</w:t>
      </w:r>
      <w:r w:rsidR="006C7E7D" w:rsidRPr="00E372AD">
        <w:rPr>
          <w:rFonts w:ascii="Times New Roman" w:hAnsi="Times New Roman" w:hint="eastAsia"/>
        </w:rPr>
        <w:t>1000268636</w:t>
      </w:r>
      <w:r w:rsidR="006C7E7D" w:rsidRPr="00E372AD">
        <w:rPr>
          <w:rFonts w:ascii="Times New Roman" w:hAnsi="Times New Roman" w:hint="eastAsia"/>
        </w:rPr>
        <w:t>號函</w:t>
      </w:r>
      <w:r w:rsidR="006C7E7D">
        <w:rPr>
          <w:rFonts w:ascii="Times New Roman" w:hAnsi="Times New Roman" w:hint="eastAsia"/>
        </w:rPr>
        <w:t>認</w:t>
      </w:r>
      <w:proofErr w:type="gramEnd"/>
      <w:r w:rsidR="006C7E7D">
        <w:rPr>
          <w:rFonts w:ascii="Times New Roman" w:hAnsi="Times New Roman" w:hint="eastAsia"/>
        </w:rPr>
        <w:t>其</w:t>
      </w:r>
      <w:r w:rsidR="006C7E7D">
        <w:rPr>
          <w:rFonts w:hint="eastAsia"/>
        </w:rPr>
        <w:t>非屬「公共設施保留地」，</w:t>
      </w:r>
      <w:r w:rsidR="00557370">
        <w:rPr>
          <w:rFonts w:hint="eastAsia"/>
        </w:rPr>
        <w:t>難謂無</w:t>
      </w:r>
      <w:r w:rsidR="006C7E7D">
        <w:rPr>
          <w:rFonts w:hint="eastAsia"/>
        </w:rPr>
        <w:t>漠視都市計畫法定效力之違失。</w:t>
      </w:r>
    </w:p>
    <w:p w:rsidR="001D7C0F" w:rsidRPr="001D1D6E" w:rsidRDefault="001D7C0F" w:rsidP="00007970">
      <w:pPr>
        <w:pStyle w:val="3"/>
      </w:pPr>
      <w:r>
        <w:rPr>
          <w:rFonts w:hint="eastAsia"/>
        </w:rPr>
        <w:lastRenderedPageBreak/>
        <w:t>另</w:t>
      </w:r>
      <w:proofErr w:type="gramStart"/>
      <w:r>
        <w:rPr>
          <w:rFonts w:hint="eastAsia"/>
        </w:rPr>
        <w:t>詢</w:t>
      </w:r>
      <w:proofErr w:type="gramEnd"/>
      <w:r>
        <w:rPr>
          <w:rFonts w:hint="eastAsia"/>
        </w:rPr>
        <w:t>據桃園縣政府及所屬城鄉發展局相關人員指稱，本</w:t>
      </w:r>
      <w:r w:rsidRPr="00EE40BD">
        <w:rPr>
          <w:rFonts w:hint="eastAsia"/>
        </w:rPr>
        <w:t>案江南段</w:t>
      </w:r>
      <w:r w:rsidRPr="00EE40BD">
        <w:t>1056</w:t>
      </w:r>
      <w:r w:rsidRPr="00EE40BD">
        <w:rPr>
          <w:rFonts w:hint="eastAsia"/>
        </w:rPr>
        <w:t>地號土地</w:t>
      </w:r>
      <w:r>
        <w:rPr>
          <w:rFonts w:hint="eastAsia"/>
        </w:rPr>
        <w:t>自68年間</w:t>
      </w:r>
      <w:r w:rsidRPr="006033D5">
        <w:rPr>
          <w:rFonts w:hint="eastAsia"/>
        </w:rPr>
        <w:t>「</w:t>
      </w:r>
      <w:r w:rsidRPr="006033D5">
        <w:rPr>
          <w:rFonts w:cs="新細明體" w:hint="eastAsia"/>
          <w:color w:val="000000"/>
        </w:rPr>
        <w:t>高速公路桃園交流道附近特定區計畫案</w:t>
      </w:r>
      <w:r w:rsidRPr="006033D5">
        <w:rPr>
          <w:rFonts w:hint="eastAsia"/>
        </w:rPr>
        <w:t>」</w:t>
      </w:r>
      <w:r>
        <w:rPr>
          <w:rFonts w:hint="eastAsia"/>
        </w:rPr>
        <w:t>發布</w:t>
      </w:r>
      <w:r w:rsidR="00D45EE7">
        <w:rPr>
          <w:rFonts w:hint="eastAsia"/>
        </w:rPr>
        <w:t>迄今，</w:t>
      </w:r>
      <w:proofErr w:type="gramStart"/>
      <w:r w:rsidR="00D45EE7">
        <w:rPr>
          <w:rFonts w:hint="eastAsia"/>
        </w:rPr>
        <w:t>均</w:t>
      </w:r>
      <w:r w:rsidRPr="00EE40BD">
        <w:rPr>
          <w:rFonts w:hint="eastAsia"/>
        </w:rPr>
        <w:t>屬都市</w:t>
      </w:r>
      <w:proofErr w:type="gramEnd"/>
      <w:r w:rsidRPr="00EE40BD">
        <w:rPr>
          <w:rFonts w:hint="eastAsia"/>
        </w:rPr>
        <w:t>計畫</w:t>
      </w:r>
      <w:r w:rsidRPr="006033D5">
        <w:rPr>
          <w:rFonts w:hint="eastAsia"/>
        </w:rPr>
        <w:t>「</w:t>
      </w:r>
      <w:proofErr w:type="gramStart"/>
      <w:r w:rsidRPr="006033D5">
        <w:rPr>
          <w:rFonts w:cs="新細明體" w:hint="eastAsia"/>
          <w:color w:val="000000"/>
        </w:rPr>
        <w:t>圳</w:t>
      </w:r>
      <w:proofErr w:type="gramEnd"/>
      <w:r w:rsidRPr="006033D5">
        <w:rPr>
          <w:rFonts w:cs="新細明體" w:hint="eastAsia"/>
          <w:color w:val="000000"/>
        </w:rPr>
        <w:t>渠</w:t>
      </w:r>
      <w:r w:rsidRPr="006033D5">
        <w:rPr>
          <w:rFonts w:hint="eastAsia"/>
        </w:rPr>
        <w:t>」</w:t>
      </w:r>
      <w:r>
        <w:rPr>
          <w:rFonts w:hint="eastAsia"/>
        </w:rPr>
        <w:t>、</w:t>
      </w:r>
      <w:r w:rsidRPr="00EE40BD">
        <w:rPr>
          <w:rFonts w:hint="eastAsia"/>
        </w:rPr>
        <w:t>「</w:t>
      </w:r>
      <w:proofErr w:type="gramStart"/>
      <w:r w:rsidRPr="00EE40BD">
        <w:rPr>
          <w:rFonts w:hint="eastAsia"/>
        </w:rPr>
        <w:t>圳</w:t>
      </w:r>
      <w:proofErr w:type="gramEnd"/>
      <w:r w:rsidRPr="00EE40BD">
        <w:rPr>
          <w:rFonts w:hint="eastAsia"/>
        </w:rPr>
        <w:t>渠溝渠」</w:t>
      </w:r>
      <w:r>
        <w:rPr>
          <w:rFonts w:hint="eastAsia"/>
        </w:rPr>
        <w:t>（如前述），惟該府</w:t>
      </w:r>
      <w:r w:rsidRPr="00EE40BD">
        <w:rPr>
          <w:rFonts w:hint="eastAsia"/>
        </w:rPr>
        <w:t>城鄉發展局都市計畫土地使用</w:t>
      </w:r>
      <w:proofErr w:type="gramStart"/>
      <w:r w:rsidRPr="00EE40BD">
        <w:rPr>
          <w:rFonts w:hint="eastAsia"/>
        </w:rPr>
        <w:t>分區核判系統</w:t>
      </w:r>
      <w:proofErr w:type="gramEnd"/>
      <w:r>
        <w:rPr>
          <w:rFonts w:hint="eastAsia"/>
        </w:rPr>
        <w:t>因更換廠商</w:t>
      </w:r>
      <w:r w:rsidRPr="00EE40BD">
        <w:rPr>
          <w:rFonts w:hint="eastAsia"/>
        </w:rPr>
        <w:t>建置更新</w:t>
      </w:r>
      <w:r>
        <w:rPr>
          <w:rFonts w:hint="eastAsia"/>
        </w:rPr>
        <w:t>，致</w:t>
      </w:r>
      <w:r w:rsidRPr="00EE40BD">
        <w:rPr>
          <w:rFonts w:hint="eastAsia"/>
        </w:rPr>
        <w:t>變更系統後</w:t>
      </w:r>
      <w:proofErr w:type="gramStart"/>
      <w:r>
        <w:rPr>
          <w:rFonts w:hint="eastAsia"/>
        </w:rPr>
        <w:t>於</w:t>
      </w:r>
      <w:r w:rsidRPr="00EE40BD">
        <w:rPr>
          <w:rFonts w:hint="eastAsia"/>
        </w:rPr>
        <w:t>套疊</w:t>
      </w:r>
      <w:proofErr w:type="gramEnd"/>
      <w:r w:rsidRPr="00EE40BD">
        <w:rPr>
          <w:rFonts w:hint="eastAsia"/>
        </w:rPr>
        <w:t>都市計畫圖及地籍圖</w:t>
      </w:r>
      <w:r>
        <w:rPr>
          <w:rFonts w:hint="eastAsia"/>
        </w:rPr>
        <w:t>時，將本案土地誤判為</w:t>
      </w:r>
      <w:r w:rsidRPr="00EE40BD">
        <w:rPr>
          <w:rFonts w:hint="eastAsia"/>
        </w:rPr>
        <w:t>「住宅區」</w:t>
      </w:r>
      <w:r w:rsidR="00D45EE7">
        <w:rPr>
          <w:rFonts w:hint="eastAsia"/>
        </w:rPr>
        <w:t>，此舉導致陳訴人及桃園地政事務所亦</w:t>
      </w:r>
      <w:r>
        <w:rPr>
          <w:rFonts w:hint="eastAsia"/>
        </w:rPr>
        <w:t>誤認該筆土地為</w:t>
      </w:r>
      <w:r w:rsidRPr="00EE40BD">
        <w:rPr>
          <w:rFonts w:hint="eastAsia"/>
        </w:rPr>
        <w:t>「住宅區」</w:t>
      </w:r>
      <w:r>
        <w:rPr>
          <w:rFonts w:hint="eastAsia"/>
        </w:rPr>
        <w:t>，益見該府辦理都市計畫相關系統建置作業失諸草率，應予切實改進。</w:t>
      </w:r>
    </w:p>
    <w:p w:rsidR="001D7C0F" w:rsidRDefault="001D7C0F" w:rsidP="00007970">
      <w:pPr>
        <w:pStyle w:val="2"/>
      </w:pPr>
      <w:r>
        <w:rPr>
          <w:rFonts w:hint="eastAsia"/>
        </w:rPr>
        <w:t>桃園地政事務所未本諸都市計畫法相關規定審慎查明本案土地性質，</w:t>
      </w:r>
      <w:r>
        <w:rPr>
          <w:rFonts w:ascii="Times New Roman" w:hAnsi="Times New Roman" w:hint="eastAsia"/>
        </w:rPr>
        <w:t>即草率認定其非屬</w:t>
      </w:r>
      <w:r>
        <w:rPr>
          <w:rFonts w:hint="eastAsia"/>
        </w:rPr>
        <w:t>「公共設施保留地」，致未按</w:t>
      </w:r>
      <w:r w:rsidRPr="0079257E">
        <w:rPr>
          <w:rFonts w:hAnsi="標楷體" w:hint="eastAsia"/>
          <w:szCs w:val="32"/>
        </w:rPr>
        <w:t>平均地權條例施行細則第63條第1項、第2項</w:t>
      </w:r>
      <w:r>
        <w:rPr>
          <w:rFonts w:hAnsi="標楷體" w:hint="eastAsia"/>
          <w:szCs w:val="32"/>
        </w:rPr>
        <w:t>等</w:t>
      </w:r>
      <w:r w:rsidRPr="0079257E">
        <w:rPr>
          <w:rFonts w:hAnsi="標楷體" w:hint="eastAsia"/>
          <w:szCs w:val="32"/>
        </w:rPr>
        <w:t>規定</w:t>
      </w:r>
      <w:r w:rsidR="00C872CB">
        <w:rPr>
          <w:rFonts w:hAnsi="標楷體" w:hint="eastAsia"/>
          <w:szCs w:val="32"/>
        </w:rPr>
        <w:t>查估</w:t>
      </w:r>
      <w:r>
        <w:rPr>
          <w:rFonts w:hAnsi="標楷體" w:hint="eastAsia"/>
          <w:szCs w:val="32"/>
        </w:rPr>
        <w:t>地價，</w:t>
      </w:r>
      <w:proofErr w:type="gramStart"/>
      <w:r w:rsidR="00927327">
        <w:rPr>
          <w:rFonts w:hint="eastAsia"/>
        </w:rPr>
        <w:t>顯屬認事</w:t>
      </w:r>
      <w:proofErr w:type="gramEnd"/>
      <w:r w:rsidR="00927327">
        <w:rPr>
          <w:rFonts w:hint="eastAsia"/>
        </w:rPr>
        <w:t>用法不清，</w:t>
      </w:r>
      <w:r>
        <w:rPr>
          <w:rFonts w:hAnsi="標楷體" w:hint="eastAsia"/>
          <w:szCs w:val="32"/>
        </w:rPr>
        <w:t>核有不當：</w:t>
      </w:r>
    </w:p>
    <w:p w:rsidR="001D7C0F" w:rsidRPr="007777D2" w:rsidRDefault="001D7C0F" w:rsidP="00B77D9A">
      <w:pPr>
        <w:pStyle w:val="3"/>
      </w:pPr>
      <w:r>
        <w:rPr>
          <w:rFonts w:hint="eastAsia"/>
        </w:rPr>
        <w:t>按</w:t>
      </w:r>
      <w:r w:rsidRPr="0079257E">
        <w:rPr>
          <w:rFonts w:hAnsi="標楷體" w:hint="eastAsia"/>
          <w:szCs w:val="32"/>
        </w:rPr>
        <w:t>平均地權條例第46條及其施行細則第63條第1項、第2項規定：「</w:t>
      </w:r>
      <w:r w:rsidRPr="0079257E">
        <w:rPr>
          <w:rFonts w:hAnsi="標楷體" w:cs="細明體" w:hint="eastAsia"/>
          <w:szCs w:val="32"/>
        </w:rPr>
        <w:t>直轄市或縣（市）政府對於轄區內之土地，應經常調查其地價動態，繪製地價區段圖並估計區段地價後，提經地價評議委員會評定，據以編製土地現值表於每年</w:t>
      </w:r>
      <w:r w:rsidR="00927327">
        <w:rPr>
          <w:rFonts w:hAnsi="標楷體" w:cs="細明體" w:hint="eastAsia"/>
          <w:szCs w:val="32"/>
        </w:rPr>
        <w:t>1</w:t>
      </w:r>
      <w:r w:rsidRPr="0079257E">
        <w:rPr>
          <w:rFonts w:hAnsi="標楷體" w:cs="細明體" w:hint="eastAsia"/>
          <w:szCs w:val="32"/>
        </w:rPr>
        <w:t>月</w:t>
      </w:r>
      <w:r w:rsidR="00927327">
        <w:rPr>
          <w:rFonts w:hAnsi="標楷體" w:cs="細明體" w:hint="eastAsia"/>
          <w:szCs w:val="32"/>
        </w:rPr>
        <w:t>1</w:t>
      </w:r>
      <w:r w:rsidRPr="0079257E">
        <w:rPr>
          <w:rFonts w:hAnsi="標楷體" w:cs="細明體" w:hint="eastAsia"/>
          <w:szCs w:val="32"/>
        </w:rPr>
        <w:t>日公告，作為土地移轉及設定典權時，申報土地移轉現值之參考；並作為主管機關審核土地移轉現值及補償徵收土地地價之依據。</w:t>
      </w:r>
      <w:r w:rsidRPr="0079257E">
        <w:rPr>
          <w:rFonts w:hAnsi="標楷體" w:hint="eastAsia"/>
          <w:szCs w:val="32"/>
        </w:rPr>
        <w:t>」、「</w:t>
      </w:r>
      <w:r w:rsidRPr="0079257E">
        <w:rPr>
          <w:rFonts w:hAnsi="標楷體" w:cs="細明體" w:hint="eastAsia"/>
          <w:szCs w:val="32"/>
        </w:rPr>
        <w:t>直轄市或縣 (市) 主管機關依本條例第</w:t>
      </w:r>
      <w:r>
        <w:rPr>
          <w:rFonts w:hAnsi="標楷體" w:cs="細明體" w:hint="eastAsia"/>
          <w:szCs w:val="32"/>
        </w:rPr>
        <w:t>46</w:t>
      </w:r>
      <w:r w:rsidRPr="0079257E">
        <w:rPr>
          <w:rFonts w:hAnsi="標楷體" w:cs="細明體" w:hint="eastAsia"/>
          <w:szCs w:val="32"/>
        </w:rPr>
        <w:t>條規定查估土地現值時，對都市計畫公共設施保留地之地價，應依左列規定辦理：一、保留地處於繁榮街道路線價區段者，以路線價按其臨街深度指數計算。但處於非繁榮街道兩旁適當範圍內劃設之一般路線價區段者，以路線價為其地價。二、保留地毗鄰</w:t>
      </w:r>
      <w:proofErr w:type="gramStart"/>
      <w:r w:rsidRPr="0079257E">
        <w:rPr>
          <w:rFonts w:hAnsi="標楷體" w:cs="細明體" w:hint="eastAsia"/>
          <w:szCs w:val="32"/>
        </w:rPr>
        <w:t>土地均為路線</w:t>
      </w:r>
      <w:proofErr w:type="gramEnd"/>
      <w:r w:rsidRPr="0079257E">
        <w:rPr>
          <w:rFonts w:hAnsi="標楷體" w:cs="細明體" w:hint="eastAsia"/>
          <w:szCs w:val="32"/>
        </w:rPr>
        <w:t>價道路者，其處於路線價區段部分，依前款規定計算，其餘部分，</w:t>
      </w:r>
      <w:r w:rsidRPr="0079257E">
        <w:rPr>
          <w:rFonts w:hAnsi="標楷體" w:cs="細明體" w:hint="eastAsia"/>
          <w:szCs w:val="32"/>
        </w:rPr>
        <w:lastRenderedPageBreak/>
        <w:t>以道路外圍毗鄰非保留地裡地區段地價平均計算。三、保留地毗鄰</w:t>
      </w:r>
      <w:proofErr w:type="gramStart"/>
      <w:r w:rsidRPr="0079257E">
        <w:rPr>
          <w:rFonts w:hAnsi="標楷體" w:cs="細明體" w:hint="eastAsia"/>
          <w:szCs w:val="32"/>
        </w:rPr>
        <w:t>土地均為路線</w:t>
      </w:r>
      <w:proofErr w:type="gramEnd"/>
      <w:r w:rsidRPr="0079257E">
        <w:rPr>
          <w:rFonts w:hAnsi="標楷體" w:cs="細明體" w:hint="eastAsia"/>
          <w:szCs w:val="32"/>
        </w:rPr>
        <w:t>價區段者，其處於路線價區段部分依第一款規定計算，其餘部分，以道路外圍毗鄰非保留地裡地區段地價平均計算。四、帶狀保留地處於非路線價區段者，其毗鄰兩側為非保留地時，以其毗鄰兩側非保留地之區段地價平均計算，其穿越數個地價不同之區段時，應分段計算。五、前四款以外之保留地，以毗鄰非保留地之區段地價平均計算。前項所稱平均計算，</w:t>
      </w:r>
      <w:proofErr w:type="gramStart"/>
      <w:r w:rsidRPr="0079257E">
        <w:rPr>
          <w:rFonts w:hAnsi="標楷體" w:cs="細明體" w:hint="eastAsia"/>
          <w:szCs w:val="32"/>
        </w:rPr>
        <w:t>指按毗鄰各非</w:t>
      </w:r>
      <w:proofErr w:type="gramEnd"/>
      <w:r w:rsidRPr="0079257E">
        <w:rPr>
          <w:rFonts w:hAnsi="標楷體" w:cs="細明體" w:hint="eastAsia"/>
          <w:szCs w:val="32"/>
        </w:rPr>
        <w:t>保留地之區段線比例加權平均計算。</w:t>
      </w:r>
      <w:r w:rsidRPr="0079257E">
        <w:rPr>
          <w:rFonts w:hAnsi="標楷體" w:hint="eastAsia"/>
          <w:szCs w:val="32"/>
        </w:rPr>
        <w:t>」</w:t>
      </w:r>
      <w:r>
        <w:rPr>
          <w:rFonts w:hAnsi="標楷體" w:hint="eastAsia"/>
          <w:szCs w:val="32"/>
        </w:rPr>
        <w:t>又</w:t>
      </w:r>
      <w:hyperlink r:id="rId8" w:history="1">
        <w:r w:rsidRPr="007777D2">
          <w:rPr>
            <w:rFonts w:hAnsi="標楷體" w:hint="eastAsia"/>
            <w:szCs w:val="32"/>
          </w:rPr>
          <w:t>地價調查估計規</w:t>
        </w:r>
        <w:proofErr w:type="gramStart"/>
        <w:r w:rsidRPr="007777D2">
          <w:rPr>
            <w:rFonts w:hAnsi="標楷體" w:hint="eastAsia"/>
            <w:szCs w:val="32"/>
          </w:rPr>
          <w:t>則</w:t>
        </w:r>
        <w:proofErr w:type="gramEnd"/>
      </w:hyperlink>
      <w:r>
        <w:rPr>
          <w:rFonts w:hAnsi="標楷體" w:hint="eastAsia"/>
          <w:szCs w:val="32"/>
        </w:rPr>
        <w:t>第18條第4項及第5項亦規定：「</w:t>
      </w:r>
      <w:r w:rsidRPr="007777D2">
        <w:rPr>
          <w:rFonts w:hAnsi="標楷體" w:cs="細明體" w:hint="eastAsia"/>
          <w:szCs w:val="32"/>
        </w:rPr>
        <w:t>公共設施保留地應單獨劃分地價區段。但其毗鄰之非公共設施保留地均屬相同區段地價之地價區段時，得併入毗鄰之非公共設施保留地劃為同一地價區段。帶狀保留地穿越數個地價不同之區段時，應視二</w:t>
      </w:r>
      <w:proofErr w:type="gramStart"/>
      <w:r w:rsidRPr="007777D2">
        <w:rPr>
          <w:rFonts w:hAnsi="標楷體" w:cs="細明體" w:hint="eastAsia"/>
          <w:szCs w:val="32"/>
        </w:rPr>
        <w:t>側非保留</w:t>
      </w:r>
      <w:proofErr w:type="gramEnd"/>
      <w:r w:rsidRPr="007777D2">
        <w:rPr>
          <w:rFonts w:hAnsi="標楷體" w:cs="細明體" w:hint="eastAsia"/>
          <w:szCs w:val="32"/>
        </w:rPr>
        <w:t>地地價區段之不同，分段劃分地價區段。</w:t>
      </w:r>
      <w:r>
        <w:rPr>
          <w:rFonts w:hAnsi="標楷體" w:hint="eastAsia"/>
          <w:szCs w:val="32"/>
        </w:rPr>
        <w:t>」基此，</w:t>
      </w:r>
      <w:r>
        <w:rPr>
          <w:rFonts w:hint="eastAsia"/>
        </w:rPr>
        <w:t>「公共設施保留地」地價區段之劃分及其地價查估與計算</w:t>
      </w:r>
      <w:r w:rsidR="00927327">
        <w:rPr>
          <w:rFonts w:hint="eastAsia"/>
        </w:rPr>
        <w:t>，應依上開規定辦理，顯與非「公共設施保留地」</w:t>
      </w:r>
      <w:r>
        <w:rPr>
          <w:rFonts w:hint="eastAsia"/>
        </w:rPr>
        <w:t>有別，且</w:t>
      </w:r>
      <w:r w:rsidR="00927327">
        <w:rPr>
          <w:rFonts w:hint="eastAsia"/>
        </w:rPr>
        <w:t>其</w:t>
      </w:r>
      <w:proofErr w:type="gramStart"/>
      <w:r>
        <w:rPr>
          <w:rFonts w:hint="eastAsia"/>
        </w:rPr>
        <w:t>攸</w:t>
      </w:r>
      <w:proofErr w:type="gramEnd"/>
      <w:r>
        <w:rPr>
          <w:rFonts w:hint="eastAsia"/>
        </w:rPr>
        <w:t>關土地所有權人之權益至</w:t>
      </w:r>
      <w:proofErr w:type="gramStart"/>
      <w:r>
        <w:rPr>
          <w:rFonts w:hint="eastAsia"/>
        </w:rPr>
        <w:t>鉅</w:t>
      </w:r>
      <w:proofErr w:type="gramEnd"/>
      <w:r>
        <w:rPr>
          <w:rFonts w:hint="eastAsia"/>
        </w:rPr>
        <w:t>，</w:t>
      </w:r>
      <w:r w:rsidR="00927327">
        <w:rPr>
          <w:rFonts w:hint="eastAsia"/>
        </w:rPr>
        <w:t>主辦</w:t>
      </w:r>
      <w:r>
        <w:rPr>
          <w:rFonts w:hint="eastAsia"/>
        </w:rPr>
        <w:t>機關自應審慎為之。</w:t>
      </w:r>
    </w:p>
    <w:p w:rsidR="001D7C0F" w:rsidRDefault="001D7C0F" w:rsidP="00B77D9A">
      <w:pPr>
        <w:pStyle w:val="3"/>
      </w:pPr>
      <w:r>
        <w:rPr>
          <w:rFonts w:hAnsi="標楷體" w:hint="eastAsia"/>
          <w:szCs w:val="32"/>
        </w:rPr>
        <w:t>據桃園縣政府查復函稱，本案土地於</w:t>
      </w:r>
      <w:r w:rsidRPr="002A22DF">
        <w:rPr>
          <w:rFonts w:hint="eastAsia"/>
        </w:rPr>
        <w:t>92</w:t>
      </w:r>
      <w:r>
        <w:rPr>
          <w:rFonts w:hint="eastAsia"/>
        </w:rPr>
        <w:t>年至</w:t>
      </w:r>
      <w:r w:rsidRPr="002A22DF">
        <w:rPr>
          <w:rFonts w:hint="eastAsia"/>
        </w:rPr>
        <w:t>98年</w:t>
      </w:r>
      <w:r>
        <w:rPr>
          <w:rFonts w:hint="eastAsia"/>
        </w:rPr>
        <w:t>間</w:t>
      </w:r>
      <w:r>
        <w:rPr>
          <w:rFonts w:hAnsi="標楷體" w:hint="eastAsia"/>
          <w:szCs w:val="32"/>
        </w:rPr>
        <w:t>因</w:t>
      </w:r>
      <w:r w:rsidRPr="002A22DF">
        <w:rPr>
          <w:rFonts w:hint="eastAsia"/>
        </w:rPr>
        <w:t>人力</w:t>
      </w:r>
      <w:r>
        <w:rPr>
          <w:rFonts w:hint="eastAsia"/>
        </w:rPr>
        <w:t>不足、</w:t>
      </w:r>
      <w:r w:rsidRPr="002A22DF">
        <w:rPr>
          <w:rFonts w:hint="eastAsia"/>
        </w:rPr>
        <w:t>都市計畫圖籍老舊，</w:t>
      </w:r>
      <w:r>
        <w:rPr>
          <w:rFonts w:hint="eastAsia"/>
        </w:rPr>
        <w:t>以及河川</w:t>
      </w:r>
      <w:r w:rsidRPr="002A22DF">
        <w:rPr>
          <w:rFonts w:hint="eastAsia"/>
        </w:rPr>
        <w:t>圖籍與地籍圖不易</w:t>
      </w:r>
      <w:proofErr w:type="gramStart"/>
      <w:r w:rsidRPr="002A22DF">
        <w:rPr>
          <w:rFonts w:hint="eastAsia"/>
        </w:rPr>
        <w:t>套疊判</w:t>
      </w:r>
      <w:proofErr w:type="gramEnd"/>
      <w:r w:rsidRPr="002A22DF">
        <w:rPr>
          <w:rFonts w:hint="eastAsia"/>
        </w:rPr>
        <w:t>讀</w:t>
      </w:r>
      <w:r w:rsidRPr="002A22DF">
        <w:t>等因素</w:t>
      </w:r>
      <w:r>
        <w:rPr>
          <w:rFonts w:hint="eastAsia"/>
        </w:rPr>
        <w:t>，致</w:t>
      </w:r>
      <w:r w:rsidR="00903E74">
        <w:rPr>
          <w:rFonts w:hint="eastAsia"/>
        </w:rPr>
        <w:t>遭</w:t>
      </w:r>
      <w:r w:rsidRPr="002A22DF">
        <w:rPr>
          <w:rFonts w:hint="eastAsia"/>
        </w:rPr>
        <w:t>誤判</w:t>
      </w:r>
      <w:r w:rsidRPr="002A22DF">
        <w:t>為住宅區土地</w:t>
      </w:r>
      <w:r w:rsidR="00903E74">
        <w:rPr>
          <w:rFonts w:hint="eastAsia"/>
        </w:rPr>
        <w:t>並</w:t>
      </w:r>
      <w:r w:rsidRPr="002A22DF">
        <w:rPr>
          <w:rFonts w:hint="eastAsia"/>
        </w:rPr>
        <w:t>劃入桃園市第133號地價區段內（江南、國強-龍安街、文中路、大興路、大有路），</w:t>
      </w:r>
      <w:r w:rsidR="00927327">
        <w:rPr>
          <w:rFonts w:hint="eastAsia"/>
        </w:rPr>
        <w:t>其</w:t>
      </w:r>
      <w:r w:rsidRPr="002A22DF">
        <w:rPr>
          <w:rFonts w:hint="eastAsia"/>
        </w:rPr>
        <w:t>92</w:t>
      </w:r>
      <w:r>
        <w:rPr>
          <w:rFonts w:hint="eastAsia"/>
        </w:rPr>
        <w:t>年至</w:t>
      </w:r>
      <w:r w:rsidRPr="002A22DF">
        <w:rPr>
          <w:rFonts w:hint="eastAsia"/>
        </w:rPr>
        <w:t>98年各年期區段地價分經桃園</w:t>
      </w:r>
      <w:r w:rsidR="00927327">
        <w:rPr>
          <w:rFonts w:hint="eastAsia"/>
        </w:rPr>
        <w:t>縣</w:t>
      </w:r>
      <w:r w:rsidRPr="002A22DF">
        <w:rPr>
          <w:rFonts w:hint="eastAsia"/>
        </w:rPr>
        <w:t>地價及標準地價評議委員會評定通過為每平方公尺</w:t>
      </w:r>
      <w:r>
        <w:rPr>
          <w:rFonts w:hint="eastAsia"/>
        </w:rPr>
        <w:t>新台幣（下同）</w:t>
      </w:r>
      <w:r w:rsidRPr="002A22DF">
        <w:rPr>
          <w:rFonts w:hint="eastAsia"/>
        </w:rPr>
        <w:t>2萬8,400元（92年）、2萬9,300元（93年）、3萬2,300元（94年）、3萬3,400元（95年）、3萬5,800元（96年）、3萬6,400元（97年）</w:t>
      </w:r>
      <w:r w:rsidRPr="002A22DF">
        <w:rPr>
          <w:rFonts w:hint="eastAsia"/>
        </w:rPr>
        <w:lastRenderedPageBreak/>
        <w:t>、3萬6,400元（98年）。</w:t>
      </w:r>
      <w:proofErr w:type="gramStart"/>
      <w:r w:rsidR="00927327">
        <w:rPr>
          <w:rFonts w:hint="eastAsia"/>
        </w:rPr>
        <w:t>嗣</w:t>
      </w:r>
      <w:proofErr w:type="gramEnd"/>
      <w:r w:rsidRPr="002A22DF">
        <w:t>桃園縣政府</w:t>
      </w:r>
      <w:r w:rsidR="00927327">
        <w:rPr>
          <w:rFonts w:hint="eastAsia"/>
        </w:rPr>
        <w:t>於</w:t>
      </w:r>
      <w:r w:rsidRPr="002A22DF">
        <w:t>98年8月21日</w:t>
      </w:r>
      <w:r w:rsidR="00927327">
        <w:rPr>
          <w:rFonts w:hint="eastAsia"/>
        </w:rPr>
        <w:t>以</w:t>
      </w:r>
      <w:r w:rsidRPr="002A22DF">
        <w:t>府城</w:t>
      </w:r>
      <w:proofErr w:type="gramStart"/>
      <w:r w:rsidRPr="002A22DF">
        <w:t>規</w:t>
      </w:r>
      <w:proofErr w:type="gramEnd"/>
      <w:r w:rsidRPr="002A22DF">
        <w:t>字第0980319610</w:t>
      </w:r>
      <w:r>
        <w:t>號函</w:t>
      </w:r>
      <w:r>
        <w:rPr>
          <w:rFonts w:hint="eastAsia"/>
        </w:rPr>
        <w:t>示略</w:t>
      </w:r>
      <w:proofErr w:type="gramStart"/>
      <w:r>
        <w:rPr>
          <w:rFonts w:hint="eastAsia"/>
        </w:rPr>
        <w:t>以</w:t>
      </w:r>
      <w:proofErr w:type="gramEnd"/>
      <w:r>
        <w:rPr>
          <w:rFonts w:hint="eastAsia"/>
        </w:rPr>
        <w:t>：「…</w:t>
      </w:r>
      <w:proofErr w:type="gramStart"/>
      <w:r>
        <w:rPr>
          <w:rFonts w:hint="eastAsia"/>
        </w:rPr>
        <w:t>…</w:t>
      </w:r>
      <w:proofErr w:type="gramEnd"/>
      <w:r w:rsidRPr="002A22DF">
        <w:t>茄</w:t>
      </w:r>
      <w:proofErr w:type="gramStart"/>
      <w:r w:rsidRPr="002A22DF">
        <w:t>苳</w:t>
      </w:r>
      <w:proofErr w:type="gramEnd"/>
      <w:r w:rsidRPr="002A22DF">
        <w:t>溪範圍內</w:t>
      </w:r>
      <w:proofErr w:type="gramStart"/>
      <w:r w:rsidRPr="002A22DF">
        <w:t>圳</w:t>
      </w:r>
      <w:proofErr w:type="gramEnd"/>
      <w:r w:rsidRPr="002A22DF">
        <w:t>渠溝渠用地係屬都市計畫公共設施用地</w:t>
      </w:r>
      <w:r>
        <w:rPr>
          <w:rFonts w:hint="eastAsia"/>
        </w:rPr>
        <w:t>，非屬河川區，亦非河道用地。」</w:t>
      </w:r>
      <w:r w:rsidRPr="002A22DF">
        <w:t>桃園地政事務所</w:t>
      </w:r>
      <w:proofErr w:type="gramStart"/>
      <w:r>
        <w:rPr>
          <w:rFonts w:hint="eastAsia"/>
        </w:rPr>
        <w:t>爰</w:t>
      </w:r>
      <w:proofErr w:type="gramEnd"/>
      <w:r>
        <w:rPr>
          <w:rFonts w:hint="eastAsia"/>
        </w:rPr>
        <w:t>將該等土地改</w:t>
      </w:r>
      <w:r w:rsidRPr="002A22DF">
        <w:t>劃入桃園市第817</w:t>
      </w:r>
      <w:r w:rsidR="00903E74">
        <w:rPr>
          <w:rFonts w:hint="eastAsia"/>
        </w:rPr>
        <w:t>號</w:t>
      </w:r>
      <w:r w:rsidRPr="002A22DF">
        <w:t>地價區段</w:t>
      </w:r>
      <w:r w:rsidRPr="002A22DF">
        <w:rPr>
          <w:rFonts w:hint="eastAsia"/>
        </w:rPr>
        <w:t>（江南等-國道2號至中山路間茄</w:t>
      </w:r>
      <w:proofErr w:type="gramStart"/>
      <w:r w:rsidRPr="002A22DF">
        <w:rPr>
          <w:rFonts w:hint="eastAsia"/>
        </w:rPr>
        <w:t>苳</w:t>
      </w:r>
      <w:proofErr w:type="gramEnd"/>
      <w:r w:rsidRPr="002A22DF">
        <w:rPr>
          <w:rFonts w:hint="eastAsia"/>
        </w:rPr>
        <w:t>溪河川管制範圍用地）</w:t>
      </w:r>
      <w:r>
        <w:rPr>
          <w:rFonts w:hint="eastAsia"/>
        </w:rPr>
        <w:t>，99年度及</w:t>
      </w:r>
      <w:proofErr w:type="gramStart"/>
      <w:r>
        <w:rPr>
          <w:rFonts w:hint="eastAsia"/>
        </w:rPr>
        <w:t>100</w:t>
      </w:r>
      <w:proofErr w:type="gramEnd"/>
      <w:r>
        <w:rPr>
          <w:rFonts w:hint="eastAsia"/>
        </w:rPr>
        <w:t>年度</w:t>
      </w:r>
      <w:r w:rsidRPr="002A22DF">
        <w:t>區段</w:t>
      </w:r>
      <w:proofErr w:type="gramStart"/>
      <w:r w:rsidRPr="002A22DF">
        <w:t>地價</w:t>
      </w:r>
      <w:r w:rsidR="00927327">
        <w:rPr>
          <w:rFonts w:hint="eastAsia"/>
        </w:rPr>
        <w:t>均</w:t>
      </w:r>
      <w:r w:rsidRPr="002A22DF">
        <w:t>為每</w:t>
      </w:r>
      <w:proofErr w:type="gramEnd"/>
      <w:r w:rsidRPr="002A22DF">
        <w:t>平方公尺</w:t>
      </w:r>
      <w:r w:rsidRPr="002A22DF">
        <w:rPr>
          <w:rFonts w:hint="eastAsia"/>
        </w:rPr>
        <w:t>3萬2400元</w:t>
      </w:r>
      <w:r>
        <w:rPr>
          <w:rFonts w:hint="eastAsia"/>
        </w:rPr>
        <w:t>。</w:t>
      </w:r>
      <w:proofErr w:type="gramStart"/>
      <w:r w:rsidR="00927327">
        <w:rPr>
          <w:rFonts w:hint="eastAsia"/>
        </w:rPr>
        <w:t>惟查桃園</w:t>
      </w:r>
      <w:proofErr w:type="gramEnd"/>
      <w:r w:rsidR="00927327">
        <w:rPr>
          <w:rFonts w:hint="eastAsia"/>
        </w:rPr>
        <w:t>地政事務所於100年間</w:t>
      </w:r>
      <w:r>
        <w:rPr>
          <w:rFonts w:hint="eastAsia"/>
        </w:rPr>
        <w:t>辦理</w:t>
      </w:r>
      <w:proofErr w:type="gramStart"/>
      <w:r>
        <w:rPr>
          <w:rFonts w:hint="eastAsia"/>
        </w:rPr>
        <w:t>101</w:t>
      </w:r>
      <w:proofErr w:type="gramEnd"/>
      <w:r>
        <w:rPr>
          <w:rFonts w:hint="eastAsia"/>
        </w:rPr>
        <w:t>年度地價調查作業時，未能本諸都市計畫法相關規定審慎查明本案土地性質，僅依據前揭桃園縣政府水</w:t>
      </w:r>
      <w:proofErr w:type="gramStart"/>
      <w:r>
        <w:rPr>
          <w:rFonts w:hint="eastAsia"/>
        </w:rPr>
        <w:t>務</w:t>
      </w:r>
      <w:proofErr w:type="gramEnd"/>
      <w:r>
        <w:rPr>
          <w:rFonts w:hint="eastAsia"/>
        </w:rPr>
        <w:t>局代為決行之</w:t>
      </w:r>
      <w:r w:rsidRPr="00E372AD">
        <w:rPr>
          <w:rFonts w:ascii="Times New Roman" w:hAnsi="Times New Roman" w:hint="eastAsia"/>
        </w:rPr>
        <w:t>100</w:t>
      </w:r>
      <w:r w:rsidRPr="00E372AD">
        <w:rPr>
          <w:rFonts w:ascii="Times New Roman" w:hAnsi="Times New Roman" w:hint="eastAsia"/>
        </w:rPr>
        <w:t>年</w:t>
      </w:r>
      <w:r w:rsidRPr="00E372AD">
        <w:rPr>
          <w:rFonts w:ascii="Times New Roman" w:hAnsi="Times New Roman" w:hint="eastAsia"/>
        </w:rPr>
        <w:t>7</w:t>
      </w:r>
      <w:r w:rsidRPr="00E372AD">
        <w:rPr>
          <w:rFonts w:ascii="Times New Roman" w:hAnsi="Times New Roman" w:hint="eastAsia"/>
        </w:rPr>
        <w:t>月</w:t>
      </w:r>
      <w:r w:rsidRPr="00E372AD">
        <w:rPr>
          <w:rFonts w:ascii="Times New Roman" w:hAnsi="Times New Roman" w:hint="eastAsia"/>
        </w:rPr>
        <w:t>8</w:t>
      </w:r>
      <w:r w:rsidRPr="00E372AD">
        <w:rPr>
          <w:rFonts w:ascii="Times New Roman" w:hAnsi="Times New Roman" w:hint="eastAsia"/>
        </w:rPr>
        <w:t>日</w:t>
      </w:r>
      <w:proofErr w:type="gramStart"/>
      <w:r w:rsidRPr="00E372AD">
        <w:rPr>
          <w:rFonts w:ascii="Times New Roman" w:hAnsi="Times New Roman" w:hint="eastAsia"/>
        </w:rPr>
        <w:t>府水河字</w:t>
      </w:r>
      <w:proofErr w:type="gramEnd"/>
      <w:r w:rsidRPr="00E372AD">
        <w:rPr>
          <w:rFonts w:ascii="Times New Roman" w:hAnsi="Times New Roman" w:hint="eastAsia"/>
        </w:rPr>
        <w:t>第</w:t>
      </w:r>
      <w:r w:rsidRPr="00E372AD">
        <w:rPr>
          <w:rFonts w:ascii="Times New Roman" w:hAnsi="Times New Roman" w:hint="eastAsia"/>
        </w:rPr>
        <w:t>1000268636</w:t>
      </w:r>
      <w:r w:rsidRPr="00E372AD">
        <w:rPr>
          <w:rFonts w:ascii="Times New Roman" w:hAnsi="Times New Roman" w:hint="eastAsia"/>
        </w:rPr>
        <w:t>號函</w:t>
      </w:r>
      <w:r>
        <w:rPr>
          <w:rFonts w:ascii="Times New Roman" w:hAnsi="Times New Roman" w:hint="eastAsia"/>
        </w:rPr>
        <w:t>示，即</w:t>
      </w:r>
      <w:proofErr w:type="gramStart"/>
      <w:r>
        <w:rPr>
          <w:rFonts w:ascii="Times New Roman" w:hAnsi="Times New Roman" w:hint="eastAsia"/>
        </w:rPr>
        <w:t>逕</w:t>
      </w:r>
      <w:proofErr w:type="gramEnd"/>
      <w:r>
        <w:rPr>
          <w:rFonts w:ascii="Times New Roman" w:hAnsi="Times New Roman" w:hint="eastAsia"/>
        </w:rPr>
        <w:t>認本案土地非屬</w:t>
      </w:r>
      <w:r>
        <w:rPr>
          <w:rFonts w:hint="eastAsia"/>
        </w:rPr>
        <w:t>「公共設施保留地」，而未能依上開有關「公共設施保留地」地價查估規定辦理，致將本案</w:t>
      </w:r>
      <w:r w:rsidRPr="002A22DF">
        <w:rPr>
          <w:rFonts w:hint="eastAsia"/>
        </w:rPr>
        <w:t>江南段313、314、758及758-1地號土地</w:t>
      </w:r>
      <w:r>
        <w:rPr>
          <w:rFonts w:hint="eastAsia"/>
        </w:rPr>
        <w:t>改劃歸</w:t>
      </w:r>
      <w:r w:rsidRPr="002A22DF">
        <w:rPr>
          <w:rFonts w:hint="eastAsia"/>
        </w:rPr>
        <w:t>桃園市第912號</w:t>
      </w:r>
      <w:r>
        <w:rPr>
          <w:rFonts w:hint="eastAsia"/>
        </w:rPr>
        <w:t>「</w:t>
      </w:r>
      <w:r w:rsidRPr="002A22DF">
        <w:rPr>
          <w:rFonts w:hint="eastAsia"/>
        </w:rPr>
        <w:t>河川區</w:t>
      </w:r>
      <w:r>
        <w:rPr>
          <w:rFonts w:hint="eastAsia"/>
        </w:rPr>
        <w:t>」</w:t>
      </w:r>
      <w:r w:rsidRPr="002A22DF">
        <w:rPr>
          <w:rFonts w:hint="eastAsia"/>
        </w:rPr>
        <w:t>地價區段</w:t>
      </w:r>
      <w:r>
        <w:rPr>
          <w:rFonts w:hint="eastAsia"/>
        </w:rPr>
        <w:t>，並將土地現值大幅調降至</w:t>
      </w:r>
      <w:r w:rsidRPr="002A22DF">
        <w:t>每平方公尺</w:t>
      </w:r>
      <w:r w:rsidRPr="002A22DF">
        <w:rPr>
          <w:rFonts w:hint="eastAsia"/>
        </w:rPr>
        <w:t>2,800</w:t>
      </w:r>
      <w:r w:rsidRPr="002A22DF">
        <w:t>元</w:t>
      </w:r>
      <w:r>
        <w:rPr>
          <w:rFonts w:hint="eastAsia"/>
        </w:rPr>
        <w:t>，</w:t>
      </w:r>
      <w:proofErr w:type="gramStart"/>
      <w:r>
        <w:rPr>
          <w:rFonts w:hint="eastAsia"/>
        </w:rPr>
        <w:t>顯屬認事</w:t>
      </w:r>
      <w:proofErr w:type="gramEnd"/>
      <w:r>
        <w:rPr>
          <w:rFonts w:hint="eastAsia"/>
        </w:rPr>
        <w:t>用法不清，核有不當（按本案另一筆</w:t>
      </w:r>
      <w:r w:rsidRPr="006033D5">
        <w:rPr>
          <w:rFonts w:hint="eastAsia"/>
        </w:rPr>
        <w:t>1056</w:t>
      </w:r>
      <w:r>
        <w:rPr>
          <w:rFonts w:hint="eastAsia"/>
        </w:rPr>
        <w:t>地號</w:t>
      </w:r>
      <w:r w:rsidRPr="006033D5">
        <w:rPr>
          <w:rFonts w:hint="eastAsia"/>
        </w:rPr>
        <w:t>土地</w:t>
      </w:r>
      <w:r>
        <w:rPr>
          <w:rFonts w:hint="eastAsia"/>
        </w:rPr>
        <w:t>因仍誤判為住宅區土地，惟因考量其仍受水利法規定限制使用，故改劃歸第133-1住宅區一般地價區段，</w:t>
      </w:r>
      <w:r w:rsidR="00903E74">
        <w:rPr>
          <w:rFonts w:hint="eastAsia"/>
        </w:rPr>
        <w:t>經</w:t>
      </w:r>
      <w:r>
        <w:rPr>
          <w:rFonts w:hint="eastAsia"/>
        </w:rPr>
        <w:t>調整區段地價為</w:t>
      </w:r>
      <w:r w:rsidRPr="002A22DF">
        <w:t>每平方公尺</w:t>
      </w:r>
      <w:r w:rsidRPr="002A22DF">
        <w:rPr>
          <w:rFonts w:hint="eastAsia"/>
        </w:rPr>
        <w:t>2萬3</w:t>
      </w:r>
      <w:r w:rsidRPr="002A22DF">
        <w:t>,</w:t>
      </w:r>
      <w:r w:rsidRPr="002A22DF">
        <w:rPr>
          <w:rFonts w:hint="eastAsia"/>
        </w:rPr>
        <w:t>0</w:t>
      </w:r>
      <w:r w:rsidRPr="002A22DF">
        <w:t>00元</w:t>
      </w:r>
      <w:r w:rsidR="00927327">
        <w:rPr>
          <w:rFonts w:hint="eastAsia"/>
        </w:rPr>
        <w:t>，附此敘明</w:t>
      </w:r>
      <w:r>
        <w:rPr>
          <w:rFonts w:hint="eastAsia"/>
        </w:rPr>
        <w:t>）。</w:t>
      </w:r>
    </w:p>
    <w:p w:rsidR="001D7C0F" w:rsidRPr="00B77D9A" w:rsidRDefault="001D7C0F" w:rsidP="00007970">
      <w:pPr>
        <w:pStyle w:val="2"/>
      </w:pPr>
      <w:r w:rsidRPr="00655E42">
        <w:rPr>
          <w:rFonts w:hint="eastAsia"/>
        </w:rPr>
        <w:t>本案土地現屬都市計畫劃設為「</w:t>
      </w:r>
      <w:proofErr w:type="gramStart"/>
      <w:r w:rsidRPr="00655E42">
        <w:rPr>
          <w:rFonts w:hint="eastAsia"/>
        </w:rPr>
        <w:t>圳</w:t>
      </w:r>
      <w:proofErr w:type="gramEnd"/>
      <w:r w:rsidRPr="00655E42">
        <w:rPr>
          <w:rFonts w:hint="eastAsia"/>
        </w:rPr>
        <w:t>渠溝渠」之「公共設施用地」，如其確非因</w:t>
      </w:r>
      <w:r w:rsidRPr="00655E42">
        <w:t>都市計畫之設置始成為</w:t>
      </w:r>
      <w:r w:rsidRPr="00655E42">
        <w:rPr>
          <w:rFonts w:hint="eastAsia"/>
        </w:rPr>
        <w:t>「</w:t>
      </w:r>
      <w:proofErr w:type="gramStart"/>
      <w:r w:rsidRPr="00655E42">
        <w:rPr>
          <w:rFonts w:hint="eastAsia"/>
        </w:rPr>
        <w:t>圳</w:t>
      </w:r>
      <w:proofErr w:type="gramEnd"/>
      <w:r w:rsidRPr="00655E42">
        <w:rPr>
          <w:rFonts w:hint="eastAsia"/>
        </w:rPr>
        <w:t>渠溝渠」</w:t>
      </w:r>
      <w:r w:rsidRPr="00655E42">
        <w:t>，</w:t>
      </w:r>
      <w:r w:rsidRPr="00655E42">
        <w:rPr>
          <w:rFonts w:hint="eastAsia"/>
        </w:rPr>
        <w:t>而係</w:t>
      </w:r>
      <w:r w:rsidRPr="00655E42">
        <w:t>由於地理形勢自然形成之河流</w:t>
      </w:r>
      <w:r w:rsidR="00655E42" w:rsidRPr="00655E42">
        <w:t>及因之而依水利法公告之原有行水區土地</w:t>
      </w:r>
      <w:r w:rsidRPr="00655E42">
        <w:rPr>
          <w:rFonts w:hint="eastAsia"/>
        </w:rPr>
        <w:t>，</w:t>
      </w:r>
      <w:proofErr w:type="gramStart"/>
      <w:r w:rsidRPr="00655E42">
        <w:rPr>
          <w:rFonts w:hint="eastAsia"/>
        </w:rPr>
        <w:t>且確有</w:t>
      </w:r>
      <w:r w:rsidRPr="00655E42">
        <w:rPr>
          <w:rFonts w:ascii="Times New Roman" w:hAnsi="標楷體"/>
        </w:rPr>
        <w:t>迅行</w:t>
      </w:r>
      <w:proofErr w:type="gramEnd"/>
      <w:r w:rsidRPr="00655E42">
        <w:rPr>
          <w:rFonts w:ascii="Times New Roman" w:hAnsi="標楷體"/>
        </w:rPr>
        <w:t>加以檢討調整</w:t>
      </w:r>
      <w:r w:rsidR="00655E42" w:rsidRPr="00655E42">
        <w:rPr>
          <w:rFonts w:ascii="Times New Roman" w:hAnsi="標楷體" w:hint="eastAsia"/>
        </w:rPr>
        <w:t>都市計畫</w:t>
      </w:r>
      <w:r w:rsidRPr="00655E42">
        <w:rPr>
          <w:rFonts w:ascii="Times New Roman" w:hAnsi="標楷體"/>
        </w:rPr>
        <w:t>之必要</w:t>
      </w:r>
      <w:r w:rsidRPr="00655E42">
        <w:rPr>
          <w:rFonts w:ascii="Times New Roman" w:hAnsi="標楷體" w:hint="eastAsia"/>
        </w:rPr>
        <w:t>者，桃園縣政府</w:t>
      </w:r>
      <w:r w:rsidR="00655E42" w:rsidRPr="00655E42">
        <w:rPr>
          <w:rFonts w:ascii="Times New Roman" w:hAnsi="標楷體" w:hint="eastAsia"/>
        </w:rPr>
        <w:t>除</w:t>
      </w:r>
      <w:r w:rsidRPr="00655E42">
        <w:rPr>
          <w:rFonts w:ascii="Times New Roman" w:hAnsi="標楷體" w:hint="eastAsia"/>
        </w:rPr>
        <w:t>應確實本諸司法院</w:t>
      </w:r>
      <w:r w:rsidRPr="00655E42">
        <w:t>釋字第</w:t>
      </w:r>
      <w:r w:rsidRPr="00655E42">
        <w:rPr>
          <w:rFonts w:hAnsi="Times New Roman"/>
        </w:rPr>
        <w:t>326</w:t>
      </w:r>
      <w:r w:rsidRPr="00655E42">
        <w:t>號解釋</w:t>
      </w:r>
      <w:r w:rsidRPr="00655E42">
        <w:rPr>
          <w:rFonts w:ascii="Times New Roman" w:hAnsi="標楷體" w:hint="eastAsia"/>
        </w:rPr>
        <w:t>意旨及相關法令規定查明事實</w:t>
      </w:r>
      <w:r w:rsidR="00655E42" w:rsidRPr="00655E42">
        <w:rPr>
          <w:rFonts w:ascii="Times New Roman" w:hAnsi="標楷體" w:hint="eastAsia"/>
        </w:rPr>
        <w:t>審慎認定外，仍應循都市計畫法定程序辦理</w:t>
      </w:r>
      <w:r w:rsidR="00655E42">
        <w:rPr>
          <w:rFonts w:ascii="Times New Roman" w:hAnsi="標楷體" w:hint="eastAsia"/>
        </w:rPr>
        <w:t>相關</w:t>
      </w:r>
      <w:r w:rsidR="00655E42" w:rsidRPr="00655E42">
        <w:rPr>
          <w:rFonts w:ascii="Times New Roman" w:hAnsi="標楷體" w:hint="eastAsia"/>
        </w:rPr>
        <w:t>變更</w:t>
      </w:r>
      <w:r w:rsidRPr="00655E42">
        <w:rPr>
          <w:rFonts w:ascii="Times New Roman" w:hAnsi="標楷體" w:hint="eastAsia"/>
        </w:rPr>
        <w:t>事宜</w:t>
      </w:r>
      <w:r w:rsidR="00830244">
        <w:rPr>
          <w:rFonts w:ascii="Times New Roman" w:hAnsi="標楷體" w:hint="eastAsia"/>
        </w:rPr>
        <w:t>，</w:t>
      </w:r>
      <w:proofErr w:type="gramStart"/>
      <w:r w:rsidR="00830244">
        <w:rPr>
          <w:rFonts w:ascii="Times New Roman" w:hAnsi="標楷體" w:hint="eastAsia"/>
        </w:rPr>
        <w:t>俾</w:t>
      </w:r>
      <w:proofErr w:type="gramEnd"/>
      <w:r w:rsidR="00830244">
        <w:rPr>
          <w:rFonts w:ascii="Times New Roman" w:hAnsi="標楷體" w:hint="eastAsia"/>
        </w:rPr>
        <w:t>符法制</w:t>
      </w:r>
      <w:r>
        <w:rPr>
          <w:rFonts w:ascii="新細明體" w:eastAsia="新細明體" w:hAnsi="新細明體" w:hint="eastAsia"/>
        </w:rPr>
        <w:t>：</w:t>
      </w:r>
    </w:p>
    <w:p w:rsidR="001D7C0F" w:rsidRPr="00D53E8F" w:rsidRDefault="001D7C0F" w:rsidP="00260D00">
      <w:pPr>
        <w:pStyle w:val="3"/>
        <w:rPr>
          <w:szCs w:val="32"/>
        </w:rPr>
      </w:pPr>
      <w:r>
        <w:rPr>
          <w:rFonts w:hAnsi="標楷體" w:hint="eastAsia"/>
          <w:szCs w:val="32"/>
        </w:rPr>
        <w:lastRenderedPageBreak/>
        <w:t>按有關「河川」及「區域排水」究應認定為</w:t>
      </w:r>
      <w:r w:rsidRPr="0054048B">
        <w:rPr>
          <w:rFonts w:hint="eastAsia"/>
          <w:b/>
        </w:rPr>
        <w:t>「</w:t>
      </w:r>
      <w:r w:rsidRPr="00830244">
        <w:rPr>
          <w:rFonts w:hint="eastAsia"/>
        </w:rPr>
        <w:t>使用分區」（如河川區）或「公共設施用地」</w:t>
      </w:r>
      <w:r w:rsidRPr="00C657F1">
        <w:rPr>
          <w:rFonts w:hint="eastAsia"/>
        </w:rPr>
        <w:t>（如河道用地、</w:t>
      </w:r>
      <w:proofErr w:type="gramStart"/>
      <w:r w:rsidRPr="00C657F1">
        <w:rPr>
          <w:rFonts w:hint="eastAsia"/>
        </w:rPr>
        <w:t>圳</w:t>
      </w:r>
      <w:proofErr w:type="gramEnd"/>
      <w:r w:rsidRPr="00C657F1">
        <w:rPr>
          <w:rFonts w:hint="eastAsia"/>
        </w:rPr>
        <w:t>渠、溝渠等）</w:t>
      </w:r>
      <w:r>
        <w:rPr>
          <w:rFonts w:hAnsi="標楷體" w:hint="eastAsia"/>
          <w:szCs w:val="32"/>
        </w:rPr>
        <w:t>，歷來因都市計畫規劃之名稱分歧不一，致引發爭議。有鑑於此，</w:t>
      </w:r>
      <w:r w:rsidRPr="00FC6F04">
        <w:t>司法院</w:t>
      </w:r>
      <w:smartTag w:uri="urn:schemas-microsoft-com:office:smarttags" w:element="chsdate">
        <w:smartTagPr>
          <w:attr w:name="IsROCDate" w:val="False"/>
          <w:attr w:name="IsLunarDate" w:val="False"/>
          <w:attr w:name="Day" w:val="8"/>
          <w:attr w:name="Month" w:val="10"/>
          <w:attr w:name="Year" w:val="1982"/>
        </w:smartTagPr>
        <w:r w:rsidRPr="00FC6F04">
          <w:rPr>
            <w:rFonts w:hAnsi="Times New Roman"/>
          </w:rPr>
          <w:t>82</w:t>
        </w:r>
        <w:r w:rsidRPr="00FC6F04">
          <w:t>年</w:t>
        </w:r>
        <w:r w:rsidRPr="00FC6F04">
          <w:rPr>
            <w:rFonts w:hAnsi="Times New Roman"/>
          </w:rPr>
          <w:t>10</w:t>
        </w:r>
        <w:r w:rsidRPr="00FC6F04">
          <w:t>月</w:t>
        </w:r>
        <w:r w:rsidRPr="00FC6F04">
          <w:rPr>
            <w:rFonts w:hAnsi="Times New Roman"/>
          </w:rPr>
          <w:t>8</w:t>
        </w:r>
        <w:r w:rsidRPr="00FC6F04">
          <w:t>日</w:t>
        </w:r>
      </w:smartTag>
      <w:r w:rsidRPr="00FC6F04">
        <w:t>釋字第</w:t>
      </w:r>
      <w:r w:rsidRPr="00FC6F04">
        <w:rPr>
          <w:rFonts w:hAnsi="Times New Roman"/>
        </w:rPr>
        <w:t>326</w:t>
      </w:r>
      <w:r w:rsidRPr="00FC6F04">
        <w:t>號解釋</w:t>
      </w:r>
      <w:proofErr w:type="gramStart"/>
      <w:r>
        <w:rPr>
          <w:rFonts w:hint="eastAsia"/>
        </w:rPr>
        <w:t>文著</w:t>
      </w:r>
      <w:proofErr w:type="gramEnd"/>
      <w:r>
        <w:rPr>
          <w:rFonts w:hint="eastAsia"/>
        </w:rPr>
        <w:t>有</w:t>
      </w:r>
      <w:r w:rsidRPr="00FC6F04">
        <w:t>：</w:t>
      </w:r>
      <w:r>
        <w:rPr>
          <w:rFonts w:ascii="新細明體" w:eastAsia="新細明體" w:hAnsi="新細明體" w:hint="eastAsia"/>
        </w:rPr>
        <w:t>「</w:t>
      </w:r>
      <w:r w:rsidRPr="00FC6F04">
        <w:t>都市計畫法第42條第1項第1款所稱之河道，係指依同法第</w:t>
      </w:r>
      <w:r w:rsidR="00903E74">
        <w:rPr>
          <w:rFonts w:hint="eastAsia"/>
        </w:rPr>
        <w:t>3</w:t>
      </w:r>
      <w:r w:rsidRPr="00FC6F04">
        <w:t>條就都市重要設施作有計畫之發展，而合理規劃所設置之河道而言。至於因地勢自然形成之河流，及因之而依水利法公告之原有</w:t>
      </w:r>
      <w:r>
        <w:rPr>
          <w:rFonts w:hint="eastAsia"/>
        </w:rPr>
        <w:t>『</w:t>
      </w:r>
      <w:r w:rsidRPr="00FC6F04">
        <w:t>行水區</w:t>
      </w:r>
      <w:r>
        <w:rPr>
          <w:rFonts w:hint="eastAsia"/>
        </w:rPr>
        <w:t>』</w:t>
      </w:r>
      <w:r w:rsidRPr="00FC6F04">
        <w:t>，雖在都市計畫使用區之範圍，仍不包括在內。</w:t>
      </w:r>
      <w:r w:rsidRPr="00EB3844">
        <w:rPr>
          <w:rFonts w:hAnsi="標楷體" w:hint="eastAsia"/>
          <w:szCs w:val="32"/>
        </w:rPr>
        <w:t>」其理由書並進一步闡釋：「</w:t>
      </w:r>
      <w:r w:rsidRPr="00EB3844">
        <w:rPr>
          <w:rFonts w:hAnsi="標楷體"/>
          <w:szCs w:val="32"/>
        </w:rPr>
        <w:t>都市計畫係指在一定地區內有關都市生活之經濟、</w:t>
      </w:r>
      <w:r w:rsidRPr="00FC6F04">
        <w:t>交通、衛生、保安、國防、文教、康樂等重要設施，作有計畫之發展，並對土地使用作合理之規劃而言，都市計畫法第</w:t>
      </w:r>
      <w:r w:rsidRPr="00FC6F04">
        <w:rPr>
          <w:rFonts w:hint="eastAsia"/>
        </w:rPr>
        <w:t>3</w:t>
      </w:r>
      <w:r w:rsidRPr="00FC6F04">
        <w:t>條定有明定。同法第</w:t>
      </w:r>
      <w:r w:rsidRPr="00FC6F04">
        <w:rPr>
          <w:rFonts w:hint="eastAsia"/>
        </w:rPr>
        <w:t>42</w:t>
      </w:r>
      <w:r w:rsidRPr="00FC6F04">
        <w:t>條第</w:t>
      </w:r>
      <w:r w:rsidRPr="00FC6F04">
        <w:rPr>
          <w:rFonts w:hint="eastAsia"/>
        </w:rPr>
        <w:t>1</w:t>
      </w:r>
      <w:r w:rsidRPr="00FC6F04">
        <w:t>項第</w:t>
      </w:r>
      <w:r w:rsidRPr="00FC6F04">
        <w:rPr>
          <w:rFonts w:hint="eastAsia"/>
        </w:rPr>
        <w:t>1</w:t>
      </w:r>
      <w:r w:rsidR="0090090A">
        <w:t>款所稱之河道，係指依</w:t>
      </w:r>
      <w:r w:rsidR="0090090A">
        <w:rPr>
          <w:rFonts w:hint="eastAsia"/>
        </w:rPr>
        <w:t>上</w:t>
      </w:r>
      <w:r w:rsidRPr="00FC6F04">
        <w:t>開規定合理規劃所設置，且依其第</w:t>
      </w:r>
      <w:r w:rsidRPr="00FC6F04">
        <w:rPr>
          <w:rFonts w:hint="eastAsia"/>
        </w:rPr>
        <w:t>2</w:t>
      </w:r>
      <w:r w:rsidRPr="00FC6F04">
        <w:t>項規定『應儘先利用適當之公有土地』之河道。足見此種河道所使用之</w:t>
      </w:r>
      <w:proofErr w:type="gramStart"/>
      <w:r w:rsidRPr="00FC6F04">
        <w:t>土地原非河道</w:t>
      </w:r>
      <w:proofErr w:type="gramEnd"/>
      <w:r w:rsidRPr="00FC6F04">
        <w:t>，依都市計畫之設置始成為河道之公共設施用地，至由於地理形勢自然形成之河流及因之</w:t>
      </w:r>
      <w:r>
        <w:t>而依水利法公告之原有行水區土地，雖在都市計畫使用區之範</w:t>
      </w:r>
      <w:r>
        <w:rPr>
          <w:rFonts w:hint="eastAsia"/>
        </w:rPr>
        <w:t>圍</w:t>
      </w:r>
      <w:r w:rsidRPr="00FC6F04">
        <w:t>，既非依都市計畫法所設置，自不屬上述之公共設施用地，縱將之改稱為河道，亦同。其依都市計畫法第</w:t>
      </w:r>
      <w:r w:rsidRPr="00FC6F04">
        <w:rPr>
          <w:rFonts w:hint="eastAsia"/>
        </w:rPr>
        <w:t>32</w:t>
      </w:r>
      <w:r w:rsidRPr="00FC6F04">
        <w:t>條所劃定之使用區或特定專用區，乃為使用管制事項而設，與公共設施用地之設置，二者並不相同。</w:t>
      </w:r>
      <w:r>
        <w:rPr>
          <w:rFonts w:ascii="新細明體" w:eastAsia="新細明體" w:hAnsi="新細明體" w:hint="eastAsia"/>
        </w:rPr>
        <w:t>」</w:t>
      </w:r>
    </w:p>
    <w:p w:rsidR="001D7C0F" w:rsidRPr="00D53E8F" w:rsidRDefault="001D7C0F" w:rsidP="00260D00">
      <w:pPr>
        <w:pStyle w:val="3"/>
        <w:rPr>
          <w:szCs w:val="32"/>
        </w:rPr>
      </w:pPr>
      <w:r>
        <w:rPr>
          <w:rFonts w:hint="eastAsia"/>
          <w:szCs w:val="32"/>
        </w:rPr>
        <w:t>次按</w:t>
      </w:r>
      <w:r w:rsidRPr="00FC6F04">
        <w:rPr>
          <w:rFonts w:ascii="Times New Roman" w:hAnsi="標楷體"/>
        </w:rPr>
        <w:t>內政部</w:t>
      </w:r>
      <w:r w:rsidRPr="00FC6F04">
        <w:t>86</w:t>
      </w:r>
      <w:r w:rsidRPr="00FC6F04">
        <w:rPr>
          <w:rFonts w:ascii="Times New Roman" w:hAnsi="Times New Roman"/>
        </w:rPr>
        <w:t xml:space="preserve"> </w:t>
      </w:r>
      <w:r w:rsidRPr="00FC6F04">
        <w:rPr>
          <w:rFonts w:ascii="Times New Roman" w:hAnsi="標楷體"/>
        </w:rPr>
        <w:t>年</w:t>
      </w:r>
      <w:smartTag w:uri="urn:schemas-microsoft-com:office:smarttags" w:element="chsdate">
        <w:smartTagPr>
          <w:attr w:name="IsROCDate" w:val="False"/>
          <w:attr w:name="IsLunarDate" w:val="False"/>
          <w:attr w:name="Day" w:val="6"/>
          <w:attr w:name="Month" w:val="1"/>
          <w:attr w:name="Year" w:val="2010"/>
        </w:smartTagPr>
        <w:r w:rsidRPr="00FC6F04">
          <w:rPr>
            <w:rFonts w:ascii="Times New Roman" w:hAnsi="Times New Roman"/>
          </w:rPr>
          <w:t>1</w:t>
        </w:r>
        <w:r w:rsidRPr="00FC6F04">
          <w:rPr>
            <w:rFonts w:ascii="Times New Roman" w:hAnsi="標楷體"/>
          </w:rPr>
          <w:t>月</w:t>
        </w:r>
        <w:r w:rsidRPr="00FC6F04">
          <w:rPr>
            <w:rFonts w:ascii="Times New Roman" w:hAnsi="Times New Roman"/>
          </w:rPr>
          <w:t>6</w:t>
        </w:r>
        <w:r w:rsidRPr="00FC6F04">
          <w:rPr>
            <w:rFonts w:ascii="Times New Roman" w:hAnsi="標楷體"/>
          </w:rPr>
          <w:t>日</w:t>
        </w:r>
      </w:smartTag>
      <w:r w:rsidRPr="00FC6F04">
        <w:rPr>
          <w:rFonts w:ascii="Times New Roman" w:hAnsi="標楷體"/>
        </w:rPr>
        <w:t>台內營字第</w:t>
      </w:r>
      <w:r w:rsidRPr="00FC6F04">
        <w:rPr>
          <w:rFonts w:ascii="Times New Roman" w:hAnsi="Times New Roman"/>
        </w:rPr>
        <w:t xml:space="preserve">8672021 </w:t>
      </w:r>
      <w:r w:rsidRPr="00FC6F04">
        <w:rPr>
          <w:rFonts w:ascii="Times New Roman" w:hAnsi="標楷體"/>
        </w:rPr>
        <w:t>號函</w:t>
      </w:r>
      <w:r w:rsidRPr="00FC6F04">
        <w:rPr>
          <w:rFonts w:ascii="Times New Roman" w:hAnsi="標楷體" w:hint="eastAsia"/>
        </w:rPr>
        <w:t>釋</w:t>
      </w:r>
      <w:r>
        <w:rPr>
          <w:rFonts w:ascii="Times New Roman" w:hAnsi="標楷體" w:hint="eastAsia"/>
        </w:rPr>
        <w:t>略</w:t>
      </w:r>
      <w:proofErr w:type="gramStart"/>
      <w:r>
        <w:rPr>
          <w:rFonts w:ascii="Times New Roman" w:hAnsi="標楷體" w:hint="eastAsia"/>
        </w:rPr>
        <w:t>以</w:t>
      </w:r>
      <w:proofErr w:type="gramEnd"/>
      <w:r>
        <w:rPr>
          <w:rFonts w:ascii="新細明體" w:eastAsia="新細明體" w:hAnsi="新細明體" w:hint="eastAsia"/>
        </w:rPr>
        <w:t>：「</w:t>
      </w:r>
      <w:r w:rsidR="00830244" w:rsidRPr="00830244">
        <w:rPr>
          <w:rFonts w:hAnsi="標楷體" w:hint="eastAsia"/>
        </w:rPr>
        <w:t>一、</w:t>
      </w:r>
      <w:r>
        <w:rPr>
          <w:rFonts w:ascii="新細明體" w:eastAsia="新細明體" w:hAnsi="新細明體" w:hint="eastAsia"/>
        </w:rPr>
        <w:t>…</w:t>
      </w:r>
      <w:proofErr w:type="gramStart"/>
      <w:r>
        <w:rPr>
          <w:rFonts w:ascii="新細明體" w:eastAsia="新細明體" w:hAnsi="新細明體" w:hint="eastAsia"/>
        </w:rPr>
        <w:t>…</w:t>
      </w:r>
      <w:proofErr w:type="gramEnd"/>
      <w:r w:rsidRPr="00FC6F04">
        <w:rPr>
          <w:rFonts w:ascii="Times New Roman" w:hAnsi="標楷體"/>
        </w:rPr>
        <w:t>河川地區土地應如何規劃，</w:t>
      </w:r>
      <w:proofErr w:type="gramStart"/>
      <w:r w:rsidRPr="00FC6F04">
        <w:rPr>
          <w:rFonts w:ascii="Times New Roman" w:hAnsi="標楷體"/>
        </w:rPr>
        <w:t>始符上開</w:t>
      </w:r>
      <w:proofErr w:type="gramEnd"/>
      <w:r w:rsidRPr="00FC6F04">
        <w:rPr>
          <w:rFonts w:ascii="Times New Roman" w:hAnsi="標楷體"/>
        </w:rPr>
        <w:t>法條</w:t>
      </w:r>
      <w:r w:rsidR="00830244">
        <w:rPr>
          <w:rFonts w:ascii="Times New Roman" w:hAnsi="標楷體"/>
        </w:rPr>
        <w:t>（</w:t>
      </w:r>
      <w:r w:rsidR="00830244">
        <w:rPr>
          <w:rFonts w:ascii="Times New Roman" w:hAnsi="標楷體" w:hint="eastAsia"/>
        </w:rPr>
        <w:t>按指都市計畫法第</w:t>
      </w:r>
      <w:r w:rsidR="00830244">
        <w:rPr>
          <w:rFonts w:ascii="Times New Roman" w:hAnsi="標楷體" w:hint="eastAsia"/>
        </w:rPr>
        <w:t>3</w:t>
      </w:r>
      <w:r w:rsidR="00830244">
        <w:rPr>
          <w:rFonts w:ascii="Times New Roman" w:hAnsi="標楷體" w:hint="eastAsia"/>
        </w:rPr>
        <w:t>條</w:t>
      </w:r>
      <w:r w:rsidR="00830244">
        <w:rPr>
          <w:rFonts w:ascii="Times New Roman" w:hAnsi="標楷體"/>
        </w:rPr>
        <w:t>）</w:t>
      </w:r>
      <w:r w:rsidRPr="00FC6F04">
        <w:rPr>
          <w:rFonts w:ascii="Times New Roman" w:hAnsi="標楷體"/>
        </w:rPr>
        <w:t>之立法精神，及司法院大法官釋字第</w:t>
      </w:r>
      <w:r w:rsidRPr="00FC6F04">
        <w:rPr>
          <w:rFonts w:ascii="Times New Roman"/>
        </w:rPr>
        <w:t>326</w:t>
      </w:r>
      <w:r w:rsidRPr="00FC6F04">
        <w:rPr>
          <w:rFonts w:ascii="Times New Roman" w:hAnsi="標楷體"/>
        </w:rPr>
        <w:t>號解釋意旨，宜遵循下述原則：（一）</w:t>
      </w:r>
      <w:r w:rsidRPr="00830244">
        <w:rPr>
          <w:rFonts w:ascii="Times New Roman" w:hAnsi="標楷體"/>
        </w:rPr>
        <w:t>因地形地勢自然形成，而有特</w:t>
      </w:r>
      <w:r w:rsidRPr="00830244">
        <w:rPr>
          <w:rFonts w:ascii="Times New Roman" w:hAnsi="標楷體"/>
        </w:rPr>
        <w:lastRenderedPageBreak/>
        <w:t>別施以使用管制之必要，以確保水流暢通之部分，規劃為使用分區。（二）因都市發展之安全考量，而有興</w:t>
      </w:r>
      <w:proofErr w:type="gramStart"/>
      <w:r w:rsidRPr="00830244">
        <w:rPr>
          <w:rFonts w:ascii="Times New Roman" w:hAnsi="標楷體"/>
        </w:rPr>
        <w:t>闢</w:t>
      </w:r>
      <w:proofErr w:type="gramEnd"/>
      <w:r w:rsidRPr="00830244">
        <w:rPr>
          <w:rFonts w:ascii="Times New Roman" w:hAnsi="標楷體"/>
        </w:rPr>
        <w:t>必要之安全防護設施者，其設施工程用地，規劃為公共設施。二、河川地區土地之規劃，關係人民權利義務至</w:t>
      </w:r>
      <w:proofErr w:type="gramStart"/>
      <w:r w:rsidRPr="00830244">
        <w:rPr>
          <w:rFonts w:ascii="Times New Roman" w:hAnsi="標楷體"/>
        </w:rPr>
        <w:t>鉅</w:t>
      </w:r>
      <w:proofErr w:type="gramEnd"/>
      <w:r w:rsidRPr="00830244">
        <w:rPr>
          <w:rFonts w:ascii="Times New Roman" w:hAnsi="標楷體"/>
        </w:rPr>
        <w:t>，現行都市計畫如有依前項</w:t>
      </w:r>
      <w:proofErr w:type="gramStart"/>
      <w:r w:rsidRPr="00830244">
        <w:rPr>
          <w:rFonts w:ascii="Times New Roman" w:hAnsi="標楷體"/>
        </w:rPr>
        <w:t>原則迅行加以</w:t>
      </w:r>
      <w:proofErr w:type="gramEnd"/>
      <w:r w:rsidRPr="00830244">
        <w:rPr>
          <w:rFonts w:ascii="Times New Roman" w:hAnsi="標楷體"/>
        </w:rPr>
        <w:t>檢討調整之必要時，得依都市計畫法第</w:t>
      </w:r>
      <w:r w:rsidRPr="00830244">
        <w:rPr>
          <w:rFonts w:ascii="Times New Roman" w:hAnsi="標楷體" w:hint="eastAsia"/>
        </w:rPr>
        <w:t>27</w:t>
      </w:r>
      <w:r w:rsidRPr="00830244">
        <w:rPr>
          <w:rFonts w:ascii="Times New Roman" w:hAnsi="標楷體"/>
        </w:rPr>
        <w:t>條第</w:t>
      </w:r>
      <w:r w:rsidRPr="00830244">
        <w:rPr>
          <w:rFonts w:ascii="Times New Roman" w:hAnsi="標楷體" w:hint="eastAsia"/>
        </w:rPr>
        <w:t>1</w:t>
      </w:r>
      <w:r w:rsidRPr="00830244">
        <w:rPr>
          <w:rFonts w:ascii="Times New Roman" w:hAnsi="標楷體"/>
        </w:rPr>
        <w:t>項或都市計畫定期通盤檢討實施辦法第</w:t>
      </w:r>
      <w:r w:rsidRPr="00830244">
        <w:rPr>
          <w:rFonts w:ascii="Times New Roman" w:hAnsi="標楷體" w:hint="eastAsia"/>
        </w:rPr>
        <w:t>7</w:t>
      </w:r>
      <w:r w:rsidRPr="00830244">
        <w:rPr>
          <w:rFonts w:ascii="Times New Roman" w:hAnsi="標楷體"/>
        </w:rPr>
        <w:t>條</w:t>
      </w:r>
      <w:r w:rsidR="00C654CC" w:rsidRPr="00830244">
        <w:rPr>
          <w:rFonts w:hint="eastAsia"/>
        </w:rPr>
        <w:t>（按現行條文</w:t>
      </w:r>
      <w:r w:rsidR="00E755D7" w:rsidRPr="00830244">
        <w:rPr>
          <w:rFonts w:hint="eastAsia"/>
        </w:rPr>
        <w:t>為</w:t>
      </w:r>
      <w:r w:rsidR="00C654CC" w:rsidRPr="00830244">
        <w:rPr>
          <w:rFonts w:hint="eastAsia"/>
        </w:rPr>
        <w:t>第14條</w:t>
      </w:r>
      <w:r w:rsidR="00C654CC" w:rsidRPr="00830244">
        <w:t>）</w:t>
      </w:r>
      <w:r w:rsidRPr="00830244">
        <w:rPr>
          <w:rFonts w:ascii="Times New Roman" w:hAnsi="標楷體"/>
        </w:rPr>
        <w:t>第</w:t>
      </w:r>
      <w:r w:rsidRPr="00830244">
        <w:rPr>
          <w:rFonts w:ascii="Times New Roman" w:hAnsi="標楷體" w:hint="eastAsia"/>
        </w:rPr>
        <w:t>4</w:t>
      </w:r>
      <w:r w:rsidRPr="00830244">
        <w:rPr>
          <w:rFonts w:ascii="Times New Roman" w:hAnsi="標楷體"/>
        </w:rPr>
        <w:t>款規定為之。」</w:t>
      </w:r>
      <w:proofErr w:type="gramStart"/>
      <w:r w:rsidRPr="00830244">
        <w:rPr>
          <w:rFonts w:ascii="Times New Roman" w:hAnsi="標楷體" w:hint="eastAsia"/>
        </w:rPr>
        <w:t>嗣</w:t>
      </w:r>
      <w:proofErr w:type="gramEnd"/>
      <w:r w:rsidRPr="00FC6F04">
        <w:t>經濟部及內政部</w:t>
      </w:r>
      <w:r>
        <w:rPr>
          <w:rFonts w:hint="eastAsia"/>
        </w:rPr>
        <w:t>再</w:t>
      </w:r>
      <w:r w:rsidRPr="00FC6F04">
        <w:t>就「有關河川及區域排水流經都市計畫區之使用分區劃定原則」，以</w:t>
      </w:r>
      <w:smartTag w:uri="urn:schemas-microsoft-com:office:smarttags" w:element="chsdate">
        <w:smartTagPr>
          <w:attr w:name="IsROCDate" w:val="False"/>
          <w:attr w:name="IsLunarDate" w:val="False"/>
          <w:attr w:name="Day" w:val="26"/>
          <w:attr w:name="Month" w:val="12"/>
          <w:attr w:name="Year" w:val="1992"/>
        </w:smartTagPr>
        <w:r w:rsidRPr="00830244">
          <w:t>92年12月26日</w:t>
        </w:r>
      </w:smartTag>
      <w:r w:rsidRPr="00830244">
        <w:t>經濟部</w:t>
      </w:r>
      <w:proofErr w:type="gramStart"/>
      <w:r w:rsidRPr="00830244">
        <w:t>經水字第09202616140號</w:t>
      </w:r>
      <w:proofErr w:type="gramEnd"/>
      <w:r w:rsidRPr="00830244">
        <w:t>及內政部台內營字第0920091568號</w:t>
      </w:r>
      <w:proofErr w:type="gramStart"/>
      <w:r w:rsidRPr="00830244">
        <w:t>會銜函釋</w:t>
      </w:r>
      <w:proofErr w:type="gramEnd"/>
      <w:r w:rsidRPr="00830244">
        <w:t>略</w:t>
      </w:r>
      <w:proofErr w:type="gramStart"/>
      <w:r w:rsidRPr="00830244">
        <w:t>以</w:t>
      </w:r>
      <w:proofErr w:type="gramEnd"/>
      <w:r w:rsidRPr="00830244">
        <w:t>：「一、地理形勢自然形成之河川及因而依水利法公告之行水區土地流經都計畫區者，予以劃定為使用分區，名稱統一為『河川區』，其範圍境界線由水利主管機關依大法官會議釋字第326號解釋之精神認定；</w:t>
      </w:r>
      <w:proofErr w:type="gramStart"/>
      <w:r w:rsidRPr="00830244">
        <w:t>至原非河道</w:t>
      </w:r>
      <w:proofErr w:type="gramEnd"/>
      <w:r w:rsidRPr="00830244">
        <w:t>經都市計</w:t>
      </w:r>
      <w:r w:rsidRPr="00830244">
        <w:rPr>
          <w:rFonts w:hint="eastAsia"/>
        </w:rPr>
        <w:t>畫</w:t>
      </w:r>
      <w:r w:rsidRPr="00830244">
        <w:t>之設置始成為河道之公共設施用地，則予以劃定為『河道用地』。區域排水比照上開認定原則劃設之。二、『河川區』之使用依都市計畫規定容許使用項目</w:t>
      </w:r>
      <w:r w:rsidR="0090090A" w:rsidRPr="00830244">
        <w:t>予以管制，若都市計畫無規定者，則依該目的事業主管機關之規定辦理</w:t>
      </w:r>
      <w:r w:rsidR="0090090A" w:rsidRPr="00830244">
        <w:rPr>
          <w:rFonts w:hAnsi="標楷體"/>
        </w:rPr>
        <w:t>…</w:t>
      </w:r>
      <w:proofErr w:type="gramStart"/>
      <w:r w:rsidR="0090090A" w:rsidRPr="00830244">
        <w:rPr>
          <w:rFonts w:hAnsi="標楷體"/>
        </w:rPr>
        <w:t>…</w:t>
      </w:r>
      <w:proofErr w:type="gramEnd"/>
      <w:r w:rsidRPr="00830244">
        <w:t>。」</w:t>
      </w:r>
      <w:r w:rsidR="00830244">
        <w:rPr>
          <w:rFonts w:hint="eastAsia"/>
        </w:rPr>
        <w:t>另</w:t>
      </w:r>
      <w:r w:rsidR="0000133C" w:rsidRPr="00830244">
        <w:rPr>
          <w:rFonts w:hint="eastAsia"/>
        </w:rPr>
        <w:t>據內政部查復函稱，</w:t>
      </w:r>
      <w:r w:rsidR="00830244">
        <w:rPr>
          <w:rFonts w:hint="eastAsia"/>
        </w:rPr>
        <w:t>上開經濟部與該</w:t>
      </w:r>
      <w:proofErr w:type="gramStart"/>
      <w:r w:rsidR="0000133C" w:rsidRPr="00FC6F04">
        <w:rPr>
          <w:rFonts w:hint="eastAsia"/>
        </w:rPr>
        <w:t>部會銜函之</w:t>
      </w:r>
      <w:proofErr w:type="gramEnd"/>
      <w:r w:rsidR="0000133C" w:rsidRPr="00FC6F04">
        <w:rPr>
          <w:rFonts w:hint="eastAsia"/>
        </w:rPr>
        <w:t>劃定原則，係訂定有關「河川」及「區域排水」流經都市計畫區之使用分區劃定原則，是</w:t>
      </w:r>
      <w:r w:rsidR="00830244">
        <w:rPr>
          <w:rFonts w:hint="eastAsia"/>
        </w:rPr>
        <w:t>以</w:t>
      </w:r>
      <w:r w:rsidR="0000133C" w:rsidRPr="0000133C">
        <w:rPr>
          <w:rFonts w:hint="eastAsia"/>
        </w:rPr>
        <w:t>「</w:t>
      </w:r>
      <w:proofErr w:type="gramStart"/>
      <w:r w:rsidR="0000133C" w:rsidRPr="0000133C">
        <w:rPr>
          <w:rFonts w:hint="eastAsia"/>
        </w:rPr>
        <w:t>圳</w:t>
      </w:r>
      <w:proofErr w:type="gramEnd"/>
      <w:r w:rsidR="0000133C" w:rsidRPr="0000133C">
        <w:rPr>
          <w:rFonts w:hint="eastAsia"/>
        </w:rPr>
        <w:t>渠」、「溝渠」、「</w:t>
      </w:r>
      <w:proofErr w:type="gramStart"/>
      <w:r w:rsidR="0000133C" w:rsidRPr="0000133C">
        <w:rPr>
          <w:rFonts w:hint="eastAsia"/>
        </w:rPr>
        <w:t>圳</w:t>
      </w:r>
      <w:proofErr w:type="gramEnd"/>
      <w:r w:rsidR="0000133C" w:rsidRPr="0000133C">
        <w:rPr>
          <w:rFonts w:hint="eastAsia"/>
        </w:rPr>
        <w:t>渠溝渠」如屬河川或區域排水之一環，其流經都市計畫區使用分區之劃定，應依上</w:t>
      </w:r>
      <w:proofErr w:type="gramStart"/>
      <w:r w:rsidR="0000133C" w:rsidRPr="0000133C">
        <w:rPr>
          <w:rFonts w:hint="eastAsia"/>
        </w:rPr>
        <w:t>開會銜函予以</w:t>
      </w:r>
      <w:proofErr w:type="gramEnd"/>
      <w:r w:rsidR="0000133C" w:rsidRPr="0000133C">
        <w:rPr>
          <w:rFonts w:hint="eastAsia"/>
        </w:rPr>
        <w:t>認定，</w:t>
      </w:r>
      <w:proofErr w:type="gramStart"/>
      <w:r w:rsidR="0000133C" w:rsidRPr="0000133C">
        <w:rPr>
          <w:rFonts w:hint="eastAsia"/>
        </w:rPr>
        <w:t>俾</w:t>
      </w:r>
      <w:proofErr w:type="gramEnd"/>
      <w:r w:rsidR="0000133C" w:rsidRPr="0000133C">
        <w:rPr>
          <w:rFonts w:hint="eastAsia"/>
        </w:rPr>
        <w:t>有一致原則以利執行</w:t>
      </w:r>
      <w:r w:rsidR="00830244">
        <w:rPr>
          <w:rFonts w:hint="eastAsia"/>
        </w:rPr>
        <w:t>。</w:t>
      </w:r>
    </w:p>
    <w:p w:rsidR="001D7C0F" w:rsidRPr="00655E42" w:rsidRDefault="001D7C0F" w:rsidP="00260D00">
      <w:pPr>
        <w:pStyle w:val="3"/>
        <w:rPr>
          <w:szCs w:val="32"/>
        </w:rPr>
      </w:pPr>
      <w:r w:rsidRPr="004B46E9">
        <w:rPr>
          <w:rFonts w:hint="eastAsia"/>
        </w:rPr>
        <w:t>查本案土地現屬都市計畫劃設為「</w:t>
      </w:r>
      <w:proofErr w:type="gramStart"/>
      <w:r w:rsidRPr="004B46E9">
        <w:rPr>
          <w:rFonts w:hint="eastAsia"/>
        </w:rPr>
        <w:t>圳</w:t>
      </w:r>
      <w:proofErr w:type="gramEnd"/>
      <w:r w:rsidRPr="004B46E9">
        <w:rPr>
          <w:rFonts w:hint="eastAsia"/>
        </w:rPr>
        <w:t>渠溝渠」之「公共設施用地</w:t>
      </w:r>
      <w:r w:rsidRPr="0054048B">
        <w:rPr>
          <w:rFonts w:hint="eastAsia"/>
          <w:b/>
        </w:rPr>
        <w:t>」</w:t>
      </w:r>
      <w:r>
        <w:rPr>
          <w:rFonts w:hint="eastAsia"/>
          <w:b/>
        </w:rPr>
        <w:t>，</w:t>
      </w:r>
      <w:r>
        <w:rPr>
          <w:rFonts w:hint="eastAsia"/>
        </w:rPr>
        <w:t>如其確非因</w:t>
      </w:r>
      <w:r w:rsidRPr="00FC6F04">
        <w:t>都市計畫之設置始成</w:t>
      </w:r>
      <w:r w:rsidRPr="00FC6F04">
        <w:lastRenderedPageBreak/>
        <w:t>為</w:t>
      </w:r>
      <w:r w:rsidRPr="00EE40BD">
        <w:rPr>
          <w:rFonts w:hint="eastAsia"/>
        </w:rPr>
        <w:t>「</w:t>
      </w:r>
      <w:proofErr w:type="gramStart"/>
      <w:r w:rsidRPr="00EE40BD">
        <w:rPr>
          <w:rFonts w:hint="eastAsia"/>
        </w:rPr>
        <w:t>圳</w:t>
      </w:r>
      <w:proofErr w:type="gramEnd"/>
      <w:r w:rsidRPr="00EE40BD">
        <w:rPr>
          <w:rFonts w:hint="eastAsia"/>
        </w:rPr>
        <w:t>渠溝渠」</w:t>
      </w:r>
      <w:r>
        <w:t>，</w:t>
      </w:r>
      <w:r w:rsidR="00655E42">
        <w:rPr>
          <w:rFonts w:hint="eastAsia"/>
        </w:rPr>
        <w:t>而</w:t>
      </w:r>
      <w:r w:rsidR="00655E42" w:rsidRPr="00B77D9A">
        <w:rPr>
          <w:rFonts w:hint="eastAsia"/>
        </w:rPr>
        <w:t>係</w:t>
      </w:r>
      <w:r w:rsidR="00655E42" w:rsidRPr="00B77D9A">
        <w:t>由於地理形勢自然形成之河流</w:t>
      </w:r>
      <w:r w:rsidR="00655E42" w:rsidRPr="00FC6F04">
        <w:t>及因之</w:t>
      </w:r>
      <w:r w:rsidR="00655E42">
        <w:t>而依水利法公告之原有行水區土地</w:t>
      </w:r>
      <w:r>
        <w:rPr>
          <w:rFonts w:hint="eastAsia"/>
        </w:rPr>
        <w:t>，</w:t>
      </w:r>
      <w:proofErr w:type="gramStart"/>
      <w:r>
        <w:rPr>
          <w:rFonts w:hint="eastAsia"/>
        </w:rPr>
        <w:t>且確有</w:t>
      </w:r>
      <w:r w:rsidRPr="00830244">
        <w:rPr>
          <w:rFonts w:ascii="Times New Roman" w:hAnsi="標楷體"/>
        </w:rPr>
        <w:t>迅行</w:t>
      </w:r>
      <w:proofErr w:type="gramEnd"/>
      <w:r w:rsidRPr="00830244">
        <w:rPr>
          <w:rFonts w:ascii="Times New Roman" w:hAnsi="標楷體"/>
        </w:rPr>
        <w:t>加以檢討調整</w:t>
      </w:r>
      <w:r w:rsidR="00655E42" w:rsidRPr="00830244">
        <w:rPr>
          <w:rFonts w:ascii="Times New Roman" w:hAnsi="標楷體" w:hint="eastAsia"/>
        </w:rPr>
        <w:t>都市計畫</w:t>
      </w:r>
      <w:r w:rsidRPr="00830244">
        <w:rPr>
          <w:rFonts w:ascii="Times New Roman" w:hAnsi="標楷體"/>
        </w:rPr>
        <w:t>之必要</w:t>
      </w:r>
      <w:r w:rsidRPr="00830244">
        <w:rPr>
          <w:rFonts w:ascii="Times New Roman" w:hAnsi="標楷體" w:hint="eastAsia"/>
        </w:rPr>
        <w:t>者，桃園縣政府</w:t>
      </w:r>
      <w:r w:rsidR="00655E42" w:rsidRPr="00830244">
        <w:rPr>
          <w:rFonts w:ascii="Times New Roman" w:hAnsi="標楷體" w:hint="eastAsia"/>
        </w:rPr>
        <w:t>除</w:t>
      </w:r>
      <w:r w:rsidRPr="00830244">
        <w:rPr>
          <w:rFonts w:ascii="Times New Roman" w:hAnsi="標楷體" w:hint="eastAsia"/>
        </w:rPr>
        <w:t>應確實本諸上開司法院</w:t>
      </w:r>
      <w:r w:rsidRPr="00830244">
        <w:t>釋字第</w:t>
      </w:r>
      <w:r w:rsidRPr="00830244">
        <w:rPr>
          <w:rFonts w:hAnsi="Times New Roman"/>
        </w:rPr>
        <w:t>326</w:t>
      </w:r>
      <w:r w:rsidRPr="00830244">
        <w:t>號解釋</w:t>
      </w:r>
      <w:r w:rsidRPr="00830244">
        <w:rPr>
          <w:rFonts w:ascii="Times New Roman" w:hAnsi="標楷體" w:hint="eastAsia"/>
        </w:rPr>
        <w:t>意旨及相關法令規定查明事實</w:t>
      </w:r>
      <w:r w:rsidR="00655E42" w:rsidRPr="00830244">
        <w:rPr>
          <w:rFonts w:ascii="Times New Roman" w:hAnsi="標楷體" w:hint="eastAsia"/>
        </w:rPr>
        <w:t>審慎認定外，仍應</w:t>
      </w:r>
      <w:r w:rsidRPr="00830244">
        <w:rPr>
          <w:rFonts w:ascii="Times New Roman" w:hAnsi="標楷體" w:hint="eastAsia"/>
        </w:rPr>
        <w:t>循都市計畫法定程序辦理相關</w:t>
      </w:r>
      <w:r w:rsidR="00655E42" w:rsidRPr="00830244">
        <w:rPr>
          <w:rFonts w:ascii="Times New Roman" w:hAnsi="標楷體" w:hint="eastAsia"/>
        </w:rPr>
        <w:t>變更</w:t>
      </w:r>
      <w:r w:rsidRPr="00830244">
        <w:rPr>
          <w:rFonts w:ascii="Times New Roman" w:hAnsi="標楷體" w:hint="eastAsia"/>
        </w:rPr>
        <w:t>事宜</w:t>
      </w:r>
      <w:r w:rsidR="00830244" w:rsidRPr="00830244">
        <w:rPr>
          <w:rFonts w:ascii="Times New Roman" w:hAnsi="標楷體" w:hint="eastAsia"/>
        </w:rPr>
        <w:t>，</w:t>
      </w:r>
      <w:proofErr w:type="gramStart"/>
      <w:r w:rsidR="00830244" w:rsidRPr="00830244">
        <w:rPr>
          <w:rFonts w:ascii="Times New Roman" w:hAnsi="標楷體" w:hint="eastAsia"/>
        </w:rPr>
        <w:t>俾</w:t>
      </w:r>
      <w:proofErr w:type="gramEnd"/>
      <w:r w:rsidR="00830244" w:rsidRPr="00830244">
        <w:rPr>
          <w:rFonts w:ascii="Times New Roman" w:hAnsi="標楷體" w:hint="eastAsia"/>
        </w:rPr>
        <w:t>符法制</w:t>
      </w:r>
      <w:r w:rsidRPr="00830244">
        <w:rPr>
          <w:rFonts w:ascii="Times New Roman" w:hAnsi="標楷體" w:hint="eastAsia"/>
        </w:rPr>
        <w:t>。</w:t>
      </w:r>
    </w:p>
    <w:p w:rsidR="001D7C0F" w:rsidRDefault="001D7C0F">
      <w:pPr>
        <w:pStyle w:val="2"/>
        <w:ind w:left="1020" w:hanging="680"/>
      </w:pPr>
      <w:r>
        <w:rPr>
          <w:rFonts w:hint="eastAsia"/>
        </w:rPr>
        <w:t>桃園縣政府以財政困難為由未能徵收本案土地，尚難</w:t>
      </w:r>
      <w:proofErr w:type="gramStart"/>
      <w:r>
        <w:rPr>
          <w:rFonts w:hint="eastAsia"/>
        </w:rPr>
        <w:t>遽</w:t>
      </w:r>
      <w:proofErr w:type="gramEnd"/>
      <w:r>
        <w:rPr>
          <w:rFonts w:hint="eastAsia"/>
        </w:rPr>
        <w:t>認</w:t>
      </w:r>
      <w:r w:rsidR="00B5225C">
        <w:rPr>
          <w:rFonts w:hint="eastAsia"/>
        </w:rPr>
        <w:t>該府有蓄意不為徵收或</w:t>
      </w:r>
      <w:r>
        <w:rPr>
          <w:rFonts w:ascii="Times New Roman" w:hAnsi="標楷體"/>
          <w:color w:val="000000"/>
          <w:szCs w:val="32"/>
        </w:rPr>
        <w:t>差別待遇</w:t>
      </w:r>
      <w:r w:rsidRPr="00F1340A">
        <w:rPr>
          <w:rFonts w:ascii="Times New Roman" w:hAnsi="標楷體"/>
          <w:color w:val="000000"/>
          <w:szCs w:val="32"/>
        </w:rPr>
        <w:t>情</w:t>
      </w:r>
      <w:r>
        <w:rPr>
          <w:rFonts w:ascii="Times New Roman" w:hAnsi="標楷體" w:hint="eastAsia"/>
          <w:color w:val="000000"/>
          <w:szCs w:val="32"/>
        </w:rPr>
        <w:t>形：</w:t>
      </w:r>
    </w:p>
    <w:p w:rsidR="001D7C0F" w:rsidRDefault="001D7C0F" w:rsidP="00A65A9C">
      <w:pPr>
        <w:pStyle w:val="3"/>
      </w:pPr>
      <w:proofErr w:type="gramStart"/>
      <w:r>
        <w:rPr>
          <w:rFonts w:hint="eastAsia"/>
        </w:rPr>
        <w:t>詢</w:t>
      </w:r>
      <w:proofErr w:type="gramEnd"/>
      <w:r>
        <w:rPr>
          <w:rFonts w:hint="eastAsia"/>
        </w:rPr>
        <w:t>據桃園縣政府相關人員指稱，本案土地於</w:t>
      </w:r>
      <w:r w:rsidRPr="004A5FDC">
        <w:rPr>
          <w:rFonts w:hint="eastAsia"/>
        </w:rPr>
        <w:t>臺灣省政府65年</w:t>
      </w:r>
      <w:r>
        <w:rPr>
          <w:rFonts w:hint="eastAsia"/>
        </w:rPr>
        <w:t>間</w:t>
      </w:r>
      <w:r w:rsidRPr="004A5FDC">
        <w:rPr>
          <w:rFonts w:hint="eastAsia"/>
        </w:rPr>
        <w:t>公告南</w:t>
      </w:r>
      <w:proofErr w:type="gramStart"/>
      <w:r w:rsidRPr="004A5FDC">
        <w:rPr>
          <w:rFonts w:hint="eastAsia"/>
        </w:rPr>
        <w:t>崁</w:t>
      </w:r>
      <w:proofErr w:type="gramEnd"/>
      <w:r w:rsidRPr="004A5FDC">
        <w:rPr>
          <w:rFonts w:hint="eastAsia"/>
        </w:rPr>
        <w:t>溪河川區域線（包括支流茄</w:t>
      </w:r>
      <w:proofErr w:type="gramStart"/>
      <w:r w:rsidRPr="004A5FDC">
        <w:rPr>
          <w:rFonts w:hint="eastAsia"/>
        </w:rPr>
        <w:t>苳</w:t>
      </w:r>
      <w:proofErr w:type="gramEnd"/>
      <w:r w:rsidRPr="004A5FDC">
        <w:rPr>
          <w:rFonts w:hint="eastAsia"/>
        </w:rPr>
        <w:t>溪、坑子溪、大坑溪）</w:t>
      </w:r>
      <w:r>
        <w:rPr>
          <w:rFonts w:hint="eastAsia"/>
        </w:rPr>
        <w:t>時，即已劃入河川區域範圍（目前仍屬</w:t>
      </w:r>
      <w:r w:rsidRPr="004A5FDC">
        <w:t>河川區域範圍</w:t>
      </w:r>
      <w:r>
        <w:rPr>
          <w:rFonts w:hint="eastAsia"/>
        </w:rPr>
        <w:t>），</w:t>
      </w:r>
      <w:r w:rsidRPr="004B46E9">
        <w:rPr>
          <w:rFonts w:hint="eastAsia"/>
          <w:szCs w:val="32"/>
        </w:rPr>
        <w:t>並經68年間「</w:t>
      </w:r>
      <w:r w:rsidRPr="004B46E9">
        <w:rPr>
          <w:rFonts w:hAnsi="標楷體" w:cs="新細明體" w:hint="eastAsia"/>
          <w:color w:val="000000"/>
          <w:szCs w:val="32"/>
        </w:rPr>
        <w:t>高速公路桃園交流道附近特定區計畫案</w:t>
      </w:r>
      <w:r w:rsidRPr="004B46E9">
        <w:rPr>
          <w:rFonts w:hint="eastAsia"/>
          <w:szCs w:val="32"/>
        </w:rPr>
        <w:t>」及71年間「</w:t>
      </w:r>
      <w:r w:rsidRPr="004B46E9">
        <w:rPr>
          <w:rFonts w:hAnsi="標楷體" w:cs="新細明體" w:hint="eastAsia"/>
          <w:color w:val="000000"/>
          <w:szCs w:val="32"/>
        </w:rPr>
        <w:t>變更縱貫公路桃園內壢間都市計畫(通盤檢討)計畫案</w:t>
      </w:r>
      <w:r w:rsidRPr="004B46E9">
        <w:rPr>
          <w:rFonts w:hint="eastAsia"/>
          <w:szCs w:val="32"/>
        </w:rPr>
        <w:t>」劃設為「</w:t>
      </w:r>
      <w:proofErr w:type="gramStart"/>
      <w:r w:rsidRPr="004B46E9">
        <w:rPr>
          <w:rFonts w:hAnsi="標楷體" w:cs="新細明體" w:hint="eastAsia"/>
          <w:color w:val="000000"/>
          <w:szCs w:val="32"/>
        </w:rPr>
        <w:t>圳</w:t>
      </w:r>
      <w:proofErr w:type="gramEnd"/>
      <w:r w:rsidRPr="004B46E9">
        <w:rPr>
          <w:rFonts w:hAnsi="標楷體" w:cs="新細明體" w:hint="eastAsia"/>
          <w:color w:val="000000"/>
          <w:szCs w:val="32"/>
        </w:rPr>
        <w:t>渠 (排水道)</w:t>
      </w:r>
      <w:r w:rsidRPr="004B46E9">
        <w:rPr>
          <w:rFonts w:hint="eastAsia"/>
          <w:szCs w:val="32"/>
        </w:rPr>
        <w:t>」，</w:t>
      </w:r>
      <w:proofErr w:type="gramStart"/>
      <w:r w:rsidRPr="004B46E9">
        <w:rPr>
          <w:rFonts w:hint="eastAsia"/>
          <w:szCs w:val="32"/>
        </w:rPr>
        <w:t>嗣</w:t>
      </w:r>
      <w:proofErr w:type="gramEnd"/>
      <w:r w:rsidRPr="004B46E9">
        <w:rPr>
          <w:rFonts w:hint="eastAsia"/>
          <w:szCs w:val="32"/>
        </w:rPr>
        <w:t>經</w:t>
      </w:r>
      <w:r>
        <w:rPr>
          <w:rFonts w:hint="eastAsia"/>
        </w:rPr>
        <w:t>陳訴人於80年間以「買賣」原因移轉登記取得權。又該等土地</w:t>
      </w:r>
      <w:r w:rsidRPr="004A5FDC">
        <w:rPr>
          <w:rFonts w:hint="eastAsia"/>
        </w:rPr>
        <w:t>現況</w:t>
      </w:r>
      <w:r>
        <w:rPr>
          <w:rFonts w:hint="eastAsia"/>
        </w:rPr>
        <w:t>為</w:t>
      </w:r>
      <w:r w:rsidRPr="004A5FDC">
        <w:rPr>
          <w:rFonts w:hint="eastAsia"/>
        </w:rPr>
        <w:t>社區</w:t>
      </w:r>
      <w:r>
        <w:rPr>
          <w:rFonts w:hint="eastAsia"/>
        </w:rPr>
        <w:t>花圃、庭園、排水溝、</w:t>
      </w:r>
      <w:proofErr w:type="gramStart"/>
      <w:r>
        <w:rPr>
          <w:rFonts w:hint="eastAsia"/>
        </w:rPr>
        <w:t>雜地</w:t>
      </w:r>
      <w:proofErr w:type="gramEnd"/>
      <w:r>
        <w:rPr>
          <w:rFonts w:hint="eastAsia"/>
        </w:rPr>
        <w:t>、</w:t>
      </w:r>
      <w:r w:rsidRPr="004A5FDC">
        <w:rPr>
          <w:rFonts w:hint="eastAsia"/>
        </w:rPr>
        <w:t>水道</w:t>
      </w:r>
      <w:r>
        <w:rPr>
          <w:rFonts w:hint="eastAsia"/>
        </w:rPr>
        <w:t>及</w:t>
      </w:r>
      <w:proofErr w:type="gramStart"/>
      <w:r>
        <w:rPr>
          <w:rFonts w:hint="eastAsia"/>
        </w:rPr>
        <w:t>護岸</w:t>
      </w:r>
      <w:r w:rsidRPr="004A5FDC">
        <w:rPr>
          <w:rFonts w:hint="eastAsia"/>
        </w:rPr>
        <w:t>等</w:t>
      </w:r>
      <w:proofErr w:type="gramEnd"/>
      <w:r>
        <w:rPr>
          <w:rFonts w:hint="eastAsia"/>
        </w:rPr>
        <w:t>，其中</w:t>
      </w:r>
      <w:r w:rsidRPr="004A5FDC">
        <w:rPr>
          <w:rFonts w:hint="eastAsia"/>
        </w:rPr>
        <w:t>313、314</w:t>
      </w:r>
      <w:r>
        <w:rPr>
          <w:rFonts w:hint="eastAsia"/>
        </w:rPr>
        <w:t>及</w:t>
      </w:r>
      <w:r w:rsidRPr="004A5FDC">
        <w:rPr>
          <w:rFonts w:hint="eastAsia"/>
        </w:rPr>
        <w:t>758-1地號</w:t>
      </w:r>
      <w:proofErr w:type="gramStart"/>
      <w:r>
        <w:rPr>
          <w:rFonts w:hint="eastAsia"/>
        </w:rPr>
        <w:t>土地僅少部分</w:t>
      </w:r>
      <w:proofErr w:type="gramEnd"/>
      <w:r>
        <w:rPr>
          <w:rFonts w:hint="eastAsia"/>
        </w:rPr>
        <w:t>位於水道內，758及1056地號土地確大部分位</w:t>
      </w:r>
      <w:r w:rsidR="00A651C6">
        <w:rPr>
          <w:rFonts w:hint="eastAsia"/>
        </w:rPr>
        <w:t>於</w:t>
      </w:r>
      <w:r>
        <w:rPr>
          <w:rFonts w:hint="eastAsia"/>
        </w:rPr>
        <w:t>水道內。案經該府訪談當地相關人</w:t>
      </w:r>
      <w:r w:rsidR="005E7F8A">
        <w:rPr>
          <w:rFonts w:hint="eastAsia"/>
        </w:rPr>
        <w:t>後</w:t>
      </w:r>
      <w:r>
        <w:rPr>
          <w:rFonts w:hint="eastAsia"/>
        </w:rPr>
        <w:t>指稱，當地護岸研判已存在30年以上，早期</w:t>
      </w:r>
      <w:proofErr w:type="gramStart"/>
      <w:r>
        <w:rPr>
          <w:rFonts w:hint="eastAsia"/>
        </w:rPr>
        <w:t>為</w:t>
      </w:r>
      <w:r w:rsidRPr="007F3E94">
        <w:rPr>
          <w:rFonts w:hint="eastAsia"/>
        </w:rPr>
        <w:t>漿砌</w:t>
      </w:r>
      <w:proofErr w:type="gramEnd"/>
      <w:r w:rsidRPr="007F3E94">
        <w:rPr>
          <w:rFonts w:hint="eastAsia"/>
        </w:rPr>
        <w:t>卵石</w:t>
      </w:r>
      <w:r w:rsidR="005E7F8A">
        <w:rPr>
          <w:rFonts w:hint="eastAsia"/>
        </w:rPr>
        <w:t>之</w:t>
      </w:r>
      <w:r w:rsidRPr="007F3E94">
        <w:rPr>
          <w:rFonts w:hint="eastAsia"/>
        </w:rPr>
        <w:t>護岸</w:t>
      </w:r>
      <w:r>
        <w:rPr>
          <w:rFonts w:hint="eastAsia"/>
        </w:rPr>
        <w:t>，其中部分</w:t>
      </w:r>
      <w:proofErr w:type="gramStart"/>
      <w:r>
        <w:rPr>
          <w:rFonts w:hint="eastAsia"/>
        </w:rPr>
        <w:t>護岸曾因</w:t>
      </w:r>
      <w:proofErr w:type="gramEnd"/>
      <w:r>
        <w:rPr>
          <w:rFonts w:hint="eastAsia"/>
        </w:rPr>
        <w:t>毗鄰社區地下室滲水而於原位置改建，部分則係因遭</w:t>
      </w:r>
      <w:r w:rsidRPr="007F3E94">
        <w:rPr>
          <w:rFonts w:hint="eastAsia"/>
        </w:rPr>
        <w:t>納</w:t>
      </w:r>
      <w:proofErr w:type="gramStart"/>
      <w:r w:rsidRPr="007F3E94">
        <w:rPr>
          <w:rFonts w:hint="eastAsia"/>
        </w:rPr>
        <w:t>莉</w:t>
      </w:r>
      <w:proofErr w:type="gramEnd"/>
      <w:r w:rsidRPr="007F3E94">
        <w:rPr>
          <w:rFonts w:hint="eastAsia"/>
        </w:rPr>
        <w:t>颱風損壞</w:t>
      </w:r>
      <w:r w:rsidR="005E7F8A">
        <w:rPr>
          <w:rFonts w:hint="eastAsia"/>
        </w:rPr>
        <w:t>後</w:t>
      </w:r>
      <w:r>
        <w:rPr>
          <w:rFonts w:hint="eastAsia"/>
        </w:rPr>
        <w:t>於原位置</w:t>
      </w:r>
      <w:r w:rsidRPr="007F3E94">
        <w:rPr>
          <w:rFonts w:hint="eastAsia"/>
        </w:rPr>
        <w:t>改建為目前鋼筋混凝土護岸。</w:t>
      </w:r>
    </w:p>
    <w:p w:rsidR="001D7C0F" w:rsidRDefault="001D7C0F" w:rsidP="00A65A9C">
      <w:pPr>
        <w:pStyle w:val="3"/>
      </w:pPr>
      <w:r>
        <w:rPr>
          <w:rFonts w:hint="eastAsia"/>
        </w:rPr>
        <w:t>又稱，該府</w:t>
      </w:r>
      <w:r w:rsidRPr="0034111A">
        <w:t>河川用地取得預算除100</w:t>
      </w:r>
      <w:r>
        <w:t>年</w:t>
      </w:r>
      <w:r w:rsidRPr="0034111A">
        <w:t>編列老街溪河川整治用地取得費外，</w:t>
      </w:r>
      <w:r>
        <w:rPr>
          <w:rFonts w:hint="eastAsia"/>
        </w:rPr>
        <w:t>餘</w:t>
      </w:r>
      <w:r w:rsidRPr="0034111A">
        <w:t>皆依據經濟部</w:t>
      </w:r>
      <w:r>
        <w:t>「易淹水地區水患治理計畫」</w:t>
      </w:r>
      <w:r>
        <w:rPr>
          <w:rFonts w:hint="eastAsia"/>
        </w:rPr>
        <w:t>由</w:t>
      </w:r>
      <w:r w:rsidRPr="0034111A">
        <w:t>中央支應經費補助</w:t>
      </w:r>
      <w:r>
        <w:rPr>
          <w:rFonts w:hint="eastAsia"/>
        </w:rPr>
        <w:t>辦理。且</w:t>
      </w:r>
      <w:r w:rsidRPr="0034111A">
        <w:t>近年自97年起至100年間，河川管理經費大多為中央補助經費，</w:t>
      </w:r>
      <w:r>
        <w:rPr>
          <w:rFonts w:hint="eastAsia"/>
        </w:rPr>
        <w:t>而該府</w:t>
      </w:r>
      <w:r w:rsidRPr="0034111A">
        <w:t>每年編列縣管河川經常性養護及維護管理工作經費</w:t>
      </w:r>
      <w:r>
        <w:rPr>
          <w:rFonts w:hint="eastAsia"/>
        </w:rPr>
        <w:t>僅</w:t>
      </w:r>
      <w:r w:rsidRPr="0034111A">
        <w:t>5,500萬元，辦理事項主</w:t>
      </w:r>
      <w:r w:rsidRPr="0034111A">
        <w:lastRenderedPageBreak/>
        <w:t>為一般性維護養護工作，如河道整理、護岸歲修工程。礙於</w:t>
      </w:r>
      <w:r>
        <w:rPr>
          <w:rFonts w:hint="eastAsia"/>
        </w:rPr>
        <w:t>財政</w:t>
      </w:r>
      <w:r w:rsidRPr="0034111A">
        <w:t>窘困，</w:t>
      </w:r>
      <w:r>
        <w:rPr>
          <w:rFonts w:hint="eastAsia"/>
        </w:rPr>
        <w:t>該府</w:t>
      </w:r>
      <w:r w:rsidRPr="0034111A">
        <w:t>對於徵收</w:t>
      </w:r>
      <w:r>
        <w:rPr>
          <w:rFonts w:hint="eastAsia"/>
        </w:rPr>
        <w:t>本案等類似案例土地</w:t>
      </w:r>
      <w:r>
        <w:t>實</w:t>
      </w:r>
      <w:r>
        <w:rPr>
          <w:rFonts w:hint="eastAsia"/>
        </w:rPr>
        <w:t>有</w:t>
      </w:r>
      <w:r w:rsidRPr="0034111A">
        <w:t>困難，</w:t>
      </w:r>
      <w:r w:rsidRPr="0034111A">
        <w:rPr>
          <w:rFonts w:hint="eastAsia"/>
        </w:rPr>
        <w:t>倘未來</w:t>
      </w:r>
      <w:r>
        <w:rPr>
          <w:rFonts w:hint="eastAsia"/>
        </w:rPr>
        <w:t>該</w:t>
      </w:r>
      <w:r w:rsidRPr="0034111A">
        <w:rPr>
          <w:rFonts w:hint="eastAsia"/>
        </w:rPr>
        <w:t>府財政狀況</w:t>
      </w:r>
      <w:r>
        <w:rPr>
          <w:rFonts w:hint="eastAsia"/>
        </w:rPr>
        <w:t>改善</w:t>
      </w:r>
      <w:r w:rsidRPr="0034111A">
        <w:rPr>
          <w:rFonts w:hint="eastAsia"/>
        </w:rPr>
        <w:t>，</w:t>
      </w:r>
      <w:r>
        <w:rPr>
          <w:rFonts w:hint="eastAsia"/>
        </w:rPr>
        <w:t>當可考量</w:t>
      </w:r>
      <w:r w:rsidRPr="0034111A">
        <w:rPr>
          <w:rFonts w:hint="eastAsia"/>
        </w:rPr>
        <w:t>依</w:t>
      </w:r>
      <w:r>
        <w:rPr>
          <w:rFonts w:hint="eastAsia"/>
        </w:rPr>
        <w:t>地區</w:t>
      </w:r>
      <w:r w:rsidRPr="0034111A">
        <w:rPr>
          <w:rFonts w:hint="eastAsia"/>
        </w:rPr>
        <w:t>淹水</w:t>
      </w:r>
      <w:r>
        <w:rPr>
          <w:rFonts w:hint="eastAsia"/>
        </w:rPr>
        <w:t>之嚴重性及工程</w:t>
      </w:r>
      <w:r w:rsidRPr="0034111A">
        <w:rPr>
          <w:rFonts w:hint="eastAsia"/>
        </w:rPr>
        <w:t>急迫性等原則</w:t>
      </w:r>
      <w:r>
        <w:rPr>
          <w:rFonts w:hint="eastAsia"/>
        </w:rPr>
        <w:t>逐步辦理徵收土地等語。</w:t>
      </w:r>
    </w:p>
    <w:p w:rsidR="001D7C0F" w:rsidRDefault="001D7C0F" w:rsidP="00A65A9C">
      <w:pPr>
        <w:pStyle w:val="3"/>
      </w:pPr>
      <w:r>
        <w:rPr>
          <w:rFonts w:hint="eastAsia"/>
        </w:rPr>
        <w:t>綜上，桃園縣政府以財政困難為由未能徵收本案土地，</w:t>
      </w:r>
      <w:r w:rsidR="00B5225C">
        <w:rPr>
          <w:rFonts w:hint="eastAsia"/>
        </w:rPr>
        <w:t>尚難</w:t>
      </w:r>
      <w:proofErr w:type="gramStart"/>
      <w:r w:rsidR="00B5225C">
        <w:rPr>
          <w:rFonts w:hint="eastAsia"/>
        </w:rPr>
        <w:t>遽</w:t>
      </w:r>
      <w:proofErr w:type="gramEnd"/>
      <w:r w:rsidR="00B5225C">
        <w:rPr>
          <w:rFonts w:hint="eastAsia"/>
        </w:rPr>
        <w:t>認該府有蓄意不為徵收或</w:t>
      </w:r>
      <w:r w:rsidR="00B5225C">
        <w:rPr>
          <w:rFonts w:ascii="Times New Roman" w:hAnsi="標楷體"/>
          <w:color w:val="000000"/>
          <w:szCs w:val="32"/>
        </w:rPr>
        <w:t>差別待遇</w:t>
      </w:r>
      <w:r w:rsidR="00B5225C" w:rsidRPr="00F1340A">
        <w:rPr>
          <w:rFonts w:ascii="Times New Roman" w:hAnsi="標楷體"/>
          <w:color w:val="000000"/>
          <w:szCs w:val="32"/>
        </w:rPr>
        <w:t>情</w:t>
      </w:r>
      <w:r w:rsidR="00B5225C">
        <w:rPr>
          <w:rFonts w:ascii="Times New Roman" w:hAnsi="標楷體" w:hint="eastAsia"/>
          <w:color w:val="000000"/>
          <w:szCs w:val="32"/>
        </w:rPr>
        <w:t>形</w:t>
      </w:r>
      <w:r>
        <w:rPr>
          <w:rFonts w:ascii="Times New Roman" w:hAnsi="標楷體" w:hint="eastAsia"/>
          <w:color w:val="000000"/>
          <w:szCs w:val="32"/>
        </w:rPr>
        <w:t>。</w:t>
      </w:r>
    </w:p>
    <w:p w:rsidR="00603DDB" w:rsidRDefault="001D7C0F" w:rsidP="00BC4EAA">
      <w:pPr>
        <w:pStyle w:val="1"/>
        <w:numPr>
          <w:ilvl w:val="0"/>
          <w:numId w:val="0"/>
        </w:numPr>
        <w:ind w:left="2380"/>
        <w:rPr>
          <w:rFonts w:ascii="Times New Roman"/>
          <w:b/>
          <w:bCs w:val="0"/>
          <w:sz w:val="40"/>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5"/>
      <w:bookmarkEnd w:id="46"/>
      <w:bookmarkEnd w:id="47"/>
      <w:bookmarkEnd w:id="48"/>
      <w:bookmarkEnd w:id="49"/>
      <w:bookmarkEnd w:id="50"/>
      <w:bookmarkEnd w:id="51"/>
      <w:bookmarkEnd w:id="52"/>
      <w:bookmarkEnd w:id="53"/>
      <w:r>
        <w:br w:type="page"/>
      </w:r>
      <w:bookmarkEnd w:id="54"/>
      <w:bookmarkEnd w:id="55"/>
      <w:bookmarkEnd w:id="56"/>
      <w:bookmarkEnd w:id="57"/>
      <w:bookmarkEnd w:id="58"/>
      <w:bookmarkEnd w:id="59"/>
      <w:bookmarkEnd w:id="60"/>
      <w:bookmarkEnd w:id="61"/>
      <w:bookmarkEnd w:id="62"/>
      <w:bookmarkEnd w:id="63"/>
      <w:r w:rsidR="009F278A">
        <w:rPr>
          <w:rFonts w:hint="eastAsia"/>
          <w:spacing w:val="12"/>
          <w:sz w:val="40"/>
        </w:rPr>
        <w:lastRenderedPageBreak/>
        <w:t>調查委員：</w:t>
      </w:r>
      <w:r w:rsidR="00BC4EAA">
        <w:rPr>
          <w:rFonts w:hint="eastAsia"/>
          <w:b/>
          <w:bCs w:val="0"/>
          <w:spacing w:val="12"/>
          <w:sz w:val="40"/>
        </w:rPr>
        <w:t>洪德旋</w:t>
      </w:r>
    </w:p>
    <w:p w:rsidR="00603DDB" w:rsidRDefault="00603DDB">
      <w:pPr>
        <w:pStyle w:val="a6"/>
        <w:kinsoku w:val="0"/>
        <w:spacing w:before="0" w:after="0"/>
        <w:ind w:leftChars="1100" w:left="3742" w:firstLineChars="500" w:firstLine="2021"/>
        <w:jc w:val="both"/>
        <w:rPr>
          <w:b w:val="0"/>
          <w:bCs/>
          <w:snapToGrid/>
          <w:spacing w:val="12"/>
          <w:kern w:val="0"/>
        </w:rPr>
      </w:pPr>
    </w:p>
    <w:p w:rsidR="00EE02E8" w:rsidRDefault="009F278A" w:rsidP="00557E98">
      <w:pPr>
        <w:pStyle w:val="a0"/>
        <w:numPr>
          <w:ilvl w:val="0"/>
          <w:numId w:val="0"/>
        </w:numPr>
        <w:ind w:left="695" w:hanging="695"/>
        <w:rPr>
          <w:bCs/>
        </w:rPr>
      </w:pPr>
      <w:r>
        <w:rPr>
          <w:bCs/>
        </w:rPr>
        <w:br w:type="page"/>
      </w:r>
      <w:bookmarkStart w:id="64" w:name="_Toc4467126"/>
      <w:bookmarkStart w:id="65" w:name="_Toc4473108"/>
    </w:p>
    <w:sectPr w:rsidR="00EE02E8" w:rsidSect="00603DD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E01" w:rsidRDefault="007D6E01" w:rsidP="0048752B">
      <w:r>
        <w:separator/>
      </w:r>
    </w:p>
  </w:endnote>
  <w:endnote w:type="continuationSeparator" w:id="0">
    <w:p w:rsidR="007D6E01" w:rsidRDefault="007D6E01" w:rsidP="0048752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01" w:rsidRDefault="00D35EC9">
    <w:pPr>
      <w:pStyle w:val="af"/>
      <w:framePr w:wrap="around" w:vAnchor="text" w:hAnchor="margin" w:xAlign="center" w:y="1"/>
      <w:rPr>
        <w:rStyle w:val="a8"/>
        <w:sz w:val="24"/>
      </w:rPr>
    </w:pPr>
    <w:r>
      <w:rPr>
        <w:rStyle w:val="a8"/>
        <w:sz w:val="24"/>
      </w:rPr>
      <w:fldChar w:fldCharType="begin"/>
    </w:r>
    <w:r w:rsidR="007D6E01">
      <w:rPr>
        <w:rStyle w:val="a8"/>
        <w:sz w:val="24"/>
      </w:rPr>
      <w:instrText xml:space="preserve">PAGE  </w:instrText>
    </w:r>
    <w:r>
      <w:rPr>
        <w:rStyle w:val="a8"/>
        <w:sz w:val="24"/>
      </w:rPr>
      <w:fldChar w:fldCharType="separate"/>
    </w:r>
    <w:r w:rsidR="00557E98">
      <w:rPr>
        <w:rStyle w:val="a8"/>
        <w:noProof/>
        <w:sz w:val="24"/>
      </w:rPr>
      <w:t>10</w:t>
    </w:r>
    <w:r>
      <w:rPr>
        <w:rStyle w:val="a8"/>
        <w:sz w:val="24"/>
      </w:rPr>
      <w:fldChar w:fldCharType="end"/>
    </w:r>
  </w:p>
  <w:p w:rsidR="007D6E01" w:rsidRDefault="007D6E0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E01" w:rsidRDefault="007D6E01" w:rsidP="0048752B">
      <w:r>
        <w:separator/>
      </w:r>
    </w:p>
  </w:footnote>
  <w:footnote w:type="continuationSeparator" w:id="0">
    <w:p w:rsidR="007D6E01" w:rsidRDefault="007D6E01" w:rsidP="00487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68C"/>
    <w:multiLevelType w:val="hybridMultilevel"/>
    <w:tmpl w:val="C9848144"/>
    <w:lvl w:ilvl="0" w:tplc="0409000F">
      <w:start w:val="1"/>
      <w:numFmt w:val="decimal"/>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866B3E"/>
    <w:multiLevelType w:val="hybridMultilevel"/>
    <w:tmpl w:val="EC284290"/>
    <w:lvl w:ilvl="0" w:tplc="0409000F">
      <w:start w:val="1"/>
      <w:numFmt w:val="decimal"/>
      <w:lvlText w:val="%1."/>
      <w:lvlJc w:val="left"/>
      <w:pPr>
        <w:ind w:left="1864" w:hanging="480"/>
      </w:pPr>
    </w:lvl>
    <w:lvl w:ilvl="1" w:tplc="04090019" w:tentative="1">
      <w:start w:val="1"/>
      <w:numFmt w:val="ideographTraditional"/>
      <w:lvlText w:val="%2、"/>
      <w:lvlJc w:val="left"/>
      <w:pPr>
        <w:ind w:left="2344" w:hanging="480"/>
      </w:pPr>
    </w:lvl>
    <w:lvl w:ilvl="2" w:tplc="0409001B" w:tentative="1">
      <w:start w:val="1"/>
      <w:numFmt w:val="lowerRoman"/>
      <w:lvlText w:val="%3."/>
      <w:lvlJc w:val="right"/>
      <w:pPr>
        <w:ind w:left="2824" w:hanging="480"/>
      </w:pPr>
    </w:lvl>
    <w:lvl w:ilvl="3" w:tplc="0409000F" w:tentative="1">
      <w:start w:val="1"/>
      <w:numFmt w:val="decimal"/>
      <w:lvlText w:val="%4."/>
      <w:lvlJc w:val="left"/>
      <w:pPr>
        <w:ind w:left="3304" w:hanging="480"/>
      </w:pPr>
    </w:lvl>
    <w:lvl w:ilvl="4" w:tplc="04090019" w:tentative="1">
      <w:start w:val="1"/>
      <w:numFmt w:val="ideographTraditional"/>
      <w:lvlText w:val="%5、"/>
      <w:lvlJc w:val="left"/>
      <w:pPr>
        <w:ind w:left="3784" w:hanging="480"/>
      </w:pPr>
    </w:lvl>
    <w:lvl w:ilvl="5" w:tplc="0409001B" w:tentative="1">
      <w:start w:val="1"/>
      <w:numFmt w:val="lowerRoman"/>
      <w:lvlText w:val="%6."/>
      <w:lvlJc w:val="right"/>
      <w:pPr>
        <w:ind w:left="4264" w:hanging="480"/>
      </w:pPr>
    </w:lvl>
    <w:lvl w:ilvl="6" w:tplc="0409000F" w:tentative="1">
      <w:start w:val="1"/>
      <w:numFmt w:val="decimal"/>
      <w:lvlText w:val="%7."/>
      <w:lvlJc w:val="left"/>
      <w:pPr>
        <w:ind w:left="4744" w:hanging="480"/>
      </w:pPr>
    </w:lvl>
    <w:lvl w:ilvl="7" w:tplc="04090019" w:tentative="1">
      <w:start w:val="1"/>
      <w:numFmt w:val="ideographTraditional"/>
      <w:lvlText w:val="%8、"/>
      <w:lvlJc w:val="left"/>
      <w:pPr>
        <w:ind w:left="5224" w:hanging="480"/>
      </w:pPr>
    </w:lvl>
    <w:lvl w:ilvl="8" w:tplc="0409001B" w:tentative="1">
      <w:start w:val="1"/>
      <w:numFmt w:val="lowerRoman"/>
      <w:lvlText w:val="%9."/>
      <w:lvlJc w:val="right"/>
      <w:pPr>
        <w:ind w:left="5704" w:hanging="480"/>
      </w:pPr>
    </w:lvl>
  </w:abstractNum>
  <w:abstractNum w:abstractNumId="5">
    <w:nsid w:val="2E7753A5"/>
    <w:multiLevelType w:val="hybridMultilevel"/>
    <w:tmpl w:val="4676953C"/>
    <w:lvl w:ilvl="0" w:tplc="0409000F">
      <w:start w:val="1"/>
      <w:numFmt w:val="decimal"/>
      <w:lvlText w:val="%1."/>
      <w:lvlJc w:val="left"/>
      <w:pPr>
        <w:ind w:left="1844" w:hanging="480"/>
      </w:pPr>
    </w:lvl>
    <w:lvl w:ilvl="1" w:tplc="04090019" w:tentative="1">
      <w:start w:val="1"/>
      <w:numFmt w:val="ideographTraditional"/>
      <w:lvlText w:val="%2、"/>
      <w:lvlJc w:val="left"/>
      <w:pPr>
        <w:ind w:left="2324" w:hanging="480"/>
      </w:pPr>
    </w:lvl>
    <w:lvl w:ilvl="2" w:tplc="0409001B" w:tentative="1">
      <w:start w:val="1"/>
      <w:numFmt w:val="lowerRoman"/>
      <w:lvlText w:val="%3."/>
      <w:lvlJc w:val="right"/>
      <w:pPr>
        <w:ind w:left="2804" w:hanging="480"/>
      </w:pPr>
    </w:lvl>
    <w:lvl w:ilvl="3" w:tplc="0409000F" w:tentative="1">
      <w:start w:val="1"/>
      <w:numFmt w:val="decimal"/>
      <w:lvlText w:val="%4."/>
      <w:lvlJc w:val="left"/>
      <w:pPr>
        <w:ind w:left="3284" w:hanging="480"/>
      </w:pPr>
    </w:lvl>
    <w:lvl w:ilvl="4" w:tplc="04090019" w:tentative="1">
      <w:start w:val="1"/>
      <w:numFmt w:val="ideographTraditional"/>
      <w:lvlText w:val="%5、"/>
      <w:lvlJc w:val="left"/>
      <w:pPr>
        <w:ind w:left="3764" w:hanging="480"/>
      </w:pPr>
    </w:lvl>
    <w:lvl w:ilvl="5" w:tplc="0409001B" w:tentative="1">
      <w:start w:val="1"/>
      <w:numFmt w:val="lowerRoman"/>
      <w:lvlText w:val="%6."/>
      <w:lvlJc w:val="right"/>
      <w:pPr>
        <w:ind w:left="4244" w:hanging="480"/>
      </w:pPr>
    </w:lvl>
    <w:lvl w:ilvl="6" w:tplc="0409000F" w:tentative="1">
      <w:start w:val="1"/>
      <w:numFmt w:val="decimal"/>
      <w:lvlText w:val="%7."/>
      <w:lvlJc w:val="left"/>
      <w:pPr>
        <w:ind w:left="4724" w:hanging="480"/>
      </w:pPr>
    </w:lvl>
    <w:lvl w:ilvl="7" w:tplc="04090019" w:tentative="1">
      <w:start w:val="1"/>
      <w:numFmt w:val="ideographTraditional"/>
      <w:lvlText w:val="%8、"/>
      <w:lvlJc w:val="left"/>
      <w:pPr>
        <w:ind w:left="5204" w:hanging="480"/>
      </w:pPr>
    </w:lvl>
    <w:lvl w:ilvl="8" w:tplc="0409001B" w:tentative="1">
      <w:start w:val="1"/>
      <w:numFmt w:val="lowerRoman"/>
      <w:lvlText w:val="%9."/>
      <w:lvlJc w:val="right"/>
      <w:pPr>
        <w:ind w:left="5684" w:hanging="480"/>
      </w:pPr>
    </w:lvl>
  </w:abstractNum>
  <w:abstractNum w:abstractNumId="6">
    <w:nsid w:val="4A956922"/>
    <w:multiLevelType w:val="hybridMultilevel"/>
    <w:tmpl w:val="C5A6EE9A"/>
    <w:lvl w:ilvl="0" w:tplc="4A76ED9C">
      <w:start w:val="1"/>
      <w:numFmt w:val="decimal"/>
      <w:lvlText w:val="%1."/>
      <w:lvlJc w:val="left"/>
      <w:pPr>
        <w:tabs>
          <w:tab w:val="num" w:pos="1403"/>
        </w:tabs>
        <w:ind w:left="1403" w:hanging="360"/>
      </w:pPr>
      <w:rPr>
        <w:rFonts w:ascii="新細明體" w:eastAsia="新細明體" w:hAnsi="新細明體" w:cs="Times New Roman" w:hint="default"/>
      </w:rPr>
    </w:lvl>
    <w:lvl w:ilvl="1" w:tplc="04090019">
      <w:start w:val="1"/>
      <w:numFmt w:val="ideographTraditional"/>
      <w:lvlText w:val="%2、"/>
      <w:lvlJc w:val="left"/>
      <w:pPr>
        <w:tabs>
          <w:tab w:val="num" w:pos="2003"/>
        </w:tabs>
        <w:ind w:left="2003" w:hanging="480"/>
      </w:pPr>
      <w:rPr>
        <w:rFonts w:cs="Times New Roman"/>
      </w:rPr>
    </w:lvl>
    <w:lvl w:ilvl="2" w:tplc="0409001B" w:tentative="1">
      <w:start w:val="1"/>
      <w:numFmt w:val="lowerRoman"/>
      <w:lvlText w:val="%3."/>
      <w:lvlJc w:val="right"/>
      <w:pPr>
        <w:tabs>
          <w:tab w:val="num" w:pos="2483"/>
        </w:tabs>
        <w:ind w:left="2483" w:hanging="480"/>
      </w:pPr>
      <w:rPr>
        <w:rFonts w:cs="Times New Roman"/>
      </w:rPr>
    </w:lvl>
    <w:lvl w:ilvl="3" w:tplc="0409000F" w:tentative="1">
      <w:start w:val="1"/>
      <w:numFmt w:val="decimal"/>
      <w:lvlText w:val="%4."/>
      <w:lvlJc w:val="left"/>
      <w:pPr>
        <w:tabs>
          <w:tab w:val="num" w:pos="2963"/>
        </w:tabs>
        <w:ind w:left="2963" w:hanging="480"/>
      </w:pPr>
      <w:rPr>
        <w:rFonts w:cs="Times New Roman"/>
      </w:rPr>
    </w:lvl>
    <w:lvl w:ilvl="4" w:tplc="04090019" w:tentative="1">
      <w:start w:val="1"/>
      <w:numFmt w:val="ideographTraditional"/>
      <w:lvlText w:val="%5、"/>
      <w:lvlJc w:val="left"/>
      <w:pPr>
        <w:tabs>
          <w:tab w:val="num" w:pos="3443"/>
        </w:tabs>
        <w:ind w:left="3443" w:hanging="480"/>
      </w:pPr>
      <w:rPr>
        <w:rFonts w:cs="Times New Roman"/>
      </w:rPr>
    </w:lvl>
    <w:lvl w:ilvl="5" w:tplc="0409001B" w:tentative="1">
      <w:start w:val="1"/>
      <w:numFmt w:val="lowerRoman"/>
      <w:lvlText w:val="%6."/>
      <w:lvlJc w:val="right"/>
      <w:pPr>
        <w:tabs>
          <w:tab w:val="num" w:pos="3923"/>
        </w:tabs>
        <w:ind w:left="3923" w:hanging="480"/>
      </w:pPr>
      <w:rPr>
        <w:rFonts w:cs="Times New Roman"/>
      </w:rPr>
    </w:lvl>
    <w:lvl w:ilvl="6" w:tplc="0409000F" w:tentative="1">
      <w:start w:val="1"/>
      <w:numFmt w:val="decimal"/>
      <w:lvlText w:val="%7."/>
      <w:lvlJc w:val="left"/>
      <w:pPr>
        <w:tabs>
          <w:tab w:val="num" w:pos="4403"/>
        </w:tabs>
        <w:ind w:left="4403" w:hanging="480"/>
      </w:pPr>
      <w:rPr>
        <w:rFonts w:cs="Times New Roman"/>
      </w:rPr>
    </w:lvl>
    <w:lvl w:ilvl="7" w:tplc="04090019" w:tentative="1">
      <w:start w:val="1"/>
      <w:numFmt w:val="ideographTraditional"/>
      <w:lvlText w:val="%8、"/>
      <w:lvlJc w:val="left"/>
      <w:pPr>
        <w:tabs>
          <w:tab w:val="num" w:pos="4883"/>
        </w:tabs>
        <w:ind w:left="4883" w:hanging="480"/>
      </w:pPr>
      <w:rPr>
        <w:rFonts w:cs="Times New Roman"/>
      </w:rPr>
    </w:lvl>
    <w:lvl w:ilvl="8" w:tplc="0409001B" w:tentative="1">
      <w:start w:val="1"/>
      <w:numFmt w:val="lowerRoman"/>
      <w:lvlText w:val="%9."/>
      <w:lvlJc w:val="right"/>
      <w:pPr>
        <w:tabs>
          <w:tab w:val="num" w:pos="5363"/>
        </w:tabs>
        <w:ind w:left="5363" w:hanging="480"/>
      </w:pPr>
      <w:rPr>
        <w:rFonts w:cs="Times New Roman"/>
      </w:rPr>
    </w:lvl>
  </w:abstractNum>
  <w:abstractNum w:abstractNumId="7">
    <w:nsid w:val="7E055147"/>
    <w:multiLevelType w:val="multilevel"/>
    <w:tmpl w:val="DF401674"/>
    <w:lvl w:ilvl="0">
      <w:start w:val="1"/>
      <w:numFmt w:val="taiwaneseCountingThousand"/>
      <w:pStyle w:val="a1"/>
      <w:suff w:val="nothing"/>
      <w:lvlText w:val="%1、"/>
      <w:lvlJc w:val="left"/>
      <w:pPr>
        <w:ind w:left="953" w:hanging="641"/>
      </w:pPr>
      <w:rPr>
        <w:rFonts w:ascii="標楷體" w:eastAsia="標楷體" w:cs="Times New Roman" w:hint="eastAsia"/>
        <w:sz w:val="32"/>
      </w:rPr>
    </w:lvl>
    <w:lvl w:ilvl="1">
      <w:start w:val="1"/>
      <w:numFmt w:val="taiwaneseCountingThousand"/>
      <w:suff w:val="nothing"/>
      <w:lvlText w:val="(%2)"/>
      <w:lvlJc w:val="left"/>
      <w:pPr>
        <w:ind w:left="1287" w:hanging="641"/>
      </w:pPr>
      <w:rPr>
        <w:rFonts w:ascii="標楷體" w:eastAsia="標楷體" w:cs="Times New Roman" w:hint="eastAsia"/>
        <w:sz w:val="32"/>
      </w:rPr>
    </w:lvl>
    <w:lvl w:ilvl="2">
      <w:start w:val="1"/>
      <w:numFmt w:val="decimalFullWidth"/>
      <w:suff w:val="nothing"/>
      <w:lvlText w:val="%3、"/>
      <w:lvlJc w:val="left"/>
      <w:pPr>
        <w:ind w:left="1605" w:hanging="641"/>
      </w:pPr>
      <w:rPr>
        <w:rFonts w:ascii="標楷體" w:eastAsia="標楷體" w:cs="Times New Roman" w:hint="eastAsia"/>
        <w:sz w:val="32"/>
      </w:rPr>
    </w:lvl>
    <w:lvl w:ilvl="3">
      <w:start w:val="1"/>
      <w:numFmt w:val="decimalFullWidth"/>
      <w:suff w:val="nothing"/>
      <w:lvlText w:val="(%4)"/>
      <w:lvlJc w:val="left"/>
      <w:pPr>
        <w:ind w:left="2563" w:hanging="964"/>
      </w:pPr>
      <w:rPr>
        <w:rFonts w:cs="Times New Roman" w:hint="eastAsia"/>
      </w:rPr>
    </w:lvl>
    <w:lvl w:ilvl="4">
      <w:start w:val="1"/>
      <w:numFmt w:val="ideographTraditional"/>
      <w:suff w:val="nothing"/>
      <w:lvlText w:val="%5、"/>
      <w:lvlJc w:val="left"/>
      <w:pPr>
        <w:ind w:left="2880" w:hanging="635"/>
      </w:pPr>
      <w:rPr>
        <w:rFonts w:cs="Times New Roman" w:hint="eastAsia"/>
      </w:rPr>
    </w:lvl>
    <w:lvl w:ilvl="5">
      <w:start w:val="1"/>
      <w:numFmt w:val="ideographTraditional"/>
      <w:lvlText w:val="(%6)"/>
      <w:lvlJc w:val="left"/>
      <w:pPr>
        <w:tabs>
          <w:tab w:val="num" w:pos="3527"/>
        </w:tabs>
        <w:ind w:left="3527" w:hanging="975"/>
      </w:pPr>
      <w:rPr>
        <w:rFonts w:ascii="標楷體" w:eastAsia="標楷體" w:cs="Times New Roman"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cs="Times New Roman" w:hint="eastAsia"/>
      </w:rPr>
    </w:lvl>
    <w:lvl w:ilvl="7">
      <w:start w:val="1"/>
      <w:numFmt w:val="ideographZodiac"/>
      <w:lvlText w:val="(%8)"/>
      <w:lvlJc w:val="left"/>
      <w:pPr>
        <w:tabs>
          <w:tab w:val="num" w:pos="4479"/>
        </w:tabs>
        <w:ind w:left="4479" w:hanging="964"/>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2"/>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38"/>
  </w:mailMerge>
  <w:defaultTabStop w:val="0"/>
  <w:drawingGridHorizontalSpacing w:val="170"/>
  <w:drawingGridVerticalSpacing w:val="457"/>
  <w:displayHorizontalDrawingGridEvery w:val="0"/>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66DEC"/>
    <w:rsid w:val="0000133C"/>
    <w:rsid w:val="00007970"/>
    <w:rsid w:val="00013CAA"/>
    <w:rsid w:val="00021732"/>
    <w:rsid w:val="0002528E"/>
    <w:rsid w:val="000610FF"/>
    <w:rsid w:val="00072720"/>
    <w:rsid w:val="000A345A"/>
    <w:rsid w:val="000A491F"/>
    <w:rsid w:val="000D5731"/>
    <w:rsid w:val="000E1D76"/>
    <w:rsid w:val="00102631"/>
    <w:rsid w:val="00132F53"/>
    <w:rsid w:val="00155E26"/>
    <w:rsid w:val="00160DF4"/>
    <w:rsid w:val="001613ED"/>
    <w:rsid w:val="001824FF"/>
    <w:rsid w:val="00195C4D"/>
    <w:rsid w:val="001A5BEB"/>
    <w:rsid w:val="001B7B2C"/>
    <w:rsid w:val="001B7F0C"/>
    <w:rsid w:val="001C3CE0"/>
    <w:rsid w:val="001D1D6E"/>
    <w:rsid w:val="001D7C0F"/>
    <w:rsid w:val="001F4A09"/>
    <w:rsid w:val="001F6314"/>
    <w:rsid w:val="0022329C"/>
    <w:rsid w:val="00251548"/>
    <w:rsid w:val="00260D00"/>
    <w:rsid w:val="00261E61"/>
    <w:rsid w:val="00266DEC"/>
    <w:rsid w:val="00287B65"/>
    <w:rsid w:val="00290366"/>
    <w:rsid w:val="00297358"/>
    <w:rsid w:val="00297FA8"/>
    <w:rsid w:val="002A22DF"/>
    <w:rsid w:val="002B1F0B"/>
    <w:rsid w:val="002C4B04"/>
    <w:rsid w:val="00331FA7"/>
    <w:rsid w:val="00334679"/>
    <w:rsid w:val="00340F51"/>
    <w:rsid w:val="0034111A"/>
    <w:rsid w:val="0036466B"/>
    <w:rsid w:val="003B41C0"/>
    <w:rsid w:val="003D47D5"/>
    <w:rsid w:val="003F1FE3"/>
    <w:rsid w:val="00414AD6"/>
    <w:rsid w:val="0042699C"/>
    <w:rsid w:val="00431CB0"/>
    <w:rsid w:val="004329B4"/>
    <w:rsid w:val="00441252"/>
    <w:rsid w:val="0044554F"/>
    <w:rsid w:val="00455931"/>
    <w:rsid w:val="00463DCC"/>
    <w:rsid w:val="0046569B"/>
    <w:rsid w:val="00472A57"/>
    <w:rsid w:val="0048752B"/>
    <w:rsid w:val="00487B8E"/>
    <w:rsid w:val="004A5FDC"/>
    <w:rsid w:val="004A7C58"/>
    <w:rsid w:val="004B185B"/>
    <w:rsid w:val="004B46E9"/>
    <w:rsid w:val="004E1D98"/>
    <w:rsid w:val="004F36D6"/>
    <w:rsid w:val="00521074"/>
    <w:rsid w:val="00530FF5"/>
    <w:rsid w:val="005535F3"/>
    <w:rsid w:val="00557370"/>
    <w:rsid w:val="00557E98"/>
    <w:rsid w:val="0057084D"/>
    <w:rsid w:val="00595873"/>
    <w:rsid w:val="005C3AA0"/>
    <w:rsid w:val="005D5665"/>
    <w:rsid w:val="005D7142"/>
    <w:rsid w:val="005E7F8A"/>
    <w:rsid w:val="00601380"/>
    <w:rsid w:val="006033D5"/>
    <w:rsid w:val="00603DDB"/>
    <w:rsid w:val="00613ADD"/>
    <w:rsid w:val="00616B12"/>
    <w:rsid w:val="00650AB8"/>
    <w:rsid w:val="00655E42"/>
    <w:rsid w:val="006672A8"/>
    <w:rsid w:val="00673372"/>
    <w:rsid w:val="006C2068"/>
    <w:rsid w:val="006C2092"/>
    <w:rsid w:val="006C7E7D"/>
    <w:rsid w:val="006F0EAE"/>
    <w:rsid w:val="006F2FB7"/>
    <w:rsid w:val="007347F4"/>
    <w:rsid w:val="00747899"/>
    <w:rsid w:val="00755A54"/>
    <w:rsid w:val="007576B9"/>
    <w:rsid w:val="007777D2"/>
    <w:rsid w:val="007821D0"/>
    <w:rsid w:val="0079257E"/>
    <w:rsid w:val="007B423D"/>
    <w:rsid w:val="007D6C38"/>
    <w:rsid w:val="007D6E01"/>
    <w:rsid w:val="007F2DB8"/>
    <w:rsid w:val="007F3E94"/>
    <w:rsid w:val="007F65FA"/>
    <w:rsid w:val="00830244"/>
    <w:rsid w:val="008574C3"/>
    <w:rsid w:val="00867201"/>
    <w:rsid w:val="008741A3"/>
    <w:rsid w:val="00877062"/>
    <w:rsid w:val="008A1796"/>
    <w:rsid w:val="008B189C"/>
    <w:rsid w:val="008C7A57"/>
    <w:rsid w:val="0090090A"/>
    <w:rsid w:val="00903E74"/>
    <w:rsid w:val="009119DF"/>
    <w:rsid w:val="00914A83"/>
    <w:rsid w:val="00927327"/>
    <w:rsid w:val="00941229"/>
    <w:rsid w:val="009462E0"/>
    <w:rsid w:val="0097034F"/>
    <w:rsid w:val="00972979"/>
    <w:rsid w:val="009B7B73"/>
    <w:rsid w:val="009C1FAB"/>
    <w:rsid w:val="009C768C"/>
    <w:rsid w:val="009F278A"/>
    <w:rsid w:val="009F5DC0"/>
    <w:rsid w:val="00A04D80"/>
    <w:rsid w:val="00A43998"/>
    <w:rsid w:val="00A566F5"/>
    <w:rsid w:val="00A6054B"/>
    <w:rsid w:val="00A64FA1"/>
    <w:rsid w:val="00A651C6"/>
    <w:rsid w:val="00A65A9C"/>
    <w:rsid w:val="00A85A00"/>
    <w:rsid w:val="00AA1F35"/>
    <w:rsid w:val="00AA62DD"/>
    <w:rsid w:val="00AB4AC4"/>
    <w:rsid w:val="00AD217B"/>
    <w:rsid w:val="00AF72F5"/>
    <w:rsid w:val="00B11311"/>
    <w:rsid w:val="00B3420D"/>
    <w:rsid w:val="00B5225C"/>
    <w:rsid w:val="00B5720E"/>
    <w:rsid w:val="00B60104"/>
    <w:rsid w:val="00B77D9A"/>
    <w:rsid w:val="00B964E6"/>
    <w:rsid w:val="00BA5F31"/>
    <w:rsid w:val="00BB1924"/>
    <w:rsid w:val="00BB3A4A"/>
    <w:rsid w:val="00BC4EAA"/>
    <w:rsid w:val="00BC71E0"/>
    <w:rsid w:val="00C117B2"/>
    <w:rsid w:val="00C27836"/>
    <w:rsid w:val="00C32D97"/>
    <w:rsid w:val="00C44720"/>
    <w:rsid w:val="00C44929"/>
    <w:rsid w:val="00C654CC"/>
    <w:rsid w:val="00C73AE1"/>
    <w:rsid w:val="00C872CB"/>
    <w:rsid w:val="00CA2F0E"/>
    <w:rsid w:val="00CA5896"/>
    <w:rsid w:val="00CC3E67"/>
    <w:rsid w:val="00CE18E8"/>
    <w:rsid w:val="00CE33D8"/>
    <w:rsid w:val="00CE5B99"/>
    <w:rsid w:val="00D2059D"/>
    <w:rsid w:val="00D278A4"/>
    <w:rsid w:val="00D33320"/>
    <w:rsid w:val="00D35EC9"/>
    <w:rsid w:val="00D438E9"/>
    <w:rsid w:val="00D45EE7"/>
    <w:rsid w:val="00D4631A"/>
    <w:rsid w:val="00D53E8F"/>
    <w:rsid w:val="00D65F4B"/>
    <w:rsid w:val="00D7411A"/>
    <w:rsid w:val="00D91087"/>
    <w:rsid w:val="00D923F2"/>
    <w:rsid w:val="00DA35C9"/>
    <w:rsid w:val="00DD161E"/>
    <w:rsid w:val="00DE1157"/>
    <w:rsid w:val="00DE6B24"/>
    <w:rsid w:val="00DF78C8"/>
    <w:rsid w:val="00E1001F"/>
    <w:rsid w:val="00E372AD"/>
    <w:rsid w:val="00E5695D"/>
    <w:rsid w:val="00E755D7"/>
    <w:rsid w:val="00EB3844"/>
    <w:rsid w:val="00EC5F25"/>
    <w:rsid w:val="00EC792A"/>
    <w:rsid w:val="00EE02E8"/>
    <w:rsid w:val="00EE40BD"/>
    <w:rsid w:val="00EF5835"/>
    <w:rsid w:val="00F21E9B"/>
    <w:rsid w:val="00F24375"/>
    <w:rsid w:val="00F5044B"/>
    <w:rsid w:val="00F56C82"/>
    <w:rsid w:val="00F84845"/>
    <w:rsid w:val="00F93E3A"/>
    <w:rsid w:val="00FC0C65"/>
    <w:rsid w:val="00FC4F78"/>
    <w:rsid w:val="00FC6F04"/>
    <w:rsid w:val="00FD0EA1"/>
    <w:rsid w:val="00FD6E2D"/>
    <w:rsid w:val="00FE64D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03DDB"/>
    <w:pPr>
      <w:widowControl w:val="0"/>
    </w:pPr>
    <w:rPr>
      <w:rFonts w:eastAsia="標楷體"/>
      <w:kern w:val="2"/>
      <w:sz w:val="32"/>
    </w:rPr>
  </w:style>
  <w:style w:type="paragraph" w:styleId="1">
    <w:name w:val="heading 1"/>
    <w:basedOn w:val="a2"/>
    <w:uiPriority w:val="99"/>
    <w:qFormat/>
    <w:rsid w:val="00603DDB"/>
    <w:pPr>
      <w:numPr>
        <w:numId w:val="1"/>
      </w:numPr>
      <w:kinsoku w:val="0"/>
      <w:jc w:val="both"/>
      <w:outlineLvl w:val="0"/>
    </w:pPr>
    <w:rPr>
      <w:rFonts w:ascii="標楷體" w:hAnsi="Arial"/>
      <w:bCs/>
      <w:kern w:val="0"/>
      <w:szCs w:val="52"/>
    </w:rPr>
  </w:style>
  <w:style w:type="paragraph" w:styleId="2">
    <w:name w:val="heading 2"/>
    <w:basedOn w:val="a2"/>
    <w:uiPriority w:val="99"/>
    <w:qFormat/>
    <w:rsid w:val="00603DDB"/>
    <w:pPr>
      <w:numPr>
        <w:ilvl w:val="1"/>
        <w:numId w:val="1"/>
      </w:numPr>
      <w:kinsoku w:val="0"/>
      <w:jc w:val="both"/>
      <w:outlineLvl w:val="1"/>
    </w:pPr>
    <w:rPr>
      <w:rFonts w:ascii="標楷體" w:hAnsi="Arial"/>
      <w:bCs/>
      <w:kern w:val="0"/>
      <w:szCs w:val="48"/>
    </w:rPr>
  </w:style>
  <w:style w:type="paragraph" w:styleId="3">
    <w:name w:val="heading 3"/>
    <w:basedOn w:val="a2"/>
    <w:link w:val="30"/>
    <w:uiPriority w:val="99"/>
    <w:qFormat/>
    <w:rsid w:val="00603DDB"/>
    <w:pPr>
      <w:numPr>
        <w:ilvl w:val="2"/>
        <w:numId w:val="1"/>
      </w:numPr>
      <w:kinsoku w:val="0"/>
      <w:jc w:val="both"/>
      <w:outlineLvl w:val="2"/>
    </w:pPr>
    <w:rPr>
      <w:rFonts w:ascii="標楷體" w:hAnsi="Arial"/>
      <w:bCs/>
      <w:kern w:val="0"/>
      <w:szCs w:val="36"/>
    </w:rPr>
  </w:style>
  <w:style w:type="paragraph" w:styleId="4">
    <w:name w:val="heading 4"/>
    <w:basedOn w:val="a2"/>
    <w:link w:val="40"/>
    <w:uiPriority w:val="99"/>
    <w:qFormat/>
    <w:rsid w:val="00603DDB"/>
    <w:pPr>
      <w:numPr>
        <w:ilvl w:val="3"/>
        <w:numId w:val="1"/>
      </w:numPr>
      <w:jc w:val="both"/>
      <w:outlineLvl w:val="3"/>
    </w:pPr>
    <w:rPr>
      <w:rFonts w:ascii="標楷體" w:hAnsi="Arial"/>
      <w:szCs w:val="36"/>
    </w:rPr>
  </w:style>
  <w:style w:type="paragraph" w:styleId="5">
    <w:name w:val="heading 5"/>
    <w:basedOn w:val="a2"/>
    <w:link w:val="50"/>
    <w:uiPriority w:val="99"/>
    <w:qFormat/>
    <w:rsid w:val="00603DDB"/>
    <w:pPr>
      <w:numPr>
        <w:ilvl w:val="4"/>
        <w:numId w:val="1"/>
      </w:numPr>
      <w:kinsoku w:val="0"/>
      <w:jc w:val="both"/>
      <w:outlineLvl w:val="4"/>
    </w:pPr>
    <w:rPr>
      <w:rFonts w:ascii="標楷體" w:hAnsi="Arial"/>
      <w:bCs/>
      <w:szCs w:val="36"/>
    </w:rPr>
  </w:style>
  <w:style w:type="paragraph" w:styleId="6">
    <w:name w:val="heading 6"/>
    <w:basedOn w:val="a2"/>
    <w:uiPriority w:val="99"/>
    <w:qFormat/>
    <w:rsid w:val="00603DDB"/>
    <w:pPr>
      <w:numPr>
        <w:ilvl w:val="5"/>
        <w:numId w:val="1"/>
      </w:numPr>
      <w:tabs>
        <w:tab w:val="left" w:pos="2094"/>
      </w:tabs>
      <w:kinsoku w:val="0"/>
      <w:jc w:val="both"/>
      <w:outlineLvl w:val="5"/>
    </w:pPr>
    <w:rPr>
      <w:rFonts w:ascii="標楷體" w:hAnsi="Arial"/>
      <w:szCs w:val="36"/>
    </w:rPr>
  </w:style>
  <w:style w:type="paragraph" w:styleId="7">
    <w:name w:val="heading 7"/>
    <w:basedOn w:val="a2"/>
    <w:uiPriority w:val="99"/>
    <w:qFormat/>
    <w:rsid w:val="00603DDB"/>
    <w:pPr>
      <w:numPr>
        <w:ilvl w:val="6"/>
        <w:numId w:val="1"/>
      </w:numPr>
      <w:kinsoku w:val="0"/>
      <w:jc w:val="both"/>
      <w:outlineLvl w:val="6"/>
    </w:pPr>
    <w:rPr>
      <w:rFonts w:ascii="標楷體" w:hAnsi="Arial"/>
      <w:bCs/>
      <w:szCs w:val="36"/>
    </w:rPr>
  </w:style>
  <w:style w:type="paragraph" w:styleId="8">
    <w:name w:val="heading 8"/>
    <w:basedOn w:val="a2"/>
    <w:uiPriority w:val="99"/>
    <w:qFormat/>
    <w:rsid w:val="00603DDB"/>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603DDB"/>
    <w:pPr>
      <w:spacing w:before="720" w:after="720"/>
      <w:ind w:left="7371"/>
    </w:pPr>
    <w:rPr>
      <w:rFonts w:ascii="標楷體"/>
      <w:b/>
      <w:snapToGrid w:val="0"/>
      <w:spacing w:val="10"/>
      <w:sz w:val="36"/>
    </w:rPr>
  </w:style>
  <w:style w:type="paragraph" w:styleId="a7">
    <w:name w:val="endnote text"/>
    <w:basedOn w:val="a2"/>
    <w:semiHidden/>
    <w:rsid w:val="00603DDB"/>
    <w:pPr>
      <w:spacing w:before="240"/>
      <w:ind w:left="1021" w:hanging="1021"/>
      <w:jc w:val="both"/>
    </w:pPr>
    <w:rPr>
      <w:rFonts w:ascii="標楷體"/>
      <w:snapToGrid w:val="0"/>
      <w:spacing w:val="10"/>
    </w:rPr>
  </w:style>
  <w:style w:type="paragraph" w:styleId="51">
    <w:name w:val="toc 5"/>
    <w:basedOn w:val="a2"/>
    <w:next w:val="a2"/>
    <w:autoRedefine/>
    <w:semiHidden/>
    <w:rsid w:val="00603DDB"/>
    <w:pPr>
      <w:ind w:leftChars="400" w:left="600" w:rightChars="200" w:right="200" w:hangingChars="200" w:hanging="200"/>
    </w:pPr>
    <w:rPr>
      <w:rFonts w:ascii="標楷體"/>
    </w:rPr>
  </w:style>
  <w:style w:type="character" w:styleId="a8">
    <w:name w:val="page number"/>
    <w:basedOn w:val="a3"/>
    <w:semiHidden/>
    <w:rsid w:val="00603DDB"/>
    <w:rPr>
      <w:rFonts w:ascii="標楷體" w:eastAsia="標楷體"/>
      <w:sz w:val="20"/>
    </w:rPr>
  </w:style>
  <w:style w:type="paragraph" w:styleId="60">
    <w:name w:val="toc 6"/>
    <w:basedOn w:val="a2"/>
    <w:next w:val="a2"/>
    <w:autoRedefine/>
    <w:semiHidden/>
    <w:rsid w:val="00603DDB"/>
    <w:pPr>
      <w:ind w:leftChars="500" w:left="500"/>
    </w:pPr>
    <w:rPr>
      <w:rFonts w:ascii="標楷體"/>
    </w:rPr>
  </w:style>
  <w:style w:type="paragraph" w:customStyle="1" w:styleId="10">
    <w:name w:val="段落樣式1"/>
    <w:basedOn w:val="a2"/>
    <w:rsid w:val="00603DDB"/>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603DDB"/>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603DDB"/>
    <w:pPr>
      <w:kinsoku w:val="0"/>
      <w:ind w:left="2443" w:rightChars="200" w:right="698" w:hangingChars="700" w:hanging="2443"/>
      <w:jc w:val="both"/>
    </w:pPr>
    <w:rPr>
      <w:rFonts w:ascii="標楷體"/>
      <w:noProof/>
      <w:szCs w:val="32"/>
    </w:rPr>
  </w:style>
  <w:style w:type="paragraph" w:styleId="21">
    <w:name w:val="toc 2"/>
    <w:basedOn w:val="a2"/>
    <w:next w:val="a2"/>
    <w:autoRedefine/>
    <w:semiHidden/>
    <w:rsid w:val="00603DDB"/>
    <w:pPr>
      <w:kinsoku w:val="0"/>
      <w:ind w:leftChars="100" w:left="300" w:rightChars="200" w:right="200" w:hangingChars="200" w:hanging="200"/>
    </w:pPr>
    <w:rPr>
      <w:rFonts w:ascii="標楷體"/>
      <w:noProof/>
    </w:rPr>
  </w:style>
  <w:style w:type="paragraph" w:styleId="31">
    <w:name w:val="toc 3"/>
    <w:basedOn w:val="a2"/>
    <w:next w:val="a2"/>
    <w:autoRedefine/>
    <w:semiHidden/>
    <w:rsid w:val="00603DDB"/>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603DDB"/>
    <w:pPr>
      <w:kinsoku w:val="0"/>
      <w:ind w:leftChars="300" w:left="500" w:rightChars="200" w:right="200" w:hangingChars="200" w:hanging="200"/>
      <w:jc w:val="both"/>
    </w:pPr>
    <w:rPr>
      <w:rFonts w:ascii="標楷體"/>
    </w:rPr>
  </w:style>
  <w:style w:type="paragraph" w:styleId="70">
    <w:name w:val="toc 7"/>
    <w:basedOn w:val="a2"/>
    <w:next w:val="a2"/>
    <w:autoRedefine/>
    <w:semiHidden/>
    <w:rsid w:val="00603DDB"/>
    <w:pPr>
      <w:ind w:leftChars="600" w:left="800" w:hangingChars="200" w:hanging="200"/>
    </w:pPr>
    <w:rPr>
      <w:rFonts w:ascii="標楷體"/>
    </w:rPr>
  </w:style>
  <w:style w:type="paragraph" w:styleId="80">
    <w:name w:val="toc 8"/>
    <w:basedOn w:val="a2"/>
    <w:next w:val="a2"/>
    <w:autoRedefine/>
    <w:semiHidden/>
    <w:rsid w:val="00603DDB"/>
    <w:pPr>
      <w:ind w:leftChars="700" w:left="900" w:hangingChars="200" w:hanging="200"/>
    </w:pPr>
    <w:rPr>
      <w:rFonts w:ascii="標楷體"/>
    </w:rPr>
  </w:style>
  <w:style w:type="paragraph" w:styleId="9">
    <w:name w:val="toc 9"/>
    <w:basedOn w:val="a2"/>
    <w:next w:val="a2"/>
    <w:autoRedefine/>
    <w:semiHidden/>
    <w:rsid w:val="00603DDB"/>
    <w:pPr>
      <w:ind w:leftChars="1600" w:left="3840"/>
    </w:pPr>
  </w:style>
  <w:style w:type="paragraph" w:styleId="a9">
    <w:name w:val="header"/>
    <w:basedOn w:val="a2"/>
    <w:semiHidden/>
    <w:rsid w:val="00603DDB"/>
    <w:pPr>
      <w:tabs>
        <w:tab w:val="center" w:pos="4153"/>
        <w:tab w:val="right" w:pos="8306"/>
      </w:tabs>
      <w:snapToGrid w:val="0"/>
    </w:pPr>
    <w:rPr>
      <w:sz w:val="20"/>
    </w:rPr>
  </w:style>
  <w:style w:type="paragraph" w:customStyle="1" w:styleId="32">
    <w:name w:val="段落樣式3"/>
    <w:basedOn w:val="20"/>
    <w:rsid w:val="00603DDB"/>
    <w:pPr>
      <w:ind w:leftChars="400" w:left="400"/>
    </w:pPr>
  </w:style>
  <w:style w:type="character" w:styleId="aa">
    <w:name w:val="Hyperlink"/>
    <w:basedOn w:val="a3"/>
    <w:semiHidden/>
    <w:rsid w:val="00603DDB"/>
    <w:rPr>
      <w:color w:val="0000FF"/>
      <w:u w:val="single"/>
    </w:rPr>
  </w:style>
  <w:style w:type="paragraph" w:customStyle="1" w:styleId="ab">
    <w:name w:val="簽名日期"/>
    <w:basedOn w:val="a2"/>
    <w:rsid w:val="00603DDB"/>
    <w:pPr>
      <w:kinsoku w:val="0"/>
      <w:jc w:val="distribute"/>
    </w:pPr>
    <w:rPr>
      <w:kern w:val="0"/>
    </w:rPr>
  </w:style>
  <w:style w:type="paragraph" w:customStyle="1" w:styleId="0">
    <w:name w:val="段落樣式0"/>
    <w:basedOn w:val="20"/>
    <w:rsid w:val="00603DDB"/>
    <w:pPr>
      <w:ind w:leftChars="200" w:left="200" w:firstLineChars="0" w:firstLine="0"/>
    </w:pPr>
  </w:style>
  <w:style w:type="paragraph" w:customStyle="1" w:styleId="ac">
    <w:name w:val="附件"/>
    <w:basedOn w:val="a7"/>
    <w:rsid w:val="00603DDB"/>
    <w:pPr>
      <w:kinsoku w:val="0"/>
      <w:spacing w:before="0"/>
      <w:ind w:left="1047" w:hangingChars="300" w:hanging="1047"/>
    </w:pPr>
    <w:rPr>
      <w:snapToGrid/>
      <w:spacing w:val="0"/>
      <w:kern w:val="0"/>
    </w:rPr>
  </w:style>
  <w:style w:type="paragraph" w:customStyle="1" w:styleId="42">
    <w:name w:val="段落樣式4"/>
    <w:basedOn w:val="32"/>
    <w:rsid w:val="00603DDB"/>
    <w:pPr>
      <w:ind w:leftChars="500" w:left="500"/>
    </w:pPr>
  </w:style>
  <w:style w:type="paragraph" w:customStyle="1" w:styleId="52">
    <w:name w:val="段落樣式5"/>
    <w:basedOn w:val="42"/>
    <w:rsid w:val="00603DDB"/>
    <w:pPr>
      <w:ind w:leftChars="600" w:left="600"/>
    </w:pPr>
  </w:style>
  <w:style w:type="paragraph" w:customStyle="1" w:styleId="61">
    <w:name w:val="段落樣式6"/>
    <w:basedOn w:val="52"/>
    <w:rsid w:val="00603DDB"/>
    <w:pPr>
      <w:ind w:leftChars="700" w:left="700"/>
    </w:pPr>
  </w:style>
  <w:style w:type="paragraph" w:customStyle="1" w:styleId="71">
    <w:name w:val="段落樣式7"/>
    <w:basedOn w:val="61"/>
    <w:rsid w:val="00603DDB"/>
  </w:style>
  <w:style w:type="paragraph" w:customStyle="1" w:styleId="81">
    <w:name w:val="段落樣式8"/>
    <w:basedOn w:val="71"/>
    <w:rsid w:val="00603DDB"/>
    <w:pPr>
      <w:ind w:leftChars="800" w:left="800"/>
    </w:pPr>
  </w:style>
  <w:style w:type="paragraph" w:customStyle="1" w:styleId="a0">
    <w:name w:val="表樣式"/>
    <w:basedOn w:val="a2"/>
    <w:next w:val="a2"/>
    <w:rsid w:val="00603DDB"/>
    <w:pPr>
      <w:numPr>
        <w:numId w:val="2"/>
      </w:numPr>
      <w:jc w:val="both"/>
    </w:pPr>
    <w:rPr>
      <w:rFonts w:ascii="標楷體"/>
      <w:kern w:val="0"/>
    </w:rPr>
  </w:style>
  <w:style w:type="paragraph" w:styleId="ad">
    <w:name w:val="Body Text Indent"/>
    <w:basedOn w:val="a2"/>
    <w:semiHidden/>
    <w:rsid w:val="00603DDB"/>
    <w:pPr>
      <w:ind w:left="698" w:hangingChars="200" w:hanging="698"/>
    </w:pPr>
  </w:style>
  <w:style w:type="paragraph" w:customStyle="1" w:styleId="ae">
    <w:name w:val="調查報告"/>
    <w:basedOn w:val="a7"/>
    <w:rsid w:val="00603DDB"/>
    <w:pPr>
      <w:kinsoku w:val="0"/>
      <w:spacing w:before="0"/>
      <w:ind w:left="1701" w:firstLine="0"/>
    </w:pPr>
    <w:rPr>
      <w:b/>
      <w:snapToGrid/>
      <w:spacing w:val="200"/>
      <w:kern w:val="0"/>
      <w:sz w:val="36"/>
    </w:rPr>
  </w:style>
  <w:style w:type="paragraph" w:customStyle="1" w:styleId="a">
    <w:name w:val="圖樣式"/>
    <w:basedOn w:val="a2"/>
    <w:next w:val="a2"/>
    <w:rsid w:val="00603DDB"/>
    <w:pPr>
      <w:numPr>
        <w:numId w:val="3"/>
      </w:numPr>
      <w:tabs>
        <w:tab w:val="clear" w:pos="1440"/>
      </w:tabs>
      <w:ind w:left="400" w:hangingChars="400" w:hanging="400"/>
      <w:jc w:val="both"/>
    </w:pPr>
    <w:rPr>
      <w:rFonts w:ascii="標楷體"/>
    </w:rPr>
  </w:style>
  <w:style w:type="paragraph" w:styleId="af">
    <w:name w:val="footer"/>
    <w:basedOn w:val="a2"/>
    <w:semiHidden/>
    <w:rsid w:val="00603DDB"/>
    <w:pPr>
      <w:tabs>
        <w:tab w:val="center" w:pos="4153"/>
        <w:tab w:val="right" w:pos="8306"/>
      </w:tabs>
      <w:snapToGrid w:val="0"/>
    </w:pPr>
    <w:rPr>
      <w:sz w:val="20"/>
    </w:rPr>
  </w:style>
  <w:style w:type="paragraph" w:styleId="af0">
    <w:name w:val="table of figures"/>
    <w:basedOn w:val="a2"/>
    <w:next w:val="a2"/>
    <w:semiHidden/>
    <w:rsid w:val="00603DDB"/>
    <w:pPr>
      <w:ind w:left="400" w:hangingChars="400" w:hanging="400"/>
    </w:pPr>
  </w:style>
  <w:style w:type="table" w:styleId="af1">
    <w:name w:val="Table Grid"/>
    <w:basedOn w:val="a4"/>
    <w:rsid w:val="00431C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標題 4 字元"/>
    <w:basedOn w:val="a3"/>
    <w:link w:val="4"/>
    <w:uiPriority w:val="99"/>
    <w:rsid w:val="001F6314"/>
    <w:rPr>
      <w:rFonts w:ascii="標楷體" w:eastAsia="標楷體" w:hAnsi="Arial"/>
      <w:kern w:val="2"/>
      <w:sz w:val="32"/>
      <w:szCs w:val="36"/>
    </w:rPr>
  </w:style>
  <w:style w:type="character" w:customStyle="1" w:styleId="30">
    <w:name w:val="標題 3 字元"/>
    <w:basedOn w:val="a3"/>
    <w:link w:val="3"/>
    <w:uiPriority w:val="99"/>
    <w:rsid w:val="00D91087"/>
    <w:rPr>
      <w:rFonts w:ascii="標楷體" w:eastAsia="標楷體" w:hAnsi="Arial"/>
      <w:bCs/>
      <w:sz w:val="32"/>
      <w:szCs w:val="36"/>
    </w:rPr>
  </w:style>
  <w:style w:type="character" w:customStyle="1" w:styleId="50">
    <w:name w:val="標題 5 字元"/>
    <w:basedOn w:val="a3"/>
    <w:link w:val="5"/>
    <w:uiPriority w:val="99"/>
    <w:rsid w:val="00D91087"/>
    <w:rPr>
      <w:rFonts w:ascii="標楷體" w:eastAsia="標楷體" w:hAnsi="Arial"/>
      <w:bCs/>
      <w:kern w:val="2"/>
      <w:sz w:val="32"/>
      <w:szCs w:val="36"/>
    </w:rPr>
  </w:style>
  <w:style w:type="paragraph" w:customStyle="1" w:styleId="a1">
    <w:name w:val="分項段落"/>
    <w:basedOn w:val="a2"/>
    <w:rsid w:val="0034111A"/>
    <w:pPr>
      <w:numPr>
        <w:numId w:val="10"/>
      </w:numPr>
    </w:pPr>
    <w:rPr>
      <w:rFonts w:asciiTheme="minorHAnsi" w:eastAsiaTheme="minorEastAsia" w:hAnsi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93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03038"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9FBA-B607-4A9B-8870-F8D4D82A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5827</Words>
  <Characters>333</Characters>
  <Application>Microsoft Office Word</Application>
  <DocSecurity>0</DocSecurity>
  <Lines>2</Lines>
  <Paragraphs>12</Paragraphs>
  <ScaleCrop>false</ScaleCrop>
  <Company>cy</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2012-11-16T00:44:00Z</cp:lastPrinted>
  <dcterms:created xsi:type="dcterms:W3CDTF">2012-12-06T01:43:00Z</dcterms:created>
  <dcterms:modified xsi:type="dcterms:W3CDTF">2012-12-07T07:20:00Z</dcterms:modified>
</cp:coreProperties>
</file>