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B6EDC" w:rsidRDefault="00D75644" w:rsidP="00F37D7B">
      <w:pPr>
        <w:pStyle w:val="af2"/>
      </w:pPr>
      <w:r w:rsidRPr="00DB6EDC">
        <w:rPr>
          <w:rFonts w:hint="eastAsia"/>
        </w:rPr>
        <w:t>調查報告</w:t>
      </w:r>
    </w:p>
    <w:p w:rsidR="002D7F8D" w:rsidRPr="002D7F8D" w:rsidRDefault="00E25849" w:rsidP="0097403D">
      <w:pPr>
        <w:pStyle w:val="1"/>
        <w:ind w:left="2380" w:hanging="238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B6ED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BD5F3B" w:rsidRPr="00DB6EDC">
        <w:t>據訴</w:t>
      </w:r>
      <w:proofErr w:type="gramEnd"/>
      <w:r w:rsidR="00BD5F3B" w:rsidRPr="00DB6EDC">
        <w:t>，臺灣高等法院高雄分院審理</w:t>
      </w:r>
      <w:proofErr w:type="gramStart"/>
      <w:r w:rsidR="00BD5F3B" w:rsidRPr="00DB6EDC">
        <w:t>108</w:t>
      </w:r>
      <w:proofErr w:type="gramEnd"/>
      <w:r w:rsidR="00BD5F3B" w:rsidRPr="00DB6EDC">
        <w:t>年度原選上字第</w:t>
      </w:r>
      <w:r w:rsidR="00A332EE" w:rsidRPr="002D7F8D">
        <w:rPr>
          <w:rFonts w:hAnsi="標楷體" w:hint="eastAsia"/>
        </w:rPr>
        <w:t>○</w:t>
      </w:r>
      <w:r w:rsidR="00BD5F3B" w:rsidRPr="00DB6EDC">
        <w:t>號當選無效事件，未</w:t>
      </w:r>
      <w:proofErr w:type="gramStart"/>
      <w:r w:rsidR="00BD5F3B" w:rsidRPr="00DB6EDC">
        <w:t>踐行</w:t>
      </w:r>
      <w:proofErr w:type="gramEnd"/>
      <w:r w:rsidR="00BD5F3B" w:rsidRPr="00DB6EDC">
        <w:t>爭點整理程序，且</w:t>
      </w:r>
      <w:proofErr w:type="gramStart"/>
      <w:r w:rsidR="00BD5F3B" w:rsidRPr="00DB6EDC">
        <w:t>未依渠請求</w:t>
      </w:r>
      <w:proofErr w:type="gramEnd"/>
      <w:r w:rsidR="00BD5F3B" w:rsidRPr="00DB6EDC">
        <w:t>調查證據，傳喚證人，即率予判決駁回上訴，損及權益</w:t>
      </w:r>
      <w:proofErr w:type="gramStart"/>
      <w:r w:rsidR="00BD5F3B" w:rsidRPr="00DB6EDC">
        <w:t>等情案</w:t>
      </w:r>
      <w:proofErr w:type="gramEnd"/>
      <w:r w:rsidR="00BD5F3B" w:rsidRPr="00DB6EDC">
        <w:rPr>
          <w:rFonts w:hint="eastAsia"/>
        </w:rPr>
        <w:t>。</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p>
    <w:p w:rsidR="00E25849" w:rsidRPr="002D7F8D" w:rsidRDefault="002D7F8D" w:rsidP="002D7F8D">
      <w:pPr>
        <w:pStyle w:val="1"/>
        <w:numPr>
          <w:ilvl w:val="0"/>
          <w:numId w:val="0"/>
        </w:numPr>
        <w:ind w:left="2381" w:hanging="2381"/>
        <w:rPr>
          <w:rFonts w:hAnsi="標楷體"/>
          <w:szCs w:val="32"/>
        </w:rPr>
      </w:pPr>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r>
        <w:rPr>
          <w:rFonts w:hAnsi="標楷體" w:hint="eastAsia"/>
          <w:szCs w:val="32"/>
        </w:rPr>
        <w:t>貳、</w:t>
      </w:r>
      <w:r w:rsidRPr="002D7F8D">
        <w:rPr>
          <w:rFonts w:hAnsi="標楷體" w:hint="eastAsia"/>
          <w:szCs w:val="32"/>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2D7F8D">
        <w:rPr>
          <w:rFonts w:hAnsi="標楷體"/>
          <w:szCs w:val="32"/>
        </w:rPr>
        <w:t xml:space="preserve"> </w:t>
      </w:r>
    </w:p>
    <w:p w:rsidR="004669EC" w:rsidRPr="00DB6EDC" w:rsidRDefault="009C243A" w:rsidP="00A639F4">
      <w:pPr>
        <w:pStyle w:val="10"/>
        <w:ind w:left="680" w:firstLine="680"/>
        <w:rPr>
          <w:rFonts w:hAnsi="標楷體"/>
          <w:szCs w:val="32"/>
        </w:rPr>
      </w:pPr>
      <w:bookmarkStart w:id="59" w:name="_Toc524902730"/>
      <w:r w:rsidRPr="00DB6EDC">
        <w:rPr>
          <w:rFonts w:hAnsi="標楷體" w:hint="eastAsia"/>
          <w:szCs w:val="32"/>
        </w:rPr>
        <w:t>民國(下同)107年11月24日舉行之高雄市第二屆山地原住民區代表選舉，</w:t>
      </w:r>
      <w:r w:rsidR="00C11746">
        <w:rPr>
          <w:rFonts w:hAnsi="標楷體" w:cs="標楷體" w:hint="eastAsia"/>
          <w:color w:val="000000"/>
          <w:kern w:val="0"/>
          <w:sz w:val="31"/>
          <w:szCs w:val="24"/>
          <w:lang w:val="x-none"/>
        </w:rPr>
        <w:t>陳訴人</w:t>
      </w:r>
      <w:r w:rsidR="00A332EE">
        <w:rPr>
          <w:rFonts w:hAnsi="標楷體" w:hint="eastAsia"/>
          <w:szCs w:val="32"/>
        </w:rPr>
        <w:t>吳○○</w:t>
      </w:r>
      <w:r w:rsidR="00C11746">
        <w:rPr>
          <w:rFonts w:hAnsi="標楷體" w:cs="標楷體" w:hint="eastAsia"/>
          <w:color w:val="000000"/>
          <w:kern w:val="0"/>
          <w:sz w:val="31"/>
          <w:szCs w:val="24"/>
          <w:lang w:val="x-none"/>
        </w:rPr>
        <w:t>當選為桃源區第</w:t>
      </w:r>
      <w:r w:rsidR="00C11746">
        <w:rPr>
          <w:rFonts w:ascii="CourierNew" w:eastAsia="Times New Roman" w:hAnsi="CourierNew" w:cs="CourierNew"/>
          <w:color w:val="000000"/>
          <w:kern w:val="0"/>
          <w:sz w:val="31"/>
          <w:szCs w:val="24"/>
          <w:lang w:val="x-none"/>
        </w:rPr>
        <w:t>1</w:t>
      </w:r>
      <w:r w:rsidR="00C11746">
        <w:rPr>
          <w:rFonts w:hAnsi="標楷體" w:cs="標楷體" w:hint="eastAsia"/>
          <w:color w:val="000000"/>
          <w:kern w:val="0"/>
          <w:sz w:val="31"/>
          <w:szCs w:val="24"/>
          <w:lang w:val="x-none"/>
        </w:rPr>
        <w:t>選舉區區民代表，惟</w:t>
      </w:r>
      <w:r w:rsidR="00C11746" w:rsidRPr="00DB6EDC">
        <w:rPr>
          <w:rFonts w:hAnsi="標楷體" w:hint="eastAsia"/>
          <w:szCs w:val="32"/>
        </w:rPr>
        <w:t>陳訴人</w:t>
      </w:r>
      <w:r w:rsidRPr="00DB6EDC">
        <w:rPr>
          <w:rFonts w:hAnsi="標楷體" w:hint="eastAsia"/>
          <w:szCs w:val="32"/>
        </w:rPr>
        <w:t>於該選舉</w:t>
      </w:r>
      <w:proofErr w:type="gramStart"/>
      <w:r w:rsidRPr="00DB6EDC">
        <w:rPr>
          <w:rFonts w:hAnsi="標楷體" w:hint="eastAsia"/>
          <w:szCs w:val="32"/>
        </w:rPr>
        <w:t>期間</w:t>
      </w:r>
      <w:r w:rsidR="004669EC" w:rsidRPr="00DB6EDC">
        <w:rPr>
          <w:rFonts w:hAnsi="標楷體" w:hint="eastAsia"/>
          <w:szCs w:val="32"/>
        </w:rPr>
        <w:t>，</w:t>
      </w:r>
      <w:proofErr w:type="gramEnd"/>
      <w:r w:rsidR="004669EC" w:rsidRPr="00DB6EDC">
        <w:rPr>
          <w:rFonts w:hAnsi="標楷體" w:hint="eastAsia"/>
          <w:szCs w:val="32"/>
        </w:rPr>
        <w:t>涉嫌向</w:t>
      </w:r>
      <w:r w:rsidR="00A332EE">
        <w:rPr>
          <w:rFonts w:hAnsi="標楷體" w:hint="eastAsia"/>
          <w:szCs w:val="32"/>
        </w:rPr>
        <w:t>杜○○</w:t>
      </w:r>
      <w:r w:rsidR="004669EC" w:rsidRPr="00DB6EDC">
        <w:rPr>
          <w:rFonts w:hAnsi="標楷體" w:hint="eastAsia"/>
          <w:szCs w:val="32"/>
        </w:rPr>
        <w:t>、</w:t>
      </w:r>
      <w:r w:rsidR="00A332EE">
        <w:rPr>
          <w:rFonts w:hAnsi="標楷體" w:hint="eastAsia"/>
          <w:szCs w:val="32"/>
        </w:rPr>
        <w:t>江○○</w:t>
      </w:r>
      <w:proofErr w:type="spellStart"/>
      <w:r w:rsidR="004669EC" w:rsidRPr="00DB6EDC">
        <w:rPr>
          <w:rFonts w:hAnsi="標楷體" w:hint="eastAsia"/>
          <w:szCs w:val="32"/>
        </w:rPr>
        <w:t>及</w:t>
      </w:r>
      <w:r w:rsidR="00A332EE">
        <w:rPr>
          <w:rFonts w:hAnsi="標楷體" w:hint="eastAsia"/>
          <w:szCs w:val="32"/>
        </w:rPr>
        <w:t>杜</w:t>
      </w:r>
      <w:proofErr w:type="spellEnd"/>
      <w:r w:rsidR="00A332EE">
        <w:rPr>
          <w:rFonts w:hAnsi="標楷體" w:hint="eastAsia"/>
          <w:szCs w:val="32"/>
        </w:rPr>
        <w:t>○○</w:t>
      </w:r>
      <w:proofErr w:type="spellStart"/>
      <w:r w:rsidR="004669EC" w:rsidRPr="00DB6EDC">
        <w:rPr>
          <w:rFonts w:hAnsi="標楷體" w:hint="eastAsia"/>
          <w:szCs w:val="32"/>
        </w:rPr>
        <w:t>行賄買票，遭</w:t>
      </w:r>
      <w:r w:rsidR="00961F7E" w:rsidRPr="00DB6EDC">
        <w:rPr>
          <w:rFonts w:hAnsi="標楷體" w:hint="eastAsia"/>
          <w:szCs w:val="32"/>
        </w:rPr>
        <w:t>臺灣</w:t>
      </w:r>
      <w:r w:rsidR="004669EC" w:rsidRPr="00DB6EDC">
        <w:rPr>
          <w:rFonts w:hAnsi="標楷體" w:hint="eastAsia"/>
          <w:szCs w:val="32"/>
        </w:rPr>
        <w:t>橋頭地</w:t>
      </w:r>
      <w:r w:rsidR="00961F7E" w:rsidRPr="00DB6EDC">
        <w:rPr>
          <w:rFonts w:hAnsi="標楷體" w:hint="eastAsia"/>
          <w:szCs w:val="32"/>
        </w:rPr>
        <w:t>方</w:t>
      </w:r>
      <w:r w:rsidR="004669EC" w:rsidRPr="00DB6EDC">
        <w:rPr>
          <w:rFonts w:hAnsi="標楷體" w:hint="eastAsia"/>
          <w:szCs w:val="32"/>
        </w:rPr>
        <w:t>檢</w:t>
      </w:r>
      <w:r w:rsidR="00961F7E" w:rsidRPr="00DB6EDC">
        <w:rPr>
          <w:rFonts w:hAnsi="標楷體" w:hint="eastAsia"/>
          <w:szCs w:val="32"/>
        </w:rPr>
        <w:t>察</w:t>
      </w:r>
      <w:r w:rsidR="004669EC" w:rsidRPr="00DB6EDC">
        <w:rPr>
          <w:rFonts w:hAnsi="標楷體" w:hint="eastAsia"/>
          <w:szCs w:val="32"/>
        </w:rPr>
        <w:t>署</w:t>
      </w:r>
      <w:proofErr w:type="spellEnd"/>
      <w:r w:rsidR="00FF50C6" w:rsidRPr="00DB6EDC">
        <w:rPr>
          <w:rFonts w:hAnsi="標楷體" w:hint="eastAsia"/>
          <w:szCs w:val="32"/>
        </w:rPr>
        <w:t>(下稱橋頭地檢署)</w:t>
      </w:r>
      <w:r w:rsidR="00003158" w:rsidRPr="00DB6EDC">
        <w:rPr>
          <w:rFonts w:hAnsi="標楷體" w:hint="eastAsia"/>
          <w:szCs w:val="32"/>
        </w:rPr>
        <w:t>起訴</w:t>
      </w:r>
      <w:r w:rsidR="004669EC" w:rsidRPr="00DB6EDC">
        <w:rPr>
          <w:rFonts w:hAnsi="標楷體" w:hint="eastAsia"/>
          <w:szCs w:val="32"/>
        </w:rPr>
        <w:t>，同時涉犯</w:t>
      </w:r>
      <w:r w:rsidR="006841FB" w:rsidRPr="00DB6EDC">
        <w:rPr>
          <w:rFonts w:hAnsi="標楷體" w:hint="eastAsia"/>
          <w:szCs w:val="32"/>
        </w:rPr>
        <w:t>公職人員</w:t>
      </w:r>
      <w:r w:rsidR="004669EC" w:rsidRPr="00DB6EDC">
        <w:rPr>
          <w:rFonts w:hAnsi="標楷體" w:hint="eastAsia"/>
          <w:szCs w:val="32"/>
        </w:rPr>
        <w:t>選</w:t>
      </w:r>
      <w:r w:rsidR="006841FB" w:rsidRPr="00DB6EDC">
        <w:rPr>
          <w:rFonts w:hAnsi="標楷體" w:hint="eastAsia"/>
          <w:szCs w:val="32"/>
        </w:rPr>
        <w:t>舉</w:t>
      </w:r>
      <w:r w:rsidR="004669EC" w:rsidRPr="00DB6EDC">
        <w:rPr>
          <w:rFonts w:hAnsi="標楷體" w:hint="eastAsia"/>
          <w:szCs w:val="32"/>
        </w:rPr>
        <w:t>罷</w:t>
      </w:r>
      <w:r w:rsidR="006841FB" w:rsidRPr="00DB6EDC">
        <w:rPr>
          <w:rFonts w:hAnsi="標楷體" w:hint="eastAsia"/>
          <w:szCs w:val="32"/>
        </w:rPr>
        <w:t>免</w:t>
      </w:r>
      <w:r w:rsidR="004669EC" w:rsidRPr="00DB6EDC">
        <w:rPr>
          <w:rFonts w:hAnsi="標楷體" w:hint="eastAsia"/>
          <w:szCs w:val="32"/>
        </w:rPr>
        <w:t>法</w:t>
      </w:r>
      <w:r w:rsidR="006841FB" w:rsidRPr="00DB6EDC">
        <w:rPr>
          <w:rFonts w:hAnsi="標楷體" w:hint="eastAsia"/>
          <w:szCs w:val="32"/>
        </w:rPr>
        <w:t>(下稱選罷法)</w:t>
      </w:r>
      <w:r w:rsidR="004669EC" w:rsidRPr="00DB6EDC">
        <w:rPr>
          <w:rFonts w:hAnsi="標楷體" w:hint="eastAsia"/>
          <w:szCs w:val="32"/>
        </w:rPr>
        <w:t>第</w:t>
      </w:r>
      <w:r w:rsidR="004669EC" w:rsidRPr="00DB6EDC">
        <w:rPr>
          <w:rFonts w:hAnsi="標楷體"/>
          <w:szCs w:val="32"/>
        </w:rPr>
        <w:t>120</w:t>
      </w:r>
      <w:r w:rsidR="00961F7E" w:rsidRPr="00DB6EDC">
        <w:rPr>
          <w:rFonts w:hAnsi="標楷體" w:hint="eastAsia"/>
          <w:szCs w:val="32"/>
        </w:rPr>
        <w:t>條當選無效之訴（民事）</w:t>
      </w:r>
      <w:r w:rsidR="004669EC" w:rsidRPr="00DB6EDC">
        <w:rPr>
          <w:rFonts w:hAnsi="標楷體" w:hint="eastAsia"/>
          <w:szCs w:val="32"/>
        </w:rPr>
        <w:t>及同法第</w:t>
      </w:r>
      <w:r w:rsidR="004669EC" w:rsidRPr="00DB6EDC">
        <w:rPr>
          <w:rFonts w:hAnsi="標楷體"/>
          <w:szCs w:val="32"/>
        </w:rPr>
        <w:t>99</w:t>
      </w:r>
      <w:r w:rsidR="007E7CAE" w:rsidRPr="00DB6EDC">
        <w:rPr>
          <w:rFonts w:hAnsi="標楷體" w:hint="eastAsia"/>
          <w:szCs w:val="32"/>
        </w:rPr>
        <w:t>條交付賄賂罪（刑事）。民事部分，</w:t>
      </w:r>
      <w:r w:rsidR="00426479" w:rsidRPr="00DB6EDC">
        <w:rPr>
          <w:rFonts w:hAnsi="標楷體" w:hint="eastAsia"/>
          <w:szCs w:val="32"/>
        </w:rPr>
        <w:t>108年8月23日</w:t>
      </w:r>
      <w:r w:rsidR="00961F7E" w:rsidRPr="00DB6EDC">
        <w:rPr>
          <w:rFonts w:hAnsi="標楷體" w:hint="eastAsia"/>
          <w:szCs w:val="32"/>
        </w:rPr>
        <w:t>臺灣</w:t>
      </w:r>
      <w:r w:rsidR="004669EC" w:rsidRPr="00DB6EDC">
        <w:rPr>
          <w:rFonts w:hAnsi="標楷體" w:hint="eastAsia"/>
          <w:szCs w:val="32"/>
        </w:rPr>
        <w:t>橋頭地</w:t>
      </w:r>
      <w:r w:rsidR="00961F7E" w:rsidRPr="00DB6EDC">
        <w:rPr>
          <w:rFonts w:hAnsi="標楷體" w:hint="eastAsia"/>
          <w:szCs w:val="32"/>
        </w:rPr>
        <w:t>方法院(下稱橋頭地院)</w:t>
      </w:r>
      <w:proofErr w:type="gramStart"/>
      <w:r w:rsidR="008236A0" w:rsidRPr="00DB6EDC">
        <w:rPr>
          <w:rFonts w:hAnsi="標楷體" w:hint="eastAsia"/>
          <w:szCs w:val="32"/>
        </w:rPr>
        <w:t>107年度原選字</w:t>
      </w:r>
      <w:proofErr w:type="gramEnd"/>
      <w:r w:rsidR="00A332EE">
        <w:rPr>
          <w:rFonts w:hAnsi="標楷體" w:hint="eastAsia"/>
          <w:szCs w:val="32"/>
        </w:rPr>
        <w:t>第○號</w:t>
      </w:r>
      <w:r w:rsidR="008236A0" w:rsidRPr="00DB6EDC">
        <w:rPr>
          <w:rFonts w:hAnsi="標楷體" w:hint="eastAsia"/>
          <w:szCs w:val="32"/>
        </w:rPr>
        <w:t>民事</w:t>
      </w:r>
      <w:r w:rsidR="00961F7E" w:rsidRPr="00DB6EDC">
        <w:rPr>
          <w:rFonts w:hAnsi="標楷體" w:hint="eastAsia"/>
          <w:szCs w:val="32"/>
        </w:rPr>
        <w:t>判決</w:t>
      </w:r>
      <w:r w:rsidR="00A332EE">
        <w:rPr>
          <w:rFonts w:hAnsi="標楷體" w:hint="eastAsia"/>
          <w:szCs w:val="32"/>
        </w:rPr>
        <w:t>吳○○</w:t>
      </w:r>
      <w:r w:rsidR="004669EC" w:rsidRPr="00DB6EDC">
        <w:rPr>
          <w:rFonts w:hAnsi="標楷體" w:hint="eastAsia"/>
          <w:szCs w:val="32"/>
        </w:rPr>
        <w:t>當選無效，陳訴人不服提起上訴，經</w:t>
      </w:r>
      <w:r w:rsidR="00961F7E" w:rsidRPr="00DB6EDC">
        <w:rPr>
          <w:rFonts w:hAnsi="標楷體" w:hint="eastAsia"/>
          <w:szCs w:val="32"/>
        </w:rPr>
        <w:t>臺灣高等法院高雄</w:t>
      </w:r>
      <w:r w:rsidR="004669EC" w:rsidRPr="00DB6EDC">
        <w:rPr>
          <w:rFonts w:hAnsi="標楷體" w:hint="eastAsia"/>
          <w:szCs w:val="32"/>
        </w:rPr>
        <w:t>分院</w:t>
      </w:r>
      <w:r w:rsidR="00961F7E" w:rsidRPr="00DB6EDC">
        <w:rPr>
          <w:rFonts w:hAnsi="標楷體" w:hint="eastAsia"/>
          <w:szCs w:val="32"/>
        </w:rPr>
        <w:t>(下稱高雄高分院)</w:t>
      </w:r>
      <w:r w:rsidR="00B8120D" w:rsidRPr="00DB6EDC">
        <w:rPr>
          <w:rFonts w:hAnsi="標楷體" w:cs="標楷體" w:hint="eastAsia"/>
          <w:kern w:val="0"/>
          <w:lang w:val="zh-TW"/>
        </w:rPr>
        <w:t xml:space="preserve"> 108年12月4日</w:t>
      </w:r>
      <w:proofErr w:type="gramStart"/>
      <w:r w:rsidR="008236A0" w:rsidRPr="00DB6EDC">
        <w:rPr>
          <w:rFonts w:hAnsi="標楷體" w:hint="eastAsia"/>
          <w:szCs w:val="32"/>
        </w:rPr>
        <w:t>108</w:t>
      </w:r>
      <w:proofErr w:type="gramEnd"/>
      <w:r w:rsidR="008236A0" w:rsidRPr="00DB6EDC">
        <w:rPr>
          <w:rFonts w:hAnsi="標楷體" w:hint="eastAsia"/>
          <w:szCs w:val="32"/>
        </w:rPr>
        <w:t>年度原選上字</w:t>
      </w:r>
      <w:r w:rsidR="00A332EE">
        <w:rPr>
          <w:rFonts w:hAnsi="標楷體" w:hint="eastAsia"/>
          <w:szCs w:val="32"/>
        </w:rPr>
        <w:t>第○號</w:t>
      </w:r>
      <w:r w:rsidR="008236A0" w:rsidRPr="00DB6EDC">
        <w:rPr>
          <w:rFonts w:hAnsi="標楷體" w:hint="eastAsia"/>
          <w:szCs w:val="32"/>
        </w:rPr>
        <w:t>民事</w:t>
      </w:r>
      <w:r w:rsidR="00AF645B" w:rsidRPr="00DB6EDC">
        <w:rPr>
          <w:rFonts w:hAnsi="標楷體" w:hint="eastAsia"/>
          <w:szCs w:val="32"/>
        </w:rPr>
        <w:t>判決駁回定</w:t>
      </w:r>
      <w:proofErr w:type="gramStart"/>
      <w:r w:rsidR="00AF645B" w:rsidRPr="00DB6EDC">
        <w:rPr>
          <w:rFonts w:hAnsi="標楷體" w:hint="eastAsia"/>
          <w:szCs w:val="32"/>
        </w:rPr>
        <w:t>讞</w:t>
      </w:r>
      <w:proofErr w:type="gramEnd"/>
      <w:r w:rsidR="00AF645B" w:rsidRPr="00DB6EDC">
        <w:rPr>
          <w:rFonts w:hAnsi="標楷體" w:hint="eastAsia"/>
          <w:szCs w:val="32"/>
        </w:rPr>
        <w:t>。</w:t>
      </w:r>
      <w:r w:rsidR="007E7CAE" w:rsidRPr="00DB6EDC">
        <w:rPr>
          <w:rFonts w:hAnsi="標楷體" w:hint="eastAsia"/>
          <w:szCs w:val="32"/>
        </w:rPr>
        <w:t>刑事部分，</w:t>
      </w:r>
      <w:r w:rsidR="004669EC" w:rsidRPr="00DB6EDC">
        <w:rPr>
          <w:rFonts w:hAnsi="標楷體" w:hint="eastAsia"/>
          <w:szCs w:val="32"/>
        </w:rPr>
        <w:t>橋頭地院</w:t>
      </w:r>
      <w:r w:rsidR="00426479" w:rsidRPr="00DB6EDC">
        <w:rPr>
          <w:rFonts w:hAnsi="標楷體" w:hint="eastAsia"/>
          <w:szCs w:val="32"/>
        </w:rPr>
        <w:t>108年8月8日</w:t>
      </w:r>
      <w:proofErr w:type="gramStart"/>
      <w:r w:rsidR="008236A0" w:rsidRPr="00DB6EDC">
        <w:rPr>
          <w:rFonts w:hAnsi="標楷體"/>
          <w:szCs w:val="32"/>
        </w:rPr>
        <w:t>108</w:t>
      </w:r>
      <w:proofErr w:type="gramEnd"/>
      <w:r w:rsidR="008236A0" w:rsidRPr="00DB6EDC">
        <w:rPr>
          <w:rFonts w:hAnsi="標楷體" w:hint="eastAsia"/>
          <w:szCs w:val="32"/>
        </w:rPr>
        <w:t>年度</w:t>
      </w:r>
      <w:proofErr w:type="gramStart"/>
      <w:r w:rsidR="008236A0" w:rsidRPr="00DB6EDC">
        <w:rPr>
          <w:rFonts w:hAnsi="標楷體" w:hint="eastAsia"/>
          <w:szCs w:val="32"/>
        </w:rPr>
        <w:t>原選訴字</w:t>
      </w:r>
      <w:proofErr w:type="gramEnd"/>
      <w:r w:rsidR="00A332EE">
        <w:rPr>
          <w:rFonts w:hAnsi="標楷體" w:hint="eastAsia"/>
          <w:szCs w:val="32"/>
        </w:rPr>
        <w:t>第○號</w:t>
      </w:r>
      <w:r w:rsidR="008236A0" w:rsidRPr="00DB6EDC">
        <w:rPr>
          <w:rFonts w:hAnsi="標楷體" w:hint="eastAsia"/>
          <w:szCs w:val="32"/>
        </w:rPr>
        <w:t>刑事判決，</w:t>
      </w:r>
      <w:r w:rsidR="004669EC" w:rsidRPr="00DB6EDC">
        <w:rPr>
          <w:rFonts w:hAnsi="標楷體" w:hint="eastAsia"/>
          <w:szCs w:val="32"/>
        </w:rPr>
        <w:t>認其賄選事證不足，判決無罪，檢察官提起上訴，</w:t>
      </w:r>
      <w:r w:rsidR="00B8120D" w:rsidRPr="00DB6EDC">
        <w:rPr>
          <w:rFonts w:hAnsi="標楷體" w:cs="標楷體" w:hint="eastAsia"/>
          <w:kern w:val="0"/>
          <w:szCs w:val="32"/>
          <w:lang w:val="zh-TW"/>
        </w:rPr>
        <w:t>109年3月31日</w:t>
      </w:r>
      <w:r w:rsidR="004669EC" w:rsidRPr="00DB6EDC">
        <w:rPr>
          <w:rFonts w:hAnsi="標楷體" w:hint="eastAsia"/>
          <w:szCs w:val="32"/>
        </w:rPr>
        <w:t>高雄高分院</w:t>
      </w:r>
      <w:proofErr w:type="gramStart"/>
      <w:r w:rsidR="00BE2410" w:rsidRPr="00DB6EDC">
        <w:rPr>
          <w:rFonts w:hAnsi="標楷體"/>
          <w:szCs w:val="32"/>
        </w:rPr>
        <w:t>108</w:t>
      </w:r>
      <w:r w:rsidR="00BE2410" w:rsidRPr="00DB6EDC">
        <w:rPr>
          <w:rFonts w:hAnsi="標楷體" w:hint="eastAsia"/>
          <w:szCs w:val="32"/>
        </w:rPr>
        <w:t>年度原選上訴</w:t>
      </w:r>
      <w:proofErr w:type="gramEnd"/>
      <w:r w:rsidR="00BE2410" w:rsidRPr="00DB6EDC">
        <w:rPr>
          <w:rFonts w:hAnsi="標楷體" w:hint="eastAsia"/>
          <w:szCs w:val="32"/>
        </w:rPr>
        <w:t>字</w:t>
      </w:r>
      <w:r w:rsidR="00A332EE">
        <w:rPr>
          <w:rFonts w:hAnsi="標楷體" w:hint="eastAsia"/>
          <w:szCs w:val="32"/>
        </w:rPr>
        <w:t>第○號</w:t>
      </w:r>
      <w:r w:rsidR="00BE2410" w:rsidRPr="00DB6EDC">
        <w:rPr>
          <w:rFonts w:hAnsi="標楷體" w:hint="eastAsia"/>
          <w:szCs w:val="32"/>
        </w:rPr>
        <w:t>刑事</w:t>
      </w:r>
      <w:r w:rsidR="0037368B" w:rsidRPr="00DB6EDC">
        <w:rPr>
          <w:rFonts w:hAnsi="標楷體" w:hint="eastAsia"/>
          <w:szCs w:val="32"/>
        </w:rPr>
        <w:t>判決上訴駁回</w:t>
      </w:r>
      <w:r w:rsidR="00346A17" w:rsidRPr="00DB6EDC">
        <w:rPr>
          <w:rFonts w:hAnsi="標楷體" w:hint="eastAsia"/>
          <w:szCs w:val="32"/>
        </w:rPr>
        <w:t>，</w:t>
      </w:r>
      <w:r w:rsidR="00346A17" w:rsidRPr="00DB6EDC">
        <w:rPr>
          <w:rFonts w:hAnsi="標楷體"/>
          <w:szCs w:val="32"/>
        </w:rPr>
        <w:t>案件目前上訴到最高法院審理中</w:t>
      </w:r>
      <w:r w:rsidR="004669EC" w:rsidRPr="00DB6EDC">
        <w:rPr>
          <w:rFonts w:hAnsi="標楷體" w:cs="標楷體" w:hint="eastAsia"/>
          <w:kern w:val="0"/>
          <w:szCs w:val="32"/>
          <w:lang w:val="x-none"/>
        </w:rPr>
        <w:t>。</w:t>
      </w:r>
      <w:r w:rsidR="004669EC" w:rsidRPr="00DB6EDC">
        <w:rPr>
          <w:rFonts w:hAnsi="標楷體" w:hint="eastAsia"/>
          <w:szCs w:val="32"/>
        </w:rPr>
        <w:t>陳訴人指訴：「高雄高分院有未</w:t>
      </w:r>
      <w:proofErr w:type="gramStart"/>
      <w:r w:rsidR="004669EC" w:rsidRPr="00DB6EDC">
        <w:rPr>
          <w:rFonts w:hAnsi="標楷體" w:hint="eastAsia"/>
          <w:szCs w:val="32"/>
        </w:rPr>
        <w:t>踐行</w:t>
      </w:r>
      <w:proofErr w:type="gramEnd"/>
      <w:r w:rsidR="004669EC" w:rsidRPr="00DB6EDC">
        <w:rPr>
          <w:rFonts w:hAnsi="標楷體" w:hint="eastAsia"/>
          <w:szCs w:val="32"/>
        </w:rPr>
        <w:t>爭點整理程序、未依其聲請傳喚證人、受理案件至結案僅歷時</w:t>
      </w:r>
      <w:r w:rsidR="004669EC" w:rsidRPr="00DB6EDC">
        <w:rPr>
          <w:rFonts w:hAnsi="標楷體"/>
          <w:szCs w:val="32"/>
        </w:rPr>
        <w:t>2</w:t>
      </w:r>
      <w:r w:rsidR="004669EC" w:rsidRPr="00DB6EDC">
        <w:rPr>
          <w:rFonts w:hAnsi="標楷體" w:hint="eastAsia"/>
          <w:szCs w:val="32"/>
        </w:rPr>
        <w:t>個月，草率結案」等違失，經調閱</w:t>
      </w:r>
      <w:r w:rsidR="00FF50C6" w:rsidRPr="00DB6EDC">
        <w:rPr>
          <w:rFonts w:hAnsi="標楷體" w:hint="eastAsia"/>
          <w:szCs w:val="32"/>
        </w:rPr>
        <w:t>橋頭地檢署</w:t>
      </w:r>
      <w:proofErr w:type="gramStart"/>
      <w:r w:rsidR="00FF50C6" w:rsidRPr="00DB6EDC">
        <w:rPr>
          <w:rFonts w:hAnsi="標楷體"/>
          <w:szCs w:val="32"/>
        </w:rPr>
        <w:t>107</w:t>
      </w:r>
      <w:proofErr w:type="gramEnd"/>
      <w:r w:rsidR="00FF50C6" w:rsidRPr="00DB6EDC">
        <w:rPr>
          <w:rFonts w:hAnsi="標楷體" w:hint="eastAsia"/>
          <w:szCs w:val="32"/>
        </w:rPr>
        <w:t>年度選</w:t>
      </w:r>
      <w:proofErr w:type="gramStart"/>
      <w:r w:rsidR="00FF50C6" w:rsidRPr="00DB6EDC">
        <w:rPr>
          <w:rFonts w:hAnsi="標楷體" w:hint="eastAsia"/>
          <w:szCs w:val="32"/>
        </w:rPr>
        <w:t>偵</w:t>
      </w:r>
      <w:proofErr w:type="gramEnd"/>
      <w:r w:rsidR="00FF50C6" w:rsidRPr="00DB6EDC">
        <w:rPr>
          <w:rFonts w:hAnsi="標楷體" w:hint="eastAsia"/>
          <w:szCs w:val="32"/>
        </w:rPr>
        <w:t>字第</w:t>
      </w:r>
      <w:r w:rsidR="00A332EE">
        <w:rPr>
          <w:rFonts w:hAnsi="標楷體" w:hint="eastAsia"/>
          <w:szCs w:val="32"/>
        </w:rPr>
        <w:t>○</w:t>
      </w:r>
      <w:r w:rsidR="00BE720B" w:rsidRPr="00DB6EDC">
        <w:rPr>
          <w:rFonts w:hAnsi="標楷體" w:hint="eastAsia"/>
          <w:szCs w:val="32"/>
        </w:rPr>
        <w:t>、</w:t>
      </w:r>
      <w:r w:rsidR="00A332EE">
        <w:rPr>
          <w:rFonts w:hAnsi="標楷體" w:hint="eastAsia"/>
          <w:szCs w:val="32"/>
        </w:rPr>
        <w:t>○</w:t>
      </w:r>
      <w:r w:rsidR="00FF50C6" w:rsidRPr="00DB6EDC">
        <w:rPr>
          <w:rFonts w:hAnsi="標楷體" w:hint="eastAsia"/>
          <w:szCs w:val="32"/>
        </w:rPr>
        <w:t>號、</w:t>
      </w:r>
      <w:proofErr w:type="gramStart"/>
      <w:r w:rsidR="00FF50C6" w:rsidRPr="00DB6EDC">
        <w:rPr>
          <w:rFonts w:hAnsi="標楷體"/>
          <w:szCs w:val="32"/>
        </w:rPr>
        <w:t>108</w:t>
      </w:r>
      <w:proofErr w:type="gramEnd"/>
      <w:r w:rsidR="00FF50C6" w:rsidRPr="00DB6EDC">
        <w:rPr>
          <w:rFonts w:hAnsi="標楷體" w:hint="eastAsia"/>
          <w:szCs w:val="32"/>
        </w:rPr>
        <w:t>年度選</w:t>
      </w:r>
      <w:proofErr w:type="gramStart"/>
      <w:r w:rsidR="00FF50C6" w:rsidRPr="00DB6EDC">
        <w:rPr>
          <w:rFonts w:hAnsi="標楷體" w:hint="eastAsia"/>
          <w:szCs w:val="32"/>
        </w:rPr>
        <w:t>偵</w:t>
      </w:r>
      <w:proofErr w:type="gramEnd"/>
      <w:r w:rsidR="00FF50C6" w:rsidRPr="00DB6EDC">
        <w:rPr>
          <w:rFonts w:hAnsi="標楷體" w:hint="eastAsia"/>
          <w:szCs w:val="32"/>
        </w:rPr>
        <w:t>字第</w:t>
      </w:r>
      <w:r w:rsidR="00A332EE">
        <w:rPr>
          <w:rFonts w:hAnsi="標楷體" w:hint="eastAsia"/>
          <w:szCs w:val="32"/>
        </w:rPr>
        <w:t>○</w:t>
      </w:r>
      <w:r w:rsidR="00FF50C6" w:rsidRPr="00DB6EDC">
        <w:rPr>
          <w:rFonts w:hAnsi="標楷體" w:hint="eastAsia"/>
          <w:szCs w:val="32"/>
        </w:rPr>
        <w:t>號、橋頭地院</w:t>
      </w:r>
      <w:proofErr w:type="gramStart"/>
      <w:r w:rsidR="00FF50C6" w:rsidRPr="00DB6EDC">
        <w:rPr>
          <w:rFonts w:hAnsi="標楷體"/>
          <w:szCs w:val="32"/>
        </w:rPr>
        <w:t>107</w:t>
      </w:r>
      <w:r w:rsidR="00FF50C6" w:rsidRPr="00DB6EDC">
        <w:rPr>
          <w:rFonts w:hAnsi="標楷體" w:hint="eastAsia"/>
          <w:szCs w:val="32"/>
        </w:rPr>
        <w:t>年度原選字</w:t>
      </w:r>
      <w:proofErr w:type="gramEnd"/>
      <w:r w:rsidR="00A332EE">
        <w:rPr>
          <w:rFonts w:hAnsi="標楷體" w:hint="eastAsia"/>
          <w:szCs w:val="32"/>
        </w:rPr>
        <w:t>第○號</w:t>
      </w:r>
      <w:r w:rsidR="00FF50C6" w:rsidRPr="00DB6EDC">
        <w:rPr>
          <w:rFonts w:hAnsi="標楷體" w:hint="eastAsia"/>
          <w:szCs w:val="32"/>
        </w:rPr>
        <w:t>、</w:t>
      </w:r>
      <w:proofErr w:type="gramStart"/>
      <w:r w:rsidR="00FF50C6" w:rsidRPr="00DB6EDC">
        <w:rPr>
          <w:rFonts w:hAnsi="標楷體"/>
          <w:szCs w:val="32"/>
        </w:rPr>
        <w:t>108</w:t>
      </w:r>
      <w:proofErr w:type="gramEnd"/>
      <w:r w:rsidR="00FF50C6" w:rsidRPr="00DB6EDC">
        <w:rPr>
          <w:rFonts w:hAnsi="標楷體" w:hint="eastAsia"/>
          <w:szCs w:val="32"/>
        </w:rPr>
        <w:t>年度</w:t>
      </w:r>
      <w:proofErr w:type="gramStart"/>
      <w:r w:rsidR="00FF50C6" w:rsidRPr="00DB6EDC">
        <w:rPr>
          <w:rFonts w:hAnsi="標楷體" w:hint="eastAsia"/>
          <w:szCs w:val="32"/>
        </w:rPr>
        <w:t>原選訴字</w:t>
      </w:r>
      <w:proofErr w:type="gramEnd"/>
      <w:r w:rsidR="00A332EE">
        <w:rPr>
          <w:rFonts w:hAnsi="標楷體" w:hint="eastAsia"/>
          <w:szCs w:val="32"/>
        </w:rPr>
        <w:t>第○號</w:t>
      </w:r>
      <w:r w:rsidR="00FF50C6" w:rsidRPr="00DB6EDC">
        <w:rPr>
          <w:rFonts w:hAnsi="標楷體" w:hint="eastAsia"/>
          <w:szCs w:val="32"/>
        </w:rPr>
        <w:t>、</w:t>
      </w:r>
      <w:r w:rsidR="009E4A0A" w:rsidRPr="00DB6EDC">
        <w:rPr>
          <w:rFonts w:hAnsi="標楷體" w:hint="eastAsia"/>
          <w:szCs w:val="32"/>
        </w:rPr>
        <w:t>高雄高分</w:t>
      </w:r>
      <w:r w:rsidR="004669EC" w:rsidRPr="00DB6EDC">
        <w:rPr>
          <w:rFonts w:hAnsi="標楷體" w:hint="eastAsia"/>
          <w:szCs w:val="32"/>
        </w:rPr>
        <w:t>院</w:t>
      </w:r>
      <w:proofErr w:type="gramStart"/>
      <w:r w:rsidR="004669EC" w:rsidRPr="00DB6EDC">
        <w:rPr>
          <w:rFonts w:hAnsi="標楷體"/>
          <w:szCs w:val="32"/>
        </w:rPr>
        <w:t>108</w:t>
      </w:r>
      <w:proofErr w:type="gramEnd"/>
      <w:r w:rsidR="004669EC" w:rsidRPr="00DB6EDC">
        <w:rPr>
          <w:rFonts w:hAnsi="標楷體" w:hint="eastAsia"/>
          <w:szCs w:val="32"/>
        </w:rPr>
        <w:t>年度原選上字</w:t>
      </w:r>
      <w:r w:rsidR="00A332EE">
        <w:rPr>
          <w:rFonts w:hAnsi="標楷體" w:hint="eastAsia"/>
          <w:szCs w:val="32"/>
        </w:rPr>
        <w:t>第○號</w:t>
      </w:r>
      <w:r w:rsidR="004669EC" w:rsidRPr="00DB6EDC">
        <w:rPr>
          <w:rFonts w:hAnsi="標楷體" w:hint="eastAsia"/>
          <w:szCs w:val="32"/>
        </w:rPr>
        <w:t>等卷證資料，已調查完畢，茲</w:t>
      </w:r>
      <w:proofErr w:type="gramStart"/>
      <w:r w:rsidR="004669EC" w:rsidRPr="00DB6EDC">
        <w:rPr>
          <w:rFonts w:hAnsi="標楷體" w:hint="eastAsia"/>
          <w:szCs w:val="32"/>
        </w:rPr>
        <w:t>臚</w:t>
      </w:r>
      <w:proofErr w:type="gramEnd"/>
      <w:r w:rsidR="004669EC" w:rsidRPr="00DB6EDC">
        <w:rPr>
          <w:rFonts w:hAnsi="標楷體" w:hint="eastAsia"/>
          <w:szCs w:val="32"/>
        </w:rPr>
        <w:t>列調查意見如下：</w:t>
      </w:r>
    </w:p>
    <w:p w:rsidR="00882AE1" w:rsidRPr="00DB6EDC" w:rsidRDefault="00AA76F9" w:rsidP="001353D0">
      <w:pPr>
        <w:pStyle w:val="2"/>
        <w:rPr>
          <w:rFonts w:hAnsi="標楷體"/>
          <w:b/>
          <w:szCs w:val="32"/>
        </w:rPr>
      </w:pPr>
      <w:bookmarkStart w:id="60" w:name="_Toc421794873"/>
      <w:bookmarkStart w:id="61" w:name="_Toc422834158"/>
      <w:r w:rsidRPr="00DB6EDC">
        <w:rPr>
          <w:rFonts w:hAnsi="標楷體" w:cs="標楷體" w:hint="eastAsia"/>
          <w:b/>
          <w:kern w:val="0"/>
          <w:szCs w:val="32"/>
          <w:lang w:val="zh-TW"/>
        </w:rPr>
        <w:t>選罷法第</w:t>
      </w:r>
      <w:r w:rsidRPr="00DB6EDC">
        <w:rPr>
          <w:rFonts w:hAnsi="標楷體" w:cs="標楷體"/>
          <w:b/>
          <w:kern w:val="0"/>
          <w:szCs w:val="32"/>
          <w:lang w:val="zh-TW"/>
        </w:rPr>
        <w:t>120</w:t>
      </w:r>
      <w:r w:rsidRPr="00DB6EDC">
        <w:rPr>
          <w:rFonts w:hAnsi="標楷體" w:cs="標楷體" w:hint="eastAsia"/>
          <w:b/>
          <w:kern w:val="0"/>
          <w:szCs w:val="32"/>
          <w:lang w:val="zh-TW"/>
        </w:rPr>
        <w:t>條</w:t>
      </w:r>
      <w:r w:rsidRPr="00DB6EDC">
        <w:rPr>
          <w:rFonts w:cs="標楷體" w:hint="eastAsia"/>
          <w:b/>
          <w:kern w:val="0"/>
          <w:szCs w:val="36"/>
          <w:lang w:val="zh-TW"/>
        </w:rPr>
        <w:t>第3項</w:t>
      </w:r>
      <w:r w:rsidRPr="00DB6EDC">
        <w:rPr>
          <w:rFonts w:hAnsi="標楷體" w:cs="標楷體" w:hint="eastAsia"/>
          <w:b/>
          <w:kern w:val="0"/>
          <w:szCs w:val="32"/>
          <w:lang w:val="zh-TW"/>
        </w:rPr>
        <w:t>規定</w:t>
      </w:r>
      <w:r w:rsidRPr="00DB6EDC">
        <w:rPr>
          <w:rFonts w:cs="標楷體" w:hint="eastAsia"/>
          <w:b/>
          <w:kern w:val="0"/>
          <w:szCs w:val="36"/>
          <w:lang w:val="zh-TW"/>
        </w:rPr>
        <w:t>民事判決當選無效確定者，不因同一事由於刑事判決無罪而受影響。</w:t>
      </w:r>
      <w:r w:rsidRPr="00DB6EDC">
        <w:rPr>
          <w:rFonts w:hAnsi="標楷體" w:cs="標楷體" w:hint="eastAsia"/>
          <w:b/>
          <w:kern w:val="0"/>
          <w:szCs w:val="32"/>
          <w:lang w:val="zh-TW"/>
        </w:rPr>
        <w:t>又</w:t>
      </w:r>
      <w:r w:rsidR="00323EB7" w:rsidRPr="00DB6EDC">
        <w:rPr>
          <w:rFonts w:hAnsi="標楷體" w:cs="新細明體" w:hint="eastAsia"/>
          <w:b/>
          <w:kern w:val="0"/>
          <w:szCs w:val="32"/>
          <w:lang w:val="x-none"/>
        </w:rPr>
        <w:t>選罷法第</w:t>
      </w:r>
      <w:r w:rsidR="00323EB7" w:rsidRPr="00DB6EDC">
        <w:rPr>
          <w:rFonts w:hAnsi="標楷體" w:cs="新細明體" w:hint="eastAsia"/>
          <w:b/>
          <w:kern w:val="0"/>
          <w:szCs w:val="32"/>
          <w:lang w:val="x-none"/>
        </w:rPr>
        <w:lastRenderedPageBreak/>
        <w:t>128條規定，當選無效訴訟程序除選罷法有特別規定者外，</w:t>
      </w:r>
      <w:proofErr w:type="gramStart"/>
      <w:r w:rsidR="00323EB7" w:rsidRPr="00DB6EDC">
        <w:rPr>
          <w:rFonts w:hAnsi="標楷體" w:cs="新細明體" w:hint="eastAsia"/>
          <w:b/>
          <w:kern w:val="0"/>
          <w:szCs w:val="32"/>
          <w:lang w:val="x-none"/>
        </w:rPr>
        <w:t>準</w:t>
      </w:r>
      <w:proofErr w:type="gramEnd"/>
      <w:r w:rsidR="00323EB7" w:rsidRPr="00DB6EDC">
        <w:rPr>
          <w:rFonts w:hAnsi="標楷體" w:cs="新細明體" w:hint="eastAsia"/>
          <w:b/>
          <w:kern w:val="0"/>
          <w:szCs w:val="32"/>
          <w:lang w:val="x-none"/>
        </w:rPr>
        <w:t>用民事訴訟法之規定，而證據法則部分既未特別規定，則適用民事訴訟法之證據法則，不同於刑事選舉訴訟</w:t>
      </w:r>
      <w:r w:rsidR="0094654A" w:rsidRPr="00DB6EDC">
        <w:rPr>
          <w:rFonts w:hAnsi="標楷體" w:cs="新細明體" w:hint="eastAsia"/>
          <w:b/>
          <w:kern w:val="0"/>
          <w:szCs w:val="32"/>
          <w:lang w:val="x-none"/>
        </w:rPr>
        <w:t>，</w:t>
      </w:r>
      <w:r w:rsidRPr="00DB6EDC">
        <w:rPr>
          <w:rFonts w:hAnsi="標楷體" w:cs="新細明體" w:hint="eastAsia"/>
          <w:b/>
          <w:kern w:val="0"/>
          <w:szCs w:val="32"/>
          <w:lang w:val="x-none"/>
        </w:rPr>
        <w:t>刑事犯罪之認定</w:t>
      </w:r>
      <w:proofErr w:type="gramStart"/>
      <w:r w:rsidR="0066254E" w:rsidRPr="00DB6EDC">
        <w:rPr>
          <w:rFonts w:hAnsi="標楷體" w:cs="新細明體" w:hint="eastAsia"/>
          <w:b/>
          <w:kern w:val="0"/>
          <w:szCs w:val="32"/>
          <w:lang w:val="x-none"/>
        </w:rPr>
        <w:t>採</w:t>
      </w:r>
      <w:proofErr w:type="gramEnd"/>
      <w:r w:rsidR="0066254E" w:rsidRPr="00DB6EDC">
        <w:rPr>
          <w:rFonts w:hAnsi="標楷體" w:cs="新細明體" w:hint="eastAsia"/>
          <w:b/>
          <w:kern w:val="0"/>
          <w:szCs w:val="32"/>
          <w:lang w:val="x-none"/>
        </w:rPr>
        <w:t>嚴格之證據法則，</w:t>
      </w:r>
      <w:r w:rsidR="00323EB7" w:rsidRPr="00DB6EDC">
        <w:rPr>
          <w:rFonts w:hAnsi="標楷體" w:cs="新細明體" w:hint="eastAsia"/>
          <w:b/>
          <w:kern w:val="0"/>
          <w:szCs w:val="32"/>
          <w:lang w:val="x-none"/>
        </w:rPr>
        <w:t>民、刑事法院就證據</w:t>
      </w:r>
      <w:r w:rsidR="0019449E" w:rsidRPr="00DB6EDC">
        <w:rPr>
          <w:rFonts w:hAnsi="標楷體" w:cs="新細明體" w:hint="eastAsia"/>
          <w:b/>
          <w:kern w:val="0"/>
          <w:szCs w:val="32"/>
          <w:lang w:val="x-none"/>
        </w:rPr>
        <w:t>取捨</w:t>
      </w:r>
      <w:r w:rsidR="00AC51B5" w:rsidRPr="00DB6EDC">
        <w:rPr>
          <w:rFonts w:hAnsi="標楷體" w:cs="新細明體" w:hint="eastAsia"/>
          <w:b/>
          <w:kern w:val="0"/>
          <w:szCs w:val="32"/>
          <w:lang w:val="x-none"/>
        </w:rPr>
        <w:t>、</w:t>
      </w:r>
      <w:r w:rsidR="00323EB7" w:rsidRPr="00DB6EDC">
        <w:rPr>
          <w:rFonts w:hAnsi="標楷體" w:cs="新細明體" w:hint="eastAsia"/>
          <w:b/>
          <w:kern w:val="0"/>
          <w:szCs w:val="32"/>
          <w:lang w:val="x-none"/>
        </w:rPr>
        <w:t>事實認定</w:t>
      </w:r>
      <w:r w:rsidR="00AC51B5" w:rsidRPr="00DB6EDC">
        <w:rPr>
          <w:rFonts w:hAnsi="標楷體" w:cs="新細明體" w:hint="eastAsia"/>
          <w:b/>
          <w:kern w:val="0"/>
          <w:szCs w:val="32"/>
          <w:lang w:val="x-none"/>
        </w:rPr>
        <w:t>及</w:t>
      </w:r>
      <w:r w:rsidR="00323EB7" w:rsidRPr="00DB6EDC">
        <w:rPr>
          <w:rFonts w:hAnsi="標楷體" w:cs="新細明體" w:hint="eastAsia"/>
          <w:b/>
          <w:kern w:val="0"/>
          <w:szCs w:val="32"/>
          <w:lang w:val="x-none"/>
        </w:rPr>
        <w:t>所得心證程度</w:t>
      </w:r>
      <w:r w:rsidR="0019449E" w:rsidRPr="00DB6EDC">
        <w:rPr>
          <w:rFonts w:hAnsi="標楷體" w:cs="新細明體" w:hint="eastAsia"/>
          <w:b/>
          <w:kern w:val="0"/>
          <w:szCs w:val="32"/>
          <w:lang w:val="x-none"/>
        </w:rPr>
        <w:t>之確切程度並不相</w:t>
      </w:r>
      <w:r w:rsidR="00323EB7" w:rsidRPr="00DB6EDC">
        <w:rPr>
          <w:rFonts w:hAnsi="標楷體" w:cs="新細明體" w:hint="eastAsia"/>
          <w:b/>
          <w:kern w:val="0"/>
          <w:szCs w:val="32"/>
          <w:lang w:val="x-none"/>
        </w:rPr>
        <w:t>同</w:t>
      </w:r>
      <w:r w:rsidR="0094654A" w:rsidRPr="00DB6EDC">
        <w:rPr>
          <w:rFonts w:hAnsi="標楷體" w:cs="新細明體" w:hint="eastAsia"/>
          <w:b/>
          <w:kern w:val="0"/>
          <w:szCs w:val="32"/>
          <w:lang w:val="x-none"/>
        </w:rPr>
        <w:t>，二者判斷標準有別，自可能獲致不同的結果</w:t>
      </w:r>
      <w:r w:rsidR="00323EB7" w:rsidRPr="00DB6EDC">
        <w:rPr>
          <w:rFonts w:hAnsi="標楷體" w:cs="新細明體" w:hint="eastAsia"/>
          <w:b/>
          <w:kern w:val="0"/>
          <w:szCs w:val="32"/>
          <w:lang w:val="x-none"/>
        </w:rPr>
        <w:t>。</w:t>
      </w:r>
      <w:r w:rsidR="0094654A" w:rsidRPr="00DB6EDC">
        <w:rPr>
          <w:rFonts w:hAnsi="標楷體" w:cs="標楷體" w:hint="eastAsia"/>
          <w:b/>
          <w:kern w:val="0"/>
          <w:lang w:val="zh-TW"/>
        </w:rPr>
        <w:t>陳訴人涉嫌對有投票權之人行賄，於108年12月4日高雄高分院民事判決陳訴人當選無效確定，依</w:t>
      </w:r>
      <w:r w:rsidR="0094654A" w:rsidRPr="00DB6EDC">
        <w:rPr>
          <w:rFonts w:hAnsi="標楷體" w:hint="eastAsia"/>
          <w:b/>
          <w:szCs w:val="32"/>
        </w:rPr>
        <w:t>選罷法</w:t>
      </w:r>
      <w:r w:rsidR="0094654A" w:rsidRPr="00DB6EDC">
        <w:rPr>
          <w:rFonts w:hAnsi="標楷體" w:cs="標楷體" w:hint="eastAsia"/>
          <w:b/>
          <w:kern w:val="0"/>
          <w:szCs w:val="32"/>
          <w:lang w:val="zh-TW"/>
        </w:rPr>
        <w:t>第99條第1項及第</w:t>
      </w:r>
      <w:r w:rsidR="0094654A" w:rsidRPr="00DB6EDC">
        <w:rPr>
          <w:rFonts w:hAnsi="標楷體" w:cs="標楷體"/>
          <w:b/>
          <w:kern w:val="0"/>
          <w:szCs w:val="32"/>
          <w:lang w:val="zh-TW"/>
        </w:rPr>
        <w:t>120</w:t>
      </w:r>
      <w:r w:rsidR="0094654A" w:rsidRPr="00DB6EDC">
        <w:rPr>
          <w:rFonts w:hAnsi="標楷體" w:cs="標楷體" w:hint="eastAsia"/>
          <w:b/>
          <w:kern w:val="0"/>
          <w:szCs w:val="32"/>
          <w:lang w:val="zh-TW"/>
        </w:rPr>
        <w:t>條第3項規定，不因同一事由</w:t>
      </w:r>
      <w:proofErr w:type="gramStart"/>
      <w:r w:rsidR="0094654A" w:rsidRPr="00DB6EDC">
        <w:rPr>
          <w:rFonts w:hAnsi="標楷體" w:cs="標楷體" w:hint="eastAsia"/>
          <w:b/>
          <w:kern w:val="0"/>
          <w:szCs w:val="32"/>
          <w:lang w:val="zh-TW"/>
        </w:rPr>
        <w:t>嗣</w:t>
      </w:r>
      <w:proofErr w:type="gramEnd"/>
      <w:r w:rsidR="0094654A" w:rsidRPr="00DB6EDC">
        <w:rPr>
          <w:rFonts w:hAnsi="標楷體" w:cs="標楷體" w:hint="eastAsia"/>
          <w:b/>
          <w:kern w:val="0"/>
          <w:szCs w:val="32"/>
          <w:lang w:val="zh-TW"/>
        </w:rPr>
        <w:t>經109年3月31日高雄高分院刑事判決無罪而受影響。</w:t>
      </w:r>
      <w:proofErr w:type="gramStart"/>
      <w:r w:rsidR="004079AE" w:rsidRPr="00DB6EDC">
        <w:rPr>
          <w:rFonts w:hAnsi="標楷體" w:cs="標楷體" w:hint="eastAsia"/>
          <w:b/>
          <w:kern w:val="0"/>
          <w:szCs w:val="32"/>
          <w:lang w:val="zh-TW"/>
        </w:rPr>
        <w:t>本案</w:t>
      </w:r>
      <w:r w:rsidR="00630175" w:rsidRPr="00DB6EDC">
        <w:rPr>
          <w:rFonts w:hAnsi="標楷體" w:cs="標楷體" w:hint="eastAsia"/>
          <w:b/>
          <w:kern w:val="0"/>
          <w:szCs w:val="32"/>
          <w:lang w:val="zh-TW"/>
        </w:rPr>
        <w:t>民</w:t>
      </w:r>
      <w:proofErr w:type="gramEnd"/>
      <w:r w:rsidR="004079AE" w:rsidRPr="00DB6EDC">
        <w:rPr>
          <w:rFonts w:hAnsi="標楷體" w:cs="標楷體" w:hint="eastAsia"/>
          <w:b/>
          <w:kern w:val="0"/>
          <w:szCs w:val="32"/>
          <w:lang w:val="zh-TW"/>
        </w:rPr>
        <w:t>、刑</w:t>
      </w:r>
      <w:r w:rsidR="00630175" w:rsidRPr="00DB6EDC">
        <w:rPr>
          <w:rFonts w:hAnsi="標楷體" w:cs="標楷體" w:hint="eastAsia"/>
          <w:b/>
          <w:kern w:val="0"/>
          <w:szCs w:val="32"/>
          <w:lang w:val="zh-TW"/>
        </w:rPr>
        <w:t>事判決，對於陳訴人是否有賄選之行為有不同之認定，</w:t>
      </w:r>
      <w:r w:rsidR="004F2139" w:rsidRPr="00DB6EDC">
        <w:rPr>
          <w:rFonts w:hAnsi="標楷體" w:hint="eastAsia"/>
          <w:b/>
          <w:szCs w:val="32"/>
        </w:rPr>
        <w:t>民事法院斟酌全</w:t>
      </w:r>
      <w:r w:rsidR="004079AE" w:rsidRPr="00DB6EDC">
        <w:rPr>
          <w:rFonts w:hAnsi="標楷體" w:hint="eastAsia"/>
          <w:b/>
          <w:szCs w:val="32"/>
        </w:rPr>
        <w:t>辯論意旨及</w:t>
      </w:r>
      <w:r w:rsidR="00E214B0" w:rsidRPr="00DB6EDC">
        <w:rPr>
          <w:rFonts w:hAnsi="標楷體" w:hint="eastAsia"/>
          <w:b/>
          <w:szCs w:val="32"/>
        </w:rPr>
        <w:t>調查證據之結果，依自由心證獨立認定，自不受刑事</w:t>
      </w:r>
      <w:proofErr w:type="gramStart"/>
      <w:r w:rsidR="00E214B0" w:rsidRPr="00DB6EDC">
        <w:rPr>
          <w:rFonts w:hAnsi="標楷體" w:hint="eastAsia"/>
          <w:b/>
          <w:szCs w:val="32"/>
        </w:rPr>
        <w:t>偵</w:t>
      </w:r>
      <w:proofErr w:type="gramEnd"/>
      <w:r w:rsidR="00E214B0" w:rsidRPr="00DB6EDC">
        <w:rPr>
          <w:rFonts w:hAnsi="標楷體" w:hint="eastAsia"/>
          <w:b/>
          <w:szCs w:val="32"/>
        </w:rPr>
        <w:t>、審結果之影響，</w:t>
      </w:r>
      <w:r w:rsidR="00630175" w:rsidRPr="00DB6EDC">
        <w:rPr>
          <w:rFonts w:hAnsi="標楷體" w:cs="標楷體" w:hint="eastAsia"/>
          <w:b/>
          <w:kern w:val="0"/>
          <w:szCs w:val="32"/>
          <w:lang w:val="zh-TW"/>
        </w:rPr>
        <w:t>難謂有</w:t>
      </w:r>
      <w:r w:rsidR="004079AE" w:rsidRPr="00DB6EDC">
        <w:rPr>
          <w:rFonts w:hAnsi="標楷體" w:cs="標楷體" w:hint="eastAsia"/>
          <w:b/>
          <w:kern w:val="0"/>
          <w:szCs w:val="32"/>
          <w:lang w:val="zh-TW"/>
        </w:rPr>
        <w:t>民、刑事</w:t>
      </w:r>
      <w:r w:rsidR="00630175" w:rsidRPr="00DB6EDC">
        <w:rPr>
          <w:rFonts w:hAnsi="標楷體" w:cs="標楷體" w:hint="eastAsia"/>
          <w:b/>
          <w:kern w:val="0"/>
          <w:szCs w:val="32"/>
          <w:lang w:val="zh-TW"/>
        </w:rPr>
        <w:t>判決矛盾之情形而不合法。</w:t>
      </w:r>
      <w:r w:rsidR="00084D65" w:rsidRPr="00DB6EDC">
        <w:rPr>
          <w:rFonts w:hAnsi="標楷體" w:hint="eastAsia"/>
          <w:b/>
          <w:szCs w:val="32"/>
        </w:rPr>
        <w:t>在尊重現行法制的情況下，</w:t>
      </w:r>
      <w:r w:rsidR="00084D65" w:rsidRPr="00DB6EDC">
        <w:rPr>
          <w:rFonts w:hAnsi="標楷體" w:cs="Arial"/>
          <w:b/>
          <w:szCs w:val="32"/>
          <w:shd w:val="clear" w:color="auto" w:fill="FFFFFF"/>
        </w:rPr>
        <w:t>刑事判決所認定之事實，於獨立之</w:t>
      </w:r>
      <w:r w:rsidR="00084D65" w:rsidRPr="00DB6EDC">
        <w:rPr>
          <w:b/>
          <w:iCs/>
        </w:rPr>
        <w:t>民事</w:t>
      </w:r>
      <w:r w:rsidR="00084D65" w:rsidRPr="00DB6EDC">
        <w:rPr>
          <w:rFonts w:hAnsi="標楷體" w:cs="Arial"/>
          <w:b/>
          <w:szCs w:val="32"/>
          <w:shd w:val="clear" w:color="auto" w:fill="FFFFFF"/>
        </w:rPr>
        <w:t>訴訟，固無拘束力，惟</w:t>
      </w:r>
      <w:r w:rsidR="00134FA9" w:rsidRPr="00DB6EDC">
        <w:rPr>
          <w:rFonts w:hAnsi="標楷體" w:cs="Arial" w:hint="eastAsia"/>
          <w:b/>
          <w:szCs w:val="32"/>
          <w:shd w:val="clear" w:color="auto" w:fill="FFFFFF"/>
        </w:rPr>
        <w:t>為</w:t>
      </w:r>
      <w:r w:rsidR="00310D12" w:rsidRPr="00DB6EDC">
        <w:rPr>
          <w:rFonts w:hAnsi="標楷體" w:hint="eastAsia"/>
          <w:b/>
          <w:szCs w:val="32"/>
          <w:shd w:val="clear" w:color="auto" w:fill="FFFFFF"/>
        </w:rPr>
        <w:t>避免法院裁判認定歧異</w:t>
      </w:r>
      <w:r w:rsidR="009B5D24">
        <w:rPr>
          <w:rFonts w:hAnsi="標楷體" w:hint="eastAsia"/>
          <w:b/>
          <w:szCs w:val="32"/>
          <w:shd w:val="clear" w:color="auto" w:fill="FFFFFF"/>
        </w:rPr>
        <w:t>產生民怨，建議法官於刑事判決內說明依據現行選罷</w:t>
      </w:r>
      <w:r w:rsidR="00084D65" w:rsidRPr="00DB6EDC">
        <w:rPr>
          <w:rFonts w:hAnsi="標楷體" w:hint="eastAsia"/>
          <w:b/>
          <w:szCs w:val="32"/>
          <w:shd w:val="clear" w:color="auto" w:fill="FFFFFF"/>
        </w:rPr>
        <w:t>法規定，</w:t>
      </w:r>
      <w:r w:rsidR="00084D65" w:rsidRPr="00DB6EDC">
        <w:rPr>
          <w:rFonts w:hAnsi="標楷體"/>
          <w:b/>
          <w:szCs w:val="32"/>
          <w:shd w:val="clear" w:color="auto" w:fill="FFFFFF"/>
        </w:rPr>
        <w:t>當事人主張之事實，及其所聲明之證據，</w:t>
      </w:r>
      <w:r w:rsidR="00084D65" w:rsidRPr="00DB6EDC">
        <w:rPr>
          <w:rFonts w:hAnsi="標楷體" w:hint="eastAsia"/>
          <w:b/>
          <w:szCs w:val="32"/>
          <w:shd w:val="clear" w:color="auto" w:fill="FFFFFF"/>
        </w:rPr>
        <w:t>於民事判決未必勝訴，使其有所準備；而民事判決方面，</w:t>
      </w:r>
      <w:r w:rsidR="00134FA9" w:rsidRPr="00DB6EDC">
        <w:rPr>
          <w:rFonts w:hAnsi="標楷體"/>
          <w:b/>
          <w:szCs w:val="32"/>
          <w:shd w:val="clear" w:color="auto" w:fill="FFFFFF"/>
        </w:rPr>
        <w:t>民事法院就當事人主張之</w:t>
      </w:r>
      <w:r w:rsidR="00084D65" w:rsidRPr="00DB6EDC">
        <w:rPr>
          <w:rFonts w:hAnsi="標楷體"/>
          <w:b/>
          <w:szCs w:val="32"/>
          <w:shd w:val="clear" w:color="auto" w:fill="FFFFFF"/>
        </w:rPr>
        <w:t>事實，及其所聲明之證據，仍應自行調查斟酌，決定取捨</w:t>
      </w:r>
      <w:r w:rsidR="00084D65" w:rsidRPr="00DB6EDC">
        <w:rPr>
          <w:rFonts w:hAnsi="標楷體" w:hint="eastAsia"/>
          <w:b/>
          <w:szCs w:val="32"/>
          <w:shd w:val="clear" w:color="auto" w:fill="FFFFFF"/>
        </w:rPr>
        <w:t>，甚而法官可</w:t>
      </w:r>
      <w:r w:rsidR="00310D12" w:rsidRPr="00DB6EDC">
        <w:rPr>
          <w:rFonts w:hAnsi="標楷體" w:hint="eastAsia"/>
          <w:b/>
          <w:szCs w:val="32"/>
          <w:shd w:val="clear" w:color="auto" w:fill="FFFFFF"/>
        </w:rPr>
        <w:t>以宣示、闡明調查相關證據，並於判決</w:t>
      </w:r>
      <w:r w:rsidR="009769BA" w:rsidRPr="00DB6EDC">
        <w:rPr>
          <w:rFonts w:hAnsi="標楷體" w:hint="eastAsia"/>
          <w:b/>
          <w:szCs w:val="32"/>
          <w:shd w:val="clear" w:color="auto" w:fill="FFFFFF"/>
        </w:rPr>
        <w:t>內詳加敘明證據調查情形，畢竟當選無效之訴解</w:t>
      </w:r>
      <w:r w:rsidR="005C3BEA">
        <w:rPr>
          <w:rFonts w:hAnsi="標楷體" w:hint="eastAsia"/>
          <w:b/>
          <w:szCs w:val="32"/>
          <w:shd w:val="clear" w:color="auto" w:fill="FFFFFF"/>
        </w:rPr>
        <w:t>除當事</w:t>
      </w:r>
      <w:r w:rsidR="009769BA" w:rsidRPr="00DB6EDC">
        <w:rPr>
          <w:rFonts w:hAnsi="標楷體" w:hint="eastAsia"/>
          <w:b/>
          <w:szCs w:val="32"/>
          <w:shd w:val="clear" w:color="auto" w:fill="FFFFFF"/>
        </w:rPr>
        <w:t>人</w:t>
      </w:r>
      <w:r w:rsidR="005C3BEA">
        <w:rPr>
          <w:rFonts w:hAnsi="標楷體" w:hint="eastAsia"/>
          <w:b/>
          <w:szCs w:val="32"/>
          <w:shd w:val="clear" w:color="auto" w:fill="FFFFFF"/>
        </w:rPr>
        <w:t>之</w:t>
      </w:r>
      <w:r w:rsidR="009769BA" w:rsidRPr="00DB6EDC">
        <w:rPr>
          <w:rFonts w:hAnsi="標楷體" w:hint="eastAsia"/>
          <w:b/>
          <w:szCs w:val="32"/>
          <w:shd w:val="clear" w:color="auto" w:fill="FFFFFF"/>
        </w:rPr>
        <w:t>公職，所依循的相關</w:t>
      </w:r>
      <w:r w:rsidR="00310D12" w:rsidRPr="00DB6EDC">
        <w:rPr>
          <w:rFonts w:hAnsi="標楷體" w:hint="eastAsia"/>
          <w:b/>
          <w:szCs w:val="32"/>
          <w:shd w:val="clear" w:color="auto" w:fill="FFFFFF"/>
        </w:rPr>
        <w:t>證據</w:t>
      </w:r>
      <w:r w:rsidR="00084D65" w:rsidRPr="00DB6EDC">
        <w:rPr>
          <w:rFonts w:hAnsi="標楷體" w:hint="eastAsia"/>
          <w:b/>
          <w:szCs w:val="32"/>
          <w:shd w:val="clear" w:color="auto" w:fill="FFFFFF"/>
        </w:rPr>
        <w:t>，法院要有一致性的判斷，才不會產生歧異</w:t>
      </w:r>
      <w:r w:rsidR="00134FA9" w:rsidRPr="00DB6EDC">
        <w:rPr>
          <w:rFonts w:hAnsi="標楷體" w:hint="eastAsia"/>
          <w:b/>
          <w:szCs w:val="32"/>
          <w:shd w:val="clear" w:color="auto" w:fill="FFFFFF"/>
        </w:rPr>
        <w:t>的結果</w:t>
      </w:r>
      <w:r w:rsidR="00084D65" w:rsidRPr="00DB6EDC">
        <w:rPr>
          <w:rFonts w:hAnsi="標楷體" w:hint="eastAsia"/>
          <w:b/>
          <w:szCs w:val="32"/>
          <w:shd w:val="clear" w:color="auto" w:fill="FFFFFF"/>
        </w:rPr>
        <w:t>，故</w:t>
      </w:r>
      <w:r w:rsidR="00134FA9" w:rsidRPr="00DB6EDC">
        <w:rPr>
          <w:rFonts w:hAnsi="標楷體" w:hint="eastAsia"/>
          <w:b/>
          <w:szCs w:val="32"/>
          <w:shd w:val="clear" w:color="auto" w:fill="FFFFFF"/>
        </w:rPr>
        <w:t>當選無效</w:t>
      </w:r>
      <w:proofErr w:type="gramStart"/>
      <w:r w:rsidR="00134FA9" w:rsidRPr="00DB6EDC">
        <w:rPr>
          <w:rFonts w:hAnsi="標楷體" w:hint="eastAsia"/>
          <w:b/>
          <w:szCs w:val="32"/>
          <w:shd w:val="clear" w:color="auto" w:fill="FFFFFF"/>
        </w:rPr>
        <w:t>之訴</w:t>
      </w:r>
      <w:r w:rsidR="00084D65" w:rsidRPr="00DB6EDC">
        <w:rPr>
          <w:rFonts w:hAnsi="標楷體" w:hint="eastAsia"/>
          <w:b/>
          <w:szCs w:val="32"/>
          <w:shd w:val="clear" w:color="auto" w:fill="FFFFFF"/>
        </w:rPr>
        <w:t>似應</w:t>
      </w:r>
      <w:proofErr w:type="gramEnd"/>
      <w:r w:rsidR="00084D65" w:rsidRPr="00DB6EDC">
        <w:rPr>
          <w:rFonts w:hAnsi="標楷體" w:hint="eastAsia"/>
          <w:b/>
          <w:szCs w:val="32"/>
          <w:shd w:val="clear" w:color="auto" w:fill="FFFFFF"/>
        </w:rPr>
        <w:t>朝向民、刑事證據強度相同方向努力，即當選無效</w:t>
      </w:r>
      <w:proofErr w:type="gramStart"/>
      <w:r w:rsidR="00084D65" w:rsidRPr="00DB6EDC">
        <w:rPr>
          <w:rFonts w:hAnsi="標楷體" w:hint="eastAsia"/>
          <w:b/>
          <w:szCs w:val="32"/>
          <w:shd w:val="clear" w:color="auto" w:fill="FFFFFF"/>
        </w:rPr>
        <w:t>之訴似應</w:t>
      </w:r>
      <w:proofErr w:type="gramEnd"/>
      <w:r w:rsidR="00084D65" w:rsidRPr="00DB6EDC">
        <w:rPr>
          <w:rFonts w:hAnsi="標楷體" w:hint="eastAsia"/>
          <w:b/>
          <w:szCs w:val="32"/>
          <w:shd w:val="clear" w:color="auto" w:fill="FFFFFF"/>
        </w:rPr>
        <w:t>回歸刑事訴訟程序證據法則之適用，避免影響人民參政權益</w:t>
      </w:r>
      <w:r w:rsidR="00084D65" w:rsidRPr="00DB6EDC">
        <w:rPr>
          <w:rFonts w:hAnsi="標楷體" w:cs="Arial"/>
          <w:b/>
          <w:szCs w:val="32"/>
          <w:shd w:val="clear" w:color="auto" w:fill="FFFFFF"/>
        </w:rPr>
        <w:t>。</w:t>
      </w:r>
    </w:p>
    <w:p w:rsidR="00882AE1" w:rsidRPr="00DB6EDC" w:rsidRDefault="00882AE1" w:rsidP="00882AE1">
      <w:pPr>
        <w:pStyle w:val="3"/>
      </w:pPr>
      <w:r w:rsidRPr="00DB6EDC">
        <w:rPr>
          <w:rFonts w:hAnsi="標楷體" w:cs="標楷體" w:hint="eastAsia"/>
          <w:kern w:val="0"/>
          <w:szCs w:val="32"/>
          <w:lang w:val="zh-TW"/>
        </w:rPr>
        <w:t>憲法第132</w:t>
      </w:r>
      <w:r w:rsidR="00CC28B5" w:rsidRPr="00DB6EDC">
        <w:rPr>
          <w:rFonts w:hAnsi="標楷體" w:cs="標楷體" w:hint="eastAsia"/>
          <w:kern w:val="0"/>
          <w:szCs w:val="32"/>
          <w:lang w:val="zh-TW"/>
        </w:rPr>
        <w:t>條</w:t>
      </w:r>
      <w:r w:rsidRPr="00DB6EDC">
        <w:rPr>
          <w:rFonts w:hAnsi="標楷體" w:cs="標楷體" w:hint="eastAsia"/>
          <w:kern w:val="0"/>
          <w:szCs w:val="32"/>
          <w:lang w:val="zh-TW"/>
        </w:rPr>
        <w:t>規定：「選舉應嚴禁威脅利誘。」其目的乃在宣示維護選舉之公平、公正。選罷法第</w:t>
      </w:r>
      <w:r w:rsidRPr="00DB6EDC">
        <w:rPr>
          <w:rFonts w:hAnsi="標楷體" w:cs="標楷體"/>
          <w:kern w:val="0"/>
          <w:szCs w:val="32"/>
          <w:lang w:val="zh-TW"/>
        </w:rPr>
        <w:t>120</w:t>
      </w:r>
      <w:r w:rsidRPr="00DB6EDC">
        <w:rPr>
          <w:rFonts w:hAnsi="標楷體" w:cs="標楷體" w:hint="eastAsia"/>
          <w:kern w:val="0"/>
          <w:szCs w:val="32"/>
          <w:lang w:val="zh-TW"/>
        </w:rPr>
        <w:t>條</w:t>
      </w:r>
      <w:r w:rsidRPr="00DB6EDC">
        <w:rPr>
          <w:rFonts w:hAnsi="標楷體" w:cs="標楷體" w:hint="eastAsia"/>
          <w:kern w:val="0"/>
          <w:szCs w:val="32"/>
          <w:lang w:val="zh-TW"/>
        </w:rPr>
        <w:lastRenderedPageBreak/>
        <w:t>規定：「(第1項)當選人有下列情事之</w:t>
      </w:r>
      <w:proofErr w:type="gramStart"/>
      <w:r w:rsidRPr="00DB6EDC">
        <w:rPr>
          <w:rFonts w:hAnsi="標楷體" w:cs="標楷體" w:hint="eastAsia"/>
          <w:kern w:val="0"/>
          <w:szCs w:val="32"/>
          <w:lang w:val="zh-TW"/>
        </w:rPr>
        <w:t>一</w:t>
      </w:r>
      <w:proofErr w:type="gramEnd"/>
      <w:r w:rsidRPr="00DB6EDC">
        <w:rPr>
          <w:rFonts w:hAnsi="標楷體" w:cs="標楷體" w:hint="eastAsia"/>
          <w:kern w:val="0"/>
          <w:szCs w:val="32"/>
          <w:lang w:val="zh-TW"/>
        </w:rPr>
        <w:t>者，選舉委員會、檢察官或同一選舉區之候選人得以當選人為被告，自公告當選人名單之日起30日內，向該管轄法院提起當選無效之訴：</w:t>
      </w:r>
      <w:r w:rsidRPr="00DB6EDC">
        <w:rPr>
          <w:rFonts w:hAnsi="標楷體" w:cs="標楷體"/>
          <w:kern w:val="0"/>
          <w:szCs w:val="32"/>
          <w:lang w:val="zh-TW"/>
        </w:rPr>
        <w:t>…</w:t>
      </w:r>
      <w:proofErr w:type="gramStart"/>
      <w:r w:rsidRPr="00DB6EDC">
        <w:rPr>
          <w:rFonts w:hAnsi="標楷體" w:cs="標楷體"/>
          <w:kern w:val="0"/>
          <w:szCs w:val="32"/>
          <w:lang w:val="zh-TW"/>
        </w:rPr>
        <w:t>…</w:t>
      </w:r>
      <w:proofErr w:type="gramEnd"/>
      <w:r w:rsidRPr="00DB6EDC">
        <w:rPr>
          <w:rFonts w:hAnsi="標楷體" w:cs="標楷體" w:hint="eastAsia"/>
          <w:kern w:val="0"/>
          <w:szCs w:val="32"/>
          <w:lang w:val="zh-TW"/>
        </w:rPr>
        <w:t>三、有</w:t>
      </w:r>
      <w:r w:rsidRPr="00DB6EDC">
        <w:rPr>
          <w:rFonts w:hAnsi="標楷體" w:cs="標楷體"/>
          <w:kern w:val="0"/>
          <w:szCs w:val="32"/>
          <w:lang w:val="zh-TW"/>
        </w:rPr>
        <w:t>…</w:t>
      </w:r>
      <w:proofErr w:type="gramStart"/>
      <w:r w:rsidRPr="00DB6EDC">
        <w:rPr>
          <w:rFonts w:hAnsi="標楷體" w:cs="標楷體"/>
          <w:kern w:val="0"/>
          <w:szCs w:val="32"/>
          <w:lang w:val="zh-TW"/>
        </w:rPr>
        <w:t>…</w:t>
      </w:r>
      <w:proofErr w:type="gramEnd"/>
      <w:r w:rsidRPr="00DB6EDC">
        <w:rPr>
          <w:rFonts w:hAnsi="標楷體" w:cs="標楷體" w:hint="eastAsia"/>
          <w:kern w:val="0"/>
          <w:szCs w:val="32"/>
          <w:lang w:val="zh-TW"/>
        </w:rPr>
        <w:t>第99條第1項</w:t>
      </w:r>
      <w:r w:rsidRPr="00DB6EDC">
        <w:rPr>
          <w:rFonts w:hAnsi="標楷體" w:cs="標楷體"/>
          <w:kern w:val="0"/>
          <w:szCs w:val="32"/>
          <w:lang w:val="zh-TW"/>
        </w:rPr>
        <w:t>…</w:t>
      </w:r>
      <w:proofErr w:type="gramStart"/>
      <w:r w:rsidRPr="00DB6EDC">
        <w:rPr>
          <w:rFonts w:hAnsi="標楷體" w:cs="標楷體"/>
          <w:kern w:val="0"/>
          <w:szCs w:val="32"/>
          <w:lang w:val="zh-TW"/>
        </w:rPr>
        <w:t>…</w:t>
      </w:r>
      <w:proofErr w:type="gramEnd"/>
      <w:r w:rsidRPr="00DB6EDC">
        <w:rPr>
          <w:rFonts w:hAnsi="標楷體" w:cs="標楷體" w:hint="eastAsia"/>
          <w:kern w:val="0"/>
          <w:szCs w:val="32"/>
          <w:lang w:val="zh-TW"/>
        </w:rPr>
        <w:t>之行為</w:t>
      </w:r>
      <w:r w:rsidRPr="00DB6EDC">
        <w:rPr>
          <w:rFonts w:hAnsi="標楷體" w:cs="標楷體"/>
          <w:kern w:val="0"/>
          <w:szCs w:val="32"/>
          <w:lang w:val="zh-TW"/>
        </w:rPr>
        <w:t>…</w:t>
      </w:r>
      <w:proofErr w:type="gramStart"/>
      <w:r w:rsidRPr="00DB6EDC">
        <w:rPr>
          <w:rFonts w:hAnsi="標楷體" w:cs="標楷體"/>
          <w:kern w:val="0"/>
          <w:szCs w:val="32"/>
          <w:lang w:val="zh-TW"/>
        </w:rPr>
        <w:t>…</w:t>
      </w:r>
      <w:proofErr w:type="gramEnd"/>
      <w:r w:rsidRPr="00DB6EDC">
        <w:rPr>
          <w:rFonts w:hAnsi="標楷體" w:cs="標楷體" w:hint="eastAsia"/>
          <w:kern w:val="0"/>
          <w:szCs w:val="32"/>
          <w:lang w:val="zh-TW"/>
        </w:rPr>
        <w:t>(第3項)前2項當選無效</w:t>
      </w:r>
      <w:proofErr w:type="gramStart"/>
      <w:r w:rsidRPr="00DB6EDC">
        <w:rPr>
          <w:rFonts w:hAnsi="標楷體" w:cs="標楷體" w:hint="eastAsia"/>
          <w:kern w:val="0"/>
          <w:szCs w:val="32"/>
          <w:lang w:val="zh-TW"/>
        </w:rPr>
        <w:t>之訴經判決</w:t>
      </w:r>
      <w:proofErr w:type="gramEnd"/>
      <w:r w:rsidRPr="00DB6EDC">
        <w:rPr>
          <w:rFonts w:hAnsi="標楷體" w:cs="標楷體" w:hint="eastAsia"/>
          <w:kern w:val="0"/>
          <w:szCs w:val="32"/>
          <w:lang w:val="zh-TW"/>
        </w:rPr>
        <w:t>確定者，不因同一事由經刑事判決無罪而受影響。」</w:t>
      </w:r>
      <w:r w:rsidRPr="00DB6EDC">
        <w:rPr>
          <w:rFonts w:hint="eastAsia"/>
        </w:rPr>
        <w:t>查</w:t>
      </w:r>
      <w:r w:rsidR="00AB141A" w:rsidRPr="00DB6EDC">
        <w:rPr>
          <w:rFonts w:cs="標楷體"/>
          <w:kern w:val="0"/>
          <w:lang w:val="zh-TW"/>
        </w:rPr>
        <w:t>8</w:t>
      </w:r>
      <w:r w:rsidR="00AB141A" w:rsidRPr="00DB6EDC">
        <w:rPr>
          <w:rFonts w:cs="標楷體" w:hint="eastAsia"/>
          <w:kern w:val="0"/>
          <w:lang w:val="zh-TW"/>
        </w:rPr>
        <w:t>3年7月</w:t>
      </w:r>
      <w:r w:rsidR="00AB141A" w:rsidRPr="00DB6EDC">
        <w:rPr>
          <w:rFonts w:cs="標楷體"/>
          <w:kern w:val="0"/>
          <w:lang w:val="zh-TW"/>
        </w:rPr>
        <w:t>23</w:t>
      </w:r>
      <w:r w:rsidR="00AB141A" w:rsidRPr="00DB6EDC">
        <w:rPr>
          <w:rFonts w:cs="標楷體" w:hint="eastAsia"/>
          <w:kern w:val="0"/>
          <w:lang w:val="zh-TW"/>
        </w:rPr>
        <w:t>日</w:t>
      </w:r>
      <w:r w:rsidR="00FE3691" w:rsidRPr="00DB6EDC">
        <w:rPr>
          <w:rFonts w:hAnsi="標楷體" w:cs="標楷體" w:hint="eastAsia"/>
          <w:kern w:val="0"/>
          <w:szCs w:val="32"/>
          <w:lang w:val="zh-TW"/>
        </w:rPr>
        <w:t>選罷法第</w:t>
      </w:r>
      <w:r w:rsidR="00C22041">
        <w:rPr>
          <w:rFonts w:hAnsi="標楷體" w:cs="標楷體"/>
          <w:kern w:val="0"/>
          <w:szCs w:val="32"/>
          <w:lang w:val="zh-TW"/>
        </w:rPr>
        <w:t>1</w:t>
      </w:r>
      <w:r w:rsidR="00C22041">
        <w:rPr>
          <w:rFonts w:hAnsi="標楷體" w:cs="標楷體" w:hint="eastAsia"/>
          <w:kern w:val="0"/>
          <w:szCs w:val="32"/>
          <w:lang w:val="zh-TW"/>
        </w:rPr>
        <w:t>03</w:t>
      </w:r>
      <w:r w:rsidR="00FE3691" w:rsidRPr="00DB6EDC">
        <w:rPr>
          <w:rFonts w:hAnsi="標楷體" w:cs="標楷體" w:hint="eastAsia"/>
          <w:kern w:val="0"/>
          <w:szCs w:val="32"/>
          <w:lang w:val="zh-TW"/>
        </w:rPr>
        <w:t>條</w:t>
      </w:r>
      <w:r w:rsidR="00AB141A">
        <w:rPr>
          <w:rFonts w:hAnsi="標楷體" w:cs="標楷體" w:hint="eastAsia"/>
          <w:kern w:val="0"/>
          <w:szCs w:val="32"/>
          <w:lang w:val="zh-TW"/>
        </w:rPr>
        <w:t>之</w:t>
      </w:r>
      <w:r w:rsidRPr="00DB6EDC">
        <w:rPr>
          <w:rFonts w:cs="標楷體" w:hint="eastAsia"/>
          <w:kern w:val="0"/>
          <w:lang w:val="zh-TW"/>
        </w:rPr>
        <w:t>立法理由</w:t>
      </w:r>
      <w:r w:rsidR="000F60A6" w:rsidRPr="00DB6EDC">
        <w:rPr>
          <w:rStyle w:val="aff"/>
          <w:rFonts w:cs="標楷體"/>
          <w:kern w:val="0"/>
          <w:lang w:val="zh-TW"/>
        </w:rPr>
        <w:footnoteReference w:id="1"/>
      </w:r>
      <w:r w:rsidR="00FE3691" w:rsidRPr="00DB6EDC">
        <w:rPr>
          <w:rFonts w:hAnsi="標楷體" w:cs="標楷體" w:hint="eastAsia"/>
          <w:kern w:val="0"/>
          <w:lang w:val="zh-TW"/>
        </w:rPr>
        <w:t>：</w:t>
      </w:r>
      <w:r w:rsidRPr="00DB6EDC">
        <w:rPr>
          <w:rFonts w:hAnsi="標楷體" w:cs="標楷體" w:hint="eastAsia"/>
          <w:kern w:val="0"/>
          <w:lang w:val="zh-TW"/>
        </w:rPr>
        <w:t>「</w:t>
      </w:r>
      <w:r w:rsidRPr="00DB6EDC">
        <w:rPr>
          <w:rFonts w:cs="標楷體" w:hint="eastAsia"/>
          <w:kern w:val="0"/>
          <w:lang w:val="zh-TW"/>
        </w:rPr>
        <w:t>二、為防制候選人以金錢、暴力介入選舉，</w:t>
      </w:r>
      <w:proofErr w:type="gramStart"/>
      <w:r w:rsidRPr="00DB6EDC">
        <w:rPr>
          <w:rFonts w:cs="標楷體" w:hint="eastAsia"/>
          <w:kern w:val="0"/>
          <w:lang w:val="zh-TW"/>
        </w:rPr>
        <w:t>爰</w:t>
      </w:r>
      <w:proofErr w:type="gramEnd"/>
      <w:r w:rsidRPr="00DB6EDC">
        <w:rPr>
          <w:rFonts w:cs="標楷體" w:hint="eastAsia"/>
          <w:kern w:val="0"/>
          <w:lang w:val="zh-TW"/>
        </w:rPr>
        <w:t>增列第二、三、四款得提起當選無效之訴之規定。三、增列第二項明定判決當選無效確定者，不因同一事由於刑事判決無罪而受影響，以資明確。</w:t>
      </w:r>
      <w:r w:rsidRPr="00DB6EDC">
        <w:rPr>
          <w:rFonts w:hAnsi="標楷體" w:cs="標楷體" w:hint="eastAsia"/>
          <w:kern w:val="0"/>
          <w:lang w:val="zh-TW"/>
        </w:rPr>
        <w:t>」</w:t>
      </w:r>
      <w:proofErr w:type="gramStart"/>
      <w:r w:rsidRPr="00DB6EDC">
        <w:rPr>
          <w:rFonts w:hAnsi="標楷體" w:cs="標楷體" w:hint="eastAsia"/>
          <w:kern w:val="0"/>
          <w:lang w:val="zh-TW"/>
        </w:rPr>
        <w:t>爰</w:t>
      </w:r>
      <w:proofErr w:type="gramEnd"/>
      <w:r w:rsidRPr="00DB6EDC">
        <w:rPr>
          <w:rFonts w:hAnsi="標楷體" w:cs="標楷體" w:hint="eastAsia"/>
          <w:kern w:val="0"/>
          <w:lang w:val="zh-TW"/>
        </w:rPr>
        <w:t>候選人對有投票權之人行賄為訴訟主體</w:t>
      </w:r>
      <w:r w:rsidRPr="00DB6EDC">
        <w:rPr>
          <w:rStyle w:val="aff"/>
          <w:rFonts w:hAnsi="標楷體" w:cs="標楷體"/>
          <w:kern w:val="0"/>
          <w:lang w:val="zh-TW"/>
        </w:rPr>
        <w:footnoteReference w:id="2"/>
      </w:r>
      <w:r w:rsidRPr="00DB6EDC">
        <w:rPr>
          <w:rFonts w:hAnsi="標楷體" w:cs="標楷體" w:hint="eastAsia"/>
          <w:kern w:val="0"/>
          <w:lang w:val="zh-TW"/>
        </w:rPr>
        <w:t>提起當選無效訴訟之法定事由，且</w:t>
      </w:r>
      <w:r w:rsidRPr="00DB6EDC">
        <w:rPr>
          <w:rFonts w:hAnsi="標楷體" w:cs="標楷體" w:hint="eastAsia"/>
          <w:kern w:val="0"/>
          <w:szCs w:val="32"/>
          <w:lang w:val="zh-TW"/>
        </w:rPr>
        <w:t>當選無效</w:t>
      </w:r>
      <w:proofErr w:type="gramStart"/>
      <w:r w:rsidRPr="00DB6EDC">
        <w:rPr>
          <w:rFonts w:hAnsi="標楷體" w:cs="標楷體" w:hint="eastAsia"/>
          <w:kern w:val="0"/>
          <w:szCs w:val="32"/>
          <w:lang w:val="zh-TW"/>
        </w:rPr>
        <w:t>之訴經判決</w:t>
      </w:r>
      <w:proofErr w:type="gramEnd"/>
      <w:r w:rsidRPr="00DB6EDC">
        <w:rPr>
          <w:rFonts w:hAnsi="標楷體" w:cs="標楷體" w:hint="eastAsia"/>
          <w:kern w:val="0"/>
          <w:szCs w:val="32"/>
          <w:lang w:val="zh-TW"/>
        </w:rPr>
        <w:t>確定者，不因同一事由經刑事判決無罪而受影響。</w:t>
      </w:r>
      <w:proofErr w:type="gramStart"/>
      <w:r w:rsidR="009163B8" w:rsidRPr="00DB6EDC">
        <w:rPr>
          <w:rFonts w:hAnsi="標楷體" w:cs="標楷體" w:hint="eastAsia"/>
          <w:kern w:val="0"/>
          <w:lang w:val="zh-TW"/>
        </w:rPr>
        <w:t>再參以</w:t>
      </w:r>
      <w:proofErr w:type="gramEnd"/>
      <w:r w:rsidR="009163B8" w:rsidRPr="00DB6EDC">
        <w:rPr>
          <w:rFonts w:hAnsi="標楷體" w:cs="標楷體" w:hint="eastAsia"/>
          <w:kern w:val="0"/>
          <w:lang w:val="zh-TW"/>
        </w:rPr>
        <w:t>選風</w:t>
      </w:r>
      <w:proofErr w:type="gramStart"/>
      <w:r w:rsidR="009163B8" w:rsidRPr="00DB6EDC">
        <w:rPr>
          <w:rFonts w:hAnsi="標楷體" w:cs="標楷體" w:hint="eastAsia"/>
          <w:kern w:val="0"/>
          <w:lang w:val="zh-TW"/>
        </w:rPr>
        <w:t>攸</w:t>
      </w:r>
      <w:proofErr w:type="gramEnd"/>
      <w:r w:rsidR="009163B8" w:rsidRPr="00DB6EDC">
        <w:rPr>
          <w:rFonts w:hAnsi="標楷體" w:cs="標楷體" w:hint="eastAsia"/>
          <w:kern w:val="0"/>
          <w:lang w:val="zh-TW"/>
        </w:rPr>
        <w:t>關政治之良</w:t>
      </w:r>
      <w:proofErr w:type="gramStart"/>
      <w:r w:rsidR="009163B8" w:rsidRPr="00DB6EDC">
        <w:rPr>
          <w:rFonts w:hAnsi="標楷體" w:cs="標楷體" w:hint="eastAsia"/>
          <w:kern w:val="0"/>
          <w:lang w:val="zh-TW"/>
        </w:rPr>
        <w:t>窳</w:t>
      </w:r>
      <w:proofErr w:type="gramEnd"/>
      <w:r w:rsidR="009163B8" w:rsidRPr="00DB6EDC">
        <w:rPr>
          <w:rFonts w:hAnsi="標楷體" w:cs="標楷體" w:hint="eastAsia"/>
          <w:kern w:val="0"/>
          <w:lang w:val="zh-TW"/>
        </w:rPr>
        <w:t>，選罷法第120條規定之選舉委員會、檢察官或同一選</w:t>
      </w:r>
      <w:r w:rsidR="00672A42">
        <w:rPr>
          <w:rFonts w:hAnsi="標楷體" w:cs="標楷體" w:hint="eastAsia"/>
          <w:kern w:val="0"/>
          <w:lang w:val="zh-TW"/>
        </w:rPr>
        <w:t>舉區之候選人得以當選人為被告提起當選無效之訴，其</w:t>
      </w:r>
      <w:proofErr w:type="gramStart"/>
      <w:r w:rsidR="00672A42">
        <w:rPr>
          <w:rFonts w:hAnsi="標楷體" w:cs="標楷體" w:hint="eastAsia"/>
          <w:kern w:val="0"/>
          <w:lang w:val="zh-TW"/>
        </w:rPr>
        <w:t>性質核屬公益</w:t>
      </w:r>
      <w:proofErr w:type="gramEnd"/>
      <w:r w:rsidR="009163B8" w:rsidRPr="00DB6EDC">
        <w:rPr>
          <w:rFonts w:hAnsi="標楷體" w:cs="標楷體" w:hint="eastAsia"/>
          <w:kern w:val="0"/>
          <w:lang w:val="zh-TW"/>
        </w:rPr>
        <w:t>之代表，自不以當選人業經檢察官以賄選罪嫌提起公訴並判決有罪為要件。</w:t>
      </w:r>
    </w:p>
    <w:p w:rsidR="008515E3" w:rsidRPr="00DB6EDC" w:rsidRDefault="008515E3" w:rsidP="00882AE1">
      <w:pPr>
        <w:pStyle w:val="3"/>
      </w:pPr>
      <w:r w:rsidRPr="00DB6EDC">
        <w:rPr>
          <w:rFonts w:hint="eastAsia"/>
        </w:rPr>
        <w:t>法院判決當選無效之訴，並不以被告賄選犯罪刑事起訴或判決有罪為前提，縱被告刑事部分獲不起訴或判決無罪，仍無礙於法院判決當選無效。蓋民、刑事之證據證明程度寬嚴不同，同一案件民、刑事</w:t>
      </w:r>
      <w:proofErr w:type="gramStart"/>
      <w:r w:rsidRPr="00DB6EDC">
        <w:rPr>
          <w:rFonts w:hint="eastAsia"/>
        </w:rPr>
        <w:lastRenderedPageBreak/>
        <w:t>法院均有權</w:t>
      </w:r>
      <w:proofErr w:type="gramEnd"/>
      <w:r w:rsidRPr="00DB6EDC">
        <w:rPr>
          <w:rFonts w:hint="eastAsia"/>
        </w:rPr>
        <w:t>判決，係立法者對於公平選舉所設計之雙重防護</w:t>
      </w:r>
      <w:r w:rsidR="00F05E4D" w:rsidRPr="00DB6EDC">
        <w:rPr>
          <w:rFonts w:hint="eastAsia"/>
        </w:rPr>
        <w:t>，法官在刑事訴訟與民事訴訟的心證程度並不相同，刑事訴訟</w:t>
      </w:r>
      <w:r w:rsidRPr="00DB6EDC">
        <w:rPr>
          <w:rFonts w:hint="eastAsia"/>
        </w:rPr>
        <w:t>法院必須要得到不容有合理懷疑（或稱無庸置疑、毫無合理懷疑的確信）的確切心證，方可認定被告之犯罪事實；但在民事訴訟，只要證據之優勢，已經足使法院取得蓋然性的心證。</w:t>
      </w:r>
      <w:r w:rsidRPr="00DB6EDC">
        <w:rPr>
          <w:rStyle w:val="aff"/>
          <w:rFonts w:hAnsi="標楷體" w:cs="新細明體"/>
          <w:kern w:val="0"/>
          <w:szCs w:val="32"/>
          <w:lang w:val="x-none"/>
        </w:rPr>
        <w:footnoteReference w:id="3"/>
      </w:r>
      <w:r w:rsidRPr="00DB6EDC">
        <w:rPr>
          <w:rFonts w:hint="eastAsia"/>
        </w:rPr>
        <w:t>同一案件民、刑事</w:t>
      </w:r>
      <w:proofErr w:type="gramStart"/>
      <w:r w:rsidRPr="00DB6EDC">
        <w:rPr>
          <w:rFonts w:hint="eastAsia"/>
        </w:rPr>
        <w:t>法院均有權</w:t>
      </w:r>
      <w:proofErr w:type="gramEnd"/>
      <w:r w:rsidRPr="00DB6EDC">
        <w:rPr>
          <w:rFonts w:hint="eastAsia"/>
        </w:rPr>
        <w:t>判決，係立法者對於公平選舉所設計之雙重防護，</w:t>
      </w:r>
      <w:r w:rsidRPr="00DB6EDC">
        <w:rPr>
          <w:rFonts w:cs="標楷體" w:hint="eastAsia"/>
          <w:lang w:val="zh-TW"/>
        </w:rPr>
        <w:t>又基於法官獨立審判原則，法院不受其他判決拘束，最高法院判例有相同意旨：「刑事判決所為事實之認定，於為獨立民事訴訟之裁判時本不受其拘束，原審斟酌全辯論意旨及調查證據之結果，依自由心證為與刑事判決相異之認定，不得謂為違法。」</w:t>
      </w:r>
      <w:r w:rsidRPr="00DB6EDC">
        <w:rPr>
          <w:rStyle w:val="aff"/>
          <w:rFonts w:hAnsi="標楷體" w:cs="標楷體"/>
          <w:kern w:val="0"/>
          <w:szCs w:val="32"/>
          <w:lang w:val="zh-TW"/>
        </w:rPr>
        <w:footnoteReference w:id="4"/>
      </w:r>
      <w:proofErr w:type="gramStart"/>
      <w:r w:rsidRPr="00DB6EDC">
        <w:rPr>
          <w:rFonts w:cs="標楷體" w:hint="eastAsia"/>
          <w:lang w:val="zh-TW"/>
        </w:rPr>
        <w:t>況</w:t>
      </w:r>
      <w:proofErr w:type="gramEnd"/>
      <w:r w:rsidRPr="00DB6EDC">
        <w:rPr>
          <w:rFonts w:hint="eastAsia"/>
        </w:rPr>
        <w:t>選罷法第128條規定，當選無效訴訟程序除選罷法有特別規定者外，</w:t>
      </w:r>
      <w:proofErr w:type="gramStart"/>
      <w:r w:rsidRPr="00DB6EDC">
        <w:rPr>
          <w:rFonts w:hint="eastAsia"/>
        </w:rPr>
        <w:t>準</w:t>
      </w:r>
      <w:proofErr w:type="gramEnd"/>
      <w:r w:rsidRPr="00DB6EDC">
        <w:rPr>
          <w:rFonts w:hint="eastAsia"/>
        </w:rPr>
        <w:t>用民事訴訟法之規定，而證據法則部分既未特別規定，則適用民事訴訟法之證據法則，不同於刑事犯罪之認定</w:t>
      </w:r>
      <w:proofErr w:type="gramStart"/>
      <w:r w:rsidRPr="00DB6EDC">
        <w:rPr>
          <w:rFonts w:hint="eastAsia"/>
        </w:rPr>
        <w:t>採</w:t>
      </w:r>
      <w:proofErr w:type="gramEnd"/>
      <w:r w:rsidRPr="00DB6EDC">
        <w:rPr>
          <w:rFonts w:hint="eastAsia"/>
        </w:rPr>
        <w:t>嚴格之證據法則，</w:t>
      </w:r>
      <w:r w:rsidRPr="00DB6EDC">
        <w:rPr>
          <w:rFonts w:cs="標楷體" w:hint="eastAsia"/>
          <w:lang w:val="zh-TW"/>
        </w:rPr>
        <w:t>必須無所懷疑且得確信為真實之程度，始得據為被告有罪之認定。</w:t>
      </w:r>
      <w:r w:rsidRPr="00DB6EDC">
        <w:rPr>
          <w:rFonts w:hint="eastAsia"/>
        </w:rPr>
        <w:t>民事法院</w:t>
      </w:r>
      <w:r w:rsidRPr="00DB6EDC">
        <w:rPr>
          <w:rFonts w:cs="標楷體" w:hint="eastAsia"/>
          <w:lang w:val="zh-TW"/>
        </w:rPr>
        <w:t>就當選無效判決之事實認定，</w:t>
      </w:r>
      <w:r w:rsidRPr="00DB6EDC">
        <w:rPr>
          <w:rFonts w:hint="eastAsia"/>
        </w:rPr>
        <w:t>斟酌全辯論意旨及調查證據之結果，依自由心證獨立認定，自不受刑事</w:t>
      </w:r>
      <w:proofErr w:type="gramStart"/>
      <w:r w:rsidRPr="00DB6EDC">
        <w:rPr>
          <w:rFonts w:hint="eastAsia"/>
        </w:rPr>
        <w:t>偵</w:t>
      </w:r>
      <w:proofErr w:type="gramEnd"/>
      <w:r w:rsidRPr="00DB6EDC">
        <w:rPr>
          <w:rFonts w:hint="eastAsia"/>
        </w:rPr>
        <w:t>、審結果之影響</w:t>
      </w:r>
      <w:r w:rsidRPr="00DB6EDC">
        <w:rPr>
          <w:rFonts w:cs="標楷體" w:hint="eastAsia"/>
          <w:lang w:val="zh-TW"/>
        </w:rPr>
        <w:t>。</w:t>
      </w:r>
      <w:r w:rsidRPr="00DB6EDC">
        <w:rPr>
          <w:rFonts w:hint="eastAsia"/>
        </w:rPr>
        <w:t>是當選</w:t>
      </w:r>
      <w:proofErr w:type="gramStart"/>
      <w:r w:rsidRPr="00DB6EDC">
        <w:rPr>
          <w:rFonts w:hint="eastAsia"/>
        </w:rPr>
        <w:t>人縱經</w:t>
      </w:r>
      <w:proofErr w:type="gramEnd"/>
      <w:r w:rsidRPr="00DB6EDC">
        <w:rPr>
          <w:rFonts w:hint="eastAsia"/>
        </w:rPr>
        <w:t>刑事判決無罪，亦無拘束民事法院之效力。</w:t>
      </w:r>
    </w:p>
    <w:p w:rsidR="00FC5064" w:rsidRPr="00DB6EDC" w:rsidRDefault="00FC5064" w:rsidP="00882AE1">
      <w:pPr>
        <w:pStyle w:val="3"/>
      </w:pPr>
      <w:r w:rsidRPr="00DB6EDC">
        <w:rPr>
          <w:rFonts w:hAnsi="標楷體" w:cs="標楷體" w:hint="eastAsia"/>
          <w:kern w:val="0"/>
          <w:lang w:val="zh-TW"/>
        </w:rPr>
        <w:t>陳訴人涉嫌對有投票權之人行賄，民事</w:t>
      </w:r>
      <w:r w:rsidRPr="00DB6EDC">
        <w:rPr>
          <w:rFonts w:hAnsi="標楷體" w:cs="標楷體" w:hint="eastAsia"/>
          <w:kern w:val="0"/>
          <w:szCs w:val="32"/>
          <w:lang w:val="x-none"/>
        </w:rPr>
        <w:t>法院參酌相關刑事案件與</w:t>
      </w:r>
      <w:proofErr w:type="gramStart"/>
      <w:r w:rsidRPr="00DB6EDC">
        <w:rPr>
          <w:rFonts w:hAnsi="標楷體" w:cs="標楷體" w:hint="eastAsia"/>
          <w:kern w:val="0"/>
          <w:szCs w:val="32"/>
          <w:lang w:val="x-none"/>
        </w:rPr>
        <w:t>本件卷證</w:t>
      </w:r>
      <w:proofErr w:type="gramEnd"/>
      <w:r w:rsidRPr="00DB6EDC">
        <w:rPr>
          <w:rFonts w:hAnsi="標楷體" w:cs="標楷體" w:hint="eastAsia"/>
          <w:kern w:val="0"/>
          <w:szCs w:val="32"/>
          <w:lang w:val="x-none"/>
        </w:rPr>
        <w:t>資料，綜合一切情狀，依調查證據及斟酌全辯論意旨之結果，認</w:t>
      </w:r>
      <w:proofErr w:type="gramStart"/>
      <w:r w:rsidRPr="00DB6EDC">
        <w:rPr>
          <w:rFonts w:hAnsi="標楷體" w:cs="標楷體" w:hint="eastAsia"/>
          <w:kern w:val="0"/>
          <w:szCs w:val="32"/>
          <w:lang w:val="x-none"/>
        </w:rPr>
        <w:t>被告確足構成</w:t>
      </w:r>
      <w:proofErr w:type="gramEnd"/>
      <w:r w:rsidRPr="00DB6EDC">
        <w:rPr>
          <w:rFonts w:hAnsi="標楷體" w:cs="標楷體" w:hint="eastAsia"/>
          <w:kern w:val="0"/>
          <w:szCs w:val="32"/>
          <w:lang w:val="x-none"/>
        </w:rPr>
        <w:t>選罷法第</w:t>
      </w:r>
      <w:r w:rsidRPr="00DB6EDC">
        <w:rPr>
          <w:rFonts w:hAnsi="標楷體" w:cs="CourierNew"/>
          <w:kern w:val="0"/>
          <w:szCs w:val="32"/>
          <w:lang w:val="x-none"/>
        </w:rPr>
        <w:t>99</w:t>
      </w:r>
      <w:r w:rsidRPr="00DB6EDC">
        <w:rPr>
          <w:rFonts w:hAnsi="標楷體" w:cs="標楷體" w:hint="eastAsia"/>
          <w:kern w:val="0"/>
          <w:szCs w:val="32"/>
          <w:lang w:val="x-none"/>
        </w:rPr>
        <w:t>條第</w:t>
      </w:r>
      <w:r w:rsidRPr="00DB6EDC">
        <w:rPr>
          <w:rFonts w:hAnsi="標楷體" w:cs="CourierNew"/>
          <w:kern w:val="0"/>
          <w:szCs w:val="32"/>
          <w:lang w:val="x-none"/>
        </w:rPr>
        <w:t>1</w:t>
      </w:r>
      <w:r w:rsidRPr="00DB6EDC">
        <w:rPr>
          <w:rFonts w:hAnsi="標楷體" w:cs="標楷體" w:hint="eastAsia"/>
          <w:kern w:val="0"/>
          <w:szCs w:val="32"/>
          <w:lang w:val="x-none"/>
        </w:rPr>
        <w:t>項之賄選行為，而有選罷法第</w:t>
      </w:r>
      <w:r w:rsidRPr="00DB6EDC">
        <w:rPr>
          <w:rFonts w:hAnsi="標楷體" w:cs="CourierNew"/>
          <w:kern w:val="0"/>
          <w:szCs w:val="32"/>
          <w:lang w:val="x-none"/>
        </w:rPr>
        <w:t>120</w:t>
      </w:r>
      <w:r w:rsidRPr="00DB6EDC">
        <w:rPr>
          <w:rFonts w:hAnsi="標楷體" w:cs="標楷體" w:hint="eastAsia"/>
          <w:kern w:val="0"/>
          <w:szCs w:val="32"/>
          <w:lang w:val="x-none"/>
        </w:rPr>
        <w:t>條第</w:t>
      </w:r>
      <w:r w:rsidRPr="00DB6EDC">
        <w:rPr>
          <w:rFonts w:hAnsi="標楷體" w:cs="CourierNew"/>
          <w:kern w:val="0"/>
          <w:szCs w:val="32"/>
          <w:lang w:val="x-none"/>
        </w:rPr>
        <w:t>1</w:t>
      </w:r>
      <w:r w:rsidRPr="00DB6EDC">
        <w:rPr>
          <w:rFonts w:hAnsi="標楷體" w:cs="標楷體" w:hint="eastAsia"/>
          <w:kern w:val="0"/>
          <w:szCs w:val="32"/>
          <w:lang w:val="x-none"/>
        </w:rPr>
        <w:t>項第</w:t>
      </w:r>
      <w:r w:rsidRPr="00DB6EDC">
        <w:rPr>
          <w:rFonts w:hAnsi="標楷體" w:cs="CourierNew"/>
          <w:kern w:val="0"/>
          <w:szCs w:val="32"/>
          <w:lang w:val="x-none"/>
        </w:rPr>
        <w:t>1</w:t>
      </w:r>
      <w:r w:rsidRPr="00DB6EDC">
        <w:rPr>
          <w:rFonts w:hAnsi="標楷體" w:cs="標楷體" w:hint="eastAsia"/>
          <w:kern w:val="0"/>
          <w:szCs w:val="32"/>
          <w:lang w:val="x-none"/>
        </w:rPr>
        <w:t>款所定之當選無效事由</w:t>
      </w:r>
      <w:r w:rsidRPr="00DB6EDC">
        <w:rPr>
          <w:rFonts w:hAnsi="標楷體" w:hint="eastAsia"/>
          <w:szCs w:val="32"/>
        </w:rPr>
        <w:t>，</w:t>
      </w:r>
      <w:r w:rsidRPr="00DB6EDC">
        <w:rPr>
          <w:rFonts w:hAnsi="標楷體" w:cs="標楷體" w:hint="eastAsia"/>
          <w:b/>
          <w:kern w:val="0"/>
          <w:lang w:val="zh-TW"/>
        </w:rPr>
        <w:t>108年12月4日</w:t>
      </w:r>
      <w:r w:rsidRPr="00DB6EDC">
        <w:rPr>
          <w:rFonts w:hAnsi="標楷體" w:cs="標楷體" w:hint="eastAsia"/>
          <w:b/>
          <w:kern w:val="0"/>
          <w:lang w:val="zh-TW"/>
        </w:rPr>
        <w:lastRenderedPageBreak/>
        <w:t>高雄高分院</w:t>
      </w:r>
      <w:proofErr w:type="gramStart"/>
      <w:r w:rsidRPr="00DB6EDC">
        <w:rPr>
          <w:rFonts w:hAnsi="標楷體" w:hint="eastAsia"/>
          <w:szCs w:val="32"/>
        </w:rPr>
        <w:t>108</w:t>
      </w:r>
      <w:proofErr w:type="gramEnd"/>
      <w:r w:rsidRPr="00DB6EDC">
        <w:rPr>
          <w:rFonts w:hAnsi="標楷體" w:hint="eastAsia"/>
          <w:szCs w:val="32"/>
        </w:rPr>
        <w:t>年度原選上字</w:t>
      </w:r>
      <w:r w:rsidR="00A332EE">
        <w:rPr>
          <w:rFonts w:hAnsi="標楷體" w:hint="eastAsia"/>
          <w:szCs w:val="32"/>
        </w:rPr>
        <w:t>第○號</w:t>
      </w:r>
      <w:r w:rsidRPr="00DB6EDC">
        <w:rPr>
          <w:rFonts w:hAnsi="標楷體" w:cs="標楷體" w:hint="eastAsia"/>
          <w:b/>
          <w:kern w:val="0"/>
          <w:lang w:val="zh-TW"/>
        </w:rPr>
        <w:t>民事判決陳訴人當選無效確定。</w:t>
      </w:r>
      <w:proofErr w:type="gramStart"/>
      <w:r w:rsidRPr="00DB6EDC">
        <w:rPr>
          <w:rFonts w:hAnsi="標楷體" w:cs="標楷體" w:hint="eastAsia"/>
          <w:kern w:val="0"/>
          <w:lang w:val="zh-TW"/>
        </w:rPr>
        <w:t>然本案</w:t>
      </w:r>
      <w:proofErr w:type="gramEnd"/>
      <w:r w:rsidRPr="00DB6EDC">
        <w:rPr>
          <w:rFonts w:hAnsi="標楷體" w:cs="標楷體" w:hint="eastAsia"/>
          <w:kern w:val="0"/>
          <w:lang w:val="zh-TW"/>
        </w:rPr>
        <w:t>刑事法院對於陳訴人是否有賄選行為，有不同之認定。陳訴人於刑事訴訟獲得無罪判決，法官係認定</w:t>
      </w:r>
      <w:r w:rsidRPr="00DB6EDC">
        <w:rPr>
          <w:rFonts w:hAnsi="標楷體" w:hint="eastAsia"/>
          <w:szCs w:val="32"/>
        </w:rPr>
        <w:t>檢察官所提出之證據，尚不足以達到通常一般之人均不致有所懷疑，而得確信其為真實之程度，亦無法本於推理之作用，證明被告確有交付賄賂之犯行，</w:t>
      </w:r>
      <w:r w:rsidRPr="00DB6EDC">
        <w:rPr>
          <w:rFonts w:hAnsi="標楷體" w:cs="標楷體" w:hint="eastAsia"/>
          <w:b/>
          <w:kern w:val="0"/>
          <w:szCs w:val="32"/>
          <w:lang w:val="zh-TW"/>
        </w:rPr>
        <w:t>109年3月31日高雄高分院</w:t>
      </w:r>
      <w:proofErr w:type="gramStart"/>
      <w:r w:rsidRPr="00DB6EDC">
        <w:rPr>
          <w:rFonts w:hAnsi="標楷體" w:cs="CourierNew"/>
          <w:kern w:val="0"/>
          <w:szCs w:val="32"/>
          <w:lang w:val="x-none"/>
        </w:rPr>
        <w:t>108</w:t>
      </w:r>
      <w:proofErr w:type="gramEnd"/>
      <w:r w:rsidRPr="00DB6EDC">
        <w:rPr>
          <w:rFonts w:hAnsi="標楷體" w:cs="標楷體" w:hint="eastAsia"/>
          <w:kern w:val="0"/>
          <w:szCs w:val="32"/>
          <w:lang w:val="x-none"/>
        </w:rPr>
        <w:t>年度</w:t>
      </w:r>
      <w:proofErr w:type="gramStart"/>
      <w:r w:rsidRPr="00DB6EDC">
        <w:rPr>
          <w:rFonts w:hAnsi="標楷體" w:cs="標楷體" w:hint="eastAsia"/>
          <w:kern w:val="0"/>
          <w:szCs w:val="32"/>
          <w:lang w:val="x-none"/>
        </w:rPr>
        <w:t>原選訴字</w:t>
      </w:r>
      <w:proofErr w:type="gramEnd"/>
      <w:r w:rsidR="00A332EE">
        <w:rPr>
          <w:rFonts w:hAnsi="標楷體" w:cs="標楷體" w:hint="eastAsia"/>
          <w:kern w:val="0"/>
          <w:szCs w:val="32"/>
          <w:lang w:val="x-none"/>
        </w:rPr>
        <w:t>第○號</w:t>
      </w:r>
      <w:r w:rsidRPr="00DB6EDC">
        <w:rPr>
          <w:rFonts w:hAnsi="標楷體" w:cs="標楷體" w:hint="eastAsia"/>
          <w:b/>
          <w:kern w:val="0"/>
          <w:szCs w:val="32"/>
          <w:lang w:val="zh-TW"/>
        </w:rPr>
        <w:t>刑事判決</w:t>
      </w:r>
      <w:r w:rsidR="00F05E4D" w:rsidRPr="00DB6EDC">
        <w:rPr>
          <w:rFonts w:hAnsi="標楷體" w:cs="標楷體" w:hint="eastAsia"/>
          <w:b/>
          <w:kern w:val="0"/>
          <w:szCs w:val="32"/>
          <w:lang w:val="zh-TW"/>
        </w:rPr>
        <w:t>陳訴人</w:t>
      </w:r>
      <w:r w:rsidRPr="00DB6EDC">
        <w:rPr>
          <w:rFonts w:hAnsi="標楷體" w:cs="標楷體" w:hint="eastAsia"/>
          <w:b/>
          <w:kern w:val="0"/>
          <w:szCs w:val="32"/>
          <w:lang w:val="zh-TW"/>
        </w:rPr>
        <w:t>無罪</w:t>
      </w:r>
      <w:r w:rsidRPr="00DB6EDC">
        <w:rPr>
          <w:rFonts w:hAnsi="標楷體" w:cs="標楷體" w:hint="eastAsia"/>
          <w:kern w:val="0"/>
          <w:lang w:val="zh-TW"/>
        </w:rPr>
        <w:t>，檢察官提出上訴，目前案件最高法院審理中。</w:t>
      </w:r>
      <w:r w:rsidRPr="00DB6EDC">
        <w:rPr>
          <w:rFonts w:hAnsi="標楷體" w:cs="標楷體" w:hint="eastAsia"/>
          <w:kern w:val="0"/>
          <w:szCs w:val="32"/>
          <w:lang w:val="x-none"/>
        </w:rPr>
        <w:t>被告雖經法院刑事庭判決無罪，惟本件民事當選無效部分，係獨立於刑事賄選案件之審理，被告有無賄選之認定，法院得依證據為斟酌認定，不以刑事判決之認定為基準</w:t>
      </w:r>
      <w:r w:rsidR="008515E3" w:rsidRPr="00DB6EDC">
        <w:rPr>
          <w:rFonts w:hAnsi="標楷體" w:cs="標楷體" w:hint="eastAsia"/>
          <w:kern w:val="0"/>
          <w:szCs w:val="32"/>
          <w:lang w:val="x-none"/>
        </w:rPr>
        <w:t>，</w:t>
      </w:r>
      <w:proofErr w:type="gramStart"/>
      <w:r w:rsidRPr="00DB6EDC">
        <w:rPr>
          <w:rFonts w:hAnsi="標楷體" w:cs="標楷體" w:hint="eastAsia"/>
          <w:kern w:val="0"/>
          <w:lang w:val="zh-TW"/>
        </w:rPr>
        <w:t>爰</w:t>
      </w:r>
      <w:proofErr w:type="gramEnd"/>
      <w:r w:rsidRPr="00DB6EDC">
        <w:rPr>
          <w:rFonts w:hAnsi="標楷體" w:cs="標楷體" w:hint="eastAsia"/>
          <w:kern w:val="0"/>
          <w:lang w:val="zh-TW"/>
        </w:rPr>
        <w:t>判決陳訴人當選無效成立。</w:t>
      </w:r>
    </w:p>
    <w:p w:rsidR="0063214F" w:rsidRPr="00DB6EDC" w:rsidRDefault="00FB7FED" w:rsidP="0031152E">
      <w:pPr>
        <w:pStyle w:val="3"/>
      </w:pPr>
      <w:r w:rsidRPr="00DB6EDC">
        <w:rPr>
          <w:rFonts w:hint="eastAsia"/>
        </w:rPr>
        <w:t>實務上</w:t>
      </w:r>
      <w:r w:rsidR="001C79A6" w:rsidRPr="00DB6EDC">
        <w:rPr>
          <w:rFonts w:hint="eastAsia"/>
        </w:rPr>
        <w:t>高雄高分院民事判決當選無效，</w:t>
      </w:r>
      <w:r w:rsidR="00CA4A97" w:rsidRPr="00DB6EDC">
        <w:rPr>
          <w:rFonts w:hint="eastAsia"/>
        </w:rPr>
        <w:t>而</w:t>
      </w:r>
      <w:r w:rsidRPr="00DB6EDC">
        <w:rPr>
          <w:rFonts w:hint="eastAsia"/>
        </w:rPr>
        <w:t>檢察官</w:t>
      </w:r>
      <w:r w:rsidR="0031152E" w:rsidRPr="00DB6EDC">
        <w:rPr>
          <w:rFonts w:hAnsi="標楷體" w:cs="新細明體" w:hint="eastAsia"/>
          <w:kern w:val="0"/>
          <w:szCs w:val="32"/>
          <w:lang w:val="x-none"/>
        </w:rPr>
        <w:t>未就被告所涉賄選罪嫌提起公訴、</w:t>
      </w:r>
      <w:r w:rsidR="00167AD7" w:rsidRPr="00DB6EDC">
        <w:rPr>
          <w:rFonts w:hint="eastAsia"/>
        </w:rPr>
        <w:t>不起訴確定</w:t>
      </w:r>
      <w:r w:rsidRPr="00DB6EDC">
        <w:rPr>
          <w:rFonts w:hint="eastAsia"/>
        </w:rPr>
        <w:t>或</w:t>
      </w:r>
      <w:r w:rsidR="00B46A37" w:rsidRPr="00DB6EDC">
        <w:rPr>
          <w:rFonts w:hint="eastAsia"/>
        </w:rPr>
        <w:t>刑事判決無罪</w:t>
      </w:r>
      <w:r w:rsidR="00CA4A97" w:rsidRPr="00DB6EDC">
        <w:rPr>
          <w:rFonts w:hint="eastAsia"/>
        </w:rPr>
        <w:t>者</w:t>
      </w:r>
      <w:r w:rsidR="00B46A37" w:rsidRPr="00DB6EDC">
        <w:rPr>
          <w:rFonts w:hint="eastAsia"/>
        </w:rPr>
        <w:t>，列表</w:t>
      </w:r>
      <w:r w:rsidRPr="00DB6EDC">
        <w:rPr>
          <w:rFonts w:hint="eastAsia"/>
        </w:rPr>
        <w:t>如下</w:t>
      </w:r>
      <w:r w:rsidR="00623A4F" w:rsidRPr="00DB6EDC">
        <w:rPr>
          <w:rStyle w:val="aff"/>
          <w:rFonts w:hAnsi="標楷體" w:cs="新細明體"/>
          <w:kern w:val="0"/>
          <w:szCs w:val="32"/>
          <w:lang w:val="x-none"/>
        </w:rPr>
        <w:footnoteReference w:id="5"/>
      </w:r>
      <w:r w:rsidRPr="00DB6EDC">
        <w:rPr>
          <w:rFonts w:hint="eastAsia"/>
        </w:rPr>
        <w:t>：</w:t>
      </w:r>
    </w:p>
    <w:tbl>
      <w:tblPr>
        <w:tblStyle w:val="af6"/>
        <w:tblW w:w="0" w:type="auto"/>
        <w:tblInd w:w="1361" w:type="dxa"/>
        <w:tblLook w:val="04A0" w:firstRow="1" w:lastRow="0" w:firstColumn="1" w:lastColumn="0" w:noHBand="0" w:noVBand="1"/>
      </w:tblPr>
      <w:tblGrid>
        <w:gridCol w:w="902"/>
        <w:gridCol w:w="4820"/>
        <w:gridCol w:w="1701"/>
      </w:tblGrid>
      <w:tr w:rsidR="00DB6EDC" w:rsidRPr="00DB6EDC" w:rsidTr="00E9121A">
        <w:trPr>
          <w:trHeight w:hRule="exact" w:val="567"/>
        </w:trPr>
        <w:tc>
          <w:tcPr>
            <w:tcW w:w="902" w:type="dxa"/>
          </w:tcPr>
          <w:p w:rsidR="00DA3BB0" w:rsidRPr="00DB6EDC" w:rsidRDefault="00DA3BB0" w:rsidP="00FB7FED">
            <w:pPr>
              <w:pStyle w:val="3"/>
              <w:numPr>
                <w:ilvl w:val="0"/>
                <w:numId w:val="0"/>
              </w:numPr>
              <w:rPr>
                <w:rFonts w:hAnsi="標楷體"/>
                <w:sz w:val="28"/>
                <w:szCs w:val="28"/>
              </w:rPr>
            </w:pPr>
            <w:r w:rsidRPr="00DB6EDC">
              <w:rPr>
                <w:rFonts w:hAnsi="標楷體" w:hint="eastAsia"/>
                <w:sz w:val="28"/>
                <w:szCs w:val="28"/>
              </w:rPr>
              <w:t>編號</w:t>
            </w:r>
          </w:p>
        </w:tc>
        <w:tc>
          <w:tcPr>
            <w:tcW w:w="4820" w:type="dxa"/>
          </w:tcPr>
          <w:p w:rsidR="00DA3BB0" w:rsidRPr="00DB6EDC" w:rsidRDefault="0031152E" w:rsidP="00FB7FED">
            <w:pPr>
              <w:pStyle w:val="3"/>
              <w:numPr>
                <w:ilvl w:val="0"/>
                <w:numId w:val="0"/>
              </w:numPr>
              <w:rPr>
                <w:rFonts w:hAnsi="標楷體"/>
                <w:sz w:val="28"/>
                <w:szCs w:val="28"/>
              </w:rPr>
            </w:pPr>
            <w:r w:rsidRPr="00DB6EDC">
              <w:rPr>
                <w:rFonts w:hAnsi="標楷體" w:cs="新細明體" w:hint="eastAsia"/>
                <w:kern w:val="0"/>
                <w:sz w:val="28"/>
                <w:szCs w:val="28"/>
                <w:lang w:val="x-none"/>
              </w:rPr>
              <w:t>判決</w:t>
            </w:r>
            <w:r w:rsidR="00DA3BB0" w:rsidRPr="00DB6EDC">
              <w:rPr>
                <w:rFonts w:hAnsi="標楷體" w:hint="eastAsia"/>
                <w:sz w:val="28"/>
                <w:szCs w:val="28"/>
              </w:rPr>
              <w:t>字號</w:t>
            </w:r>
          </w:p>
        </w:tc>
        <w:tc>
          <w:tcPr>
            <w:tcW w:w="1701" w:type="dxa"/>
          </w:tcPr>
          <w:p w:rsidR="00DA3BB0" w:rsidRPr="00DB6EDC" w:rsidRDefault="00DA3BB0" w:rsidP="00FB7FED">
            <w:pPr>
              <w:pStyle w:val="3"/>
              <w:numPr>
                <w:ilvl w:val="0"/>
                <w:numId w:val="0"/>
              </w:numPr>
              <w:rPr>
                <w:rFonts w:hAnsi="標楷體"/>
                <w:sz w:val="28"/>
                <w:szCs w:val="28"/>
              </w:rPr>
            </w:pPr>
            <w:r w:rsidRPr="00DB6EDC">
              <w:rPr>
                <w:rFonts w:hAnsi="標楷體" w:hint="eastAsia"/>
                <w:sz w:val="28"/>
                <w:szCs w:val="28"/>
              </w:rPr>
              <w:t>刑事部分</w:t>
            </w: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1</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42</w:t>
            </w:r>
            <w:r w:rsidRPr="00DB6EDC">
              <w:rPr>
                <w:rFonts w:hAnsi="標楷體" w:cs="新細明體" w:hint="eastAsia"/>
                <w:kern w:val="0"/>
                <w:sz w:val="28"/>
                <w:szCs w:val="28"/>
                <w:lang w:val="x-none"/>
              </w:rPr>
              <w:t>號</w:t>
            </w:r>
          </w:p>
        </w:tc>
        <w:tc>
          <w:tcPr>
            <w:tcW w:w="1701" w:type="dxa"/>
            <w:vMerge w:val="restart"/>
          </w:tcPr>
          <w:p w:rsidR="00CD5B7A" w:rsidRPr="00DB6EDC" w:rsidRDefault="00CD5B7A" w:rsidP="00CD5B7A">
            <w:pPr>
              <w:pStyle w:val="3"/>
              <w:numPr>
                <w:ilvl w:val="0"/>
                <w:numId w:val="0"/>
              </w:numPr>
              <w:rPr>
                <w:rFonts w:hAnsi="標楷體"/>
                <w:sz w:val="28"/>
                <w:szCs w:val="28"/>
              </w:rPr>
            </w:pPr>
            <w:r w:rsidRPr="00DB6EDC">
              <w:rPr>
                <w:rFonts w:hAnsi="標楷體" w:cs="新細明體" w:hint="eastAsia"/>
                <w:kern w:val="0"/>
                <w:sz w:val="28"/>
                <w:szCs w:val="28"/>
                <w:lang w:val="x-none"/>
              </w:rPr>
              <w:t>檢察官未提起公訴。</w:t>
            </w: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2</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44</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3</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29</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4</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27</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5</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40</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6</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10</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7</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7</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8</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106</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w:t>
            </w:r>
            <w:r w:rsidR="00A332EE">
              <w:rPr>
                <w:rFonts w:hAnsi="標楷體" w:cs="新細明體" w:hint="eastAsia"/>
                <w:kern w:val="0"/>
                <w:sz w:val="28"/>
                <w:szCs w:val="28"/>
                <w:lang w:val="x-none"/>
              </w:rPr>
              <w:t>第○號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9</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46</w:t>
            </w:r>
            <w:r w:rsidRPr="00DB6EDC">
              <w:rPr>
                <w:rFonts w:hAnsi="標楷體" w:cs="新細明體" w:hint="eastAsia"/>
                <w:kern w:val="0"/>
                <w:sz w:val="28"/>
                <w:szCs w:val="28"/>
                <w:lang w:val="x-none"/>
              </w:rPr>
              <w:t>號</w:t>
            </w:r>
          </w:p>
        </w:tc>
        <w:tc>
          <w:tcPr>
            <w:tcW w:w="1701" w:type="dxa"/>
            <w:vMerge w:val="restart"/>
          </w:tcPr>
          <w:p w:rsidR="00CD5B7A" w:rsidRPr="00DB6EDC" w:rsidRDefault="00CD5B7A" w:rsidP="00CD5B7A">
            <w:pPr>
              <w:pStyle w:val="3"/>
              <w:numPr>
                <w:ilvl w:val="0"/>
                <w:numId w:val="0"/>
              </w:numPr>
              <w:rPr>
                <w:rFonts w:hAnsi="標楷體"/>
                <w:sz w:val="28"/>
                <w:szCs w:val="28"/>
              </w:rPr>
            </w:pPr>
            <w:r w:rsidRPr="00DB6EDC">
              <w:rPr>
                <w:rFonts w:hAnsi="標楷體" w:cs="新細明體" w:hint="eastAsia"/>
                <w:kern w:val="0"/>
                <w:sz w:val="28"/>
                <w:szCs w:val="28"/>
                <w:lang w:val="x-none"/>
              </w:rPr>
              <w:t>檢察官不</w:t>
            </w:r>
            <w:r w:rsidRPr="00DB6EDC">
              <w:rPr>
                <w:rFonts w:hAnsi="標楷體" w:cs="新細明體" w:hint="eastAsia"/>
                <w:kern w:val="0"/>
                <w:sz w:val="28"/>
                <w:szCs w:val="28"/>
                <w:lang w:val="x-none"/>
              </w:rPr>
              <w:lastRenderedPageBreak/>
              <w:t>起訴處分</w:t>
            </w: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lastRenderedPageBreak/>
              <w:t>10</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32</w:t>
            </w:r>
            <w:r w:rsidRPr="00DB6EDC">
              <w:rPr>
                <w:rFonts w:hAnsi="標楷體" w:cs="新細明體" w:hint="eastAsia"/>
                <w:kern w:val="0"/>
                <w:sz w:val="28"/>
                <w:szCs w:val="28"/>
                <w:lang w:val="x-none"/>
              </w:rPr>
              <w:t>、</w:t>
            </w:r>
            <w:r w:rsidRPr="00DB6EDC">
              <w:rPr>
                <w:rFonts w:hAnsi="標楷體" w:cs="TimesNewRoman"/>
                <w:kern w:val="0"/>
                <w:sz w:val="28"/>
                <w:szCs w:val="28"/>
                <w:lang w:val="x-none"/>
              </w:rPr>
              <w:t>33</w:t>
            </w:r>
            <w:r w:rsidRPr="00DB6EDC">
              <w:rPr>
                <w:rFonts w:hAnsi="標楷體" w:cs="TimesNewRoman" w:hint="eastAsia"/>
                <w:kern w:val="0"/>
                <w:sz w:val="28"/>
                <w:szCs w:val="28"/>
                <w:lang w:val="x-none"/>
              </w:rPr>
              <w:t>號</w:t>
            </w:r>
            <w:r w:rsidRPr="00DB6EDC">
              <w:rPr>
                <w:rFonts w:hAnsi="標楷體" w:cs="TimesNewRoman"/>
                <w:kern w:val="0"/>
                <w:sz w:val="28"/>
                <w:szCs w:val="28"/>
                <w:lang w:val="x-none"/>
              </w:rPr>
              <w:t xml:space="preserve"> </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11</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48</w:t>
            </w:r>
            <w:r w:rsidRPr="00DB6EDC">
              <w:rPr>
                <w:rFonts w:hAnsi="標楷體" w:cs="新細明體" w:hint="eastAsia"/>
                <w:kern w:val="0"/>
                <w:sz w:val="28"/>
                <w:szCs w:val="28"/>
                <w:lang w:val="x-none"/>
              </w:rPr>
              <w:t>、</w:t>
            </w:r>
            <w:r w:rsidRPr="00DB6EDC">
              <w:rPr>
                <w:rFonts w:hAnsi="標楷體" w:cs="TimesNewRoman"/>
                <w:kern w:val="0"/>
                <w:sz w:val="28"/>
                <w:szCs w:val="28"/>
                <w:lang w:val="x-none"/>
              </w:rPr>
              <w:t>49</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12</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47</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13</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20</w:t>
            </w:r>
            <w:r w:rsidRPr="00DB6EDC">
              <w:rPr>
                <w:rFonts w:hAnsi="標楷體" w:cs="新細明體" w:hint="eastAsia"/>
                <w:kern w:val="0"/>
                <w:sz w:val="28"/>
                <w:szCs w:val="28"/>
                <w:lang w:val="x-none"/>
              </w:rPr>
              <w:t>、</w:t>
            </w:r>
            <w:r w:rsidRPr="00DB6EDC">
              <w:rPr>
                <w:rFonts w:hAnsi="標楷體" w:cs="TimesNewRoman"/>
                <w:kern w:val="0"/>
                <w:sz w:val="28"/>
                <w:szCs w:val="28"/>
                <w:lang w:val="x-none"/>
              </w:rPr>
              <w:t>21</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14</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16</w:t>
            </w:r>
            <w:r w:rsidRPr="00DB6EDC">
              <w:rPr>
                <w:rFonts w:hAnsi="標楷體" w:cs="新細明體" w:hint="eastAsia"/>
                <w:kern w:val="0"/>
                <w:sz w:val="28"/>
                <w:szCs w:val="28"/>
                <w:lang w:val="x-none"/>
              </w:rPr>
              <w:t>、</w:t>
            </w:r>
            <w:r w:rsidRPr="00DB6EDC">
              <w:rPr>
                <w:rFonts w:hAnsi="標楷體" w:cs="TimesNewRoman"/>
                <w:kern w:val="0"/>
                <w:sz w:val="28"/>
                <w:szCs w:val="28"/>
                <w:lang w:val="x-none"/>
              </w:rPr>
              <w:t>17</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15</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105</w:t>
            </w:r>
            <w:proofErr w:type="gramEnd"/>
            <w:r w:rsidRPr="00DB6EDC">
              <w:rPr>
                <w:rFonts w:hAnsi="標楷體" w:cs="新細明體" w:hint="eastAsia"/>
                <w:kern w:val="0"/>
                <w:sz w:val="28"/>
                <w:szCs w:val="28"/>
                <w:lang w:val="x-none"/>
              </w:rPr>
              <w:t>年度原選上字第</w:t>
            </w:r>
            <w:r w:rsidRPr="00DB6EDC">
              <w:rPr>
                <w:rFonts w:hAnsi="標楷體" w:cs="TimesNewRoman"/>
                <w:kern w:val="0"/>
                <w:sz w:val="28"/>
                <w:szCs w:val="28"/>
                <w:lang w:val="x-none"/>
              </w:rPr>
              <w:t>1</w:t>
            </w:r>
            <w:r w:rsidRPr="00DB6EDC">
              <w:rPr>
                <w:rFonts w:hAnsi="標楷體" w:cs="新細明體" w:hint="eastAsia"/>
                <w:kern w:val="0"/>
                <w:sz w:val="28"/>
                <w:szCs w:val="28"/>
                <w:lang w:val="x-none"/>
              </w:rPr>
              <w:t>、</w:t>
            </w:r>
            <w:r w:rsidRPr="00DB6EDC">
              <w:rPr>
                <w:rFonts w:hAnsi="標楷體" w:cs="TimesNewRoman"/>
                <w:kern w:val="0"/>
                <w:sz w:val="28"/>
                <w:szCs w:val="28"/>
                <w:lang w:val="x-none"/>
              </w:rPr>
              <w:t xml:space="preserve">2 </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16</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105</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1</w:t>
            </w:r>
            <w:r w:rsidRPr="00DB6EDC">
              <w:rPr>
                <w:rFonts w:hAnsi="標楷體" w:cs="新細明體" w:hint="eastAsia"/>
                <w:kern w:val="0"/>
                <w:sz w:val="28"/>
                <w:szCs w:val="28"/>
                <w:lang w:val="x-none"/>
              </w:rPr>
              <w:t>、</w:t>
            </w:r>
            <w:r w:rsidRPr="00DB6EDC">
              <w:rPr>
                <w:rFonts w:hAnsi="標楷體" w:cs="TimesNewRoman"/>
                <w:kern w:val="0"/>
                <w:sz w:val="28"/>
                <w:szCs w:val="28"/>
                <w:lang w:val="x-none"/>
              </w:rPr>
              <w:t>2</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17</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hint="eastAsia"/>
                <w:sz w:val="28"/>
                <w:szCs w:val="28"/>
                <w:shd w:val="clear" w:color="auto" w:fill="F3FAF4"/>
              </w:rPr>
              <w:t>108</w:t>
            </w:r>
            <w:proofErr w:type="gramEnd"/>
            <w:r w:rsidRPr="00DB6EDC">
              <w:rPr>
                <w:rFonts w:hAnsi="標楷體" w:hint="eastAsia"/>
                <w:sz w:val="28"/>
                <w:szCs w:val="28"/>
                <w:shd w:val="clear" w:color="auto" w:fill="F3FAF4"/>
              </w:rPr>
              <w:t>年度選上字第26號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18</w:t>
            </w:r>
          </w:p>
        </w:tc>
        <w:tc>
          <w:tcPr>
            <w:tcW w:w="4820" w:type="dxa"/>
          </w:tcPr>
          <w:p w:rsidR="00CD5B7A" w:rsidRPr="00DB6EDC" w:rsidRDefault="00CD5B7A" w:rsidP="00CD5B7A">
            <w:pPr>
              <w:pStyle w:val="3"/>
              <w:numPr>
                <w:ilvl w:val="0"/>
                <w:numId w:val="0"/>
              </w:numPr>
              <w:rPr>
                <w:rFonts w:hAnsi="標楷體"/>
                <w:sz w:val="28"/>
                <w:szCs w:val="28"/>
              </w:rPr>
            </w:pPr>
            <w:proofErr w:type="gramStart"/>
            <w:r w:rsidRPr="00DB6EDC">
              <w:rPr>
                <w:rFonts w:hAnsi="標楷體" w:hint="eastAsia"/>
                <w:sz w:val="28"/>
                <w:szCs w:val="28"/>
                <w:shd w:val="clear" w:color="auto" w:fill="F3FAF4"/>
              </w:rPr>
              <w:t>108</w:t>
            </w:r>
            <w:proofErr w:type="gramEnd"/>
            <w:r w:rsidRPr="00DB6EDC">
              <w:rPr>
                <w:rFonts w:hAnsi="標楷體" w:hint="eastAsia"/>
                <w:sz w:val="28"/>
                <w:szCs w:val="28"/>
                <w:shd w:val="clear" w:color="auto" w:fill="F3FAF4"/>
              </w:rPr>
              <w:t>年度選上字第7號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19</w:t>
            </w:r>
          </w:p>
        </w:tc>
        <w:tc>
          <w:tcPr>
            <w:tcW w:w="4820" w:type="dxa"/>
          </w:tcPr>
          <w:p w:rsidR="00CD5B7A" w:rsidRPr="00DB6EDC" w:rsidRDefault="008E38EB"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24</w:t>
            </w:r>
            <w:r w:rsidRPr="00DB6EDC">
              <w:rPr>
                <w:rFonts w:hAnsi="標楷體" w:cs="TimesNewRoman" w:hint="eastAsia"/>
                <w:kern w:val="0"/>
                <w:sz w:val="28"/>
                <w:szCs w:val="28"/>
                <w:lang w:val="x-none"/>
              </w:rPr>
              <w:t>號</w:t>
            </w:r>
          </w:p>
        </w:tc>
        <w:tc>
          <w:tcPr>
            <w:tcW w:w="1701" w:type="dxa"/>
            <w:vMerge w:val="restart"/>
          </w:tcPr>
          <w:p w:rsidR="00CD5B7A" w:rsidRPr="00DB6EDC" w:rsidRDefault="00CD5B7A" w:rsidP="00CD5B7A">
            <w:pPr>
              <w:pStyle w:val="3"/>
              <w:numPr>
                <w:ilvl w:val="0"/>
                <w:numId w:val="0"/>
              </w:numPr>
              <w:rPr>
                <w:rFonts w:hAnsi="標楷體"/>
                <w:sz w:val="28"/>
                <w:szCs w:val="28"/>
              </w:rPr>
            </w:pPr>
            <w:r w:rsidRPr="00DB6EDC">
              <w:rPr>
                <w:rFonts w:hAnsi="標楷體" w:cs="新細明體" w:hint="eastAsia"/>
                <w:kern w:val="0"/>
                <w:sz w:val="28"/>
                <w:szCs w:val="28"/>
                <w:lang w:val="x-none"/>
              </w:rPr>
              <w:t>刑事判決無罪</w:t>
            </w: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20</w:t>
            </w:r>
          </w:p>
        </w:tc>
        <w:tc>
          <w:tcPr>
            <w:tcW w:w="4820" w:type="dxa"/>
          </w:tcPr>
          <w:p w:rsidR="00CD5B7A" w:rsidRPr="00DB6EDC" w:rsidRDefault="008E38EB"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19</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21</w:t>
            </w:r>
          </w:p>
        </w:tc>
        <w:tc>
          <w:tcPr>
            <w:tcW w:w="4820" w:type="dxa"/>
          </w:tcPr>
          <w:p w:rsidR="00CD5B7A" w:rsidRPr="00DB6EDC" w:rsidRDefault="008E38EB"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104</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25</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22</w:t>
            </w:r>
          </w:p>
        </w:tc>
        <w:tc>
          <w:tcPr>
            <w:tcW w:w="4820" w:type="dxa"/>
          </w:tcPr>
          <w:p w:rsidR="00CD5B7A" w:rsidRPr="00DB6EDC" w:rsidRDefault="008E38EB"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105</w:t>
            </w:r>
            <w:proofErr w:type="gramEnd"/>
            <w:r w:rsidRPr="00DB6EDC">
              <w:rPr>
                <w:rFonts w:hAnsi="標楷體" w:cs="新細明體" w:hint="eastAsia"/>
                <w:kern w:val="0"/>
                <w:sz w:val="28"/>
                <w:szCs w:val="28"/>
                <w:lang w:val="x-none"/>
              </w:rPr>
              <w:t>年度選上字第</w:t>
            </w:r>
            <w:r w:rsidRPr="00DB6EDC">
              <w:rPr>
                <w:rFonts w:hAnsi="標楷體" w:cs="TimesNewRoman"/>
                <w:kern w:val="0"/>
                <w:sz w:val="28"/>
                <w:szCs w:val="28"/>
                <w:lang w:val="x-none"/>
              </w:rPr>
              <w:t>5</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r w:rsidR="00DB6EDC" w:rsidRPr="00DB6EDC" w:rsidTr="00E9121A">
        <w:trPr>
          <w:trHeight w:hRule="exact" w:val="567"/>
        </w:trPr>
        <w:tc>
          <w:tcPr>
            <w:tcW w:w="902" w:type="dxa"/>
          </w:tcPr>
          <w:p w:rsidR="00CD5B7A" w:rsidRPr="00DB6EDC" w:rsidRDefault="00CD5B7A" w:rsidP="00CD5B7A">
            <w:pPr>
              <w:pStyle w:val="3"/>
              <w:numPr>
                <w:ilvl w:val="0"/>
                <w:numId w:val="0"/>
              </w:numPr>
              <w:rPr>
                <w:rFonts w:hAnsi="標楷體"/>
                <w:sz w:val="28"/>
                <w:szCs w:val="28"/>
              </w:rPr>
            </w:pPr>
            <w:r w:rsidRPr="00DB6EDC">
              <w:rPr>
                <w:rFonts w:hAnsi="標楷體" w:hint="eastAsia"/>
                <w:sz w:val="28"/>
                <w:szCs w:val="28"/>
              </w:rPr>
              <w:t>23</w:t>
            </w:r>
          </w:p>
        </w:tc>
        <w:tc>
          <w:tcPr>
            <w:tcW w:w="4820" w:type="dxa"/>
          </w:tcPr>
          <w:p w:rsidR="00CD5B7A" w:rsidRPr="00DB6EDC" w:rsidRDefault="008E38EB" w:rsidP="00CD5B7A">
            <w:pPr>
              <w:pStyle w:val="3"/>
              <w:numPr>
                <w:ilvl w:val="0"/>
                <w:numId w:val="0"/>
              </w:numPr>
              <w:rPr>
                <w:rFonts w:hAnsi="標楷體"/>
                <w:sz w:val="28"/>
                <w:szCs w:val="28"/>
              </w:rPr>
            </w:pPr>
            <w:proofErr w:type="gramStart"/>
            <w:r w:rsidRPr="00DB6EDC">
              <w:rPr>
                <w:rFonts w:hAnsi="標楷體" w:cs="TimesNewRoman"/>
                <w:kern w:val="0"/>
                <w:sz w:val="28"/>
                <w:szCs w:val="28"/>
                <w:lang w:val="x-none"/>
              </w:rPr>
              <w:t>105</w:t>
            </w:r>
            <w:proofErr w:type="gramEnd"/>
            <w:r w:rsidRPr="00DB6EDC">
              <w:rPr>
                <w:rFonts w:hAnsi="標楷體" w:cs="TimesNewRoman" w:hint="eastAsia"/>
                <w:kern w:val="0"/>
                <w:sz w:val="28"/>
                <w:szCs w:val="28"/>
                <w:lang w:val="x-none"/>
              </w:rPr>
              <w:t>年度</w:t>
            </w:r>
            <w:r w:rsidRPr="00DB6EDC">
              <w:rPr>
                <w:rFonts w:hAnsi="標楷體" w:cs="新細明體" w:hint="eastAsia"/>
                <w:kern w:val="0"/>
                <w:sz w:val="28"/>
                <w:szCs w:val="28"/>
                <w:lang w:val="x-none"/>
              </w:rPr>
              <w:t>選上字第</w:t>
            </w:r>
            <w:r w:rsidRPr="00DB6EDC">
              <w:rPr>
                <w:rFonts w:hAnsi="標楷體" w:cs="TimesNewRoman"/>
                <w:kern w:val="0"/>
                <w:sz w:val="28"/>
                <w:szCs w:val="28"/>
                <w:lang w:val="x-none"/>
              </w:rPr>
              <w:t>7</w:t>
            </w:r>
            <w:r w:rsidRPr="00DB6EDC">
              <w:rPr>
                <w:rFonts w:hAnsi="標楷體" w:cs="新細明體" w:hint="eastAsia"/>
                <w:kern w:val="0"/>
                <w:sz w:val="28"/>
                <w:szCs w:val="28"/>
                <w:lang w:val="x-none"/>
              </w:rPr>
              <w:t>號</w:t>
            </w:r>
          </w:p>
        </w:tc>
        <w:tc>
          <w:tcPr>
            <w:tcW w:w="1701" w:type="dxa"/>
            <w:vMerge/>
          </w:tcPr>
          <w:p w:rsidR="00CD5B7A" w:rsidRPr="00DB6EDC" w:rsidRDefault="00CD5B7A" w:rsidP="00CD5B7A">
            <w:pPr>
              <w:pStyle w:val="3"/>
              <w:numPr>
                <w:ilvl w:val="0"/>
                <w:numId w:val="0"/>
              </w:numPr>
              <w:rPr>
                <w:rFonts w:hAnsi="標楷體"/>
                <w:sz w:val="28"/>
                <w:szCs w:val="28"/>
              </w:rPr>
            </w:pPr>
          </w:p>
        </w:tc>
      </w:tr>
    </w:tbl>
    <w:p w:rsidR="00FB7FED" w:rsidRPr="00DB6EDC" w:rsidRDefault="00DB2EBE" w:rsidP="00623A4F">
      <w:pPr>
        <w:overflowPunct/>
        <w:adjustRightInd w:val="0"/>
        <w:snapToGrid w:val="0"/>
        <w:jc w:val="left"/>
        <w:rPr>
          <w:rFonts w:hAnsi="標楷體" w:cs="DFMingStd"/>
          <w:kern w:val="0"/>
          <w:sz w:val="28"/>
          <w:szCs w:val="28"/>
          <w:lang w:val="x-none"/>
        </w:rPr>
      </w:pPr>
      <w:r w:rsidRPr="00DB6EDC">
        <w:rPr>
          <w:rFonts w:hAnsi="標楷體" w:cs="DFMingStd" w:hint="eastAsia"/>
          <w:kern w:val="0"/>
          <w:sz w:val="28"/>
          <w:szCs w:val="28"/>
          <w:lang w:val="x-none"/>
        </w:rPr>
        <w:t xml:space="preserve">         </w:t>
      </w:r>
      <w:r w:rsidRPr="00DB6EDC">
        <w:rPr>
          <w:rFonts w:hAnsi="標楷體" w:cs="DFMingStd" w:hint="eastAsia"/>
          <w:kern w:val="0"/>
          <w:sz w:val="24"/>
          <w:szCs w:val="28"/>
          <w:lang w:val="x-none"/>
        </w:rPr>
        <w:t>資料來源:本案整理。</w:t>
      </w:r>
    </w:p>
    <w:p w:rsidR="00BF3E27" w:rsidRPr="00DB6EDC" w:rsidRDefault="00831C81" w:rsidP="00882AE1">
      <w:pPr>
        <w:pStyle w:val="3"/>
        <w:rPr>
          <w:rFonts w:hAnsi="標楷體"/>
          <w:szCs w:val="32"/>
        </w:rPr>
      </w:pPr>
      <w:r w:rsidRPr="00DB6EDC">
        <w:rPr>
          <w:rFonts w:hAnsi="標楷體" w:hint="eastAsia"/>
          <w:szCs w:val="32"/>
        </w:rPr>
        <w:t>立法權影響人民權益深遠，</w:t>
      </w:r>
      <w:r w:rsidR="008A578C">
        <w:rPr>
          <w:rFonts w:hAnsi="標楷體" w:hint="eastAsia"/>
          <w:szCs w:val="32"/>
        </w:rPr>
        <w:t>依據選罷</w:t>
      </w:r>
      <w:r w:rsidR="008F5DB6" w:rsidRPr="00DB6EDC">
        <w:rPr>
          <w:rFonts w:hAnsi="標楷體" w:hint="eastAsia"/>
          <w:szCs w:val="32"/>
        </w:rPr>
        <w:t>法第120條規定，</w:t>
      </w:r>
      <w:r w:rsidRPr="00DB6EDC">
        <w:rPr>
          <w:rFonts w:hAnsi="標楷體" w:hint="eastAsia"/>
          <w:szCs w:val="32"/>
        </w:rPr>
        <w:t>當選無效</w:t>
      </w:r>
      <w:r w:rsidR="00BF3E27" w:rsidRPr="00DB6EDC">
        <w:rPr>
          <w:rFonts w:hAnsi="標楷體" w:hint="eastAsia"/>
          <w:szCs w:val="32"/>
        </w:rPr>
        <w:t>之訴的構成要件建立在刑事犯罪成立之上，例如賄</w:t>
      </w:r>
      <w:r w:rsidR="00C3159F" w:rsidRPr="00DB6EDC">
        <w:rPr>
          <w:rFonts w:hAnsi="標楷體" w:hint="eastAsia"/>
          <w:szCs w:val="32"/>
        </w:rPr>
        <w:t>選</w:t>
      </w:r>
      <w:r w:rsidR="00C3159F" w:rsidRPr="00DB6EDC">
        <w:rPr>
          <w:rFonts w:cs="標楷體" w:hint="eastAsia"/>
          <w:kern w:val="0"/>
          <w:lang w:val="zh-TW"/>
        </w:rPr>
        <w:t>得提起當選無效之訴</w:t>
      </w:r>
      <w:r w:rsidR="00BF3E27" w:rsidRPr="00DB6EDC">
        <w:rPr>
          <w:rFonts w:hAnsi="標楷體" w:hint="eastAsia"/>
          <w:szCs w:val="32"/>
        </w:rPr>
        <w:t>的規定雖然有遏止買票歪風之作用，但因事涉人民的參政權，賄選案件</w:t>
      </w:r>
      <w:r w:rsidR="004A1FF7" w:rsidRPr="00DB6EDC">
        <w:rPr>
          <w:rFonts w:hAnsi="標楷體" w:cs="Arial" w:hint="eastAsia"/>
          <w:szCs w:val="32"/>
          <w:shd w:val="clear" w:color="auto" w:fill="FFFFFF"/>
        </w:rPr>
        <w:t>的司法審判，其</w:t>
      </w:r>
      <w:r w:rsidR="00BF3E27" w:rsidRPr="00DB6EDC">
        <w:rPr>
          <w:rFonts w:hAnsi="標楷體" w:cs="Arial" w:hint="eastAsia"/>
          <w:szCs w:val="32"/>
          <w:shd w:val="clear" w:color="auto" w:fill="FFFFFF"/>
        </w:rPr>
        <w:t>認事用法分由民、刑事審判體系自行認定，</w:t>
      </w:r>
      <w:r w:rsidR="005F6BF0" w:rsidRPr="00DB6EDC">
        <w:rPr>
          <w:rFonts w:hAnsi="標楷體" w:cs="Arial" w:hint="eastAsia"/>
          <w:szCs w:val="32"/>
          <w:shd w:val="clear" w:color="auto" w:fill="FFFFFF"/>
        </w:rPr>
        <w:t>而</w:t>
      </w:r>
      <w:r w:rsidR="008F5DB6" w:rsidRPr="00DB6EDC">
        <w:rPr>
          <w:rFonts w:hAnsi="標楷體" w:cs="Arial" w:hint="eastAsia"/>
          <w:szCs w:val="32"/>
          <w:shd w:val="clear" w:color="auto" w:fill="FFFFFF"/>
        </w:rPr>
        <w:t>民、刑事法院未有一致性的判斷，導致判決結果產生歧異，民眾不服。當選無效之訴</w:t>
      </w:r>
      <w:proofErr w:type="gramStart"/>
      <w:r w:rsidR="00BF3E27" w:rsidRPr="00DB6EDC">
        <w:rPr>
          <w:rFonts w:hAnsi="標楷體" w:cs="Arial" w:hint="eastAsia"/>
          <w:szCs w:val="32"/>
          <w:shd w:val="clear" w:color="auto" w:fill="FFFFFF"/>
        </w:rPr>
        <w:t>準</w:t>
      </w:r>
      <w:proofErr w:type="gramEnd"/>
      <w:r w:rsidR="00BF3E27" w:rsidRPr="00DB6EDC">
        <w:rPr>
          <w:rFonts w:hAnsi="標楷體" w:cs="Arial" w:hint="eastAsia"/>
          <w:szCs w:val="32"/>
          <w:shd w:val="clear" w:color="auto" w:fill="FFFFFF"/>
        </w:rPr>
        <w:t>用民事訴訟法之規定，</w:t>
      </w:r>
      <w:proofErr w:type="gramStart"/>
      <w:r w:rsidR="00BF3E27" w:rsidRPr="00DB6EDC">
        <w:rPr>
          <w:rFonts w:hAnsi="標楷體" w:cs="Arial" w:hint="eastAsia"/>
          <w:szCs w:val="32"/>
          <w:shd w:val="clear" w:color="auto" w:fill="FFFFFF"/>
        </w:rPr>
        <w:t>使得所</w:t>
      </w:r>
      <w:r w:rsidR="00BF3E27" w:rsidRPr="00DB6EDC">
        <w:rPr>
          <w:rFonts w:hAnsi="標楷體" w:cs="Arial"/>
          <w:bCs w:val="0"/>
          <w:szCs w:val="32"/>
          <w:shd w:val="clear" w:color="auto" w:fill="FFFFFF"/>
        </w:rPr>
        <w:t>民</w:t>
      </w:r>
      <w:proofErr w:type="gramEnd"/>
      <w:r w:rsidR="00BF3E27" w:rsidRPr="00DB6EDC">
        <w:rPr>
          <w:rFonts w:hAnsi="標楷體" w:cs="Arial"/>
          <w:bCs w:val="0"/>
          <w:szCs w:val="32"/>
          <w:shd w:val="clear" w:color="auto" w:fill="FFFFFF"/>
        </w:rPr>
        <w:t>、刑案取證不同</w:t>
      </w:r>
      <w:r w:rsidR="00BF3E27" w:rsidRPr="00DB6EDC">
        <w:rPr>
          <w:rFonts w:hAnsi="標楷體" w:cs="Arial" w:hint="eastAsia"/>
          <w:szCs w:val="32"/>
          <w:shd w:val="clear" w:color="auto" w:fill="FFFFFF"/>
        </w:rPr>
        <w:t>，</w:t>
      </w:r>
      <w:r w:rsidR="00BF3E27" w:rsidRPr="00DB6EDC">
        <w:rPr>
          <w:rFonts w:hAnsi="標楷體" w:cs="Arial"/>
          <w:bCs w:val="0"/>
          <w:szCs w:val="32"/>
          <w:shd w:val="clear" w:color="auto" w:fill="FFFFFF"/>
        </w:rPr>
        <w:t>取捨</w:t>
      </w:r>
      <w:proofErr w:type="gramStart"/>
      <w:r w:rsidR="00BF3E27" w:rsidRPr="00DB6EDC">
        <w:rPr>
          <w:rFonts w:hAnsi="標楷體" w:cs="Arial"/>
          <w:bCs w:val="0"/>
          <w:szCs w:val="32"/>
          <w:shd w:val="clear" w:color="auto" w:fill="FFFFFF"/>
        </w:rPr>
        <w:t>迥</w:t>
      </w:r>
      <w:proofErr w:type="gramEnd"/>
      <w:r w:rsidR="00BF3E27" w:rsidRPr="00DB6EDC">
        <w:rPr>
          <w:rFonts w:hAnsi="標楷體" w:cs="Arial"/>
          <w:bCs w:val="0"/>
          <w:szCs w:val="32"/>
          <w:shd w:val="clear" w:color="auto" w:fill="FFFFFF"/>
        </w:rPr>
        <w:t>異</w:t>
      </w:r>
      <w:r w:rsidR="00BF3E27" w:rsidRPr="00DB6EDC">
        <w:rPr>
          <w:rFonts w:hAnsi="標楷體" w:cs="Arial" w:hint="eastAsia"/>
          <w:szCs w:val="32"/>
          <w:shd w:val="clear" w:color="auto" w:fill="FFFFFF"/>
        </w:rPr>
        <w:t>的結果，</w:t>
      </w:r>
      <w:r w:rsidR="005F6BF0" w:rsidRPr="00DB6EDC">
        <w:rPr>
          <w:rFonts w:hAnsi="標楷體" w:hint="eastAsia"/>
          <w:szCs w:val="32"/>
        </w:rPr>
        <w:t>產生為數不少的刑事判決無罪，卻遭法院民事庭判決當選無效的案例。</w:t>
      </w:r>
      <w:r w:rsidR="00BF3E27" w:rsidRPr="00DB6EDC">
        <w:rPr>
          <w:rFonts w:hAnsi="標楷體" w:hint="eastAsia"/>
          <w:szCs w:val="32"/>
        </w:rPr>
        <w:t>在尊重現行法制的情況下，</w:t>
      </w:r>
      <w:r w:rsidR="00BF3E27" w:rsidRPr="00DB6EDC">
        <w:rPr>
          <w:rFonts w:hAnsi="標楷體" w:cs="Arial"/>
          <w:szCs w:val="32"/>
          <w:shd w:val="clear" w:color="auto" w:fill="FFFFFF"/>
        </w:rPr>
        <w:t>刑事判決所認定之事實，於獨立之</w:t>
      </w:r>
      <w:r w:rsidR="00BF3E27" w:rsidRPr="00DB6EDC">
        <w:rPr>
          <w:iCs/>
        </w:rPr>
        <w:lastRenderedPageBreak/>
        <w:t>民事</w:t>
      </w:r>
      <w:r w:rsidR="00BF3E27" w:rsidRPr="00DB6EDC">
        <w:rPr>
          <w:rFonts w:hAnsi="標楷體" w:cs="Arial"/>
          <w:szCs w:val="32"/>
          <w:shd w:val="clear" w:color="auto" w:fill="FFFFFF"/>
        </w:rPr>
        <w:t>訴訟，固無拘束力，惟</w:t>
      </w:r>
      <w:r w:rsidR="00BF3E27" w:rsidRPr="00DB6EDC">
        <w:rPr>
          <w:rFonts w:hAnsi="標楷體" w:hint="eastAsia"/>
          <w:szCs w:val="32"/>
        </w:rPr>
        <w:t>本應</w:t>
      </w:r>
      <w:r w:rsidR="005F6BF0" w:rsidRPr="00DB6EDC">
        <w:rPr>
          <w:rFonts w:hAnsi="標楷體" w:hint="eastAsia"/>
          <w:szCs w:val="32"/>
        </w:rPr>
        <w:t>屬於司法一體的裁判結果，因分由不同的審判系統</w:t>
      </w:r>
      <w:r w:rsidR="00BF3E27" w:rsidRPr="00DB6EDC">
        <w:rPr>
          <w:rFonts w:hAnsi="標楷體" w:hint="eastAsia"/>
          <w:szCs w:val="32"/>
        </w:rPr>
        <w:t>，出現極大歧異裁判現象，且選罷法規範的是人民的參政權，若選舉遭受賄選的攻擊，在刑事訴訟部分獲判無罪確定前，公職早就因為當選無效判決遭到解職而求償無門，帶來的影響非常大，又以本案為例，同一</w:t>
      </w:r>
      <w:proofErr w:type="gramStart"/>
      <w:r w:rsidR="00BF3E27" w:rsidRPr="00DB6EDC">
        <w:rPr>
          <w:rFonts w:hAnsi="標楷體" w:hint="eastAsia"/>
          <w:szCs w:val="32"/>
        </w:rPr>
        <w:t>個</w:t>
      </w:r>
      <w:proofErr w:type="gramEnd"/>
      <w:r w:rsidR="00BF3E27" w:rsidRPr="00DB6EDC">
        <w:rPr>
          <w:rFonts w:hAnsi="標楷體" w:hint="eastAsia"/>
          <w:szCs w:val="32"/>
        </w:rPr>
        <w:t>事實，卻得面對兩個審判，</w:t>
      </w:r>
      <w:r w:rsidR="00BF3E27" w:rsidRPr="00DB6EDC">
        <w:rPr>
          <w:rFonts w:hAnsi="標楷體" w:cs="Arial" w:hint="eastAsia"/>
          <w:szCs w:val="32"/>
          <w:shd w:val="clear" w:color="auto" w:fill="FFFFFF"/>
        </w:rPr>
        <w:t>第一審刑事判決勝訴在先、民事判決敗訴在後，</w:t>
      </w:r>
      <w:r w:rsidR="00BF3E27" w:rsidRPr="00DB6EDC">
        <w:rPr>
          <w:rFonts w:hAnsi="標楷體" w:hint="eastAsia"/>
          <w:szCs w:val="32"/>
        </w:rPr>
        <w:t>而訴訟的</w:t>
      </w:r>
      <w:r w:rsidR="00BF3E27" w:rsidRPr="00DB6EDC">
        <w:rPr>
          <w:rFonts w:hAnsi="標楷體" w:hint="eastAsia"/>
          <w:szCs w:val="32"/>
          <w:shd w:val="clear" w:color="auto" w:fill="FFFFFF"/>
        </w:rPr>
        <w:t>結果發生歧異，民眾認為都是檢察官發動的，司法判決卻出現一個刑事</w:t>
      </w:r>
      <w:r w:rsidR="00503F11">
        <w:rPr>
          <w:rFonts w:hAnsi="標楷體" w:hint="eastAsia"/>
          <w:szCs w:val="32"/>
          <w:shd w:val="clear" w:color="auto" w:fill="FFFFFF"/>
        </w:rPr>
        <w:t>獲判無罪，一個被判當選無效的結果，難免造成陳訴人的突襲與不服，</w:t>
      </w:r>
      <w:r w:rsidR="00BF3E27" w:rsidRPr="00DB6EDC">
        <w:rPr>
          <w:rFonts w:hAnsi="標楷體" w:hint="eastAsia"/>
          <w:szCs w:val="32"/>
          <w:shd w:val="clear" w:color="auto" w:fill="FFFFFF"/>
        </w:rPr>
        <w:t>差</w:t>
      </w:r>
      <w:r w:rsidR="00503F11">
        <w:rPr>
          <w:rFonts w:hAnsi="標楷體" w:hint="eastAsia"/>
          <w:szCs w:val="32"/>
          <w:shd w:val="clear" w:color="auto" w:fill="FFFFFF"/>
        </w:rPr>
        <w:t>異極大的判決結果也</w:t>
      </w:r>
      <w:r w:rsidR="00BF3E27" w:rsidRPr="00DB6EDC">
        <w:rPr>
          <w:rFonts w:hAnsi="標楷體" w:hint="eastAsia"/>
          <w:szCs w:val="32"/>
          <w:shd w:val="clear" w:color="auto" w:fill="FFFFFF"/>
        </w:rPr>
        <w:t>讓人民不信任司法。雖賄選</w:t>
      </w:r>
      <w:r w:rsidR="00216719" w:rsidRPr="00DB6EDC">
        <w:rPr>
          <w:rFonts w:cs="標楷體" w:hint="eastAsia"/>
          <w:kern w:val="0"/>
          <w:lang w:val="zh-TW"/>
        </w:rPr>
        <w:t>得提起當選無效之訴</w:t>
      </w:r>
      <w:r w:rsidR="00216719" w:rsidRPr="00DB6EDC">
        <w:rPr>
          <w:rFonts w:hAnsi="標楷體" w:hint="eastAsia"/>
          <w:szCs w:val="32"/>
        </w:rPr>
        <w:t>的規定</w:t>
      </w:r>
      <w:r w:rsidR="00BF3E27" w:rsidRPr="00DB6EDC">
        <w:rPr>
          <w:rFonts w:hAnsi="標楷體" w:hint="eastAsia"/>
          <w:szCs w:val="32"/>
          <w:shd w:val="clear" w:color="auto" w:fill="FFFFFF"/>
        </w:rPr>
        <w:t>是為了遏止買票風氣，但為了避免</w:t>
      </w:r>
      <w:r w:rsidR="009B5D24">
        <w:rPr>
          <w:rFonts w:hAnsi="標楷體" w:hint="eastAsia"/>
          <w:szCs w:val="32"/>
          <w:shd w:val="clear" w:color="auto" w:fill="FFFFFF"/>
        </w:rPr>
        <w:t>法院裁判認定歧異而產生民怨，建議法官於刑事判決內說明依據現行選罷</w:t>
      </w:r>
      <w:r w:rsidR="00BF3E27" w:rsidRPr="00DB6EDC">
        <w:rPr>
          <w:rFonts w:hAnsi="標楷體" w:hint="eastAsia"/>
          <w:szCs w:val="32"/>
          <w:shd w:val="clear" w:color="auto" w:fill="FFFFFF"/>
        </w:rPr>
        <w:t>法規定，</w:t>
      </w:r>
      <w:r w:rsidR="00BF3E27" w:rsidRPr="00DB6EDC">
        <w:rPr>
          <w:rFonts w:hAnsi="標楷體"/>
          <w:szCs w:val="32"/>
          <w:shd w:val="clear" w:color="auto" w:fill="FFFFFF"/>
        </w:rPr>
        <w:t>當事人主張之事實，及其所聲明之證據，</w:t>
      </w:r>
      <w:r w:rsidR="00BF3E27" w:rsidRPr="00DB6EDC">
        <w:rPr>
          <w:rFonts w:hAnsi="標楷體" w:hint="eastAsia"/>
          <w:szCs w:val="32"/>
          <w:shd w:val="clear" w:color="auto" w:fill="FFFFFF"/>
        </w:rPr>
        <w:t>於民事判決未必勝訴，使其有所準備；而民事判決方面，</w:t>
      </w:r>
      <w:r w:rsidR="00BF3E27" w:rsidRPr="00DB6EDC">
        <w:rPr>
          <w:rFonts w:hAnsi="標楷體"/>
          <w:szCs w:val="32"/>
          <w:shd w:val="clear" w:color="auto" w:fill="FFFFFF"/>
        </w:rPr>
        <w:t>民事法院就當事人主張之該事實，及其所聲明之證據，仍應自行調查斟酌，決定取捨</w:t>
      </w:r>
      <w:r w:rsidR="00BF3E27" w:rsidRPr="00DB6EDC">
        <w:rPr>
          <w:rFonts w:hAnsi="標楷體" w:hint="eastAsia"/>
          <w:szCs w:val="32"/>
          <w:shd w:val="clear" w:color="auto" w:fill="FFFFFF"/>
        </w:rPr>
        <w:t>，甚而法官可</w:t>
      </w:r>
      <w:r w:rsidR="008F5DB6" w:rsidRPr="00DB6EDC">
        <w:rPr>
          <w:rFonts w:hAnsi="標楷體" w:hint="eastAsia"/>
          <w:szCs w:val="32"/>
          <w:shd w:val="clear" w:color="auto" w:fill="FFFFFF"/>
        </w:rPr>
        <w:t>以宣示、闡明調查相關證據，並於判</w:t>
      </w:r>
      <w:r w:rsidR="00843C87">
        <w:rPr>
          <w:rFonts w:hAnsi="標楷體" w:hint="eastAsia"/>
          <w:szCs w:val="32"/>
          <w:shd w:val="clear" w:color="auto" w:fill="FFFFFF"/>
        </w:rPr>
        <w:t>決內詳加敘明證據調查情形，畢竟當選無效之訴解</w:t>
      </w:r>
      <w:r w:rsidR="00D2665E">
        <w:rPr>
          <w:rFonts w:hAnsi="標楷體" w:hint="eastAsia"/>
          <w:szCs w:val="32"/>
          <w:shd w:val="clear" w:color="auto" w:fill="FFFFFF"/>
        </w:rPr>
        <w:t>除當事</w:t>
      </w:r>
      <w:r w:rsidR="00843C87">
        <w:rPr>
          <w:rFonts w:hAnsi="標楷體" w:hint="eastAsia"/>
          <w:szCs w:val="32"/>
          <w:shd w:val="clear" w:color="auto" w:fill="FFFFFF"/>
        </w:rPr>
        <w:t>人</w:t>
      </w:r>
      <w:r w:rsidR="00D2665E">
        <w:rPr>
          <w:rFonts w:hAnsi="標楷體" w:hint="eastAsia"/>
          <w:szCs w:val="32"/>
          <w:shd w:val="clear" w:color="auto" w:fill="FFFFFF"/>
        </w:rPr>
        <w:t>之</w:t>
      </w:r>
      <w:r w:rsidR="00843C87">
        <w:rPr>
          <w:rFonts w:hAnsi="標楷體" w:hint="eastAsia"/>
          <w:szCs w:val="32"/>
          <w:shd w:val="clear" w:color="auto" w:fill="FFFFFF"/>
        </w:rPr>
        <w:t>公職，講求的</w:t>
      </w:r>
      <w:r w:rsidR="008F5DB6" w:rsidRPr="00DB6EDC">
        <w:rPr>
          <w:rFonts w:hAnsi="標楷體" w:hint="eastAsia"/>
          <w:szCs w:val="32"/>
          <w:shd w:val="clear" w:color="auto" w:fill="FFFFFF"/>
        </w:rPr>
        <w:t>是證據</w:t>
      </w:r>
      <w:r w:rsidR="00BF3E27" w:rsidRPr="00DB6EDC">
        <w:rPr>
          <w:rFonts w:hAnsi="標楷體" w:hint="eastAsia"/>
          <w:szCs w:val="32"/>
          <w:shd w:val="clear" w:color="auto" w:fill="FFFFFF"/>
        </w:rPr>
        <w:t>，法院要有一致性的判斷，才不會產生歧異，</w:t>
      </w:r>
      <w:proofErr w:type="gramStart"/>
      <w:r w:rsidR="00BF3E27" w:rsidRPr="00DB6EDC">
        <w:rPr>
          <w:rFonts w:hAnsi="標楷體" w:hint="eastAsia"/>
          <w:szCs w:val="32"/>
          <w:shd w:val="clear" w:color="auto" w:fill="FFFFFF"/>
        </w:rPr>
        <w:t>故似應</w:t>
      </w:r>
      <w:proofErr w:type="gramEnd"/>
      <w:r w:rsidR="00BF3E27" w:rsidRPr="00DB6EDC">
        <w:rPr>
          <w:rFonts w:hAnsi="標楷體" w:hint="eastAsia"/>
          <w:szCs w:val="32"/>
          <w:shd w:val="clear" w:color="auto" w:fill="FFFFFF"/>
        </w:rPr>
        <w:t>朝向民、刑事證據強度相同方向努力，即當選無效</w:t>
      </w:r>
      <w:proofErr w:type="gramStart"/>
      <w:r w:rsidR="00BF3E27" w:rsidRPr="00DB6EDC">
        <w:rPr>
          <w:rFonts w:hAnsi="標楷體" w:hint="eastAsia"/>
          <w:szCs w:val="32"/>
          <w:shd w:val="clear" w:color="auto" w:fill="FFFFFF"/>
        </w:rPr>
        <w:t>之訴似應</w:t>
      </w:r>
      <w:proofErr w:type="gramEnd"/>
      <w:r w:rsidR="00BF3E27" w:rsidRPr="00DB6EDC">
        <w:rPr>
          <w:rFonts w:hAnsi="標楷體" w:hint="eastAsia"/>
          <w:szCs w:val="32"/>
          <w:shd w:val="clear" w:color="auto" w:fill="FFFFFF"/>
        </w:rPr>
        <w:t>回歸刑事訴訟程序證據法則之適用，避免影響人民參政權益</w:t>
      </w:r>
      <w:r w:rsidR="00BF3E27" w:rsidRPr="00DB6EDC">
        <w:rPr>
          <w:rFonts w:hAnsi="標楷體" w:cs="Arial"/>
          <w:szCs w:val="32"/>
          <w:shd w:val="clear" w:color="auto" w:fill="FFFFFF"/>
        </w:rPr>
        <w:t>。</w:t>
      </w:r>
    </w:p>
    <w:p w:rsidR="000A7FA6" w:rsidRPr="00DB6EDC" w:rsidRDefault="000A7FA6" w:rsidP="00882AE1">
      <w:pPr>
        <w:pStyle w:val="3"/>
      </w:pPr>
      <w:r w:rsidRPr="00DB6EDC">
        <w:rPr>
          <w:rFonts w:hAnsi="標楷體" w:cs="標楷體" w:hint="eastAsia"/>
          <w:kern w:val="0"/>
          <w:lang w:val="zh-TW"/>
        </w:rPr>
        <w:t>綜上，</w:t>
      </w:r>
      <w:r w:rsidR="00334D20" w:rsidRPr="00DB6EDC">
        <w:rPr>
          <w:rFonts w:hAnsi="標楷體" w:cs="標楷體" w:hint="eastAsia"/>
          <w:kern w:val="0"/>
          <w:szCs w:val="32"/>
          <w:lang w:val="zh-TW"/>
        </w:rPr>
        <w:t>選罷法第</w:t>
      </w:r>
      <w:r w:rsidR="00334D20" w:rsidRPr="00DB6EDC">
        <w:rPr>
          <w:rFonts w:hAnsi="標楷體" w:cs="標楷體"/>
          <w:kern w:val="0"/>
          <w:szCs w:val="32"/>
          <w:lang w:val="zh-TW"/>
        </w:rPr>
        <w:t>120</w:t>
      </w:r>
      <w:r w:rsidR="00334D20" w:rsidRPr="00DB6EDC">
        <w:rPr>
          <w:rFonts w:hAnsi="標楷體" w:cs="標楷體" w:hint="eastAsia"/>
          <w:kern w:val="0"/>
          <w:szCs w:val="32"/>
          <w:lang w:val="zh-TW"/>
        </w:rPr>
        <w:t>條</w:t>
      </w:r>
      <w:r w:rsidR="00334D20" w:rsidRPr="00DB6EDC">
        <w:rPr>
          <w:rFonts w:cs="標楷體" w:hint="eastAsia"/>
          <w:kern w:val="0"/>
          <w:lang w:val="zh-TW"/>
        </w:rPr>
        <w:t>第3項</w:t>
      </w:r>
      <w:r w:rsidR="00334D20" w:rsidRPr="00DB6EDC">
        <w:rPr>
          <w:rFonts w:hAnsi="標楷體" w:cs="標楷體" w:hint="eastAsia"/>
          <w:kern w:val="0"/>
          <w:szCs w:val="32"/>
          <w:lang w:val="zh-TW"/>
        </w:rPr>
        <w:t>規定</w:t>
      </w:r>
      <w:r w:rsidR="00334D20" w:rsidRPr="00DB6EDC">
        <w:rPr>
          <w:rFonts w:cs="標楷體" w:hint="eastAsia"/>
          <w:kern w:val="0"/>
          <w:lang w:val="zh-TW"/>
        </w:rPr>
        <w:t>民事判決當選無效確定者，不因同一事由於刑事判決無罪而受影響。</w:t>
      </w:r>
      <w:r w:rsidR="00334D20" w:rsidRPr="00DB6EDC">
        <w:rPr>
          <w:rFonts w:hAnsi="標楷體" w:cs="標楷體" w:hint="eastAsia"/>
          <w:kern w:val="0"/>
          <w:szCs w:val="32"/>
          <w:lang w:val="zh-TW"/>
        </w:rPr>
        <w:t>又</w:t>
      </w:r>
      <w:r w:rsidR="00334D20" w:rsidRPr="00DB6EDC">
        <w:rPr>
          <w:rFonts w:hAnsi="標楷體" w:cs="新細明體" w:hint="eastAsia"/>
          <w:kern w:val="0"/>
          <w:szCs w:val="32"/>
          <w:lang w:val="x-none"/>
        </w:rPr>
        <w:t>選罷法第128條規定，當選無效訴訟程序除選罷法有特別規定者外，</w:t>
      </w:r>
      <w:proofErr w:type="gramStart"/>
      <w:r w:rsidR="00334D20" w:rsidRPr="00DB6EDC">
        <w:rPr>
          <w:rFonts w:hAnsi="標楷體" w:cs="新細明體" w:hint="eastAsia"/>
          <w:kern w:val="0"/>
          <w:szCs w:val="32"/>
          <w:lang w:val="x-none"/>
        </w:rPr>
        <w:t>準</w:t>
      </w:r>
      <w:proofErr w:type="gramEnd"/>
      <w:r w:rsidR="00334D20" w:rsidRPr="00DB6EDC">
        <w:rPr>
          <w:rFonts w:hAnsi="標楷體" w:cs="新細明體" w:hint="eastAsia"/>
          <w:kern w:val="0"/>
          <w:szCs w:val="32"/>
          <w:lang w:val="x-none"/>
        </w:rPr>
        <w:t>用民事訴訟法之規定，而證據法則部分既未特別規定，則適用民事訴訟法之證據法則，不同於刑事選舉訴訟，刑事犯罪之認定</w:t>
      </w:r>
      <w:proofErr w:type="gramStart"/>
      <w:r w:rsidR="00334D20" w:rsidRPr="00DB6EDC">
        <w:rPr>
          <w:rFonts w:hAnsi="標楷體" w:cs="新細明體" w:hint="eastAsia"/>
          <w:kern w:val="0"/>
          <w:szCs w:val="32"/>
          <w:lang w:val="x-none"/>
        </w:rPr>
        <w:t>採</w:t>
      </w:r>
      <w:proofErr w:type="gramEnd"/>
      <w:r w:rsidR="00334D20" w:rsidRPr="00DB6EDC">
        <w:rPr>
          <w:rFonts w:hAnsi="標楷體" w:cs="新細明體" w:hint="eastAsia"/>
          <w:kern w:val="0"/>
          <w:szCs w:val="32"/>
          <w:lang w:val="x-none"/>
        </w:rPr>
        <w:lastRenderedPageBreak/>
        <w:t>嚴格之證據法則，民、刑事法院就證據取捨、事實認定及所得心證程度之確切程度並不相同，二者判斷標準有別，自可能獲致不同的結果。</w:t>
      </w:r>
      <w:r w:rsidR="00334D20" w:rsidRPr="00DB6EDC">
        <w:rPr>
          <w:rFonts w:hAnsi="標楷體" w:cs="標楷體" w:hint="eastAsia"/>
          <w:kern w:val="0"/>
          <w:lang w:val="zh-TW"/>
        </w:rPr>
        <w:t>陳訴人涉嫌對有投票權之人行賄，於108年12月4日高雄高分院民事判決陳訴人當選無效確定，依</w:t>
      </w:r>
      <w:r w:rsidR="00334D20" w:rsidRPr="00DB6EDC">
        <w:rPr>
          <w:rFonts w:hAnsi="標楷體" w:hint="eastAsia"/>
          <w:szCs w:val="32"/>
        </w:rPr>
        <w:t>選罷法</w:t>
      </w:r>
      <w:r w:rsidR="00334D20" w:rsidRPr="00DB6EDC">
        <w:rPr>
          <w:rFonts w:hAnsi="標楷體" w:cs="標楷體" w:hint="eastAsia"/>
          <w:kern w:val="0"/>
          <w:szCs w:val="32"/>
          <w:lang w:val="zh-TW"/>
        </w:rPr>
        <w:t>第99條第1項及第</w:t>
      </w:r>
      <w:r w:rsidR="00334D20" w:rsidRPr="00DB6EDC">
        <w:rPr>
          <w:rFonts w:hAnsi="標楷體" w:cs="標楷體"/>
          <w:kern w:val="0"/>
          <w:szCs w:val="32"/>
          <w:lang w:val="zh-TW"/>
        </w:rPr>
        <w:t>120</w:t>
      </w:r>
      <w:r w:rsidR="00334D20" w:rsidRPr="00DB6EDC">
        <w:rPr>
          <w:rFonts w:hAnsi="標楷體" w:cs="標楷體" w:hint="eastAsia"/>
          <w:kern w:val="0"/>
          <w:szCs w:val="32"/>
          <w:lang w:val="zh-TW"/>
        </w:rPr>
        <w:t>條第3項規定，不因同一事由</w:t>
      </w:r>
      <w:proofErr w:type="gramStart"/>
      <w:r w:rsidR="00334D20" w:rsidRPr="00DB6EDC">
        <w:rPr>
          <w:rFonts w:hAnsi="標楷體" w:cs="標楷體" w:hint="eastAsia"/>
          <w:kern w:val="0"/>
          <w:szCs w:val="32"/>
          <w:lang w:val="zh-TW"/>
        </w:rPr>
        <w:t>嗣</w:t>
      </w:r>
      <w:proofErr w:type="gramEnd"/>
      <w:r w:rsidR="00334D20" w:rsidRPr="00DB6EDC">
        <w:rPr>
          <w:rFonts w:hAnsi="標楷體" w:cs="標楷體" w:hint="eastAsia"/>
          <w:kern w:val="0"/>
          <w:szCs w:val="32"/>
          <w:lang w:val="zh-TW"/>
        </w:rPr>
        <w:t>經109年3月31日高雄高分院刑事判決無罪而受影響。</w:t>
      </w:r>
      <w:proofErr w:type="gramStart"/>
      <w:r w:rsidR="00334D20" w:rsidRPr="00DB6EDC">
        <w:rPr>
          <w:rFonts w:hAnsi="標楷體" w:cs="標楷體" w:hint="eastAsia"/>
          <w:kern w:val="0"/>
          <w:szCs w:val="32"/>
          <w:lang w:val="zh-TW"/>
        </w:rPr>
        <w:t>本案民</w:t>
      </w:r>
      <w:proofErr w:type="gramEnd"/>
      <w:r w:rsidR="00334D20" w:rsidRPr="00DB6EDC">
        <w:rPr>
          <w:rFonts w:hAnsi="標楷體" w:cs="標楷體" w:hint="eastAsia"/>
          <w:kern w:val="0"/>
          <w:szCs w:val="32"/>
          <w:lang w:val="zh-TW"/>
        </w:rPr>
        <w:t>、刑事判決，對於陳訴人是否有賄選之行為有不同之認定，</w:t>
      </w:r>
      <w:r w:rsidR="00334D20" w:rsidRPr="00DB6EDC">
        <w:rPr>
          <w:rFonts w:hAnsi="標楷體" w:hint="eastAsia"/>
          <w:szCs w:val="32"/>
        </w:rPr>
        <w:t>民事法院斟酌全辯論意旨及調查證據之結果，依自由心證獨立認定，自不受刑事</w:t>
      </w:r>
      <w:proofErr w:type="gramStart"/>
      <w:r w:rsidR="00334D20" w:rsidRPr="00DB6EDC">
        <w:rPr>
          <w:rFonts w:hAnsi="標楷體" w:hint="eastAsia"/>
          <w:szCs w:val="32"/>
        </w:rPr>
        <w:t>偵</w:t>
      </w:r>
      <w:proofErr w:type="gramEnd"/>
      <w:r w:rsidR="00334D20" w:rsidRPr="00DB6EDC">
        <w:rPr>
          <w:rFonts w:hAnsi="標楷體" w:hint="eastAsia"/>
          <w:szCs w:val="32"/>
        </w:rPr>
        <w:t>、審結果之影響，</w:t>
      </w:r>
      <w:r w:rsidR="00334D20" w:rsidRPr="00DB6EDC">
        <w:rPr>
          <w:rFonts w:hAnsi="標楷體" w:cs="標楷體" w:hint="eastAsia"/>
          <w:kern w:val="0"/>
          <w:szCs w:val="32"/>
          <w:lang w:val="zh-TW"/>
        </w:rPr>
        <w:t>難謂有民、刑事判決矛盾之情形而不合法。</w:t>
      </w:r>
      <w:r w:rsidR="00334D20" w:rsidRPr="00DB6EDC">
        <w:rPr>
          <w:rFonts w:hAnsi="標楷體" w:hint="eastAsia"/>
          <w:szCs w:val="32"/>
        </w:rPr>
        <w:t>在尊重現行法制的情況下，</w:t>
      </w:r>
      <w:r w:rsidR="00334D20" w:rsidRPr="00DB6EDC">
        <w:rPr>
          <w:rFonts w:hAnsi="標楷體" w:cs="Arial"/>
          <w:szCs w:val="32"/>
          <w:shd w:val="clear" w:color="auto" w:fill="FFFFFF"/>
        </w:rPr>
        <w:t>刑事判決所認定之事實，於獨立之</w:t>
      </w:r>
      <w:r w:rsidR="00334D20" w:rsidRPr="00DB6EDC">
        <w:rPr>
          <w:iCs/>
        </w:rPr>
        <w:t>民事</w:t>
      </w:r>
      <w:r w:rsidR="00334D20" w:rsidRPr="00DB6EDC">
        <w:rPr>
          <w:rFonts w:hAnsi="標楷體" w:cs="Arial"/>
          <w:szCs w:val="32"/>
          <w:shd w:val="clear" w:color="auto" w:fill="FFFFFF"/>
        </w:rPr>
        <w:t>訴訟，固無拘束力，惟</w:t>
      </w:r>
      <w:r w:rsidR="00334D20" w:rsidRPr="00DB6EDC">
        <w:rPr>
          <w:rFonts w:hAnsi="標楷體" w:cs="Arial" w:hint="eastAsia"/>
          <w:szCs w:val="32"/>
          <w:shd w:val="clear" w:color="auto" w:fill="FFFFFF"/>
        </w:rPr>
        <w:t>為</w:t>
      </w:r>
      <w:r w:rsidR="00334D20" w:rsidRPr="00DB6EDC">
        <w:rPr>
          <w:rFonts w:hAnsi="標楷體" w:hint="eastAsia"/>
          <w:szCs w:val="32"/>
          <w:shd w:val="clear" w:color="auto" w:fill="FFFFFF"/>
        </w:rPr>
        <w:t>避</w:t>
      </w:r>
      <w:r w:rsidR="009B5D24">
        <w:rPr>
          <w:rFonts w:hAnsi="標楷體" w:hint="eastAsia"/>
          <w:szCs w:val="32"/>
          <w:shd w:val="clear" w:color="auto" w:fill="FFFFFF"/>
        </w:rPr>
        <w:t>免法院裁判認定歧異產生民怨，建議法官於刑事判決內說明依據現行選罷</w:t>
      </w:r>
      <w:r w:rsidR="00334D20" w:rsidRPr="00DB6EDC">
        <w:rPr>
          <w:rFonts w:hAnsi="標楷體" w:hint="eastAsia"/>
          <w:szCs w:val="32"/>
          <w:shd w:val="clear" w:color="auto" w:fill="FFFFFF"/>
        </w:rPr>
        <w:t>法規定，</w:t>
      </w:r>
      <w:r w:rsidR="00334D20" w:rsidRPr="00DB6EDC">
        <w:rPr>
          <w:rFonts w:hAnsi="標楷體"/>
          <w:szCs w:val="32"/>
          <w:shd w:val="clear" w:color="auto" w:fill="FFFFFF"/>
        </w:rPr>
        <w:t>當事人主張之事實，及其所聲明之證據，</w:t>
      </w:r>
      <w:r w:rsidR="00334D20" w:rsidRPr="00DB6EDC">
        <w:rPr>
          <w:rFonts w:hAnsi="標楷體" w:hint="eastAsia"/>
          <w:szCs w:val="32"/>
          <w:shd w:val="clear" w:color="auto" w:fill="FFFFFF"/>
        </w:rPr>
        <w:t>於民事判決未必勝訴，使其有所準備；而民事判決方面，</w:t>
      </w:r>
      <w:r w:rsidR="00334D20" w:rsidRPr="00DB6EDC">
        <w:rPr>
          <w:rFonts w:hAnsi="標楷體"/>
          <w:szCs w:val="32"/>
          <w:shd w:val="clear" w:color="auto" w:fill="FFFFFF"/>
        </w:rPr>
        <w:t>民事法院就當事人主張之事實，及其所聲明之證據，仍應自行調查斟酌，決定取捨</w:t>
      </w:r>
      <w:r w:rsidR="00334D20" w:rsidRPr="00DB6EDC">
        <w:rPr>
          <w:rFonts w:hAnsi="標楷體" w:hint="eastAsia"/>
          <w:szCs w:val="32"/>
          <w:shd w:val="clear" w:color="auto" w:fill="FFFFFF"/>
        </w:rPr>
        <w:t>，甚而法官可以宣示、闡明調查相關證據，並於判決內詳加敘明證據調查情形，畢竟當選無效之訴解</w:t>
      </w:r>
      <w:r w:rsidR="00D2665E">
        <w:rPr>
          <w:rFonts w:hAnsi="標楷體" w:hint="eastAsia"/>
          <w:szCs w:val="32"/>
          <w:shd w:val="clear" w:color="auto" w:fill="FFFFFF"/>
        </w:rPr>
        <w:t>除當事</w:t>
      </w:r>
      <w:r w:rsidR="00334D20" w:rsidRPr="00DB6EDC">
        <w:rPr>
          <w:rFonts w:hAnsi="標楷體" w:hint="eastAsia"/>
          <w:szCs w:val="32"/>
          <w:shd w:val="clear" w:color="auto" w:fill="FFFFFF"/>
        </w:rPr>
        <w:t>人</w:t>
      </w:r>
      <w:r w:rsidR="00D2665E">
        <w:rPr>
          <w:rFonts w:hAnsi="標楷體" w:hint="eastAsia"/>
          <w:szCs w:val="32"/>
          <w:shd w:val="clear" w:color="auto" w:fill="FFFFFF"/>
        </w:rPr>
        <w:t>之</w:t>
      </w:r>
      <w:r w:rsidR="00334D20" w:rsidRPr="00DB6EDC">
        <w:rPr>
          <w:rFonts w:hAnsi="標楷體" w:hint="eastAsia"/>
          <w:szCs w:val="32"/>
          <w:shd w:val="clear" w:color="auto" w:fill="FFFFFF"/>
        </w:rPr>
        <w:t>公職，所依循的相關證據，法院要有一致性的判斷，才不會產生歧異的結果，故當選無效</w:t>
      </w:r>
      <w:proofErr w:type="gramStart"/>
      <w:r w:rsidR="00334D20" w:rsidRPr="00DB6EDC">
        <w:rPr>
          <w:rFonts w:hAnsi="標楷體" w:hint="eastAsia"/>
          <w:szCs w:val="32"/>
          <w:shd w:val="clear" w:color="auto" w:fill="FFFFFF"/>
        </w:rPr>
        <w:t>之訴似應</w:t>
      </w:r>
      <w:proofErr w:type="gramEnd"/>
      <w:r w:rsidR="00334D20" w:rsidRPr="00DB6EDC">
        <w:rPr>
          <w:rFonts w:hAnsi="標楷體" w:hint="eastAsia"/>
          <w:szCs w:val="32"/>
          <w:shd w:val="clear" w:color="auto" w:fill="FFFFFF"/>
        </w:rPr>
        <w:t>朝向民、刑事證據強度相同方向努力，即當選無效</w:t>
      </w:r>
      <w:proofErr w:type="gramStart"/>
      <w:r w:rsidR="00334D20" w:rsidRPr="00DB6EDC">
        <w:rPr>
          <w:rFonts w:hAnsi="標楷體" w:hint="eastAsia"/>
          <w:szCs w:val="32"/>
          <w:shd w:val="clear" w:color="auto" w:fill="FFFFFF"/>
        </w:rPr>
        <w:t>之訴似應</w:t>
      </w:r>
      <w:proofErr w:type="gramEnd"/>
      <w:r w:rsidR="00334D20" w:rsidRPr="00DB6EDC">
        <w:rPr>
          <w:rFonts w:hAnsi="標楷體" w:hint="eastAsia"/>
          <w:szCs w:val="32"/>
          <w:shd w:val="clear" w:color="auto" w:fill="FFFFFF"/>
        </w:rPr>
        <w:t>回歸刑事訴訟程序證據法則之適用，避免影響人民參政權益</w:t>
      </w:r>
      <w:r w:rsidRPr="00DB6EDC">
        <w:rPr>
          <w:rFonts w:hAnsi="標楷體" w:cs="標楷體" w:hint="eastAsia"/>
          <w:kern w:val="0"/>
          <w:szCs w:val="32"/>
          <w:lang w:val="zh-TW"/>
        </w:rPr>
        <w:t>。</w:t>
      </w:r>
    </w:p>
    <w:p w:rsidR="008556A3" w:rsidRPr="00DB6EDC" w:rsidRDefault="004669EC" w:rsidP="00ED3C47">
      <w:pPr>
        <w:pStyle w:val="2"/>
        <w:rPr>
          <w:rFonts w:hAnsi="標楷體"/>
          <w:b/>
          <w:szCs w:val="32"/>
        </w:rPr>
      </w:pPr>
      <w:r w:rsidRPr="00DB6EDC">
        <w:rPr>
          <w:rFonts w:hAnsi="標楷體"/>
          <w:b/>
          <w:szCs w:val="32"/>
        </w:rPr>
        <w:t>高雄</w:t>
      </w:r>
      <w:r w:rsidR="006D1BC9" w:rsidRPr="00DB6EDC">
        <w:rPr>
          <w:rFonts w:hAnsi="標楷體" w:hint="eastAsia"/>
          <w:b/>
          <w:szCs w:val="32"/>
        </w:rPr>
        <w:t>高</w:t>
      </w:r>
      <w:r w:rsidRPr="00DB6EDC">
        <w:rPr>
          <w:rFonts w:hAnsi="標楷體"/>
          <w:b/>
          <w:szCs w:val="32"/>
        </w:rPr>
        <w:t>分院</w:t>
      </w:r>
      <w:r w:rsidRPr="00DB6EDC">
        <w:rPr>
          <w:rFonts w:hAnsi="標楷體" w:hint="eastAsia"/>
          <w:b/>
          <w:szCs w:val="32"/>
        </w:rPr>
        <w:t>審理陳訴人(被告)</w:t>
      </w:r>
      <w:proofErr w:type="gramStart"/>
      <w:r w:rsidRPr="00DB6EDC">
        <w:rPr>
          <w:rFonts w:hAnsi="標楷體"/>
          <w:b/>
          <w:szCs w:val="32"/>
        </w:rPr>
        <w:t>108</w:t>
      </w:r>
      <w:proofErr w:type="gramEnd"/>
      <w:r w:rsidRPr="00DB6EDC">
        <w:rPr>
          <w:rFonts w:hAnsi="標楷體"/>
          <w:b/>
          <w:szCs w:val="32"/>
        </w:rPr>
        <w:t>年度原選上字</w:t>
      </w:r>
      <w:r w:rsidR="00A332EE">
        <w:rPr>
          <w:rFonts w:hAnsi="標楷體"/>
          <w:b/>
          <w:szCs w:val="32"/>
        </w:rPr>
        <w:t>第○號</w:t>
      </w:r>
      <w:r w:rsidRPr="00DB6EDC">
        <w:rPr>
          <w:rFonts w:hAnsi="標楷體"/>
          <w:b/>
          <w:szCs w:val="32"/>
        </w:rPr>
        <w:t>當選無效</w:t>
      </w:r>
      <w:r w:rsidR="00CF613D" w:rsidRPr="00DB6EDC">
        <w:rPr>
          <w:rFonts w:hAnsi="標楷體" w:hint="eastAsia"/>
          <w:b/>
          <w:szCs w:val="32"/>
        </w:rPr>
        <w:t>案件，</w:t>
      </w:r>
      <w:proofErr w:type="gramStart"/>
      <w:r w:rsidR="00CF613D" w:rsidRPr="00DB6EDC">
        <w:rPr>
          <w:rFonts w:hAnsi="標楷體" w:hint="eastAsia"/>
          <w:b/>
          <w:szCs w:val="32"/>
        </w:rPr>
        <w:t>綜據證人</w:t>
      </w:r>
      <w:proofErr w:type="gramEnd"/>
      <w:r w:rsidR="00CF613D" w:rsidRPr="00DB6EDC">
        <w:rPr>
          <w:rFonts w:hAnsi="標楷體" w:hint="eastAsia"/>
          <w:b/>
          <w:szCs w:val="32"/>
        </w:rPr>
        <w:t>之證述、扣案鈔票等事證，</w:t>
      </w:r>
      <w:r w:rsidR="00CF613D" w:rsidRPr="00DB6EDC">
        <w:rPr>
          <w:rFonts w:cs="標楷體" w:hint="eastAsia"/>
          <w:b/>
          <w:kern w:val="0"/>
          <w:szCs w:val="36"/>
          <w:lang w:val="zh-TW"/>
        </w:rPr>
        <w:t>依自由心證判斷事實之真偽，</w:t>
      </w:r>
      <w:r w:rsidR="009511E9" w:rsidRPr="00DB6EDC">
        <w:rPr>
          <w:rFonts w:hAnsi="標楷體" w:hint="eastAsia"/>
          <w:b/>
          <w:szCs w:val="32"/>
        </w:rPr>
        <w:t>經合法調查證據所為之判斷，</w:t>
      </w:r>
      <w:r w:rsidR="009511E9" w:rsidRPr="00DB6EDC">
        <w:rPr>
          <w:rFonts w:cs="標楷體" w:hint="eastAsia"/>
          <w:b/>
          <w:kern w:val="0"/>
          <w:szCs w:val="36"/>
          <w:lang w:val="zh-TW"/>
        </w:rPr>
        <w:t>斟酌全辯論意旨及調查證據之結果，</w:t>
      </w:r>
      <w:r w:rsidR="00CF613D" w:rsidRPr="00DB6EDC">
        <w:rPr>
          <w:rFonts w:hAnsi="標楷體" w:hint="eastAsia"/>
          <w:b/>
          <w:szCs w:val="32"/>
        </w:rPr>
        <w:t>判決被告當選無效</w:t>
      </w:r>
      <w:r w:rsidR="00CF613D" w:rsidRPr="00DB6EDC">
        <w:rPr>
          <w:rFonts w:cs="標楷體" w:hint="eastAsia"/>
          <w:b/>
          <w:kern w:val="0"/>
          <w:szCs w:val="36"/>
          <w:lang w:val="zh-TW"/>
        </w:rPr>
        <w:t>。</w:t>
      </w:r>
      <w:r w:rsidR="00CF613D" w:rsidRPr="00DB6EDC">
        <w:rPr>
          <w:rFonts w:hAnsi="標楷體" w:hint="eastAsia"/>
          <w:b/>
          <w:szCs w:val="32"/>
        </w:rPr>
        <w:t>且法院當選無效判決，已記明</w:t>
      </w:r>
      <w:r w:rsidRPr="00DB6EDC">
        <w:rPr>
          <w:rFonts w:hAnsi="標楷體" w:hint="eastAsia"/>
          <w:b/>
          <w:szCs w:val="32"/>
        </w:rPr>
        <w:t>其依憑之證</w:t>
      </w:r>
      <w:r w:rsidRPr="00DB6EDC">
        <w:rPr>
          <w:rFonts w:hAnsi="標楷體" w:hint="eastAsia"/>
          <w:b/>
          <w:szCs w:val="32"/>
        </w:rPr>
        <w:lastRenderedPageBreak/>
        <w:t>據及得心證之理由，並無</w:t>
      </w:r>
      <w:r w:rsidR="00CF613D" w:rsidRPr="00DB6EDC">
        <w:rPr>
          <w:rFonts w:cs="標楷體" w:hint="eastAsia"/>
          <w:b/>
          <w:kern w:val="0"/>
          <w:szCs w:val="36"/>
          <w:lang w:val="zh-TW"/>
        </w:rPr>
        <w:t>違背論理及經驗法則之處</w:t>
      </w:r>
      <w:r w:rsidRPr="00DB6EDC">
        <w:rPr>
          <w:rFonts w:hAnsi="標楷體" w:hint="eastAsia"/>
          <w:b/>
          <w:szCs w:val="32"/>
        </w:rPr>
        <w:t>，陳訴人指稱法院有未詳查事證之違失，</w:t>
      </w:r>
      <w:bookmarkEnd w:id="60"/>
      <w:bookmarkEnd w:id="61"/>
      <w:r w:rsidR="00497CFE" w:rsidRPr="00DB6EDC">
        <w:rPr>
          <w:rFonts w:hAnsi="標楷體" w:hint="eastAsia"/>
          <w:b/>
          <w:szCs w:val="32"/>
        </w:rPr>
        <w:t>容有誤會</w:t>
      </w:r>
      <w:r w:rsidRPr="00DB6EDC">
        <w:rPr>
          <w:rFonts w:hAnsi="標楷體" w:hint="eastAsia"/>
          <w:b/>
          <w:szCs w:val="32"/>
        </w:rPr>
        <w:t>。</w:t>
      </w:r>
    </w:p>
    <w:p w:rsidR="004669EC" w:rsidRPr="00DB6EDC" w:rsidRDefault="006036DB" w:rsidP="006036DB">
      <w:pPr>
        <w:pStyle w:val="3"/>
      </w:pPr>
      <w:r w:rsidRPr="00DB6EDC">
        <w:rPr>
          <w:rFonts w:hAnsi="標楷體" w:hint="eastAsia"/>
          <w:szCs w:val="32"/>
        </w:rPr>
        <w:t>選罷法第127條第2項規定法院審理當選無效訴訟時，應依職權調查必要之事證，又同法第128條規定其訴訟程序，除本法規定者外，</w:t>
      </w:r>
      <w:proofErr w:type="gramStart"/>
      <w:r w:rsidRPr="00DB6EDC">
        <w:rPr>
          <w:rFonts w:hAnsi="標楷體" w:hint="eastAsia"/>
          <w:szCs w:val="32"/>
        </w:rPr>
        <w:t>準</w:t>
      </w:r>
      <w:proofErr w:type="gramEnd"/>
      <w:r w:rsidRPr="00DB6EDC">
        <w:rPr>
          <w:rFonts w:hAnsi="標楷體" w:hint="eastAsia"/>
          <w:szCs w:val="32"/>
        </w:rPr>
        <w:t>用民事訴訟法之規定。因此當選無效訴訟程序原則上</w:t>
      </w:r>
      <w:proofErr w:type="gramStart"/>
      <w:r w:rsidRPr="00DB6EDC">
        <w:rPr>
          <w:rFonts w:hAnsi="標楷體" w:hint="eastAsia"/>
          <w:szCs w:val="32"/>
        </w:rPr>
        <w:t>準</w:t>
      </w:r>
      <w:proofErr w:type="gramEnd"/>
      <w:r w:rsidRPr="00DB6EDC">
        <w:rPr>
          <w:rFonts w:hAnsi="標楷體" w:hint="eastAsia"/>
          <w:szCs w:val="32"/>
        </w:rPr>
        <w:t>用民事訴訟法之規定，其證據法則部分仍適用民事訴訟法之證據法則。</w:t>
      </w:r>
      <w:r w:rsidR="004669EC" w:rsidRPr="00DB6EDC">
        <w:rPr>
          <w:rFonts w:hint="eastAsia"/>
        </w:rPr>
        <w:t>法院取捨證言應依證人與兩造之關係、</w:t>
      </w:r>
      <w:proofErr w:type="gramStart"/>
      <w:r w:rsidR="004669EC" w:rsidRPr="00DB6EDC">
        <w:rPr>
          <w:rFonts w:hint="eastAsia"/>
        </w:rPr>
        <w:t>參與待證事實</w:t>
      </w:r>
      <w:proofErr w:type="gramEnd"/>
      <w:r w:rsidR="004669EC" w:rsidRPr="00DB6EDC">
        <w:rPr>
          <w:rFonts w:hint="eastAsia"/>
        </w:rPr>
        <w:t>之緣由，及其前後陳述之全部內容等項，加以綜合判斷，並以經驗法則及論理法則判斷該證人之證言是否可</w:t>
      </w:r>
      <w:proofErr w:type="gramStart"/>
      <w:r w:rsidR="004669EC" w:rsidRPr="00DB6EDC">
        <w:rPr>
          <w:rFonts w:hint="eastAsia"/>
        </w:rPr>
        <w:t>採</w:t>
      </w:r>
      <w:proofErr w:type="gramEnd"/>
      <w:r w:rsidR="004669EC" w:rsidRPr="00DB6EDC">
        <w:rPr>
          <w:rFonts w:hint="eastAsia"/>
        </w:rPr>
        <w:t>。倘該證人確係</w:t>
      </w:r>
      <w:proofErr w:type="gramStart"/>
      <w:r w:rsidR="004669EC" w:rsidRPr="00DB6EDC">
        <w:rPr>
          <w:rFonts w:hint="eastAsia"/>
        </w:rPr>
        <w:t>在場聞見待證</w:t>
      </w:r>
      <w:proofErr w:type="gramEnd"/>
      <w:r w:rsidR="004669EC" w:rsidRPr="00DB6EDC">
        <w:rPr>
          <w:rFonts w:hint="eastAsia"/>
        </w:rPr>
        <w:t>事實，</w:t>
      </w:r>
      <w:proofErr w:type="gramStart"/>
      <w:r w:rsidR="004669EC" w:rsidRPr="00DB6EDC">
        <w:rPr>
          <w:rFonts w:hint="eastAsia"/>
        </w:rPr>
        <w:t>復無其他</w:t>
      </w:r>
      <w:proofErr w:type="gramEnd"/>
      <w:r w:rsidR="004669EC" w:rsidRPr="00DB6EDC">
        <w:rPr>
          <w:rFonts w:hint="eastAsia"/>
        </w:rPr>
        <w:t>補強證據足以否定該證人之憑信性，不能僅因其就時隔</w:t>
      </w:r>
      <w:proofErr w:type="gramStart"/>
      <w:r w:rsidR="004669EC" w:rsidRPr="00DB6EDC">
        <w:rPr>
          <w:rFonts w:hint="eastAsia"/>
        </w:rPr>
        <w:t>久遠前</w:t>
      </w:r>
      <w:proofErr w:type="gramEnd"/>
      <w:r w:rsidR="004669EC" w:rsidRPr="00DB6EDC">
        <w:rPr>
          <w:rFonts w:hint="eastAsia"/>
        </w:rPr>
        <w:t>相關事實陳述一</w:t>
      </w:r>
      <w:r w:rsidR="00B66F1E">
        <w:rPr>
          <w:rFonts w:hint="eastAsia"/>
        </w:rPr>
        <w:t>、</w:t>
      </w:r>
      <w:r w:rsidR="004669EC" w:rsidRPr="00DB6EDC">
        <w:rPr>
          <w:rFonts w:hint="eastAsia"/>
        </w:rPr>
        <w:t>二語不符，即全盤否認其證言(參最高法院</w:t>
      </w:r>
      <w:proofErr w:type="gramStart"/>
      <w:r w:rsidR="004669EC" w:rsidRPr="00DB6EDC">
        <w:rPr>
          <w:rFonts w:hint="eastAsia"/>
        </w:rPr>
        <w:t>107</w:t>
      </w:r>
      <w:proofErr w:type="gramEnd"/>
      <w:r w:rsidR="004669EC" w:rsidRPr="00DB6EDC">
        <w:rPr>
          <w:rFonts w:hint="eastAsia"/>
        </w:rPr>
        <w:t>年度台上字第1698號民事裁判)。又按證據之取捨、證據證明力之判斷、事實有無之認定，</w:t>
      </w:r>
      <w:proofErr w:type="gramStart"/>
      <w:r w:rsidR="004669EC" w:rsidRPr="00DB6EDC">
        <w:rPr>
          <w:rFonts w:hint="eastAsia"/>
        </w:rPr>
        <w:t>均為事實</w:t>
      </w:r>
      <w:proofErr w:type="gramEnd"/>
      <w:r w:rsidR="004669EC" w:rsidRPr="00DB6EDC">
        <w:rPr>
          <w:rFonts w:hint="eastAsia"/>
        </w:rPr>
        <w:t>審法院之職權，</w:t>
      </w:r>
      <w:proofErr w:type="gramStart"/>
      <w:r w:rsidR="004669EC" w:rsidRPr="00DB6EDC">
        <w:rPr>
          <w:rFonts w:hint="eastAsia"/>
        </w:rPr>
        <w:t>茍</w:t>
      </w:r>
      <w:proofErr w:type="gramEnd"/>
      <w:r w:rsidR="004669EC" w:rsidRPr="00DB6EDC">
        <w:rPr>
          <w:rFonts w:hint="eastAsia"/>
        </w:rPr>
        <w:t>其取捨、判斷及認定未違反經驗法則及論理法則，即不容任意指摘原判決違背法令。證人之陳述縱有部分前後不符或相互間有所歧異時，究竟何者為可</w:t>
      </w:r>
      <w:proofErr w:type="gramStart"/>
      <w:r w:rsidR="004669EC" w:rsidRPr="00DB6EDC">
        <w:rPr>
          <w:rFonts w:hint="eastAsia"/>
        </w:rPr>
        <w:t>採</w:t>
      </w:r>
      <w:proofErr w:type="gramEnd"/>
      <w:r w:rsidR="004669EC" w:rsidRPr="00DB6EDC">
        <w:rPr>
          <w:rFonts w:hint="eastAsia"/>
        </w:rPr>
        <w:t>，法院本諸自由心證得予以斟酌，其基本事實之陳述，若與真實性無礙時，則仍得予以</w:t>
      </w:r>
      <w:proofErr w:type="gramStart"/>
      <w:r w:rsidR="004669EC" w:rsidRPr="00DB6EDC">
        <w:rPr>
          <w:rFonts w:hint="eastAsia"/>
        </w:rPr>
        <w:t>採</w:t>
      </w:r>
      <w:proofErr w:type="gramEnd"/>
      <w:r w:rsidR="004669EC" w:rsidRPr="00DB6EDC">
        <w:rPr>
          <w:rFonts w:hint="eastAsia"/>
        </w:rPr>
        <w:t>信（參見最高法院74年台上字第1599號判決意旨）。</w:t>
      </w:r>
    </w:p>
    <w:p w:rsidR="004669EC" w:rsidRPr="00DB6EDC" w:rsidRDefault="004669EC" w:rsidP="00B20EE4">
      <w:pPr>
        <w:pStyle w:val="3"/>
        <w:rPr>
          <w:rFonts w:hAnsi="標楷體"/>
          <w:szCs w:val="32"/>
        </w:rPr>
      </w:pPr>
      <w:r w:rsidRPr="00DB6EDC">
        <w:rPr>
          <w:rFonts w:hAnsi="標楷體" w:hint="eastAsia"/>
          <w:szCs w:val="32"/>
        </w:rPr>
        <w:t>陳訴人指稱</w:t>
      </w:r>
      <w:r w:rsidRPr="00DB6EDC">
        <w:rPr>
          <w:rFonts w:hAnsi="標楷體"/>
          <w:szCs w:val="32"/>
        </w:rPr>
        <w:t>高雄</w:t>
      </w:r>
      <w:r w:rsidR="00190324" w:rsidRPr="00DB6EDC">
        <w:rPr>
          <w:rFonts w:hAnsi="標楷體" w:hint="eastAsia"/>
          <w:szCs w:val="32"/>
        </w:rPr>
        <w:t>高</w:t>
      </w:r>
      <w:r w:rsidRPr="00DB6EDC">
        <w:rPr>
          <w:rFonts w:hAnsi="標楷體"/>
          <w:szCs w:val="32"/>
        </w:rPr>
        <w:t>分院</w:t>
      </w:r>
      <w:r w:rsidRPr="00DB6EDC">
        <w:rPr>
          <w:rFonts w:hAnsi="標楷體" w:hint="eastAsia"/>
          <w:szCs w:val="32"/>
        </w:rPr>
        <w:t>審理陳訴人(被告)</w:t>
      </w:r>
      <w:proofErr w:type="gramStart"/>
      <w:r w:rsidRPr="00DB6EDC">
        <w:rPr>
          <w:rFonts w:hAnsi="標楷體"/>
          <w:szCs w:val="32"/>
        </w:rPr>
        <w:t>108</w:t>
      </w:r>
      <w:proofErr w:type="gramEnd"/>
      <w:r w:rsidRPr="00DB6EDC">
        <w:rPr>
          <w:rFonts w:hAnsi="標楷體"/>
          <w:szCs w:val="32"/>
        </w:rPr>
        <w:t>年度原選上字</w:t>
      </w:r>
      <w:r w:rsidR="00A332EE">
        <w:rPr>
          <w:rFonts w:hAnsi="標楷體"/>
          <w:szCs w:val="32"/>
        </w:rPr>
        <w:t>第○號</w:t>
      </w:r>
      <w:r w:rsidRPr="00DB6EDC">
        <w:rPr>
          <w:rFonts w:hAnsi="標楷體"/>
          <w:szCs w:val="32"/>
        </w:rPr>
        <w:t>當選無效</w:t>
      </w:r>
      <w:r w:rsidRPr="00DB6EDC">
        <w:rPr>
          <w:rFonts w:hAnsi="標楷體" w:hint="eastAsia"/>
          <w:szCs w:val="32"/>
        </w:rPr>
        <w:t>案件，</w:t>
      </w:r>
      <w:proofErr w:type="gramStart"/>
      <w:r w:rsidRPr="00DB6EDC">
        <w:rPr>
          <w:rFonts w:hAnsi="標楷體"/>
          <w:szCs w:val="32"/>
        </w:rPr>
        <w:t>未依渠請求</w:t>
      </w:r>
      <w:proofErr w:type="gramEnd"/>
      <w:r w:rsidRPr="00DB6EDC">
        <w:rPr>
          <w:rFonts w:hAnsi="標楷體"/>
          <w:szCs w:val="32"/>
        </w:rPr>
        <w:t>調查證據，傳喚證人，即率予判決駁回上訴，損及權益</w:t>
      </w:r>
      <w:r w:rsidRPr="00DB6EDC">
        <w:rPr>
          <w:rFonts w:hAnsi="標楷體" w:hint="eastAsia"/>
          <w:szCs w:val="32"/>
        </w:rPr>
        <w:t>云云。卷查</w:t>
      </w:r>
      <w:r w:rsidRPr="00DB6EDC">
        <w:rPr>
          <w:rFonts w:hAnsi="標楷體" w:cs="新細明體" w:hint="eastAsia"/>
          <w:kern w:val="0"/>
          <w:szCs w:val="32"/>
          <w:lang w:val="x-none"/>
        </w:rPr>
        <w:t>高雄高分院承辦股於</w:t>
      </w:r>
      <w:r w:rsidRPr="00DB6EDC">
        <w:rPr>
          <w:rFonts w:hAnsi="標楷體" w:cs="新細明體"/>
          <w:kern w:val="0"/>
          <w:szCs w:val="32"/>
          <w:lang w:val="x-none"/>
        </w:rPr>
        <w:t>108</w:t>
      </w:r>
      <w:r w:rsidRPr="00DB6EDC">
        <w:rPr>
          <w:rFonts w:hAnsi="標楷體" w:cs="新細明體" w:hint="eastAsia"/>
          <w:kern w:val="0"/>
          <w:szCs w:val="32"/>
          <w:lang w:val="x-none"/>
        </w:rPr>
        <w:t>年</w:t>
      </w:r>
      <w:r w:rsidRPr="00DB6EDC">
        <w:rPr>
          <w:rFonts w:hAnsi="標楷體" w:cs="新細明體"/>
          <w:kern w:val="0"/>
          <w:szCs w:val="32"/>
          <w:lang w:val="x-none"/>
        </w:rPr>
        <w:t>10</w:t>
      </w:r>
      <w:r w:rsidRPr="00DB6EDC">
        <w:rPr>
          <w:rFonts w:hAnsi="標楷體" w:cs="新細明體" w:hint="eastAsia"/>
          <w:kern w:val="0"/>
          <w:szCs w:val="32"/>
          <w:lang w:val="x-none"/>
        </w:rPr>
        <w:t>月</w:t>
      </w:r>
      <w:r w:rsidRPr="00DB6EDC">
        <w:rPr>
          <w:rFonts w:hAnsi="標楷體" w:cs="新細明體"/>
          <w:kern w:val="0"/>
          <w:szCs w:val="32"/>
          <w:lang w:val="x-none"/>
        </w:rPr>
        <w:t>1</w:t>
      </w:r>
      <w:r w:rsidRPr="00DB6EDC">
        <w:rPr>
          <w:rFonts w:hAnsi="標楷體" w:cs="新細明體" w:hint="eastAsia"/>
          <w:kern w:val="0"/>
          <w:szCs w:val="32"/>
          <w:lang w:val="x-none"/>
        </w:rPr>
        <w:t>日收案，於次日通知</w:t>
      </w:r>
      <w:r w:rsidR="00190324" w:rsidRPr="00DB6EDC">
        <w:rPr>
          <w:rFonts w:hAnsi="標楷體" w:cs="新細明體" w:hint="eastAsia"/>
          <w:kern w:val="0"/>
          <w:szCs w:val="32"/>
          <w:lang w:val="x-none"/>
        </w:rPr>
        <w:t>陳訴人</w:t>
      </w:r>
      <w:r w:rsidRPr="00DB6EDC">
        <w:rPr>
          <w:rFonts w:hAnsi="標楷體" w:cs="新細明體" w:hint="eastAsia"/>
          <w:kern w:val="0"/>
          <w:szCs w:val="32"/>
          <w:lang w:val="x-none"/>
        </w:rPr>
        <w:t>於同年月</w:t>
      </w:r>
      <w:r w:rsidRPr="00DB6EDC">
        <w:rPr>
          <w:rFonts w:hAnsi="標楷體" w:cs="新細明體"/>
          <w:kern w:val="0"/>
          <w:szCs w:val="32"/>
          <w:lang w:val="x-none"/>
        </w:rPr>
        <w:t>22</w:t>
      </w:r>
      <w:r w:rsidRPr="00DB6EDC">
        <w:rPr>
          <w:rFonts w:hAnsi="標楷體" w:cs="新細明體" w:hint="eastAsia"/>
          <w:kern w:val="0"/>
          <w:szCs w:val="32"/>
          <w:lang w:val="x-none"/>
        </w:rPr>
        <w:t>日行準備程序，</w:t>
      </w:r>
      <w:r w:rsidR="00190324" w:rsidRPr="00DB6EDC">
        <w:rPr>
          <w:rFonts w:hAnsi="標楷體" w:cs="新細明體" w:hint="eastAsia"/>
          <w:kern w:val="0"/>
          <w:szCs w:val="32"/>
          <w:lang w:val="x-none"/>
        </w:rPr>
        <w:t>陳訴人</w:t>
      </w:r>
      <w:r w:rsidRPr="00DB6EDC">
        <w:rPr>
          <w:rFonts w:hAnsi="標楷體" w:cs="新細明體" w:hint="eastAsia"/>
          <w:kern w:val="0"/>
          <w:szCs w:val="32"/>
          <w:lang w:val="x-none"/>
        </w:rPr>
        <w:t>所提上訴理由乃指摘原判決</w:t>
      </w:r>
      <w:proofErr w:type="gramStart"/>
      <w:r w:rsidRPr="00DB6EDC">
        <w:rPr>
          <w:rFonts w:hAnsi="標楷體" w:cs="新細明體" w:hint="eastAsia"/>
          <w:kern w:val="0"/>
          <w:szCs w:val="32"/>
          <w:lang w:val="x-none"/>
        </w:rPr>
        <w:t>採</w:t>
      </w:r>
      <w:proofErr w:type="gramEnd"/>
      <w:r w:rsidRPr="00DB6EDC">
        <w:rPr>
          <w:rFonts w:hAnsi="標楷體" w:cs="新細明體" w:hint="eastAsia"/>
          <w:kern w:val="0"/>
          <w:szCs w:val="32"/>
          <w:lang w:val="x-none"/>
        </w:rPr>
        <w:t>信證人</w:t>
      </w:r>
      <w:r w:rsidR="00A332EE">
        <w:rPr>
          <w:rFonts w:hAnsi="標楷體" w:cs="新細明體" w:hint="eastAsia"/>
          <w:kern w:val="0"/>
          <w:szCs w:val="32"/>
          <w:lang w:val="x-none"/>
        </w:rPr>
        <w:t>杜○○</w:t>
      </w:r>
      <w:r w:rsidRPr="00DB6EDC">
        <w:rPr>
          <w:rFonts w:hAnsi="標楷體" w:cs="新細明體" w:hint="eastAsia"/>
          <w:kern w:val="0"/>
          <w:szCs w:val="32"/>
          <w:lang w:val="x-none"/>
        </w:rPr>
        <w:t>、</w:t>
      </w:r>
      <w:r w:rsidR="00A332EE">
        <w:rPr>
          <w:rFonts w:hAnsi="標楷體" w:cs="新細明體" w:hint="eastAsia"/>
          <w:kern w:val="0"/>
          <w:szCs w:val="32"/>
          <w:lang w:val="x-none"/>
        </w:rPr>
        <w:t>江○○</w:t>
      </w:r>
      <w:r w:rsidRPr="00DB6EDC">
        <w:rPr>
          <w:rFonts w:hAnsi="標楷體" w:cs="新細明體" w:hint="eastAsia"/>
          <w:kern w:val="0"/>
          <w:szCs w:val="32"/>
          <w:lang w:val="x-none"/>
        </w:rPr>
        <w:t>虛偽</w:t>
      </w:r>
      <w:proofErr w:type="gramStart"/>
      <w:r w:rsidRPr="00DB6EDC">
        <w:rPr>
          <w:rFonts w:hAnsi="標楷體" w:cs="新細明體" w:hint="eastAsia"/>
          <w:kern w:val="0"/>
          <w:szCs w:val="32"/>
          <w:lang w:val="x-none"/>
        </w:rPr>
        <w:t>不</w:t>
      </w:r>
      <w:proofErr w:type="gramEnd"/>
      <w:r w:rsidRPr="00DB6EDC">
        <w:rPr>
          <w:rFonts w:hAnsi="標楷體" w:cs="新細明體" w:hint="eastAsia"/>
          <w:kern w:val="0"/>
          <w:szCs w:val="32"/>
          <w:lang w:val="x-none"/>
        </w:rPr>
        <w:t>實證述不當，且未</w:t>
      </w:r>
      <w:proofErr w:type="gramStart"/>
      <w:r w:rsidRPr="00DB6EDC">
        <w:rPr>
          <w:rFonts w:hAnsi="標楷體" w:cs="新細明體" w:hint="eastAsia"/>
          <w:kern w:val="0"/>
          <w:szCs w:val="32"/>
          <w:lang w:val="x-none"/>
        </w:rPr>
        <w:t>審酌同事實</w:t>
      </w:r>
      <w:proofErr w:type="gramEnd"/>
      <w:r w:rsidRPr="00DB6EDC">
        <w:rPr>
          <w:rFonts w:hAnsi="標楷體" w:cs="新細明體" w:hint="eastAsia"/>
          <w:kern w:val="0"/>
          <w:szCs w:val="32"/>
          <w:lang w:val="x-none"/>
        </w:rPr>
        <w:t>之刑事庭傳訊證人</w:t>
      </w:r>
      <w:r w:rsidR="0073542B">
        <w:rPr>
          <w:rFonts w:hAnsi="標楷體" w:cs="新細明體" w:hint="eastAsia"/>
          <w:kern w:val="0"/>
          <w:szCs w:val="32"/>
          <w:lang w:val="x-none"/>
        </w:rPr>
        <w:t>吳○○</w:t>
      </w:r>
      <w:r w:rsidRPr="00DB6EDC">
        <w:rPr>
          <w:rFonts w:hAnsi="標楷體" w:cs="新細明體" w:hint="eastAsia"/>
          <w:kern w:val="0"/>
          <w:szCs w:val="32"/>
          <w:lang w:val="x-none"/>
        </w:rPr>
        <w:t>、</w:t>
      </w:r>
      <w:r w:rsidR="0073542B">
        <w:rPr>
          <w:rFonts w:hAnsi="標楷體" w:cs="新細明體" w:hint="eastAsia"/>
          <w:kern w:val="0"/>
          <w:szCs w:val="32"/>
          <w:lang w:val="x-none"/>
        </w:rPr>
        <w:t>謝○○</w:t>
      </w:r>
      <w:r w:rsidRPr="00DB6EDC">
        <w:rPr>
          <w:rFonts w:hAnsi="標楷體" w:cs="新細明體" w:hint="eastAsia"/>
          <w:kern w:val="0"/>
          <w:szCs w:val="32"/>
          <w:lang w:val="x-none"/>
        </w:rPr>
        <w:t>、</w:t>
      </w:r>
      <w:r w:rsidR="0073542B">
        <w:rPr>
          <w:rFonts w:hAnsi="標楷體" w:cs="新細明體" w:hint="eastAsia"/>
          <w:kern w:val="0"/>
          <w:szCs w:val="32"/>
          <w:lang w:val="x-none"/>
        </w:rPr>
        <w:t>杜○○</w:t>
      </w:r>
      <w:r w:rsidRPr="00DB6EDC">
        <w:rPr>
          <w:rFonts w:hAnsi="標楷體" w:cs="新細明體" w:hint="eastAsia"/>
          <w:kern w:val="0"/>
          <w:szCs w:val="32"/>
          <w:lang w:val="x-none"/>
        </w:rPr>
        <w:t>、</w:t>
      </w:r>
      <w:proofErr w:type="gramStart"/>
      <w:r w:rsidR="0073542B">
        <w:rPr>
          <w:rFonts w:hAnsi="標楷體" w:cs="新細明體" w:hint="eastAsia"/>
          <w:kern w:val="0"/>
          <w:szCs w:val="32"/>
          <w:lang w:val="x-none"/>
        </w:rPr>
        <w:t>杜吳○○</w:t>
      </w:r>
      <w:proofErr w:type="gramEnd"/>
      <w:r w:rsidRPr="00DB6EDC">
        <w:rPr>
          <w:rFonts w:hAnsi="標楷體" w:cs="新細明體" w:hint="eastAsia"/>
          <w:kern w:val="0"/>
          <w:szCs w:val="32"/>
          <w:lang w:val="x-none"/>
        </w:rPr>
        <w:t>之證</w:t>
      </w:r>
      <w:r w:rsidRPr="00DB6EDC">
        <w:rPr>
          <w:rFonts w:hAnsi="標楷體" w:cs="新細明體" w:hint="eastAsia"/>
          <w:kern w:val="0"/>
          <w:szCs w:val="32"/>
          <w:lang w:val="x-none"/>
        </w:rPr>
        <w:lastRenderedPageBreak/>
        <w:t>述，應予廢棄改判等語，</w:t>
      </w:r>
      <w:proofErr w:type="gramStart"/>
      <w:r w:rsidRPr="00DB6EDC">
        <w:rPr>
          <w:rFonts w:hAnsi="標楷體" w:cs="新細明體" w:hint="eastAsia"/>
          <w:kern w:val="0"/>
          <w:szCs w:val="32"/>
          <w:lang w:val="x-none"/>
        </w:rPr>
        <w:t>固亦同時</w:t>
      </w:r>
      <w:proofErr w:type="gramEnd"/>
      <w:r w:rsidRPr="00DB6EDC">
        <w:rPr>
          <w:rFonts w:hAnsi="標楷體" w:cs="新細明體" w:hint="eastAsia"/>
          <w:kern w:val="0"/>
          <w:szCs w:val="32"/>
          <w:lang w:val="x-none"/>
        </w:rPr>
        <w:t>請求傳訊</w:t>
      </w:r>
      <w:r w:rsidR="0073542B">
        <w:rPr>
          <w:rFonts w:hAnsi="標楷體" w:cs="新細明體" w:hint="eastAsia"/>
          <w:kern w:val="0"/>
          <w:szCs w:val="32"/>
          <w:lang w:val="x-none"/>
        </w:rPr>
        <w:t>吳○○</w:t>
      </w:r>
      <w:r w:rsidRPr="00DB6EDC">
        <w:rPr>
          <w:rFonts w:hAnsi="標楷體" w:cs="新細明體" w:hint="eastAsia"/>
          <w:kern w:val="0"/>
          <w:szCs w:val="32"/>
          <w:lang w:val="x-none"/>
        </w:rPr>
        <w:t>等人。惟於</w:t>
      </w:r>
      <w:r w:rsidRPr="00DB6EDC">
        <w:rPr>
          <w:rFonts w:hAnsi="標楷體" w:cs="新細明體"/>
          <w:kern w:val="0"/>
          <w:szCs w:val="32"/>
          <w:lang w:val="x-none"/>
        </w:rPr>
        <w:t>108</w:t>
      </w:r>
      <w:r w:rsidRPr="00DB6EDC">
        <w:rPr>
          <w:rFonts w:hAnsi="標楷體" w:cs="新細明體" w:hint="eastAsia"/>
          <w:kern w:val="0"/>
          <w:szCs w:val="32"/>
          <w:lang w:val="x-none"/>
        </w:rPr>
        <w:t>年</w:t>
      </w:r>
      <w:r w:rsidRPr="00DB6EDC">
        <w:rPr>
          <w:rFonts w:hAnsi="標楷體" w:cs="新細明體"/>
          <w:kern w:val="0"/>
          <w:szCs w:val="32"/>
          <w:lang w:val="x-none"/>
        </w:rPr>
        <w:t>10</w:t>
      </w:r>
      <w:r w:rsidRPr="00DB6EDC">
        <w:rPr>
          <w:rFonts w:hAnsi="標楷體" w:cs="新細明體" w:hint="eastAsia"/>
          <w:kern w:val="0"/>
          <w:szCs w:val="32"/>
          <w:lang w:val="x-none"/>
        </w:rPr>
        <w:t>月22日準備程序期日中，受命法官詢問</w:t>
      </w:r>
      <w:r w:rsidR="00190324" w:rsidRPr="00DB6EDC">
        <w:rPr>
          <w:rFonts w:hAnsi="標楷體" w:cs="新細明體" w:hint="eastAsia"/>
          <w:kern w:val="0"/>
          <w:szCs w:val="32"/>
          <w:lang w:val="x-none"/>
        </w:rPr>
        <w:t>陳訴人</w:t>
      </w:r>
      <w:r w:rsidRPr="00DB6EDC">
        <w:rPr>
          <w:rFonts w:hAnsi="標楷體" w:cs="新細明體" w:hint="eastAsia"/>
          <w:kern w:val="0"/>
          <w:szCs w:val="32"/>
          <w:lang w:val="x-none"/>
        </w:rPr>
        <w:t>上訴</w:t>
      </w:r>
      <w:proofErr w:type="gramStart"/>
      <w:r w:rsidRPr="00DB6EDC">
        <w:rPr>
          <w:rFonts w:hAnsi="標楷體" w:cs="新細明體" w:hint="eastAsia"/>
          <w:kern w:val="0"/>
          <w:szCs w:val="32"/>
          <w:lang w:val="x-none"/>
        </w:rPr>
        <w:t>理由除書狀所載外</w:t>
      </w:r>
      <w:proofErr w:type="gramEnd"/>
      <w:r w:rsidRPr="00DB6EDC">
        <w:rPr>
          <w:rFonts w:hAnsi="標楷體" w:cs="新細明體" w:hint="eastAsia"/>
          <w:kern w:val="0"/>
          <w:szCs w:val="32"/>
          <w:lang w:val="x-none"/>
        </w:rPr>
        <w:t>，有無其他補充時，</w:t>
      </w:r>
      <w:r w:rsidR="00190324" w:rsidRPr="00DB6EDC">
        <w:rPr>
          <w:rFonts w:hAnsi="標楷體" w:cs="新細明體" w:hint="eastAsia"/>
          <w:kern w:val="0"/>
          <w:szCs w:val="32"/>
          <w:lang w:val="x-none"/>
        </w:rPr>
        <w:t>陳訴</w:t>
      </w:r>
      <w:proofErr w:type="gramStart"/>
      <w:r w:rsidR="00190324" w:rsidRPr="00DB6EDC">
        <w:rPr>
          <w:rFonts w:hAnsi="標楷體" w:cs="新細明體" w:hint="eastAsia"/>
          <w:kern w:val="0"/>
          <w:szCs w:val="32"/>
          <w:lang w:val="x-none"/>
        </w:rPr>
        <w:t>人</w:t>
      </w:r>
      <w:r w:rsidRPr="00DB6EDC">
        <w:rPr>
          <w:rFonts w:hAnsi="標楷體" w:cs="新細明體" w:hint="eastAsia"/>
          <w:kern w:val="0"/>
          <w:szCs w:val="32"/>
          <w:lang w:val="x-none"/>
        </w:rPr>
        <w:t>係稱</w:t>
      </w:r>
      <w:proofErr w:type="gramEnd"/>
      <w:r w:rsidRPr="00DB6EDC">
        <w:rPr>
          <w:rFonts w:hAnsi="標楷體" w:cs="新細明體" w:hint="eastAsia"/>
          <w:kern w:val="0"/>
          <w:szCs w:val="32"/>
          <w:lang w:val="x-none"/>
        </w:rPr>
        <w:t>「如有需要，我可以傳喚證人作證」，被上訴人則表示</w:t>
      </w:r>
      <w:r w:rsidR="00190324" w:rsidRPr="00DB6EDC">
        <w:rPr>
          <w:rFonts w:hAnsi="標楷體" w:cs="新細明體" w:hint="eastAsia"/>
          <w:kern w:val="0"/>
          <w:szCs w:val="32"/>
          <w:lang w:val="x-none"/>
        </w:rPr>
        <w:t>陳訴人</w:t>
      </w:r>
      <w:r w:rsidRPr="00DB6EDC">
        <w:rPr>
          <w:rFonts w:hAnsi="標楷體" w:cs="新細明體" w:hint="eastAsia"/>
          <w:kern w:val="0"/>
          <w:szCs w:val="32"/>
          <w:lang w:val="x-none"/>
        </w:rPr>
        <w:t>所指證人即</w:t>
      </w:r>
      <w:r w:rsidR="0073542B">
        <w:rPr>
          <w:rFonts w:hAnsi="標楷體" w:cs="新細明體" w:hint="eastAsia"/>
          <w:kern w:val="0"/>
          <w:szCs w:val="32"/>
          <w:lang w:val="x-none"/>
        </w:rPr>
        <w:t>吳○○</w:t>
      </w:r>
      <w:r w:rsidRPr="00DB6EDC">
        <w:rPr>
          <w:rFonts w:hAnsi="標楷體" w:cs="新細明體" w:hint="eastAsia"/>
          <w:kern w:val="0"/>
          <w:szCs w:val="32"/>
          <w:lang w:val="x-none"/>
        </w:rPr>
        <w:t>等人於刑事案件已經傳喚，無再傳喚之必要，最後受命法官再次詢問有無其他主張及舉證時，兩造</w:t>
      </w:r>
      <w:proofErr w:type="gramStart"/>
      <w:r w:rsidRPr="00DB6EDC">
        <w:rPr>
          <w:rFonts w:hAnsi="標楷體" w:cs="新細明體" w:hint="eastAsia"/>
          <w:kern w:val="0"/>
          <w:szCs w:val="32"/>
          <w:lang w:val="x-none"/>
        </w:rPr>
        <w:t>則均稱無</w:t>
      </w:r>
      <w:proofErr w:type="gramEnd"/>
      <w:r w:rsidRPr="00DB6EDC">
        <w:rPr>
          <w:rFonts w:hAnsi="標楷體" w:cs="新細明體" w:hint="eastAsia"/>
          <w:kern w:val="0"/>
          <w:szCs w:val="32"/>
          <w:lang w:val="x-none"/>
        </w:rPr>
        <w:t>其他主張及舉證，有上訴理由狀及</w:t>
      </w:r>
      <w:r w:rsidRPr="00DB6EDC">
        <w:rPr>
          <w:rFonts w:hAnsi="標楷體" w:cs="新細明體"/>
          <w:kern w:val="0"/>
          <w:szCs w:val="32"/>
          <w:lang w:val="x-none"/>
        </w:rPr>
        <w:t>108</w:t>
      </w:r>
      <w:r w:rsidRPr="00DB6EDC">
        <w:rPr>
          <w:rFonts w:hAnsi="標楷體" w:cs="新細明體" w:hint="eastAsia"/>
          <w:kern w:val="0"/>
          <w:szCs w:val="32"/>
          <w:lang w:val="x-none"/>
        </w:rPr>
        <w:t>年</w:t>
      </w:r>
      <w:r w:rsidRPr="00DB6EDC">
        <w:rPr>
          <w:rFonts w:hAnsi="標楷體" w:cs="新細明體"/>
          <w:kern w:val="0"/>
          <w:szCs w:val="32"/>
          <w:lang w:val="x-none"/>
        </w:rPr>
        <w:t>10</w:t>
      </w:r>
      <w:r w:rsidRPr="00DB6EDC">
        <w:rPr>
          <w:rFonts w:hAnsi="標楷體" w:cs="新細明體" w:hint="eastAsia"/>
          <w:kern w:val="0"/>
          <w:szCs w:val="32"/>
          <w:lang w:val="x-none"/>
        </w:rPr>
        <w:t>月</w:t>
      </w:r>
      <w:r w:rsidRPr="00DB6EDC">
        <w:rPr>
          <w:rFonts w:hAnsi="標楷體" w:cs="新細明體"/>
          <w:kern w:val="0"/>
          <w:szCs w:val="32"/>
          <w:lang w:val="x-none"/>
        </w:rPr>
        <w:t>22</w:t>
      </w:r>
      <w:r w:rsidRPr="00DB6EDC">
        <w:rPr>
          <w:rFonts w:hAnsi="標楷體" w:cs="新細明體" w:hint="eastAsia"/>
          <w:kern w:val="0"/>
          <w:szCs w:val="32"/>
          <w:lang w:val="x-none"/>
        </w:rPr>
        <w:t>日準備程序</w:t>
      </w:r>
      <w:proofErr w:type="gramStart"/>
      <w:r w:rsidRPr="00DB6EDC">
        <w:rPr>
          <w:rFonts w:hAnsi="標楷體" w:cs="新細明體" w:hint="eastAsia"/>
          <w:kern w:val="0"/>
          <w:szCs w:val="32"/>
          <w:lang w:val="x-none"/>
        </w:rPr>
        <w:t>筆錄可佐</w:t>
      </w:r>
      <w:proofErr w:type="gramEnd"/>
      <w:r w:rsidRPr="00DB6EDC">
        <w:rPr>
          <w:rFonts w:hAnsi="標楷體" w:cs="新細明體" w:hint="eastAsia"/>
          <w:kern w:val="0"/>
          <w:szCs w:val="32"/>
          <w:lang w:val="x-none"/>
        </w:rPr>
        <w:t>(</w:t>
      </w:r>
      <w:proofErr w:type="spellStart"/>
      <w:r w:rsidRPr="00DB6EDC">
        <w:rPr>
          <w:rFonts w:hAnsi="標楷體"/>
          <w:szCs w:val="32"/>
        </w:rPr>
        <w:t>高雄</w:t>
      </w:r>
      <w:r w:rsidR="00190324" w:rsidRPr="00DB6EDC">
        <w:rPr>
          <w:rFonts w:hAnsi="標楷體" w:hint="eastAsia"/>
          <w:szCs w:val="32"/>
        </w:rPr>
        <w:t>高</w:t>
      </w:r>
      <w:r w:rsidRPr="00DB6EDC">
        <w:rPr>
          <w:rFonts w:hAnsi="標楷體"/>
          <w:szCs w:val="32"/>
        </w:rPr>
        <w:t>分院</w:t>
      </w:r>
      <w:proofErr w:type="spellEnd"/>
      <w:proofErr w:type="gramStart"/>
      <w:r w:rsidRPr="00DB6EDC">
        <w:rPr>
          <w:rFonts w:hAnsi="標楷體"/>
          <w:szCs w:val="32"/>
        </w:rPr>
        <w:t>108</w:t>
      </w:r>
      <w:proofErr w:type="gramEnd"/>
      <w:r w:rsidRPr="00DB6EDC">
        <w:rPr>
          <w:rFonts w:hAnsi="標楷體"/>
          <w:szCs w:val="32"/>
        </w:rPr>
        <w:t>年度原選上字</w:t>
      </w:r>
      <w:r w:rsidR="00A332EE">
        <w:rPr>
          <w:rFonts w:hAnsi="標楷體"/>
          <w:szCs w:val="32"/>
        </w:rPr>
        <w:t>第○號</w:t>
      </w:r>
      <w:r w:rsidRPr="00DB6EDC">
        <w:rPr>
          <w:rFonts w:hAnsi="標楷體"/>
          <w:szCs w:val="32"/>
        </w:rPr>
        <w:t>當選無效</w:t>
      </w:r>
      <w:r w:rsidRPr="00DB6EDC">
        <w:rPr>
          <w:rFonts w:hAnsi="標楷體" w:hint="eastAsia"/>
          <w:szCs w:val="32"/>
        </w:rPr>
        <w:t>案件卷宗</w:t>
      </w:r>
      <w:r w:rsidRPr="00DB6EDC">
        <w:rPr>
          <w:rFonts w:hAnsi="標楷體" w:cs="新細明體" w:hint="eastAsia"/>
          <w:kern w:val="0"/>
          <w:szCs w:val="32"/>
          <w:lang w:val="x-none"/>
        </w:rPr>
        <w:t>第47-58、66頁)。</w:t>
      </w:r>
      <w:proofErr w:type="spellStart"/>
      <w:proofErr w:type="gramStart"/>
      <w:r w:rsidRPr="00DB6EDC">
        <w:rPr>
          <w:rFonts w:hAnsi="標楷體" w:hint="eastAsia"/>
          <w:szCs w:val="32"/>
        </w:rPr>
        <w:t>又卷查</w:t>
      </w:r>
      <w:proofErr w:type="gramEnd"/>
      <w:r w:rsidRPr="00DB6EDC">
        <w:rPr>
          <w:rFonts w:hAnsi="標楷體"/>
          <w:szCs w:val="32"/>
        </w:rPr>
        <w:t>高雄</w:t>
      </w:r>
      <w:r w:rsidR="00190324" w:rsidRPr="00DB6EDC">
        <w:rPr>
          <w:rFonts w:hAnsi="標楷體" w:hint="eastAsia"/>
          <w:szCs w:val="32"/>
        </w:rPr>
        <w:t>高</w:t>
      </w:r>
      <w:r w:rsidRPr="00DB6EDC">
        <w:rPr>
          <w:rFonts w:hAnsi="標楷體"/>
          <w:szCs w:val="32"/>
        </w:rPr>
        <w:t>分院</w:t>
      </w:r>
      <w:proofErr w:type="spellEnd"/>
      <w:r w:rsidRPr="00DB6EDC">
        <w:rPr>
          <w:rFonts w:hAnsi="標楷體" w:hint="eastAsia"/>
          <w:szCs w:val="32"/>
        </w:rPr>
        <w:t>108年7月2日審判筆錄，有關法院調查證據，審判長問：「對於先前準備程序所載之內容、調查證據之範圍、次序及方法，有何意見？」被告</w:t>
      </w:r>
      <w:r w:rsidR="00A332EE">
        <w:rPr>
          <w:rFonts w:hAnsi="標楷體" w:hint="eastAsia"/>
          <w:szCs w:val="32"/>
        </w:rPr>
        <w:t>吳○○</w:t>
      </w:r>
      <w:r w:rsidRPr="00DB6EDC">
        <w:rPr>
          <w:rFonts w:hAnsi="標楷體" w:hint="eastAsia"/>
          <w:szCs w:val="32"/>
        </w:rPr>
        <w:t>辯護人答：「無意見。」被告</w:t>
      </w:r>
      <w:r w:rsidR="0073542B">
        <w:rPr>
          <w:rFonts w:hAnsi="標楷體" w:hint="eastAsia"/>
          <w:szCs w:val="32"/>
        </w:rPr>
        <w:t>吳顏○○</w:t>
      </w:r>
      <w:r w:rsidRPr="00DB6EDC">
        <w:rPr>
          <w:rFonts w:hAnsi="標楷體" w:hint="eastAsia"/>
          <w:szCs w:val="32"/>
        </w:rPr>
        <w:t>答：「無意見。」審判長問：「對於證據調查部分，兩造尚有何意見？」檢察官答：「上次開庭之後，詰問證人</w:t>
      </w:r>
      <w:r w:rsidR="00A332EE">
        <w:rPr>
          <w:rFonts w:hAnsi="標楷體" w:hint="eastAsia"/>
          <w:szCs w:val="32"/>
        </w:rPr>
        <w:t>杜○○</w:t>
      </w:r>
      <w:r w:rsidRPr="00DB6EDC">
        <w:rPr>
          <w:rFonts w:hAnsi="標楷體" w:hint="eastAsia"/>
          <w:szCs w:val="32"/>
        </w:rPr>
        <w:t>時，</w:t>
      </w:r>
      <w:proofErr w:type="gramStart"/>
      <w:r w:rsidRPr="00DB6EDC">
        <w:rPr>
          <w:rFonts w:hAnsi="標楷體" w:hint="eastAsia"/>
          <w:szCs w:val="32"/>
        </w:rPr>
        <w:t>其稱他</w:t>
      </w:r>
      <w:proofErr w:type="gramEnd"/>
      <w:r w:rsidRPr="00DB6EDC">
        <w:rPr>
          <w:rFonts w:hAnsi="標楷體" w:hint="eastAsia"/>
          <w:szCs w:val="32"/>
        </w:rPr>
        <w:t>收到賄款後，有詢問被告</w:t>
      </w:r>
      <w:r w:rsidR="00A332EE">
        <w:rPr>
          <w:rFonts w:hAnsi="標楷體" w:hint="eastAsia"/>
          <w:szCs w:val="32"/>
        </w:rPr>
        <w:t>杜○○</w:t>
      </w:r>
      <w:r w:rsidRPr="00DB6EDC">
        <w:rPr>
          <w:rFonts w:hAnsi="標楷體" w:hint="eastAsia"/>
          <w:szCs w:val="32"/>
        </w:rPr>
        <w:t>此事，此部分聲請傳喚證人</w:t>
      </w:r>
      <w:r w:rsidR="00A332EE">
        <w:rPr>
          <w:rFonts w:hAnsi="標楷體" w:hint="eastAsia"/>
          <w:szCs w:val="32"/>
        </w:rPr>
        <w:t>杜○○</w:t>
      </w:r>
      <w:r w:rsidRPr="00DB6EDC">
        <w:rPr>
          <w:rFonts w:hAnsi="標楷體" w:hint="eastAsia"/>
          <w:szCs w:val="32"/>
        </w:rPr>
        <w:t>，</w:t>
      </w:r>
      <w:proofErr w:type="gramStart"/>
      <w:r w:rsidRPr="00DB6EDC">
        <w:rPr>
          <w:rFonts w:hAnsi="標楷體" w:hint="eastAsia"/>
          <w:szCs w:val="32"/>
        </w:rPr>
        <w:t>待證事實</w:t>
      </w:r>
      <w:proofErr w:type="gramEnd"/>
      <w:r w:rsidRPr="00DB6EDC">
        <w:rPr>
          <w:rFonts w:hAnsi="標楷體" w:hint="eastAsia"/>
          <w:szCs w:val="32"/>
        </w:rPr>
        <w:t>為是否有被告</w:t>
      </w:r>
      <w:r w:rsidR="00A332EE">
        <w:rPr>
          <w:rFonts w:hAnsi="標楷體" w:hint="eastAsia"/>
          <w:szCs w:val="32"/>
        </w:rPr>
        <w:t>杜○○</w:t>
      </w:r>
      <w:r w:rsidRPr="00DB6EDC">
        <w:rPr>
          <w:rFonts w:hAnsi="標楷體" w:hint="eastAsia"/>
          <w:szCs w:val="32"/>
        </w:rPr>
        <w:t>所說之事。」被告</w:t>
      </w:r>
      <w:r w:rsidR="00A332EE">
        <w:rPr>
          <w:rFonts w:hAnsi="標楷體" w:hint="eastAsia"/>
          <w:szCs w:val="32"/>
        </w:rPr>
        <w:t>吳○○</w:t>
      </w:r>
      <w:r w:rsidRPr="00DB6EDC">
        <w:rPr>
          <w:rFonts w:hAnsi="標楷體" w:hint="eastAsia"/>
          <w:szCs w:val="32"/>
        </w:rPr>
        <w:t>辯護人吳律師答：「這部分是否還有傳訊的必要，請庭上斟酌。」被告</w:t>
      </w:r>
      <w:r w:rsidR="0073542B">
        <w:rPr>
          <w:rFonts w:hAnsi="標楷體" w:hint="eastAsia"/>
          <w:szCs w:val="32"/>
        </w:rPr>
        <w:t>吳顏○○</w:t>
      </w:r>
      <w:r w:rsidRPr="00DB6EDC">
        <w:rPr>
          <w:rFonts w:hAnsi="標楷體" w:hint="eastAsia"/>
          <w:szCs w:val="32"/>
        </w:rPr>
        <w:t>答：「同吳律師所述。」(</w:t>
      </w:r>
      <w:r w:rsidRPr="00DB6EDC">
        <w:rPr>
          <w:rFonts w:hAnsi="標楷體"/>
          <w:szCs w:val="32"/>
        </w:rPr>
        <w:t>高雄</w:t>
      </w:r>
      <w:r w:rsidR="00190324" w:rsidRPr="00DB6EDC">
        <w:rPr>
          <w:rFonts w:hAnsi="標楷體" w:hint="eastAsia"/>
          <w:szCs w:val="32"/>
        </w:rPr>
        <w:t>高</w:t>
      </w:r>
      <w:r w:rsidRPr="00DB6EDC">
        <w:rPr>
          <w:rFonts w:hAnsi="標楷體"/>
          <w:szCs w:val="32"/>
        </w:rPr>
        <w:t>分院</w:t>
      </w:r>
      <w:proofErr w:type="gramStart"/>
      <w:r w:rsidRPr="00DB6EDC">
        <w:rPr>
          <w:rFonts w:hAnsi="標楷體"/>
          <w:szCs w:val="32"/>
        </w:rPr>
        <w:t>108</w:t>
      </w:r>
      <w:proofErr w:type="gramEnd"/>
      <w:r w:rsidRPr="00DB6EDC">
        <w:rPr>
          <w:rFonts w:hAnsi="標楷體"/>
          <w:szCs w:val="32"/>
        </w:rPr>
        <w:t>年度原選上字</w:t>
      </w:r>
      <w:r w:rsidR="00A332EE">
        <w:rPr>
          <w:rFonts w:hAnsi="標楷體"/>
          <w:szCs w:val="32"/>
        </w:rPr>
        <w:t>第○號</w:t>
      </w:r>
      <w:r w:rsidRPr="00DB6EDC">
        <w:rPr>
          <w:rFonts w:hAnsi="標楷體"/>
          <w:szCs w:val="32"/>
        </w:rPr>
        <w:t>當選無效</w:t>
      </w:r>
      <w:r w:rsidRPr="00DB6EDC">
        <w:rPr>
          <w:rFonts w:hAnsi="標楷體" w:hint="eastAsia"/>
          <w:szCs w:val="32"/>
        </w:rPr>
        <w:t>案件卷宗第86、87頁)。</w:t>
      </w:r>
      <w:r w:rsidR="00AF390D" w:rsidRPr="00DB6EDC">
        <w:rPr>
          <w:rFonts w:hAnsi="標楷體" w:hint="eastAsia"/>
          <w:szCs w:val="32"/>
        </w:rPr>
        <w:t>卷證內容查</w:t>
      </w:r>
      <w:r w:rsidR="00AF390D" w:rsidRPr="00DB6EDC">
        <w:rPr>
          <w:rFonts w:hAnsi="標楷體" w:cs="新細明體" w:hint="eastAsia"/>
          <w:kern w:val="0"/>
          <w:szCs w:val="32"/>
          <w:lang w:val="x-none"/>
        </w:rPr>
        <w:t>無陳訴人</w:t>
      </w:r>
      <w:r w:rsidR="00AF390D" w:rsidRPr="00DB6EDC">
        <w:rPr>
          <w:rFonts w:hAnsi="標楷體" w:hint="eastAsia"/>
          <w:szCs w:val="32"/>
        </w:rPr>
        <w:t>所指</w:t>
      </w:r>
      <w:r w:rsidR="00AF390D" w:rsidRPr="00DB6EDC">
        <w:rPr>
          <w:rFonts w:hAnsi="標楷體"/>
          <w:szCs w:val="32"/>
        </w:rPr>
        <w:t>高雄</w:t>
      </w:r>
      <w:r w:rsidR="00AF390D" w:rsidRPr="00DB6EDC">
        <w:rPr>
          <w:rFonts w:hAnsi="標楷體" w:hint="eastAsia"/>
          <w:szCs w:val="32"/>
        </w:rPr>
        <w:t>高</w:t>
      </w:r>
      <w:r w:rsidR="00AF390D" w:rsidRPr="00DB6EDC">
        <w:rPr>
          <w:rFonts w:hAnsi="標楷體"/>
          <w:szCs w:val="32"/>
        </w:rPr>
        <w:t>分院</w:t>
      </w:r>
      <w:r w:rsidR="00AF390D" w:rsidRPr="00DB6EDC">
        <w:rPr>
          <w:rFonts w:hAnsi="標楷體" w:hint="eastAsia"/>
          <w:szCs w:val="32"/>
        </w:rPr>
        <w:t>審理陳訴人</w:t>
      </w:r>
      <w:proofErr w:type="gramStart"/>
      <w:r w:rsidR="00AF390D" w:rsidRPr="00DB6EDC">
        <w:rPr>
          <w:rFonts w:hAnsi="標楷體"/>
          <w:szCs w:val="32"/>
        </w:rPr>
        <w:t>108</w:t>
      </w:r>
      <w:proofErr w:type="gramEnd"/>
      <w:r w:rsidR="00AF390D" w:rsidRPr="00DB6EDC">
        <w:rPr>
          <w:rFonts w:hAnsi="標楷體"/>
          <w:szCs w:val="32"/>
        </w:rPr>
        <w:t>年度原選上字</w:t>
      </w:r>
      <w:r w:rsidR="00A332EE">
        <w:rPr>
          <w:rFonts w:hAnsi="標楷體"/>
          <w:szCs w:val="32"/>
        </w:rPr>
        <w:t>第○號</w:t>
      </w:r>
      <w:r w:rsidR="00AF390D" w:rsidRPr="00DB6EDC">
        <w:rPr>
          <w:rFonts w:hAnsi="標楷體"/>
          <w:szCs w:val="32"/>
        </w:rPr>
        <w:t>當選無效</w:t>
      </w:r>
      <w:r w:rsidR="00AF390D" w:rsidRPr="00DB6EDC">
        <w:rPr>
          <w:rFonts w:hAnsi="標楷體" w:hint="eastAsia"/>
          <w:szCs w:val="32"/>
        </w:rPr>
        <w:t>案件，承辦法官拒絕</w:t>
      </w:r>
      <w:r w:rsidR="00AF390D" w:rsidRPr="00DB6EDC">
        <w:rPr>
          <w:rFonts w:hAnsi="標楷體" w:cs="新細明體" w:hint="eastAsia"/>
          <w:kern w:val="0"/>
          <w:szCs w:val="32"/>
          <w:lang w:val="x-none"/>
        </w:rPr>
        <w:t>陳訴人之調查證據聲請之情事。</w:t>
      </w:r>
    </w:p>
    <w:p w:rsidR="004669EC" w:rsidRPr="00DB6EDC" w:rsidRDefault="008E701B" w:rsidP="00B20EE4">
      <w:pPr>
        <w:pStyle w:val="3"/>
        <w:rPr>
          <w:rFonts w:hAnsi="標楷體"/>
          <w:szCs w:val="32"/>
        </w:rPr>
      </w:pPr>
      <w:r w:rsidRPr="00DB6EDC">
        <w:rPr>
          <w:rFonts w:hAnsi="標楷體" w:cs="新細明體" w:hint="eastAsia"/>
          <w:kern w:val="0"/>
          <w:szCs w:val="32"/>
        </w:rPr>
        <w:t>又</w:t>
      </w:r>
      <w:r w:rsidR="00190324" w:rsidRPr="00DB6EDC">
        <w:rPr>
          <w:rFonts w:hAnsi="標楷體" w:cs="新細明體" w:hint="eastAsia"/>
          <w:kern w:val="0"/>
          <w:szCs w:val="32"/>
          <w:lang w:val="x-none"/>
        </w:rPr>
        <w:t>陳訴人</w:t>
      </w:r>
      <w:r w:rsidR="004669EC" w:rsidRPr="00DB6EDC">
        <w:rPr>
          <w:rFonts w:hAnsi="標楷體" w:cs="新細明體" w:hint="eastAsia"/>
          <w:kern w:val="0"/>
          <w:szCs w:val="32"/>
          <w:lang w:val="x-none"/>
        </w:rPr>
        <w:t>於</w:t>
      </w:r>
      <w:r w:rsidR="004669EC" w:rsidRPr="00DB6EDC">
        <w:rPr>
          <w:rFonts w:hAnsi="標楷體" w:cs="新細明體"/>
          <w:kern w:val="0"/>
          <w:szCs w:val="32"/>
          <w:lang w:val="x-none"/>
        </w:rPr>
        <w:t>108</w:t>
      </w:r>
      <w:r w:rsidR="004669EC" w:rsidRPr="00DB6EDC">
        <w:rPr>
          <w:rFonts w:hAnsi="標楷體" w:cs="新細明體" w:hint="eastAsia"/>
          <w:kern w:val="0"/>
          <w:szCs w:val="32"/>
          <w:lang w:val="x-none"/>
        </w:rPr>
        <w:t>年</w:t>
      </w:r>
      <w:r w:rsidR="004669EC" w:rsidRPr="00DB6EDC">
        <w:rPr>
          <w:rFonts w:hAnsi="標楷體" w:cs="新細明體"/>
          <w:kern w:val="0"/>
          <w:szCs w:val="32"/>
          <w:lang w:val="x-none"/>
        </w:rPr>
        <w:t>11</w:t>
      </w:r>
      <w:r w:rsidR="004669EC" w:rsidRPr="00DB6EDC">
        <w:rPr>
          <w:rFonts w:hAnsi="標楷體" w:cs="新細明體" w:hint="eastAsia"/>
          <w:kern w:val="0"/>
          <w:szCs w:val="32"/>
          <w:lang w:val="x-none"/>
        </w:rPr>
        <w:t>月</w:t>
      </w:r>
      <w:r w:rsidR="004669EC" w:rsidRPr="00DB6EDC">
        <w:rPr>
          <w:rFonts w:hAnsi="標楷體" w:cs="新細明體"/>
          <w:kern w:val="0"/>
          <w:szCs w:val="32"/>
          <w:lang w:val="x-none"/>
        </w:rPr>
        <w:t>1</w:t>
      </w:r>
      <w:r w:rsidR="004669EC" w:rsidRPr="00DB6EDC">
        <w:rPr>
          <w:rFonts w:hAnsi="標楷體" w:cs="新細明體" w:hint="eastAsia"/>
          <w:kern w:val="0"/>
          <w:szCs w:val="32"/>
          <w:lang w:val="x-none"/>
        </w:rPr>
        <w:t>日委任律師為訴訟代理人並提出調查證據書狀，請求傳訊</w:t>
      </w:r>
      <w:proofErr w:type="gramStart"/>
      <w:r w:rsidR="0073542B">
        <w:rPr>
          <w:rFonts w:hAnsi="標楷體" w:cs="新細明體" w:hint="eastAsia"/>
          <w:kern w:val="0"/>
          <w:szCs w:val="32"/>
          <w:lang w:val="x-none"/>
        </w:rPr>
        <w:t>顏</w:t>
      </w:r>
      <w:proofErr w:type="gramEnd"/>
      <w:r w:rsidR="0073542B">
        <w:rPr>
          <w:rFonts w:hAnsi="標楷體" w:cs="新細明體" w:hint="eastAsia"/>
          <w:kern w:val="0"/>
          <w:szCs w:val="32"/>
          <w:lang w:val="x-none"/>
        </w:rPr>
        <w:t>○○</w:t>
      </w:r>
      <w:proofErr w:type="spellStart"/>
      <w:r w:rsidR="004669EC" w:rsidRPr="00DB6EDC">
        <w:rPr>
          <w:rFonts w:hAnsi="標楷體" w:cs="新細明體" w:hint="eastAsia"/>
          <w:kern w:val="0"/>
          <w:szCs w:val="32"/>
          <w:lang w:val="x-none"/>
        </w:rPr>
        <w:t>及</w:t>
      </w:r>
      <w:r w:rsidR="0073542B">
        <w:rPr>
          <w:rFonts w:hAnsi="標楷體" w:cs="新細明體" w:hint="eastAsia"/>
          <w:kern w:val="0"/>
          <w:szCs w:val="32"/>
          <w:lang w:val="x-none"/>
        </w:rPr>
        <w:t>吳</w:t>
      </w:r>
      <w:proofErr w:type="spellEnd"/>
      <w:r w:rsidR="0073542B">
        <w:rPr>
          <w:rFonts w:hAnsi="標楷體" w:cs="新細明體" w:hint="eastAsia"/>
          <w:kern w:val="0"/>
          <w:szCs w:val="32"/>
          <w:lang w:val="x-none"/>
        </w:rPr>
        <w:t>○○</w:t>
      </w:r>
      <w:proofErr w:type="spellStart"/>
      <w:r w:rsidR="004669EC" w:rsidRPr="00DB6EDC">
        <w:rPr>
          <w:rFonts w:hAnsi="標楷體" w:cs="新細明體" w:hint="eastAsia"/>
          <w:kern w:val="0"/>
          <w:szCs w:val="32"/>
          <w:lang w:val="x-none"/>
        </w:rPr>
        <w:t>等人，並引用其等於刑事案件審理中具結所述内容</w:t>
      </w:r>
      <w:proofErr w:type="spellEnd"/>
      <w:r w:rsidR="00007220" w:rsidRPr="00DB6EDC">
        <w:rPr>
          <w:rFonts w:hAnsi="標楷體" w:cs="新細明體" w:hint="eastAsia"/>
          <w:kern w:val="0"/>
          <w:szCs w:val="32"/>
          <w:lang w:val="x-none"/>
        </w:rPr>
        <w:t>(</w:t>
      </w:r>
      <w:proofErr w:type="spellStart"/>
      <w:r w:rsidR="00007220" w:rsidRPr="00DB6EDC">
        <w:rPr>
          <w:rFonts w:hAnsi="標楷體" w:hint="eastAsia"/>
          <w:szCs w:val="32"/>
        </w:rPr>
        <w:t>高雄高分院</w:t>
      </w:r>
      <w:proofErr w:type="spellEnd"/>
      <w:r w:rsidR="00007220" w:rsidRPr="00DB6EDC">
        <w:rPr>
          <w:rFonts w:hAnsi="標楷體" w:hint="eastAsia"/>
          <w:szCs w:val="32"/>
        </w:rPr>
        <w:t>108年度原選上字</w:t>
      </w:r>
      <w:r w:rsidR="00A332EE">
        <w:rPr>
          <w:rFonts w:hAnsi="標楷體" w:hint="eastAsia"/>
          <w:szCs w:val="32"/>
        </w:rPr>
        <w:t>第○號</w:t>
      </w:r>
      <w:r w:rsidR="00007220" w:rsidRPr="00DB6EDC">
        <w:rPr>
          <w:rFonts w:hAnsi="標楷體" w:hint="eastAsia"/>
          <w:szCs w:val="32"/>
        </w:rPr>
        <w:t>民事訴訟</w:t>
      </w:r>
      <w:r w:rsidR="00007220" w:rsidRPr="00DB6EDC">
        <w:rPr>
          <w:rFonts w:hAnsi="標楷體" w:cs="新細明體" w:hint="eastAsia"/>
          <w:kern w:val="0"/>
          <w:szCs w:val="32"/>
          <w:lang w:val="x-none"/>
        </w:rPr>
        <w:t>卷宗第170-173頁)</w:t>
      </w:r>
      <w:r w:rsidR="004669EC" w:rsidRPr="00DB6EDC">
        <w:rPr>
          <w:rFonts w:hAnsi="標楷體" w:cs="新細明體" w:hint="eastAsia"/>
          <w:kern w:val="0"/>
          <w:szCs w:val="32"/>
          <w:lang w:val="x-none"/>
        </w:rPr>
        <w:t>。高雄高分院固未依此聲請傳喚證</w:t>
      </w:r>
      <w:r w:rsidR="004669EC" w:rsidRPr="00DB6EDC">
        <w:rPr>
          <w:rFonts w:hAnsi="標楷體" w:cs="新細明體" w:hint="eastAsia"/>
          <w:kern w:val="0"/>
          <w:szCs w:val="32"/>
          <w:lang w:val="x-none"/>
        </w:rPr>
        <w:lastRenderedPageBreak/>
        <w:t>人，</w:t>
      </w:r>
      <w:proofErr w:type="gramStart"/>
      <w:r w:rsidR="004669EC" w:rsidRPr="00DB6EDC">
        <w:rPr>
          <w:rFonts w:hAnsi="標楷體" w:cs="新細明體" w:hint="eastAsia"/>
          <w:kern w:val="0"/>
          <w:szCs w:val="32"/>
          <w:lang w:val="x-none"/>
        </w:rPr>
        <w:t>惟因卷附有</w:t>
      </w:r>
      <w:proofErr w:type="gramEnd"/>
      <w:r w:rsidR="004669EC" w:rsidRPr="00DB6EDC">
        <w:rPr>
          <w:rFonts w:hAnsi="標楷體" w:cs="新細明體" w:hint="eastAsia"/>
          <w:kern w:val="0"/>
          <w:szCs w:val="32"/>
          <w:lang w:val="x-none"/>
        </w:rPr>
        <w:t>刑事卷宗影本，且被上訴人亦於</w:t>
      </w:r>
      <w:r w:rsidR="004669EC" w:rsidRPr="00DB6EDC">
        <w:rPr>
          <w:rFonts w:hAnsi="標楷體" w:cs="新細明體"/>
          <w:kern w:val="0"/>
          <w:szCs w:val="32"/>
          <w:lang w:val="x-none"/>
        </w:rPr>
        <w:t>108</w:t>
      </w:r>
      <w:r w:rsidR="004669EC" w:rsidRPr="00DB6EDC">
        <w:rPr>
          <w:rFonts w:hAnsi="標楷體" w:cs="新細明體" w:hint="eastAsia"/>
          <w:kern w:val="0"/>
          <w:szCs w:val="32"/>
          <w:lang w:val="x-none"/>
        </w:rPr>
        <w:t>年</w:t>
      </w:r>
      <w:r w:rsidR="004669EC" w:rsidRPr="00DB6EDC">
        <w:rPr>
          <w:rFonts w:hAnsi="標楷體" w:cs="新細明體"/>
          <w:kern w:val="0"/>
          <w:szCs w:val="32"/>
          <w:lang w:val="x-none"/>
        </w:rPr>
        <w:t>10</w:t>
      </w:r>
      <w:r w:rsidR="004669EC" w:rsidRPr="00DB6EDC">
        <w:rPr>
          <w:rFonts w:hAnsi="標楷體" w:cs="新細明體" w:hint="eastAsia"/>
          <w:kern w:val="0"/>
          <w:szCs w:val="32"/>
          <w:lang w:val="x-none"/>
        </w:rPr>
        <w:t>月</w:t>
      </w:r>
      <w:r w:rsidR="004669EC" w:rsidRPr="00DB6EDC">
        <w:rPr>
          <w:rFonts w:hAnsi="標楷體" w:cs="新細明體"/>
          <w:kern w:val="0"/>
          <w:szCs w:val="32"/>
          <w:lang w:val="x-none"/>
        </w:rPr>
        <w:t>21</w:t>
      </w:r>
      <w:r w:rsidR="004669EC" w:rsidRPr="00DB6EDC">
        <w:rPr>
          <w:rFonts w:hAnsi="標楷體" w:cs="新細明體" w:hint="eastAsia"/>
          <w:kern w:val="0"/>
          <w:szCs w:val="32"/>
          <w:lang w:val="x-none"/>
        </w:rPr>
        <w:t>日</w:t>
      </w:r>
      <w:proofErr w:type="gramStart"/>
      <w:r w:rsidR="004669EC" w:rsidRPr="00DB6EDC">
        <w:rPr>
          <w:rFonts w:hAnsi="標楷體" w:cs="新細明體" w:hint="eastAsia"/>
          <w:kern w:val="0"/>
          <w:szCs w:val="32"/>
          <w:lang w:val="x-none"/>
        </w:rPr>
        <w:t>具狀檢送</w:t>
      </w:r>
      <w:proofErr w:type="gramEnd"/>
      <w:r w:rsidR="0073542B">
        <w:rPr>
          <w:rFonts w:hAnsi="標楷體" w:cs="新細明體" w:hint="eastAsia"/>
          <w:kern w:val="0"/>
          <w:szCs w:val="32"/>
          <w:lang w:val="x-none"/>
        </w:rPr>
        <w:t>吳○○</w:t>
      </w:r>
      <w:proofErr w:type="spellStart"/>
      <w:r w:rsidR="004669EC" w:rsidRPr="00DB6EDC">
        <w:rPr>
          <w:rFonts w:hAnsi="標楷體" w:cs="新細明體" w:hint="eastAsia"/>
          <w:kern w:val="0"/>
          <w:szCs w:val="32"/>
          <w:lang w:val="x-none"/>
        </w:rPr>
        <w:t>等人於刑事</w:t>
      </w:r>
      <w:proofErr w:type="gramStart"/>
      <w:r w:rsidR="004669EC" w:rsidRPr="00DB6EDC">
        <w:rPr>
          <w:rFonts w:hAnsi="標楷體" w:cs="新細明體" w:hint="eastAsia"/>
          <w:kern w:val="0"/>
          <w:szCs w:val="32"/>
          <w:lang w:val="x-none"/>
        </w:rPr>
        <w:t>案件結證所</w:t>
      </w:r>
      <w:proofErr w:type="gramEnd"/>
      <w:r w:rsidR="004669EC" w:rsidRPr="00DB6EDC">
        <w:rPr>
          <w:rFonts w:hAnsi="標楷體" w:cs="新細明體" w:hint="eastAsia"/>
          <w:kern w:val="0"/>
          <w:szCs w:val="32"/>
          <w:lang w:val="x-none"/>
        </w:rPr>
        <w:t>述之審判筆錄影本</w:t>
      </w:r>
      <w:proofErr w:type="spellEnd"/>
      <w:r w:rsidR="000B5E20" w:rsidRPr="00DB6EDC">
        <w:rPr>
          <w:rFonts w:hAnsi="標楷體" w:cs="新細明體" w:hint="eastAsia"/>
          <w:kern w:val="0"/>
          <w:szCs w:val="32"/>
          <w:lang w:val="x-none"/>
        </w:rPr>
        <w:t>(</w:t>
      </w:r>
      <w:proofErr w:type="spellStart"/>
      <w:r w:rsidR="000B5E20" w:rsidRPr="00DB6EDC">
        <w:rPr>
          <w:rFonts w:hAnsi="標楷體" w:cs="新細明體" w:hint="eastAsia"/>
          <w:kern w:val="0"/>
          <w:szCs w:val="32"/>
          <w:lang w:val="x-none"/>
        </w:rPr>
        <w:t>同卷宗第</w:t>
      </w:r>
      <w:proofErr w:type="spellEnd"/>
      <w:r w:rsidR="000B5E20" w:rsidRPr="00DB6EDC">
        <w:rPr>
          <w:rFonts w:hAnsi="標楷體" w:cs="新細明體" w:hint="eastAsia"/>
          <w:kern w:val="0"/>
          <w:szCs w:val="32"/>
          <w:lang w:val="x-none"/>
        </w:rPr>
        <w:t>69-152頁)</w:t>
      </w:r>
      <w:r w:rsidR="004669EC" w:rsidRPr="00DB6EDC">
        <w:rPr>
          <w:rFonts w:hAnsi="標楷體" w:cs="新細明體" w:hint="eastAsia"/>
          <w:kern w:val="0"/>
          <w:szCs w:val="32"/>
          <w:lang w:val="x-none"/>
        </w:rPr>
        <w:t>，</w:t>
      </w:r>
      <w:proofErr w:type="spellStart"/>
      <w:r w:rsidR="004669EC" w:rsidRPr="00DB6EDC">
        <w:rPr>
          <w:rFonts w:hAnsi="標楷體" w:cs="新細明體" w:hint="eastAsia"/>
          <w:kern w:val="0"/>
          <w:szCs w:val="32"/>
          <w:lang w:val="x-none"/>
        </w:rPr>
        <w:t>該院遂於</w:t>
      </w:r>
      <w:proofErr w:type="spellEnd"/>
      <w:r w:rsidR="004669EC" w:rsidRPr="00DB6EDC">
        <w:rPr>
          <w:rFonts w:hAnsi="標楷體" w:cs="新細明體"/>
          <w:kern w:val="0"/>
          <w:szCs w:val="32"/>
          <w:lang w:val="x-none"/>
        </w:rPr>
        <w:t>108</w:t>
      </w:r>
      <w:r w:rsidR="004669EC" w:rsidRPr="00DB6EDC">
        <w:rPr>
          <w:rFonts w:hAnsi="標楷體" w:cs="新細明體" w:hint="eastAsia"/>
          <w:kern w:val="0"/>
          <w:szCs w:val="32"/>
          <w:lang w:val="x-none"/>
        </w:rPr>
        <w:t>年</w:t>
      </w:r>
      <w:r w:rsidR="004669EC" w:rsidRPr="00DB6EDC">
        <w:rPr>
          <w:rFonts w:hAnsi="標楷體" w:cs="新細明體"/>
          <w:kern w:val="0"/>
          <w:szCs w:val="32"/>
          <w:lang w:val="x-none"/>
        </w:rPr>
        <w:t>11</w:t>
      </w:r>
      <w:r w:rsidR="004669EC" w:rsidRPr="00DB6EDC">
        <w:rPr>
          <w:rFonts w:hAnsi="標楷體" w:cs="新細明體" w:hint="eastAsia"/>
          <w:kern w:val="0"/>
          <w:szCs w:val="32"/>
          <w:lang w:val="x-none"/>
        </w:rPr>
        <w:t>月</w:t>
      </w:r>
      <w:r w:rsidR="004669EC" w:rsidRPr="00DB6EDC">
        <w:rPr>
          <w:rFonts w:hAnsi="標楷體" w:cs="新細明體"/>
          <w:kern w:val="0"/>
          <w:szCs w:val="32"/>
          <w:lang w:val="x-none"/>
        </w:rPr>
        <w:t>13</w:t>
      </w:r>
      <w:r w:rsidR="004669EC" w:rsidRPr="00DB6EDC">
        <w:rPr>
          <w:rFonts w:hAnsi="標楷體" w:cs="新細明體" w:hint="eastAsia"/>
          <w:kern w:val="0"/>
          <w:szCs w:val="32"/>
          <w:lang w:val="x-none"/>
        </w:rPr>
        <w:t>日辯論終結，並於同年</w:t>
      </w:r>
      <w:r w:rsidR="004669EC" w:rsidRPr="00DB6EDC">
        <w:rPr>
          <w:rFonts w:hAnsi="標楷體" w:cs="新細明體"/>
          <w:kern w:val="0"/>
          <w:szCs w:val="32"/>
          <w:lang w:val="x-none"/>
        </w:rPr>
        <w:t>12</w:t>
      </w:r>
      <w:r w:rsidR="004669EC" w:rsidRPr="00DB6EDC">
        <w:rPr>
          <w:rFonts w:hAnsi="標楷體" w:cs="新細明體" w:hint="eastAsia"/>
          <w:kern w:val="0"/>
          <w:szCs w:val="32"/>
          <w:lang w:val="x-none"/>
        </w:rPr>
        <w:t>月</w:t>
      </w:r>
      <w:r w:rsidR="004669EC" w:rsidRPr="00DB6EDC">
        <w:rPr>
          <w:rFonts w:hAnsi="標楷體" w:cs="新細明體"/>
          <w:kern w:val="0"/>
          <w:szCs w:val="32"/>
          <w:lang w:val="x-none"/>
        </w:rPr>
        <w:t>4</w:t>
      </w:r>
      <w:r w:rsidR="004669EC" w:rsidRPr="00DB6EDC">
        <w:rPr>
          <w:rFonts w:hAnsi="標楷體" w:cs="新細明體" w:hint="eastAsia"/>
          <w:kern w:val="0"/>
          <w:szCs w:val="32"/>
          <w:lang w:val="x-none"/>
        </w:rPr>
        <w:t>日宣判之判決内載明無再傳訊上訴人之配偶吳</w:t>
      </w:r>
      <w:r w:rsidR="0073542B">
        <w:rPr>
          <w:rFonts w:hAnsi="標楷體" w:cs="新細明體" w:hint="eastAsia"/>
          <w:kern w:val="0"/>
          <w:szCs w:val="32"/>
          <w:lang w:val="x-none"/>
        </w:rPr>
        <w:t>顏○○</w:t>
      </w:r>
      <w:r w:rsidR="004669EC" w:rsidRPr="00DB6EDC">
        <w:rPr>
          <w:rFonts w:hAnsi="標楷體" w:cs="新細明體" w:hint="eastAsia"/>
          <w:kern w:val="0"/>
          <w:szCs w:val="32"/>
          <w:lang w:val="x-none"/>
        </w:rPr>
        <w:t>及</w:t>
      </w:r>
      <w:r w:rsidR="0073542B">
        <w:rPr>
          <w:rFonts w:hAnsi="標楷體" w:cs="新細明體" w:hint="eastAsia"/>
          <w:kern w:val="0"/>
          <w:szCs w:val="32"/>
          <w:lang w:val="x-none"/>
        </w:rPr>
        <w:t>吳○○</w:t>
      </w:r>
      <w:r w:rsidR="004669EC" w:rsidRPr="00DB6EDC">
        <w:rPr>
          <w:rFonts w:hAnsi="標楷體" w:cs="新細明體" w:hint="eastAsia"/>
          <w:kern w:val="0"/>
          <w:szCs w:val="32"/>
          <w:lang w:val="x-none"/>
        </w:rPr>
        <w:t>等人之理由為：因</w:t>
      </w:r>
      <w:r w:rsidR="0073542B">
        <w:rPr>
          <w:rFonts w:hAnsi="標楷體" w:cs="新細明體" w:hint="eastAsia"/>
          <w:kern w:val="0"/>
          <w:szCs w:val="32"/>
          <w:lang w:val="x-none"/>
        </w:rPr>
        <w:t>吳○○</w:t>
      </w:r>
      <w:r w:rsidR="004669EC" w:rsidRPr="00DB6EDC">
        <w:rPr>
          <w:rFonts w:hAnsi="標楷體" w:cs="新細明體" w:hint="eastAsia"/>
          <w:kern w:val="0"/>
          <w:szCs w:val="32"/>
          <w:lang w:val="x-none"/>
        </w:rPr>
        <w:t>等人已於刑事</w:t>
      </w:r>
      <w:proofErr w:type="gramStart"/>
      <w:r w:rsidR="004669EC" w:rsidRPr="00DB6EDC">
        <w:rPr>
          <w:rFonts w:hAnsi="標楷體" w:cs="新細明體" w:hint="eastAsia"/>
          <w:kern w:val="0"/>
          <w:szCs w:val="32"/>
          <w:lang w:val="x-none"/>
        </w:rPr>
        <w:t>庭結證</w:t>
      </w:r>
      <w:proofErr w:type="gramEnd"/>
      <w:r w:rsidR="004669EC" w:rsidRPr="00DB6EDC">
        <w:rPr>
          <w:rFonts w:hAnsi="標楷體" w:cs="新細明體" w:hint="eastAsia"/>
          <w:kern w:val="0"/>
          <w:szCs w:val="32"/>
          <w:lang w:val="x-none"/>
        </w:rPr>
        <w:t>明確，</w:t>
      </w:r>
      <w:proofErr w:type="gramStart"/>
      <w:r w:rsidR="004669EC" w:rsidRPr="00DB6EDC">
        <w:rPr>
          <w:rFonts w:hAnsi="標楷體" w:cs="新細明體" w:hint="eastAsia"/>
          <w:kern w:val="0"/>
          <w:szCs w:val="32"/>
          <w:lang w:val="x-none"/>
        </w:rPr>
        <w:t>僅其等</w:t>
      </w:r>
      <w:proofErr w:type="gramEnd"/>
      <w:r w:rsidR="004669EC" w:rsidRPr="00DB6EDC">
        <w:rPr>
          <w:rFonts w:hAnsi="標楷體" w:cs="新細明體" w:hint="eastAsia"/>
          <w:kern w:val="0"/>
          <w:szCs w:val="32"/>
          <w:lang w:val="x-none"/>
        </w:rPr>
        <w:t>證述是否可信而已，無再</w:t>
      </w:r>
      <w:proofErr w:type="gramStart"/>
      <w:r w:rsidR="004669EC" w:rsidRPr="00DB6EDC">
        <w:rPr>
          <w:rFonts w:hAnsi="標楷體" w:cs="新細明體" w:hint="eastAsia"/>
          <w:kern w:val="0"/>
          <w:szCs w:val="32"/>
          <w:lang w:val="x-none"/>
        </w:rPr>
        <w:t>贅</w:t>
      </w:r>
      <w:proofErr w:type="gramEnd"/>
      <w:r w:rsidR="004669EC" w:rsidRPr="00DB6EDC">
        <w:rPr>
          <w:rFonts w:hAnsi="標楷體" w:cs="新細明體" w:hint="eastAsia"/>
          <w:kern w:val="0"/>
          <w:szCs w:val="32"/>
          <w:lang w:val="x-none"/>
        </w:rPr>
        <w:t>問之必要；</w:t>
      </w:r>
      <w:proofErr w:type="gramStart"/>
      <w:r w:rsidR="004669EC" w:rsidRPr="00DB6EDC">
        <w:rPr>
          <w:rFonts w:hAnsi="標楷體" w:cs="新細明體" w:hint="eastAsia"/>
          <w:kern w:val="0"/>
          <w:szCs w:val="32"/>
          <w:lang w:val="x-none"/>
        </w:rPr>
        <w:t>又依</w:t>
      </w:r>
      <w:r w:rsidR="00A332EE">
        <w:rPr>
          <w:rFonts w:hAnsi="標楷體" w:cs="新細明體" w:hint="eastAsia"/>
          <w:kern w:val="0"/>
          <w:szCs w:val="32"/>
          <w:lang w:val="x-none"/>
        </w:rPr>
        <w:t>杜○○</w:t>
      </w:r>
      <w:proofErr w:type="gramEnd"/>
      <w:r w:rsidR="004669EC" w:rsidRPr="00DB6EDC">
        <w:rPr>
          <w:rFonts w:hAnsi="標楷體" w:cs="新細明體" w:hint="eastAsia"/>
          <w:kern w:val="0"/>
          <w:szCs w:val="32"/>
          <w:lang w:val="x-none"/>
        </w:rPr>
        <w:t>及</w:t>
      </w:r>
      <w:r w:rsidR="00A332EE">
        <w:rPr>
          <w:rFonts w:hAnsi="標楷體" w:cs="新細明體" w:hint="eastAsia"/>
          <w:kern w:val="0"/>
          <w:szCs w:val="32"/>
          <w:lang w:val="x-none"/>
        </w:rPr>
        <w:t>江○○</w:t>
      </w:r>
      <w:r w:rsidR="004669EC" w:rsidRPr="00DB6EDC">
        <w:rPr>
          <w:rFonts w:hAnsi="標楷體" w:cs="新細明體" w:hint="eastAsia"/>
          <w:kern w:val="0"/>
          <w:szCs w:val="32"/>
          <w:lang w:val="x-none"/>
        </w:rPr>
        <w:t>之證述，行賄</w:t>
      </w:r>
      <w:proofErr w:type="gramStart"/>
      <w:r w:rsidR="004669EC" w:rsidRPr="00DB6EDC">
        <w:rPr>
          <w:rFonts w:hAnsi="標楷體" w:cs="新細明體" w:hint="eastAsia"/>
          <w:kern w:val="0"/>
          <w:szCs w:val="32"/>
          <w:lang w:val="x-none"/>
        </w:rPr>
        <w:t>時僅其及</w:t>
      </w:r>
      <w:proofErr w:type="gramEnd"/>
      <w:r w:rsidR="004669EC" w:rsidRPr="00DB6EDC">
        <w:rPr>
          <w:rFonts w:hAnsi="標楷體" w:cs="新細明體" w:hint="eastAsia"/>
          <w:kern w:val="0"/>
          <w:szCs w:val="32"/>
          <w:lang w:val="x-none"/>
        </w:rPr>
        <w:t>上訴人</w:t>
      </w:r>
      <w:proofErr w:type="gramStart"/>
      <w:r w:rsidR="004669EC" w:rsidRPr="00DB6EDC">
        <w:rPr>
          <w:rFonts w:hAnsi="標楷體" w:cs="新細明體" w:hint="eastAsia"/>
          <w:kern w:val="0"/>
          <w:szCs w:val="32"/>
          <w:lang w:val="x-none"/>
        </w:rPr>
        <w:t>夫婦在場</w:t>
      </w:r>
      <w:proofErr w:type="gramEnd"/>
      <w:r w:rsidR="004669EC" w:rsidRPr="00DB6EDC">
        <w:rPr>
          <w:rFonts w:hAnsi="標楷體" w:cs="新細明體" w:hint="eastAsia"/>
          <w:kern w:val="0"/>
          <w:szCs w:val="32"/>
          <w:lang w:val="x-none"/>
        </w:rPr>
        <w:t>，其他人在屋外等語，亦即屋外之人未目睹交付賄款過程乃屬當然，</w:t>
      </w:r>
      <w:proofErr w:type="gramStart"/>
      <w:r w:rsidR="004669EC" w:rsidRPr="00DB6EDC">
        <w:rPr>
          <w:rFonts w:hAnsi="標楷體" w:cs="新細明體" w:hint="eastAsia"/>
          <w:kern w:val="0"/>
          <w:szCs w:val="32"/>
          <w:lang w:val="x-none"/>
        </w:rPr>
        <w:t>又吳</w:t>
      </w:r>
      <w:r w:rsidR="0073542B">
        <w:rPr>
          <w:rFonts w:hAnsi="標楷體" w:cs="新細明體" w:hint="eastAsia"/>
          <w:kern w:val="0"/>
          <w:szCs w:val="32"/>
          <w:lang w:val="x-none"/>
        </w:rPr>
        <w:t>顏</w:t>
      </w:r>
      <w:proofErr w:type="gramEnd"/>
      <w:r w:rsidR="0073542B">
        <w:rPr>
          <w:rFonts w:hAnsi="標楷體" w:cs="新細明體" w:hint="eastAsia"/>
          <w:kern w:val="0"/>
          <w:szCs w:val="32"/>
          <w:lang w:val="x-none"/>
        </w:rPr>
        <w:t>○○</w:t>
      </w:r>
      <w:r w:rsidR="004669EC" w:rsidRPr="00DB6EDC">
        <w:rPr>
          <w:rFonts w:hAnsi="標楷體" w:cs="新細明體" w:hint="eastAsia"/>
          <w:kern w:val="0"/>
          <w:szCs w:val="32"/>
          <w:lang w:val="x-none"/>
        </w:rPr>
        <w:t>亦否認檢察官起訴之犯罪事實，且其乃為上訴人之配偶，其餘</w:t>
      </w:r>
      <w:r w:rsidR="0073542B">
        <w:rPr>
          <w:rFonts w:hAnsi="標楷體" w:cs="新細明體" w:hint="eastAsia"/>
          <w:kern w:val="0"/>
          <w:szCs w:val="32"/>
          <w:lang w:val="x-none"/>
        </w:rPr>
        <w:t>吳○○</w:t>
      </w:r>
      <w:r w:rsidR="004669EC" w:rsidRPr="00DB6EDC">
        <w:rPr>
          <w:rFonts w:hAnsi="標楷體" w:cs="新細明體" w:hint="eastAsia"/>
          <w:kern w:val="0"/>
          <w:szCs w:val="32"/>
          <w:lang w:val="x-none"/>
        </w:rPr>
        <w:t>等</w:t>
      </w:r>
      <w:proofErr w:type="gramStart"/>
      <w:r w:rsidR="004669EC" w:rsidRPr="00DB6EDC">
        <w:rPr>
          <w:rFonts w:hAnsi="標楷體" w:cs="新細明體" w:hint="eastAsia"/>
          <w:kern w:val="0"/>
          <w:szCs w:val="32"/>
          <w:lang w:val="x-none"/>
        </w:rPr>
        <w:t>人均與上訴</w:t>
      </w:r>
      <w:proofErr w:type="gramEnd"/>
      <w:r w:rsidR="004669EC" w:rsidRPr="00DB6EDC">
        <w:rPr>
          <w:rFonts w:hAnsi="標楷體" w:cs="新細明體" w:hint="eastAsia"/>
          <w:kern w:val="0"/>
          <w:szCs w:val="32"/>
          <w:lang w:val="x-none"/>
        </w:rPr>
        <w:t>人有親屬關係，與上訴人利害一致，所述無非係</w:t>
      </w:r>
      <w:proofErr w:type="gramStart"/>
      <w:r w:rsidR="004669EC" w:rsidRPr="00DB6EDC">
        <w:rPr>
          <w:rFonts w:hAnsi="標楷體" w:cs="新細明體" w:hint="eastAsia"/>
          <w:kern w:val="0"/>
          <w:szCs w:val="32"/>
          <w:lang w:val="x-none"/>
        </w:rPr>
        <w:t>迴</w:t>
      </w:r>
      <w:proofErr w:type="gramEnd"/>
      <w:r w:rsidR="004669EC" w:rsidRPr="00DB6EDC">
        <w:rPr>
          <w:rFonts w:hAnsi="標楷體" w:cs="新細明體" w:hint="eastAsia"/>
          <w:kern w:val="0"/>
          <w:szCs w:val="32"/>
          <w:lang w:val="x-none"/>
        </w:rPr>
        <w:t>護之詞，不足</w:t>
      </w:r>
      <w:proofErr w:type="gramStart"/>
      <w:r w:rsidR="004669EC" w:rsidRPr="00DB6EDC">
        <w:rPr>
          <w:rFonts w:hAnsi="標楷體" w:cs="新細明體" w:hint="eastAsia"/>
          <w:kern w:val="0"/>
          <w:szCs w:val="32"/>
          <w:lang w:val="x-none"/>
        </w:rPr>
        <w:t>採</w:t>
      </w:r>
      <w:proofErr w:type="gramEnd"/>
      <w:r w:rsidR="004669EC" w:rsidRPr="00DB6EDC">
        <w:rPr>
          <w:rFonts w:hAnsi="標楷體" w:cs="新細明體" w:hint="eastAsia"/>
          <w:kern w:val="0"/>
          <w:szCs w:val="32"/>
          <w:lang w:val="x-none"/>
        </w:rPr>
        <w:t>信等語。</w:t>
      </w:r>
    </w:p>
    <w:p w:rsidR="00DD1A66" w:rsidRPr="00DB6EDC" w:rsidRDefault="004669EC" w:rsidP="00B20EE4">
      <w:pPr>
        <w:pStyle w:val="3"/>
        <w:rPr>
          <w:rFonts w:hAnsi="標楷體"/>
          <w:szCs w:val="32"/>
        </w:rPr>
      </w:pPr>
      <w:r w:rsidRPr="00DB6EDC">
        <w:rPr>
          <w:rFonts w:hAnsi="標楷體" w:hint="eastAsia"/>
          <w:szCs w:val="32"/>
        </w:rPr>
        <w:t>綜合</w:t>
      </w:r>
      <w:proofErr w:type="gramStart"/>
      <w:r w:rsidRPr="00DB6EDC">
        <w:rPr>
          <w:rFonts w:hAnsi="標楷體" w:hint="eastAsia"/>
          <w:szCs w:val="32"/>
        </w:rPr>
        <w:t>前揭卷證</w:t>
      </w:r>
      <w:proofErr w:type="gramEnd"/>
      <w:r w:rsidRPr="00DB6EDC">
        <w:rPr>
          <w:rFonts w:hAnsi="標楷體" w:hint="eastAsia"/>
          <w:szCs w:val="32"/>
        </w:rPr>
        <w:t>內容，查</w:t>
      </w:r>
      <w:r w:rsidRPr="00DB6EDC">
        <w:rPr>
          <w:rFonts w:hAnsi="標楷體" w:cs="新細明體" w:hint="eastAsia"/>
          <w:kern w:val="0"/>
          <w:szCs w:val="32"/>
          <w:lang w:val="x-none"/>
        </w:rPr>
        <w:t>無</w:t>
      </w:r>
      <w:r w:rsidR="00190324" w:rsidRPr="00DB6EDC">
        <w:rPr>
          <w:rFonts w:hAnsi="標楷體" w:cs="新細明體" w:hint="eastAsia"/>
          <w:kern w:val="0"/>
          <w:szCs w:val="32"/>
          <w:lang w:val="x-none"/>
        </w:rPr>
        <w:t>陳訴人</w:t>
      </w:r>
      <w:r w:rsidRPr="00DB6EDC">
        <w:rPr>
          <w:rFonts w:hAnsi="標楷體" w:hint="eastAsia"/>
          <w:szCs w:val="32"/>
        </w:rPr>
        <w:t>所指</w:t>
      </w:r>
      <w:r w:rsidRPr="00DB6EDC">
        <w:rPr>
          <w:rFonts w:hAnsi="標楷體"/>
          <w:szCs w:val="32"/>
        </w:rPr>
        <w:t>高雄</w:t>
      </w:r>
      <w:r w:rsidR="00190324" w:rsidRPr="00DB6EDC">
        <w:rPr>
          <w:rFonts w:hAnsi="標楷體" w:hint="eastAsia"/>
          <w:szCs w:val="32"/>
        </w:rPr>
        <w:t>高</w:t>
      </w:r>
      <w:r w:rsidRPr="00DB6EDC">
        <w:rPr>
          <w:rFonts w:hAnsi="標楷體"/>
          <w:szCs w:val="32"/>
        </w:rPr>
        <w:t>分院</w:t>
      </w:r>
      <w:r w:rsidRPr="00DB6EDC">
        <w:rPr>
          <w:rFonts w:hAnsi="標楷體" w:hint="eastAsia"/>
          <w:szCs w:val="32"/>
        </w:rPr>
        <w:t>審理陳訴人(被告)</w:t>
      </w:r>
      <w:proofErr w:type="gramStart"/>
      <w:r w:rsidRPr="00DB6EDC">
        <w:rPr>
          <w:rFonts w:hAnsi="標楷體"/>
          <w:szCs w:val="32"/>
        </w:rPr>
        <w:t>108</w:t>
      </w:r>
      <w:proofErr w:type="gramEnd"/>
      <w:r w:rsidRPr="00DB6EDC">
        <w:rPr>
          <w:rFonts w:hAnsi="標楷體"/>
          <w:szCs w:val="32"/>
        </w:rPr>
        <w:t>年度原選上字</w:t>
      </w:r>
      <w:r w:rsidR="00A332EE">
        <w:rPr>
          <w:rFonts w:hAnsi="標楷體"/>
          <w:szCs w:val="32"/>
        </w:rPr>
        <w:t>第○號</w:t>
      </w:r>
      <w:r w:rsidRPr="00DB6EDC">
        <w:rPr>
          <w:rFonts w:hAnsi="標楷體"/>
          <w:szCs w:val="32"/>
        </w:rPr>
        <w:t>當選無效</w:t>
      </w:r>
      <w:r w:rsidRPr="00DB6EDC">
        <w:rPr>
          <w:rFonts w:hAnsi="標楷體" w:hint="eastAsia"/>
          <w:szCs w:val="32"/>
        </w:rPr>
        <w:t>案件，承辦法官拒絕</w:t>
      </w:r>
      <w:r w:rsidR="00190324" w:rsidRPr="00DB6EDC">
        <w:rPr>
          <w:rFonts w:hAnsi="標楷體" w:cs="新細明體" w:hint="eastAsia"/>
          <w:kern w:val="0"/>
          <w:szCs w:val="32"/>
          <w:lang w:val="x-none"/>
        </w:rPr>
        <w:t>陳訴人</w:t>
      </w:r>
      <w:r w:rsidRPr="00DB6EDC">
        <w:rPr>
          <w:rFonts w:hAnsi="標楷體" w:cs="新細明體" w:hint="eastAsia"/>
          <w:kern w:val="0"/>
          <w:szCs w:val="32"/>
          <w:lang w:val="x-none"/>
        </w:rPr>
        <w:t>之調查證據聲請云云情事。</w:t>
      </w:r>
      <w:proofErr w:type="gramStart"/>
      <w:r w:rsidRPr="00DB6EDC">
        <w:rPr>
          <w:rFonts w:hAnsi="標楷體" w:hint="eastAsia"/>
          <w:szCs w:val="32"/>
        </w:rPr>
        <w:t>又卷查</w:t>
      </w:r>
      <w:proofErr w:type="gramEnd"/>
      <w:r w:rsidRPr="00DB6EDC">
        <w:rPr>
          <w:rFonts w:hAnsi="標楷體" w:hint="eastAsia"/>
          <w:szCs w:val="32"/>
        </w:rPr>
        <w:t>本案被告當選無效之判決，法院已記敘其依憑之證據及得心證之理由。諸如</w:t>
      </w:r>
      <w:r w:rsidR="00DD1A66" w:rsidRPr="00DB6EDC">
        <w:rPr>
          <w:rFonts w:hAnsi="標楷體" w:hint="eastAsia"/>
          <w:szCs w:val="32"/>
        </w:rPr>
        <w:t>：</w:t>
      </w:r>
    </w:p>
    <w:p w:rsidR="00DD1A66" w:rsidRPr="00DB6EDC" w:rsidRDefault="004669EC" w:rsidP="00DD1A66">
      <w:pPr>
        <w:pStyle w:val="4"/>
        <w:rPr>
          <w:rFonts w:hAnsi="標楷體"/>
          <w:szCs w:val="32"/>
        </w:rPr>
      </w:pPr>
      <w:r w:rsidRPr="00DB6EDC">
        <w:rPr>
          <w:rFonts w:hAnsi="標楷體" w:hint="eastAsia"/>
          <w:szCs w:val="32"/>
        </w:rPr>
        <w:t>有關「證人</w:t>
      </w:r>
      <w:r w:rsidR="00A332EE">
        <w:rPr>
          <w:rFonts w:hAnsi="標楷體" w:hint="eastAsia"/>
          <w:szCs w:val="32"/>
        </w:rPr>
        <w:t>杜○○</w:t>
      </w:r>
      <w:r w:rsidRPr="00DB6EDC">
        <w:rPr>
          <w:rFonts w:hAnsi="標楷體" w:hint="eastAsia"/>
          <w:szCs w:val="32"/>
        </w:rPr>
        <w:t>與</w:t>
      </w:r>
      <w:r w:rsidR="00A332EE">
        <w:rPr>
          <w:rFonts w:hAnsi="標楷體" w:hint="eastAsia"/>
          <w:szCs w:val="32"/>
        </w:rPr>
        <w:t>江○○</w:t>
      </w:r>
      <w:r w:rsidRPr="00DB6EDC">
        <w:rPr>
          <w:rFonts w:hAnsi="標楷體" w:hint="eastAsia"/>
          <w:szCs w:val="32"/>
        </w:rPr>
        <w:t>均一致證陳陳訴人及吳</w:t>
      </w:r>
      <w:r w:rsidR="0073542B">
        <w:rPr>
          <w:rFonts w:hAnsi="標楷體" w:hint="eastAsia"/>
          <w:szCs w:val="32"/>
        </w:rPr>
        <w:t>顏○○</w:t>
      </w:r>
      <w:r w:rsidRPr="00DB6EDC">
        <w:rPr>
          <w:rFonts w:hAnsi="標楷體" w:hint="eastAsia"/>
          <w:szCs w:val="32"/>
        </w:rPr>
        <w:t>有於</w:t>
      </w:r>
      <w:r w:rsidRPr="00DB6EDC">
        <w:rPr>
          <w:rFonts w:hAnsi="標楷體" w:cs="CourierNew"/>
          <w:szCs w:val="32"/>
        </w:rPr>
        <w:t>107</w:t>
      </w:r>
      <w:r w:rsidRPr="00DB6EDC">
        <w:rPr>
          <w:rFonts w:hAnsi="標楷體" w:hint="eastAsia"/>
          <w:szCs w:val="32"/>
        </w:rPr>
        <w:t>年</w:t>
      </w:r>
      <w:r w:rsidRPr="00DB6EDC">
        <w:rPr>
          <w:rFonts w:hAnsi="標楷體" w:cs="CourierNew"/>
          <w:szCs w:val="32"/>
        </w:rPr>
        <w:t>10</w:t>
      </w:r>
      <w:r w:rsidRPr="00DB6EDC">
        <w:rPr>
          <w:rFonts w:hAnsi="標楷體" w:hint="eastAsia"/>
          <w:szCs w:val="32"/>
        </w:rPr>
        <w:t>月底至</w:t>
      </w:r>
      <w:r w:rsidRPr="00DB6EDC">
        <w:rPr>
          <w:rFonts w:hAnsi="標楷體" w:cs="CourierNew"/>
          <w:szCs w:val="32"/>
        </w:rPr>
        <w:t>11</w:t>
      </w:r>
      <w:r w:rsidRPr="00DB6EDC">
        <w:rPr>
          <w:rFonts w:hAnsi="標楷體" w:hint="eastAsia"/>
          <w:szCs w:val="32"/>
        </w:rPr>
        <w:t>月初間某日下午，至其住處請託</w:t>
      </w:r>
      <w:r w:rsidR="00A332EE">
        <w:rPr>
          <w:rFonts w:hAnsi="標楷體" w:hint="eastAsia"/>
          <w:szCs w:val="32"/>
        </w:rPr>
        <w:t>杜○○</w:t>
      </w:r>
      <w:r w:rsidRPr="00DB6EDC">
        <w:rPr>
          <w:rFonts w:hAnsi="標楷體" w:hint="eastAsia"/>
          <w:szCs w:val="32"/>
        </w:rPr>
        <w:t>及</w:t>
      </w:r>
      <w:r w:rsidR="00A332EE">
        <w:rPr>
          <w:rFonts w:hAnsi="標楷體" w:hint="eastAsia"/>
          <w:szCs w:val="32"/>
        </w:rPr>
        <w:t>江○○</w:t>
      </w:r>
      <w:r w:rsidRPr="00DB6EDC">
        <w:rPr>
          <w:rFonts w:hAnsi="標楷體" w:hint="eastAsia"/>
          <w:szCs w:val="32"/>
        </w:rPr>
        <w:t>支持投票予陳訴人，</w:t>
      </w:r>
      <w:proofErr w:type="gramStart"/>
      <w:r w:rsidRPr="00DB6EDC">
        <w:rPr>
          <w:rFonts w:hAnsi="標楷體" w:hint="eastAsia"/>
          <w:szCs w:val="32"/>
        </w:rPr>
        <w:t>並於欲離去</w:t>
      </w:r>
      <w:proofErr w:type="gramEnd"/>
      <w:r w:rsidRPr="00DB6EDC">
        <w:rPr>
          <w:rFonts w:hAnsi="標楷體" w:hint="eastAsia"/>
          <w:szCs w:val="32"/>
        </w:rPr>
        <w:t>之際，由吳</w:t>
      </w:r>
      <w:r w:rsidR="0073542B">
        <w:rPr>
          <w:rFonts w:hAnsi="標楷體" w:hint="eastAsia"/>
          <w:szCs w:val="32"/>
        </w:rPr>
        <w:t>顏○○</w:t>
      </w:r>
      <w:r w:rsidRPr="00DB6EDC">
        <w:rPr>
          <w:rFonts w:hAnsi="標楷體" w:hint="eastAsia"/>
          <w:szCs w:val="32"/>
        </w:rPr>
        <w:t>將現金</w:t>
      </w:r>
      <w:r w:rsidR="00B76C1B" w:rsidRPr="00DB6EDC">
        <w:rPr>
          <w:rFonts w:hAnsi="標楷體" w:hint="eastAsia"/>
          <w:szCs w:val="32"/>
        </w:rPr>
        <w:t>新臺幣(下同)</w:t>
      </w:r>
      <w:r w:rsidRPr="00DB6EDC">
        <w:rPr>
          <w:rFonts w:hAnsi="標楷體" w:cs="CourierNew"/>
          <w:szCs w:val="32"/>
        </w:rPr>
        <w:t>18,000</w:t>
      </w:r>
      <w:r w:rsidRPr="00DB6EDC">
        <w:rPr>
          <w:rFonts w:hAnsi="標楷體" w:hint="eastAsia"/>
          <w:szCs w:val="32"/>
        </w:rPr>
        <w:t>元塞入</w:t>
      </w:r>
      <w:r w:rsidR="00A332EE">
        <w:rPr>
          <w:rFonts w:hAnsi="標楷體" w:hint="eastAsia"/>
          <w:szCs w:val="32"/>
        </w:rPr>
        <w:t>江○○</w:t>
      </w:r>
      <w:r w:rsidRPr="00DB6EDC">
        <w:rPr>
          <w:rFonts w:hAnsi="標楷體" w:hint="eastAsia"/>
          <w:szCs w:val="32"/>
        </w:rPr>
        <w:t>之口袋內」</w:t>
      </w:r>
      <w:r w:rsidR="008E701B" w:rsidRPr="00DB6EDC">
        <w:rPr>
          <w:rFonts w:hAnsi="標楷體" w:hint="eastAsia"/>
          <w:szCs w:val="32"/>
        </w:rPr>
        <w:t>等情</w:t>
      </w:r>
      <w:r w:rsidRPr="00DB6EDC">
        <w:rPr>
          <w:rFonts w:hAnsi="標楷體" w:hint="eastAsia"/>
          <w:szCs w:val="32"/>
        </w:rPr>
        <w:t>，判決中已說明其於檢察官偵查</w:t>
      </w:r>
      <w:proofErr w:type="gramStart"/>
      <w:r w:rsidRPr="00DB6EDC">
        <w:rPr>
          <w:rFonts w:hAnsi="標楷體" w:hint="eastAsia"/>
          <w:szCs w:val="32"/>
        </w:rPr>
        <w:t>時結證稱</w:t>
      </w:r>
      <w:proofErr w:type="gramEnd"/>
      <w:r w:rsidRPr="00DB6EDC">
        <w:rPr>
          <w:rFonts w:hAnsi="標楷體" w:hint="eastAsia"/>
          <w:szCs w:val="32"/>
        </w:rPr>
        <w:t>內容及刑事案件審理</w:t>
      </w:r>
      <w:proofErr w:type="gramStart"/>
      <w:r w:rsidRPr="00DB6EDC">
        <w:rPr>
          <w:rFonts w:hAnsi="標楷體" w:hint="eastAsia"/>
          <w:szCs w:val="32"/>
        </w:rPr>
        <w:t>時結證內容</w:t>
      </w:r>
      <w:proofErr w:type="gramEnd"/>
      <w:r w:rsidRPr="00DB6EDC">
        <w:rPr>
          <w:rFonts w:hAnsi="標楷體" w:hint="eastAsia"/>
          <w:szCs w:val="32"/>
        </w:rPr>
        <w:t>，並說明</w:t>
      </w:r>
      <w:proofErr w:type="gramStart"/>
      <w:r w:rsidRPr="00DB6EDC">
        <w:rPr>
          <w:rFonts w:hAnsi="標楷體" w:hint="eastAsia"/>
          <w:szCs w:val="32"/>
        </w:rPr>
        <w:t>採</w:t>
      </w:r>
      <w:proofErr w:type="gramEnd"/>
      <w:r w:rsidRPr="00DB6EDC">
        <w:rPr>
          <w:rFonts w:hAnsi="標楷體" w:hint="eastAsia"/>
          <w:szCs w:val="32"/>
        </w:rPr>
        <w:t>信證人</w:t>
      </w:r>
      <w:r w:rsidR="00A332EE">
        <w:rPr>
          <w:rFonts w:hAnsi="標楷體" w:hint="eastAsia"/>
          <w:szCs w:val="32"/>
        </w:rPr>
        <w:t>杜○○</w:t>
      </w:r>
      <w:r w:rsidR="00D03FB7" w:rsidRPr="00DB6EDC">
        <w:rPr>
          <w:rFonts w:hAnsi="標楷體" w:hint="eastAsia"/>
          <w:szCs w:val="32"/>
        </w:rPr>
        <w:t>與</w:t>
      </w:r>
      <w:r w:rsidR="00A332EE">
        <w:rPr>
          <w:rFonts w:hAnsi="標楷體" w:hint="eastAsia"/>
          <w:szCs w:val="32"/>
        </w:rPr>
        <w:t>江○○</w:t>
      </w:r>
      <w:r w:rsidRPr="00DB6EDC">
        <w:rPr>
          <w:rFonts w:hAnsi="標楷體" w:hint="eastAsia"/>
          <w:szCs w:val="32"/>
        </w:rPr>
        <w:t>之證言，及未採納陳訴人、證人吳</w:t>
      </w:r>
      <w:r w:rsidR="0073542B">
        <w:rPr>
          <w:rFonts w:hAnsi="標楷體" w:hint="eastAsia"/>
          <w:szCs w:val="32"/>
        </w:rPr>
        <w:t>顏○○</w:t>
      </w:r>
      <w:r w:rsidRPr="00DB6EDC">
        <w:rPr>
          <w:rFonts w:hAnsi="標楷體" w:hint="eastAsia"/>
          <w:szCs w:val="32"/>
        </w:rPr>
        <w:t>之證述之理由。另說明證人</w:t>
      </w:r>
      <w:r w:rsidR="00A332EE">
        <w:rPr>
          <w:rFonts w:hAnsi="標楷體" w:hint="eastAsia"/>
          <w:szCs w:val="32"/>
        </w:rPr>
        <w:t>杜○○</w:t>
      </w:r>
      <w:r w:rsidR="00D03FB7" w:rsidRPr="00DB6EDC">
        <w:rPr>
          <w:rFonts w:hAnsi="標楷體" w:hint="eastAsia"/>
          <w:szCs w:val="32"/>
        </w:rPr>
        <w:t>與</w:t>
      </w:r>
      <w:r w:rsidR="00A332EE">
        <w:rPr>
          <w:rFonts w:hAnsi="標楷體" w:hint="eastAsia"/>
          <w:szCs w:val="32"/>
        </w:rPr>
        <w:t>江○○</w:t>
      </w:r>
      <w:r w:rsidRPr="00DB6EDC">
        <w:rPr>
          <w:rFonts w:hAnsi="標楷體" w:hint="eastAsia"/>
          <w:szCs w:val="32"/>
        </w:rPr>
        <w:t>二人所證各情，確屬親身所見聞，具有可信性之</w:t>
      </w:r>
      <w:r w:rsidR="00DD1A66" w:rsidRPr="00DB6EDC">
        <w:rPr>
          <w:rFonts w:hAnsi="標楷體" w:hint="eastAsia"/>
          <w:szCs w:val="32"/>
        </w:rPr>
        <w:t>理由。</w:t>
      </w:r>
    </w:p>
    <w:p w:rsidR="00DD1A66" w:rsidRPr="00DB6EDC" w:rsidRDefault="004669EC" w:rsidP="00DD1A66">
      <w:pPr>
        <w:pStyle w:val="4"/>
        <w:rPr>
          <w:rFonts w:hAnsi="標楷體"/>
          <w:szCs w:val="32"/>
        </w:rPr>
      </w:pPr>
      <w:r w:rsidRPr="00DB6EDC">
        <w:rPr>
          <w:rFonts w:hAnsi="標楷體" w:hint="eastAsia"/>
          <w:szCs w:val="32"/>
        </w:rPr>
        <w:t>有關「</w:t>
      </w:r>
      <w:r w:rsidR="00A332EE">
        <w:rPr>
          <w:rFonts w:hAnsi="標楷體" w:hint="eastAsia"/>
          <w:szCs w:val="32"/>
        </w:rPr>
        <w:t>杜○○</w:t>
      </w:r>
      <w:r w:rsidRPr="00DB6EDC">
        <w:rPr>
          <w:rFonts w:hAnsi="標楷體" w:hint="eastAsia"/>
          <w:szCs w:val="32"/>
        </w:rPr>
        <w:t>及</w:t>
      </w:r>
      <w:r w:rsidR="00A332EE">
        <w:rPr>
          <w:rFonts w:hAnsi="標楷體" w:hint="eastAsia"/>
          <w:szCs w:val="32"/>
        </w:rPr>
        <w:t>江○○</w:t>
      </w:r>
      <w:r w:rsidRPr="00DB6EDC">
        <w:rPr>
          <w:rFonts w:hAnsi="標楷體" w:hint="eastAsia"/>
          <w:szCs w:val="32"/>
        </w:rPr>
        <w:t>二人就</w:t>
      </w:r>
      <w:proofErr w:type="gramStart"/>
      <w:r w:rsidRPr="00DB6EDC">
        <w:rPr>
          <w:rFonts w:hAnsi="標楷體" w:hint="eastAsia"/>
          <w:szCs w:val="32"/>
        </w:rPr>
        <w:t>當天係幾人</w:t>
      </w:r>
      <w:proofErr w:type="gramEnd"/>
      <w:r w:rsidRPr="00DB6EDC">
        <w:rPr>
          <w:rFonts w:hAnsi="標楷體" w:hint="eastAsia"/>
          <w:szCs w:val="32"/>
        </w:rPr>
        <w:t>到訪拜</w:t>
      </w:r>
      <w:r w:rsidRPr="00DB6EDC">
        <w:rPr>
          <w:rFonts w:hAnsi="標楷體" w:hint="eastAsia"/>
          <w:szCs w:val="32"/>
        </w:rPr>
        <w:lastRenderedPageBreak/>
        <w:t>票、收賄後是否曾清點金額、未綁之</w:t>
      </w:r>
      <w:r w:rsidRPr="00DB6EDC">
        <w:rPr>
          <w:rFonts w:hAnsi="標楷體" w:cs="CourierNew"/>
          <w:szCs w:val="32"/>
        </w:rPr>
        <w:t>2</w:t>
      </w:r>
      <w:r w:rsidRPr="00DB6EDC">
        <w:rPr>
          <w:rFonts w:hAnsi="標楷體" w:hint="eastAsia"/>
          <w:szCs w:val="32"/>
        </w:rPr>
        <w:t>疊鈔票是對折或係捲起、收賄當下</w:t>
      </w:r>
      <w:r w:rsidR="00A332EE">
        <w:rPr>
          <w:rFonts w:hAnsi="標楷體" w:hint="eastAsia"/>
          <w:szCs w:val="32"/>
        </w:rPr>
        <w:t>杜○○</w:t>
      </w:r>
      <w:r w:rsidRPr="00DB6EDC">
        <w:rPr>
          <w:rFonts w:hAnsi="標楷體" w:hint="eastAsia"/>
          <w:szCs w:val="32"/>
        </w:rPr>
        <w:t>及</w:t>
      </w:r>
      <w:r w:rsidR="00A332EE">
        <w:rPr>
          <w:rFonts w:hAnsi="標楷體" w:hint="eastAsia"/>
          <w:szCs w:val="32"/>
        </w:rPr>
        <w:t>江○○</w:t>
      </w:r>
      <w:r w:rsidRPr="00DB6EDC">
        <w:rPr>
          <w:rFonts w:hAnsi="標楷體" w:hint="eastAsia"/>
          <w:szCs w:val="32"/>
        </w:rPr>
        <w:t>有無眼神互動等情」有前後陳述不盡相符情形，</w:t>
      </w:r>
      <w:proofErr w:type="gramStart"/>
      <w:r w:rsidRPr="00DB6EDC">
        <w:rPr>
          <w:rFonts w:hAnsi="標楷體" w:hint="eastAsia"/>
          <w:szCs w:val="32"/>
        </w:rPr>
        <w:t>法院已敘明證</w:t>
      </w:r>
      <w:proofErr w:type="gramEnd"/>
      <w:r w:rsidRPr="00DB6EDC">
        <w:rPr>
          <w:rFonts w:hAnsi="標楷體" w:hint="eastAsia"/>
          <w:szCs w:val="32"/>
        </w:rPr>
        <w:t>人</w:t>
      </w:r>
      <w:r w:rsidR="00A332EE">
        <w:rPr>
          <w:rFonts w:hAnsi="標楷體" w:hint="eastAsia"/>
          <w:szCs w:val="32"/>
        </w:rPr>
        <w:t>杜○○</w:t>
      </w:r>
      <w:r w:rsidRPr="00DB6EDC">
        <w:rPr>
          <w:rFonts w:hAnsi="標楷體" w:hint="eastAsia"/>
          <w:szCs w:val="32"/>
        </w:rPr>
        <w:t>及</w:t>
      </w:r>
      <w:r w:rsidR="00A332EE">
        <w:rPr>
          <w:rFonts w:hAnsi="標楷體" w:hint="eastAsia"/>
          <w:szCs w:val="32"/>
        </w:rPr>
        <w:t>江○○</w:t>
      </w:r>
      <w:r w:rsidRPr="00DB6EDC">
        <w:rPr>
          <w:rFonts w:hAnsi="標楷體" w:hint="eastAsia"/>
          <w:szCs w:val="32"/>
        </w:rPr>
        <w:t>應調查人員或檢察官訊問，就其等所證述之同年</w:t>
      </w:r>
      <w:r w:rsidRPr="00DB6EDC">
        <w:rPr>
          <w:rFonts w:hAnsi="標楷體" w:cs="CourierNew"/>
          <w:szCs w:val="32"/>
        </w:rPr>
        <w:t>10</w:t>
      </w:r>
      <w:r w:rsidRPr="00DB6EDC">
        <w:rPr>
          <w:rFonts w:hAnsi="標楷體" w:hint="eastAsia"/>
          <w:szCs w:val="32"/>
        </w:rPr>
        <w:t>月底、</w:t>
      </w:r>
      <w:r w:rsidRPr="00DB6EDC">
        <w:rPr>
          <w:rFonts w:hAnsi="標楷體" w:cs="CourierNew"/>
          <w:szCs w:val="32"/>
        </w:rPr>
        <w:t>11</w:t>
      </w:r>
      <w:r w:rsidRPr="00DB6EDC">
        <w:rPr>
          <w:rFonts w:hAnsi="標楷體" w:hint="eastAsia"/>
          <w:szCs w:val="32"/>
        </w:rPr>
        <w:t>月初發生之情事，已經過相當時日，渠等為受詢問之一方，所述內容因個人陳述能力、記憶清晰與否、所瞭解問題程度等不同因素，受有影響，此涉及個人記憶、理解及細節之交待，是而縱使證</w:t>
      </w:r>
      <w:proofErr w:type="gramStart"/>
      <w:r w:rsidRPr="00DB6EDC">
        <w:rPr>
          <w:rFonts w:hAnsi="標楷體" w:hint="eastAsia"/>
          <w:szCs w:val="32"/>
        </w:rPr>
        <w:t>述前開無涉爭</w:t>
      </w:r>
      <w:proofErr w:type="gramEnd"/>
      <w:r w:rsidRPr="00DB6EDC">
        <w:rPr>
          <w:rFonts w:hAnsi="標楷體" w:hint="eastAsia"/>
          <w:szCs w:val="32"/>
        </w:rPr>
        <w:t>點之細節有所出入，其等對於陳訴人與吳</w:t>
      </w:r>
      <w:r w:rsidR="0073542B">
        <w:rPr>
          <w:rFonts w:hAnsi="標楷體" w:hint="eastAsia"/>
          <w:szCs w:val="32"/>
        </w:rPr>
        <w:t>顏○○</w:t>
      </w:r>
      <w:r w:rsidRPr="00DB6EDC">
        <w:rPr>
          <w:rFonts w:hAnsi="標楷體" w:hint="eastAsia"/>
          <w:szCs w:val="32"/>
        </w:rPr>
        <w:t>有至其家中，利用上廁所時機，由吳</w:t>
      </w:r>
      <w:r w:rsidR="0073542B">
        <w:rPr>
          <w:rFonts w:hAnsi="標楷體" w:hint="eastAsia"/>
          <w:szCs w:val="32"/>
        </w:rPr>
        <w:t>顏○○</w:t>
      </w:r>
      <w:r w:rsidRPr="00DB6EDC">
        <w:rPr>
          <w:rFonts w:hAnsi="標楷體" w:hint="eastAsia"/>
          <w:szCs w:val="32"/>
        </w:rPr>
        <w:t>將</w:t>
      </w:r>
      <w:r w:rsidRPr="00DB6EDC">
        <w:rPr>
          <w:rFonts w:hAnsi="標楷體" w:cs="CourierNew"/>
          <w:szCs w:val="32"/>
        </w:rPr>
        <w:t>18,000</w:t>
      </w:r>
      <w:r w:rsidRPr="00DB6EDC">
        <w:rPr>
          <w:rFonts w:hAnsi="標楷體" w:hint="eastAsia"/>
          <w:szCs w:val="32"/>
        </w:rPr>
        <w:t>元塞入</w:t>
      </w:r>
      <w:r w:rsidR="00A332EE">
        <w:rPr>
          <w:rFonts w:hAnsi="標楷體" w:hint="eastAsia"/>
          <w:szCs w:val="32"/>
        </w:rPr>
        <w:t>江○○</w:t>
      </w:r>
      <w:r w:rsidRPr="00DB6EDC">
        <w:rPr>
          <w:rFonts w:hAnsi="標楷體" w:hint="eastAsia"/>
          <w:szCs w:val="32"/>
        </w:rPr>
        <w:t>口袋，要求選舉時支持等重要爭點所證述的主要事實，先後證述不移，堪予</w:t>
      </w:r>
      <w:proofErr w:type="gramStart"/>
      <w:r w:rsidRPr="00DB6EDC">
        <w:rPr>
          <w:rFonts w:hAnsi="標楷體" w:hint="eastAsia"/>
          <w:szCs w:val="32"/>
        </w:rPr>
        <w:t>採</w:t>
      </w:r>
      <w:proofErr w:type="gramEnd"/>
      <w:r w:rsidRPr="00DB6EDC">
        <w:rPr>
          <w:rFonts w:hAnsi="標楷體" w:hint="eastAsia"/>
          <w:szCs w:val="32"/>
        </w:rPr>
        <w:t>信</w:t>
      </w:r>
      <w:r w:rsidR="00DD1A66" w:rsidRPr="00DB6EDC">
        <w:rPr>
          <w:rFonts w:hAnsi="標楷體" w:hint="eastAsia"/>
          <w:szCs w:val="32"/>
        </w:rPr>
        <w:t>之理由。</w:t>
      </w:r>
    </w:p>
    <w:p w:rsidR="008E701B" w:rsidRPr="00DB6EDC" w:rsidRDefault="004669EC" w:rsidP="00DD1A66">
      <w:pPr>
        <w:pStyle w:val="4"/>
        <w:rPr>
          <w:rFonts w:hAnsi="標楷體"/>
          <w:szCs w:val="32"/>
        </w:rPr>
      </w:pPr>
      <w:r w:rsidRPr="00DB6EDC">
        <w:rPr>
          <w:rFonts w:hAnsi="標楷體" w:hint="eastAsia"/>
          <w:szCs w:val="32"/>
        </w:rPr>
        <w:t>有關「勘驗</w:t>
      </w:r>
      <w:r w:rsidR="00A332EE">
        <w:rPr>
          <w:rFonts w:hAnsi="標楷體" w:hint="eastAsia"/>
          <w:szCs w:val="32"/>
        </w:rPr>
        <w:t>杜○○</w:t>
      </w:r>
      <w:r w:rsidRPr="00DB6EDC">
        <w:rPr>
          <w:rFonts w:hAnsi="標楷體" w:hint="eastAsia"/>
          <w:szCs w:val="32"/>
        </w:rPr>
        <w:t>之調</w:t>
      </w:r>
      <w:proofErr w:type="gramStart"/>
      <w:r w:rsidRPr="00DB6EDC">
        <w:rPr>
          <w:rFonts w:hAnsi="標楷體" w:hint="eastAsia"/>
          <w:szCs w:val="32"/>
        </w:rPr>
        <w:t>詢</w:t>
      </w:r>
      <w:proofErr w:type="gramEnd"/>
      <w:r w:rsidRPr="00DB6EDC">
        <w:rPr>
          <w:rFonts w:hAnsi="標楷體" w:hint="eastAsia"/>
          <w:szCs w:val="32"/>
        </w:rPr>
        <w:t>錄音光碟，可知調查官於製作筆錄前</w:t>
      </w:r>
      <w:r w:rsidRPr="00DB6EDC">
        <w:rPr>
          <w:rFonts w:hAnsi="標楷體" w:cs="CourierNew"/>
          <w:szCs w:val="32"/>
        </w:rPr>
        <w:t>1</w:t>
      </w:r>
      <w:r w:rsidRPr="00DB6EDC">
        <w:rPr>
          <w:rFonts w:hAnsi="標楷體" w:hint="eastAsia"/>
          <w:szCs w:val="32"/>
        </w:rPr>
        <w:t>日以不正方法接觸</w:t>
      </w:r>
      <w:r w:rsidR="00A332EE">
        <w:rPr>
          <w:rFonts w:hAnsi="標楷體" w:hint="eastAsia"/>
          <w:szCs w:val="32"/>
        </w:rPr>
        <w:t>杜○○</w:t>
      </w:r>
      <w:r w:rsidRPr="00DB6EDC">
        <w:rPr>
          <w:rFonts w:hAnsi="標楷體" w:hint="eastAsia"/>
          <w:szCs w:val="32"/>
        </w:rPr>
        <w:t>」一節，法院於判決中述明證人</w:t>
      </w:r>
      <w:r w:rsidR="00A332EE">
        <w:rPr>
          <w:rFonts w:hAnsi="標楷體" w:hint="eastAsia"/>
          <w:szCs w:val="32"/>
        </w:rPr>
        <w:t>杜○○</w:t>
      </w:r>
      <w:r w:rsidRPr="00DB6EDC">
        <w:rPr>
          <w:rFonts w:hAnsi="標楷體" w:hint="eastAsia"/>
          <w:szCs w:val="32"/>
        </w:rPr>
        <w:t>並非完全順著調查官之問句回答、調查官有保密義務怕曝光檢舉人身分等正當之理由</w:t>
      </w:r>
      <w:r w:rsidR="008E701B" w:rsidRPr="00DB6EDC">
        <w:rPr>
          <w:rFonts w:hAnsi="標楷體" w:hint="eastAsia"/>
          <w:szCs w:val="32"/>
        </w:rPr>
        <w:t>。</w:t>
      </w:r>
    </w:p>
    <w:p w:rsidR="004669EC" w:rsidRPr="00DB6EDC" w:rsidRDefault="008E701B" w:rsidP="00DD1A66">
      <w:pPr>
        <w:pStyle w:val="4"/>
        <w:rPr>
          <w:rFonts w:hAnsi="標楷體"/>
          <w:szCs w:val="32"/>
        </w:rPr>
      </w:pPr>
      <w:r w:rsidRPr="00DB6EDC">
        <w:rPr>
          <w:rFonts w:hAnsi="標楷體" w:hint="eastAsia"/>
          <w:szCs w:val="32"/>
        </w:rPr>
        <w:t>有關</w:t>
      </w:r>
      <w:r w:rsidR="004669EC" w:rsidRPr="00DB6EDC">
        <w:rPr>
          <w:rFonts w:hAnsi="標楷體" w:hint="eastAsia"/>
          <w:szCs w:val="32"/>
        </w:rPr>
        <w:t>「扣案</w:t>
      </w:r>
      <w:r w:rsidR="004669EC" w:rsidRPr="00DB6EDC">
        <w:rPr>
          <w:rFonts w:hAnsi="標楷體" w:cs="CourierNew"/>
          <w:szCs w:val="32"/>
        </w:rPr>
        <w:t>18,000</w:t>
      </w:r>
      <w:r w:rsidR="004669EC" w:rsidRPr="00DB6EDC">
        <w:rPr>
          <w:rFonts w:hAnsi="標楷體" w:hint="eastAsia"/>
          <w:szCs w:val="32"/>
        </w:rPr>
        <w:t>元鈔票送驗結果，並未採獲陳訴人及吳</w:t>
      </w:r>
      <w:r w:rsidR="0073542B">
        <w:rPr>
          <w:rFonts w:hAnsi="標楷體" w:hint="eastAsia"/>
          <w:szCs w:val="32"/>
        </w:rPr>
        <w:t>顏○○</w:t>
      </w:r>
      <w:r w:rsidR="004669EC" w:rsidRPr="00DB6EDC">
        <w:rPr>
          <w:rFonts w:hAnsi="標楷體" w:hint="eastAsia"/>
          <w:szCs w:val="32"/>
        </w:rPr>
        <w:t>之指（掌）紋</w:t>
      </w:r>
      <w:r w:rsidR="00190324" w:rsidRPr="00DB6EDC">
        <w:rPr>
          <w:rFonts w:hAnsi="標楷體" w:hint="eastAsia"/>
          <w:szCs w:val="32"/>
        </w:rPr>
        <w:t>」一節，橋頭地檢</w:t>
      </w:r>
      <w:r w:rsidR="004669EC" w:rsidRPr="00DB6EDC">
        <w:rPr>
          <w:rFonts w:hAnsi="標楷體" w:hint="eastAsia"/>
          <w:szCs w:val="32"/>
        </w:rPr>
        <w:t>署函請刑事</w:t>
      </w:r>
      <w:proofErr w:type="gramStart"/>
      <w:r w:rsidR="004669EC" w:rsidRPr="00DB6EDC">
        <w:rPr>
          <w:rFonts w:hAnsi="標楷體" w:hint="eastAsia"/>
          <w:szCs w:val="32"/>
        </w:rPr>
        <w:t>鑑</w:t>
      </w:r>
      <w:proofErr w:type="gramEnd"/>
      <w:r w:rsidR="004669EC" w:rsidRPr="00DB6EDC">
        <w:rPr>
          <w:rFonts w:hAnsi="標楷體" w:hint="eastAsia"/>
          <w:szCs w:val="32"/>
        </w:rPr>
        <w:t>識中心鑑定鈔票指紋結果附卷可</w:t>
      </w:r>
      <w:proofErr w:type="gramStart"/>
      <w:r w:rsidR="004669EC" w:rsidRPr="00DB6EDC">
        <w:rPr>
          <w:rFonts w:hAnsi="標楷體" w:hint="eastAsia"/>
          <w:szCs w:val="32"/>
        </w:rPr>
        <w:t>稽</w:t>
      </w:r>
      <w:proofErr w:type="gramEnd"/>
      <w:r w:rsidR="004669EC" w:rsidRPr="00DB6EDC">
        <w:rPr>
          <w:rFonts w:hAnsi="標楷體" w:hint="eastAsia"/>
          <w:szCs w:val="32"/>
        </w:rPr>
        <w:t>，法院</w:t>
      </w:r>
      <w:proofErr w:type="gramStart"/>
      <w:r w:rsidR="004669EC" w:rsidRPr="00DB6EDC">
        <w:rPr>
          <w:rFonts w:hAnsi="標楷體" w:hint="eastAsia"/>
          <w:szCs w:val="32"/>
        </w:rPr>
        <w:t>敘明</w:t>
      </w:r>
      <w:r w:rsidR="00A332EE">
        <w:rPr>
          <w:rFonts w:hAnsi="標楷體" w:hint="eastAsia"/>
          <w:szCs w:val="32"/>
        </w:rPr>
        <w:t>杜○○</w:t>
      </w:r>
      <w:proofErr w:type="gramEnd"/>
      <w:r w:rsidR="004669EC" w:rsidRPr="00DB6EDC">
        <w:rPr>
          <w:rFonts w:hAnsi="標楷體" w:hint="eastAsia"/>
          <w:szCs w:val="32"/>
        </w:rPr>
        <w:t>、</w:t>
      </w:r>
      <w:r w:rsidR="00A332EE">
        <w:rPr>
          <w:rFonts w:hAnsi="標楷體" w:hint="eastAsia"/>
          <w:szCs w:val="32"/>
        </w:rPr>
        <w:t>江○○</w:t>
      </w:r>
      <w:proofErr w:type="gramStart"/>
      <w:r w:rsidR="004669EC" w:rsidRPr="00DB6EDC">
        <w:rPr>
          <w:rFonts w:hAnsi="標楷體" w:hint="eastAsia"/>
          <w:szCs w:val="32"/>
        </w:rPr>
        <w:t>均有碰過扣</w:t>
      </w:r>
      <w:proofErr w:type="gramEnd"/>
      <w:r w:rsidR="004669EC" w:rsidRPr="00DB6EDC">
        <w:rPr>
          <w:rFonts w:hAnsi="標楷體" w:hint="eastAsia"/>
          <w:szCs w:val="32"/>
        </w:rPr>
        <w:t>案鈔票，然亦未得留下其等之指紋，足見接觸鈔票者，未必即能採獲其指紋。</w:t>
      </w:r>
    </w:p>
    <w:p w:rsidR="00190324" w:rsidRPr="00DB6EDC" w:rsidRDefault="00E809BC" w:rsidP="00B20EE4">
      <w:pPr>
        <w:pStyle w:val="3"/>
        <w:rPr>
          <w:rFonts w:hAnsi="標楷體"/>
          <w:szCs w:val="32"/>
        </w:rPr>
      </w:pPr>
      <w:r w:rsidRPr="00DB6EDC">
        <w:rPr>
          <w:rFonts w:hAnsi="標楷體" w:hint="eastAsia"/>
          <w:szCs w:val="32"/>
        </w:rPr>
        <w:t>綜上，</w:t>
      </w:r>
      <w:r w:rsidR="00190324" w:rsidRPr="00DB6EDC">
        <w:rPr>
          <w:rFonts w:hAnsi="標楷體"/>
          <w:szCs w:val="32"/>
        </w:rPr>
        <w:t>高雄</w:t>
      </w:r>
      <w:r w:rsidRPr="00DB6EDC">
        <w:rPr>
          <w:rFonts w:hAnsi="標楷體" w:hint="eastAsia"/>
          <w:szCs w:val="32"/>
        </w:rPr>
        <w:t>高</w:t>
      </w:r>
      <w:r w:rsidR="00190324" w:rsidRPr="00DB6EDC">
        <w:rPr>
          <w:rFonts w:hAnsi="標楷體"/>
          <w:szCs w:val="32"/>
        </w:rPr>
        <w:t>分院</w:t>
      </w:r>
      <w:r w:rsidR="00190324" w:rsidRPr="00DB6EDC">
        <w:rPr>
          <w:rFonts w:hAnsi="標楷體" w:hint="eastAsia"/>
          <w:szCs w:val="32"/>
        </w:rPr>
        <w:t>審理陳訴人(被告)</w:t>
      </w:r>
      <w:proofErr w:type="gramStart"/>
      <w:r w:rsidR="00190324" w:rsidRPr="00DB6EDC">
        <w:rPr>
          <w:rFonts w:hAnsi="標楷體"/>
          <w:szCs w:val="32"/>
        </w:rPr>
        <w:t>108</w:t>
      </w:r>
      <w:proofErr w:type="gramEnd"/>
      <w:r w:rsidR="00190324" w:rsidRPr="00DB6EDC">
        <w:rPr>
          <w:rFonts w:hAnsi="標楷體"/>
          <w:szCs w:val="32"/>
        </w:rPr>
        <w:t>年度原選上字</w:t>
      </w:r>
      <w:r w:rsidR="00A332EE">
        <w:rPr>
          <w:rFonts w:hAnsi="標楷體"/>
          <w:szCs w:val="32"/>
        </w:rPr>
        <w:t>第○號</w:t>
      </w:r>
      <w:r w:rsidR="00190324" w:rsidRPr="00DB6EDC">
        <w:rPr>
          <w:rFonts w:hAnsi="標楷體"/>
          <w:szCs w:val="32"/>
        </w:rPr>
        <w:t>當選無效</w:t>
      </w:r>
      <w:r w:rsidR="00190324" w:rsidRPr="00DB6EDC">
        <w:rPr>
          <w:rFonts w:hAnsi="標楷體" w:hint="eastAsia"/>
          <w:szCs w:val="32"/>
        </w:rPr>
        <w:t>案件，所為被告當選無效之判決，</w:t>
      </w:r>
      <w:proofErr w:type="gramStart"/>
      <w:r w:rsidR="00190324" w:rsidRPr="00DB6EDC">
        <w:rPr>
          <w:rFonts w:hAnsi="標楷體" w:hint="eastAsia"/>
          <w:szCs w:val="32"/>
        </w:rPr>
        <w:t>係綜據</w:t>
      </w:r>
      <w:proofErr w:type="gramEnd"/>
      <w:r w:rsidR="00190324" w:rsidRPr="00DB6EDC">
        <w:rPr>
          <w:rFonts w:hAnsi="標楷體" w:hint="eastAsia"/>
          <w:szCs w:val="32"/>
        </w:rPr>
        <w:t>證人之證述、扣案鈔票等事證，經合法調查證據所為之判斷，且法院當選無效判決，</w:t>
      </w:r>
      <w:proofErr w:type="gramStart"/>
      <w:r w:rsidR="00190324" w:rsidRPr="00DB6EDC">
        <w:rPr>
          <w:rFonts w:hAnsi="標楷體" w:hint="eastAsia"/>
          <w:szCs w:val="32"/>
        </w:rPr>
        <w:t>均已記敘</w:t>
      </w:r>
      <w:proofErr w:type="gramEnd"/>
      <w:r w:rsidR="00190324" w:rsidRPr="00DB6EDC">
        <w:rPr>
          <w:rFonts w:hAnsi="標楷體" w:hint="eastAsia"/>
          <w:szCs w:val="32"/>
        </w:rPr>
        <w:t>其依憑之證據及得心證之理由，並無違反經驗</w:t>
      </w:r>
      <w:r w:rsidR="00190324" w:rsidRPr="00DB6EDC">
        <w:rPr>
          <w:rFonts w:hAnsi="標楷體" w:hint="eastAsia"/>
          <w:szCs w:val="32"/>
        </w:rPr>
        <w:lastRenderedPageBreak/>
        <w:t>法則之處，</w:t>
      </w:r>
      <w:r w:rsidR="00190324" w:rsidRPr="00DB6EDC">
        <w:rPr>
          <w:rFonts w:hAnsi="標楷體" w:cs="新細明體" w:hint="eastAsia"/>
          <w:kern w:val="0"/>
          <w:szCs w:val="32"/>
          <w:lang w:val="x-none"/>
        </w:rPr>
        <w:t>如此自難認承辦法官有違法失職之處。</w:t>
      </w:r>
    </w:p>
    <w:p w:rsidR="004669EC" w:rsidRPr="00DB6EDC" w:rsidRDefault="004669EC" w:rsidP="00190324">
      <w:pPr>
        <w:pStyle w:val="2"/>
        <w:rPr>
          <w:rFonts w:hAnsi="標楷體"/>
          <w:szCs w:val="32"/>
        </w:rPr>
      </w:pPr>
      <w:r w:rsidRPr="00DB6EDC">
        <w:rPr>
          <w:rFonts w:hAnsi="標楷體" w:hint="eastAsia"/>
          <w:b/>
          <w:szCs w:val="32"/>
        </w:rPr>
        <w:t>高雄</w:t>
      </w:r>
      <w:r w:rsidRPr="00DB6EDC">
        <w:rPr>
          <w:rFonts w:hAnsi="標楷體" w:cs="新細明體" w:hint="eastAsia"/>
          <w:b/>
          <w:kern w:val="0"/>
          <w:szCs w:val="32"/>
          <w:lang w:val="x-none"/>
        </w:rPr>
        <w:t>高分院固未於準備程序中整理爭點</w:t>
      </w:r>
      <w:r w:rsidR="005C6EFF" w:rsidRPr="00DB6EDC">
        <w:rPr>
          <w:rFonts w:hAnsi="標楷體" w:cs="新細明體" w:hint="eastAsia"/>
          <w:b/>
          <w:kern w:val="0"/>
          <w:szCs w:val="32"/>
          <w:lang w:val="x-none"/>
        </w:rPr>
        <w:t>，惟兩造於橋頭地</w:t>
      </w:r>
      <w:r w:rsidRPr="00DB6EDC">
        <w:rPr>
          <w:rFonts w:hAnsi="標楷體" w:cs="新細明體" w:hint="eastAsia"/>
          <w:b/>
          <w:kern w:val="0"/>
          <w:szCs w:val="32"/>
          <w:lang w:val="x-none"/>
        </w:rPr>
        <w:t>院</w:t>
      </w:r>
      <w:proofErr w:type="gramStart"/>
      <w:r w:rsidRPr="00DB6EDC">
        <w:rPr>
          <w:rFonts w:hAnsi="標楷體" w:cs="新細明體"/>
          <w:b/>
          <w:kern w:val="0"/>
          <w:szCs w:val="32"/>
          <w:lang w:val="x-none"/>
        </w:rPr>
        <w:t>107</w:t>
      </w:r>
      <w:r w:rsidRPr="00DB6EDC">
        <w:rPr>
          <w:rFonts w:hAnsi="標楷體" w:cs="新細明體" w:hint="eastAsia"/>
          <w:b/>
          <w:kern w:val="0"/>
          <w:szCs w:val="32"/>
          <w:lang w:val="x-none"/>
        </w:rPr>
        <w:t>年度原選字</w:t>
      </w:r>
      <w:proofErr w:type="gramEnd"/>
      <w:r w:rsidR="00A332EE">
        <w:rPr>
          <w:rFonts w:hAnsi="標楷體" w:cs="新細明體" w:hint="eastAsia"/>
          <w:b/>
          <w:kern w:val="0"/>
          <w:szCs w:val="32"/>
          <w:lang w:val="x-none"/>
        </w:rPr>
        <w:t>第○號</w:t>
      </w:r>
      <w:r w:rsidRPr="00DB6EDC">
        <w:rPr>
          <w:rFonts w:hAnsi="標楷體" w:cs="新細明體" w:hint="eastAsia"/>
          <w:b/>
          <w:kern w:val="0"/>
          <w:szCs w:val="32"/>
          <w:lang w:val="x-none"/>
        </w:rPr>
        <w:t>審理時即已協商整理爭點為</w:t>
      </w:r>
      <w:r w:rsidR="006841FB" w:rsidRPr="00DB6EDC">
        <w:rPr>
          <w:rFonts w:hAnsi="標楷體" w:cs="新細明體" w:hint="eastAsia"/>
          <w:b/>
          <w:kern w:val="0"/>
          <w:szCs w:val="32"/>
          <w:lang w:val="x-none"/>
        </w:rPr>
        <w:t>：</w:t>
      </w:r>
      <w:r w:rsidR="00190324" w:rsidRPr="00DB6EDC">
        <w:rPr>
          <w:rFonts w:hAnsi="標楷體" w:cs="新細明體" w:hint="eastAsia"/>
          <w:b/>
          <w:kern w:val="0"/>
          <w:szCs w:val="32"/>
          <w:lang w:val="x-none"/>
        </w:rPr>
        <w:t>陳訴人</w:t>
      </w:r>
      <w:r w:rsidR="006841FB" w:rsidRPr="00DB6EDC">
        <w:rPr>
          <w:rFonts w:hAnsi="標楷體" w:cs="新細明體" w:hint="eastAsia"/>
          <w:b/>
          <w:kern w:val="0"/>
          <w:szCs w:val="32"/>
          <w:lang w:val="x-none"/>
        </w:rPr>
        <w:t>有無違反選罷</w:t>
      </w:r>
      <w:r w:rsidRPr="00DB6EDC">
        <w:rPr>
          <w:rFonts w:hAnsi="標楷體" w:cs="新細明體" w:hint="eastAsia"/>
          <w:b/>
          <w:kern w:val="0"/>
          <w:szCs w:val="32"/>
          <w:lang w:val="x-none"/>
        </w:rPr>
        <w:t>法第</w:t>
      </w:r>
      <w:r w:rsidRPr="00DB6EDC">
        <w:rPr>
          <w:rFonts w:hAnsi="標楷體" w:cs="新細明體"/>
          <w:b/>
          <w:kern w:val="0"/>
          <w:szCs w:val="32"/>
          <w:lang w:val="x-none"/>
        </w:rPr>
        <w:t>99</w:t>
      </w:r>
      <w:r w:rsidRPr="00DB6EDC">
        <w:rPr>
          <w:rFonts w:hAnsi="標楷體" w:cs="新細明體" w:hint="eastAsia"/>
          <w:b/>
          <w:kern w:val="0"/>
          <w:szCs w:val="32"/>
          <w:lang w:val="x-none"/>
        </w:rPr>
        <w:t>條第</w:t>
      </w:r>
      <w:r w:rsidRPr="00DB6EDC">
        <w:rPr>
          <w:rFonts w:hAnsi="標楷體" w:cs="新細明體"/>
          <w:b/>
          <w:kern w:val="0"/>
          <w:szCs w:val="32"/>
          <w:lang w:val="x-none"/>
        </w:rPr>
        <w:t>1</w:t>
      </w:r>
      <w:r w:rsidRPr="00DB6EDC">
        <w:rPr>
          <w:rFonts w:hAnsi="標楷體" w:cs="新細明體" w:hint="eastAsia"/>
          <w:b/>
          <w:kern w:val="0"/>
          <w:szCs w:val="32"/>
          <w:lang w:val="x-none"/>
        </w:rPr>
        <w:t>項之對於有投票權之人行求交付賄賂之行為？被上訴人以上訴人有選罷法第</w:t>
      </w:r>
      <w:r w:rsidRPr="00DB6EDC">
        <w:rPr>
          <w:rFonts w:hAnsi="標楷體" w:cs="新細明體"/>
          <w:b/>
          <w:kern w:val="0"/>
          <w:szCs w:val="32"/>
          <w:lang w:val="x-none"/>
        </w:rPr>
        <w:t>120</w:t>
      </w:r>
      <w:r w:rsidRPr="00DB6EDC">
        <w:rPr>
          <w:rFonts w:hAnsi="標楷體" w:cs="新細明體" w:hint="eastAsia"/>
          <w:b/>
          <w:kern w:val="0"/>
          <w:szCs w:val="32"/>
          <w:lang w:val="x-none"/>
        </w:rPr>
        <w:t>條第</w:t>
      </w:r>
      <w:r w:rsidRPr="00DB6EDC">
        <w:rPr>
          <w:rFonts w:hAnsi="標楷體" w:cs="新細明體"/>
          <w:b/>
          <w:kern w:val="0"/>
          <w:szCs w:val="32"/>
          <w:lang w:val="x-none"/>
        </w:rPr>
        <w:t>1</w:t>
      </w:r>
      <w:r w:rsidRPr="00DB6EDC">
        <w:rPr>
          <w:rFonts w:hAnsi="標楷體" w:cs="新細明體" w:hint="eastAsia"/>
          <w:b/>
          <w:kern w:val="0"/>
          <w:szCs w:val="32"/>
          <w:lang w:val="x-none"/>
        </w:rPr>
        <w:t>項第</w:t>
      </w:r>
      <w:r w:rsidRPr="00DB6EDC">
        <w:rPr>
          <w:rFonts w:hAnsi="標楷體" w:cs="新細明體"/>
          <w:b/>
          <w:kern w:val="0"/>
          <w:szCs w:val="32"/>
          <w:lang w:val="x-none"/>
        </w:rPr>
        <w:t>3</w:t>
      </w:r>
      <w:r w:rsidRPr="00DB6EDC">
        <w:rPr>
          <w:rFonts w:hAnsi="標楷體" w:cs="新細明體" w:hint="eastAsia"/>
          <w:b/>
          <w:kern w:val="0"/>
          <w:szCs w:val="32"/>
          <w:lang w:val="x-none"/>
        </w:rPr>
        <w:t>款之情形，主張上訴人當選無效，有無理由？此有該事件</w:t>
      </w:r>
      <w:r w:rsidRPr="00DB6EDC">
        <w:rPr>
          <w:rFonts w:hAnsi="標楷體" w:cs="新細明體"/>
          <w:b/>
          <w:kern w:val="0"/>
          <w:szCs w:val="32"/>
          <w:lang w:val="x-none"/>
        </w:rPr>
        <w:t>108</w:t>
      </w:r>
      <w:r w:rsidRPr="00DB6EDC">
        <w:rPr>
          <w:rFonts w:hAnsi="標楷體" w:cs="新細明體" w:hint="eastAsia"/>
          <w:b/>
          <w:kern w:val="0"/>
          <w:szCs w:val="32"/>
          <w:lang w:val="x-none"/>
        </w:rPr>
        <w:t>年</w:t>
      </w:r>
      <w:r w:rsidRPr="00DB6EDC">
        <w:rPr>
          <w:rFonts w:hAnsi="標楷體" w:cs="新細明體"/>
          <w:b/>
          <w:kern w:val="0"/>
          <w:szCs w:val="32"/>
          <w:lang w:val="x-none"/>
        </w:rPr>
        <w:t>8</w:t>
      </w:r>
      <w:r w:rsidRPr="00DB6EDC">
        <w:rPr>
          <w:rFonts w:hAnsi="標楷體" w:cs="新細明體" w:hint="eastAsia"/>
          <w:b/>
          <w:kern w:val="0"/>
          <w:szCs w:val="32"/>
          <w:lang w:val="x-none"/>
        </w:rPr>
        <w:t>月</w:t>
      </w:r>
      <w:r w:rsidRPr="00DB6EDC">
        <w:rPr>
          <w:rFonts w:hAnsi="標楷體" w:cs="新細明體"/>
          <w:b/>
          <w:kern w:val="0"/>
          <w:szCs w:val="32"/>
          <w:lang w:val="x-none"/>
        </w:rPr>
        <w:t>23</w:t>
      </w:r>
      <w:r w:rsidR="009F104F" w:rsidRPr="00DB6EDC">
        <w:rPr>
          <w:rFonts w:hAnsi="標楷體" w:cs="新細明體" w:hint="eastAsia"/>
          <w:b/>
          <w:kern w:val="0"/>
          <w:szCs w:val="32"/>
          <w:lang w:val="x-none"/>
        </w:rPr>
        <w:t>日民事判決書可參。而陳</w:t>
      </w:r>
      <w:r w:rsidRPr="00DB6EDC">
        <w:rPr>
          <w:rFonts w:hAnsi="標楷體" w:cs="新細明體" w:hint="eastAsia"/>
          <w:b/>
          <w:kern w:val="0"/>
          <w:szCs w:val="32"/>
          <w:lang w:val="x-none"/>
        </w:rPr>
        <w:t>訴人上訴意旨所指摘者僅為原判決認定事實採用證據不當，並未就法律適用為何不服之陳明，可見於該院之爭點與原審並無不同。又依選罷法第</w:t>
      </w:r>
      <w:r w:rsidRPr="00DB6EDC">
        <w:rPr>
          <w:rFonts w:hAnsi="標楷體" w:cs="新細明體"/>
          <w:b/>
          <w:kern w:val="0"/>
          <w:szCs w:val="32"/>
          <w:lang w:val="x-none"/>
        </w:rPr>
        <w:t>127</w:t>
      </w:r>
      <w:r w:rsidRPr="00DB6EDC">
        <w:rPr>
          <w:rFonts w:hAnsi="標楷體" w:cs="新細明體" w:hint="eastAsia"/>
          <w:b/>
          <w:kern w:val="0"/>
          <w:szCs w:val="32"/>
          <w:lang w:val="x-none"/>
        </w:rPr>
        <w:t>條</w:t>
      </w:r>
      <w:r w:rsidR="00325892" w:rsidRPr="00DB6EDC">
        <w:rPr>
          <w:rFonts w:hAnsi="標楷體" w:cs="新細明體" w:hint="eastAsia"/>
          <w:b/>
          <w:kern w:val="0"/>
          <w:szCs w:val="32"/>
          <w:lang w:val="x-none"/>
        </w:rPr>
        <w:t>第1項</w:t>
      </w:r>
      <w:r w:rsidRPr="00DB6EDC">
        <w:rPr>
          <w:rFonts w:hAnsi="標楷體" w:cs="新細明體" w:hint="eastAsia"/>
          <w:b/>
          <w:kern w:val="0"/>
          <w:szCs w:val="32"/>
          <w:lang w:val="x-none"/>
        </w:rPr>
        <w:t>規定，選舉罷免訴訟應先於其他訴訟審判之，各審受理之法院應於</w:t>
      </w:r>
      <w:r w:rsidRPr="00DB6EDC">
        <w:rPr>
          <w:rFonts w:hAnsi="標楷體" w:cs="新細明體"/>
          <w:b/>
          <w:kern w:val="0"/>
          <w:szCs w:val="32"/>
          <w:lang w:val="x-none"/>
        </w:rPr>
        <w:t>6</w:t>
      </w:r>
      <w:r w:rsidRPr="00DB6EDC">
        <w:rPr>
          <w:rFonts w:hAnsi="標楷體" w:cs="新細明體" w:hint="eastAsia"/>
          <w:b/>
          <w:kern w:val="0"/>
          <w:szCs w:val="32"/>
          <w:lang w:val="x-none"/>
        </w:rPr>
        <w:t>個月内審結。從而承辦法官依上開規定於收受案件後即定期行準備程序及言詞辯論，並於上開期限内宣判，乃合於法律規定，尚難謂受理至結案僅歷時2個月，即屬草率判決，侵害</w:t>
      </w:r>
      <w:r w:rsidR="00190324" w:rsidRPr="00DB6EDC">
        <w:rPr>
          <w:rFonts w:hAnsi="標楷體" w:cs="新細明體" w:hint="eastAsia"/>
          <w:b/>
          <w:kern w:val="0"/>
          <w:szCs w:val="32"/>
          <w:lang w:val="x-none"/>
        </w:rPr>
        <w:t>陳訴人</w:t>
      </w:r>
      <w:r w:rsidRPr="00DB6EDC">
        <w:rPr>
          <w:rFonts w:hAnsi="標楷體" w:cs="新細明體" w:hint="eastAsia"/>
          <w:b/>
          <w:kern w:val="0"/>
          <w:szCs w:val="32"/>
          <w:lang w:val="x-none"/>
        </w:rPr>
        <w:t>權益之情事。</w:t>
      </w:r>
    </w:p>
    <w:p w:rsidR="00971D8C" w:rsidRPr="00DB6EDC" w:rsidRDefault="003C43F3" w:rsidP="003C43F3">
      <w:pPr>
        <w:pStyle w:val="3"/>
      </w:pPr>
      <w:r w:rsidRPr="00DB6EDC">
        <w:rPr>
          <w:rFonts w:hAnsi="標楷體" w:hint="eastAsia"/>
          <w:szCs w:val="32"/>
        </w:rPr>
        <w:t>有關準備程序中應處理之事項，依</w:t>
      </w:r>
      <w:hyperlink r:id="rId9" w:tgtFrame="_blank" w:tooltip="刑事訴訟法第273條、第274至278條（開新視窗）" w:history="1">
        <w:r w:rsidR="00521F9B" w:rsidRPr="00DB6EDC">
          <w:t>刑事訴訟法第273條</w:t>
        </w:r>
        <w:r w:rsidRPr="00DB6EDC">
          <w:rPr>
            <w:rFonts w:hint="eastAsia"/>
          </w:rPr>
          <w:t>第1項</w:t>
        </w:r>
        <w:r w:rsidR="00521F9B" w:rsidRPr="00DB6EDC">
          <w:rPr>
            <w:rFonts w:hint="eastAsia"/>
          </w:rPr>
          <w:t>規定：「法院得於第一次審判期日前，傳喚被告或其代理人，並通知檢察官、辯護人、輔佐人到庭，行準備程序，為下列各款事項之處理：一、起訴效力所及之範圍與有無應變更檢察官</w:t>
        </w:r>
        <w:proofErr w:type="gramStart"/>
        <w:r w:rsidR="00521F9B" w:rsidRPr="00DB6EDC">
          <w:rPr>
            <w:rFonts w:hint="eastAsia"/>
          </w:rPr>
          <w:t>所引應適用</w:t>
        </w:r>
        <w:proofErr w:type="gramEnd"/>
        <w:r w:rsidR="00521F9B" w:rsidRPr="00DB6EDC">
          <w:rPr>
            <w:rFonts w:hint="eastAsia"/>
          </w:rPr>
          <w:t>法條之情形。二、訊問被告、代理人及辯護人對檢察官起訴事實是否為認罪之答辯，及決定可否適用簡式審判程序或簡易程序。三、案件及證據之重要爭點。四、有關證據能力之意見。五、曉諭為證據調查之聲請。六、證據調查之範圍、次序及方法。七、命提出證物或可為證據之文書。八、其他與審判有關之事項。」</w:t>
        </w:r>
      </w:hyperlink>
    </w:p>
    <w:p w:rsidR="00971D8C" w:rsidRPr="00DB6EDC" w:rsidRDefault="006075B6" w:rsidP="00971D8C">
      <w:pPr>
        <w:pStyle w:val="3"/>
        <w:rPr>
          <w:rFonts w:hAnsi="標楷體"/>
          <w:szCs w:val="32"/>
        </w:rPr>
      </w:pPr>
      <w:r w:rsidRPr="00DB6EDC">
        <w:rPr>
          <w:rFonts w:hAnsi="標楷體"/>
          <w:szCs w:val="32"/>
        </w:rPr>
        <w:t>案件的審判要能夠密集、順暢地進行，在開始審判之前，應有相當的準備，所以要有準備程序。在這</w:t>
      </w:r>
      <w:r w:rsidRPr="00DB6EDC">
        <w:rPr>
          <w:rFonts w:hAnsi="標楷體"/>
          <w:szCs w:val="32"/>
        </w:rPr>
        <w:lastRenderedPageBreak/>
        <w:t>個程序中，如果被告就檢察官起訴的犯罪事實，坦白承認，法院可以考慮</w:t>
      </w:r>
      <w:proofErr w:type="gramStart"/>
      <w:r w:rsidRPr="00DB6EDC">
        <w:rPr>
          <w:rFonts w:hAnsi="標楷體"/>
          <w:szCs w:val="32"/>
        </w:rPr>
        <w:t>用簡式</w:t>
      </w:r>
      <w:proofErr w:type="gramEnd"/>
      <w:r w:rsidRPr="00DB6EDC">
        <w:rPr>
          <w:rFonts w:hAnsi="標楷體"/>
          <w:szCs w:val="32"/>
        </w:rPr>
        <w:t>審判程序或改依簡易程序</w:t>
      </w:r>
      <w:r w:rsidR="00971D8C" w:rsidRPr="00DB6EDC">
        <w:rPr>
          <w:rFonts w:hAnsi="標楷體"/>
          <w:szCs w:val="32"/>
        </w:rPr>
        <w:t>來處理，</w:t>
      </w:r>
      <w:r w:rsidRPr="00DB6EDC">
        <w:rPr>
          <w:rFonts w:hAnsi="標楷體"/>
          <w:szCs w:val="32"/>
        </w:rPr>
        <w:t>使案件快速的終結。另外，因</w:t>
      </w:r>
      <w:r w:rsidR="00971D8C" w:rsidRPr="00DB6EDC">
        <w:rPr>
          <w:rFonts w:hAnsi="標楷體"/>
          <w:szCs w:val="32"/>
        </w:rPr>
        <w:t>調查證據</w:t>
      </w:r>
      <w:r w:rsidRPr="00DB6EDC">
        <w:rPr>
          <w:rFonts w:hAnsi="標楷體"/>
          <w:szCs w:val="32"/>
        </w:rPr>
        <w:t>是審判程序</w:t>
      </w:r>
      <w:r w:rsidR="00971D8C" w:rsidRPr="00DB6EDC">
        <w:rPr>
          <w:rFonts w:hAnsi="標楷體"/>
          <w:szCs w:val="32"/>
        </w:rPr>
        <w:t>核心，當事人有什麼證據要調查，要傳喚何人作證，或做什麼鑑定，或請求向其他機關調取書證，都要在</w:t>
      </w:r>
      <w:r w:rsidRPr="00DB6EDC">
        <w:rPr>
          <w:rFonts w:hAnsi="標楷體"/>
          <w:szCs w:val="32"/>
        </w:rPr>
        <w:t>準備程序</w:t>
      </w:r>
      <w:r w:rsidR="00971D8C" w:rsidRPr="00DB6EDC">
        <w:rPr>
          <w:rFonts w:hAnsi="標楷體"/>
          <w:szCs w:val="32"/>
        </w:rPr>
        <w:t>提出來，讓法院有所瞭解，如</w:t>
      </w:r>
      <w:r w:rsidRPr="00DB6EDC">
        <w:rPr>
          <w:rFonts w:hAnsi="標楷體"/>
          <w:szCs w:val="32"/>
        </w:rPr>
        <w:t>果認為有調查的必要，才能預留時間、妥善安排，使日後的審判程序順利、有次序，</w:t>
      </w:r>
      <w:r w:rsidR="00971D8C" w:rsidRPr="00DB6EDC">
        <w:rPr>
          <w:rFonts w:hAnsi="標楷體"/>
          <w:szCs w:val="32"/>
        </w:rPr>
        <w:t>節省時間，發揮審判效能。</w:t>
      </w:r>
      <w:r w:rsidR="00971D8C" w:rsidRPr="00DB6EDC">
        <w:rPr>
          <w:rStyle w:val="aff"/>
          <w:rFonts w:ascii="Helvetica" w:eastAsia="新細明體" w:hAnsi="Helvetica" w:cs="新細明體"/>
          <w:kern w:val="0"/>
          <w:sz w:val="24"/>
          <w:szCs w:val="24"/>
        </w:rPr>
        <w:footnoteReference w:id="6"/>
      </w:r>
    </w:p>
    <w:p w:rsidR="008877E8" w:rsidRPr="00DB6EDC" w:rsidRDefault="008877E8" w:rsidP="008877E8">
      <w:pPr>
        <w:pStyle w:val="3"/>
        <w:rPr>
          <w:rFonts w:hAnsi="標楷體"/>
          <w:szCs w:val="32"/>
        </w:rPr>
      </w:pPr>
      <w:r w:rsidRPr="00DB6EDC">
        <w:rPr>
          <w:rFonts w:hAnsi="標楷體" w:hint="eastAsia"/>
          <w:szCs w:val="32"/>
        </w:rPr>
        <w:t>卷查</w:t>
      </w:r>
      <w:r w:rsidRPr="00DB6EDC">
        <w:rPr>
          <w:rFonts w:hAnsi="標楷體" w:cs="新細明體" w:hint="eastAsia"/>
          <w:kern w:val="0"/>
          <w:szCs w:val="32"/>
          <w:lang w:val="x-none"/>
        </w:rPr>
        <w:t>高雄高分院承辦股於</w:t>
      </w:r>
      <w:r w:rsidRPr="00DB6EDC">
        <w:rPr>
          <w:rFonts w:hAnsi="標楷體" w:cs="新細明體"/>
          <w:kern w:val="0"/>
          <w:szCs w:val="32"/>
          <w:lang w:val="x-none"/>
        </w:rPr>
        <w:t>108</w:t>
      </w:r>
      <w:r w:rsidRPr="00DB6EDC">
        <w:rPr>
          <w:rFonts w:hAnsi="標楷體" w:cs="新細明體" w:hint="eastAsia"/>
          <w:kern w:val="0"/>
          <w:szCs w:val="32"/>
          <w:lang w:val="x-none"/>
        </w:rPr>
        <w:t>年</w:t>
      </w:r>
      <w:r w:rsidRPr="00DB6EDC">
        <w:rPr>
          <w:rFonts w:hAnsi="標楷體" w:cs="新細明體"/>
          <w:kern w:val="0"/>
          <w:szCs w:val="32"/>
          <w:lang w:val="x-none"/>
        </w:rPr>
        <w:t>10</w:t>
      </w:r>
      <w:r w:rsidRPr="00DB6EDC">
        <w:rPr>
          <w:rFonts w:hAnsi="標楷體" w:cs="新細明體" w:hint="eastAsia"/>
          <w:kern w:val="0"/>
          <w:szCs w:val="32"/>
          <w:lang w:val="x-none"/>
        </w:rPr>
        <w:t>月</w:t>
      </w:r>
      <w:r w:rsidRPr="00DB6EDC">
        <w:rPr>
          <w:rFonts w:hAnsi="標楷體" w:cs="新細明體"/>
          <w:kern w:val="0"/>
          <w:szCs w:val="32"/>
          <w:lang w:val="x-none"/>
        </w:rPr>
        <w:t>1</w:t>
      </w:r>
      <w:r w:rsidRPr="00DB6EDC">
        <w:rPr>
          <w:rFonts w:hAnsi="標楷體" w:cs="新細明體" w:hint="eastAsia"/>
          <w:kern w:val="0"/>
          <w:szCs w:val="32"/>
          <w:lang w:val="x-none"/>
        </w:rPr>
        <w:t>日收案，於次日通知陳訴人於同年月</w:t>
      </w:r>
      <w:r w:rsidRPr="00DB6EDC">
        <w:rPr>
          <w:rFonts w:hAnsi="標楷體" w:cs="新細明體"/>
          <w:kern w:val="0"/>
          <w:szCs w:val="32"/>
          <w:lang w:val="x-none"/>
        </w:rPr>
        <w:t>22</w:t>
      </w:r>
      <w:r w:rsidRPr="00DB6EDC">
        <w:rPr>
          <w:rFonts w:hAnsi="標楷體" w:cs="新細明體" w:hint="eastAsia"/>
          <w:kern w:val="0"/>
          <w:szCs w:val="32"/>
          <w:lang w:val="x-none"/>
        </w:rPr>
        <w:t>日行準備程序，陳訴人所提上訴理由乃指摘原判決</w:t>
      </w:r>
      <w:proofErr w:type="gramStart"/>
      <w:r w:rsidRPr="00DB6EDC">
        <w:rPr>
          <w:rFonts w:hAnsi="標楷體" w:cs="新細明體" w:hint="eastAsia"/>
          <w:kern w:val="0"/>
          <w:szCs w:val="32"/>
          <w:lang w:val="x-none"/>
        </w:rPr>
        <w:t>採</w:t>
      </w:r>
      <w:proofErr w:type="gramEnd"/>
      <w:r w:rsidRPr="00DB6EDC">
        <w:rPr>
          <w:rFonts w:hAnsi="標楷體" w:cs="新細明體" w:hint="eastAsia"/>
          <w:kern w:val="0"/>
          <w:szCs w:val="32"/>
          <w:lang w:val="x-none"/>
        </w:rPr>
        <w:t>信證人</w:t>
      </w:r>
      <w:r w:rsidR="00A332EE">
        <w:rPr>
          <w:rFonts w:hAnsi="標楷體" w:cs="新細明體" w:hint="eastAsia"/>
          <w:kern w:val="0"/>
          <w:szCs w:val="32"/>
          <w:lang w:val="x-none"/>
        </w:rPr>
        <w:t>杜○○</w:t>
      </w:r>
      <w:r w:rsidRPr="00DB6EDC">
        <w:rPr>
          <w:rFonts w:hAnsi="標楷體" w:cs="新細明體" w:hint="eastAsia"/>
          <w:kern w:val="0"/>
          <w:szCs w:val="32"/>
          <w:lang w:val="x-none"/>
        </w:rPr>
        <w:t>、</w:t>
      </w:r>
      <w:r w:rsidR="00A332EE">
        <w:rPr>
          <w:rFonts w:hAnsi="標楷體" w:cs="新細明體" w:hint="eastAsia"/>
          <w:kern w:val="0"/>
          <w:szCs w:val="32"/>
          <w:lang w:val="x-none"/>
        </w:rPr>
        <w:t>江○○</w:t>
      </w:r>
      <w:r w:rsidRPr="00DB6EDC">
        <w:rPr>
          <w:rFonts w:hAnsi="標楷體" w:cs="新細明體" w:hint="eastAsia"/>
          <w:kern w:val="0"/>
          <w:szCs w:val="32"/>
          <w:lang w:val="x-none"/>
        </w:rPr>
        <w:t>虛偽</w:t>
      </w:r>
      <w:proofErr w:type="gramStart"/>
      <w:r w:rsidRPr="00DB6EDC">
        <w:rPr>
          <w:rFonts w:hAnsi="標楷體" w:cs="新細明體" w:hint="eastAsia"/>
          <w:kern w:val="0"/>
          <w:szCs w:val="32"/>
          <w:lang w:val="x-none"/>
        </w:rPr>
        <w:t>不</w:t>
      </w:r>
      <w:proofErr w:type="gramEnd"/>
      <w:r w:rsidRPr="00DB6EDC">
        <w:rPr>
          <w:rFonts w:hAnsi="標楷體" w:cs="新細明體" w:hint="eastAsia"/>
          <w:kern w:val="0"/>
          <w:szCs w:val="32"/>
          <w:lang w:val="x-none"/>
        </w:rPr>
        <w:t>實證述不當，且未</w:t>
      </w:r>
      <w:proofErr w:type="gramStart"/>
      <w:r w:rsidRPr="00DB6EDC">
        <w:rPr>
          <w:rFonts w:hAnsi="標楷體" w:cs="新細明體" w:hint="eastAsia"/>
          <w:kern w:val="0"/>
          <w:szCs w:val="32"/>
          <w:lang w:val="x-none"/>
        </w:rPr>
        <w:t>審酌同事實</w:t>
      </w:r>
      <w:proofErr w:type="gramEnd"/>
      <w:r w:rsidRPr="00DB6EDC">
        <w:rPr>
          <w:rFonts w:hAnsi="標楷體" w:cs="新細明體" w:hint="eastAsia"/>
          <w:kern w:val="0"/>
          <w:szCs w:val="32"/>
          <w:lang w:val="x-none"/>
        </w:rPr>
        <w:t>之刑事庭傳訊證人</w:t>
      </w:r>
      <w:r w:rsidR="0073542B">
        <w:rPr>
          <w:rFonts w:hAnsi="標楷體" w:cs="新細明體" w:hint="eastAsia"/>
          <w:kern w:val="0"/>
          <w:szCs w:val="32"/>
          <w:lang w:val="x-none"/>
        </w:rPr>
        <w:t>吳○○</w:t>
      </w:r>
      <w:r w:rsidRPr="00DB6EDC">
        <w:rPr>
          <w:rFonts w:hAnsi="標楷體" w:cs="新細明體" w:hint="eastAsia"/>
          <w:kern w:val="0"/>
          <w:szCs w:val="32"/>
          <w:lang w:val="x-none"/>
        </w:rPr>
        <w:t>、</w:t>
      </w:r>
      <w:r w:rsidR="0073542B">
        <w:rPr>
          <w:rFonts w:hAnsi="標楷體" w:cs="新細明體" w:hint="eastAsia"/>
          <w:kern w:val="0"/>
          <w:szCs w:val="32"/>
          <w:lang w:val="x-none"/>
        </w:rPr>
        <w:t>謝○○</w:t>
      </w:r>
      <w:r w:rsidRPr="00DB6EDC">
        <w:rPr>
          <w:rFonts w:hAnsi="標楷體" w:cs="新細明體" w:hint="eastAsia"/>
          <w:kern w:val="0"/>
          <w:szCs w:val="32"/>
          <w:lang w:val="x-none"/>
        </w:rPr>
        <w:t>、</w:t>
      </w:r>
      <w:r w:rsidR="0073542B">
        <w:rPr>
          <w:rFonts w:hAnsi="標楷體" w:cs="新細明體" w:hint="eastAsia"/>
          <w:kern w:val="0"/>
          <w:szCs w:val="32"/>
          <w:lang w:val="x-none"/>
        </w:rPr>
        <w:t>杜○○</w:t>
      </w:r>
      <w:r w:rsidRPr="00DB6EDC">
        <w:rPr>
          <w:rFonts w:hAnsi="標楷體" w:cs="新細明體" w:hint="eastAsia"/>
          <w:kern w:val="0"/>
          <w:szCs w:val="32"/>
          <w:lang w:val="x-none"/>
        </w:rPr>
        <w:t>、</w:t>
      </w:r>
      <w:proofErr w:type="gramStart"/>
      <w:r w:rsidR="0073542B">
        <w:rPr>
          <w:rFonts w:hAnsi="標楷體" w:cs="新細明體" w:hint="eastAsia"/>
          <w:kern w:val="0"/>
          <w:szCs w:val="32"/>
          <w:lang w:val="x-none"/>
        </w:rPr>
        <w:t>杜吳○○</w:t>
      </w:r>
      <w:proofErr w:type="gramEnd"/>
      <w:r w:rsidRPr="00DB6EDC">
        <w:rPr>
          <w:rFonts w:hAnsi="標楷體" w:cs="新細明體" w:hint="eastAsia"/>
          <w:kern w:val="0"/>
          <w:szCs w:val="32"/>
          <w:lang w:val="x-none"/>
        </w:rPr>
        <w:t>之證述，應予廢棄改判等語，</w:t>
      </w:r>
      <w:proofErr w:type="gramStart"/>
      <w:r w:rsidRPr="00DB6EDC">
        <w:rPr>
          <w:rFonts w:hAnsi="標楷體" w:cs="新細明體" w:hint="eastAsia"/>
          <w:kern w:val="0"/>
          <w:szCs w:val="32"/>
          <w:lang w:val="x-none"/>
        </w:rPr>
        <w:t>固亦同時</w:t>
      </w:r>
      <w:proofErr w:type="gramEnd"/>
      <w:r w:rsidRPr="00DB6EDC">
        <w:rPr>
          <w:rFonts w:hAnsi="標楷體" w:cs="新細明體" w:hint="eastAsia"/>
          <w:kern w:val="0"/>
          <w:szCs w:val="32"/>
          <w:lang w:val="x-none"/>
        </w:rPr>
        <w:t>請求傳訊</w:t>
      </w:r>
      <w:r w:rsidR="0073542B">
        <w:rPr>
          <w:rFonts w:hAnsi="標楷體" w:cs="新細明體" w:hint="eastAsia"/>
          <w:kern w:val="0"/>
          <w:szCs w:val="32"/>
          <w:lang w:val="x-none"/>
        </w:rPr>
        <w:t>吳○○</w:t>
      </w:r>
      <w:r w:rsidRPr="00DB6EDC">
        <w:rPr>
          <w:rFonts w:hAnsi="標楷體" w:cs="新細明體" w:hint="eastAsia"/>
          <w:kern w:val="0"/>
          <w:szCs w:val="32"/>
          <w:lang w:val="x-none"/>
        </w:rPr>
        <w:t>等人。惟於</w:t>
      </w:r>
      <w:r w:rsidRPr="00DB6EDC">
        <w:rPr>
          <w:rFonts w:hAnsi="標楷體" w:cs="新細明體"/>
          <w:kern w:val="0"/>
          <w:szCs w:val="32"/>
          <w:lang w:val="x-none"/>
        </w:rPr>
        <w:t>108</w:t>
      </w:r>
      <w:r w:rsidRPr="00DB6EDC">
        <w:rPr>
          <w:rFonts w:hAnsi="標楷體" w:cs="新細明體" w:hint="eastAsia"/>
          <w:kern w:val="0"/>
          <w:szCs w:val="32"/>
          <w:lang w:val="x-none"/>
        </w:rPr>
        <w:t>年</w:t>
      </w:r>
      <w:r w:rsidRPr="00DB6EDC">
        <w:rPr>
          <w:rFonts w:hAnsi="標楷體" w:cs="新細明體"/>
          <w:kern w:val="0"/>
          <w:szCs w:val="32"/>
          <w:lang w:val="x-none"/>
        </w:rPr>
        <w:t>10</w:t>
      </w:r>
      <w:r w:rsidRPr="00DB6EDC">
        <w:rPr>
          <w:rFonts w:hAnsi="標楷體" w:cs="新細明體" w:hint="eastAsia"/>
          <w:kern w:val="0"/>
          <w:szCs w:val="32"/>
          <w:lang w:val="x-none"/>
        </w:rPr>
        <w:t>月22日準備程序期日中，受命法官詢問陳訴人上訴</w:t>
      </w:r>
      <w:proofErr w:type="gramStart"/>
      <w:r w:rsidRPr="00DB6EDC">
        <w:rPr>
          <w:rFonts w:hAnsi="標楷體" w:cs="新細明體" w:hint="eastAsia"/>
          <w:kern w:val="0"/>
          <w:szCs w:val="32"/>
          <w:lang w:val="x-none"/>
        </w:rPr>
        <w:t>理由除書狀所載外</w:t>
      </w:r>
      <w:proofErr w:type="gramEnd"/>
      <w:r w:rsidRPr="00DB6EDC">
        <w:rPr>
          <w:rFonts w:hAnsi="標楷體" w:cs="新細明體" w:hint="eastAsia"/>
          <w:kern w:val="0"/>
          <w:szCs w:val="32"/>
          <w:lang w:val="x-none"/>
        </w:rPr>
        <w:t>，有無其他補充時，陳訴</w:t>
      </w:r>
      <w:proofErr w:type="gramStart"/>
      <w:r w:rsidRPr="00DB6EDC">
        <w:rPr>
          <w:rFonts w:hAnsi="標楷體" w:cs="新細明體" w:hint="eastAsia"/>
          <w:kern w:val="0"/>
          <w:szCs w:val="32"/>
          <w:lang w:val="x-none"/>
        </w:rPr>
        <w:t>人係稱</w:t>
      </w:r>
      <w:proofErr w:type="gramEnd"/>
      <w:r w:rsidRPr="00DB6EDC">
        <w:rPr>
          <w:rFonts w:hAnsi="標楷體" w:cs="新細明體" w:hint="eastAsia"/>
          <w:kern w:val="0"/>
          <w:szCs w:val="32"/>
          <w:lang w:val="x-none"/>
        </w:rPr>
        <w:t>「如有需要，我可以傳喚證人作證」，被上訴人則表示陳訴人所指證人即</w:t>
      </w:r>
      <w:r w:rsidR="0073542B">
        <w:rPr>
          <w:rFonts w:hAnsi="標楷體" w:cs="新細明體" w:hint="eastAsia"/>
          <w:kern w:val="0"/>
          <w:szCs w:val="32"/>
          <w:lang w:val="x-none"/>
        </w:rPr>
        <w:t>吳○○</w:t>
      </w:r>
      <w:r w:rsidRPr="00DB6EDC">
        <w:rPr>
          <w:rFonts w:hAnsi="標楷體" w:cs="新細明體" w:hint="eastAsia"/>
          <w:kern w:val="0"/>
          <w:szCs w:val="32"/>
          <w:lang w:val="x-none"/>
        </w:rPr>
        <w:t>等人於刑事案件已經傳喚，無再傳喚之必要，最後受命法官再次詢問有無其他主張及舉證時，兩造</w:t>
      </w:r>
      <w:proofErr w:type="gramStart"/>
      <w:r w:rsidRPr="00DB6EDC">
        <w:rPr>
          <w:rFonts w:hAnsi="標楷體" w:cs="新細明體" w:hint="eastAsia"/>
          <w:kern w:val="0"/>
          <w:szCs w:val="32"/>
          <w:lang w:val="x-none"/>
        </w:rPr>
        <w:t>則均稱無</w:t>
      </w:r>
      <w:proofErr w:type="gramEnd"/>
      <w:r w:rsidRPr="00DB6EDC">
        <w:rPr>
          <w:rFonts w:hAnsi="標楷體" w:cs="新細明體" w:hint="eastAsia"/>
          <w:kern w:val="0"/>
          <w:szCs w:val="32"/>
          <w:lang w:val="x-none"/>
        </w:rPr>
        <w:t>其他主張及舉證，有上訴理由狀及</w:t>
      </w:r>
      <w:r w:rsidRPr="00DB6EDC">
        <w:rPr>
          <w:rFonts w:hAnsi="標楷體" w:cs="新細明體"/>
          <w:kern w:val="0"/>
          <w:szCs w:val="32"/>
          <w:lang w:val="x-none"/>
        </w:rPr>
        <w:t>108</w:t>
      </w:r>
      <w:r w:rsidRPr="00DB6EDC">
        <w:rPr>
          <w:rFonts w:hAnsi="標楷體" w:cs="新細明體" w:hint="eastAsia"/>
          <w:kern w:val="0"/>
          <w:szCs w:val="32"/>
          <w:lang w:val="x-none"/>
        </w:rPr>
        <w:t>年</w:t>
      </w:r>
      <w:r w:rsidRPr="00DB6EDC">
        <w:rPr>
          <w:rFonts w:hAnsi="標楷體" w:cs="新細明體"/>
          <w:kern w:val="0"/>
          <w:szCs w:val="32"/>
          <w:lang w:val="x-none"/>
        </w:rPr>
        <w:t>10</w:t>
      </w:r>
      <w:r w:rsidRPr="00DB6EDC">
        <w:rPr>
          <w:rFonts w:hAnsi="標楷體" w:cs="新細明體" w:hint="eastAsia"/>
          <w:kern w:val="0"/>
          <w:szCs w:val="32"/>
          <w:lang w:val="x-none"/>
        </w:rPr>
        <w:t>月</w:t>
      </w:r>
      <w:r w:rsidRPr="00DB6EDC">
        <w:rPr>
          <w:rFonts w:hAnsi="標楷體" w:cs="新細明體"/>
          <w:kern w:val="0"/>
          <w:szCs w:val="32"/>
          <w:lang w:val="x-none"/>
        </w:rPr>
        <w:t>22</w:t>
      </w:r>
      <w:r w:rsidRPr="00DB6EDC">
        <w:rPr>
          <w:rFonts w:hAnsi="標楷體" w:cs="新細明體" w:hint="eastAsia"/>
          <w:kern w:val="0"/>
          <w:szCs w:val="32"/>
          <w:lang w:val="x-none"/>
        </w:rPr>
        <w:t>日準備程序</w:t>
      </w:r>
      <w:proofErr w:type="gramStart"/>
      <w:r w:rsidRPr="00DB6EDC">
        <w:rPr>
          <w:rFonts w:hAnsi="標楷體" w:cs="新細明體" w:hint="eastAsia"/>
          <w:kern w:val="0"/>
          <w:szCs w:val="32"/>
          <w:lang w:val="x-none"/>
        </w:rPr>
        <w:t>筆錄可佐</w:t>
      </w:r>
      <w:proofErr w:type="gramEnd"/>
      <w:r w:rsidRPr="00DB6EDC">
        <w:rPr>
          <w:rFonts w:hAnsi="標楷體" w:cs="新細明體" w:hint="eastAsia"/>
          <w:kern w:val="0"/>
          <w:szCs w:val="32"/>
          <w:lang w:val="x-none"/>
        </w:rPr>
        <w:t>(</w:t>
      </w:r>
      <w:proofErr w:type="spellStart"/>
      <w:r w:rsidRPr="00DB6EDC">
        <w:rPr>
          <w:rFonts w:hAnsi="標楷體"/>
          <w:szCs w:val="32"/>
        </w:rPr>
        <w:t>高雄</w:t>
      </w:r>
      <w:r w:rsidRPr="00DB6EDC">
        <w:rPr>
          <w:rFonts w:hAnsi="標楷體" w:hint="eastAsia"/>
          <w:szCs w:val="32"/>
        </w:rPr>
        <w:t>高</w:t>
      </w:r>
      <w:r w:rsidRPr="00DB6EDC">
        <w:rPr>
          <w:rFonts w:hAnsi="標楷體"/>
          <w:szCs w:val="32"/>
        </w:rPr>
        <w:t>分院</w:t>
      </w:r>
      <w:proofErr w:type="spellEnd"/>
      <w:proofErr w:type="gramStart"/>
      <w:r w:rsidRPr="00DB6EDC">
        <w:rPr>
          <w:rFonts w:hAnsi="標楷體"/>
          <w:szCs w:val="32"/>
        </w:rPr>
        <w:t>108</w:t>
      </w:r>
      <w:proofErr w:type="gramEnd"/>
      <w:r w:rsidRPr="00DB6EDC">
        <w:rPr>
          <w:rFonts w:hAnsi="標楷體"/>
          <w:szCs w:val="32"/>
        </w:rPr>
        <w:t>年度原選上字</w:t>
      </w:r>
      <w:r w:rsidR="00A332EE">
        <w:rPr>
          <w:rFonts w:hAnsi="標楷體"/>
          <w:szCs w:val="32"/>
        </w:rPr>
        <w:t>第○號</w:t>
      </w:r>
      <w:r w:rsidRPr="00DB6EDC">
        <w:rPr>
          <w:rFonts w:hAnsi="標楷體"/>
          <w:szCs w:val="32"/>
        </w:rPr>
        <w:t>當選無效</w:t>
      </w:r>
      <w:r w:rsidRPr="00DB6EDC">
        <w:rPr>
          <w:rFonts w:hAnsi="標楷體" w:hint="eastAsia"/>
          <w:szCs w:val="32"/>
        </w:rPr>
        <w:t>案件卷宗</w:t>
      </w:r>
      <w:r w:rsidRPr="00DB6EDC">
        <w:rPr>
          <w:rFonts w:hAnsi="標楷體" w:cs="新細明體" w:hint="eastAsia"/>
          <w:kern w:val="0"/>
          <w:szCs w:val="32"/>
          <w:lang w:val="x-none"/>
        </w:rPr>
        <w:t>第47-58、66頁)。</w:t>
      </w:r>
      <w:proofErr w:type="spellStart"/>
      <w:proofErr w:type="gramStart"/>
      <w:r w:rsidRPr="00DB6EDC">
        <w:rPr>
          <w:rFonts w:hAnsi="標楷體" w:hint="eastAsia"/>
          <w:szCs w:val="32"/>
        </w:rPr>
        <w:t>又卷查</w:t>
      </w:r>
      <w:proofErr w:type="gramEnd"/>
      <w:r w:rsidRPr="00DB6EDC">
        <w:rPr>
          <w:rFonts w:hAnsi="標楷體"/>
          <w:szCs w:val="32"/>
        </w:rPr>
        <w:t>高雄</w:t>
      </w:r>
      <w:r w:rsidRPr="00DB6EDC">
        <w:rPr>
          <w:rFonts w:hAnsi="標楷體" w:hint="eastAsia"/>
          <w:szCs w:val="32"/>
        </w:rPr>
        <w:t>高</w:t>
      </w:r>
      <w:r w:rsidRPr="00DB6EDC">
        <w:rPr>
          <w:rFonts w:hAnsi="標楷體"/>
          <w:szCs w:val="32"/>
        </w:rPr>
        <w:t>分院</w:t>
      </w:r>
      <w:proofErr w:type="spellEnd"/>
      <w:r w:rsidRPr="00DB6EDC">
        <w:rPr>
          <w:rFonts w:hAnsi="標楷體" w:hint="eastAsia"/>
          <w:szCs w:val="32"/>
        </w:rPr>
        <w:t>108年7月2日審判筆錄，有關法院調查證據，審判長問：「對於先前準備程序所載之內容、調查證據之範圍、次序及方法，有何意見？」被告</w:t>
      </w:r>
      <w:r w:rsidR="00A332EE">
        <w:rPr>
          <w:rFonts w:hAnsi="標楷體" w:hint="eastAsia"/>
          <w:szCs w:val="32"/>
        </w:rPr>
        <w:t>吳○○</w:t>
      </w:r>
      <w:r w:rsidRPr="00DB6EDC">
        <w:rPr>
          <w:rFonts w:hAnsi="標楷體" w:hint="eastAsia"/>
          <w:szCs w:val="32"/>
        </w:rPr>
        <w:t>辯護人答：「無意見。」被告</w:t>
      </w:r>
      <w:r w:rsidR="0073542B">
        <w:rPr>
          <w:rFonts w:hAnsi="標楷體" w:hint="eastAsia"/>
          <w:szCs w:val="32"/>
        </w:rPr>
        <w:t>吳顏○○</w:t>
      </w:r>
      <w:r w:rsidRPr="00DB6EDC">
        <w:rPr>
          <w:rFonts w:hAnsi="標楷體" w:hint="eastAsia"/>
          <w:szCs w:val="32"/>
        </w:rPr>
        <w:t>答：「無</w:t>
      </w:r>
      <w:r w:rsidRPr="00DB6EDC">
        <w:rPr>
          <w:rFonts w:hAnsi="標楷體" w:hint="eastAsia"/>
          <w:szCs w:val="32"/>
        </w:rPr>
        <w:lastRenderedPageBreak/>
        <w:t>意見。」審判長問：「對於證據調查部分，兩造尚有何意見？」檢察官答：「上次開庭之後，詰問證人</w:t>
      </w:r>
      <w:r w:rsidR="00A332EE">
        <w:rPr>
          <w:rFonts w:hAnsi="標楷體" w:hint="eastAsia"/>
          <w:szCs w:val="32"/>
        </w:rPr>
        <w:t>杜○○</w:t>
      </w:r>
      <w:r w:rsidRPr="00DB6EDC">
        <w:rPr>
          <w:rFonts w:hAnsi="標楷體" w:hint="eastAsia"/>
          <w:szCs w:val="32"/>
        </w:rPr>
        <w:t>時，</w:t>
      </w:r>
      <w:proofErr w:type="gramStart"/>
      <w:r w:rsidRPr="00DB6EDC">
        <w:rPr>
          <w:rFonts w:hAnsi="標楷體" w:hint="eastAsia"/>
          <w:szCs w:val="32"/>
        </w:rPr>
        <w:t>其稱他</w:t>
      </w:r>
      <w:proofErr w:type="gramEnd"/>
      <w:r w:rsidRPr="00DB6EDC">
        <w:rPr>
          <w:rFonts w:hAnsi="標楷體" w:hint="eastAsia"/>
          <w:szCs w:val="32"/>
        </w:rPr>
        <w:t>收到賄款後，有詢問被告</w:t>
      </w:r>
      <w:r w:rsidR="00A332EE">
        <w:rPr>
          <w:rFonts w:hAnsi="標楷體" w:hint="eastAsia"/>
          <w:szCs w:val="32"/>
        </w:rPr>
        <w:t>杜○○</w:t>
      </w:r>
      <w:r w:rsidRPr="00DB6EDC">
        <w:rPr>
          <w:rFonts w:hAnsi="標楷體" w:hint="eastAsia"/>
          <w:szCs w:val="32"/>
        </w:rPr>
        <w:t>此事，此部分聲請傳喚證人</w:t>
      </w:r>
      <w:r w:rsidR="00A332EE">
        <w:rPr>
          <w:rFonts w:hAnsi="標楷體" w:hint="eastAsia"/>
          <w:szCs w:val="32"/>
        </w:rPr>
        <w:t>杜○○</w:t>
      </w:r>
      <w:r w:rsidRPr="00DB6EDC">
        <w:rPr>
          <w:rFonts w:hAnsi="標楷體" w:hint="eastAsia"/>
          <w:szCs w:val="32"/>
        </w:rPr>
        <w:t>，</w:t>
      </w:r>
      <w:proofErr w:type="gramStart"/>
      <w:r w:rsidRPr="00DB6EDC">
        <w:rPr>
          <w:rFonts w:hAnsi="標楷體" w:hint="eastAsia"/>
          <w:szCs w:val="32"/>
        </w:rPr>
        <w:t>待證事實</w:t>
      </w:r>
      <w:proofErr w:type="gramEnd"/>
      <w:r w:rsidRPr="00DB6EDC">
        <w:rPr>
          <w:rFonts w:hAnsi="標楷體" w:hint="eastAsia"/>
          <w:szCs w:val="32"/>
        </w:rPr>
        <w:t>為是否有被告</w:t>
      </w:r>
      <w:r w:rsidR="00A332EE">
        <w:rPr>
          <w:rFonts w:hAnsi="標楷體" w:hint="eastAsia"/>
          <w:szCs w:val="32"/>
        </w:rPr>
        <w:t>杜○○</w:t>
      </w:r>
      <w:r w:rsidRPr="00DB6EDC">
        <w:rPr>
          <w:rFonts w:hAnsi="標楷體" w:hint="eastAsia"/>
          <w:szCs w:val="32"/>
        </w:rPr>
        <w:t>所說之事。」被告</w:t>
      </w:r>
      <w:r w:rsidR="00A332EE">
        <w:rPr>
          <w:rFonts w:hAnsi="標楷體" w:hint="eastAsia"/>
          <w:szCs w:val="32"/>
        </w:rPr>
        <w:t>吳○○</w:t>
      </w:r>
      <w:r w:rsidRPr="00DB6EDC">
        <w:rPr>
          <w:rFonts w:hAnsi="標楷體" w:hint="eastAsia"/>
          <w:szCs w:val="32"/>
        </w:rPr>
        <w:t>辯護人吳律師答：「這部分是否還有傳訊的必要，請庭上斟酌。」被告</w:t>
      </w:r>
      <w:r w:rsidR="0073542B">
        <w:rPr>
          <w:rFonts w:hAnsi="標楷體" w:hint="eastAsia"/>
          <w:szCs w:val="32"/>
        </w:rPr>
        <w:t>吳顏○○</w:t>
      </w:r>
      <w:r w:rsidRPr="00DB6EDC">
        <w:rPr>
          <w:rFonts w:hAnsi="標楷體" w:hint="eastAsia"/>
          <w:szCs w:val="32"/>
        </w:rPr>
        <w:t>答：「同吳律師所述。」(</w:t>
      </w:r>
      <w:r w:rsidRPr="00DB6EDC">
        <w:rPr>
          <w:rFonts w:hAnsi="標楷體"/>
          <w:szCs w:val="32"/>
        </w:rPr>
        <w:t>高雄</w:t>
      </w:r>
      <w:r w:rsidRPr="00DB6EDC">
        <w:rPr>
          <w:rFonts w:hAnsi="標楷體" w:hint="eastAsia"/>
          <w:szCs w:val="32"/>
        </w:rPr>
        <w:t>高</w:t>
      </w:r>
      <w:r w:rsidRPr="00DB6EDC">
        <w:rPr>
          <w:rFonts w:hAnsi="標楷體"/>
          <w:szCs w:val="32"/>
        </w:rPr>
        <w:t>分院</w:t>
      </w:r>
      <w:proofErr w:type="gramStart"/>
      <w:r w:rsidRPr="00DB6EDC">
        <w:rPr>
          <w:rFonts w:hAnsi="標楷體"/>
          <w:szCs w:val="32"/>
        </w:rPr>
        <w:t>108</w:t>
      </w:r>
      <w:proofErr w:type="gramEnd"/>
      <w:r w:rsidRPr="00DB6EDC">
        <w:rPr>
          <w:rFonts w:hAnsi="標楷體"/>
          <w:szCs w:val="32"/>
        </w:rPr>
        <w:t>年度原選上字</w:t>
      </w:r>
      <w:r w:rsidR="00A332EE">
        <w:rPr>
          <w:rFonts w:hAnsi="標楷體"/>
          <w:szCs w:val="32"/>
        </w:rPr>
        <w:t>第○號</w:t>
      </w:r>
      <w:r w:rsidRPr="00DB6EDC">
        <w:rPr>
          <w:rFonts w:hAnsi="標楷體"/>
          <w:szCs w:val="32"/>
        </w:rPr>
        <w:t>當選無效</w:t>
      </w:r>
      <w:r w:rsidRPr="00DB6EDC">
        <w:rPr>
          <w:rFonts w:hAnsi="標楷體" w:hint="eastAsia"/>
          <w:szCs w:val="32"/>
        </w:rPr>
        <w:t>案件卷宗第86、87頁)。卷證內容</w:t>
      </w:r>
      <w:r w:rsidR="0025176C" w:rsidRPr="00DB6EDC">
        <w:rPr>
          <w:rFonts w:hAnsi="標楷體" w:hint="eastAsia"/>
          <w:szCs w:val="32"/>
        </w:rPr>
        <w:t>顯示準備程序已就審判核心事項即相關證據有所調查，且陳訴人辯護人於審判庭表示對於先前準備程序所載之內容、調查證據之範圍、次序及方法，並無意見</w:t>
      </w:r>
      <w:r w:rsidRPr="00DB6EDC">
        <w:rPr>
          <w:rFonts w:hAnsi="標楷體" w:cs="新細明體" w:hint="eastAsia"/>
          <w:kern w:val="0"/>
          <w:szCs w:val="32"/>
          <w:lang w:val="x-none"/>
        </w:rPr>
        <w:t>。</w:t>
      </w:r>
    </w:p>
    <w:p w:rsidR="00971D8C" w:rsidRPr="00DB6EDC" w:rsidRDefault="008877E8" w:rsidP="008877E8">
      <w:pPr>
        <w:pStyle w:val="3"/>
      </w:pPr>
      <w:r w:rsidRPr="00DB6EDC">
        <w:rPr>
          <w:rFonts w:hAnsi="標楷體" w:cs="新細明體" w:hint="eastAsia"/>
          <w:kern w:val="0"/>
          <w:szCs w:val="32"/>
        </w:rPr>
        <w:t>又</w:t>
      </w:r>
      <w:r w:rsidRPr="00DB6EDC">
        <w:rPr>
          <w:rFonts w:hAnsi="標楷體" w:cs="新細明體" w:hint="eastAsia"/>
          <w:kern w:val="0"/>
          <w:szCs w:val="32"/>
          <w:lang w:val="x-none"/>
        </w:rPr>
        <w:t>陳訴人於</w:t>
      </w:r>
      <w:r w:rsidRPr="00DB6EDC">
        <w:rPr>
          <w:rFonts w:hAnsi="標楷體" w:cs="新細明體"/>
          <w:kern w:val="0"/>
          <w:szCs w:val="32"/>
          <w:lang w:val="x-none"/>
        </w:rPr>
        <w:t>108</w:t>
      </w:r>
      <w:r w:rsidRPr="00DB6EDC">
        <w:rPr>
          <w:rFonts w:hAnsi="標楷體" w:cs="新細明體" w:hint="eastAsia"/>
          <w:kern w:val="0"/>
          <w:szCs w:val="32"/>
          <w:lang w:val="x-none"/>
        </w:rPr>
        <w:t>年</w:t>
      </w:r>
      <w:r w:rsidRPr="00DB6EDC">
        <w:rPr>
          <w:rFonts w:hAnsi="標楷體" w:cs="新細明體"/>
          <w:kern w:val="0"/>
          <w:szCs w:val="32"/>
          <w:lang w:val="x-none"/>
        </w:rPr>
        <w:t>11</w:t>
      </w:r>
      <w:r w:rsidRPr="00DB6EDC">
        <w:rPr>
          <w:rFonts w:hAnsi="標楷體" w:cs="新細明體" w:hint="eastAsia"/>
          <w:kern w:val="0"/>
          <w:szCs w:val="32"/>
          <w:lang w:val="x-none"/>
        </w:rPr>
        <w:t>月</w:t>
      </w:r>
      <w:r w:rsidRPr="00DB6EDC">
        <w:rPr>
          <w:rFonts w:hAnsi="標楷體" w:cs="新細明體"/>
          <w:kern w:val="0"/>
          <w:szCs w:val="32"/>
          <w:lang w:val="x-none"/>
        </w:rPr>
        <w:t>1</w:t>
      </w:r>
      <w:r w:rsidRPr="00DB6EDC">
        <w:rPr>
          <w:rFonts w:hAnsi="標楷體" w:cs="新細明體" w:hint="eastAsia"/>
          <w:kern w:val="0"/>
          <w:szCs w:val="32"/>
          <w:lang w:val="x-none"/>
        </w:rPr>
        <w:t>日委任律師為訴訟代理人並提出調查證據書狀，請求傳訊</w:t>
      </w:r>
      <w:proofErr w:type="gramStart"/>
      <w:r w:rsidR="0073542B">
        <w:rPr>
          <w:rFonts w:hAnsi="標楷體" w:cs="新細明體" w:hint="eastAsia"/>
          <w:kern w:val="0"/>
          <w:szCs w:val="32"/>
          <w:lang w:val="x-none"/>
        </w:rPr>
        <w:t>顏</w:t>
      </w:r>
      <w:proofErr w:type="gramEnd"/>
      <w:r w:rsidR="0073542B">
        <w:rPr>
          <w:rFonts w:hAnsi="標楷體" w:cs="新細明體" w:hint="eastAsia"/>
          <w:kern w:val="0"/>
          <w:szCs w:val="32"/>
          <w:lang w:val="x-none"/>
        </w:rPr>
        <w:t>○○</w:t>
      </w:r>
      <w:proofErr w:type="spellStart"/>
      <w:r w:rsidRPr="00DB6EDC">
        <w:rPr>
          <w:rFonts w:hAnsi="標楷體" w:cs="新細明體" w:hint="eastAsia"/>
          <w:kern w:val="0"/>
          <w:szCs w:val="32"/>
          <w:lang w:val="x-none"/>
        </w:rPr>
        <w:t>及</w:t>
      </w:r>
      <w:r w:rsidR="0073542B">
        <w:rPr>
          <w:rFonts w:hAnsi="標楷體" w:cs="新細明體" w:hint="eastAsia"/>
          <w:kern w:val="0"/>
          <w:szCs w:val="32"/>
          <w:lang w:val="x-none"/>
        </w:rPr>
        <w:t>吳</w:t>
      </w:r>
      <w:proofErr w:type="spellEnd"/>
      <w:r w:rsidR="0073542B">
        <w:rPr>
          <w:rFonts w:hAnsi="標楷體" w:cs="新細明體" w:hint="eastAsia"/>
          <w:kern w:val="0"/>
          <w:szCs w:val="32"/>
          <w:lang w:val="x-none"/>
        </w:rPr>
        <w:t>○○</w:t>
      </w:r>
      <w:proofErr w:type="spellStart"/>
      <w:r w:rsidRPr="00DB6EDC">
        <w:rPr>
          <w:rFonts w:hAnsi="標楷體" w:cs="新細明體" w:hint="eastAsia"/>
          <w:kern w:val="0"/>
          <w:szCs w:val="32"/>
          <w:lang w:val="x-none"/>
        </w:rPr>
        <w:t>等人，並引用其等於刑事案件審理中具結所述内容</w:t>
      </w:r>
      <w:proofErr w:type="spellEnd"/>
      <w:r w:rsidRPr="00DB6EDC">
        <w:rPr>
          <w:rFonts w:hAnsi="標楷體" w:cs="新細明體" w:hint="eastAsia"/>
          <w:kern w:val="0"/>
          <w:szCs w:val="32"/>
          <w:lang w:val="x-none"/>
        </w:rPr>
        <w:t>(</w:t>
      </w:r>
      <w:proofErr w:type="spellStart"/>
      <w:r w:rsidRPr="00DB6EDC">
        <w:rPr>
          <w:rFonts w:hAnsi="標楷體" w:hint="eastAsia"/>
          <w:szCs w:val="32"/>
        </w:rPr>
        <w:t>高雄高分院</w:t>
      </w:r>
      <w:proofErr w:type="spellEnd"/>
      <w:r w:rsidRPr="00DB6EDC">
        <w:rPr>
          <w:rFonts w:hAnsi="標楷體" w:hint="eastAsia"/>
          <w:szCs w:val="32"/>
        </w:rPr>
        <w:t>108年度原選上字</w:t>
      </w:r>
      <w:r w:rsidR="00A332EE">
        <w:rPr>
          <w:rFonts w:hAnsi="標楷體" w:hint="eastAsia"/>
          <w:szCs w:val="32"/>
        </w:rPr>
        <w:t>第○號</w:t>
      </w:r>
      <w:r w:rsidRPr="00DB6EDC">
        <w:rPr>
          <w:rFonts w:hAnsi="標楷體" w:hint="eastAsia"/>
          <w:szCs w:val="32"/>
        </w:rPr>
        <w:t>民事訴訟</w:t>
      </w:r>
      <w:r w:rsidRPr="00DB6EDC">
        <w:rPr>
          <w:rFonts w:hAnsi="標楷體" w:cs="新細明體" w:hint="eastAsia"/>
          <w:kern w:val="0"/>
          <w:szCs w:val="32"/>
          <w:lang w:val="x-none"/>
        </w:rPr>
        <w:t>卷宗第170-173頁)。高雄高分院固未依此聲請傳喚證人，</w:t>
      </w:r>
      <w:proofErr w:type="gramStart"/>
      <w:r w:rsidRPr="00DB6EDC">
        <w:rPr>
          <w:rFonts w:hAnsi="標楷體" w:cs="新細明體" w:hint="eastAsia"/>
          <w:kern w:val="0"/>
          <w:szCs w:val="32"/>
          <w:lang w:val="x-none"/>
        </w:rPr>
        <w:t>惟因卷附有</w:t>
      </w:r>
      <w:proofErr w:type="gramEnd"/>
      <w:r w:rsidRPr="00DB6EDC">
        <w:rPr>
          <w:rFonts w:hAnsi="標楷體" w:cs="新細明體" w:hint="eastAsia"/>
          <w:kern w:val="0"/>
          <w:szCs w:val="32"/>
          <w:lang w:val="x-none"/>
        </w:rPr>
        <w:t>刑事卷宗影本，且被上訴人亦於</w:t>
      </w:r>
      <w:r w:rsidRPr="00DB6EDC">
        <w:rPr>
          <w:rFonts w:hAnsi="標楷體" w:cs="新細明體"/>
          <w:kern w:val="0"/>
          <w:szCs w:val="32"/>
          <w:lang w:val="x-none"/>
        </w:rPr>
        <w:t>108</w:t>
      </w:r>
      <w:r w:rsidRPr="00DB6EDC">
        <w:rPr>
          <w:rFonts w:hAnsi="標楷體" w:cs="新細明體" w:hint="eastAsia"/>
          <w:kern w:val="0"/>
          <w:szCs w:val="32"/>
          <w:lang w:val="x-none"/>
        </w:rPr>
        <w:t>年</w:t>
      </w:r>
      <w:r w:rsidRPr="00DB6EDC">
        <w:rPr>
          <w:rFonts w:hAnsi="標楷體" w:cs="新細明體"/>
          <w:kern w:val="0"/>
          <w:szCs w:val="32"/>
          <w:lang w:val="x-none"/>
        </w:rPr>
        <w:t>10</w:t>
      </w:r>
      <w:r w:rsidRPr="00DB6EDC">
        <w:rPr>
          <w:rFonts w:hAnsi="標楷體" w:cs="新細明體" w:hint="eastAsia"/>
          <w:kern w:val="0"/>
          <w:szCs w:val="32"/>
          <w:lang w:val="x-none"/>
        </w:rPr>
        <w:t>月</w:t>
      </w:r>
      <w:r w:rsidRPr="00DB6EDC">
        <w:rPr>
          <w:rFonts w:hAnsi="標楷體" w:cs="新細明體"/>
          <w:kern w:val="0"/>
          <w:szCs w:val="32"/>
          <w:lang w:val="x-none"/>
        </w:rPr>
        <w:t>21</w:t>
      </w:r>
      <w:r w:rsidRPr="00DB6EDC">
        <w:rPr>
          <w:rFonts w:hAnsi="標楷體" w:cs="新細明體" w:hint="eastAsia"/>
          <w:kern w:val="0"/>
          <w:szCs w:val="32"/>
          <w:lang w:val="x-none"/>
        </w:rPr>
        <w:t>日</w:t>
      </w:r>
      <w:proofErr w:type="gramStart"/>
      <w:r w:rsidRPr="00DB6EDC">
        <w:rPr>
          <w:rFonts w:hAnsi="標楷體" w:cs="新細明體" w:hint="eastAsia"/>
          <w:kern w:val="0"/>
          <w:szCs w:val="32"/>
          <w:lang w:val="x-none"/>
        </w:rPr>
        <w:t>具狀檢送</w:t>
      </w:r>
      <w:proofErr w:type="gramEnd"/>
      <w:r w:rsidR="0073542B">
        <w:rPr>
          <w:rFonts w:hAnsi="標楷體" w:cs="新細明體" w:hint="eastAsia"/>
          <w:kern w:val="0"/>
          <w:szCs w:val="32"/>
          <w:lang w:val="x-none"/>
        </w:rPr>
        <w:t>吳○○</w:t>
      </w:r>
      <w:proofErr w:type="spellStart"/>
      <w:r w:rsidRPr="00DB6EDC">
        <w:rPr>
          <w:rFonts w:hAnsi="標楷體" w:cs="新細明體" w:hint="eastAsia"/>
          <w:kern w:val="0"/>
          <w:szCs w:val="32"/>
          <w:lang w:val="x-none"/>
        </w:rPr>
        <w:t>等人於刑事</w:t>
      </w:r>
      <w:proofErr w:type="gramStart"/>
      <w:r w:rsidRPr="00DB6EDC">
        <w:rPr>
          <w:rFonts w:hAnsi="標楷體" w:cs="新細明體" w:hint="eastAsia"/>
          <w:kern w:val="0"/>
          <w:szCs w:val="32"/>
          <w:lang w:val="x-none"/>
        </w:rPr>
        <w:t>案件結證所</w:t>
      </w:r>
      <w:proofErr w:type="gramEnd"/>
      <w:r w:rsidRPr="00DB6EDC">
        <w:rPr>
          <w:rFonts w:hAnsi="標楷體" w:cs="新細明體" w:hint="eastAsia"/>
          <w:kern w:val="0"/>
          <w:szCs w:val="32"/>
          <w:lang w:val="x-none"/>
        </w:rPr>
        <w:t>述之審判筆錄影本</w:t>
      </w:r>
      <w:proofErr w:type="spellEnd"/>
      <w:r w:rsidRPr="00DB6EDC">
        <w:rPr>
          <w:rFonts w:hAnsi="標楷體" w:cs="新細明體" w:hint="eastAsia"/>
          <w:kern w:val="0"/>
          <w:szCs w:val="32"/>
          <w:lang w:val="x-none"/>
        </w:rPr>
        <w:t>(</w:t>
      </w:r>
      <w:proofErr w:type="spellStart"/>
      <w:r w:rsidRPr="00DB6EDC">
        <w:rPr>
          <w:rFonts w:hAnsi="標楷體" w:cs="新細明體" w:hint="eastAsia"/>
          <w:kern w:val="0"/>
          <w:szCs w:val="32"/>
          <w:lang w:val="x-none"/>
        </w:rPr>
        <w:t>同卷宗第</w:t>
      </w:r>
      <w:proofErr w:type="spellEnd"/>
      <w:r w:rsidRPr="00DB6EDC">
        <w:rPr>
          <w:rFonts w:hAnsi="標楷體" w:cs="新細明體" w:hint="eastAsia"/>
          <w:kern w:val="0"/>
          <w:szCs w:val="32"/>
          <w:lang w:val="x-none"/>
        </w:rPr>
        <w:t>69-152頁)，</w:t>
      </w:r>
      <w:proofErr w:type="spellStart"/>
      <w:r w:rsidRPr="00DB6EDC">
        <w:rPr>
          <w:rFonts w:hAnsi="標楷體" w:cs="新細明體" w:hint="eastAsia"/>
          <w:kern w:val="0"/>
          <w:szCs w:val="32"/>
          <w:lang w:val="x-none"/>
        </w:rPr>
        <w:t>該院遂於</w:t>
      </w:r>
      <w:proofErr w:type="spellEnd"/>
      <w:r w:rsidRPr="00DB6EDC">
        <w:rPr>
          <w:rFonts w:hAnsi="標楷體" w:cs="新細明體"/>
          <w:kern w:val="0"/>
          <w:szCs w:val="32"/>
          <w:lang w:val="x-none"/>
        </w:rPr>
        <w:t>108</w:t>
      </w:r>
      <w:r w:rsidRPr="00DB6EDC">
        <w:rPr>
          <w:rFonts w:hAnsi="標楷體" w:cs="新細明體" w:hint="eastAsia"/>
          <w:kern w:val="0"/>
          <w:szCs w:val="32"/>
          <w:lang w:val="x-none"/>
        </w:rPr>
        <w:t>年</w:t>
      </w:r>
      <w:r w:rsidRPr="00DB6EDC">
        <w:rPr>
          <w:rFonts w:hAnsi="標楷體" w:cs="新細明體"/>
          <w:kern w:val="0"/>
          <w:szCs w:val="32"/>
          <w:lang w:val="x-none"/>
        </w:rPr>
        <w:t>11</w:t>
      </w:r>
      <w:r w:rsidRPr="00DB6EDC">
        <w:rPr>
          <w:rFonts w:hAnsi="標楷體" w:cs="新細明體" w:hint="eastAsia"/>
          <w:kern w:val="0"/>
          <w:szCs w:val="32"/>
          <w:lang w:val="x-none"/>
        </w:rPr>
        <w:t>月</w:t>
      </w:r>
      <w:r w:rsidRPr="00DB6EDC">
        <w:rPr>
          <w:rFonts w:hAnsi="標楷體" w:cs="新細明體"/>
          <w:kern w:val="0"/>
          <w:szCs w:val="32"/>
          <w:lang w:val="x-none"/>
        </w:rPr>
        <w:t>13</w:t>
      </w:r>
      <w:r w:rsidRPr="00DB6EDC">
        <w:rPr>
          <w:rFonts w:hAnsi="標楷體" w:cs="新細明體" w:hint="eastAsia"/>
          <w:kern w:val="0"/>
          <w:szCs w:val="32"/>
          <w:lang w:val="x-none"/>
        </w:rPr>
        <w:t>日辯論終結，並於同年</w:t>
      </w:r>
      <w:r w:rsidRPr="00DB6EDC">
        <w:rPr>
          <w:rFonts w:hAnsi="標楷體" w:cs="新細明體"/>
          <w:kern w:val="0"/>
          <w:szCs w:val="32"/>
          <w:lang w:val="x-none"/>
        </w:rPr>
        <w:t>12</w:t>
      </w:r>
      <w:r w:rsidRPr="00DB6EDC">
        <w:rPr>
          <w:rFonts w:hAnsi="標楷體" w:cs="新細明體" w:hint="eastAsia"/>
          <w:kern w:val="0"/>
          <w:szCs w:val="32"/>
          <w:lang w:val="x-none"/>
        </w:rPr>
        <w:t>月</w:t>
      </w:r>
      <w:r w:rsidRPr="00DB6EDC">
        <w:rPr>
          <w:rFonts w:hAnsi="標楷體" w:cs="新細明體"/>
          <w:kern w:val="0"/>
          <w:szCs w:val="32"/>
          <w:lang w:val="x-none"/>
        </w:rPr>
        <w:t>4</w:t>
      </w:r>
      <w:r w:rsidRPr="00DB6EDC">
        <w:rPr>
          <w:rFonts w:hAnsi="標楷體" w:cs="新細明體" w:hint="eastAsia"/>
          <w:kern w:val="0"/>
          <w:szCs w:val="32"/>
          <w:lang w:val="x-none"/>
        </w:rPr>
        <w:t>日宣判之判決内載明無再傳訊上訴人之配偶吳</w:t>
      </w:r>
      <w:r w:rsidR="0073542B">
        <w:rPr>
          <w:rFonts w:hAnsi="標楷體" w:cs="新細明體" w:hint="eastAsia"/>
          <w:kern w:val="0"/>
          <w:szCs w:val="32"/>
          <w:lang w:val="x-none"/>
        </w:rPr>
        <w:t>顏○○</w:t>
      </w:r>
      <w:r w:rsidRPr="00DB6EDC">
        <w:rPr>
          <w:rFonts w:hAnsi="標楷體" w:cs="新細明體" w:hint="eastAsia"/>
          <w:kern w:val="0"/>
          <w:szCs w:val="32"/>
          <w:lang w:val="x-none"/>
        </w:rPr>
        <w:t>及</w:t>
      </w:r>
      <w:r w:rsidR="0073542B">
        <w:rPr>
          <w:rFonts w:hAnsi="標楷體" w:cs="新細明體" w:hint="eastAsia"/>
          <w:kern w:val="0"/>
          <w:szCs w:val="32"/>
          <w:lang w:val="x-none"/>
        </w:rPr>
        <w:t>吳○○</w:t>
      </w:r>
      <w:r w:rsidRPr="00DB6EDC">
        <w:rPr>
          <w:rFonts w:hAnsi="標楷體" w:cs="新細明體" w:hint="eastAsia"/>
          <w:kern w:val="0"/>
          <w:szCs w:val="32"/>
          <w:lang w:val="x-none"/>
        </w:rPr>
        <w:t>等人之理由為：因</w:t>
      </w:r>
      <w:r w:rsidR="0073542B">
        <w:rPr>
          <w:rFonts w:hAnsi="標楷體" w:cs="新細明體" w:hint="eastAsia"/>
          <w:kern w:val="0"/>
          <w:szCs w:val="32"/>
          <w:lang w:val="x-none"/>
        </w:rPr>
        <w:t>吳○○</w:t>
      </w:r>
      <w:r w:rsidRPr="00DB6EDC">
        <w:rPr>
          <w:rFonts w:hAnsi="標楷體" w:cs="新細明體" w:hint="eastAsia"/>
          <w:kern w:val="0"/>
          <w:szCs w:val="32"/>
          <w:lang w:val="x-none"/>
        </w:rPr>
        <w:t>等人已於刑事</w:t>
      </w:r>
      <w:proofErr w:type="gramStart"/>
      <w:r w:rsidRPr="00DB6EDC">
        <w:rPr>
          <w:rFonts w:hAnsi="標楷體" w:cs="新細明體" w:hint="eastAsia"/>
          <w:kern w:val="0"/>
          <w:szCs w:val="32"/>
          <w:lang w:val="x-none"/>
        </w:rPr>
        <w:t>庭結證</w:t>
      </w:r>
      <w:proofErr w:type="gramEnd"/>
      <w:r w:rsidRPr="00DB6EDC">
        <w:rPr>
          <w:rFonts w:hAnsi="標楷體" w:cs="新細明體" w:hint="eastAsia"/>
          <w:kern w:val="0"/>
          <w:szCs w:val="32"/>
          <w:lang w:val="x-none"/>
        </w:rPr>
        <w:t>明確，</w:t>
      </w:r>
      <w:proofErr w:type="gramStart"/>
      <w:r w:rsidRPr="00DB6EDC">
        <w:rPr>
          <w:rFonts w:hAnsi="標楷體" w:cs="新細明體" w:hint="eastAsia"/>
          <w:kern w:val="0"/>
          <w:szCs w:val="32"/>
          <w:lang w:val="x-none"/>
        </w:rPr>
        <w:t>僅其等</w:t>
      </w:r>
      <w:proofErr w:type="gramEnd"/>
      <w:r w:rsidRPr="00DB6EDC">
        <w:rPr>
          <w:rFonts w:hAnsi="標楷體" w:cs="新細明體" w:hint="eastAsia"/>
          <w:kern w:val="0"/>
          <w:szCs w:val="32"/>
          <w:lang w:val="x-none"/>
        </w:rPr>
        <w:t>證述是否可信而已，無再</w:t>
      </w:r>
      <w:proofErr w:type="gramStart"/>
      <w:r w:rsidRPr="00DB6EDC">
        <w:rPr>
          <w:rFonts w:hAnsi="標楷體" w:cs="新細明體" w:hint="eastAsia"/>
          <w:kern w:val="0"/>
          <w:szCs w:val="32"/>
          <w:lang w:val="x-none"/>
        </w:rPr>
        <w:t>贅</w:t>
      </w:r>
      <w:proofErr w:type="gramEnd"/>
      <w:r w:rsidRPr="00DB6EDC">
        <w:rPr>
          <w:rFonts w:hAnsi="標楷體" w:cs="新細明體" w:hint="eastAsia"/>
          <w:kern w:val="0"/>
          <w:szCs w:val="32"/>
          <w:lang w:val="x-none"/>
        </w:rPr>
        <w:t>問之必要；</w:t>
      </w:r>
      <w:proofErr w:type="gramStart"/>
      <w:r w:rsidRPr="00DB6EDC">
        <w:rPr>
          <w:rFonts w:hAnsi="標楷體" w:cs="新細明體" w:hint="eastAsia"/>
          <w:kern w:val="0"/>
          <w:szCs w:val="32"/>
          <w:lang w:val="x-none"/>
        </w:rPr>
        <w:t>又依</w:t>
      </w:r>
      <w:r w:rsidR="00A332EE">
        <w:rPr>
          <w:rFonts w:hAnsi="標楷體" w:cs="新細明體" w:hint="eastAsia"/>
          <w:kern w:val="0"/>
          <w:szCs w:val="32"/>
          <w:lang w:val="x-none"/>
        </w:rPr>
        <w:t>杜○○</w:t>
      </w:r>
      <w:proofErr w:type="gramEnd"/>
      <w:r w:rsidRPr="00DB6EDC">
        <w:rPr>
          <w:rFonts w:hAnsi="標楷體" w:cs="新細明體" w:hint="eastAsia"/>
          <w:kern w:val="0"/>
          <w:szCs w:val="32"/>
          <w:lang w:val="x-none"/>
        </w:rPr>
        <w:t>及</w:t>
      </w:r>
      <w:r w:rsidR="00A332EE">
        <w:rPr>
          <w:rFonts w:hAnsi="標楷體" w:cs="新細明體" w:hint="eastAsia"/>
          <w:kern w:val="0"/>
          <w:szCs w:val="32"/>
          <w:lang w:val="x-none"/>
        </w:rPr>
        <w:t>江○○</w:t>
      </w:r>
      <w:r w:rsidRPr="00DB6EDC">
        <w:rPr>
          <w:rFonts w:hAnsi="標楷體" w:cs="新細明體" w:hint="eastAsia"/>
          <w:kern w:val="0"/>
          <w:szCs w:val="32"/>
          <w:lang w:val="x-none"/>
        </w:rPr>
        <w:t>之證述，行賄</w:t>
      </w:r>
      <w:proofErr w:type="gramStart"/>
      <w:r w:rsidRPr="00DB6EDC">
        <w:rPr>
          <w:rFonts w:hAnsi="標楷體" w:cs="新細明體" w:hint="eastAsia"/>
          <w:kern w:val="0"/>
          <w:szCs w:val="32"/>
          <w:lang w:val="x-none"/>
        </w:rPr>
        <w:t>時僅其及</w:t>
      </w:r>
      <w:proofErr w:type="gramEnd"/>
      <w:r w:rsidRPr="00DB6EDC">
        <w:rPr>
          <w:rFonts w:hAnsi="標楷體" w:cs="新細明體" w:hint="eastAsia"/>
          <w:kern w:val="0"/>
          <w:szCs w:val="32"/>
          <w:lang w:val="x-none"/>
        </w:rPr>
        <w:t>上訴人</w:t>
      </w:r>
      <w:proofErr w:type="gramStart"/>
      <w:r w:rsidRPr="00DB6EDC">
        <w:rPr>
          <w:rFonts w:hAnsi="標楷體" w:cs="新細明體" w:hint="eastAsia"/>
          <w:kern w:val="0"/>
          <w:szCs w:val="32"/>
          <w:lang w:val="x-none"/>
        </w:rPr>
        <w:t>夫婦在場</w:t>
      </w:r>
      <w:proofErr w:type="gramEnd"/>
      <w:r w:rsidRPr="00DB6EDC">
        <w:rPr>
          <w:rFonts w:hAnsi="標楷體" w:cs="新細明體" w:hint="eastAsia"/>
          <w:kern w:val="0"/>
          <w:szCs w:val="32"/>
          <w:lang w:val="x-none"/>
        </w:rPr>
        <w:t>，其他人在屋外等語，亦即屋外之人未目睹交付賄款過程乃屬當然，又吳</w:t>
      </w:r>
      <w:r w:rsidR="0073542B">
        <w:rPr>
          <w:rFonts w:hAnsi="標楷體" w:cs="新細明體" w:hint="eastAsia"/>
          <w:kern w:val="0"/>
          <w:szCs w:val="32"/>
          <w:lang w:val="x-none"/>
        </w:rPr>
        <w:t>顏○○</w:t>
      </w:r>
      <w:r w:rsidRPr="00DB6EDC">
        <w:rPr>
          <w:rFonts w:hAnsi="標楷體" w:cs="新細明體" w:hint="eastAsia"/>
          <w:kern w:val="0"/>
          <w:szCs w:val="32"/>
          <w:lang w:val="x-none"/>
        </w:rPr>
        <w:t>亦否認檢察官起訴之犯罪事實，且其乃為上訴人之配偶，其餘</w:t>
      </w:r>
      <w:r w:rsidR="0073542B">
        <w:rPr>
          <w:rFonts w:hAnsi="標楷體" w:cs="新細明體" w:hint="eastAsia"/>
          <w:kern w:val="0"/>
          <w:szCs w:val="32"/>
          <w:lang w:val="x-none"/>
        </w:rPr>
        <w:t>吳○○</w:t>
      </w:r>
      <w:r w:rsidRPr="00DB6EDC">
        <w:rPr>
          <w:rFonts w:hAnsi="標楷體" w:cs="新細明體" w:hint="eastAsia"/>
          <w:kern w:val="0"/>
          <w:szCs w:val="32"/>
          <w:lang w:val="x-none"/>
        </w:rPr>
        <w:t>等</w:t>
      </w:r>
      <w:proofErr w:type="gramStart"/>
      <w:r w:rsidRPr="00DB6EDC">
        <w:rPr>
          <w:rFonts w:hAnsi="標楷體" w:cs="新細明體" w:hint="eastAsia"/>
          <w:kern w:val="0"/>
          <w:szCs w:val="32"/>
          <w:lang w:val="x-none"/>
        </w:rPr>
        <w:t>人均與上訴</w:t>
      </w:r>
      <w:proofErr w:type="gramEnd"/>
      <w:r w:rsidRPr="00DB6EDC">
        <w:rPr>
          <w:rFonts w:hAnsi="標楷體" w:cs="新細明體" w:hint="eastAsia"/>
          <w:kern w:val="0"/>
          <w:szCs w:val="32"/>
          <w:lang w:val="x-none"/>
        </w:rPr>
        <w:t>人有親屬關係，與上訴人利害一致，所述無非係</w:t>
      </w:r>
      <w:proofErr w:type="gramStart"/>
      <w:r w:rsidRPr="00DB6EDC">
        <w:rPr>
          <w:rFonts w:hAnsi="標楷體" w:cs="新細明體" w:hint="eastAsia"/>
          <w:kern w:val="0"/>
          <w:szCs w:val="32"/>
          <w:lang w:val="x-none"/>
        </w:rPr>
        <w:t>迴</w:t>
      </w:r>
      <w:proofErr w:type="gramEnd"/>
      <w:r w:rsidRPr="00DB6EDC">
        <w:rPr>
          <w:rFonts w:hAnsi="標楷體" w:cs="新細明體" w:hint="eastAsia"/>
          <w:kern w:val="0"/>
          <w:szCs w:val="32"/>
          <w:lang w:val="x-none"/>
        </w:rPr>
        <w:t>護之詞，不足</w:t>
      </w:r>
      <w:proofErr w:type="gramStart"/>
      <w:r w:rsidRPr="00DB6EDC">
        <w:rPr>
          <w:rFonts w:hAnsi="標楷體" w:cs="新細明體" w:hint="eastAsia"/>
          <w:kern w:val="0"/>
          <w:szCs w:val="32"/>
          <w:lang w:val="x-none"/>
        </w:rPr>
        <w:t>採</w:t>
      </w:r>
      <w:proofErr w:type="gramEnd"/>
      <w:r w:rsidRPr="00DB6EDC">
        <w:rPr>
          <w:rFonts w:hAnsi="標楷體" w:cs="新細明體" w:hint="eastAsia"/>
          <w:kern w:val="0"/>
          <w:szCs w:val="32"/>
          <w:lang w:val="x-none"/>
        </w:rPr>
        <w:t>信等語。</w:t>
      </w:r>
    </w:p>
    <w:p w:rsidR="008877E8" w:rsidRPr="00DB6EDC" w:rsidRDefault="008877E8" w:rsidP="008877E8">
      <w:pPr>
        <w:pStyle w:val="3"/>
      </w:pPr>
      <w:r w:rsidRPr="00DB6EDC">
        <w:rPr>
          <w:rFonts w:hAnsi="標楷體" w:hint="eastAsia"/>
          <w:szCs w:val="32"/>
        </w:rPr>
        <w:lastRenderedPageBreak/>
        <w:t>高雄</w:t>
      </w:r>
      <w:r w:rsidRPr="00DB6EDC">
        <w:rPr>
          <w:rFonts w:hAnsi="標楷體" w:cs="新細明體" w:hint="eastAsia"/>
          <w:kern w:val="0"/>
          <w:szCs w:val="32"/>
          <w:lang w:val="x-none"/>
        </w:rPr>
        <w:t>高分院固未於準備程序中整理爭點，惟兩造於橋頭地院</w:t>
      </w:r>
      <w:proofErr w:type="gramStart"/>
      <w:r w:rsidRPr="00DB6EDC">
        <w:rPr>
          <w:rFonts w:hAnsi="標楷體" w:cs="新細明體"/>
          <w:kern w:val="0"/>
          <w:szCs w:val="32"/>
          <w:lang w:val="x-none"/>
        </w:rPr>
        <w:t>107</w:t>
      </w:r>
      <w:r w:rsidRPr="00DB6EDC">
        <w:rPr>
          <w:rFonts w:hAnsi="標楷體" w:cs="新細明體" w:hint="eastAsia"/>
          <w:kern w:val="0"/>
          <w:szCs w:val="32"/>
          <w:lang w:val="x-none"/>
        </w:rPr>
        <w:t>年度原選字</w:t>
      </w:r>
      <w:proofErr w:type="gramEnd"/>
      <w:r w:rsidR="00A332EE">
        <w:rPr>
          <w:rFonts w:hAnsi="標楷體" w:cs="新細明體" w:hint="eastAsia"/>
          <w:kern w:val="0"/>
          <w:szCs w:val="32"/>
          <w:lang w:val="x-none"/>
        </w:rPr>
        <w:t>第○號</w:t>
      </w:r>
      <w:r w:rsidRPr="00DB6EDC">
        <w:rPr>
          <w:rFonts w:hAnsi="標楷體" w:cs="新細明體" w:hint="eastAsia"/>
          <w:kern w:val="0"/>
          <w:szCs w:val="32"/>
          <w:lang w:val="x-none"/>
        </w:rPr>
        <w:t>審理時即已協商整理爭點為：陳訴人有無違反選罷法第</w:t>
      </w:r>
      <w:r w:rsidRPr="00DB6EDC">
        <w:rPr>
          <w:rFonts w:hAnsi="標楷體" w:cs="新細明體"/>
          <w:kern w:val="0"/>
          <w:szCs w:val="32"/>
          <w:lang w:val="x-none"/>
        </w:rPr>
        <w:t>99</w:t>
      </w:r>
      <w:r w:rsidRPr="00DB6EDC">
        <w:rPr>
          <w:rFonts w:hAnsi="標楷體" w:cs="新細明體" w:hint="eastAsia"/>
          <w:kern w:val="0"/>
          <w:szCs w:val="32"/>
          <w:lang w:val="x-none"/>
        </w:rPr>
        <w:t>條第</w:t>
      </w:r>
      <w:r w:rsidRPr="00DB6EDC">
        <w:rPr>
          <w:rFonts w:hAnsi="標楷體" w:cs="新細明體"/>
          <w:kern w:val="0"/>
          <w:szCs w:val="32"/>
          <w:lang w:val="x-none"/>
        </w:rPr>
        <w:t>1</w:t>
      </w:r>
      <w:r w:rsidRPr="00DB6EDC">
        <w:rPr>
          <w:rFonts w:hAnsi="標楷體" w:cs="新細明體" w:hint="eastAsia"/>
          <w:kern w:val="0"/>
          <w:szCs w:val="32"/>
          <w:lang w:val="x-none"/>
        </w:rPr>
        <w:t>項之對於有投票權之人行求交付賄賂之行為？被上訴人以上訴人有選罷法第</w:t>
      </w:r>
      <w:r w:rsidRPr="00DB6EDC">
        <w:rPr>
          <w:rFonts w:hAnsi="標楷體" w:cs="新細明體"/>
          <w:kern w:val="0"/>
          <w:szCs w:val="32"/>
          <w:lang w:val="x-none"/>
        </w:rPr>
        <w:t>120</w:t>
      </w:r>
      <w:r w:rsidRPr="00DB6EDC">
        <w:rPr>
          <w:rFonts w:hAnsi="標楷體" w:cs="新細明體" w:hint="eastAsia"/>
          <w:kern w:val="0"/>
          <w:szCs w:val="32"/>
          <w:lang w:val="x-none"/>
        </w:rPr>
        <w:t>條第</w:t>
      </w:r>
      <w:r w:rsidRPr="00DB6EDC">
        <w:rPr>
          <w:rFonts w:hAnsi="標楷體" w:cs="新細明體"/>
          <w:kern w:val="0"/>
          <w:szCs w:val="32"/>
          <w:lang w:val="x-none"/>
        </w:rPr>
        <w:t>1</w:t>
      </w:r>
      <w:r w:rsidRPr="00DB6EDC">
        <w:rPr>
          <w:rFonts w:hAnsi="標楷體" w:cs="新細明體" w:hint="eastAsia"/>
          <w:kern w:val="0"/>
          <w:szCs w:val="32"/>
          <w:lang w:val="x-none"/>
        </w:rPr>
        <w:t>項第</w:t>
      </w:r>
      <w:r w:rsidRPr="00DB6EDC">
        <w:rPr>
          <w:rFonts w:hAnsi="標楷體" w:cs="新細明體"/>
          <w:kern w:val="0"/>
          <w:szCs w:val="32"/>
          <w:lang w:val="x-none"/>
        </w:rPr>
        <w:t>3</w:t>
      </w:r>
      <w:r w:rsidRPr="00DB6EDC">
        <w:rPr>
          <w:rFonts w:hAnsi="標楷體" w:cs="新細明體" w:hint="eastAsia"/>
          <w:kern w:val="0"/>
          <w:szCs w:val="32"/>
          <w:lang w:val="x-none"/>
        </w:rPr>
        <w:t>款之情形，主張上訴人當選無效，有無理由？此有該事件</w:t>
      </w:r>
      <w:r w:rsidRPr="00DB6EDC">
        <w:rPr>
          <w:rFonts w:hAnsi="標楷體" w:cs="新細明體"/>
          <w:kern w:val="0"/>
          <w:szCs w:val="32"/>
          <w:lang w:val="x-none"/>
        </w:rPr>
        <w:t>108</w:t>
      </w:r>
      <w:r w:rsidRPr="00DB6EDC">
        <w:rPr>
          <w:rFonts w:hAnsi="標楷體" w:cs="新細明體" w:hint="eastAsia"/>
          <w:kern w:val="0"/>
          <w:szCs w:val="32"/>
          <w:lang w:val="x-none"/>
        </w:rPr>
        <w:t>年</w:t>
      </w:r>
      <w:r w:rsidRPr="00DB6EDC">
        <w:rPr>
          <w:rFonts w:hAnsi="標楷體" w:cs="新細明體"/>
          <w:kern w:val="0"/>
          <w:szCs w:val="32"/>
          <w:lang w:val="x-none"/>
        </w:rPr>
        <w:t>8</w:t>
      </w:r>
      <w:r w:rsidRPr="00DB6EDC">
        <w:rPr>
          <w:rFonts w:hAnsi="標楷體" w:cs="新細明體" w:hint="eastAsia"/>
          <w:kern w:val="0"/>
          <w:szCs w:val="32"/>
          <w:lang w:val="x-none"/>
        </w:rPr>
        <w:t>月</w:t>
      </w:r>
      <w:r w:rsidRPr="00DB6EDC">
        <w:rPr>
          <w:rFonts w:hAnsi="標楷體" w:cs="新細明體"/>
          <w:kern w:val="0"/>
          <w:szCs w:val="32"/>
          <w:lang w:val="x-none"/>
        </w:rPr>
        <w:t>23</w:t>
      </w:r>
      <w:r w:rsidRPr="00DB6EDC">
        <w:rPr>
          <w:rFonts w:hAnsi="標楷體" w:cs="新細明體" w:hint="eastAsia"/>
          <w:kern w:val="0"/>
          <w:szCs w:val="32"/>
          <w:lang w:val="x-none"/>
        </w:rPr>
        <w:t>日民事判決書可參。而陳訴人上訴意旨所指摘者僅為原判決認定事實採用證據不當，並未就法律適用為何不服之陳明，可見於該院之爭點與原審並無不同。</w:t>
      </w:r>
      <w:r w:rsidR="00501A3B" w:rsidRPr="00DB6EDC">
        <w:rPr>
          <w:rFonts w:hAnsi="標楷體" w:cs="新細明體" w:hint="eastAsia"/>
          <w:kern w:val="0"/>
          <w:szCs w:val="32"/>
          <w:lang w:val="x-none"/>
        </w:rPr>
        <w:t>又</w:t>
      </w:r>
      <w:r w:rsidR="00501A3B" w:rsidRPr="00DB6EDC">
        <w:rPr>
          <w:rFonts w:cs="標楷體" w:hint="eastAsia"/>
          <w:kern w:val="0"/>
          <w:lang w:val="zh-TW"/>
        </w:rPr>
        <w:t>法院審理選舉</w:t>
      </w:r>
      <w:r w:rsidR="00130FD9" w:rsidRPr="00DB6EDC">
        <w:rPr>
          <w:rFonts w:cs="標楷體" w:hint="eastAsia"/>
          <w:kern w:val="0"/>
          <w:lang w:val="zh-TW"/>
        </w:rPr>
        <w:t>訴訟時，已依職權調查必要之事證</w:t>
      </w:r>
      <w:r w:rsidR="00501A3B" w:rsidRPr="00DB6EDC">
        <w:rPr>
          <w:rFonts w:cs="標楷體" w:hint="eastAsia"/>
          <w:kern w:val="0"/>
          <w:lang w:val="zh-TW"/>
        </w:rPr>
        <w:t>，</w:t>
      </w:r>
      <w:r w:rsidR="00501A3B" w:rsidRPr="00DB6EDC">
        <w:rPr>
          <w:rFonts w:hAnsi="標楷體" w:hint="eastAsia"/>
          <w:szCs w:val="32"/>
        </w:rPr>
        <w:t>被告當選無效之判決，</w:t>
      </w:r>
      <w:proofErr w:type="gramStart"/>
      <w:r w:rsidR="00501A3B" w:rsidRPr="00DB6EDC">
        <w:rPr>
          <w:rFonts w:hAnsi="標楷體" w:hint="eastAsia"/>
          <w:szCs w:val="32"/>
        </w:rPr>
        <w:t>係綜據</w:t>
      </w:r>
      <w:proofErr w:type="gramEnd"/>
      <w:r w:rsidR="00501A3B" w:rsidRPr="00DB6EDC">
        <w:rPr>
          <w:rFonts w:hAnsi="標楷體" w:hint="eastAsia"/>
          <w:szCs w:val="32"/>
        </w:rPr>
        <w:t>證人之證述、扣案鈔票等事證，經合法調查證據所為之判斷，且法院當選無效判決，</w:t>
      </w:r>
      <w:proofErr w:type="gramStart"/>
      <w:r w:rsidR="00501A3B" w:rsidRPr="00DB6EDC">
        <w:rPr>
          <w:rFonts w:hAnsi="標楷體" w:hint="eastAsia"/>
          <w:szCs w:val="32"/>
        </w:rPr>
        <w:t>均已記敘</w:t>
      </w:r>
      <w:proofErr w:type="gramEnd"/>
      <w:r w:rsidR="00501A3B" w:rsidRPr="00DB6EDC">
        <w:rPr>
          <w:rFonts w:hAnsi="標楷體" w:hint="eastAsia"/>
          <w:szCs w:val="32"/>
        </w:rPr>
        <w:t>其依憑之證據及得心證之理由，並無違反經驗法則之處</w:t>
      </w:r>
      <w:r w:rsidR="00130FD9" w:rsidRPr="00DB6EDC">
        <w:rPr>
          <w:rFonts w:cs="標楷體" w:hint="eastAsia"/>
          <w:kern w:val="0"/>
          <w:lang w:val="zh-TW"/>
        </w:rPr>
        <w:t>。</w:t>
      </w:r>
    </w:p>
    <w:p w:rsidR="008877E8" w:rsidRPr="00DB6EDC" w:rsidRDefault="008877E8" w:rsidP="006A5CA7">
      <w:pPr>
        <w:pStyle w:val="3"/>
      </w:pPr>
      <w:r w:rsidRPr="00DB6EDC">
        <w:rPr>
          <w:rFonts w:hint="eastAsia"/>
        </w:rPr>
        <w:t>依選罷法第</w:t>
      </w:r>
      <w:r w:rsidRPr="00DB6EDC">
        <w:t>127</w:t>
      </w:r>
      <w:r w:rsidRPr="00DB6EDC">
        <w:rPr>
          <w:rFonts w:hint="eastAsia"/>
        </w:rPr>
        <w:t>條</w:t>
      </w:r>
      <w:r w:rsidR="00130FD9" w:rsidRPr="00DB6EDC">
        <w:rPr>
          <w:rFonts w:hint="eastAsia"/>
        </w:rPr>
        <w:t>規定：「</w:t>
      </w:r>
      <w:r w:rsidR="004E25DA" w:rsidRPr="00DB6EDC">
        <w:rPr>
          <w:rFonts w:hint="eastAsia"/>
        </w:rPr>
        <w:t>(第1項)</w:t>
      </w:r>
      <w:r w:rsidR="00130FD9" w:rsidRPr="00DB6EDC">
        <w:rPr>
          <w:rFonts w:hint="eastAsia"/>
          <w:lang w:val="zh-TW"/>
        </w:rPr>
        <w:t>選舉、罷免訴訟，設選舉法庭，</w:t>
      </w:r>
      <w:proofErr w:type="gramStart"/>
      <w:r w:rsidR="00130FD9" w:rsidRPr="00DB6EDC">
        <w:rPr>
          <w:rFonts w:hint="eastAsia"/>
          <w:lang w:val="zh-TW"/>
        </w:rPr>
        <w:t>採</w:t>
      </w:r>
      <w:proofErr w:type="gramEnd"/>
      <w:r w:rsidR="00130FD9" w:rsidRPr="00DB6EDC">
        <w:rPr>
          <w:rFonts w:hint="eastAsia"/>
          <w:lang w:val="zh-TW"/>
        </w:rPr>
        <w:t>合議制審理，並應先於其他訴訟審判之，以二審終結，並不得提起再審之訴。各審受理之法院應於6個月內審結。</w:t>
      </w:r>
      <w:r w:rsidR="004E25DA" w:rsidRPr="00DB6EDC">
        <w:rPr>
          <w:rFonts w:hint="eastAsia"/>
          <w:lang w:val="zh-TW"/>
        </w:rPr>
        <w:t>(第2項)</w:t>
      </w:r>
      <w:r w:rsidR="00130FD9" w:rsidRPr="00DB6EDC">
        <w:rPr>
          <w:rFonts w:hint="eastAsia"/>
          <w:lang w:val="zh-TW"/>
        </w:rPr>
        <w:t>法院審理選舉、罷免訴訟時，應依職權調查必要之事證。」</w:t>
      </w:r>
      <w:r w:rsidR="004E25DA" w:rsidRPr="00DB6EDC">
        <w:rPr>
          <w:rFonts w:hAnsi="標楷體" w:hint="eastAsia"/>
          <w:kern w:val="0"/>
          <w:lang w:val="zh-TW"/>
        </w:rPr>
        <w:t>選舉訴訟性質不同於一般</w:t>
      </w:r>
      <w:r w:rsidR="004E25DA" w:rsidRPr="00DB6EDC">
        <w:rPr>
          <w:rFonts w:hAnsi="標楷體" w:cs="標楷體" w:hint="eastAsia"/>
          <w:kern w:val="0"/>
          <w:lang w:val="zh-TW"/>
        </w:rPr>
        <w:t>民、刑事訴訟，旨在對選舉訴訟速審速結，以確保政治之安定，並</w:t>
      </w:r>
      <w:proofErr w:type="gramStart"/>
      <w:r w:rsidR="004E25DA" w:rsidRPr="00DB6EDC">
        <w:rPr>
          <w:rFonts w:hAnsi="標楷體" w:cs="標楷體" w:hint="eastAsia"/>
          <w:kern w:val="0"/>
          <w:lang w:val="zh-TW"/>
        </w:rPr>
        <w:t>採</w:t>
      </w:r>
      <w:proofErr w:type="gramEnd"/>
      <w:r w:rsidR="004E25DA" w:rsidRPr="00DB6EDC">
        <w:rPr>
          <w:rFonts w:hAnsi="標楷體" w:cs="標楷體" w:hint="eastAsia"/>
          <w:kern w:val="0"/>
          <w:lang w:val="zh-TW"/>
        </w:rPr>
        <w:t>二級二</w:t>
      </w:r>
      <w:proofErr w:type="gramStart"/>
      <w:r w:rsidR="004E25DA" w:rsidRPr="00DB6EDC">
        <w:rPr>
          <w:rFonts w:hAnsi="標楷體" w:cs="標楷體" w:hint="eastAsia"/>
          <w:kern w:val="0"/>
          <w:lang w:val="zh-TW"/>
        </w:rPr>
        <w:t>審且不得</w:t>
      </w:r>
      <w:proofErr w:type="gramEnd"/>
      <w:r w:rsidR="004E25DA" w:rsidRPr="00DB6EDC">
        <w:rPr>
          <w:rFonts w:hAnsi="標楷體" w:cs="標楷體" w:hint="eastAsia"/>
          <w:kern w:val="0"/>
          <w:lang w:val="zh-TW"/>
        </w:rPr>
        <w:t>提起再審之制度</w:t>
      </w:r>
      <w:r w:rsidR="004E25DA" w:rsidRPr="00DB6EDC">
        <w:rPr>
          <w:rStyle w:val="aff"/>
          <w:rFonts w:hAnsi="標楷體" w:cs="標楷體"/>
          <w:kern w:val="0"/>
          <w:lang w:val="zh-TW"/>
        </w:rPr>
        <w:footnoteReference w:id="7"/>
      </w:r>
      <w:r w:rsidR="004E25DA" w:rsidRPr="00DB6EDC">
        <w:rPr>
          <w:rFonts w:hAnsi="標楷體" w:cs="標楷體" w:hint="eastAsia"/>
          <w:kern w:val="0"/>
          <w:lang w:val="zh-TW"/>
        </w:rPr>
        <w:t>，</w:t>
      </w:r>
      <w:r w:rsidR="00130FD9" w:rsidRPr="00DB6EDC">
        <w:rPr>
          <w:rFonts w:hint="eastAsia"/>
        </w:rPr>
        <w:t>依選罷法第</w:t>
      </w:r>
      <w:r w:rsidR="00130FD9" w:rsidRPr="00DB6EDC">
        <w:t>127</w:t>
      </w:r>
      <w:r w:rsidR="00130FD9" w:rsidRPr="00DB6EDC">
        <w:rPr>
          <w:rFonts w:hint="eastAsia"/>
        </w:rPr>
        <w:t>條第1項規定，</w:t>
      </w:r>
      <w:r w:rsidRPr="00DB6EDC">
        <w:rPr>
          <w:rFonts w:hint="eastAsia"/>
        </w:rPr>
        <w:t>選舉罷免訴訟應先於其他訴訟審判之，各審受理之法院應於</w:t>
      </w:r>
      <w:r w:rsidRPr="00DB6EDC">
        <w:t>6</w:t>
      </w:r>
      <w:r w:rsidRPr="00DB6EDC">
        <w:rPr>
          <w:rFonts w:hint="eastAsia"/>
        </w:rPr>
        <w:t>個月内審結。從而承辦法官依上開規定於收受案件後即定期行準備程序及言詞辯論，並於上開期限内宣判，乃合於法律規定，尚難謂受理至結案僅歷時2個月，即屬草率判決，侵害陳訴人權益之情事</w:t>
      </w:r>
      <w:r w:rsidR="00722815" w:rsidRPr="00DB6EDC">
        <w:rPr>
          <w:rFonts w:hint="eastAsia"/>
        </w:rPr>
        <w:t>。</w:t>
      </w:r>
    </w:p>
    <w:p w:rsidR="00F86539" w:rsidRPr="002D7F8D" w:rsidRDefault="005C2041" w:rsidP="00733A3F">
      <w:pPr>
        <w:pStyle w:val="3"/>
      </w:pPr>
      <w:r w:rsidRPr="00DB6EDC">
        <w:rPr>
          <w:rFonts w:hint="eastAsia"/>
        </w:rPr>
        <w:lastRenderedPageBreak/>
        <w:t>綜上，</w:t>
      </w:r>
      <w:r w:rsidR="002716B0" w:rsidRPr="00DB6EDC">
        <w:rPr>
          <w:rFonts w:hAnsi="標楷體" w:hint="eastAsia"/>
          <w:szCs w:val="32"/>
        </w:rPr>
        <w:t>高雄</w:t>
      </w:r>
      <w:r w:rsidR="002716B0" w:rsidRPr="00DB6EDC">
        <w:rPr>
          <w:rFonts w:hAnsi="標楷體" w:cs="新細明體" w:hint="eastAsia"/>
          <w:kern w:val="0"/>
          <w:szCs w:val="32"/>
          <w:lang w:val="x-none"/>
        </w:rPr>
        <w:t>高分院固未於準備程序中整理爭點，惟兩造於橋頭地院</w:t>
      </w:r>
      <w:proofErr w:type="gramStart"/>
      <w:r w:rsidR="002716B0" w:rsidRPr="00DB6EDC">
        <w:rPr>
          <w:rFonts w:hAnsi="標楷體" w:cs="新細明體"/>
          <w:kern w:val="0"/>
          <w:szCs w:val="32"/>
          <w:lang w:val="x-none"/>
        </w:rPr>
        <w:t>107</w:t>
      </w:r>
      <w:r w:rsidR="002716B0" w:rsidRPr="00DB6EDC">
        <w:rPr>
          <w:rFonts w:hAnsi="標楷體" w:cs="新細明體" w:hint="eastAsia"/>
          <w:kern w:val="0"/>
          <w:szCs w:val="32"/>
          <w:lang w:val="x-none"/>
        </w:rPr>
        <w:t>年度原選字</w:t>
      </w:r>
      <w:proofErr w:type="gramEnd"/>
      <w:r w:rsidR="00A332EE">
        <w:rPr>
          <w:rFonts w:hAnsi="標楷體" w:cs="新細明體" w:hint="eastAsia"/>
          <w:kern w:val="0"/>
          <w:szCs w:val="32"/>
          <w:lang w:val="x-none"/>
        </w:rPr>
        <w:t>第○號</w:t>
      </w:r>
      <w:r w:rsidR="002716B0" w:rsidRPr="00DB6EDC">
        <w:rPr>
          <w:rFonts w:hAnsi="標楷體" w:cs="新細明體" w:hint="eastAsia"/>
          <w:kern w:val="0"/>
          <w:szCs w:val="32"/>
          <w:lang w:val="x-none"/>
        </w:rPr>
        <w:t>審理時即已協商整理爭點為：陳訴人有無違反選罷法第</w:t>
      </w:r>
      <w:r w:rsidR="002716B0" w:rsidRPr="00DB6EDC">
        <w:rPr>
          <w:rFonts w:hAnsi="標楷體" w:cs="新細明體"/>
          <w:kern w:val="0"/>
          <w:szCs w:val="32"/>
          <w:lang w:val="x-none"/>
        </w:rPr>
        <w:t>99</w:t>
      </w:r>
      <w:r w:rsidR="002716B0" w:rsidRPr="00DB6EDC">
        <w:rPr>
          <w:rFonts w:hAnsi="標楷體" w:cs="新細明體" w:hint="eastAsia"/>
          <w:kern w:val="0"/>
          <w:szCs w:val="32"/>
          <w:lang w:val="x-none"/>
        </w:rPr>
        <w:t>條第</w:t>
      </w:r>
      <w:r w:rsidR="002716B0" w:rsidRPr="00DB6EDC">
        <w:rPr>
          <w:rFonts w:hAnsi="標楷體" w:cs="新細明體"/>
          <w:kern w:val="0"/>
          <w:szCs w:val="32"/>
          <w:lang w:val="x-none"/>
        </w:rPr>
        <w:t>1</w:t>
      </w:r>
      <w:r w:rsidR="002716B0" w:rsidRPr="00DB6EDC">
        <w:rPr>
          <w:rFonts w:hAnsi="標楷體" w:cs="新細明體" w:hint="eastAsia"/>
          <w:kern w:val="0"/>
          <w:szCs w:val="32"/>
          <w:lang w:val="x-none"/>
        </w:rPr>
        <w:t>項之對於有投票權之人行求交付賄賂之行為？被上訴人以上訴人有選罷法第</w:t>
      </w:r>
      <w:r w:rsidR="002716B0" w:rsidRPr="00DB6EDC">
        <w:rPr>
          <w:rFonts w:hAnsi="標楷體" w:cs="新細明體"/>
          <w:kern w:val="0"/>
          <w:szCs w:val="32"/>
          <w:lang w:val="x-none"/>
        </w:rPr>
        <w:t>120</w:t>
      </w:r>
      <w:r w:rsidR="002716B0" w:rsidRPr="00DB6EDC">
        <w:rPr>
          <w:rFonts w:hAnsi="標楷體" w:cs="新細明體" w:hint="eastAsia"/>
          <w:kern w:val="0"/>
          <w:szCs w:val="32"/>
          <w:lang w:val="x-none"/>
        </w:rPr>
        <w:t>條第</w:t>
      </w:r>
      <w:r w:rsidR="002716B0" w:rsidRPr="00DB6EDC">
        <w:rPr>
          <w:rFonts w:hAnsi="標楷體" w:cs="新細明體"/>
          <w:kern w:val="0"/>
          <w:szCs w:val="32"/>
          <w:lang w:val="x-none"/>
        </w:rPr>
        <w:t>1</w:t>
      </w:r>
      <w:r w:rsidR="002716B0" w:rsidRPr="00DB6EDC">
        <w:rPr>
          <w:rFonts w:hAnsi="標楷體" w:cs="新細明體" w:hint="eastAsia"/>
          <w:kern w:val="0"/>
          <w:szCs w:val="32"/>
          <w:lang w:val="x-none"/>
        </w:rPr>
        <w:t>項第</w:t>
      </w:r>
      <w:r w:rsidR="002716B0" w:rsidRPr="00DB6EDC">
        <w:rPr>
          <w:rFonts w:hAnsi="標楷體" w:cs="新細明體"/>
          <w:kern w:val="0"/>
          <w:szCs w:val="32"/>
          <w:lang w:val="x-none"/>
        </w:rPr>
        <w:t>3</w:t>
      </w:r>
      <w:r w:rsidR="002716B0" w:rsidRPr="00DB6EDC">
        <w:rPr>
          <w:rFonts w:hAnsi="標楷體" w:cs="新細明體" w:hint="eastAsia"/>
          <w:kern w:val="0"/>
          <w:szCs w:val="32"/>
          <w:lang w:val="x-none"/>
        </w:rPr>
        <w:t>款之情形，主張上訴人當選無效，有無理由？此有該事件</w:t>
      </w:r>
      <w:r w:rsidR="002716B0" w:rsidRPr="00DB6EDC">
        <w:rPr>
          <w:rFonts w:hAnsi="標楷體" w:cs="新細明體"/>
          <w:kern w:val="0"/>
          <w:szCs w:val="32"/>
          <w:lang w:val="x-none"/>
        </w:rPr>
        <w:t>108</w:t>
      </w:r>
      <w:r w:rsidR="002716B0" w:rsidRPr="00DB6EDC">
        <w:rPr>
          <w:rFonts w:hAnsi="標楷體" w:cs="新細明體" w:hint="eastAsia"/>
          <w:kern w:val="0"/>
          <w:szCs w:val="32"/>
          <w:lang w:val="x-none"/>
        </w:rPr>
        <w:t>年</w:t>
      </w:r>
      <w:r w:rsidR="002716B0" w:rsidRPr="00DB6EDC">
        <w:rPr>
          <w:rFonts w:hAnsi="標楷體" w:cs="新細明體"/>
          <w:kern w:val="0"/>
          <w:szCs w:val="32"/>
          <w:lang w:val="x-none"/>
        </w:rPr>
        <w:t>8</w:t>
      </w:r>
      <w:r w:rsidR="002716B0" w:rsidRPr="00DB6EDC">
        <w:rPr>
          <w:rFonts w:hAnsi="標楷體" w:cs="新細明體" w:hint="eastAsia"/>
          <w:kern w:val="0"/>
          <w:szCs w:val="32"/>
          <w:lang w:val="x-none"/>
        </w:rPr>
        <w:t>月</w:t>
      </w:r>
      <w:r w:rsidR="002716B0" w:rsidRPr="00DB6EDC">
        <w:rPr>
          <w:rFonts w:hAnsi="標楷體" w:cs="新細明體"/>
          <w:kern w:val="0"/>
          <w:szCs w:val="32"/>
          <w:lang w:val="x-none"/>
        </w:rPr>
        <w:t>23</w:t>
      </w:r>
      <w:r w:rsidR="002716B0" w:rsidRPr="00DB6EDC">
        <w:rPr>
          <w:rFonts w:hAnsi="標楷體" w:cs="新細明體" w:hint="eastAsia"/>
          <w:kern w:val="0"/>
          <w:szCs w:val="32"/>
          <w:lang w:val="x-none"/>
        </w:rPr>
        <w:t>日民事判決書可參。而陳訴人上訴意旨所指摘者僅為原判決認定事實採用證據不當，並未就法律適用為何不服之陳明，可見於該院之爭點與原審並無不同。又依選罷法第</w:t>
      </w:r>
      <w:r w:rsidR="002716B0" w:rsidRPr="00DB6EDC">
        <w:rPr>
          <w:rFonts w:hAnsi="標楷體" w:cs="新細明體"/>
          <w:kern w:val="0"/>
          <w:szCs w:val="32"/>
          <w:lang w:val="x-none"/>
        </w:rPr>
        <w:t>127</w:t>
      </w:r>
      <w:r w:rsidR="002716B0" w:rsidRPr="00DB6EDC">
        <w:rPr>
          <w:rFonts w:hAnsi="標楷體" w:cs="新細明體" w:hint="eastAsia"/>
          <w:kern w:val="0"/>
          <w:szCs w:val="32"/>
          <w:lang w:val="x-none"/>
        </w:rPr>
        <w:t>條第1項規定，選舉罷免訴訟應先於其他訴訟審判之，各審受理之法院應於</w:t>
      </w:r>
      <w:r w:rsidR="002716B0" w:rsidRPr="00DB6EDC">
        <w:rPr>
          <w:rFonts w:hAnsi="標楷體" w:cs="新細明體"/>
          <w:kern w:val="0"/>
          <w:szCs w:val="32"/>
          <w:lang w:val="x-none"/>
        </w:rPr>
        <w:t>6</w:t>
      </w:r>
      <w:r w:rsidR="002716B0" w:rsidRPr="00DB6EDC">
        <w:rPr>
          <w:rFonts w:hAnsi="標楷體" w:cs="新細明體" w:hint="eastAsia"/>
          <w:kern w:val="0"/>
          <w:szCs w:val="32"/>
          <w:lang w:val="x-none"/>
        </w:rPr>
        <w:t>個月内審結。從而承辦法官依上開規定於收受案件後即定期行準備程序及言詞辯論，並於上開期限内宣判，乃合於法律規定，尚難謂受理至結案僅歷時2個月，即屬草率判決，侵害陳訴人權益之情事。</w:t>
      </w:r>
    </w:p>
    <w:p w:rsidR="00E25849" w:rsidRPr="00DB6EDC" w:rsidRDefault="004669EC" w:rsidP="004E05A1">
      <w:pPr>
        <w:pStyle w:val="1"/>
        <w:ind w:left="2380" w:hanging="2380"/>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bookmarkEnd w:id="59"/>
      <w:r w:rsidRPr="00DB6EDC">
        <w:rPr>
          <w:rFonts w:hint="eastAsia"/>
        </w:rPr>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76E76" w:rsidRDefault="008A2ABA" w:rsidP="008A2ABA">
      <w:pPr>
        <w:pStyle w:val="2"/>
      </w:pPr>
      <w:bookmarkStart w:id="86" w:name="_Toc524895649"/>
      <w:bookmarkStart w:id="87" w:name="_Toc524896195"/>
      <w:bookmarkStart w:id="88" w:name="_Toc524896225"/>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Start w:id="108" w:name="_Toc421794877"/>
      <w:bookmarkStart w:id="109" w:name="_Toc421795443"/>
      <w:bookmarkStart w:id="110" w:name="_Toc421796024"/>
      <w:bookmarkStart w:id="111" w:name="_Toc422728959"/>
      <w:bookmarkStart w:id="112" w:name="_Toc422834162"/>
      <w:bookmarkEnd w:id="86"/>
      <w:bookmarkEnd w:id="87"/>
      <w:bookmarkEnd w:id="88"/>
      <w:r w:rsidRPr="00DB6EDC">
        <w:rPr>
          <w:rFonts w:hint="eastAsia"/>
        </w:rPr>
        <w:t>調查意見</w:t>
      </w:r>
      <w:r w:rsidR="00D76E76">
        <w:rPr>
          <w:rFonts w:hint="eastAsia"/>
        </w:rPr>
        <w:t>一</w:t>
      </w:r>
      <w:r w:rsidR="00E25849" w:rsidRPr="00DB6EDC">
        <w:rPr>
          <w:rFonts w:hint="eastAsia"/>
        </w:rPr>
        <w:t>，</w:t>
      </w:r>
      <w:bookmarkStart w:id="113" w:name="_Toc70241819"/>
      <w:bookmarkStart w:id="114" w:name="_Toc70242208"/>
      <w:bookmarkStart w:id="115" w:name="_Toc421794878"/>
      <w:bookmarkStart w:id="116" w:name="_Toc421795444"/>
      <w:bookmarkStart w:id="117" w:name="_Toc421796025"/>
      <w:bookmarkStart w:id="118" w:name="_Toc422728960"/>
      <w:bookmarkStart w:id="119" w:name="_Toc422834163"/>
      <w:bookmarkStart w:id="120" w:name="_Toc70241818"/>
      <w:bookmarkStart w:id="121" w:name="_Toc70242207"/>
      <w:r w:rsidR="00D76E76">
        <w:rPr>
          <w:rFonts w:hint="eastAsia"/>
        </w:rPr>
        <w:t>函請司法</w:t>
      </w:r>
      <w:proofErr w:type="gramStart"/>
      <w:r w:rsidR="00D76E76">
        <w:rPr>
          <w:rFonts w:hint="eastAsia"/>
        </w:rPr>
        <w:t>院參處見復。</w:t>
      </w:r>
      <w:proofErr w:type="gramEnd"/>
    </w:p>
    <w:p w:rsidR="00770453" w:rsidRPr="00DB6EDC" w:rsidRDefault="00D76E76" w:rsidP="002D7F8D">
      <w:pPr>
        <w:pStyle w:val="2"/>
        <w:rPr>
          <w:b/>
          <w:bCs w:val="0"/>
          <w:spacing w:val="12"/>
          <w:kern w:val="0"/>
          <w:sz w:val="40"/>
        </w:rPr>
      </w:pPr>
      <w:r w:rsidRPr="00DB6EDC">
        <w:rPr>
          <w:rFonts w:hint="eastAsia"/>
        </w:rPr>
        <w:t>調查意見，</w:t>
      </w:r>
      <w:r w:rsidR="00E93921" w:rsidRPr="00DB6EDC">
        <w:rPr>
          <w:rFonts w:hint="eastAsia"/>
        </w:rPr>
        <w:t>函復陳訴人</w:t>
      </w:r>
      <w:bookmarkEnd w:id="113"/>
      <w:bookmarkEnd w:id="114"/>
      <w:bookmarkEnd w:id="115"/>
      <w:bookmarkEnd w:id="116"/>
      <w:bookmarkEnd w:id="117"/>
      <w:bookmarkEnd w:id="118"/>
      <w:bookmarkEnd w:id="119"/>
      <w:bookmarkEnd w:id="120"/>
      <w:bookmarkEnd w:id="121"/>
      <w:r w:rsidR="00E93921" w:rsidRPr="00DB6EDC">
        <w:rPr>
          <w:rFonts w:hint="eastAsia"/>
        </w:rPr>
        <w: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E25849" w:rsidRPr="00DB6EDC" w:rsidRDefault="00E25849" w:rsidP="00770453">
      <w:pPr>
        <w:pStyle w:val="aa"/>
        <w:spacing w:beforeLines="50" w:before="228" w:afterLines="100" w:after="457"/>
        <w:ind w:leftChars="1100" w:left="3742"/>
        <w:rPr>
          <w:b w:val="0"/>
          <w:bCs/>
          <w:snapToGrid/>
          <w:spacing w:val="12"/>
          <w:kern w:val="0"/>
          <w:sz w:val="40"/>
        </w:rPr>
      </w:pPr>
      <w:r w:rsidRPr="00DB6EDC">
        <w:rPr>
          <w:rFonts w:hint="eastAsia"/>
          <w:b w:val="0"/>
          <w:bCs/>
          <w:snapToGrid/>
          <w:spacing w:val="12"/>
          <w:kern w:val="0"/>
          <w:sz w:val="40"/>
        </w:rPr>
        <w:t>調查委員：</w:t>
      </w:r>
      <w:r w:rsidR="009303C1">
        <w:rPr>
          <w:rFonts w:hint="eastAsia"/>
          <w:b w:val="0"/>
          <w:bCs/>
          <w:snapToGrid/>
          <w:spacing w:val="12"/>
          <w:kern w:val="0"/>
          <w:sz w:val="40"/>
        </w:rPr>
        <w:t>高</w:t>
      </w:r>
      <w:proofErr w:type="gramStart"/>
      <w:r w:rsidR="009303C1">
        <w:rPr>
          <w:rFonts w:hint="eastAsia"/>
          <w:b w:val="0"/>
          <w:bCs/>
          <w:snapToGrid/>
          <w:spacing w:val="12"/>
          <w:kern w:val="0"/>
          <w:sz w:val="40"/>
        </w:rPr>
        <w:t>涌</w:t>
      </w:r>
      <w:proofErr w:type="gramEnd"/>
      <w:r w:rsidR="009303C1">
        <w:rPr>
          <w:rFonts w:hint="eastAsia"/>
          <w:b w:val="0"/>
          <w:bCs/>
          <w:snapToGrid/>
          <w:spacing w:val="12"/>
          <w:kern w:val="0"/>
          <w:sz w:val="40"/>
        </w:rPr>
        <w:t>誠</w:t>
      </w:r>
      <w:bookmarkStart w:id="122" w:name="_GoBack"/>
      <w:bookmarkEnd w:id="122"/>
    </w:p>
    <w:sectPr w:rsidR="00E25849" w:rsidRPr="00DB6ED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FE2" w:rsidRDefault="00C74FE2">
      <w:r>
        <w:separator/>
      </w:r>
    </w:p>
  </w:endnote>
  <w:endnote w:type="continuationSeparator" w:id="0">
    <w:p w:rsidR="00C74FE2" w:rsidRDefault="00C7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New">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DFMingSt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D7F8D">
      <w:rPr>
        <w:rStyle w:val="ac"/>
        <w:noProof/>
        <w:sz w:val="24"/>
      </w:rPr>
      <w:t>16</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FE2" w:rsidRDefault="00C74FE2">
      <w:r>
        <w:separator/>
      </w:r>
    </w:p>
  </w:footnote>
  <w:footnote w:type="continuationSeparator" w:id="0">
    <w:p w:rsidR="00C74FE2" w:rsidRDefault="00C74FE2">
      <w:r>
        <w:continuationSeparator/>
      </w:r>
    </w:p>
  </w:footnote>
  <w:footnote w:id="1">
    <w:p w:rsidR="000F60A6" w:rsidRPr="00BA6BED" w:rsidRDefault="000F60A6" w:rsidP="00066144">
      <w:pPr>
        <w:overflowPunct/>
        <w:adjustRightInd w:val="0"/>
        <w:spacing w:line="220" w:lineRule="exact"/>
        <w:rPr>
          <w:rFonts w:cs="標楷體"/>
          <w:color w:val="000000"/>
          <w:kern w:val="0"/>
          <w:sz w:val="20"/>
          <w:lang w:val="zh-TW"/>
        </w:rPr>
      </w:pPr>
      <w:r w:rsidRPr="00BA6BED">
        <w:rPr>
          <w:rStyle w:val="aff"/>
          <w:sz w:val="20"/>
        </w:rPr>
        <w:footnoteRef/>
      </w:r>
      <w:r w:rsidRPr="00BA6BED">
        <w:rPr>
          <w:sz w:val="20"/>
        </w:rPr>
        <w:t xml:space="preserve"> </w:t>
      </w:r>
      <w:r w:rsidR="00BA6BED" w:rsidRPr="00BA6BED">
        <w:rPr>
          <w:rFonts w:cs="標楷體"/>
          <w:kern w:val="0"/>
          <w:sz w:val="20"/>
          <w:lang w:val="zh-TW"/>
        </w:rPr>
        <w:t>8</w:t>
      </w:r>
      <w:r w:rsidR="00BA6BED" w:rsidRPr="00BA6BED">
        <w:rPr>
          <w:rFonts w:cs="標楷體" w:hint="eastAsia"/>
          <w:kern w:val="0"/>
          <w:sz w:val="20"/>
          <w:lang w:val="zh-TW"/>
        </w:rPr>
        <w:t>3年7月</w:t>
      </w:r>
      <w:r w:rsidR="00BA6BED" w:rsidRPr="00BA6BED">
        <w:rPr>
          <w:rFonts w:cs="標楷體"/>
          <w:kern w:val="0"/>
          <w:sz w:val="20"/>
          <w:lang w:val="zh-TW"/>
        </w:rPr>
        <w:t>23</w:t>
      </w:r>
      <w:r w:rsidR="00BA6BED" w:rsidRPr="00BA6BED">
        <w:rPr>
          <w:rFonts w:cs="標楷體" w:hint="eastAsia"/>
          <w:kern w:val="0"/>
          <w:sz w:val="20"/>
          <w:lang w:val="zh-TW"/>
        </w:rPr>
        <w:t>日</w:t>
      </w:r>
      <w:r w:rsidR="00BA6BED" w:rsidRPr="00BA6BED">
        <w:rPr>
          <w:rFonts w:hAnsi="標楷體" w:cs="標楷體" w:hint="eastAsia"/>
          <w:kern w:val="0"/>
          <w:sz w:val="20"/>
          <w:lang w:val="zh-TW"/>
        </w:rPr>
        <w:t>選罷法</w:t>
      </w:r>
      <w:r w:rsidR="00C32B91" w:rsidRPr="00BA6BED">
        <w:rPr>
          <w:rFonts w:cs="標楷體" w:hint="eastAsia"/>
          <w:color w:val="000000"/>
          <w:kern w:val="0"/>
          <w:sz w:val="20"/>
          <w:lang w:val="zh-TW"/>
        </w:rPr>
        <w:t>第</w:t>
      </w:r>
      <w:r w:rsidR="00C32B91" w:rsidRPr="00BA6BED">
        <w:rPr>
          <w:rFonts w:cs="標楷體"/>
          <w:color w:val="000000"/>
          <w:kern w:val="0"/>
          <w:sz w:val="20"/>
          <w:lang w:val="zh-TW"/>
        </w:rPr>
        <w:t>103</w:t>
      </w:r>
      <w:r w:rsidR="00C32B91" w:rsidRPr="00BA6BED">
        <w:rPr>
          <w:rFonts w:cs="標楷體" w:hint="eastAsia"/>
          <w:color w:val="000000"/>
          <w:kern w:val="0"/>
          <w:sz w:val="20"/>
          <w:lang w:val="zh-TW"/>
        </w:rPr>
        <w:t>條</w:t>
      </w:r>
      <w:r w:rsidR="00BA6BED">
        <w:rPr>
          <w:rFonts w:cs="標楷體" w:hint="eastAsia"/>
          <w:color w:val="000000"/>
          <w:kern w:val="0"/>
          <w:sz w:val="20"/>
          <w:lang w:val="zh-TW"/>
        </w:rPr>
        <w:t>規定</w:t>
      </w:r>
      <w:r w:rsidR="00BA6BED">
        <w:rPr>
          <w:rFonts w:hAnsi="標楷體" w:cs="標楷體" w:hint="eastAsia"/>
          <w:color w:val="000000"/>
          <w:kern w:val="0"/>
          <w:sz w:val="20"/>
          <w:lang w:val="zh-TW"/>
        </w:rPr>
        <w:t>：「</w:t>
      </w:r>
      <w:r w:rsidR="00066144">
        <w:rPr>
          <w:rFonts w:hAnsi="標楷體" w:cs="標楷體" w:hint="eastAsia"/>
          <w:color w:val="000000"/>
          <w:kern w:val="0"/>
          <w:sz w:val="20"/>
          <w:lang w:val="zh-TW"/>
        </w:rPr>
        <w:t>(第1項)</w:t>
      </w:r>
      <w:r w:rsidR="00C32B91" w:rsidRPr="00BA6BED">
        <w:rPr>
          <w:rFonts w:cs="標楷體" w:hint="eastAsia"/>
          <w:color w:val="000000"/>
          <w:kern w:val="0"/>
          <w:sz w:val="20"/>
          <w:lang w:val="zh-TW"/>
        </w:rPr>
        <w:t>當選人有左列情事之</w:t>
      </w:r>
      <w:proofErr w:type="gramStart"/>
      <w:r w:rsidR="00C32B91" w:rsidRPr="00BA6BED">
        <w:rPr>
          <w:rFonts w:cs="標楷體" w:hint="eastAsia"/>
          <w:color w:val="000000"/>
          <w:kern w:val="0"/>
          <w:sz w:val="20"/>
          <w:lang w:val="zh-TW"/>
        </w:rPr>
        <w:t>一</w:t>
      </w:r>
      <w:proofErr w:type="gramEnd"/>
      <w:r w:rsidR="00C32B91" w:rsidRPr="00BA6BED">
        <w:rPr>
          <w:rFonts w:cs="標楷體" w:hint="eastAsia"/>
          <w:color w:val="000000"/>
          <w:kern w:val="0"/>
          <w:sz w:val="20"/>
          <w:lang w:val="zh-TW"/>
        </w:rPr>
        <w:t>者，選舉委員會、檢察官或同一選舉區之候選人得以當選人為被告，自公告當選人名單之日起</w:t>
      </w:r>
      <w:r w:rsidR="00BA6BED">
        <w:rPr>
          <w:rFonts w:cs="標楷體" w:hint="eastAsia"/>
          <w:color w:val="000000"/>
          <w:kern w:val="0"/>
          <w:sz w:val="20"/>
          <w:lang w:val="zh-TW"/>
        </w:rPr>
        <w:t>15</w:t>
      </w:r>
      <w:r w:rsidR="00C32B91" w:rsidRPr="00BA6BED">
        <w:rPr>
          <w:rFonts w:cs="標楷體" w:hint="eastAsia"/>
          <w:color w:val="000000"/>
          <w:kern w:val="0"/>
          <w:sz w:val="20"/>
          <w:lang w:val="zh-TW"/>
        </w:rPr>
        <w:t>日，內向該管轄法院提起當選無效之訴：一、當選票數不實，足認有影響選舉結果之虞者。二、對於候選人、有投票權人或選</w:t>
      </w:r>
      <w:proofErr w:type="gramStart"/>
      <w:r w:rsidR="00C32B91" w:rsidRPr="00BA6BED">
        <w:rPr>
          <w:rFonts w:cs="標楷體" w:hint="eastAsia"/>
          <w:color w:val="000000"/>
          <w:kern w:val="0"/>
          <w:sz w:val="20"/>
          <w:lang w:val="zh-TW"/>
        </w:rPr>
        <w:t>務</w:t>
      </w:r>
      <w:proofErr w:type="gramEnd"/>
      <w:r w:rsidR="00C32B91" w:rsidRPr="00BA6BED">
        <w:rPr>
          <w:rFonts w:cs="標楷體" w:hint="eastAsia"/>
          <w:color w:val="000000"/>
          <w:kern w:val="0"/>
          <w:sz w:val="20"/>
          <w:lang w:val="zh-TW"/>
        </w:rPr>
        <w:t>人員，以強暴、脅迫或其他非法之方法，妨害他人競選，自由行使投票權或執行職務者。三、有第</w:t>
      </w:r>
      <w:r w:rsidR="00BA6BED">
        <w:rPr>
          <w:rFonts w:cs="標楷體" w:hint="eastAsia"/>
          <w:color w:val="000000"/>
          <w:kern w:val="0"/>
          <w:sz w:val="20"/>
          <w:lang w:val="zh-TW"/>
        </w:rPr>
        <w:t>89</w:t>
      </w:r>
      <w:r w:rsidR="00C32B91" w:rsidRPr="00BA6BED">
        <w:rPr>
          <w:rFonts w:cs="標楷體" w:hint="eastAsia"/>
          <w:color w:val="000000"/>
          <w:kern w:val="0"/>
          <w:sz w:val="20"/>
          <w:lang w:val="zh-TW"/>
        </w:rPr>
        <w:t>條、第</w:t>
      </w:r>
      <w:r w:rsidR="00BA6BED">
        <w:rPr>
          <w:rFonts w:cs="標楷體" w:hint="eastAsia"/>
          <w:color w:val="000000"/>
          <w:kern w:val="0"/>
          <w:sz w:val="20"/>
          <w:lang w:val="zh-TW"/>
        </w:rPr>
        <w:t>91</w:t>
      </w:r>
      <w:r w:rsidR="00C32B91" w:rsidRPr="00BA6BED">
        <w:rPr>
          <w:rFonts w:cs="標楷體" w:hint="eastAsia"/>
          <w:color w:val="000000"/>
          <w:kern w:val="0"/>
          <w:sz w:val="20"/>
          <w:lang w:val="zh-TW"/>
        </w:rPr>
        <w:t>條第</w:t>
      </w:r>
      <w:r w:rsidR="00BA6BED">
        <w:rPr>
          <w:rFonts w:cs="標楷體" w:hint="eastAsia"/>
          <w:color w:val="000000"/>
          <w:kern w:val="0"/>
          <w:sz w:val="20"/>
          <w:lang w:val="zh-TW"/>
        </w:rPr>
        <w:t>1</w:t>
      </w:r>
      <w:r w:rsidR="00C32B91" w:rsidRPr="00BA6BED">
        <w:rPr>
          <w:rFonts w:cs="標楷體" w:hint="eastAsia"/>
          <w:color w:val="000000"/>
          <w:kern w:val="0"/>
          <w:sz w:val="20"/>
          <w:lang w:val="zh-TW"/>
        </w:rPr>
        <w:t>款、刑法第</w:t>
      </w:r>
      <w:r w:rsidR="00BA6BED">
        <w:rPr>
          <w:rFonts w:cs="標楷體" w:hint="eastAsia"/>
          <w:color w:val="000000"/>
          <w:kern w:val="0"/>
          <w:sz w:val="20"/>
          <w:lang w:val="zh-TW"/>
        </w:rPr>
        <w:t>146</w:t>
      </w:r>
      <w:r w:rsidR="00C32B91" w:rsidRPr="00BA6BED">
        <w:rPr>
          <w:rFonts w:cs="標楷體" w:hint="eastAsia"/>
          <w:color w:val="000000"/>
          <w:kern w:val="0"/>
          <w:sz w:val="20"/>
          <w:lang w:val="zh-TW"/>
        </w:rPr>
        <w:t>條第</w:t>
      </w:r>
      <w:r w:rsidR="00BA6BED">
        <w:rPr>
          <w:rFonts w:cs="標楷體" w:hint="eastAsia"/>
          <w:color w:val="000000"/>
          <w:kern w:val="0"/>
          <w:sz w:val="20"/>
          <w:lang w:val="zh-TW"/>
        </w:rPr>
        <w:t>1</w:t>
      </w:r>
      <w:r w:rsidR="00C32B91" w:rsidRPr="00BA6BED">
        <w:rPr>
          <w:rFonts w:cs="標楷體" w:hint="eastAsia"/>
          <w:color w:val="000000"/>
          <w:kern w:val="0"/>
          <w:sz w:val="20"/>
          <w:lang w:val="zh-TW"/>
        </w:rPr>
        <w:t>項之行為者。四、有第</w:t>
      </w:r>
      <w:r w:rsidR="00BA6BED">
        <w:rPr>
          <w:rFonts w:cs="標楷體" w:hint="eastAsia"/>
          <w:color w:val="000000"/>
          <w:kern w:val="0"/>
          <w:sz w:val="20"/>
          <w:lang w:val="zh-TW"/>
        </w:rPr>
        <w:t>90條之1第1</w:t>
      </w:r>
      <w:r w:rsidR="00C32B91" w:rsidRPr="00BA6BED">
        <w:rPr>
          <w:rFonts w:cs="標楷體" w:hint="eastAsia"/>
          <w:color w:val="000000"/>
          <w:kern w:val="0"/>
          <w:sz w:val="20"/>
          <w:lang w:val="zh-TW"/>
        </w:rPr>
        <w:t>項之行為，足認有影響選舉結果之虞者。</w:t>
      </w:r>
      <w:r w:rsidR="00066144">
        <w:rPr>
          <w:rFonts w:cs="標楷體" w:hint="eastAsia"/>
          <w:color w:val="000000"/>
          <w:kern w:val="0"/>
          <w:sz w:val="20"/>
          <w:lang w:val="zh-TW"/>
        </w:rPr>
        <w:t>(第2項)</w:t>
      </w:r>
      <w:r w:rsidR="00C32B91" w:rsidRPr="00BA6BED">
        <w:rPr>
          <w:rFonts w:cs="標楷體" w:hint="eastAsia"/>
          <w:color w:val="000000"/>
          <w:kern w:val="0"/>
          <w:sz w:val="20"/>
          <w:lang w:val="zh-TW"/>
        </w:rPr>
        <w:t>前項各款情事，經判決當選無效確定者，不因同一事由經刑事判決無罪而受影響。</w:t>
      </w:r>
      <w:r w:rsidR="00BA6BED">
        <w:rPr>
          <w:rFonts w:hAnsi="標楷體" w:cs="標楷體" w:hint="eastAsia"/>
          <w:color w:val="000000"/>
          <w:kern w:val="0"/>
          <w:sz w:val="20"/>
          <w:lang w:val="zh-TW"/>
        </w:rPr>
        <w:t>」</w:t>
      </w:r>
      <w:r w:rsidR="00C22041" w:rsidRPr="00BA6BED">
        <w:rPr>
          <w:rFonts w:cs="標楷體"/>
          <w:kern w:val="0"/>
          <w:sz w:val="20"/>
          <w:lang w:val="zh-TW"/>
        </w:rPr>
        <w:t>8</w:t>
      </w:r>
      <w:r w:rsidR="00C22041" w:rsidRPr="00BA6BED">
        <w:rPr>
          <w:rFonts w:cs="標楷體" w:hint="eastAsia"/>
          <w:kern w:val="0"/>
          <w:sz w:val="20"/>
          <w:lang w:val="zh-TW"/>
        </w:rPr>
        <w:t>3年7月</w:t>
      </w:r>
      <w:r w:rsidR="00C22041" w:rsidRPr="00BA6BED">
        <w:rPr>
          <w:rFonts w:cs="標楷體"/>
          <w:kern w:val="0"/>
          <w:sz w:val="20"/>
          <w:lang w:val="zh-TW"/>
        </w:rPr>
        <w:t>23</w:t>
      </w:r>
      <w:r w:rsidR="00C22041" w:rsidRPr="00BA6BED">
        <w:rPr>
          <w:rFonts w:cs="標楷體" w:hint="eastAsia"/>
          <w:kern w:val="0"/>
          <w:sz w:val="20"/>
          <w:lang w:val="zh-TW"/>
        </w:rPr>
        <w:t>日</w:t>
      </w:r>
      <w:r w:rsidR="00143F5D" w:rsidRPr="00BA6BED">
        <w:rPr>
          <w:rFonts w:hAnsi="標楷體" w:cs="標楷體" w:hint="eastAsia"/>
          <w:kern w:val="0"/>
          <w:sz w:val="20"/>
          <w:lang w:val="zh-TW"/>
        </w:rPr>
        <w:t>選罷法</w:t>
      </w:r>
      <w:r w:rsidR="00C22041" w:rsidRPr="00BA6BED">
        <w:rPr>
          <w:rFonts w:cs="標楷體" w:hint="eastAsia"/>
          <w:color w:val="000000"/>
          <w:kern w:val="0"/>
          <w:sz w:val="20"/>
          <w:lang w:val="zh-TW"/>
        </w:rPr>
        <w:t>第103條為</w:t>
      </w:r>
      <w:r w:rsidRPr="00BA6BED">
        <w:rPr>
          <w:rFonts w:cs="標楷體" w:hint="eastAsia"/>
          <w:color w:val="000000"/>
          <w:kern w:val="0"/>
          <w:sz w:val="20"/>
          <w:lang w:val="zh-TW"/>
        </w:rPr>
        <w:t>現行規定第120</w:t>
      </w:r>
      <w:r w:rsidR="00C22041" w:rsidRPr="00BA6BED">
        <w:rPr>
          <w:rFonts w:cs="標楷體" w:hint="eastAsia"/>
          <w:color w:val="000000"/>
          <w:kern w:val="0"/>
          <w:sz w:val="20"/>
          <w:lang w:val="zh-TW"/>
        </w:rPr>
        <w:t>條</w:t>
      </w:r>
      <w:r w:rsidR="00BA6BED">
        <w:rPr>
          <w:rFonts w:cs="標楷體" w:hint="eastAsia"/>
          <w:color w:val="000000"/>
          <w:kern w:val="0"/>
          <w:sz w:val="20"/>
          <w:lang w:val="zh-TW"/>
        </w:rPr>
        <w:t>、</w:t>
      </w:r>
      <w:r w:rsidR="00C22041" w:rsidRPr="00BA6BED">
        <w:rPr>
          <w:rFonts w:cs="標楷體" w:hint="eastAsia"/>
          <w:color w:val="000000"/>
          <w:kern w:val="0"/>
          <w:sz w:val="20"/>
          <w:lang w:val="zh-TW"/>
        </w:rPr>
        <w:t>第103條第2項為現行規定第120條第3項</w:t>
      </w:r>
      <w:r w:rsidRPr="00BA6BED">
        <w:rPr>
          <w:rFonts w:cs="標楷體" w:hint="eastAsia"/>
          <w:color w:val="000000"/>
          <w:kern w:val="0"/>
          <w:sz w:val="20"/>
          <w:lang w:val="zh-TW"/>
        </w:rPr>
        <w:t>。</w:t>
      </w:r>
    </w:p>
  </w:footnote>
  <w:footnote w:id="2">
    <w:p w:rsidR="00882AE1" w:rsidRPr="00BA6BED" w:rsidRDefault="00882AE1" w:rsidP="00066144">
      <w:pPr>
        <w:pStyle w:val="afd"/>
        <w:spacing w:line="220" w:lineRule="exact"/>
        <w:jc w:val="both"/>
        <w:rPr>
          <w:rFonts w:hAnsi="標楷體"/>
        </w:rPr>
      </w:pPr>
      <w:r w:rsidRPr="00BA6BED">
        <w:rPr>
          <w:rStyle w:val="aff"/>
          <w:rFonts w:hAnsi="標楷體"/>
        </w:rPr>
        <w:footnoteRef/>
      </w:r>
      <w:r w:rsidRPr="00BA6BED">
        <w:rPr>
          <w:rFonts w:hAnsi="標楷體"/>
        </w:rPr>
        <w:t xml:space="preserve"> </w:t>
      </w:r>
      <w:r w:rsidRPr="00BA6BED">
        <w:rPr>
          <w:rFonts w:hAnsi="標楷體" w:hint="eastAsia"/>
        </w:rPr>
        <w:t>選罷法第120條第1項規定</w:t>
      </w:r>
      <w:r w:rsidR="00760912" w:rsidRPr="00BA6BED">
        <w:rPr>
          <w:rFonts w:hAnsi="標楷體" w:hint="eastAsia"/>
        </w:rPr>
        <w:t>：「</w:t>
      </w:r>
      <w:r w:rsidR="00760912" w:rsidRPr="00BA6BED">
        <w:rPr>
          <w:rFonts w:hAnsi="標楷體" w:cs="標楷體" w:hint="eastAsia"/>
          <w:kern w:val="0"/>
          <w:lang w:val="zh-TW"/>
        </w:rPr>
        <w:t>當選人有下列情事之</w:t>
      </w:r>
      <w:proofErr w:type="gramStart"/>
      <w:r w:rsidR="00760912" w:rsidRPr="00BA6BED">
        <w:rPr>
          <w:rFonts w:hAnsi="標楷體" w:cs="標楷體" w:hint="eastAsia"/>
          <w:kern w:val="0"/>
          <w:lang w:val="zh-TW"/>
        </w:rPr>
        <w:t>一</w:t>
      </w:r>
      <w:proofErr w:type="gramEnd"/>
      <w:r w:rsidR="00760912" w:rsidRPr="00BA6BED">
        <w:rPr>
          <w:rFonts w:hAnsi="標楷體" w:cs="標楷體" w:hint="eastAsia"/>
          <w:kern w:val="0"/>
          <w:lang w:val="zh-TW"/>
        </w:rPr>
        <w:t>者，選舉委員會、檢察官或同一選舉區之候選人得以當選人為被告，自公告當選人名單之日起30日內，向該管轄法院提起當選無效之訴</w:t>
      </w:r>
      <w:r w:rsidR="00760912" w:rsidRPr="00BA6BED">
        <w:rPr>
          <w:rFonts w:hAnsi="標楷體" w:hint="eastAsia"/>
        </w:rPr>
        <w:t>…</w:t>
      </w:r>
      <w:proofErr w:type="gramStart"/>
      <w:r w:rsidR="00760912" w:rsidRPr="00BA6BED">
        <w:rPr>
          <w:rFonts w:hAnsi="標楷體" w:hint="eastAsia"/>
        </w:rPr>
        <w:t>…</w:t>
      </w:r>
      <w:proofErr w:type="gramEnd"/>
      <w:r w:rsidR="00760912" w:rsidRPr="00BA6BED">
        <w:rPr>
          <w:rFonts w:hAnsi="標楷體" w:hint="eastAsia"/>
        </w:rPr>
        <w:t>。」</w:t>
      </w:r>
    </w:p>
  </w:footnote>
  <w:footnote w:id="3">
    <w:p w:rsidR="008515E3" w:rsidRPr="00BA6BED" w:rsidRDefault="008515E3" w:rsidP="00BA6BED">
      <w:pPr>
        <w:pStyle w:val="afd"/>
        <w:spacing w:line="220" w:lineRule="exact"/>
        <w:rPr>
          <w:rFonts w:hAnsi="標楷體"/>
        </w:rPr>
      </w:pPr>
      <w:r w:rsidRPr="00BA6BED">
        <w:rPr>
          <w:rStyle w:val="aff"/>
          <w:rFonts w:hAnsi="標楷體"/>
        </w:rPr>
        <w:footnoteRef/>
      </w:r>
      <w:r w:rsidRPr="00BA6BED">
        <w:rPr>
          <w:rFonts w:hAnsi="標楷體"/>
        </w:rPr>
        <w:t xml:space="preserve"> </w:t>
      </w:r>
      <w:r w:rsidRPr="00BA6BED">
        <w:rPr>
          <w:rFonts w:hAnsi="標楷體" w:hint="eastAsia"/>
        </w:rPr>
        <w:t>資料來源:</w:t>
      </w:r>
      <w:r w:rsidRPr="00BA6BED">
        <w:rPr>
          <w:rFonts w:hAnsi="標楷體" w:cs="新細明體" w:hint="eastAsia"/>
          <w:kern w:val="0"/>
          <w:lang w:val="x-none"/>
        </w:rPr>
        <w:t>臺灣高等法院</w:t>
      </w:r>
      <w:proofErr w:type="gramStart"/>
      <w:r w:rsidRPr="00BA6BED">
        <w:rPr>
          <w:rFonts w:hAnsi="標楷體" w:cs="TimesNewRoman"/>
          <w:kern w:val="0"/>
          <w:lang w:val="x-none"/>
        </w:rPr>
        <w:t>105</w:t>
      </w:r>
      <w:proofErr w:type="gramEnd"/>
      <w:r w:rsidRPr="00BA6BED">
        <w:rPr>
          <w:rFonts w:hAnsi="標楷體" w:cs="新細明體" w:hint="eastAsia"/>
          <w:kern w:val="0"/>
          <w:lang w:val="x-none"/>
        </w:rPr>
        <w:t>年度選上字第</w:t>
      </w:r>
      <w:r w:rsidRPr="00BA6BED">
        <w:rPr>
          <w:rFonts w:hAnsi="標楷體" w:cs="TimesNewRoman"/>
          <w:kern w:val="0"/>
          <w:lang w:val="x-none"/>
        </w:rPr>
        <w:t>7</w:t>
      </w:r>
      <w:r w:rsidRPr="00BA6BED">
        <w:rPr>
          <w:rFonts w:hAnsi="標楷體" w:cs="新細明體" w:hint="eastAsia"/>
          <w:kern w:val="0"/>
          <w:lang w:val="x-none"/>
        </w:rPr>
        <w:t>號判決</w:t>
      </w:r>
      <w:r w:rsidRPr="00BA6BED">
        <w:rPr>
          <w:rFonts w:hAnsi="標楷體" w:cs="標楷體" w:hint="eastAsia"/>
          <w:color w:val="000000"/>
          <w:kern w:val="0"/>
          <w:lang w:val="zh-TW"/>
        </w:rPr>
        <w:t>。</w:t>
      </w:r>
    </w:p>
  </w:footnote>
  <w:footnote w:id="4">
    <w:p w:rsidR="008515E3" w:rsidRPr="00BA6BED" w:rsidRDefault="008515E3" w:rsidP="00BA6BED">
      <w:pPr>
        <w:overflowPunct/>
        <w:adjustRightInd w:val="0"/>
        <w:spacing w:line="220" w:lineRule="exact"/>
        <w:jc w:val="left"/>
        <w:rPr>
          <w:rFonts w:hAnsi="標楷體" w:cs="標楷體"/>
          <w:color w:val="000000"/>
          <w:kern w:val="0"/>
          <w:sz w:val="20"/>
          <w:lang w:val="zh-TW"/>
        </w:rPr>
      </w:pPr>
      <w:r w:rsidRPr="00BA6BED">
        <w:rPr>
          <w:rStyle w:val="aff"/>
          <w:rFonts w:hAnsi="標楷體"/>
          <w:sz w:val="20"/>
        </w:rPr>
        <w:footnoteRef/>
      </w:r>
      <w:r w:rsidRPr="00BA6BED">
        <w:rPr>
          <w:rFonts w:hAnsi="標楷體"/>
          <w:sz w:val="20"/>
        </w:rPr>
        <w:t xml:space="preserve"> </w:t>
      </w:r>
      <w:r w:rsidRPr="00BA6BED">
        <w:rPr>
          <w:rFonts w:hAnsi="標楷體" w:cs="標楷體" w:hint="eastAsia"/>
          <w:color w:val="000000"/>
          <w:kern w:val="0"/>
          <w:sz w:val="20"/>
          <w:lang w:val="zh-TW"/>
        </w:rPr>
        <w:t>最高法院</w:t>
      </w:r>
      <w:proofErr w:type="gramStart"/>
      <w:r w:rsidRPr="00BA6BED">
        <w:rPr>
          <w:rFonts w:hAnsi="標楷體" w:cs="標楷體"/>
          <w:color w:val="000000"/>
          <w:kern w:val="0"/>
          <w:sz w:val="20"/>
          <w:lang w:val="zh-TW"/>
        </w:rPr>
        <w:t>29</w:t>
      </w:r>
      <w:r w:rsidRPr="00BA6BED">
        <w:rPr>
          <w:rFonts w:hAnsi="標楷體" w:cs="標楷體" w:hint="eastAsia"/>
          <w:color w:val="000000"/>
          <w:kern w:val="0"/>
          <w:sz w:val="20"/>
          <w:lang w:val="zh-TW"/>
        </w:rPr>
        <w:t>年渝上字</w:t>
      </w:r>
      <w:proofErr w:type="gramEnd"/>
      <w:r w:rsidRPr="00BA6BED">
        <w:rPr>
          <w:rFonts w:hAnsi="標楷體" w:cs="標楷體" w:hint="eastAsia"/>
          <w:color w:val="000000"/>
          <w:kern w:val="0"/>
          <w:sz w:val="20"/>
          <w:lang w:val="zh-TW"/>
        </w:rPr>
        <w:t>第</w:t>
      </w:r>
      <w:r w:rsidRPr="00BA6BED">
        <w:rPr>
          <w:rFonts w:hAnsi="標楷體" w:cs="標楷體"/>
          <w:color w:val="000000"/>
          <w:kern w:val="0"/>
          <w:sz w:val="20"/>
          <w:lang w:val="zh-TW"/>
        </w:rPr>
        <w:t>1640</w:t>
      </w:r>
      <w:r w:rsidRPr="00BA6BED">
        <w:rPr>
          <w:rFonts w:hAnsi="標楷體" w:cs="標楷體" w:hint="eastAsia"/>
          <w:color w:val="000000"/>
          <w:kern w:val="0"/>
          <w:sz w:val="20"/>
          <w:lang w:val="zh-TW"/>
        </w:rPr>
        <w:t>號民事判例。另最高法院</w:t>
      </w:r>
      <w:r w:rsidRPr="00BA6BED">
        <w:rPr>
          <w:rFonts w:hAnsi="標楷體" w:cs="標楷體"/>
          <w:color w:val="000000"/>
          <w:kern w:val="0"/>
          <w:sz w:val="20"/>
          <w:lang w:val="zh-TW"/>
        </w:rPr>
        <w:t>41</w:t>
      </w:r>
      <w:r w:rsidRPr="00BA6BED">
        <w:rPr>
          <w:rFonts w:hAnsi="標楷體" w:cs="標楷體" w:hint="eastAsia"/>
          <w:color w:val="000000"/>
          <w:kern w:val="0"/>
          <w:sz w:val="20"/>
          <w:lang w:val="zh-TW"/>
        </w:rPr>
        <w:t>年台上字第</w:t>
      </w:r>
      <w:r w:rsidRPr="00BA6BED">
        <w:rPr>
          <w:rFonts w:hAnsi="標楷體" w:cs="標楷體"/>
          <w:color w:val="000000"/>
          <w:kern w:val="0"/>
          <w:sz w:val="20"/>
          <w:lang w:val="zh-TW"/>
        </w:rPr>
        <w:t>1307</w:t>
      </w:r>
      <w:r w:rsidRPr="00BA6BED">
        <w:rPr>
          <w:rFonts w:hAnsi="標楷體" w:cs="標楷體" w:hint="eastAsia"/>
          <w:color w:val="000000"/>
          <w:kern w:val="0"/>
          <w:sz w:val="20"/>
          <w:lang w:val="zh-TW"/>
        </w:rPr>
        <w:t>號民事判例、最高法院</w:t>
      </w:r>
      <w:r w:rsidRPr="00BA6BED">
        <w:rPr>
          <w:rFonts w:hAnsi="標楷體" w:cs="標楷體"/>
          <w:color w:val="000000"/>
          <w:kern w:val="0"/>
          <w:sz w:val="20"/>
          <w:lang w:val="zh-TW"/>
        </w:rPr>
        <w:t>40</w:t>
      </w:r>
      <w:r w:rsidRPr="00BA6BED">
        <w:rPr>
          <w:rFonts w:hAnsi="標楷體" w:cs="標楷體" w:hint="eastAsia"/>
          <w:color w:val="000000"/>
          <w:kern w:val="0"/>
          <w:sz w:val="20"/>
          <w:lang w:val="zh-TW"/>
        </w:rPr>
        <w:t>年台上字第</w:t>
      </w:r>
      <w:r w:rsidRPr="00BA6BED">
        <w:rPr>
          <w:rFonts w:hAnsi="標楷體" w:cs="標楷體"/>
          <w:color w:val="000000"/>
          <w:kern w:val="0"/>
          <w:sz w:val="20"/>
          <w:lang w:val="zh-TW"/>
        </w:rPr>
        <w:t>1561</w:t>
      </w:r>
      <w:r w:rsidRPr="00BA6BED">
        <w:rPr>
          <w:rFonts w:hAnsi="標楷體" w:cs="標楷體" w:hint="eastAsia"/>
          <w:color w:val="000000"/>
          <w:kern w:val="0"/>
          <w:sz w:val="20"/>
          <w:lang w:val="zh-TW"/>
        </w:rPr>
        <w:t>號民事判例及最高法院</w:t>
      </w:r>
      <w:r w:rsidRPr="00BA6BED">
        <w:rPr>
          <w:rFonts w:hAnsi="標楷體" w:cs="標楷體"/>
          <w:color w:val="000000"/>
          <w:kern w:val="0"/>
          <w:sz w:val="20"/>
          <w:lang w:val="zh-TW"/>
        </w:rPr>
        <w:t>50</w:t>
      </w:r>
      <w:r w:rsidRPr="00BA6BED">
        <w:rPr>
          <w:rFonts w:hAnsi="標楷體" w:cs="標楷體" w:hint="eastAsia"/>
          <w:color w:val="000000"/>
          <w:kern w:val="0"/>
          <w:sz w:val="20"/>
          <w:lang w:val="zh-TW"/>
        </w:rPr>
        <w:t>年台上字第</w:t>
      </w:r>
      <w:r w:rsidRPr="00BA6BED">
        <w:rPr>
          <w:rFonts w:hAnsi="標楷體" w:cs="標楷體"/>
          <w:color w:val="000000"/>
          <w:kern w:val="0"/>
          <w:sz w:val="20"/>
          <w:lang w:val="zh-TW"/>
        </w:rPr>
        <w:t>872</w:t>
      </w:r>
      <w:r w:rsidRPr="00BA6BED">
        <w:rPr>
          <w:rFonts w:hAnsi="標楷體" w:cs="標楷體" w:hint="eastAsia"/>
          <w:color w:val="000000"/>
          <w:kern w:val="0"/>
          <w:sz w:val="20"/>
          <w:lang w:val="zh-TW"/>
        </w:rPr>
        <w:t>號民事判例意旨亦同。</w:t>
      </w:r>
    </w:p>
  </w:footnote>
  <w:footnote w:id="5">
    <w:p w:rsidR="00623A4F" w:rsidRPr="00BA6BED" w:rsidRDefault="00623A4F" w:rsidP="00BA6BED">
      <w:pPr>
        <w:pStyle w:val="afd"/>
        <w:spacing w:line="220" w:lineRule="exact"/>
      </w:pPr>
      <w:r w:rsidRPr="00BA6BED">
        <w:rPr>
          <w:rStyle w:val="aff"/>
        </w:rPr>
        <w:footnoteRef/>
      </w:r>
      <w:r w:rsidRPr="00BA6BED">
        <w:t xml:space="preserve"> </w:t>
      </w:r>
      <w:r w:rsidRPr="00BA6BED">
        <w:rPr>
          <w:rFonts w:hint="eastAsia"/>
        </w:rPr>
        <w:t>統計期間:104年1月1日至10</w:t>
      </w:r>
      <w:r w:rsidR="00FE7AE7" w:rsidRPr="00BA6BED">
        <w:rPr>
          <w:rFonts w:hint="eastAsia"/>
        </w:rPr>
        <w:t>9</w:t>
      </w:r>
      <w:r w:rsidRPr="00BA6BED">
        <w:rPr>
          <w:rFonts w:hint="eastAsia"/>
        </w:rPr>
        <w:t>年</w:t>
      </w:r>
      <w:r w:rsidR="00FE7AE7" w:rsidRPr="00BA6BED">
        <w:rPr>
          <w:rFonts w:hint="eastAsia"/>
        </w:rPr>
        <w:t>8</w:t>
      </w:r>
      <w:r w:rsidRPr="00BA6BED">
        <w:rPr>
          <w:rFonts w:hint="eastAsia"/>
        </w:rPr>
        <w:t>月</w:t>
      </w:r>
      <w:r w:rsidR="00FE7AE7" w:rsidRPr="00BA6BED">
        <w:rPr>
          <w:rFonts w:hint="eastAsia"/>
        </w:rPr>
        <w:t>31</w:t>
      </w:r>
      <w:r w:rsidRPr="00BA6BED">
        <w:rPr>
          <w:rFonts w:hint="eastAsia"/>
        </w:rPr>
        <w:t>日。</w:t>
      </w:r>
    </w:p>
  </w:footnote>
  <w:footnote w:id="6">
    <w:p w:rsidR="00971D8C" w:rsidRPr="00BA6BED" w:rsidRDefault="00971D8C" w:rsidP="00BA6BED">
      <w:pPr>
        <w:pStyle w:val="afd"/>
        <w:spacing w:line="220" w:lineRule="exact"/>
        <w:rPr>
          <w:rFonts w:hAnsi="標楷體"/>
        </w:rPr>
      </w:pPr>
      <w:r w:rsidRPr="00BA6BED">
        <w:rPr>
          <w:rStyle w:val="aff"/>
          <w:rFonts w:hAnsi="標楷體"/>
        </w:rPr>
        <w:footnoteRef/>
      </w:r>
      <w:r w:rsidRPr="00BA6BED">
        <w:rPr>
          <w:rFonts w:hAnsi="標楷體"/>
        </w:rPr>
        <w:t xml:space="preserve"> </w:t>
      </w:r>
      <w:r w:rsidRPr="00BA6BED">
        <w:rPr>
          <w:rFonts w:hAnsi="標楷體" w:hint="eastAsia"/>
        </w:rPr>
        <w:t>資料來源:司法院網站</w:t>
      </w:r>
      <w:hyperlink r:id="rId1" w:history="1">
        <w:r w:rsidRPr="00BA6BED">
          <w:t>https://www.judicial.gov.tw/tw/cp-1654-2661-9092d-1.html</w:t>
        </w:r>
        <w:r w:rsidR="00147E39" w:rsidRPr="00BA6BED">
          <w:rPr>
            <w:rFonts w:hint="eastAsia"/>
          </w:rPr>
          <w:t>，</w:t>
        </w:r>
        <w:r w:rsidRPr="00BA6BED">
          <w:t>瀏覽日期:109</w:t>
        </w:r>
      </w:hyperlink>
      <w:r w:rsidRPr="00BA6BED">
        <w:rPr>
          <w:rFonts w:hAnsi="標楷體" w:hint="eastAsia"/>
        </w:rPr>
        <w:t>年8月26日</w:t>
      </w:r>
      <w:r w:rsidR="00147E39" w:rsidRPr="00BA6BED">
        <w:rPr>
          <w:rFonts w:hAnsi="標楷體" w:hint="eastAsia"/>
        </w:rPr>
        <w:t>。</w:t>
      </w:r>
    </w:p>
  </w:footnote>
  <w:footnote w:id="7">
    <w:p w:rsidR="004E25DA" w:rsidRPr="00BA6BED" w:rsidRDefault="004E25DA" w:rsidP="00BA6BED">
      <w:pPr>
        <w:pStyle w:val="afd"/>
        <w:spacing w:line="220" w:lineRule="exact"/>
        <w:rPr>
          <w:rFonts w:hAnsi="標楷體"/>
        </w:rPr>
      </w:pPr>
      <w:r w:rsidRPr="00BA6BED">
        <w:rPr>
          <w:rStyle w:val="aff"/>
          <w:rFonts w:hAnsi="標楷體"/>
        </w:rPr>
        <w:footnoteRef/>
      </w:r>
      <w:r w:rsidRPr="00BA6BED">
        <w:rPr>
          <w:rFonts w:hAnsi="標楷體"/>
        </w:rPr>
        <w:t xml:space="preserve"> </w:t>
      </w:r>
      <w:r w:rsidRPr="00BA6BED">
        <w:rPr>
          <w:rFonts w:hAnsi="標楷體" w:hint="eastAsia"/>
        </w:rPr>
        <w:t>79年2月3日</w:t>
      </w:r>
      <w:r w:rsidR="00733A3F" w:rsidRPr="00BA6BED">
        <w:rPr>
          <w:rFonts w:hint="eastAsia"/>
        </w:rPr>
        <w:t>選罷法</w:t>
      </w:r>
      <w:r w:rsidRPr="00BA6BED">
        <w:rPr>
          <w:rFonts w:hAnsi="標楷體" w:hint="eastAsia"/>
        </w:rPr>
        <w:t>第109條</w:t>
      </w:r>
      <w:r w:rsidR="00F67688" w:rsidRPr="00BA6BED">
        <w:rPr>
          <w:rFonts w:hAnsi="標楷體" w:hint="eastAsia"/>
        </w:rPr>
        <w:t>(現行規定第127條為原規定第109條)</w:t>
      </w:r>
      <w:r w:rsidRPr="00BA6BED">
        <w:rPr>
          <w:rFonts w:hAnsi="標楷體" w:hint="eastAsia"/>
        </w:rPr>
        <w:t>立法理由。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672"/>
    <w:rsid w:val="00003158"/>
    <w:rsid w:val="000032CA"/>
    <w:rsid w:val="00003B9C"/>
    <w:rsid w:val="00006961"/>
    <w:rsid w:val="00007220"/>
    <w:rsid w:val="000112BF"/>
    <w:rsid w:val="00012233"/>
    <w:rsid w:val="00015E01"/>
    <w:rsid w:val="00017318"/>
    <w:rsid w:val="000207A6"/>
    <w:rsid w:val="000229AD"/>
    <w:rsid w:val="000246F7"/>
    <w:rsid w:val="0003114D"/>
    <w:rsid w:val="0003637D"/>
    <w:rsid w:val="00036D76"/>
    <w:rsid w:val="000437CF"/>
    <w:rsid w:val="000470D0"/>
    <w:rsid w:val="0005505F"/>
    <w:rsid w:val="00055815"/>
    <w:rsid w:val="00057F32"/>
    <w:rsid w:val="00061937"/>
    <w:rsid w:val="000629D3"/>
    <w:rsid w:val="00062A25"/>
    <w:rsid w:val="00065568"/>
    <w:rsid w:val="00066144"/>
    <w:rsid w:val="00073CB5"/>
    <w:rsid w:val="0007425C"/>
    <w:rsid w:val="0007497C"/>
    <w:rsid w:val="0007645A"/>
    <w:rsid w:val="00077553"/>
    <w:rsid w:val="00084D65"/>
    <w:rsid w:val="000851A2"/>
    <w:rsid w:val="000906F2"/>
    <w:rsid w:val="0009352E"/>
    <w:rsid w:val="00096B96"/>
    <w:rsid w:val="000A2F3F"/>
    <w:rsid w:val="000A4CB3"/>
    <w:rsid w:val="000A7637"/>
    <w:rsid w:val="000A7FA6"/>
    <w:rsid w:val="000B0B4A"/>
    <w:rsid w:val="000B279A"/>
    <w:rsid w:val="000B2AF9"/>
    <w:rsid w:val="000B5E20"/>
    <w:rsid w:val="000B61A1"/>
    <w:rsid w:val="000B61D2"/>
    <w:rsid w:val="000B686A"/>
    <w:rsid w:val="000B70A7"/>
    <w:rsid w:val="000B73DD"/>
    <w:rsid w:val="000C495F"/>
    <w:rsid w:val="000D66D9"/>
    <w:rsid w:val="000E3BD0"/>
    <w:rsid w:val="000E6431"/>
    <w:rsid w:val="000F1503"/>
    <w:rsid w:val="000F21A5"/>
    <w:rsid w:val="000F3CBC"/>
    <w:rsid w:val="000F60A6"/>
    <w:rsid w:val="00102B9F"/>
    <w:rsid w:val="00111208"/>
    <w:rsid w:val="0011167E"/>
    <w:rsid w:val="00112637"/>
    <w:rsid w:val="00112ABC"/>
    <w:rsid w:val="00117641"/>
    <w:rsid w:val="00117853"/>
    <w:rsid w:val="0012001E"/>
    <w:rsid w:val="00120376"/>
    <w:rsid w:val="00126A55"/>
    <w:rsid w:val="00127ABF"/>
    <w:rsid w:val="00130FD9"/>
    <w:rsid w:val="00133F08"/>
    <w:rsid w:val="001345E6"/>
    <w:rsid w:val="00134FA9"/>
    <w:rsid w:val="001353D0"/>
    <w:rsid w:val="001378B0"/>
    <w:rsid w:val="001419B4"/>
    <w:rsid w:val="00142E00"/>
    <w:rsid w:val="00143F5D"/>
    <w:rsid w:val="00147E39"/>
    <w:rsid w:val="00152224"/>
    <w:rsid w:val="00152793"/>
    <w:rsid w:val="00152E85"/>
    <w:rsid w:val="00153B7E"/>
    <w:rsid w:val="001545A9"/>
    <w:rsid w:val="001555A0"/>
    <w:rsid w:val="00162C5C"/>
    <w:rsid w:val="001637C7"/>
    <w:rsid w:val="0016480E"/>
    <w:rsid w:val="00166E96"/>
    <w:rsid w:val="00167AD7"/>
    <w:rsid w:val="00174297"/>
    <w:rsid w:val="00180E06"/>
    <w:rsid w:val="001817B3"/>
    <w:rsid w:val="00183014"/>
    <w:rsid w:val="00183215"/>
    <w:rsid w:val="00186861"/>
    <w:rsid w:val="00190324"/>
    <w:rsid w:val="001914BF"/>
    <w:rsid w:val="0019449E"/>
    <w:rsid w:val="0019570D"/>
    <w:rsid w:val="001959C2"/>
    <w:rsid w:val="001960A4"/>
    <w:rsid w:val="0019696D"/>
    <w:rsid w:val="001A091E"/>
    <w:rsid w:val="001A1A29"/>
    <w:rsid w:val="001A513C"/>
    <w:rsid w:val="001A51E3"/>
    <w:rsid w:val="001A7968"/>
    <w:rsid w:val="001B0D40"/>
    <w:rsid w:val="001B2E98"/>
    <w:rsid w:val="001B3483"/>
    <w:rsid w:val="001B3C1E"/>
    <w:rsid w:val="001B3CAE"/>
    <w:rsid w:val="001B4494"/>
    <w:rsid w:val="001B63D3"/>
    <w:rsid w:val="001C068F"/>
    <w:rsid w:val="001C0D8B"/>
    <w:rsid w:val="001C0DA8"/>
    <w:rsid w:val="001C227F"/>
    <w:rsid w:val="001C46D2"/>
    <w:rsid w:val="001C5D66"/>
    <w:rsid w:val="001C6B82"/>
    <w:rsid w:val="001C79A6"/>
    <w:rsid w:val="001D4AD7"/>
    <w:rsid w:val="001D6324"/>
    <w:rsid w:val="001E0D8A"/>
    <w:rsid w:val="001E3028"/>
    <w:rsid w:val="001E3A59"/>
    <w:rsid w:val="001E67BA"/>
    <w:rsid w:val="001E6BEF"/>
    <w:rsid w:val="001E74C2"/>
    <w:rsid w:val="001F345E"/>
    <w:rsid w:val="001F4F82"/>
    <w:rsid w:val="001F5100"/>
    <w:rsid w:val="001F5A48"/>
    <w:rsid w:val="001F5E76"/>
    <w:rsid w:val="001F6260"/>
    <w:rsid w:val="00200007"/>
    <w:rsid w:val="002030A5"/>
    <w:rsid w:val="00203131"/>
    <w:rsid w:val="00212E88"/>
    <w:rsid w:val="00213C9C"/>
    <w:rsid w:val="00216719"/>
    <w:rsid w:val="0022009E"/>
    <w:rsid w:val="00223241"/>
    <w:rsid w:val="002234A8"/>
    <w:rsid w:val="0022425C"/>
    <w:rsid w:val="002246DE"/>
    <w:rsid w:val="002318C3"/>
    <w:rsid w:val="00237616"/>
    <w:rsid w:val="002429E2"/>
    <w:rsid w:val="0025176C"/>
    <w:rsid w:val="00252BC4"/>
    <w:rsid w:val="00254014"/>
    <w:rsid w:val="00254B39"/>
    <w:rsid w:val="00255441"/>
    <w:rsid w:val="00263671"/>
    <w:rsid w:val="0026504D"/>
    <w:rsid w:val="00265456"/>
    <w:rsid w:val="002716B0"/>
    <w:rsid w:val="00273A2F"/>
    <w:rsid w:val="00280986"/>
    <w:rsid w:val="00281ECE"/>
    <w:rsid w:val="002831C7"/>
    <w:rsid w:val="002840C6"/>
    <w:rsid w:val="00293FCB"/>
    <w:rsid w:val="00295174"/>
    <w:rsid w:val="00296172"/>
    <w:rsid w:val="00296B92"/>
    <w:rsid w:val="00296D35"/>
    <w:rsid w:val="002A1847"/>
    <w:rsid w:val="002A1D72"/>
    <w:rsid w:val="002A2C22"/>
    <w:rsid w:val="002A3F60"/>
    <w:rsid w:val="002A5020"/>
    <w:rsid w:val="002B02EB"/>
    <w:rsid w:val="002B14C7"/>
    <w:rsid w:val="002B2ABD"/>
    <w:rsid w:val="002B43DA"/>
    <w:rsid w:val="002C0602"/>
    <w:rsid w:val="002C49EB"/>
    <w:rsid w:val="002C600E"/>
    <w:rsid w:val="002C79E0"/>
    <w:rsid w:val="002C7B03"/>
    <w:rsid w:val="002D25DA"/>
    <w:rsid w:val="002D5C16"/>
    <w:rsid w:val="002D7F8D"/>
    <w:rsid w:val="002E6F72"/>
    <w:rsid w:val="002F2476"/>
    <w:rsid w:val="002F3DFF"/>
    <w:rsid w:val="002F5E05"/>
    <w:rsid w:val="002F637A"/>
    <w:rsid w:val="002F690F"/>
    <w:rsid w:val="00303D06"/>
    <w:rsid w:val="00307A76"/>
    <w:rsid w:val="00310D12"/>
    <w:rsid w:val="0031152E"/>
    <w:rsid w:val="00311FCF"/>
    <w:rsid w:val="0031455E"/>
    <w:rsid w:val="00315A16"/>
    <w:rsid w:val="00317053"/>
    <w:rsid w:val="0032109C"/>
    <w:rsid w:val="00322B45"/>
    <w:rsid w:val="00323809"/>
    <w:rsid w:val="00323812"/>
    <w:rsid w:val="00323D41"/>
    <w:rsid w:val="00323EB7"/>
    <w:rsid w:val="00325414"/>
    <w:rsid w:val="00325892"/>
    <w:rsid w:val="003302F1"/>
    <w:rsid w:val="00334D20"/>
    <w:rsid w:val="0034470E"/>
    <w:rsid w:val="00346A17"/>
    <w:rsid w:val="003472E0"/>
    <w:rsid w:val="00352DB0"/>
    <w:rsid w:val="003532C5"/>
    <w:rsid w:val="00353B87"/>
    <w:rsid w:val="00353BD5"/>
    <w:rsid w:val="0035760D"/>
    <w:rsid w:val="00361063"/>
    <w:rsid w:val="0037094A"/>
    <w:rsid w:val="00371ED3"/>
    <w:rsid w:val="00372659"/>
    <w:rsid w:val="00372FFC"/>
    <w:rsid w:val="0037368B"/>
    <w:rsid w:val="00374776"/>
    <w:rsid w:val="0037728A"/>
    <w:rsid w:val="00380B7D"/>
    <w:rsid w:val="00381A99"/>
    <w:rsid w:val="003829C2"/>
    <w:rsid w:val="003830B2"/>
    <w:rsid w:val="00383D00"/>
    <w:rsid w:val="00384724"/>
    <w:rsid w:val="00391230"/>
    <w:rsid w:val="003919B7"/>
    <w:rsid w:val="00391D57"/>
    <w:rsid w:val="00392215"/>
    <w:rsid w:val="00392292"/>
    <w:rsid w:val="00394F45"/>
    <w:rsid w:val="00397F48"/>
    <w:rsid w:val="003A5927"/>
    <w:rsid w:val="003B1017"/>
    <w:rsid w:val="003B3C07"/>
    <w:rsid w:val="003B4DCE"/>
    <w:rsid w:val="003B6081"/>
    <w:rsid w:val="003B6775"/>
    <w:rsid w:val="003C07C8"/>
    <w:rsid w:val="003C2A5E"/>
    <w:rsid w:val="003C2A6F"/>
    <w:rsid w:val="003C43F3"/>
    <w:rsid w:val="003C5FE2"/>
    <w:rsid w:val="003D05FB"/>
    <w:rsid w:val="003D1B16"/>
    <w:rsid w:val="003D2C86"/>
    <w:rsid w:val="003D3CB1"/>
    <w:rsid w:val="003D45BF"/>
    <w:rsid w:val="003D508A"/>
    <w:rsid w:val="003D537F"/>
    <w:rsid w:val="003D5722"/>
    <w:rsid w:val="003D7B75"/>
    <w:rsid w:val="003E0208"/>
    <w:rsid w:val="003E104B"/>
    <w:rsid w:val="003E2172"/>
    <w:rsid w:val="003E4B57"/>
    <w:rsid w:val="003E5BB0"/>
    <w:rsid w:val="003F1C37"/>
    <w:rsid w:val="003F27E1"/>
    <w:rsid w:val="003F437A"/>
    <w:rsid w:val="003F5C2B"/>
    <w:rsid w:val="003F76BA"/>
    <w:rsid w:val="00401F2F"/>
    <w:rsid w:val="00402240"/>
    <w:rsid w:val="004023E9"/>
    <w:rsid w:val="0040454A"/>
    <w:rsid w:val="004079AE"/>
    <w:rsid w:val="00413F83"/>
    <w:rsid w:val="0041490C"/>
    <w:rsid w:val="00416191"/>
    <w:rsid w:val="00416721"/>
    <w:rsid w:val="00417A3D"/>
    <w:rsid w:val="00421EF0"/>
    <w:rsid w:val="00421F4A"/>
    <w:rsid w:val="004224FA"/>
    <w:rsid w:val="00423D07"/>
    <w:rsid w:val="00426479"/>
    <w:rsid w:val="00427936"/>
    <w:rsid w:val="00427DF7"/>
    <w:rsid w:val="00432267"/>
    <w:rsid w:val="00434326"/>
    <w:rsid w:val="0044346F"/>
    <w:rsid w:val="004435CA"/>
    <w:rsid w:val="00445F00"/>
    <w:rsid w:val="00452335"/>
    <w:rsid w:val="00453FF6"/>
    <w:rsid w:val="00462D03"/>
    <w:rsid w:val="0046520A"/>
    <w:rsid w:val="00465E42"/>
    <w:rsid w:val="004669EC"/>
    <w:rsid w:val="004672AB"/>
    <w:rsid w:val="004714FE"/>
    <w:rsid w:val="00476C18"/>
    <w:rsid w:val="00477BAA"/>
    <w:rsid w:val="00482BFA"/>
    <w:rsid w:val="004864EC"/>
    <w:rsid w:val="00486AF8"/>
    <w:rsid w:val="00486B00"/>
    <w:rsid w:val="00495053"/>
    <w:rsid w:val="00497CFE"/>
    <w:rsid w:val="00497EC3"/>
    <w:rsid w:val="004A08BB"/>
    <w:rsid w:val="004A1F59"/>
    <w:rsid w:val="004A1FF7"/>
    <w:rsid w:val="004A2580"/>
    <w:rsid w:val="004A29BE"/>
    <w:rsid w:val="004A3225"/>
    <w:rsid w:val="004A33EE"/>
    <w:rsid w:val="004A37F8"/>
    <w:rsid w:val="004A3AA8"/>
    <w:rsid w:val="004A725D"/>
    <w:rsid w:val="004B13C7"/>
    <w:rsid w:val="004B2778"/>
    <w:rsid w:val="004B4302"/>
    <w:rsid w:val="004B5724"/>
    <w:rsid w:val="004B778F"/>
    <w:rsid w:val="004C0609"/>
    <w:rsid w:val="004C5E22"/>
    <w:rsid w:val="004C61C0"/>
    <w:rsid w:val="004C639F"/>
    <w:rsid w:val="004D0A72"/>
    <w:rsid w:val="004D141F"/>
    <w:rsid w:val="004D2742"/>
    <w:rsid w:val="004D3B9F"/>
    <w:rsid w:val="004D6310"/>
    <w:rsid w:val="004E0062"/>
    <w:rsid w:val="004E05A1"/>
    <w:rsid w:val="004E14D1"/>
    <w:rsid w:val="004E25DA"/>
    <w:rsid w:val="004F2139"/>
    <w:rsid w:val="004F38B8"/>
    <w:rsid w:val="004F472A"/>
    <w:rsid w:val="004F4E19"/>
    <w:rsid w:val="004F5E57"/>
    <w:rsid w:val="004F6710"/>
    <w:rsid w:val="004F69B0"/>
    <w:rsid w:val="00500BB3"/>
    <w:rsid w:val="00500C3E"/>
    <w:rsid w:val="00501A3B"/>
    <w:rsid w:val="005023FE"/>
    <w:rsid w:val="00502849"/>
    <w:rsid w:val="0050324E"/>
    <w:rsid w:val="00503F11"/>
    <w:rsid w:val="00504334"/>
    <w:rsid w:val="0050498D"/>
    <w:rsid w:val="005104D7"/>
    <w:rsid w:val="00510B9E"/>
    <w:rsid w:val="00510DE8"/>
    <w:rsid w:val="005175BE"/>
    <w:rsid w:val="00521F9B"/>
    <w:rsid w:val="00523822"/>
    <w:rsid w:val="00532640"/>
    <w:rsid w:val="00535237"/>
    <w:rsid w:val="00536BC2"/>
    <w:rsid w:val="00540178"/>
    <w:rsid w:val="005425E1"/>
    <w:rsid w:val="005427C5"/>
    <w:rsid w:val="00542CF6"/>
    <w:rsid w:val="005452A1"/>
    <w:rsid w:val="00550B49"/>
    <w:rsid w:val="00553499"/>
    <w:rsid w:val="005539E3"/>
    <w:rsid w:val="00553C03"/>
    <w:rsid w:val="00560DDA"/>
    <w:rsid w:val="00562FCD"/>
    <w:rsid w:val="00563692"/>
    <w:rsid w:val="00563B82"/>
    <w:rsid w:val="00566C19"/>
    <w:rsid w:val="00571679"/>
    <w:rsid w:val="005760E3"/>
    <w:rsid w:val="00584235"/>
    <w:rsid w:val="005844E7"/>
    <w:rsid w:val="005848C3"/>
    <w:rsid w:val="0058706D"/>
    <w:rsid w:val="005908B8"/>
    <w:rsid w:val="005921D7"/>
    <w:rsid w:val="0059512E"/>
    <w:rsid w:val="005A1BBF"/>
    <w:rsid w:val="005A6DD2"/>
    <w:rsid w:val="005A7F4E"/>
    <w:rsid w:val="005B08E5"/>
    <w:rsid w:val="005B1314"/>
    <w:rsid w:val="005B748E"/>
    <w:rsid w:val="005B7D12"/>
    <w:rsid w:val="005C2041"/>
    <w:rsid w:val="005C33E3"/>
    <w:rsid w:val="005C385D"/>
    <w:rsid w:val="005C3BEA"/>
    <w:rsid w:val="005C6EAC"/>
    <w:rsid w:val="005C6EFF"/>
    <w:rsid w:val="005D1CFE"/>
    <w:rsid w:val="005D1D28"/>
    <w:rsid w:val="005D2E25"/>
    <w:rsid w:val="005D3451"/>
    <w:rsid w:val="005D3B20"/>
    <w:rsid w:val="005D71B7"/>
    <w:rsid w:val="005E1A82"/>
    <w:rsid w:val="005E4759"/>
    <w:rsid w:val="005E5C68"/>
    <w:rsid w:val="005E65C0"/>
    <w:rsid w:val="005E70A7"/>
    <w:rsid w:val="005F0390"/>
    <w:rsid w:val="005F6BF0"/>
    <w:rsid w:val="006036DB"/>
    <w:rsid w:val="006072CD"/>
    <w:rsid w:val="006075B6"/>
    <w:rsid w:val="006101CA"/>
    <w:rsid w:val="00612023"/>
    <w:rsid w:val="00614190"/>
    <w:rsid w:val="00622A99"/>
    <w:rsid w:val="00622E67"/>
    <w:rsid w:val="00623A4F"/>
    <w:rsid w:val="00626B57"/>
    <w:rsid w:val="00626EDC"/>
    <w:rsid w:val="00630175"/>
    <w:rsid w:val="0063214F"/>
    <w:rsid w:val="0064399D"/>
    <w:rsid w:val="006452D3"/>
    <w:rsid w:val="006470EC"/>
    <w:rsid w:val="00647A41"/>
    <w:rsid w:val="006542D6"/>
    <w:rsid w:val="0065507E"/>
    <w:rsid w:val="0065598E"/>
    <w:rsid w:val="00655AF2"/>
    <w:rsid w:val="00655BC5"/>
    <w:rsid w:val="006568BE"/>
    <w:rsid w:val="0066025D"/>
    <w:rsid w:val="0066091A"/>
    <w:rsid w:val="0066254E"/>
    <w:rsid w:val="006656AC"/>
    <w:rsid w:val="00672A42"/>
    <w:rsid w:val="00674765"/>
    <w:rsid w:val="00675261"/>
    <w:rsid w:val="006773EC"/>
    <w:rsid w:val="00680504"/>
    <w:rsid w:val="00681A96"/>
    <w:rsid w:val="00681CD9"/>
    <w:rsid w:val="00683E30"/>
    <w:rsid w:val="006841FB"/>
    <w:rsid w:val="00687024"/>
    <w:rsid w:val="0069152B"/>
    <w:rsid w:val="00695E22"/>
    <w:rsid w:val="006A49ED"/>
    <w:rsid w:val="006B4CED"/>
    <w:rsid w:val="006B7093"/>
    <w:rsid w:val="006B7417"/>
    <w:rsid w:val="006C01B9"/>
    <w:rsid w:val="006C1DD5"/>
    <w:rsid w:val="006C6858"/>
    <w:rsid w:val="006D1A88"/>
    <w:rsid w:val="006D1BC9"/>
    <w:rsid w:val="006D31F9"/>
    <w:rsid w:val="006D3691"/>
    <w:rsid w:val="006E00A8"/>
    <w:rsid w:val="006E3A1E"/>
    <w:rsid w:val="006E5EF0"/>
    <w:rsid w:val="006F3563"/>
    <w:rsid w:val="006F42B9"/>
    <w:rsid w:val="006F6103"/>
    <w:rsid w:val="00704E00"/>
    <w:rsid w:val="007074DE"/>
    <w:rsid w:val="0071017F"/>
    <w:rsid w:val="00715980"/>
    <w:rsid w:val="0071670C"/>
    <w:rsid w:val="007209E7"/>
    <w:rsid w:val="00722815"/>
    <w:rsid w:val="00726182"/>
    <w:rsid w:val="00727635"/>
    <w:rsid w:val="00732329"/>
    <w:rsid w:val="007337CA"/>
    <w:rsid w:val="00733A3F"/>
    <w:rsid w:val="00734CE4"/>
    <w:rsid w:val="00735123"/>
    <w:rsid w:val="0073542B"/>
    <w:rsid w:val="00736081"/>
    <w:rsid w:val="00741837"/>
    <w:rsid w:val="007453E6"/>
    <w:rsid w:val="00754B8B"/>
    <w:rsid w:val="007562AD"/>
    <w:rsid w:val="00760912"/>
    <w:rsid w:val="00770453"/>
    <w:rsid w:val="0077309D"/>
    <w:rsid w:val="007774EE"/>
    <w:rsid w:val="00781822"/>
    <w:rsid w:val="00783F21"/>
    <w:rsid w:val="00787159"/>
    <w:rsid w:val="0079043A"/>
    <w:rsid w:val="00791668"/>
    <w:rsid w:val="00791AA1"/>
    <w:rsid w:val="00797ABC"/>
    <w:rsid w:val="007A3793"/>
    <w:rsid w:val="007A577D"/>
    <w:rsid w:val="007A6803"/>
    <w:rsid w:val="007A7DD2"/>
    <w:rsid w:val="007B13BC"/>
    <w:rsid w:val="007B65CE"/>
    <w:rsid w:val="007C1BA2"/>
    <w:rsid w:val="007C1F64"/>
    <w:rsid w:val="007C2B48"/>
    <w:rsid w:val="007C2CAB"/>
    <w:rsid w:val="007C7BBC"/>
    <w:rsid w:val="007D20E9"/>
    <w:rsid w:val="007D48E9"/>
    <w:rsid w:val="007D5C2A"/>
    <w:rsid w:val="007D6CD3"/>
    <w:rsid w:val="007D7881"/>
    <w:rsid w:val="007D7E3A"/>
    <w:rsid w:val="007E0C10"/>
    <w:rsid w:val="007E0E10"/>
    <w:rsid w:val="007E4768"/>
    <w:rsid w:val="007E6466"/>
    <w:rsid w:val="007E777B"/>
    <w:rsid w:val="007E7CAE"/>
    <w:rsid w:val="007F2070"/>
    <w:rsid w:val="007F63C1"/>
    <w:rsid w:val="00804FA2"/>
    <w:rsid w:val="008053F5"/>
    <w:rsid w:val="00807AF7"/>
    <w:rsid w:val="00810198"/>
    <w:rsid w:val="00810D6E"/>
    <w:rsid w:val="00815DA8"/>
    <w:rsid w:val="00817AA9"/>
    <w:rsid w:val="0082194D"/>
    <w:rsid w:val="008221F9"/>
    <w:rsid w:val="00822DFC"/>
    <w:rsid w:val="008236A0"/>
    <w:rsid w:val="00826AFB"/>
    <w:rsid w:val="00826EF5"/>
    <w:rsid w:val="00831693"/>
    <w:rsid w:val="00831C81"/>
    <w:rsid w:val="008321F3"/>
    <w:rsid w:val="00835CE7"/>
    <w:rsid w:val="00840104"/>
    <w:rsid w:val="00840C1F"/>
    <w:rsid w:val="008411C9"/>
    <w:rsid w:val="00841FC5"/>
    <w:rsid w:val="00843C87"/>
    <w:rsid w:val="00843D0F"/>
    <w:rsid w:val="00843D45"/>
    <w:rsid w:val="00845709"/>
    <w:rsid w:val="008473B5"/>
    <w:rsid w:val="008515E3"/>
    <w:rsid w:val="008554A2"/>
    <w:rsid w:val="008556A3"/>
    <w:rsid w:val="008576BD"/>
    <w:rsid w:val="00860463"/>
    <w:rsid w:val="008617E6"/>
    <w:rsid w:val="00862EC0"/>
    <w:rsid w:val="00866BDF"/>
    <w:rsid w:val="008733DA"/>
    <w:rsid w:val="00882AE1"/>
    <w:rsid w:val="008850E4"/>
    <w:rsid w:val="008874CD"/>
    <w:rsid w:val="008877E8"/>
    <w:rsid w:val="008939AB"/>
    <w:rsid w:val="0089617C"/>
    <w:rsid w:val="00897FC0"/>
    <w:rsid w:val="008A12F5"/>
    <w:rsid w:val="008A2ABA"/>
    <w:rsid w:val="008A578C"/>
    <w:rsid w:val="008A683A"/>
    <w:rsid w:val="008B1123"/>
    <w:rsid w:val="008B1587"/>
    <w:rsid w:val="008B1B01"/>
    <w:rsid w:val="008B3BCD"/>
    <w:rsid w:val="008B6DF8"/>
    <w:rsid w:val="008C106C"/>
    <w:rsid w:val="008C10F1"/>
    <w:rsid w:val="008C1926"/>
    <w:rsid w:val="008C1E99"/>
    <w:rsid w:val="008D7B83"/>
    <w:rsid w:val="008E0085"/>
    <w:rsid w:val="008E2AA6"/>
    <w:rsid w:val="008E2F09"/>
    <w:rsid w:val="008E311B"/>
    <w:rsid w:val="008E38EB"/>
    <w:rsid w:val="008E3AF0"/>
    <w:rsid w:val="008E701B"/>
    <w:rsid w:val="008F0ED6"/>
    <w:rsid w:val="008F46E7"/>
    <w:rsid w:val="008F5DB6"/>
    <w:rsid w:val="008F64CA"/>
    <w:rsid w:val="008F6F0B"/>
    <w:rsid w:val="008F7E4B"/>
    <w:rsid w:val="009025DA"/>
    <w:rsid w:val="009038BA"/>
    <w:rsid w:val="009044A4"/>
    <w:rsid w:val="009059ED"/>
    <w:rsid w:val="00907BA7"/>
    <w:rsid w:val="0091064E"/>
    <w:rsid w:val="00911FC5"/>
    <w:rsid w:val="009163B8"/>
    <w:rsid w:val="009178A1"/>
    <w:rsid w:val="009303C1"/>
    <w:rsid w:val="00931A10"/>
    <w:rsid w:val="00944939"/>
    <w:rsid w:val="0094654A"/>
    <w:rsid w:val="00947967"/>
    <w:rsid w:val="009511E9"/>
    <w:rsid w:val="00955201"/>
    <w:rsid w:val="00956B1A"/>
    <w:rsid w:val="00960436"/>
    <w:rsid w:val="00961930"/>
    <w:rsid w:val="00961F7E"/>
    <w:rsid w:val="009643CC"/>
    <w:rsid w:val="00965200"/>
    <w:rsid w:val="009668B3"/>
    <w:rsid w:val="009676B6"/>
    <w:rsid w:val="00971471"/>
    <w:rsid w:val="00971D8C"/>
    <w:rsid w:val="00972884"/>
    <w:rsid w:val="009769BA"/>
    <w:rsid w:val="009849C2"/>
    <w:rsid w:val="00984D24"/>
    <w:rsid w:val="009858EB"/>
    <w:rsid w:val="00987078"/>
    <w:rsid w:val="009909C2"/>
    <w:rsid w:val="00995414"/>
    <w:rsid w:val="009A11D2"/>
    <w:rsid w:val="009A1D0F"/>
    <w:rsid w:val="009A3F47"/>
    <w:rsid w:val="009B0046"/>
    <w:rsid w:val="009B5D24"/>
    <w:rsid w:val="009C1440"/>
    <w:rsid w:val="009C1588"/>
    <w:rsid w:val="009C2107"/>
    <w:rsid w:val="009C243A"/>
    <w:rsid w:val="009C5D9E"/>
    <w:rsid w:val="009D03B2"/>
    <w:rsid w:val="009D2C3E"/>
    <w:rsid w:val="009D5FF5"/>
    <w:rsid w:val="009E0625"/>
    <w:rsid w:val="009E3034"/>
    <w:rsid w:val="009E4A0A"/>
    <w:rsid w:val="009E549F"/>
    <w:rsid w:val="009F104F"/>
    <w:rsid w:val="009F28A8"/>
    <w:rsid w:val="009F473E"/>
    <w:rsid w:val="009F5247"/>
    <w:rsid w:val="009F682A"/>
    <w:rsid w:val="00A00E76"/>
    <w:rsid w:val="00A02100"/>
    <w:rsid w:val="00A022BE"/>
    <w:rsid w:val="00A07B4B"/>
    <w:rsid w:val="00A1567A"/>
    <w:rsid w:val="00A17185"/>
    <w:rsid w:val="00A20709"/>
    <w:rsid w:val="00A24C95"/>
    <w:rsid w:val="00A2599A"/>
    <w:rsid w:val="00A26094"/>
    <w:rsid w:val="00A301BF"/>
    <w:rsid w:val="00A302B2"/>
    <w:rsid w:val="00A3058B"/>
    <w:rsid w:val="00A331B4"/>
    <w:rsid w:val="00A332EE"/>
    <w:rsid w:val="00A3417D"/>
    <w:rsid w:val="00A3484E"/>
    <w:rsid w:val="00A356D3"/>
    <w:rsid w:val="00A36322"/>
    <w:rsid w:val="00A36ADA"/>
    <w:rsid w:val="00A37C4D"/>
    <w:rsid w:val="00A42762"/>
    <w:rsid w:val="00A438D8"/>
    <w:rsid w:val="00A473F5"/>
    <w:rsid w:val="00A51F9D"/>
    <w:rsid w:val="00A5416A"/>
    <w:rsid w:val="00A55065"/>
    <w:rsid w:val="00A639F4"/>
    <w:rsid w:val="00A65864"/>
    <w:rsid w:val="00A65FAE"/>
    <w:rsid w:val="00A8002C"/>
    <w:rsid w:val="00A81A32"/>
    <w:rsid w:val="00A835BD"/>
    <w:rsid w:val="00A97B15"/>
    <w:rsid w:val="00AA0C3C"/>
    <w:rsid w:val="00AA42D5"/>
    <w:rsid w:val="00AA621A"/>
    <w:rsid w:val="00AA76F9"/>
    <w:rsid w:val="00AB0826"/>
    <w:rsid w:val="00AB141A"/>
    <w:rsid w:val="00AB1AC1"/>
    <w:rsid w:val="00AB2FAB"/>
    <w:rsid w:val="00AB5C14"/>
    <w:rsid w:val="00AB79DA"/>
    <w:rsid w:val="00AC0560"/>
    <w:rsid w:val="00AC1EE7"/>
    <w:rsid w:val="00AC333F"/>
    <w:rsid w:val="00AC51B5"/>
    <w:rsid w:val="00AC585C"/>
    <w:rsid w:val="00AD1925"/>
    <w:rsid w:val="00AD59D4"/>
    <w:rsid w:val="00AE067D"/>
    <w:rsid w:val="00AE3D6B"/>
    <w:rsid w:val="00AF1181"/>
    <w:rsid w:val="00AF2F79"/>
    <w:rsid w:val="00AF390D"/>
    <w:rsid w:val="00AF4653"/>
    <w:rsid w:val="00AF4E8E"/>
    <w:rsid w:val="00AF645B"/>
    <w:rsid w:val="00AF7DB7"/>
    <w:rsid w:val="00B10D02"/>
    <w:rsid w:val="00B201E2"/>
    <w:rsid w:val="00B20EE4"/>
    <w:rsid w:val="00B23FFD"/>
    <w:rsid w:val="00B311F7"/>
    <w:rsid w:val="00B33062"/>
    <w:rsid w:val="00B42FCC"/>
    <w:rsid w:val="00B434D6"/>
    <w:rsid w:val="00B44288"/>
    <w:rsid w:val="00B443E4"/>
    <w:rsid w:val="00B460EB"/>
    <w:rsid w:val="00B46A37"/>
    <w:rsid w:val="00B54234"/>
    <w:rsid w:val="00B5484D"/>
    <w:rsid w:val="00B563EA"/>
    <w:rsid w:val="00B56CDF"/>
    <w:rsid w:val="00B60E51"/>
    <w:rsid w:val="00B62719"/>
    <w:rsid w:val="00B63A54"/>
    <w:rsid w:val="00B66F1E"/>
    <w:rsid w:val="00B677DD"/>
    <w:rsid w:val="00B76C1B"/>
    <w:rsid w:val="00B7750D"/>
    <w:rsid w:val="00B77D18"/>
    <w:rsid w:val="00B8120D"/>
    <w:rsid w:val="00B8313A"/>
    <w:rsid w:val="00B86FFC"/>
    <w:rsid w:val="00B9221C"/>
    <w:rsid w:val="00B93503"/>
    <w:rsid w:val="00B94957"/>
    <w:rsid w:val="00B94D32"/>
    <w:rsid w:val="00B953C3"/>
    <w:rsid w:val="00BA31E8"/>
    <w:rsid w:val="00BA375A"/>
    <w:rsid w:val="00BA55E0"/>
    <w:rsid w:val="00BA629A"/>
    <w:rsid w:val="00BA6BD4"/>
    <w:rsid w:val="00BA6BED"/>
    <w:rsid w:val="00BA6C7A"/>
    <w:rsid w:val="00BB17D1"/>
    <w:rsid w:val="00BB1A2B"/>
    <w:rsid w:val="00BB1CDD"/>
    <w:rsid w:val="00BB3752"/>
    <w:rsid w:val="00BB3EDF"/>
    <w:rsid w:val="00BB5A6F"/>
    <w:rsid w:val="00BB6688"/>
    <w:rsid w:val="00BC26D4"/>
    <w:rsid w:val="00BC7AAA"/>
    <w:rsid w:val="00BD1990"/>
    <w:rsid w:val="00BD5F3B"/>
    <w:rsid w:val="00BD7B6D"/>
    <w:rsid w:val="00BE060D"/>
    <w:rsid w:val="00BE0C80"/>
    <w:rsid w:val="00BE2410"/>
    <w:rsid w:val="00BE532D"/>
    <w:rsid w:val="00BE720B"/>
    <w:rsid w:val="00BF2577"/>
    <w:rsid w:val="00BF2A42"/>
    <w:rsid w:val="00BF3E27"/>
    <w:rsid w:val="00C03321"/>
    <w:rsid w:val="00C03AE9"/>
    <w:rsid w:val="00C03D8C"/>
    <w:rsid w:val="00C04FB1"/>
    <w:rsid w:val="00C055EC"/>
    <w:rsid w:val="00C10DC9"/>
    <w:rsid w:val="00C11746"/>
    <w:rsid w:val="00C12FB3"/>
    <w:rsid w:val="00C1396B"/>
    <w:rsid w:val="00C14D5D"/>
    <w:rsid w:val="00C1526E"/>
    <w:rsid w:val="00C17341"/>
    <w:rsid w:val="00C2101A"/>
    <w:rsid w:val="00C22041"/>
    <w:rsid w:val="00C22500"/>
    <w:rsid w:val="00C24EEF"/>
    <w:rsid w:val="00C25CF6"/>
    <w:rsid w:val="00C26C36"/>
    <w:rsid w:val="00C26D35"/>
    <w:rsid w:val="00C3159F"/>
    <w:rsid w:val="00C32768"/>
    <w:rsid w:val="00C32B91"/>
    <w:rsid w:val="00C34895"/>
    <w:rsid w:val="00C431DF"/>
    <w:rsid w:val="00C456BD"/>
    <w:rsid w:val="00C460B3"/>
    <w:rsid w:val="00C50F42"/>
    <w:rsid w:val="00C530DC"/>
    <w:rsid w:val="00C5350D"/>
    <w:rsid w:val="00C53996"/>
    <w:rsid w:val="00C6123C"/>
    <w:rsid w:val="00C61D9D"/>
    <w:rsid w:val="00C6311A"/>
    <w:rsid w:val="00C63739"/>
    <w:rsid w:val="00C63F83"/>
    <w:rsid w:val="00C7084D"/>
    <w:rsid w:val="00C70CAD"/>
    <w:rsid w:val="00C71E02"/>
    <w:rsid w:val="00C7315E"/>
    <w:rsid w:val="00C74FE2"/>
    <w:rsid w:val="00C75895"/>
    <w:rsid w:val="00C769C5"/>
    <w:rsid w:val="00C83C9F"/>
    <w:rsid w:val="00C90059"/>
    <w:rsid w:val="00C94840"/>
    <w:rsid w:val="00CA3ABB"/>
    <w:rsid w:val="00CA4A97"/>
    <w:rsid w:val="00CA4EE3"/>
    <w:rsid w:val="00CB027F"/>
    <w:rsid w:val="00CB2E0B"/>
    <w:rsid w:val="00CB4783"/>
    <w:rsid w:val="00CB582E"/>
    <w:rsid w:val="00CC0EBB"/>
    <w:rsid w:val="00CC28B5"/>
    <w:rsid w:val="00CC6297"/>
    <w:rsid w:val="00CC7690"/>
    <w:rsid w:val="00CD1986"/>
    <w:rsid w:val="00CD54BF"/>
    <w:rsid w:val="00CD5599"/>
    <w:rsid w:val="00CD5B7A"/>
    <w:rsid w:val="00CE1B4C"/>
    <w:rsid w:val="00CE4D5C"/>
    <w:rsid w:val="00CE7487"/>
    <w:rsid w:val="00CF05DA"/>
    <w:rsid w:val="00CF58EB"/>
    <w:rsid w:val="00CF613D"/>
    <w:rsid w:val="00CF6FEC"/>
    <w:rsid w:val="00D0106E"/>
    <w:rsid w:val="00D03F10"/>
    <w:rsid w:val="00D03FB7"/>
    <w:rsid w:val="00D06383"/>
    <w:rsid w:val="00D07829"/>
    <w:rsid w:val="00D14260"/>
    <w:rsid w:val="00D158CA"/>
    <w:rsid w:val="00D20E85"/>
    <w:rsid w:val="00D24615"/>
    <w:rsid w:val="00D265E1"/>
    <w:rsid w:val="00D2665E"/>
    <w:rsid w:val="00D27CCD"/>
    <w:rsid w:val="00D34D4B"/>
    <w:rsid w:val="00D37842"/>
    <w:rsid w:val="00D41B73"/>
    <w:rsid w:val="00D42DC2"/>
    <w:rsid w:val="00D4302B"/>
    <w:rsid w:val="00D43E79"/>
    <w:rsid w:val="00D46ABB"/>
    <w:rsid w:val="00D50377"/>
    <w:rsid w:val="00D53168"/>
    <w:rsid w:val="00D537E1"/>
    <w:rsid w:val="00D55BB2"/>
    <w:rsid w:val="00D6091A"/>
    <w:rsid w:val="00D60D9D"/>
    <w:rsid w:val="00D6605A"/>
    <w:rsid w:val="00D6695F"/>
    <w:rsid w:val="00D75644"/>
    <w:rsid w:val="00D76221"/>
    <w:rsid w:val="00D76E76"/>
    <w:rsid w:val="00D81656"/>
    <w:rsid w:val="00D83D87"/>
    <w:rsid w:val="00D84A6D"/>
    <w:rsid w:val="00D85D5C"/>
    <w:rsid w:val="00D86A30"/>
    <w:rsid w:val="00D86A38"/>
    <w:rsid w:val="00D86E31"/>
    <w:rsid w:val="00D97CB4"/>
    <w:rsid w:val="00D97DD4"/>
    <w:rsid w:val="00D97EC8"/>
    <w:rsid w:val="00DA3BB0"/>
    <w:rsid w:val="00DA491A"/>
    <w:rsid w:val="00DA5A8A"/>
    <w:rsid w:val="00DB1170"/>
    <w:rsid w:val="00DB2455"/>
    <w:rsid w:val="00DB26CD"/>
    <w:rsid w:val="00DB2EBE"/>
    <w:rsid w:val="00DB441C"/>
    <w:rsid w:val="00DB44AF"/>
    <w:rsid w:val="00DB6EDC"/>
    <w:rsid w:val="00DB7460"/>
    <w:rsid w:val="00DC1F58"/>
    <w:rsid w:val="00DC339B"/>
    <w:rsid w:val="00DC36AC"/>
    <w:rsid w:val="00DC50D4"/>
    <w:rsid w:val="00DC53F2"/>
    <w:rsid w:val="00DC5D40"/>
    <w:rsid w:val="00DC6894"/>
    <w:rsid w:val="00DC69A7"/>
    <w:rsid w:val="00DD1A66"/>
    <w:rsid w:val="00DD30E9"/>
    <w:rsid w:val="00DD4F47"/>
    <w:rsid w:val="00DD7511"/>
    <w:rsid w:val="00DD7FBB"/>
    <w:rsid w:val="00DE0736"/>
    <w:rsid w:val="00DE0B9F"/>
    <w:rsid w:val="00DE2A9E"/>
    <w:rsid w:val="00DE3211"/>
    <w:rsid w:val="00DE3A62"/>
    <w:rsid w:val="00DE4238"/>
    <w:rsid w:val="00DE4D55"/>
    <w:rsid w:val="00DE657F"/>
    <w:rsid w:val="00DF1218"/>
    <w:rsid w:val="00DF156D"/>
    <w:rsid w:val="00DF6462"/>
    <w:rsid w:val="00E02FA0"/>
    <w:rsid w:val="00E036DC"/>
    <w:rsid w:val="00E04331"/>
    <w:rsid w:val="00E10377"/>
    <w:rsid w:val="00E10454"/>
    <w:rsid w:val="00E112E5"/>
    <w:rsid w:val="00E122D8"/>
    <w:rsid w:val="00E12CC8"/>
    <w:rsid w:val="00E15156"/>
    <w:rsid w:val="00E15352"/>
    <w:rsid w:val="00E15E76"/>
    <w:rsid w:val="00E214B0"/>
    <w:rsid w:val="00E21CC7"/>
    <w:rsid w:val="00E21E2D"/>
    <w:rsid w:val="00E24D9E"/>
    <w:rsid w:val="00E25849"/>
    <w:rsid w:val="00E2780D"/>
    <w:rsid w:val="00E312C0"/>
    <w:rsid w:val="00E3197E"/>
    <w:rsid w:val="00E342F8"/>
    <w:rsid w:val="00E34C20"/>
    <w:rsid w:val="00E351ED"/>
    <w:rsid w:val="00E366F5"/>
    <w:rsid w:val="00E42640"/>
    <w:rsid w:val="00E42B19"/>
    <w:rsid w:val="00E45821"/>
    <w:rsid w:val="00E50464"/>
    <w:rsid w:val="00E6034B"/>
    <w:rsid w:val="00E6549E"/>
    <w:rsid w:val="00E65EDE"/>
    <w:rsid w:val="00E70F81"/>
    <w:rsid w:val="00E73D2F"/>
    <w:rsid w:val="00E77055"/>
    <w:rsid w:val="00E77460"/>
    <w:rsid w:val="00E809BC"/>
    <w:rsid w:val="00E81FD7"/>
    <w:rsid w:val="00E83296"/>
    <w:rsid w:val="00E83ABC"/>
    <w:rsid w:val="00E844F2"/>
    <w:rsid w:val="00E866C2"/>
    <w:rsid w:val="00E901C3"/>
    <w:rsid w:val="00E90AD0"/>
    <w:rsid w:val="00E9121A"/>
    <w:rsid w:val="00E92FCB"/>
    <w:rsid w:val="00E93921"/>
    <w:rsid w:val="00E94B64"/>
    <w:rsid w:val="00E95107"/>
    <w:rsid w:val="00E96B15"/>
    <w:rsid w:val="00EA147F"/>
    <w:rsid w:val="00EA4A27"/>
    <w:rsid w:val="00EA4FA6"/>
    <w:rsid w:val="00EA7817"/>
    <w:rsid w:val="00EB0EA2"/>
    <w:rsid w:val="00EB1A25"/>
    <w:rsid w:val="00EB70A2"/>
    <w:rsid w:val="00EC7363"/>
    <w:rsid w:val="00ED03AB"/>
    <w:rsid w:val="00ED0FEE"/>
    <w:rsid w:val="00ED166B"/>
    <w:rsid w:val="00ED1963"/>
    <w:rsid w:val="00ED1CD4"/>
    <w:rsid w:val="00ED1D2B"/>
    <w:rsid w:val="00ED3C47"/>
    <w:rsid w:val="00ED64B5"/>
    <w:rsid w:val="00EE1374"/>
    <w:rsid w:val="00EE63CD"/>
    <w:rsid w:val="00EE73E7"/>
    <w:rsid w:val="00EE7CCA"/>
    <w:rsid w:val="00EF6A4B"/>
    <w:rsid w:val="00F00569"/>
    <w:rsid w:val="00F03476"/>
    <w:rsid w:val="00F0451B"/>
    <w:rsid w:val="00F05E4D"/>
    <w:rsid w:val="00F06E53"/>
    <w:rsid w:val="00F10B7F"/>
    <w:rsid w:val="00F11FBA"/>
    <w:rsid w:val="00F12E45"/>
    <w:rsid w:val="00F14D08"/>
    <w:rsid w:val="00F16611"/>
    <w:rsid w:val="00F16A14"/>
    <w:rsid w:val="00F232BE"/>
    <w:rsid w:val="00F362D7"/>
    <w:rsid w:val="00F37D7B"/>
    <w:rsid w:val="00F410D9"/>
    <w:rsid w:val="00F47704"/>
    <w:rsid w:val="00F5314C"/>
    <w:rsid w:val="00F53605"/>
    <w:rsid w:val="00F5649B"/>
    <w:rsid w:val="00F5688C"/>
    <w:rsid w:val="00F56D67"/>
    <w:rsid w:val="00F60048"/>
    <w:rsid w:val="00F635DD"/>
    <w:rsid w:val="00F6627B"/>
    <w:rsid w:val="00F67230"/>
    <w:rsid w:val="00F67688"/>
    <w:rsid w:val="00F72EEC"/>
    <w:rsid w:val="00F7336E"/>
    <w:rsid w:val="00F734F2"/>
    <w:rsid w:val="00F75052"/>
    <w:rsid w:val="00F804D3"/>
    <w:rsid w:val="00F816CB"/>
    <w:rsid w:val="00F81CD2"/>
    <w:rsid w:val="00F82641"/>
    <w:rsid w:val="00F86539"/>
    <w:rsid w:val="00F90F0C"/>
    <w:rsid w:val="00F90F18"/>
    <w:rsid w:val="00F937E4"/>
    <w:rsid w:val="00F95EE7"/>
    <w:rsid w:val="00FA0457"/>
    <w:rsid w:val="00FA39E6"/>
    <w:rsid w:val="00FA6127"/>
    <w:rsid w:val="00FA7BC9"/>
    <w:rsid w:val="00FB378E"/>
    <w:rsid w:val="00FB37F1"/>
    <w:rsid w:val="00FB47C0"/>
    <w:rsid w:val="00FB501B"/>
    <w:rsid w:val="00FB719A"/>
    <w:rsid w:val="00FB7770"/>
    <w:rsid w:val="00FB7FED"/>
    <w:rsid w:val="00FC5064"/>
    <w:rsid w:val="00FD1585"/>
    <w:rsid w:val="00FD2111"/>
    <w:rsid w:val="00FD3B91"/>
    <w:rsid w:val="00FD576B"/>
    <w:rsid w:val="00FD579E"/>
    <w:rsid w:val="00FD6845"/>
    <w:rsid w:val="00FE3691"/>
    <w:rsid w:val="00FE4516"/>
    <w:rsid w:val="00FE5E1E"/>
    <w:rsid w:val="00FE64C8"/>
    <w:rsid w:val="00FE7AE7"/>
    <w:rsid w:val="00FF50C6"/>
    <w:rsid w:val="00FF65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057FC4-A240-44DE-94C3-14D23869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Placeholder Text"/>
    <w:basedOn w:val="a7"/>
    <w:uiPriority w:val="99"/>
    <w:semiHidden/>
    <w:rsid w:val="001C068F"/>
    <w:rPr>
      <w:color w:val="808080"/>
    </w:rPr>
  </w:style>
  <w:style w:type="paragraph" w:styleId="afd">
    <w:name w:val="footnote text"/>
    <w:basedOn w:val="a6"/>
    <w:link w:val="afe"/>
    <w:uiPriority w:val="99"/>
    <w:semiHidden/>
    <w:unhideWhenUsed/>
    <w:rsid w:val="007D6CD3"/>
    <w:pPr>
      <w:snapToGrid w:val="0"/>
      <w:jc w:val="left"/>
    </w:pPr>
    <w:rPr>
      <w:sz w:val="20"/>
    </w:rPr>
  </w:style>
  <w:style w:type="character" w:customStyle="1" w:styleId="afe">
    <w:name w:val="註腳文字 字元"/>
    <w:basedOn w:val="a7"/>
    <w:link w:val="afd"/>
    <w:uiPriority w:val="99"/>
    <w:semiHidden/>
    <w:rsid w:val="007D6CD3"/>
    <w:rPr>
      <w:rFonts w:ascii="標楷體" w:eastAsia="標楷體"/>
      <w:kern w:val="2"/>
    </w:rPr>
  </w:style>
  <w:style w:type="character" w:styleId="aff">
    <w:name w:val="footnote reference"/>
    <w:basedOn w:val="a7"/>
    <w:uiPriority w:val="99"/>
    <w:semiHidden/>
    <w:unhideWhenUsed/>
    <w:rsid w:val="007D6CD3"/>
    <w:rPr>
      <w:vertAlign w:val="superscript"/>
    </w:rPr>
  </w:style>
  <w:style w:type="character" w:styleId="aff0">
    <w:name w:val="Emphasis"/>
    <w:basedOn w:val="a7"/>
    <w:uiPriority w:val="20"/>
    <w:qFormat/>
    <w:rsid w:val="00BF3E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judicial.gov.tw/FLAW/qrynoresult.aspx?lsid=FL001445&amp;no=273%2C274%2C275%2C276%2C277%2C27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judicial.gov.tw/tw/cp-1654-2661-9092d-1.html&#28687;&#35261;&#26085;&#26399;: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B404D-C285-41FF-ADBD-5D0CA263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164</TotalTime>
  <Pages>17</Pages>
  <Words>5214</Words>
  <Characters>5424</Characters>
  <Application>Microsoft Office Word</Application>
  <DocSecurity>0</DocSecurity>
  <Lines>285</Lines>
  <Paragraphs>156</Paragraphs>
  <ScaleCrop>false</ScaleCrop>
  <Company>cy</Company>
  <LinksUpToDate>false</LinksUpToDate>
  <CharactersWithSpaces>10482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7</cp:revision>
  <cp:lastPrinted>2020-09-23T07:51:00Z</cp:lastPrinted>
  <dcterms:created xsi:type="dcterms:W3CDTF">2020-10-14T06:09:00Z</dcterms:created>
  <dcterms:modified xsi:type="dcterms:W3CDTF">2020-10-16T02:52:00Z</dcterms:modified>
</cp:coreProperties>
</file>