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06AD2" w:rsidRDefault="000D6907" w:rsidP="00F37D7B">
      <w:pPr>
        <w:pStyle w:val="af4"/>
        <w:rPr>
          <w:rFonts w:ascii="Times New Roman"/>
        </w:rPr>
      </w:pPr>
      <w:r w:rsidRPr="00F06AD2">
        <w:rPr>
          <w:rFonts w:ascii="Times New Roman" w:hint="eastAsia"/>
        </w:rPr>
        <w:t>調查</w:t>
      </w:r>
      <w:r w:rsidR="00D75644" w:rsidRPr="00F06AD2">
        <w:rPr>
          <w:rFonts w:ascii="Times New Roman"/>
        </w:rPr>
        <w:t>報告</w:t>
      </w:r>
    </w:p>
    <w:p w:rsidR="00E25849" w:rsidRPr="00F06AD2"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06AD2">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F06AD2">
        <w:rPr>
          <w:rFonts w:hAnsi="標楷體"/>
          <w:noProof/>
          <w:szCs w:val="32"/>
        </w:rPr>
        <w:fldChar w:fldCharType="begin"/>
      </w:r>
      <w:r w:rsidRPr="00F06AD2">
        <w:rPr>
          <w:rFonts w:hAnsi="標楷體"/>
          <w:noProof/>
          <w:szCs w:val="32"/>
        </w:rPr>
        <w:instrText xml:space="preserve"> MERGEFIELD 案由 </w:instrText>
      </w:r>
      <w:r w:rsidR="001C0DA8" w:rsidRPr="00F06AD2">
        <w:rPr>
          <w:rFonts w:hAnsi="標楷體"/>
          <w:noProof/>
          <w:szCs w:val="32"/>
        </w:rPr>
        <w:fldChar w:fldCharType="separate"/>
      </w:r>
      <w:bookmarkEnd w:id="11"/>
      <w:r w:rsidR="0031339E" w:rsidRPr="00F06AD2">
        <w:rPr>
          <w:szCs w:val="32"/>
        </w:rPr>
        <w:t>據</w:t>
      </w:r>
      <w:r w:rsidR="0031339E" w:rsidRPr="00F06AD2">
        <w:rPr>
          <w:rFonts w:hint="eastAsia"/>
          <w:szCs w:val="32"/>
        </w:rPr>
        <w:t>訴</w:t>
      </w:r>
      <w:r w:rsidR="0031339E" w:rsidRPr="00F06AD2">
        <w:rPr>
          <w:szCs w:val="32"/>
        </w:rPr>
        <w:t>，</w:t>
      </w:r>
      <w:r w:rsidR="0031339E" w:rsidRPr="00F06AD2">
        <w:rPr>
          <w:rFonts w:hint="eastAsia"/>
          <w:szCs w:val="32"/>
        </w:rPr>
        <w:t>為高雄市政府警察局楠梓分局員警未詳查事證</w:t>
      </w:r>
      <w:r w:rsidR="0031339E" w:rsidRPr="00F06AD2">
        <w:rPr>
          <w:szCs w:val="32"/>
        </w:rPr>
        <w:t>，</w:t>
      </w:r>
      <w:r w:rsidR="0031339E" w:rsidRPr="00F06AD2">
        <w:rPr>
          <w:rFonts w:hint="eastAsia"/>
          <w:szCs w:val="32"/>
        </w:rPr>
        <w:t>逕以舉發人指稱渠有跟追及拍攝等行為</w:t>
      </w:r>
      <w:r w:rsidR="0031339E" w:rsidRPr="00F06AD2">
        <w:rPr>
          <w:szCs w:val="32"/>
        </w:rPr>
        <w:t>，</w:t>
      </w:r>
      <w:r w:rsidR="0031339E" w:rsidRPr="00F06AD2">
        <w:rPr>
          <w:rFonts w:hint="eastAsia"/>
          <w:szCs w:val="32"/>
        </w:rPr>
        <w:t>違反社會秩序維護法為由</w:t>
      </w:r>
      <w:r w:rsidR="0031339E" w:rsidRPr="00F06AD2">
        <w:rPr>
          <w:szCs w:val="32"/>
        </w:rPr>
        <w:t>，</w:t>
      </w:r>
      <w:r w:rsidR="0031339E" w:rsidRPr="00F06AD2">
        <w:rPr>
          <w:rFonts w:hint="eastAsia"/>
          <w:szCs w:val="32"/>
        </w:rPr>
        <w:t>科處罰鍰新臺幣1,500元</w:t>
      </w:r>
      <w:r w:rsidR="0031339E" w:rsidRPr="00F06AD2">
        <w:rPr>
          <w:rFonts w:hAnsi="標楷體" w:hint="eastAsia"/>
          <w:szCs w:val="32"/>
        </w:rPr>
        <w:t>；</w:t>
      </w:r>
      <w:r w:rsidR="0031339E" w:rsidRPr="00F06AD2">
        <w:rPr>
          <w:rFonts w:hint="eastAsia"/>
          <w:szCs w:val="32"/>
        </w:rPr>
        <w:t>及臺灣高雄地方法院審理104年度雄秩聲字第11號渠為前揭案件所提聲明異議</w:t>
      </w:r>
      <w:r w:rsidR="0031339E" w:rsidRPr="00F06AD2">
        <w:rPr>
          <w:rFonts w:hAnsi="標楷體" w:hint="eastAsia"/>
          <w:szCs w:val="32"/>
        </w:rPr>
        <w:t>，</w:t>
      </w:r>
      <w:r w:rsidR="0031339E" w:rsidRPr="00F06AD2">
        <w:rPr>
          <w:rFonts w:hint="eastAsia"/>
          <w:szCs w:val="32"/>
        </w:rPr>
        <w:t>未詳查相關事證</w:t>
      </w:r>
      <w:r w:rsidR="0031339E" w:rsidRPr="00F06AD2">
        <w:rPr>
          <w:szCs w:val="32"/>
        </w:rPr>
        <w:t>，</w:t>
      </w:r>
      <w:r w:rsidR="0031339E" w:rsidRPr="00F06AD2">
        <w:rPr>
          <w:rFonts w:hint="eastAsia"/>
          <w:szCs w:val="32"/>
        </w:rPr>
        <w:t>即率予裁定駁回</w:t>
      </w:r>
      <w:r w:rsidR="0031339E" w:rsidRPr="00F06AD2">
        <w:rPr>
          <w:rFonts w:hAnsi="標楷體" w:hint="eastAsia"/>
          <w:szCs w:val="32"/>
        </w:rPr>
        <w:t>，</w:t>
      </w:r>
      <w:r w:rsidR="0031339E" w:rsidRPr="00F06AD2">
        <w:rPr>
          <w:rFonts w:hint="eastAsia"/>
          <w:szCs w:val="32"/>
        </w:rPr>
        <w:t>涉有違失等情</w:t>
      </w:r>
      <w:r w:rsidR="0031339E" w:rsidRPr="00F06AD2">
        <w:rPr>
          <w:szCs w:val="32"/>
        </w:rPr>
        <w:t>。</w:t>
      </w:r>
      <w:r w:rsidR="0031339E" w:rsidRPr="00F06AD2">
        <w:rPr>
          <w:rFonts w:hint="eastAsia"/>
          <w:szCs w:val="32"/>
        </w:rPr>
        <w:t>究警察機關及司法機關調查本案有無違法或不當</w:t>
      </w:r>
      <w:r w:rsidR="0031339E" w:rsidRPr="00F06AD2">
        <w:rPr>
          <w:szCs w:val="32"/>
        </w:rPr>
        <w:t>？</w:t>
      </w:r>
      <w:r w:rsidR="0031339E" w:rsidRPr="00F06AD2">
        <w:rPr>
          <w:rFonts w:hint="eastAsia"/>
          <w:szCs w:val="32"/>
        </w:rPr>
        <w:t>聲明異議駁回確定後可否聲請再審</w:t>
      </w:r>
      <w:r w:rsidR="0031339E" w:rsidRPr="00F06AD2">
        <w:rPr>
          <w:szCs w:val="32"/>
        </w:rPr>
        <w:t>？</w:t>
      </w:r>
      <w:r w:rsidR="0031339E" w:rsidRPr="00F06AD2">
        <w:rPr>
          <w:rFonts w:hint="eastAsia"/>
          <w:szCs w:val="32"/>
        </w:rPr>
        <w:t>如無法聲請再審</w:t>
      </w:r>
      <w:r w:rsidR="0031339E" w:rsidRPr="00F06AD2">
        <w:rPr>
          <w:rFonts w:hAnsi="標楷體" w:hint="eastAsia"/>
          <w:szCs w:val="32"/>
        </w:rPr>
        <w:t>，</w:t>
      </w:r>
      <w:r w:rsidR="0031339E" w:rsidRPr="00F06AD2">
        <w:rPr>
          <w:rFonts w:hint="eastAsia"/>
          <w:szCs w:val="32"/>
        </w:rPr>
        <w:t>有無其他救濟途徑</w:t>
      </w:r>
      <w:r w:rsidR="0031339E" w:rsidRPr="00F06AD2">
        <w:rPr>
          <w:szCs w:val="32"/>
        </w:rPr>
        <w:t>？</w:t>
      </w:r>
      <w:r w:rsidR="0031339E" w:rsidRPr="00F06AD2">
        <w:rPr>
          <w:rFonts w:hint="eastAsia"/>
          <w:szCs w:val="32"/>
        </w:rPr>
        <w:t>事涉人民權益之保障</w:t>
      </w:r>
      <w:r w:rsidR="0031339E" w:rsidRPr="00F06AD2">
        <w:rPr>
          <w:rFonts w:hAnsi="標楷體" w:hint="eastAsia"/>
          <w:szCs w:val="32"/>
        </w:rPr>
        <w:t>，</w:t>
      </w:r>
      <w:r w:rsidR="0031339E" w:rsidRPr="00F06AD2">
        <w:rPr>
          <w:rFonts w:hint="eastAsia"/>
          <w:szCs w:val="32"/>
        </w:rPr>
        <w:t>實有詳予探究及瞭解之必要</w:t>
      </w:r>
      <w:r w:rsidR="008D5E7D" w:rsidRPr="00F06AD2">
        <w:rPr>
          <w:rFonts w:hAnsi="標楷體"/>
          <w:noProof/>
          <w:szCs w:val="32"/>
        </w:rPr>
        <w:t>等情</w:t>
      </w:r>
      <w:r w:rsidR="008D5E7D" w:rsidRPr="00F06AD2">
        <w:rPr>
          <w:rFonts w:hAnsi="標楷體" w:hint="eastAsia"/>
          <w:noProof/>
          <w:szCs w:val="32"/>
        </w:rPr>
        <w:t>案</w:t>
      </w:r>
      <w:r w:rsidR="00D40637" w:rsidRPr="00F06AD2">
        <w:rPr>
          <w:rFonts w:hAnsi="標楷體" w:hint="eastAsia"/>
          <w:noProof/>
          <w:szCs w:val="32"/>
        </w:rPr>
        <w:t>。</w:t>
      </w:r>
      <w:bookmarkEnd w:id="10"/>
      <w:r w:rsidR="001C0DA8" w:rsidRPr="00F06AD2">
        <w:rPr>
          <w:rFonts w:hAnsi="標楷體"/>
          <w:noProof/>
          <w:szCs w:val="32"/>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1041" w:rsidRPr="00F06AD2" w:rsidRDefault="009E343D" w:rsidP="005D407D">
      <w:pPr>
        <w:pStyle w:val="1"/>
      </w:pPr>
      <w:bookmarkStart w:id="25" w:name="_Toc525070834"/>
      <w:bookmarkStart w:id="26" w:name="_Toc525938374"/>
      <w:bookmarkStart w:id="27" w:name="_Toc525939222"/>
      <w:bookmarkStart w:id="28" w:name="_Toc525939727"/>
      <w:bookmarkStart w:id="29" w:name="_Toc525066144"/>
      <w:bookmarkStart w:id="30" w:name="_Toc524892372"/>
      <w:r w:rsidRPr="00F06AD2">
        <w:rPr>
          <w:rFonts w:hint="eastAsia"/>
        </w:rPr>
        <w:t>調查意見：</w:t>
      </w:r>
    </w:p>
    <w:p w:rsidR="0088042C" w:rsidRPr="00F06AD2" w:rsidRDefault="00532C60" w:rsidP="00DC1041">
      <w:pPr>
        <w:pStyle w:val="11"/>
        <w:ind w:left="680" w:firstLine="680"/>
        <w:rPr>
          <w:rFonts w:ascii="新細明體" w:eastAsia="新細明體" w:hAnsi="新細明體"/>
          <w:noProof/>
        </w:rPr>
      </w:pPr>
      <w:r w:rsidRPr="00F06AD2">
        <w:rPr>
          <w:rFonts w:hAnsi="標楷體" w:hint="eastAsia"/>
          <w:szCs w:val="32"/>
        </w:rPr>
        <w:t>「</w:t>
      </w:r>
      <w:r w:rsidR="00C51753" w:rsidRPr="00F06AD2">
        <w:rPr>
          <w:szCs w:val="32"/>
        </w:rPr>
        <w:t>據</w:t>
      </w:r>
      <w:r w:rsidR="00C51753" w:rsidRPr="00F06AD2">
        <w:rPr>
          <w:rFonts w:hint="eastAsia"/>
          <w:szCs w:val="32"/>
        </w:rPr>
        <w:t>訴</w:t>
      </w:r>
      <w:r w:rsidR="00C51753" w:rsidRPr="00F06AD2">
        <w:rPr>
          <w:szCs w:val="32"/>
        </w:rPr>
        <w:t>，</w:t>
      </w:r>
      <w:r w:rsidR="00C51753" w:rsidRPr="00F06AD2">
        <w:rPr>
          <w:rFonts w:hint="eastAsia"/>
          <w:szCs w:val="32"/>
        </w:rPr>
        <w:t>為高雄市政府警察局楠梓分局(下稱楠梓分局)員警未詳查事證</w:t>
      </w:r>
      <w:r w:rsidR="00C51753" w:rsidRPr="00F06AD2">
        <w:rPr>
          <w:szCs w:val="32"/>
        </w:rPr>
        <w:t>，</w:t>
      </w:r>
      <w:r w:rsidR="00C51753" w:rsidRPr="00F06AD2">
        <w:rPr>
          <w:rFonts w:hint="eastAsia"/>
          <w:szCs w:val="32"/>
        </w:rPr>
        <w:t>逕以舉發人指稱渠於民國(下同)104年間有跟追及拍攝等行為</w:t>
      </w:r>
      <w:r w:rsidR="00C51753" w:rsidRPr="00F06AD2">
        <w:rPr>
          <w:szCs w:val="32"/>
        </w:rPr>
        <w:t>，</w:t>
      </w:r>
      <w:r w:rsidR="00C51753" w:rsidRPr="00F06AD2">
        <w:rPr>
          <w:rFonts w:hint="eastAsia"/>
          <w:szCs w:val="32"/>
        </w:rPr>
        <w:t>違反社會秩序維護法(下稱社維法)為由</w:t>
      </w:r>
      <w:r w:rsidR="00C51753" w:rsidRPr="00F06AD2">
        <w:rPr>
          <w:szCs w:val="32"/>
        </w:rPr>
        <w:t>，</w:t>
      </w:r>
      <w:r w:rsidR="00C51753" w:rsidRPr="00F06AD2">
        <w:rPr>
          <w:rFonts w:hint="eastAsia"/>
          <w:szCs w:val="32"/>
        </w:rPr>
        <w:t>科處罰鍰新臺幣(下同)1,500元</w:t>
      </w:r>
      <w:r w:rsidR="00C51753" w:rsidRPr="00F06AD2">
        <w:rPr>
          <w:rFonts w:hAnsi="標楷體" w:hint="eastAsia"/>
          <w:szCs w:val="32"/>
        </w:rPr>
        <w:t>；</w:t>
      </w:r>
      <w:r w:rsidR="00C51753" w:rsidRPr="00F06AD2">
        <w:rPr>
          <w:rFonts w:hint="eastAsia"/>
          <w:szCs w:val="32"/>
        </w:rPr>
        <w:t>及臺灣高雄地方法院(下稱高雄地院)審理104年度雄秩聲字第11號渠為前揭案件所提聲明異議</w:t>
      </w:r>
      <w:r w:rsidR="00C51753" w:rsidRPr="00F06AD2">
        <w:rPr>
          <w:rFonts w:hAnsi="標楷體" w:hint="eastAsia"/>
          <w:szCs w:val="32"/>
        </w:rPr>
        <w:t>，</w:t>
      </w:r>
      <w:r w:rsidR="00C51753" w:rsidRPr="00F06AD2">
        <w:rPr>
          <w:rFonts w:hint="eastAsia"/>
          <w:szCs w:val="32"/>
        </w:rPr>
        <w:t>未詳查相關事證</w:t>
      </w:r>
      <w:r w:rsidR="00C51753" w:rsidRPr="00F06AD2">
        <w:rPr>
          <w:szCs w:val="32"/>
        </w:rPr>
        <w:t>，</w:t>
      </w:r>
      <w:r w:rsidR="00C51753" w:rsidRPr="00F06AD2">
        <w:rPr>
          <w:rFonts w:hint="eastAsia"/>
          <w:szCs w:val="32"/>
        </w:rPr>
        <w:t>即率予裁定駁回</w:t>
      </w:r>
      <w:r w:rsidR="00C51753" w:rsidRPr="00F06AD2">
        <w:rPr>
          <w:rFonts w:hAnsi="標楷體" w:hint="eastAsia"/>
          <w:szCs w:val="32"/>
        </w:rPr>
        <w:t>，</w:t>
      </w:r>
      <w:r w:rsidR="00C51753" w:rsidRPr="00F06AD2">
        <w:rPr>
          <w:rFonts w:hint="eastAsia"/>
          <w:szCs w:val="32"/>
        </w:rPr>
        <w:t>涉有違失等情</w:t>
      </w:r>
      <w:r w:rsidRPr="00F06AD2">
        <w:rPr>
          <w:rFonts w:hAnsi="標楷體" w:hint="eastAsia"/>
        </w:rPr>
        <w:t>」一</w:t>
      </w:r>
      <w:r w:rsidR="00C51753" w:rsidRPr="00F06AD2">
        <w:rPr>
          <w:rFonts w:hAnsi="標楷體" w:hint="eastAsia"/>
        </w:rPr>
        <w:t>案</w:t>
      </w:r>
      <w:r w:rsidR="00266E42" w:rsidRPr="00F06AD2">
        <w:rPr>
          <w:rFonts w:hAnsi="標楷體" w:hint="eastAsia"/>
        </w:rPr>
        <w:t>，本院向</w:t>
      </w:r>
      <w:r w:rsidR="00C51753" w:rsidRPr="00F06AD2">
        <w:rPr>
          <w:rFonts w:ascii="Times New Roman" w:hint="eastAsia"/>
        </w:rPr>
        <w:t>司法院</w:t>
      </w:r>
      <w:r w:rsidR="00C51753" w:rsidRPr="00F06AD2">
        <w:rPr>
          <w:rStyle w:val="aff1"/>
          <w:rFonts w:hAnsi="標楷體"/>
        </w:rPr>
        <w:footnoteReference w:id="1"/>
      </w:r>
      <w:r w:rsidR="00C51753" w:rsidRPr="00F06AD2">
        <w:rPr>
          <w:rFonts w:hAnsi="標楷體" w:hint="eastAsia"/>
        </w:rPr>
        <w:t>、</w:t>
      </w:r>
      <w:r w:rsidR="00C51753" w:rsidRPr="00F06AD2">
        <w:rPr>
          <w:rFonts w:ascii="Times New Roman" w:hint="eastAsia"/>
        </w:rPr>
        <w:t>最高法院</w:t>
      </w:r>
      <w:r w:rsidR="00C51753" w:rsidRPr="00F06AD2">
        <w:rPr>
          <w:rStyle w:val="aff1"/>
          <w:rFonts w:hAnsi="標楷體"/>
        </w:rPr>
        <w:footnoteReference w:id="2"/>
      </w:r>
      <w:r w:rsidR="00C51753" w:rsidRPr="00F06AD2">
        <w:rPr>
          <w:rFonts w:hAnsi="標楷體" w:hint="eastAsia"/>
        </w:rPr>
        <w:t>、法務部</w:t>
      </w:r>
      <w:r w:rsidR="00C51753" w:rsidRPr="00F06AD2">
        <w:rPr>
          <w:rStyle w:val="aff1"/>
          <w:rFonts w:hAnsi="標楷體"/>
        </w:rPr>
        <w:footnoteReference w:id="3"/>
      </w:r>
      <w:r w:rsidR="00C51753" w:rsidRPr="00F06AD2">
        <w:rPr>
          <w:rFonts w:hAnsi="標楷體" w:hint="eastAsia"/>
        </w:rPr>
        <w:t>、</w:t>
      </w:r>
      <w:r w:rsidR="00C51753" w:rsidRPr="00F06AD2">
        <w:rPr>
          <w:rFonts w:ascii="Times New Roman" w:hint="eastAsia"/>
        </w:rPr>
        <w:t>楠梓分局</w:t>
      </w:r>
      <w:r w:rsidR="00C51753" w:rsidRPr="00F06AD2">
        <w:rPr>
          <w:rStyle w:val="aff1"/>
          <w:rFonts w:hAnsi="標楷體"/>
        </w:rPr>
        <w:footnoteReference w:id="4"/>
      </w:r>
      <w:r w:rsidR="00C51753" w:rsidRPr="00F06AD2">
        <w:rPr>
          <w:rFonts w:hAnsi="標楷體" w:hint="eastAsia"/>
        </w:rPr>
        <w:t>、高雄地院</w:t>
      </w:r>
      <w:r w:rsidR="00C51753" w:rsidRPr="00F06AD2">
        <w:rPr>
          <w:rStyle w:val="aff1"/>
          <w:rFonts w:hAnsi="標楷體"/>
        </w:rPr>
        <w:footnoteReference w:id="5"/>
      </w:r>
      <w:r w:rsidR="00C51753" w:rsidRPr="00F06AD2">
        <w:rPr>
          <w:rFonts w:hAnsi="標楷體" w:hint="eastAsia"/>
        </w:rPr>
        <w:t>、</w:t>
      </w:r>
      <w:r w:rsidR="00C51753" w:rsidRPr="00F06AD2">
        <w:rPr>
          <w:rFonts w:ascii="Times New Roman" w:hint="eastAsia"/>
        </w:rPr>
        <w:t>國立高雄大學</w:t>
      </w:r>
      <w:r w:rsidR="00C51753" w:rsidRPr="00F06AD2">
        <w:rPr>
          <w:rFonts w:hint="eastAsia"/>
          <w:szCs w:val="32"/>
        </w:rPr>
        <w:t>(下稱高雄大學)</w:t>
      </w:r>
      <w:r w:rsidR="00C51753" w:rsidRPr="00F06AD2">
        <w:rPr>
          <w:rStyle w:val="aff1"/>
          <w:rFonts w:hAnsi="標楷體"/>
        </w:rPr>
        <w:footnoteReference w:id="6"/>
      </w:r>
      <w:r w:rsidR="00266E42" w:rsidRPr="00F06AD2">
        <w:rPr>
          <w:rFonts w:hAnsi="標楷體" w:hint="eastAsia"/>
        </w:rPr>
        <w:t>調閱</w:t>
      </w:r>
      <w:r w:rsidR="00C51753" w:rsidRPr="00F06AD2">
        <w:rPr>
          <w:rFonts w:hAnsi="標楷體" w:hint="eastAsia"/>
        </w:rPr>
        <w:t>相關資料；嗣</w:t>
      </w:r>
      <w:r w:rsidR="00C51753" w:rsidRPr="00F06AD2">
        <w:rPr>
          <w:rFonts w:hAnsi="標楷體" w:hint="eastAsia"/>
          <w:bCs/>
          <w:noProof/>
          <w:szCs w:val="52"/>
        </w:rPr>
        <w:t>於109年6月8日詢問楠梓分局古分局長率案關同仁及高雄大學財經法律學系前系主任周副教授</w:t>
      </w:r>
      <w:r w:rsidR="00C51753" w:rsidRPr="00F06AD2">
        <w:rPr>
          <w:rFonts w:ascii="新細明體" w:eastAsia="新細明體" w:hAnsi="新細明體" w:hint="eastAsia"/>
        </w:rPr>
        <w:t>。</w:t>
      </w:r>
      <w:r w:rsidR="005D407D" w:rsidRPr="00F06AD2">
        <w:rPr>
          <w:rFonts w:hint="eastAsia"/>
        </w:rPr>
        <w:t>業已調查竣事，茲臚列</w:t>
      </w:r>
      <w:r w:rsidR="005D407D" w:rsidRPr="00F06AD2">
        <w:rPr>
          <w:rFonts w:hint="eastAsia"/>
        </w:rPr>
        <w:lastRenderedPageBreak/>
        <w:t>調查意見如下：</w:t>
      </w:r>
    </w:p>
    <w:p w:rsidR="00AD0189" w:rsidRPr="00F06AD2" w:rsidRDefault="00AD0189" w:rsidP="00F029E0">
      <w:pPr>
        <w:pStyle w:val="2"/>
        <w:rPr>
          <w:b/>
        </w:rPr>
      </w:pPr>
      <w:r w:rsidRPr="00F06AD2">
        <w:rPr>
          <w:rFonts w:hint="eastAsia"/>
          <w:b/>
        </w:rPr>
        <w:t>楠梓分局承辦</w:t>
      </w:r>
      <w:r w:rsidR="000D732F" w:rsidRPr="00F06AD2">
        <w:rPr>
          <w:rFonts w:hint="eastAsia"/>
          <w:b/>
        </w:rPr>
        <w:t>陳</w:t>
      </w:r>
      <w:r w:rsidR="000D732F">
        <w:rPr>
          <w:rFonts w:hint="eastAsia"/>
          <w:b/>
        </w:rPr>
        <w:t>姓</w:t>
      </w:r>
      <w:r w:rsidRPr="00F06AD2">
        <w:rPr>
          <w:rFonts w:hint="eastAsia"/>
          <w:b/>
        </w:rPr>
        <w:t>員警受理檢舉人殷女舉發楊女持手機跟拍行為後，</w:t>
      </w:r>
      <w:r w:rsidR="00F0199C" w:rsidRPr="00F06AD2">
        <w:rPr>
          <w:rFonts w:hAnsi="標楷體" w:hint="eastAsia"/>
          <w:b/>
        </w:rPr>
        <w:t>僅依檢舉人提供之3位證人證詞即對楊女裁罰1</w:t>
      </w:r>
      <w:r w:rsidR="00F0199C" w:rsidRPr="00F06AD2">
        <w:rPr>
          <w:rFonts w:hAnsi="標楷體"/>
          <w:b/>
        </w:rPr>
        <w:t>,</w:t>
      </w:r>
      <w:r w:rsidR="00F0199C" w:rsidRPr="00F06AD2">
        <w:rPr>
          <w:rFonts w:hAnsi="標楷體" w:hint="eastAsia"/>
          <w:b/>
        </w:rPr>
        <w:t>500元，</w:t>
      </w:r>
      <w:r w:rsidR="00AC43ED" w:rsidRPr="00F06AD2">
        <w:rPr>
          <w:rFonts w:hAnsi="標楷體" w:hint="eastAsia"/>
          <w:b/>
        </w:rPr>
        <w:t>經查</w:t>
      </w:r>
      <w:r w:rsidR="007935A9">
        <w:rPr>
          <w:rFonts w:hAnsi="標楷體" w:hint="eastAsia"/>
          <w:b/>
        </w:rPr>
        <w:t>證人</w:t>
      </w:r>
      <w:r w:rsidR="002D6BBC" w:rsidRPr="00F06AD2">
        <w:rPr>
          <w:rFonts w:hAnsi="標楷體" w:hint="eastAsia"/>
          <w:b/>
        </w:rPr>
        <w:t>蕭男與廖男2份調查筆錄幾乎一致</w:t>
      </w:r>
      <w:r w:rsidR="00AC43ED" w:rsidRPr="00F06AD2">
        <w:rPr>
          <w:rFonts w:hAnsi="標楷體" w:hint="eastAsia"/>
          <w:b/>
        </w:rPr>
        <w:t>，經詢承辦員警表示係將蕭男筆錄內容複製後貼至廖男筆錄，不僅</w:t>
      </w:r>
      <w:r w:rsidR="00266E42" w:rsidRPr="00F06AD2">
        <w:rPr>
          <w:rFonts w:hAnsi="標楷體" w:hint="eastAsia"/>
          <w:b/>
        </w:rPr>
        <w:t>內容是否真實</w:t>
      </w:r>
      <w:r w:rsidR="00163497">
        <w:rPr>
          <w:rFonts w:hAnsi="標楷體" w:hint="eastAsia"/>
          <w:b/>
        </w:rPr>
        <w:t>顯有</w:t>
      </w:r>
      <w:r w:rsidR="00266E42" w:rsidRPr="00F06AD2">
        <w:rPr>
          <w:rFonts w:hAnsi="標楷體" w:hint="eastAsia"/>
          <w:b/>
        </w:rPr>
        <w:t>疑義</w:t>
      </w:r>
      <w:r w:rsidR="00AC43ED" w:rsidRPr="00F06AD2">
        <w:rPr>
          <w:rFonts w:hAnsi="標楷體" w:hint="eastAsia"/>
          <w:b/>
        </w:rPr>
        <w:t>，亦不符刑事訴訟法有關訊問筆錄記載之規定，核有嚴重違失。另</w:t>
      </w:r>
      <w:r w:rsidRPr="00F06AD2">
        <w:rPr>
          <w:rFonts w:hAnsi="標楷體" w:hint="eastAsia"/>
          <w:b/>
        </w:rPr>
        <w:t>未採取向高雄大學調閱走道監視器畫面或詢問相關人員、未檢查楊女手機內是否有殷女等人影像或照片、未讓楊女有對證人供詞表示意見之機會等調查作為，不符「違反社會秩序維護法案件處理辦法」第30條第1項及第31條第1項明定違反該法行為之事實應依證據認定，證據應由警察機關依職權審慎調查之要求</w:t>
      </w:r>
      <w:r w:rsidR="00AC43ED" w:rsidRPr="00F06AD2">
        <w:rPr>
          <w:rFonts w:hAnsi="標楷體" w:hint="eastAsia"/>
          <w:b/>
        </w:rPr>
        <w:t>，核有違失</w:t>
      </w:r>
      <w:r w:rsidRPr="00F06AD2">
        <w:rPr>
          <w:rFonts w:hAnsi="標楷體" w:hint="eastAsia"/>
          <w:b/>
        </w:rPr>
        <w:t>。</w:t>
      </w:r>
    </w:p>
    <w:p w:rsidR="00AD0189" w:rsidRPr="00F06AD2" w:rsidRDefault="00AD0189" w:rsidP="00AD0189">
      <w:pPr>
        <w:pStyle w:val="3"/>
      </w:pPr>
      <w:r w:rsidRPr="00F06AD2">
        <w:rPr>
          <w:rFonts w:hint="eastAsia"/>
        </w:rPr>
        <w:t>楠梓分局承辦</w:t>
      </w:r>
      <w:r w:rsidR="00B54B1C" w:rsidRPr="00F06AD2">
        <w:rPr>
          <w:rFonts w:hint="eastAsia"/>
        </w:rPr>
        <w:t>陳</w:t>
      </w:r>
      <w:r w:rsidR="00B54B1C">
        <w:rPr>
          <w:rFonts w:hint="eastAsia"/>
        </w:rPr>
        <w:t>姓</w:t>
      </w:r>
      <w:r w:rsidRPr="00F06AD2">
        <w:rPr>
          <w:rFonts w:hint="eastAsia"/>
        </w:rPr>
        <w:t>員警受理檢舉人殷女舉發楊女持手機跟拍行為後，僅依檢舉人提供之3位證人證詞即對楊女裁罰1</w:t>
      </w:r>
      <w:r w:rsidRPr="00F06AD2">
        <w:t>,</w:t>
      </w:r>
      <w:r w:rsidRPr="00F06AD2">
        <w:rPr>
          <w:rFonts w:hint="eastAsia"/>
        </w:rPr>
        <w:t>500元</w:t>
      </w:r>
      <w:r w:rsidRPr="00F06AD2">
        <w:rPr>
          <w:rFonts w:hint="eastAsia"/>
          <w:lang w:val="zh-TW"/>
        </w:rPr>
        <w:t>︰</w:t>
      </w:r>
    </w:p>
    <w:p w:rsidR="00AD0189" w:rsidRPr="00F06AD2" w:rsidRDefault="00266E42" w:rsidP="00AD0189">
      <w:pPr>
        <w:pStyle w:val="4"/>
      </w:pPr>
      <w:r w:rsidRPr="00F06AD2">
        <w:rPr>
          <w:rFonts w:hint="eastAsia"/>
        </w:rPr>
        <w:t>據</w:t>
      </w:r>
      <w:r w:rsidR="00AD0189" w:rsidRPr="00F06AD2">
        <w:rPr>
          <w:rFonts w:hint="eastAsia"/>
        </w:rPr>
        <w:t>楠梓分局</w:t>
      </w:r>
      <w:r w:rsidRPr="00F06AD2">
        <w:rPr>
          <w:rFonts w:hint="eastAsia"/>
        </w:rPr>
        <w:t>函復表示</w:t>
      </w:r>
      <w:r w:rsidRPr="00F06AD2">
        <w:rPr>
          <w:rFonts w:hAnsi="標楷體" w:hint="eastAsia"/>
        </w:rPr>
        <w:t>，</w:t>
      </w:r>
      <w:r w:rsidR="00AD0189" w:rsidRPr="00F06AD2">
        <w:rPr>
          <w:rFonts w:hint="eastAsia"/>
        </w:rPr>
        <w:t>承辦員警受理檢舉人殷女舉發楊女持手機跟拍行為後</w:t>
      </w:r>
      <w:r w:rsidRPr="00F06AD2">
        <w:rPr>
          <w:rFonts w:hint="eastAsia"/>
        </w:rPr>
        <w:t>分別詢問殷女</w:t>
      </w:r>
      <w:r w:rsidRPr="00F06AD2">
        <w:rPr>
          <w:rFonts w:hAnsi="標楷體" w:hint="eastAsia"/>
        </w:rPr>
        <w:t>、</w:t>
      </w:r>
      <w:r w:rsidRPr="00F06AD2">
        <w:rPr>
          <w:rFonts w:hint="eastAsia"/>
        </w:rPr>
        <w:t>3位證人及楊女</w:t>
      </w:r>
      <w:r w:rsidR="00AD0189" w:rsidRPr="00F06AD2">
        <w:rPr>
          <w:rFonts w:hAnsi="標楷體" w:hint="eastAsia"/>
        </w:rPr>
        <w:t>：</w:t>
      </w:r>
    </w:p>
    <w:p w:rsidR="00AD0189" w:rsidRPr="00F06AD2" w:rsidRDefault="00AD0189" w:rsidP="00AD0189">
      <w:pPr>
        <w:pStyle w:val="5"/>
      </w:pPr>
      <w:r w:rsidRPr="00F06AD2">
        <w:rPr>
          <w:rFonts w:hint="eastAsia"/>
        </w:rPr>
        <w:t>104年6月27日</w:t>
      </w:r>
      <w:r w:rsidRPr="00F06AD2">
        <w:rPr>
          <w:rFonts w:hAnsi="標楷體" w:hint="eastAsia"/>
        </w:rPr>
        <w:t>：</w:t>
      </w:r>
      <w:r w:rsidRPr="00F06AD2">
        <w:rPr>
          <w:rFonts w:hint="eastAsia"/>
        </w:rPr>
        <w:t>被害人殷女於楠梓分局加昌派出所報案並製作調查筆錄，指控陳訴人楊女自104年3月起未經其同意且無正當理由常跟拍她，其有紀錄共6次，分別為</w:t>
      </w:r>
      <w:r w:rsidRPr="00F06AD2">
        <w:rPr>
          <w:rFonts w:ascii="Arial Narrow" w:hAnsi="Arial Narrow" w:cs="Arial"/>
        </w:rPr>
        <w:t>(1)</w:t>
      </w:r>
      <w:r w:rsidRPr="00F06AD2">
        <w:rPr>
          <w:rFonts w:hint="eastAsia"/>
        </w:rPr>
        <w:t>104年3月7日10:21許在法學院204教室內；</w:t>
      </w:r>
      <w:r w:rsidRPr="00F06AD2">
        <w:rPr>
          <w:rFonts w:ascii="Arial Narrow" w:hAnsi="Arial Narrow" w:cs="Arial" w:hint="eastAsia"/>
        </w:rPr>
        <w:t>(2)</w:t>
      </w:r>
      <w:r w:rsidRPr="00F06AD2">
        <w:rPr>
          <w:rFonts w:hint="eastAsia"/>
        </w:rPr>
        <w:t>104年5月1日16:10許在法學院105教室外；</w:t>
      </w:r>
      <w:r w:rsidRPr="00F06AD2">
        <w:rPr>
          <w:rFonts w:ascii="Arial Narrow" w:hAnsi="Arial Narrow" w:cs="Arial" w:hint="eastAsia"/>
        </w:rPr>
        <w:t>(3)</w:t>
      </w:r>
      <w:r w:rsidRPr="00F06AD2">
        <w:rPr>
          <w:rFonts w:hint="eastAsia"/>
        </w:rPr>
        <w:t>104年5月15日17:10許在法學院105教室內；</w:t>
      </w:r>
      <w:r w:rsidRPr="00F06AD2">
        <w:rPr>
          <w:rFonts w:ascii="Arial Narrow" w:hAnsi="Arial Narrow" w:cs="Arial" w:hint="eastAsia"/>
        </w:rPr>
        <w:t>(4)</w:t>
      </w:r>
      <w:r w:rsidRPr="00F06AD2">
        <w:rPr>
          <w:rFonts w:hint="eastAsia"/>
        </w:rPr>
        <w:t>104年5月16日10:30許在法學院105教室外；</w:t>
      </w:r>
      <w:r w:rsidRPr="00F06AD2">
        <w:rPr>
          <w:rFonts w:ascii="Arial Narrow" w:hAnsi="Arial Narrow" w:cs="Arial" w:hint="eastAsia"/>
        </w:rPr>
        <w:t>(5)</w:t>
      </w:r>
      <w:r w:rsidRPr="00F06AD2">
        <w:rPr>
          <w:rFonts w:hint="eastAsia"/>
        </w:rPr>
        <w:t>104年6月3日20時許在法學院101教室廁所旁；</w:t>
      </w:r>
      <w:r w:rsidRPr="00F06AD2">
        <w:rPr>
          <w:rFonts w:ascii="Arial Narrow" w:hAnsi="Arial Narrow" w:cs="Arial" w:hint="eastAsia"/>
        </w:rPr>
        <w:t>(6)</w:t>
      </w:r>
      <w:r w:rsidRPr="00F06AD2">
        <w:rPr>
          <w:rFonts w:hint="eastAsia"/>
        </w:rPr>
        <w:t>104年6月5日17:20許在法學院105教室外。有蒐證楊女跟</w:t>
      </w:r>
      <w:r w:rsidRPr="00F06AD2">
        <w:rPr>
          <w:rFonts w:hint="eastAsia"/>
        </w:rPr>
        <w:lastRenderedPageBreak/>
        <w:t>追及拍攝1次，並表示有制止楊女但其不聽勸阻。有幾個同學可作證，並表示有反拍證明。</w:t>
      </w:r>
    </w:p>
    <w:p w:rsidR="00AD0189" w:rsidRPr="00F06AD2" w:rsidRDefault="00AD0189" w:rsidP="00AD0189">
      <w:pPr>
        <w:pStyle w:val="5"/>
        <w:rPr>
          <w:rFonts w:hAnsi="標楷體"/>
        </w:rPr>
      </w:pPr>
      <w:r w:rsidRPr="00F06AD2">
        <w:rPr>
          <w:rFonts w:hint="eastAsia"/>
        </w:rPr>
        <w:t>104年7月13日10:00~10:35</w:t>
      </w:r>
      <w:r w:rsidRPr="00F06AD2">
        <w:rPr>
          <w:rFonts w:hAnsi="標楷體" w:hint="eastAsia"/>
        </w:rPr>
        <w:t>：證人王女於楠梓分局加昌派出所作證並製作調查筆錄，表示其財經法律學系在職專班3年級學姊殷女近期常被1年級同學楊女跟拍，其記得清楚時地是104年5月16日10:30許在105教室後門外【註︰殷女筆錄所稱之(4)】拍攝其與殷女聊天，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殷女沒有反蒐證，是她從學校調閱有看到，但本次沒有製成光碟。</w:t>
      </w:r>
    </w:p>
    <w:p w:rsidR="00AD0189" w:rsidRPr="00F06AD2" w:rsidRDefault="00AD0189" w:rsidP="00AD0189">
      <w:pPr>
        <w:pStyle w:val="5"/>
        <w:rPr>
          <w:rFonts w:hAnsi="標楷體"/>
        </w:rPr>
      </w:pPr>
      <w:r w:rsidRPr="00F06AD2">
        <w:rPr>
          <w:rFonts w:hint="eastAsia"/>
        </w:rPr>
        <w:t>104年7月13日17:10~18:25</w:t>
      </w:r>
      <w:r w:rsidRPr="00F06AD2">
        <w:rPr>
          <w:rFonts w:hAnsi="標楷體" w:hint="eastAsia"/>
        </w:rPr>
        <w:t>：證人蕭男於楠梓分局加昌派出所作證並製作調查筆錄，表示其財經法律學系在職專班3年級學姊殷女近期常被1年級同學楊女跟拍，其所知道之時地︰</w:t>
      </w:r>
      <w:r w:rsidRPr="00F06AD2">
        <w:rPr>
          <w:rFonts w:ascii="Arial Narrow" w:hAnsi="Arial Narrow" w:cs="Arial"/>
        </w:rPr>
        <w:t>(1)</w:t>
      </w:r>
      <w:r w:rsidRPr="00F06AD2">
        <w:rPr>
          <w:rFonts w:hAnsi="標楷體" w:hint="eastAsia"/>
        </w:rPr>
        <w:t>104年5月1日16時10~25分左右，於研讀刑法分則下課時，殷女、</w:t>
      </w:r>
      <w:r w:rsidRPr="00F06AD2">
        <w:rPr>
          <w:rFonts w:hAnsi="標楷體" w:hint="eastAsia"/>
          <w:b/>
          <w:bdr w:val="single" w:sz="4" w:space="0" w:color="auto"/>
        </w:rPr>
        <w:t>廖男</w:t>
      </w:r>
      <w:r w:rsidRPr="00F06AD2">
        <w:rPr>
          <w:rFonts w:hAnsi="標楷體" w:hint="eastAsia"/>
        </w:rPr>
        <w:t>與我一同去108教室旁之廁所(有分男女廁)，如廁後又走回105教室【註︰殷女筆錄所稱之(2)】，在教室外聊天時，楊女就從108教室跳出來，拿著手機對準我們拍攝，經我們向其制止不准拍攝，其並未立即停止，重複進出教室3次，對我們拍攝之動作亦連續3次。</w:t>
      </w:r>
      <w:r w:rsidRPr="00F06AD2">
        <w:rPr>
          <w:rFonts w:ascii="Arial Narrow" w:hAnsi="Arial Narrow" w:cs="Arial" w:hint="eastAsia"/>
        </w:rPr>
        <w:t>(2)</w:t>
      </w:r>
      <w:r w:rsidRPr="00F06AD2">
        <w:rPr>
          <w:rFonts w:hAnsi="標楷體" w:hint="eastAsia"/>
        </w:rPr>
        <w:t>104年5月15日17:10左右，下課後殷女、</w:t>
      </w:r>
      <w:r w:rsidRPr="00F06AD2">
        <w:rPr>
          <w:rFonts w:hAnsi="標楷體" w:hint="eastAsia"/>
          <w:b/>
          <w:bdr w:val="single" w:sz="4" w:space="0" w:color="auto"/>
        </w:rPr>
        <w:t>廖男</w:t>
      </w:r>
      <w:r w:rsidRPr="00F06AD2">
        <w:rPr>
          <w:rFonts w:hAnsi="標楷體" w:hint="eastAsia"/>
        </w:rPr>
        <w:t>與我坐在105教室內第一、二排靠近後門出入口處之座位聊天【註︰殷女筆錄所稱之(3)】，楊女突然從前門進來，拿著手機</w:t>
      </w:r>
      <w:r w:rsidRPr="00F06AD2">
        <w:rPr>
          <w:rFonts w:hAnsi="標楷體" w:hint="eastAsia"/>
        </w:rPr>
        <w:lastRenderedPageBreak/>
        <w:t>直接對準我們拍攝，</w:t>
      </w:r>
      <w:r w:rsidRPr="00F06AD2">
        <w:rPr>
          <w:rFonts w:hAnsi="標楷體" w:hint="eastAsia"/>
          <w:b/>
          <w:bdr w:val="single" w:sz="4" w:space="0" w:color="auto"/>
        </w:rPr>
        <w:t>廖男</w:t>
      </w:r>
      <w:r w:rsidRPr="00F06AD2">
        <w:rPr>
          <w:rFonts w:hAnsi="標楷體" w:hint="eastAsia"/>
        </w:rPr>
        <w:t>立即起身向其阻止並跟她說話，楊女則轉身快跑，我們亦隨後呼喊請她停留說明，她稍回頭查看，但不予理會我們即轉身快跑，後來我們3人有去向系主任反應，系主任也有找她來瞭解，並要求她不得再為此行為。</w:t>
      </w:r>
      <w:r w:rsidRPr="00F06AD2">
        <w:rPr>
          <w:rFonts w:ascii="Arial Narrow" w:hAnsi="Arial Narrow" w:cs="Arial" w:hint="eastAsia"/>
        </w:rPr>
        <w:t>(3)</w:t>
      </w:r>
      <w:r w:rsidRPr="00F06AD2">
        <w:rPr>
          <w:rFonts w:hAnsi="標楷體" w:hint="eastAsia"/>
        </w:rPr>
        <w:t>104年6月5日17:20左右，於研讀刑法分則下課後，殷女、</w:t>
      </w:r>
      <w:r w:rsidRPr="00F06AD2">
        <w:rPr>
          <w:rFonts w:hAnsi="標楷體" w:hint="eastAsia"/>
          <w:b/>
          <w:bdr w:val="single" w:sz="4" w:space="0" w:color="auto"/>
        </w:rPr>
        <w:t>廖男</w:t>
      </w:r>
      <w:r w:rsidRPr="00F06AD2">
        <w:rPr>
          <w:rFonts w:hAnsi="標楷體" w:hint="eastAsia"/>
        </w:rPr>
        <w:t>與我在105教室外【註︰殷女筆錄所稱之(6)】，楊女自停車場靠廁所之側門走進法學院，一邊走路一邊拿手機向我們拍攝，其動作很明顯地直立拿著。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w:t>
      </w:r>
      <w:r w:rsidR="00F0199C" w:rsidRPr="00F06AD2">
        <w:rPr>
          <w:rFonts w:hAnsi="標楷體" w:hint="eastAsia"/>
        </w:rPr>
        <w:t>。楊女跟拍殷女數不清幾次，因本人非當事人，故無涉入系爭事件</w:t>
      </w:r>
      <w:r w:rsidRPr="00F06AD2">
        <w:rPr>
          <w:rFonts w:hAnsi="標楷體" w:hint="eastAsia"/>
        </w:rPr>
        <w:t>。殷女沒有反蒐證。</w:t>
      </w:r>
    </w:p>
    <w:p w:rsidR="00AD0189" w:rsidRPr="00F06AD2" w:rsidRDefault="00AD0189" w:rsidP="00AD0189">
      <w:pPr>
        <w:pStyle w:val="5"/>
        <w:rPr>
          <w:rFonts w:hAnsi="標楷體"/>
        </w:rPr>
      </w:pPr>
      <w:r w:rsidRPr="00F06AD2">
        <w:rPr>
          <w:rFonts w:hint="eastAsia"/>
        </w:rPr>
        <w:t>104年7月13日18:27~18:50</w:t>
      </w:r>
      <w:r w:rsidRPr="00F06AD2">
        <w:rPr>
          <w:rFonts w:hAnsi="標楷體" w:hint="eastAsia"/>
        </w:rPr>
        <w:t>：證人廖男於楠梓分局加昌派出所作證並製作調查筆錄，表示其財經法律學系在職專班3年級學姊殷女近期常被1年級同學楊女跟拍，其所知道之時地︰</w:t>
      </w:r>
      <w:r w:rsidRPr="00F06AD2">
        <w:rPr>
          <w:rFonts w:ascii="Arial Narrow" w:hAnsi="Arial Narrow" w:cs="Arial"/>
        </w:rPr>
        <w:t>(1)</w:t>
      </w:r>
      <w:r w:rsidRPr="00F06AD2">
        <w:rPr>
          <w:rFonts w:hAnsi="標楷體" w:hint="eastAsia"/>
        </w:rPr>
        <w:t>104年5月1日16時10~25分左右，於研讀刑法分則下課時，殷女、</w:t>
      </w:r>
      <w:r w:rsidRPr="00F06AD2">
        <w:rPr>
          <w:rFonts w:hAnsi="標楷體" w:hint="eastAsia"/>
          <w:b/>
          <w:bdr w:val="single" w:sz="4" w:space="0" w:color="auto"/>
        </w:rPr>
        <w:t>蕭男</w:t>
      </w:r>
      <w:r w:rsidRPr="00F06AD2">
        <w:rPr>
          <w:rFonts w:hAnsi="標楷體" w:hint="eastAsia"/>
        </w:rPr>
        <w:t>與我一同去108教室旁之廁所(有分男女廁)，如廁後又走回105教室【註︰殷女筆錄所稱之(2)】，在教室外聊天時，楊女就從108教室跳出來，拿著手機對準我們拍攝，經我們向其制止不准拍攝，其並未立即停止，重複進出教室3次，對我們拍攝之動作亦連續3次。</w:t>
      </w:r>
      <w:r w:rsidRPr="00F06AD2">
        <w:rPr>
          <w:rFonts w:ascii="Arial Narrow" w:hAnsi="Arial Narrow" w:cs="Arial" w:hint="eastAsia"/>
        </w:rPr>
        <w:t>(2)</w:t>
      </w:r>
      <w:r w:rsidRPr="00F06AD2">
        <w:rPr>
          <w:rFonts w:hAnsi="標楷體" w:hint="eastAsia"/>
        </w:rPr>
        <w:t>104年5月15日17:10左右，下課</w:t>
      </w:r>
      <w:r w:rsidRPr="00F06AD2">
        <w:rPr>
          <w:rFonts w:hAnsi="標楷體" w:hint="eastAsia"/>
        </w:rPr>
        <w:lastRenderedPageBreak/>
        <w:t>後殷女、</w:t>
      </w:r>
      <w:r w:rsidRPr="00F06AD2">
        <w:rPr>
          <w:rFonts w:hAnsi="標楷體" w:hint="eastAsia"/>
          <w:b/>
          <w:bdr w:val="single" w:sz="4" w:space="0" w:color="auto"/>
        </w:rPr>
        <w:t>蕭男</w:t>
      </w:r>
      <w:r w:rsidRPr="00F06AD2">
        <w:rPr>
          <w:rFonts w:hAnsi="標楷體" w:hint="eastAsia"/>
        </w:rPr>
        <w:t>與我坐在105教室內第一、二排靠近後門出入口處之座位聊天【註︰殷女筆錄所稱之(3)】，楊女突然從前門進來，拿著手機直接對準我們拍攝，我立即起身向其阻止並跟她說話，楊女則轉身快跑，我們亦隨後呼喊請她停留說明，她稍回頭查看，但不予理會我們即轉身快跑，後來我們3人有去向系主任反應，系主任也有找她來瞭解，並要求她不得再為此行為。</w:t>
      </w:r>
      <w:r w:rsidRPr="00F06AD2">
        <w:rPr>
          <w:rFonts w:ascii="Arial Narrow" w:hAnsi="Arial Narrow" w:cs="Arial" w:hint="eastAsia"/>
        </w:rPr>
        <w:t>(3)</w:t>
      </w:r>
      <w:r w:rsidRPr="00F06AD2">
        <w:rPr>
          <w:rFonts w:hAnsi="標楷體" w:hint="eastAsia"/>
        </w:rPr>
        <w:t>104年6月5日17:20左右，於研讀刑法分則下課後，殷女、</w:t>
      </w:r>
      <w:r w:rsidRPr="00F06AD2">
        <w:rPr>
          <w:rFonts w:hAnsi="標楷體" w:hint="eastAsia"/>
          <w:b/>
          <w:bdr w:val="single" w:sz="4" w:space="0" w:color="auto"/>
        </w:rPr>
        <w:t>蕭男</w:t>
      </w:r>
      <w:r w:rsidRPr="00F06AD2">
        <w:rPr>
          <w:rFonts w:hAnsi="標楷體" w:hint="eastAsia"/>
        </w:rPr>
        <w:t>與我在105教室外【註︰殷女筆錄所稱之(6)】，楊女自停車場靠廁所之側門走進法學院，一邊走路一邊拿手機向我們拍攝，其動作很明顯地直立拿著。楊女是針對殷女拍攝，我從殷女口述得知「因上學期(103年度)楊女拿走同學課程分組討論報告攜回不還，經同組學生及殷女多次催討致楊女心生不滿後，楊女自104年3月起，未經殷女同意，且無正當理由常跟拍殷女，讓殷女覺得心裡不舒服，很困擾，心生恐懼」。</w:t>
      </w:r>
      <w:r w:rsidR="00F0199C" w:rsidRPr="00F06AD2">
        <w:rPr>
          <w:rFonts w:hAnsi="標楷體" w:hint="eastAsia"/>
        </w:rPr>
        <w:t>楊女跟拍殷女數不清幾次，</w:t>
      </w:r>
      <w:r w:rsidR="00F0199C" w:rsidRPr="00F06AD2">
        <w:rPr>
          <w:rFonts w:hAnsi="標楷體" w:hint="eastAsia"/>
          <w:b/>
          <w:bdr w:val="single" w:sz="4" w:space="0" w:color="auto"/>
        </w:rPr>
        <w:t>本人有幫殷女制止</w:t>
      </w:r>
      <w:r w:rsidR="00F0199C" w:rsidRPr="00F06AD2">
        <w:rPr>
          <w:rFonts w:hAnsi="標楷體" w:hint="eastAsia"/>
        </w:rPr>
        <w:t>，因本人非當事人，故無涉入系爭事件。殷女沒有反蒐證。</w:t>
      </w:r>
    </w:p>
    <w:p w:rsidR="00AD0189" w:rsidRPr="00F06AD2" w:rsidRDefault="00AD0189" w:rsidP="00AD0189">
      <w:pPr>
        <w:pStyle w:val="5"/>
        <w:rPr>
          <w:rFonts w:hAnsi="標楷體"/>
        </w:rPr>
      </w:pPr>
      <w:r w:rsidRPr="00F06AD2">
        <w:rPr>
          <w:rFonts w:hint="eastAsia"/>
        </w:rPr>
        <w:t>104年7月15日</w:t>
      </w:r>
      <w:r w:rsidRPr="00F06AD2">
        <w:rPr>
          <w:rFonts w:hAnsi="標楷體" w:hint="eastAsia"/>
        </w:rPr>
        <w:t>：</w:t>
      </w:r>
      <w:r w:rsidRPr="00F06AD2">
        <w:rPr>
          <w:rFonts w:hint="eastAsia"/>
        </w:rPr>
        <w:t>陳訴人楊女於楠梓分局加昌派出所被傳訊並製作調查筆錄，</w:t>
      </w:r>
      <w:r w:rsidR="00F0199C" w:rsidRPr="00F06AD2">
        <w:rPr>
          <w:rFonts w:cs="細明體" w:hint="eastAsia"/>
          <w:b/>
          <w:kern w:val="0"/>
        </w:rPr>
        <w:t>5度否認其有跟拍之行為</w:t>
      </w:r>
      <w:r w:rsidR="00F0199C" w:rsidRPr="00F06AD2">
        <w:rPr>
          <w:rFonts w:cs="細明體" w:hint="eastAsia"/>
          <w:kern w:val="0"/>
        </w:rPr>
        <w:t>，據其104年7月15日調查筆錄記載，</w:t>
      </w:r>
      <w:r w:rsidR="00F0199C" w:rsidRPr="00F06AD2">
        <w:rPr>
          <w:rFonts w:hint="eastAsia"/>
        </w:rPr>
        <w:t>(問：妳於何時何地跟隨及拍攝殷女？目的為何？)</w:t>
      </w:r>
      <w:r w:rsidR="00F0199C" w:rsidRPr="00F06AD2">
        <w:rPr>
          <w:rFonts w:hint="eastAsia"/>
          <w:b/>
        </w:rPr>
        <w:t>都沒有</w:t>
      </w:r>
      <w:r w:rsidR="00F0199C" w:rsidRPr="00F06AD2">
        <w:rPr>
          <w:rFonts w:hint="eastAsia"/>
        </w:rPr>
        <w:t>，都沒有目的</w:t>
      </w:r>
      <w:r w:rsidR="00F0199C" w:rsidRPr="00F06AD2">
        <w:rPr>
          <w:rFonts w:ascii="新細明體" w:eastAsia="新細明體" w:hAnsi="新細明體" w:hint="eastAsia"/>
        </w:rPr>
        <w:t>。</w:t>
      </w:r>
      <w:r w:rsidR="00F0199C" w:rsidRPr="00F06AD2">
        <w:rPr>
          <w:rFonts w:hint="eastAsia"/>
        </w:rPr>
        <w:t>(問：妳何時在學校跟拍殷女？)</w:t>
      </w:r>
      <w:r w:rsidR="00F0199C" w:rsidRPr="00F06AD2">
        <w:rPr>
          <w:rFonts w:hint="eastAsia"/>
          <w:b/>
        </w:rPr>
        <w:t>都沒有</w:t>
      </w:r>
      <w:r w:rsidR="00F0199C" w:rsidRPr="00F06AD2">
        <w:rPr>
          <w:rFonts w:ascii="新細明體" w:eastAsia="新細明體" w:hAnsi="新細明體" w:hint="eastAsia"/>
        </w:rPr>
        <w:t>。</w:t>
      </w:r>
      <w:r w:rsidR="00F0199C" w:rsidRPr="00F06AD2">
        <w:rPr>
          <w:rFonts w:hint="eastAsia"/>
        </w:rPr>
        <w:t>(問：妳是不是因上學期拿走同學課程分組討論報告攜回不還，經殷女及同組同學多次催討致心生不滿後，自104年3月起就開始跟拍殷女？)</w:t>
      </w:r>
      <w:r w:rsidR="00F0199C" w:rsidRPr="00F06AD2">
        <w:rPr>
          <w:rFonts w:hint="eastAsia"/>
          <w:b/>
        </w:rPr>
        <w:t>沒有</w:t>
      </w:r>
      <w:r w:rsidR="00F0199C" w:rsidRPr="00F06AD2">
        <w:rPr>
          <w:rFonts w:ascii="新細明體" w:eastAsia="新細明體" w:hAnsi="新細明體" w:hint="eastAsia"/>
        </w:rPr>
        <w:t>。</w:t>
      </w:r>
      <w:r w:rsidR="00F0199C" w:rsidRPr="00F06AD2">
        <w:rPr>
          <w:rFonts w:hint="eastAsia"/>
        </w:rPr>
        <w:t>(問：妳跟</w:t>
      </w:r>
      <w:r w:rsidR="00F0199C" w:rsidRPr="00F06AD2">
        <w:rPr>
          <w:rFonts w:hint="eastAsia"/>
        </w:rPr>
        <w:lastRenderedPageBreak/>
        <w:t>拍殷女幾次？她是否有制止妳？)我</w:t>
      </w:r>
      <w:r w:rsidR="00F0199C" w:rsidRPr="00F06AD2">
        <w:rPr>
          <w:rFonts w:hint="eastAsia"/>
          <w:b/>
        </w:rPr>
        <w:t>沒有</w:t>
      </w:r>
      <w:r w:rsidR="00F0199C" w:rsidRPr="00F06AD2">
        <w:rPr>
          <w:rFonts w:hint="eastAsia"/>
        </w:rPr>
        <w:t>跟拍殷女，何來制止</w:t>
      </w:r>
      <w:r w:rsidR="00F0199C" w:rsidRPr="00F06AD2">
        <w:rPr>
          <w:rFonts w:ascii="新細明體" w:eastAsia="新細明體" w:hAnsi="新細明體" w:hint="eastAsia"/>
        </w:rPr>
        <w:t>。</w:t>
      </w:r>
      <w:r w:rsidR="00F0199C" w:rsidRPr="00F06AD2">
        <w:rPr>
          <w:rFonts w:hint="eastAsia"/>
        </w:rPr>
        <w:t>(問：104年3月7日10:21許在校內法學院204教室內、104年5月1日16:10許在校內法學院105教室外、104年5月15日17:10許在校內法學院105教室內、104年5月16日10:30許在校內法學院105教室外、104年6月3日20時許在校內法學院101教室廁所旁、104年6月5日17:20許在校內法學院105教室外，有否跟隨及拍攝殷女？)</w:t>
      </w:r>
      <w:r w:rsidR="00F0199C" w:rsidRPr="00F06AD2">
        <w:rPr>
          <w:rFonts w:hint="eastAsia"/>
          <w:b/>
        </w:rPr>
        <w:t>我都在上課</w:t>
      </w:r>
      <w:r w:rsidR="00F0199C" w:rsidRPr="00F06AD2">
        <w:rPr>
          <w:rFonts w:hint="eastAsia"/>
        </w:rPr>
        <w:t>，都不可能。</w:t>
      </w:r>
    </w:p>
    <w:p w:rsidR="00AD0189" w:rsidRPr="00F06AD2" w:rsidRDefault="00AD0189" w:rsidP="00746B9A">
      <w:pPr>
        <w:pStyle w:val="4"/>
        <w:rPr>
          <w:rFonts w:hAnsi="標楷體"/>
        </w:rPr>
      </w:pPr>
      <w:r w:rsidRPr="00F06AD2">
        <w:rPr>
          <w:rFonts w:hint="eastAsia"/>
        </w:rPr>
        <w:t>104年7月28日</w:t>
      </w:r>
      <w:r w:rsidRPr="00F06AD2">
        <w:rPr>
          <w:rFonts w:hAnsi="標楷體" w:hint="eastAsia"/>
        </w:rPr>
        <w:t>：</w:t>
      </w:r>
      <w:r w:rsidRPr="00F06AD2">
        <w:rPr>
          <w:rFonts w:hint="eastAsia"/>
        </w:rPr>
        <w:t>楠梓分局依告發人殷女及3位證人證詞，對楊女作成違反社維法第89條第2款之處分書裁罰1</w:t>
      </w:r>
      <w:r w:rsidRPr="00F06AD2">
        <w:t>,</w:t>
      </w:r>
      <w:r w:rsidRPr="00F06AD2">
        <w:rPr>
          <w:rFonts w:hint="eastAsia"/>
        </w:rPr>
        <w:t>500元，並於當日送達楊女本人。楊女不服該處分，並於當日提出聲明異議書。</w:t>
      </w:r>
    </w:p>
    <w:p w:rsidR="00AC43ED" w:rsidRPr="00F06AD2" w:rsidRDefault="00AC43ED" w:rsidP="00AC43ED">
      <w:pPr>
        <w:pStyle w:val="3"/>
        <w:rPr>
          <w:rFonts w:hAnsi="Arial"/>
          <w:szCs w:val="36"/>
        </w:rPr>
      </w:pPr>
      <w:r w:rsidRPr="00F06AD2">
        <w:rPr>
          <w:rFonts w:hint="eastAsia"/>
        </w:rPr>
        <w:t>經查蕭男與廖男2份調查筆錄幾乎一致，經詢承辦員警表示係將蕭男筆錄內容複製後貼至廖男筆錄，不僅</w:t>
      </w:r>
      <w:r w:rsidR="00266E42" w:rsidRPr="00F06AD2">
        <w:rPr>
          <w:rFonts w:hint="eastAsia"/>
        </w:rPr>
        <w:t>內容是否真實</w:t>
      </w:r>
      <w:r w:rsidR="00163497">
        <w:rPr>
          <w:rFonts w:hint="eastAsia"/>
        </w:rPr>
        <w:t>顯</w:t>
      </w:r>
      <w:r w:rsidR="00266E42" w:rsidRPr="00F06AD2">
        <w:rPr>
          <w:rFonts w:hint="eastAsia"/>
        </w:rPr>
        <w:t>有疑義</w:t>
      </w:r>
      <w:r w:rsidRPr="00F06AD2">
        <w:rPr>
          <w:rFonts w:hint="eastAsia"/>
        </w:rPr>
        <w:t>，亦不符刑事訴訟法有關訊問筆錄記載之規定，核有嚴重違失</w:t>
      </w:r>
      <w:r w:rsidR="00746B9A" w:rsidRPr="00F06AD2">
        <w:rPr>
          <w:rFonts w:hint="eastAsia"/>
        </w:rPr>
        <w:t>：</w:t>
      </w:r>
    </w:p>
    <w:p w:rsidR="00746B9A" w:rsidRPr="00F06AD2" w:rsidRDefault="00746B9A" w:rsidP="00AD0189">
      <w:pPr>
        <w:pStyle w:val="4"/>
      </w:pPr>
      <w:r w:rsidRPr="00F06AD2">
        <w:rPr>
          <w:rFonts w:hint="eastAsia"/>
        </w:rPr>
        <w:t>經查蕭男與廖男2份調查筆錄幾乎一致</w:t>
      </w:r>
      <w:r w:rsidRPr="00F06AD2">
        <w:rPr>
          <w:rFonts w:hAnsi="標楷體" w:hint="eastAsia"/>
        </w:rPr>
        <w:t>，</w:t>
      </w:r>
      <w:r w:rsidRPr="00F06AD2">
        <w:rPr>
          <w:rFonts w:hint="eastAsia"/>
        </w:rPr>
        <w:t>業如前述</w:t>
      </w:r>
      <w:r w:rsidRPr="00F06AD2">
        <w:rPr>
          <w:rFonts w:hAnsi="標楷體" w:hint="eastAsia"/>
        </w:rPr>
        <w:t>，</w:t>
      </w:r>
      <w:r w:rsidRPr="00F06AD2">
        <w:rPr>
          <w:rFonts w:hint="eastAsia"/>
        </w:rPr>
        <w:t>僅有2人名字互調及廖男有幫殷女制止之部分不同。</w:t>
      </w:r>
    </w:p>
    <w:p w:rsidR="00746B9A" w:rsidRPr="00F06AD2" w:rsidRDefault="00746B9A" w:rsidP="00AD0189">
      <w:pPr>
        <w:pStyle w:val="4"/>
      </w:pPr>
      <w:r w:rsidRPr="00F06AD2">
        <w:rPr>
          <w:rFonts w:hint="eastAsia"/>
        </w:rPr>
        <w:t>本院詢問當時承辦</w:t>
      </w:r>
      <w:r w:rsidR="00DF6939" w:rsidRPr="00F06AD2">
        <w:rPr>
          <w:rFonts w:hint="eastAsia"/>
        </w:rPr>
        <w:t>陳</w:t>
      </w:r>
      <w:r w:rsidR="00DF6939">
        <w:rPr>
          <w:rFonts w:hint="eastAsia"/>
        </w:rPr>
        <w:t>姓</w:t>
      </w:r>
      <w:r w:rsidRPr="00F06AD2">
        <w:rPr>
          <w:rFonts w:hint="eastAsia"/>
        </w:rPr>
        <w:t>員警坦承：</w:t>
      </w:r>
      <w:r w:rsidR="00266E42" w:rsidRPr="00F06AD2">
        <w:rPr>
          <w:rFonts w:hint="eastAsia"/>
        </w:rPr>
        <w:t>當時詢問5人時沒有錄音錄影，蕭男、廖男的調查筆錄記載非常接近，因為他們2人證述內容及時間地點大概相同，製作調查筆錄後都有請證人簽名。因為他們2人先後講的事情相同，所以我就拷貝蕭男的筆錄內容貼在廖男的筆錄，不過廖男都有坐在我旁邊看我製作筆錄。</w:t>
      </w:r>
    </w:p>
    <w:p w:rsidR="00503486" w:rsidRPr="00F06AD2" w:rsidRDefault="00746B9A" w:rsidP="00AD0189">
      <w:pPr>
        <w:pStyle w:val="4"/>
      </w:pPr>
      <w:r w:rsidRPr="00F06AD2">
        <w:rPr>
          <w:rFonts w:hint="eastAsia"/>
        </w:rPr>
        <w:t>按</w:t>
      </w:r>
      <w:r w:rsidR="00503486" w:rsidRPr="00F06AD2">
        <w:rPr>
          <w:rFonts w:hint="eastAsia"/>
        </w:rPr>
        <w:t>刑事訴訟法第41條第1項第1款規定：「訊問被告、自訴人、</w:t>
      </w:r>
      <w:r w:rsidR="00503486" w:rsidRPr="00F06AD2">
        <w:rPr>
          <w:rFonts w:hint="eastAsia"/>
          <w:b/>
        </w:rPr>
        <w:t>證人</w:t>
      </w:r>
      <w:r w:rsidR="00503486" w:rsidRPr="00F06AD2">
        <w:rPr>
          <w:rFonts w:hint="eastAsia"/>
        </w:rPr>
        <w:t>、鑑定人及通譯，應當場制作筆錄，記載下列事項：一、對於受訊問人之訊問</w:t>
      </w:r>
      <w:r w:rsidR="00503486" w:rsidRPr="00F06AD2">
        <w:rPr>
          <w:rFonts w:hint="eastAsia"/>
        </w:rPr>
        <w:lastRenderedPageBreak/>
        <w:t>及</w:t>
      </w:r>
      <w:r w:rsidR="00503486" w:rsidRPr="00F06AD2">
        <w:rPr>
          <w:rFonts w:hint="eastAsia"/>
          <w:b/>
        </w:rPr>
        <w:t>其陳述</w:t>
      </w:r>
      <w:r w:rsidR="00503486" w:rsidRPr="00F06AD2">
        <w:rPr>
          <w:rFonts w:hint="eastAsia"/>
        </w:rPr>
        <w:t>。」第43條之1第1項明定第41條之規定，於司法警察官、</w:t>
      </w:r>
      <w:r w:rsidR="00503486" w:rsidRPr="00F06AD2">
        <w:rPr>
          <w:rFonts w:hint="eastAsia"/>
          <w:b/>
        </w:rPr>
        <w:t>司法警察行詢問</w:t>
      </w:r>
      <w:r w:rsidR="00503486" w:rsidRPr="00F06AD2">
        <w:rPr>
          <w:rFonts w:hint="eastAsia"/>
        </w:rPr>
        <w:t>時，</w:t>
      </w:r>
      <w:r w:rsidR="00503486" w:rsidRPr="00F06AD2">
        <w:rPr>
          <w:rFonts w:hint="eastAsia"/>
          <w:b/>
        </w:rPr>
        <w:t>準用</w:t>
      </w:r>
      <w:r w:rsidR="00503486" w:rsidRPr="00F06AD2">
        <w:rPr>
          <w:rFonts w:hint="eastAsia"/>
        </w:rPr>
        <w:t>之。</w:t>
      </w:r>
      <w:r w:rsidRPr="00F06AD2">
        <w:rPr>
          <w:rFonts w:hint="eastAsia"/>
        </w:rPr>
        <w:t>承辦</w:t>
      </w:r>
      <w:r w:rsidR="00DF6939" w:rsidRPr="00F06AD2">
        <w:rPr>
          <w:rFonts w:hint="eastAsia"/>
        </w:rPr>
        <w:t>陳</w:t>
      </w:r>
      <w:r w:rsidR="00DF6939">
        <w:rPr>
          <w:rFonts w:hint="eastAsia"/>
        </w:rPr>
        <w:t>姓</w:t>
      </w:r>
      <w:r w:rsidRPr="00F06AD2">
        <w:rPr>
          <w:rFonts w:hint="eastAsia"/>
        </w:rPr>
        <w:t>員警所稱</w:t>
      </w:r>
      <w:r w:rsidRPr="00F06AD2">
        <w:rPr>
          <w:rFonts w:hAnsi="標楷體" w:hint="eastAsia"/>
        </w:rPr>
        <w:t>「</w:t>
      </w:r>
      <w:r w:rsidRPr="00F06AD2">
        <w:rPr>
          <w:rFonts w:hint="eastAsia"/>
        </w:rPr>
        <w:t>因為蕭男、廖男他們2人先後講的事情相同</w:t>
      </w:r>
      <w:r w:rsidRPr="00F06AD2">
        <w:rPr>
          <w:rFonts w:hAnsi="標楷體" w:hint="eastAsia"/>
        </w:rPr>
        <w:t>」</w:t>
      </w:r>
      <w:r w:rsidR="00266E42" w:rsidRPr="00F06AD2">
        <w:rPr>
          <w:rFonts w:hAnsi="標楷體" w:hint="eastAsia"/>
        </w:rPr>
        <w:t>云云，未有錄音等資料證明</w:t>
      </w:r>
      <w:r w:rsidRPr="00F06AD2">
        <w:rPr>
          <w:rFonts w:hint="eastAsia"/>
        </w:rPr>
        <w:t>屬實，</w:t>
      </w:r>
      <w:r w:rsidR="007B53F7" w:rsidRPr="00F06AD2">
        <w:rPr>
          <w:rFonts w:hint="eastAsia"/>
        </w:rPr>
        <w:t>退步而言</w:t>
      </w:r>
      <w:r w:rsidR="007B53F7" w:rsidRPr="00F06AD2">
        <w:rPr>
          <w:rFonts w:hAnsi="標楷體" w:hint="eastAsia"/>
        </w:rPr>
        <w:t>，</w:t>
      </w:r>
      <w:r w:rsidR="007B53F7" w:rsidRPr="00F06AD2">
        <w:rPr>
          <w:rFonts w:hint="eastAsia"/>
        </w:rPr>
        <w:t>縱使所稱屬實</w:t>
      </w:r>
      <w:r w:rsidR="007B53F7" w:rsidRPr="00F06AD2">
        <w:rPr>
          <w:rFonts w:hAnsi="標楷體" w:hint="eastAsia"/>
        </w:rPr>
        <w:t>，亦</w:t>
      </w:r>
      <w:r w:rsidRPr="00F06AD2">
        <w:rPr>
          <w:rFonts w:hint="eastAsia"/>
        </w:rPr>
        <w:t>不得便宜行事將蕭男的筆錄內容複製後直接貼在廖男的筆錄，蓋訊問事項即便完全相同</w:t>
      </w:r>
      <w:r w:rsidRPr="00F06AD2">
        <w:rPr>
          <w:rFonts w:hAnsi="標楷體" w:hint="eastAsia"/>
        </w:rPr>
        <w:t>，</w:t>
      </w:r>
      <w:r w:rsidRPr="00F06AD2">
        <w:rPr>
          <w:rFonts w:hint="eastAsia"/>
        </w:rPr>
        <w:t>不同受詢者之陳述內容</w:t>
      </w:r>
      <w:r w:rsidRPr="00F06AD2">
        <w:rPr>
          <w:rFonts w:hAnsi="標楷體" w:hint="eastAsia"/>
        </w:rPr>
        <w:t>、</w:t>
      </w:r>
      <w:r w:rsidRPr="00F06AD2">
        <w:rPr>
          <w:rFonts w:hint="eastAsia"/>
        </w:rPr>
        <w:t>語氣不可能完全相同</w:t>
      </w:r>
      <w:r w:rsidRPr="00F06AD2">
        <w:rPr>
          <w:rFonts w:hAnsi="標楷體" w:hint="eastAsia"/>
        </w:rPr>
        <w:t>，員警未據受詢者之陳述而製作筆錄，</w:t>
      </w:r>
      <w:r w:rsidRPr="00F06AD2">
        <w:rPr>
          <w:rFonts w:hint="eastAsia"/>
        </w:rPr>
        <w:t>不僅</w:t>
      </w:r>
      <w:r w:rsidR="007B53F7" w:rsidRPr="00F06AD2">
        <w:rPr>
          <w:rFonts w:hint="eastAsia"/>
        </w:rPr>
        <w:t>內容是否真實</w:t>
      </w:r>
      <w:r w:rsidR="00163497">
        <w:rPr>
          <w:rFonts w:hint="eastAsia"/>
        </w:rPr>
        <w:t>顯</w:t>
      </w:r>
      <w:r w:rsidR="007B53F7" w:rsidRPr="00F06AD2">
        <w:rPr>
          <w:rFonts w:hint="eastAsia"/>
        </w:rPr>
        <w:t>有疑義</w:t>
      </w:r>
      <w:r w:rsidRPr="00F06AD2">
        <w:rPr>
          <w:rFonts w:hint="eastAsia"/>
        </w:rPr>
        <w:t>，亦不符刑事訴訟法上開訊問筆錄記載之規定</w:t>
      </w:r>
      <w:r w:rsidRPr="00F06AD2">
        <w:rPr>
          <w:rFonts w:hAnsi="標楷體" w:hint="eastAsia"/>
        </w:rPr>
        <w:t>。</w:t>
      </w:r>
    </w:p>
    <w:p w:rsidR="00AD0189" w:rsidRPr="00F06AD2" w:rsidRDefault="00746B9A" w:rsidP="00746B9A">
      <w:pPr>
        <w:pStyle w:val="3"/>
      </w:pPr>
      <w:r w:rsidRPr="00F06AD2">
        <w:rPr>
          <w:rFonts w:hint="eastAsia"/>
        </w:rPr>
        <w:t>另</w:t>
      </w:r>
      <w:r w:rsidR="00AD0189" w:rsidRPr="00F06AD2">
        <w:rPr>
          <w:rFonts w:hint="eastAsia"/>
        </w:rPr>
        <w:t>承辦員警未採取向高雄大學調閱走道監視器畫面或詢問相關人員、未檢查楊女手機內是否有殷女等人影像或照片、未讓楊女有對證人供詞表示意見之機會等調查作為：</w:t>
      </w:r>
    </w:p>
    <w:p w:rsidR="00A111AC" w:rsidRPr="00F06AD2" w:rsidRDefault="00A111AC" w:rsidP="00A111AC">
      <w:pPr>
        <w:pStyle w:val="4"/>
      </w:pPr>
      <w:r w:rsidRPr="00F06AD2">
        <w:rPr>
          <w:rFonts w:hint="eastAsia"/>
        </w:rPr>
        <w:t>承辦員警未採取以下調查作為</w:t>
      </w:r>
      <w:r w:rsidRPr="00F06AD2">
        <w:rPr>
          <w:rFonts w:hAnsi="標楷體" w:hint="eastAsia"/>
        </w:rPr>
        <w:t>：</w:t>
      </w:r>
    </w:p>
    <w:p w:rsidR="00AD0189" w:rsidRPr="00F06AD2" w:rsidRDefault="00AD0189" w:rsidP="00AD0189">
      <w:pPr>
        <w:pStyle w:val="5"/>
      </w:pPr>
      <w:r w:rsidRPr="00F06AD2">
        <w:rPr>
          <w:rFonts w:hAnsi="標楷體" w:hint="eastAsia"/>
          <w:szCs w:val="48"/>
        </w:rPr>
        <w:t>既然拍攝地點係在教室外走道，殷女及證人供述之時間亦特定，警方調閱監視器畫面應非屬難事，經由畫面即可釐清雙方各說各話何者為真實，惟警方未調取之。</w:t>
      </w:r>
    </w:p>
    <w:p w:rsidR="00AD0189" w:rsidRPr="00F06AD2" w:rsidRDefault="00AD0189" w:rsidP="00AD0189">
      <w:pPr>
        <w:pStyle w:val="5"/>
      </w:pPr>
      <w:r w:rsidRPr="00F06AD2">
        <w:rPr>
          <w:rFonts w:hAnsi="標楷體" w:hint="eastAsia"/>
          <w:szCs w:val="48"/>
        </w:rPr>
        <w:t>其次，楊女如確有使用手機拍攝，警方應檢查其手機內是否有殷女等人影像或照片，如確定有，自可證明其有跟拍行為，惟警方未詳查之。</w:t>
      </w:r>
    </w:p>
    <w:p w:rsidR="00AD0189" w:rsidRPr="00F06AD2" w:rsidRDefault="00AD0189" w:rsidP="00AD0189">
      <w:pPr>
        <w:pStyle w:val="5"/>
      </w:pPr>
      <w:r w:rsidRPr="00F06AD2">
        <w:rPr>
          <w:rFonts w:hAnsi="標楷體" w:hint="eastAsia"/>
          <w:szCs w:val="48"/>
        </w:rPr>
        <w:t>再者，蕭男與廖男2位證人皆證稱5月15日有向周主任反映，周主任亦有處置，如能請周主任證實確有其事，則楊女難以否認有跟拍行為，惟警方未傳問之。</w:t>
      </w:r>
    </w:p>
    <w:p w:rsidR="00AD0189" w:rsidRPr="00F06AD2" w:rsidRDefault="00AD0189" w:rsidP="00AD0189">
      <w:pPr>
        <w:pStyle w:val="5"/>
      </w:pPr>
      <w:r w:rsidRPr="00F06AD2">
        <w:rPr>
          <w:rFonts w:hAnsi="標楷體" w:hint="eastAsia"/>
          <w:szCs w:val="48"/>
        </w:rPr>
        <w:t>又，楊女表示其在上課，是否在上課，有老師或同班上課同學可證明，惟警方未傳問之。</w:t>
      </w:r>
    </w:p>
    <w:p w:rsidR="00AD0189" w:rsidRPr="00F06AD2" w:rsidRDefault="00AD0189" w:rsidP="00AD0189">
      <w:pPr>
        <w:pStyle w:val="5"/>
      </w:pPr>
      <w:r w:rsidRPr="00F06AD2">
        <w:rPr>
          <w:rFonts w:hAnsi="標楷體" w:hint="eastAsia"/>
          <w:szCs w:val="48"/>
        </w:rPr>
        <w:t>殷女表示其中1次有反拍證明，但卷內並未看</w:t>
      </w:r>
      <w:r w:rsidRPr="00F06AD2">
        <w:rPr>
          <w:rFonts w:hAnsi="標楷體" w:hint="eastAsia"/>
          <w:szCs w:val="48"/>
        </w:rPr>
        <w:lastRenderedPageBreak/>
        <w:t>到。</w:t>
      </w:r>
    </w:p>
    <w:p w:rsidR="00AD0189" w:rsidRPr="00F06AD2" w:rsidRDefault="00AD0189" w:rsidP="00AD0189">
      <w:pPr>
        <w:pStyle w:val="4"/>
      </w:pPr>
      <w:r w:rsidRPr="00F06AD2">
        <w:rPr>
          <w:rFonts w:hint="eastAsia"/>
        </w:rPr>
        <w:t>本院詢問當時承辦</w:t>
      </w:r>
      <w:r w:rsidR="00DF6939" w:rsidRPr="00F06AD2">
        <w:rPr>
          <w:rFonts w:hint="eastAsia"/>
        </w:rPr>
        <w:t>陳</w:t>
      </w:r>
      <w:r w:rsidR="00DF6939">
        <w:rPr>
          <w:rFonts w:hint="eastAsia"/>
        </w:rPr>
        <w:t>姓</w:t>
      </w:r>
      <w:r w:rsidRPr="00F06AD2">
        <w:rPr>
          <w:rFonts w:hint="eastAsia"/>
        </w:rPr>
        <w:t>員警坦承：</w:t>
      </w:r>
      <w:r w:rsidR="00A111AC" w:rsidRPr="00F06AD2">
        <w:rPr>
          <w:rFonts w:hint="eastAsia"/>
        </w:rPr>
        <w:t>我</w:t>
      </w:r>
      <w:r w:rsidRPr="00F06AD2">
        <w:rPr>
          <w:rFonts w:hint="eastAsia"/>
        </w:rPr>
        <w:t>沒有向</w:t>
      </w:r>
      <w:r w:rsidRPr="00F06AD2">
        <w:t>高雄大學查證</w:t>
      </w:r>
      <w:r w:rsidRPr="00F06AD2">
        <w:rPr>
          <w:rFonts w:hint="eastAsia"/>
        </w:rPr>
        <w:t>，只有問當場</w:t>
      </w:r>
      <w:r w:rsidRPr="00F06AD2">
        <w:t>有看到</w:t>
      </w:r>
      <w:r w:rsidRPr="00F06AD2">
        <w:rPr>
          <w:rFonts w:hint="eastAsia"/>
        </w:rPr>
        <w:t>的人。</w:t>
      </w:r>
      <w:r w:rsidRPr="00F06AD2">
        <w:t>詢問楊</w:t>
      </w:r>
      <w:r w:rsidRPr="00F06AD2">
        <w:rPr>
          <w:rFonts w:hint="eastAsia"/>
        </w:rPr>
        <w:t>女時沒</w:t>
      </w:r>
      <w:r w:rsidRPr="00F06AD2">
        <w:t>有</w:t>
      </w:r>
      <w:r w:rsidRPr="00F06AD2">
        <w:rPr>
          <w:rFonts w:hint="eastAsia"/>
        </w:rPr>
        <w:t>提示</w:t>
      </w:r>
      <w:r w:rsidRPr="00F06AD2">
        <w:t>證人的筆錄問她意見</w:t>
      </w:r>
      <w:r w:rsidRPr="00F06AD2">
        <w:rPr>
          <w:rFonts w:hint="eastAsia"/>
        </w:rPr>
        <w:t>。</w:t>
      </w:r>
    </w:p>
    <w:p w:rsidR="00AD0189" w:rsidRPr="00F06AD2" w:rsidRDefault="00AD0189" w:rsidP="00AD0189">
      <w:pPr>
        <w:pStyle w:val="3"/>
      </w:pPr>
      <w:r w:rsidRPr="00F06AD2">
        <w:rPr>
          <w:rFonts w:hint="eastAsia"/>
        </w:rPr>
        <w:t>楠梓分局當時處理程序不符「違反社會秩序維護法案件處理辦法」第30條第1項：「違反本法行為之事實，應依證據認定之」及第31條第1項：「證據，應由警察機關依職權審慎調查」之規定：</w:t>
      </w:r>
    </w:p>
    <w:p w:rsidR="00AD0189" w:rsidRPr="00F06AD2" w:rsidRDefault="00AD0189" w:rsidP="00AD0189">
      <w:pPr>
        <w:pStyle w:val="4"/>
      </w:pPr>
      <w:r w:rsidRPr="00F06AD2">
        <w:rPr>
          <w:rFonts w:hint="eastAsia"/>
        </w:rPr>
        <w:t>按社維法第89條第2款規定：「無正當理由，跟追他人，經勸阻不聽者。」其構成要件必須有「跟追他人之事實」且「需先予勸阻仍不聽」，至於有無「跟追他人之事實」，須有相關人證及物證加以證明。楊女被楠梓分局認定有跟追殷女之事實基礎，除殷女在104年6月27日調查筆錄中指控楊女有跟拍其6次，其中1次有蒐證其跟追及拍攝(反拍證明)，並表示有制止楊女但不聽勸阻，另表示有證人王女可證明。嗣該分局於104年7月13日陸續訊問3位證人王女、蕭男及廖男，據調查筆錄記載，王女證稱楊女於104年5月16日10時30分許在105教室後門外有拍攝其與殷女之行為，沒有反蒐證，是殷女從學校調閱有看到；蕭男與廖男2位證人皆證稱楊女分別於104年5月1日16時10-25分左右在105教室外、5月15日17時10分左右在105教室內座位、6月5日17時20分左右在105教室外，有拍攝其2人與殷女之行為，沒有反蒐證，其中5月15日當次有向當時系主任反映，周主任也有要求楊女不得再為此行為。隨後於104年7月15日楠梓分局傳詢楊女，據調查筆錄記載，楊女5度回答沒有拍攝殷女，並表示其都在上課。雙方說詞歧異甚大</w:t>
      </w:r>
      <w:r w:rsidRPr="00F06AD2">
        <w:rPr>
          <w:rFonts w:hAnsi="標楷體" w:hint="eastAsia"/>
        </w:rPr>
        <w:t>，</w:t>
      </w:r>
      <w:r w:rsidRPr="00F06AD2">
        <w:rPr>
          <w:rFonts w:hint="eastAsia"/>
        </w:rPr>
        <w:t>楠梓分局承辦</w:t>
      </w:r>
      <w:r w:rsidR="00DF6939" w:rsidRPr="00F06AD2">
        <w:rPr>
          <w:rFonts w:hint="eastAsia"/>
        </w:rPr>
        <w:t>陳</w:t>
      </w:r>
      <w:r w:rsidR="00DF6939">
        <w:rPr>
          <w:rFonts w:hint="eastAsia"/>
        </w:rPr>
        <w:t>姓</w:t>
      </w:r>
      <w:r w:rsidRPr="00F06AD2">
        <w:rPr>
          <w:rFonts w:hint="eastAsia"/>
        </w:rPr>
        <w:t>員</w:t>
      </w:r>
      <w:r w:rsidRPr="00F06AD2">
        <w:rPr>
          <w:rFonts w:hint="eastAsia"/>
        </w:rPr>
        <w:lastRenderedPageBreak/>
        <w:t>警卻未為上述之調查作為</w:t>
      </w:r>
      <w:r w:rsidRPr="00F06AD2">
        <w:rPr>
          <w:rFonts w:hAnsi="標楷體" w:hint="eastAsia"/>
        </w:rPr>
        <w:t>，</w:t>
      </w:r>
      <w:r w:rsidRPr="00F06AD2">
        <w:rPr>
          <w:rFonts w:hint="eastAsia"/>
        </w:rPr>
        <w:t>不符「違反社會秩序維護法案件處理辦法」第30條第1項：「違反本法行為之事實，應依證據認定之」及第31條第1項：「證據，應由警察機關依職權審慎調查」之規定</w:t>
      </w:r>
      <w:r w:rsidR="009E452D" w:rsidRPr="00F06AD2">
        <w:rPr>
          <w:rFonts w:hAnsi="標楷體" w:hint="eastAsia"/>
        </w:rPr>
        <w:t>，</w:t>
      </w:r>
      <w:r w:rsidR="009E452D" w:rsidRPr="00F06AD2">
        <w:rPr>
          <w:rFonts w:hint="eastAsia"/>
        </w:rPr>
        <w:t>其移送偵查隊後承辦</w:t>
      </w:r>
      <w:r w:rsidR="00DF6939" w:rsidRPr="00F06AD2">
        <w:rPr>
          <w:rFonts w:hint="eastAsia"/>
        </w:rPr>
        <w:t>劉</w:t>
      </w:r>
      <w:r w:rsidR="00DF6939">
        <w:rPr>
          <w:rFonts w:hint="eastAsia"/>
        </w:rPr>
        <w:t>姓</w:t>
      </w:r>
      <w:r w:rsidR="009E452D" w:rsidRPr="00F06AD2">
        <w:rPr>
          <w:rFonts w:hint="eastAsia"/>
        </w:rPr>
        <w:t>小隊長亦未為把關</w:t>
      </w:r>
      <w:r w:rsidRPr="00F06AD2">
        <w:rPr>
          <w:rFonts w:hAnsi="標楷體" w:hint="eastAsia"/>
        </w:rPr>
        <w:t>。</w:t>
      </w:r>
    </w:p>
    <w:p w:rsidR="00AD0189" w:rsidRPr="00F06AD2" w:rsidRDefault="00AD0189" w:rsidP="00AD0189">
      <w:pPr>
        <w:pStyle w:val="4"/>
      </w:pPr>
      <w:r w:rsidRPr="00F06AD2">
        <w:rPr>
          <w:rFonts w:cs="新細明體" w:hint="eastAsia"/>
          <w:kern w:val="0"/>
        </w:rPr>
        <w:t>楠梓分局函復表示</w:t>
      </w:r>
      <w:r w:rsidRPr="00F06AD2">
        <w:rPr>
          <w:rFonts w:hAnsi="標楷體" w:cs="新細明體" w:hint="eastAsia"/>
          <w:kern w:val="0"/>
        </w:rPr>
        <w:t>，</w:t>
      </w:r>
      <w:r w:rsidRPr="00F06AD2">
        <w:rPr>
          <w:rFonts w:hAnsi="標楷體" w:cs="新細明體" w:hint="eastAsia"/>
          <w:kern w:val="0"/>
          <w:szCs w:val="32"/>
        </w:rPr>
        <w:t>經檢視案卷資料，無調閱學校教室走道外之監錄系統；無陳訴人手機内相關資料；無與</w:t>
      </w:r>
      <w:bookmarkStart w:id="31" w:name="_GoBack"/>
      <w:r w:rsidRPr="00F06AD2">
        <w:rPr>
          <w:rFonts w:hAnsi="標楷體" w:cs="新細明體" w:hint="eastAsia"/>
          <w:kern w:val="0"/>
          <w:szCs w:val="32"/>
        </w:rPr>
        <w:t>周</w:t>
      </w:r>
      <w:bookmarkEnd w:id="31"/>
      <w:r w:rsidRPr="00F06AD2">
        <w:rPr>
          <w:rFonts w:hAnsi="標楷體" w:cs="新細明體" w:hint="eastAsia"/>
          <w:kern w:val="0"/>
          <w:szCs w:val="32"/>
        </w:rPr>
        <w:t>主任聯繫資料；無傳問上課老師說明；無殷女筆錄中所稱之反拍證明，承辦員警亦稱未見過該資料。</w:t>
      </w:r>
    </w:p>
    <w:p w:rsidR="00AD0189" w:rsidRPr="00F06AD2" w:rsidRDefault="00AD0189" w:rsidP="00AD0189">
      <w:pPr>
        <w:pStyle w:val="4"/>
      </w:pPr>
      <w:r w:rsidRPr="00F06AD2">
        <w:rPr>
          <w:rFonts w:hint="eastAsia"/>
        </w:rPr>
        <w:t>徐</w:t>
      </w:r>
      <w:r w:rsidR="00DF6939">
        <w:rPr>
          <w:rFonts w:hint="eastAsia"/>
        </w:rPr>
        <w:t>姓</w:t>
      </w:r>
      <w:r w:rsidRPr="00F06AD2">
        <w:rPr>
          <w:rFonts w:hint="eastAsia"/>
        </w:rPr>
        <w:t>偵查隊長於本院詢問時表示：</w:t>
      </w:r>
      <w:r w:rsidRPr="00F06AD2">
        <w:rPr>
          <w:rFonts w:hAnsi="標楷體" w:hint="eastAsia"/>
          <w:szCs w:val="32"/>
        </w:rPr>
        <w:t>不一定整份筆錄</w:t>
      </w:r>
      <w:r w:rsidRPr="00F06AD2">
        <w:rPr>
          <w:rFonts w:hAnsi="標楷體"/>
          <w:szCs w:val="32"/>
        </w:rPr>
        <w:t>都提</w:t>
      </w:r>
      <w:r w:rsidRPr="00F06AD2">
        <w:rPr>
          <w:rFonts w:hAnsi="標楷體" w:hint="eastAsia"/>
          <w:szCs w:val="32"/>
        </w:rPr>
        <w:t>示給楊女，但至少要問一下其</w:t>
      </w:r>
      <w:r w:rsidRPr="00F06AD2">
        <w:rPr>
          <w:rFonts w:hAnsi="標楷體"/>
          <w:szCs w:val="32"/>
        </w:rPr>
        <w:t>對</w:t>
      </w:r>
      <w:r w:rsidRPr="00F06AD2">
        <w:rPr>
          <w:rFonts w:hAnsi="標楷體" w:hint="eastAsia"/>
          <w:szCs w:val="32"/>
        </w:rPr>
        <w:t>證人</w:t>
      </w:r>
      <w:r w:rsidRPr="00F06AD2">
        <w:rPr>
          <w:rFonts w:hAnsi="標楷體"/>
          <w:szCs w:val="32"/>
        </w:rPr>
        <w:t>說法</w:t>
      </w:r>
      <w:r w:rsidRPr="00F06AD2">
        <w:rPr>
          <w:rFonts w:hAnsi="標楷體" w:hint="eastAsia"/>
          <w:szCs w:val="32"/>
        </w:rPr>
        <w:t>的</w:t>
      </w:r>
      <w:r w:rsidRPr="00F06AD2">
        <w:rPr>
          <w:rFonts w:hAnsi="標楷體"/>
          <w:szCs w:val="32"/>
        </w:rPr>
        <w:t>意見</w:t>
      </w:r>
      <w:r w:rsidRPr="00F06AD2">
        <w:rPr>
          <w:rFonts w:hAnsi="標楷體" w:hint="eastAsia"/>
          <w:szCs w:val="32"/>
        </w:rPr>
        <w:t>，回去後會</w:t>
      </w:r>
      <w:r w:rsidRPr="00F06AD2">
        <w:rPr>
          <w:rFonts w:hAnsi="標楷體"/>
          <w:szCs w:val="32"/>
        </w:rPr>
        <w:t>宣導</w:t>
      </w:r>
      <w:r w:rsidRPr="00F06AD2">
        <w:rPr>
          <w:rFonts w:hAnsi="標楷體" w:hint="eastAsia"/>
          <w:szCs w:val="32"/>
        </w:rPr>
        <w:t>製作筆錄注意事項。</w:t>
      </w:r>
    </w:p>
    <w:p w:rsidR="00AD0189" w:rsidRPr="00F06AD2" w:rsidRDefault="00AD0189" w:rsidP="00AD0189">
      <w:pPr>
        <w:pStyle w:val="3"/>
      </w:pPr>
      <w:r w:rsidRPr="00F06AD2">
        <w:rPr>
          <w:rFonts w:hint="eastAsia"/>
          <w:b w:val="0"/>
        </w:rPr>
        <w:t>綜上，</w:t>
      </w:r>
      <w:r w:rsidR="007B53F7" w:rsidRPr="00F06AD2">
        <w:rPr>
          <w:rFonts w:hint="eastAsia"/>
          <w:b w:val="0"/>
        </w:rPr>
        <w:t>楠梓分局承辦</w:t>
      </w:r>
      <w:r w:rsidR="00DF6939" w:rsidRPr="00F06AD2">
        <w:rPr>
          <w:rFonts w:hint="eastAsia"/>
          <w:b w:val="0"/>
        </w:rPr>
        <w:t>陳</w:t>
      </w:r>
      <w:r w:rsidR="00DF6939">
        <w:rPr>
          <w:rFonts w:hint="eastAsia"/>
          <w:b w:val="0"/>
        </w:rPr>
        <w:t>姓</w:t>
      </w:r>
      <w:r w:rsidR="007B53F7" w:rsidRPr="00F06AD2">
        <w:rPr>
          <w:rFonts w:hint="eastAsia"/>
          <w:b w:val="0"/>
        </w:rPr>
        <w:t>員警受理檢舉人殷女舉發楊女持手機跟拍行為後，僅依檢舉人提供之3位證人證詞即對楊女裁罰1</w:t>
      </w:r>
      <w:r w:rsidR="007B53F7" w:rsidRPr="00F06AD2">
        <w:rPr>
          <w:b w:val="0"/>
        </w:rPr>
        <w:t>,</w:t>
      </w:r>
      <w:r w:rsidR="007B53F7" w:rsidRPr="00F06AD2">
        <w:rPr>
          <w:rFonts w:hint="eastAsia"/>
          <w:b w:val="0"/>
        </w:rPr>
        <w:t>500元，經查</w:t>
      </w:r>
      <w:r w:rsidR="007935A9">
        <w:rPr>
          <w:rFonts w:hint="eastAsia"/>
          <w:b w:val="0"/>
        </w:rPr>
        <w:t>證人</w:t>
      </w:r>
      <w:r w:rsidR="007B53F7" w:rsidRPr="00F06AD2">
        <w:rPr>
          <w:rFonts w:hint="eastAsia"/>
          <w:b w:val="0"/>
        </w:rPr>
        <w:t>蕭男與廖男2份調查筆錄幾乎一致，經詢承辦員警表示係將蕭男筆錄內容複製後貼至廖男筆錄，不僅內容是否真實</w:t>
      </w:r>
      <w:r w:rsidR="00163497">
        <w:rPr>
          <w:rFonts w:hint="eastAsia"/>
          <w:b w:val="0"/>
        </w:rPr>
        <w:t>顯</w:t>
      </w:r>
      <w:r w:rsidR="007B53F7" w:rsidRPr="00F06AD2">
        <w:rPr>
          <w:rFonts w:hint="eastAsia"/>
          <w:b w:val="0"/>
        </w:rPr>
        <w:t>有疑義，亦不符刑事訴訟法有關訊問筆錄記載之規定，核有嚴重違失。另未採取向高雄大學調閱走道監視器畫面或詢問相關人員、未檢查楊女手機內是否有殷女等人影像或照片、未讓楊女有對證人供詞表示意見之機會等調查作為，不符「違反社會秩序維護法案件處理辦法」第30條第1項及第31條第1項明定違反該法行為之事實應依證據認定，證據應由警察機關依職權審慎調查之要求，核有違失</w:t>
      </w:r>
      <w:r w:rsidR="009E452D" w:rsidRPr="00F06AD2">
        <w:rPr>
          <w:rFonts w:hint="eastAsia"/>
          <w:b w:val="0"/>
        </w:rPr>
        <w:t>。</w:t>
      </w:r>
    </w:p>
    <w:p w:rsidR="003D6B28" w:rsidRPr="00F06AD2" w:rsidRDefault="00A70764" w:rsidP="00F029E0">
      <w:pPr>
        <w:pStyle w:val="2"/>
        <w:rPr>
          <w:b/>
        </w:rPr>
      </w:pPr>
      <w:r w:rsidRPr="00F06AD2">
        <w:rPr>
          <w:rFonts w:hint="eastAsia"/>
          <w:b/>
        </w:rPr>
        <w:t>楠梓分局於104年7月28日對陳訴人楊女裁罰1</w:t>
      </w:r>
      <w:r w:rsidRPr="00F06AD2">
        <w:rPr>
          <w:b/>
        </w:rPr>
        <w:t>,</w:t>
      </w:r>
      <w:r w:rsidRPr="00F06AD2">
        <w:rPr>
          <w:rFonts w:hint="eastAsia"/>
          <w:b/>
        </w:rPr>
        <w:t>500元，並於當日送達</w:t>
      </w:r>
      <w:r w:rsidR="00C21E41" w:rsidRPr="00F06AD2">
        <w:rPr>
          <w:rFonts w:hint="eastAsia"/>
          <w:b/>
        </w:rPr>
        <w:t>處分書給</w:t>
      </w:r>
      <w:r w:rsidRPr="00F06AD2">
        <w:rPr>
          <w:rFonts w:hint="eastAsia"/>
          <w:b/>
        </w:rPr>
        <w:t>本人。楊女不服該處分，並於當日提出聲明異議書。</w:t>
      </w:r>
      <w:r w:rsidR="003D6B28" w:rsidRPr="00F06AD2">
        <w:rPr>
          <w:rFonts w:hint="eastAsia"/>
          <w:b/>
          <w:szCs w:val="32"/>
        </w:rPr>
        <w:t>高雄地院高雄簡易庭</w:t>
      </w:r>
      <w:r w:rsidR="007F6C7C" w:rsidRPr="00F06AD2">
        <w:rPr>
          <w:rFonts w:hint="eastAsia"/>
          <w:b/>
          <w:szCs w:val="32"/>
        </w:rPr>
        <w:t>未察</w:t>
      </w:r>
      <w:r w:rsidR="007F6C7C" w:rsidRPr="00F06AD2">
        <w:rPr>
          <w:rFonts w:hint="eastAsia"/>
          <w:b/>
          <w:szCs w:val="32"/>
        </w:rPr>
        <w:lastRenderedPageBreak/>
        <w:t>楠梓分局</w:t>
      </w:r>
      <w:r w:rsidR="007F6C7C" w:rsidRPr="00F06AD2">
        <w:rPr>
          <w:rFonts w:hint="eastAsia"/>
          <w:b/>
        </w:rPr>
        <w:t>承辦員警將蕭男筆錄內容複製後貼至廖男筆錄</w:t>
      </w:r>
      <w:r w:rsidR="00A13A04" w:rsidRPr="00F06AD2">
        <w:rPr>
          <w:rFonts w:hint="eastAsia"/>
          <w:b/>
        </w:rPr>
        <w:t>真實性</w:t>
      </w:r>
      <w:r w:rsidR="00163497">
        <w:rPr>
          <w:rFonts w:hint="eastAsia"/>
          <w:b/>
        </w:rPr>
        <w:t>顯有</w:t>
      </w:r>
      <w:r w:rsidR="00A13A04" w:rsidRPr="00F06AD2">
        <w:rPr>
          <w:rFonts w:hint="eastAsia"/>
          <w:b/>
        </w:rPr>
        <w:t>疑義</w:t>
      </w:r>
      <w:r w:rsidR="00A13A04" w:rsidRPr="00F06AD2">
        <w:rPr>
          <w:rFonts w:hAnsi="標楷體" w:hint="eastAsia"/>
          <w:b/>
        </w:rPr>
        <w:t>，</w:t>
      </w:r>
      <w:r w:rsidR="00163497">
        <w:rPr>
          <w:rFonts w:hAnsi="標楷體" w:hint="eastAsia"/>
          <w:b/>
        </w:rPr>
        <w:t>冒然</w:t>
      </w:r>
      <w:r w:rsidR="00A13A04" w:rsidRPr="00F06AD2">
        <w:rPr>
          <w:rFonts w:hAnsi="標楷體" w:hint="eastAsia"/>
          <w:b/>
        </w:rPr>
        <w:t>將其</w:t>
      </w:r>
      <w:r w:rsidR="00A13A04" w:rsidRPr="00F06AD2">
        <w:rPr>
          <w:rFonts w:hint="eastAsia"/>
          <w:b/>
        </w:rPr>
        <w:t>作為裁判之基礎</w:t>
      </w:r>
      <w:r w:rsidR="007F6C7C" w:rsidRPr="00F06AD2">
        <w:rPr>
          <w:rFonts w:hAnsi="標楷體" w:hint="eastAsia"/>
          <w:b/>
        </w:rPr>
        <w:t>，</w:t>
      </w:r>
      <w:r w:rsidR="007F6C7C" w:rsidRPr="00F06AD2">
        <w:rPr>
          <w:rFonts w:hint="eastAsia"/>
          <w:b/>
        </w:rPr>
        <w:t>又</w:t>
      </w:r>
      <w:r w:rsidRPr="00F06AD2">
        <w:rPr>
          <w:rFonts w:hint="eastAsia"/>
          <w:b/>
          <w:szCs w:val="32"/>
        </w:rPr>
        <w:t>未經</w:t>
      </w:r>
      <w:r w:rsidR="0095222B" w:rsidRPr="00F06AD2">
        <w:rPr>
          <w:rFonts w:hint="eastAsia"/>
          <w:b/>
          <w:szCs w:val="32"/>
        </w:rPr>
        <w:t>開庭傳訊楊女讓其陳述意見</w:t>
      </w:r>
      <w:r w:rsidR="0095222B" w:rsidRPr="00F06AD2">
        <w:rPr>
          <w:rFonts w:hAnsi="標楷體" w:hint="eastAsia"/>
          <w:b/>
          <w:szCs w:val="32"/>
        </w:rPr>
        <w:t>，即</w:t>
      </w:r>
      <w:r w:rsidRPr="00F06AD2">
        <w:rPr>
          <w:rFonts w:hint="eastAsia"/>
          <w:b/>
          <w:szCs w:val="32"/>
        </w:rPr>
        <w:t>於同年9月4日作成</w:t>
      </w:r>
      <w:r w:rsidR="003D6B28" w:rsidRPr="00F06AD2">
        <w:rPr>
          <w:rFonts w:hint="eastAsia"/>
          <w:b/>
          <w:szCs w:val="32"/>
        </w:rPr>
        <w:t>104年度雄秩聲字第11號裁定</w:t>
      </w:r>
      <w:r w:rsidR="0095222B" w:rsidRPr="00F06AD2">
        <w:rPr>
          <w:rFonts w:hint="eastAsia"/>
          <w:b/>
          <w:szCs w:val="32"/>
        </w:rPr>
        <w:t>駁回其聲明異議</w:t>
      </w:r>
      <w:r w:rsidR="007F6C7C" w:rsidRPr="00F06AD2">
        <w:rPr>
          <w:rFonts w:hAnsi="標楷體" w:hint="eastAsia"/>
          <w:b/>
        </w:rPr>
        <w:t>，</w:t>
      </w:r>
      <w:r w:rsidR="007F6C7C" w:rsidRPr="00F06AD2">
        <w:rPr>
          <w:rFonts w:hint="eastAsia"/>
          <w:b/>
        </w:rPr>
        <w:t>核有不當</w:t>
      </w:r>
      <w:r w:rsidR="0095222B" w:rsidRPr="00F06AD2">
        <w:rPr>
          <w:rFonts w:hAnsi="標楷體" w:hint="eastAsia"/>
          <w:b/>
          <w:szCs w:val="32"/>
        </w:rPr>
        <w:t>。</w:t>
      </w:r>
    </w:p>
    <w:p w:rsidR="00C21E41" w:rsidRPr="00F06AD2" w:rsidRDefault="00C21E41" w:rsidP="003D6B28">
      <w:pPr>
        <w:pStyle w:val="3"/>
      </w:pPr>
      <w:r w:rsidRPr="00F06AD2">
        <w:rPr>
          <w:rFonts w:hint="eastAsia"/>
        </w:rPr>
        <w:t>楠梓分局於104年7月28日對陳訴人楊女裁罰1</w:t>
      </w:r>
      <w:r w:rsidRPr="00F06AD2">
        <w:t>,</w:t>
      </w:r>
      <w:r w:rsidRPr="00F06AD2">
        <w:rPr>
          <w:rFonts w:hint="eastAsia"/>
        </w:rPr>
        <w:t>500元，並於當日送達處分書給本人。楊女不服該處分，並於當日提出聲明異議書：</w:t>
      </w:r>
    </w:p>
    <w:p w:rsidR="00C21E41" w:rsidRPr="00F06AD2" w:rsidRDefault="00C21E41" w:rsidP="00C21E41">
      <w:pPr>
        <w:pStyle w:val="4"/>
      </w:pPr>
      <w:r w:rsidRPr="00F06AD2">
        <w:rPr>
          <w:rFonts w:hint="eastAsia"/>
        </w:rPr>
        <w:t>楠梓分局依告發人殷女及3位證人證詞，於104年7月28日對陳訴人楊女作成違反社維法第89條第2款之處分書裁罰1</w:t>
      </w:r>
      <w:r w:rsidRPr="00F06AD2">
        <w:t>,</w:t>
      </w:r>
      <w:r w:rsidRPr="00F06AD2">
        <w:rPr>
          <w:rFonts w:hint="eastAsia"/>
        </w:rPr>
        <w:t>500元，並於當日送達楊女本人</w:t>
      </w:r>
      <w:r w:rsidRPr="00F06AD2">
        <w:rPr>
          <w:rFonts w:hAnsi="標楷體" w:hint="eastAsia"/>
        </w:rPr>
        <w:t>：</w:t>
      </w:r>
    </w:p>
    <w:p w:rsidR="00C21E41" w:rsidRPr="00F06AD2" w:rsidRDefault="00C21E41" w:rsidP="00C21E41">
      <w:pPr>
        <w:pStyle w:val="4"/>
      </w:pPr>
      <w:r w:rsidRPr="00F06AD2">
        <w:rPr>
          <w:rFonts w:hint="eastAsia"/>
        </w:rPr>
        <w:t>楊女不服該處分，並於當日提出聲明異議書</w:t>
      </w:r>
      <w:r w:rsidRPr="00F06AD2">
        <w:rPr>
          <w:rFonts w:hAnsi="標楷體" w:hint="eastAsia"/>
        </w:rPr>
        <w:t>，</w:t>
      </w:r>
      <w:r w:rsidRPr="00F06AD2">
        <w:rPr>
          <w:rFonts w:hint="eastAsia"/>
        </w:rPr>
        <w:t>理由如下</w:t>
      </w:r>
      <w:r w:rsidRPr="00F06AD2">
        <w:rPr>
          <w:rFonts w:hAnsi="標楷體" w:hint="eastAsia"/>
        </w:rPr>
        <w:t>：</w:t>
      </w:r>
    </w:p>
    <w:p w:rsidR="00C21E41" w:rsidRPr="00F06AD2" w:rsidRDefault="00C21E41" w:rsidP="00C21E41">
      <w:pPr>
        <w:pStyle w:val="5"/>
      </w:pPr>
      <w:r w:rsidRPr="00F06AD2">
        <w:rPr>
          <w:rFonts w:hint="eastAsia"/>
        </w:rPr>
        <w:t>其並無此跟追及拍攝行為</w:t>
      </w:r>
      <w:r w:rsidRPr="00F06AD2">
        <w:rPr>
          <w:rFonts w:hAnsi="標楷體" w:hint="eastAsia"/>
        </w:rPr>
        <w:t>，</w:t>
      </w:r>
      <w:r w:rsidR="009B65C2" w:rsidRPr="00F06AD2">
        <w:rPr>
          <w:rFonts w:hint="eastAsia"/>
        </w:rPr>
        <w:t>且當時其都在教室內上課或在家或下課時去上廁所經過附近</w:t>
      </w:r>
      <w:r w:rsidR="009B65C2" w:rsidRPr="00F06AD2">
        <w:rPr>
          <w:rFonts w:hAnsi="標楷體" w:hint="eastAsia"/>
        </w:rPr>
        <w:t>，</w:t>
      </w:r>
      <w:r w:rsidR="009B65C2" w:rsidRPr="00F06AD2">
        <w:rPr>
          <w:rFonts w:hint="eastAsia"/>
        </w:rPr>
        <w:t>又殷女所提之時間點其中4次均有證人可以證明其在上課</w:t>
      </w:r>
      <w:r w:rsidR="009B65C2" w:rsidRPr="00F06AD2">
        <w:rPr>
          <w:rFonts w:hAnsi="標楷體" w:hint="eastAsia"/>
        </w:rPr>
        <w:t>，故殷女指控不實</w:t>
      </w:r>
      <w:r w:rsidRPr="00F06AD2">
        <w:rPr>
          <w:rFonts w:hint="eastAsia"/>
        </w:rPr>
        <w:t>。</w:t>
      </w:r>
    </w:p>
    <w:p w:rsidR="009B65C2" w:rsidRPr="00F06AD2" w:rsidRDefault="009B65C2" w:rsidP="00C21E41">
      <w:pPr>
        <w:pStyle w:val="5"/>
      </w:pPr>
      <w:r w:rsidRPr="00F06AD2">
        <w:rPr>
          <w:rFonts w:hint="eastAsia"/>
        </w:rPr>
        <w:t>殷女所謂的證人都是當初104年4月11日有參與強拍楊女照片之人</w:t>
      </w:r>
      <w:r w:rsidRPr="00F06AD2">
        <w:rPr>
          <w:rFonts w:hAnsi="標楷體" w:hint="eastAsia"/>
        </w:rPr>
        <w:t>，</w:t>
      </w:r>
      <w:r w:rsidRPr="00F06AD2">
        <w:rPr>
          <w:rFonts w:hint="eastAsia"/>
        </w:rPr>
        <w:t>而且上課經常看見那些證人與殷女吃吃喝喝</w:t>
      </w:r>
      <w:r w:rsidRPr="00F06AD2">
        <w:rPr>
          <w:rFonts w:hAnsi="標楷體" w:hint="eastAsia"/>
        </w:rPr>
        <w:t>，</w:t>
      </w:r>
      <w:r w:rsidRPr="00F06AD2">
        <w:rPr>
          <w:rFonts w:hint="eastAsia"/>
        </w:rPr>
        <w:t>有說有笑</w:t>
      </w:r>
      <w:r w:rsidRPr="00F06AD2">
        <w:rPr>
          <w:rFonts w:hAnsi="標楷體" w:hint="eastAsia"/>
        </w:rPr>
        <w:t>，</w:t>
      </w:r>
      <w:r w:rsidRPr="00F06AD2">
        <w:rPr>
          <w:rFonts w:hint="eastAsia"/>
        </w:rPr>
        <w:t>其證詞足認有偏頗之虞</w:t>
      </w:r>
      <w:r w:rsidRPr="00F06AD2">
        <w:rPr>
          <w:rFonts w:hAnsi="標楷體" w:hint="eastAsia"/>
        </w:rPr>
        <w:t>，</w:t>
      </w:r>
      <w:r w:rsidRPr="00F06AD2">
        <w:rPr>
          <w:rFonts w:hint="eastAsia"/>
        </w:rPr>
        <w:t>不足以採信</w:t>
      </w:r>
      <w:r w:rsidRPr="00F06AD2">
        <w:rPr>
          <w:rFonts w:hAnsi="標楷體" w:hint="eastAsia"/>
        </w:rPr>
        <w:t>。</w:t>
      </w:r>
    </w:p>
    <w:p w:rsidR="009B65C2" w:rsidRPr="00F06AD2" w:rsidRDefault="009B65C2" w:rsidP="009B65C2">
      <w:pPr>
        <w:pStyle w:val="4"/>
      </w:pPr>
      <w:r w:rsidRPr="00F06AD2">
        <w:rPr>
          <w:rFonts w:hint="eastAsia"/>
        </w:rPr>
        <w:t>楠梓分局於104年8月3日將楊女之聲明異議書及該分局處理本案案卷1宗移送高雄地院，其中處理本案卷宗內容包括處分書、送達證書、聲明異議書、5人調查筆錄及素行刑案資料</w:t>
      </w:r>
      <w:r w:rsidRPr="00F06AD2">
        <w:rPr>
          <w:rFonts w:hAnsi="標楷體" w:hint="eastAsia"/>
        </w:rPr>
        <w:t>。</w:t>
      </w:r>
    </w:p>
    <w:p w:rsidR="007F6C7C" w:rsidRPr="00F06AD2" w:rsidRDefault="007F6C7C" w:rsidP="003D6B28">
      <w:pPr>
        <w:pStyle w:val="3"/>
      </w:pPr>
      <w:r w:rsidRPr="00F06AD2">
        <w:rPr>
          <w:rFonts w:hint="eastAsia"/>
        </w:rPr>
        <w:t>高雄地院高雄簡易庭未察楠梓分局承辦員警將蕭男筆錄內容複製後貼至廖男筆錄</w:t>
      </w:r>
      <w:r w:rsidR="00163497">
        <w:rPr>
          <w:rFonts w:hint="eastAsia"/>
        </w:rPr>
        <w:t>真實性</w:t>
      </w:r>
      <w:r w:rsidR="00163497" w:rsidRPr="00163497">
        <w:rPr>
          <w:rFonts w:hint="eastAsia"/>
        </w:rPr>
        <w:t>顯有疑義，冒然將其作為裁判之基礎</w:t>
      </w:r>
      <w:r w:rsidRPr="00F06AD2">
        <w:rPr>
          <w:rFonts w:hint="eastAsia"/>
        </w:rPr>
        <w:t>，核有不當：</w:t>
      </w:r>
    </w:p>
    <w:p w:rsidR="007F6C7C" w:rsidRPr="00F06AD2" w:rsidRDefault="007F6C7C" w:rsidP="007F6C7C">
      <w:pPr>
        <w:pStyle w:val="4"/>
      </w:pPr>
      <w:r w:rsidRPr="00F06AD2">
        <w:rPr>
          <w:rFonts w:hint="eastAsia"/>
        </w:rPr>
        <w:t>按刑事訴訟法第41條第1項第1款規定：「訊問被</w:t>
      </w:r>
      <w:r w:rsidRPr="00F06AD2">
        <w:rPr>
          <w:rFonts w:hint="eastAsia"/>
        </w:rPr>
        <w:lastRenderedPageBreak/>
        <w:t>告、自訴人、</w:t>
      </w:r>
      <w:r w:rsidRPr="00F06AD2">
        <w:rPr>
          <w:rFonts w:hint="eastAsia"/>
          <w:b/>
        </w:rPr>
        <w:t>證人</w:t>
      </w:r>
      <w:r w:rsidRPr="00F06AD2">
        <w:rPr>
          <w:rFonts w:hint="eastAsia"/>
        </w:rPr>
        <w:t>、鑑定人及通譯，應當場制作筆錄，記載下列事項：一、對於受訊問人之訊問及</w:t>
      </w:r>
      <w:r w:rsidRPr="00F06AD2">
        <w:rPr>
          <w:rFonts w:hint="eastAsia"/>
          <w:b/>
        </w:rPr>
        <w:t>其陳述</w:t>
      </w:r>
      <w:r w:rsidRPr="00F06AD2">
        <w:rPr>
          <w:rFonts w:hint="eastAsia"/>
        </w:rPr>
        <w:t>。」第43條之1第1項明定第41條之規定，於司法警察官、</w:t>
      </w:r>
      <w:r w:rsidRPr="00F06AD2">
        <w:rPr>
          <w:rFonts w:hint="eastAsia"/>
          <w:b/>
        </w:rPr>
        <w:t>司法警察行詢問</w:t>
      </w:r>
      <w:r w:rsidRPr="00F06AD2">
        <w:rPr>
          <w:rFonts w:hint="eastAsia"/>
        </w:rPr>
        <w:t>時，</w:t>
      </w:r>
      <w:r w:rsidRPr="00F06AD2">
        <w:rPr>
          <w:rFonts w:hint="eastAsia"/>
          <w:b/>
        </w:rPr>
        <w:t>準用</w:t>
      </w:r>
      <w:r w:rsidRPr="00F06AD2">
        <w:rPr>
          <w:rFonts w:hint="eastAsia"/>
        </w:rPr>
        <w:t>之。</w:t>
      </w:r>
    </w:p>
    <w:p w:rsidR="007F6C7C" w:rsidRPr="00F06AD2" w:rsidRDefault="007F6C7C" w:rsidP="007F6C7C">
      <w:pPr>
        <w:pStyle w:val="4"/>
      </w:pPr>
      <w:r w:rsidRPr="00F06AD2">
        <w:rPr>
          <w:rFonts w:hint="eastAsia"/>
        </w:rPr>
        <w:t>調查意見一指出經查蕭男與廖男2份調查筆錄幾乎一致，經詢承辦員警表示係將蕭男筆錄內容複製後貼至廖男筆錄，</w:t>
      </w:r>
      <w:r w:rsidR="00DD0CEB" w:rsidRPr="00F06AD2">
        <w:rPr>
          <w:rFonts w:hint="eastAsia"/>
        </w:rPr>
        <w:t>承辦</w:t>
      </w:r>
      <w:r w:rsidR="00C63F3D" w:rsidRPr="00F06AD2">
        <w:rPr>
          <w:rFonts w:hint="eastAsia"/>
        </w:rPr>
        <w:t>陳</w:t>
      </w:r>
      <w:r w:rsidR="00C63F3D">
        <w:rPr>
          <w:rFonts w:hint="eastAsia"/>
        </w:rPr>
        <w:t>姓</w:t>
      </w:r>
      <w:r w:rsidR="00DD0CEB" w:rsidRPr="00F06AD2">
        <w:rPr>
          <w:rFonts w:hint="eastAsia"/>
        </w:rPr>
        <w:t>員警所稱</w:t>
      </w:r>
      <w:r w:rsidR="00DD0CEB" w:rsidRPr="00F06AD2">
        <w:rPr>
          <w:rFonts w:hAnsi="標楷體" w:hint="eastAsia"/>
        </w:rPr>
        <w:t>「</w:t>
      </w:r>
      <w:r w:rsidR="00DD0CEB" w:rsidRPr="00F06AD2">
        <w:rPr>
          <w:rFonts w:hint="eastAsia"/>
        </w:rPr>
        <w:t>因為蕭男、廖男他們2人先後講的事情相同</w:t>
      </w:r>
      <w:r w:rsidR="00DD0CEB" w:rsidRPr="00F06AD2">
        <w:rPr>
          <w:rFonts w:hAnsi="標楷體" w:hint="eastAsia"/>
        </w:rPr>
        <w:t>」云云，未有錄音等資料證明</w:t>
      </w:r>
      <w:r w:rsidR="00DD0CEB" w:rsidRPr="00F06AD2">
        <w:rPr>
          <w:rFonts w:hint="eastAsia"/>
        </w:rPr>
        <w:t>屬實，退步而言</w:t>
      </w:r>
      <w:r w:rsidR="00DD0CEB" w:rsidRPr="00F06AD2">
        <w:rPr>
          <w:rFonts w:hAnsi="標楷體" w:hint="eastAsia"/>
        </w:rPr>
        <w:t>，</w:t>
      </w:r>
      <w:r w:rsidR="00DD0CEB" w:rsidRPr="00F06AD2">
        <w:rPr>
          <w:rFonts w:hint="eastAsia"/>
        </w:rPr>
        <w:t>縱使所稱屬實</w:t>
      </w:r>
      <w:r w:rsidR="00DD0CEB" w:rsidRPr="00F06AD2">
        <w:rPr>
          <w:rFonts w:hAnsi="標楷體" w:hint="eastAsia"/>
        </w:rPr>
        <w:t>，亦</w:t>
      </w:r>
      <w:r w:rsidR="00DD0CEB" w:rsidRPr="00F06AD2">
        <w:rPr>
          <w:rFonts w:hint="eastAsia"/>
        </w:rPr>
        <w:t>不得便宜行事將蕭男的筆錄內容複製後直接貼在廖男的筆錄，蓋訊問事項即便完全相同</w:t>
      </w:r>
      <w:r w:rsidR="00DD0CEB" w:rsidRPr="00F06AD2">
        <w:rPr>
          <w:rFonts w:hAnsi="標楷體" w:hint="eastAsia"/>
        </w:rPr>
        <w:t>，</w:t>
      </w:r>
      <w:r w:rsidR="00DD0CEB" w:rsidRPr="00F06AD2">
        <w:rPr>
          <w:rFonts w:hint="eastAsia"/>
        </w:rPr>
        <w:t>不同受詢者之陳述內容</w:t>
      </w:r>
      <w:r w:rsidR="00DD0CEB" w:rsidRPr="00F06AD2">
        <w:rPr>
          <w:rFonts w:hAnsi="標楷體" w:hint="eastAsia"/>
        </w:rPr>
        <w:t>、</w:t>
      </w:r>
      <w:r w:rsidR="00DD0CEB" w:rsidRPr="00F06AD2">
        <w:rPr>
          <w:rFonts w:hint="eastAsia"/>
        </w:rPr>
        <w:t>語氣不可能完全相同</w:t>
      </w:r>
      <w:r w:rsidR="00DD0CEB" w:rsidRPr="00F06AD2">
        <w:rPr>
          <w:rFonts w:hAnsi="標楷體" w:hint="eastAsia"/>
        </w:rPr>
        <w:t>，員警未據受詢者之陳述而製作筆錄，</w:t>
      </w:r>
      <w:r w:rsidR="00DD0CEB" w:rsidRPr="00F06AD2">
        <w:rPr>
          <w:rFonts w:hint="eastAsia"/>
        </w:rPr>
        <w:t>不僅內容是否真實</w:t>
      </w:r>
      <w:r w:rsidR="00163497">
        <w:rPr>
          <w:rFonts w:hint="eastAsia"/>
        </w:rPr>
        <w:t>顯</w:t>
      </w:r>
      <w:r w:rsidR="00DD0CEB" w:rsidRPr="00F06AD2">
        <w:rPr>
          <w:rFonts w:hint="eastAsia"/>
        </w:rPr>
        <w:t>有疑義，亦不符刑事訴訟法上開訊問筆錄記載之規定</w:t>
      </w:r>
      <w:r w:rsidR="00DD0CEB" w:rsidRPr="00F06AD2">
        <w:rPr>
          <w:rFonts w:hAnsi="標楷體" w:hint="eastAsia"/>
        </w:rPr>
        <w:t>。</w:t>
      </w:r>
    </w:p>
    <w:p w:rsidR="00595268" w:rsidRPr="00F06AD2" w:rsidRDefault="00595268" w:rsidP="003D6B28">
      <w:pPr>
        <w:pStyle w:val="3"/>
      </w:pPr>
      <w:r w:rsidRPr="00F06AD2">
        <w:rPr>
          <w:rFonts w:hint="eastAsia"/>
        </w:rPr>
        <w:t>高雄地院高雄簡易庭</w:t>
      </w:r>
      <w:r w:rsidR="00DC5482" w:rsidRPr="00F06AD2">
        <w:rPr>
          <w:rFonts w:hint="eastAsia"/>
        </w:rPr>
        <w:t>1</w:t>
      </w:r>
      <w:r w:rsidR="00DC5482" w:rsidRPr="00F06AD2">
        <w:t>04年度雄秩</w:t>
      </w:r>
      <w:r w:rsidR="00DC5482" w:rsidRPr="00F06AD2">
        <w:rPr>
          <w:rFonts w:hint="eastAsia"/>
        </w:rPr>
        <w:t>聲</w:t>
      </w:r>
      <w:r w:rsidR="00DC5482" w:rsidRPr="00F06AD2">
        <w:t>字</w:t>
      </w:r>
      <w:r w:rsidR="00DC5482" w:rsidRPr="00F06AD2">
        <w:rPr>
          <w:rFonts w:hint="eastAsia"/>
        </w:rPr>
        <w:t>第</w:t>
      </w:r>
      <w:r w:rsidR="00DC5482" w:rsidRPr="00F06AD2">
        <w:t>11號裁定</w:t>
      </w:r>
      <w:r w:rsidR="00DC5482" w:rsidRPr="00F06AD2">
        <w:rPr>
          <w:rFonts w:hint="eastAsia"/>
        </w:rPr>
        <w:t>駁回陳訴人楊女所提之聲明異議：</w:t>
      </w:r>
    </w:p>
    <w:p w:rsidR="00595268" w:rsidRPr="00F06AD2" w:rsidRDefault="00595268" w:rsidP="00595268">
      <w:pPr>
        <w:pStyle w:val="4"/>
      </w:pPr>
      <w:r w:rsidRPr="00F06AD2">
        <w:rPr>
          <w:rFonts w:hAnsi="標楷體" w:cs="Consolas" w:hint="eastAsia"/>
          <w:kern w:val="0"/>
          <w:szCs w:val="32"/>
        </w:rPr>
        <w:t>楊女聲明異議意旨略以：伊並無如本件處分書所述連續5次無正當理由做該等舉止行為，且當時伊都在教室上課或在家或下課中去上廁所而途經該處，其中4次並有證人可證明伊在上課，被害人指控不實，況所謂之那些證人常與被害人吃吃喝喝，足認其證詞有偏頗之虞不足採信，為此，依法聲明異議，請求撤銷原處分等語。</w:t>
      </w:r>
    </w:p>
    <w:p w:rsidR="00595268" w:rsidRPr="00F06AD2" w:rsidRDefault="00DC5482" w:rsidP="00595268">
      <w:pPr>
        <w:pStyle w:val="4"/>
      </w:pPr>
      <w:r w:rsidRPr="00F06AD2">
        <w:rPr>
          <w:rFonts w:hAnsi="標楷體" w:cs="Consolas" w:hint="eastAsia"/>
          <w:kern w:val="0"/>
          <w:szCs w:val="32"/>
        </w:rPr>
        <w:t>按無正當理由，跟追他人，經勸阻不聽者，處3,000元以下罰鍰或申誡，社維法第89條第2款定有明文。經查，被害人於上開時地，屢遭異議人跟追拍攝等情，業據被害人指述碁詳，且經證人王女於警詢時證稱：楊女跟拍殷女已經很多次，伊記得104年5月16日楊女站在高雄大學法學院105教</w:t>
      </w:r>
      <w:r w:rsidRPr="00F06AD2">
        <w:rPr>
          <w:rFonts w:hAnsi="標楷體" w:cs="Consolas" w:hint="eastAsia"/>
          <w:kern w:val="0"/>
          <w:szCs w:val="32"/>
        </w:rPr>
        <w:lastRenderedPageBreak/>
        <w:t>室後門外，拍攝伊與殷女聊天等語歷歷，而證人蕭男、廖男則均於警詢時證稱：渠等於104年5月1日，與殷女上完廁所後一同走回105教室，在教室外聊天時，楊女就拿著手機從其他教室跳出來對準渠等拍攝，經渠等制止，楊女並未立即停止，仍重複拍攝之動作；復於104年5月15日，渠等與殷女坐在105教室內第1、2排靠近後門出入口處之座位聊天，楊女就拿著手機從前門進來對準渠等拍攝，廖男立即起身制止，楊女則轉身快跑，其後渠等乃向系主任反應要求楊女不得再為此行為；又於104年6月5日，渠等與殷女下課後恰在105教室外，楊女就自停車場之側門走進高雄大學法學院，並一邊走路一邊拿手機向渠等拍攝等語甚明，細繹上開證人之證詞並與被害人之陳述相互稽核，其中關於異議人於何時何地跟拍被害人、跟拍被害人所使用之手段、渠等如何抗拒及制止之過程等細節，均證述清楚、詳細、具體，且互核大致相符，衡情若非渠等均曾有親身經歷，絕難於就上開情節之證述如此完整一致，復參以異議人於警詢時自承其與被害人彼此認識但並無結怨仇恨等語，衡情被害人顯無設詞誣陷異議人之動機，益徵被害人上開指訴異議人無正當理由跟追被害人，且經被害人勸阻不聽等情，確有相當程度之可信度，故異議人猶以前詞置辯，委無可採。</w:t>
      </w:r>
    </w:p>
    <w:p w:rsidR="00595268" w:rsidRPr="00F06AD2" w:rsidRDefault="00DC5482" w:rsidP="00DC5482">
      <w:pPr>
        <w:pStyle w:val="4"/>
      </w:pPr>
      <w:r w:rsidRPr="00F06AD2">
        <w:rPr>
          <w:rFonts w:hint="eastAsia"/>
        </w:rPr>
        <w:t>綜前所述，根據前開證據堪認異議人確實有跟追被害人之情事，且查無正當理由，復經被害人勸阻而不聽，故原處分機關依違反社維法第89條第2款之規定，裁處異議人1,500元之罰鍰，核無不合，就罰鍰金額之量處亦屬適當。異議人以前揭</w:t>
      </w:r>
      <w:r w:rsidRPr="00F06AD2">
        <w:rPr>
          <w:rFonts w:hint="eastAsia"/>
        </w:rPr>
        <w:lastRenderedPageBreak/>
        <w:t>情詞指摘原處分不當，請求撤銷原處分，為無理由，應予駁回。</w:t>
      </w:r>
    </w:p>
    <w:p w:rsidR="003D6B28" w:rsidRPr="00F06AD2" w:rsidRDefault="003D6B28" w:rsidP="003D6B28">
      <w:pPr>
        <w:pStyle w:val="3"/>
      </w:pPr>
      <w:r w:rsidRPr="00F06AD2">
        <w:rPr>
          <w:rFonts w:cs="Consolas" w:hint="eastAsia"/>
          <w:kern w:val="0"/>
        </w:rPr>
        <w:t>陳訴人陳訴要旨之一為高雄地院高雄簡易庭法官未開庭即駁回聲明異議涉有違失</w:t>
      </w:r>
      <w:r w:rsidR="00055F99" w:rsidRPr="00F06AD2">
        <w:rPr>
          <w:rFonts w:cs="Consolas" w:hint="eastAsia"/>
          <w:kern w:val="0"/>
        </w:rPr>
        <w:t>，</w:t>
      </w:r>
      <w:r w:rsidR="00055F99" w:rsidRPr="00F06AD2">
        <w:rPr>
          <w:rFonts w:cs="Consolas" w:hint="eastAsia"/>
          <w:bCs w:val="0"/>
        </w:rPr>
        <w:t>按</w:t>
      </w:r>
      <w:r w:rsidR="00055F99" w:rsidRPr="00F06AD2">
        <w:rPr>
          <w:rFonts w:hint="eastAsia"/>
        </w:rPr>
        <w:t>「</w:t>
      </w:r>
      <w:r w:rsidR="00055F99" w:rsidRPr="00F06AD2">
        <w:t>法院辦理社會秩序維護法案件應行注意事項</w:t>
      </w:r>
      <w:r w:rsidR="00055F99" w:rsidRPr="00F06AD2">
        <w:rPr>
          <w:rFonts w:hint="eastAsia"/>
        </w:rPr>
        <w:t>」第4點規定，如事證明確者，法院固得不經開庭逕依警察機關移送之卷證資料製作裁定書，惟查陳訴人於警詢時5度否認有跟拍殷女之行為，</w:t>
      </w:r>
      <w:r w:rsidR="00DD0CEB" w:rsidRPr="00F06AD2">
        <w:rPr>
          <w:rFonts w:hint="eastAsia"/>
        </w:rPr>
        <w:t>再者僅有</w:t>
      </w:r>
      <w:r w:rsidR="00055F99" w:rsidRPr="00F06AD2">
        <w:rPr>
          <w:rFonts w:hint="eastAsia"/>
        </w:rPr>
        <w:t>檢舉人殷女及3位證人之證詞</w:t>
      </w:r>
      <w:r w:rsidR="00DD0CEB" w:rsidRPr="00F06AD2">
        <w:rPr>
          <w:rFonts w:hint="eastAsia"/>
        </w:rPr>
        <w:t>，其中證人廖男</w:t>
      </w:r>
      <w:r w:rsidR="00163497">
        <w:rPr>
          <w:rFonts w:hint="eastAsia"/>
        </w:rPr>
        <w:t>與蕭男之</w:t>
      </w:r>
      <w:r w:rsidR="00DD0CEB" w:rsidRPr="00F06AD2">
        <w:rPr>
          <w:rFonts w:hint="eastAsia"/>
        </w:rPr>
        <w:t>調查筆錄真實性</w:t>
      </w:r>
      <w:r w:rsidR="00163497">
        <w:rPr>
          <w:rFonts w:hint="eastAsia"/>
        </w:rPr>
        <w:t>顯</w:t>
      </w:r>
      <w:r w:rsidR="00DD0CEB" w:rsidRPr="00F06AD2">
        <w:rPr>
          <w:rFonts w:hint="eastAsia"/>
        </w:rPr>
        <w:t>有疑義</w:t>
      </w:r>
      <w:r w:rsidR="00055F99" w:rsidRPr="00F06AD2">
        <w:rPr>
          <w:rFonts w:hint="eastAsia"/>
        </w:rPr>
        <w:t>，最主要之直接物證-楊女手機內究有無其跟拍殷女之相片遍查全卷並未發現，另楠梓分局未落實相關調查作為，事證是否已臻明確而得以逕為裁定，容有疑義</w:t>
      </w:r>
      <w:r w:rsidR="009B65C2" w:rsidRPr="00F06AD2">
        <w:rPr>
          <w:rFonts w:cs="Consolas" w:hint="eastAsia"/>
          <w:kern w:val="0"/>
        </w:rPr>
        <w:t>：</w:t>
      </w:r>
    </w:p>
    <w:p w:rsidR="00055F99" w:rsidRPr="00F06AD2" w:rsidRDefault="00055F99" w:rsidP="003D6B28">
      <w:pPr>
        <w:pStyle w:val="4"/>
      </w:pPr>
      <w:r w:rsidRPr="00F06AD2">
        <w:rPr>
          <w:rFonts w:hint="eastAsia"/>
          <w:szCs w:val="32"/>
        </w:rPr>
        <w:t>高雄地院高雄簡易庭未經開庭傳訊楊女讓其陳述意見</w:t>
      </w:r>
      <w:r w:rsidRPr="00F06AD2">
        <w:rPr>
          <w:rFonts w:hAnsi="標楷體" w:hint="eastAsia"/>
          <w:szCs w:val="32"/>
        </w:rPr>
        <w:t>，即</w:t>
      </w:r>
      <w:r w:rsidRPr="00F06AD2">
        <w:rPr>
          <w:rFonts w:hint="eastAsia"/>
          <w:szCs w:val="32"/>
        </w:rPr>
        <w:t>於同年9月4日作成104年度雄秩聲字第11號裁定駁回其聲明異議</w:t>
      </w:r>
      <w:r w:rsidRPr="00F06AD2">
        <w:rPr>
          <w:rFonts w:hAnsi="標楷體" w:hint="eastAsia"/>
          <w:szCs w:val="32"/>
        </w:rPr>
        <w:t>。</w:t>
      </w:r>
      <w:r w:rsidRPr="00F06AD2">
        <w:rPr>
          <w:rFonts w:hint="eastAsia"/>
          <w:szCs w:val="32"/>
        </w:rPr>
        <w:t>楊女曾向高雄地院主張法官</w:t>
      </w:r>
      <w:r w:rsidRPr="00F06AD2">
        <w:rPr>
          <w:rFonts w:hAnsi="標楷體" w:cs="HiddenHorzOCR" w:hint="eastAsia"/>
          <w:kern w:val="0"/>
          <w:szCs w:val="32"/>
        </w:rPr>
        <w:t>有違直接審理原則</w:t>
      </w:r>
      <w:r w:rsidRPr="00F06AD2">
        <w:rPr>
          <w:rFonts w:hAnsi="標楷體" w:hint="eastAsia"/>
          <w:szCs w:val="32"/>
        </w:rPr>
        <w:t>，經</w:t>
      </w:r>
      <w:r w:rsidRPr="00F06AD2">
        <w:rPr>
          <w:rFonts w:hint="eastAsia"/>
          <w:szCs w:val="32"/>
        </w:rPr>
        <w:t>高雄地院108年5月16日雄院和文字第1080001832號函表示：</w:t>
      </w:r>
    </w:p>
    <w:p w:rsidR="00055F99" w:rsidRPr="00F06AD2" w:rsidRDefault="00055F99" w:rsidP="00055F99">
      <w:pPr>
        <w:pStyle w:val="5"/>
      </w:pPr>
      <w:r w:rsidRPr="00F06AD2">
        <w:rPr>
          <w:rFonts w:hAnsi="標楷體" w:cs="HiddenHorzOCR" w:hint="eastAsia"/>
          <w:kern w:val="0"/>
          <w:szCs w:val="32"/>
        </w:rPr>
        <w:t>楊女因不服系爭處分，依社維法第</w:t>
      </w:r>
      <w:r w:rsidRPr="00F06AD2">
        <w:rPr>
          <w:rFonts w:hAnsi="標楷體" w:cs="HiddenHorzOCR"/>
          <w:kern w:val="0"/>
          <w:szCs w:val="32"/>
        </w:rPr>
        <w:t>55</w:t>
      </w:r>
      <w:r w:rsidRPr="00F06AD2">
        <w:rPr>
          <w:rFonts w:hAnsi="標楷體" w:cs="HiddenHorzOCR" w:hint="eastAsia"/>
          <w:kern w:val="0"/>
          <w:szCs w:val="32"/>
        </w:rPr>
        <w:t>條第</w:t>
      </w:r>
      <w:r w:rsidRPr="00F06AD2">
        <w:rPr>
          <w:rFonts w:hAnsi="標楷體" w:cs="HiddenHorzOCR"/>
          <w:kern w:val="0"/>
          <w:szCs w:val="32"/>
        </w:rPr>
        <w:t>1</w:t>
      </w:r>
      <w:r w:rsidRPr="00F06AD2">
        <w:rPr>
          <w:rFonts w:hAnsi="標楷體" w:cs="HiddenHorzOCR" w:hint="eastAsia"/>
          <w:kern w:val="0"/>
          <w:szCs w:val="32"/>
        </w:rPr>
        <w:t>項規定向該院高雄簡易庭聲明異議後，經該院以旨揭案件裁定駁回異議，楊女乃指該院承審法官未經傳喚開庭，亦未合法調</w:t>
      </w:r>
      <w:r w:rsidRPr="00F06AD2">
        <w:rPr>
          <w:rFonts w:hAnsi="標楷體" w:cs="細明體" w:hint="eastAsia"/>
          <w:kern w:val="0"/>
          <w:szCs w:val="32"/>
        </w:rPr>
        <w:t>查</w:t>
      </w:r>
      <w:r w:rsidRPr="00F06AD2">
        <w:rPr>
          <w:rFonts w:hAnsi="標楷體" w:cs="MS Gothic" w:hint="eastAsia"/>
          <w:kern w:val="0"/>
          <w:szCs w:val="32"/>
        </w:rPr>
        <w:t>證據，</w:t>
      </w:r>
      <w:r w:rsidRPr="00F06AD2">
        <w:rPr>
          <w:rFonts w:hAnsi="標楷體" w:cs="HiddenHorzOCR" w:hint="eastAsia"/>
          <w:kern w:val="0"/>
          <w:szCs w:val="32"/>
        </w:rPr>
        <w:t>即依被害人及證人片面串供之</w:t>
      </w:r>
      <w:r w:rsidRPr="00F06AD2">
        <w:rPr>
          <w:rFonts w:hAnsi="標楷體" w:cs="細明體" w:hint="eastAsia"/>
          <w:kern w:val="0"/>
          <w:szCs w:val="32"/>
        </w:rPr>
        <w:t>說</w:t>
      </w:r>
      <w:r w:rsidRPr="00F06AD2">
        <w:rPr>
          <w:rFonts w:hAnsi="標楷體" w:cs="MS Gothic" w:hint="eastAsia"/>
          <w:kern w:val="0"/>
          <w:szCs w:val="32"/>
        </w:rPr>
        <w:t>加以裁定</w:t>
      </w:r>
      <w:r w:rsidRPr="00F06AD2">
        <w:rPr>
          <w:rFonts w:hAnsi="標楷體" w:cs="HiddenHorzOCR" w:hint="eastAsia"/>
          <w:kern w:val="0"/>
          <w:szCs w:val="32"/>
        </w:rPr>
        <w:t>，有違直接審理原則云云。惟遍</w:t>
      </w:r>
      <w:r w:rsidRPr="00F06AD2">
        <w:rPr>
          <w:rFonts w:hAnsi="標楷體" w:cs="細明體" w:hint="eastAsia"/>
          <w:kern w:val="0"/>
          <w:szCs w:val="32"/>
        </w:rPr>
        <w:t>查</w:t>
      </w:r>
      <w:r w:rsidRPr="00F06AD2">
        <w:rPr>
          <w:rFonts w:hAnsi="標楷體" w:cs="MS Gothic" w:hint="eastAsia"/>
          <w:kern w:val="0"/>
          <w:szCs w:val="32"/>
        </w:rPr>
        <w:t>社維法、法院辦理社</w:t>
      </w:r>
      <w:r w:rsidRPr="00F06AD2">
        <w:rPr>
          <w:rFonts w:hAnsi="標楷體" w:cs="HiddenHorzOCR" w:hint="eastAsia"/>
          <w:kern w:val="0"/>
          <w:szCs w:val="32"/>
        </w:rPr>
        <w:t>會秩序維護法案件應行注意事項、違反社會秩序維護法案件處理辦法等相關規定，對於法院簡易庭受理聲明異議案件，均無必須傳訊當事人開庭審理之要求。又社維法第</w:t>
      </w:r>
      <w:r w:rsidRPr="00F06AD2">
        <w:rPr>
          <w:rFonts w:hAnsi="標楷體" w:cs="HiddenHorzOCR"/>
          <w:kern w:val="0"/>
          <w:szCs w:val="32"/>
        </w:rPr>
        <w:t>92</w:t>
      </w:r>
      <w:r w:rsidRPr="00F06AD2">
        <w:rPr>
          <w:rFonts w:hAnsi="標楷體" w:cs="HiddenHorzOCR" w:hint="eastAsia"/>
          <w:kern w:val="0"/>
          <w:szCs w:val="32"/>
        </w:rPr>
        <w:t>條雖有準用刑事訴訟法之規定，然此須法律性質相近者，始有準用之餘地。而社維法旨為維護公共秩序，</w:t>
      </w:r>
      <w:r w:rsidRPr="00F06AD2">
        <w:rPr>
          <w:rFonts w:hAnsi="標楷體" w:cs="HiddenHorzOCR" w:hint="eastAsia"/>
          <w:kern w:val="0"/>
          <w:szCs w:val="32"/>
        </w:rPr>
        <w:lastRenderedPageBreak/>
        <w:t>確保社會安寧之規範，其處罰之性質係屬行政罰之範疇，故審理程序當與刑事犯罪之處罰有別，而尚無直接審理</w:t>
      </w:r>
      <w:r w:rsidRPr="00F06AD2">
        <w:rPr>
          <w:rFonts w:hAnsi="標楷體" w:cs="MS Gothic" w:hint="eastAsia"/>
          <w:kern w:val="0"/>
          <w:szCs w:val="32"/>
        </w:rPr>
        <w:t>主義及嚴格證明法法則之</w:t>
      </w:r>
      <w:r w:rsidRPr="00F06AD2">
        <w:rPr>
          <w:rFonts w:hAnsi="標楷體" w:cs="HiddenHorzOCR" w:hint="eastAsia"/>
          <w:kern w:val="0"/>
          <w:szCs w:val="32"/>
        </w:rPr>
        <w:t>適用，此觀社維法第</w:t>
      </w:r>
      <w:r w:rsidRPr="00F06AD2">
        <w:rPr>
          <w:rFonts w:hAnsi="標楷體" w:cs="HiddenHorzOCR"/>
          <w:kern w:val="0"/>
          <w:szCs w:val="32"/>
        </w:rPr>
        <w:t>92</w:t>
      </w:r>
      <w:r w:rsidRPr="00F06AD2">
        <w:rPr>
          <w:rFonts w:hAnsi="標楷體" w:cs="HiddenHorzOCR" w:hint="eastAsia"/>
          <w:kern w:val="0"/>
          <w:szCs w:val="32"/>
        </w:rPr>
        <w:t>條立法理由謂「違反社維法案件，胥較刑事案件為輕，且其處罰之性質，仍屬於行政罰之範疇，故貴在即決，其程序自宜簡易」等語自明。是楊女指稱承審法官未經開庭即予裁定，容有刑事訴訟法第</w:t>
      </w:r>
      <w:r w:rsidRPr="00F06AD2">
        <w:rPr>
          <w:rFonts w:hAnsi="標楷體" w:cs="HiddenHorzOCR"/>
          <w:kern w:val="0"/>
          <w:szCs w:val="32"/>
        </w:rPr>
        <w:t>379</w:t>
      </w:r>
      <w:r w:rsidRPr="00F06AD2">
        <w:rPr>
          <w:rFonts w:hAnsi="標楷體" w:cs="HiddenHorzOCR" w:hint="eastAsia"/>
          <w:kern w:val="0"/>
          <w:szCs w:val="32"/>
        </w:rPr>
        <w:t>條第</w:t>
      </w:r>
      <w:r w:rsidRPr="00F06AD2">
        <w:rPr>
          <w:rFonts w:hAnsi="標楷體" w:cs="HiddenHorzOCR"/>
          <w:kern w:val="0"/>
          <w:szCs w:val="32"/>
        </w:rPr>
        <w:t xml:space="preserve">10 </w:t>
      </w:r>
      <w:r w:rsidRPr="00F06AD2">
        <w:rPr>
          <w:rFonts w:hAnsi="標楷體" w:cs="HiddenHorzOCR" w:hint="eastAsia"/>
          <w:kern w:val="0"/>
          <w:szCs w:val="32"/>
        </w:rPr>
        <w:t>款「依本法應於審判期日調</w:t>
      </w:r>
      <w:r w:rsidRPr="00F06AD2">
        <w:rPr>
          <w:rFonts w:hAnsi="標楷體" w:cs="細明體" w:hint="eastAsia"/>
          <w:kern w:val="0"/>
          <w:szCs w:val="32"/>
        </w:rPr>
        <w:t>查</w:t>
      </w:r>
      <w:r w:rsidRPr="00F06AD2">
        <w:rPr>
          <w:rFonts w:hAnsi="標楷體" w:cs="MS Gothic" w:hint="eastAsia"/>
          <w:kern w:val="0"/>
          <w:szCs w:val="32"/>
        </w:rPr>
        <w:t>之證據而未予調</w:t>
      </w:r>
      <w:r w:rsidRPr="00F06AD2">
        <w:rPr>
          <w:rFonts w:hAnsi="標楷體" w:cs="細明體" w:hint="eastAsia"/>
          <w:kern w:val="0"/>
          <w:szCs w:val="32"/>
        </w:rPr>
        <w:t>查</w:t>
      </w:r>
      <w:r w:rsidRPr="00F06AD2">
        <w:rPr>
          <w:rFonts w:hAnsi="標楷體" w:cs="MS Gothic" w:hint="eastAsia"/>
          <w:kern w:val="0"/>
          <w:szCs w:val="32"/>
        </w:rPr>
        <w:t>」</w:t>
      </w:r>
      <w:r w:rsidRPr="00F06AD2">
        <w:rPr>
          <w:rFonts w:hAnsi="標楷體" w:cs="細明體" w:hint="eastAsia"/>
          <w:kern w:val="0"/>
          <w:szCs w:val="32"/>
        </w:rPr>
        <w:t>暨</w:t>
      </w:r>
      <w:r w:rsidRPr="00F06AD2">
        <w:rPr>
          <w:rFonts w:hAnsi="標楷體" w:cs="MS Gothic" w:hint="eastAsia"/>
          <w:kern w:val="0"/>
          <w:szCs w:val="32"/>
        </w:rPr>
        <w:t>同條第</w:t>
      </w:r>
      <w:r w:rsidRPr="00F06AD2">
        <w:rPr>
          <w:rFonts w:hAnsi="標楷體" w:cs="HiddenHorzOCR"/>
          <w:kern w:val="0"/>
          <w:szCs w:val="32"/>
        </w:rPr>
        <w:t>13</w:t>
      </w:r>
      <w:r w:rsidRPr="00F06AD2">
        <w:rPr>
          <w:rFonts w:hAnsi="標楷體" w:cs="HiddenHorzOCR" w:hint="eastAsia"/>
          <w:kern w:val="0"/>
          <w:szCs w:val="32"/>
        </w:rPr>
        <w:t>款</w:t>
      </w:r>
      <w:r w:rsidRPr="00F06AD2">
        <w:rPr>
          <w:rFonts w:hAnsi="標楷體" w:cs="HiddenHorzOCR"/>
          <w:kern w:val="0"/>
          <w:szCs w:val="32"/>
        </w:rPr>
        <w:t>:</w:t>
      </w:r>
      <w:r w:rsidRPr="00F06AD2">
        <w:rPr>
          <w:rFonts w:hAnsi="標楷體" w:cs="HiddenHorzOCR" w:hint="eastAsia"/>
          <w:kern w:val="0"/>
          <w:szCs w:val="32"/>
        </w:rPr>
        <w:t>「未經參與審理之法官參與判決」之違失云云，尚有誤會。</w:t>
      </w:r>
    </w:p>
    <w:p w:rsidR="00055F99" w:rsidRPr="00F06AD2" w:rsidRDefault="00055F99" w:rsidP="00055F99">
      <w:pPr>
        <w:pStyle w:val="5"/>
      </w:pPr>
      <w:r w:rsidRPr="00F06AD2">
        <w:rPr>
          <w:rFonts w:hAnsi="標楷體" w:cs="HiddenHorzOCR" w:hint="eastAsia"/>
          <w:kern w:val="0"/>
          <w:szCs w:val="32"/>
        </w:rPr>
        <w:t>再者，該院承審法官受理系爭案件後，乃根據移送機關所檢具之卷證資料，認楊女所涉違反系爭罰則之行為，除據被害人於警局指述臻詳外，並核與其他</w:t>
      </w:r>
      <w:r w:rsidRPr="00F06AD2">
        <w:rPr>
          <w:rFonts w:hAnsi="標楷體" w:cs="HiddenHorzOCR"/>
          <w:kern w:val="0"/>
          <w:szCs w:val="32"/>
        </w:rPr>
        <w:t>3</w:t>
      </w:r>
      <w:r w:rsidRPr="00F06AD2">
        <w:rPr>
          <w:rFonts w:hAnsi="標楷體" w:cs="HiddenHorzOCR" w:hint="eastAsia"/>
          <w:kern w:val="0"/>
          <w:szCs w:val="32"/>
        </w:rPr>
        <w:t>名目擊證人證述情節勾稽互符，復參酌楊女於警詢時自承與被害人並無結怨仇恨等語，認被害人應無設詞誣陷楊女之動機，據此認定楠梓分局所為系爭處分並無違誤，罰鍰金額亦屬適當，進而駁回楊女之異議，亦已詳論其心證形成之理由，難認承審法官有率予認定，遽以裁駁之情事。</w:t>
      </w:r>
    </w:p>
    <w:p w:rsidR="003D6B28" w:rsidRPr="00F06AD2" w:rsidRDefault="003D6B28" w:rsidP="003D6B28">
      <w:pPr>
        <w:pStyle w:val="4"/>
      </w:pPr>
      <w:r w:rsidRPr="00F06AD2">
        <w:rPr>
          <w:rFonts w:cs="Consolas" w:hint="eastAsia"/>
          <w:bCs/>
        </w:rPr>
        <w:t>按</w:t>
      </w:r>
      <w:r w:rsidRPr="00F06AD2">
        <w:rPr>
          <w:rFonts w:hint="eastAsia"/>
        </w:rPr>
        <w:t>「</w:t>
      </w:r>
      <w:r w:rsidRPr="00F06AD2">
        <w:t>法院辦理社會秩序維護法案件應行注意事項</w:t>
      </w:r>
      <w:r w:rsidRPr="00F06AD2">
        <w:rPr>
          <w:rFonts w:hint="eastAsia"/>
        </w:rPr>
        <w:t>」第4點規定：「受理違反本法案件，應即分案審理。如事證明確者，得逕依警察機關移送之卷證資料製作裁定書，以期迅速。」可見原則上簡易庭法官如認警察機關檢送卷證資料事證明確，得不經開庭訊問可逕為裁定，反面推論，如事證有待調查或行為人自始否認有該行為，法官仍有開庭訊問以釐清相關疑點之必要。</w:t>
      </w:r>
    </w:p>
    <w:p w:rsidR="003D6B28" w:rsidRPr="00F06AD2" w:rsidRDefault="003D6B28" w:rsidP="003D6B28">
      <w:pPr>
        <w:pStyle w:val="4"/>
      </w:pPr>
      <w:r w:rsidRPr="00F06AD2">
        <w:rPr>
          <w:rFonts w:cs="細明體" w:hint="eastAsia"/>
          <w:kern w:val="0"/>
        </w:rPr>
        <w:t>經查陳訴人在楠梓分局調查時</w:t>
      </w:r>
      <w:r w:rsidRPr="00F06AD2">
        <w:rPr>
          <w:rFonts w:cs="細明體" w:hint="eastAsia"/>
          <w:b/>
          <w:kern w:val="0"/>
        </w:rPr>
        <w:t>5</w:t>
      </w:r>
      <w:r w:rsidR="009B65C2" w:rsidRPr="00F06AD2">
        <w:rPr>
          <w:rFonts w:cs="細明體" w:hint="eastAsia"/>
          <w:b/>
          <w:kern w:val="0"/>
        </w:rPr>
        <w:t>度</w:t>
      </w:r>
      <w:r w:rsidRPr="00F06AD2">
        <w:rPr>
          <w:rFonts w:cs="細明體" w:hint="eastAsia"/>
          <w:b/>
          <w:kern w:val="0"/>
        </w:rPr>
        <w:t>否認其有跟拍</w:t>
      </w:r>
      <w:r w:rsidRPr="00F06AD2">
        <w:rPr>
          <w:rFonts w:cs="細明體" w:hint="eastAsia"/>
          <w:b/>
          <w:kern w:val="0"/>
        </w:rPr>
        <w:lastRenderedPageBreak/>
        <w:t>之行為</w:t>
      </w:r>
      <w:r w:rsidRPr="00F06AD2">
        <w:rPr>
          <w:rFonts w:cs="細明體" w:hint="eastAsia"/>
          <w:kern w:val="0"/>
        </w:rPr>
        <w:t>，</w:t>
      </w:r>
      <w:r w:rsidRPr="00F06AD2">
        <w:rPr>
          <w:rFonts w:hint="eastAsia"/>
        </w:rPr>
        <w:t>再者，</w:t>
      </w:r>
      <w:r w:rsidR="00DD0CEB" w:rsidRPr="00F06AD2">
        <w:rPr>
          <w:rFonts w:hint="eastAsia"/>
        </w:rPr>
        <w:t>僅有</w:t>
      </w:r>
      <w:r w:rsidRPr="00F06AD2">
        <w:rPr>
          <w:rFonts w:hint="eastAsia"/>
        </w:rPr>
        <w:t>檢舉人殷女及3位證人之證詞</w:t>
      </w:r>
      <w:r w:rsidR="00DD0CEB" w:rsidRPr="00F06AD2">
        <w:rPr>
          <w:rFonts w:hint="eastAsia"/>
        </w:rPr>
        <w:t>為依據</w:t>
      </w:r>
      <w:r w:rsidRPr="00F06AD2">
        <w:rPr>
          <w:rFonts w:hint="eastAsia"/>
        </w:rPr>
        <w:t>，</w:t>
      </w:r>
      <w:r w:rsidR="00DD0CEB" w:rsidRPr="00F06AD2">
        <w:rPr>
          <w:rFonts w:hint="eastAsia"/>
        </w:rPr>
        <w:t>其中證人</w:t>
      </w:r>
      <w:r w:rsidR="00163497" w:rsidRPr="00F06AD2">
        <w:rPr>
          <w:rFonts w:hint="eastAsia"/>
        </w:rPr>
        <w:t>廖男</w:t>
      </w:r>
      <w:r w:rsidR="00163497">
        <w:rPr>
          <w:rFonts w:hint="eastAsia"/>
        </w:rPr>
        <w:t>與蕭男之</w:t>
      </w:r>
      <w:r w:rsidR="00163497" w:rsidRPr="00F06AD2">
        <w:rPr>
          <w:rFonts w:hint="eastAsia"/>
        </w:rPr>
        <w:t>調查筆錄真實性</w:t>
      </w:r>
      <w:r w:rsidR="00163497">
        <w:rPr>
          <w:rFonts w:hint="eastAsia"/>
        </w:rPr>
        <w:t>顯</w:t>
      </w:r>
      <w:r w:rsidR="00163497" w:rsidRPr="00F06AD2">
        <w:rPr>
          <w:rFonts w:hint="eastAsia"/>
        </w:rPr>
        <w:t>有疑義</w:t>
      </w:r>
      <w:r w:rsidR="00DD0CEB" w:rsidRPr="00F06AD2">
        <w:rPr>
          <w:rFonts w:hAnsi="標楷體" w:hint="eastAsia"/>
        </w:rPr>
        <w:t>，</w:t>
      </w:r>
      <w:r w:rsidRPr="00F06AD2">
        <w:rPr>
          <w:rFonts w:hint="eastAsia"/>
        </w:rPr>
        <w:t>最主要之直接物證-</w:t>
      </w:r>
      <w:r w:rsidR="00055F99" w:rsidRPr="00F06AD2">
        <w:rPr>
          <w:rFonts w:hint="eastAsia"/>
        </w:rPr>
        <w:t>楊女手機內究有無其跟拍殷女之相片遍查全卷並未發現</w:t>
      </w:r>
      <w:r w:rsidR="00055F99" w:rsidRPr="00F06AD2">
        <w:rPr>
          <w:rFonts w:hAnsi="標楷體" w:hint="eastAsia"/>
        </w:rPr>
        <w:t>，</w:t>
      </w:r>
      <w:r w:rsidR="00055F99" w:rsidRPr="00F06AD2">
        <w:rPr>
          <w:rFonts w:hint="eastAsia"/>
        </w:rPr>
        <w:t>另楠梓分局未落實相關調查作為(例如</w:t>
      </w:r>
      <w:r w:rsidR="00055F99" w:rsidRPr="00F06AD2">
        <w:rPr>
          <w:rFonts w:hAnsi="標楷體" w:hint="eastAsia"/>
        </w:rPr>
        <w:t>未採取向高雄大學調閱走道監視器畫面或詢問相關人員、未檢查楊女手機內是否有殷女等人影像或照片、未讓楊女有對證人供詞表示意見之機會等)，</w:t>
      </w:r>
      <w:r w:rsidR="00055F99" w:rsidRPr="00F06AD2">
        <w:rPr>
          <w:rFonts w:hint="eastAsia"/>
        </w:rPr>
        <w:t>事證是否已臻明確而得以逕為裁定，容有疑義</w:t>
      </w:r>
      <w:r w:rsidRPr="00F06AD2">
        <w:rPr>
          <w:rFonts w:hint="eastAsia"/>
        </w:rPr>
        <w:t>。</w:t>
      </w:r>
    </w:p>
    <w:p w:rsidR="009B65C2" w:rsidRPr="00F06AD2" w:rsidRDefault="002B14AB" w:rsidP="002B14AB">
      <w:pPr>
        <w:pStyle w:val="3"/>
      </w:pPr>
      <w:r w:rsidRPr="00F06AD2">
        <w:rPr>
          <w:rFonts w:hint="eastAsia"/>
          <w:b w:val="0"/>
        </w:rPr>
        <w:t>綜上，</w:t>
      </w:r>
      <w:r w:rsidR="00163497" w:rsidRPr="00F06AD2">
        <w:rPr>
          <w:rFonts w:hint="eastAsia"/>
          <w:b w:val="0"/>
        </w:rPr>
        <w:t>楠梓分局於104年7月28日對陳訴人楊女裁罰1</w:t>
      </w:r>
      <w:r w:rsidR="00163497" w:rsidRPr="00F06AD2">
        <w:rPr>
          <w:b w:val="0"/>
        </w:rPr>
        <w:t>,</w:t>
      </w:r>
      <w:r w:rsidR="00163497" w:rsidRPr="00F06AD2">
        <w:rPr>
          <w:rFonts w:hint="eastAsia"/>
          <w:b w:val="0"/>
        </w:rPr>
        <w:t>500元，並於當日送達處分書給本人。楊女不服該處分，並於當日提出聲明異議書。高雄地院高雄簡易庭未察楠梓分局承辦員警將蕭男筆錄內容複製後貼至廖男筆錄真實性</w:t>
      </w:r>
      <w:r w:rsidR="00163497">
        <w:rPr>
          <w:rFonts w:hint="eastAsia"/>
          <w:b w:val="0"/>
        </w:rPr>
        <w:t>顯有</w:t>
      </w:r>
      <w:r w:rsidR="00163497" w:rsidRPr="00F06AD2">
        <w:rPr>
          <w:rFonts w:hint="eastAsia"/>
          <w:b w:val="0"/>
        </w:rPr>
        <w:t>疑義，</w:t>
      </w:r>
      <w:r w:rsidR="00163497">
        <w:rPr>
          <w:rFonts w:hint="eastAsia"/>
          <w:b w:val="0"/>
        </w:rPr>
        <w:t>冒然</w:t>
      </w:r>
      <w:r w:rsidR="00163497" w:rsidRPr="00F06AD2">
        <w:rPr>
          <w:rFonts w:hint="eastAsia"/>
          <w:b w:val="0"/>
        </w:rPr>
        <w:t>將其作為裁判之基礎，又未經開庭傳訊楊女讓其陳述意見，即於同年9月4日作成104年度雄秩聲字第11號裁定駁回其聲明異議，核有不當</w:t>
      </w:r>
      <w:r w:rsidR="00DD0CEB" w:rsidRPr="00F06AD2">
        <w:rPr>
          <w:rFonts w:hint="eastAsia"/>
          <w:b w:val="0"/>
        </w:rPr>
        <w:t>。</w:t>
      </w:r>
    </w:p>
    <w:p w:rsidR="00533B63" w:rsidRPr="00F06AD2" w:rsidRDefault="00F06AD2" w:rsidP="00F029E0">
      <w:pPr>
        <w:pStyle w:val="2"/>
        <w:rPr>
          <w:b/>
        </w:rPr>
      </w:pPr>
      <w:r w:rsidRPr="00F06AD2">
        <w:rPr>
          <w:rFonts w:cs="新細明體" w:hint="eastAsia"/>
          <w:b/>
          <w:kern w:val="0"/>
        </w:rPr>
        <w:t>陳訴人不服</w:t>
      </w:r>
      <w:r w:rsidRPr="00F06AD2">
        <w:rPr>
          <w:rFonts w:hint="eastAsia"/>
          <w:b/>
        </w:rPr>
        <w:t>高雄地院高雄簡易庭104年度雄秩聲字第11號裁定</w:t>
      </w:r>
      <w:r w:rsidRPr="00F06AD2">
        <w:rPr>
          <w:rFonts w:cs="新細明體" w:hint="eastAsia"/>
          <w:b/>
          <w:kern w:val="0"/>
        </w:rPr>
        <w:t>聲請再審，經高雄地院</w:t>
      </w:r>
      <w:r w:rsidRPr="00F06AD2">
        <w:rPr>
          <w:rFonts w:hint="eastAsia"/>
          <w:b/>
        </w:rPr>
        <w:t>104年度雄秩聲字第13號裁定</w:t>
      </w:r>
      <w:r w:rsidRPr="00F06AD2">
        <w:rPr>
          <w:rFonts w:cs="新細明體" w:hint="eastAsia"/>
          <w:b/>
          <w:kern w:val="0"/>
        </w:rPr>
        <w:t>參照最高法院72年度台抗字第381號裁定「聲請再審之規定，於確定裁定並無準用之明文</w:t>
      </w:r>
      <w:r w:rsidRPr="00F06AD2">
        <w:rPr>
          <w:rFonts w:cs="新細明體" w:hint="eastAsia"/>
          <w:kern w:val="0"/>
        </w:rPr>
        <w:t>，</w:t>
      </w:r>
      <w:r w:rsidRPr="00F06AD2">
        <w:rPr>
          <w:rFonts w:cs="新細明體" w:hint="eastAsia"/>
          <w:b/>
          <w:kern w:val="0"/>
        </w:rPr>
        <w:t>當事人得聲請再審者以確定判決為限，裁定不得作為聲請再審之對象」意旨，駁回其再審聲請</w:t>
      </w:r>
      <w:r w:rsidRPr="00F06AD2">
        <w:rPr>
          <w:rFonts w:hint="eastAsia"/>
          <w:b/>
        </w:rPr>
        <w:t>。社維法主管機關內政部函復表示該</w:t>
      </w:r>
      <w:r w:rsidRPr="00F06AD2">
        <w:rPr>
          <w:rFonts w:cs="HiddenHorzOCR" w:hint="eastAsia"/>
          <w:b/>
          <w:kern w:val="0"/>
        </w:rPr>
        <w:t>法第</w:t>
      </w:r>
      <w:r w:rsidRPr="00F06AD2">
        <w:rPr>
          <w:rFonts w:cs="HiddenHorzOCR"/>
          <w:b/>
          <w:kern w:val="0"/>
        </w:rPr>
        <w:t>92</w:t>
      </w:r>
      <w:r w:rsidRPr="00F06AD2">
        <w:rPr>
          <w:rFonts w:cs="HiddenHorzOCR" w:hint="eastAsia"/>
          <w:b/>
          <w:kern w:val="0"/>
        </w:rPr>
        <w:t>條</w:t>
      </w:r>
      <w:r w:rsidRPr="00F06AD2">
        <w:rPr>
          <w:rFonts w:cs="MS Gothic" w:hint="eastAsia"/>
          <w:b/>
          <w:kern w:val="0"/>
        </w:rPr>
        <w:t>準用刑事訴訟法之相關規定不包含</w:t>
      </w:r>
      <w:r w:rsidRPr="00F06AD2">
        <w:rPr>
          <w:rFonts w:cs="HiddenHorzOCR" w:hint="eastAsia"/>
          <w:b/>
          <w:kern w:val="0"/>
        </w:rPr>
        <w:t>再審規定及程序；最高法院亦函復表示</w:t>
      </w:r>
      <w:r w:rsidRPr="00F06AD2">
        <w:rPr>
          <w:rFonts w:cs="新細明體" w:hint="eastAsia"/>
          <w:b/>
          <w:kern w:val="0"/>
        </w:rPr>
        <w:t>確定裁定並無準用</w:t>
      </w:r>
      <w:r w:rsidRPr="00F06AD2">
        <w:rPr>
          <w:rFonts w:cs="HiddenHorzOCR" w:hint="eastAsia"/>
          <w:b/>
          <w:kern w:val="0"/>
        </w:rPr>
        <w:t>再審之</w:t>
      </w:r>
      <w:r w:rsidRPr="00F06AD2">
        <w:rPr>
          <w:rFonts w:cs="新細明體" w:hint="eastAsia"/>
          <w:b/>
          <w:kern w:val="0"/>
        </w:rPr>
        <w:t>明文</w:t>
      </w:r>
      <w:r w:rsidRPr="00F06AD2">
        <w:rPr>
          <w:rFonts w:hint="eastAsia"/>
          <w:b/>
        </w:rPr>
        <w:t>。惟法務部函復表示</w:t>
      </w:r>
      <w:r w:rsidRPr="00F06AD2">
        <w:rPr>
          <w:rFonts w:cs="新細明體" w:hint="eastAsia"/>
          <w:b/>
          <w:kern w:val="0"/>
        </w:rPr>
        <w:t>地方法院簡易庭依社維法第</w:t>
      </w:r>
      <w:r w:rsidRPr="00F06AD2">
        <w:rPr>
          <w:rFonts w:cs="新細明體"/>
          <w:b/>
          <w:kern w:val="0"/>
        </w:rPr>
        <w:t>57</w:t>
      </w:r>
      <w:r w:rsidRPr="00F06AD2">
        <w:rPr>
          <w:rFonts w:cs="新細明體" w:hint="eastAsia"/>
          <w:b/>
          <w:kern w:val="0"/>
        </w:rPr>
        <w:t>條第</w:t>
      </w:r>
      <w:r w:rsidRPr="00F06AD2">
        <w:rPr>
          <w:rFonts w:cs="新細明體"/>
          <w:b/>
          <w:kern w:val="0"/>
        </w:rPr>
        <w:t>2</w:t>
      </w:r>
      <w:r w:rsidRPr="00F06AD2">
        <w:rPr>
          <w:rFonts w:cs="新細明體" w:hint="eastAsia"/>
          <w:b/>
          <w:kern w:val="0"/>
        </w:rPr>
        <w:t>項所為之裁定，係實體審查受處罰人聲明異議有無理由，亦即審查警察機關所為之處分是否適法，係就「實體事項」所為之裁定，另參照司法院釋字第752號解釋「</w:t>
      </w:r>
      <w:r w:rsidRPr="00F06AD2">
        <w:rPr>
          <w:rFonts w:cs="新細明體"/>
          <w:b/>
          <w:kern w:val="0"/>
        </w:rPr>
        <w:t>為有效保</w:t>
      </w:r>
      <w:r w:rsidRPr="00F06AD2">
        <w:rPr>
          <w:rFonts w:cs="新細明體"/>
          <w:b/>
          <w:kern w:val="0"/>
        </w:rPr>
        <w:lastRenderedPageBreak/>
        <w:t>障人民訴訟權，避免錯誤或冤抑，至少應予一次上訴救濟之機會，亦屬訴訟權保障之核心內容</w:t>
      </w:r>
      <w:r w:rsidRPr="00F06AD2">
        <w:rPr>
          <w:rFonts w:cs="新細明體" w:hint="eastAsia"/>
          <w:b/>
          <w:kern w:val="0"/>
        </w:rPr>
        <w:t>」意旨，應給予不服地方法院簡易庭所為聲明異議之裁定者有再次獲得司法審查之機會</w:t>
      </w:r>
      <w:r w:rsidRPr="00F06AD2">
        <w:rPr>
          <w:rFonts w:cs="新細明體"/>
          <w:b/>
          <w:kern w:val="0"/>
        </w:rPr>
        <w:t>。</w:t>
      </w:r>
      <w:r w:rsidRPr="00F06AD2">
        <w:rPr>
          <w:rFonts w:cs="新細明體" w:hint="eastAsia"/>
          <w:b/>
          <w:kern w:val="0"/>
        </w:rPr>
        <w:t>再者，社維法之處罰本質上係屬行政罰，目前行政訴訟法第235條及第237條之9規定不服地方法院行政訴訟庭簡易訴訟程序及交通裁決事件訴訟程序之裁判者皆有上訴或抗告之機會</w:t>
      </w:r>
      <w:r w:rsidRPr="00F06AD2">
        <w:rPr>
          <w:rFonts w:hint="eastAsia"/>
          <w:b/>
        </w:rPr>
        <w:t>，其規範目的亦符上開司法院解釋之意旨，社維法第57條第3項明定對於簡易庭關於聲明異議所為之裁定不得抗告，</w:t>
      </w:r>
      <w:r w:rsidRPr="00F06AD2">
        <w:rPr>
          <w:rFonts w:cs="HiddenHorzOCR" w:hint="eastAsia"/>
          <w:b/>
          <w:kern w:val="0"/>
        </w:rPr>
        <w:t>主管機關內政部允宜研議是否增修抗告、準再審或重新審理相關規定</w:t>
      </w:r>
      <w:r w:rsidR="00163497">
        <w:rPr>
          <w:rFonts w:hAnsi="標楷體" w:cs="HiddenHorzOCR" w:hint="eastAsia"/>
          <w:b/>
          <w:kern w:val="0"/>
        </w:rPr>
        <w:t>，</w:t>
      </w:r>
      <w:r w:rsidR="00163497">
        <w:rPr>
          <w:rFonts w:cs="HiddenHorzOCR" w:hint="eastAsia"/>
          <w:b/>
          <w:kern w:val="0"/>
        </w:rPr>
        <w:t>使聲明異議之裁定可以獲得再次審查之機會</w:t>
      </w:r>
      <w:r w:rsidRPr="00F06AD2">
        <w:rPr>
          <w:rFonts w:cs="HiddenHorzOCR" w:hint="eastAsia"/>
          <w:b/>
          <w:kern w:val="0"/>
        </w:rPr>
        <w:t>。</w:t>
      </w:r>
    </w:p>
    <w:p w:rsidR="0088632A" w:rsidRPr="00F06AD2" w:rsidRDefault="00DC5482" w:rsidP="009B74D1">
      <w:pPr>
        <w:pStyle w:val="3"/>
      </w:pPr>
      <w:r w:rsidRPr="00F06AD2">
        <w:rPr>
          <w:rFonts w:hint="eastAsia"/>
        </w:rPr>
        <w:t>陳訴人不服高雄地院簡易庭</w:t>
      </w:r>
      <w:r w:rsidR="0088632A" w:rsidRPr="00F06AD2">
        <w:rPr>
          <w:rFonts w:hint="eastAsia"/>
        </w:rPr>
        <w:t>裁定而向</w:t>
      </w:r>
      <w:r w:rsidRPr="00F06AD2">
        <w:rPr>
          <w:rFonts w:hint="eastAsia"/>
        </w:rPr>
        <w:t>該</w:t>
      </w:r>
      <w:r w:rsidR="0088632A" w:rsidRPr="00F06AD2">
        <w:rPr>
          <w:rFonts w:hint="eastAsia"/>
        </w:rPr>
        <w:t>院聲請再審經1</w:t>
      </w:r>
      <w:r w:rsidR="0088632A" w:rsidRPr="00F06AD2">
        <w:t>04年度雄秩</w:t>
      </w:r>
      <w:r w:rsidR="0088632A" w:rsidRPr="00F06AD2">
        <w:rPr>
          <w:rFonts w:hint="eastAsia"/>
        </w:rPr>
        <w:t>聲</w:t>
      </w:r>
      <w:r w:rsidR="0088632A" w:rsidRPr="00F06AD2">
        <w:t>字</w:t>
      </w:r>
      <w:r w:rsidR="0088632A" w:rsidRPr="00F06AD2">
        <w:rPr>
          <w:rFonts w:hint="eastAsia"/>
        </w:rPr>
        <w:t>第</w:t>
      </w:r>
      <w:r w:rsidR="0088632A" w:rsidRPr="00F06AD2">
        <w:t>1</w:t>
      </w:r>
      <w:r w:rsidR="0088632A" w:rsidRPr="00F06AD2">
        <w:rPr>
          <w:rFonts w:hint="eastAsia"/>
        </w:rPr>
        <w:t>3</w:t>
      </w:r>
      <w:r w:rsidR="0088632A" w:rsidRPr="00F06AD2">
        <w:t>號裁定</w:t>
      </w:r>
      <w:r w:rsidR="0088632A" w:rsidRPr="00F06AD2">
        <w:rPr>
          <w:rFonts w:hint="eastAsia"/>
        </w:rPr>
        <w:t>駁回其再審之聲請</w:t>
      </w:r>
      <w:r w:rsidR="00DD0CEB" w:rsidRPr="00F06AD2">
        <w:rPr>
          <w:rFonts w:hint="eastAsia"/>
        </w:rPr>
        <w:t>，其裁定如下</w:t>
      </w:r>
      <w:r w:rsidR="0088632A" w:rsidRPr="00F06AD2">
        <w:rPr>
          <w:rFonts w:hint="eastAsia"/>
        </w:rPr>
        <w:t>：</w:t>
      </w:r>
    </w:p>
    <w:p w:rsidR="00A73BCC" w:rsidRPr="00F06AD2" w:rsidRDefault="00A73BCC" w:rsidP="00A73BCC">
      <w:pPr>
        <w:pStyle w:val="4"/>
      </w:pPr>
      <w:r w:rsidRPr="00F06AD2">
        <w:rPr>
          <w:rFonts w:hAnsi="標楷體" w:cs="Consolas" w:hint="eastAsia"/>
          <w:kern w:val="0"/>
          <w:szCs w:val="32"/>
        </w:rPr>
        <w:t>聲請再審意旨略以：聲請人因違反社維法案件，經該院104年度雄秩聲字第11號案件裁定(下稱系爭裁定)確定，惟系爭裁定理由中針對104年5月16日聲請人之行為引為論據之證人王女之證述並非真實，有聲請人與證人吳先生當時之LINE圖檔可資證明，並可傳訊證人吳先生為證；而系爭裁定中就同年5月1日之部分所引證人廖男與蕭男之證詞亦屬偽造，因證人蕭男早已休學，證人廖男則與告發人殷女串供，有聲請人提出之fb圖檔可證；同年5月15日之部分則有黃姓證人與證人林先生願出庭作證證明並無此事；同年6月5日之部分另有證人林先生及學生會長願為聲請人作證證明系爭裁定之認定有誤；同年6月3日之部分，聲請人當時在教室上課且有該課程之簽到單可證，此證據卻未據原裁定調查，且有黃姓證</w:t>
      </w:r>
      <w:r w:rsidRPr="00F06AD2">
        <w:rPr>
          <w:rFonts w:hAnsi="標楷體" w:cs="Consolas" w:hint="eastAsia"/>
          <w:kern w:val="0"/>
          <w:szCs w:val="32"/>
        </w:rPr>
        <w:lastRenderedPageBreak/>
        <w:t>人願出庭為聲請人作證。遑論殷女所稱聲請人之行為係源於聲請人在103年3月時未將課後討論心得報告發還而屢遭殷女催討心生不滿云云，更屬無稽，因聲請人於103年9月才經錄取高雄大學財經法律學系，先前並不認識殷女，此有聲請人之通聯記錄與LINE圖檔為證。此外並請求該院調閱高雄大學財經法律學系之修課名單，即可證明上開時間聲請人均於教室上課而無從為系爭裁定所載之跟拍行為。因而依上開新事實新證據足證系爭裁定有所違誤，爰依法聲請再審等語。</w:t>
      </w:r>
    </w:p>
    <w:p w:rsidR="00A73BCC" w:rsidRPr="00F06AD2" w:rsidRDefault="00A73BCC" w:rsidP="00A73BCC">
      <w:pPr>
        <w:pStyle w:val="4"/>
      </w:pPr>
      <w:r w:rsidRPr="00F06AD2">
        <w:rPr>
          <w:rFonts w:hAnsi="標楷體" w:cs="新細明體" w:hint="eastAsia"/>
          <w:kern w:val="0"/>
          <w:szCs w:val="32"/>
        </w:rPr>
        <w:t>按法院受理違反社維法案件，除該法有規定者外，準用刑事訴訟法之規定，社維法第92條定有明文。又依刑事訴訟法得聲請再審者，以確定判決為限，此觀諸該法第420條、第421條及第422條之規定自明，而</w:t>
      </w:r>
      <w:r w:rsidRPr="00F06AD2">
        <w:rPr>
          <w:rFonts w:hAnsi="標楷體" w:cs="新細明體" w:hint="eastAsia"/>
          <w:b/>
          <w:kern w:val="0"/>
          <w:szCs w:val="32"/>
        </w:rPr>
        <w:t>此等聲請再審之規定，於確定裁定並無準用之明文</w:t>
      </w:r>
      <w:r w:rsidRPr="00F06AD2">
        <w:rPr>
          <w:rFonts w:hAnsi="標楷體" w:cs="新細明體" w:hint="eastAsia"/>
          <w:kern w:val="0"/>
          <w:szCs w:val="32"/>
        </w:rPr>
        <w:t>；是當事人得聲請再審者，以確定判決為限，</w:t>
      </w:r>
      <w:r w:rsidRPr="00F06AD2">
        <w:rPr>
          <w:rFonts w:hAnsi="標楷體" w:cs="新細明體" w:hint="eastAsia"/>
          <w:b/>
          <w:kern w:val="0"/>
          <w:szCs w:val="32"/>
        </w:rPr>
        <w:t>裁定不得作為聲請再審之對象(最高法院72年度台抗字第381號裁定意旨參照)</w:t>
      </w:r>
      <w:r w:rsidRPr="00F06AD2">
        <w:rPr>
          <w:rFonts w:hAnsi="標楷體" w:cs="新細明體" w:hint="eastAsia"/>
          <w:kern w:val="0"/>
          <w:szCs w:val="32"/>
        </w:rPr>
        <w:t>。又法院認為聲請再審之程序違背規定者，應以裁定駁回之，同法第433條亦定有明文。</w:t>
      </w:r>
    </w:p>
    <w:p w:rsidR="00A73BCC" w:rsidRPr="00F06AD2" w:rsidRDefault="00A73BCC" w:rsidP="00A73BCC">
      <w:pPr>
        <w:pStyle w:val="4"/>
      </w:pPr>
      <w:r w:rsidRPr="00F06AD2">
        <w:rPr>
          <w:rFonts w:hAnsi="標楷體" w:cs="新細明體" w:hint="eastAsia"/>
          <w:kern w:val="0"/>
          <w:szCs w:val="32"/>
        </w:rPr>
        <w:t>聲請人雖以首開再審意旨聲請再審，惟揆諸前揭說明，得聲請再審者，僅以確定之判決為限，</w:t>
      </w:r>
      <w:r w:rsidRPr="00F06AD2">
        <w:rPr>
          <w:rFonts w:hAnsi="標楷體" w:cs="新細明體" w:hint="eastAsia"/>
          <w:b/>
          <w:kern w:val="0"/>
          <w:szCs w:val="32"/>
        </w:rPr>
        <w:t>聲請人前受該院駁回異議之裁定，自不得作為聲請再審之對象，聲請人聲請再審，自非適法</w:t>
      </w:r>
      <w:r w:rsidRPr="00F06AD2">
        <w:rPr>
          <w:rFonts w:hAnsi="標楷體" w:cs="新細明體" w:hint="eastAsia"/>
          <w:kern w:val="0"/>
          <w:szCs w:val="32"/>
        </w:rPr>
        <w:t>。從而，聲請人以該院104年度雄秩聲字第11號之裁定為聲請再審之對象，顯然違背程序規定，於法尚有未合，應予駁回。又縱認聲請人之聲請程序上並無違法，惟按依社維法第92條準用刑事訴訟法之規定，而刑事訴訟法第420條第1項第6款所謂確實之新證據，係指其證據之本身在客觀上可認為</w:t>
      </w:r>
      <w:r w:rsidRPr="00F06AD2">
        <w:rPr>
          <w:rFonts w:hAnsi="標楷體" w:cs="新細明體" w:hint="eastAsia"/>
          <w:kern w:val="0"/>
          <w:szCs w:val="32"/>
        </w:rPr>
        <w:lastRenderedPageBreak/>
        <w:t>真實，勿須經過調查，即足以動搖原判決，使受刑人得受有利之裁判者而言，</w:t>
      </w:r>
      <w:r w:rsidRPr="00F06AD2">
        <w:rPr>
          <w:rFonts w:hAnsi="標楷體" w:cs="新細明體" w:hint="eastAsia"/>
          <w:b/>
          <w:kern w:val="0"/>
          <w:szCs w:val="32"/>
        </w:rPr>
        <w:t>若在客觀上就其之真實性為如何，尚欠明瞭，非經相當之調查，不能辨其真偽，即與確實新證據之「確實」含義不符，自難據為聲請再審之理由</w:t>
      </w:r>
      <w:r w:rsidRPr="00F06AD2">
        <w:rPr>
          <w:rFonts w:hAnsi="標楷體" w:cs="新細明體" w:hint="eastAsia"/>
          <w:kern w:val="0"/>
          <w:szCs w:val="32"/>
        </w:rPr>
        <w:t>。本件聲請人雖稱自其提出之LINE、FB圖檔以及通聯記錄可認系爭裁定所引用之證人證述並非真實云云，惟審諸卷內並無任何聲請人提出之LINE圖檔，而聲請人提出之FB圖檔若未經調查則無從證明證人廖男與殷女間確有串供之情事；又聲請人提出之通聯記錄縱為真實，亦無法僅以該通聯記錄動搖系爭裁定，至於聲請人聲請傳喚前揭證人以及請求調閱修課名單乙節，其中證人部份尚須經過調查，修課名單縱經調閱後亦須傳喚證人調查方足為聲請人確實在教室上課之佐證，是均與上揭要件未符，自不能謂為有再審之理由，其聲請再審亦難謂為合法，應予駁回。</w:t>
      </w:r>
    </w:p>
    <w:p w:rsidR="0088632A" w:rsidRPr="00F06AD2" w:rsidRDefault="00A73BCC" w:rsidP="00A73BCC">
      <w:pPr>
        <w:pStyle w:val="3"/>
      </w:pPr>
      <w:r w:rsidRPr="00F06AD2">
        <w:rPr>
          <w:rFonts w:hint="eastAsia"/>
        </w:rPr>
        <w:t>社維法主管機關內政部函復表示該</w:t>
      </w:r>
      <w:r w:rsidRPr="00F06AD2">
        <w:rPr>
          <w:rFonts w:cs="HiddenHorzOCR" w:hint="eastAsia"/>
          <w:kern w:val="0"/>
        </w:rPr>
        <w:t>法第</w:t>
      </w:r>
      <w:r w:rsidRPr="00F06AD2">
        <w:rPr>
          <w:rFonts w:cs="HiddenHorzOCR"/>
          <w:kern w:val="0"/>
        </w:rPr>
        <w:t>92</w:t>
      </w:r>
      <w:r w:rsidRPr="00F06AD2">
        <w:rPr>
          <w:rFonts w:cs="HiddenHorzOCR" w:hint="eastAsia"/>
          <w:kern w:val="0"/>
        </w:rPr>
        <w:t>條</w:t>
      </w:r>
      <w:r w:rsidRPr="00F06AD2">
        <w:rPr>
          <w:rFonts w:cs="MS Gothic" w:hint="eastAsia"/>
          <w:kern w:val="0"/>
        </w:rPr>
        <w:t>準用刑事訴訟法之相關規定不包含</w:t>
      </w:r>
      <w:r w:rsidRPr="00F06AD2">
        <w:rPr>
          <w:rFonts w:cs="HiddenHorzOCR" w:hint="eastAsia"/>
          <w:kern w:val="0"/>
        </w:rPr>
        <w:t>再審規定及程序；最高法院亦函復表示</w:t>
      </w:r>
      <w:r w:rsidRPr="00F06AD2">
        <w:rPr>
          <w:rFonts w:cs="新細明體" w:hint="eastAsia"/>
          <w:kern w:val="0"/>
        </w:rPr>
        <w:t>確定裁定並無準用</w:t>
      </w:r>
      <w:r w:rsidRPr="00F06AD2">
        <w:rPr>
          <w:rFonts w:cs="HiddenHorzOCR" w:hint="eastAsia"/>
          <w:kern w:val="0"/>
        </w:rPr>
        <w:t>再審之</w:t>
      </w:r>
      <w:r w:rsidRPr="00F06AD2">
        <w:rPr>
          <w:rFonts w:cs="新細明體" w:hint="eastAsia"/>
          <w:kern w:val="0"/>
        </w:rPr>
        <w:t>明文：</w:t>
      </w:r>
    </w:p>
    <w:p w:rsidR="00A73BCC" w:rsidRPr="00F06AD2" w:rsidRDefault="00A73BCC" w:rsidP="00A73BCC">
      <w:pPr>
        <w:pStyle w:val="4"/>
      </w:pPr>
      <w:r w:rsidRPr="00F06AD2">
        <w:rPr>
          <w:rFonts w:hAnsi="標楷體" w:hint="eastAsia"/>
          <w:noProof/>
        </w:rPr>
        <w:t>社維法第92條規定：「法院受理違反本法案件，除本法有規定者外，準用刑事訴訟法之規定。」</w:t>
      </w:r>
      <w:r w:rsidRPr="00F06AD2">
        <w:rPr>
          <w:rFonts w:hAnsi="標楷體" w:hint="eastAsia"/>
        </w:rPr>
        <w:t>「</w:t>
      </w:r>
      <w:r w:rsidRPr="00F06AD2">
        <w:rPr>
          <w:rFonts w:hAnsi="標楷體" w:cs="細明體"/>
          <w:kern w:val="0"/>
          <w:szCs w:val="32"/>
        </w:rPr>
        <w:t>法院辦理社會秩序維護法案件應行注意事項</w:t>
      </w:r>
      <w:r w:rsidRPr="00F06AD2">
        <w:rPr>
          <w:rFonts w:hAnsi="標楷體" w:cs="細明體" w:hint="eastAsia"/>
          <w:kern w:val="0"/>
          <w:szCs w:val="32"/>
        </w:rPr>
        <w:t>」第21點規定：「本法第92條準用刑事訴訟法之規定，除本法及其處理辦法另有規定外，凡性質上與本法規定不違背者，均在準用之範圍。」</w:t>
      </w:r>
    </w:p>
    <w:p w:rsidR="00C7589C" w:rsidRPr="00F06AD2" w:rsidRDefault="00A73BCC" w:rsidP="00A73BCC">
      <w:pPr>
        <w:pStyle w:val="4"/>
      </w:pPr>
      <w:r w:rsidRPr="00F06AD2">
        <w:rPr>
          <w:rFonts w:hint="eastAsia"/>
        </w:rPr>
        <w:t>內政部表示</w:t>
      </w:r>
      <w:r w:rsidRPr="00F06AD2">
        <w:rPr>
          <w:rFonts w:cs="HiddenHorzOCR" w:hint="eastAsia"/>
          <w:kern w:val="0"/>
        </w:rPr>
        <w:t>社維法第</w:t>
      </w:r>
      <w:r w:rsidRPr="00F06AD2">
        <w:rPr>
          <w:rFonts w:cs="HiddenHorzOCR"/>
          <w:kern w:val="0"/>
        </w:rPr>
        <w:t>92</w:t>
      </w:r>
      <w:r w:rsidRPr="00F06AD2">
        <w:rPr>
          <w:rFonts w:cs="HiddenHorzOCR" w:hint="eastAsia"/>
          <w:kern w:val="0"/>
        </w:rPr>
        <w:t>條係「法院」受理違反社維法案件時，於性質相容範圍</w:t>
      </w:r>
      <w:r w:rsidRPr="00F06AD2">
        <w:rPr>
          <w:rFonts w:cs="細明體" w:hint="eastAsia"/>
          <w:kern w:val="0"/>
        </w:rPr>
        <w:t>內</w:t>
      </w:r>
      <w:r w:rsidRPr="00F06AD2">
        <w:rPr>
          <w:rFonts w:cs="MS Gothic" w:hint="eastAsia"/>
          <w:kern w:val="0"/>
        </w:rPr>
        <w:t>準用刑事訴訟法之相關規定，俾利違反</w:t>
      </w:r>
      <w:r w:rsidRPr="00F06AD2">
        <w:rPr>
          <w:rFonts w:cs="HiddenHorzOCR" w:hint="eastAsia"/>
          <w:kern w:val="0"/>
        </w:rPr>
        <w:t>社雄法案件之審理，至於人民之救濟仍須依社維法第</w:t>
      </w:r>
      <w:r w:rsidRPr="00F06AD2">
        <w:rPr>
          <w:rFonts w:cs="HiddenHorzOCR"/>
          <w:kern w:val="0"/>
        </w:rPr>
        <w:t>1</w:t>
      </w:r>
      <w:r w:rsidRPr="00F06AD2">
        <w:rPr>
          <w:rFonts w:cs="HiddenHorzOCR" w:hint="eastAsia"/>
          <w:kern w:val="0"/>
        </w:rPr>
        <w:t>編第</w:t>
      </w:r>
      <w:r w:rsidRPr="00F06AD2">
        <w:rPr>
          <w:rFonts w:cs="HiddenHorzOCR"/>
          <w:kern w:val="0"/>
        </w:rPr>
        <w:t>5</w:t>
      </w:r>
      <w:r w:rsidRPr="00F06AD2">
        <w:rPr>
          <w:rFonts w:cs="HiddenHorzOCR" w:hint="eastAsia"/>
          <w:kern w:val="0"/>
        </w:rPr>
        <w:t>章救濟</w:t>
      </w:r>
      <w:r w:rsidRPr="00F06AD2">
        <w:rPr>
          <w:rFonts w:cs="HiddenHorzOCR"/>
          <w:kern w:val="0"/>
        </w:rPr>
        <w:t>(</w:t>
      </w:r>
      <w:r w:rsidRPr="00F06AD2">
        <w:rPr>
          <w:rFonts w:cs="HiddenHorzOCR" w:hint="eastAsia"/>
          <w:kern w:val="0"/>
        </w:rPr>
        <w:t>第</w:t>
      </w:r>
      <w:r w:rsidRPr="00F06AD2">
        <w:rPr>
          <w:rFonts w:cs="HiddenHorzOCR"/>
          <w:kern w:val="0"/>
        </w:rPr>
        <w:t>55</w:t>
      </w:r>
      <w:r w:rsidRPr="00F06AD2">
        <w:rPr>
          <w:rFonts w:cs="HiddenHorzOCR" w:hint="eastAsia"/>
          <w:kern w:val="0"/>
        </w:rPr>
        <w:lastRenderedPageBreak/>
        <w:t>條至第</w:t>
      </w:r>
      <w:r w:rsidRPr="00F06AD2">
        <w:rPr>
          <w:rFonts w:cs="HiddenHorzOCR"/>
          <w:kern w:val="0"/>
        </w:rPr>
        <w:t>62</w:t>
      </w:r>
      <w:r w:rsidRPr="00F06AD2">
        <w:rPr>
          <w:rFonts w:cs="HiddenHorzOCR" w:hint="eastAsia"/>
          <w:kern w:val="0"/>
        </w:rPr>
        <w:t>條</w:t>
      </w:r>
      <w:r w:rsidRPr="00F06AD2">
        <w:rPr>
          <w:rFonts w:cs="HiddenHorzOCR"/>
          <w:kern w:val="0"/>
        </w:rPr>
        <w:t>)</w:t>
      </w:r>
      <w:r w:rsidRPr="00F06AD2">
        <w:rPr>
          <w:rFonts w:cs="HiddenHorzOCR" w:hint="eastAsia"/>
          <w:kern w:val="0"/>
        </w:rPr>
        <w:t>規定行使權利</w:t>
      </w:r>
      <w:r w:rsidRPr="00F06AD2">
        <w:rPr>
          <w:rStyle w:val="aff1"/>
          <w:rFonts w:cs="HiddenHorzOCR"/>
          <w:kern w:val="0"/>
        </w:rPr>
        <w:footnoteReference w:id="7"/>
      </w:r>
      <w:r w:rsidRPr="00F06AD2">
        <w:rPr>
          <w:rFonts w:hint="eastAsia"/>
        </w:rPr>
        <w:t>：</w:t>
      </w:r>
    </w:p>
    <w:p w:rsidR="00DC50DE" w:rsidRPr="00F06AD2" w:rsidRDefault="00DC50DE" w:rsidP="00DC50DE">
      <w:pPr>
        <w:pStyle w:val="5"/>
      </w:pPr>
      <w:r w:rsidRPr="00F06AD2">
        <w:rPr>
          <w:rFonts w:hint="eastAsia"/>
        </w:rPr>
        <w:t>立法機關得視案件性質及司法資源合理分配等理由，就個案件類型設計、規範不同之審級救濟制度，是立法者就違反社維法案件之救濟程序，已為特別之設計及規定，使法院就案件之審理結果以裁定為之，而無法提起再審，尚無違背憲法保障人民訴訟權之意旨。</w:t>
      </w:r>
    </w:p>
    <w:p w:rsidR="00DC50DE" w:rsidRPr="00F06AD2" w:rsidRDefault="00DC50DE" w:rsidP="00DC50DE">
      <w:pPr>
        <w:pStyle w:val="5"/>
      </w:pPr>
      <w:r w:rsidRPr="00F06AD2">
        <w:rPr>
          <w:rFonts w:hint="eastAsia"/>
        </w:rPr>
        <w:t>違反社維法，本屬行政秩序罰之行為，基於行政制裁與刑事制裁法理之共通性，社維法制定時遂</w:t>
      </w:r>
      <w:r w:rsidRPr="00F06AD2">
        <w:rPr>
          <w:rFonts w:cs="MS Gothic" w:hint="eastAsia"/>
        </w:rPr>
        <w:t>仿刑法之</w:t>
      </w:r>
      <w:r w:rsidRPr="00F06AD2">
        <w:rPr>
          <w:rFonts w:hint="eastAsia"/>
        </w:rPr>
        <w:t>體例，又鑑於當時行政爭訟法制</w:t>
      </w:r>
      <w:r w:rsidRPr="00F06AD2">
        <w:t>(</w:t>
      </w:r>
      <w:r w:rsidRPr="00F06AD2">
        <w:rPr>
          <w:rFonts w:hint="eastAsia"/>
        </w:rPr>
        <w:t>包含訴願法、行政訴訟法</w:t>
      </w:r>
      <w:r w:rsidRPr="00F06AD2">
        <w:t>)</w:t>
      </w:r>
      <w:r w:rsidRPr="00F06AD2">
        <w:rPr>
          <w:rFonts w:hint="eastAsia"/>
        </w:rPr>
        <w:t>尚有欠缺或不足，遂訂有社維法第</w:t>
      </w:r>
      <w:r w:rsidRPr="00F06AD2">
        <w:t>92</w:t>
      </w:r>
      <w:r w:rsidRPr="00F06AD2">
        <w:rPr>
          <w:rFonts w:hint="eastAsia"/>
        </w:rPr>
        <w:t>條，使法院於審理違反社維法案件</w:t>
      </w:r>
      <w:r w:rsidRPr="00F06AD2">
        <w:t>(</w:t>
      </w:r>
      <w:r w:rsidRPr="00F06AD2">
        <w:rPr>
          <w:rFonts w:hint="eastAsia"/>
        </w:rPr>
        <w:t>含裁罰、救濟</w:t>
      </w:r>
      <w:r w:rsidRPr="00F06AD2">
        <w:t>)</w:t>
      </w:r>
      <w:r w:rsidRPr="00F06AD2">
        <w:rPr>
          <w:rFonts w:hint="eastAsia"/>
        </w:rPr>
        <w:t>時，可於性質相容範圍</w:t>
      </w:r>
      <w:r w:rsidRPr="00F06AD2">
        <w:rPr>
          <w:rFonts w:cs="細明體" w:hint="eastAsia"/>
        </w:rPr>
        <w:t>內</w:t>
      </w:r>
      <w:r w:rsidRPr="00F06AD2">
        <w:rPr>
          <w:rFonts w:cs="MS Gothic" w:hint="eastAsia"/>
        </w:rPr>
        <w:t>，準用刑事訴訟法規定，惟並非授權</w:t>
      </w:r>
      <w:r w:rsidRPr="00F06AD2">
        <w:rPr>
          <w:rFonts w:hint="eastAsia"/>
        </w:rPr>
        <w:t>法院得準用刑事訴訟法之全部條文</w:t>
      </w:r>
      <w:r w:rsidRPr="00F06AD2">
        <w:t>(</w:t>
      </w:r>
      <w:r w:rsidRPr="00F06AD2">
        <w:rPr>
          <w:rFonts w:hint="eastAsia"/>
        </w:rPr>
        <w:t>如再審、非常上訴，係專屬於刑事罰案件之救濟規定及程序</w:t>
      </w:r>
      <w:r w:rsidRPr="00F06AD2">
        <w:t>)</w:t>
      </w:r>
      <w:r w:rsidRPr="00F06AD2">
        <w:rPr>
          <w:rFonts w:hint="eastAsia"/>
        </w:rPr>
        <w:t>，是</w:t>
      </w:r>
      <w:r w:rsidRPr="00F06AD2">
        <w:rPr>
          <w:rFonts w:hint="eastAsia"/>
          <w:b/>
        </w:rPr>
        <w:t>刑事訴訟法之再審規定及程序，應不在社維法第</w:t>
      </w:r>
      <w:r w:rsidRPr="00F06AD2">
        <w:rPr>
          <w:b/>
        </w:rPr>
        <w:t>92</w:t>
      </w:r>
      <w:r w:rsidRPr="00F06AD2">
        <w:rPr>
          <w:rFonts w:hint="eastAsia"/>
          <w:b/>
        </w:rPr>
        <w:t>條之準用範圍</w:t>
      </w:r>
      <w:r w:rsidRPr="00F06AD2">
        <w:rPr>
          <w:rFonts w:cs="細明體" w:hint="eastAsia"/>
          <w:b/>
        </w:rPr>
        <w:t>內</w:t>
      </w:r>
      <w:r w:rsidRPr="00F06AD2">
        <w:rPr>
          <w:rFonts w:cs="MS Gothic" w:hint="eastAsia"/>
        </w:rPr>
        <w:t>。</w:t>
      </w:r>
    </w:p>
    <w:p w:rsidR="00DC50DE" w:rsidRPr="00F06AD2" w:rsidRDefault="00DC50DE" w:rsidP="00DC50DE">
      <w:pPr>
        <w:pStyle w:val="5"/>
      </w:pPr>
      <w:r w:rsidRPr="00F06AD2">
        <w:rPr>
          <w:rFonts w:hint="eastAsia"/>
        </w:rPr>
        <w:t>社維法第</w:t>
      </w:r>
      <w:r w:rsidRPr="00F06AD2">
        <w:t>92</w:t>
      </w:r>
      <w:r w:rsidRPr="00F06AD2">
        <w:rPr>
          <w:rFonts w:hint="eastAsia"/>
        </w:rPr>
        <w:t>條</w:t>
      </w:r>
      <w:r w:rsidRPr="00F06AD2">
        <w:t>(</w:t>
      </w:r>
      <w:r w:rsidRPr="00F06AD2">
        <w:rPr>
          <w:rFonts w:hint="eastAsia"/>
        </w:rPr>
        <w:t>審理社維法案件準用刑事訴訟法</w:t>
      </w:r>
      <w:r w:rsidRPr="00F06AD2">
        <w:t>)</w:t>
      </w:r>
      <w:r w:rsidRPr="00F06AD2">
        <w:rPr>
          <w:rFonts w:hint="eastAsia"/>
        </w:rPr>
        <w:t>之適用主體為「法院」並非「被處罰人</w:t>
      </w:r>
      <w:r w:rsidRPr="00F06AD2">
        <w:t>(</w:t>
      </w:r>
      <w:r w:rsidRPr="00F06AD2">
        <w:rPr>
          <w:rFonts w:hint="eastAsia"/>
        </w:rPr>
        <w:t>人民</w:t>
      </w:r>
      <w:r w:rsidRPr="00F06AD2">
        <w:t>)</w:t>
      </w:r>
      <w:r w:rsidRPr="00F06AD2">
        <w:rPr>
          <w:rFonts w:hint="eastAsia"/>
        </w:rPr>
        <w:t>」，故被處罰人對於警察機關處分或地方法院裁罰之救濟，應適用社維法第</w:t>
      </w:r>
      <w:r w:rsidRPr="00F06AD2">
        <w:t>55</w:t>
      </w:r>
      <w:r w:rsidRPr="00F06AD2">
        <w:rPr>
          <w:rFonts w:hint="eastAsia"/>
        </w:rPr>
        <w:t>條至第</w:t>
      </w:r>
      <w:r w:rsidRPr="00F06AD2">
        <w:t>62</w:t>
      </w:r>
      <w:r w:rsidRPr="00F06AD2">
        <w:rPr>
          <w:rFonts w:hint="eastAsia"/>
        </w:rPr>
        <w:t>條規定為之，</w:t>
      </w:r>
      <w:r w:rsidRPr="00F06AD2">
        <w:rPr>
          <w:rFonts w:hint="eastAsia"/>
          <w:b/>
        </w:rPr>
        <w:t>不得再依或另依社維法第</w:t>
      </w:r>
      <w:r w:rsidRPr="00F06AD2">
        <w:rPr>
          <w:b/>
        </w:rPr>
        <w:t>92</w:t>
      </w:r>
      <w:r w:rsidRPr="00F06AD2">
        <w:rPr>
          <w:rFonts w:hint="eastAsia"/>
          <w:b/>
        </w:rPr>
        <w:t>條規定準用刑事訴訟法關於再審之規定</w:t>
      </w:r>
      <w:r w:rsidRPr="00F06AD2">
        <w:rPr>
          <w:rFonts w:hint="eastAsia"/>
        </w:rPr>
        <w:t>。</w:t>
      </w:r>
    </w:p>
    <w:p w:rsidR="00C7589C" w:rsidRPr="00F06AD2" w:rsidRDefault="00083D4F" w:rsidP="00407ECE">
      <w:pPr>
        <w:pStyle w:val="4"/>
      </w:pPr>
      <w:r w:rsidRPr="00F06AD2">
        <w:rPr>
          <w:rFonts w:hint="eastAsia"/>
        </w:rPr>
        <w:t>最高法院函復表示</w:t>
      </w:r>
      <w:r w:rsidRPr="00F06AD2">
        <w:rPr>
          <w:rFonts w:hAnsi="標楷體" w:hint="eastAsia"/>
        </w:rPr>
        <w:t>，</w:t>
      </w:r>
      <w:r w:rsidRPr="00F06AD2">
        <w:rPr>
          <w:rFonts w:hAnsi="標楷體" w:cs="新細明體" w:hint="eastAsia"/>
          <w:kern w:val="0"/>
          <w:szCs w:val="32"/>
        </w:rPr>
        <w:t>依現行刑事訴訟法第五編規定，再審係為確定判決認定事實錯誤所設之特別救濟程序；</w:t>
      </w:r>
      <w:r w:rsidRPr="00F06AD2">
        <w:rPr>
          <w:rFonts w:hAnsi="標楷體" w:cs="新細明體" w:hint="eastAsia"/>
          <w:b/>
          <w:kern w:val="0"/>
          <w:szCs w:val="32"/>
        </w:rPr>
        <w:t>確定裁定並無準用之明文</w:t>
      </w:r>
      <w:r w:rsidRPr="00F06AD2">
        <w:rPr>
          <w:rFonts w:hAnsi="標楷體" w:cs="新細明體" w:hint="eastAsia"/>
          <w:kern w:val="0"/>
          <w:szCs w:val="32"/>
        </w:rPr>
        <w:t>。社維法第</w:t>
      </w:r>
      <w:r w:rsidRPr="00F06AD2">
        <w:rPr>
          <w:rFonts w:hAnsi="標楷體" w:cs="新細明體"/>
          <w:kern w:val="0"/>
          <w:szCs w:val="32"/>
        </w:rPr>
        <w:t>92</w:t>
      </w:r>
      <w:r w:rsidRPr="00F06AD2">
        <w:rPr>
          <w:rFonts w:hAnsi="標楷體" w:cs="新細明體" w:hint="eastAsia"/>
          <w:kern w:val="0"/>
          <w:szCs w:val="32"/>
        </w:rPr>
        <w:t>條規定，法院受理違反該法案件(含不服警察</w:t>
      </w:r>
      <w:r w:rsidRPr="00F06AD2">
        <w:rPr>
          <w:rFonts w:hAnsi="標楷體" w:cs="新細明體" w:hint="eastAsia"/>
          <w:kern w:val="0"/>
          <w:szCs w:val="32"/>
        </w:rPr>
        <w:lastRenderedPageBreak/>
        <w:t>機關罰鍰、沒入或申誡處分後之聲明異議案件；拘留、勒令歇業或停止營業裁定及其抗告案件)，除該法有規定者外，準用刑事訴訟法之規定。是違反該法案件之裁定確定後，如有認定事實錯誤，雖符合刑事訴訟法得憑以聲請再審之要件，</w:t>
      </w:r>
      <w:r w:rsidRPr="00F06AD2">
        <w:rPr>
          <w:rFonts w:hAnsi="標楷體" w:cs="新細明體" w:hint="eastAsia"/>
          <w:b/>
          <w:kern w:val="0"/>
          <w:szCs w:val="32"/>
        </w:rPr>
        <w:t>仍無得依現行規定聲請再審之依據</w:t>
      </w:r>
      <w:r w:rsidRPr="00F06AD2">
        <w:rPr>
          <w:rFonts w:hAnsi="標楷體" w:cs="新細明體" w:hint="eastAsia"/>
          <w:kern w:val="0"/>
          <w:szCs w:val="32"/>
        </w:rPr>
        <w:t>。</w:t>
      </w:r>
    </w:p>
    <w:p w:rsidR="00DD5659" w:rsidRPr="00F06AD2" w:rsidRDefault="00083D4F" w:rsidP="00083D4F">
      <w:pPr>
        <w:pStyle w:val="3"/>
      </w:pPr>
      <w:r w:rsidRPr="00F06AD2">
        <w:rPr>
          <w:rFonts w:hint="eastAsia"/>
        </w:rPr>
        <w:t>惟法務部函復表示</w:t>
      </w:r>
      <w:r w:rsidRPr="00F06AD2">
        <w:rPr>
          <w:rFonts w:cs="新細明體" w:hint="eastAsia"/>
          <w:kern w:val="0"/>
        </w:rPr>
        <w:t>地方法院簡易庭依社維法第</w:t>
      </w:r>
      <w:r w:rsidRPr="00F06AD2">
        <w:rPr>
          <w:rFonts w:cs="新細明體"/>
          <w:kern w:val="0"/>
        </w:rPr>
        <w:t>57</w:t>
      </w:r>
      <w:r w:rsidRPr="00F06AD2">
        <w:rPr>
          <w:rFonts w:cs="新細明體" w:hint="eastAsia"/>
          <w:kern w:val="0"/>
        </w:rPr>
        <w:t>條第</w:t>
      </w:r>
      <w:r w:rsidRPr="00F06AD2">
        <w:rPr>
          <w:rFonts w:cs="新細明體"/>
          <w:kern w:val="0"/>
        </w:rPr>
        <w:t>2</w:t>
      </w:r>
      <w:r w:rsidRPr="00F06AD2">
        <w:rPr>
          <w:rFonts w:cs="新細明體" w:hint="eastAsia"/>
          <w:kern w:val="0"/>
        </w:rPr>
        <w:t>項所為之裁定，係實體審查受處罰人聲明異議有無理由，亦即審查警察機關所為之處分是否適法，係就「實體事項」所為之裁定，並非僅限於程序事項之審查；另參照司法院釋字第752號解釋「</w:t>
      </w:r>
      <w:r w:rsidRPr="00F06AD2">
        <w:rPr>
          <w:rFonts w:cs="新細明體"/>
          <w:kern w:val="0"/>
        </w:rPr>
        <w:t>為有效保障人民訴訟權，避免錯誤或冤抑，至少應予一次上訴救濟之機會，亦屬訴訟權保障之核心內容</w:t>
      </w:r>
      <w:r w:rsidRPr="00F06AD2">
        <w:rPr>
          <w:rFonts w:cs="新細明體" w:hint="eastAsia"/>
          <w:kern w:val="0"/>
        </w:rPr>
        <w:t>」意旨，應給予不服地方法院所為聲明異議之裁定者有再次獲得司法審查之機會</w:t>
      </w:r>
      <w:r w:rsidR="00DD5659" w:rsidRPr="00F06AD2">
        <w:rPr>
          <w:rFonts w:cs="細明體" w:hint="eastAsia"/>
          <w:kern w:val="0"/>
        </w:rPr>
        <w:t>：</w:t>
      </w:r>
    </w:p>
    <w:p w:rsidR="00B351DB" w:rsidRPr="00F06AD2" w:rsidRDefault="00083D4F" w:rsidP="00083D4F">
      <w:pPr>
        <w:pStyle w:val="4"/>
      </w:pPr>
      <w:r w:rsidRPr="00F06AD2">
        <w:rPr>
          <w:rFonts w:hint="eastAsia"/>
        </w:rPr>
        <w:t>法務部函復表示</w:t>
      </w:r>
      <w:r w:rsidRPr="00F06AD2">
        <w:rPr>
          <w:rFonts w:hAnsi="標楷體" w:cs="新細明體" w:hint="eastAsia"/>
          <w:kern w:val="0"/>
          <w:szCs w:val="32"/>
        </w:rPr>
        <w:t>地方法院簡易庭依社維法第</w:t>
      </w:r>
      <w:r w:rsidRPr="00F06AD2">
        <w:rPr>
          <w:rFonts w:hAnsi="標楷體" w:cs="新細明體"/>
          <w:kern w:val="0"/>
          <w:szCs w:val="32"/>
        </w:rPr>
        <w:t>57</w:t>
      </w:r>
      <w:r w:rsidRPr="00F06AD2">
        <w:rPr>
          <w:rFonts w:hAnsi="標楷體" w:cs="新細明體" w:hint="eastAsia"/>
          <w:kern w:val="0"/>
          <w:szCs w:val="32"/>
        </w:rPr>
        <w:t>條第</w:t>
      </w:r>
      <w:r w:rsidRPr="00F06AD2">
        <w:rPr>
          <w:rFonts w:hAnsi="標楷體" w:cs="新細明體"/>
          <w:kern w:val="0"/>
          <w:szCs w:val="32"/>
        </w:rPr>
        <w:t>2</w:t>
      </w:r>
      <w:r w:rsidRPr="00F06AD2">
        <w:rPr>
          <w:rFonts w:hAnsi="標楷體" w:cs="新細明體" w:hint="eastAsia"/>
          <w:kern w:val="0"/>
          <w:szCs w:val="32"/>
        </w:rPr>
        <w:t>項所為之裁定係就「實體事項」所為之裁定：</w:t>
      </w:r>
    </w:p>
    <w:p w:rsidR="00083D4F" w:rsidRPr="00F06AD2" w:rsidRDefault="00083D4F" w:rsidP="00083D4F">
      <w:pPr>
        <w:pStyle w:val="5"/>
      </w:pPr>
      <w:r w:rsidRPr="00F06AD2">
        <w:rPr>
          <w:rFonts w:hint="eastAsia"/>
        </w:rPr>
        <w:t>按社維法第</w:t>
      </w:r>
      <w:r w:rsidRPr="00F06AD2">
        <w:t>92</w:t>
      </w:r>
      <w:r w:rsidRPr="00F06AD2">
        <w:rPr>
          <w:rFonts w:hint="eastAsia"/>
        </w:rPr>
        <w:t>條規定：「法院受理違反本法案件，除本法有規定者外，準用刑事訴訟法之規定。」而關於再審聲請之相關事項，社維法並無規定，自應準用刑事訴訟法之規定。</w:t>
      </w:r>
      <w:r w:rsidRPr="00F06AD2">
        <w:rPr>
          <w:rFonts w:hint="eastAsia"/>
          <w:b/>
        </w:rPr>
        <w:t>然參酌目前司法實務見解，法院多表示因再審乃為確定判決認定事實錯誤所設之救濟程序，是聲請再審之客體應為確定之判決，至於裁定，則不得作為聲請再審之客體，此觀刑事訴訟法再審編就確定裁定並無得聲請再審之規定自明</w:t>
      </w:r>
      <w:r w:rsidRPr="00F06AD2">
        <w:rPr>
          <w:rFonts w:hint="eastAsia"/>
        </w:rPr>
        <w:t>(最高法院</w:t>
      </w:r>
      <w:r w:rsidRPr="00F06AD2">
        <w:t>108</w:t>
      </w:r>
      <w:r w:rsidRPr="00F06AD2">
        <w:rPr>
          <w:rFonts w:hint="eastAsia"/>
        </w:rPr>
        <w:t>年度台抗字第</w:t>
      </w:r>
      <w:r w:rsidRPr="00F06AD2">
        <w:t>941</w:t>
      </w:r>
      <w:r w:rsidRPr="00F06AD2">
        <w:rPr>
          <w:rFonts w:hint="eastAsia"/>
        </w:rPr>
        <w:t>號裁定、</w:t>
      </w:r>
      <w:r w:rsidRPr="00F06AD2">
        <w:t>104</w:t>
      </w:r>
      <w:r w:rsidRPr="00F06AD2">
        <w:rPr>
          <w:rFonts w:hint="eastAsia"/>
        </w:rPr>
        <w:t>年度台抗字第</w:t>
      </w:r>
      <w:r w:rsidRPr="00F06AD2">
        <w:t>460</w:t>
      </w:r>
      <w:r w:rsidRPr="00F06AD2">
        <w:rPr>
          <w:rFonts w:hint="eastAsia"/>
        </w:rPr>
        <w:t>號裁定意旨參照)。從而，依目前司法實務見解，得聲請再審之客體者，應以確定判決為限，而地方法院簡易庭駁回被處罰人聲</w:t>
      </w:r>
      <w:r w:rsidRPr="00F06AD2">
        <w:rPr>
          <w:rFonts w:hint="eastAsia"/>
        </w:rPr>
        <w:lastRenderedPageBreak/>
        <w:t>明異議之確定裁定因並非確定判決，故不得作為再審之客體(臺灣橋頭地方法院橋頭簡易庭</w:t>
      </w:r>
      <w:r w:rsidRPr="00F06AD2">
        <w:t>108</w:t>
      </w:r>
      <w:r w:rsidRPr="00F06AD2">
        <w:rPr>
          <w:rFonts w:hint="eastAsia"/>
        </w:rPr>
        <w:t>年度橋秩聲字第</w:t>
      </w:r>
      <w:r w:rsidRPr="00F06AD2">
        <w:t>3</w:t>
      </w:r>
      <w:r w:rsidRPr="00F06AD2">
        <w:rPr>
          <w:rFonts w:hint="eastAsia"/>
        </w:rPr>
        <w:t>號裁定、臺灣臺北地方法院臺北簡易庭</w:t>
      </w:r>
      <w:r w:rsidRPr="00F06AD2">
        <w:t>108</w:t>
      </w:r>
      <w:r w:rsidRPr="00F06AD2">
        <w:rPr>
          <w:rFonts w:hint="eastAsia"/>
        </w:rPr>
        <w:t>年度北秩聲字第</w:t>
      </w:r>
      <w:r w:rsidRPr="00F06AD2">
        <w:t>27</w:t>
      </w:r>
      <w:r w:rsidRPr="00F06AD2">
        <w:rPr>
          <w:rFonts w:hint="eastAsia"/>
        </w:rPr>
        <w:t>號裁定、</w:t>
      </w:r>
      <w:r w:rsidRPr="00F06AD2">
        <w:t>106</w:t>
      </w:r>
      <w:r w:rsidRPr="00F06AD2">
        <w:rPr>
          <w:rFonts w:hint="eastAsia"/>
        </w:rPr>
        <w:t>年度北秩聲字第</w:t>
      </w:r>
      <w:r w:rsidRPr="00F06AD2">
        <w:t>22</w:t>
      </w:r>
      <w:r w:rsidRPr="00F06AD2">
        <w:rPr>
          <w:rFonts w:hint="eastAsia"/>
        </w:rPr>
        <w:t>號裁定、臺灣臺中地方法院沙鹿簡易庭</w:t>
      </w:r>
      <w:r w:rsidRPr="00F06AD2">
        <w:t>106</w:t>
      </w:r>
      <w:r w:rsidRPr="00F06AD2">
        <w:rPr>
          <w:rFonts w:hint="eastAsia"/>
        </w:rPr>
        <w:t>年度沙秩聲字第</w:t>
      </w:r>
      <w:r w:rsidRPr="00F06AD2">
        <w:t>2</w:t>
      </w:r>
      <w:r w:rsidRPr="00F06AD2">
        <w:rPr>
          <w:rFonts w:hint="eastAsia"/>
        </w:rPr>
        <w:t>號裁定、臺灣新竹地方法院</w:t>
      </w:r>
      <w:r w:rsidRPr="00F06AD2">
        <w:t>104</w:t>
      </w:r>
      <w:r w:rsidRPr="00F06AD2">
        <w:rPr>
          <w:rFonts w:hint="eastAsia"/>
        </w:rPr>
        <w:t>年度聲再字第</w:t>
      </w:r>
      <w:r w:rsidRPr="00F06AD2">
        <w:t>17</w:t>
      </w:r>
      <w:r w:rsidRPr="00F06AD2">
        <w:rPr>
          <w:rFonts w:hint="eastAsia"/>
        </w:rPr>
        <w:t>號裁定意旨參照)。</w:t>
      </w:r>
    </w:p>
    <w:p w:rsidR="00083D4F" w:rsidRPr="00F06AD2" w:rsidRDefault="00083D4F" w:rsidP="00083D4F">
      <w:pPr>
        <w:pStyle w:val="5"/>
      </w:pPr>
      <w:r w:rsidRPr="00F06AD2">
        <w:rPr>
          <w:rFonts w:hint="eastAsia"/>
        </w:rPr>
        <w:t>惟查地方法院簡易庭依社維法第</w:t>
      </w:r>
      <w:r w:rsidRPr="00F06AD2">
        <w:t>57</w:t>
      </w:r>
      <w:r w:rsidRPr="00F06AD2">
        <w:rPr>
          <w:rFonts w:hint="eastAsia"/>
        </w:rPr>
        <w:t>條第</w:t>
      </w:r>
      <w:r w:rsidRPr="00F06AD2">
        <w:t>2</w:t>
      </w:r>
      <w:r w:rsidRPr="00F06AD2">
        <w:rPr>
          <w:rFonts w:hint="eastAsia"/>
        </w:rPr>
        <w:t>項所為之裁定，</w:t>
      </w:r>
      <w:r w:rsidRPr="00F06AD2">
        <w:rPr>
          <w:rFonts w:hint="eastAsia"/>
          <w:b/>
        </w:rPr>
        <w:t>係實體審查受處罰人聲明異議有無理由，亦即審查警察機關所為之處分是否適法，係就實體事項所為之裁定，並非僅限於程序事項之審查</w:t>
      </w:r>
      <w:r w:rsidRPr="00F06AD2">
        <w:rPr>
          <w:rFonts w:hint="eastAsia"/>
        </w:rPr>
        <w:t>(社維法第</w:t>
      </w:r>
      <w:r w:rsidRPr="00F06AD2">
        <w:t>57</w:t>
      </w:r>
      <w:r w:rsidRPr="00F06AD2">
        <w:rPr>
          <w:rFonts w:hint="eastAsia"/>
        </w:rPr>
        <w:t>條第</w:t>
      </w:r>
      <w:r w:rsidRPr="00F06AD2">
        <w:t>1</w:t>
      </w:r>
      <w:r w:rsidRPr="00F06AD2">
        <w:rPr>
          <w:rFonts w:hint="eastAsia"/>
        </w:rPr>
        <w:t>項)，</w:t>
      </w:r>
      <w:r w:rsidRPr="00F06AD2">
        <w:rPr>
          <w:rFonts w:hint="eastAsia"/>
          <w:b/>
        </w:rPr>
        <w:t>得否認為該裁定與實體判決有同等效力、有無準用刑事訴訟法有關再審規定之可能性</w:t>
      </w:r>
      <w:r w:rsidRPr="00F06AD2">
        <w:rPr>
          <w:rFonts w:hint="eastAsia"/>
        </w:rPr>
        <w:t>，宜請社維法主管機關內政部審酌該條立法目的表示意見。至於具體個案如有爭議，應以法院最後裁判為準。</w:t>
      </w:r>
    </w:p>
    <w:p w:rsidR="00CC27F7" w:rsidRPr="00F06AD2" w:rsidRDefault="00083D4F" w:rsidP="00083D4F">
      <w:pPr>
        <w:pStyle w:val="4"/>
      </w:pPr>
      <w:r w:rsidRPr="00F06AD2">
        <w:rPr>
          <w:rFonts w:hAnsi="標楷體" w:cs="新細明體" w:hint="eastAsia"/>
          <w:kern w:val="0"/>
          <w:szCs w:val="32"/>
        </w:rPr>
        <w:t>參照司法院釋字第752號解釋「</w:t>
      </w:r>
      <w:r w:rsidRPr="00F06AD2">
        <w:rPr>
          <w:rFonts w:hAnsi="標楷體" w:cs="新細明體"/>
          <w:kern w:val="0"/>
          <w:szCs w:val="32"/>
        </w:rPr>
        <w:t>為有效保障人民訴訟權，避免錯誤或冤抑，至少應予一次上訴救濟之機會，亦屬訴訟權保障之核心內容</w:t>
      </w:r>
      <w:r w:rsidRPr="00F06AD2">
        <w:rPr>
          <w:rFonts w:hAnsi="標楷體" w:cs="新細明體" w:hint="eastAsia"/>
          <w:kern w:val="0"/>
          <w:szCs w:val="32"/>
        </w:rPr>
        <w:t>」意旨，應給予不服地方法院所為聲明異議之裁定者有再次獲得司法審查之機會</w:t>
      </w:r>
      <w:r w:rsidRPr="00F06AD2">
        <w:rPr>
          <w:rFonts w:hAnsi="標楷體" w:hint="eastAsia"/>
        </w:rPr>
        <w:t>：</w:t>
      </w:r>
    </w:p>
    <w:p w:rsidR="00083D4F" w:rsidRPr="00F06AD2" w:rsidRDefault="00E800BD" w:rsidP="00083D4F">
      <w:pPr>
        <w:pStyle w:val="5"/>
      </w:pPr>
      <w:r w:rsidRPr="00F06AD2">
        <w:t>人民初次受有罪判決，其人身、財產等權利亦可能因而遭受不利益。為有效保障人民訴訟權，避免錯誤或冤抑，至少應予一次上訴救濟之機會，亦屬訴訟權保障之核心內容。</w:t>
      </w:r>
    </w:p>
    <w:p w:rsidR="00E800BD" w:rsidRPr="00F06AD2" w:rsidRDefault="00E800BD" w:rsidP="00083D4F">
      <w:pPr>
        <w:pStyle w:val="5"/>
      </w:pPr>
      <w:r w:rsidRPr="00F06AD2">
        <w:t>系爭規定所列案件，經第二審撤銷原審無罪判決並自為有罪判決者，初次受有罪判決之被告不得上訴於第三審法院之部分，未能提供至少</w:t>
      </w:r>
      <w:r w:rsidRPr="00F06AD2">
        <w:lastRenderedPageBreak/>
        <w:t>一次上訴救濟之機會，以避免錯誤或冤抑，與憲法第16條保障人民訴訟權之意旨有違，應自本解釋公布之日起失其效力。</w:t>
      </w:r>
    </w:p>
    <w:p w:rsidR="00083D4F" w:rsidRPr="00F06AD2" w:rsidRDefault="00083D4F" w:rsidP="00083D4F">
      <w:pPr>
        <w:pStyle w:val="4"/>
      </w:pPr>
      <w:r w:rsidRPr="00F06AD2">
        <w:rPr>
          <w:rFonts w:hint="eastAsia"/>
        </w:rPr>
        <w:t>從法務部上開復函內容可知</w:t>
      </w:r>
      <w:r w:rsidRPr="00F06AD2">
        <w:rPr>
          <w:rFonts w:hAnsi="標楷體" w:hint="eastAsia"/>
        </w:rPr>
        <w:t>，</w:t>
      </w:r>
      <w:r w:rsidRPr="00F06AD2">
        <w:rPr>
          <w:rFonts w:hint="eastAsia"/>
        </w:rPr>
        <w:t>地方法院簡易庭依社維法第</w:t>
      </w:r>
      <w:r w:rsidRPr="00F06AD2">
        <w:t>57</w:t>
      </w:r>
      <w:r w:rsidRPr="00F06AD2">
        <w:rPr>
          <w:rFonts w:hint="eastAsia"/>
        </w:rPr>
        <w:t>條第</w:t>
      </w:r>
      <w:r w:rsidRPr="00F06AD2">
        <w:t>2</w:t>
      </w:r>
      <w:r w:rsidRPr="00F06AD2">
        <w:rPr>
          <w:rFonts w:hint="eastAsia"/>
        </w:rPr>
        <w:t>項所為之裁定，係實體審查警察機關所為之處分是否適法，係就實體事項所為之裁定，</w:t>
      </w:r>
      <w:r w:rsidR="005133D3" w:rsidRPr="00F06AD2">
        <w:rPr>
          <w:rFonts w:hAnsi="標楷體" w:hint="eastAsia"/>
        </w:rPr>
        <w:t>再者，</w:t>
      </w:r>
      <w:r w:rsidR="005133D3" w:rsidRPr="00F06AD2">
        <w:t>依前開</w:t>
      </w:r>
      <w:r w:rsidR="005133D3" w:rsidRPr="00F06AD2">
        <w:rPr>
          <w:rFonts w:hint="eastAsia"/>
        </w:rPr>
        <w:t>司法</w:t>
      </w:r>
      <w:r w:rsidR="005133D3" w:rsidRPr="00F06AD2">
        <w:t>院解釋意旨，至少應予一次上訴救濟之機會</w:t>
      </w:r>
      <w:r w:rsidR="005133D3" w:rsidRPr="00F06AD2">
        <w:rPr>
          <w:rFonts w:hint="eastAsia"/>
        </w:rPr>
        <w:t>。參照該解釋</w:t>
      </w:r>
      <w:r w:rsidR="00F03C64" w:rsidRPr="00F06AD2">
        <w:rPr>
          <w:rFonts w:hint="eastAsia"/>
        </w:rPr>
        <w:t>意旨</w:t>
      </w:r>
      <w:r w:rsidR="005133D3" w:rsidRPr="00F06AD2">
        <w:rPr>
          <w:rFonts w:hint="eastAsia"/>
        </w:rPr>
        <w:t>，至少應給予不服地方法院所為聲明異議之裁定者有</w:t>
      </w:r>
      <w:r w:rsidR="00F06AD2" w:rsidRPr="00F06AD2">
        <w:rPr>
          <w:rFonts w:hint="eastAsia"/>
        </w:rPr>
        <w:t>再次</w:t>
      </w:r>
      <w:r w:rsidR="005133D3" w:rsidRPr="00F06AD2">
        <w:rPr>
          <w:rFonts w:hint="eastAsia"/>
        </w:rPr>
        <w:t>司法審查之機會</w:t>
      </w:r>
      <w:r w:rsidR="00F03C64" w:rsidRPr="00F06AD2">
        <w:rPr>
          <w:rFonts w:hint="eastAsia"/>
        </w:rPr>
        <w:t>。</w:t>
      </w:r>
    </w:p>
    <w:p w:rsidR="005E4316" w:rsidRPr="00F06AD2" w:rsidRDefault="00F03C64" w:rsidP="001D4B77">
      <w:pPr>
        <w:pStyle w:val="3"/>
      </w:pPr>
      <w:r w:rsidRPr="00F06AD2">
        <w:rPr>
          <w:rFonts w:cs="新細明體" w:hint="eastAsia"/>
          <w:kern w:val="0"/>
        </w:rPr>
        <w:t>再者，社維法之處罰本質上係屬行政罰，目前行政訴訟法第235條及第237條之9規定不服地方法院行政訴訟庭簡易訴訟程序及交通裁決事件訴訟程序之裁判者皆有上訴或抗告之機會</w:t>
      </w:r>
      <w:r w:rsidRPr="00F06AD2">
        <w:rPr>
          <w:rFonts w:hint="eastAsia"/>
        </w:rPr>
        <w:t>，其規範目的亦符上開司法院解釋之意旨</w:t>
      </w:r>
      <w:r w:rsidR="000E3B34" w:rsidRPr="00F06AD2">
        <w:rPr>
          <w:rFonts w:hint="eastAsia"/>
        </w:rPr>
        <w:t>，社維法第57條第3項明定對於簡易庭關於聲明異議所為之裁定不得抗告，</w:t>
      </w:r>
      <w:r w:rsidR="00F06AD2" w:rsidRPr="00F06AD2">
        <w:rPr>
          <w:rFonts w:cs="HiddenHorzOCR" w:hint="eastAsia"/>
          <w:kern w:val="0"/>
        </w:rPr>
        <w:t>主管機關內政部允宜研議是否增修抗告、準再審或重新審理相關規定</w:t>
      </w:r>
      <w:r w:rsidR="00634416" w:rsidRPr="00F06AD2">
        <w:rPr>
          <w:rFonts w:hint="eastAsia"/>
        </w:rPr>
        <w:t>：</w:t>
      </w:r>
    </w:p>
    <w:p w:rsidR="005E4316" w:rsidRPr="00F06AD2" w:rsidRDefault="00C4777C" w:rsidP="00FE6607">
      <w:pPr>
        <w:pStyle w:val="4"/>
      </w:pPr>
      <w:r w:rsidRPr="00F06AD2">
        <w:rPr>
          <w:rFonts w:hint="eastAsia"/>
        </w:rPr>
        <w:t>行政訴訟法第235條第1項規定對於簡易訴訟程序之裁判不服者，除本法別有規定外，得上訴或抗告於管轄之高等行政法院。</w:t>
      </w:r>
      <w:r w:rsidR="006B5074" w:rsidRPr="00F06AD2">
        <w:rPr>
          <w:rFonts w:hint="eastAsia"/>
        </w:rPr>
        <w:t>同法</w:t>
      </w:r>
      <w:r w:rsidR="006B5074" w:rsidRPr="00F06AD2">
        <w:rPr>
          <w:rFonts w:hAnsi="標楷體" w:cs="新細明體" w:hint="eastAsia"/>
          <w:kern w:val="0"/>
          <w:szCs w:val="32"/>
        </w:rPr>
        <w:t>第237條之9</w:t>
      </w:r>
      <w:r w:rsidR="006B5074" w:rsidRPr="00F06AD2">
        <w:rPr>
          <w:rFonts w:hint="eastAsia"/>
        </w:rPr>
        <w:t>第1項</w:t>
      </w:r>
      <w:r w:rsidR="006B5074" w:rsidRPr="00F06AD2">
        <w:rPr>
          <w:rFonts w:hAnsi="標楷體" w:cs="新細明體" w:hint="eastAsia"/>
          <w:kern w:val="0"/>
          <w:szCs w:val="32"/>
        </w:rPr>
        <w:t>規定</w:t>
      </w:r>
      <w:r w:rsidR="006B5074" w:rsidRPr="00F06AD2">
        <w:rPr>
          <w:rFonts w:hint="eastAsia"/>
        </w:rPr>
        <w:t>交通裁決事件，除本章別有規定外，準用簡易訴訟程序之規定</w:t>
      </w:r>
      <w:r w:rsidR="006B5074" w:rsidRPr="00F06AD2">
        <w:rPr>
          <w:rFonts w:hAnsi="標楷體" w:hint="eastAsia"/>
        </w:rPr>
        <w:t>；</w:t>
      </w:r>
      <w:r w:rsidR="006B5074" w:rsidRPr="00F06AD2">
        <w:rPr>
          <w:rFonts w:hint="eastAsia"/>
        </w:rPr>
        <w:t>第2項規定交通裁決事件之上訴，準用簡易訴訟程序之相關規定</w:t>
      </w:r>
      <w:r w:rsidR="006B5074" w:rsidRPr="00F06AD2">
        <w:rPr>
          <w:rFonts w:hAnsi="標楷體" w:hint="eastAsia"/>
        </w:rPr>
        <w:t>；</w:t>
      </w:r>
      <w:r w:rsidR="006B5074" w:rsidRPr="00F06AD2">
        <w:rPr>
          <w:rFonts w:hint="eastAsia"/>
        </w:rPr>
        <w:t>第3項規定交通裁決事件之抗告、再審及重新審理，分別準用該法第四編至第六編規定。</w:t>
      </w:r>
    </w:p>
    <w:p w:rsidR="006B5074" w:rsidRPr="00F06AD2" w:rsidRDefault="006B5074" w:rsidP="00FE6607">
      <w:pPr>
        <w:pStyle w:val="4"/>
      </w:pPr>
      <w:r w:rsidRPr="00F06AD2">
        <w:rPr>
          <w:rFonts w:hAnsi="標楷體" w:cs="新細明體" w:hint="eastAsia"/>
          <w:kern w:val="0"/>
          <w:szCs w:val="32"/>
        </w:rPr>
        <w:t>最高法院函復亦表示，違反社維法而受裁罰本屬行政罰範疇，不因程序準用刑事訴訟法而異其性質。行政訴訟法第</w:t>
      </w:r>
      <w:r w:rsidRPr="00F06AD2">
        <w:rPr>
          <w:rFonts w:hAnsi="標楷體" w:cs="新細明體"/>
          <w:kern w:val="0"/>
          <w:szCs w:val="32"/>
        </w:rPr>
        <w:t>283</w:t>
      </w:r>
      <w:r w:rsidRPr="00F06AD2">
        <w:rPr>
          <w:rFonts w:hAnsi="標楷體" w:cs="新細明體" w:hint="eastAsia"/>
          <w:kern w:val="0"/>
          <w:szCs w:val="32"/>
        </w:rPr>
        <w:t>條及民事訴訟法第</w:t>
      </w:r>
      <w:r w:rsidRPr="00F06AD2">
        <w:rPr>
          <w:rFonts w:hAnsi="標楷體" w:cs="新細明體"/>
          <w:kern w:val="0"/>
          <w:szCs w:val="32"/>
        </w:rPr>
        <w:t>507</w:t>
      </w:r>
      <w:r w:rsidRPr="00F06AD2">
        <w:rPr>
          <w:rFonts w:hAnsi="標楷體" w:cs="新細明體" w:hint="eastAsia"/>
          <w:kern w:val="0"/>
          <w:szCs w:val="32"/>
        </w:rPr>
        <w:t>條，均有確定裁定得準用再審之規定。衡諸違反社維</w:t>
      </w:r>
      <w:r w:rsidRPr="00F06AD2">
        <w:rPr>
          <w:rFonts w:hAnsi="標楷體" w:cs="新細明體" w:hint="eastAsia"/>
          <w:kern w:val="0"/>
          <w:szCs w:val="32"/>
        </w:rPr>
        <w:lastRenderedPageBreak/>
        <w:t>法所受之裁罰，有關涉人身自由、財產權或工作權者，其對人民權利之干預程度，顯不低於一般行政訴訟或民事訴訟之標的，立法者為提高受裁罰人之人權保障密度及迅速即決意旨，明定其程序準用刑事訴訟法時，</w:t>
      </w:r>
      <w:r w:rsidRPr="00F06AD2">
        <w:rPr>
          <w:rFonts w:hAnsi="標楷體" w:cs="新細明體" w:hint="eastAsia"/>
          <w:b/>
          <w:kern w:val="0"/>
          <w:szCs w:val="32"/>
        </w:rPr>
        <w:t>顯無於通常救濟程序外，故意剝奪其特別救濟程序權利之意旨</w:t>
      </w:r>
      <w:r w:rsidRPr="00F06AD2">
        <w:rPr>
          <w:rFonts w:hAnsi="標楷體" w:cs="新細明體" w:hint="eastAsia"/>
          <w:kern w:val="0"/>
          <w:szCs w:val="32"/>
        </w:rPr>
        <w:t>。</w:t>
      </w:r>
    </w:p>
    <w:p w:rsidR="00F824A2" w:rsidRPr="00F06AD2" w:rsidRDefault="001E6908" w:rsidP="000E3B34">
      <w:pPr>
        <w:pStyle w:val="4"/>
      </w:pPr>
      <w:r w:rsidRPr="00F06AD2">
        <w:rPr>
          <w:rFonts w:cs="HiddenHorzOCR" w:hint="eastAsia"/>
          <w:kern w:val="0"/>
        </w:rPr>
        <w:t>內政部</w:t>
      </w:r>
      <w:r w:rsidR="00F06AD2" w:rsidRPr="00F06AD2">
        <w:rPr>
          <w:rFonts w:cs="HiddenHorzOCR" w:hint="eastAsia"/>
          <w:kern w:val="0"/>
        </w:rPr>
        <w:t>允宜</w:t>
      </w:r>
      <w:r w:rsidRPr="00F06AD2">
        <w:rPr>
          <w:rFonts w:cs="HiddenHorzOCR" w:hint="eastAsia"/>
          <w:kern w:val="0"/>
        </w:rPr>
        <w:t>參照最高法院</w:t>
      </w:r>
      <w:r w:rsidRPr="00F06AD2">
        <w:rPr>
          <w:rFonts w:hAnsi="標楷體" w:cs="HiddenHorzOCR" w:hint="eastAsia"/>
          <w:kern w:val="0"/>
        </w:rPr>
        <w:t>、</w:t>
      </w:r>
      <w:r w:rsidRPr="00F06AD2">
        <w:rPr>
          <w:rFonts w:cs="HiddenHorzOCR" w:hint="eastAsia"/>
          <w:kern w:val="0"/>
        </w:rPr>
        <w:t>司法院意見</w:t>
      </w:r>
      <w:r w:rsidR="00F824A2" w:rsidRPr="00F06AD2">
        <w:rPr>
          <w:rFonts w:cs="HiddenHorzOCR" w:hint="eastAsia"/>
          <w:kern w:val="0"/>
        </w:rPr>
        <w:t>在制度上研議是否增修</w:t>
      </w:r>
      <w:r w:rsidR="00F06AD2" w:rsidRPr="00F06AD2">
        <w:rPr>
          <w:rFonts w:cs="HiddenHorzOCR" w:hint="eastAsia"/>
          <w:kern w:val="0"/>
        </w:rPr>
        <w:t>抗告、準再審或重新審理</w:t>
      </w:r>
      <w:r w:rsidR="00F824A2" w:rsidRPr="00F06AD2">
        <w:rPr>
          <w:rFonts w:cs="HiddenHorzOCR" w:hint="eastAsia"/>
          <w:kern w:val="0"/>
        </w:rPr>
        <w:t>相關規定</w:t>
      </w:r>
      <w:r w:rsidR="00F824A2" w:rsidRPr="00F06AD2">
        <w:rPr>
          <w:rFonts w:hAnsi="標楷體" w:cs="HiddenHorzOCR" w:hint="eastAsia"/>
          <w:kern w:val="0"/>
        </w:rPr>
        <w:t>：</w:t>
      </w:r>
    </w:p>
    <w:p w:rsidR="00F824A2" w:rsidRPr="00F06AD2" w:rsidRDefault="00F824A2" w:rsidP="00F824A2">
      <w:pPr>
        <w:pStyle w:val="5"/>
      </w:pPr>
      <w:r w:rsidRPr="00F06AD2">
        <w:rPr>
          <w:rFonts w:hAnsi="標楷體" w:cs="新細明體" w:hint="eastAsia"/>
          <w:kern w:val="0"/>
          <w:szCs w:val="32"/>
        </w:rPr>
        <w:t>最高法院函復本院建議</w:t>
      </w:r>
      <w:r w:rsidR="00620167" w:rsidRPr="00F06AD2">
        <w:rPr>
          <w:rFonts w:hAnsi="標楷體" w:cs="新細明體" w:hint="eastAsia"/>
          <w:kern w:val="0"/>
          <w:szCs w:val="32"/>
        </w:rPr>
        <w:t>內政部得參照</w:t>
      </w:r>
      <w:r w:rsidRPr="00F06AD2">
        <w:rPr>
          <w:rFonts w:hint="eastAsia"/>
        </w:rPr>
        <w:t>行政訴訟法或民事訴訟法之「準再審」制度，</w:t>
      </w:r>
      <w:r w:rsidR="00620167" w:rsidRPr="00F06AD2">
        <w:rPr>
          <w:rFonts w:hint="eastAsia"/>
        </w:rPr>
        <w:t>或</w:t>
      </w:r>
      <w:r w:rsidRPr="00F06AD2">
        <w:rPr>
          <w:rFonts w:hint="eastAsia"/>
        </w:rPr>
        <w:t>如少年事件處理法第</w:t>
      </w:r>
      <w:r w:rsidRPr="00F06AD2">
        <w:t>64</w:t>
      </w:r>
      <w:r w:rsidRPr="00F06AD2">
        <w:rPr>
          <w:rFonts w:hint="eastAsia"/>
        </w:rPr>
        <w:t>條之</w:t>
      </w:r>
      <w:r w:rsidRPr="00F06AD2">
        <w:t>1</w:t>
      </w:r>
      <w:r w:rsidRPr="00F06AD2">
        <w:rPr>
          <w:rFonts w:hint="eastAsia"/>
        </w:rPr>
        <w:t>、第</w:t>
      </w:r>
      <w:r w:rsidRPr="00F06AD2">
        <w:t>64</w:t>
      </w:r>
      <w:r w:rsidRPr="00F06AD2">
        <w:rPr>
          <w:rFonts w:hint="eastAsia"/>
        </w:rPr>
        <w:t>條之</w:t>
      </w:r>
      <w:r w:rsidRPr="00F06AD2">
        <w:t>2</w:t>
      </w:r>
      <w:r w:rsidRPr="00F06AD2">
        <w:rPr>
          <w:rFonts w:hint="eastAsia"/>
        </w:rPr>
        <w:t>，或毒品危害條例第</w:t>
      </w:r>
      <w:r w:rsidRPr="00F06AD2">
        <w:t>20</w:t>
      </w:r>
      <w:r w:rsidRPr="00F06AD2">
        <w:rPr>
          <w:rFonts w:hint="eastAsia"/>
        </w:rPr>
        <w:t>條之</w:t>
      </w:r>
      <w:r w:rsidRPr="00F06AD2">
        <w:t>1</w:t>
      </w:r>
      <w:r w:rsidRPr="00F06AD2">
        <w:rPr>
          <w:rFonts w:hint="eastAsia"/>
        </w:rPr>
        <w:t>明定之「重新審理」制度</w:t>
      </w:r>
      <w:r w:rsidRPr="00F06AD2">
        <w:rPr>
          <w:rFonts w:hAnsi="標楷體" w:cs="新細明體" w:hint="eastAsia"/>
          <w:kern w:val="0"/>
          <w:szCs w:val="32"/>
        </w:rPr>
        <w:t>：</w:t>
      </w:r>
    </w:p>
    <w:p w:rsidR="00F824A2" w:rsidRPr="00F06AD2" w:rsidRDefault="00F824A2" w:rsidP="00F824A2">
      <w:pPr>
        <w:pStyle w:val="6"/>
      </w:pPr>
      <w:r w:rsidRPr="00F06AD2">
        <w:rPr>
          <w:rFonts w:hint="eastAsia"/>
        </w:rPr>
        <w:t>地方法院簡易庭或普通庭，就違反社維法案件之實體刑事裁定確定後，現行法並無如上開行政訴訟法或民事訴訟法之「</w:t>
      </w:r>
      <w:r w:rsidRPr="00F06AD2">
        <w:rPr>
          <w:rFonts w:hint="eastAsia"/>
          <w:b/>
        </w:rPr>
        <w:t>準再審</w:t>
      </w:r>
      <w:r w:rsidRPr="00F06AD2">
        <w:rPr>
          <w:rFonts w:hint="eastAsia"/>
        </w:rPr>
        <w:t>」制度，亦無如少年事件處理法第</w:t>
      </w:r>
      <w:r w:rsidRPr="00F06AD2">
        <w:t>64</w:t>
      </w:r>
      <w:r w:rsidRPr="00F06AD2">
        <w:rPr>
          <w:rFonts w:hint="eastAsia"/>
        </w:rPr>
        <w:t>條之</w:t>
      </w:r>
      <w:r w:rsidRPr="00F06AD2">
        <w:t>1</w:t>
      </w:r>
      <w:r w:rsidRPr="00F06AD2">
        <w:rPr>
          <w:rFonts w:hint="eastAsia"/>
        </w:rPr>
        <w:t>、第</w:t>
      </w:r>
      <w:r w:rsidRPr="00F06AD2">
        <w:t>64</w:t>
      </w:r>
      <w:r w:rsidRPr="00F06AD2">
        <w:rPr>
          <w:rFonts w:hint="eastAsia"/>
        </w:rPr>
        <w:t>條之</w:t>
      </w:r>
      <w:r w:rsidRPr="00F06AD2">
        <w:t>2</w:t>
      </w:r>
      <w:r w:rsidRPr="00F06AD2">
        <w:rPr>
          <w:rFonts w:hint="eastAsia"/>
        </w:rPr>
        <w:t>，或毒品危害條例第</w:t>
      </w:r>
      <w:r w:rsidRPr="00F06AD2">
        <w:t>20</w:t>
      </w:r>
      <w:r w:rsidRPr="00F06AD2">
        <w:rPr>
          <w:rFonts w:hint="eastAsia"/>
        </w:rPr>
        <w:t>條之</w:t>
      </w:r>
      <w:r w:rsidRPr="00F06AD2">
        <w:t>1</w:t>
      </w:r>
      <w:r w:rsidRPr="00F06AD2">
        <w:rPr>
          <w:rFonts w:hint="eastAsia"/>
        </w:rPr>
        <w:t>明定之「</w:t>
      </w:r>
      <w:r w:rsidRPr="00F06AD2">
        <w:rPr>
          <w:rFonts w:hint="eastAsia"/>
          <w:b/>
        </w:rPr>
        <w:t>重新審理</w:t>
      </w:r>
      <w:r w:rsidRPr="00F06AD2">
        <w:rPr>
          <w:rFonts w:hint="eastAsia"/>
        </w:rPr>
        <w:t>」制度。致使此類案件之受裁罰人，喪失其依一般行政訴訟程序本得享有之「準再審」特別救濟程序權利，違反「有權利即有救濟」之法治國原則。</w:t>
      </w:r>
    </w:p>
    <w:p w:rsidR="00F824A2" w:rsidRPr="00F06AD2" w:rsidRDefault="00F824A2" w:rsidP="00F824A2">
      <w:pPr>
        <w:pStyle w:val="6"/>
      </w:pPr>
      <w:r w:rsidRPr="00F06AD2">
        <w:rPr>
          <w:rFonts w:hint="eastAsia"/>
        </w:rPr>
        <w:t>最高法院為司法審判機關，有「依法審判」之憲法義務，本院函詢所提社維法之確定裁定如何救濟，應由該法之主管機關内政部與立法機關斟酌人權保障及維護社會秩序實際需要，研議修法以補此法律漏洞，並杜爭議。</w:t>
      </w:r>
    </w:p>
    <w:p w:rsidR="00FC1320" w:rsidRPr="00F06AD2" w:rsidRDefault="001E6908" w:rsidP="005E4316">
      <w:pPr>
        <w:pStyle w:val="5"/>
      </w:pPr>
      <w:r w:rsidRPr="00F06AD2">
        <w:rPr>
          <w:rFonts w:hAnsi="標楷體" w:hint="eastAsia"/>
          <w:szCs w:val="32"/>
        </w:rPr>
        <w:t>司法院函復本院表示刑事再審之對象固未包括確定之刑事裁定</w:t>
      </w:r>
      <w:r w:rsidRPr="00F06AD2">
        <w:rPr>
          <w:szCs w:val="32"/>
        </w:rPr>
        <w:t>，</w:t>
      </w:r>
      <w:r w:rsidRPr="00F06AD2">
        <w:rPr>
          <w:rFonts w:hint="eastAsia"/>
          <w:szCs w:val="32"/>
        </w:rPr>
        <w:t>惟仍得循非常上訴或</w:t>
      </w:r>
      <w:r w:rsidRPr="00F06AD2">
        <w:rPr>
          <w:rFonts w:hAnsi="標楷體" w:hint="eastAsia"/>
          <w:szCs w:val="32"/>
        </w:rPr>
        <w:t>「</w:t>
      </w:r>
      <w:r w:rsidRPr="00F06AD2">
        <w:rPr>
          <w:rFonts w:hint="eastAsia"/>
          <w:szCs w:val="32"/>
        </w:rPr>
        <w:t>法</w:t>
      </w:r>
      <w:r w:rsidRPr="00F06AD2">
        <w:rPr>
          <w:rFonts w:hint="eastAsia"/>
          <w:szCs w:val="32"/>
        </w:rPr>
        <w:lastRenderedPageBreak/>
        <w:t>院另為裁定</w:t>
      </w:r>
      <w:r w:rsidRPr="00F06AD2">
        <w:rPr>
          <w:rFonts w:hAnsi="標楷體" w:hint="eastAsia"/>
          <w:szCs w:val="32"/>
        </w:rPr>
        <w:t>」</w:t>
      </w:r>
      <w:r w:rsidRPr="00F06AD2">
        <w:rPr>
          <w:rFonts w:hint="eastAsia"/>
          <w:szCs w:val="32"/>
        </w:rPr>
        <w:t>等方式予以救濟</w:t>
      </w:r>
      <w:r w:rsidRPr="00F06AD2">
        <w:rPr>
          <w:rStyle w:val="aff1"/>
          <w:rFonts w:hAnsi="標楷體"/>
          <w:szCs w:val="32"/>
        </w:rPr>
        <w:footnoteReference w:id="8"/>
      </w:r>
      <w:r w:rsidRPr="00F06AD2">
        <w:rPr>
          <w:rFonts w:hAnsi="標楷體" w:hint="eastAsia"/>
          <w:szCs w:val="32"/>
        </w:rPr>
        <w:t>。所謂「</w:t>
      </w:r>
      <w:r w:rsidRPr="00F06AD2">
        <w:rPr>
          <w:rFonts w:hint="eastAsia"/>
          <w:szCs w:val="32"/>
        </w:rPr>
        <w:t>法院另為裁定</w:t>
      </w:r>
      <w:r w:rsidRPr="00F06AD2">
        <w:rPr>
          <w:rFonts w:hAnsi="標楷體" w:hint="eastAsia"/>
          <w:szCs w:val="32"/>
        </w:rPr>
        <w:t>」係指法律就其救濟程序有特別規定者而言，例如毒品危害防制條例第</w:t>
      </w:r>
      <w:r w:rsidRPr="00F06AD2">
        <w:rPr>
          <w:rFonts w:hAnsi="標楷體"/>
          <w:szCs w:val="32"/>
        </w:rPr>
        <w:t>20</w:t>
      </w:r>
      <w:r w:rsidRPr="00F06AD2">
        <w:rPr>
          <w:rFonts w:hAnsi="標楷體" w:hint="eastAsia"/>
          <w:szCs w:val="32"/>
        </w:rPr>
        <w:t>條之</w:t>
      </w:r>
      <w:r w:rsidRPr="00F06AD2">
        <w:rPr>
          <w:rFonts w:hAnsi="標楷體"/>
          <w:szCs w:val="32"/>
        </w:rPr>
        <w:t>1</w:t>
      </w:r>
      <w:r w:rsidRPr="00F06AD2">
        <w:rPr>
          <w:rFonts w:hAnsi="標楷體" w:hint="eastAsia"/>
          <w:szCs w:val="32"/>
        </w:rPr>
        <w:t>第</w:t>
      </w:r>
      <w:r w:rsidRPr="00F06AD2">
        <w:rPr>
          <w:rFonts w:hAnsi="標楷體"/>
          <w:szCs w:val="32"/>
        </w:rPr>
        <w:t>1</w:t>
      </w:r>
      <w:r w:rsidRPr="00F06AD2">
        <w:rPr>
          <w:rFonts w:hAnsi="標楷體" w:hint="eastAsia"/>
          <w:szCs w:val="32"/>
        </w:rPr>
        <w:t>項規定，觀察、勒戒及強制戒治之裁定確定後，有第</w:t>
      </w:r>
      <w:r w:rsidRPr="00F06AD2">
        <w:rPr>
          <w:rFonts w:hAnsi="標楷體"/>
          <w:szCs w:val="32"/>
        </w:rPr>
        <w:t>1</w:t>
      </w:r>
      <w:r w:rsidRPr="00F06AD2">
        <w:rPr>
          <w:rFonts w:hAnsi="標楷體" w:hint="eastAsia"/>
          <w:szCs w:val="32"/>
        </w:rPr>
        <w:t>項各款情形認為應不施以觀察、勒戒或強制戒治者，得以書狀敘述理由，聲請原裁定確定法院重新審理，另依同條第</w:t>
      </w:r>
      <w:r w:rsidRPr="00F06AD2">
        <w:rPr>
          <w:rFonts w:hAnsi="標楷體"/>
          <w:szCs w:val="32"/>
        </w:rPr>
        <w:t>4</w:t>
      </w:r>
      <w:r w:rsidRPr="00F06AD2">
        <w:rPr>
          <w:rFonts w:hAnsi="標楷體" w:hint="eastAsia"/>
          <w:szCs w:val="32"/>
        </w:rPr>
        <w:t>項規定，法院認為有理由者，應重新審理，更為裁定。是法院得依上開規定，就是類案件重新審理，並更為裁定。</w:t>
      </w:r>
      <w:r w:rsidRPr="00F06AD2">
        <w:rPr>
          <w:rStyle w:val="aff1"/>
          <w:rFonts w:hAnsi="標楷體"/>
        </w:rPr>
        <w:footnoteReference w:id="9"/>
      </w:r>
    </w:p>
    <w:p w:rsidR="00B46015" w:rsidRPr="00F06AD2" w:rsidRDefault="001E6908" w:rsidP="001E6908">
      <w:pPr>
        <w:pStyle w:val="3"/>
      </w:pPr>
      <w:r w:rsidRPr="00F06AD2">
        <w:rPr>
          <w:rFonts w:cs="新細明體" w:hint="eastAsia"/>
          <w:b w:val="0"/>
          <w:kern w:val="0"/>
        </w:rPr>
        <w:t>綜上，</w:t>
      </w:r>
      <w:r w:rsidR="00DA7CD2" w:rsidRPr="00F06AD2">
        <w:rPr>
          <w:rFonts w:cs="新細明體" w:hint="eastAsia"/>
          <w:b w:val="0"/>
          <w:kern w:val="0"/>
        </w:rPr>
        <w:t>陳訴人不服</w:t>
      </w:r>
      <w:r w:rsidR="00DA7CD2" w:rsidRPr="00F06AD2">
        <w:rPr>
          <w:rFonts w:hint="eastAsia"/>
          <w:b w:val="0"/>
        </w:rPr>
        <w:t>高雄地院高雄簡易庭104年度雄秩聲字第11號裁定</w:t>
      </w:r>
      <w:r w:rsidR="00DA7CD2" w:rsidRPr="00F06AD2">
        <w:rPr>
          <w:rFonts w:cs="新細明體" w:hint="eastAsia"/>
          <w:b w:val="0"/>
          <w:kern w:val="0"/>
        </w:rPr>
        <w:t>聲請再審，經高雄地院</w:t>
      </w:r>
      <w:r w:rsidR="00DA7CD2" w:rsidRPr="00F06AD2">
        <w:rPr>
          <w:rFonts w:hint="eastAsia"/>
          <w:b w:val="0"/>
        </w:rPr>
        <w:t>104年度雄秩聲字第13號裁定</w:t>
      </w:r>
      <w:r w:rsidR="00DA7CD2" w:rsidRPr="00F06AD2">
        <w:rPr>
          <w:rFonts w:cs="新細明體" w:hint="eastAsia"/>
          <w:b w:val="0"/>
          <w:kern w:val="0"/>
        </w:rPr>
        <w:t>參照最高法院72年度台抗字第381號裁定「聲請再審之規定，於確定裁定並無準用之明文</w:t>
      </w:r>
      <w:r w:rsidR="00DA7CD2" w:rsidRPr="00F06AD2">
        <w:rPr>
          <w:rFonts w:cs="新細明體" w:hint="eastAsia"/>
          <w:kern w:val="0"/>
        </w:rPr>
        <w:t>，</w:t>
      </w:r>
      <w:r w:rsidR="00DA7CD2" w:rsidRPr="00F06AD2">
        <w:rPr>
          <w:rFonts w:cs="新細明體" w:hint="eastAsia"/>
          <w:b w:val="0"/>
          <w:kern w:val="0"/>
        </w:rPr>
        <w:t>當事人得聲請再審者以確定判決為限，裁定不得作為聲請再審之對象」意旨，駁回其再審聲請</w:t>
      </w:r>
      <w:r w:rsidR="00DA7CD2" w:rsidRPr="00F06AD2">
        <w:rPr>
          <w:rFonts w:hint="eastAsia"/>
          <w:b w:val="0"/>
        </w:rPr>
        <w:t>。社維法主管機關內政部函復表示該</w:t>
      </w:r>
      <w:r w:rsidR="00DA7CD2" w:rsidRPr="00F06AD2">
        <w:rPr>
          <w:rFonts w:cs="HiddenHorzOCR" w:hint="eastAsia"/>
          <w:b w:val="0"/>
          <w:kern w:val="0"/>
        </w:rPr>
        <w:t>法第</w:t>
      </w:r>
      <w:r w:rsidR="00DA7CD2" w:rsidRPr="00F06AD2">
        <w:rPr>
          <w:rFonts w:cs="HiddenHorzOCR"/>
          <w:b w:val="0"/>
          <w:kern w:val="0"/>
        </w:rPr>
        <w:t>92</w:t>
      </w:r>
      <w:r w:rsidR="00DA7CD2" w:rsidRPr="00F06AD2">
        <w:rPr>
          <w:rFonts w:cs="HiddenHorzOCR" w:hint="eastAsia"/>
          <w:b w:val="0"/>
          <w:kern w:val="0"/>
        </w:rPr>
        <w:t>條</w:t>
      </w:r>
      <w:r w:rsidR="00DA7CD2" w:rsidRPr="00F06AD2">
        <w:rPr>
          <w:rFonts w:cs="MS Gothic" w:hint="eastAsia"/>
          <w:b w:val="0"/>
          <w:kern w:val="0"/>
        </w:rPr>
        <w:t>準用刑事訴訟法之相關規定不包含</w:t>
      </w:r>
      <w:r w:rsidR="00DA7CD2" w:rsidRPr="00F06AD2">
        <w:rPr>
          <w:rFonts w:cs="HiddenHorzOCR" w:hint="eastAsia"/>
          <w:b w:val="0"/>
          <w:kern w:val="0"/>
        </w:rPr>
        <w:t>再審規定及程序；最高法院亦函復表示</w:t>
      </w:r>
      <w:r w:rsidR="00DA7CD2" w:rsidRPr="00F06AD2">
        <w:rPr>
          <w:rFonts w:cs="新細明體" w:hint="eastAsia"/>
          <w:b w:val="0"/>
          <w:kern w:val="0"/>
        </w:rPr>
        <w:t>確定裁定並無準用</w:t>
      </w:r>
      <w:r w:rsidR="00DA7CD2" w:rsidRPr="00F06AD2">
        <w:rPr>
          <w:rFonts w:cs="HiddenHorzOCR" w:hint="eastAsia"/>
          <w:b w:val="0"/>
          <w:kern w:val="0"/>
        </w:rPr>
        <w:t>再審之</w:t>
      </w:r>
      <w:r w:rsidR="00DA7CD2" w:rsidRPr="00F06AD2">
        <w:rPr>
          <w:rFonts w:cs="新細明體" w:hint="eastAsia"/>
          <w:b w:val="0"/>
          <w:kern w:val="0"/>
        </w:rPr>
        <w:t>明文</w:t>
      </w:r>
      <w:r w:rsidR="00DA7CD2" w:rsidRPr="00F06AD2">
        <w:rPr>
          <w:rFonts w:hint="eastAsia"/>
          <w:b w:val="0"/>
        </w:rPr>
        <w:t>。惟法務部函復表示</w:t>
      </w:r>
      <w:r w:rsidR="00DA7CD2" w:rsidRPr="00F06AD2">
        <w:rPr>
          <w:rFonts w:cs="新細明體" w:hint="eastAsia"/>
          <w:b w:val="0"/>
          <w:kern w:val="0"/>
        </w:rPr>
        <w:t>地方法院簡易庭依社維法第</w:t>
      </w:r>
      <w:r w:rsidR="00DA7CD2" w:rsidRPr="00F06AD2">
        <w:rPr>
          <w:rFonts w:cs="新細明體"/>
          <w:b w:val="0"/>
          <w:kern w:val="0"/>
        </w:rPr>
        <w:t>57</w:t>
      </w:r>
      <w:r w:rsidR="00DA7CD2" w:rsidRPr="00F06AD2">
        <w:rPr>
          <w:rFonts w:cs="新細明體" w:hint="eastAsia"/>
          <w:b w:val="0"/>
          <w:kern w:val="0"/>
        </w:rPr>
        <w:t>條第</w:t>
      </w:r>
      <w:r w:rsidR="00DA7CD2" w:rsidRPr="00F06AD2">
        <w:rPr>
          <w:rFonts w:cs="新細明體"/>
          <w:b w:val="0"/>
          <w:kern w:val="0"/>
        </w:rPr>
        <w:t>2</w:t>
      </w:r>
      <w:r w:rsidR="00DA7CD2" w:rsidRPr="00F06AD2">
        <w:rPr>
          <w:rFonts w:cs="新細明體" w:hint="eastAsia"/>
          <w:b w:val="0"/>
          <w:kern w:val="0"/>
        </w:rPr>
        <w:t>項所為之裁定，係實體審查受處罰人聲明異議有無理由，亦即審查警察機關所為之處分是否適法，係就「實體事項」所為之裁定，另參照司法院釋字第752號解釋「</w:t>
      </w:r>
      <w:r w:rsidR="00DA7CD2" w:rsidRPr="00F06AD2">
        <w:rPr>
          <w:rFonts w:cs="新細明體"/>
          <w:b w:val="0"/>
          <w:kern w:val="0"/>
        </w:rPr>
        <w:t>為有效保障人民訴訟權，避免錯誤或冤抑，至少應予一次上訴救濟之機會，亦屬訴訟權保障之核心內容</w:t>
      </w:r>
      <w:r w:rsidR="00DA7CD2" w:rsidRPr="00F06AD2">
        <w:rPr>
          <w:rFonts w:cs="新細明體" w:hint="eastAsia"/>
          <w:b w:val="0"/>
          <w:kern w:val="0"/>
        </w:rPr>
        <w:t>」意旨，應給予不服地方法院簡易庭所為聲明異議之裁定者有再次獲得司法審查之機會</w:t>
      </w:r>
      <w:r w:rsidR="00DA7CD2" w:rsidRPr="00F06AD2">
        <w:rPr>
          <w:rFonts w:cs="新細明體"/>
          <w:b w:val="0"/>
          <w:kern w:val="0"/>
        </w:rPr>
        <w:t>。</w:t>
      </w:r>
      <w:r w:rsidR="00F06AD2" w:rsidRPr="00F06AD2">
        <w:rPr>
          <w:rFonts w:cs="新細明體" w:hint="eastAsia"/>
          <w:b w:val="0"/>
          <w:kern w:val="0"/>
        </w:rPr>
        <w:t>再者，社維法之處罰本質上係屬行政罰，目前</w:t>
      </w:r>
      <w:r w:rsidR="00F06AD2" w:rsidRPr="00F06AD2">
        <w:rPr>
          <w:rFonts w:cs="新細明體" w:hint="eastAsia"/>
          <w:b w:val="0"/>
          <w:kern w:val="0"/>
        </w:rPr>
        <w:lastRenderedPageBreak/>
        <w:t>行政訴訟法第235條及第237條之9規定不服地方法院行政訴訟庭簡易訴訟程序及交通裁決事件訴訟程序之裁判者皆有上訴或抗告之機會</w:t>
      </w:r>
      <w:r w:rsidR="00F06AD2" w:rsidRPr="00F06AD2">
        <w:rPr>
          <w:rFonts w:hint="eastAsia"/>
          <w:b w:val="0"/>
        </w:rPr>
        <w:t>，其規範目的亦符上開司法院解釋之意旨，社維法第57條第3項明定對於簡易庭關於聲明異議所為之裁定不得抗告，</w:t>
      </w:r>
      <w:r w:rsidR="00F06AD2" w:rsidRPr="00F06AD2">
        <w:rPr>
          <w:rFonts w:cs="HiddenHorzOCR" w:hint="eastAsia"/>
          <w:b w:val="0"/>
          <w:kern w:val="0"/>
        </w:rPr>
        <w:t>主管機關內政部允宜研議是否增修抗告、準再審或重新審理相關規定</w:t>
      </w:r>
      <w:r w:rsidR="00163497">
        <w:rPr>
          <w:rFonts w:cs="HiddenHorzOCR" w:hint="eastAsia"/>
          <w:b w:val="0"/>
          <w:kern w:val="0"/>
        </w:rPr>
        <w:t>，使聲明異議之裁定可以獲得再次審查之機會</w:t>
      </w:r>
      <w:r w:rsidR="00DA7CD2" w:rsidRPr="00F06AD2">
        <w:rPr>
          <w:rFonts w:cs="HiddenHorzOCR" w:hint="eastAsia"/>
          <w:b w:val="0"/>
          <w:kern w:val="0"/>
        </w:rPr>
        <w:t>。</w:t>
      </w:r>
    </w:p>
    <w:p w:rsidR="003C6F8C" w:rsidRPr="00F06AD2" w:rsidRDefault="003C6F8C">
      <w:pPr>
        <w:widowControl/>
        <w:overflowPunct/>
        <w:autoSpaceDE/>
        <w:autoSpaceDN/>
        <w:jc w:val="left"/>
        <w:rPr>
          <w:rFonts w:hAnsi="Arial"/>
          <w:bCs/>
          <w:kern w:val="32"/>
          <w:szCs w:val="52"/>
        </w:rPr>
      </w:pPr>
      <w:r w:rsidRPr="00F06AD2">
        <w:br w:type="page"/>
      </w:r>
    </w:p>
    <w:p w:rsidR="009E343D" w:rsidRPr="00F06AD2" w:rsidRDefault="009E343D" w:rsidP="009E343D">
      <w:pPr>
        <w:pStyle w:val="1"/>
      </w:pPr>
      <w:r w:rsidRPr="00F06AD2">
        <w:rPr>
          <w:rFonts w:hint="eastAsia"/>
        </w:rPr>
        <w:lastRenderedPageBreak/>
        <w:t>處理辦法：</w:t>
      </w:r>
    </w:p>
    <w:p w:rsidR="00BF4969" w:rsidRPr="00F06AD2" w:rsidRDefault="00BF4969" w:rsidP="002C16AF">
      <w:pPr>
        <w:pStyle w:val="2"/>
      </w:pPr>
      <w:bookmarkStart w:id="32" w:name="_Toc70241818"/>
      <w:bookmarkStart w:id="33" w:name="_Toc70242207"/>
      <w:bookmarkStart w:id="34" w:name="_Toc524902735"/>
      <w:bookmarkStart w:id="35" w:name="_Toc525066149"/>
      <w:bookmarkStart w:id="36" w:name="_Toc525070840"/>
      <w:bookmarkStart w:id="37" w:name="_Toc525938380"/>
      <w:bookmarkStart w:id="38" w:name="_Toc525939228"/>
      <w:bookmarkStart w:id="39" w:name="_Toc525939733"/>
      <w:bookmarkStart w:id="40" w:name="_Toc529218273"/>
      <w:bookmarkStart w:id="41" w:name="_Toc529222690"/>
      <w:bookmarkStart w:id="42" w:name="_Toc529223112"/>
      <w:bookmarkStart w:id="43" w:name="_Toc529223863"/>
      <w:bookmarkStart w:id="44" w:name="_Toc529228266"/>
      <w:bookmarkStart w:id="45" w:name="_Toc69556899"/>
      <w:bookmarkStart w:id="46" w:name="_Toc69556948"/>
      <w:bookmarkStart w:id="47" w:name="_Toc69609822"/>
      <w:bookmarkStart w:id="48" w:name="_Toc2400397"/>
      <w:bookmarkStart w:id="49" w:name="_Toc4316191"/>
      <w:bookmarkStart w:id="50" w:name="_Toc4473332"/>
      <w:bookmarkStart w:id="51" w:name="_Toc69556901"/>
      <w:bookmarkStart w:id="52" w:name="_Toc69556950"/>
      <w:bookmarkStart w:id="53" w:name="_Toc69609824"/>
      <w:bookmarkStart w:id="54" w:name="_Toc70241822"/>
      <w:bookmarkStart w:id="55" w:name="_Toc70242211"/>
      <w:bookmarkStart w:id="56" w:name="_Toc421794881"/>
      <w:bookmarkStart w:id="57" w:name="_Toc421795447"/>
      <w:bookmarkStart w:id="58" w:name="_Toc421796028"/>
      <w:bookmarkStart w:id="59" w:name="_Toc422728963"/>
      <w:bookmarkStart w:id="60" w:name="_Toc422834166"/>
      <w:r w:rsidRPr="00F06AD2">
        <w:rPr>
          <w:rFonts w:hint="eastAsia"/>
        </w:rPr>
        <w:t>調查意見一，</w:t>
      </w:r>
      <w:r w:rsidR="009E452D" w:rsidRPr="00F06AD2">
        <w:rPr>
          <w:rFonts w:hint="eastAsia"/>
        </w:rPr>
        <w:t>糾正高雄市政府警察局楠梓分局。</w:t>
      </w:r>
    </w:p>
    <w:p w:rsidR="000C4451" w:rsidRPr="00F06AD2" w:rsidRDefault="000C4451" w:rsidP="002C16AF">
      <w:pPr>
        <w:pStyle w:val="2"/>
      </w:pPr>
      <w:r w:rsidRPr="00F06AD2">
        <w:rPr>
          <w:rFonts w:hint="eastAsia"/>
        </w:rPr>
        <w:t>調查意見</w:t>
      </w:r>
      <w:r w:rsidR="00BF4969" w:rsidRPr="00F06AD2">
        <w:rPr>
          <w:rFonts w:hint="eastAsia"/>
        </w:rPr>
        <w:t>二</w:t>
      </w:r>
      <w:r w:rsidRPr="00F06AD2">
        <w:rPr>
          <w:rFonts w:hint="eastAsia"/>
        </w:rPr>
        <w:t>，</w:t>
      </w:r>
      <w:bookmarkEnd w:id="32"/>
      <w:bookmarkEnd w:id="33"/>
      <w:r w:rsidR="009E452D" w:rsidRPr="00F06AD2">
        <w:rPr>
          <w:rFonts w:hint="eastAsia"/>
        </w:rPr>
        <w:t>函請臺灣高雄地方法院督促簡易庭承審法官注意改進並自行列管。</w:t>
      </w:r>
      <w:r w:rsidR="009E452D" w:rsidRPr="00F06AD2">
        <w:t xml:space="preserve"> </w:t>
      </w:r>
    </w:p>
    <w:p w:rsidR="008D3461" w:rsidRPr="00F06AD2" w:rsidRDefault="008D3461" w:rsidP="002C16AF">
      <w:pPr>
        <w:pStyle w:val="2"/>
      </w:pPr>
      <w:r w:rsidRPr="00F06AD2">
        <w:rPr>
          <w:rFonts w:hint="eastAsia"/>
        </w:rPr>
        <w:t>調查意見</w:t>
      </w:r>
      <w:r w:rsidR="00BF4969" w:rsidRPr="00F06AD2">
        <w:rPr>
          <w:rFonts w:hint="eastAsia"/>
        </w:rPr>
        <w:t>三</w:t>
      </w:r>
      <w:r w:rsidRPr="00F06AD2">
        <w:rPr>
          <w:rFonts w:hint="eastAsia"/>
        </w:rPr>
        <w:t>，</w:t>
      </w:r>
      <w:r w:rsidR="009E452D" w:rsidRPr="00F06AD2">
        <w:rPr>
          <w:rFonts w:hint="eastAsia"/>
        </w:rPr>
        <w:t>函請內政部參處。</w:t>
      </w:r>
    </w:p>
    <w:bookmarkEnd w:id="34"/>
    <w:bookmarkEnd w:id="35"/>
    <w:bookmarkEnd w:id="36"/>
    <w:bookmarkEnd w:id="37"/>
    <w:bookmarkEnd w:id="38"/>
    <w:bookmarkEnd w:id="39"/>
    <w:bookmarkEnd w:id="40"/>
    <w:bookmarkEnd w:id="41"/>
    <w:bookmarkEnd w:id="42"/>
    <w:bookmarkEnd w:id="43"/>
    <w:bookmarkEnd w:id="44"/>
    <w:bookmarkEnd w:id="45"/>
    <w:bookmarkEnd w:id="46"/>
    <w:bookmarkEnd w:id="47"/>
    <w:p w:rsidR="00CB6027" w:rsidRPr="00F06AD2" w:rsidRDefault="000C4451" w:rsidP="002C16AF">
      <w:pPr>
        <w:pStyle w:val="2"/>
      </w:pPr>
      <w:r w:rsidRPr="00F06AD2">
        <w:rPr>
          <w:rFonts w:hint="eastAsia"/>
        </w:rPr>
        <w:t>檢附派查函及相關附件，送請</w:t>
      </w:r>
      <w:r w:rsidR="00606313" w:rsidRPr="00F06AD2">
        <w:rPr>
          <w:rFonts w:hint="eastAsia"/>
        </w:rPr>
        <w:t>司法</w:t>
      </w:r>
      <w:r w:rsidR="00A6275D" w:rsidRPr="00F06AD2">
        <w:rPr>
          <w:rFonts w:hint="eastAsia"/>
        </w:rPr>
        <w:t>及</w:t>
      </w:r>
      <w:r w:rsidR="00606313" w:rsidRPr="00F06AD2">
        <w:rPr>
          <w:rFonts w:hint="eastAsia"/>
        </w:rPr>
        <w:t>獄政</w:t>
      </w:r>
      <w:r w:rsidR="00A6275D" w:rsidRPr="00F06AD2">
        <w:rPr>
          <w:rFonts w:hint="eastAsia"/>
        </w:rPr>
        <w:t>委員會</w:t>
      </w:r>
      <w:r w:rsidR="002B6C1C" w:rsidRPr="00F06AD2">
        <w:rPr>
          <w:rFonts w:hint="eastAsia"/>
        </w:rPr>
        <w:t>暨內政及族群委員會聯席</w:t>
      </w:r>
      <w:r w:rsidR="00DD50EA" w:rsidRPr="00F06AD2">
        <w:rPr>
          <w:rFonts w:hint="eastAsia"/>
        </w:rPr>
        <w:t>審查</w:t>
      </w:r>
      <w:r w:rsidR="00CB6027" w:rsidRPr="00F06AD2">
        <w:rPr>
          <w:rFonts w:hint="eastAsia"/>
        </w:rPr>
        <w:t>。</w:t>
      </w:r>
      <w:bookmarkEnd w:id="48"/>
      <w:bookmarkEnd w:id="49"/>
      <w:bookmarkEnd w:id="50"/>
      <w:bookmarkEnd w:id="51"/>
      <w:bookmarkEnd w:id="52"/>
      <w:bookmarkEnd w:id="53"/>
      <w:bookmarkEnd w:id="54"/>
      <w:bookmarkEnd w:id="55"/>
      <w:bookmarkEnd w:id="56"/>
      <w:bookmarkEnd w:id="57"/>
      <w:bookmarkEnd w:id="58"/>
      <w:bookmarkEnd w:id="59"/>
      <w:bookmarkEnd w:id="60"/>
    </w:p>
    <w:p w:rsidR="00CB6027" w:rsidRPr="00F06AD2" w:rsidRDefault="00CB6027" w:rsidP="00CB6027">
      <w:pPr>
        <w:pStyle w:val="ab"/>
        <w:spacing w:beforeLines="150" w:before="685" w:after="0"/>
        <w:ind w:leftChars="1100" w:left="3742"/>
        <w:rPr>
          <w:rFonts w:ascii="Times New Roman"/>
          <w:b w:val="0"/>
          <w:bCs/>
          <w:snapToGrid/>
          <w:spacing w:val="0"/>
          <w:kern w:val="0"/>
          <w:sz w:val="40"/>
        </w:rPr>
      </w:pPr>
      <w:r w:rsidRPr="00F06AD2">
        <w:rPr>
          <w:rFonts w:hint="eastAsia"/>
          <w:b w:val="0"/>
          <w:bCs/>
          <w:snapToGrid/>
          <w:spacing w:val="12"/>
          <w:kern w:val="0"/>
          <w:sz w:val="40"/>
        </w:rPr>
        <w:t>調查委員：</w:t>
      </w:r>
      <w:r w:rsidR="00DF6939" w:rsidRPr="00DF6939">
        <w:rPr>
          <w:rFonts w:hint="eastAsia"/>
          <w:bCs/>
          <w:snapToGrid/>
          <w:spacing w:val="12"/>
          <w:kern w:val="0"/>
          <w:sz w:val="40"/>
        </w:rPr>
        <w:t>高鳳仙</w:t>
      </w:r>
    </w:p>
    <w:p w:rsidR="00CB6027" w:rsidRPr="00DF6939" w:rsidRDefault="00DF6939" w:rsidP="00CB6027">
      <w:pPr>
        <w:pStyle w:val="ab"/>
        <w:spacing w:before="0" w:after="0"/>
        <w:ind w:leftChars="1100" w:left="3742" w:firstLineChars="500" w:firstLine="2223"/>
        <w:rPr>
          <w:bCs/>
          <w:snapToGrid/>
          <w:spacing w:val="12"/>
          <w:kern w:val="0"/>
          <w:sz w:val="40"/>
        </w:rPr>
      </w:pPr>
      <w:r w:rsidRPr="00DF6939">
        <w:rPr>
          <w:rFonts w:hint="eastAsia"/>
          <w:bCs/>
          <w:snapToGrid/>
          <w:spacing w:val="12"/>
          <w:kern w:val="0"/>
          <w:sz w:val="40"/>
        </w:rPr>
        <w:t>楊美鈴</w:t>
      </w:r>
    </w:p>
    <w:p w:rsidR="00CB6027" w:rsidRPr="00DF6939" w:rsidRDefault="00DF6939" w:rsidP="00CB6027">
      <w:pPr>
        <w:pStyle w:val="ab"/>
        <w:spacing w:before="0" w:after="0"/>
        <w:ind w:leftChars="1100" w:left="3742" w:firstLineChars="500" w:firstLine="2223"/>
        <w:rPr>
          <w:bCs/>
          <w:snapToGrid/>
          <w:spacing w:val="12"/>
          <w:kern w:val="0"/>
          <w:sz w:val="40"/>
        </w:rPr>
      </w:pPr>
      <w:r w:rsidRPr="00DF6939">
        <w:rPr>
          <w:rFonts w:hint="eastAsia"/>
          <w:bCs/>
          <w:snapToGrid/>
          <w:spacing w:val="12"/>
          <w:kern w:val="0"/>
          <w:sz w:val="40"/>
        </w:rPr>
        <w:t>包宗和</w:t>
      </w:r>
    </w:p>
    <w:p w:rsidR="00CB6027" w:rsidRPr="00F06AD2" w:rsidRDefault="00CB6027" w:rsidP="00CB6027">
      <w:pPr>
        <w:pStyle w:val="ab"/>
        <w:spacing w:before="0" w:after="0"/>
        <w:ind w:leftChars="1100" w:left="3742" w:firstLineChars="500" w:firstLine="2021"/>
        <w:rPr>
          <w:b w:val="0"/>
          <w:bCs/>
          <w:snapToGrid/>
          <w:spacing w:val="12"/>
          <w:kern w:val="0"/>
        </w:rPr>
      </w:pPr>
    </w:p>
    <w:p w:rsidR="00D409EE" w:rsidRPr="00F06AD2" w:rsidRDefault="00D409EE" w:rsidP="00CB6027">
      <w:pPr>
        <w:pStyle w:val="ab"/>
        <w:spacing w:before="0" w:after="0"/>
        <w:ind w:leftChars="1100" w:left="3742" w:firstLineChars="500" w:firstLine="2021"/>
        <w:rPr>
          <w:b w:val="0"/>
          <w:bCs/>
          <w:snapToGrid/>
          <w:spacing w:val="12"/>
          <w:kern w:val="0"/>
        </w:rPr>
      </w:pPr>
    </w:p>
    <w:p w:rsidR="00D409EE" w:rsidRPr="00F06AD2" w:rsidRDefault="00D409EE" w:rsidP="00CB6027">
      <w:pPr>
        <w:pStyle w:val="ab"/>
        <w:spacing w:before="0" w:after="0"/>
        <w:ind w:leftChars="1100" w:left="3742" w:firstLineChars="500" w:firstLine="2021"/>
        <w:rPr>
          <w:b w:val="0"/>
          <w:bCs/>
          <w:snapToGrid/>
          <w:spacing w:val="12"/>
          <w:kern w:val="0"/>
        </w:rPr>
      </w:pPr>
    </w:p>
    <w:p w:rsidR="00D409EE" w:rsidRPr="00F06AD2" w:rsidRDefault="00D409EE" w:rsidP="00CB6027">
      <w:pPr>
        <w:pStyle w:val="ab"/>
        <w:spacing w:before="0" w:after="0"/>
        <w:ind w:leftChars="1100" w:left="3742" w:firstLineChars="500" w:firstLine="2021"/>
        <w:rPr>
          <w:b w:val="0"/>
          <w:bCs/>
          <w:snapToGrid/>
          <w:spacing w:val="12"/>
          <w:kern w:val="0"/>
        </w:rPr>
      </w:pPr>
    </w:p>
    <w:p w:rsidR="00D409EE" w:rsidRPr="00F06AD2" w:rsidRDefault="00D409EE" w:rsidP="00CB6027">
      <w:pPr>
        <w:pStyle w:val="ab"/>
        <w:spacing w:before="0" w:after="0"/>
        <w:ind w:leftChars="1100" w:left="3742" w:firstLineChars="500" w:firstLine="2021"/>
        <w:rPr>
          <w:b w:val="0"/>
          <w:bCs/>
          <w:snapToGrid/>
          <w:spacing w:val="12"/>
          <w:kern w:val="0"/>
        </w:rPr>
      </w:pPr>
    </w:p>
    <w:bookmarkEnd w:id="25"/>
    <w:bookmarkEnd w:id="26"/>
    <w:bookmarkEnd w:id="27"/>
    <w:bookmarkEnd w:id="28"/>
    <w:bookmarkEnd w:id="29"/>
    <w:bookmarkEnd w:id="30"/>
    <w:sectPr w:rsidR="00D409EE" w:rsidRPr="00F06A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1C" w:rsidRDefault="00B54B1C">
      <w:r>
        <w:separator/>
      </w:r>
    </w:p>
  </w:endnote>
  <w:endnote w:type="continuationSeparator" w:id="0">
    <w:p w:rsidR="00B54B1C" w:rsidRDefault="00B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1C" w:rsidRPr="00223427" w:rsidRDefault="00B54B1C">
    <w:pPr>
      <w:pStyle w:val="af5"/>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C63F3D">
      <w:rPr>
        <w:rStyle w:val="ad"/>
        <w:rFonts w:ascii="Times New Roman"/>
        <w:noProof/>
        <w:sz w:val="24"/>
      </w:rPr>
      <w:t>8</w:t>
    </w:r>
    <w:r w:rsidRPr="00223427">
      <w:rPr>
        <w:rStyle w:val="ad"/>
        <w:rFonts w:ascii="Times New Roman"/>
        <w:sz w:val="24"/>
      </w:rPr>
      <w:fldChar w:fldCharType="end"/>
    </w:r>
  </w:p>
  <w:p w:rsidR="00B54B1C" w:rsidRDefault="00B54B1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1C" w:rsidRDefault="00B54B1C">
      <w:r>
        <w:separator/>
      </w:r>
    </w:p>
  </w:footnote>
  <w:footnote w:type="continuationSeparator" w:id="0">
    <w:p w:rsidR="00B54B1C" w:rsidRDefault="00B54B1C">
      <w:r>
        <w:continuationSeparator/>
      </w:r>
    </w:p>
  </w:footnote>
  <w:footnote w:id="1">
    <w:p w:rsidR="00B54B1C" w:rsidRPr="00EF4347" w:rsidRDefault="00B54B1C" w:rsidP="00C51753">
      <w:pPr>
        <w:pStyle w:val="aff"/>
        <w:ind w:left="167" w:hangingChars="76" w:hanging="167"/>
      </w:pPr>
      <w:r>
        <w:rPr>
          <w:rStyle w:val="aff1"/>
        </w:rPr>
        <w:footnoteRef/>
      </w:r>
      <w:r>
        <w:t xml:space="preserve"> </w:t>
      </w:r>
      <w:r>
        <w:rPr>
          <w:rFonts w:asciiTheme="minorEastAsia" w:eastAsiaTheme="minorEastAsia" w:hAnsiTheme="minorEastAsia" w:hint="eastAsia"/>
        </w:rPr>
        <w:t>司法院</w:t>
      </w:r>
      <w:r w:rsidRPr="004B0EA6">
        <w:rPr>
          <w:rFonts w:asciiTheme="minorEastAsia" w:eastAsiaTheme="minorEastAsia" w:hAnsiTheme="minorEastAsia" w:hint="eastAsia"/>
        </w:rPr>
        <w:t>10</w:t>
      </w:r>
      <w:r>
        <w:rPr>
          <w:rFonts w:asciiTheme="minorEastAsia" w:eastAsiaTheme="minorEastAsia" w:hAnsiTheme="minorEastAsia" w:hint="eastAsia"/>
        </w:rPr>
        <w:t>9</w:t>
      </w:r>
      <w:r w:rsidRPr="004B0EA6">
        <w:rPr>
          <w:rFonts w:asciiTheme="minorEastAsia" w:eastAsiaTheme="minorEastAsia" w:hAnsiTheme="minorEastAsia" w:hint="eastAsia"/>
        </w:rPr>
        <w:t>年</w:t>
      </w:r>
      <w:r>
        <w:rPr>
          <w:rFonts w:asciiTheme="minorEastAsia" w:eastAsiaTheme="minorEastAsia" w:hAnsiTheme="minorEastAsia" w:hint="eastAsia"/>
        </w:rPr>
        <w:t>6</w:t>
      </w:r>
      <w:r w:rsidRPr="004B0EA6">
        <w:rPr>
          <w:rFonts w:asciiTheme="minorEastAsia" w:eastAsiaTheme="minorEastAsia" w:hAnsiTheme="minorEastAsia" w:hint="eastAsia"/>
        </w:rPr>
        <w:t>月</w:t>
      </w:r>
      <w:r>
        <w:rPr>
          <w:rFonts w:asciiTheme="minorEastAsia" w:eastAsiaTheme="minorEastAsia" w:hAnsiTheme="minorEastAsia" w:hint="eastAsia"/>
        </w:rPr>
        <w:t>29</w:t>
      </w:r>
      <w:r w:rsidRPr="004B0EA6">
        <w:rPr>
          <w:rFonts w:asciiTheme="minorEastAsia" w:eastAsiaTheme="minorEastAsia" w:hAnsiTheme="minorEastAsia" w:hint="eastAsia"/>
        </w:rPr>
        <w:t>日</w:t>
      </w:r>
      <w:r>
        <w:rPr>
          <w:rFonts w:asciiTheme="minorEastAsia" w:eastAsiaTheme="minorEastAsia" w:hAnsiTheme="minorEastAsia" w:hint="eastAsia"/>
        </w:rPr>
        <w:t>院台廳刑三</w:t>
      </w:r>
      <w:r w:rsidRPr="004B0EA6">
        <w:rPr>
          <w:rFonts w:asciiTheme="minorEastAsia" w:eastAsiaTheme="minorEastAsia" w:hAnsiTheme="minorEastAsia" w:hint="eastAsia"/>
        </w:rPr>
        <w:t>字第</w:t>
      </w:r>
      <w:r>
        <w:rPr>
          <w:rFonts w:asciiTheme="minorEastAsia" w:eastAsiaTheme="minorEastAsia" w:hAnsiTheme="minorEastAsia" w:hint="eastAsia"/>
        </w:rPr>
        <w:t>1090017684</w:t>
      </w:r>
      <w:r w:rsidRPr="004B0EA6">
        <w:rPr>
          <w:rFonts w:asciiTheme="minorEastAsia" w:eastAsiaTheme="minorEastAsia" w:hAnsiTheme="minorEastAsia" w:hint="eastAsia"/>
        </w:rPr>
        <w:t>號函</w:t>
      </w:r>
      <w:r>
        <w:rPr>
          <w:rFonts w:asciiTheme="minorEastAsia" w:eastAsiaTheme="minorEastAsia" w:hAnsiTheme="minorEastAsia" w:hint="eastAsia"/>
        </w:rPr>
        <w:t>。</w:t>
      </w:r>
    </w:p>
  </w:footnote>
  <w:footnote w:id="2">
    <w:p w:rsidR="00B54B1C" w:rsidRPr="00EF4347" w:rsidRDefault="00B54B1C" w:rsidP="00C51753">
      <w:pPr>
        <w:pStyle w:val="aff"/>
        <w:ind w:left="167" w:hangingChars="76" w:hanging="167"/>
      </w:pPr>
      <w:r>
        <w:rPr>
          <w:rStyle w:val="aff1"/>
        </w:rPr>
        <w:footnoteRef/>
      </w:r>
      <w:r>
        <w:t xml:space="preserve"> </w:t>
      </w:r>
      <w:r>
        <w:rPr>
          <w:rFonts w:asciiTheme="minorEastAsia" w:eastAsiaTheme="minorEastAsia" w:hAnsiTheme="minorEastAsia" w:hint="eastAsia"/>
        </w:rPr>
        <w:t>最高法院</w:t>
      </w:r>
      <w:r w:rsidRPr="004B0EA6">
        <w:rPr>
          <w:rFonts w:asciiTheme="minorEastAsia" w:eastAsiaTheme="minorEastAsia" w:hAnsiTheme="minorEastAsia" w:hint="eastAsia"/>
        </w:rPr>
        <w:t>10</w:t>
      </w:r>
      <w:r>
        <w:rPr>
          <w:rFonts w:asciiTheme="minorEastAsia" w:eastAsiaTheme="minorEastAsia" w:hAnsiTheme="minorEastAsia" w:hint="eastAsia"/>
        </w:rPr>
        <w:t>9</w:t>
      </w:r>
      <w:r w:rsidRPr="004B0EA6">
        <w:rPr>
          <w:rFonts w:asciiTheme="minorEastAsia" w:eastAsiaTheme="minorEastAsia" w:hAnsiTheme="minorEastAsia" w:hint="eastAsia"/>
        </w:rPr>
        <w:t>年</w:t>
      </w:r>
      <w:r>
        <w:rPr>
          <w:rFonts w:asciiTheme="minorEastAsia" w:eastAsiaTheme="minorEastAsia" w:hAnsiTheme="minorEastAsia" w:hint="eastAsia"/>
        </w:rPr>
        <w:t>3</w:t>
      </w:r>
      <w:r w:rsidRPr="004B0EA6">
        <w:rPr>
          <w:rFonts w:asciiTheme="minorEastAsia" w:eastAsiaTheme="minorEastAsia" w:hAnsiTheme="minorEastAsia" w:hint="eastAsia"/>
        </w:rPr>
        <w:t>月</w:t>
      </w:r>
      <w:r>
        <w:rPr>
          <w:rFonts w:asciiTheme="minorEastAsia" w:eastAsiaTheme="minorEastAsia" w:hAnsiTheme="minorEastAsia" w:hint="eastAsia"/>
        </w:rPr>
        <w:t>26</w:t>
      </w:r>
      <w:r w:rsidRPr="004B0EA6">
        <w:rPr>
          <w:rFonts w:asciiTheme="minorEastAsia" w:eastAsiaTheme="minorEastAsia" w:hAnsiTheme="minorEastAsia" w:hint="eastAsia"/>
        </w:rPr>
        <w:t>日</w:t>
      </w:r>
      <w:r>
        <w:rPr>
          <w:rFonts w:asciiTheme="minorEastAsia" w:eastAsiaTheme="minorEastAsia" w:hAnsiTheme="minorEastAsia" w:hint="eastAsia"/>
        </w:rPr>
        <w:t>台文</w:t>
      </w:r>
      <w:r w:rsidRPr="004B0EA6">
        <w:rPr>
          <w:rFonts w:asciiTheme="minorEastAsia" w:eastAsiaTheme="minorEastAsia" w:hAnsiTheme="minorEastAsia" w:hint="eastAsia"/>
        </w:rPr>
        <w:t>字第</w:t>
      </w:r>
      <w:r>
        <w:rPr>
          <w:rFonts w:asciiTheme="minorEastAsia" w:eastAsiaTheme="minorEastAsia" w:hAnsiTheme="minorEastAsia" w:hint="eastAsia"/>
        </w:rPr>
        <w:t>1090000221</w:t>
      </w:r>
      <w:r w:rsidRPr="004B0EA6">
        <w:rPr>
          <w:rFonts w:asciiTheme="minorEastAsia" w:eastAsiaTheme="minorEastAsia" w:hAnsiTheme="minorEastAsia" w:hint="eastAsia"/>
        </w:rPr>
        <w:t>號函</w:t>
      </w:r>
      <w:r>
        <w:rPr>
          <w:rFonts w:asciiTheme="minorEastAsia" w:eastAsiaTheme="minorEastAsia" w:hAnsiTheme="minorEastAsia" w:hint="eastAsia"/>
        </w:rPr>
        <w:t>。</w:t>
      </w:r>
    </w:p>
  </w:footnote>
  <w:footnote w:id="3">
    <w:p w:rsidR="00B54B1C" w:rsidRPr="00EF4347" w:rsidRDefault="00B54B1C" w:rsidP="00C51753">
      <w:pPr>
        <w:pStyle w:val="aff"/>
        <w:ind w:left="280" w:hangingChars="127" w:hanging="280"/>
      </w:pPr>
      <w:r>
        <w:rPr>
          <w:rStyle w:val="aff1"/>
        </w:rPr>
        <w:footnoteRef/>
      </w:r>
      <w:r>
        <w:t xml:space="preserve"> </w:t>
      </w:r>
      <w:r>
        <w:rPr>
          <w:rFonts w:asciiTheme="minorEastAsia" w:eastAsiaTheme="minorEastAsia" w:hAnsiTheme="minorEastAsia" w:hint="eastAsia"/>
        </w:rPr>
        <w:t>法務部109年1月31日法律字</w:t>
      </w:r>
      <w:r w:rsidRPr="00EF4347">
        <w:rPr>
          <w:rFonts w:asciiTheme="minorEastAsia" w:eastAsiaTheme="minorEastAsia" w:hAnsiTheme="minorEastAsia" w:hint="eastAsia"/>
        </w:rPr>
        <w:t>第10</w:t>
      </w:r>
      <w:r>
        <w:rPr>
          <w:rFonts w:asciiTheme="minorEastAsia" w:eastAsiaTheme="minorEastAsia" w:hAnsiTheme="minorEastAsia" w:hint="eastAsia"/>
        </w:rPr>
        <w:t>903501010</w:t>
      </w:r>
      <w:r w:rsidRPr="00EF4347">
        <w:rPr>
          <w:rFonts w:asciiTheme="minorEastAsia" w:eastAsiaTheme="minorEastAsia" w:hAnsiTheme="minorEastAsia" w:hint="eastAsia"/>
        </w:rPr>
        <w:t>號函</w:t>
      </w:r>
      <w:r>
        <w:rPr>
          <w:rFonts w:asciiTheme="minorEastAsia" w:eastAsiaTheme="minorEastAsia" w:hAnsiTheme="minorEastAsia" w:hint="eastAsia"/>
        </w:rPr>
        <w:t>。</w:t>
      </w:r>
    </w:p>
  </w:footnote>
  <w:footnote w:id="4">
    <w:p w:rsidR="00B54B1C" w:rsidRPr="00EF4347" w:rsidRDefault="00B54B1C" w:rsidP="00C51753">
      <w:pPr>
        <w:pStyle w:val="aff"/>
        <w:ind w:left="167" w:hangingChars="76" w:hanging="167"/>
      </w:pPr>
      <w:r>
        <w:rPr>
          <w:rStyle w:val="aff1"/>
        </w:rPr>
        <w:footnoteRef/>
      </w:r>
      <w:r>
        <w:t xml:space="preserve"> </w:t>
      </w:r>
      <w:r>
        <w:rPr>
          <w:rFonts w:asciiTheme="minorEastAsia" w:eastAsiaTheme="minorEastAsia" w:hAnsiTheme="minorEastAsia" w:hint="eastAsia"/>
        </w:rPr>
        <w:t>楠梓分局</w:t>
      </w:r>
      <w:r w:rsidRPr="004B0EA6">
        <w:rPr>
          <w:rFonts w:asciiTheme="minorEastAsia" w:eastAsiaTheme="minorEastAsia" w:hAnsiTheme="minorEastAsia" w:hint="eastAsia"/>
        </w:rPr>
        <w:t>108年1</w:t>
      </w:r>
      <w:r>
        <w:rPr>
          <w:rFonts w:asciiTheme="minorEastAsia" w:eastAsiaTheme="minorEastAsia" w:hAnsiTheme="minorEastAsia" w:hint="eastAsia"/>
        </w:rPr>
        <w:t>2</w:t>
      </w:r>
      <w:r w:rsidRPr="004B0EA6">
        <w:rPr>
          <w:rFonts w:asciiTheme="minorEastAsia" w:eastAsiaTheme="minorEastAsia" w:hAnsiTheme="minorEastAsia" w:hint="eastAsia"/>
        </w:rPr>
        <w:t>月</w:t>
      </w:r>
      <w:r>
        <w:rPr>
          <w:rFonts w:asciiTheme="minorEastAsia" w:eastAsiaTheme="minorEastAsia" w:hAnsiTheme="minorEastAsia" w:hint="eastAsia"/>
        </w:rPr>
        <w:t>19</w:t>
      </w:r>
      <w:r w:rsidRPr="004B0EA6">
        <w:rPr>
          <w:rFonts w:asciiTheme="minorEastAsia" w:eastAsiaTheme="minorEastAsia" w:hAnsiTheme="minorEastAsia" w:hint="eastAsia"/>
        </w:rPr>
        <w:t>日</w:t>
      </w:r>
      <w:r>
        <w:rPr>
          <w:rFonts w:asciiTheme="minorEastAsia" w:eastAsiaTheme="minorEastAsia" w:hAnsiTheme="minorEastAsia" w:hint="eastAsia"/>
        </w:rPr>
        <w:t>高市警楠分偵</w:t>
      </w:r>
      <w:r w:rsidRPr="004B0EA6">
        <w:rPr>
          <w:rFonts w:asciiTheme="minorEastAsia" w:eastAsiaTheme="minorEastAsia" w:hAnsiTheme="minorEastAsia" w:hint="eastAsia"/>
        </w:rPr>
        <w:t>字第108</w:t>
      </w:r>
      <w:r>
        <w:rPr>
          <w:rFonts w:asciiTheme="minorEastAsia" w:eastAsiaTheme="minorEastAsia" w:hAnsiTheme="minorEastAsia" w:hint="eastAsia"/>
        </w:rPr>
        <w:t>73266100</w:t>
      </w:r>
      <w:r w:rsidRPr="004B0EA6">
        <w:rPr>
          <w:rFonts w:asciiTheme="minorEastAsia" w:eastAsiaTheme="minorEastAsia" w:hAnsiTheme="minorEastAsia" w:hint="eastAsia"/>
        </w:rPr>
        <w:t>號函</w:t>
      </w:r>
      <w:r>
        <w:rPr>
          <w:rFonts w:asciiTheme="minorEastAsia" w:eastAsiaTheme="minorEastAsia" w:hAnsiTheme="minorEastAsia" w:hint="eastAsia"/>
        </w:rPr>
        <w:t>及</w:t>
      </w:r>
      <w:r w:rsidRPr="004B0EA6">
        <w:rPr>
          <w:rFonts w:asciiTheme="minorEastAsia" w:eastAsiaTheme="minorEastAsia" w:hAnsiTheme="minorEastAsia" w:hint="eastAsia"/>
        </w:rPr>
        <w:t>10</w:t>
      </w:r>
      <w:r>
        <w:rPr>
          <w:rFonts w:asciiTheme="minorEastAsia" w:eastAsiaTheme="minorEastAsia" w:hAnsiTheme="minorEastAsia" w:hint="eastAsia"/>
        </w:rPr>
        <w:t>9</w:t>
      </w:r>
      <w:r w:rsidRPr="004B0EA6">
        <w:rPr>
          <w:rFonts w:asciiTheme="minorEastAsia" w:eastAsiaTheme="minorEastAsia" w:hAnsiTheme="minorEastAsia" w:hint="eastAsia"/>
        </w:rPr>
        <w:t>年</w:t>
      </w:r>
      <w:r>
        <w:rPr>
          <w:rFonts w:asciiTheme="minorEastAsia" w:eastAsiaTheme="minorEastAsia" w:hAnsiTheme="minorEastAsia" w:hint="eastAsia"/>
        </w:rPr>
        <w:t>3</w:t>
      </w:r>
      <w:r w:rsidRPr="004B0EA6">
        <w:rPr>
          <w:rFonts w:asciiTheme="minorEastAsia" w:eastAsiaTheme="minorEastAsia" w:hAnsiTheme="minorEastAsia" w:hint="eastAsia"/>
        </w:rPr>
        <w:t>月</w:t>
      </w:r>
      <w:r>
        <w:rPr>
          <w:rFonts w:asciiTheme="minorEastAsia" w:eastAsiaTheme="minorEastAsia" w:hAnsiTheme="minorEastAsia" w:hint="eastAsia"/>
        </w:rPr>
        <w:t>12</w:t>
      </w:r>
      <w:r w:rsidRPr="004B0EA6">
        <w:rPr>
          <w:rFonts w:asciiTheme="minorEastAsia" w:eastAsiaTheme="minorEastAsia" w:hAnsiTheme="minorEastAsia" w:hint="eastAsia"/>
        </w:rPr>
        <w:t>日</w:t>
      </w:r>
      <w:r>
        <w:rPr>
          <w:rFonts w:asciiTheme="minorEastAsia" w:eastAsiaTheme="minorEastAsia" w:hAnsiTheme="minorEastAsia" w:hint="eastAsia"/>
        </w:rPr>
        <w:t>高市警楠分偵</w:t>
      </w:r>
      <w:r w:rsidRPr="004B0EA6">
        <w:rPr>
          <w:rFonts w:asciiTheme="minorEastAsia" w:eastAsiaTheme="minorEastAsia" w:hAnsiTheme="minorEastAsia" w:hint="eastAsia"/>
        </w:rPr>
        <w:t>字第10</w:t>
      </w:r>
      <w:r>
        <w:rPr>
          <w:rFonts w:asciiTheme="minorEastAsia" w:eastAsiaTheme="minorEastAsia" w:hAnsiTheme="minorEastAsia" w:hint="eastAsia"/>
        </w:rPr>
        <w:t>970571500</w:t>
      </w:r>
      <w:r w:rsidRPr="004B0EA6">
        <w:rPr>
          <w:rFonts w:asciiTheme="minorEastAsia" w:eastAsiaTheme="minorEastAsia" w:hAnsiTheme="minorEastAsia" w:hint="eastAsia"/>
        </w:rPr>
        <w:t>號函</w:t>
      </w:r>
      <w:r>
        <w:rPr>
          <w:rFonts w:asciiTheme="minorEastAsia" w:eastAsiaTheme="minorEastAsia" w:hAnsiTheme="minorEastAsia" w:hint="eastAsia"/>
        </w:rPr>
        <w:t>。</w:t>
      </w:r>
    </w:p>
  </w:footnote>
  <w:footnote w:id="5">
    <w:p w:rsidR="00B54B1C" w:rsidRPr="00EF4347" w:rsidRDefault="00B54B1C" w:rsidP="00C51753">
      <w:pPr>
        <w:pStyle w:val="aff"/>
        <w:ind w:left="280" w:hangingChars="127" w:hanging="280"/>
      </w:pPr>
      <w:r>
        <w:rPr>
          <w:rStyle w:val="aff1"/>
        </w:rPr>
        <w:footnoteRef/>
      </w:r>
      <w:r>
        <w:t xml:space="preserve"> </w:t>
      </w:r>
      <w:r>
        <w:rPr>
          <w:rFonts w:asciiTheme="minorEastAsia" w:eastAsiaTheme="minorEastAsia" w:hAnsiTheme="minorEastAsia" w:hint="eastAsia"/>
        </w:rPr>
        <w:t>高雄地院109年1月31日雄院和文字</w:t>
      </w:r>
      <w:r w:rsidRPr="00EF4347">
        <w:rPr>
          <w:rFonts w:asciiTheme="minorEastAsia" w:eastAsiaTheme="minorEastAsia" w:hAnsiTheme="minorEastAsia" w:hint="eastAsia"/>
        </w:rPr>
        <w:t>第10</w:t>
      </w:r>
      <w:r>
        <w:rPr>
          <w:rFonts w:asciiTheme="minorEastAsia" w:eastAsiaTheme="minorEastAsia" w:hAnsiTheme="minorEastAsia" w:hint="eastAsia"/>
        </w:rPr>
        <w:t>90000332</w:t>
      </w:r>
      <w:r w:rsidRPr="00EF4347">
        <w:rPr>
          <w:rFonts w:asciiTheme="minorEastAsia" w:eastAsiaTheme="minorEastAsia" w:hAnsiTheme="minorEastAsia" w:hint="eastAsia"/>
        </w:rPr>
        <w:t>號函</w:t>
      </w:r>
      <w:r>
        <w:rPr>
          <w:rFonts w:asciiTheme="minorEastAsia" w:eastAsiaTheme="minorEastAsia" w:hAnsiTheme="minorEastAsia" w:hint="eastAsia"/>
        </w:rPr>
        <w:t>。</w:t>
      </w:r>
    </w:p>
  </w:footnote>
  <w:footnote w:id="6">
    <w:p w:rsidR="00B54B1C" w:rsidRPr="00543CE7" w:rsidRDefault="00B54B1C" w:rsidP="00C51753">
      <w:pPr>
        <w:pStyle w:val="aff"/>
        <w:ind w:left="167" w:hangingChars="76" w:hanging="167"/>
      </w:pPr>
      <w:r>
        <w:rPr>
          <w:rStyle w:val="aff1"/>
        </w:rPr>
        <w:footnoteRef/>
      </w:r>
      <w:r>
        <w:rPr>
          <w:rFonts w:asciiTheme="minorEastAsia" w:eastAsiaTheme="minorEastAsia" w:hAnsiTheme="minorEastAsia" w:hint="eastAsia"/>
        </w:rPr>
        <w:t xml:space="preserve"> 高雄大學</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23</w:t>
      </w:r>
      <w:r w:rsidRPr="00EE053F">
        <w:rPr>
          <w:rFonts w:asciiTheme="minorEastAsia" w:eastAsiaTheme="minorEastAsia" w:hAnsiTheme="minorEastAsia" w:hint="eastAsia"/>
        </w:rPr>
        <w:t>日</w:t>
      </w:r>
      <w:r>
        <w:rPr>
          <w:rFonts w:asciiTheme="minorEastAsia" w:eastAsiaTheme="minorEastAsia" w:hAnsiTheme="minorEastAsia" w:hint="eastAsia"/>
        </w:rPr>
        <w:t>高大財法</w:t>
      </w:r>
      <w:r w:rsidRPr="00EE053F">
        <w:rPr>
          <w:rFonts w:asciiTheme="minorEastAsia" w:eastAsiaTheme="minorEastAsia" w:hAnsiTheme="minorEastAsia" w:hint="eastAsia"/>
        </w:rPr>
        <w:t>字第108</w:t>
      </w:r>
      <w:r>
        <w:rPr>
          <w:rFonts w:asciiTheme="minorEastAsia" w:eastAsiaTheme="minorEastAsia" w:hAnsiTheme="minorEastAsia" w:hint="eastAsia"/>
        </w:rPr>
        <w:t>0020185</w:t>
      </w:r>
      <w:r w:rsidRPr="00EE053F">
        <w:rPr>
          <w:rFonts w:asciiTheme="minorEastAsia" w:eastAsiaTheme="minorEastAsia" w:hAnsiTheme="minorEastAsia" w:hint="eastAsia"/>
        </w:rPr>
        <w:t>號函</w:t>
      </w:r>
    </w:p>
  </w:footnote>
  <w:footnote w:id="7">
    <w:p w:rsidR="00B54B1C" w:rsidRPr="009E750F" w:rsidRDefault="00B54B1C" w:rsidP="00A73BCC">
      <w:pPr>
        <w:pStyle w:val="aff"/>
      </w:pPr>
      <w:r>
        <w:rPr>
          <w:rStyle w:val="aff1"/>
        </w:rPr>
        <w:footnoteRef/>
      </w:r>
      <w:r>
        <w:t xml:space="preserve"> </w:t>
      </w:r>
      <w:r w:rsidRPr="009E750F">
        <w:rPr>
          <w:rFonts w:asciiTheme="minorEastAsia" w:eastAsiaTheme="minorEastAsia" w:hAnsiTheme="minorEastAsia" w:hint="eastAsia"/>
        </w:rPr>
        <w:t>內政部108年10月4日內授警自第1080878602號函。</w:t>
      </w:r>
    </w:p>
  </w:footnote>
  <w:footnote w:id="8">
    <w:p w:rsidR="00B54B1C" w:rsidRPr="00613C6B" w:rsidRDefault="00B54B1C" w:rsidP="001E6908">
      <w:pPr>
        <w:pStyle w:val="aff"/>
      </w:pPr>
      <w:r>
        <w:rPr>
          <w:rStyle w:val="aff1"/>
        </w:rPr>
        <w:footnoteRef/>
      </w:r>
      <w:r>
        <w:t xml:space="preserve"> </w:t>
      </w:r>
      <w:r w:rsidRPr="00613C6B">
        <w:rPr>
          <w:rFonts w:asciiTheme="minorEastAsia" w:eastAsiaTheme="minorEastAsia" w:hAnsiTheme="minorEastAsia" w:hint="eastAsia"/>
        </w:rPr>
        <w:t>司法院108年8月20日院台廳刑三字第1080021443號函</w:t>
      </w:r>
      <w:r>
        <w:rPr>
          <w:rFonts w:asciiTheme="minorEastAsia" w:eastAsiaTheme="minorEastAsia" w:hAnsiTheme="minorEastAsia" w:hint="eastAsia"/>
        </w:rPr>
        <w:t>。</w:t>
      </w:r>
    </w:p>
  </w:footnote>
  <w:footnote w:id="9">
    <w:p w:rsidR="00B54B1C" w:rsidRPr="00613C6B" w:rsidRDefault="00B54B1C" w:rsidP="001E6908">
      <w:pPr>
        <w:pStyle w:val="aff"/>
      </w:pPr>
      <w:r>
        <w:rPr>
          <w:rStyle w:val="aff1"/>
        </w:rPr>
        <w:footnoteRef/>
      </w:r>
      <w:r>
        <w:t xml:space="preserve"> </w:t>
      </w:r>
      <w:r w:rsidRPr="00613C6B">
        <w:rPr>
          <w:rFonts w:asciiTheme="minorEastAsia" w:eastAsiaTheme="minorEastAsia" w:hAnsiTheme="minorEastAsia" w:hint="eastAsia"/>
        </w:rPr>
        <w:t>司法院109年6月29日院台廳刑三字第1090017684號函</w:t>
      </w:r>
      <w:r>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74C7B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3801" w:hanging="681"/>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3488"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83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巧筠派查資料.doc"/>
    <w:activeRecord w:val="7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672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4DF"/>
    <w:rsid w:val="00003C4C"/>
    <w:rsid w:val="00005BEF"/>
    <w:rsid w:val="00006961"/>
    <w:rsid w:val="00010874"/>
    <w:rsid w:val="00010E97"/>
    <w:rsid w:val="000112BF"/>
    <w:rsid w:val="000119E0"/>
    <w:rsid w:val="00011F07"/>
    <w:rsid w:val="000120EC"/>
    <w:rsid w:val="00012233"/>
    <w:rsid w:val="00012236"/>
    <w:rsid w:val="000150E0"/>
    <w:rsid w:val="00015223"/>
    <w:rsid w:val="00015A6B"/>
    <w:rsid w:val="00015B40"/>
    <w:rsid w:val="00015C6E"/>
    <w:rsid w:val="00016F13"/>
    <w:rsid w:val="00017318"/>
    <w:rsid w:val="00017E4F"/>
    <w:rsid w:val="0002182A"/>
    <w:rsid w:val="00021B55"/>
    <w:rsid w:val="00022382"/>
    <w:rsid w:val="0002288D"/>
    <w:rsid w:val="00022958"/>
    <w:rsid w:val="00022F77"/>
    <w:rsid w:val="0002369F"/>
    <w:rsid w:val="000246A9"/>
    <w:rsid w:val="000246F7"/>
    <w:rsid w:val="00025150"/>
    <w:rsid w:val="000254C0"/>
    <w:rsid w:val="00025ABD"/>
    <w:rsid w:val="00027065"/>
    <w:rsid w:val="00027079"/>
    <w:rsid w:val="0003114D"/>
    <w:rsid w:val="00032338"/>
    <w:rsid w:val="000324C8"/>
    <w:rsid w:val="00032BF8"/>
    <w:rsid w:val="0003382C"/>
    <w:rsid w:val="00033CC4"/>
    <w:rsid w:val="0003650C"/>
    <w:rsid w:val="00036972"/>
    <w:rsid w:val="00036D76"/>
    <w:rsid w:val="00040710"/>
    <w:rsid w:val="00040CE9"/>
    <w:rsid w:val="00042AED"/>
    <w:rsid w:val="0004349D"/>
    <w:rsid w:val="00043F0C"/>
    <w:rsid w:val="00045252"/>
    <w:rsid w:val="0004573E"/>
    <w:rsid w:val="00045A9F"/>
    <w:rsid w:val="0004704F"/>
    <w:rsid w:val="00047572"/>
    <w:rsid w:val="000476CA"/>
    <w:rsid w:val="00047897"/>
    <w:rsid w:val="00050230"/>
    <w:rsid w:val="00050E5A"/>
    <w:rsid w:val="00051339"/>
    <w:rsid w:val="000522B7"/>
    <w:rsid w:val="0005247E"/>
    <w:rsid w:val="0005269C"/>
    <w:rsid w:val="00052C0F"/>
    <w:rsid w:val="000531EF"/>
    <w:rsid w:val="00053C06"/>
    <w:rsid w:val="00054521"/>
    <w:rsid w:val="00054721"/>
    <w:rsid w:val="00054B03"/>
    <w:rsid w:val="00054FC8"/>
    <w:rsid w:val="00055F99"/>
    <w:rsid w:val="00055FD6"/>
    <w:rsid w:val="00057593"/>
    <w:rsid w:val="00057E9E"/>
    <w:rsid w:val="00057F32"/>
    <w:rsid w:val="0006018B"/>
    <w:rsid w:val="00061004"/>
    <w:rsid w:val="00061A92"/>
    <w:rsid w:val="0006296A"/>
    <w:rsid w:val="00062A25"/>
    <w:rsid w:val="00066152"/>
    <w:rsid w:val="000715BC"/>
    <w:rsid w:val="000717AF"/>
    <w:rsid w:val="000718D9"/>
    <w:rsid w:val="000730B8"/>
    <w:rsid w:val="00073B3B"/>
    <w:rsid w:val="00073CB5"/>
    <w:rsid w:val="000741DD"/>
    <w:rsid w:val="0007425C"/>
    <w:rsid w:val="00074317"/>
    <w:rsid w:val="00075A50"/>
    <w:rsid w:val="00076B58"/>
    <w:rsid w:val="00077283"/>
    <w:rsid w:val="00077553"/>
    <w:rsid w:val="0007763F"/>
    <w:rsid w:val="00077CD5"/>
    <w:rsid w:val="00080601"/>
    <w:rsid w:val="0008065C"/>
    <w:rsid w:val="00080EC4"/>
    <w:rsid w:val="000811F3"/>
    <w:rsid w:val="0008125D"/>
    <w:rsid w:val="0008132A"/>
    <w:rsid w:val="000818B3"/>
    <w:rsid w:val="000824F7"/>
    <w:rsid w:val="00083594"/>
    <w:rsid w:val="00083D4F"/>
    <w:rsid w:val="000851A2"/>
    <w:rsid w:val="0008525C"/>
    <w:rsid w:val="000873FA"/>
    <w:rsid w:val="000900E8"/>
    <w:rsid w:val="00090F9A"/>
    <w:rsid w:val="00092CD6"/>
    <w:rsid w:val="00093165"/>
    <w:rsid w:val="0009352E"/>
    <w:rsid w:val="000947EA"/>
    <w:rsid w:val="0009505B"/>
    <w:rsid w:val="000951D6"/>
    <w:rsid w:val="00095CA8"/>
    <w:rsid w:val="00096572"/>
    <w:rsid w:val="00096B96"/>
    <w:rsid w:val="00096E10"/>
    <w:rsid w:val="00097792"/>
    <w:rsid w:val="000A0154"/>
    <w:rsid w:val="000A07B9"/>
    <w:rsid w:val="000A1148"/>
    <w:rsid w:val="000A1AE7"/>
    <w:rsid w:val="000A2F3F"/>
    <w:rsid w:val="000A312C"/>
    <w:rsid w:val="000A74A9"/>
    <w:rsid w:val="000B0B4A"/>
    <w:rsid w:val="000B17B2"/>
    <w:rsid w:val="000B229E"/>
    <w:rsid w:val="000B279A"/>
    <w:rsid w:val="000B2ADC"/>
    <w:rsid w:val="000B2C68"/>
    <w:rsid w:val="000B37A3"/>
    <w:rsid w:val="000B3AAD"/>
    <w:rsid w:val="000B3C75"/>
    <w:rsid w:val="000B4131"/>
    <w:rsid w:val="000B4D22"/>
    <w:rsid w:val="000B52A5"/>
    <w:rsid w:val="000B61D2"/>
    <w:rsid w:val="000B6F6A"/>
    <w:rsid w:val="000B70A7"/>
    <w:rsid w:val="000B739D"/>
    <w:rsid w:val="000B73DD"/>
    <w:rsid w:val="000C215D"/>
    <w:rsid w:val="000C237B"/>
    <w:rsid w:val="000C26D7"/>
    <w:rsid w:val="000C3534"/>
    <w:rsid w:val="000C4451"/>
    <w:rsid w:val="000C4527"/>
    <w:rsid w:val="000C495F"/>
    <w:rsid w:val="000C49C5"/>
    <w:rsid w:val="000D0A7B"/>
    <w:rsid w:val="000D1411"/>
    <w:rsid w:val="000D398A"/>
    <w:rsid w:val="000D43D6"/>
    <w:rsid w:val="000D6907"/>
    <w:rsid w:val="000D732F"/>
    <w:rsid w:val="000E0723"/>
    <w:rsid w:val="000E0D97"/>
    <w:rsid w:val="000E2C92"/>
    <w:rsid w:val="000E315F"/>
    <w:rsid w:val="000E3B34"/>
    <w:rsid w:val="000E3E8D"/>
    <w:rsid w:val="000E41A2"/>
    <w:rsid w:val="000E5274"/>
    <w:rsid w:val="000E52F0"/>
    <w:rsid w:val="000E5AA9"/>
    <w:rsid w:val="000E609E"/>
    <w:rsid w:val="000E6431"/>
    <w:rsid w:val="000E7215"/>
    <w:rsid w:val="000F1218"/>
    <w:rsid w:val="000F131A"/>
    <w:rsid w:val="000F1807"/>
    <w:rsid w:val="000F21A5"/>
    <w:rsid w:val="000F4032"/>
    <w:rsid w:val="000F4DDD"/>
    <w:rsid w:val="000F5173"/>
    <w:rsid w:val="000F6488"/>
    <w:rsid w:val="000F6561"/>
    <w:rsid w:val="000F6E9A"/>
    <w:rsid w:val="00100F77"/>
    <w:rsid w:val="0010109C"/>
    <w:rsid w:val="001015D6"/>
    <w:rsid w:val="00102B9F"/>
    <w:rsid w:val="00102F47"/>
    <w:rsid w:val="00104003"/>
    <w:rsid w:val="00105FB1"/>
    <w:rsid w:val="00107591"/>
    <w:rsid w:val="001106AC"/>
    <w:rsid w:val="001121C4"/>
    <w:rsid w:val="00112637"/>
    <w:rsid w:val="00112ABC"/>
    <w:rsid w:val="0011455B"/>
    <w:rsid w:val="00114B8E"/>
    <w:rsid w:val="00117454"/>
    <w:rsid w:val="001178B8"/>
    <w:rsid w:val="0012001E"/>
    <w:rsid w:val="0012034E"/>
    <w:rsid w:val="001216EF"/>
    <w:rsid w:val="001217C3"/>
    <w:rsid w:val="00121A39"/>
    <w:rsid w:val="00122B9F"/>
    <w:rsid w:val="00122C56"/>
    <w:rsid w:val="00123543"/>
    <w:rsid w:val="00123590"/>
    <w:rsid w:val="00123BD8"/>
    <w:rsid w:val="00123C71"/>
    <w:rsid w:val="00125536"/>
    <w:rsid w:val="001259A7"/>
    <w:rsid w:val="00126A4D"/>
    <w:rsid w:val="00126A55"/>
    <w:rsid w:val="00127136"/>
    <w:rsid w:val="00130F8D"/>
    <w:rsid w:val="001313C5"/>
    <w:rsid w:val="00131829"/>
    <w:rsid w:val="00132CDE"/>
    <w:rsid w:val="00133993"/>
    <w:rsid w:val="00133A5C"/>
    <w:rsid w:val="00133AE6"/>
    <w:rsid w:val="00133F08"/>
    <w:rsid w:val="001345E6"/>
    <w:rsid w:val="00134B71"/>
    <w:rsid w:val="00134BD8"/>
    <w:rsid w:val="0013693C"/>
    <w:rsid w:val="00136DD1"/>
    <w:rsid w:val="00137366"/>
    <w:rsid w:val="0013768C"/>
    <w:rsid w:val="001378B0"/>
    <w:rsid w:val="00141426"/>
    <w:rsid w:val="001415A5"/>
    <w:rsid w:val="00141E29"/>
    <w:rsid w:val="00142E00"/>
    <w:rsid w:val="001434A0"/>
    <w:rsid w:val="00145E04"/>
    <w:rsid w:val="00146443"/>
    <w:rsid w:val="00146510"/>
    <w:rsid w:val="00146FE2"/>
    <w:rsid w:val="00151A98"/>
    <w:rsid w:val="00152793"/>
    <w:rsid w:val="00152EC5"/>
    <w:rsid w:val="001533BD"/>
    <w:rsid w:val="00153675"/>
    <w:rsid w:val="00153960"/>
    <w:rsid w:val="00153B7E"/>
    <w:rsid w:val="00153BCC"/>
    <w:rsid w:val="001545A9"/>
    <w:rsid w:val="00154A1F"/>
    <w:rsid w:val="00155C11"/>
    <w:rsid w:val="00155C6A"/>
    <w:rsid w:val="001573FA"/>
    <w:rsid w:val="001603F0"/>
    <w:rsid w:val="001604F0"/>
    <w:rsid w:val="001611B9"/>
    <w:rsid w:val="00161756"/>
    <w:rsid w:val="001618F6"/>
    <w:rsid w:val="00161A2A"/>
    <w:rsid w:val="00163497"/>
    <w:rsid w:val="001637C7"/>
    <w:rsid w:val="00163ACE"/>
    <w:rsid w:val="0016480E"/>
    <w:rsid w:val="001666CA"/>
    <w:rsid w:val="00166ACC"/>
    <w:rsid w:val="00166DC9"/>
    <w:rsid w:val="00167029"/>
    <w:rsid w:val="00167F85"/>
    <w:rsid w:val="0017077A"/>
    <w:rsid w:val="00170E2B"/>
    <w:rsid w:val="001724A1"/>
    <w:rsid w:val="0017256F"/>
    <w:rsid w:val="00172C23"/>
    <w:rsid w:val="00173597"/>
    <w:rsid w:val="00173CC6"/>
    <w:rsid w:val="00173CDF"/>
    <w:rsid w:val="00174297"/>
    <w:rsid w:val="00174C24"/>
    <w:rsid w:val="0017538F"/>
    <w:rsid w:val="001776B4"/>
    <w:rsid w:val="001776E2"/>
    <w:rsid w:val="001800FB"/>
    <w:rsid w:val="00180CDE"/>
    <w:rsid w:val="00180E06"/>
    <w:rsid w:val="001817B3"/>
    <w:rsid w:val="00183014"/>
    <w:rsid w:val="0018327F"/>
    <w:rsid w:val="001838F5"/>
    <w:rsid w:val="00184CCD"/>
    <w:rsid w:val="001860F3"/>
    <w:rsid w:val="001879E9"/>
    <w:rsid w:val="00187AA3"/>
    <w:rsid w:val="001924A6"/>
    <w:rsid w:val="001930C1"/>
    <w:rsid w:val="00195265"/>
    <w:rsid w:val="001957D4"/>
    <w:rsid w:val="001959C2"/>
    <w:rsid w:val="00196DC0"/>
    <w:rsid w:val="00196E35"/>
    <w:rsid w:val="00197925"/>
    <w:rsid w:val="001A0E5F"/>
    <w:rsid w:val="001A2329"/>
    <w:rsid w:val="001A2814"/>
    <w:rsid w:val="001A2E3A"/>
    <w:rsid w:val="001A34EE"/>
    <w:rsid w:val="001A4365"/>
    <w:rsid w:val="001A4BD2"/>
    <w:rsid w:val="001A51E3"/>
    <w:rsid w:val="001A7968"/>
    <w:rsid w:val="001B107D"/>
    <w:rsid w:val="001B1897"/>
    <w:rsid w:val="001B1CDC"/>
    <w:rsid w:val="001B2E98"/>
    <w:rsid w:val="001B3483"/>
    <w:rsid w:val="001B3C1E"/>
    <w:rsid w:val="001B4494"/>
    <w:rsid w:val="001B46DA"/>
    <w:rsid w:val="001B486C"/>
    <w:rsid w:val="001B6AA4"/>
    <w:rsid w:val="001C0B02"/>
    <w:rsid w:val="001C0D8B"/>
    <w:rsid w:val="001C0DA8"/>
    <w:rsid w:val="001C3442"/>
    <w:rsid w:val="001C56EF"/>
    <w:rsid w:val="001C5ED0"/>
    <w:rsid w:val="001C5F7C"/>
    <w:rsid w:val="001C6C3D"/>
    <w:rsid w:val="001C73B2"/>
    <w:rsid w:val="001C7A03"/>
    <w:rsid w:val="001D1639"/>
    <w:rsid w:val="001D17F4"/>
    <w:rsid w:val="001D2303"/>
    <w:rsid w:val="001D4945"/>
    <w:rsid w:val="001D4AD7"/>
    <w:rsid w:val="001D4B77"/>
    <w:rsid w:val="001D53D1"/>
    <w:rsid w:val="001D55B5"/>
    <w:rsid w:val="001D5834"/>
    <w:rsid w:val="001D62CF"/>
    <w:rsid w:val="001D638D"/>
    <w:rsid w:val="001D70D4"/>
    <w:rsid w:val="001D713B"/>
    <w:rsid w:val="001D75B9"/>
    <w:rsid w:val="001E02BC"/>
    <w:rsid w:val="001E0910"/>
    <w:rsid w:val="001E0D8A"/>
    <w:rsid w:val="001E0FEA"/>
    <w:rsid w:val="001E111F"/>
    <w:rsid w:val="001E2810"/>
    <w:rsid w:val="001E28C1"/>
    <w:rsid w:val="001E408C"/>
    <w:rsid w:val="001E4566"/>
    <w:rsid w:val="001E464D"/>
    <w:rsid w:val="001E49CE"/>
    <w:rsid w:val="001E5046"/>
    <w:rsid w:val="001E53F5"/>
    <w:rsid w:val="001E592C"/>
    <w:rsid w:val="001E6419"/>
    <w:rsid w:val="001E67BA"/>
    <w:rsid w:val="001E6908"/>
    <w:rsid w:val="001E74C2"/>
    <w:rsid w:val="001F1ABA"/>
    <w:rsid w:val="001F20A5"/>
    <w:rsid w:val="001F2B66"/>
    <w:rsid w:val="001F2EBA"/>
    <w:rsid w:val="001F477C"/>
    <w:rsid w:val="001F4CA0"/>
    <w:rsid w:val="001F4F82"/>
    <w:rsid w:val="001F5A48"/>
    <w:rsid w:val="001F613F"/>
    <w:rsid w:val="001F6260"/>
    <w:rsid w:val="001F703A"/>
    <w:rsid w:val="001F788A"/>
    <w:rsid w:val="00200007"/>
    <w:rsid w:val="0020046F"/>
    <w:rsid w:val="00202591"/>
    <w:rsid w:val="00202F6C"/>
    <w:rsid w:val="002030A5"/>
    <w:rsid w:val="00203131"/>
    <w:rsid w:val="00203836"/>
    <w:rsid w:val="002041FE"/>
    <w:rsid w:val="00205892"/>
    <w:rsid w:val="002059C1"/>
    <w:rsid w:val="002065A7"/>
    <w:rsid w:val="002068F6"/>
    <w:rsid w:val="00210433"/>
    <w:rsid w:val="0021121E"/>
    <w:rsid w:val="00211888"/>
    <w:rsid w:val="00211CE9"/>
    <w:rsid w:val="0021283D"/>
    <w:rsid w:val="00212E88"/>
    <w:rsid w:val="00213876"/>
    <w:rsid w:val="00213C9C"/>
    <w:rsid w:val="00213D69"/>
    <w:rsid w:val="00214ACE"/>
    <w:rsid w:val="00214B5B"/>
    <w:rsid w:val="00214C7B"/>
    <w:rsid w:val="00215583"/>
    <w:rsid w:val="002158A3"/>
    <w:rsid w:val="00215BA9"/>
    <w:rsid w:val="00216108"/>
    <w:rsid w:val="00217601"/>
    <w:rsid w:val="00217ECA"/>
    <w:rsid w:val="0022009E"/>
    <w:rsid w:val="00223241"/>
    <w:rsid w:val="00223427"/>
    <w:rsid w:val="002237BC"/>
    <w:rsid w:val="002239D3"/>
    <w:rsid w:val="0022425C"/>
    <w:rsid w:val="002246DE"/>
    <w:rsid w:val="002246ED"/>
    <w:rsid w:val="00224DF9"/>
    <w:rsid w:val="00225B68"/>
    <w:rsid w:val="00225D3F"/>
    <w:rsid w:val="00226457"/>
    <w:rsid w:val="00226635"/>
    <w:rsid w:val="002275FE"/>
    <w:rsid w:val="00231355"/>
    <w:rsid w:val="00232FCF"/>
    <w:rsid w:val="00233DB2"/>
    <w:rsid w:val="0023634C"/>
    <w:rsid w:val="0023640D"/>
    <w:rsid w:val="00236C0E"/>
    <w:rsid w:val="002377DC"/>
    <w:rsid w:val="00237DC6"/>
    <w:rsid w:val="00241A8B"/>
    <w:rsid w:val="002427B4"/>
    <w:rsid w:val="0024282B"/>
    <w:rsid w:val="0024287A"/>
    <w:rsid w:val="00242CC9"/>
    <w:rsid w:val="00243135"/>
    <w:rsid w:val="00243722"/>
    <w:rsid w:val="00244C2F"/>
    <w:rsid w:val="002458E3"/>
    <w:rsid w:val="00245920"/>
    <w:rsid w:val="00245B18"/>
    <w:rsid w:val="00247379"/>
    <w:rsid w:val="00247CD3"/>
    <w:rsid w:val="00247D65"/>
    <w:rsid w:val="00250ABF"/>
    <w:rsid w:val="0025119A"/>
    <w:rsid w:val="00252BC4"/>
    <w:rsid w:val="00252FE6"/>
    <w:rsid w:val="00254014"/>
    <w:rsid w:val="00254594"/>
    <w:rsid w:val="00254B39"/>
    <w:rsid w:val="00255749"/>
    <w:rsid w:val="00256932"/>
    <w:rsid w:val="0025788C"/>
    <w:rsid w:val="00257B80"/>
    <w:rsid w:val="00257DF1"/>
    <w:rsid w:val="00260878"/>
    <w:rsid w:val="00260AE4"/>
    <w:rsid w:val="00261135"/>
    <w:rsid w:val="00261F88"/>
    <w:rsid w:val="00261FC1"/>
    <w:rsid w:val="002637B3"/>
    <w:rsid w:val="00263E28"/>
    <w:rsid w:val="0026504D"/>
    <w:rsid w:val="0026525C"/>
    <w:rsid w:val="002654A7"/>
    <w:rsid w:val="00265A6B"/>
    <w:rsid w:val="00266B0F"/>
    <w:rsid w:val="00266B35"/>
    <w:rsid w:val="00266E42"/>
    <w:rsid w:val="00267831"/>
    <w:rsid w:val="002707B1"/>
    <w:rsid w:val="00271475"/>
    <w:rsid w:val="0027263A"/>
    <w:rsid w:val="002727C4"/>
    <w:rsid w:val="00273A2F"/>
    <w:rsid w:val="002744C6"/>
    <w:rsid w:val="00274EC7"/>
    <w:rsid w:val="00275F91"/>
    <w:rsid w:val="00277604"/>
    <w:rsid w:val="002777E1"/>
    <w:rsid w:val="00280779"/>
    <w:rsid w:val="00280986"/>
    <w:rsid w:val="00281178"/>
    <w:rsid w:val="00281A94"/>
    <w:rsid w:val="00281ECE"/>
    <w:rsid w:val="00282D6C"/>
    <w:rsid w:val="002831C7"/>
    <w:rsid w:val="00283AEA"/>
    <w:rsid w:val="002840C6"/>
    <w:rsid w:val="0028416F"/>
    <w:rsid w:val="00284C81"/>
    <w:rsid w:val="00284FBD"/>
    <w:rsid w:val="00285023"/>
    <w:rsid w:val="002851CA"/>
    <w:rsid w:val="00285E3B"/>
    <w:rsid w:val="00287DFF"/>
    <w:rsid w:val="00287F5E"/>
    <w:rsid w:val="002902BC"/>
    <w:rsid w:val="00291A71"/>
    <w:rsid w:val="00291C4F"/>
    <w:rsid w:val="002932CF"/>
    <w:rsid w:val="00294020"/>
    <w:rsid w:val="00294392"/>
    <w:rsid w:val="00294E74"/>
    <w:rsid w:val="00295174"/>
    <w:rsid w:val="002955FF"/>
    <w:rsid w:val="00295B89"/>
    <w:rsid w:val="00296172"/>
    <w:rsid w:val="00296B92"/>
    <w:rsid w:val="00296F48"/>
    <w:rsid w:val="002A0286"/>
    <w:rsid w:val="002A179A"/>
    <w:rsid w:val="002A2C22"/>
    <w:rsid w:val="002A4B7F"/>
    <w:rsid w:val="002A67B7"/>
    <w:rsid w:val="002B02EB"/>
    <w:rsid w:val="002B14AB"/>
    <w:rsid w:val="002B2BA4"/>
    <w:rsid w:val="002B5E46"/>
    <w:rsid w:val="002B6C1C"/>
    <w:rsid w:val="002B6D9C"/>
    <w:rsid w:val="002B6FC1"/>
    <w:rsid w:val="002B7082"/>
    <w:rsid w:val="002B7CA8"/>
    <w:rsid w:val="002C01F8"/>
    <w:rsid w:val="002C0602"/>
    <w:rsid w:val="002C0D46"/>
    <w:rsid w:val="002C16AF"/>
    <w:rsid w:val="002C1EE5"/>
    <w:rsid w:val="002C2761"/>
    <w:rsid w:val="002C2A85"/>
    <w:rsid w:val="002C3413"/>
    <w:rsid w:val="002C4259"/>
    <w:rsid w:val="002C42DB"/>
    <w:rsid w:val="002C481D"/>
    <w:rsid w:val="002C49E7"/>
    <w:rsid w:val="002C4DB1"/>
    <w:rsid w:val="002C513F"/>
    <w:rsid w:val="002C5E9C"/>
    <w:rsid w:val="002C6232"/>
    <w:rsid w:val="002C6806"/>
    <w:rsid w:val="002C78E6"/>
    <w:rsid w:val="002D0470"/>
    <w:rsid w:val="002D1997"/>
    <w:rsid w:val="002D2D9E"/>
    <w:rsid w:val="002D2F5D"/>
    <w:rsid w:val="002D5C16"/>
    <w:rsid w:val="002D6BBC"/>
    <w:rsid w:val="002D7AEF"/>
    <w:rsid w:val="002E03F2"/>
    <w:rsid w:val="002E1C5A"/>
    <w:rsid w:val="002E1D27"/>
    <w:rsid w:val="002E2E9E"/>
    <w:rsid w:val="002E3BB3"/>
    <w:rsid w:val="002E3F6A"/>
    <w:rsid w:val="002E40F5"/>
    <w:rsid w:val="002E60D4"/>
    <w:rsid w:val="002E6E59"/>
    <w:rsid w:val="002F138A"/>
    <w:rsid w:val="002F2476"/>
    <w:rsid w:val="002F24D3"/>
    <w:rsid w:val="002F3DD1"/>
    <w:rsid w:val="002F3DFF"/>
    <w:rsid w:val="002F3F7F"/>
    <w:rsid w:val="002F3FAB"/>
    <w:rsid w:val="002F4EBE"/>
    <w:rsid w:val="002F5E05"/>
    <w:rsid w:val="002F758F"/>
    <w:rsid w:val="002F7CA8"/>
    <w:rsid w:val="003005D2"/>
    <w:rsid w:val="00300E9B"/>
    <w:rsid w:val="0030126C"/>
    <w:rsid w:val="0030339C"/>
    <w:rsid w:val="00303A14"/>
    <w:rsid w:val="003043AE"/>
    <w:rsid w:val="00306E0F"/>
    <w:rsid w:val="00306EAB"/>
    <w:rsid w:val="00307A76"/>
    <w:rsid w:val="00307F4A"/>
    <w:rsid w:val="00310F5A"/>
    <w:rsid w:val="00311BA6"/>
    <w:rsid w:val="00311EB8"/>
    <w:rsid w:val="00312FEB"/>
    <w:rsid w:val="0031339E"/>
    <w:rsid w:val="003147DD"/>
    <w:rsid w:val="00314C79"/>
    <w:rsid w:val="00315A16"/>
    <w:rsid w:val="003164B5"/>
    <w:rsid w:val="00317053"/>
    <w:rsid w:val="003173E9"/>
    <w:rsid w:val="0031761F"/>
    <w:rsid w:val="00317B5F"/>
    <w:rsid w:val="00317B7C"/>
    <w:rsid w:val="003200A1"/>
    <w:rsid w:val="003201F0"/>
    <w:rsid w:val="0032109C"/>
    <w:rsid w:val="00321ABF"/>
    <w:rsid w:val="003222F3"/>
    <w:rsid w:val="0032244A"/>
    <w:rsid w:val="00322B45"/>
    <w:rsid w:val="00322DA0"/>
    <w:rsid w:val="00322E67"/>
    <w:rsid w:val="00322FAC"/>
    <w:rsid w:val="003230BD"/>
    <w:rsid w:val="0032314A"/>
    <w:rsid w:val="00323809"/>
    <w:rsid w:val="00323CE1"/>
    <w:rsid w:val="00323D41"/>
    <w:rsid w:val="00323ED5"/>
    <w:rsid w:val="003240F6"/>
    <w:rsid w:val="00325414"/>
    <w:rsid w:val="0032691D"/>
    <w:rsid w:val="00327EA1"/>
    <w:rsid w:val="003302F1"/>
    <w:rsid w:val="0033062A"/>
    <w:rsid w:val="00331848"/>
    <w:rsid w:val="00331C0D"/>
    <w:rsid w:val="00333E22"/>
    <w:rsid w:val="00337648"/>
    <w:rsid w:val="00340081"/>
    <w:rsid w:val="003446B4"/>
    <w:rsid w:val="0034470E"/>
    <w:rsid w:val="00344911"/>
    <w:rsid w:val="003461D5"/>
    <w:rsid w:val="0034636E"/>
    <w:rsid w:val="003479D3"/>
    <w:rsid w:val="00350CF7"/>
    <w:rsid w:val="00352DB0"/>
    <w:rsid w:val="00352EF8"/>
    <w:rsid w:val="003535AD"/>
    <w:rsid w:val="00354687"/>
    <w:rsid w:val="0035516D"/>
    <w:rsid w:val="0035524C"/>
    <w:rsid w:val="00360122"/>
    <w:rsid w:val="0036085E"/>
    <w:rsid w:val="00361063"/>
    <w:rsid w:val="00361632"/>
    <w:rsid w:val="0036231C"/>
    <w:rsid w:val="0036559F"/>
    <w:rsid w:val="003663D7"/>
    <w:rsid w:val="00366657"/>
    <w:rsid w:val="00366CFF"/>
    <w:rsid w:val="0036749C"/>
    <w:rsid w:val="0037094A"/>
    <w:rsid w:val="00371ED3"/>
    <w:rsid w:val="00372855"/>
    <w:rsid w:val="00372A55"/>
    <w:rsid w:val="00372FFC"/>
    <w:rsid w:val="003736FC"/>
    <w:rsid w:val="00373D68"/>
    <w:rsid w:val="0037570D"/>
    <w:rsid w:val="0037728A"/>
    <w:rsid w:val="003804AA"/>
    <w:rsid w:val="00380B7D"/>
    <w:rsid w:val="00381A99"/>
    <w:rsid w:val="00381B12"/>
    <w:rsid w:val="003829C2"/>
    <w:rsid w:val="003830B2"/>
    <w:rsid w:val="003831B3"/>
    <w:rsid w:val="0038325B"/>
    <w:rsid w:val="00383B7D"/>
    <w:rsid w:val="00383BD7"/>
    <w:rsid w:val="00384724"/>
    <w:rsid w:val="00385DA1"/>
    <w:rsid w:val="00386814"/>
    <w:rsid w:val="00386830"/>
    <w:rsid w:val="00387D74"/>
    <w:rsid w:val="00387FF3"/>
    <w:rsid w:val="0039064E"/>
    <w:rsid w:val="00391514"/>
    <w:rsid w:val="003919B7"/>
    <w:rsid w:val="00391D57"/>
    <w:rsid w:val="00391D78"/>
    <w:rsid w:val="00392292"/>
    <w:rsid w:val="00392AEE"/>
    <w:rsid w:val="0039460D"/>
    <w:rsid w:val="0039468B"/>
    <w:rsid w:val="003947ED"/>
    <w:rsid w:val="00394F45"/>
    <w:rsid w:val="003954D9"/>
    <w:rsid w:val="00395DD6"/>
    <w:rsid w:val="0039607B"/>
    <w:rsid w:val="003A0EE8"/>
    <w:rsid w:val="003A25BC"/>
    <w:rsid w:val="003A2688"/>
    <w:rsid w:val="003A36D7"/>
    <w:rsid w:val="003A3A41"/>
    <w:rsid w:val="003A52B6"/>
    <w:rsid w:val="003A5333"/>
    <w:rsid w:val="003A5927"/>
    <w:rsid w:val="003A623B"/>
    <w:rsid w:val="003A7D4C"/>
    <w:rsid w:val="003B01FC"/>
    <w:rsid w:val="003B0594"/>
    <w:rsid w:val="003B0922"/>
    <w:rsid w:val="003B1017"/>
    <w:rsid w:val="003B19A8"/>
    <w:rsid w:val="003B1EED"/>
    <w:rsid w:val="003B2C2A"/>
    <w:rsid w:val="003B3C07"/>
    <w:rsid w:val="003B4B76"/>
    <w:rsid w:val="003B6081"/>
    <w:rsid w:val="003B6775"/>
    <w:rsid w:val="003B6A9D"/>
    <w:rsid w:val="003B73AE"/>
    <w:rsid w:val="003C0769"/>
    <w:rsid w:val="003C17DB"/>
    <w:rsid w:val="003C1A84"/>
    <w:rsid w:val="003C3338"/>
    <w:rsid w:val="003C355E"/>
    <w:rsid w:val="003C3B79"/>
    <w:rsid w:val="003C5940"/>
    <w:rsid w:val="003C5FE2"/>
    <w:rsid w:val="003C6C16"/>
    <w:rsid w:val="003C6F8C"/>
    <w:rsid w:val="003D05FB"/>
    <w:rsid w:val="003D063A"/>
    <w:rsid w:val="003D07D3"/>
    <w:rsid w:val="003D173E"/>
    <w:rsid w:val="003D1B16"/>
    <w:rsid w:val="003D1B91"/>
    <w:rsid w:val="003D295D"/>
    <w:rsid w:val="003D38F7"/>
    <w:rsid w:val="003D45BF"/>
    <w:rsid w:val="003D508A"/>
    <w:rsid w:val="003D537F"/>
    <w:rsid w:val="003D67D4"/>
    <w:rsid w:val="003D694D"/>
    <w:rsid w:val="003D6AC4"/>
    <w:rsid w:val="003D6B28"/>
    <w:rsid w:val="003D7B75"/>
    <w:rsid w:val="003E0208"/>
    <w:rsid w:val="003E08A4"/>
    <w:rsid w:val="003E2E1A"/>
    <w:rsid w:val="003E32EB"/>
    <w:rsid w:val="003E42F2"/>
    <w:rsid w:val="003E4B57"/>
    <w:rsid w:val="003E5D4D"/>
    <w:rsid w:val="003E6813"/>
    <w:rsid w:val="003E6AD2"/>
    <w:rsid w:val="003E7693"/>
    <w:rsid w:val="003F0240"/>
    <w:rsid w:val="003F1E50"/>
    <w:rsid w:val="003F239C"/>
    <w:rsid w:val="003F27E1"/>
    <w:rsid w:val="003F376A"/>
    <w:rsid w:val="003F437A"/>
    <w:rsid w:val="003F553D"/>
    <w:rsid w:val="003F5C2B"/>
    <w:rsid w:val="003F771E"/>
    <w:rsid w:val="00400E43"/>
    <w:rsid w:val="00402240"/>
    <w:rsid w:val="004023E9"/>
    <w:rsid w:val="00402777"/>
    <w:rsid w:val="004027C1"/>
    <w:rsid w:val="004029D8"/>
    <w:rsid w:val="00402D4B"/>
    <w:rsid w:val="0040454A"/>
    <w:rsid w:val="004048D8"/>
    <w:rsid w:val="00404B8D"/>
    <w:rsid w:val="004058AF"/>
    <w:rsid w:val="004060FC"/>
    <w:rsid w:val="00406423"/>
    <w:rsid w:val="004069C9"/>
    <w:rsid w:val="00407ECE"/>
    <w:rsid w:val="00411496"/>
    <w:rsid w:val="004116E2"/>
    <w:rsid w:val="00411D0F"/>
    <w:rsid w:val="004121CA"/>
    <w:rsid w:val="004134AE"/>
    <w:rsid w:val="00413ACD"/>
    <w:rsid w:val="00413B4D"/>
    <w:rsid w:val="00413F83"/>
    <w:rsid w:val="0041463A"/>
    <w:rsid w:val="0041490C"/>
    <w:rsid w:val="00414A54"/>
    <w:rsid w:val="0041579F"/>
    <w:rsid w:val="00415A61"/>
    <w:rsid w:val="00415F99"/>
    <w:rsid w:val="00416191"/>
    <w:rsid w:val="00416721"/>
    <w:rsid w:val="00416767"/>
    <w:rsid w:val="004203DC"/>
    <w:rsid w:val="0042117E"/>
    <w:rsid w:val="00421EF0"/>
    <w:rsid w:val="004224FA"/>
    <w:rsid w:val="00422AF7"/>
    <w:rsid w:val="0042320F"/>
    <w:rsid w:val="00423D07"/>
    <w:rsid w:val="00424096"/>
    <w:rsid w:val="00424F22"/>
    <w:rsid w:val="004272E1"/>
    <w:rsid w:val="00427805"/>
    <w:rsid w:val="00427936"/>
    <w:rsid w:val="0043000C"/>
    <w:rsid w:val="00430988"/>
    <w:rsid w:val="00433C8F"/>
    <w:rsid w:val="00434064"/>
    <w:rsid w:val="00434460"/>
    <w:rsid w:val="00434CD3"/>
    <w:rsid w:val="004356CD"/>
    <w:rsid w:val="00435EF8"/>
    <w:rsid w:val="0044161E"/>
    <w:rsid w:val="00442A47"/>
    <w:rsid w:val="0044346F"/>
    <w:rsid w:val="0044467F"/>
    <w:rsid w:val="00444BBF"/>
    <w:rsid w:val="00444E1E"/>
    <w:rsid w:val="00445216"/>
    <w:rsid w:val="00445DEE"/>
    <w:rsid w:val="00446265"/>
    <w:rsid w:val="00446380"/>
    <w:rsid w:val="0044673C"/>
    <w:rsid w:val="00446AA6"/>
    <w:rsid w:val="00446C91"/>
    <w:rsid w:val="004470FF"/>
    <w:rsid w:val="00447245"/>
    <w:rsid w:val="00447353"/>
    <w:rsid w:val="00451AD1"/>
    <w:rsid w:val="0045349E"/>
    <w:rsid w:val="004538CA"/>
    <w:rsid w:val="00453FB6"/>
    <w:rsid w:val="00453FF6"/>
    <w:rsid w:val="00454F42"/>
    <w:rsid w:val="004560C6"/>
    <w:rsid w:val="00456878"/>
    <w:rsid w:val="004572F5"/>
    <w:rsid w:val="00463F53"/>
    <w:rsid w:val="0046431E"/>
    <w:rsid w:val="00464D06"/>
    <w:rsid w:val="00464D4E"/>
    <w:rsid w:val="0046516A"/>
    <w:rsid w:val="0046520A"/>
    <w:rsid w:val="00466486"/>
    <w:rsid w:val="00466AEA"/>
    <w:rsid w:val="004672AB"/>
    <w:rsid w:val="00470DA8"/>
    <w:rsid w:val="00471289"/>
    <w:rsid w:val="004714FE"/>
    <w:rsid w:val="0047208D"/>
    <w:rsid w:val="0047210C"/>
    <w:rsid w:val="004742B4"/>
    <w:rsid w:val="004758BE"/>
    <w:rsid w:val="00477BAA"/>
    <w:rsid w:val="004807B8"/>
    <w:rsid w:val="00481144"/>
    <w:rsid w:val="004833B5"/>
    <w:rsid w:val="00483EA3"/>
    <w:rsid w:val="00484E98"/>
    <w:rsid w:val="0048588E"/>
    <w:rsid w:val="004859F5"/>
    <w:rsid w:val="004903EF"/>
    <w:rsid w:val="00491C2A"/>
    <w:rsid w:val="004924FA"/>
    <w:rsid w:val="00493A71"/>
    <w:rsid w:val="0049449D"/>
    <w:rsid w:val="0049461D"/>
    <w:rsid w:val="00495053"/>
    <w:rsid w:val="00496C01"/>
    <w:rsid w:val="004A1CD9"/>
    <w:rsid w:val="004A1F59"/>
    <w:rsid w:val="004A2632"/>
    <w:rsid w:val="004A29BE"/>
    <w:rsid w:val="004A2B8C"/>
    <w:rsid w:val="004A3032"/>
    <w:rsid w:val="004A3225"/>
    <w:rsid w:val="004A33EE"/>
    <w:rsid w:val="004A3AA8"/>
    <w:rsid w:val="004A41B8"/>
    <w:rsid w:val="004A5804"/>
    <w:rsid w:val="004A6312"/>
    <w:rsid w:val="004A6803"/>
    <w:rsid w:val="004A6C17"/>
    <w:rsid w:val="004A775D"/>
    <w:rsid w:val="004B0EA6"/>
    <w:rsid w:val="004B13C7"/>
    <w:rsid w:val="004B1663"/>
    <w:rsid w:val="004B4194"/>
    <w:rsid w:val="004B5EF2"/>
    <w:rsid w:val="004B6A13"/>
    <w:rsid w:val="004B710F"/>
    <w:rsid w:val="004B7745"/>
    <w:rsid w:val="004B778F"/>
    <w:rsid w:val="004C0609"/>
    <w:rsid w:val="004C0FB1"/>
    <w:rsid w:val="004C3332"/>
    <w:rsid w:val="004C3AB3"/>
    <w:rsid w:val="004C5412"/>
    <w:rsid w:val="004C5FA1"/>
    <w:rsid w:val="004C7627"/>
    <w:rsid w:val="004D141F"/>
    <w:rsid w:val="004D1ABE"/>
    <w:rsid w:val="004D2742"/>
    <w:rsid w:val="004D2C3E"/>
    <w:rsid w:val="004D56C4"/>
    <w:rsid w:val="004D6122"/>
    <w:rsid w:val="004D6310"/>
    <w:rsid w:val="004E0062"/>
    <w:rsid w:val="004E05A1"/>
    <w:rsid w:val="004E0E63"/>
    <w:rsid w:val="004E1BAF"/>
    <w:rsid w:val="004E1F9C"/>
    <w:rsid w:val="004E3D48"/>
    <w:rsid w:val="004E4DD4"/>
    <w:rsid w:val="004E51C7"/>
    <w:rsid w:val="004E5D10"/>
    <w:rsid w:val="004E5F1A"/>
    <w:rsid w:val="004E758D"/>
    <w:rsid w:val="004E782C"/>
    <w:rsid w:val="004F169A"/>
    <w:rsid w:val="004F1B94"/>
    <w:rsid w:val="004F1C85"/>
    <w:rsid w:val="004F2D1E"/>
    <w:rsid w:val="004F3FB6"/>
    <w:rsid w:val="004F472A"/>
    <w:rsid w:val="004F51D9"/>
    <w:rsid w:val="004F541D"/>
    <w:rsid w:val="004F5E57"/>
    <w:rsid w:val="004F6710"/>
    <w:rsid w:val="004F6E1F"/>
    <w:rsid w:val="00500961"/>
    <w:rsid w:val="00500C3E"/>
    <w:rsid w:val="00501AED"/>
    <w:rsid w:val="00501C50"/>
    <w:rsid w:val="005020CE"/>
    <w:rsid w:val="005021C9"/>
    <w:rsid w:val="00502849"/>
    <w:rsid w:val="00503486"/>
    <w:rsid w:val="0050423B"/>
    <w:rsid w:val="00504334"/>
    <w:rsid w:val="00504463"/>
    <w:rsid w:val="0050498D"/>
    <w:rsid w:val="00506170"/>
    <w:rsid w:val="00507770"/>
    <w:rsid w:val="005104D7"/>
    <w:rsid w:val="0051061F"/>
    <w:rsid w:val="00510B9E"/>
    <w:rsid w:val="00510F20"/>
    <w:rsid w:val="00511903"/>
    <w:rsid w:val="00512FC6"/>
    <w:rsid w:val="005133D3"/>
    <w:rsid w:val="00513BC1"/>
    <w:rsid w:val="00513CA9"/>
    <w:rsid w:val="00513EC5"/>
    <w:rsid w:val="0051496D"/>
    <w:rsid w:val="00514FA4"/>
    <w:rsid w:val="005154AF"/>
    <w:rsid w:val="00516328"/>
    <w:rsid w:val="005174A1"/>
    <w:rsid w:val="00517C49"/>
    <w:rsid w:val="00520AEF"/>
    <w:rsid w:val="00520C33"/>
    <w:rsid w:val="00521A87"/>
    <w:rsid w:val="00522CE0"/>
    <w:rsid w:val="0052342A"/>
    <w:rsid w:val="00524044"/>
    <w:rsid w:val="0052549B"/>
    <w:rsid w:val="00526242"/>
    <w:rsid w:val="005269E8"/>
    <w:rsid w:val="0052794B"/>
    <w:rsid w:val="0053168D"/>
    <w:rsid w:val="00531943"/>
    <w:rsid w:val="00531B37"/>
    <w:rsid w:val="00531E9C"/>
    <w:rsid w:val="00532353"/>
    <w:rsid w:val="005329A3"/>
    <w:rsid w:val="00532C60"/>
    <w:rsid w:val="0053306D"/>
    <w:rsid w:val="00533B63"/>
    <w:rsid w:val="005341A7"/>
    <w:rsid w:val="00534494"/>
    <w:rsid w:val="00534716"/>
    <w:rsid w:val="00535595"/>
    <w:rsid w:val="00535AD8"/>
    <w:rsid w:val="00535B36"/>
    <w:rsid w:val="00536BC2"/>
    <w:rsid w:val="0053708B"/>
    <w:rsid w:val="005402ED"/>
    <w:rsid w:val="00540AF6"/>
    <w:rsid w:val="0054139E"/>
    <w:rsid w:val="005418A1"/>
    <w:rsid w:val="00541B84"/>
    <w:rsid w:val="005425E1"/>
    <w:rsid w:val="00542674"/>
    <w:rsid w:val="005427C5"/>
    <w:rsid w:val="00542CF6"/>
    <w:rsid w:val="00543CE7"/>
    <w:rsid w:val="005447F8"/>
    <w:rsid w:val="00544D6D"/>
    <w:rsid w:val="00544E5B"/>
    <w:rsid w:val="00545226"/>
    <w:rsid w:val="0054606B"/>
    <w:rsid w:val="00546DC8"/>
    <w:rsid w:val="00546F1C"/>
    <w:rsid w:val="00550622"/>
    <w:rsid w:val="0055091A"/>
    <w:rsid w:val="005518EE"/>
    <w:rsid w:val="00551AD7"/>
    <w:rsid w:val="0055259B"/>
    <w:rsid w:val="005528BD"/>
    <w:rsid w:val="005531BF"/>
    <w:rsid w:val="00553C03"/>
    <w:rsid w:val="00555C08"/>
    <w:rsid w:val="00556B43"/>
    <w:rsid w:val="005578FD"/>
    <w:rsid w:val="005604D9"/>
    <w:rsid w:val="005605BA"/>
    <w:rsid w:val="00562473"/>
    <w:rsid w:val="00562BC1"/>
    <w:rsid w:val="00563151"/>
    <w:rsid w:val="00563692"/>
    <w:rsid w:val="00563D24"/>
    <w:rsid w:val="00564067"/>
    <w:rsid w:val="00564A16"/>
    <w:rsid w:val="00564D01"/>
    <w:rsid w:val="00565B6E"/>
    <w:rsid w:val="005664AF"/>
    <w:rsid w:val="005664CD"/>
    <w:rsid w:val="005670D5"/>
    <w:rsid w:val="00571679"/>
    <w:rsid w:val="00573ECE"/>
    <w:rsid w:val="0057422D"/>
    <w:rsid w:val="005753FE"/>
    <w:rsid w:val="0057741B"/>
    <w:rsid w:val="005775EE"/>
    <w:rsid w:val="00577918"/>
    <w:rsid w:val="00577D1D"/>
    <w:rsid w:val="00580212"/>
    <w:rsid w:val="005802C8"/>
    <w:rsid w:val="0058057C"/>
    <w:rsid w:val="005812B3"/>
    <w:rsid w:val="0058151C"/>
    <w:rsid w:val="00583EC7"/>
    <w:rsid w:val="0058420B"/>
    <w:rsid w:val="005844E7"/>
    <w:rsid w:val="00584B2A"/>
    <w:rsid w:val="0058521F"/>
    <w:rsid w:val="005858E5"/>
    <w:rsid w:val="00586653"/>
    <w:rsid w:val="005873D2"/>
    <w:rsid w:val="00587753"/>
    <w:rsid w:val="0059055B"/>
    <w:rsid w:val="005908B8"/>
    <w:rsid w:val="0059134E"/>
    <w:rsid w:val="005920C6"/>
    <w:rsid w:val="00593AB2"/>
    <w:rsid w:val="00593BBC"/>
    <w:rsid w:val="00593E5A"/>
    <w:rsid w:val="00594004"/>
    <w:rsid w:val="0059469F"/>
    <w:rsid w:val="00594B96"/>
    <w:rsid w:val="0059512E"/>
    <w:rsid w:val="00595268"/>
    <w:rsid w:val="0059565C"/>
    <w:rsid w:val="005960F2"/>
    <w:rsid w:val="0059697D"/>
    <w:rsid w:val="005A0167"/>
    <w:rsid w:val="005A1C01"/>
    <w:rsid w:val="005A37A0"/>
    <w:rsid w:val="005A44E8"/>
    <w:rsid w:val="005A4786"/>
    <w:rsid w:val="005A589D"/>
    <w:rsid w:val="005A58F3"/>
    <w:rsid w:val="005A6402"/>
    <w:rsid w:val="005A66AC"/>
    <w:rsid w:val="005A6DD2"/>
    <w:rsid w:val="005B0834"/>
    <w:rsid w:val="005B1E90"/>
    <w:rsid w:val="005B3AED"/>
    <w:rsid w:val="005B3D6C"/>
    <w:rsid w:val="005B78B9"/>
    <w:rsid w:val="005C04D9"/>
    <w:rsid w:val="005C06AD"/>
    <w:rsid w:val="005C1FDC"/>
    <w:rsid w:val="005C2264"/>
    <w:rsid w:val="005C2E66"/>
    <w:rsid w:val="005C385D"/>
    <w:rsid w:val="005C446D"/>
    <w:rsid w:val="005C4735"/>
    <w:rsid w:val="005C5912"/>
    <w:rsid w:val="005D2A23"/>
    <w:rsid w:val="005D3A8C"/>
    <w:rsid w:val="005D3B20"/>
    <w:rsid w:val="005D407D"/>
    <w:rsid w:val="005D5428"/>
    <w:rsid w:val="005D5553"/>
    <w:rsid w:val="005E027F"/>
    <w:rsid w:val="005E0875"/>
    <w:rsid w:val="005E237F"/>
    <w:rsid w:val="005E4316"/>
    <w:rsid w:val="005E45E3"/>
    <w:rsid w:val="005E4759"/>
    <w:rsid w:val="005E5286"/>
    <w:rsid w:val="005E5420"/>
    <w:rsid w:val="005E571D"/>
    <w:rsid w:val="005E5C68"/>
    <w:rsid w:val="005E65C0"/>
    <w:rsid w:val="005F0297"/>
    <w:rsid w:val="005F0390"/>
    <w:rsid w:val="005F0477"/>
    <w:rsid w:val="005F11C2"/>
    <w:rsid w:val="005F20C5"/>
    <w:rsid w:val="005F2C20"/>
    <w:rsid w:val="005F397B"/>
    <w:rsid w:val="005F4223"/>
    <w:rsid w:val="005F4388"/>
    <w:rsid w:val="005F4807"/>
    <w:rsid w:val="005F52CD"/>
    <w:rsid w:val="005F5B7A"/>
    <w:rsid w:val="005F60B3"/>
    <w:rsid w:val="005F61F0"/>
    <w:rsid w:val="005F6721"/>
    <w:rsid w:val="00600495"/>
    <w:rsid w:val="00600766"/>
    <w:rsid w:val="006013B0"/>
    <w:rsid w:val="00601593"/>
    <w:rsid w:val="0060315A"/>
    <w:rsid w:val="00603C68"/>
    <w:rsid w:val="00604531"/>
    <w:rsid w:val="0060598D"/>
    <w:rsid w:val="00605E97"/>
    <w:rsid w:val="00606313"/>
    <w:rsid w:val="006072CD"/>
    <w:rsid w:val="006074A7"/>
    <w:rsid w:val="00607800"/>
    <w:rsid w:val="00607E42"/>
    <w:rsid w:val="00610DAC"/>
    <w:rsid w:val="00612023"/>
    <w:rsid w:val="00613380"/>
    <w:rsid w:val="00613C6B"/>
    <w:rsid w:val="00614190"/>
    <w:rsid w:val="00616B58"/>
    <w:rsid w:val="00620096"/>
    <w:rsid w:val="00620167"/>
    <w:rsid w:val="00620A9D"/>
    <w:rsid w:val="00620C9C"/>
    <w:rsid w:val="006214EB"/>
    <w:rsid w:val="00621BF0"/>
    <w:rsid w:val="006220F6"/>
    <w:rsid w:val="00622A99"/>
    <w:rsid w:val="00622E67"/>
    <w:rsid w:val="00623614"/>
    <w:rsid w:val="0062432F"/>
    <w:rsid w:val="00626EDC"/>
    <w:rsid w:val="00627587"/>
    <w:rsid w:val="00630EC9"/>
    <w:rsid w:val="00631806"/>
    <w:rsid w:val="00632C9F"/>
    <w:rsid w:val="006332E9"/>
    <w:rsid w:val="00633F85"/>
    <w:rsid w:val="00634416"/>
    <w:rsid w:val="006355CD"/>
    <w:rsid w:val="0063773B"/>
    <w:rsid w:val="0063781F"/>
    <w:rsid w:val="00637D16"/>
    <w:rsid w:val="00637E26"/>
    <w:rsid w:val="0064094F"/>
    <w:rsid w:val="00642DD9"/>
    <w:rsid w:val="0064330B"/>
    <w:rsid w:val="00643312"/>
    <w:rsid w:val="00643B9E"/>
    <w:rsid w:val="00644D2B"/>
    <w:rsid w:val="00644FA4"/>
    <w:rsid w:val="006465FC"/>
    <w:rsid w:val="00646E41"/>
    <w:rsid w:val="006470EC"/>
    <w:rsid w:val="006471C1"/>
    <w:rsid w:val="00650405"/>
    <w:rsid w:val="00652155"/>
    <w:rsid w:val="00652664"/>
    <w:rsid w:val="00652F4F"/>
    <w:rsid w:val="00653046"/>
    <w:rsid w:val="006535BF"/>
    <w:rsid w:val="00653A51"/>
    <w:rsid w:val="00654177"/>
    <w:rsid w:val="006542D6"/>
    <w:rsid w:val="0065450F"/>
    <w:rsid w:val="006546E7"/>
    <w:rsid w:val="00654C6F"/>
    <w:rsid w:val="0065598E"/>
    <w:rsid w:val="00655AF2"/>
    <w:rsid w:val="00655BC5"/>
    <w:rsid w:val="006564F8"/>
    <w:rsid w:val="006568BE"/>
    <w:rsid w:val="00657D5D"/>
    <w:rsid w:val="0066025D"/>
    <w:rsid w:val="0066091A"/>
    <w:rsid w:val="00660A35"/>
    <w:rsid w:val="00661F71"/>
    <w:rsid w:val="00662739"/>
    <w:rsid w:val="00662A0B"/>
    <w:rsid w:val="00662FF8"/>
    <w:rsid w:val="0066492E"/>
    <w:rsid w:val="00664ED4"/>
    <w:rsid w:val="00666121"/>
    <w:rsid w:val="00667129"/>
    <w:rsid w:val="00667C8A"/>
    <w:rsid w:val="0067044B"/>
    <w:rsid w:val="006713DE"/>
    <w:rsid w:val="00672DA3"/>
    <w:rsid w:val="006750AC"/>
    <w:rsid w:val="0067524A"/>
    <w:rsid w:val="00675C3B"/>
    <w:rsid w:val="0067663E"/>
    <w:rsid w:val="006773EC"/>
    <w:rsid w:val="0067748E"/>
    <w:rsid w:val="006777E8"/>
    <w:rsid w:val="00680285"/>
    <w:rsid w:val="00680504"/>
    <w:rsid w:val="00681CD9"/>
    <w:rsid w:val="00682501"/>
    <w:rsid w:val="0068250F"/>
    <w:rsid w:val="00682AD3"/>
    <w:rsid w:val="006835CA"/>
    <w:rsid w:val="00683677"/>
    <w:rsid w:val="00683E30"/>
    <w:rsid w:val="00684D81"/>
    <w:rsid w:val="00686280"/>
    <w:rsid w:val="00686C2A"/>
    <w:rsid w:val="00687024"/>
    <w:rsid w:val="00687427"/>
    <w:rsid w:val="00687F78"/>
    <w:rsid w:val="00692165"/>
    <w:rsid w:val="00692429"/>
    <w:rsid w:val="006928A2"/>
    <w:rsid w:val="006932F2"/>
    <w:rsid w:val="00693C63"/>
    <w:rsid w:val="00695E22"/>
    <w:rsid w:val="00697F52"/>
    <w:rsid w:val="006A0442"/>
    <w:rsid w:val="006A07FB"/>
    <w:rsid w:val="006A0823"/>
    <w:rsid w:val="006A0F9D"/>
    <w:rsid w:val="006A118D"/>
    <w:rsid w:val="006A20A6"/>
    <w:rsid w:val="006A27E1"/>
    <w:rsid w:val="006A3A61"/>
    <w:rsid w:val="006A4E5C"/>
    <w:rsid w:val="006A5108"/>
    <w:rsid w:val="006A77D1"/>
    <w:rsid w:val="006A7F5B"/>
    <w:rsid w:val="006B0254"/>
    <w:rsid w:val="006B0833"/>
    <w:rsid w:val="006B1077"/>
    <w:rsid w:val="006B3AF4"/>
    <w:rsid w:val="006B3E50"/>
    <w:rsid w:val="006B5074"/>
    <w:rsid w:val="006B5221"/>
    <w:rsid w:val="006B58AF"/>
    <w:rsid w:val="006B607E"/>
    <w:rsid w:val="006B7093"/>
    <w:rsid w:val="006B7114"/>
    <w:rsid w:val="006B7417"/>
    <w:rsid w:val="006C0979"/>
    <w:rsid w:val="006C13F7"/>
    <w:rsid w:val="006C1C01"/>
    <w:rsid w:val="006C1E39"/>
    <w:rsid w:val="006C234B"/>
    <w:rsid w:val="006C2969"/>
    <w:rsid w:val="006C2F15"/>
    <w:rsid w:val="006C3AFF"/>
    <w:rsid w:val="006C41CD"/>
    <w:rsid w:val="006C4CD1"/>
    <w:rsid w:val="006C50BC"/>
    <w:rsid w:val="006C5BC1"/>
    <w:rsid w:val="006C5C27"/>
    <w:rsid w:val="006C5C89"/>
    <w:rsid w:val="006C680C"/>
    <w:rsid w:val="006C72FD"/>
    <w:rsid w:val="006D0080"/>
    <w:rsid w:val="006D057C"/>
    <w:rsid w:val="006D3691"/>
    <w:rsid w:val="006D3BEF"/>
    <w:rsid w:val="006D4423"/>
    <w:rsid w:val="006D5BF5"/>
    <w:rsid w:val="006D65EF"/>
    <w:rsid w:val="006D742C"/>
    <w:rsid w:val="006E000F"/>
    <w:rsid w:val="006E117B"/>
    <w:rsid w:val="006E34F2"/>
    <w:rsid w:val="006E4DA1"/>
    <w:rsid w:val="006E5EF0"/>
    <w:rsid w:val="006E6326"/>
    <w:rsid w:val="006E6545"/>
    <w:rsid w:val="006E6A08"/>
    <w:rsid w:val="006E6D3E"/>
    <w:rsid w:val="006E7021"/>
    <w:rsid w:val="006E73C0"/>
    <w:rsid w:val="006F090A"/>
    <w:rsid w:val="006F2E21"/>
    <w:rsid w:val="006F3563"/>
    <w:rsid w:val="006F3A70"/>
    <w:rsid w:val="006F42B9"/>
    <w:rsid w:val="006F49D7"/>
    <w:rsid w:val="006F6103"/>
    <w:rsid w:val="006F6626"/>
    <w:rsid w:val="006F7772"/>
    <w:rsid w:val="00700DD1"/>
    <w:rsid w:val="007015D8"/>
    <w:rsid w:val="00702303"/>
    <w:rsid w:val="0070287A"/>
    <w:rsid w:val="00703EB8"/>
    <w:rsid w:val="00704821"/>
    <w:rsid w:val="00704DDE"/>
    <w:rsid w:val="00704E00"/>
    <w:rsid w:val="007104F2"/>
    <w:rsid w:val="007113F2"/>
    <w:rsid w:val="00711639"/>
    <w:rsid w:val="00711B13"/>
    <w:rsid w:val="007121FD"/>
    <w:rsid w:val="00712ECB"/>
    <w:rsid w:val="007137D1"/>
    <w:rsid w:val="00714749"/>
    <w:rsid w:val="00716AF5"/>
    <w:rsid w:val="0071760C"/>
    <w:rsid w:val="00717926"/>
    <w:rsid w:val="00720231"/>
    <w:rsid w:val="007209E7"/>
    <w:rsid w:val="007214B1"/>
    <w:rsid w:val="0072257B"/>
    <w:rsid w:val="0072276A"/>
    <w:rsid w:val="007242E9"/>
    <w:rsid w:val="007243BF"/>
    <w:rsid w:val="00725823"/>
    <w:rsid w:val="007260C8"/>
    <w:rsid w:val="00726182"/>
    <w:rsid w:val="00727635"/>
    <w:rsid w:val="00730209"/>
    <w:rsid w:val="00731361"/>
    <w:rsid w:val="00731F1E"/>
    <w:rsid w:val="00732329"/>
    <w:rsid w:val="00732936"/>
    <w:rsid w:val="007337CA"/>
    <w:rsid w:val="00734B59"/>
    <w:rsid w:val="00734CE4"/>
    <w:rsid w:val="00735123"/>
    <w:rsid w:val="00735129"/>
    <w:rsid w:val="007400FB"/>
    <w:rsid w:val="00740495"/>
    <w:rsid w:val="00740BFD"/>
    <w:rsid w:val="007410A6"/>
    <w:rsid w:val="00741801"/>
    <w:rsid w:val="00741837"/>
    <w:rsid w:val="007423E9"/>
    <w:rsid w:val="007434F9"/>
    <w:rsid w:val="00743E0E"/>
    <w:rsid w:val="0074416A"/>
    <w:rsid w:val="00744892"/>
    <w:rsid w:val="00744ED6"/>
    <w:rsid w:val="0074517E"/>
    <w:rsid w:val="007453E6"/>
    <w:rsid w:val="007456C4"/>
    <w:rsid w:val="00745795"/>
    <w:rsid w:val="00745E46"/>
    <w:rsid w:val="00745F7E"/>
    <w:rsid w:val="00745F8B"/>
    <w:rsid w:val="00746489"/>
    <w:rsid w:val="00746B9A"/>
    <w:rsid w:val="00746E71"/>
    <w:rsid w:val="007503A9"/>
    <w:rsid w:val="00750925"/>
    <w:rsid w:val="00750AA9"/>
    <w:rsid w:val="00750FFD"/>
    <w:rsid w:val="0075148E"/>
    <w:rsid w:val="007516DD"/>
    <w:rsid w:val="007526D2"/>
    <w:rsid w:val="007539AB"/>
    <w:rsid w:val="00760546"/>
    <w:rsid w:val="00761306"/>
    <w:rsid w:val="00761E53"/>
    <w:rsid w:val="007622F5"/>
    <w:rsid w:val="0076337A"/>
    <w:rsid w:val="00764B1B"/>
    <w:rsid w:val="00765954"/>
    <w:rsid w:val="00765F79"/>
    <w:rsid w:val="00766C2D"/>
    <w:rsid w:val="00767CEE"/>
    <w:rsid w:val="0077309D"/>
    <w:rsid w:val="007734CD"/>
    <w:rsid w:val="00773A29"/>
    <w:rsid w:val="0077494B"/>
    <w:rsid w:val="00774953"/>
    <w:rsid w:val="00774EA9"/>
    <w:rsid w:val="0077544B"/>
    <w:rsid w:val="0077556A"/>
    <w:rsid w:val="0077738B"/>
    <w:rsid w:val="007774EE"/>
    <w:rsid w:val="00777670"/>
    <w:rsid w:val="00781666"/>
    <w:rsid w:val="00781822"/>
    <w:rsid w:val="0078273C"/>
    <w:rsid w:val="00782877"/>
    <w:rsid w:val="0078316E"/>
    <w:rsid w:val="00783A0D"/>
    <w:rsid w:val="00783E3E"/>
    <w:rsid w:val="00783F21"/>
    <w:rsid w:val="00784176"/>
    <w:rsid w:val="00784938"/>
    <w:rsid w:val="00785C9E"/>
    <w:rsid w:val="00785D4D"/>
    <w:rsid w:val="00786DCB"/>
    <w:rsid w:val="00787159"/>
    <w:rsid w:val="007874A0"/>
    <w:rsid w:val="00787B53"/>
    <w:rsid w:val="0079043A"/>
    <w:rsid w:val="0079043D"/>
    <w:rsid w:val="00790B63"/>
    <w:rsid w:val="00791668"/>
    <w:rsid w:val="00791AA1"/>
    <w:rsid w:val="007921CE"/>
    <w:rsid w:val="007935A9"/>
    <w:rsid w:val="00796640"/>
    <w:rsid w:val="007969CE"/>
    <w:rsid w:val="00796A61"/>
    <w:rsid w:val="007970A9"/>
    <w:rsid w:val="007978EC"/>
    <w:rsid w:val="0079798B"/>
    <w:rsid w:val="007A093B"/>
    <w:rsid w:val="007A1873"/>
    <w:rsid w:val="007A2360"/>
    <w:rsid w:val="007A279A"/>
    <w:rsid w:val="007A2925"/>
    <w:rsid w:val="007A376A"/>
    <w:rsid w:val="007A3793"/>
    <w:rsid w:val="007A4092"/>
    <w:rsid w:val="007A541B"/>
    <w:rsid w:val="007A5FD3"/>
    <w:rsid w:val="007A6BE0"/>
    <w:rsid w:val="007B2203"/>
    <w:rsid w:val="007B3282"/>
    <w:rsid w:val="007B3F50"/>
    <w:rsid w:val="007B53F7"/>
    <w:rsid w:val="007B7CC4"/>
    <w:rsid w:val="007C070D"/>
    <w:rsid w:val="007C1708"/>
    <w:rsid w:val="007C1BA2"/>
    <w:rsid w:val="007C27B7"/>
    <w:rsid w:val="007C297D"/>
    <w:rsid w:val="007C2B48"/>
    <w:rsid w:val="007C5097"/>
    <w:rsid w:val="007C516E"/>
    <w:rsid w:val="007C6E9B"/>
    <w:rsid w:val="007D20BF"/>
    <w:rsid w:val="007D20E9"/>
    <w:rsid w:val="007D2CD1"/>
    <w:rsid w:val="007D2EF6"/>
    <w:rsid w:val="007D55EE"/>
    <w:rsid w:val="007D5FE1"/>
    <w:rsid w:val="007D6464"/>
    <w:rsid w:val="007D7881"/>
    <w:rsid w:val="007D7E3A"/>
    <w:rsid w:val="007E0E10"/>
    <w:rsid w:val="007E27DC"/>
    <w:rsid w:val="007E3FF9"/>
    <w:rsid w:val="007E4768"/>
    <w:rsid w:val="007E4B76"/>
    <w:rsid w:val="007E4E06"/>
    <w:rsid w:val="007E6ACB"/>
    <w:rsid w:val="007E7082"/>
    <w:rsid w:val="007E777B"/>
    <w:rsid w:val="007F12F6"/>
    <w:rsid w:val="007F203A"/>
    <w:rsid w:val="007F2070"/>
    <w:rsid w:val="007F4465"/>
    <w:rsid w:val="007F4C78"/>
    <w:rsid w:val="007F592E"/>
    <w:rsid w:val="007F652F"/>
    <w:rsid w:val="007F6AA6"/>
    <w:rsid w:val="007F6C7C"/>
    <w:rsid w:val="007F6F90"/>
    <w:rsid w:val="007F7168"/>
    <w:rsid w:val="007F7990"/>
    <w:rsid w:val="007F7EBB"/>
    <w:rsid w:val="0080350B"/>
    <w:rsid w:val="0080480E"/>
    <w:rsid w:val="008053F5"/>
    <w:rsid w:val="008060E2"/>
    <w:rsid w:val="00807AF7"/>
    <w:rsid w:val="00810198"/>
    <w:rsid w:val="008129E3"/>
    <w:rsid w:val="00812CC9"/>
    <w:rsid w:val="00812F44"/>
    <w:rsid w:val="00813412"/>
    <w:rsid w:val="00813DAE"/>
    <w:rsid w:val="00814C3C"/>
    <w:rsid w:val="00815DA8"/>
    <w:rsid w:val="00816D15"/>
    <w:rsid w:val="00816EDC"/>
    <w:rsid w:val="008203C6"/>
    <w:rsid w:val="0082072C"/>
    <w:rsid w:val="00820894"/>
    <w:rsid w:val="0082194D"/>
    <w:rsid w:val="008221B1"/>
    <w:rsid w:val="008221F9"/>
    <w:rsid w:val="00823D3E"/>
    <w:rsid w:val="00823E65"/>
    <w:rsid w:val="00824732"/>
    <w:rsid w:val="00825910"/>
    <w:rsid w:val="00826092"/>
    <w:rsid w:val="00826127"/>
    <w:rsid w:val="00826E4E"/>
    <w:rsid w:val="00826EF5"/>
    <w:rsid w:val="00826EFC"/>
    <w:rsid w:val="0082703C"/>
    <w:rsid w:val="00827488"/>
    <w:rsid w:val="00831693"/>
    <w:rsid w:val="00832225"/>
    <w:rsid w:val="00832D1B"/>
    <w:rsid w:val="00833360"/>
    <w:rsid w:val="0083394D"/>
    <w:rsid w:val="00835355"/>
    <w:rsid w:val="00836B1C"/>
    <w:rsid w:val="00837A70"/>
    <w:rsid w:val="00840104"/>
    <w:rsid w:val="0084046F"/>
    <w:rsid w:val="00840C1F"/>
    <w:rsid w:val="00841862"/>
    <w:rsid w:val="00841FC5"/>
    <w:rsid w:val="00842269"/>
    <w:rsid w:val="00842A26"/>
    <w:rsid w:val="00842E79"/>
    <w:rsid w:val="00845709"/>
    <w:rsid w:val="00845BD8"/>
    <w:rsid w:val="0085092C"/>
    <w:rsid w:val="0085119E"/>
    <w:rsid w:val="00851DED"/>
    <w:rsid w:val="00855475"/>
    <w:rsid w:val="00855E4E"/>
    <w:rsid w:val="00856D46"/>
    <w:rsid w:val="008576BD"/>
    <w:rsid w:val="00860463"/>
    <w:rsid w:val="00860B74"/>
    <w:rsid w:val="00860C3A"/>
    <w:rsid w:val="00860E93"/>
    <w:rsid w:val="00861CD8"/>
    <w:rsid w:val="00862529"/>
    <w:rsid w:val="00862E62"/>
    <w:rsid w:val="008632EA"/>
    <w:rsid w:val="00863860"/>
    <w:rsid w:val="00863F43"/>
    <w:rsid w:val="00871EDF"/>
    <w:rsid w:val="0087271C"/>
    <w:rsid w:val="008731E9"/>
    <w:rsid w:val="008733DA"/>
    <w:rsid w:val="00873C1E"/>
    <w:rsid w:val="00874466"/>
    <w:rsid w:val="00875398"/>
    <w:rsid w:val="008758DD"/>
    <w:rsid w:val="008766A7"/>
    <w:rsid w:val="0087700E"/>
    <w:rsid w:val="008773EF"/>
    <w:rsid w:val="00880418"/>
    <w:rsid w:val="0088042C"/>
    <w:rsid w:val="00880B4F"/>
    <w:rsid w:val="00881183"/>
    <w:rsid w:val="00881459"/>
    <w:rsid w:val="008820B5"/>
    <w:rsid w:val="0088231C"/>
    <w:rsid w:val="008846A8"/>
    <w:rsid w:val="008850E4"/>
    <w:rsid w:val="00885D30"/>
    <w:rsid w:val="00885D8B"/>
    <w:rsid w:val="00885E18"/>
    <w:rsid w:val="0088632A"/>
    <w:rsid w:val="008877C9"/>
    <w:rsid w:val="00887A23"/>
    <w:rsid w:val="00890698"/>
    <w:rsid w:val="00890901"/>
    <w:rsid w:val="00891B44"/>
    <w:rsid w:val="0089219B"/>
    <w:rsid w:val="008928A2"/>
    <w:rsid w:val="008928FD"/>
    <w:rsid w:val="008939AB"/>
    <w:rsid w:val="008942C7"/>
    <w:rsid w:val="008944E0"/>
    <w:rsid w:val="00894F3C"/>
    <w:rsid w:val="00895080"/>
    <w:rsid w:val="00897606"/>
    <w:rsid w:val="008A12F5"/>
    <w:rsid w:val="008A2354"/>
    <w:rsid w:val="008A3047"/>
    <w:rsid w:val="008A4343"/>
    <w:rsid w:val="008A45F6"/>
    <w:rsid w:val="008A53AE"/>
    <w:rsid w:val="008A5C7E"/>
    <w:rsid w:val="008A72F0"/>
    <w:rsid w:val="008B09EB"/>
    <w:rsid w:val="008B0E4D"/>
    <w:rsid w:val="008B1093"/>
    <w:rsid w:val="008B1587"/>
    <w:rsid w:val="008B16C6"/>
    <w:rsid w:val="008B1B01"/>
    <w:rsid w:val="008B1B7C"/>
    <w:rsid w:val="008B37E3"/>
    <w:rsid w:val="008B3BCD"/>
    <w:rsid w:val="008B5126"/>
    <w:rsid w:val="008B5F0E"/>
    <w:rsid w:val="008B6A9A"/>
    <w:rsid w:val="008B6C2C"/>
    <w:rsid w:val="008B6DF8"/>
    <w:rsid w:val="008C0A84"/>
    <w:rsid w:val="008C106C"/>
    <w:rsid w:val="008C10F1"/>
    <w:rsid w:val="008C14B3"/>
    <w:rsid w:val="008C1926"/>
    <w:rsid w:val="008C1E99"/>
    <w:rsid w:val="008C4274"/>
    <w:rsid w:val="008C4376"/>
    <w:rsid w:val="008C5263"/>
    <w:rsid w:val="008C539C"/>
    <w:rsid w:val="008C5AE9"/>
    <w:rsid w:val="008D1249"/>
    <w:rsid w:val="008D169D"/>
    <w:rsid w:val="008D2FA8"/>
    <w:rsid w:val="008D3461"/>
    <w:rsid w:val="008D369C"/>
    <w:rsid w:val="008D3751"/>
    <w:rsid w:val="008D4465"/>
    <w:rsid w:val="008D5E7D"/>
    <w:rsid w:val="008D6E1A"/>
    <w:rsid w:val="008D6E78"/>
    <w:rsid w:val="008E0085"/>
    <w:rsid w:val="008E0645"/>
    <w:rsid w:val="008E06F3"/>
    <w:rsid w:val="008E0A23"/>
    <w:rsid w:val="008E0BF8"/>
    <w:rsid w:val="008E1983"/>
    <w:rsid w:val="008E2AA6"/>
    <w:rsid w:val="008E2AD5"/>
    <w:rsid w:val="008E2AE1"/>
    <w:rsid w:val="008E311B"/>
    <w:rsid w:val="008E5288"/>
    <w:rsid w:val="008E5ED1"/>
    <w:rsid w:val="008E6886"/>
    <w:rsid w:val="008F06A9"/>
    <w:rsid w:val="008F122E"/>
    <w:rsid w:val="008F1375"/>
    <w:rsid w:val="008F290B"/>
    <w:rsid w:val="008F299D"/>
    <w:rsid w:val="008F46E7"/>
    <w:rsid w:val="008F5C09"/>
    <w:rsid w:val="008F6F0B"/>
    <w:rsid w:val="008F78E1"/>
    <w:rsid w:val="00900386"/>
    <w:rsid w:val="00900948"/>
    <w:rsid w:val="00900EA8"/>
    <w:rsid w:val="009029E7"/>
    <w:rsid w:val="00903717"/>
    <w:rsid w:val="00903E4E"/>
    <w:rsid w:val="009043A0"/>
    <w:rsid w:val="00904A4F"/>
    <w:rsid w:val="00904F29"/>
    <w:rsid w:val="00907BA7"/>
    <w:rsid w:val="0091064E"/>
    <w:rsid w:val="00910DEC"/>
    <w:rsid w:val="00911352"/>
    <w:rsid w:val="00911FC5"/>
    <w:rsid w:val="0091276F"/>
    <w:rsid w:val="00912945"/>
    <w:rsid w:val="00913ADE"/>
    <w:rsid w:val="00913EDA"/>
    <w:rsid w:val="00914BF4"/>
    <w:rsid w:val="00915108"/>
    <w:rsid w:val="00915350"/>
    <w:rsid w:val="00915F17"/>
    <w:rsid w:val="00920272"/>
    <w:rsid w:val="0092097B"/>
    <w:rsid w:val="00922FF3"/>
    <w:rsid w:val="009233A9"/>
    <w:rsid w:val="00923BCF"/>
    <w:rsid w:val="00923DB3"/>
    <w:rsid w:val="009244E3"/>
    <w:rsid w:val="009257B7"/>
    <w:rsid w:val="009261B4"/>
    <w:rsid w:val="00927696"/>
    <w:rsid w:val="00930802"/>
    <w:rsid w:val="009317BD"/>
    <w:rsid w:val="00931A10"/>
    <w:rsid w:val="00931D50"/>
    <w:rsid w:val="009327CD"/>
    <w:rsid w:val="00932C2D"/>
    <w:rsid w:val="00933E78"/>
    <w:rsid w:val="00936EA6"/>
    <w:rsid w:val="00936FD7"/>
    <w:rsid w:val="00937F49"/>
    <w:rsid w:val="00940159"/>
    <w:rsid w:val="00940532"/>
    <w:rsid w:val="00941887"/>
    <w:rsid w:val="00941F29"/>
    <w:rsid w:val="0094413C"/>
    <w:rsid w:val="00947967"/>
    <w:rsid w:val="00950778"/>
    <w:rsid w:val="009509B4"/>
    <w:rsid w:val="00950F87"/>
    <w:rsid w:val="0095206B"/>
    <w:rsid w:val="0095222B"/>
    <w:rsid w:val="0095365B"/>
    <w:rsid w:val="0095434F"/>
    <w:rsid w:val="00954605"/>
    <w:rsid w:val="00954C48"/>
    <w:rsid w:val="00954DB2"/>
    <w:rsid w:val="00955201"/>
    <w:rsid w:val="0095700A"/>
    <w:rsid w:val="0095784B"/>
    <w:rsid w:val="00957D64"/>
    <w:rsid w:val="00960084"/>
    <w:rsid w:val="0096123F"/>
    <w:rsid w:val="009641F5"/>
    <w:rsid w:val="00964626"/>
    <w:rsid w:val="00965200"/>
    <w:rsid w:val="00965DAB"/>
    <w:rsid w:val="0096639A"/>
    <w:rsid w:val="009668B3"/>
    <w:rsid w:val="00966BE3"/>
    <w:rsid w:val="00967840"/>
    <w:rsid w:val="00970841"/>
    <w:rsid w:val="00971169"/>
    <w:rsid w:val="00971309"/>
    <w:rsid w:val="00971471"/>
    <w:rsid w:val="0097224F"/>
    <w:rsid w:val="009725F2"/>
    <w:rsid w:val="0097279A"/>
    <w:rsid w:val="0097297E"/>
    <w:rsid w:val="009738C7"/>
    <w:rsid w:val="009743CA"/>
    <w:rsid w:val="00974970"/>
    <w:rsid w:val="0097571D"/>
    <w:rsid w:val="009757C4"/>
    <w:rsid w:val="00975BA9"/>
    <w:rsid w:val="00975EE7"/>
    <w:rsid w:val="00976452"/>
    <w:rsid w:val="00980202"/>
    <w:rsid w:val="00981406"/>
    <w:rsid w:val="00981FA0"/>
    <w:rsid w:val="00982276"/>
    <w:rsid w:val="00982D9F"/>
    <w:rsid w:val="00982FC0"/>
    <w:rsid w:val="009843A1"/>
    <w:rsid w:val="009849C2"/>
    <w:rsid w:val="00984D24"/>
    <w:rsid w:val="00984F77"/>
    <w:rsid w:val="00984F7C"/>
    <w:rsid w:val="009853BD"/>
    <w:rsid w:val="00985486"/>
    <w:rsid w:val="009858EB"/>
    <w:rsid w:val="0098596A"/>
    <w:rsid w:val="00986194"/>
    <w:rsid w:val="00986CF5"/>
    <w:rsid w:val="009871D9"/>
    <w:rsid w:val="00987D07"/>
    <w:rsid w:val="009908D0"/>
    <w:rsid w:val="0099143B"/>
    <w:rsid w:val="00994B12"/>
    <w:rsid w:val="00994F43"/>
    <w:rsid w:val="00996B86"/>
    <w:rsid w:val="009971A2"/>
    <w:rsid w:val="009972CB"/>
    <w:rsid w:val="00997C5B"/>
    <w:rsid w:val="009A0136"/>
    <w:rsid w:val="009A0876"/>
    <w:rsid w:val="009A1331"/>
    <w:rsid w:val="009A1F71"/>
    <w:rsid w:val="009A2AAA"/>
    <w:rsid w:val="009A2BC9"/>
    <w:rsid w:val="009A33A0"/>
    <w:rsid w:val="009A3F47"/>
    <w:rsid w:val="009A475B"/>
    <w:rsid w:val="009A4A37"/>
    <w:rsid w:val="009A6185"/>
    <w:rsid w:val="009A6818"/>
    <w:rsid w:val="009B0046"/>
    <w:rsid w:val="009B0345"/>
    <w:rsid w:val="009B081A"/>
    <w:rsid w:val="009B17EB"/>
    <w:rsid w:val="009B215C"/>
    <w:rsid w:val="009B26AD"/>
    <w:rsid w:val="009B2971"/>
    <w:rsid w:val="009B3EB4"/>
    <w:rsid w:val="009B4BA5"/>
    <w:rsid w:val="009B5A51"/>
    <w:rsid w:val="009B6572"/>
    <w:rsid w:val="009B65C2"/>
    <w:rsid w:val="009B6B68"/>
    <w:rsid w:val="009B74D1"/>
    <w:rsid w:val="009B7635"/>
    <w:rsid w:val="009B7A40"/>
    <w:rsid w:val="009B7CFC"/>
    <w:rsid w:val="009B7FED"/>
    <w:rsid w:val="009C0DC6"/>
    <w:rsid w:val="009C1440"/>
    <w:rsid w:val="009C2107"/>
    <w:rsid w:val="009C3409"/>
    <w:rsid w:val="009C451F"/>
    <w:rsid w:val="009C526C"/>
    <w:rsid w:val="009C5A8D"/>
    <w:rsid w:val="009C5D9E"/>
    <w:rsid w:val="009C7039"/>
    <w:rsid w:val="009D0965"/>
    <w:rsid w:val="009D2C3E"/>
    <w:rsid w:val="009D3687"/>
    <w:rsid w:val="009D4378"/>
    <w:rsid w:val="009D442D"/>
    <w:rsid w:val="009D4CCE"/>
    <w:rsid w:val="009D4E31"/>
    <w:rsid w:val="009D5070"/>
    <w:rsid w:val="009D6291"/>
    <w:rsid w:val="009D649A"/>
    <w:rsid w:val="009D7780"/>
    <w:rsid w:val="009E0625"/>
    <w:rsid w:val="009E0817"/>
    <w:rsid w:val="009E2729"/>
    <w:rsid w:val="009E3034"/>
    <w:rsid w:val="009E343D"/>
    <w:rsid w:val="009E452D"/>
    <w:rsid w:val="009E4C5B"/>
    <w:rsid w:val="009E4F56"/>
    <w:rsid w:val="009E51E9"/>
    <w:rsid w:val="009E549F"/>
    <w:rsid w:val="009E620E"/>
    <w:rsid w:val="009E7447"/>
    <w:rsid w:val="009E750F"/>
    <w:rsid w:val="009F0A92"/>
    <w:rsid w:val="009F2627"/>
    <w:rsid w:val="009F28A8"/>
    <w:rsid w:val="009F2F35"/>
    <w:rsid w:val="009F473E"/>
    <w:rsid w:val="009F577F"/>
    <w:rsid w:val="009F57F6"/>
    <w:rsid w:val="009F5ED5"/>
    <w:rsid w:val="009F60E4"/>
    <w:rsid w:val="009F682A"/>
    <w:rsid w:val="009F6C4F"/>
    <w:rsid w:val="00A00521"/>
    <w:rsid w:val="00A022BE"/>
    <w:rsid w:val="00A02A61"/>
    <w:rsid w:val="00A030E1"/>
    <w:rsid w:val="00A031C2"/>
    <w:rsid w:val="00A0363F"/>
    <w:rsid w:val="00A042C9"/>
    <w:rsid w:val="00A043B7"/>
    <w:rsid w:val="00A051B0"/>
    <w:rsid w:val="00A07A00"/>
    <w:rsid w:val="00A07B4B"/>
    <w:rsid w:val="00A10124"/>
    <w:rsid w:val="00A111AC"/>
    <w:rsid w:val="00A125A9"/>
    <w:rsid w:val="00A13898"/>
    <w:rsid w:val="00A13A04"/>
    <w:rsid w:val="00A13D5C"/>
    <w:rsid w:val="00A16525"/>
    <w:rsid w:val="00A17050"/>
    <w:rsid w:val="00A176D1"/>
    <w:rsid w:val="00A208B0"/>
    <w:rsid w:val="00A21C6E"/>
    <w:rsid w:val="00A22306"/>
    <w:rsid w:val="00A22429"/>
    <w:rsid w:val="00A238C0"/>
    <w:rsid w:val="00A238FF"/>
    <w:rsid w:val="00A24C95"/>
    <w:rsid w:val="00A25141"/>
    <w:rsid w:val="00A25296"/>
    <w:rsid w:val="00A25761"/>
    <w:rsid w:val="00A2599A"/>
    <w:rsid w:val="00A26094"/>
    <w:rsid w:val="00A263F1"/>
    <w:rsid w:val="00A264BF"/>
    <w:rsid w:val="00A26A09"/>
    <w:rsid w:val="00A26BF9"/>
    <w:rsid w:val="00A27CDB"/>
    <w:rsid w:val="00A27EE9"/>
    <w:rsid w:val="00A301BF"/>
    <w:rsid w:val="00A302B2"/>
    <w:rsid w:val="00A3209C"/>
    <w:rsid w:val="00A3224E"/>
    <w:rsid w:val="00A32366"/>
    <w:rsid w:val="00A328C0"/>
    <w:rsid w:val="00A32E97"/>
    <w:rsid w:val="00A331B4"/>
    <w:rsid w:val="00A3484E"/>
    <w:rsid w:val="00A34A99"/>
    <w:rsid w:val="00A356D3"/>
    <w:rsid w:val="00A36ADA"/>
    <w:rsid w:val="00A377AB"/>
    <w:rsid w:val="00A419C9"/>
    <w:rsid w:val="00A41EDD"/>
    <w:rsid w:val="00A426F5"/>
    <w:rsid w:val="00A4281F"/>
    <w:rsid w:val="00A438D8"/>
    <w:rsid w:val="00A43AC3"/>
    <w:rsid w:val="00A43F6B"/>
    <w:rsid w:val="00A44DDC"/>
    <w:rsid w:val="00A4525F"/>
    <w:rsid w:val="00A464F4"/>
    <w:rsid w:val="00A46EC6"/>
    <w:rsid w:val="00A473F5"/>
    <w:rsid w:val="00A474B4"/>
    <w:rsid w:val="00A47965"/>
    <w:rsid w:val="00A5053A"/>
    <w:rsid w:val="00A513B1"/>
    <w:rsid w:val="00A5177E"/>
    <w:rsid w:val="00A51A49"/>
    <w:rsid w:val="00A51F9D"/>
    <w:rsid w:val="00A527B2"/>
    <w:rsid w:val="00A52815"/>
    <w:rsid w:val="00A5416A"/>
    <w:rsid w:val="00A547A6"/>
    <w:rsid w:val="00A54B88"/>
    <w:rsid w:val="00A54D71"/>
    <w:rsid w:val="00A55FAA"/>
    <w:rsid w:val="00A6068C"/>
    <w:rsid w:val="00A60DED"/>
    <w:rsid w:val="00A620F9"/>
    <w:rsid w:val="00A6275D"/>
    <w:rsid w:val="00A63430"/>
    <w:rsid w:val="00A63643"/>
    <w:rsid w:val="00A639F4"/>
    <w:rsid w:val="00A63A39"/>
    <w:rsid w:val="00A647D9"/>
    <w:rsid w:val="00A655D6"/>
    <w:rsid w:val="00A65957"/>
    <w:rsid w:val="00A65E07"/>
    <w:rsid w:val="00A65F09"/>
    <w:rsid w:val="00A67FAE"/>
    <w:rsid w:val="00A705D0"/>
    <w:rsid w:val="00A70764"/>
    <w:rsid w:val="00A72B56"/>
    <w:rsid w:val="00A73A9A"/>
    <w:rsid w:val="00A73B64"/>
    <w:rsid w:val="00A73BCC"/>
    <w:rsid w:val="00A744C7"/>
    <w:rsid w:val="00A74792"/>
    <w:rsid w:val="00A7489B"/>
    <w:rsid w:val="00A75B3D"/>
    <w:rsid w:val="00A7768A"/>
    <w:rsid w:val="00A808F4"/>
    <w:rsid w:val="00A80DC5"/>
    <w:rsid w:val="00A81A32"/>
    <w:rsid w:val="00A826AA"/>
    <w:rsid w:val="00A829D1"/>
    <w:rsid w:val="00A82B17"/>
    <w:rsid w:val="00A82B2D"/>
    <w:rsid w:val="00A835BD"/>
    <w:rsid w:val="00A83874"/>
    <w:rsid w:val="00A83F65"/>
    <w:rsid w:val="00A856D9"/>
    <w:rsid w:val="00A85C7D"/>
    <w:rsid w:val="00A8602D"/>
    <w:rsid w:val="00A86540"/>
    <w:rsid w:val="00A866A8"/>
    <w:rsid w:val="00A8723E"/>
    <w:rsid w:val="00A873A6"/>
    <w:rsid w:val="00A91AD1"/>
    <w:rsid w:val="00A92A55"/>
    <w:rsid w:val="00A92EF4"/>
    <w:rsid w:val="00A93CAC"/>
    <w:rsid w:val="00A9537A"/>
    <w:rsid w:val="00A96397"/>
    <w:rsid w:val="00A9673E"/>
    <w:rsid w:val="00A96D77"/>
    <w:rsid w:val="00A97B15"/>
    <w:rsid w:val="00A97FCB"/>
    <w:rsid w:val="00AA08B7"/>
    <w:rsid w:val="00AA0E8E"/>
    <w:rsid w:val="00AA1F4E"/>
    <w:rsid w:val="00AA289C"/>
    <w:rsid w:val="00AA330F"/>
    <w:rsid w:val="00AA34AC"/>
    <w:rsid w:val="00AA4244"/>
    <w:rsid w:val="00AA42D5"/>
    <w:rsid w:val="00AA4853"/>
    <w:rsid w:val="00AA4C74"/>
    <w:rsid w:val="00AA5142"/>
    <w:rsid w:val="00AA5EAE"/>
    <w:rsid w:val="00AA6198"/>
    <w:rsid w:val="00AA6265"/>
    <w:rsid w:val="00AA69DB"/>
    <w:rsid w:val="00AA6A68"/>
    <w:rsid w:val="00AA7307"/>
    <w:rsid w:val="00AA7DB5"/>
    <w:rsid w:val="00AB1B3B"/>
    <w:rsid w:val="00AB21DB"/>
    <w:rsid w:val="00AB273D"/>
    <w:rsid w:val="00AB2FAB"/>
    <w:rsid w:val="00AB491F"/>
    <w:rsid w:val="00AB5C14"/>
    <w:rsid w:val="00AB7601"/>
    <w:rsid w:val="00AB77EB"/>
    <w:rsid w:val="00AC03D0"/>
    <w:rsid w:val="00AC1EE7"/>
    <w:rsid w:val="00AC24EA"/>
    <w:rsid w:val="00AC266F"/>
    <w:rsid w:val="00AC333F"/>
    <w:rsid w:val="00AC3738"/>
    <w:rsid w:val="00AC4212"/>
    <w:rsid w:val="00AC43ED"/>
    <w:rsid w:val="00AC585C"/>
    <w:rsid w:val="00AC6630"/>
    <w:rsid w:val="00AC696A"/>
    <w:rsid w:val="00AC7E60"/>
    <w:rsid w:val="00AD0189"/>
    <w:rsid w:val="00AD04C6"/>
    <w:rsid w:val="00AD125B"/>
    <w:rsid w:val="00AD1925"/>
    <w:rsid w:val="00AD2272"/>
    <w:rsid w:val="00AD2433"/>
    <w:rsid w:val="00AD25A2"/>
    <w:rsid w:val="00AD3E85"/>
    <w:rsid w:val="00AD4BA5"/>
    <w:rsid w:val="00AD4FB8"/>
    <w:rsid w:val="00AD6ABD"/>
    <w:rsid w:val="00AD7FF2"/>
    <w:rsid w:val="00AE067D"/>
    <w:rsid w:val="00AE0CE7"/>
    <w:rsid w:val="00AE0F57"/>
    <w:rsid w:val="00AE16AF"/>
    <w:rsid w:val="00AE28E1"/>
    <w:rsid w:val="00AE2904"/>
    <w:rsid w:val="00AE2A5D"/>
    <w:rsid w:val="00AE3C87"/>
    <w:rsid w:val="00AE3D44"/>
    <w:rsid w:val="00AE4256"/>
    <w:rsid w:val="00AE46F0"/>
    <w:rsid w:val="00AE74CA"/>
    <w:rsid w:val="00AF0A02"/>
    <w:rsid w:val="00AF1181"/>
    <w:rsid w:val="00AF246B"/>
    <w:rsid w:val="00AF24DD"/>
    <w:rsid w:val="00AF292B"/>
    <w:rsid w:val="00AF2F79"/>
    <w:rsid w:val="00AF311A"/>
    <w:rsid w:val="00AF3EFB"/>
    <w:rsid w:val="00AF4398"/>
    <w:rsid w:val="00AF43CB"/>
    <w:rsid w:val="00AF4653"/>
    <w:rsid w:val="00AF4D46"/>
    <w:rsid w:val="00AF4E2A"/>
    <w:rsid w:val="00AF618A"/>
    <w:rsid w:val="00AF6535"/>
    <w:rsid w:val="00AF72AB"/>
    <w:rsid w:val="00AF751F"/>
    <w:rsid w:val="00AF7987"/>
    <w:rsid w:val="00AF7DB7"/>
    <w:rsid w:val="00B0042F"/>
    <w:rsid w:val="00B00922"/>
    <w:rsid w:val="00B00FF9"/>
    <w:rsid w:val="00B0138F"/>
    <w:rsid w:val="00B01DB9"/>
    <w:rsid w:val="00B02609"/>
    <w:rsid w:val="00B0282E"/>
    <w:rsid w:val="00B02DC9"/>
    <w:rsid w:val="00B0307A"/>
    <w:rsid w:val="00B041CA"/>
    <w:rsid w:val="00B043F5"/>
    <w:rsid w:val="00B04EC9"/>
    <w:rsid w:val="00B05196"/>
    <w:rsid w:val="00B0580B"/>
    <w:rsid w:val="00B05C9A"/>
    <w:rsid w:val="00B07915"/>
    <w:rsid w:val="00B07D26"/>
    <w:rsid w:val="00B107C1"/>
    <w:rsid w:val="00B10D02"/>
    <w:rsid w:val="00B12FE2"/>
    <w:rsid w:val="00B13239"/>
    <w:rsid w:val="00B14C35"/>
    <w:rsid w:val="00B150D1"/>
    <w:rsid w:val="00B15D62"/>
    <w:rsid w:val="00B1737B"/>
    <w:rsid w:val="00B1799F"/>
    <w:rsid w:val="00B201E2"/>
    <w:rsid w:val="00B2083B"/>
    <w:rsid w:val="00B21D2F"/>
    <w:rsid w:val="00B222CD"/>
    <w:rsid w:val="00B257AC"/>
    <w:rsid w:val="00B25859"/>
    <w:rsid w:val="00B25CC7"/>
    <w:rsid w:val="00B26FB7"/>
    <w:rsid w:val="00B307A6"/>
    <w:rsid w:val="00B30805"/>
    <w:rsid w:val="00B31A82"/>
    <w:rsid w:val="00B332CF"/>
    <w:rsid w:val="00B349C9"/>
    <w:rsid w:val="00B351DB"/>
    <w:rsid w:val="00B35691"/>
    <w:rsid w:val="00B372F6"/>
    <w:rsid w:val="00B37F34"/>
    <w:rsid w:val="00B40793"/>
    <w:rsid w:val="00B41D74"/>
    <w:rsid w:val="00B44367"/>
    <w:rsid w:val="00B443C0"/>
    <w:rsid w:val="00B443E4"/>
    <w:rsid w:val="00B45DF8"/>
    <w:rsid w:val="00B46015"/>
    <w:rsid w:val="00B47932"/>
    <w:rsid w:val="00B50BC5"/>
    <w:rsid w:val="00B513E4"/>
    <w:rsid w:val="00B51E7B"/>
    <w:rsid w:val="00B5277D"/>
    <w:rsid w:val="00B53B03"/>
    <w:rsid w:val="00B5484D"/>
    <w:rsid w:val="00B54B1C"/>
    <w:rsid w:val="00B55B2A"/>
    <w:rsid w:val="00B563EA"/>
    <w:rsid w:val="00B56CDF"/>
    <w:rsid w:val="00B60364"/>
    <w:rsid w:val="00B60E51"/>
    <w:rsid w:val="00B61B65"/>
    <w:rsid w:val="00B63A54"/>
    <w:rsid w:val="00B6589A"/>
    <w:rsid w:val="00B65E12"/>
    <w:rsid w:val="00B665C6"/>
    <w:rsid w:val="00B66850"/>
    <w:rsid w:val="00B66B62"/>
    <w:rsid w:val="00B70A6A"/>
    <w:rsid w:val="00B70F63"/>
    <w:rsid w:val="00B711E0"/>
    <w:rsid w:val="00B71C79"/>
    <w:rsid w:val="00B72853"/>
    <w:rsid w:val="00B7359C"/>
    <w:rsid w:val="00B759BB"/>
    <w:rsid w:val="00B75D2E"/>
    <w:rsid w:val="00B77D18"/>
    <w:rsid w:val="00B77D1F"/>
    <w:rsid w:val="00B80132"/>
    <w:rsid w:val="00B8313A"/>
    <w:rsid w:val="00B86567"/>
    <w:rsid w:val="00B87EAC"/>
    <w:rsid w:val="00B90A19"/>
    <w:rsid w:val="00B93503"/>
    <w:rsid w:val="00B93960"/>
    <w:rsid w:val="00B94D86"/>
    <w:rsid w:val="00B95C12"/>
    <w:rsid w:val="00B96146"/>
    <w:rsid w:val="00B96197"/>
    <w:rsid w:val="00B965F8"/>
    <w:rsid w:val="00B9727A"/>
    <w:rsid w:val="00BA07A5"/>
    <w:rsid w:val="00BA2196"/>
    <w:rsid w:val="00BA31E8"/>
    <w:rsid w:val="00BA3AEB"/>
    <w:rsid w:val="00BA3E82"/>
    <w:rsid w:val="00BA3F0F"/>
    <w:rsid w:val="00BA4B3E"/>
    <w:rsid w:val="00BA55E0"/>
    <w:rsid w:val="00BA5C97"/>
    <w:rsid w:val="00BA6BD4"/>
    <w:rsid w:val="00BA6C7A"/>
    <w:rsid w:val="00BA7057"/>
    <w:rsid w:val="00BB0019"/>
    <w:rsid w:val="00BB03C5"/>
    <w:rsid w:val="00BB0829"/>
    <w:rsid w:val="00BB1635"/>
    <w:rsid w:val="00BB17D1"/>
    <w:rsid w:val="00BB19B7"/>
    <w:rsid w:val="00BB2BD5"/>
    <w:rsid w:val="00BB3752"/>
    <w:rsid w:val="00BB47C7"/>
    <w:rsid w:val="00BB48E4"/>
    <w:rsid w:val="00BB4ADB"/>
    <w:rsid w:val="00BB5425"/>
    <w:rsid w:val="00BB6688"/>
    <w:rsid w:val="00BB7BC4"/>
    <w:rsid w:val="00BC04E3"/>
    <w:rsid w:val="00BC0593"/>
    <w:rsid w:val="00BC0F74"/>
    <w:rsid w:val="00BC26D4"/>
    <w:rsid w:val="00BC3335"/>
    <w:rsid w:val="00BC467D"/>
    <w:rsid w:val="00BC4682"/>
    <w:rsid w:val="00BC4876"/>
    <w:rsid w:val="00BC5E1D"/>
    <w:rsid w:val="00BC70D3"/>
    <w:rsid w:val="00BC79EB"/>
    <w:rsid w:val="00BD0C44"/>
    <w:rsid w:val="00BD14E0"/>
    <w:rsid w:val="00BD18F7"/>
    <w:rsid w:val="00BD231E"/>
    <w:rsid w:val="00BD2672"/>
    <w:rsid w:val="00BD2BB1"/>
    <w:rsid w:val="00BD2E76"/>
    <w:rsid w:val="00BD2F0E"/>
    <w:rsid w:val="00BD37CF"/>
    <w:rsid w:val="00BD4893"/>
    <w:rsid w:val="00BD519E"/>
    <w:rsid w:val="00BD54B8"/>
    <w:rsid w:val="00BD678E"/>
    <w:rsid w:val="00BD68A4"/>
    <w:rsid w:val="00BD6BF9"/>
    <w:rsid w:val="00BE0C80"/>
    <w:rsid w:val="00BE17D4"/>
    <w:rsid w:val="00BE1FB3"/>
    <w:rsid w:val="00BE2F89"/>
    <w:rsid w:val="00BE3871"/>
    <w:rsid w:val="00BE4B26"/>
    <w:rsid w:val="00BE54DF"/>
    <w:rsid w:val="00BE5984"/>
    <w:rsid w:val="00BE6673"/>
    <w:rsid w:val="00BF009B"/>
    <w:rsid w:val="00BF03F5"/>
    <w:rsid w:val="00BF0CB9"/>
    <w:rsid w:val="00BF23DE"/>
    <w:rsid w:val="00BF2A42"/>
    <w:rsid w:val="00BF308C"/>
    <w:rsid w:val="00BF4969"/>
    <w:rsid w:val="00BF4CB6"/>
    <w:rsid w:val="00BF5FC3"/>
    <w:rsid w:val="00BF6387"/>
    <w:rsid w:val="00BF6A86"/>
    <w:rsid w:val="00BF6FAE"/>
    <w:rsid w:val="00C00B25"/>
    <w:rsid w:val="00C00EEF"/>
    <w:rsid w:val="00C01CB4"/>
    <w:rsid w:val="00C022B1"/>
    <w:rsid w:val="00C03D8C"/>
    <w:rsid w:val="00C0546A"/>
    <w:rsid w:val="00C055EC"/>
    <w:rsid w:val="00C0580F"/>
    <w:rsid w:val="00C05C99"/>
    <w:rsid w:val="00C05DB8"/>
    <w:rsid w:val="00C05E3A"/>
    <w:rsid w:val="00C06F56"/>
    <w:rsid w:val="00C07FBD"/>
    <w:rsid w:val="00C104D4"/>
    <w:rsid w:val="00C10DC9"/>
    <w:rsid w:val="00C11273"/>
    <w:rsid w:val="00C118EA"/>
    <w:rsid w:val="00C11ED5"/>
    <w:rsid w:val="00C12AEA"/>
    <w:rsid w:val="00C12FB3"/>
    <w:rsid w:val="00C146B4"/>
    <w:rsid w:val="00C14F32"/>
    <w:rsid w:val="00C150A7"/>
    <w:rsid w:val="00C16F56"/>
    <w:rsid w:val="00C17334"/>
    <w:rsid w:val="00C17341"/>
    <w:rsid w:val="00C1757E"/>
    <w:rsid w:val="00C17CD7"/>
    <w:rsid w:val="00C215D7"/>
    <w:rsid w:val="00C21D75"/>
    <w:rsid w:val="00C21D98"/>
    <w:rsid w:val="00C21E41"/>
    <w:rsid w:val="00C226C3"/>
    <w:rsid w:val="00C22868"/>
    <w:rsid w:val="00C2288C"/>
    <w:rsid w:val="00C23278"/>
    <w:rsid w:val="00C238BA"/>
    <w:rsid w:val="00C23CC1"/>
    <w:rsid w:val="00C23DB2"/>
    <w:rsid w:val="00C24B7A"/>
    <w:rsid w:val="00C24EEF"/>
    <w:rsid w:val="00C24F70"/>
    <w:rsid w:val="00C25437"/>
    <w:rsid w:val="00C25C0C"/>
    <w:rsid w:val="00C25CF6"/>
    <w:rsid w:val="00C25E8B"/>
    <w:rsid w:val="00C26C36"/>
    <w:rsid w:val="00C26D2E"/>
    <w:rsid w:val="00C2755C"/>
    <w:rsid w:val="00C30D88"/>
    <w:rsid w:val="00C31834"/>
    <w:rsid w:val="00C31D48"/>
    <w:rsid w:val="00C32768"/>
    <w:rsid w:val="00C32FF4"/>
    <w:rsid w:val="00C34D08"/>
    <w:rsid w:val="00C36395"/>
    <w:rsid w:val="00C3661B"/>
    <w:rsid w:val="00C36942"/>
    <w:rsid w:val="00C36DFD"/>
    <w:rsid w:val="00C3724B"/>
    <w:rsid w:val="00C3799F"/>
    <w:rsid w:val="00C403FC"/>
    <w:rsid w:val="00C40712"/>
    <w:rsid w:val="00C412C1"/>
    <w:rsid w:val="00C42A5E"/>
    <w:rsid w:val="00C431DF"/>
    <w:rsid w:val="00C4321B"/>
    <w:rsid w:val="00C44843"/>
    <w:rsid w:val="00C453AE"/>
    <w:rsid w:val="00C4563D"/>
    <w:rsid w:val="00C456BD"/>
    <w:rsid w:val="00C4777C"/>
    <w:rsid w:val="00C50C21"/>
    <w:rsid w:val="00C51753"/>
    <w:rsid w:val="00C52E9E"/>
    <w:rsid w:val="00C530DC"/>
    <w:rsid w:val="00C534B0"/>
    <w:rsid w:val="00C5350D"/>
    <w:rsid w:val="00C53B47"/>
    <w:rsid w:val="00C5417B"/>
    <w:rsid w:val="00C55F9F"/>
    <w:rsid w:val="00C5678E"/>
    <w:rsid w:val="00C568AD"/>
    <w:rsid w:val="00C6069A"/>
    <w:rsid w:val="00C6123C"/>
    <w:rsid w:val="00C615AE"/>
    <w:rsid w:val="00C62EBB"/>
    <w:rsid w:val="00C6311A"/>
    <w:rsid w:val="00C63B77"/>
    <w:rsid w:val="00C63F3D"/>
    <w:rsid w:val="00C64341"/>
    <w:rsid w:val="00C64DEA"/>
    <w:rsid w:val="00C654A3"/>
    <w:rsid w:val="00C66284"/>
    <w:rsid w:val="00C666C5"/>
    <w:rsid w:val="00C7084D"/>
    <w:rsid w:val="00C70A2A"/>
    <w:rsid w:val="00C70AA0"/>
    <w:rsid w:val="00C715AF"/>
    <w:rsid w:val="00C720C1"/>
    <w:rsid w:val="00C7315E"/>
    <w:rsid w:val="00C73A13"/>
    <w:rsid w:val="00C74DB0"/>
    <w:rsid w:val="00C75895"/>
    <w:rsid w:val="00C7589C"/>
    <w:rsid w:val="00C763EB"/>
    <w:rsid w:val="00C7652A"/>
    <w:rsid w:val="00C80348"/>
    <w:rsid w:val="00C80635"/>
    <w:rsid w:val="00C80BBC"/>
    <w:rsid w:val="00C80CA4"/>
    <w:rsid w:val="00C81BE0"/>
    <w:rsid w:val="00C83C9F"/>
    <w:rsid w:val="00C870E5"/>
    <w:rsid w:val="00C91DD3"/>
    <w:rsid w:val="00C94840"/>
    <w:rsid w:val="00C94CB8"/>
    <w:rsid w:val="00C94F19"/>
    <w:rsid w:val="00C95866"/>
    <w:rsid w:val="00C962F1"/>
    <w:rsid w:val="00C96A26"/>
    <w:rsid w:val="00C97524"/>
    <w:rsid w:val="00CA03F5"/>
    <w:rsid w:val="00CA37A5"/>
    <w:rsid w:val="00CA4EE3"/>
    <w:rsid w:val="00CA5C62"/>
    <w:rsid w:val="00CA607E"/>
    <w:rsid w:val="00CA680C"/>
    <w:rsid w:val="00CA6A79"/>
    <w:rsid w:val="00CA7215"/>
    <w:rsid w:val="00CA771E"/>
    <w:rsid w:val="00CA7757"/>
    <w:rsid w:val="00CA78AA"/>
    <w:rsid w:val="00CA7B31"/>
    <w:rsid w:val="00CB027F"/>
    <w:rsid w:val="00CB02BC"/>
    <w:rsid w:val="00CB0912"/>
    <w:rsid w:val="00CB12A9"/>
    <w:rsid w:val="00CB3675"/>
    <w:rsid w:val="00CB4580"/>
    <w:rsid w:val="00CB4740"/>
    <w:rsid w:val="00CB5AD1"/>
    <w:rsid w:val="00CB5B16"/>
    <w:rsid w:val="00CB6027"/>
    <w:rsid w:val="00CB6045"/>
    <w:rsid w:val="00CB6AD6"/>
    <w:rsid w:val="00CB6FA5"/>
    <w:rsid w:val="00CB73CB"/>
    <w:rsid w:val="00CC0EBB"/>
    <w:rsid w:val="00CC0EE8"/>
    <w:rsid w:val="00CC27F7"/>
    <w:rsid w:val="00CC31F9"/>
    <w:rsid w:val="00CC3D5E"/>
    <w:rsid w:val="00CC6297"/>
    <w:rsid w:val="00CC7671"/>
    <w:rsid w:val="00CC7690"/>
    <w:rsid w:val="00CD0437"/>
    <w:rsid w:val="00CD0F3B"/>
    <w:rsid w:val="00CD169E"/>
    <w:rsid w:val="00CD1986"/>
    <w:rsid w:val="00CD1D36"/>
    <w:rsid w:val="00CD1D5E"/>
    <w:rsid w:val="00CD3199"/>
    <w:rsid w:val="00CD54BF"/>
    <w:rsid w:val="00CD5C53"/>
    <w:rsid w:val="00CD6AFC"/>
    <w:rsid w:val="00CE01E9"/>
    <w:rsid w:val="00CE12B2"/>
    <w:rsid w:val="00CE1F4F"/>
    <w:rsid w:val="00CE235F"/>
    <w:rsid w:val="00CE3387"/>
    <w:rsid w:val="00CE3EF2"/>
    <w:rsid w:val="00CE4D5C"/>
    <w:rsid w:val="00CE5663"/>
    <w:rsid w:val="00CE5B65"/>
    <w:rsid w:val="00CE5F8D"/>
    <w:rsid w:val="00CE6D9C"/>
    <w:rsid w:val="00CE7379"/>
    <w:rsid w:val="00CE7B10"/>
    <w:rsid w:val="00CF05DA"/>
    <w:rsid w:val="00CF0BF0"/>
    <w:rsid w:val="00CF12A6"/>
    <w:rsid w:val="00CF1DCA"/>
    <w:rsid w:val="00CF21E3"/>
    <w:rsid w:val="00CF3433"/>
    <w:rsid w:val="00CF3DFA"/>
    <w:rsid w:val="00CF46A2"/>
    <w:rsid w:val="00CF47A4"/>
    <w:rsid w:val="00CF5430"/>
    <w:rsid w:val="00CF58EB"/>
    <w:rsid w:val="00CF6455"/>
    <w:rsid w:val="00CF6C7B"/>
    <w:rsid w:val="00CF6FEC"/>
    <w:rsid w:val="00CF7963"/>
    <w:rsid w:val="00D0042C"/>
    <w:rsid w:val="00D0106E"/>
    <w:rsid w:val="00D0200C"/>
    <w:rsid w:val="00D0232B"/>
    <w:rsid w:val="00D0427D"/>
    <w:rsid w:val="00D057F7"/>
    <w:rsid w:val="00D06383"/>
    <w:rsid w:val="00D06758"/>
    <w:rsid w:val="00D06C70"/>
    <w:rsid w:val="00D0716F"/>
    <w:rsid w:val="00D07EE1"/>
    <w:rsid w:val="00D10025"/>
    <w:rsid w:val="00D101A7"/>
    <w:rsid w:val="00D11974"/>
    <w:rsid w:val="00D12528"/>
    <w:rsid w:val="00D13236"/>
    <w:rsid w:val="00D14737"/>
    <w:rsid w:val="00D14D85"/>
    <w:rsid w:val="00D15C5B"/>
    <w:rsid w:val="00D1622A"/>
    <w:rsid w:val="00D1648F"/>
    <w:rsid w:val="00D1788D"/>
    <w:rsid w:val="00D20285"/>
    <w:rsid w:val="00D20301"/>
    <w:rsid w:val="00D20E85"/>
    <w:rsid w:val="00D2134D"/>
    <w:rsid w:val="00D223F1"/>
    <w:rsid w:val="00D22B16"/>
    <w:rsid w:val="00D24088"/>
    <w:rsid w:val="00D24615"/>
    <w:rsid w:val="00D24C71"/>
    <w:rsid w:val="00D24FEA"/>
    <w:rsid w:val="00D251FE"/>
    <w:rsid w:val="00D25DEE"/>
    <w:rsid w:val="00D2708E"/>
    <w:rsid w:val="00D27218"/>
    <w:rsid w:val="00D27461"/>
    <w:rsid w:val="00D27845"/>
    <w:rsid w:val="00D30548"/>
    <w:rsid w:val="00D30E20"/>
    <w:rsid w:val="00D31CA1"/>
    <w:rsid w:val="00D32213"/>
    <w:rsid w:val="00D32DB4"/>
    <w:rsid w:val="00D345A8"/>
    <w:rsid w:val="00D351AF"/>
    <w:rsid w:val="00D37842"/>
    <w:rsid w:val="00D37CAE"/>
    <w:rsid w:val="00D37DF4"/>
    <w:rsid w:val="00D40637"/>
    <w:rsid w:val="00D409EE"/>
    <w:rsid w:val="00D40D95"/>
    <w:rsid w:val="00D42DC2"/>
    <w:rsid w:val="00D4302B"/>
    <w:rsid w:val="00D43F68"/>
    <w:rsid w:val="00D4488D"/>
    <w:rsid w:val="00D4679A"/>
    <w:rsid w:val="00D47649"/>
    <w:rsid w:val="00D5009D"/>
    <w:rsid w:val="00D526AD"/>
    <w:rsid w:val="00D537E1"/>
    <w:rsid w:val="00D549CB"/>
    <w:rsid w:val="00D54DF8"/>
    <w:rsid w:val="00D551B5"/>
    <w:rsid w:val="00D55BB2"/>
    <w:rsid w:val="00D5658E"/>
    <w:rsid w:val="00D56D39"/>
    <w:rsid w:val="00D57403"/>
    <w:rsid w:val="00D577DE"/>
    <w:rsid w:val="00D57CE2"/>
    <w:rsid w:val="00D6091A"/>
    <w:rsid w:val="00D61F47"/>
    <w:rsid w:val="00D621CF"/>
    <w:rsid w:val="00D62272"/>
    <w:rsid w:val="00D63273"/>
    <w:rsid w:val="00D6605A"/>
    <w:rsid w:val="00D663D7"/>
    <w:rsid w:val="00D6695F"/>
    <w:rsid w:val="00D6743D"/>
    <w:rsid w:val="00D67442"/>
    <w:rsid w:val="00D67BFD"/>
    <w:rsid w:val="00D70422"/>
    <w:rsid w:val="00D70B88"/>
    <w:rsid w:val="00D70BCF"/>
    <w:rsid w:val="00D71523"/>
    <w:rsid w:val="00D72337"/>
    <w:rsid w:val="00D726DB"/>
    <w:rsid w:val="00D7415C"/>
    <w:rsid w:val="00D7538E"/>
    <w:rsid w:val="00D75644"/>
    <w:rsid w:val="00D75BBC"/>
    <w:rsid w:val="00D7709B"/>
    <w:rsid w:val="00D7795A"/>
    <w:rsid w:val="00D77AC0"/>
    <w:rsid w:val="00D80958"/>
    <w:rsid w:val="00D81656"/>
    <w:rsid w:val="00D81B40"/>
    <w:rsid w:val="00D82832"/>
    <w:rsid w:val="00D83D87"/>
    <w:rsid w:val="00D83F4A"/>
    <w:rsid w:val="00D8453F"/>
    <w:rsid w:val="00D84A6D"/>
    <w:rsid w:val="00D86A30"/>
    <w:rsid w:val="00D87FD5"/>
    <w:rsid w:val="00D90847"/>
    <w:rsid w:val="00D90B52"/>
    <w:rsid w:val="00D90C0E"/>
    <w:rsid w:val="00D91119"/>
    <w:rsid w:val="00D914F5"/>
    <w:rsid w:val="00D92432"/>
    <w:rsid w:val="00D92DBA"/>
    <w:rsid w:val="00D95071"/>
    <w:rsid w:val="00D95303"/>
    <w:rsid w:val="00D95BA5"/>
    <w:rsid w:val="00D96B16"/>
    <w:rsid w:val="00D97CB4"/>
    <w:rsid w:val="00D97DD4"/>
    <w:rsid w:val="00DA0CDA"/>
    <w:rsid w:val="00DA0FDD"/>
    <w:rsid w:val="00DA139E"/>
    <w:rsid w:val="00DA5A8A"/>
    <w:rsid w:val="00DA5DAD"/>
    <w:rsid w:val="00DA6399"/>
    <w:rsid w:val="00DA7CD2"/>
    <w:rsid w:val="00DB012D"/>
    <w:rsid w:val="00DB1170"/>
    <w:rsid w:val="00DB26CD"/>
    <w:rsid w:val="00DB2DD5"/>
    <w:rsid w:val="00DB346F"/>
    <w:rsid w:val="00DB441C"/>
    <w:rsid w:val="00DB44AF"/>
    <w:rsid w:val="00DB4728"/>
    <w:rsid w:val="00DB5C96"/>
    <w:rsid w:val="00DB6517"/>
    <w:rsid w:val="00DB6EBE"/>
    <w:rsid w:val="00DC011B"/>
    <w:rsid w:val="00DC01B3"/>
    <w:rsid w:val="00DC1041"/>
    <w:rsid w:val="00DC1B71"/>
    <w:rsid w:val="00DC1F58"/>
    <w:rsid w:val="00DC2D39"/>
    <w:rsid w:val="00DC2E66"/>
    <w:rsid w:val="00DC339B"/>
    <w:rsid w:val="00DC4E62"/>
    <w:rsid w:val="00DC50DE"/>
    <w:rsid w:val="00DC5482"/>
    <w:rsid w:val="00DC5D40"/>
    <w:rsid w:val="00DC69A7"/>
    <w:rsid w:val="00DC6E95"/>
    <w:rsid w:val="00DC74F8"/>
    <w:rsid w:val="00DC75BF"/>
    <w:rsid w:val="00DD06D6"/>
    <w:rsid w:val="00DD0CEB"/>
    <w:rsid w:val="00DD0DBD"/>
    <w:rsid w:val="00DD2011"/>
    <w:rsid w:val="00DD24B7"/>
    <w:rsid w:val="00DD30E9"/>
    <w:rsid w:val="00DD37E1"/>
    <w:rsid w:val="00DD4034"/>
    <w:rsid w:val="00DD454C"/>
    <w:rsid w:val="00DD4F47"/>
    <w:rsid w:val="00DD50EA"/>
    <w:rsid w:val="00DD525C"/>
    <w:rsid w:val="00DD5659"/>
    <w:rsid w:val="00DD64FB"/>
    <w:rsid w:val="00DD7FBB"/>
    <w:rsid w:val="00DE0B9F"/>
    <w:rsid w:val="00DE0EF3"/>
    <w:rsid w:val="00DE13BD"/>
    <w:rsid w:val="00DE14DE"/>
    <w:rsid w:val="00DE2267"/>
    <w:rsid w:val="00DE2A9E"/>
    <w:rsid w:val="00DE4238"/>
    <w:rsid w:val="00DE45A2"/>
    <w:rsid w:val="00DE45BC"/>
    <w:rsid w:val="00DE46E8"/>
    <w:rsid w:val="00DE4877"/>
    <w:rsid w:val="00DE621F"/>
    <w:rsid w:val="00DE657F"/>
    <w:rsid w:val="00DE67C8"/>
    <w:rsid w:val="00DE6957"/>
    <w:rsid w:val="00DE7AF3"/>
    <w:rsid w:val="00DF0C7E"/>
    <w:rsid w:val="00DF0CB7"/>
    <w:rsid w:val="00DF0E7B"/>
    <w:rsid w:val="00DF1218"/>
    <w:rsid w:val="00DF1A84"/>
    <w:rsid w:val="00DF1C5E"/>
    <w:rsid w:val="00DF4119"/>
    <w:rsid w:val="00DF4798"/>
    <w:rsid w:val="00DF48E9"/>
    <w:rsid w:val="00DF5219"/>
    <w:rsid w:val="00DF5C57"/>
    <w:rsid w:val="00DF641C"/>
    <w:rsid w:val="00DF6462"/>
    <w:rsid w:val="00DF67B2"/>
    <w:rsid w:val="00DF6939"/>
    <w:rsid w:val="00DF79F0"/>
    <w:rsid w:val="00E0009F"/>
    <w:rsid w:val="00E00A2D"/>
    <w:rsid w:val="00E00D6A"/>
    <w:rsid w:val="00E014E3"/>
    <w:rsid w:val="00E02D92"/>
    <w:rsid w:val="00E02FA0"/>
    <w:rsid w:val="00E036DC"/>
    <w:rsid w:val="00E0413F"/>
    <w:rsid w:val="00E0708C"/>
    <w:rsid w:val="00E07A21"/>
    <w:rsid w:val="00E07DCE"/>
    <w:rsid w:val="00E10454"/>
    <w:rsid w:val="00E112E5"/>
    <w:rsid w:val="00E12015"/>
    <w:rsid w:val="00E122D8"/>
    <w:rsid w:val="00E12562"/>
    <w:rsid w:val="00E12CC8"/>
    <w:rsid w:val="00E14B94"/>
    <w:rsid w:val="00E15352"/>
    <w:rsid w:val="00E15F66"/>
    <w:rsid w:val="00E16864"/>
    <w:rsid w:val="00E16E49"/>
    <w:rsid w:val="00E21CC7"/>
    <w:rsid w:val="00E22DF9"/>
    <w:rsid w:val="00E22FEB"/>
    <w:rsid w:val="00E233E7"/>
    <w:rsid w:val="00E24504"/>
    <w:rsid w:val="00E24D9E"/>
    <w:rsid w:val="00E257F0"/>
    <w:rsid w:val="00E25849"/>
    <w:rsid w:val="00E27230"/>
    <w:rsid w:val="00E30AF6"/>
    <w:rsid w:val="00E31505"/>
    <w:rsid w:val="00E3197E"/>
    <w:rsid w:val="00E31ACD"/>
    <w:rsid w:val="00E3219B"/>
    <w:rsid w:val="00E3230F"/>
    <w:rsid w:val="00E325D2"/>
    <w:rsid w:val="00E32F08"/>
    <w:rsid w:val="00E33040"/>
    <w:rsid w:val="00E3342C"/>
    <w:rsid w:val="00E33797"/>
    <w:rsid w:val="00E33CE9"/>
    <w:rsid w:val="00E342F8"/>
    <w:rsid w:val="00E35013"/>
    <w:rsid w:val="00E3505C"/>
    <w:rsid w:val="00E351ED"/>
    <w:rsid w:val="00E352B3"/>
    <w:rsid w:val="00E36DBE"/>
    <w:rsid w:val="00E37471"/>
    <w:rsid w:val="00E37B44"/>
    <w:rsid w:val="00E37C08"/>
    <w:rsid w:val="00E37FE5"/>
    <w:rsid w:val="00E4044D"/>
    <w:rsid w:val="00E40526"/>
    <w:rsid w:val="00E41DF0"/>
    <w:rsid w:val="00E4269D"/>
    <w:rsid w:val="00E42AAB"/>
    <w:rsid w:val="00E439EB"/>
    <w:rsid w:val="00E43A63"/>
    <w:rsid w:val="00E440D9"/>
    <w:rsid w:val="00E4531A"/>
    <w:rsid w:val="00E45AB9"/>
    <w:rsid w:val="00E465AD"/>
    <w:rsid w:val="00E465CA"/>
    <w:rsid w:val="00E46A11"/>
    <w:rsid w:val="00E47054"/>
    <w:rsid w:val="00E47236"/>
    <w:rsid w:val="00E504E0"/>
    <w:rsid w:val="00E50AF9"/>
    <w:rsid w:val="00E50C92"/>
    <w:rsid w:val="00E50CD3"/>
    <w:rsid w:val="00E51B0D"/>
    <w:rsid w:val="00E5406C"/>
    <w:rsid w:val="00E544F0"/>
    <w:rsid w:val="00E56873"/>
    <w:rsid w:val="00E56FDA"/>
    <w:rsid w:val="00E57B86"/>
    <w:rsid w:val="00E6034B"/>
    <w:rsid w:val="00E61CA1"/>
    <w:rsid w:val="00E650AF"/>
    <w:rsid w:val="00E6549E"/>
    <w:rsid w:val="00E65BA9"/>
    <w:rsid w:val="00E65EDE"/>
    <w:rsid w:val="00E664A9"/>
    <w:rsid w:val="00E66B52"/>
    <w:rsid w:val="00E66D03"/>
    <w:rsid w:val="00E66D94"/>
    <w:rsid w:val="00E70AC3"/>
    <w:rsid w:val="00E70F81"/>
    <w:rsid w:val="00E7110F"/>
    <w:rsid w:val="00E717D4"/>
    <w:rsid w:val="00E71A87"/>
    <w:rsid w:val="00E72223"/>
    <w:rsid w:val="00E72D2C"/>
    <w:rsid w:val="00E73945"/>
    <w:rsid w:val="00E76039"/>
    <w:rsid w:val="00E77055"/>
    <w:rsid w:val="00E7734B"/>
    <w:rsid w:val="00E77460"/>
    <w:rsid w:val="00E800BD"/>
    <w:rsid w:val="00E80F67"/>
    <w:rsid w:val="00E815B1"/>
    <w:rsid w:val="00E821B3"/>
    <w:rsid w:val="00E826E2"/>
    <w:rsid w:val="00E8292A"/>
    <w:rsid w:val="00E835F4"/>
    <w:rsid w:val="00E83ABC"/>
    <w:rsid w:val="00E841E3"/>
    <w:rsid w:val="00E84323"/>
    <w:rsid w:val="00E844F2"/>
    <w:rsid w:val="00E86FE5"/>
    <w:rsid w:val="00E87823"/>
    <w:rsid w:val="00E901B1"/>
    <w:rsid w:val="00E901CE"/>
    <w:rsid w:val="00E902DF"/>
    <w:rsid w:val="00E905D8"/>
    <w:rsid w:val="00E90AD0"/>
    <w:rsid w:val="00E9111D"/>
    <w:rsid w:val="00E9195C"/>
    <w:rsid w:val="00E920E3"/>
    <w:rsid w:val="00E923E9"/>
    <w:rsid w:val="00E92671"/>
    <w:rsid w:val="00E92FCB"/>
    <w:rsid w:val="00E93D2D"/>
    <w:rsid w:val="00E93EF8"/>
    <w:rsid w:val="00E953D9"/>
    <w:rsid w:val="00E95691"/>
    <w:rsid w:val="00E95847"/>
    <w:rsid w:val="00E95C52"/>
    <w:rsid w:val="00E96AE8"/>
    <w:rsid w:val="00E97B5E"/>
    <w:rsid w:val="00EA02CC"/>
    <w:rsid w:val="00EA0446"/>
    <w:rsid w:val="00EA0772"/>
    <w:rsid w:val="00EA124C"/>
    <w:rsid w:val="00EA147F"/>
    <w:rsid w:val="00EA2199"/>
    <w:rsid w:val="00EA2DD1"/>
    <w:rsid w:val="00EA3E9B"/>
    <w:rsid w:val="00EA49CF"/>
    <w:rsid w:val="00EA4A27"/>
    <w:rsid w:val="00EA4E01"/>
    <w:rsid w:val="00EA4FA6"/>
    <w:rsid w:val="00EA54F8"/>
    <w:rsid w:val="00EA5A45"/>
    <w:rsid w:val="00EA5E3F"/>
    <w:rsid w:val="00EA6220"/>
    <w:rsid w:val="00EA6282"/>
    <w:rsid w:val="00EA719D"/>
    <w:rsid w:val="00EA7802"/>
    <w:rsid w:val="00EB0148"/>
    <w:rsid w:val="00EB1893"/>
    <w:rsid w:val="00EB1A25"/>
    <w:rsid w:val="00EB2229"/>
    <w:rsid w:val="00EB373D"/>
    <w:rsid w:val="00EB436A"/>
    <w:rsid w:val="00EB473D"/>
    <w:rsid w:val="00EB4BC2"/>
    <w:rsid w:val="00EB5A5F"/>
    <w:rsid w:val="00EB6879"/>
    <w:rsid w:val="00EB6F19"/>
    <w:rsid w:val="00EB7902"/>
    <w:rsid w:val="00EC01C8"/>
    <w:rsid w:val="00EC134C"/>
    <w:rsid w:val="00EC218C"/>
    <w:rsid w:val="00EC242E"/>
    <w:rsid w:val="00EC3751"/>
    <w:rsid w:val="00EC6839"/>
    <w:rsid w:val="00EC7363"/>
    <w:rsid w:val="00ED03AB"/>
    <w:rsid w:val="00ED0428"/>
    <w:rsid w:val="00ED07EA"/>
    <w:rsid w:val="00ED0B04"/>
    <w:rsid w:val="00ED1963"/>
    <w:rsid w:val="00ED1CD4"/>
    <w:rsid w:val="00ED1D2B"/>
    <w:rsid w:val="00ED242D"/>
    <w:rsid w:val="00ED2DDC"/>
    <w:rsid w:val="00ED3F48"/>
    <w:rsid w:val="00ED46BD"/>
    <w:rsid w:val="00ED4985"/>
    <w:rsid w:val="00ED5B4A"/>
    <w:rsid w:val="00ED6378"/>
    <w:rsid w:val="00ED64B5"/>
    <w:rsid w:val="00ED65EA"/>
    <w:rsid w:val="00ED6D03"/>
    <w:rsid w:val="00ED7A6E"/>
    <w:rsid w:val="00EE053F"/>
    <w:rsid w:val="00EE0D38"/>
    <w:rsid w:val="00EE1DD8"/>
    <w:rsid w:val="00EE22A9"/>
    <w:rsid w:val="00EE30EF"/>
    <w:rsid w:val="00EE4957"/>
    <w:rsid w:val="00EE582E"/>
    <w:rsid w:val="00EE69A4"/>
    <w:rsid w:val="00EE6D76"/>
    <w:rsid w:val="00EE6EA3"/>
    <w:rsid w:val="00EE7CCA"/>
    <w:rsid w:val="00EF02F1"/>
    <w:rsid w:val="00EF035F"/>
    <w:rsid w:val="00EF0566"/>
    <w:rsid w:val="00EF141A"/>
    <w:rsid w:val="00EF244C"/>
    <w:rsid w:val="00EF3DC8"/>
    <w:rsid w:val="00EF4347"/>
    <w:rsid w:val="00EF4DCB"/>
    <w:rsid w:val="00EF5542"/>
    <w:rsid w:val="00EF6CB7"/>
    <w:rsid w:val="00EF7B9E"/>
    <w:rsid w:val="00F0035D"/>
    <w:rsid w:val="00F0199C"/>
    <w:rsid w:val="00F029E0"/>
    <w:rsid w:val="00F03C64"/>
    <w:rsid w:val="00F04778"/>
    <w:rsid w:val="00F04793"/>
    <w:rsid w:val="00F06AD2"/>
    <w:rsid w:val="00F07163"/>
    <w:rsid w:val="00F113E9"/>
    <w:rsid w:val="00F116D7"/>
    <w:rsid w:val="00F12035"/>
    <w:rsid w:val="00F12AF4"/>
    <w:rsid w:val="00F12F33"/>
    <w:rsid w:val="00F13BF0"/>
    <w:rsid w:val="00F13DBB"/>
    <w:rsid w:val="00F144F0"/>
    <w:rsid w:val="00F1511B"/>
    <w:rsid w:val="00F151F7"/>
    <w:rsid w:val="00F1556F"/>
    <w:rsid w:val="00F15CFA"/>
    <w:rsid w:val="00F1624F"/>
    <w:rsid w:val="00F1655B"/>
    <w:rsid w:val="00F16A14"/>
    <w:rsid w:val="00F178B1"/>
    <w:rsid w:val="00F17C1D"/>
    <w:rsid w:val="00F21791"/>
    <w:rsid w:val="00F229A1"/>
    <w:rsid w:val="00F22F5C"/>
    <w:rsid w:val="00F2419D"/>
    <w:rsid w:val="00F244C9"/>
    <w:rsid w:val="00F246DF"/>
    <w:rsid w:val="00F2470C"/>
    <w:rsid w:val="00F249F1"/>
    <w:rsid w:val="00F24FDB"/>
    <w:rsid w:val="00F25988"/>
    <w:rsid w:val="00F30B40"/>
    <w:rsid w:val="00F32291"/>
    <w:rsid w:val="00F32524"/>
    <w:rsid w:val="00F33506"/>
    <w:rsid w:val="00F362D7"/>
    <w:rsid w:val="00F3650F"/>
    <w:rsid w:val="00F368DC"/>
    <w:rsid w:val="00F37685"/>
    <w:rsid w:val="00F37D7B"/>
    <w:rsid w:val="00F406DF"/>
    <w:rsid w:val="00F414CD"/>
    <w:rsid w:val="00F41DAF"/>
    <w:rsid w:val="00F42CBF"/>
    <w:rsid w:val="00F42FC5"/>
    <w:rsid w:val="00F4328F"/>
    <w:rsid w:val="00F437B0"/>
    <w:rsid w:val="00F45D6E"/>
    <w:rsid w:val="00F475B8"/>
    <w:rsid w:val="00F50DEC"/>
    <w:rsid w:val="00F522E8"/>
    <w:rsid w:val="00F523ED"/>
    <w:rsid w:val="00F524E8"/>
    <w:rsid w:val="00F52B41"/>
    <w:rsid w:val="00F5314C"/>
    <w:rsid w:val="00F532D1"/>
    <w:rsid w:val="00F5408A"/>
    <w:rsid w:val="00F5498D"/>
    <w:rsid w:val="00F54F3C"/>
    <w:rsid w:val="00F553F2"/>
    <w:rsid w:val="00F5547E"/>
    <w:rsid w:val="00F566DF"/>
    <w:rsid w:val="00F5688C"/>
    <w:rsid w:val="00F5715E"/>
    <w:rsid w:val="00F60048"/>
    <w:rsid w:val="00F60D65"/>
    <w:rsid w:val="00F6303C"/>
    <w:rsid w:val="00F635DD"/>
    <w:rsid w:val="00F637FF"/>
    <w:rsid w:val="00F6504A"/>
    <w:rsid w:val="00F65513"/>
    <w:rsid w:val="00F6627B"/>
    <w:rsid w:val="00F6640B"/>
    <w:rsid w:val="00F667A3"/>
    <w:rsid w:val="00F674C6"/>
    <w:rsid w:val="00F67E02"/>
    <w:rsid w:val="00F7336E"/>
    <w:rsid w:val="00F734F2"/>
    <w:rsid w:val="00F7382E"/>
    <w:rsid w:val="00F75052"/>
    <w:rsid w:val="00F7528B"/>
    <w:rsid w:val="00F7728E"/>
    <w:rsid w:val="00F804D3"/>
    <w:rsid w:val="00F816CB"/>
    <w:rsid w:val="00F81CD2"/>
    <w:rsid w:val="00F824A2"/>
    <w:rsid w:val="00F82641"/>
    <w:rsid w:val="00F82A6C"/>
    <w:rsid w:val="00F82E94"/>
    <w:rsid w:val="00F8303E"/>
    <w:rsid w:val="00F839AA"/>
    <w:rsid w:val="00F84922"/>
    <w:rsid w:val="00F86CF2"/>
    <w:rsid w:val="00F8721B"/>
    <w:rsid w:val="00F90AB8"/>
    <w:rsid w:val="00F90CDE"/>
    <w:rsid w:val="00F90F18"/>
    <w:rsid w:val="00F9137D"/>
    <w:rsid w:val="00F923CC"/>
    <w:rsid w:val="00F92E6C"/>
    <w:rsid w:val="00F937E4"/>
    <w:rsid w:val="00F94840"/>
    <w:rsid w:val="00F95B05"/>
    <w:rsid w:val="00F95CE4"/>
    <w:rsid w:val="00F95EE7"/>
    <w:rsid w:val="00F9609A"/>
    <w:rsid w:val="00F96570"/>
    <w:rsid w:val="00F96DCD"/>
    <w:rsid w:val="00FA04B0"/>
    <w:rsid w:val="00FA0D92"/>
    <w:rsid w:val="00FA1385"/>
    <w:rsid w:val="00FA219A"/>
    <w:rsid w:val="00FA38F5"/>
    <w:rsid w:val="00FA39E6"/>
    <w:rsid w:val="00FA3BCE"/>
    <w:rsid w:val="00FA40FC"/>
    <w:rsid w:val="00FA41DC"/>
    <w:rsid w:val="00FA4785"/>
    <w:rsid w:val="00FA5079"/>
    <w:rsid w:val="00FA6578"/>
    <w:rsid w:val="00FA69AA"/>
    <w:rsid w:val="00FA7BC9"/>
    <w:rsid w:val="00FB2E47"/>
    <w:rsid w:val="00FB2FF2"/>
    <w:rsid w:val="00FB3113"/>
    <w:rsid w:val="00FB33DB"/>
    <w:rsid w:val="00FB378E"/>
    <w:rsid w:val="00FB37F1"/>
    <w:rsid w:val="00FB392D"/>
    <w:rsid w:val="00FB47C0"/>
    <w:rsid w:val="00FB4B8E"/>
    <w:rsid w:val="00FB501B"/>
    <w:rsid w:val="00FB66A8"/>
    <w:rsid w:val="00FB6D2F"/>
    <w:rsid w:val="00FB6E67"/>
    <w:rsid w:val="00FB7770"/>
    <w:rsid w:val="00FB7E33"/>
    <w:rsid w:val="00FC008E"/>
    <w:rsid w:val="00FC1320"/>
    <w:rsid w:val="00FC20D1"/>
    <w:rsid w:val="00FC2273"/>
    <w:rsid w:val="00FC23B7"/>
    <w:rsid w:val="00FC4947"/>
    <w:rsid w:val="00FC5667"/>
    <w:rsid w:val="00FC57D0"/>
    <w:rsid w:val="00FC6805"/>
    <w:rsid w:val="00FC728F"/>
    <w:rsid w:val="00FC7E32"/>
    <w:rsid w:val="00FD0857"/>
    <w:rsid w:val="00FD09AC"/>
    <w:rsid w:val="00FD24BC"/>
    <w:rsid w:val="00FD2719"/>
    <w:rsid w:val="00FD3286"/>
    <w:rsid w:val="00FD3418"/>
    <w:rsid w:val="00FD3719"/>
    <w:rsid w:val="00FD3B91"/>
    <w:rsid w:val="00FD576B"/>
    <w:rsid w:val="00FD579E"/>
    <w:rsid w:val="00FD5E54"/>
    <w:rsid w:val="00FD6845"/>
    <w:rsid w:val="00FD6C9A"/>
    <w:rsid w:val="00FD7383"/>
    <w:rsid w:val="00FD739C"/>
    <w:rsid w:val="00FD78E3"/>
    <w:rsid w:val="00FE1122"/>
    <w:rsid w:val="00FE1AE2"/>
    <w:rsid w:val="00FE33D9"/>
    <w:rsid w:val="00FE3472"/>
    <w:rsid w:val="00FE348C"/>
    <w:rsid w:val="00FE368E"/>
    <w:rsid w:val="00FE3696"/>
    <w:rsid w:val="00FE4312"/>
    <w:rsid w:val="00FE4516"/>
    <w:rsid w:val="00FE52A5"/>
    <w:rsid w:val="00FE60DE"/>
    <w:rsid w:val="00FE64C8"/>
    <w:rsid w:val="00FE6607"/>
    <w:rsid w:val="00FE6D3B"/>
    <w:rsid w:val="00FF021A"/>
    <w:rsid w:val="00FF12CA"/>
    <w:rsid w:val="00FF1AA4"/>
    <w:rsid w:val="00FF2086"/>
    <w:rsid w:val="00FF239E"/>
    <w:rsid w:val="00FF24C0"/>
    <w:rsid w:val="00FF2FF7"/>
    <w:rsid w:val="00FF40CB"/>
    <w:rsid w:val="00FF4451"/>
    <w:rsid w:val="00FF482E"/>
    <w:rsid w:val="00FF4C3C"/>
    <w:rsid w:val="00FF4C8A"/>
    <w:rsid w:val="00FF50F8"/>
    <w:rsid w:val="00FF633E"/>
    <w:rsid w:val="00FF7D16"/>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ecimalSymbol w:val="."/>
  <w:listSeparator w:val=","/>
  <w15:docId w15:val="{5A687040-6CB7-467D-9015-76914A70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C6805"/>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9C5A8D"/>
    <w:pPr>
      <w:numPr>
        <w:ilvl w:val="1"/>
        <w:numId w:val="6"/>
      </w:numPr>
      <w:ind w:left="1022" w:hanging="700"/>
      <w:outlineLvl w:val="1"/>
    </w:pPr>
    <w:rPr>
      <w:rFonts w:hAnsi="Arial"/>
      <w:bCs/>
      <w:kern w:val="32"/>
      <w:szCs w:val="48"/>
    </w:rPr>
  </w:style>
  <w:style w:type="paragraph" w:styleId="3">
    <w:name w:val="heading 3"/>
    <w:aliases w:val="(一)"/>
    <w:basedOn w:val="a7"/>
    <w:link w:val="30"/>
    <w:qFormat/>
    <w:rsid w:val="009B74D1"/>
    <w:pPr>
      <w:numPr>
        <w:ilvl w:val="2"/>
        <w:numId w:val="6"/>
      </w:numPr>
      <w:ind w:left="1276" w:hanging="611"/>
      <w:outlineLvl w:val="2"/>
    </w:pPr>
    <w:rPr>
      <w:rFonts w:hAnsi="標楷體"/>
      <w:b/>
      <w:bCs/>
      <w:kern w:val="32"/>
      <w:szCs w:val="32"/>
    </w:rPr>
  </w:style>
  <w:style w:type="paragraph" w:styleId="4">
    <w:name w:val="heading 4"/>
    <w:aliases w:val="表格"/>
    <w:basedOn w:val="a7"/>
    <w:link w:val="40"/>
    <w:qFormat/>
    <w:rsid w:val="00407ECE"/>
    <w:pPr>
      <w:numPr>
        <w:ilvl w:val="3"/>
        <w:numId w:val="6"/>
      </w:numPr>
      <w:ind w:left="1701" w:hanging="525"/>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ind w:left="2722"/>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7"/>
    <w:link w:val="aff0"/>
    <w:uiPriority w:val="99"/>
    <w:unhideWhenUsed/>
    <w:rsid w:val="00153675"/>
    <w:pPr>
      <w:snapToGrid w:val="0"/>
      <w:jc w:val="left"/>
    </w:pPr>
    <w:rPr>
      <w:sz w:val="20"/>
    </w:rPr>
  </w:style>
  <w:style w:type="character" w:customStyle="1" w:styleId="aff0">
    <w:name w:val="註腳文字 字元"/>
    <w:basedOn w:val="a8"/>
    <w:link w:val="aff"/>
    <w:uiPriority w:val="99"/>
    <w:rsid w:val="00153675"/>
    <w:rPr>
      <w:rFonts w:ascii="標楷體" w:eastAsia="標楷體"/>
      <w:kern w:val="2"/>
    </w:rPr>
  </w:style>
  <w:style w:type="character" w:styleId="aff1">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9"/>
      </w:numPr>
      <w:contextualSpacing/>
    </w:pPr>
  </w:style>
  <w:style w:type="character" w:customStyle="1" w:styleId="30">
    <w:name w:val="標題 3 字元"/>
    <w:aliases w:val="(一) 字元"/>
    <w:basedOn w:val="a8"/>
    <w:link w:val="3"/>
    <w:rsid w:val="009B74D1"/>
    <w:rPr>
      <w:rFonts w:ascii="標楷體" w:eastAsia="標楷體" w:hAnsi="標楷體"/>
      <w:b/>
      <w:bCs/>
      <w:kern w:val="32"/>
      <w:sz w:val="32"/>
      <w:szCs w:val="32"/>
    </w:rPr>
  </w:style>
  <w:style w:type="character" w:customStyle="1" w:styleId="40">
    <w:name w:val="標題 4 字元"/>
    <w:aliases w:val="表格 字元"/>
    <w:basedOn w:val="a8"/>
    <w:link w:val="4"/>
    <w:rsid w:val="00407ECE"/>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2">
    <w:name w:val="FollowedHyperlink"/>
    <w:basedOn w:val="a8"/>
    <w:uiPriority w:val="99"/>
    <w:semiHidden/>
    <w:unhideWhenUsed/>
    <w:rsid w:val="004859F5"/>
    <w:rPr>
      <w:color w:val="800080" w:themeColor="followedHyperlink"/>
      <w:u w:val="single"/>
    </w:rPr>
  </w:style>
  <w:style w:type="character" w:styleId="aff3">
    <w:name w:val="Placeholder Text"/>
    <w:basedOn w:val="a8"/>
    <w:uiPriority w:val="99"/>
    <w:semiHidden/>
    <w:rsid w:val="00F5715E"/>
    <w:rPr>
      <w:color w:val="808080"/>
    </w:rPr>
  </w:style>
  <w:style w:type="character" w:customStyle="1" w:styleId="af">
    <w:name w:val="頁首 字元"/>
    <w:basedOn w:val="a8"/>
    <w:link w:val="ae"/>
    <w:uiPriority w:val="99"/>
    <w:rsid w:val="00531943"/>
    <w:rPr>
      <w:rFonts w:ascii="標楷體" w:eastAsia="標楷體"/>
      <w:kern w:val="2"/>
    </w:rPr>
  </w:style>
  <w:style w:type="character" w:customStyle="1" w:styleId="af6">
    <w:name w:val="頁尾 字元"/>
    <w:basedOn w:val="a8"/>
    <w:link w:val="af5"/>
    <w:uiPriority w:val="99"/>
    <w:rsid w:val="00531943"/>
    <w:rPr>
      <w:rFonts w:ascii="標楷體" w:eastAsia="標楷體"/>
      <w:kern w:val="2"/>
    </w:rPr>
  </w:style>
  <w:style w:type="character" w:customStyle="1" w:styleId="10">
    <w:name w:val="標題 1 字元"/>
    <w:aliases w:val="壹 字元,題號1 字元"/>
    <w:basedOn w:val="a8"/>
    <w:link w:val="1"/>
    <w:rsid w:val="00531943"/>
    <w:rPr>
      <w:rFonts w:ascii="標楷體" w:eastAsia="標楷體" w:hAnsi="Arial"/>
      <w:bCs/>
      <w:kern w:val="32"/>
      <w:sz w:val="32"/>
      <w:szCs w:val="52"/>
    </w:rPr>
  </w:style>
  <w:style w:type="character" w:customStyle="1" w:styleId="20">
    <w:name w:val="標題 2 字元"/>
    <w:aliases w:val="標題110/111 字元,節 字元,節1 字元"/>
    <w:basedOn w:val="a8"/>
    <w:link w:val="2"/>
    <w:rsid w:val="00531943"/>
    <w:rPr>
      <w:rFonts w:ascii="標楷體" w:eastAsia="標楷體" w:hAnsi="Arial"/>
      <w:bCs/>
      <w:kern w:val="32"/>
      <w:sz w:val="32"/>
      <w:szCs w:val="48"/>
    </w:rPr>
  </w:style>
  <w:style w:type="character" w:customStyle="1" w:styleId="60">
    <w:name w:val="標題 6 字元"/>
    <w:basedOn w:val="a8"/>
    <w:link w:val="6"/>
    <w:rsid w:val="00531943"/>
    <w:rPr>
      <w:rFonts w:ascii="標楷體" w:eastAsia="標楷體" w:hAnsi="Arial"/>
      <w:kern w:val="32"/>
      <w:sz w:val="32"/>
      <w:szCs w:val="36"/>
    </w:rPr>
  </w:style>
  <w:style w:type="character" w:customStyle="1" w:styleId="70">
    <w:name w:val="標題 7 字元"/>
    <w:basedOn w:val="a8"/>
    <w:link w:val="7"/>
    <w:rsid w:val="00531943"/>
    <w:rPr>
      <w:rFonts w:ascii="標楷體" w:eastAsia="標楷體" w:hAnsi="Arial"/>
      <w:bCs/>
      <w:kern w:val="32"/>
      <w:sz w:val="32"/>
      <w:szCs w:val="36"/>
    </w:rPr>
  </w:style>
  <w:style w:type="character" w:customStyle="1" w:styleId="80">
    <w:name w:val="標題 8 字元"/>
    <w:basedOn w:val="a8"/>
    <w:link w:val="8"/>
    <w:rsid w:val="00531943"/>
    <w:rPr>
      <w:rFonts w:ascii="標楷體" w:eastAsia="標楷體" w:hAnsi="Arial"/>
      <w:kern w:val="32"/>
      <w:sz w:val="32"/>
      <w:szCs w:val="36"/>
    </w:rPr>
  </w:style>
  <w:style w:type="character" w:styleId="aff4">
    <w:name w:val="Strong"/>
    <w:basedOn w:val="a8"/>
    <w:uiPriority w:val="22"/>
    <w:qFormat/>
    <w:rsid w:val="00B72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7082">
      <w:bodyDiv w:val="1"/>
      <w:marLeft w:val="0"/>
      <w:marRight w:val="0"/>
      <w:marTop w:val="0"/>
      <w:marBottom w:val="0"/>
      <w:divBdr>
        <w:top w:val="none" w:sz="0" w:space="0" w:color="auto"/>
        <w:left w:val="none" w:sz="0" w:space="0" w:color="auto"/>
        <w:bottom w:val="none" w:sz="0" w:space="0" w:color="auto"/>
        <w:right w:val="none" w:sz="0" w:space="0" w:color="auto"/>
      </w:divBdr>
    </w:div>
    <w:div w:id="162360446">
      <w:bodyDiv w:val="1"/>
      <w:marLeft w:val="0"/>
      <w:marRight w:val="0"/>
      <w:marTop w:val="0"/>
      <w:marBottom w:val="0"/>
      <w:divBdr>
        <w:top w:val="none" w:sz="0" w:space="0" w:color="auto"/>
        <w:left w:val="none" w:sz="0" w:space="0" w:color="auto"/>
        <w:bottom w:val="none" w:sz="0" w:space="0" w:color="auto"/>
        <w:right w:val="none" w:sz="0" w:space="0" w:color="auto"/>
      </w:divBdr>
    </w:div>
    <w:div w:id="225341769">
      <w:bodyDiv w:val="1"/>
      <w:marLeft w:val="0"/>
      <w:marRight w:val="0"/>
      <w:marTop w:val="0"/>
      <w:marBottom w:val="0"/>
      <w:divBdr>
        <w:top w:val="none" w:sz="0" w:space="0" w:color="auto"/>
        <w:left w:val="none" w:sz="0" w:space="0" w:color="auto"/>
        <w:bottom w:val="none" w:sz="0" w:space="0" w:color="auto"/>
        <w:right w:val="none" w:sz="0" w:space="0" w:color="auto"/>
      </w:divBdr>
    </w:div>
    <w:div w:id="43221383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3674709">
      <w:bodyDiv w:val="1"/>
      <w:marLeft w:val="0"/>
      <w:marRight w:val="0"/>
      <w:marTop w:val="0"/>
      <w:marBottom w:val="0"/>
      <w:divBdr>
        <w:top w:val="none" w:sz="0" w:space="0" w:color="auto"/>
        <w:left w:val="none" w:sz="0" w:space="0" w:color="auto"/>
        <w:bottom w:val="none" w:sz="0" w:space="0" w:color="auto"/>
        <w:right w:val="none" w:sz="0" w:space="0" w:color="auto"/>
      </w:divBdr>
    </w:div>
    <w:div w:id="1127162726">
      <w:bodyDiv w:val="1"/>
      <w:marLeft w:val="0"/>
      <w:marRight w:val="0"/>
      <w:marTop w:val="0"/>
      <w:marBottom w:val="0"/>
      <w:divBdr>
        <w:top w:val="none" w:sz="0" w:space="0" w:color="auto"/>
        <w:left w:val="none" w:sz="0" w:space="0" w:color="auto"/>
        <w:bottom w:val="none" w:sz="0" w:space="0" w:color="auto"/>
        <w:right w:val="none" w:sz="0" w:space="0" w:color="auto"/>
      </w:divBdr>
    </w:div>
    <w:div w:id="1319920498">
      <w:bodyDiv w:val="1"/>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1326939148">
      <w:bodyDiv w:val="1"/>
      <w:marLeft w:val="0"/>
      <w:marRight w:val="0"/>
      <w:marTop w:val="0"/>
      <w:marBottom w:val="0"/>
      <w:divBdr>
        <w:top w:val="none" w:sz="0" w:space="0" w:color="auto"/>
        <w:left w:val="none" w:sz="0" w:space="0" w:color="auto"/>
        <w:bottom w:val="none" w:sz="0" w:space="0" w:color="auto"/>
        <w:right w:val="none" w:sz="0" w:space="0" w:color="auto"/>
      </w:divBdr>
    </w:div>
    <w:div w:id="1381323693">
      <w:bodyDiv w:val="1"/>
      <w:marLeft w:val="0"/>
      <w:marRight w:val="0"/>
      <w:marTop w:val="0"/>
      <w:marBottom w:val="0"/>
      <w:divBdr>
        <w:top w:val="none" w:sz="0" w:space="0" w:color="auto"/>
        <w:left w:val="none" w:sz="0" w:space="0" w:color="auto"/>
        <w:bottom w:val="none" w:sz="0" w:space="0" w:color="auto"/>
        <w:right w:val="none" w:sz="0" w:space="0" w:color="auto"/>
      </w:divBdr>
    </w:div>
    <w:div w:id="1390150121">
      <w:bodyDiv w:val="1"/>
      <w:marLeft w:val="0"/>
      <w:marRight w:val="0"/>
      <w:marTop w:val="0"/>
      <w:marBottom w:val="0"/>
      <w:divBdr>
        <w:top w:val="none" w:sz="0" w:space="0" w:color="auto"/>
        <w:left w:val="none" w:sz="0" w:space="0" w:color="auto"/>
        <w:bottom w:val="none" w:sz="0" w:space="0" w:color="auto"/>
        <w:right w:val="none" w:sz="0" w:space="0" w:color="auto"/>
      </w:divBdr>
    </w:div>
    <w:div w:id="1412967190">
      <w:bodyDiv w:val="1"/>
      <w:marLeft w:val="0"/>
      <w:marRight w:val="0"/>
      <w:marTop w:val="0"/>
      <w:marBottom w:val="0"/>
      <w:divBdr>
        <w:top w:val="none" w:sz="0" w:space="0" w:color="auto"/>
        <w:left w:val="none" w:sz="0" w:space="0" w:color="auto"/>
        <w:bottom w:val="none" w:sz="0" w:space="0" w:color="auto"/>
        <w:right w:val="none" w:sz="0" w:space="0" w:color="auto"/>
      </w:divBdr>
    </w:div>
    <w:div w:id="1442191431">
      <w:bodyDiv w:val="1"/>
      <w:marLeft w:val="0"/>
      <w:marRight w:val="0"/>
      <w:marTop w:val="0"/>
      <w:marBottom w:val="0"/>
      <w:divBdr>
        <w:top w:val="none" w:sz="0" w:space="0" w:color="auto"/>
        <w:left w:val="none" w:sz="0" w:space="0" w:color="auto"/>
        <w:bottom w:val="none" w:sz="0" w:space="0" w:color="auto"/>
        <w:right w:val="none" w:sz="0" w:space="0" w:color="auto"/>
      </w:divBdr>
    </w:div>
    <w:div w:id="1510675638">
      <w:bodyDiv w:val="1"/>
      <w:marLeft w:val="0"/>
      <w:marRight w:val="0"/>
      <w:marTop w:val="0"/>
      <w:marBottom w:val="0"/>
      <w:divBdr>
        <w:top w:val="none" w:sz="0" w:space="0" w:color="auto"/>
        <w:left w:val="none" w:sz="0" w:space="0" w:color="auto"/>
        <w:bottom w:val="none" w:sz="0" w:space="0" w:color="auto"/>
        <w:right w:val="none" w:sz="0" w:space="0" w:color="auto"/>
      </w:divBdr>
    </w:div>
    <w:div w:id="1621838762">
      <w:bodyDiv w:val="1"/>
      <w:marLeft w:val="0"/>
      <w:marRight w:val="0"/>
      <w:marTop w:val="0"/>
      <w:marBottom w:val="0"/>
      <w:divBdr>
        <w:top w:val="none" w:sz="0" w:space="0" w:color="auto"/>
        <w:left w:val="none" w:sz="0" w:space="0" w:color="auto"/>
        <w:bottom w:val="none" w:sz="0" w:space="0" w:color="auto"/>
        <w:right w:val="none" w:sz="0" w:space="0" w:color="auto"/>
      </w:divBdr>
    </w:div>
    <w:div w:id="1646621971">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8893989">
      <w:bodyDiv w:val="1"/>
      <w:marLeft w:val="0"/>
      <w:marRight w:val="0"/>
      <w:marTop w:val="0"/>
      <w:marBottom w:val="0"/>
      <w:divBdr>
        <w:top w:val="none" w:sz="0" w:space="0" w:color="auto"/>
        <w:left w:val="none" w:sz="0" w:space="0" w:color="auto"/>
        <w:bottom w:val="none" w:sz="0" w:space="0" w:color="auto"/>
        <w:right w:val="none" w:sz="0" w:space="0" w:color="auto"/>
      </w:divBdr>
    </w:div>
    <w:div w:id="1745296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2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4EDC-B3F4-4098-8E0E-52FCA73B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37</TotalTime>
  <Pages>26</Pages>
  <Words>2249</Words>
  <Characters>12820</Characters>
  <Application>Microsoft Office Word</Application>
  <DocSecurity>0</DocSecurity>
  <Lines>106</Lines>
  <Paragraphs>30</Paragraphs>
  <ScaleCrop>false</ScaleCrop>
  <Company>cy</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liu</dc:creator>
  <cp:keywords/>
  <dc:description/>
  <cp:lastModifiedBy>劉建成</cp:lastModifiedBy>
  <cp:revision>4</cp:revision>
  <cp:lastPrinted>2020-07-27T09:21:00Z</cp:lastPrinted>
  <dcterms:created xsi:type="dcterms:W3CDTF">2020-07-31T06:37:00Z</dcterms:created>
  <dcterms:modified xsi:type="dcterms:W3CDTF">2020-07-31T07:14:00Z</dcterms:modified>
</cp:coreProperties>
</file>