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0E393" w14:textId="2EB9A92F" w:rsidR="000704DF" w:rsidRPr="00005729" w:rsidRDefault="005F6DD6" w:rsidP="005F6DD6">
      <w:pPr>
        <w:pStyle w:val="a8"/>
        <w:kinsoku w:val="0"/>
        <w:spacing w:before="0"/>
        <w:ind w:leftChars="700" w:left="2381" w:firstLine="0"/>
        <w:rPr>
          <w:b/>
          <w:bCs/>
          <w:snapToGrid/>
          <w:spacing w:val="200"/>
          <w:kern w:val="0"/>
          <w:sz w:val="40"/>
        </w:rPr>
      </w:pPr>
      <w:bookmarkStart w:id="0" w:name="_GoBack"/>
      <w:bookmarkEnd w:id="0"/>
      <w:r w:rsidRPr="00005729">
        <w:rPr>
          <w:rFonts w:hint="eastAsia"/>
          <w:bCs/>
          <w:snapToGrid/>
          <w:spacing w:val="200"/>
          <w:kern w:val="0"/>
          <w:sz w:val="40"/>
        </w:rPr>
        <w:t xml:space="preserve"> </w:t>
      </w:r>
      <w:r w:rsidR="00377AAD" w:rsidRPr="00005729">
        <w:rPr>
          <w:rFonts w:hint="eastAsia"/>
          <w:b/>
          <w:bCs/>
          <w:snapToGrid/>
          <w:spacing w:val="200"/>
          <w:kern w:val="0"/>
          <w:sz w:val="40"/>
        </w:rPr>
        <w:t>調查報告</w:t>
      </w:r>
    </w:p>
    <w:p w14:paraId="196A9E50" w14:textId="77777777" w:rsidR="00005729" w:rsidRPr="00005729" w:rsidRDefault="00377AAD" w:rsidP="00005729">
      <w:pPr>
        <w:pStyle w:val="1"/>
        <w:kinsoku/>
        <w:ind w:left="2552" w:hanging="2552"/>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5183636"/>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5729">
        <w:rPr>
          <w:rFonts w:hint="eastAsia"/>
          <w:b/>
        </w:rPr>
        <w:t>案　　由：</w:t>
      </w:r>
      <w:bookmarkEnd w:id="1"/>
      <w:bookmarkEnd w:id="2"/>
      <w:bookmarkEnd w:id="3"/>
      <w:bookmarkEnd w:id="4"/>
      <w:bookmarkEnd w:id="5"/>
      <w:bookmarkEnd w:id="6"/>
      <w:bookmarkEnd w:id="7"/>
      <w:bookmarkEnd w:id="8"/>
      <w:bookmarkEnd w:id="9"/>
      <w:bookmarkEnd w:id="10"/>
      <w:r w:rsidR="009621C0" w:rsidRPr="00005729">
        <w:rPr>
          <w:rFonts w:hint="eastAsia"/>
          <w:b/>
        </w:rPr>
        <w:t xml:space="preserve"> </w:t>
      </w:r>
      <w:r w:rsidRPr="00005729">
        <w:rPr>
          <w:szCs w:val="32"/>
        </w:rPr>
        <w:fldChar w:fldCharType="begin"/>
      </w:r>
      <w:r w:rsidRPr="00005729">
        <w:rPr>
          <w:szCs w:val="32"/>
        </w:rPr>
        <w:instrText xml:space="preserve"> MERGEFIELD </w:instrText>
      </w:r>
      <w:r w:rsidRPr="00005729">
        <w:rPr>
          <w:rFonts w:hint="eastAsia"/>
          <w:szCs w:val="32"/>
        </w:rPr>
        <w:instrText>案由</w:instrText>
      </w:r>
      <w:r w:rsidRPr="00005729">
        <w:rPr>
          <w:szCs w:val="32"/>
        </w:rPr>
        <w:instrText xml:space="preserve"> </w:instrText>
      </w:r>
      <w:r w:rsidRPr="00005729">
        <w:rPr>
          <w:szCs w:val="32"/>
        </w:rPr>
        <w:fldChar w:fldCharType="separate"/>
      </w:r>
      <w:r w:rsidR="0067086B" w:rsidRPr="00005729">
        <w:rPr>
          <w:szCs w:val="32"/>
        </w:rPr>
        <w:t>據審計部107年度中央政府總決算審核報告，培育科技人才可帶動國家科技發展及提升國際競爭力，惟我國科技類博、碩士人數呈現下滑趨勢，且博士生就業多集中於政府部門與教育界，不利提升產業研發能量，究實情為何？有深入瞭解之必要案。</w:t>
      </w:r>
      <w:bookmarkEnd w:id="11"/>
      <w:r w:rsidRPr="00005729">
        <w:rPr>
          <w:szCs w:val="32"/>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5183656"/>
      <w:bookmarkEnd w:id="12"/>
      <w:bookmarkEnd w:id="13"/>
      <w:bookmarkEnd w:id="14"/>
      <w:bookmarkEnd w:id="15"/>
      <w:bookmarkEnd w:id="16"/>
      <w:bookmarkEnd w:id="17"/>
      <w:bookmarkEnd w:id="18"/>
      <w:bookmarkEnd w:id="19"/>
      <w:bookmarkEnd w:id="20"/>
      <w:bookmarkEnd w:id="21"/>
      <w:bookmarkEnd w:id="22"/>
      <w:bookmarkEnd w:id="23"/>
      <w:bookmarkEnd w:id="24"/>
    </w:p>
    <w:p w14:paraId="4DB9DD0E" w14:textId="655F7078" w:rsidR="000704DF" w:rsidRPr="00005729" w:rsidRDefault="00377AAD" w:rsidP="00005729">
      <w:pPr>
        <w:pStyle w:val="1"/>
        <w:kinsoku/>
        <w:ind w:left="2552" w:hanging="2552"/>
      </w:pPr>
      <w:r w:rsidRPr="00005729">
        <w:rPr>
          <w:rFonts w:hint="eastAsia"/>
          <w:b/>
        </w:rPr>
        <w:t>調查意見</w:t>
      </w:r>
      <w:r w:rsidRPr="00005729">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041F21F" w14:textId="03846094" w:rsidR="00564E6B" w:rsidRPr="00005729" w:rsidRDefault="00147D59" w:rsidP="00151141">
      <w:pPr>
        <w:pStyle w:val="2"/>
        <w:kinsoku/>
        <w:ind w:leftChars="102" w:left="1044"/>
        <w:rPr>
          <w:b/>
        </w:rPr>
      </w:pPr>
      <w:bookmarkStart w:id="48" w:name="_Toc45183657"/>
      <w:bookmarkStart w:id="49" w:name="_Toc329856236"/>
      <w:bookmarkStart w:id="50" w:name="_Toc524902730"/>
      <w:bookmarkStart w:id="51" w:name="_Toc2400393"/>
      <w:bookmarkStart w:id="52" w:name="_Toc4316187"/>
      <w:bookmarkStart w:id="53" w:name="_Toc4473328"/>
      <w:bookmarkStart w:id="54" w:name="_Toc69556895"/>
      <w:bookmarkStart w:id="55" w:name="_Toc69556944"/>
      <w:bookmarkStart w:id="56" w:name="_Toc69609818"/>
      <w:bookmarkStart w:id="57" w:name="_Toc70241814"/>
      <w:bookmarkStart w:id="58" w:name="_Toc70242203"/>
      <w:r w:rsidRPr="00005729">
        <w:rPr>
          <w:rFonts w:hint="eastAsia"/>
          <w:b/>
        </w:rPr>
        <w:t>1994年民間410遊行提出</w:t>
      </w:r>
      <w:r w:rsidRPr="00005729">
        <w:rPr>
          <w:rFonts w:hAnsi="標楷體" w:hint="eastAsia"/>
          <w:b/>
        </w:rPr>
        <w:t>「廣設高中</w:t>
      </w:r>
      <w:r w:rsidR="00287FDD" w:rsidRPr="00005729">
        <w:rPr>
          <w:rFonts w:hAnsi="標楷體" w:hint="eastAsia"/>
          <w:b/>
        </w:rPr>
        <w:t>、</w:t>
      </w:r>
      <w:r w:rsidRPr="00005729">
        <w:rPr>
          <w:rFonts w:hAnsi="標楷體" w:hint="eastAsia"/>
          <w:b/>
        </w:rPr>
        <w:t>大學」訴求</w:t>
      </w:r>
      <w:r w:rsidR="00281618" w:rsidRPr="00005729">
        <w:rPr>
          <w:rFonts w:hAnsi="標楷體" w:hint="eastAsia"/>
          <w:b/>
        </w:rPr>
        <w:t>開啟高教擴招序幕</w:t>
      </w:r>
      <w:r w:rsidR="00254FB7" w:rsidRPr="00005729">
        <w:rPr>
          <w:rFonts w:hAnsi="標楷體" w:hint="eastAsia"/>
          <w:b/>
        </w:rPr>
        <w:t>，</w:t>
      </w:r>
      <w:r w:rsidR="00B4771C" w:rsidRPr="00005729">
        <w:rPr>
          <w:rFonts w:hAnsi="標楷體" w:hint="eastAsia"/>
          <w:b/>
        </w:rPr>
        <w:t>繼之</w:t>
      </w:r>
      <w:r w:rsidR="00B175DC" w:rsidRPr="00005729">
        <w:rPr>
          <w:rFonts w:hAnsi="標楷體" w:hint="eastAsia"/>
          <w:b/>
        </w:rPr>
        <w:t>，2002年「廢除聯招，代之以大學多元入學方案」</w:t>
      </w:r>
      <w:r w:rsidR="002604CE" w:rsidRPr="00005729">
        <w:rPr>
          <w:rFonts w:hAnsi="標楷體" w:hint="eastAsia"/>
          <w:b/>
        </w:rPr>
        <w:t>之議，</w:t>
      </w:r>
      <w:r w:rsidR="00403CC9" w:rsidRPr="00005729">
        <w:rPr>
          <w:rFonts w:hAnsi="標楷體" w:hint="eastAsia"/>
          <w:b/>
        </w:rPr>
        <w:t>被視為</w:t>
      </w:r>
      <w:r w:rsidR="002D6864" w:rsidRPr="00005729">
        <w:rPr>
          <w:rFonts w:hAnsi="標楷體" w:hint="eastAsia"/>
          <w:b/>
        </w:rPr>
        <w:t>教改</w:t>
      </w:r>
      <w:r w:rsidR="00F4700B" w:rsidRPr="00005729">
        <w:rPr>
          <w:rFonts w:hAnsi="標楷體" w:hint="eastAsia"/>
          <w:b/>
        </w:rPr>
        <w:t>正式</w:t>
      </w:r>
      <w:r w:rsidR="002D6864" w:rsidRPr="00005729">
        <w:rPr>
          <w:rFonts w:hAnsi="標楷體" w:hint="eastAsia"/>
          <w:b/>
        </w:rPr>
        <w:t>進入元年</w:t>
      </w:r>
      <w:r w:rsidR="00151141" w:rsidRPr="00005729">
        <w:rPr>
          <w:rFonts w:hAnsi="標楷體" w:hint="eastAsia"/>
          <w:b/>
        </w:rPr>
        <w:t>。此後十載（2002-2012年），</w:t>
      </w:r>
      <w:r w:rsidR="000939CD" w:rsidRPr="00005729">
        <w:rPr>
          <w:rFonts w:hAnsi="標楷體" w:hint="eastAsia"/>
          <w:b/>
        </w:rPr>
        <w:t>我國大學生人數成長了</w:t>
      </w:r>
      <w:r w:rsidR="00F9166E" w:rsidRPr="00005729">
        <w:rPr>
          <w:rFonts w:hAnsi="標楷體" w:hint="eastAsia"/>
          <w:b/>
        </w:rPr>
        <w:t>3.2倍，2009年大學錄取率一度更高達97.14%</w:t>
      </w:r>
      <w:r w:rsidR="001515E3" w:rsidRPr="00005729">
        <w:rPr>
          <w:rFonts w:hAnsi="標楷體" w:hint="eastAsia"/>
          <w:b/>
        </w:rPr>
        <w:t>。弔詭的是，</w:t>
      </w:r>
      <w:r w:rsidR="0073613C" w:rsidRPr="00005729">
        <w:rPr>
          <w:rFonts w:hAnsi="標楷體" w:hint="eastAsia"/>
          <w:b/>
        </w:rPr>
        <w:t>我國高教之擴張</w:t>
      </w:r>
      <w:r w:rsidR="0037051D" w:rsidRPr="00005729">
        <w:rPr>
          <w:rFonts w:hAnsi="標楷體" w:hint="eastAsia"/>
          <w:b/>
        </w:rPr>
        <w:t>與人口結構</w:t>
      </w:r>
      <w:r w:rsidR="00C66CAF" w:rsidRPr="00005729">
        <w:rPr>
          <w:rFonts w:hAnsi="標楷體" w:hint="eastAsia"/>
          <w:b/>
        </w:rPr>
        <w:t>變化趨勢恰好相悖，</w:t>
      </w:r>
      <w:r w:rsidR="00592BC7" w:rsidRPr="00005729">
        <w:rPr>
          <w:rFonts w:hAnsi="標楷體" w:hint="eastAsia"/>
          <w:b/>
        </w:rPr>
        <w:t>少子化之事實業使</w:t>
      </w:r>
      <w:r w:rsidR="00746030" w:rsidRPr="00005729">
        <w:rPr>
          <w:rFonts w:hAnsi="標楷體" w:hint="eastAsia"/>
          <w:b/>
        </w:rPr>
        <w:t>各大專院校，</w:t>
      </w:r>
      <w:r w:rsidR="00420CA9" w:rsidRPr="00005729">
        <w:rPr>
          <w:rFonts w:hAnsi="標楷體" w:hint="eastAsia"/>
          <w:b/>
        </w:rPr>
        <w:t>為</w:t>
      </w:r>
      <w:r w:rsidR="00524FD3" w:rsidRPr="00005729">
        <w:rPr>
          <w:rFonts w:hAnsi="標楷體" w:hint="eastAsia"/>
          <w:b/>
        </w:rPr>
        <w:t>競爭生源，</w:t>
      </w:r>
      <w:r w:rsidR="002435B0" w:rsidRPr="00005729">
        <w:rPr>
          <w:rFonts w:hAnsi="標楷體" w:hint="eastAsia"/>
          <w:b/>
        </w:rPr>
        <w:t>於發展</w:t>
      </w:r>
      <w:r w:rsidR="00B41B25" w:rsidRPr="00005729">
        <w:rPr>
          <w:rFonts w:hAnsi="標楷體" w:hint="eastAsia"/>
          <w:b/>
        </w:rPr>
        <w:t>方向上，</w:t>
      </w:r>
      <w:r w:rsidR="003D13B0" w:rsidRPr="00005729">
        <w:rPr>
          <w:rFonts w:hAnsi="標楷體" w:hint="eastAsia"/>
          <w:b/>
        </w:rPr>
        <w:t>愈趨</w:t>
      </w:r>
      <w:r w:rsidR="00A07E4F" w:rsidRPr="00005729">
        <w:rPr>
          <w:rFonts w:hAnsi="標楷體" w:hint="eastAsia"/>
          <w:b/>
        </w:rPr>
        <w:t>牽</w:t>
      </w:r>
      <w:r w:rsidR="003D13B0" w:rsidRPr="00005729">
        <w:rPr>
          <w:rFonts w:hAnsi="標楷體" w:hint="eastAsia"/>
          <w:b/>
        </w:rPr>
        <w:t>就現實，如強調</w:t>
      </w:r>
      <w:r w:rsidR="001E097C" w:rsidRPr="00005729">
        <w:rPr>
          <w:rFonts w:hAnsi="標楷體" w:hint="eastAsia"/>
          <w:b/>
        </w:rPr>
        <w:t>就業之實用性，</w:t>
      </w:r>
      <w:r w:rsidR="00F61B5B" w:rsidRPr="00005729">
        <w:rPr>
          <w:rFonts w:hAnsi="標楷體" w:hint="eastAsia"/>
          <w:b/>
        </w:rPr>
        <w:t>忽略了基礎科學</w:t>
      </w:r>
      <w:r w:rsidR="007F3B68" w:rsidRPr="00005729">
        <w:rPr>
          <w:rFonts w:hAnsi="標楷體" w:hint="eastAsia"/>
          <w:b/>
        </w:rPr>
        <w:t>之重要性，</w:t>
      </w:r>
      <w:r w:rsidR="00B44760" w:rsidRPr="00005729">
        <w:rPr>
          <w:rFonts w:hAnsi="標楷體" w:hint="eastAsia"/>
          <w:b/>
        </w:rPr>
        <w:t>且為確保生源，</w:t>
      </w:r>
      <w:r w:rsidR="003037BF" w:rsidRPr="00005729">
        <w:rPr>
          <w:rFonts w:hAnsi="標楷體" w:hint="eastAsia"/>
          <w:b/>
        </w:rPr>
        <w:t>各校往實用、</w:t>
      </w:r>
      <w:r w:rsidR="001902EC" w:rsidRPr="00005729">
        <w:rPr>
          <w:rFonts w:hAnsi="標楷體" w:hint="eastAsia"/>
          <w:b/>
        </w:rPr>
        <w:t>就業導向</w:t>
      </w:r>
      <w:r w:rsidR="001E097C" w:rsidRPr="00005729">
        <w:rPr>
          <w:rFonts w:hAnsi="標楷體" w:hint="eastAsia"/>
          <w:b/>
        </w:rPr>
        <w:t>傾斜</w:t>
      </w:r>
      <w:r w:rsidR="00145EA5" w:rsidRPr="00005729">
        <w:rPr>
          <w:rFonts w:hAnsi="標楷體" w:hint="eastAsia"/>
          <w:b/>
        </w:rPr>
        <w:t>態勢</w:t>
      </w:r>
      <w:r w:rsidR="00682A7C" w:rsidRPr="00005729">
        <w:rPr>
          <w:rFonts w:hAnsi="標楷體" w:hint="eastAsia"/>
          <w:b/>
        </w:rPr>
        <w:t>日益明顯。教育部除於總量管制前提下，授權各大學校長配置符合各校實況之碩</w:t>
      </w:r>
      <w:r w:rsidR="008F7A75" w:rsidRPr="00005729">
        <w:rPr>
          <w:rFonts w:hAnsi="標楷體" w:hint="eastAsia"/>
          <w:b/>
        </w:rPr>
        <w:t>、</w:t>
      </w:r>
      <w:r w:rsidR="00682A7C" w:rsidRPr="00005729">
        <w:rPr>
          <w:rFonts w:hAnsi="標楷體" w:hint="eastAsia"/>
          <w:b/>
        </w:rPr>
        <w:t>博士名額外，始終缺乏對我國高等教育大</w:t>
      </w:r>
      <w:r w:rsidR="00894C42" w:rsidRPr="00005729">
        <w:rPr>
          <w:rFonts w:hAnsi="標楷體" w:hint="eastAsia"/>
          <w:b/>
        </w:rPr>
        <w:t>政方針之引領與長程擘劃，既難窺高教</w:t>
      </w:r>
      <w:r w:rsidR="009B79AE" w:rsidRPr="00005729">
        <w:rPr>
          <w:rFonts w:hAnsi="標楷體" w:hint="eastAsia"/>
          <w:b/>
        </w:rPr>
        <w:t>究竟</w:t>
      </w:r>
      <w:r w:rsidR="006364E6" w:rsidRPr="00005729">
        <w:rPr>
          <w:rFonts w:hAnsi="標楷體" w:hint="eastAsia"/>
          <w:b/>
        </w:rPr>
        <w:t>係往公共化</w:t>
      </w:r>
      <w:r w:rsidR="00A12566" w:rsidRPr="00005729">
        <w:rPr>
          <w:rFonts w:hAnsi="標楷體" w:hint="eastAsia"/>
          <w:b/>
        </w:rPr>
        <w:t>、</w:t>
      </w:r>
      <w:r w:rsidR="00C942C8" w:rsidRPr="00005729">
        <w:rPr>
          <w:rFonts w:hAnsi="標楷體" w:hint="eastAsia"/>
          <w:b/>
        </w:rPr>
        <w:t>市場化抑或法人化方向發展</w:t>
      </w:r>
      <w:r w:rsidR="00894C42" w:rsidRPr="00005729">
        <w:rPr>
          <w:rFonts w:hAnsi="標楷體" w:hint="eastAsia"/>
          <w:b/>
        </w:rPr>
        <w:t>，</w:t>
      </w:r>
      <w:r w:rsidR="00C942C8" w:rsidRPr="00005729">
        <w:rPr>
          <w:rFonts w:hAnsi="標楷體" w:hint="eastAsia"/>
          <w:b/>
        </w:rPr>
        <w:t>亦看不出對高教</w:t>
      </w:r>
      <w:r w:rsidR="009A2CA7" w:rsidRPr="00005729">
        <w:rPr>
          <w:rFonts w:hAnsi="標楷體" w:hint="eastAsia"/>
          <w:b/>
        </w:rPr>
        <w:t>最適</w:t>
      </w:r>
      <w:r w:rsidR="00C942C8" w:rsidRPr="00005729">
        <w:rPr>
          <w:rFonts w:hAnsi="標楷體" w:hint="eastAsia"/>
          <w:b/>
        </w:rPr>
        <w:t>規模之確切掌握</w:t>
      </w:r>
      <w:r w:rsidR="00935DD7" w:rsidRPr="00005729">
        <w:rPr>
          <w:rFonts w:hAnsi="標楷體" w:hint="eastAsia"/>
          <w:b/>
        </w:rPr>
        <w:t>；</w:t>
      </w:r>
      <w:r w:rsidR="00CA56FB" w:rsidRPr="00005729">
        <w:rPr>
          <w:rFonts w:hAnsi="標楷體" w:hint="eastAsia"/>
          <w:b/>
        </w:rPr>
        <w:t>長此以往</w:t>
      </w:r>
      <w:r w:rsidR="005B7B60" w:rsidRPr="00005729">
        <w:rPr>
          <w:rFonts w:hAnsi="標楷體" w:hint="eastAsia"/>
          <w:b/>
        </w:rPr>
        <w:t>，</w:t>
      </w:r>
      <w:r w:rsidR="00450BA0" w:rsidRPr="00005729">
        <w:rPr>
          <w:rFonts w:hAnsi="標楷體" w:hint="eastAsia"/>
          <w:b/>
        </w:rPr>
        <w:t>有助於國家發展</w:t>
      </w:r>
      <w:r w:rsidR="00BE4465" w:rsidRPr="00005729">
        <w:rPr>
          <w:rFonts w:hAnsi="標楷體" w:hint="eastAsia"/>
          <w:b/>
        </w:rPr>
        <w:t>之科技類</w:t>
      </w:r>
      <w:r w:rsidR="007F1EE4" w:rsidRPr="00005729">
        <w:rPr>
          <w:rFonts w:hAnsi="標楷體" w:hint="eastAsia"/>
          <w:b/>
        </w:rPr>
        <w:t>碩</w:t>
      </w:r>
      <w:r w:rsidR="00FE243D" w:rsidRPr="00005729">
        <w:rPr>
          <w:rFonts w:hAnsi="標楷體" w:hint="eastAsia"/>
          <w:b/>
        </w:rPr>
        <w:t>、</w:t>
      </w:r>
      <w:r w:rsidR="007F1EE4" w:rsidRPr="00005729">
        <w:rPr>
          <w:rFonts w:hAnsi="標楷體" w:hint="eastAsia"/>
          <w:b/>
        </w:rPr>
        <w:t>博人才可能供需失調，進而衝擊國家</w:t>
      </w:r>
      <w:r w:rsidR="0017097F" w:rsidRPr="00005729">
        <w:rPr>
          <w:rFonts w:hAnsi="標楷體" w:hint="eastAsia"/>
          <w:b/>
        </w:rPr>
        <w:t>總體</w:t>
      </w:r>
      <w:r w:rsidR="0095514D" w:rsidRPr="00005729">
        <w:rPr>
          <w:rFonts w:hAnsi="標楷體" w:hint="eastAsia"/>
          <w:b/>
        </w:rPr>
        <w:t>之競爭力，</w:t>
      </w:r>
      <w:r w:rsidR="00A93014" w:rsidRPr="00005729">
        <w:rPr>
          <w:rFonts w:hAnsi="標楷體" w:hint="eastAsia"/>
          <w:b/>
        </w:rPr>
        <w:t>亟待政府高層嚴肅面對並思</w:t>
      </w:r>
      <w:r w:rsidR="0017097F" w:rsidRPr="00005729">
        <w:rPr>
          <w:rFonts w:hAnsi="標楷體" w:hint="eastAsia"/>
          <w:b/>
        </w:rPr>
        <w:t>忖</w:t>
      </w:r>
      <w:r w:rsidR="00926F35" w:rsidRPr="00005729">
        <w:rPr>
          <w:rFonts w:hAnsi="標楷體" w:hint="eastAsia"/>
          <w:b/>
        </w:rPr>
        <w:t>對策</w:t>
      </w:r>
      <w:bookmarkEnd w:id="48"/>
      <w:r w:rsidR="003761BD" w:rsidRPr="00005729">
        <w:rPr>
          <w:rFonts w:hAnsi="標楷體" w:hint="eastAsia"/>
          <w:b/>
        </w:rPr>
        <w:t>。</w:t>
      </w:r>
    </w:p>
    <w:bookmarkEnd w:id="49"/>
    <w:p w14:paraId="1E3D465C" w14:textId="191BB936" w:rsidR="008D25DB" w:rsidRPr="00005729" w:rsidRDefault="00E1593A" w:rsidP="004054E1">
      <w:pPr>
        <w:pStyle w:val="3"/>
        <w:kinsoku/>
        <w:ind w:left="1394"/>
      </w:pPr>
      <w:r w:rsidRPr="00005729">
        <w:rPr>
          <w:rFonts w:hAnsi="標楷體" w:hint="eastAsia"/>
        </w:rPr>
        <w:t>在高教擴張趨勢下，</w:t>
      </w:r>
      <w:r w:rsidR="00F33860" w:rsidRPr="00005729">
        <w:rPr>
          <w:rFonts w:hAnsi="標楷體" w:hint="eastAsia"/>
        </w:rPr>
        <w:t>國</w:t>
      </w:r>
      <w:r w:rsidRPr="00005729">
        <w:rPr>
          <w:rFonts w:hAnsi="標楷體" w:hint="eastAsia"/>
        </w:rPr>
        <w:t>內</w:t>
      </w:r>
      <w:r w:rsidR="00F33860" w:rsidRPr="00005729">
        <w:rPr>
          <w:rFonts w:hAnsi="標楷體" w:hint="eastAsia"/>
        </w:rPr>
        <w:t>大學已從傳統菁英式教育</w:t>
      </w:r>
      <w:r w:rsidR="00CF19A5" w:rsidRPr="00005729">
        <w:rPr>
          <w:rFonts w:hAnsi="標楷體" w:hint="eastAsia"/>
        </w:rPr>
        <w:t>蛻變</w:t>
      </w:r>
      <w:r w:rsidR="00F33860" w:rsidRPr="00005729">
        <w:rPr>
          <w:rFonts w:hAnsi="標楷體" w:hint="eastAsia"/>
        </w:rPr>
        <w:t>為普及式教育</w:t>
      </w:r>
      <w:r w:rsidR="00F33860" w:rsidRPr="00005729">
        <w:rPr>
          <w:rStyle w:val="af7"/>
          <w:rFonts w:hAnsi="標楷體"/>
        </w:rPr>
        <w:footnoteReference w:id="1"/>
      </w:r>
      <w:r w:rsidR="00DE418B" w:rsidRPr="00005729">
        <w:rPr>
          <w:rFonts w:hAnsi="標楷體" w:hint="eastAsia"/>
        </w:rPr>
        <w:t>。</w:t>
      </w:r>
      <w:r w:rsidR="004054E1" w:rsidRPr="00005729">
        <w:rPr>
          <w:rFonts w:hint="eastAsia"/>
        </w:rPr>
        <w:t>茲依</w:t>
      </w:r>
      <w:r w:rsidR="004054E1" w:rsidRPr="00005729">
        <w:rPr>
          <w:rFonts w:hint="eastAsia"/>
          <w:bCs w:val="0"/>
          <w:lang w:val="x-none"/>
        </w:rPr>
        <w:t>國家發展委員會</w:t>
      </w:r>
      <w:r w:rsidR="004054E1" w:rsidRPr="00005729">
        <w:rPr>
          <w:rFonts w:hAnsi="標楷體" w:hint="eastAsia"/>
        </w:rPr>
        <w:t>（下稱</w:t>
      </w:r>
      <w:r w:rsidR="004054E1" w:rsidRPr="00005729">
        <w:rPr>
          <w:rFonts w:hint="eastAsia"/>
        </w:rPr>
        <w:t>國</w:t>
      </w:r>
      <w:r w:rsidR="004054E1" w:rsidRPr="00005729">
        <w:rPr>
          <w:rFonts w:hint="eastAsia"/>
        </w:rPr>
        <w:lastRenderedPageBreak/>
        <w:t>發會</w:t>
      </w:r>
      <w:r w:rsidR="004054E1" w:rsidRPr="00005729">
        <w:rPr>
          <w:rFonts w:hAnsi="標楷體" w:hint="eastAsia"/>
        </w:rPr>
        <w:t>）</w:t>
      </w:r>
      <w:r w:rsidR="004054E1" w:rsidRPr="00005729">
        <w:rPr>
          <w:rFonts w:hint="eastAsia"/>
        </w:rPr>
        <w:t>重要統計資料略述，70年時我國人口出生數</w:t>
      </w:r>
      <w:r w:rsidR="008608AB" w:rsidRPr="00005729">
        <w:rPr>
          <w:rFonts w:hint="eastAsia"/>
        </w:rPr>
        <w:t>計</w:t>
      </w:r>
      <w:r w:rsidR="004054E1" w:rsidRPr="00005729">
        <w:rPr>
          <w:rFonts w:hint="eastAsia"/>
        </w:rPr>
        <w:t>41萬4千餘人，此後逐年減少，至96年時，出生人數較之前者，已折半</w:t>
      </w:r>
      <w:r w:rsidR="00043359" w:rsidRPr="00005729">
        <w:rPr>
          <w:rFonts w:hint="eastAsia"/>
        </w:rPr>
        <w:t>成</w:t>
      </w:r>
      <w:r w:rsidR="004054E1" w:rsidRPr="00005729">
        <w:rPr>
          <w:rFonts w:hint="eastAsia"/>
        </w:rPr>
        <w:t>20萬4千餘人，99年</w:t>
      </w:r>
      <w:r w:rsidR="0086111F" w:rsidRPr="00005729">
        <w:rPr>
          <w:rFonts w:hint="eastAsia"/>
        </w:rPr>
        <w:t>時更</w:t>
      </w:r>
      <w:r w:rsidR="004054E1" w:rsidRPr="00005729">
        <w:rPr>
          <w:rFonts w:hint="eastAsia"/>
        </w:rPr>
        <w:t>下降</w:t>
      </w:r>
      <w:r w:rsidR="00DE5AC9" w:rsidRPr="00005729">
        <w:rPr>
          <w:rFonts w:hint="eastAsia"/>
        </w:rPr>
        <w:t>至</w:t>
      </w:r>
      <w:r w:rsidR="004054E1" w:rsidRPr="00005729">
        <w:rPr>
          <w:rFonts w:hint="eastAsia"/>
        </w:rPr>
        <w:t>16萬7</w:t>
      </w:r>
      <w:r w:rsidR="001200E6" w:rsidRPr="00005729">
        <w:rPr>
          <w:rFonts w:hint="eastAsia"/>
        </w:rPr>
        <w:t>千餘人之低點，推估</w:t>
      </w:r>
      <w:r w:rsidR="00A25CB8" w:rsidRPr="00005729">
        <w:rPr>
          <w:rFonts w:hint="eastAsia"/>
          <w:spacing w:val="-6"/>
        </w:rPr>
        <w:t>總人口將於</w:t>
      </w:r>
      <w:r w:rsidR="00A25CB8" w:rsidRPr="00005729">
        <w:rPr>
          <w:spacing w:val="-6"/>
        </w:rPr>
        <w:t>110</w:t>
      </w:r>
      <w:r w:rsidR="00A25CB8" w:rsidRPr="00005729">
        <w:rPr>
          <w:rFonts w:hint="eastAsia"/>
          <w:spacing w:val="-6"/>
        </w:rPr>
        <w:t>年達</w:t>
      </w:r>
      <w:r w:rsidR="00425175" w:rsidRPr="00005729">
        <w:rPr>
          <w:rFonts w:hint="eastAsia"/>
          <w:spacing w:val="-6"/>
        </w:rPr>
        <w:t>到最高峰</w:t>
      </w:r>
      <w:r w:rsidR="006B2221" w:rsidRPr="00005729">
        <w:rPr>
          <w:rFonts w:hint="eastAsia"/>
          <w:spacing w:val="-6"/>
        </w:rPr>
        <w:t>後</w:t>
      </w:r>
      <w:r w:rsidR="00425175" w:rsidRPr="00005729">
        <w:rPr>
          <w:rFonts w:hint="eastAsia"/>
          <w:spacing w:val="-6"/>
        </w:rPr>
        <w:t>的</w:t>
      </w:r>
      <w:r w:rsidR="00A25CB8" w:rsidRPr="00005729">
        <w:rPr>
          <w:rFonts w:hint="eastAsia"/>
          <w:spacing w:val="-6"/>
        </w:rPr>
        <w:t>次年（</w:t>
      </w:r>
      <w:r w:rsidR="00A25CB8" w:rsidRPr="00005729">
        <w:rPr>
          <w:spacing w:val="-6"/>
        </w:rPr>
        <w:t>111</w:t>
      </w:r>
      <w:r w:rsidR="00A25CB8" w:rsidRPr="00005729">
        <w:rPr>
          <w:rFonts w:hint="eastAsia"/>
          <w:spacing w:val="-6"/>
        </w:rPr>
        <w:t>年）</w:t>
      </w:r>
      <w:r w:rsidR="00AE25C1" w:rsidRPr="00005729">
        <w:rPr>
          <w:rFonts w:hint="eastAsia"/>
          <w:spacing w:val="-6"/>
        </w:rPr>
        <w:t>起，</w:t>
      </w:r>
      <w:r w:rsidR="00A25CB8" w:rsidRPr="00005729">
        <w:rPr>
          <w:rFonts w:hint="eastAsia"/>
          <w:spacing w:val="-6"/>
        </w:rPr>
        <w:t>轉為負成長</w:t>
      </w:r>
      <w:r w:rsidR="000609D4" w:rsidRPr="00005729">
        <w:rPr>
          <w:rFonts w:hint="eastAsia"/>
        </w:rPr>
        <w:t>；少子女化趨勢早已逾</w:t>
      </w:r>
      <w:r w:rsidR="004054E1" w:rsidRPr="00005729">
        <w:rPr>
          <w:rFonts w:hint="eastAsia"/>
        </w:rPr>
        <w:t>教育部</w:t>
      </w:r>
      <w:r w:rsidR="004054E1" w:rsidRPr="00005729">
        <w:rPr>
          <w:rFonts w:hAnsi="標楷體" w:hint="eastAsia"/>
        </w:rPr>
        <w:t>內部分析及</w:t>
      </w:r>
      <w:r w:rsidR="000609D4" w:rsidRPr="00005729">
        <w:rPr>
          <w:rFonts w:hAnsi="標楷體" w:hint="eastAsia"/>
        </w:rPr>
        <w:t>可控</w:t>
      </w:r>
      <w:r w:rsidR="004054E1" w:rsidRPr="00005729">
        <w:rPr>
          <w:rFonts w:hAnsi="標楷體" w:hint="eastAsia"/>
        </w:rPr>
        <w:t>之</w:t>
      </w:r>
      <w:r w:rsidR="00EC6F01" w:rsidRPr="00005729">
        <w:rPr>
          <w:rFonts w:hAnsi="標楷體" w:hint="eastAsia"/>
        </w:rPr>
        <w:t>範圍及能力</w:t>
      </w:r>
      <w:r w:rsidR="004054E1" w:rsidRPr="00005729">
        <w:rPr>
          <w:rFonts w:hAnsi="標楷體" w:hint="eastAsia"/>
        </w:rPr>
        <w:t>。事實上，教育</w:t>
      </w:r>
      <w:r w:rsidR="004054E1" w:rsidRPr="00005729">
        <w:rPr>
          <w:rFonts w:hint="eastAsia"/>
        </w:rPr>
        <w:t>部統計處早自93學年度起，每年均提出</w:t>
      </w:r>
      <w:r w:rsidR="00726D35" w:rsidRPr="00005729">
        <w:rPr>
          <w:rFonts w:hAnsi="標楷體" w:hint="eastAsia"/>
        </w:rPr>
        <w:t>「</w:t>
      </w:r>
      <w:r w:rsidR="004054E1" w:rsidRPr="00005729">
        <w:rPr>
          <w:rFonts w:hint="eastAsia"/>
        </w:rPr>
        <w:t>技職體系招生呈現困境，應針對招生不足、評鑑成績不佳科系、未達專業評鑑標準或招生缺額過高之學校，予以停招或減招、新設學校之註冊率普遍不高，部分學制生源不足，須配合需求調整</w:t>
      </w:r>
      <w:r w:rsidR="004054E1" w:rsidRPr="00005729">
        <w:rPr>
          <w:rFonts w:hint="eastAsia"/>
          <w:b/>
        </w:rPr>
        <w:t>，</w:t>
      </w:r>
      <w:r w:rsidR="004054E1" w:rsidRPr="00005729">
        <w:rPr>
          <w:rFonts w:hint="eastAsia"/>
        </w:rPr>
        <w:t>以適應社會脈動及就業市場需求</w:t>
      </w:r>
      <w:r w:rsidR="006539E5" w:rsidRPr="00005729">
        <w:rPr>
          <w:rFonts w:hAnsi="標楷體" w:hint="eastAsia"/>
        </w:rPr>
        <w:t>」</w:t>
      </w:r>
      <w:r w:rsidR="004054E1" w:rsidRPr="00005729">
        <w:rPr>
          <w:rFonts w:hint="eastAsia"/>
        </w:rPr>
        <w:t>等意見</w:t>
      </w:r>
      <w:r w:rsidR="004054E1" w:rsidRPr="00005729">
        <w:rPr>
          <w:vertAlign w:val="superscript"/>
        </w:rPr>
        <w:footnoteReference w:id="2"/>
      </w:r>
      <w:r w:rsidR="004054E1" w:rsidRPr="00005729">
        <w:rPr>
          <w:rFonts w:hint="eastAsia"/>
        </w:rPr>
        <w:t>；至105年，該部發表「104學年大專校院新生註冊率變動分析」</w:t>
      </w:r>
      <w:r w:rsidR="004054E1" w:rsidRPr="00005729">
        <w:rPr>
          <w:rStyle w:val="af7"/>
        </w:rPr>
        <w:footnoteReference w:id="3"/>
      </w:r>
      <w:r w:rsidR="004054E1" w:rsidRPr="00005729">
        <w:rPr>
          <w:rFonts w:hint="eastAsia"/>
        </w:rPr>
        <w:t>指出：「我國高等教育由菁英化轉移至普及化發展，大學錄取率屢創新高，惟近10年新生註冊率呈增減互見之勢，98及102學年度更回落至8成以下，顯示招生供需出現失衡現象，加上國內出生率逐年降低對高教生源之影響，預期將自105學年起明顯出現，若干大專校院可能面臨資源閒置或被迫退場景況。」等語；均揭露我國高等教育</w:t>
      </w:r>
      <w:r w:rsidR="00B07C2D" w:rsidRPr="00005729">
        <w:rPr>
          <w:rFonts w:hint="eastAsia"/>
        </w:rPr>
        <w:t>早已</w:t>
      </w:r>
      <w:r w:rsidR="009C52C7" w:rsidRPr="00005729">
        <w:rPr>
          <w:rFonts w:hint="eastAsia"/>
        </w:rPr>
        <w:t>遭逢</w:t>
      </w:r>
      <w:r w:rsidR="004054E1" w:rsidRPr="00005729">
        <w:rPr>
          <w:rFonts w:hint="eastAsia"/>
        </w:rPr>
        <w:t>生源不足之困境。</w:t>
      </w:r>
    </w:p>
    <w:p w14:paraId="2FC0FF21" w14:textId="20CBDDB2" w:rsidR="00490D96" w:rsidRPr="00005729" w:rsidRDefault="00BF734C" w:rsidP="00BF734C">
      <w:pPr>
        <w:pStyle w:val="a2"/>
        <w:jc w:val="center"/>
        <w:rPr>
          <w:b/>
        </w:rPr>
      </w:pPr>
      <w:r w:rsidRPr="00005729">
        <w:rPr>
          <w:rFonts w:hint="eastAsia"/>
          <w:b/>
        </w:rPr>
        <w:lastRenderedPageBreak/>
        <w:t>人口統計指標</w:t>
      </w:r>
    </w:p>
    <w:tbl>
      <w:tblPr>
        <w:tblW w:w="5441" w:type="pct"/>
        <w:tblInd w:w="-421"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848"/>
        <w:gridCol w:w="701"/>
        <w:gridCol w:w="603"/>
        <w:gridCol w:w="855"/>
        <w:gridCol w:w="1106"/>
        <w:gridCol w:w="674"/>
        <w:gridCol w:w="824"/>
        <w:gridCol w:w="1030"/>
        <w:gridCol w:w="847"/>
        <w:gridCol w:w="847"/>
        <w:gridCol w:w="847"/>
      </w:tblGrid>
      <w:tr w:rsidR="00005729" w:rsidRPr="00005729" w14:paraId="16C4AE0D" w14:textId="77777777" w:rsidTr="00AF7C8A">
        <w:trPr>
          <w:tblHeader/>
        </w:trPr>
        <w:tc>
          <w:tcPr>
            <w:tcW w:w="1278" w:type="dxa"/>
            <w:gridSpan w:val="2"/>
            <w:vMerge w:val="restart"/>
            <w:tcBorders>
              <w:top w:val="single" w:sz="8" w:space="0" w:color="auto"/>
              <w:left w:val="single" w:sz="4" w:space="0" w:color="auto"/>
              <w:bottom w:val="single" w:sz="8" w:space="0" w:color="auto"/>
              <w:right w:val="single" w:sz="8" w:space="0" w:color="auto"/>
            </w:tcBorders>
            <w:shd w:val="clear" w:color="auto" w:fill="E7E6E6" w:themeFill="background2"/>
            <w:vAlign w:val="center"/>
            <w:hideMark/>
          </w:tcPr>
          <w:p w14:paraId="704ADEE5" w14:textId="26BCDE50" w:rsidR="00F6305C" w:rsidRPr="00005729" w:rsidRDefault="00F6305C">
            <w:pPr>
              <w:adjustRightInd w:val="0"/>
              <w:snapToGrid w:val="0"/>
              <w:spacing w:line="260" w:lineRule="exact"/>
              <w:jc w:val="center"/>
              <w:rPr>
                <w:b/>
                <w:bCs/>
                <w:kern w:val="0"/>
                <w:sz w:val="28"/>
                <w:szCs w:val="28"/>
              </w:rPr>
            </w:pPr>
            <w:r w:rsidRPr="00005729">
              <w:rPr>
                <w:rFonts w:hint="eastAsia"/>
                <w:b/>
                <w:bCs/>
                <w:kern w:val="0"/>
                <w:sz w:val="28"/>
                <w:szCs w:val="28"/>
              </w:rPr>
              <w:t>年別</w:t>
            </w:r>
          </w:p>
        </w:tc>
        <w:tc>
          <w:tcPr>
            <w:tcW w:w="1308" w:type="dxa"/>
            <w:gridSpan w:val="2"/>
            <w:tcBorders>
              <w:top w:val="single" w:sz="8" w:space="0" w:color="auto"/>
              <w:left w:val="single" w:sz="8" w:space="0" w:color="auto"/>
              <w:bottom w:val="single" w:sz="4" w:space="0" w:color="auto"/>
              <w:right w:val="single" w:sz="8" w:space="0" w:color="auto"/>
            </w:tcBorders>
            <w:shd w:val="clear" w:color="auto" w:fill="E7E6E6" w:themeFill="background2"/>
            <w:vAlign w:val="center"/>
            <w:hideMark/>
          </w:tcPr>
          <w:p w14:paraId="0355E351" w14:textId="77777777" w:rsidR="00F6305C" w:rsidRPr="00005729" w:rsidRDefault="00F6305C">
            <w:pPr>
              <w:adjustRightInd w:val="0"/>
              <w:snapToGrid w:val="0"/>
              <w:spacing w:line="260" w:lineRule="exact"/>
              <w:jc w:val="center"/>
              <w:rPr>
                <w:b/>
                <w:bCs/>
                <w:kern w:val="0"/>
                <w:sz w:val="24"/>
                <w:szCs w:val="24"/>
              </w:rPr>
            </w:pPr>
            <w:r w:rsidRPr="00005729">
              <w:rPr>
                <w:rFonts w:hint="eastAsia"/>
                <w:b/>
                <w:bCs/>
                <w:kern w:val="0"/>
                <w:sz w:val="24"/>
                <w:szCs w:val="24"/>
              </w:rPr>
              <w:t>年底人口</w:t>
            </w:r>
            <w:r w:rsidRPr="00005729">
              <w:rPr>
                <w:b/>
                <w:bCs/>
                <w:kern w:val="0"/>
                <w:sz w:val="24"/>
                <w:szCs w:val="24"/>
                <w:vertAlign w:val="superscript"/>
              </w:rPr>
              <w:t>1</w:t>
            </w:r>
          </w:p>
        </w:tc>
        <w:tc>
          <w:tcPr>
            <w:tcW w:w="858" w:type="dxa"/>
            <w:vMerge w:val="restar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0FE521A" w14:textId="77777777" w:rsidR="00F6305C" w:rsidRPr="00005729" w:rsidRDefault="00F6305C">
            <w:pPr>
              <w:widowControl/>
              <w:adjustRightInd w:val="0"/>
              <w:snapToGrid w:val="0"/>
              <w:spacing w:line="260" w:lineRule="exact"/>
              <w:jc w:val="center"/>
              <w:rPr>
                <w:b/>
                <w:bCs/>
                <w:spacing w:val="-6"/>
                <w:kern w:val="0"/>
                <w:sz w:val="24"/>
                <w:szCs w:val="24"/>
              </w:rPr>
            </w:pPr>
            <w:r w:rsidRPr="00005729">
              <w:rPr>
                <w:b/>
                <w:bCs/>
                <w:spacing w:val="-6"/>
                <w:kern w:val="0"/>
                <w:sz w:val="24"/>
                <w:szCs w:val="24"/>
              </w:rPr>
              <w:t>18</w:t>
            </w:r>
            <w:r w:rsidRPr="00005729">
              <w:rPr>
                <w:rFonts w:hint="eastAsia"/>
                <w:b/>
                <w:bCs/>
                <w:spacing w:val="-6"/>
                <w:kern w:val="0"/>
                <w:sz w:val="24"/>
                <w:szCs w:val="24"/>
              </w:rPr>
              <w:t>歲</w:t>
            </w:r>
          </w:p>
          <w:p w14:paraId="5BD26DDA" w14:textId="77777777" w:rsidR="000C2456" w:rsidRPr="00005729" w:rsidRDefault="00F6305C">
            <w:pPr>
              <w:widowControl/>
              <w:adjustRightInd w:val="0"/>
              <w:snapToGrid w:val="0"/>
              <w:spacing w:line="260" w:lineRule="exact"/>
              <w:jc w:val="center"/>
              <w:rPr>
                <w:b/>
                <w:bCs/>
                <w:spacing w:val="-6"/>
                <w:kern w:val="0"/>
                <w:sz w:val="24"/>
                <w:szCs w:val="24"/>
              </w:rPr>
            </w:pPr>
            <w:r w:rsidRPr="00005729">
              <w:rPr>
                <w:rFonts w:hint="eastAsia"/>
                <w:b/>
                <w:bCs/>
                <w:spacing w:val="-6"/>
                <w:kern w:val="0"/>
                <w:sz w:val="24"/>
                <w:szCs w:val="24"/>
              </w:rPr>
              <w:t>大學</w:t>
            </w:r>
          </w:p>
          <w:p w14:paraId="55E9FEC8" w14:textId="77777777" w:rsidR="000C2456" w:rsidRPr="00005729" w:rsidRDefault="00F6305C" w:rsidP="000C2456">
            <w:pPr>
              <w:widowControl/>
              <w:adjustRightInd w:val="0"/>
              <w:snapToGrid w:val="0"/>
              <w:spacing w:line="260" w:lineRule="exact"/>
              <w:jc w:val="center"/>
              <w:rPr>
                <w:b/>
                <w:bCs/>
                <w:spacing w:val="-6"/>
                <w:kern w:val="0"/>
                <w:sz w:val="24"/>
                <w:szCs w:val="24"/>
              </w:rPr>
            </w:pPr>
            <w:r w:rsidRPr="00005729">
              <w:rPr>
                <w:rFonts w:hint="eastAsia"/>
                <w:b/>
                <w:bCs/>
                <w:spacing w:val="-6"/>
                <w:kern w:val="0"/>
                <w:sz w:val="24"/>
                <w:szCs w:val="24"/>
              </w:rPr>
              <w:t>入學</w:t>
            </w:r>
          </w:p>
          <w:p w14:paraId="07A0615A" w14:textId="0E549813" w:rsidR="00F6305C" w:rsidRPr="00005729" w:rsidRDefault="00F6305C" w:rsidP="000C2456">
            <w:pPr>
              <w:widowControl/>
              <w:adjustRightInd w:val="0"/>
              <w:snapToGrid w:val="0"/>
              <w:spacing w:line="260" w:lineRule="exact"/>
              <w:jc w:val="center"/>
              <w:rPr>
                <w:b/>
                <w:bCs/>
                <w:spacing w:val="-6"/>
                <w:kern w:val="0"/>
                <w:sz w:val="24"/>
                <w:szCs w:val="24"/>
              </w:rPr>
            </w:pPr>
            <w:r w:rsidRPr="00005729">
              <w:rPr>
                <w:rFonts w:hint="eastAsia"/>
                <w:b/>
                <w:bCs/>
                <w:spacing w:val="-6"/>
                <w:kern w:val="0"/>
                <w:sz w:val="24"/>
                <w:szCs w:val="24"/>
              </w:rPr>
              <w:t>年齡</w:t>
            </w:r>
          </w:p>
          <w:p w14:paraId="2EC36C20" w14:textId="77777777" w:rsidR="00F6305C" w:rsidRPr="00005729" w:rsidRDefault="00F6305C">
            <w:pPr>
              <w:widowControl/>
              <w:adjustRightInd w:val="0"/>
              <w:snapToGrid w:val="0"/>
              <w:spacing w:line="260" w:lineRule="exact"/>
              <w:jc w:val="center"/>
              <w:rPr>
                <w:b/>
                <w:bCs/>
                <w:spacing w:val="-6"/>
                <w:kern w:val="0"/>
                <w:sz w:val="24"/>
                <w:szCs w:val="24"/>
              </w:rPr>
            </w:pPr>
            <w:r w:rsidRPr="00005729">
              <w:rPr>
                <w:rFonts w:hint="eastAsia"/>
                <w:b/>
                <w:bCs/>
                <w:spacing w:val="-6"/>
                <w:kern w:val="0"/>
                <w:sz w:val="24"/>
                <w:szCs w:val="24"/>
              </w:rPr>
              <w:t>人口數</w:t>
            </w:r>
            <w:r w:rsidRPr="00005729">
              <w:rPr>
                <w:b/>
                <w:bCs/>
                <w:spacing w:val="-6"/>
                <w:kern w:val="0"/>
                <w:sz w:val="24"/>
                <w:szCs w:val="24"/>
                <w:vertAlign w:val="superscript"/>
              </w:rPr>
              <w:t>2</w:t>
            </w:r>
          </w:p>
          <w:p w14:paraId="1A17C478" w14:textId="77777777" w:rsidR="00F6305C" w:rsidRPr="00005729" w:rsidRDefault="00F6305C">
            <w:pPr>
              <w:adjustRightInd w:val="0"/>
              <w:snapToGrid w:val="0"/>
              <w:spacing w:line="260" w:lineRule="exact"/>
              <w:jc w:val="center"/>
              <w:rPr>
                <w:b/>
                <w:bCs/>
                <w:kern w:val="0"/>
                <w:sz w:val="24"/>
                <w:szCs w:val="24"/>
              </w:rPr>
            </w:pPr>
            <w:r w:rsidRPr="00005729">
              <w:rPr>
                <w:b/>
                <w:bCs/>
                <w:spacing w:val="-6"/>
                <w:kern w:val="0"/>
                <w:sz w:val="24"/>
                <w:szCs w:val="24"/>
              </w:rPr>
              <w:t>(</w:t>
            </w:r>
            <w:r w:rsidRPr="00005729">
              <w:rPr>
                <w:rFonts w:hint="eastAsia"/>
                <w:b/>
                <w:bCs/>
                <w:spacing w:val="-6"/>
                <w:kern w:val="0"/>
                <w:sz w:val="24"/>
                <w:szCs w:val="24"/>
              </w:rPr>
              <w:t>千人</w:t>
            </w:r>
            <w:r w:rsidRPr="00005729">
              <w:rPr>
                <w:b/>
                <w:bCs/>
                <w:spacing w:val="-6"/>
                <w:kern w:val="0"/>
                <w:sz w:val="24"/>
                <w:szCs w:val="24"/>
              </w:rPr>
              <w:t>)</w:t>
            </w:r>
          </w:p>
        </w:tc>
        <w:tc>
          <w:tcPr>
            <w:tcW w:w="2613" w:type="dxa"/>
            <w:gridSpan w:val="3"/>
            <w:tcBorders>
              <w:top w:val="single" w:sz="8" w:space="0" w:color="auto"/>
              <w:left w:val="single" w:sz="8" w:space="0" w:color="auto"/>
              <w:bottom w:val="nil"/>
              <w:right w:val="single" w:sz="8" w:space="0" w:color="auto"/>
            </w:tcBorders>
            <w:shd w:val="clear" w:color="auto" w:fill="E7E6E6" w:themeFill="background2"/>
            <w:vAlign w:val="center"/>
            <w:hideMark/>
          </w:tcPr>
          <w:p w14:paraId="1CD8F5F4" w14:textId="77777777" w:rsidR="00F6305C" w:rsidRPr="00005729" w:rsidRDefault="00F6305C">
            <w:pPr>
              <w:widowControl/>
              <w:adjustRightInd w:val="0"/>
              <w:snapToGrid w:val="0"/>
              <w:spacing w:line="260" w:lineRule="exact"/>
              <w:jc w:val="center"/>
              <w:rPr>
                <w:b/>
                <w:bCs/>
                <w:kern w:val="0"/>
                <w:sz w:val="24"/>
                <w:szCs w:val="24"/>
              </w:rPr>
            </w:pPr>
            <w:r w:rsidRPr="00005729">
              <w:rPr>
                <w:rFonts w:hint="eastAsia"/>
                <w:b/>
                <w:bCs/>
                <w:kern w:val="0"/>
                <w:sz w:val="24"/>
                <w:szCs w:val="24"/>
              </w:rPr>
              <w:t>生育情況</w:t>
            </w:r>
          </w:p>
        </w:tc>
        <w:tc>
          <w:tcPr>
            <w:tcW w:w="1883" w:type="dxa"/>
            <w:gridSpan w:val="2"/>
            <w:tcBorders>
              <w:top w:val="single" w:sz="8" w:space="0" w:color="auto"/>
              <w:left w:val="single" w:sz="8" w:space="0" w:color="auto"/>
              <w:bottom w:val="nil"/>
              <w:right w:val="single" w:sz="8" w:space="0" w:color="auto"/>
            </w:tcBorders>
            <w:shd w:val="clear" w:color="auto" w:fill="E7E6E6" w:themeFill="background2"/>
            <w:vAlign w:val="center"/>
            <w:hideMark/>
          </w:tcPr>
          <w:p w14:paraId="4A605A9F" w14:textId="77777777" w:rsidR="00F6305C" w:rsidRPr="00005729" w:rsidRDefault="00F6305C">
            <w:pPr>
              <w:widowControl/>
              <w:adjustRightInd w:val="0"/>
              <w:snapToGrid w:val="0"/>
              <w:spacing w:line="260" w:lineRule="exact"/>
              <w:jc w:val="center"/>
              <w:rPr>
                <w:b/>
                <w:bCs/>
                <w:kern w:val="0"/>
                <w:sz w:val="22"/>
                <w:szCs w:val="22"/>
              </w:rPr>
            </w:pPr>
            <w:r w:rsidRPr="00005729">
              <w:rPr>
                <w:rFonts w:hint="eastAsia"/>
                <w:b/>
                <w:bCs/>
                <w:kern w:val="0"/>
                <w:sz w:val="22"/>
                <w:szCs w:val="22"/>
              </w:rPr>
              <w:t>占總人口比率</w:t>
            </w:r>
            <w:r w:rsidRPr="00005729">
              <w:rPr>
                <w:b/>
                <w:bCs/>
                <w:kern w:val="0"/>
                <w:sz w:val="22"/>
                <w:szCs w:val="22"/>
              </w:rPr>
              <w:t>(%)</w:t>
            </w:r>
          </w:p>
        </w:tc>
        <w:tc>
          <w:tcPr>
            <w:tcW w:w="1700" w:type="dxa"/>
            <w:gridSpan w:val="2"/>
            <w:tcBorders>
              <w:top w:val="single" w:sz="8" w:space="0" w:color="auto"/>
              <w:left w:val="single" w:sz="8" w:space="0" w:color="auto"/>
              <w:bottom w:val="nil"/>
              <w:right w:val="single" w:sz="8" w:space="0" w:color="auto"/>
            </w:tcBorders>
            <w:shd w:val="clear" w:color="auto" w:fill="E7E6E6" w:themeFill="background2"/>
            <w:vAlign w:val="center"/>
            <w:hideMark/>
          </w:tcPr>
          <w:p w14:paraId="6D815C74" w14:textId="77777777" w:rsidR="00F6305C" w:rsidRPr="00005729" w:rsidRDefault="00F6305C">
            <w:pPr>
              <w:widowControl/>
              <w:adjustRightInd w:val="0"/>
              <w:snapToGrid w:val="0"/>
              <w:spacing w:line="260" w:lineRule="exact"/>
              <w:jc w:val="center"/>
              <w:rPr>
                <w:b/>
                <w:bCs/>
                <w:kern w:val="0"/>
                <w:sz w:val="24"/>
                <w:szCs w:val="24"/>
              </w:rPr>
            </w:pPr>
            <w:r w:rsidRPr="00005729">
              <w:rPr>
                <w:rFonts w:hint="eastAsia"/>
                <w:b/>
                <w:bCs/>
                <w:kern w:val="0"/>
                <w:sz w:val="24"/>
                <w:szCs w:val="24"/>
              </w:rPr>
              <w:t>扶養比</w:t>
            </w:r>
            <w:r w:rsidRPr="00005729">
              <w:rPr>
                <w:b/>
                <w:bCs/>
                <w:kern w:val="0"/>
                <w:sz w:val="24"/>
                <w:szCs w:val="24"/>
                <w:vertAlign w:val="superscript"/>
              </w:rPr>
              <w:t>7</w:t>
            </w:r>
          </w:p>
        </w:tc>
      </w:tr>
      <w:tr w:rsidR="00005729" w:rsidRPr="00005729" w14:paraId="56BC7899" w14:textId="77777777" w:rsidTr="00AF7C8A">
        <w:trPr>
          <w:trHeight w:val="1427"/>
          <w:tblHeader/>
        </w:trPr>
        <w:tc>
          <w:tcPr>
            <w:tcW w:w="1278" w:type="dxa"/>
            <w:gridSpan w:val="2"/>
            <w:vMerge/>
            <w:tcBorders>
              <w:top w:val="single" w:sz="8" w:space="0" w:color="auto"/>
              <w:left w:val="single" w:sz="4" w:space="0" w:color="auto"/>
              <w:bottom w:val="single" w:sz="8" w:space="0" w:color="auto"/>
              <w:right w:val="single" w:sz="8" w:space="0" w:color="auto"/>
            </w:tcBorders>
            <w:shd w:val="clear" w:color="auto" w:fill="E7E6E6" w:themeFill="background2"/>
            <w:vAlign w:val="center"/>
            <w:hideMark/>
          </w:tcPr>
          <w:p w14:paraId="1255EF62" w14:textId="77777777" w:rsidR="00F6305C" w:rsidRPr="00005729" w:rsidRDefault="00F6305C">
            <w:pPr>
              <w:widowControl/>
              <w:rPr>
                <w:b/>
                <w:bCs/>
                <w:kern w:val="0"/>
                <w:sz w:val="24"/>
                <w:szCs w:val="24"/>
              </w:rPr>
            </w:pPr>
          </w:p>
        </w:tc>
        <w:tc>
          <w:tcPr>
            <w:tcW w:w="703" w:type="dxa"/>
            <w:tcBorders>
              <w:top w:val="single" w:sz="4" w:space="0" w:color="auto"/>
              <w:left w:val="single" w:sz="8" w:space="0" w:color="auto"/>
              <w:bottom w:val="single" w:sz="8" w:space="0" w:color="auto"/>
              <w:right w:val="single" w:sz="8" w:space="0" w:color="auto"/>
            </w:tcBorders>
            <w:shd w:val="clear" w:color="auto" w:fill="E7E6E6" w:themeFill="background2"/>
            <w:vAlign w:val="center"/>
            <w:hideMark/>
          </w:tcPr>
          <w:p w14:paraId="05CD4118" w14:textId="77777777" w:rsidR="00F6305C" w:rsidRPr="00005729" w:rsidRDefault="00F6305C">
            <w:pPr>
              <w:adjustRightInd w:val="0"/>
              <w:snapToGrid w:val="0"/>
              <w:spacing w:line="260" w:lineRule="exact"/>
              <w:jc w:val="center"/>
              <w:rPr>
                <w:b/>
                <w:bCs/>
                <w:kern w:val="0"/>
                <w:sz w:val="20"/>
              </w:rPr>
            </w:pPr>
            <w:r w:rsidRPr="00005729">
              <w:rPr>
                <w:rFonts w:hint="eastAsia"/>
                <w:b/>
                <w:bCs/>
                <w:kern w:val="0"/>
                <w:sz w:val="20"/>
              </w:rPr>
              <w:t>總人口</w:t>
            </w:r>
          </w:p>
          <w:p w14:paraId="2E46FBEE"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w:t>
            </w:r>
            <w:r w:rsidRPr="00005729">
              <w:rPr>
                <w:rFonts w:hint="eastAsia"/>
                <w:b/>
                <w:bCs/>
                <w:kern w:val="0"/>
                <w:sz w:val="24"/>
                <w:szCs w:val="24"/>
              </w:rPr>
              <w:t>百萬人</w:t>
            </w:r>
            <w:r w:rsidRPr="00005729">
              <w:rPr>
                <w:b/>
                <w:bCs/>
                <w:kern w:val="0"/>
                <w:sz w:val="24"/>
                <w:szCs w:val="24"/>
              </w:rPr>
              <w:t>)</w:t>
            </w:r>
          </w:p>
        </w:tc>
        <w:tc>
          <w:tcPr>
            <w:tcW w:w="605" w:type="dxa"/>
            <w:tcBorders>
              <w:top w:val="single" w:sz="4" w:space="0" w:color="auto"/>
              <w:left w:val="single" w:sz="8" w:space="0" w:color="auto"/>
              <w:bottom w:val="single" w:sz="8" w:space="0" w:color="auto"/>
              <w:right w:val="single" w:sz="8" w:space="0" w:color="auto"/>
            </w:tcBorders>
            <w:shd w:val="clear" w:color="auto" w:fill="E7E6E6" w:themeFill="background2"/>
            <w:vAlign w:val="center"/>
            <w:hideMark/>
          </w:tcPr>
          <w:p w14:paraId="743B9480" w14:textId="77777777" w:rsidR="00F6305C" w:rsidRPr="00005729" w:rsidRDefault="00F6305C">
            <w:pPr>
              <w:adjustRightInd w:val="0"/>
              <w:snapToGrid w:val="0"/>
              <w:spacing w:line="260" w:lineRule="exact"/>
              <w:jc w:val="center"/>
              <w:rPr>
                <w:b/>
                <w:bCs/>
                <w:kern w:val="0"/>
                <w:sz w:val="24"/>
                <w:szCs w:val="24"/>
              </w:rPr>
            </w:pPr>
            <w:r w:rsidRPr="00005729">
              <w:rPr>
                <w:rFonts w:hint="eastAsia"/>
                <w:b/>
                <w:bCs/>
                <w:kern w:val="0"/>
                <w:sz w:val="24"/>
                <w:szCs w:val="24"/>
              </w:rPr>
              <w:t>總</w:t>
            </w:r>
            <w:r w:rsidRPr="00005729">
              <w:rPr>
                <w:b/>
                <w:bCs/>
                <w:kern w:val="0"/>
                <w:sz w:val="24"/>
                <w:szCs w:val="24"/>
              </w:rPr>
              <w:br/>
            </w:r>
            <w:r w:rsidRPr="00005729">
              <w:rPr>
                <w:rFonts w:hint="eastAsia"/>
                <w:b/>
                <w:bCs/>
                <w:kern w:val="0"/>
                <w:sz w:val="20"/>
              </w:rPr>
              <w:t>增加率</w:t>
            </w:r>
          </w:p>
          <w:p w14:paraId="2CBCF7CD"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w:t>
            </w:r>
          </w:p>
        </w:tc>
        <w:tc>
          <w:tcPr>
            <w:tcW w:w="858"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87B2C57" w14:textId="77777777" w:rsidR="00F6305C" w:rsidRPr="00005729" w:rsidRDefault="00F6305C">
            <w:pPr>
              <w:widowControl/>
              <w:rPr>
                <w:b/>
                <w:bCs/>
                <w:kern w:val="0"/>
                <w:sz w:val="24"/>
                <w:szCs w:val="24"/>
              </w:rPr>
            </w:pPr>
          </w:p>
        </w:tc>
        <w:tc>
          <w:tcPr>
            <w:tcW w:w="111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586100A3" w14:textId="77777777" w:rsidR="00F6305C" w:rsidRPr="00005729" w:rsidRDefault="00F6305C">
            <w:pPr>
              <w:widowControl/>
              <w:adjustRightInd w:val="0"/>
              <w:snapToGrid w:val="0"/>
              <w:spacing w:line="260" w:lineRule="exact"/>
              <w:jc w:val="center"/>
              <w:rPr>
                <w:b/>
                <w:bCs/>
                <w:spacing w:val="-6"/>
                <w:kern w:val="0"/>
                <w:sz w:val="24"/>
                <w:szCs w:val="24"/>
              </w:rPr>
            </w:pPr>
            <w:r w:rsidRPr="00005729">
              <w:rPr>
                <w:rFonts w:hint="eastAsia"/>
                <w:b/>
                <w:bCs/>
                <w:spacing w:val="-6"/>
                <w:kern w:val="0"/>
                <w:sz w:val="22"/>
                <w:szCs w:val="22"/>
              </w:rPr>
              <w:t>總生育率</w:t>
            </w:r>
            <w:r w:rsidRPr="00005729">
              <w:rPr>
                <w:b/>
                <w:bCs/>
                <w:spacing w:val="-6"/>
                <w:kern w:val="0"/>
                <w:sz w:val="22"/>
                <w:szCs w:val="22"/>
                <w:vertAlign w:val="superscript"/>
              </w:rPr>
              <w:t>3</w:t>
            </w:r>
            <w:r w:rsidRPr="00005729">
              <w:rPr>
                <w:b/>
                <w:bCs/>
                <w:spacing w:val="-6"/>
                <w:kern w:val="0"/>
                <w:sz w:val="24"/>
                <w:szCs w:val="24"/>
              </w:rPr>
              <w:t>(</w:t>
            </w:r>
            <w:r w:rsidRPr="00005729">
              <w:rPr>
                <w:rFonts w:hint="eastAsia"/>
                <w:b/>
                <w:bCs/>
                <w:spacing w:val="-6"/>
                <w:kern w:val="0"/>
                <w:sz w:val="24"/>
                <w:szCs w:val="24"/>
              </w:rPr>
              <w:t>人</w:t>
            </w:r>
            <w:r w:rsidRPr="00005729">
              <w:rPr>
                <w:b/>
                <w:bCs/>
                <w:spacing w:val="-6"/>
                <w:kern w:val="0"/>
                <w:sz w:val="24"/>
                <w:szCs w:val="24"/>
              </w:rPr>
              <w:t>)</w:t>
            </w:r>
          </w:p>
          <w:p w14:paraId="1C6250CC" w14:textId="77777777" w:rsidR="00F6305C" w:rsidRPr="00005729" w:rsidRDefault="00F6305C">
            <w:pPr>
              <w:widowControl/>
              <w:adjustRightInd w:val="0"/>
              <w:snapToGrid w:val="0"/>
              <w:spacing w:line="260" w:lineRule="exact"/>
              <w:jc w:val="center"/>
              <w:rPr>
                <w:b/>
                <w:bCs/>
                <w:spacing w:val="-16"/>
                <w:kern w:val="0"/>
                <w:sz w:val="24"/>
                <w:szCs w:val="24"/>
              </w:rPr>
            </w:pPr>
            <w:r w:rsidRPr="00005729">
              <w:rPr>
                <w:b/>
                <w:bCs/>
                <w:spacing w:val="-16"/>
                <w:kern w:val="0"/>
                <w:sz w:val="24"/>
                <w:szCs w:val="24"/>
              </w:rPr>
              <w:t>(</w:t>
            </w:r>
            <w:r w:rsidRPr="00005729">
              <w:rPr>
                <w:rFonts w:hint="eastAsia"/>
                <w:b/>
                <w:bCs/>
                <w:spacing w:val="-16"/>
                <w:kern w:val="0"/>
                <w:sz w:val="24"/>
                <w:szCs w:val="24"/>
              </w:rPr>
              <w:t>平均每位婦女一生</w:t>
            </w:r>
            <w:r w:rsidRPr="00005729">
              <w:rPr>
                <w:rFonts w:hint="eastAsia"/>
                <w:b/>
                <w:bCs/>
                <w:spacing w:val="-16"/>
                <w:kern w:val="0"/>
                <w:sz w:val="20"/>
              </w:rPr>
              <w:t>所生子女數</w:t>
            </w:r>
            <w:r w:rsidRPr="00005729">
              <w:rPr>
                <w:b/>
                <w:bCs/>
                <w:spacing w:val="-16"/>
                <w:kern w:val="0"/>
                <w:sz w:val="24"/>
                <w:szCs w:val="24"/>
              </w:rPr>
              <w:t>)</w:t>
            </w:r>
          </w:p>
        </w:tc>
        <w:tc>
          <w:tcPr>
            <w:tcW w:w="676"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2C264F3" w14:textId="77777777" w:rsidR="00F6305C" w:rsidRPr="00005729" w:rsidRDefault="00F6305C">
            <w:pPr>
              <w:widowControl/>
              <w:adjustRightInd w:val="0"/>
              <w:snapToGrid w:val="0"/>
              <w:spacing w:line="260" w:lineRule="exact"/>
              <w:jc w:val="center"/>
              <w:rPr>
                <w:b/>
                <w:bCs/>
                <w:kern w:val="0"/>
                <w:sz w:val="24"/>
                <w:szCs w:val="24"/>
              </w:rPr>
            </w:pPr>
            <w:r w:rsidRPr="00005729">
              <w:rPr>
                <w:rFonts w:hint="eastAsia"/>
                <w:b/>
                <w:bCs/>
                <w:kern w:val="0"/>
                <w:sz w:val="24"/>
                <w:szCs w:val="24"/>
              </w:rPr>
              <w:t>出生</w:t>
            </w:r>
            <w:r w:rsidRPr="00005729">
              <w:rPr>
                <w:b/>
                <w:bCs/>
                <w:kern w:val="0"/>
                <w:sz w:val="24"/>
                <w:szCs w:val="24"/>
              </w:rPr>
              <w:br/>
            </w:r>
            <w:r w:rsidRPr="00005729">
              <w:rPr>
                <w:rFonts w:hint="eastAsia"/>
                <w:b/>
                <w:bCs/>
                <w:kern w:val="0"/>
                <w:sz w:val="18"/>
                <w:szCs w:val="18"/>
              </w:rPr>
              <w:t>登記數</w:t>
            </w:r>
          </w:p>
          <w:p w14:paraId="76A772A6" w14:textId="77777777" w:rsidR="00F6305C" w:rsidRPr="00005729" w:rsidRDefault="00F6305C">
            <w:pPr>
              <w:adjustRightInd w:val="0"/>
              <w:snapToGrid w:val="0"/>
              <w:spacing w:line="260" w:lineRule="exact"/>
              <w:jc w:val="center"/>
              <w:rPr>
                <w:b/>
                <w:bCs/>
                <w:kern w:val="0"/>
                <w:sz w:val="22"/>
                <w:szCs w:val="22"/>
              </w:rPr>
            </w:pPr>
            <w:r w:rsidRPr="00005729">
              <w:rPr>
                <w:b/>
                <w:bCs/>
                <w:kern w:val="0"/>
                <w:sz w:val="22"/>
                <w:szCs w:val="22"/>
              </w:rPr>
              <w:t>(</w:t>
            </w:r>
            <w:r w:rsidRPr="00005729">
              <w:rPr>
                <w:rFonts w:hint="eastAsia"/>
                <w:b/>
                <w:bCs/>
                <w:kern w:val="0"/>
                <w:sz w:val="22"/>
                <w:szCs w:val="22"/>
              </w:rPr>
              <w:t>千人</w:t>
            </w:r>
            <w:r w:rsidRPr="00005729">
              <w:rPr>
                <w:b/>
                <w:bCs/>
                <w:kern w:val="0"/>
                <w:sz w:val="22"/>
                <w:szCs w:val="22"/>
              </w:rPr>
              <w:t>)</w:t>
            </w:r>
          </w:p>
        </w:tc>
        <w:tc>
          <w:tcPr>
            <w:tcW w:w="827"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0E6493D" w14:textId="77777777" w:rsidR="00F6305C" w:rsidRPr="00005729" w:rsidRDefault="00F6305C">
            <w:pPr>
              <w:adjustRightInd w:val="0"/>
              <w:snapToGrid w:val="0"/>
              <w:spacing w:line="260" w:lineRule="exact"/>
              <w:jc w:val="center"/>
              <w:rPr>
                <w:b/>
                <w:bCs/>
                <w:kern w:val="0"/>
                <w:sz w:val="24"/>
                <w:szCs w:val="24"/>
              </w:rPr>
            </w:pPr>
            <w:r w:rsidRPr="00005729">
              <w:rPr>
                <w:rFonts w:hint="eastAsia"/>
                <w:b/>
                <w:bCs/>
                <w:kern w:val="0"/>
                <w:sz w:val="24"/>
                <w:szCs w:val="24"/>
              </w:rPr>
              <w:t>嬰兒出生數與生母非本國籍嬰兒數</w:t>
            </w:r>
            <w:r w:rsidRPr="00005729">
              <w:rPr>
                <w:rFonts w:hint="eastAsia"/>
                <w:b/>
                <w:bCs/>
                <w:kern w:val="0"/>
                <w:sz w:val="20"/>
              </w:rPr>
              <w:t>之比值</w:t>
            </w:r>
            <w:r w:rsidRPr="00005729">
              <w:rPr>
                <w:b/>
                <w:bCs/>
                <w:kern w:val="0"/>
                <w:sz w:val="24"/>
                <w:szCs w:val="24"/>
                <w:vertAlign w:val="superscript"/>
              </w:rPr>
              <w:t>4</w:t>
            </w:r>
          </w:p>
        </w:tc>
        <w:tc>
          <w:tcPr>
            <w:tcW w:w="1033"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D94682C" w14:textId="50FABD32" w:rsidR="00F6305C" w:rsidRPr="00005729" w:rsidRDefault="00F6305C">
            <w:pPr>
              <w:adjustRightInd w:val="0"/>
              <w:snapToGrid w:val="0"/>
              <w:spacing w:line="260" w:lineRule="exact"/>
              <w:jc w:val="center"/>
              <w:rPr>
                <w:b/>
                <w:bCs/>
                <w:kern w:val="0"/>
                <w:sz w:val="24"/>
                <w:szCs w:val="24"/>
              </w:rPr>
            </w:pPr>
            <w:r w:rsidRPr="00005729">
              <w:rPr>
                <w:rFonts w:hint="eastAsia"/>
                <w:b/>
                <w:bCs/>
                <w:kern w:val="0"/>
                <w:sz w:val="20"/>
              </w:rPr>
              <w:t>工作年齡</w:t>
            </w:r>
            <w:r w:rsidRPr="00005729">
              <w:rPr>
                <w:rFonts w:hint="eastAsia"/>
                <w:b/>
                <w:bCs/>
                <w:kern w:val="0"/>
                <w:sz w:val="24"/>
                <w:szCs w:val="24"/>
              </w:rPr>
              <w:t>人口</w:t>
            </w:r>
            <w:r w:rsidRPr="00005729">
              <w:rPr>
                <w:b/>
                <w:bCs/>
                <w:kern w:val="0"/>
                <w:sz w:val="24"/>
                <w:szCs w:val="24"/>
                <w:vertAlign w:val="superscript"/>
              </w:rPr>
              <w:t>5</w:t>
            </w:r>
          </w:p>
          <w:p w14:paraId="716D56F8"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(15-64</w:t>
            </w:r>
            <w:r w:rsidRPr="00005729">
              <w:rPr>
                <w:rFonts w:hint="eastAsia"/>
                <w:b/>
                <w:bCs/>
                <w:kern w:val="0"/>
                <w:sz w:val="24"/>
                <w:szCs w:val="24"/>
              </w:rPr>
              <w:t>歲</w:t>
            </w:r>
            <w:r w:rsidRPr="00005729">
              <w:rPr>
                <w:b/>
                <w:bCs/>
                <w:kern w:val="0"/>
                <w:sz w:val="24"/>
                <w:szCs w:val="24"/>
              </w:rPr>
              <w:t>)</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AAE5305" w14:textId="08F5DF15" w:rsidR="00F6305C" w:rsidRPr="00005729" w:rsidRDefault="00F6305C">
            <w:pPr>
              <w:adjustRightInd w:val="0"/>
              <w:snapToGrid w:val="0"/>
              <w:spacing w:line="260" w:lineRule="exact"/>
              <w:jc w:val="center"/>
              <w:rPr>
                <w:b/>
                <w:bCs/>
                <w:kern w:val="0"/>
                <w:sz w:val="24"/>
                <w:szCs w:val="24"/>
              </w:rPr>
            </w:pPr>
            <w:r w:rsidRPr="00005729">
              <w:rPr>
                <w:rFonts w:hint="eastAsia"/>
                <w:b/>
                <w:bCs/>
                <w:kern w:val="0"/>
                <w:sz w:val="24"/>
                <w:szCs w:val="24"/>
              </w:rPr>
              <w:t>高齡</w:t>
            </w:r>
            <w:r w:rsidRPr="00005729">
              <w:rPr>
                <w:b/>
                <w:bCs/>
                <w:kern w:val="0"/>
                <w:sz w:val="24"/>
                <w:szCs w:val="24"/>
              </w:rPr>
              <w:br/>
            </w:r>
            <w:r w:rsidRPr="00005729">
              <w:rPr>
                <w:rFonts w:hint="eastAsia"/>
                <w:b/>
                <w:bCs/>
                <w:kern w:val="0"/>
                <w:sz w:val="24"/>
                <w:szCs w:val="24"/>
              </w:rPr>
              <w:t>人口</w:t>
            </w:r>
            <w:r w:rsidRPr="00005729">
              <w:rPr>
                <w:b/>
                <w:bCs/>
                <w:kern w:val="0"/>
                <w:sz w:val="24"/>
                <w:szCs w:val="24"/>
                <w:vertAlign w:val="superscript"/>
              </w:rPr>
              <w:t>6</w:t>
            </w:r>
          </w:p>
          <w:p w14:paraId="5CB3A215"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(65</w:t>
            </w:r>
            <w:r w:rsidRPr="00005729">
              <w:rPr>
                <w:rFonts w:hint="eastAsia"/>
                <w:b/>
                <w:bCs/>
                <w:kern w:val="0"/>
                <w:sz w:val="24"/>
                <w:szCs w:val="24"/>
              </w:rPr>
              <w:t>歲以上</w:t>
            </w:r>
            <w:r w:rsidRPr="00005729">
              <w:rPr>
                <w:b/>
                <w:bCs/>
                <w:kern w:val="0"/>
                <w:sz w:val="24"/>
                <w:szCs w:val="24"/>
              </w:rPr>
              <w:t>)</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25DF377" w14:textId="77777777" w:rsidR="00F6305C" w:rsidRPr="00005729" w:rsidRDefault="00F6305C">
            <w:pPr>
              <w:adjustRightInd w:val="0"/>
              <w:snapToGrid w:val="0"/>
              <w:spacing w:line="260" w:lineRule="exact"/>
              <w:jc w:val="center"/>
              <w:rPr>
                <w:b/>
                <w:bCs/>
                <w:kern w:val="0"/>
                <w:sz w:val="20"/>
              </w:rPr>
            </w:pPr>
            <w:r w:rsidRPr="00005729">
              <w:rPr>
                <w:rFonts w:hint="eastAsia"/>
                <w:b/>
                <w:bCs/>
                <w:kern w:val="0"/>
                <w:sz w:val="20"/>
              </w:rPr>
              <w:t>扶幼比</w:t>
            </w:r>
          </w:p>
          <w:p w14:paraId="19521564"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w:t>
            </w:r>
            <w:r w:rsidRPr="00005729">
              <w:rPr>
                <w:rFonts w:hint="eastAsia"/>
                <w:b/>
                <w:bCs/>
                <w:kern w:val="0"/>
                <w:sz w:val="20"/>
              </w:rPr>
              <w:t>幼年占</w:t>
            </w:r>
            <w:r w:rsidRPr="00005729">
              <w:rPr>
                <w:b/>
                <w:bCs/>
                <w:kern w:val="0"/>
                <w:sz w:val="24"/>
                <w:szCs w:val="24"/>
              </w:rPr>
              <w:br/>
            </w:r>
            <w:r w:rsidRPr="00005729">
              <w:rPr>
                <w:rFonts w:hint="eastAsia"/>
                <w:b/>
                <w:bCs/>
                <w:kern w:val="0"/>
                <w:sz w:val="20"/>
              </w:rPr>
              <w:t>青壯年比</w:t>
            </w:r>
            <w:r w:rsidRPr="00005729">
              <w:rPr>
                <w:b/>
                <w:bCs/>
                <w:kern w:val="0"/>
                <w:sz w:val="24"/>
                <w:szCs w:val="24"/>
              </w:rPr>
              <w:t>)</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D0B6C39" w14:textId="77777777" w:rsidR="00F6305C" w:rsidRPr="00005729" w:rsidRDefault="00F6305C">
            <w:pPr>
              <w:adjustRightInd w:val="0"/>
              <w:snapToGrid w:val="0"/>
              <w:spacing w:line="260" w:lineRule="exact"/>
              <w:jc w:val="center"/>
              <w:rPr>
                <w:b/>
                <w:bCs/>
                <w:kern w:val="0"/>
                <w:sz w:val="20"/>
              </w:rPr>
            </w:pPr>
            <w:r w:rsidRPr="00005729">
              <w:rPr>
                <w:rFonts w:hint="eastAsia"/>
                <w:b/>
                <w:bCs/>
                <w:kern w:val="0"/>
                <w:sz w:val="20"/>
              </w:rPr>
              <w:t>扶老比</w:t>
            </w:r>
          </w:p>
          <w:p w14:paraId="3A43D12D" w14:textId="77777777" w:rsidR="00F6305C" w:rsidRPr="00005729" w:rsidRDefault="00F6305C">
            <w:pPr>
              <w:adjustRightInd w:val="0"/>
              <w:snapToGrid w:val="0"/>
              <w:spacing w:line="260" w:lineRule="exact"/>
              <w:jc w:val="center"/>
              <w:rPr>
                <w:b/>
                <w:bCs/>
                <w:kern w:val="0"/>
                <w:sz w:val="24"/>
                <w:szCs w:val="24"/>
              </w:rPr>
            </w:pPr>
            <w:r w:rsidRPr="00005729">
              <w:rPr>
                <w:b/>
                <w:bCs/>
                <w:kern w:val="0"/>
                <w:sz w:val="24"/>
                <w:szCs w:val="24"/>
              </w:rPr>
              <w:t>(</w:t>
            </w:r>
            <w:r w:rsidRPr="00005729">
              <w:rPr>
                <w:rFonts w:hint="eastAsia"/>
                <w:b/>
                <w:bCs/>
                <w:kern w:val="0"/>
                <w:sz w:val="20"/>
              </w:rPr>
              <w:t>老年占</w:t>
            </w:r>
            <w:r w:rsidRPr="00005729">
              <w:rPr>
                <w:b/>
                <w:bCs/>
                <w:kern w:val="0"/>
                <w:sz w:val="24"/>
                <w:szCs w:val="24"/>
              </w:rPr>
              <w:br/>
            </w:r>
            <w:r w:rsidRPr="00005729">
              <w:rPr>
                <w:rFonts w:hint="eastAsia"/>
                <w:b/>
                <w:bCs/>
                <w:kern w:val="0"/>
                <w:sz w:val="20"/>
              </w:rPr>
              <w:t>青壯年比</w:t>
            </w:r>
            <w:r w:rsidRPr="00005729">
              <w:rPr>
                <w:b/>
                <w:bCs/>
                <w:kern w:val="0"/>
                <w:sz w:val="24"/>
                <w:szCs w:val="24"/>
              </w:rPr>
              <w:t>)</w:t>
            </w:r>
          </w:p>
        </w:tc>
      </w:tr>
      <w:tr w:rsidR="00005729" w:rsidRPr="00005729" w14:paraId="67C52F98" w14:textId="77777777" w:rsidTr="000C2456">
        <w:tc>
          <w:tcPr>
            <w:tcW w:w="427" w:type="dxa"/>
            <w:vMerge w:val="restart"/>
            <w:tcBorders>
              <w:top w:val="single" w:sz="4" w:space="0" w:color="auto"/>
              <w:left w:val="single" w:sz="4" w:space="0" w:color="auto"/>
              <w:bottom w:val="nil"/>
              <w:right w:val="nil"/>
            </w:tcBorders>
            <w:textDirection w:val="tbRlV"/>
            <w:vAlign w:val="center"/>
            <w:hideMark/>
          </w:tcPr>
          <w:p w14:paraId="176B69D7" w14:textId="77777777" w:rsidR="00F6305C" w:rsidRPr="00005729" w:rsidRDefault="00F6305C">
            <w:pPr>
              <w:widowControl/>
              <w:adjustRightInd w:val="0"/>
              <w:snapToGrid w:val="0"/>
              <w:spacing w:line="260" w:lineRule="exact"/>
              <w:jc w:val="center"/>
              <w:rPr>
                <w:b/>
                <w:bCs/>
                <w:kern w:val="0"/>
                <w:sz w:val="28"/>
                <w:szCs w:val="28"/>
              </w:rPr>
            </w:pPr>
            <w:r w:rsidRPr="00005729">
              <w:rPr>
                <w:rFonts w:hint="eastAsia"/>
                <w:b/>
                <w:bCs/>
                <w:kern w:val="0"/>
                <w:sz w:val="28"/>
                <w:szCs w:val="28"/>
              </w:rPr>
              <w:t>戶籍統計</w:t>
            </w:r>
          </w:p>
        </w:tc>
        <w:tc>
          <w:tcPr>
            <w:tcW w:w="851" w:type="dxa"/>
            <w:tcBorders>
              <w:top w:val="single" w:sz="8" w:space="0" w:color="auto"/>
              <w:left w:val="nil"/>
              <w:bottom w:val="nil"/>
              <w:right w:val="single" w:sz="8" w:space="0" w:color="auto"/>
            </w:tcBorders>
            <w:vAlign w:val="bottom"/>
            <w:hideMark/>
          </w:tcPr>
          <w:p w14:paraId="0EC811EF"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50</w:t>
            </w:r>
            <w:r w:rsidRPr="00005729">
              <w:rPr>
                <w:rFonts w:hint="eastAsia"/>
                <w:b/>
                <w:bCs/>
                <w:kern w:val="0"/>
                <w:sz w:val="24"/>
                <w:szCs w:val="24"/>
              </w:rPr>
              <w:t>年</w:t>
            </w:r>
          </w:p>
        </w:tc>
        <w:tc>
          <w:tcPr>
            <w:tcW w:w="703" w:type="dxa"/>
            <w:tcBorders>
              <w:top w:val="single" w:sz="8" w:space="0" w:color="auto"/>
              <w:left w:val="single" w:sz="8" w:space="0" w:color="auto"/>
              <w:bottom w:val="nil"/>
              <w:right w:val="single" w:sz="4" w:space="0" w:color="A6A6A6"/>
            </w:tcBorders>
            <w:vAlign w:val="bottom"/>
            <w:hideMark/>
          </w:tcPr>
          <w:p w14:paraId="2C64B379"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11.2</w:t>
            </w:r>
          </w:p>
        </w:tc>
        <w:tc>
          <w:tcPr>
            <w:tcW w:w="605" w:type="dxa"/>
            <w:tcBorders>
              <w:top w:val="single" w:sz="8" w:space="0" w:color="auto"/>
              <w:left w:val="single" w:sz="4" w:space="0" w:color="A6A6A6"/>
              <w:bottom w:val="nil"/>
              <w:right w:val="single" w:sz="8" w:space="0" w:color="auto"/>
            </w:tcBorders>
            <w:vAlign w:val="bottom"/>
            <w:hideMark/>
          </w:tcPr>
          <w:p w14:paraId="2E4604E5"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33.1</w:t>
            </w:r>
          </w:p>
        </w:tc>
        <w:tc>
          <w:tcPr>
            <w:tcW w:w="858" w:type="dxa"/>
            <w:tcBorders>
              <w:top w:val="single" w:sz="8" w:space="0" w:color="auto"/>
              <w:left w:val="single" w:sz="8" w:space="0" w:color="auto"/>
              <w:bottom w:val="nil"/>
              <w:right w:val="single" w:sz="8" w:space="0" w:color="auto"/>
            </w:tcBorders>
            <w:vAlign w:val="bottom"/>
            <w:hideMark/>
          </w:tcPr>
          <w:p w14:paraId="4F369A29"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194</w:t>
            </w:r>
          </w:p>
        </w:tc>
        <w:tc>
          <w:tcPr>
            <w:tcW w:w="1110" w:type="dxa"/>
            <w:tcBorders>
              <w:top w:val="single" w:sz="8" w:space="0" w:color="auto"/>
              <w:left w:val="single" w:sz="8" w:space="0" w:color="auto"/>
              <w:bottom w:val="nil"/>
              <w:right w:val="single" w:sz="4" w:space="0" w:color="A6A6A6"/>
            </w:tcBorders>
            <w:vAlign w:val="bottom"/>
            <w:hideMark/>
          </w:tcPr>
          <w:p w14:paraId="7CC4EFF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5.59</w:t>
            </w:r>
          </w:p>
        </w:tc>
        <w:tc>
          <w:tcPr>
            <w:tcW w:w="676" w:type="dxa"/>
            <w:tcBorders>
              <w:top w:val="single" w:sz="8" w:space="0" w:color="auto"/>
              <w:left w:val="single" w:sz="4" w:space="0" w:color="A6A6A6"/>
              <w:bottom w:val="nil"/>
              <w:right w:val="single" w:sz="4" w:space="0" w:color="A6A6A6"/>
            </w:tcBorders>
            <w:vAlign w:val="bottom"/>
            <w:hideMark/>
          </w:tcPr>
          <w:p w14:paraId="2A376F43" w14:textId="77777777" w:rsidR="00F6305C" w:rsidRPr="00005729" w:rsidRDefault="00F6305C">
            <w:pPr>
              <w:adjustRightInd w:val="0"/>
              <w:snapToGrid w:val="0"/>
              <w:spacing w:line="260" w:lineRule="exact"/>
              <w:jc w:val="center"/>
              <w:rPr>
                <w:sz w:val="24"/>
                <w:szCs w:val="24"/>
              </w:rPr>
            </w:pPr>
            <w:r w:rsidRPr="00005729">
              <w:rPr>
                <w:sz w:val="24"/>
                <w:szCs w:val="24"/>
              </w:rPr>
              <w:t>423</w:t>
            </w:r>
          </w:p>
        </w:tc>
        <w:tc>
          <w:tcPr>
            <w:tcW w:w="827" w:type="dxa"/>
            <w:tcBorders>
              <w:top w:val="single" w:sz="8" w:space="0" w:color="auto"/>
              <w:left w:val="single" w:sz="4" w:space="0" w:color="A6A6A6"/>
              <w:bottom w:val="nil"/>
              <w:right w:val="single" w:sz="8" w:space="0" w:color="auto"/>
            </w:tcBorders>
            <w:vAlign w:val="bottom"/>
            <w:hideMark/>
          </w:tcPr>
          <w:p w14:paraId="2BB43994"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single" w:sz="8" w:space="0" w:color="auto"/>
              <w:left w:val="single" w:sz="8" w:space="0" w:color="auto"/>
              <w:bottom w:val="nil"/>
              <w:right w:val="single" w:sz="4" w:space="0" w:color="A6A6A6"/>
            </w:tcBorders>
            <w:vAlign w:val="bottom"/>
            <w:hideMark/>
          </w:tcPr>
          <w:p w14:paraId="3C11AD3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51.7</w:t>
            </w:r>
          </w:p>
        </w:tc>
        <w:tc>
          <w:tcPr>
            <w:tcW w:w="850" w:type="dxa"/>
            <w:tcBorders>
              <w:top w:val="single" w:sz="8" w:space="0" w:color="auto"/>
              <w:left w:val="single" w:sz="4" w:space="0" w:color="A6A6A6"/>
              <w:bottom w:val="nil"/>
              <w:right w:val="single" w:sz="8" w:space="0" w:color="auto"/>
            </w:tcBorders>
            <w:vAlign w:val="bottom"/>
            <w:hideMark/>
          </w:tcPr>
          <w:p w14:paraId="0D30127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2.5</w:t>
            </w:r>
          </w:p>
        </w:tc>
        <w:tc>
          <w:tcPr>
            <w:tcW w:w="850" w:type="dxa"/>
            <w:tcBorders>
              <w:top w:val="single" w:sz="8" w:space="0" w:color="auto"/>
              <w:left w:val="single" w:sz="8" w:space="0" w:color="auto"/>
              <w:bottom w:val="nil"/>
              <w:right w:val="single" w:sz="4" w:space="0" w:color="A6A6A6"/>
            </w:tcBorders>
            <w:vAlign w:val="bottom"/>
            <w:hideMark/>
          </w:tcPr>
          <w:p w14:paraId="084245F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88.8</w:t>
            </w:r>
          </w:p>
        </w:tc>
        <w:tc>
          <w:tcPr>
            <w:tcW w:w="850" w:type="dxa"/>
            <w:tcBorders>
              <w:top w:val="single" w:sz="8" w:space="0" w:color="auto"/>
              <w:left w:val="single" w:sz="4" w:space="0" w:color="A6A6A6"/>
              <w:bottom w:val="nil"/>
              <w:right w:val="single" w:sz="8" w:space="0" w:color="auto"/>
            </w:tcBorders>
            <w:vAlign w:val="bottom"/>
            <w:hideMark/>
          </w:tcPr>
          <w:p w14:paraId="7183C90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4.8</w:t>
            </w:r>
          </w:p>
        </w:tc>
      </w:tr>
      <w:tr w:rsidR="00005729" w:rsidRPr="00005729" w14:paraId="2987C490" w14:textId="77777777" w:rsidTr="000C2456">
        <w:tc>
          <w:tcPr>
            <w:tcW w:w="427" w:type="dxa"/>
            <w:vMerge/>
            <w:tcBorders>
              <w:top w:val="single" w:sz="4" w:space="0" w:color="auto"/>
              <w:left w:val="single" w:sz="4" w:space="0" w:color="auto"/>
              <w:bottom w:val="nil"/>
              <w:right w:val="nil"/>
            </w:tcBorders>
            <w:vAlign w:val="center"/>
            <w:hideMark/>
          </w:tcPr>
          <w:p w14:paraId="12BFD0D5"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63BB4375"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60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2217D5A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15.1</w:t>
            </w:r>
          </w:p>
        </w:tc>
        <w:tc>
          <w:tcPr>
            <w:tcW w:w="605" w:type="dxa"/>
            <w:tcBorders>
              <w:top w:val="nil"/>
              <w:left w:val="single" w:sz="4" w:space="0" w:color="A6A6A6"/>
              <w:bottom w:val="nil"/>
              <w:right w:val="single" w:sz="8" w:space="0" w:color="auto"/>
            </w:tcBorders>
            <w:vAlign w:val="bottom"/>
            <w:hideMark/>
          </w:tcPr>
          <w:p w14:paraId="076CC5C2"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21.6</w:t>
            </w:r>
          </w:p>
        </w:tc>
        <w:tc>
          <w:tcPr>
            <w:tcW w:w="858" w:type="dxa"/>
            <w:tcBorders>
              <w:top w:val="nil"/>
              <w:left w:val="single" w:sz="8" w:space="0" w:color="auto"/>
              <w:bottom w:val="nil"/>
              <w:right w:val="single" w:sz="8" w:space="0" w:color="auto"/>
            </w:tcBorders>
            <w:vAlign w:val="bottom"/>
            <w:hideMark/>
          </w:tcPr>
          <w:p w14:paraId="72EB65A3"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342</w:t>
            </w:r>
          </w:p>
        </w:tc>
        <w:tc>
          <w:tcPr>
            <w:tcW w:w="1110" w:type="dxa"/>
            <w:tcBorders>
              <w:top w:val="nil"/>
              <w:left w:val="single" w:sz="8" w:space="0" w:color="auto"/>
              <w:bottom w:val="nil"/>
              <w:right w:val="single" w:sz="4" w:space="0" w:color="A6A6A6"/>
            </w:tcBorders>
            <w:vAlign w:val="bottom"/>
            <w:hideMark/>
          </w:tcPr>
          <w:p w14:paraId="4BA706F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3.71</w:t>
            </w:r>
          </w:p>
        </w:tc>
        <w:tc>
          <w:tcPr>
            <w:tcW w:w="676" w:type="dxa"/>
            <w:tcBorders>
              <w:top w:val="nil"/>
              <w:left w:val="single" w:sz="4" w:space="0" w:color="A6A6A6"/>
              <w:bottom w:val="nil"/>
              <w:right w:val="single" w:sz="4" w:space="0" w:color="A6A6A6"/>
            </w:tcBorders>
            <w:vAlign w:val="bottom"/>
            <w:hideMark/>
          </w:tcPr>
          <w:p w14:paraId="61C3092C" w14:textId="77777777" w:rsidR="00F6305C" w:rsidRPr="00005729" w:rsidRDefault="00F6305C">
            <w:pPr>
              <w:adjustRightInd w:val="0"/>
              <w:snapToGrid w:val="0"/>
              <w:spacing w:line="260" w:lineRule="exact"/>
              <w:jc w:val="center"/>
              <w:rPr>
                <w:sz w:val="24"/>
                <w:szCs w:val="24"/>
              </w:rPr>
            </w:pPr>
            <w:r w:rsidRPr="00005729">
              <w:rPr>
                <w:sz w:val="24"/>
                <w:szCs w:val="24"/>
              </w:rPr>
              <w:t>383</w:t>
            </w:r>
          </w:p>
        </w:tc>
        <w:tc>
          <w:tcPr>
            <w:tcW w:w="827" w:type="dxa"/>
            <w:tcBorders>
              <w:top w:val="nil"/>
              <w:left w:val="single" w:sz="4" w:space="0" w:color="A6A6A6"/>
              <w:bottom w:val="nil"/>
              <w:right w:val="single" w:sz="8" w:space="0" w:color="auto"/>
            </w:tcBorders>
            <w:vAlign w:val="bottom"/>
            <w:hideMark/>
          </w:tcPr>
          <w:p w14:paraId="1243B5DA"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nil"/>
              <w:right w:val="single" w:sz="4" w:space="0" w:color="A6A6A6"/>
            </w:tcBorders>
            <w:vAlign w:val="bottom"/>
            <w:hideMark/>
          </w:tcPr>
          <w:p w14:paraId="4AA4300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58.3</w:t>
            </w:r>
          </w:p>
        </w:tc>
        <w:tc>
          <w:tcPr>
            <w:tcW w:w="850" w:type="dxa"/>
            <w:tcBorders>
              <w:top w:val="nil"/>
              <w:left w:val="single" w:sz="4" w:space="0" w:color="A6A6A6"/>
              <w:bottom w:val="nil"/>
              <w:right w:val="single" w:sz="8" w:space="0" w:color="auto"/>
            </w:tcBorders>
            <w:vAlign w:val="bottom"/>
            <w:hideMark/>
          </w:tcPr>
          <w:p w14:paraId="17D27EF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3.0</w:t>
            </w:r>
          </w:p>
        </w:tc>
        <w:tc>
          <w:tcPr>
            <w:tcW w:w="850" w:type="dxa"/>
            <w:tcBorders>
              <w:top w:val="nil"/>
              <w:left w:val="single" w:sz="8" w:space="0" w:color="auto"/>
              <w:bottom w:val="nil"/>
              <w:right w:val="single" w:sz="4" w:space="0" w:color="A6A6A6"/>
            </w:tcBorders>
            <w:vAlign w:val="bottom"/>
            <w:hideMark/>
          </w:tcPr>
          <w:p w14:paraId="015D931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66.5</w:t>
            </w:r>
          </w:p>
        </w:tc>
        <w:tc>
          <w:tcPr>
            <w:tcW w:w="850" w:type="dxa"/>
            <w:tcBorders>
              <w:top w:val="nil"/>
              <w:left w:val="single" w:sz="4" w:space="0" w:color="A6A6A6"/>
              <w:bottom w:val="nil"/>
              <w:right w:val="single" w:sz="8" w:space="0" w:color="auto"/>
            </w:tcBorders>
            <w:vAlign w:val="bottom"/>
            <w:hideMark/>
          </w:tcPr>
          <w:p w14:paraId="7DE08629"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5.2</w:t>
            </w:r>
          </w:p>
        </w:tc>
      </w:tr>
      <w:tr w:rsidR="00005729" w:rsidRPr="00005729" w14:paraId="07447F37" w14:textId="77777777" w:rsidTr="000C2456">
        <w:tc>
          <w:tcPr>
            <w:tcW w:w="427" w:type="dxa"/>
            <w:vMerge/>
            <w:tcBorders>
              <w:top w:val="single" w:sz="4" w:space="0" w:color="auto"/>
              <w:left w:val="single" w:sz="4" w:space="0" w:color="auto"/>
              <w:bottom w:val="nil"/>
              <w:right w:val="nil"/>
            </w:tcBorders>
            <w:vAlign w:val="center"/>
            <w:hideMark/>
          </w:tcPr>
          <w:p w14:paraId="588C9C75"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255B0DAC"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70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312838C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18.2</w:t>
            </w:r>
          </w:p>
        </w:tc>
        <w:tc>
          <w:tcPr>
            <w:tcW w:w="605" w:type="dxa"/>
            <w:tcBorders>
              <w:top w:val="nil"/>
              <w:left w:val="single" w:sz="4" w:space="0" w:color="A6A6A6"/>
              <w:bottom w:val="nil"/>
              <w:right w:val="single" w:sz="8" w:space="0" w:color="auto"/>
            </w:tcBorders>
            <w:vAlign w:val="bottom"/>
            <w:hideMark/>
          </w:tcPr>
          <w:p w14:paraId="6F180EF3"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18.4</w:t>
            </w:r>
          </w:p>
        </w:tc>
        <w:tc>
          <w:tcPr>
            <w:tcW w:w="858" w:type="dxa"/>
            <w:tcBorders>
              <w:top w:val="nil"/>
              <w:left w:val="single" w:sz="8" w:space="0" w:color="auto"/>
              <w:bottom w:val="nil"/>
              <w:right w:val="single" w:sz="8" w:space="0" w:color="auto"/>
            </w:tcBorders>
            <w:vAlign w:val="bottom"/>
            <w:hideMark/>
          </w:tcPr>
          <w:p w14:paraId="0902717F"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406</w:t>
            </w:r>
          </w:p>
        </w:tc>
        <w:tc>
          <w:tcPr>
            <w:tcW w:w="1110" w:type="dxa"/>
            <w:tcBorders>
              <w:top w:val="nil"/>
              <w:left w:val="single" w:sz="8" w:space="0" w:color="auto"/>
              <w:bottom w:val="nil"/>
              <w:right w:val="single" w:sz="4" w:space="0" w:color="A6A6A6"/>
            </w:tcBorders>
            <w:vAlign w:val="bottom"/>
            <w:hideMark/>
          </w:tcPr>
          <w:p w14:paraId="3DC8DA4C"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2.46</w:t>
            </w:r>
          </w:p>
        </w:tc>
        <w:tc>
          <w:tcPr>
            <w:tcW w:w="676" w:type="dxa"/>
            <w:tcBorders>
              <w:top w:val="nil"/>
              <w:left w:val="single" w:sz="4" w:space="0" w:color="A6A6A6"/>
              <w:bottom w:val="nil"/>
              <w:right w:val="single" w:sz="4" w:space="0" w:color="A6A6A6"/>
            </w:tcBorders>
            <w:vAlign w:val="bottom"/>
            <w:hideMark/>
          </w:tcPr>
          <w:p w14:paraId="5D6B622F" w14:textId="77777777" w:rsidR="00F6305C" w:rsidRPr="00005729" w:rsidRDefault="00F6305C">
            <w:pPr>
              <w:adjustRightInd w:val="0"/>
              <w:snapToGrid w:val="0"/>
              <w:spacing w:line="260" w:lineRule="exact"/>
              <w:jc w:val="center"/>
              <w:rPr>
                <w:sz w:val="24"/>
                <w:szCs w:val="24"/>
              </w:rPr>
            </w:pPr>
            <w:r w:rsidRPr="00005729">
              <w:rPr>
                <w:sz w:val="24"/>
                <w:szCs w:val="24"/>
              </w:rPr>
              <w:t>414</w:t>
            </w:r>
          </w:p>
        </w:tc>
        <w:tc>
          <w:tcPr>
            <w:tcW w:w="827" w:type="dxa"/>
            <w:tcBorders>
              <w:top w:val="nil"/>
              <w:left w:val="single" w:sz="4" w:space="0" w:color="A6A6A6"/>
              <w:bottom w:val="nil"/>
              <w:right w:val="single" w:sz="8" w:space="0" w:color="auto"/>
            </w:tcBorders>
            <w:vAlign w:val="bottom"/>
            <w:hideMark/>
          </w:tcPr>
          <w:p w14:paraId="7BA29756"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nil"/>
              <w:right w:val="single" w:sz="4" w:space="0" w:color="A6A6A6"/>
            </w:tcBorders>
            <w:vAlign w:val="bottom"/>
            <w:hideMark/>
          </w:tcPr>
          <w:p w14:paraId="2794BE8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64.0</w:t>
            </w:r>
          </w:p>
        </w:tc>
        <w:tc>
          <w:tcPr>
            <w:tcW w:w="850" w:type="dxa"/>
            <w:tcBorders>
              <w:top w:val="nil"/>
              <w:left w:val="single" w:sz="4" w:space="0" w:color="A6A6A6"/>
              <w:bottom w:val="nil"/>
              <w:right w:val="single" w:sz="8" w:space="0" w:color="auto"/>
            </w:tcBorders>
            <w:vAlign w:val="bottom"/>
            <w:hideMark/>
          </w:tcPr>
          <w:p w14:paraId="105DCCF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4.4</w:t>
            </w:r>
          </w:p>
        </w:tc>
        <w:tc>
          <w:tcPr>
            <w:tcW w:w="850" w:type="dxa"/>
            <w:tcBorders>
              <w:top w:val="nil"/>
              <w:left w:val="single" w:sz="8" w:space="0" w:color="auto"/>
              <w:bottom w:val="nil"/>
              <w:right w:val="single" w:sz="4" w:space="0" w:color="A6A6A6"/>
            </w:tcBorders>
            <w:vAlign w:val="bottom"/>
            <w:hideMark/>
          </w:tcPr>
          <w:p w14:paraId="798CA84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49.4</w:t>
            </w:r>
          </w:p>
        </w:tc>
        <w:tc>
          <w:tcPr>
            <w:tcW w:w="850" w:type="dxa"/>
            <w:tcBorders>
              <w:top w:val="nil"/>
              <w:left w:val="single" w:sz="4" w:space="0" w:color="A6A6A6"/>
              <w:bottom w:val="nil"/>
              <w:right w:val="single" w:sz="8" w:space="0" w:color="auto"/>
            </w:tcBorders>
            <w:vAlign w:val="bottom"/>
            <w:hideMark/>
          </w:tcPr>
          <w:p w14:paraId="2420540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6.9</w:t>
            </w:r>
          </w:p>
        </w:tc>
      </w:tr>
      <w:tr w:rsidR="00005729" w:rsidRPr="00005729" w14:paraId="75C7F0C2" w14:textId="77777777" w:rsidTr="000C2456">
        <w:tc>
          <w:tcPr>
            <w:tcW w:w="427" w:type="dxa"/>
            <w:vMerge/>
            <w:tcBorders>
              <w:top w:val="single" w:sz="4" w:space="0" w:color="auto"/>
              <w:left w:val="single" w:sz="4" w:space="0" w:color="auto"/>
              <w:bottom w:val="nil"/>
              <w:right w:val="nil"/>
            </w:tcBorders>
            <w:vAlign w:val="center"/>
            <w:hideMark/>
          </w:tcPr>
          <w:p w14:paraId="69D11F52"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16AB6B6D"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80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4944F7E2"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20.6</w:t>
            </w:r>
          </w:p>
        </w:tc>
        <w:tc>
          <w:tcPr>
            <w:tcW w:w="605" w:type="dxa"/>
            <w:tcBorders>
              <w:top w:val="nil"/>
              <w:left w:val="single" w:sz="4" w:space="0" w:color="A6A6A6"/>
              <w:bottom w:val="nil"/>
              <w:right w:val="single" w:sz="8" w:space="0" w:color="auto"/>
            </w:tcBorders>
            <w:vAlign w:val="bottom"/>
            <w:hideMark/>
          </w:tcPr>
          <w:p w14:paraId="75E67749"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10.0</w:t>
            </w:r>
          </w:p>
        </w:tc>
        <w:tc>
          <w:tcPr>
            <w:tcW w:w="858" w:type="dxa"/>
            <w:tcBorders>
              <w:top w:val="nil"/>
              <w:left w:val="single" w:sz="8" w:space="0" w:color="auto"/>
              <w:bottom w:val="nil"/>
              <w:right w:val="single" w:sz="8" w:space="0" w:color="auto"/>
            </w:tcBorders>
            <w:vAlign w:val="bottom"/>
            <w:hideMark/>
          </w:tcPr>
          <w:p w14:paraId="257B11B9"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355</w:t>
            </w:r>
          </w:p>
        </w:tc>
        <w:tc>
          <w:tcPr>
            <w:tcW w:w="1110" w:type="dxa"/>
            <w:tcBorders>
              <w:top w:val="nil"/>
              <w:left w:val="single" w:sz="8" w:space="0" w:color="auto"/>
              <w:bottom w:val="nil"/>
              <w:right w:val="single" w:sz="4" w:space="0" w:color="A6A6A6"/>
            </w:tcBorders>
            <w:vAlign w:val="bottom"/>
            <w:hideMark/>
          </w:tcPr>
          <w:p w14:paraId="7D63B6C0"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1.72</w:t>
            </w:r>
          </w:p>
        </w:tc>
        <w:tc>
          <w:tcPr>
            <w:tcW w:w="676" w:type="dxa"/>
            <w:tcBorders>
              <w:top w:val="nil"/>
              <w:left w:val="single" w:sz="4" w:space="0" w:color="A6A6A6"/>
              <w:bottom w:val="nil"/>
              <w:right w:val="single" w:sz="4" w:space="0" w:color="A6A6A6"/>
            </w:tcBorders>
            <w:vAlign w:val="bottom"/>
            <w:hideMark/>
          </w:tcPr>
          <w:p w14:paraId="7566EE11" w14:textId="77777777" w:rsidR="00F6305C" w:rsidRPr="00005729" w:rsidRDefault="00F6305C">
            <w:pPr>
              <w:adjustRightInd w:val="0"/>
              <w:snapToGrid w:val="0"/>
              <w:spacing w:line="260" w:lineRule="exact"/>
              <w:jc w:val="center"/>
              <w:rPr>
                <w:sz w:val="24"/>
                <w:szCs w:val="24"/>
              </w:rPr>
            </w:pPr>
            <w:r w:rsidRPr="00005729">
              <w:rPr>
                <w:sz w:val="24"/>
                <w:szCs w:val="24"/>
              </w:rPr>
              <w:t>322</w:t>
            </w:r>
          </w:p>
        </w:tc>
        <w:tc>
          <w:tcPr>
            <w:tcW w:w="827" w:type="dxa"/>
            <w:tcBorders>
              <w:top w:val="nil"/>
              <w:left w:val="single" w:sz="4" w:space="0" w:color="A6A6A6"/>
              <w:bottom w:val="nil"/>
              <w:right w:val="single" w:sz="8" w:space="0" w:color="auto"/>
            </w:tcBorders>
            <w:vAlign w:val="bottom"/>
            <w:hideMark/>
          </w:tcPr>
          <w:p w14:paraId="08C7E802"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nil"/>
              <w:right w:val="single" w:sz="4" w:space="0" w:color="A6A6A6"/>
            </w:tcBorders>
            <w:vAlign w:val="bottom"/>
            <w:hideMark/>
          </w:tcPr>
          <w:p w14:paraId="781C428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67.1</w:t>
            </w:r>
          </w:p>
        </w:tc>
        <w:tc>
          <w:tcPr>
            <w:tcW w:w="850" w:type="dxa"/>
            <w:tcBorders>
              <w:top w:val="nil"/>
              <w:left w:val="single" w:sz="4" w:space="0" w:color="A6A6A6"/>
              <w:bottom w:val="nil"/>
              <w:right w:val="single" w:sz="8" w:space="0" w:color="auto"/>
            </w:tcBorders>
            <w:vAlign w:val="bottom"/>
            <w:hideMark/>
          </w:tcPr>
          <w:p w14:paraId="6F304E64"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6.5</w:t>
            </w:r>
          </w:p>
        </w:tc>
        <w:tc>
          <w:tcPr>
            <w:tcW w:w="850" w:type="dxa"/>
            <w:tcBorders>
              <w:top w:val="nil"/>
              <w:left w:val="single" w:sz="8" w:space="0" w:color="auto"/>
              <w:bottom w:val="nil"/>
              <w:right w:val="single" w:sz="4" w:space="0" w:color="A6A6A6"/>
            </w:tcBorders>
            <w:vAlign w:val="bottom"/>
            <w:hideMark/>
          </w:tcPr>
          <w:p w14:paraId="2B3C322A"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39.2</w:t>
            </w:r>
          </w:p>
        </w:tc>
        <w:tc>
          <w:tcPr>
            <w:tcW w:w="850" w:type="dxa"/>
            <w:tcBorders>
              <w:top w:val="nil"/>
              <w:left w:val="single" w:sz="4" w:space="0" w:color="A6A6A6"/>
              <w:bottom w:val="nil"/>
              <w:right w:val="single" w:sz="8" w:space="0" w:color="auto"/>
            </w:tcBorders>
            <w:vAlign w:val="bottom"/>
            <w:hideMark/>
          </w:tcPr>
          <w:p w14:paraId="3F5D350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9.7</w:t>
            </w:r>
          </w:p>
        </w:tc>
      </w:tr>
      <w:tr w:rsidR="00005729" w:rsidRPr="00005729" w14:paraId="48114199" w14:textId="77777777" w:rsidTr="000C2456">
        <w:tc>
          <w:tcPr>
            <w:tcW w:w="427" w:type="dxa"/>
            <w:vMerge/>
            <w:tcBorders>
              <w:top w:val="single" w:sz="4" w:space="0" w:color="auto"/>
              <w:left w:val="single" w:sz="4" w:space="0" w:color="auto"/>
              <w:bottom w:val="nil"/>
              <w:right w:val="nil"/>
            </w:tcBorders>
            <w:vAlign w:val="center"/>
            <w:hideMark/>
          </w:tcPr>
          <w:p w14:paraId="126C2A8E"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5AA94899"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90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2B530C92"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22.4</w:t>
            </w:r>
          </w:p>
        </w:tc>
        <w:tc>
          <w:tcPr>
            <w:tcW w:w="605" w:type="dxa"/>
            <w:tcBorders>
              <w:top w:val="nil"/>
              <w:left w:val="single" w:sz="4" w:space="0" w:color="A6A6A6"/>
              <w:bottom w:val="nil"/>
              <w:right w:val="single" w:sz="8" w:space="0" w:color="auto"/>
            </w:tcBorders>
            <w:vAlign w:val="bottom"/>
            <w:hideMark/>
          </w:tcPr>
          <w:p w14:paraId="2C16019A"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5.8</w:t>
            </w:r>
          </w:p>
        </w:tc>
        <w:tc>
          <w:tcPr>
            <w:tcW w:w="858" w:type="dxa"/>
            <w:tcBorders>
              <w:top w:val="nil"/>
              <w:left w:val="single" w:sz="8" w:space="0" w:color="auto"/>
              <w:bottom w:val="nil"/>
              <w:right w:val="single" w:sz="8" w:space="0" w:color="auto"/>
            </w:tcBorders>
            <w:vAlign w:val="bottom"/>
            <w:hideMark/>
          </w:tcPr>
          <w:p w14:paraId="63482C23"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381</w:t>
            </w:r>
          </w:p>
        </w:tc>
        <w:tc>
          <w:tcPr>
            <w:tcW w:w="1110" w:type="dxa"/>
            <w:tcBorders>
              <w:top w:val="nil"/>
              <w:left w:val="single" w:sz="8" w:space="0" w:color="auto"/>
              <w:bottom w:val="nil"/>
              <w:right w:val="single" w:sz="4" w:space="0" w:color="A6A6A6"/>
            </w:tcBorders>
            <w:vAlign w:val="bottom"/>
            <w:hideMark/>
          </w:tcPr>
          <w:p w14:paraId="62D2279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1.40</w:t>
            </w:r>
          </w:p>
        </w:tc>
        <w:tc>
          <w:tcPr>
            <w:tcW w:w="676" w:type="dxa"/>
            <w:tcBorders>
              <w:top w:val="nil"/>
              <w:left w:val="single" w:sz="4" w:space="0" w:color="A6A6A6"/>
              <w:bottom w:val="nil"/>
              <w:right w:val="single" w:sz="4" w:space="0" w:color="A6A6A6"/>
            </w:tcBorders>
            <w:vAlign w:val="bottom"/>
            <w:hideMark/>
          </w:tcPr>
          <w:p w14:paraId="33457C69" w14:textId="77777777" w:rsidR="00F6305C" w:rsidRPr="00005729" w:rsidRDefault="00F6305C">
            <w:pPr>
              <w:adjustRightInd w:val="0"/>
              <w:snapToGrid w:val="0"/>
              <w:spacing w:line="260" w:lineRule="exact"/>
              <w:jc w:val="center"/>
              <w:rPr>
                <w:sz w:val="24"/>
                <w:szCs w:val="24"/>
              </w:rPr>
            </w:pPr>
            <w:r w:rsidRPr="00005729">
              <w:rPr>
                <w:sz w:val="24"/>
                <w:szCs w:val="24"/>
              </w:rPr>
              <w:t>260</w:t>
            </w:r>
          </w:p>
        </w:tc>
        <w:tc>
          <w:tcPr>
            <w:tcW w:w="827" w:type="dxa"/>
            <w:tcBorders>
              <w:top w:val="nil"/>
              <w:left w:val="single" w:sz="4" w:space="0" w:color="A6A6A6"/>
              <w:bottom w:val="nil"/>
              <w:right w:val="single" w:sz="8" w:space="0" w:color="auto"/>
            </w:tcBorders>
            <w:vAlign w:val="bottom"/>
            <w:hideMark/>
          </w:tcPr>
          <w:p w14:paraId="0BC29699" w14:textId="77777777" w:rsidR="00F6305C" w:rsidRPr="00005729" w:rsidRDefault="00F6305C">
            <w:pPr>
              <w:adjustRightInd w:val="0"/>
              <w:snapToGrid w:val="0"/>
              <w:spacing w:line="260" w:lineRule="exact"/>
              <w:jc w:val="center"/>
              <w:rPr>
                <w:sz w:val="24"/>
                <w:szCs w:val="24"/>
              </w:rPr>
            </w:pPr>
            <w:r w:rsidRPr="00005729">
              <w:rPr>
                <w:sz w:val="24"/>
                <w:szCs w:val="24"/>
              </w:rPr>
              <w:t xml:space="preserve"> 9.4</w:t>
            </w:r>
          </w:p>
        </w:tc>
        <w:tc>
          <w:tcPr>
            <w:tcW w:w="1033" w:type="dxa"/>
            <w:tcBorders>
              <w:top w:val="nil"/>
              <w:left w:val="single" w:sz="8" w:space="0" w:color="auto"/>
              <w:bottom w:val="nil"/>
              <w:right w:val="single" w:sz="4" w:space="0" w:color="A6A6A6"/>
            </w:tcBorders>
            <w:vAlign w:val="bottom"/>
            <w:hideMark/>
          </w:tcPr>
          <w:p w14:paraId="431825E0"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70.4</w:t>
            </w:r>
          </w:p>
        </w:tc>
        <w:tc>
          <w:tcPr>
            <w:tcW w:w="850" w:type="dxa"/>
            <w:tcBorders>
              <w:top w:val="nil"/>
              <w:left w:val="single" w:sz="4" w:space="0" w:color="A6A6A6"/>
              <w:bottom w:val="nil"/>
              <w:right w:val="single" w:sz="8" w:space="0" w:color="auto"/>
            </w:tcBorders>
            <w:vAlign w:val="bottom"/>
            <w:hideMark/>
          </w:tcPr>
          <w:p w14:paraId="1071E85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 xml:space="preserve"> 8.8</w:t>
            </w:r>
          </w:p>
        </w:tc>
        <w:tc>
          <w:tcPr>
            <w:tcW w:w="850" w:type="dxa"/>
            <w:tcBorders>
              <w:top w:val="nil"/>
              <w:left w:val="single" w:sz="8" w:space="0" w:color="auto"/>
              <w:bottom w:val="nil"/>
              <w:right w:val="single" w:sz="4" w:space="0" w:color="A6A6A6"/>
            </w:tcBorders>
            <w:vAlign w:val="bottom"/>
            <w:hideMark/>
          </w:tcPr>
          <w:p w14:paraId="7CEBA6B3"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29.6</w:t>
            </w:r>
          </w:p>
        </w:tc>
        <w:tc>
          <w:tcPr>
            <w:tcW w:w="850" w:type="dxa"/>
            <w:tcBorders>
              <w:top w:val="nil"/>
              <w:left w:val="single" w:sz="4" w:space="0" w:color="A6A6A6"/>
              <w:bottom w:val="nil"/>
              <w:right w:val="single" w:sz="8" w:space="0" w:color="auto"/>
            </w:tcBorders>
            <w:vAlign w:val="bottom"/>
            <w:hideMark/>
          </w:tcPr>
          <w:p w14:paraId="7767115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12.5</w:t>
            </w:r>
          </w:p>
        </w:tc>
      </w:tr>
      <w:tr w:rsidR="00005729" w:rsidRPr="00005729" w14:paraId="4990C764" w14:textId="77777777" w:rsidTr="000C2456">
        <w:tc>
          <w:tcPr>
            <w:tcW w:w="427" w:type="dxa"/>
            <w:vMerge/>
            <w:tcBorders>
              <w:top w:val="single" w:sz="4" w:space="0" w:color="auto"/>
              <w:left w:val="single" w:sz="4" w:space="0" w:color="auto"/>
              <w:bottom w:val="nil"/>
              <w:right w:val="nil"/>
            </w:tcBorders>
            <w:vAlign w:val="center"/>
            <w:hideMark/>
          </w:tcPr>
          <w:p w14:paraId="590E6252"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17DED888"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95</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5B258CB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22.9</w:t>
            </w:r>
          </w:p>
        </w:tc>
        <w:tc>
          <w:tcPr>
            <w:tcW w:w="605" w:type="dxa"/>
            <w:tcBorders>
              <w:top w:val="nil"/>
              <w:left w:val="single" w:sz="4" w:space="0" w:color="A6A6A6"/>
              <w:bottom w:val="nil"/>
              <w:right w:val="single" w:sz="8" w:space="0" w:color="auto"/>
            </w:tcBorders>
            <w:vAlign w:val="bottom"/>
            <w:hideMark/>
          </w:tcPr>
          <w:p w14:paraId="4A94CC08"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4.7</w:t>
            </w:r>
          </w:p>
        </w:tc>
        <w:tc>
          <w:tcPr>
            <w:tcW w:w="858" w:type="dxa"/>
            <w:tcBorders>
              <w:top w:val="nil"/>
              <w:left w:val="single" w:sz="8" w:space="0" w:color="auto"/>
              <w:bottom w:val="nil"/>
              <w:right w:val="single" w:sz="8" w:space="0" w:color="auto"/>
            </w:tcBorders>
            <w:vAlign w:val="bottom"/>
            <w:hideMark/>
          </w:tcPr>
          <w:p w14:paraId="4964308A"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329</w:t>
            </w:r>
          </w:p>
        </w:tc>
        <w:tc>
          <w:tcPr>
            <w:tcW w:w="1110" w:type="dxa"/>
            <w:tcBorders>
              <w:top w:val="nil"/>
              <w:left w:val="single" w:sz="8" w:space="0" w:color="auto"/>
              <w:bottom w:val="nil"/>
              <w:right w:val="single" w:sz="4" w:space="0" w:color="A6A6A6"/>
            </w:tcBorders>
            <w:vAlign w:val="bottom"/>
            <w:hideMark/>
          </w:tcPr>
          <w:p w14:paraId="23A6EB9C"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1.12</w:t>
            </w:r>
          </w:p>
        </w:tc>
        <w:tc>
          <w:tcPr>
            <w:tcW w:w="676" w:type="dxa"/>
            <w:tcBorders>
              <w:top w:val="nil"/>
              <w:left w:val="single" w:sz="4" w:space="0" w:color="A6A6A6"/>
              <w:bottom w:val="nil"/>
              <w:right w:val="single" w:sz="4" w:space="0" w:color="A6A6A6"/>
            </w:tcBorders>
            <w:vAlign w:val="bottom"/>
            <w:hideMark/>
          </w:tcPr>
          <w:p w14:paraId="55A99277" w14:textId="77777777" w:rsidR="00F6305C" w:rsidRPr="00005729" w:rsidRDefault="00F6305C">
            <w:pPr>
              <w:adjustRightInd w:val="0"/>
              <w:snapToGrid w:val="0"/>
              <w:spacing w:line="260" w:lineRule="exact"/>
              <w:jc w:val="center"/>
              <w:rPr>
                <w:sz w:val="24"/>
                <w:szCs w:val="24"/>
              </w:rPr>
            </w:pPr>
            <w:r w:rsidRPr="00005729">
              <w:rPr>
                <w:sz w:val="24"/>
                <w:szCs w:val="24"/>
              </w:rPr>
              <w:t>204</w:t>
            </w:r>
          </w:p>
        </w:tc>
        <w:tc>
          <w:tcPr>
            <w:tcW w:w="827" w:type="dxa"/>
            <w:tcBorders>
              <w:top w:val="nil"/>
              <w:left w:val="single" w:sz="4" w:space="0" w:color="A6A6A6"/>
              <w:bottom w:val="nil"/>
              <w:right w:val="single" w:sz="8" w:space="0" w:color="auto"/>
            </w:tcBorders>
            <w:vAlign w:val="bottom"/>
            <w:hideMark/>
          </w:tcPr>
          <w:p w14:paraId="6564D46B" w14:textId="77777777" w:rsidR="00F6305C" w:rsidRPr="00005729" w:rsidRDefault="00F6305C">
            <w:pPr>
              <w:adjustRightInd w:val="0"/>
              <w:snapToGrid w:val="0"/>
              <w:spacing w:line="260" w:lineRule="exact"/>
              <w:jc w:val="center"/>
              <w:rPr>
                <w:kern w:val="0"/>
                <w:sz w:val="24"/>
                <w:szCs w:val="24"/>
              </w:rPr>
            </w:pPr>
            <w:r w:rsidRPr="00005729">
              <w:rPr>
                <w:kern w:val="0"/>
                <w:sz w:val="24"/>
                <w:szCs w:val="24"/>
              </w:rPr>
              <w:t xml:space="preserve"> 8.6</w:t>
            </w:r>
          </w:p>
        </w:tc>
        <w:tc>
          <w:tcPr>
            <w:tcW w:w="1033" w:type="dxa"/>
            <w:tcBorders>
              <w:top w:val="nil"/>
              <w:left w:val="single" w:sz="8" w:space="0" w:color="auto"/>
              <w:bottom w:val="nil"/>
              <w:right w:val="single" w:sz="4" w:space="0" w:color="A6A6A6"/>
            </w:tcBorders>
            <w:vAlign w:val="bottom"/>
            <w:hideMark/>
          </w:tcPr>
          <w:p w14:paraId="6835EA0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71.9</w:t>
            </w:r>
          </w:p>
        </w:tc>
        <w:tc>
          <w:tcPr>
            <w:tcW w:w="850" w:type="dxa"/>
            <w:tcBorders>
              <w:top w:val="nil"/>
              <w:left w:val="single" w:sz="4" w:space="0" w:color="A6A6A6"/>
              <w:bottom w:val="nil"/>
              <w:right w:val="single" w:sz="8" w:space="0" w:color="auto"/>
            </w:tcBorders>
            <w:vAlign w:val="bottom"/>
            <w:hideMark/>
          </w:tcPr>
          <w:p w14:paraId="775F201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10.0</w:t>
            </w:r>
          </w:p>
        </w:tc>
        <w:tc>
          <w:tcPr>
            <w:tcW w:w="850" w:type="dxa"/>
            <w:tcBorders>
              <w:top w:val="nil"/>
              <w:left w:val="single" w:sz="8" w:space="0" w:color="auto"/>
              <w:bottom w:val="nil"/>
              <w:right w:val="single" w:sz="4" w:space="0" w:color="A6A6A6"/>
            </w:tcBorders>
            <w:vAlign w:val="bottom"/>
            <w:hideMark/>
          </w:tcPr>
          <w:p w14:paraId="175F42F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25.2</w:t>
            </w:r>
          </w:p>
        </w:tc>
        <w:tc>
          <w:tcPr>
            <w:tcW w:w="850" w:type="dxa"/>
            <w:tcBorders>
              <w:top w:val="nil"/>
              <w:left w:val="single" w:sz="4" w:space="0" w:color="A6A6A6"/>
              <w:bottom w:val="nil"/>
              <w:right w:val="single" w:sz="8" w:space="0" w:color="auto"/>
            </w:tcBorders>
            <w:vAlign w:val="bottom"/>
            <w:hideMark/>
          </w:tcPr>
          <w:p w14:paraId="3C98B62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13.9</w:t>
            </w:r>
          </w:p>
        </w:tc>
      </w:tr>
      <w:tr w:rsidR="00005729" w:rsidRPr="00005729" w14:paraId="153F109C" w14:textId="77777777" w:rsidTr="000C2456">
        <w:tc>
          <w:tcPr>
            <w:tcW w:w="427" w:type="dxa"/>
            <w:vMerge/>
            <w:tcBorders>
              <w:top w:val="single" w:sz="4" w:space="0" w:color="auto"/>
              <w:left w:val="single" w:sz="4" w:space="0" w:color="auto"/>
              <w:bottom w:val="nil"/>
              <w:right w:val="nil"/>
            </w:tcBorders>
            <w:vAlign w:val="center"/>
            <w:hideMark/>
          </w:tcPr>
          <w:p w14:paraId="523E1D45"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33F5C705" w14:textId="77777777" w:rsidR="00F6305C" w:rsidRPr="00005729" w:rsidRDefault="00F6305C" w:rsidP="00482D0B">
            <w:pPr>
              <w:widowControl/>
              <w:adjustRightInd w:val="0"/>
              <w:snapToGrid w:val="0"/>
              <w:spacing w:line="260" w:lineRule="exact"/>
              <w:ind w:rightChars="10" w:right="34"/>
              <w:jc w:val="right"/>
              <w:rPr>
                <w:b/>
                <w:bCs/>
                <w:kern w:val="0"/>
                <w:sz w:val="24"/>
                <w:szCs w:val="24"/>
              </w:rPr>
            </w:pPr>
            <w:r w:rsidRPr="00005729">
              <w:rPr>
                <w:b/>
                <w:bCs/>
                <w:kern w:val="0"/>
                <w:sz w:val="24"/>
                <w:szCs w:val="24"/>
              </w:rPr>
              <w:t>100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76E0D45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23.2</w:t>
            </w:r>
          </w:p>
        </w:tc>
        <w:tc>
          <w:tcPr>
            <w:tcW w:w="605" w:type="dxa"/>
            <w:tcBorders>
              <w:top w:val="nil"/>
              <w:left w:val="single" w:sz="4" w:space="0" w:color="A6A6A6"/>
              <w:bottom w:val="nil"/>
              <w:right w:val="single" w:sz="8" w:space="0" w:color="auto"/>
            </w:tcBorders>
            <w:vAlign w:val="bottom"/>
            <w:hideMark/>
          </w:tcPr>
          <w:p w14:paraId="2A3E2EE6"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2.7</w:t>
            </w:r>
          </w:p>
        </w:tc>
        <w:tc>
          <w:tcPr>
            <w:tcW w:w="858" w:type="dxa"/>
            <w:tcBorders>
              <w:top w:val="nil"/>
              <w:left w:val="single" w:sz="8" w:space="0" w:color="auto"/>
              <w:bottom w:val="nil"/>
              <w:right w:val="single" w:sz="8" w:space="0" w:color="auto"/>
            </w:tcBorders>
            <w:vAlign w:val="bottom"/>
            <w:hideMark/>
          </w:tcPr>
          <w:p w14:paraId="2E99F09E"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323</w:t>
            </w:r>
          </w:p>
        </w:tc>
        <w:tc>
          <w:tcPr>
            <w:tcW w:w="1110" w:type="dxa"/>
            <w:tcBorders>
              <w:top w:val="nil"/>
              <w:left w:val="single" w:sz="8" w:space="0" w:color="auto"/>
              <w:bottom w:val="nil"/>
              <w:right w:val="single" w:sz="4" w:space="0" w:color="A6A6A6"/>
            </w:tcBorders>
            <w:vAlign w:val="bottom"/>
            <w:hideMark/>
          </w:tcPr>
          <w:p w14:paraId="62B0A6AD"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1.07</w:t>
            </w:r>
          </w:p>
        </w:tc>
        <w:tc>
          <w:tcPr>
            <w:tcW w:w="676" w:type="dxa"/>
            <w:tcBorders>
              <w:top w:val="nil"/>
              <w:left w:val="single" w:sz="4" w:space="0" w:color="A6A6A6"/>
              <w:bottom w:val="nil"/>
              <w:right w:val="single" w:sz="4" w:space="0" w:color="A6A6A6"/>
            </w:tcBorders>
            <w:vAlign w:val="bottom"/>
            <w:hideMark/>
          </w:tcPr>
          <w:p w14:paraId="2DF72D6A" w14:textId="77777777" w:rsidR="00F6305C" w:rsidRPr="00005729" w:rsidRDefault="00F6305C">
            <w:pPr>
              <w:adjustRightInd w:val="0"/>
              <w:snapToGrid w:val="0"/>
              <w:spacing w:line="260" w:lineRule="exact"/>
              <w:jc w:val="center"/>
              <w:rPr>
                <w:sz w:val="24"/>
                <w:szCs w:val="24"/>
              </w:rPr>
            </w:pPr>
            <w:r w:rsidRPr="00005729">
              <w:rPr>
                <w:sz w:val="24"/>
                <w:szCs w:val="24"/>
              </w:rPr>
              <w:t>197</w:t>
            </w:r>
          </w:p>
        </w:tc>
        <w:tc>
          <w:tcPr>
            <w:tcW w:w="827" w:type="dxa"/>
            <w:tcBorders>
              <w:top w:val="nil"/>
              <w:left w:val="single" w:sz="4" w:space="0" w:color="A6A6A6"/>
              <w:bottom w:val="nil"/>
              <w:right w:val="single" w:sz="8" w:space="0" w:color="auto"/>
            </w:tcBorders>
            <w:vAlign w:val="bottom"/>
            <w:hideMark/>
          </w:tcPr>
          <w:p w14:paraId="7E960AE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12.8</w:t>
            </w:r>
          </w:p>
        </w:tc>
        <w:tc>
          <w:tcPr>
            <w:tcW w:w="1033" w:type="dxa"/>
            <w:tcBorders>
              <w:top w:val="nil"/>
              <w:left w:val="single" w:sz="8" w:space="0" w:color="auto"/>
              <w:bottom w:val="nil"/>
              <w:right w:val="single" w:sz="4" w:space="0" w:color="A6A6A6"/>
            </w:tcBorders>
            <w:vAlign w:val="bottom"/>
            <w:hideMark/>
          </w:tcPr>
          <w:p w14:paraId="5D2E3AF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74.0</w:t>
            </w:r>
          </w:p>
        </w:tc>
        <w:tc>
          <w:tcPr>
            <w:tcW w:w="850" w:type="dxa"/>
            <w:tcBorders>
              <w:top w:val="nil"/>
              <w:left w:val="single" w:sz="4" w:space="0" w:color="A6A6A6"/>
              <w:bottom w:val="nil"/>
              <w:right w:val="single" w:sz="8" w:space="0" w:color="auto"/>
            </w:tcBorders>
            <w:vAlign w:val="bottom"/>
            <w:hideMark/>
          </w:tcPr>
          <w:p w14:paraId="5199860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10.9</w:t>
            </w:r>
          </w:p>
        </w:tc>
        <w:tc>
          <w:tcPr>
            <w:tcW w:w="850" w:type="dxa"/>
            <w:tcBorders>
              <w:top w:val="nil"/>
              <w:left w:val="single" w:sz="8" w:space="0" w:color="auto"/>
              <w:bottom w:val="nil"/>
              <w:right w:val="single" w:sz="4" w:space="0" w:color="A6A6A6"/>
            </w:tcBorders>
            <w:vAlign w:val="bottom"/>
            <w:hideMark/>
          </w:tcPr>
          <w:p w14:paraId="09B7820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20.4</w:t>
            </w:r>
          </w:p>
        </w:tc>
        <w:tc>
          <w:tcPr>
            <w:tcW w:w="850" w:type="dxa"/>
            <w:tcBorders>
              <w:top w:val="nil"/>
              <w:left w:val="single" w:sz="4" w:space="0" w:color="A6A6A6"/>
              <w:bottom w:val="nil"/>
              <w:right w:val="single" w:sz="8" w:space="0" w:color="auto"/>
            </w:tcBorders>
            <w:vAlign w:val="bottom"/>
            <w:hideMark/>
          </w:tcPr>
          <w:p w14:paraId="600404F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14.7</w:t>
            </w:r>
          </w:p>
        </w:tc>
      </w:tr>
      <w:tr w:rsidR="00005729" w:rsidRPr="00005729" w14:paraId="74594AD6" w14:textId="77777777" w:rsidTr="000C2456">
        <w:tc>
          <w:tcPr>
            <w:tcW w:w="427" w:type="dxa"/>
            <w:vMerge/>
            <w:tcBorders>
              <w:top w:val="single" w:sz="4" w:space="0" w:color="auto"/>
              <w:left w:val="single" w:sz="4" w:space="0" w:color="auto"/>
              <w:bottom w:val="nil"/>
              <w:right w:val="nil"/>
            </w:tcBorders>
            <w:vAlign w:val="center"/>
            <w:hideMark/>
          </w:tcPr>
          <w:p w14:paraId="2F6CEFD6"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0139C34E"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101</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200643A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23.3</w:t>
            </w:r>
          </w:p>
        </w:tc>
        <w:tc>
          <w:tcPr>
            <w:tcW w:w="605" w:type="dxa"/>
            <w:tcBorders>
              <w:top w:val="nil"/>
              <w:left w:val="single" w:sz="4" w:space="0" w:color="A6A6A6"/>
              <w:bottom w:val="nil"/>
              <w:right w:val="single" w:sz="8" w:space="0" w:color="auto"/>
            </w:tcBorders>
            <w:vAlign w:val="bottom"/>
            <w:hideMark/>
          </w:tcPr>
          <w:p w14:paraId="2B5E3FFA"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3.9</w:t>
            </w:r>
          </w:p>
        </w:tc>
        <w:tc>
          <w:tcPr>
            <w:tcW w:w="858" w:type="dxa"/>
            <w:tcBorders>
              <w:top w:val="nil"/>
              <w:left w:val="single" w:sz="8" w:space="0" w:color="auto"/>
              <w:bottom w:val="nil"/>
              <w:right w:val="single" w:sz="8" w:space="0" w:color="auto"/>
            </w:tcBorders>
            <w:vAlign w:val="bottom"/>
            <w:hideMark/>
          </w:tcPr>
          <w:p w14:paraId="59C924C9"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323</w:t>
            </w:r>
          </w:p>
        </w:tc>
        <w:tc>
          <w:tcPr>
            <w:tcW w:w="1110" w:type="dxa"/>
            <w:tcBorders>
              <w:top w:val="nil"/>
              <w:left w:val="single" w:sz="8" w:space="0" w:color="auto"/>
              <w:bottom w:val="nil"/>
              <w:right w:val="single" w:sz="4" w:space="0" w:color="A6A6A6"/>
            </w:tcBorders>
            <w:vAlign w:val="bottom"/>
            <w:hideMark/>
          </w:tcPr>
          <w:p w14:paraId="149515B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1.27</w:t>
            </w:r>
          </w:p>
        </w:tc>
        <w:tc>
          <w:tcPr>
            <w:tcW w:w="676" w:type="dxa"/>
            <w:tcBorders>
              <w:top w:val="nil"/>
              <w:left w:val="single" w:sz="4" w:space="0" w:color="A6A6A6"/>
              <w:bottom w:val="nil"/>
              <w:right w:val="single" w:sz="4" w:space="0" w:color="A6A6A6"/>
            </w:tcBorders>
            <w:vAlign w:val="bottom"/>
            <w:hideMark/>
          </w:tcPr>
          <w:p w14:paraId="366FC63B" w14:textId="77777777" w:rsidR="00F6305C" w:rsidRPr="00005729" w:rsidRDefault="00F6305C">
            <w:pPr>
              <w:adjustRightInd w:val="0"/>
              <w:snapToGrid w:val="0"/>
              <w:spacing w:line="260" w:lineRule="exact"/>
              <w:jc w:val="center"/>
              <w:rPr>
                <w:sz w:val="24"/>
                <w:szCs w:val="24"/>
              </w:rPr>
            </w:pPr>
            <w:r w:rsidRPr="00005729">
              <w:rPr>
                <w:sz w:val="24"/>
                <w:szCs w:val="24"/>
              </w:rPr>
              <w:t>229</w:t>
            </w:r>
          </w:p>
        </w:tc>
        <w:tc>
          <w:tcPr>
            <w:tcW w:w="827" w:type="dxa"/>
            <w:tcBorders>
              <w:top w:val="nil"/>
              <w:left w:val="single" w:sz="4" w:space="0" w:color="A6A6A6"/>
              <w:bottom w:val="nil"/>
              <w:right w:val="single" w:sz="8" w:space="0" w:color="auto"/>
            </w:tcBorders>
            <w:vAlign w:val="bottom"/>
            <w:hideMark/>
          </w:tcPr>
          <w:p w14:paraId="7914A5B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13.3</w:t>
            </w:r>
          </w:p>
        </w:tc>
        <w:tc>
          <w:tcPr>
            <w:tcW w:w="1033" w:type="dxa"/>
            <w:tcBorders>
              <w:top w:val="nil"/>
              <w:left w:val="single" w:sz="8" w:space="0" w:color="auto"/>
              <w:bottom w:val="nil"/>
              <w:right w:val="single" w:sz="4" w:space="0" w:color="A6A6A6"/>
            </w:tcBorders>
            <w:vAlign w:val="bottom"/>
            <w:hideMark/>
          </w:tcPr>
          <w:p w14:paraId="282646F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74.2</w:t>
            </w:r>
          </w:p>
        </w:tc>
        <w:tc>
          <w:tcPr>
            <w:tcW w:w="850" w:type="dxa"/>
            <w:tcBorders>
              <w:top w:val="nil"/>
              <w:left w:val="single" w:sz="4" w:space="0" w:color="A6A6A6"/>
              <w:bottom w:val="nil"/>
              <w:right w:val="single" w:sz="8" w:space="0" w:color="auto"/>
            </w:tcBorders>
            <w:vAlign w:val="bottom"/>
            <w:hideMark/>
          </w:tcPr>
          <w:p w14:paraId="5F7DDB6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11.2</w:t>
            </w:r>
          </w:p>
        </w:tc>
        <w:tc>
          <w:tcPr>
            <w:tcW w:w="850" w:type="dxa"/>
            <w:tcBorders>
              <w:top w:val="nil"/>
              <w:left w:val="single" w:sz="8" w:space="0" w:color="auto"/>
              <w:bottom w:val="nil"/>
              <w:right w:val="single" w:sz="4" w:space="0" w:color="A6A6A6"/>
            </w:tcBorders>
            <w:vAlign w:val="bottom"/>
            <w:hideMark/>
          </w:tcPr>
          <w:p w14:paraId="7A57F96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19.7</w:t>
            </w:r>
          </w:p>
        </w:tc>
        <w:tc>
          <w:tcPr>
            <w:tcW w:w="850" w:type="dxa"/>
            <w:tcBorders>
              <w:top w:val="nil"/>
              <w:left w:val="single" w:sz="4" w:space="0" w:color="A6A6A6"/>
              <w:bottom w:val="nil"/>
              <w:right w:val="single" w:sz="8" w:space="0" w:color="auto"/>
            </w:tcBorders>
            <w:vAlign w:val="bottom"/>
            <w:hideMark/>
          </w:tcPr>
          <w:p w14:paraId="1C07DA9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15.0</w:t>
            </w:r>
          </w:p>
        </w:tc>
      </w:tr>
      <w:tr w:rsidR="00005729" w:rsidRPr="00005729" w14:paraId="45B32624" w14:textId="77777777" w:rsidTr="000C2456">
        <w:tc>
          <w:tcPr>
            <w:tcW w:w="427" w:type="dxa"/>
            <w:vMerge/>
            <w:tcBorders>
              <w:top w:val="single" w:sz="4" w:space="0" w:color="auto"/>
              <w:left w:val="single" w:sz="4" w:space="0" w:color="auto"/>
              <w:bottom w:val="nil"/>
              <w:right w:val="nil"/>
            </w:tcBorders>
            <w:vAlign w:val="center"/>
            <w:hideMark/>
          </w:tcPr>
          <w:p w14:paraId="2098E33D"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2452596D"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102</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063D824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23.4</w:t>
            </w:r>
          </w:p>
        </w:tc>
        <w:tc>
          <w:tcPr>
            <w:tcW w:w="605" w:type="dxa"/>
            <w:tcBorders>
              <w:top w:val="nil"/>
              <w:left w:val="single" w:sz="4" w:space="0" w:color="A6A6A6"/>
              <w:bottom w:val="nil"/>
              <w:right w:val="single" w:sz="8" w:space="0" w:color="auto"/>
            </w:tcBorders>
            <w:vAlign w:val="bottom"/>
            <w:hideMark/>
          </w:tcPr>
          <w:p w14:paraId="00BB321D"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2.5</w:t>
            </w:r>
          </w:p>
        </w:tc>
        <w:tc>
          <w:tcPr>
            <w:tcW w:w="858" w:type="dxa"/>
            <w:tcBorders>
              <w:top w:val="nil"/>
              <w:left w:val="single" w:sz="8" w:space="0" w:color="auto"/>
              <w:bottom w:val="nil"/>
              <w:right w:val="single" w:sz="8" w:space="0" w:color="auto"/>
            </w:tcBorders>
            <w:vAlign w:val="bottom"/>
            <w:hideMark/>
          </w:tcPr>
          <w:p w14:paraId="287E39FC"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323</w:t>
            </w:r>
          </w:p>
        </w:tc>
        <w:tc>
          <w:tcPr>
            <w:tcW w:w="1110" w:type="dxa"/>
            <w:tcBorders>
              <w:top w:val="nil"/>
              <w:left w:val="single" w:sz="8" w:space="0" w:color="auto"/>
              <w:bottom w:val="nil"/>
              <w:right w:val="single" w:sz="4" w:space="0" w:color="A6A6A6"/>
            </w:tcBorders>
            <w:vAlign w:val="bottom"/>
            <w:hideMark/>
          </w:tcPr>
          <w:p w14:paraId="0D833BE9"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1.07</w:t>
            </w:r>
          </w:p>
        </w:tc>
        <w:tc>
          <w:tcPr>
            <w:tcW w:w="676" w:type="dxa"/>
            <w:tcBorders>
              <w:top w:val="nil"/>
              <w:left w:val="single" w:sz="4" w:space="0" w:color="A6A6A6"/>
              <w:bottom w:val="nil"/>
              <w:right w:val="single" w:sz="4" w:space="0" w:color="A6A6A6"/>
            </w:tcBorders>
            <w:vAlign w:val="bottom"/>
            <w:hideMark/>
          </w:tcPr>
          <w:p w14:paraId="7E9E23EF" w14:textId="77777777" w:rsidR="00F6305C" w:rsidRPr="00005729" w:rsidRDefault="00F6305C">
            <w:pPr>
              <w:adjustRightInd w:val="0"/>
              <w:snapToGrid w:val="0"/>
              <w:spacing w:line="260" w:lineRule="exact"/>
              <w:jc w:val="center"/>
              <w:rPr>
                <w:sz w:val="24"/>
                <w:szCs w:val="24"/>
              </w:rPr>
            </w:pPr>
            <w:r w:rsidRPr="00005729">
              <w:rPr>
                <w:sz w:val="24"/>
                <w:szCs w:val="24"/>
              </w:rPr>
              <w:t>199</w:t>
            </w:r>
          </w:p>
        </w:tc>
        <w:tc>
          <w:tcPr>
            <w:tcW w:w="827" w:type="dxa"/>
            <w:tcBorders>
              <w:top w:val="nil"/>
              <w:left w:val="single" w:sz="4" w:space="0" w:color="A6A6A6"/>
              <w:bottom w:val="nil"/>
              <w:right w:val="single" w:sz="8" w:space="0" w:color="auto"/>
            </w:tcBorders>
            <w:vAlign w:val="bottom"/>
            <w:hideMark/>
          </w:tcPr>
          <w:p w14:paraId="13D5788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14.3</w:t>
            </w:r>
          </w:p>
        </w:tc>
        <w:tc>
          <w:tcPr>
            <w:tcW w:w="1033" w:type="dxa"/>
            <w:tcBorders>
              <w:top w:val="nil"/>
              <w:left w:val="single" w:sz="8" w:space="0" w:color="auto"/>
              <w:bottom w:val="nil"/>
              <w:right w:val="single" w:sz="4" w:space="0" w:color="A6A6A6"/>
            </w:tcBorders>
            <w:vAlign w:val="bottom"/>
            <w:hideMark/>
          </w:tcPr>
          <w:p w14:paraId="7F7EB10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74.2</w:t>
            </w:r>
          </w:p>
        </w:tc>
        <w:tc>
          <w:tcPr>
            <w:tcW w:w="850" w:type="dxa"/>
            <w:tcBorders>
              <w:top w:val="nil"/>
              <w:left w:val="single" w:sz="4" w:space="0" w:color="A6A6A6"/>
              <w:bottom w:val="nil"/>
              <w:right w:val="single" w:sz="8" w:space="0" w:color="auto"/>
            </w:tcBorders>
            <w:vAlign w:val="bottom"/>
            <w:hideMark/>
          </w:tcPr>
          <w:p w14:paraId="3A5A6AC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11.5</w:t>
            </w:r>
          </w:p>
        </w:tc>
        <w:tc>
          <w:tcPr>
            <w:tcW w:w="850" w:type="dxa"/>
            <w:tcBorders>
              <w:top w:val="nil"/>
              <w:left w:val="single" w:sz="8" w:space="0" w:color="auto"/>
              <w:bottom w:val="nil"/>
              <w:right w:val="single" w:sz="4" w:space="0" w:color="A6A6A6"/>
            </w:tcBorders>
            <w:vAlign w:val="bottom"/>
            <w:hideMark/>
          </w:tcPr>
          <w:p w14:paraId="39BE48DA"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19.3</w:t>
            </w:r>
          </w:p>
        </w:tc>
        <w:tc>
          <w:tcPr>
            <w:tcW w:w="850" w:type="dxa"/>
            <w:tcBorders>
              <w:top w:val="nil"/>
              <w:left w:val="single" w:sz="4" w:space="0" w:color="A6A6A6"/>
              <w:bottom w:val="nil"/>
              <w:right w:val="single" w:sz="8" w:space="0" w:color="auto"/>
            </w:tcBorders>
            <w:vAlign w:val="bottom"/>
            <w:hideMark/>
          </w:tcPr>
          <w:p w14:paraId="53FDABC2"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15.5</w:t>
            </w:r>
          </w:p>
        </w:tc>
      </w:tr>
      <w:tr w:rsidR="00005729" w:rsidRPr="00005729" w14:paraId="134B525B" w14:textId="77777777" w:rsidTr="000C2456">
        <w:tc>
          <w:tcPr>
            <w:tcW w:w="427" w:type="dxa"/>
            <w:vMerge/>
            <w:tcBorders>
              <w:top w:val="single" w:sz="4" w:space="0" w:color="auto"/>
              <w:left w:val="single" w:sz="4" w:space="0" w:color="auto"/>
              <w:bottom w:val="nil"/>
              <w:right w:val="nil"/>
            </w:tcBorders>
            <w:vAlign w:val="center"/>
            <w:hideMark/>
          </w:tcPr>
          <w:p w14:paraId="04CB05CE"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7BAA5153"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103</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4FFEE4C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23.4</w:t>
            </w:r>
          </w:p>
        </w:tc>
        <w:tc>
          <w:tcPr>
            <w:tcW w:w="605" w:type="dxa"/>
            <w:tcBorders>
              <w:top w:val="nil"/>
              <w:left w:val="single" w:sz="4" w:space="0" w:color="A6A6A6"/>
              <w:bottom w:val="nil"/>
              <w:right w:val="single" w:sz="8" w:space="0" w:color="auto"/>
            </w:tcBorders>
            <w:vAlign w:val="bottom"/>
            <w:hideMark/>
          </w:tcPr>
          <w:p w14:paraId="009B5115"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2.6</w:t>
            </w:r>
          </w:p>
        </w:tc>
        <w:tc>
          <w:tcPr>
            <w:tcW w:w="858" w:type="dxa"/>
            <w:tcBorders>
              <w:top w:val="nil"/>
              <w:left w:val="single" w:sz="8" w:space="0" w:color="auto"/>
              <w:bottom w:val="nil"/>
              <w:right w:val="single" w:sz="8" w:space="0" w:color="auto"/>
            </w:tcBorders>
            <w:vAlign w:val="bottom"/>
            <w:hideMark/>
          </w:tcPr>
          <w:p w14:paraId="61823B3D"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322</w:t>
            </w:r>
          </w:p>
        </w:tc>
        <w:tc>
          <w:tcPr>
            <w:tcW w:w="1110" w:type="dxa"/>
            <w:tcBorders>
              <w:top w:val="nil"/>
              <w:left w:val="single" w:sz="8" w:space="0" w:color="auto"/>
              <w:bottom w:val="nil"/>
              <w:right w:val="single" w:sz="4" w:space="0" w:color="A6A6A6"/>
            </w:tcBorders>
            <w:vAlign w:val="bottom"/>
            <w:hideMark/>
          </w:tcPr>
          <w:p w14:paraId="5C277E3C"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1.17</w:t>
            </w:r>
          </w:p>
        </w:tc>
        <w:tc>
          <w:tcPr>
            <w:tcW w:w="676" w:type="dxa"/>
            <w:tcBorders>
              <w:top w:val="nil"/>
              <w:left w:val="single" w:sz="4" w:space="0" w:color="A6A6A6"/>
              <w:bottom w:val="nil"/>
              <w:right w:val="single" w:sz="4" w:space="0" w:color="A6A6A6"/>
            </w:tcBorders>
            <w:vAlign w:val="bottom"/>
            <w:hideMark/>
          </w:tcPr>
          <w:p w14:paraId="72229863" w14:textId="77777777" w:rsidR="00F6305C" w:rsidRPr="00005729" w:rsidRDefault="00F6305C">
            <w:pPr>
              <w:adjustRightInd w:val="0"/>
              <w:snapToGrid w:val="0"/>
              <w:spacing w:line="260" w:lineRule="exact"/>
              <w:jc w:val="center"/>
              <w:rPr>
                <w:sz w:val="24"/>
                <w:szCs w:val="24"/>
              </w:rPr>
            </w:pPr>
            <w:r w:rsidRPr="00005729">
              <w:rPr>
                <w:sz w:val="24"/>
                <w:szCs w:val="24"/>
              </w:rPr>
              <w:t>210</w:t>
            </w:r>
          </w:p>
        </w:tc>
        <w:tc>
          <w:tcPr>
            <w:tcW w:w="827" w:type="dxa"/>
            <w:tcBorders>
              <w:top w:val="nil"/>
              <w:left w:val="single" w:sz="4" w:space="0" w:color="A6A6A6"/>
              <w:bottom w:val="nil"/>
              <w:right w:val="single" w:sz="8" w:space="0" w:color="auto"/>
            </w:tcBorders>
            <w:vAlign w:val="bottom"/>
            <w:hideMark/>
          </w:tcPr>
          <w:p w14:paraId="343D10F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15.2</w:t>
            </w:r>
          </w:p>
        </w:tc>
        <w:tc>
          <w:tcPr>
            <w:tcW w:w="1033" w:type="dxa"/>
            <w:tcBorders>
              <w:top w:val="nil"/>
              <w:left w:val="single" w:sz="8" w:space="0" w:color="auto"/>
              <w:bottom w:val="nil"/>
              <w:right w:val="single" w:sz="4" w:space="0" w:color="A6A6A6"/>
            </w:tcBorders>
            <w:vAlign w:val="bottom"/>
            <w:hideMark/>
          </w:tcPr>
          <w:p w14:paraId="25BFB483"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74.0</w:t>
            </w:r>
          </w:p>
        </w:tc>
        <w:tc>
          <w:tcPr>
            <w:tcW w:w="850" w:type="dxa"/>
            <w:tcBorders>
              <w:top w:val="nil"/>
              <w:left w:val="single" w:sz="4" w:space="0" w:color="A6A6A6"/>
              <w:bottom w:val="nil"/>
              <w:right w:val="single" w:sz="8" w:space="0" w:color="auto"/>
            </w:tcBorders>
            <w:vAlign w:val="bottom"/>
            <w:hideMark/>
          </w:tcPr>
          <w:p w14:paraId="467CB99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12.0</w:t>
            </w:r>
          </w:p>
        </w:tc>
        <w:tc>
          <w:tcPr>
            <w:tcW w:w="850" w:type="dxa"/>
            <w:tcBorders>
              <w:top w:val="nil"/>
              <w:left w:val="single" w:sz="8" w:space="0" w:color="auto"/>
              <w:bottom w:val="nil"/>
              <w:right w:val="single" w:sz="4" w:space="0" w:color="A6A6A6"/>
            </w:tcBorders>
            <w:vAlign w:val="bottom"/>
            <w:hideMark/>
          </w:tcPr>
          <w:p w14:paraId="39E8B1F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18.9</w:t>
            </w:r>
          </w:p>
        </w:tc>
        <w:tc>
          <w:tcPr>
            <w:tcW w:w="850" w:type="dxa"/>
            <w:tcBorders>
              <w:top w:val="nil"/>
              <w:left w:val="single" w:sz="4" w:space="0" w:color="A6A6A6"/>
              <w:bottom w:val="nil"/>
              <w:right w:val="single" w:sz="8" w:space="0" w:color="auto"/>
            </w:tcBorders>
            <w:vAlign w:val="bottom"/>
            <w:hideMark/>
          </w:tcPr>
          <w:p w14:paraId="2EFF4D7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16.2</w:t>
            </w:r>
          </w:p>
        </w:tc>
      </w:tr>
      <w:tr w:rsidR="00005729" w:rsidRPr="00005729" w14:paraId="6BF259A5" w14:textId="77777777" w:rsidTr="000C2456">
        <w:tc>
          <w:tcPr>
            <w:tcW w:w="427" w:type="dxa"/>
            <w:vMerge/>
            <w:tcBorders>
              <w:top w:val="single" w:sz="4" w:space="0" w:color="auto"/>
              <w:left w:val="single" w:sz="4" w:space="0" w:color="auto"/>
              <w:bottom w:val="nil"/>
              <w:right w:val="nil"/>
            </w:tcBorders>
            <w:vAlign w:val="center"/>
            <w:hideMark/>
          </w:tcPr>
          <w:p w14:paraId="4BA32029"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4C159A16"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104</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73C52BFC"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23.5</w:t>
            </w:r>
          </w:p>
        </w:tc>
        <w:tc>
          <w:tcPr>
            <w:tcW w:w="605" w:type="dxa"/>
            <w:tcBorders>
              <w:top w:val="nil"/>
              <w:left w:val="single" w:sz="4" w:space="0" w:color="A6A6A6"/>
              <w:bottom w:val="nil"/>
              <w:right w:val="single" w:sz="8" w:space="0" w:color="auto"/>
            </w:tcBorders>
            <w:vAlign w:val="bottom"/>
            <w:hideMark/>
          </w:tcPr>
          <w:p w14:paraId="6E355542" w14:textId="77777777" w:rsidR="00F6305C" w:rsidRPr="00005729" w:rsidRDefault="00F6305C">
            <w:pPr>
              <w:widowControl/>
              <w:tabs>
                <w:tab w:val="decimal" w:pos="528"/>
              </w:tabs>
              <w:adjustRightInd w:val="0"/>
              <w:snapToGrid w:val="0"/>
              <w:spacing w:line="260" w:lineRule="exact"/>
              <w:rPr>
                <w:kern w:val="0"/>
                <w:sz w:val="24"/>
                <w:szCs w:val="24"/>
              </w:rPr>
            </w:pPr>
            <w:r w:rsidRPr="00005729">
              <w:rPr>
                <w:kern w:val="0"/>
                <w:sz w:val="24"/>
                <w:szCs w:val="24"/>
              </w:rPr>
              <w:t>2.5</w:t>
            </w:r>
          </w:p>
        </w:tc>
        <w:tc>
          <w:tcPr>
            <w:tcW w:w="858" w:type="dxa"/>
            <w:tcBorders>
              <w:top w:val="nil"/>
              <w:left w:val="single" w:sz="8" w:space="0" w:color="auto"/>
              <w:bottom w:val="nil"/>
              <w:right w:val="single" w:sz="8" w:space="0" w:color="auto"/>
            </w:tcBorders>
            <w:vAlign w:val="bottom"/>
            <w:hideMark/>
          </w:tcPr>
          <w:p w14:paraId="0F14C8C7"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322</w:t>
            </w:r>
          </w:p>
        </w:tc>
        <w:tc>
          <w:tcPr>
            <w:tcW w:w="1110" w:type="dxa"/>
            <w:tcBorders>
              <w:top w:val="nil"/>
              <w:left w:val="single" w:sz="8" w:space="0" w:color="auto"/>
              <w:bottom w:val="nil"/>
              <w:right w:val="single" w:sz="4" w:space="0" w:color="A6A6A6"/>
            </w:tcBorders>
            <w:vAlign w:val="bottom"/>
            <w:hideMark/>
          </w:tcPr>
          <w:p w14:paraId="2B674140"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1.18</w:t>
            </w:r>
          </w:p>
        </w:tc>
        <w:tc>
          <w:tcPr>
            <w:tcW w:w="676" w:type="dxa"/>
            <w:tcBorders>
              <w:top w:val="nil"/>
              <w:left w:val="single" w:sz="4" w:space="0" w:color="A6A6A6"/>
              <w:bottom w:val="nil"/>
              <w:right w:val="single" w:sz="4" w:space="0" w:color="A6A6A6"/>
            </w:tcBorders>
            <w:vAlign w:val="bottom"/>
            <w:hideMark/>
          </w:tcPr>
          <w:p w14:paraId="333F0E9D" w14:textId="77777777" w:rsidR="00F6305C" w:rsidRPr="00005729" w:rsidRDefault="00F6305C">
            <w:pPr>
              <w:adjustRightInd w:val="0"/>
              <w:snapToGrid w:val="0"/>
              <w:spacing w:line="260" w:lineRule="exact"/>
              <w:jc w:val="center"/>
              <w:rPr>
                <w:sz w:val="24"/>
                <w:szCs w:val="24"/>
              </w:rPr>
            </w:pPr>
            <w:r w:rsidRPr="00005729">
              <w:rPr>
                <w:sz w:val="24"/>
                <w:szCs w:val="24"/>
              </w:rPr>
              <w:t>214</w:t>
            </w:r>
          </w:p>
        </w:tc>
        <w:tc>
          <w:tcPr>
            <w:tcW w:w="827" w:type="dxa"/>
            <w:tcBorders>
              <w:top w:val="nil"/>
              <w:left w:val="single" w:sz="4" w:space="0" w:color="A6A6A6"/>
              <w:bottom w:val="nil"/>
              <w:right w:val="single" w:sz="8" w:space="0" w:color="auto"/>
            </w:tcBorders>
            <w:vAlign w:val="bottom"/>
            <w:hideMark/>
          </w:tcPr>
          <w:p w14:paraId="15207920"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16.1</w:t>
            </w:r>
          </w:p>
        </w:tc>
        <w:tc>
          <w:tcPr>
            <w:tcW w:w="1033" w:type="dxa"/>
            <w:tcBorders>
              <w:top w:val="nil"/>
              <w:left w:val="single" w:sz="8" w:space="0" w:color="auto"/>
              <w:bottom w:val="nil"/>
              <w:right w:val="single" w:sz="4" w:space="0" w:color="A6A6A6"/>
            </w:tcBorders>
            <w:vAlign w:val="bottom"/>
            <w:hideMark/>
          </w:tcPr>
          <w:p w14:paraId="19D37D2B"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73.9</w:t>
            </w:r>
          </w:p>
        </w:tc>
        <w:tc>
          <w:tcPr>
            <w:tcW w:w="850" w:type="dxa"/>
            <w:tcBorders>
              <w:top w:val="nil"/>
              <w:left w:val="single" w:sz="4" w:space="0" w:color="A6A6A6"/>
              <w:bottom w:val="nil"/>
              <w:right w:val="single" w:sz="8" w:space="0" w:color="auto"/>
            </w:tcBorders>
            <w:vAlign w:val="bottom"/>
            <w:hideMark/>
          </w:tcPr>
          <w:p w14:paraId="6175AB7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12.5</w:t>
            </w:r>
          </w:p>
        </w:tc>
        <w:tc>
          <w:tcPr>
            <w:tcW w:w="850" w:type="dxa"/>
            <w:tcBorders>
              <w:top w:val="nil"/>
              <w:left w:val="single" w:sz="8" w:space="0" w:color="auto"/>
              <w:bottom w:val="nil"/>
              <w:right w:val="single" w:sz="4" w:space="0" w:color="A6A6A6"/>
            </w:tcBorders>
            <w:vAlign w:val="bottom"/>
            <w:hideMark/>
          </w:tcPr>
          <w:p w14:paraId="7A3FF40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18.4</w:t>
            </w:r>
          </w:p>
        </w:tc>
        <w:tc>
          <w:tcPr>
            <w:tcW w:w="850" w:type="dxa"/>
            <w:tcBorders>
              <w:top w:val="nil"/>
              <w:left w:val="single" w:sz="4" w:space="0" w:color="A6A6A6"/>
              <w:bottom w:val="nil"/>
              <w:right w:val="single" w:sz="8" w:space="0" w:color="auto"/>
            </w:tcBorders>
            <w:vAlign w:val="bottom"/>
            <w:hideMark/>
          </w:tcPr>
          <w:p w14:paraId="0282B8A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16.9</w:t>
            </w:r>
          </w:p>
        </w:tc>
      </w:tr>
      <w:tr w:rsidR="00005729" w:rsidRPr="00005729" w14:paraId="7B241406" w14:textId="77777777" w:rsidTr="000C2456">
        <w:tc>
          <w:tcPr>
            <w:tcW w:w="427" w:type="dxa"/>
            <w:vMerge/>
            <w:tcBorders>
              <w:top w:val="single" w:sz="4" w:space="0" w:color="auto"/>
              <w:left w:val="single" w:sz="4" w:space="0" w:color="auto"/>
              <w:bottom w:val="nil"/>
              <w:right w:val="nil"/>
            </w:tcBorders>
            <w:vAlign w:val="center"/>
            <w:hideMark/>
          </w:tcPr>
          <w:p w14:paraId="4B6608A0"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2465D272"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105</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71471D9A"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23.5</w:t>
            </w:r>
          </w:p>
        </w:tc>
        <w:tc>
          <w:tcPr>
            <w:tcW w:w="605" w:type="dxa"/>
            <w:tcBorders>
              <w:top w:val="nil"/>
              <w:left w:val="single" w:sz="4" w:space="0" w:color="A6A6A6"/>
              <w:bottom w:val="nil"/>
              <w:right w:val="single" w:sz="8" w:space="0" w:color="auto"/>
            </w:tcBorders>
            <w:vAlign w:val="bottom"/>
            <w:hideMark/>
          </w:tcPr>
          <w:p w14:paraId="50479401"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2.0</w:t>
            </w:r>
          </w:p>
        </w:tc>
        <w:tc>
          <w:tcPr>
            <w:tcW w:w="858" w:type="dxa"/>
            <w:tcBorders>
              <w:top w:val="nil"/>
              <w:left w:val="single" w:sz="8" w:space="0" w:color="auto"/>
              <w:bottom w:val="nil"/>
              <w:right w:val="single" w:sz="8" w:space="0" w:color="auto"/>
            </w:tcBorders>
            <w:vAlign w:val="bottom"/>
            <w:hideMark/>
          </w:tcPr>
          <w:p w14:paraId="6505DC54"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285</w:t>
            </w:r>
          </w:p>
        </w:tc>
        <w:tc>
          <w:tcPr>
            <w:tcW w:w="1110" w:type="dxa"/>
            <w:tcBorders>
              <w:top w:val="nil"/>
              <w:left w:val="single" w:sz="8" w:space="0" w:color="auto"/>
              <w:bottom w:val="nil"/>
              <w:right w:val="single" w:sz="4" w:space="0" w:color="A6A6A6"/>
            </w:tcBorders>
            <w:vAlign w:val="bottom"/>
            <w:hideMark/>
          </w:tcPr>
          <w:p w14:paraId="2CE266EC"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1.17</w:t>
            </w:r>
          </w:p>
        </w:tc>
        <w:tc>
          <w:tcPr>
            <w:tcW w:w="676" w:type="dxa"/>
            <w:tcBorders>
              <w:top w:val="nil"/>
              <w:left w:val="single" w:sz="4" w:space="0" w:color="A6A6A6"/>
              <w:bottom w:val="nil"/>
              <w:right w:val="single" w:sz="4" w:space="0" w:color="A6A6A6"/>
            </w:tcBorders>
            <w:vAlign w:val="bottom"/>
            <w:hideMark/>
          </w:tcPr>
          <w:p w14:paraId="04932E80" w14:textId="77777777" w:rsidR="00F6305C" w:rsidRPr="00005729" w:rsidRDefault="00F6305C">
            <w:pPr>
              <w:adjustRightInd w:val="0"/>
              <w:snapToGrid w:val="0"/>
              <w:spacing w:line="260" w:lineRule="exact"/>
              <w:jc w:val="center"/>
              <w:rPr>
                <w:sz w:val="24"/>
                <w:szCs w:val="24"/>
              </w:rPr>
            </w:pPr>
            <w:r w:rsidRPr="00005729">
              <w:rPr>
                <w:sz w:val="24"/>
                <w:szCs w:val="24"/>
              </w:rPr>
              <w:t>208</w:t>
            </w:r>
          </w:p>
        </w:tc>
        <w:tc>
          <w:tcPr>
            <w:tcW w:w="827" w:type="dxa"/>
            <w:tcBorders>
              <w:top w:val="nil"/>
              <w:left w:val="single" w:sz="4" w:space="0" w:color="A6A6A6"/>
              <w:bottom w:val="nil"/>
              <w:right w:val="single" w:sz="8" w:space="0" w:color="auto"/>
            </w:tcBorders>
            <w:vAlign w:val="bottom"/>
            <w:hideMark/>
          </w:tcPr>
          <w:p w14:paraId="1D6B91E9"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16.2</w:t>
            </w:r>
          </w:p>
        </w:tc>
        <w:tc>
          <w:tcPr>
            <w:tcW w:w="1033" w:type="dxa"/>
            <w:tcBorders>
              <w:top w:val="nil"/>
              <w:left w:val="single" w:sz="8" w:space="0" w:color="auto"/>
              <w:bottom w:val="nil"/>
              <w:right w:val="single" w:sz="4" w:space="0" w:color="A6A6A6"/>
            </w:tcBorders>
            <w:vAlign w:val="bottom"/>
            <w:hideMark/>
          </w:tcPr>
          <w:p w14:paraId="42C94DF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73.5</w:t>
            </w:r>
          </w:p>
        </w:tc>
        <w:tc>
          <w:tcPr>
            <w:tcW w:w="850" w:type="dxa"/>
            <w:tcBorders>
              <w:top w:val="nil"/>
              <w:left w:val="single" w:sz="4" w:space="0" w:color="A6A6A6"/>
              <w:bottom w:val="nil"/>
              <w:right w:val="single" w:sz="8" w:space="0" w:color="auto"/>
            </w:tcBorders>
            <w:vAlign w:val="bottom"/>
            <w:hideMark/>
          </w:tcPr>
          <w:p w14:paraId="3FC0F10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13.2</w:t>
            </w:r>
          </w:p>
        </w:tc>
        <w:tc>
          <w:tcPr>
            <w:tcW w:w="850" w:type="dxa"/>
            <w:tcBorders>
              <w:top w:val="nil"/>
              <w:left w:val="single" w:sz="8" w:space="0" w:color="auto"/>
              <w:bottom w:val="nil"/>
              <w:right w:val="single" w:sz="4" w:space="0" w:color="A6A6A6"/>
            </w:tcBorders>
            <w:vAlign w:val="bottom"/>
            <w:hideMark/>
          </w:tcPr>
          <w:p w14:paraId="67EB230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18.2</w:t>
            </w:r>
          </w:p>
        </w:tc>
        <w:tc>
          <w:tcPr>
            <w:tcW w:w="850" w:type="dxa"/>
            <w:tcBorders>
              <w:top w:val="nil"/>
              <w:left w:val="single" w:sz="4" w:space="0" w:color="A6A6A6"/>
              <w:bottom w:val="nil"/>
              <w:right w:val="single" w:sz="8" w:space="0" w:color="auto"/>
            </w:tcBorders>
            <w:vAlign w:val="bottom"/>
            <w:hideMark/>
          </w:tcPr>
          <w:p w14:paraId="42ACD2E9"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18.0</w:t>
            </w:r>
          </w:p>
        </w:tc>
      </w:tr>
      <w:tr w:rsidR="00005729" w:rsidRPr="00005729" w14:paraId="21C2CE8C" w14:textId="77777777" w:rsidTr="000C2456">
        <w:trPr>
          <w:trHeight w:val="173"/>
        </w:trPr>
        <w:tc>
          <w:tcPr>
            <w:tcW w:w="427" w:type="dxa"/>
            <w:vMerge/>
            <w:tcBorders>
              <w:top w:val="single" w:sz="4" w:space="0" w:color="auto"/>
              <w:left w:val="single" w:sz="4" w:space="0" w:color="auto"/>
              <w:bottom w:val="nil"/>
              <w:right w:val="nil"/>
            </w:tcBorders>
            <w:vAlign w:val="center"/>
            <w:hideMark/>
          </w:tcPr>
          <w:p w14:paraId="32213326"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3EB41425"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106</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1D75930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23.6</w:t>
            </w:r>
          </w:p>
        </w:tc>
        <w:tc>
          <w:tcPr>
            <w:tcW w:w="605" w:type="dxa"/>
            <w:tcBorders>
              <w:top w:val="nil"/>
              <w:left w:val="single" w:sz="4" w:space="0" w:color="A6A6A6"/>
              <w:bottom w:val="nil"/>
              <w:right w:val="single" w:sz="8" w:space="0" w:color="auto"/>
            </w:tcBorders>
            <w:vAlign w:val="bottom"/>
            <w:hideMark/>
          </w:tcPr>
          <w:p w14:paraId="4296473D"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1.3</w:t>
            </w:r>
          </w:p>
        </w:tc>
        <w:tc>
          <w:tcPr>
            <w:tcW w:w="858" w:type="dxa"/>
            <w:tcBorders>
              <w:top w:val="nil"/>
              <w:left w:val="single" w:sz="8" w:space="0" w:color="auto"/>
              <w:bottom w:val="nil"/>
              <w:right w:val="single" w:sz="8" w:space="0" w:color="auto"/>
            </w:tcBorders>
            <w:vAlign w:val="bottom"/>
            <w:hideMark/>
          </w:tcPr>
          <w:p w14:paraId="1A37C4E1"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277</w:t>
            </w:r>
          </w:p>
        </w:tc>
        <w:tc>
          <w:tcPr>
            <w:tcW w:w="1110" w:type="dxa"/>
            <w:tcBorders>
              <w:top w:val="nil"/>
              <w:left w:val="single" w:sz="8" w:space="0" w:color="auto"/>
              <w:bottom w:val="nil"/>
              <w:right w:val="single" w:sz="4" w:space="0" w:color="A6A6A6"/>
            </w:tcBorders>
            <w:vAlign w:val="bottom"/>
            <w:hideMark/>
          </w:tcPr>
          <w:p w14:paraId="6888BDC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1.13</w:t>
            </w:r>
          </w:p>
        </w:tc>
        <w:tc>
          <w:tcPr>
            <w:tcW w:w="676" w:type="dxa"/>
            <w:tcBorders>
              <w:top w:val="nil"/>
              <w:left w:val="single" w:sz="4" w:space="0" w:color="A6A6A6"/>
              <w:bottom w:val="nil"/>
              <w:right w:val="single" w:sz="4" w:space="0" w:color="A6A6A6"/>
            </w:tcBorders>
            <w:vAlign w:val="bottom"/>
            <w:hideMark/>
          </w:tcPr>
          <w:p w14:paraId="60E59DE3" w14:textId="77777777" w:rsidR="00F6305C" w:rsidRPr="00005729" w:rsidRDefault="00F6305C">
            <w:pPr>
              <w:adjustRightInd w:val="0"/>
              <w:snapToGrid w:val="0"/>
              <w:spacing w:line="260" w:lineRule="exact"/>
              <w:jc w:val="center"/>
              <w:rPr>
                <w:sz w:val="24"/>
                <w:szCs w:val="24"/>
              </w:rPr>
            </w:pPr>
            <w:r w:rsidRPr="00005729">
              <w:rPr>
                <w:sz w:val="24"/>
                <w:szCs w:val="24"/>
              </w:rPr>
              <w:t>194</w:t>
            </w:r>
          </w:p>
        </w:tc>
        <w:tc>
          <w:tcPr>
            <w:tcW w:w="827" w:type="dxa"/>
            <w:tcBorders>
              <w:top w:val="nil"/>
              <w:left w:val="single" w:sz="4" w:space="0" w:color="A6A6A6"/>
              <w:bottom w:val="nil"/>
              <w:right w:val="single" w:sz="8" w:space="0" w:color="auto"/>
            </w:tcBorders>
            <w:vAlign w:val="bottom"/>
            <w:hideMark/>
          </w:tcPr>
          <w:p w14:paraId="63E6ED72" w14:textId="77777777" w:rsidR="00F6305C" w:rsidRPr="00005729" w:rsidRDefault="00F6305C">
            <w:pPr>
              <w:adjustRightInd w:val="0"/>
              <w:snapToGrid w:val="0"/>
              <w:spacing w:line="260" w:lineRule="exact"/>
              <w:jc w:val="center"/>
              <w:rPr>
                <w:sz w:val="24"/>
                <w:szCs w:val="24"/>
              </w:rPr>
            </w:pPr>
            <w:r w:rsidRPr="00005729">
              <w:rPr>
                <w:sz w:val="24"/>
                <w:szCs w:val="24"/>
              </w:rPr>
              <w:t>16.5</w:t>
            </w:r>
          </w:p>
        </w:tc>
        <w:tc>
          <w:tcPr>
            <w:tcW w:w="1033" w:type="dxa"/>
            <w:tcBorders>
              <w:top w:val="nil"/>
              <w:left w:val="single" w:sz="8" w:space="0" w:color="auto"/>
              <w:bottom w:val="nil"/>
              <w:right w:val="single" w:sz="4" w:space="0" w:color="A6A6A6"/>
            </w:tcBorders>
            <w:vAlign w:val="bottom"/>
            <w:hideMark/>
          </w:tcPr>
          <w:p w14:paraId="2D30226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73.0</w:t>
            </w:r>
          </w:p>
        </w:tc>
        <w:tc>
          <w:tcPr>
            <w:tcW w:w="850" w:type="dxa"/>
            <w:tcBorders>
              <w:top w:val="nil"/>
              <w:left w:val="single" w:sz="4" w:space="0" w:color="A6A6A6"/>
              <w:bottom w:val="nil"/>
              <w:right w:val="single" w:sz="8" w:space="0" w:color="auto"/>
            </w:tcBorders>
            <w:vAlign w:val="bottom"/>
            <w:hideMark/>
          </w:tcPr>
          <w:p w14:paraId="2AA4AA2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13.9</w:t>
            </w:r>
          </w:p>
        </w:tc>
        <w:tc>
          <w:tcPr>
            <w:tcW w:w="850" w:type="dxa"/>
            <w:tcBorders>
              <w:top w:val="nil"/>
              <w:left w:val="single" w:sz="8" w:space="0" w:color="auto"/>
              <w:bottom w:val="nil"/>
              <w:right w:val="single" w:sz="4" w:space="0" w:color="A6A6A6"/>
            </w:tcBorders>
            <w:vAlign w:val="bottom"/>
            <w:hideMark/>
          </w:tcPr>
          <w:p w14:paraId="0A2060C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18.0</w:t>
            </w:r>
          </w:p>
        </w:tc>
        <w:tc>
          <w:tcPr>
            <w:tcW w:w="850" w:type="dxa"/>
            <w:tcBorders>
              <w:top w:val="nil"/>
              <w:left w:val="single" w:sz="4" w:space="0" w:color="A6A6A6"/>
              <w:bottom w:val="nil"/>
              <w:right w:val="single" w:sz="8" w:space="0" w:color="auto"/>
            </w:tcBorders>
            <w:vAlign w:val="bottom"/>
            <w:hideMark/>
          </w:tcPr>
          <w:p w14:paraId="172C83A3"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19.0</w:t>
            </w:r>
          </w:p>
        </w:tc>
      </w:tr>
      <w:tr w:rsidR="00005729" w:rsidRPr="00005729" w14:paraId="2C16ECFA" w14:textId="77777777" w:rsidTr="000C2456">
        <w:tc>
          <w:tcPr>
            <w:tcW w:w="427" w:type="dxa"/>
            <w:vMerge/>
            <w:tcBorders>
              <w:top w:val="single" w:sz="4" w:space="0" w:color="auto"/>
              <w:left w:val="single" w:sz="4" w:space="0" w:color="auto"/>
              <w:bottom w:val="nil"/>
              <w:right w:val="nil"/>
            </w:tcBorders>
            <w:vAlign w:val="center"/>
            <w:hideMark/>
          </w:tcPr>
          <w:p w14:paraId="497A8B87" w14:textId="77777777" w:rsidR="00F6305C" w:rsidRPr="00005729" w:rsidRDefault="00F6305C">
            <w:pPr>
              <w:widowControl/>
              <w:rPr>
                <w:b/>
                <w:bCs/>
                <w:kern w:val="0"/>
                <w:sz w:val="28"/>
                <w:szCs w:val="28"/>
              </w:rPr>
            </w:pPr>
          </w:p>
        </w:tc>
        <w:tc>
          <w:tcPr>
            <w:tcW w:w="851" w:type="dxa"/>
            <w:tcBorders>
              <w:top w:val="nil"/>
              <w:left w:val="nil"/>
              <w:bottom w:val="nil"/>
              <w:right w:val="single" w:sz="8" w:space="0" w:color="auto"/>
            </w:tcBorders>
            <w:vAlign w:val="bottom"/>
            <w:hideMark/>
          </w:tcPr>
          <w:p w14:paraId="7D479C7F"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107</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3F4BA7E7"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23.6</w:t>
            </w:r>
          </w:p>
        </w:tc>
        <w:tc>
          <w:tcPr>
            <w:tcW w:w="605" w:type="dxa"/>
            <w:tcBorders>
              <w:top w:val="nil"/>
              <w:left w:val="single" w:sz="4" w:space="0" w:color="A6A6A6"/>
              <w:bottom w:val="nil"/>
              <w:right w:val="single" w:sz="8" w:space="0" w:color="auto"/>
            </w:tcBorders>
            <w:vAlign w:val="bottom"/>
            <w:hideMark/>
          </w:tcPr>
          <w:p w14:paraId="547514D2" w14:textId="77777777" w:rsidR="00F6305C" w:rsidRPr="00005729" w:rsidRDefault="00F6305C">
            <w:pPr>
              <w:widowControl/>
              <w:tabs>
                <w:tab w:val="decimal" w:pos="528"/>
              </w:tabs>
              <w:adjustRightInd w:val="0"/>
              <w:snapToGrid w:val="0"/>
              <w:spacing w:line="260" w:lineRule="exact"/>
              <w:jc w:val="both"/>
              <w:rPr>
                <w:iCs/>
                <w:kern w:val="0"/>
                <w:sz w:val="24"/>
                <w:szCs w:val="24"/>
              </w:rPr>
            </w:pPr>
            <w:r w:rsidRPr="00005729">
              <w:rPr>
                <w:iCs/>
                <w:kern w:val="0"/>
                <w:sz w:val="24"/>
                <w:szCs w:val="24"/>
              </w:rPr>
              <w:t>0.8</w:t>
            </w:r>
          </w:p>
        </w:tc>
        <w:tc>
          <w:tcPr>
            <w:tcW w:w="858" w:type="dxa"/>
            <w:tcBorders>
              <w:top w:val="nil"/>
              <w:left w:val="single" w:sz="8" w:space="0" w:color="auto"/>
              <w:bottom w:val="nil"/>
              <w:right w:val="single" w:sz="8" w:space="0" w:color="auto"/>
            </w:tcBorders>
            <w:vAlign w:val="bottom"/>
            <w:hideMark/>
          </w:tcPr>
          <w:p w14:paraId="2AAC9634"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298</w:t>
            </w:r>
          </w:p>
        </w:tc>
        <w:tc>
          <w:tcPr>
            <w:tcW w:w="1110" w:type="dxa"/>
            <w:tcBorders>
              <w:top w:val="nil"/>
              <w:left w:val="single" w:sz="8" w:space="0" w:color="auto"/>
              <w:bottom w:val="nil"/>
              <w:right w:val="single" w:sz="4" w:space="0" w:color="A6A6A6"/>
            </w:tcBorders>
            <w:vAlign w:val="bottom"/>
            <w:hideMark/>
          </w:tcPr>
          <w:p w14:paraId="3A0B2188"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1.06</w:t>
            </w:r>
          </w:p>
        </w:tc>
        <w:tc>
          <w:tcPr>
            <w:tcW w:w="676" w:type="dxa"/>
            <w:tcBorders>
              <w:top w:val="nil"/>
              <w:left w:val="single" w:sz="4" w:space="0" w:color="A6A6A6"/>
              <w:bottom w:val="nil"/>
              <w:right w:val="single" w:sz="4" w:space="0" w:color="A6A6A6"/>
            </w:tcBorders>
            <w:vAlign w:val="bottom"/>
            <w:hideMark/>
          </w:tcPr>
          <w:p w14:paraId="581233AC"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182</w:t>
            </w:r>
          </w:p>
        </w:tc>
        <w:tc>
          <w:tcPr>
            <w:tcW w:w="827" w:type="dxa"/>
            <w:tcBorders>
              <w:top w:val="nil"/>
              <w:left w:val="single" w:sz="4" w:space="0" w:color="A6A6A6"/>
              <w:bottom w:val="nil"/>
              <w:right w:val="single" w:sz="8" w:space="0" w:color="auto"/>
            </w:tcBorders>
            <w:vAlign w:val="bottom"/>
            <w:hideMark/>
          </w:tcPr>
          <w:p w14:paraId="4D554272" w14:textId="77777777" w:rsidR="00F6305C" w:rsidRPr="00005729" w:rsidRDefault="00F6305C">
            <w:pPr>
              <w:adjustRightInd w:val="0"/>
              <w:snapToGrid w:val="0"/>
              <w:spacing w:line="260" w:lineRule="exact"/>
              <w:jc w:val="center"/>
              <w:rPr>
                <w:iCs/>
                <w:kern w:val="0"/>
                <w:sz w:val="24"/>
                <w:szCs w:val="24"/>
              </w:rPr>
            </w:pPr>
            <w:r w:rsidRPr="00005729">
              <w:rPr>
                <w:iCs/>
                <w:kern w:val="0"/>
                <w:sz w:val="24"/>
                <w:szCs w:val="24"/>
              </w:rPr>
              <w:t>16.3</w:t>
            </w:r>
          </w:p>
        </w:tc>
        <w:tc>
          <w:tcPr>
            <w:tcW w:w="1033" w:type="dxa"/>
            <w:tcBorders>
              <w:top w:val="nil"/>
              <w:left w:val="single" w:sz="8" w:space="0" w:color="auto"/>
              <w:bottom w:val="nil"/>
              <w:right w:val="single" w:sz="4" w:space="0" w:color="A6A6A6"/>
            </w:tcBorders>
            <w:vAlign w:val="bottom"/>
            <w:hideMark/>
          </w:tcPr>
          <w:p w14:paraId="5AE2FE02"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72.5</w:t>
            </w:r>
          </w:p>
        </w:tc>
        <w:tc>
          <w:tcPr>
            <w:tcW w:w="850" w:type="dxa"/>
            <w:tcBorders>
              <w:top w:val="nil"/>
              <w:left w:val="single" w:sz="4" w:space="0" w:color="A6A6A6"/>
              <w:bottom w:val="nil"/>
              <w:right w:val="single" w:sz="8" w:space="0" w:color="auto"/>
            </w:tcBorders>
            <w:vAlign w:val="bottom"/>
            <w:hideMark/>
          </w:tcPr>
          <w:p w14:paraId="51377076"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14.6</w:t>
            </w:r>
          </w:p>
        </w:tc>
        <w:tc>
          <w:tcPr>
            <w:tcW w:w="850" w:type="dxa"/>
            <w:tcBorders>
              <w:top w:val="nil"/>
              <w:left w:val="single" w:sz="8" w:space="0" w:color="auto"/>
              <w:bottom w:val="nil"/>
              <w:right w:val="single" w:sz="4" w:space="0" w:color="A6A6A6"/>
            </w:tcBorders>
            <w:vAlign w:val="bottom"/>
            <w:hideMark/>
          </w:tcPr>
          <w:p w14:paraId="56E2419F"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17.8</w:t>
            </w:r>
          </w:p>
        </w:tc>
        <w:tc>
          <w:tcPr>
            <w:tcW w:w="850" w:type="dxa"/>
            <w:tcBorders>
              <w:top w:val="nil"/>
              <w:left w:val="single" w:sz="4" w:space="0" w:color="A6A6A6"/>
              <w:bottom w:val="nil"/>
              <w:right w:val="single" w:sz="8" w:space="0" w:color="auto"/>
            </w:tcBorders>
            <w:vAlign w:val="bottom"/>
            <w:hideMark/>
          </w:tcPr>
          <w:p w14:paraId="40FC5A09"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20.1</w:t>
            </w:r>
          </w:p>
        </w:tc>
      </w:tr>
      <w:tr w:rsidR="00005729" w:rsidRPr="00005729" w14:paraId="3875E37E" w14:textId="77777777" w:rsidTr="000C2456">
        <w:tc>
          <w:tcPr>
            <w:tcW w:w="427" w:type="dxa"/>
            <w:tcBorders>
              <w:top w:val="nil"/>
              <w:left w:val="single" w:sz="4" w:space="0" w:color="auto"/>
              <w:bottom w:val="single" w:sz="4" w:space="0" w:color="auto"/>
              <w:right w:val="nil"/>
            </w:tcBorders>
            <w:vAlign w:val="center"/>
          </w:tcPr>
          <w:p w14:paraId="068E0745" w14:textId="77777777" w:rsidR="00F6305C" w:rsidRPr="00005729" w:rsidRDefault="00F6305C">
            <w:pPr>
              <w:widowControl/>
              <w:adjustRightInd w:val="0"/>
              <w:snapToGrid w:val="0"/>
              <w:spacing w:line="260" w:lineRule="exact"/>
              <w:ind w:rightChars="75" w:right="255"/>
              <w:jc w:val="center"/>
              <w:rPr>
                <w:b/>
                <w:bCs/>
                <w:iCs/>
                <w:kern w:val="0"/>
                <w:sz w:val="28"/>
                <w:szCs w:val="28"/>
              </w:rPr>
            </w:pPr>
          </w:p>
        </w:tc>
        <w:tc>
          <w:tcPr>
            <w:tcW w:w="851" w:type="dxa"/>
            <w:tcBorders>
              <w:top w:val="nil"/>
              <w:left w:val="nil"/>
              <w:bottom w:val="dashSmallGap" w:sz="4" w:space="0" w:color="auto"/>
              <w:right w:val="single" w:sz="8" w:space="0" w:color="auto"/>
            </w:tcBorders>
            <w:vAlign w:val="bottom"/>
            <w:hideMark/>
          </w:tcPr>
          <w:p w14:paraId="11B98A62" w14:textId="77777777" w:rsidR="00F6305C" w:rsidRPr="00005729" w:rsidRDefault="00F6305C">
            <w:pPr>
              <w:widowControl/>
              <w:adjustRightInd w:val="0"/>
              <w:snapToGrid w:val="0"/>
              <w:spacing w:line="260" w:lineRule="exact"/>
              <w:ind w:rightChars="10" w:right="34"/>
              <w:jc w:val="right"/>
              <w:rPr>
                <w:b/>
                <w:bCs/>
                <w:kern w:val="0"/>
                <w:sz w:val="24"/>
                <w:szCs w:val="24"/>
              </w:rPr>
            </w:pPr>
            <w:r w:rsidRPr="00005729">
              <w:rPr>
                <w:b/>
                <w:bCs/>
                <w:kern w:val="0"/>
                <w:sz w:val="24"/>
                <w:szCs w:val="24"/>
              </w:rPr>
              <w:t>108</w:t>
            </w:r>
            <w:r w:rsidRPr="00005729">
              <w:rPr>
                <w:rFonts w:hint="eastAsia"/>
                <w:b/>
                <w:bCs/>
                <w:kern w:val="0"/>
                <w:sz w:val="24"/>
                <w:szCs w:val="24"/>
              </w:rPr>
              <w:t>年</w:t>
            </w:r>
          </w:p>
        </w:tc>
        <w:tc>
          <w:tcPr>
            <w:tcW w:w="703" w:type="dxa"/>
            <w:tcBorders>
              <w:top w:val="nil"/>
              <w:left w:val="single" w:sz="8" w:space="0" w:color="auto"/>
              <w:bottom w:val="dashSmallGap" w:sz="4" w:space="0" w:color="auto"/>
              <w:right w:val="single" w:sz="4" w:space="0" w:color="A6A6A6"/>
            </w:tcBorders>
            <w:vAlign w:val="bottom"/>
            <w:hideMark/>
          </w:tcPr>
          <w:p w14:paraId="15FE7A71"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23.6</w:t>
            </w:r>
          </w:p>
        </w:tc>
        <w:tc>
          <w:tcPr>
            <w:tcW w:w="605" w:type="dxa"/>
            <w:tcBorders>
              <w:top w:val="nil"/>
              <w:left w:val="single" w:sz="4" w:space="0" w:color="A6A6A6"/>
              <w:bottom w:val="dashSmallGap" w:sz="4" w:space="0" w:color="auto"/>
              <w:right w:val="single" w:sz="8" w:space="0" w:color="auto"/>
            </w:tcBorders>
            <w:vAlign w:val="bottom"/>
            <w:hideMark/>
          </w:tcPr>
          <w:p w14:paraId="5EABF44D" w14:textId="77777777" w:rsidR="00F6305C" w:rsidRPr="00005729" w:rsidRDefault="00F6305C">
            <w:pPr>
              <w:widowControl/>
              <w:tabs>
                <w:tab w:val="decimal" w:pos="528"/>
              </w:tabs>
              <w:adjustRightInd w:val="0"/>
              <w:snapToGrid w:val="0"/>
              <w:spacing w:line="260" w:lineRule="exact"/>
              <w:jc w:val="both"/>
              <w:rPr>
                <w:iCs/>
                <w:kern w:val="0"/>
                <w:sz w:val="24"/>
                <w:szCs w:val="24"/>
              </w:rPr>
            </w:pPr>
            <w:r w:rsidRPr="00005729">
              <w:rPr>
                <w:iCs/>
                <w:kern w:val="0"/>
                <w:sz w:val="24"/>
                <w:szCs w:val="24"/>
              </w:rPr>
              <w:t>0.6</w:t>
            </w:r>
          </w:p>
        </w:tc>
        <w:tc>
          <w:tcPr>
            <w:tcW w:w="858" w:type="dxa"/>
            <w:tcBorders>
              <w:top w:val="nil"/>
              <w:left w:val="single" w:sz="8" w:space="0" w:color="auto"/>
              <w:bottom w:val="dashSmallGap" w:sz="4" w:space="0" w:color="auto"/>
              <w:right w:val="single" w:sz="8" w:space="0" w:color="auto"/>
            </w:tcBorders>
            <w:vAlign w:val="bottom"/>
            <w:hideMark/>
          </w:tcPr>
          <w:p w14:paraId="05C8111B"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273</w:t>
            </w:r>
          </w:p>
        </w:tc>
        <w:tc>
          <w:tcPr>
            <w:tcW w:w="1110" w:type="dxa"/>
            <w:tcBorders>
              <w:top w:val="nil"/>
              <w:left w:val="single" w:sz="8" w:space="0" w:color="auto"/>
              <w:bottom w:val="dashSmallGap" w:sz="4" w:space="0" w:color="auto"/>
              <w:right w:val="single" w:sz="4" w:space="0" w:color="A6A6A6"/>
            </w:tcBorders>
            <w:vAlign w:val="bottom"/>
            <w:hideMark/>
          </w:tcPr>
          <w:p w14:paraId="6744F832"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1.05</w:t>
            </w:r>
          </w:p>
        </w:tc>
        <w:tc>
          <w:tcPr>
            <w:tcW w:w="676" w:type="dxa"/>
            <w:tcBorders>
              <w:top w:val="nil"/>
              <w:left w:val="single" w:sz="4" w:space="0" w:color="A6A6A6"/>
              <w:bottom w:val="dashSmallGap" w:sz="4" w:space="0" w:color="auto"/>
              <w:right w:val="single" w:sz="4" w:space="0" w:color="A6A6A6"/>
            </w:tcBorders>
            <w:vAlign w:val="bottom"/>
            <w:hideMark/>
          </w:tcPr>
          <w:p w14:paraId="5BF289A1"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178</w:t>
            </w:r>
          </w:p>
        </w:tc>
        <w:tc>
          <w:tcPr>
            <w:tcW w:w="827" w:type="dxa"/>
            <w:tcBorders>
              <w:top w:val="nil"/>
              <w:left w:val="single" w:sz="4" w:space="0" w:color="A6A6A6"/>
              <w:bottom w:val="dashSmallGap" w:sz="4" w:space="0" w:color="auto"/>
              <w:right w:val="single" w:sz="8" w:space="0" w:color="auto"/>
            </w:tcBorders>
            <w:vAlign w:val="bottom"/>
            <w:hideMark/>
          </w:tcPr>
          <w:p w14:paraId="0296BBCF" w14:textId="77777777" w:rsidR="00F6305C" w:rsidRPr="00005729" w:rsidRDefault="00F6305C">
            <w:pPr>
              <w:adjustRightInd w:val="0"/>
              <w:snapToGrid w:val="0"/>
              <w:spacing w:line="260" w:lineRule="exact"/>
              <w:jc w:val="center"/>
              <w:rPr>
                <w:iCs/>
                <w:kern w:val="0"/>
                <w:sz w:val="24"/>
                <w:szCs w:val="24"/>
              </w:rPr>
            </w:pPr>
            <w:r w:rsidRPr="00005729">
              <w:rPr>
                <w:iCs/>
                <w:kern w:val="0"/>
                <w:sz w:val="24"/>
                <w:szCs w:val="24"/>
              </w:rPr>
              <w:t>15.7</w:t>
            </w:r>
          </w:p>
        </w:tc>
        <w:tc>
          <w:tcPr>
            <w:tcW w:w="1033" w:type="dxa"/>
            <w:tcBorders>
              <w:top w:val="nil"/>
              <w:left w:val="single" w:sz="8" w:space="0" w:color="auto"/>
              <w:bottom w:val="dashSmallGap" w:sz="4" w:space="0" w:color="auto"/>
              <w:right w:val="single" w:sz="4" w:space="0" w:color="A6A6A6"/>
            </w:tcBorders>
            <w:vAlign w:val="bottom"/>
            <w:hideMark/>
          </w:tcPr>
          <w:p w14:paraId="6BAFB143"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72.0</w:t>
            </w:r>
          </w:p>
        </w:tc>
        <w:tc>
          <w:tcPr>
            <w:tcW w:w="850" w:type="dxa"/>
            <w:tcBorders>
              <w:top w:val="nil"/>
              <w:left w:val="single" w:sz="4" w:space="0" w:color="A6A6A6"/>
              <w:bottom w:val="dashSmallGap" w:sz="4" w:space="0" w:color="auto"/>
              <w:right w:val="single" w:sz="8" w:space="0" w:color="auto"/>
            </w:tcBorders>
            <w:vAlign w:val="bottom"/>
            <w:hideMark/>
          </w:tcPr>
          <w:p w14:paraId="4E3058F8"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15.3</w:t>
            </w:r>
          </w:p>
        </w:tc>
        <w:tc>
          <w:tcPr>
            <w:tcW w:w="850" w:type="dxa"/>
            <w:tcBorders>
              <w:top w:val="nil"/>
              <w:left w:val="single" w:sz="8" w:space="0" w:color="auto"/>
              <w:bottom w:val="dashSmallGap" w:sz="4" w:space="0" w:color="auto"/>
              <w:right w:val="single" w:sz="4" w:space="0" w:color="A6A6A6"/>
            </w:tcBorders>
            <w:vAlign w:val="bottom"/>
            <w:hideMark/>
          </w:tcPr>
          <w:p w14:paraId="2FD1F5CA"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17.7</w:t>
            </w:r>
          </w:p>
        </w:tc>
        <w:tc>
          <w:tcPr>
            <w:tcW w:w="850" w:type="dxa"/>
            <w:tcBorders>
              <w:top w:val="nil"/>
              <w:left w:val="single" w:sz="4" w:space="0" w:color="A6A6A6"/>
              <w:bottom w:val="dashSmallGap" w:sz="4" w:space="0" w:color="auto"/>
              <w:right w:val="single" w:sz="8" w:space="0" w:color="auto"/>
            </w:tcBorders>
            <w:vAlign w:val="bottom"/>
            <w:hideMark/>
          </w:tcPr>
          <w:p w14:paraId="24CF1C1A" w14:textId="77777777" w:rsidR="00F6305C" w:rsidRPr="00005729" w:rsidRDefault="00F6305C">
            <w:pPr>
              <w:widowControl/>
              <w:adjustRightInd w:val="0"/>
              <w:snapToGrid w:val="0"/>
              <w:spacing w:line="260" w:lineRule="exact"/>
              <w:jc w:val="center"/>
              <w:rPr>
                <w:iCs/>
                <w:kern w:val="0"/>
                <w:sz w:val="24"/>
                <w:szCs w:val="24"/>
              </w:rPr>
            </w:pPr>
            <w:r w:rsidRPr="00005729">
              <w:rPr>
                <w:iCs/>
                <w:kern w:val="0"/>
                <w:sz w:val="24"/>
                <w:szCs w:val="24"/>
              </w:rPr>
              <w:t>21.2</w:t>
            </w:r>
          </w:p>
        </w:tc>
      </w:tr>
      <w:tr w:rsidR="00005729" w:rsidRPr="00005729" w14:paraId="0A8FBEE9" w14:textId="77777777" w:rsidTr="000C2456">
        <w:tc>
          <w:tcPr>
            <w:tcW w:w="427" w:type="dxa"/>
            <w:vMerge w:val="restart"/>
            <w:tcBorders>
              <w:top w:val="single" w:sz="4" w:space="0" w:color="auto"/>
              <w:left w:val="single" w:sz="4" w:space="0" w:color="auto"/>
              <w:bottom w:val="single" w:sz="4" w:space="0" w:color="auto"/>
              <w:right w:val="nil"/>
            </w:tcBorders>
            <w:vAlign w:val="center"/>
            <w:hideMark/>
          </w:tcPr>
          <w:p w14:paraId="1DA52EA5" w14:textId="77777777" w:rsidR="00F6305C" w:rsidRPr="00005729" w:rsidRDefault="00F6305C">
            <w:pPr>
              <w:widowControl/>
              <w:adjustRightInd w:val="0"/>
              <w:snapToGrid w:val="0"/>
              <w:spacing w:line="260" w:lineRule="exact"/>
              <w:ind w:rightChars="75" w:right="255"/>
              <w:jc w:val="center"/>
              <w:rPr>
                <w:b/>
                <w:bCs/>
                <w:iCs/>
                <w:kern w:val="0"/>
                <w:sz w:val="28"/>
                <w:szCs w:val="28"/>
              </w:rPr>
            </w:pPr>
            <w:r w:rsidRPr="00005729">
              <w:rPr>
                <w:rFonts w:hint="eastAsia"/>
                <w:b/>
                <w:bCs/>
                <w:iCs/>
                <w:kern w:val="0"/>
                <w:sz w:val="28"/>
                <w:szCs w:val="28"/>
              </w:rPr>
              <w:t>中推估</w:t>
            </w:r>
          </w:p>
        </w:tc>
        <w:tc>
          <w:tcPr>
            <w:tcW w:w="851" w:type="dxa"/>
            <w:tcBorders>
              <w:top w:val="dashSmallGap" w:sz="4" w:space="0" w:color="auto"/>
              <w:left w:val="nil"/>
              <w:bottom w:val="nil"/>
              <w:right w:val="single" w:sz="8" w:space="0" w:color="auto"/>
            </w:tcBorders>
            <w:vAlign w:val="bottom"/>
            <w:hideMark/>
          </w:tcPr>
          <w:p w14:paraId="64FB298F" w14:textId="77777777" w:rsidR="00F6305C" w:rsidRPr="00005729" w:rsidRDefault="00F6305C">
            <w:pPr>
              <w:widowControl/>
              <w:adjustRightInd w:val="0"/>
              <w:snapToGrid w:val="0"/>
              <w:spacing w:line="260" w:lineRule="exact"/>
              <w:ind w:rightChars="10" w:right="34"/>
              <w:jc w:val="right"/>
              <w:rPr>
                <w:b/>
                <w:bCs/>
                <w:iCs/>
                <w:kern w:val="0"/>
                <w:sz w:val="24"/>
                <w:szCs w:val="24"/>
              </w:rPr>
            </w:pPr>
            <w:r w:rsidRPr="00005729">
              <w:rPr>
                <w:b/>
                <w:bCs/>
                <w:iCs/>
                <w:kern w:val="0"/>
                <w:sz w:val="24"/>
                <w:szCs w:val="24"/>
              </w:rPr>
              <w:t>109</w:t>
            </w:r>
            <w:r w:rsidRPr="00005729">
              <w:rPr>
                <w:rFonts w:hint="eastAsia"/>
                <w:b/>
                <w:bCs/>
                <w:kern w:val="0"/>
                <w:sz w:val="24"/>
                <w:szCs w:val="24"/>
              </w:rPr>
              <w:t>年</w:t>
            </w:r>
          </w:p>
        </w:tc>
        <w:tc>
          <w:tcPr>
            <w:tcW w:w="703" w:type="dxa"/>
            <w:tcBorders>
              <w:top w:val="dashSmallGap" w:sz="4" w:space="0" w:color="auto"/>
              <w:left w:val="single" w:sz="8" w:space="0" w:color="auto"/>
              <w:bottom w:val="nil"/>
              <w:right w:val="single" w:sz="4" w:space="0" w:color="A6A6A6"/>
            </w:tcBorders>
            <w:vAlign w:val="bottom"/>
            <w:hideMark/>
          </w:tcPr>
          <w:p w14:paraId="127646F1"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23.6</w:t>
            </w:r>
          </w:p>
        </w:tc>
        <w:tc>
          <w:tcPr>
            <w:tcW w:w="605" w:type="dxa"/>
            <w:tcBorders>
              <w:top w:val="dashSmallGap" w:sz="4" w:space="0" w:color="auto"/>
              <w:left w:val="single" w:sz="4" w:space="0" w:color="A6A6A6"/>
              <w:bottom w:val="nil"/>
              <w:right w:val="single" w:sz="8" w:space="0" w:color="auto"/>
            </w:tcBorders>
            <w:vAlign w:val="bottom"/>
            <w:hideMark/>
          </w:tcPr>
          <w:p w14:paraId="5E8C45EB"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0.3</w:t>
            </w:r>
          </w:p>
        </w:tc>
        <w:tc>
          <w:tcPr>
            <w:tcW w:w="858" w:type="dxa"/>
            <w:tcBorders>
              <w:top w:val="dashSmallGap" w:sz="4" w:space="0" w:color="auto"/>
              <w:left w:val="single" w:sz="8" w:space="0" w:color="auto"/>
              <w:bottom w:val="nil"/>
              <w:right w:val="single" w:sz="8" w:space="0" w:color="auto"/>
            </w:tcBorders>
            <w:vAlign w:val="bottom"/>
            <w:hideMark/>
          </w:tcPr>
          <w:p w14:paraId="46633551"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250</w:t>
            </w:r>
          </w:p>
        </w:tc>
        <w:tc>
          <w:tcPr>
            <w:tcW w:w="1110" w:type="dxa"/>
            <w:tcBorders>
              <w:top w:val="dashSmallGap" w:sz="4" w:space="0" w:color="auto"/>
              <w:left w:val="single" w:sz="8" w:space="0" w:color="auto"/>
              <w:bottom w:val="nil"/>
              <w:right w:val="single" w:sz="4" w:space="0" w:color="A6A6A6"/>
            </w:tcBorders>
            <w:vAlign w:val="bottom"/>
            <w:hideMark/>
          </w:tcPr>
          <w:p w14:paraId="6701424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1.09</w:t>
            </w:r>
          </w:p>
        </w:tc>
        <w:tc>
          <w:tcPr>
            <w:tcW w:w="676" w:type="dxa"/>
            <w:tcBorders>
              <w:top w:val="dashSmallGap" w:sz="4" w:space="0" w:color="auto"/>
              <w:left w:val="single" w:sz="4" w:space="0" w:color="A6A6A6"/>
              <w:bottom w:val="nil"/>
              <w:right w:val="single" w:sz="4" w:space="0" w:color="A6A6A6"/>
            </w:tcBorders>
            <w:vAlign w:val="bottom"/>
            <w:hideMark/>
          </w:tcPr>
          <w:p w14:paraId="3659C164"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178</w:t>
            </w:r>
          </w:p>
        </w:tc>
        <w:tc>
          <w:tcPr>
            <w:tcW w:w="827" w:type="dxa"/>
            <w:tcBorders>
              <w:top w:val="dashSmallGap" w:sz="4" w:space="0" w:color="auto"/>
              <w:left w:val="single" w:sz="4" w:space="0" w:color="A6A6A6"/>
              <w:bottom w:val="nil"/>
              <w:right w:val="single" w:sz="8" w:space="0" w:color="auto"/>
            </w:tcBorders>
            <w:vAlign w:val="bottom"/>
            <w:hideMark/>
          </w:tcPr>
          <w:p w14:paraId="2C5CFA5D"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dashSmallGap" w:sz="4" w:space="0" w:color="auto"/>
              <w:left w:val="single" w:sz="8" w:space="0" w:color="auto"/>
              <w:bottom w:val="nil"/>
              <w:right w:val="single" w:sz="4" w:space="0" w:color="A6A6A6"/>
            </w:tcBorders>
            <w:vAlign w:val="bottom"/>
            <w:hideMark/>
          </w:tcPr>
          <w:p w14:paraId="05FD7DE2"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71.3</w:t>
            </w:r>
          </w:p>
        </w:tc>
        <w:tc>
          <w:tcPr>
            <w:tcW w:w="850" w:type="dxa"/>
            <w:tcBorders>
              <w:top w:val="dashSmallGap" w:sz="4" w:space="0" w:color="auto"/>
              <w:left w:val="single" w:sz="4" w:space="0" w:color="A6A6A6"/>
              <w:bottom w:val="nil"/>
              <w:right w:val="single" w:sz="8" w:space="0" w:color="auto"/>
            </w:tcBorders>
            <w:vAlign w:val="bottom"/>
            <w:hideMark/>
          </w:tcPr>
          <w:p w14:paraId="68D2EE23"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16.0</w:t>
            </w:r>
          </w:p>
        </w:tc>
        <w:tc>
          <w:tcPr>
            <w:tcW w:w="850" w:type="dxa"/>
            <w:tcBorders>
              <w:top w:val="dashSmallGap" w:sz="4" w:space="0" w:color="auto"/>
              <w:left w:val="single" w:sz="8" w:space="0" w:color="auto"/>
              <w:bottom w:val="nil"/>
              <w:right w:val="single" w:sz="4" w:space="0" w:color="A6A6A6"/>
            </w:tcBorders>
            <w:vAlign w:val="bottom"/>
            <w:hideMark/>
          </w:tcPr>
          <w:p w14:paraId="7F06A6E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17.8</w:t>
            </w:r>
          </w:p>
        </w:tc>
        <w:tc>
          <w:tcPr>
            <w:tcW w:w="850" w:type="dxa"/>
            <w:tcBorders>
              <w:top w:val="dashSmallGap" w:sz="4" w:space="0" w:color="auto"/>
              <w:left w:val="single" w:sz="4" w:space="0" w:color="A6A6A6"/>
              <w:bottom w:val="nil"/>
              <w:right w:val="single" w:sz="8" w:space="0" w:color="auto"/>
            </w:tcBorders>
            <w:vAlign w:val="bottom"/>
            <w:hideMark/>
          </w:tcPr>
          <w:p w14:paraId="3D3DE53A"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22.5</w:t>
            </w:r>
          </w:p>
        </w:tc>
      </w:tr>
      <w:tr w:rsidR="00005729" w:rsidRPr="00005729" w14:paraId="1263E4A2" w14:textId="77777777" w:rsidTr="000C2456">
        <w:tc>
          <w:tcPr>
            <w:tcW w:w="427" w:type="dxa"/>
            <w:vMerge/>
            <w:tcBorders>
              <w:top w:val="single" w:sz="4" w:space="0" w:color="auto"/>
              <w:left w:val="single" w:sz="4" w:space="0" w:color="auto"/>
              <w:bottom w:val="single" w:sz="4" w:space="0" w:color="auto"/>
              <w:right w:val="nil"/>
            </w:tcBorders>
            <w:vAlign w:val="center"/>
            <w:hideMark/>
          </w:tcPr>
          <w:p w14:paraId="479BA625" w14:textId="77777777" w:rsidR="00F6305C" w:rsidRPr="00005729" w:rsidRDefault="00F6305C">
            <w:pPr>
              <w:widowControl/>
              <w:rPr>
                <w:b/>
                <w:bCs/>
                <w:iCs/>
                <w:kern w:val="0"/>
                <w:sz w:val="24"/>
                <w:szCs w:val="24"/>
              </w:rPr>
            </w:pPr>
          </w:p>
        </w:tc>
        <w:tc>
          <w:tcPr>
            <w:tcW w:w="851" w:type="dxa"/>
            <w:tcBorders>
              <w:top w:val="nil"/>
              <w:left w:val="nil"/>
              <w:bottom w:val="nil"/>
              <w:right w:val="single" w:sz="8" w:space="0" w:color="auto"/>
            </w:tcBorders>
            <w:vAlign w:val="bottom"/>
            <w:hideMark/>
          </w:tcPr>
          <w:p w14:paraId="3941A771" w14:textId="77777777" w:rsidR="00F6305C" w:rsidRPr="00005729" w:rsidRDefault="00F6305C">
            <w:pPr>
              <w:widowControl/>
              <w:adjustRightInd w:val="0"/>
              <w:snapToGrid w:val="0"/>
              <w:spacing w:line="260" w:lineRule="exact"/>
              <w:ind w:rightChars="10" w:right="34"/>
              <w:jc w:val="right"/>
              <w:rPr>
                <w:b/>
                <w:bCs/>
                <w:iCs/>
                <w:kern w:val="0"/>
                <w:sz w:val="24"/>
                <w:szCs w:val="24"/>
              </w:rPr>
            </w:pPr>
            <w:r w:rsidRPr="00005729">
              <w:rPr>
                <w:b/>
                <w:bCs/>
                <w:iCs/>
                <w:kern w:val="0"/>
                <w:sz w:val="24"/>
                <w:szCs w:val="24"/>
              </w:rPr>
              <w:t>110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26C17743"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23.6</w:t>
            </w:r>
          </w:p>
        </w:tc>
        <w:tc>
          <w:tcPr>
            <w:tcW w:w="605" w:type="dxa"/>
            <w:tcBorders>
              <w:top w:val="nil"/>
              <w:left w:val="single" w:sz="4" w:space="0" w:color="A6A6A6"/>
              <w:bottom w:val="nil"/>
              <w:right w:val="single" w:sz="8" w:space="0" w:color="auto"/>
            </w:tcBorders>
            <w:vAlign w:val="bottom"/>
            <w:hideMark/>
          </w:tcPr>
          <w:p w14:paraId="67091DAE"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0.2</w:t>
            </w:r>
          </w:p>
        </w:tc>
        <w:tc>
          <w:tcPr>
            <w:tcW w:w="858" w:type="dxa"/>
            <w:tcBorders>
              <w:top w:val="nil"/>
              <w:left w:val="single" w:sz="8" w:space="0" w:color="auto"/>
              <w:bottom w:val="nil"/>
              <w:right w:val="single" w:sz="8" w:space="0" w:color="auto"/>
            </w:tcBorders>
            <w:vAlign w:val="bottom"/>
            <w:hideMark/>
          </w:tcPr>
          <w:p w14:paraId="63C47BF8"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233</w:t>
            </w:r>
          </w:p>
        </w:tc>
        <w:tc>
          <w:tcPr>
            <w:tcW w:w="1110" w:type="dxa"/>
            <w:tcBorders>
              <w:top w:val="nil"/>
              <w:left w:val="single" w:sz="8" w:space="0" w:color="auto"/>
              <w:bottom w:val="nil"/>
              <w:right w:val="single" w:sz="4" w:space="0" w:color="A6A6A6"/>
            </w:tcBorders>
            <w:vAlign w:val="bottom"/>
            <w:hideMark/>
          </w:tcPr>
          <w:p w14:paraId="03D4B82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1.09</w:t>
            </w:r>
          </w:p>
        </w:tc>
        <w:tc>
          <w:tcPr>
            <w:tcW w:w="676" w:type="dxa"/>
            <w:tcBorders>
              <w:top w:val="nil"/>
              <w:left w:val="single" w:sz="4" w:space="0" w:color="A6A6A6"/>
              <w:bottom w:val="nil"/>
              <w:right w:val="single" w:sz="4" w:space="0" w:color="A6A6A6"/>
            </w:tcBorders>
            <w:vAlign w:val="bottom"/>
            <w:hideMark/>
          </w:tcPr>
          <w:p w14:paraId="12AA8372"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177</w:t>
            </w:r>
          </w:p>
        </w:tc>
        <w:tc>
          <w:tcPr>
            <w:tcW w:w="827" w:type="dxa"/>
            <w:tcBorders>
              <w:top w:val="nil"/>
              <w:left w:val="single" w:sz="4" w:space="0" w:color="A6A6A6"/>
              <w:bottom w:val="nil"/>
              <w:right w:val="single" w:sz="8" w:space="0" w:color="auto"/>
            </w:tcBorders>
            <w:vAlign w:val="bottom"/>
            <w:hideMark/>
          </w:tcPr>
          <w:p w14:paraId="328171E0"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nil"/>
              <w:right w:val="single" w:sz="4" w:space="0" w:color="A6A6A6"/>
            </w:tcBorders>
            <w:vAlign w:val="bottom"/>
            <w:hideMark/>
          </w:tcPr>
          <w:p w14:paraId="2AFA6077"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70.6</w:t>
            </w:r>
          </w:p>
        </w:tc>
        <w:tc>
          <w:tcPr>
            <w:tcW w:w="850" w:type="dxa"/>
            <w:tcBorders>
              <w:top w:val="nil"/>
              <w:left w:val="single" w:sz="4" w:space="0" w:color="A6A6A6"/>
              <w:bottom w:val="nil"/>
              <w:right w:val="single" w:sz="8" w:space="0" w:color="auto"/>
            </w:tcBorders>
            <w:vAlign w:val="bottom"/>
            <w:hideMark/>
          </w:tcPr>
          <w:p w14:paraId="625370A6"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16.8</w:t>
            </w:r>
          </w:p>
        </w:tc>
        <w:tc>
          <w:tcPr>
            <w:tcW w:w="850" w:type="dxa"/>
            <w:tcBorders>
              <w:top w:val="nil"/>
              <w:left w:val="single" w:sz="8" w:space="0" w:color="auto"/>
              <w:bottom w:val="nil"/>
              <w:right w:val="single" w:sz="4" w:space="0" w:color="A6A6A6"/>
            </w:tcBorders>
            <w:vAlign w:val="bottom"/>
            <w:hideMark/>
          </w:tcPr>
          <w:p w14:paraId="36156BB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17.8</w:t>
            </w:r>
          </w:p>
        </w:tc>
        <w:tc>
          <w:tcPr>
            <w:tcW w:w="850" w:type="dxa"/>
            <w:tcBorders>
              <w:top w:val="nil"/>
              <w:left w:val="single" w:sz="4" w:space="0" w:color="A6A6A6"/>
              <w:bottom w:val="nil"/>
              <w:right w:val="single" w:sz="8" w:space="0" w:color="auto"/>
            </w:tcBorders>
            <w:vAlign w:val="bottom"/>
            <w:hideMark/>
          </w:tcPr>
          <w:p w14:paraId="6ED23C6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23.8</w:t>
            </w:r>
          </w:p>
        </w:tc>
      </w:tr>
      <w:tr w:rsidR="00005729" w:rsidRPr="00005729" w14:paraId="148A1EB7" w14:textId="77777777" w:rsidTr="000C2456">
        <w:tc>
          <w:tcPr>
            <w:tcW w:w="427" w:type="dxa"/>
            <w:vMerge/>
            <w:tcBorders>
              <w:top w:val="single" w:sz="4" w:space="0" w:color="auto"/>
              <w:left w:val="single" w:sz="4" w:space="0" w:color="auto"/>
              <w:bottom w:val="single" w:sz="4" w:space="0" w:color="auto"/>
              <w:right w:val="nil"/>
            </w:tcBorders>
            <w:vAlign w:val="center"/>
            <w:hideMark/>
          </w:tcPr>
          <w:p w14:paraId="1D46CABC" w14:textId="77777777" w:rsidR="00F6305C" w:rsidRPr="00005729" w:rsidRDefault="00F6305C">
            <w:pPr>
              <w:widowControl/>
              <w:rPr>
                <w:b/>
                <w:bCs/>
                <w:iCs/>
                <w:kern w:val="0"/>
                <w:sz w:val="24"/>
                <w:szCs w:val="24"/>
              </w:rPr>
            </w:pPr>
          </w:p>
        </w:tc>
        <w:tc>
          <w:tcPr>
            <w:tcW w:w="851" w:type="dxa"/>
            <w:tcBorders>
              <w:top w:val="nil"/>
              <w:left w:val="nil"/>
              <w:bottom w:val="nil"/>
              <w:right w:val="single" w:sz="8" w:space="0" w:color="auto"/>
            </w:tcBorders>
            <w:vAlign w:val="bottom"/>
            <w:hideMark/>
          </w:tcPr>
          <w:p w14:paraId="3FDC4465" w14:textId="77777777" w:rsidR="00F6305C" w:rsidRPr="00005729" w:rsidRDefault="00F6305C">
            <w:pPr>
              <w:widowControl/>
              <w:adjustRightInd w:val="0"/>
              <w:snapToGrid w:val="0"/>
              <w:spacing w:line="260" w:lineRule="exact"/>
              <w:ind w:rightChars="10" w:right="34"/>
              <w:jc w:val="right"/>
              <w:rPr>
                <w:b/>
                <w:bCs/>
                <w:iCs/>
                <w:kern w:val="0"/>
                <w:sz w:val="24"/>
                <w:szCs w:val="24"/>
              </w:rPr>
            </w:pPr>
            <w:r w:rsidRPr="00005729">
              <w:rPr>
                <w:b/>
                <w:bCs/>
                <w:iCs/>
                <w:kern w:val="0"/>
                <w:sz w:val="24"/>
                <w:szCs w:val="24"/>
              </w:rPr>
              <w:t>120</w:t>
            </w:r>
            <w:r w:rsidRPr="00005729">
              <w:rPr>
                <w:rFonts w:hint="eastAsia"/>
                <w:b/>
                <w:bCs/>
                <w:kern w:val="0"/>
                <w:sz w:val="24"/>
                <w:szCs w:val="24"/>
              </w:rPr>
              <w:t>年</w:t>
            </w:r>
          </w:p>
        </w:tc>
        <w:tc>
          <w:tcPr>
            <w:tcW w:w="703" w:type="dxa"/>
            <w:tcBorders>
              <w:top w:val="nil"/>
              <w:left w:val="single" w:sz="8" w:space="0" w:color="auto"/>
              <w:bottom w:val="nil"/>
              <w:right w:val="single" w:sz="4" w:space="0" w:color="A6A6A6"/>
            </w:tcBorders>
            <w:vAlign w:val="bottom"/>
            <w:hideMark/>
          </w:tcPr>
          <w:p w14:paraId="0038B614"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23.4</w:t>
            </w:r>
          </w:p>
        </w:tc>
        <w:tc>
          <w:tcPr>
            <w:tcW w:w="605" w:type="dxa"/>
            <w:tcBorders>
              <w:top w:val="nil"/>
              <w:left w:val="single" w:sz="4" w:space="0" w:color="A6A6A6"/>
              <w:bottom w:val="nil"/>
              <w:right w:val="single" w:sz="8" w:space="0" w:color="auto"/>
            </w:tcBorders>
            <w:vAlign w:val="bottom"/>
            <w:hideMark/>
          </w:tcPr>
          <w:p w14:paraId="1AADD983"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-2.4</w:t>
            </w:r>
          </w:p>
        </w:tc>
        <w:tc>
          <w:tcPr>
            <w:tcW w:w="858" w:type="dxa"/>
            <w:tcBorders>
              <w:top w:val="nil"/>
              <w:left w:val="single" w:sz="8" w:space="0" w:color="auto"/>
              <w:bottom w:val="nil"/>
              <w:right w:val="single" w:sz="8" w:space="0" w:color="auto"/>
            </w:tcBorders>
            <w:vAlign w:val="bottom"/>
            <w:hideMark/>
          </w:tcPr>
          <w:p w14:paraId="1A7E2B91"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211</w:t>
            </w:r>
          </w:p>
        </w:tc>
        <w:tc>
          <w:tcPr>
            <w:tcW w:w="1110" w:type="dxa"/>
            <w:tcBorders>
              <w:top w:val="nil"/>
              <w:left w:val="single" w:sz="8" w:space="0" w:color="auto"/>
              <w:bottom w:val="nil"/>
              <w:right w:val="single" w:sz="4" w:space="0" w:color="A6A6A6"/>
            </w:tcBorders>
            <w:vAlign w:val="bottom"/>
            <w:hideMark/>
          </w:tcPr>
          <w:p w14:paraId="755A2BA0"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1.18</w:t>
            </w:r>
          </w:p>
        </w:tc>
        <w:tc>
          <w:tcPr>
            <w:tcW w:w="676" w:type="dxa"/>
            <w:tcBorders>
              <w:top w:val="nil"/>
              <w:left w:val="single" w:sz="4" w:space="0" w:color="A6A6A6"/>
              <w:bottom w:val="nil"/>
              <w:right w:val="single" w:sz="4" w:space="0" w:color="A6A6A6"/>
            </w:tcBorders>
            <w:vAlign w:val="bottom"/>
            <w:hideMark/>
          </w:tcPr>
          <w:p w14:paraId="1F48963D"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156</w:t>
            </w:r>
          </w:p>
        </w:tc>
        <w:tc>
          <w:tcPr>
            <w:tcW w:w="827" w:type="dxa"/>
            <w:tcBorders>
              <w:top w:val="nil"/>
              <w:left w:val="single" w:sz="4" w:space="0" w:color="A6A6A6"/>
              <w:bottom w:val="nil"/>
              <w:right w:val="single" w:sz="8" w:space="0" w:color="auto"/>
            </w:tcBorders>
            <w:vAlign w:val="bottom"/>
            <w:hideMark/>
          </w:tcPr>
          <w:p w14:paraId="3EB86A9E"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nil"/>
              <w:right w:val="single" w:sz="4" w:space="0" w:color="A6A6A6"/>
            </w:tcBorders>
            <w:vAlign w:val="bottom"/>
            <w:hideMark/>
          </w:tcPr>
          <w:p w14:paraId="43DEFBAD"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64.1</w:t>
            </w:r>
          </w:p>
        </w:tc>
        <w:tc>
          <w:tcPr>
            <w:tcW w:w="850" w:type="dxa"/>
            <w:tcBorders>
              <w:top w:val="nil"/>
              <w:left w:val="single" w:sz="4" w:space="0" w:color="A6A6A6"/>
              <w:bottom w:val="nil"/>
              <w:right w:val="single" w:sz="8" w:space="0" w:color="auto"/>
            </w:tcBorders>
            <w:vAlign w:val="bottom"/>
            <w:hideMark/>
          </w:tcPr>
          <w:p w14:paraId="5C69F23D"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24.6</w:t>
            </w:r>
          </w:p>
        </w:tc>
        <w:tc>
          <w:tcPr>
            <w:tcW w:w="850" w:type="dxa"/>
            <w:tcBorders>
              <w:top w:val="nil"/>
              <w:left w:val="single" w:sz="8" w:space="0" w:color="auto"/>
              <w:bottom w:val="nil"/>
              <w:right w:val="single" w:sz="4" w:space="0" w:color="A6A6A6"/>
            </w:tcBorders>
            <w:vAlign w:val="bottom"/>
            <w:hideMark/>
          </w:tcPr>
          <w:p w14:paraId="677EF88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17.6</w:t>
            </w:r>
          </w:p>
        </w:tc>
        <w:tc>
          <w:tcPr>
            <w:tcW w:w="850" w:type="dxa"/>
            <w:tcBorders>
              <w:top w:val="nil"/>
              <w:left w:val="single" w:sz="4" w:space="0" w:color="A6A6A6"/>
              <w:bottom w:val="nil"/>
              <w:right w:val="single" w:sz="8" w:space="0" w:color="auto"/>
            </w:tcBorders>
            <w:vAlign w:val="bottom"/>
            <w:hideMark/>
          </w:tcPr>
          <w:p w14:paraId="0D125D18"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38.4</w:t>
            </w:r>
          </w:p>
        </w:tc>
      </w:tr>
      <w:tr w:rsidR="00005729" w:rsidRPr="00005729" w14:paraId="1C4F7073" w14:textId="77777777" w:rsidTr="00AF618E">
        <w:tc>
          <w:tcPr>
            <w:tcW w:w="427" w:type="dxa"/>
            <w:vMerge/>
            <w:tcBorders>
              <w:top w:val="single" w:sz="4" w:space="0" w:color="auto"/>
              <w:left w:val="single" w:sz="4" w:space="0" w:color="auto"/>
              <w:bottom w:val="single" w:sz="8" w:space="0" w:color="auto"/>
              <w:right w:val="nil"/>
            </w:tcBorders>
            <w:vAlign w:val="center"/>
            <w:hideMark/>
          </w:tcPr>
          <w:p w14:paraId="11C9006A" w14:textId="77777777" w:rsidR="00F6305C" w:rsidRPr="00005729" w:rsidRDefault="00F6305C">
            <w:pPr>
              <w:widowControl/>
              <w:rPr>
                <w:b/>
                <w:bCs/>
                <w:iCs/>
                <w:kern w:val="0"/>
                <w:sz w:val="24"/>
                <w:szCs w:val="24"/>
              </w:rPr>
            </w:pPr>
          </w:p>
        </w:tc>
        <w:tc>
          <w:tcPr>
            <w:tcW w:w="851" w:type="dxa"/>
            <w:tcBorders>
              <w:top w:val="nil"/>
              <w:left w:val="nil"/>
              <w:bottom w:val="single" w:sz="8" w:space="0" w:color="auto"/>
              <w:right w:val="single" w:sz="8" w:space="0" w:color="auto"/>
            </w:tcBorders>
            <w:vAlign w:val="bottom"/>
            <w:hideMark/>
          </w:tcPr>
          <w:p w14:paraId="6721A33E" w14:textId="77777777" w:rsidR="00F6305C" w:rsidRPr="00005729" w:rsidRDefault="00F6305C">
            <w:pPr>
              <w:widowControl/>
              <w:adjustRightInd w:val="0"/>
              <w:snapToGrid w:val="0"/>
              <w:spacing w:line="260" w:lineRule="exact"/>
              <w:ind w:rightChars="10" w:right="34"/>
              <w:jc w:val="right"/>
              <w:rPr>
                <w:b/>
                <w:bCs/>
                <w:iCs/>
                <w:kern w:val="0"/>
                <w:sz w:val="24"/>
                <w:szCs w:val="24"/>
              </w:rPr>
            </w:pPr>
            <w:r w:rsidRPr="00005729">
              <w:rPr>
                <w:b/>
                <w:bCs/>
                <w:iCs/>
                <w:kern w:val="0"/>
                <w:sz w:val="24"/>
                <w:szCs w:val="24"/>
              </w:rPr>
              <w:t>154</w:t>
            </w:r>
            <w:r w:rsidRPr="00005729">
              <w:rPr>
                <w:rFonts w:hint="eastAsia"/>
                <w:b/>
                <w:bCs/>
                <w:iCs/>
                <w:kern w:val="0"/>
                <w:sz w:val="24"/>
                <w:szCs w:val="24"/>
              </w:rPr>
              <w:t>年</w:t>
            </w:r>
          </w:p>
        </w:tc>
        <w:tc>
          <w:tcPr>
            <w:tcW w:w="703" w:type="dxa"/>
            <w:tcBorders>
              <w:top w:val="nil"/>
              <w:left w:val="single" w:sz="8" w:space="0" w:color="auto"/>
              <w:bottom w:val="single" w:sz="8" w:space="0" w:color="auto"/>
              <w:right w:val="single" w:sz="4" w:space="0" w:color="A6A6A6"/>
            </w:tcBorders>
            <w:vAlign w:val="bottom"/>
            <w:hideMark/>
          </w:tcPr>
          <w:p w14:paraId="10807F55"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17.4</w:t>
            </w:r>
          </w:p>
        </w:tc>
        <w:tc>
          <w:tcPr>
            <w:tcW w:w="605" w:type="dxa"/>
            <w:tcBorders>
              <w:top w:val="nil"/>
              <w:left w:val="single" w:sz="4" w:space="0" w:color="A6A6A6"/>
              <w:bottom w:val="single" w:sz="8" w:space="0" w:color="auto"/>
              <w:right w:val="single" w:sz="8" w:space="0" w:color="auto"/>
            </w:tcBorders>
            <w:vAlign w:val="bottom"/>
            <w:hideMark/>
          </w:tcPr>
          <w:p w14:paraId="2CA19262" w14:textId="77777777" w:rsidR="00F6305C" w:rsidRPr="00005729" w:rsidRDefault="00F6305C">
            <w:pPr>
              <w:widowControl/>
              <w:tabs>
                <w:tab w:val="decimal" w:pos="528"/>
              </w:tabs>
              <w:adjustRightInd w:val="0"/>
              <w:snapToGrid w:val="0"/>
              <w:spacing w:line="260" w:lineRule="exact"/>
              <w:jc w:val="both"/>
              <w:rPr>
                <w:kern w:val="0"/>
                <w:sz w:val="24"/>
                <w:szCs w:val="24"/>
              </w:rPr>
            </w:pPr>
            <w:r w:rsidRPr="00005729">
              <w:rPr>
                <w:kern w:val="0"/>
                <w:sz w:val="24"/>
                <w:szCs w:val="24"/>
              </w:rPr>
              <w:t>-13.3</w:t>
            </w:r>
          </w:p>
        </w:tc>
        <w:tc>
          <w:tcPr>
            <w:tcW w:w="858" w:type="dxa"/>
            <w:tcBorders>
              <w:top w:val="nil"/>
              <w:left w:val="single" w:sz="8" w:space="0" w:color="auto"/>
              <w:bottom w:val="single" w:sz="8" w:space="0" w:color="auto"/>
              <w:right w:val="single" w:sz="8" w:space="0" w:color="auto"/>
            </w:tcBorders>
            <w:vAlign w:val="bottom"/>
            <w:hideMark/>
          </w:tcPr>
          <w:p w14:paraId="4D797D69" w14:textId="77777777" w:rsidR="00F6305C" w:rsidRPr="00005729" w:rsidRDefault="00F6305C" w:rsidP="00F6305C">
            <w:pPr>
              <w:widowControl/>
              <w:adjustRightInd w:val="0"/>
              <w:snapToGrid w:val="0"/>
              <w:spacing w:line="260" w:lineRule="exact"/>
              <w:jc w:val="center"/>
              <w:rPr>
                <w:kern w:val="0"/>
                <w:sz w:val="24"/>
                <w:szCs w:val="24"/>
              </w:rPr>
            </w:pPr>
            <w:r w:rsidRPr="00005729">
              <w:rPr>
                <w:kern w:val="0"/>
                <w:sz w:val="24"/>
                <w:szCs w:val="24"/>
              </w:rPr>
              <w:t>124</w:t>
            </w:r>
          </w:p>
        </w:tc>
        <w:tc>
          <w:tcPr>
            <w:tcW w:w="1110" w:type="dxa"/>
            <w:tcBorders>
              <w:top w:val="nil"/>
              <w:left w:val="single" w:sz="8" w:space="0" w:color="auto"/>
              <w:bottom w:val="single" w:sz="8" w:space="0" w:color="auto"/>
              <w:right w:val="single" w:sz="4" w:space="0" w:color="A6A6A6"/>
            </w:tcBorders>
            <w:vAlign w:val="bottom"/>
            <w:hideMark/>
          </w:tcPr>
          <w:p w14:paraId="48CD0DBF"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1.20</w:t>
            </w:r>
          </w:p>
        </w:tc>
        <w:tc>
          <w:tcPr>
            <w:tcW w:w="676" w:type="dxa"/>
            <w:tcBorders>
              <w:top w:val="nil"/>
              <w:left w:val="single" w:sz="4" w:space="0" w:color="A6A6A6"/>
              <w:bottom w:val="single" w:sz="8" w:space="0" w:color="auto"/>
              <w:right w:val="single" w:sz="4" w:space="0" w:color="A6A6A6"/>
            </w:tcBorders>
            <w:vAlign w:val="bottom"/>
            <w:hideMark/>
          </w:tcPr>
          <w:p w14:paraId="7D9521BD" w14:textId="77777777" w:rsidR="00F6305C" w:rsidRPr="00005729" w:rsidRDefault="00F6305C" w:rsidP="00482D0B">
            <w:pPr>
              <w:widowControl/>
              <w:adjustRightInd w:val="0"/>
              <w:snapToGrid w:val="0"/>
              <w:spacing w:line="260" w:lineRule="exact"/>
              <w:jc w:val="center"/>
              <w:rPr>
                <w:kern w:val="0"/>
                <w:sz w:val="24"/>
                <w:szCs w:val="24"/>
              </w:rPr>
            </w:pPr>
            <w:r w:rsidRPr="00005729">
              <w:rPr>
                <w:kern w:val="0"/>
                <w:sz w:val="24"/>
                <w:szCs w:val="24"/>
              </w:rPr>
              <w:t>90</w:t>
            </w:r>
          </w:p>
        </w:tc>
        <w:tc>
          <w:tcPr>
            <w:tcW w:w="827" w:type="dxa"/>
            <w:tcBorders>
              <w:top w:val="nil"/>
              <w:left w:val="single" w:sz="4" w:space="0" w:color="A6A6A6"/>
              <w:bottom w:val="single" w:sz="8" w:space="0" w:color="auto"/>
              <w:right w:val="single" w:sz="8" w:space="0" w:color="auto"/>
            </w:tcBorders>
            <w:vAlign w:val="bottom"/>
            <w:hideMark/>
          </w:tcPr>
          <w:p w14:paraId="5D3C4931" w14:textId="77777777" w:rsidR="00F6305C" w:rsidRPr="00005729" w:rsidRDefault="00F6305C">
            <w:pPr>
              <w:adjustRightInd w:val="0"/>
              <w:snapToGrid w:val="0"/>
              <w:spacing w:line="260" w:lineRule="exact"/>
              <w:jc w:val="center"/>
              <w:rPr>
                <w:sz w:val="24"/>
                <w:szCs w:val="24"/>
              </w:rPr>
            </w:pPr>
            <w:r w:rsidRPr="00005729">
              <w:rPr>
                <w:sz w:val="24"/>
                <w:szCs w:val="24"/>
              </w:rPr>
              <w:t>-</w:t>
            </w:r>
          </w:p>
        </w:tc>
        <w:tc>
          <w:tcPr>
            <w:tcW w:w="1033" w:type="dxa"/>
            <w:tcBorders>
              <w:top w:val="nil"/>
              <w:left w:val="single" w:sz="8" w:space="0" w:color="auto"/>
              <w:bottom w:val="single" w:sz="8" w:space="0" w:color="auto"/>
              <w:right w:val="single" w:sz="4" w:space="0" w:color="A6A6A6"/>
            </w:tcBorders>
            <w:vAlign w:val="bottom"/>
            <w:hideMark/>
          </w:tcPr>
          <w:p w14:paraId="6CD0CE9D"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49.7</w:t>
            </w:r>
          </w:p>
        </w:tc>
        <w:tc>
          <w:tcPr>
            <w:tcW w:w="850" w:type="dxa"/>
            <w:tcBorders>
              <w:top w:val="nil"/>
              <w:left w:val="single" w:sz="4" w:space="0" w:color="A6A6A6"/>
              <w:bottom w:val="single" w:sz="8" w:space="0" w:color="auto"/>
              <w:right w:val="single" w:sz="8" w:space="0" w:color="auto"/>
            </w:tcBorders>
            <w:vAlign w:val="bottom"/>
            <w:hideMark/>
          </w:tcPr>
          <w:p w14:paraId="219359D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41.2</w:t>
            </w:r>
          </w:p>
        </w:tc>
        <w:tc>
          <w:tcPr>
            <w:tcW w:w="850" w:type="dxa"/>
            <w:tcBorders>
              <w:top w:val="nil"/>
              <w:left w:val="single" w:sz="8" w:space="0" w:color="auto"/>
              <w:bottom w:val="single" w:sz="8" w:space="0" w:color="auto"/>
              <w:right w:val="single" w:sz="4" w:space="0" w:color="A6A6A6"/>
            </w:tcBorders>
            <w:vAlign w:val="bottom"/>
            <w:hideMark/>
          </w:tcPr>
          <w:p w14:paraId="2CEB64C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18.4</w:t>
            </w:r>
          </w:p>
        </w:tc>
        <w:tc>
          <w:tcPr>
            <w:tcW w:w="850" w:type="dxa"/>
            <w:tcBorders>
              <w:top w:val="nil"/>
              <w:left w:val="single" w:sz="4" w:space="0" w:color="A6A6A6"/>
              <w:bottom w:val="single" w:sz="8" w:space="0" w:color="auto"/>
              <w:right w:val="single" w:sz="8" w:space="0" w:color="auto"/>
            </w:tcBorders>
            <w:vAlign w:val="bottom"/>
            <w:hideMark/>
          </w:tcPr>
          <w:p w14:paraId="5D86ED6E" w14:textId="77777777" w:rsidR="00F6305C" w:rsidRPr="00005729" w:rsidRDefault="00F6305C">
            <w:pPr>
              <w:widowControl/>
              <w:adjustRightInd w:val="0"/>
              <w:snapToGrid w:val="0"/>
              <w:spacing w:line="260" w:lineRule="exact"/>
              <w:jc w:val="center"/>
              <w:rPr>
                <w:kern w:val="0"/>
                <w:sz w:val="24"/>
                <w:szCs w:val="24"/>
              </w:rPr>
            </w:pPr>
            <w:r w:rsidRPr="00005729">
              <w:rPr>
                <w:kern w:val="0"/>
                <w:sz w:val="24"/>
                <w:szCs w:val="24"/>
              </w:rPr>
              <w:t>82.9</w:t>
            </w:r>
          </w:p>
        </w:tc>
      </w:tr>
    </w:tbl>
    <w:p w14:paraId="4A67D2BF" w14:textId="77777777" w:rsidR="000E2724" w:rsidRPr="00005729" w:rsidRDefault="00490D96" w:rsidP="00581551">
      <w:pPr>
        <w:spacing w:line="260" w:lineRule="exact"/>
        <w:ind w:leftChars="-125" w:left="993" w:hangingChars="545" w:hanging="1418"/>
        <w:rPr>
          <w:sz w:val="24"/>
          <w:szCs w:val="24"/>
        </w:rPr>
      </w:pPr>
      <w:r w:rsidRPr="00005729">
        <w:rPr>
          <w:sz w:val="24"/>
          <w:szCs w:val="24"/>
        </w:rPr>
        <w:t>資料來源：</w:t>
      </w:r>
      <w:r w:rsidR="00DD19FA" w:rsidRPr="00005729">
        <w:rPr>
          <w:rFonts w:hint="eastAsia"/>
          <w:sz w:val="24"/>
          <w:szCs w:val="24"/>
        </w:rPr>
        <w:t>1.</w:t>
      </w:r>
      <w:r w:rsidR="00DD19FA" w:rsidRPr="00005729">
        <w:rPr>
          <w:rFonts w:hint="eastAsia"/>
          <w:sz w:val="24"/>
          <w:szCs w:val="24"/>
        </w:rPr>
        <w:t>內政部，內政統計月報網站。</w:t>
      </w:r>
    </w:p>
    <w:p w14:paraId="53FF71A3" w14:textId="0FF72EA8" w:rsidR="00490D96" w:rsidRPr="00005729" w:rsidRDefault="000E2724" w:rsidP="00FE2FB3">
      <w:pPr>
        <w:spacing w:afterLines="50" w:after="228" w:line="260" w:lineRule="exact"/>
        <w:ind w:leftChars="-125" w:left="993" w:hangingChars="545" w:hanging="1418"/>
      </w:pPr>
      <w:r w:rsidRPr="00005729">
        <w:rPr>
          <w:rFonts w:hint="eastAsia"/>
          <w:sz w:val="24"/>
          <w:szCs w:val="24"/>
        </w:rPr>
        <w:t xml:space="preserve">          </w:t>
      </w:r>
      <w:r w:rsidR="00DD19FA" w:rsidRPr="00005729">
        <w:rPr>
          <w:rFonts w:hint="eastAsia"/>
          <w:sz w:val="24"/>
          <w:szCs w:val="24"/>
        </w:rPr>
        <w:t>2.</w:t>
      </w:r>
      <w:r w:rsidR="00DD19FA" w:rsidRPr="00005729">
        <w:rPr>
          <w:rFonts w:hint="eastAsia"/>
          <w:sz w:val="24"/>
          <w:szCs w:val="24"/>
        </w:rPr>
        <w:t>國家發展委員會，中華民國人口推估（</w:t>
      </w:r>
      <w:r w:rsidR="00DD19FA" w:rsidRPr="00005729">
        <w:rPr>
          <w:rFonts w:hint="eastAsia"/>
          <w:sz w:val="24"/>
          <w:szCs w:val="24"/>
        </w:rPr>
        <w:t>2018</w:t>
      </w:r>
      <w:r w:rsidR="00DD19FA" w:rsidRPr="00005729">
        <w:rPr>
          <w:rFonts w:hint="eastAsia"/>
          <w:sz w:val="24"/>
          <w:szCs w:val="24"/>
        </w:rPr>
        <w:t>至</w:t>
      </w:r>
      <w:r w:rsidR="00DD19FA" w:rsidRPr="00005729">
        <w:rPr>
          <w:rFonts w:hint="eastAsia"/>
          <w:sz w:val="24"/>
          <w:szCs w:val="24"/>
        </w:rPr>
        <w:t>2065</w:t>
      </w:r>
      <w:r w:rsidR="00DD19FA" w:rsidRPr="00005729">
        <w:rPr>
          <w:rFonts w:hint="eastAsia"/>
          <w:sz w:val="24"/>
          <w:szCs w:val="24"/>
        </w:rPr>
        <w:t>年）中推估結果。</w:t>
      </w:r>
      <w:r w:rsidR="00DD19FA" w:rsidRPr="00005729">
        <w:rPr>
          <w:rFonts w:hint="eastAsia"/>
          <w:sz w:val="24"/>
          <w:szCs w:val="24"/>
        </w:rPr>
        <w:t>109</w:t>
      </w:r>
      <w:r w:rsidR="00DD19FA" w:rsidRPr="00005729">
        <w:rPr>
          <w:rFonts w:hint="eastAsia"/>
          <w:sz w:val="24"/>
          <w:szCs w:val="24"/>
        </w:rPr>
        <w:t>年</w:t>
      </w:r>
      <w:r w:rsidR="00DD19FA" w:rsidRPr="00005729">
        <w:rPr>
          <w:rFonts w:hint="eastAsia"/>
          <w:sz w:val="24"/>
          <w:szCs w:val="24"/>
        </w:rPr>
        <w:t>6</w:t>
      </w:r>
      <w:r w:rsidR="00DD19FA" w:rsidRPr="00005729">
        <w:rPr>
          <w:rFonts w:hint="eastAsia"/>
          <w:sz w:val="24"/>
          <w:szCs w:val="24"/>
        </w:rPr>
        <w:t>月，取自</w:t>
      </w:r>
      <w:r w:rsidR="00490D96" w:rsidRPr="00005729">
        <w:rPr>
          <w:rFonts w:hint="eastAsia"/>
          <w:sz w:val="24"/>
          <w:szCs w:val="24"/>
        </w:rPr>
        <w:t>國發會網站</w:t>
      </w:r>
      <w:r w:rsidR="00490D96" w:rsidRPr="00005729">
        <w:rPr>
          <w:rFonts w:hint="eastAsia"/>
          <w:sz w:val="24"/>
          <w:szCs w:val="24"/>
        </w:rPr>
        <w:t>/</w:t>
      </w:r>
      <w:r w:rsidR="00490D96" w:rsidRPr="00005729">
        <w:rPr>
          <w:rFonts w:hint="eastAsia"/>
          <w:sz w:val="24"/>
          <w:szCs w:val="24"/>
        </w:rPr>
        <w:t>重要統計資料</w:t>
      </w:r>
      <w:r w:rsidR="00490D96" w:rsidRPr="00005729">
        <w:rPr>
          <w:rFonts w:hint="eastAsia"/>
          <w:sz w:val="24"/>
          <w:szCs w:val="24"/>
        </w:rPr>
        <w:t>/10</w:t>
      </w:r>
      <w:r w:rsidR="00482D0B" w:rsidRPr="00005729">
        <w:rPr>
          <w:rFonts w:hint="eastAsia"/>
          <w:sz w:val="24"/>
          <w:szCs w:val="24"/>
        </w:rPr>
        <w:t>9</w:t>
      </w:r>
      <w:r w:rsidR="00490D96" w:rsidRPr="00005729">
        <w:rPr>
          <w:rFonts w:hint="eastAsia"/>
          <w:sz w:val="24"/>
          <w:szCs w:val="24"/>
        </w:rPr>
        <w:t>年</w:t>
      </w:r>
      <w:r w:rsidR="00482D0B" w:rsidRPr="00005729">
        <w:rPr>
          <w:rFonts w:hint="eastAsia"/>
          <w:sz w:val="24"/>
          <w:szCs w:val="24"/>
        </w:rPr>
        <w:t>4</w:t>
      </w:r>
      <w:r w:rsidR="00490D96" w:rsidRPr="00005729">
        <w:rPr>
          <w:rFonts w:hint="eastAsia"/>
          <w:sz w:val="24"/>
          <w:szCs w:val="24"/>
        </w:rPr>
        <w:t>月份</w:t>
      </w:r>
      <w:r w:rsidR="00490D96" w:rsidRPr="00005729">
        <w:rPr>
          <w:sz w:val="24"/>
          <w:szCs w:val="24"/>
        </w:rPr>
        <w:t>重要統計資料手冊</w:t>
      </w:r>
      <w:r w:rsidR="00490D96" w:rsidRPr="00005729">
        <w:rPr>
          <w:rStyle w:val="af7"/>
          <w:kern w:val="0"/>
          <w:sz w:val="24"/>
          <w:szCs w:val="24"/>
        </w:rPr>
        <w:footnoteReference w:id="4"/>
      </w:r>
      <w:r w:rsidR="00490D96" w:rsidRPr="00005729">
        <w:rPr>
          <w:rFonts w:hint="eastAsia"/>
        </w:rPr>
        <w:t>。</w:t>
      </w:r>
    </w:p>
    <w:p w14:paraId="61E2F2A7" w14:textId="2C8CB243" w:rsidR="004E4DB4" w:rsidRPr="00005729" w:rsidRDefault="004E4DB4" w:rsidP="004E4DB4">
      <w:pPr>
        <w:pStyle w:val="3"/>
        <w:kinsoku/>
        <w:ind w:left="1394"/>
        <w:rPr>
          <w:kern w:val="32"/>
          <w:szCs w:val="32"/>
        </w:rPr>
      </w:pPr>
      <w:r w:rsidRPr="00005729">
        <w:rPr>
          <w:rFonts w:hint="eastAsia"/>
        </w:rPr>
        <w:lastRenderedPageBreak/>
        <w:t>查據內政部戶政司網站，彙整63年至107年我國出生人口數變化趨勢如下：</w:t>
      </w:r>
      <w:r w:rsidR="001C5577" w:rsidRPr="00005729">
        <w:rPr>
          <w:rFonts w:hAnsi="標楷體" w:hint="eastAsia"/>
        </w:rPr>
        <w:t>「</w:t>
      </w:r>
      <w:r w:rsidRPr="00005729">
        <w:rPr>
          <w:rFonts w:hint="eastAsia"/>
        </w:rPr>
        <w:t>我國出生人數自87年跌破30萬人後，復於97年跌破20萬人，渠後雖有起伏，長期</w:t>
      </w:r>
      <w:r w:rsidRPr="00005729">
        <w:rPr>
          <w:rFonts w:hint="eastAsia"/>
          <w:szCs w:val="32"/>
        </w:rPr>
        <w:t>而言卻未見顯著成長，99年時甚至曾跌至16</w:t>
      </w:r>
      <w:r w:rsidR="006139C2" w:rsidRPr="00005729">
        <w:rPr>
          <w:rFonts w:hint="eastAsia"/>
          <w:szCs w:val="32"/>
        </w:rPr>
        <w:t>萬餘人之歷史新低。</w:t>
      </w:r>
      <w:r w:rsidR="008D548E" w:rsidRPr="00005729">
        <w:rPr>
          <w:rFonts w:hAnsi="標楷體" w:hint="eastAsia"/>
          <w:szCs w:val="32"/>
        </w:rPr>
        <w:t>」</w:t>
      </w:r>
      <w:r w:rsidR="006139C2" w:rsidRPr="00005729">
        <w:rPr>
          <w:rFonts w:hint="eastAsia"/>
          <w:szCs w:val="32"/>
        </w:rPr>
        <w:t>另</w:t>
      </w:r>
      <w:r w:rsidRPr="00005729">
        <w:rPr>
          <w:rFonts w:hint="eastAsia"/>
          <w:szCs w:val="32"/>
        </w:rPr>
        <w:t>國</w:t>
      </w:r>
      <w:r w:rsidR="006139C2" w:rsidRPr="00005729">
        <w:rPr>
          <w:rFonts w:hint="eastAsia"/>
          <w:szCs w:val="32"/>
        </w:rPr>
        <w:t>發</w:t>
      </w:r>
      <w:r w:rsidRPr="00005729">
        <w:rPr>
          <w:rFonts w:hint="eastAsia"/>
          <w:szCs w:val="32"/>
        </w:rPr>
        <w:t>會亦指出，「根據本會2018年8月公布『中華民國人口推估(2018-2065年)』報告，若未來總生育率維持在1.4人不變，2018-2029學年度，各級學校將較2006-2017學年度減少逾1至3成之生源，其中18歲平均入學年齡人口，2018-2029學年度較2006-2017學年度，預估將由32萬人減至22萬人，減幅達29.7%，至125學年更將進一步降至20萬人以下」等，</w:t>
      </w:r>
      <w:r w:rsidR="00CE59E1" w:rsidRPr="00005729">
        <w:rPr>
          <w:rFonts w:hint="eastAsia"/>
          <w:szCs w:val="32"/>
        </w:rPr>
        <w:t>顯見</w:t>
      </w:r>
      <w:r w:rsidRPr="00005729">
        <w:rPr>
          <w:rFonts w:hint="eastAsia"/>
          <w:szCs w:val="32"/>
        </w:rPr>
        <w:t>我國高等教育國內生源堪慮。</w:t>
      </w:r>
      <w:r w:rsidR="00CE7EBA" w:rsidRPr="00005729">
        <w:rPr>
          <w:rFonts w:hint="eastAsia"/>
        </w:rPr>
        <w:t>以教育部本身之推估，111學年度之大學1年級學生即將跌破20萬人，生源不足問題迫在眉睫，高等教育之校際生存競爭，可謂已進入戰國時代。</w:t>
      </w:r>
    </w:p>
    <w:p w14:paraId="740D72A8" w14:textId="3A684750" w:rsidR="005620D5" w:rsidRPr="00005729" w:rsidRDefault="005620D5" w:rsidP="00CE18EF">
      <w:pPr>
        <w:pStyle w:val="3"/>
        <w:kinsoku/>
        <w:ind w:left="1394"/>
        <w:rPr>
          <w:kern w:val="32"/>
          <w:szCs w:val="32"/>
        </w:rPr>
      </w:pPr>
      <w:r w:rsidRPr="00005729">
        <w:rPr>
          <w:rFonts w:hint="eastAsia"/>
        </w:rPr>
        <w:t>人力乃國力之本，人才素質更是國家競爭力關鍵，而高等教育係</w:t>
      </w:r>
      <w:r w:rsidR="00060A4D" w:rsidRPr="00005729">
        <w:rPr>
          <w:rFonts w:hint="eastAsia"/>
        </w:rPr>
        <w:t>培育</w:t>
      </w:r>
      <w:r w:rsidRPr="00005729">
        <w:rPr>
          <w:rFonts w:hint="eastAsia"/>
        </w:rPr>
        <w:t>中高階科技人才之</w:t>
      </w:r>
      <w:r w:rsidR="007804EB" w:rsidRPr="00005729">
        <w:rPr>
          <w:rFonts w:hint="eastAsia"/>
        </w:rPr>
        <w:t>重要</w:t>
      </w:r>
      <w:r w:rsidRPr="00005729">
        <w:rPr>
          <w:rFonts w:hint="eastAsia"/>
        </w:rPr>
        <w:t>搖籃，其良窳直接影響國家產業及研發人力品質，攸關國家經濟發展。</w:t>
      </w:r>
      <w:r w:rsidR="00447548" w:rsidRPr="00005729">
        <w:rPr>
          <w:rFonts w:hint="eastAsia"/>
        </w:rPr>
        <w:t>監察院</w:t>
      </w:r>
      <w:r w:rsidR="005B35D0" w:rsidRPr="00005729">
        <w:rPr>
          <w:rFonts w:hint="eastAsia"/>
        </w:rPr>
        <w:t>近期</w:t>
      </w:r>
      <w:r w:rsidR="00F51537" w:rsidRPr="00005729">
        <w:rPr>
          <w:rFonts w:hint="eastAsia"/>
        </w:rPr>
        <w:t>(</w:t>
      </w:r>
      <w:r w:rsidR="00447548" w:rsidRPr="00005729">
        <w:t>106</w:t>
      </w:r>
      <w:r w:rsidR="00447548" w:rsidRPr="00005729">
        <w:rPr>
          <w:rFonts w:hint="eastAsia"/>
        </w:rPr>
        <w:t>年</w:t>
      </w:r>
      <w:r w:rsidR="00F51537" w:rsidRPr="00005729">
        <w:rPr>
          <w:rFonts w:hint="eastAsia"/>
        </w:rPr>
        <w:t>)曾</w:t>
      </w:r>
      <w:r w:rsidR="00447548" w:rsidRPr="00005729">
        <w:rPr>
          <w:rFonts w:hint="eastAsia"/>
        </w:rPr>
        <w:t>提出「公立大學整併及私立大專校院退場影響教育品質及師生權益甚鉅，為維護重大社會公益，其有關法規、制度及配套措施是否完備？權責機關之監督、執行有無善盡責任？均有深入瞭解之必要案」</w:t>
      </w:r>
      <w:r w:rsidR="00B26D30" w:rsidRPr="00005729">
        <w:rPr>
          <w:rStyle w:val="af7"/>
          <w:rFonts w:hAnsi="標楷體"/>
        </w:rPr>
        <w:footnoteReference w:id="5"/>
      </w:r>
      <w:r w:rsidR="00B26D30" w:rsidRPr="00005729">
        <w:rPr>
          <w:rFonts w:ascii="新細明體" w:eastAsia="新細明體" w:hAnsi="新細明體" w:cs="新細明體" w:hint="eastAsia"/>
          <w:sz w:val="24"/>
          <w:szCs w:val="24"/>
        </w:rPr>
        <w:t xml:space="preserve"> </w:t>
      </w:r>
      <w:r w:rsidR="00447548" w:rsidRPr="00005729">
        <w:rPr>
          <w:rFonts w:hint="eastAsia"/>
        </w:rPr>
        <w:t>，即</w:t>
      </w:r>
      <w:r w:rsidR="00BE3833" w:rsidRPr="00005729">
        <w:rPr>
          <w:rFonts w:hint="eastAsia"/>
        </w:rPr>
        <w:t>指明針對我國</w:t>
      </w:r>
      <w:r w:rsidR="00447548" w:rsidRPr="00005729">
        <w:rPr>
          <w:rFonts w:hint="eastAsia"/>
        </w:rPr>
        <w:t>公立大學歷經逾</w:t>
      </w:r>
      <w:r w:rsidR="00447548" w:rsidRPr="00005729">
        <w:t>20</w:t>
      </w:r>
      <w:r w:rsidR="00447548" w:rsidRPr="00005729">
        <w:rPr>
          <w:rFonts w:hint="eastAsia"/>
        </w:rPr>
        <w:t>載之合併政策推動，仍呈「小校林立」；私立大學於「私立學校法」公共化</w:t>
      </w:r>
      <w:r w:rsidR="00447548" w:rsidRPr="00005729">
        <w:rPr>
          <w:rFonts w:hint="eastAsia"/>
        </w:rPr>
        <w:lastRenderedPageBreak/>
        <w:t>精神下，學校法人申請改辦文化或社會福利事業，需經新目的事業主管機關同意，如涉地目變更需經內政部、地方政府之協調，囿於跨部會協調機制作業複雜繁瑣、程序冗長等主要問題。</w:t>
      </w:r>
      <w:r w:rsidR="00CE741A" w:rsidRPr="00005729">
        <w:rPr>
          <w:rFonts w:hint="eastAsia"/>
        </w:rPr>
        <w:t>而</w:t>
      </w:r>
      <w:r w:rsidR="008B0EFD" w:rsidRPr="00005729">
        <w:rPr>
          <w:rFonts w:hint="eastAsia"/>
        </w:rPr>
        <w:t>少子女化</w:t>
      </w:r>
      <w:r w:rsidR="0091515E" w:rsidRPr="00005729">
        <w:rPr>
          <w:rFonts w:hint="eastAsia"/>
        </w:rPr>
        <w:t>浪潮，已逐漸延燒至我國碩博士班</w:t>
      </w:r>
      <w:r w:rsidR="00700749" w:rsidRPr="00005729">
        <w:rPr>
          <w:rFonts w:hint="eastAsia"/>
        </w:rPr>
        <w:t>之招生上</w:t>
      </w:r>
      <w:r w:rsidR="0091515E" w:rsidRPr="00005729">
        <w:rPr>
          <w:rFonts w:hint="eastAsia"/>
        </w:rPr>
        <w:t>。</w:t>
      </w:r>
    </w:p>
    <w:p w14:paraId="590F2F88" w14:textId="74E95F37" w:rsidR="00E74AB1" w:rsidRPr="00005729" w:rsidRDefault="005620D5" w:rsidP="003C180A">
      <w:pPr>
        <w:pStyle w:val="3"/>
        <w:kinsoku/>
        <w:ind w:left="1394"/>
      </w:pPr>
      <w:r w:rsidRPr="00005729">
        <w:rPr>
          <w:rFonts w:hint="eastAsia"/>
        </w:rPr>
        <w:t>技職</w:t>
      </w:r>
      <w:r w:rsidR="006B50C6" w:rsidRPr="00005729">
        <w:rPr>
          <w:rFonts w:hint="eastAsia"/>
        </w:rPr>
        <w:t>體系</w:t>
      </w:r>
      <w:r w:rsidR="00CE741A" w:rsidRPr="00005729">
        <w:rPr>
          <w:rFonts w:hint="eastAsia"/>
        </w:rPr>
        <w:t>高教</w:t>
      </w:r>
      <w:r w:rsidRPr="00005729">
        <w:rPr>
          <w:rFonts w:hint="eastAsia"/>
        </w:rPr>
        <w:t>部分，</w:t>
      </w:r>
      <w:r w:rsidR="007F7F5A" w:rsidRPr="00005729">
        <w:rPr>
          <w:rFonts w:hint="eastAsia"/>
        </w:rPr>
        <w:t>按104年1月14日公布施行之</w:t>
      </w:r>
      <w:r w:rsidR="00D76A3F" w:rsidRPr="00005729">
        <w:rPr>
          <w:rFonts w:hAnsi="標楷體" w:hint="eastAsia"/>
        </w:rPr>
        <w:t>「</w:t>
      </w:r>
      <w:r w:rsidR="007F7F5A" w:rsidRPr="00005729">
        <w:rPr>
          <w:rFonts w:hint="eastAsia"/>
        </w:rPr>
        <w:t>技術及職業教育法</w:t>
      </w:r>
      <w:r w:rsidR="00D76A3F" w:rsidRPr="00005729">
        <w:rPr>
          <w:rFonts w:hAnsi="標楷體" w:hint="eastAsia"/>
        </w:rPr>
        <w:t>」</w:t>
      </w:r>
      <w:r w:rsidR="007F7F5A" w:rsidRPr="00005729">
        <w:rPr>
          <w:rFonts w:hint="eastAsia"/>
        </w:rPr>
        <w:t>第1條明示略以，</w:t>
      </w:r>
      <w:r w:rsidR="00583653" w:rsidRPr="00005729">
        <w:rPr>
          <w:rFonts w:hAnsi="標楷體" w:hint="eastAsia"/>
        </w:rPr>
        <w:t>「</w:t>
      </w:r>
      <w:r w:rsidR="007F7F5A" w:rsidRPr="00005729">
        <w:rPr>
          <w:rFonts w:hint="eastAsia"/>
        </w:rPr>
        <w:t>技職教育目的為</w:t>
      </w:r>
      <w:r w:rsidR="00126FE3" w:rsidRPr="00005729">
        <w:rPr>
          <w:rFonts w:hAnsi="標楷體" w:hint="eastAsia"/>
        </w:rPr>
        <w:t>『</w:t>
      </w:r>
      <w:r w:rsidR="007F7F5A" w:rsidRPr="00005729">
        <w:rPr>
          <w:rFonts w:hint="eastAsia"/>
        </w:rPr>
        <w:t>建立技術及職業教育人才培育制度，培養國人正確職業觀念，落實技職教育務實致用特色，培育各行業人才</w:t>
      </w:r>
      <w:r w:rsidR="00126FE3" w:rsidRPr="00005729">
        <w:rPr>
          <w:rFonts w:hAnsi="標楷體" w:hint="eastAsia"/>
        </w:rPr>
        <w:t>』</w:t>
      </w:r>
      <w:r w:rsidR="00583653" w:rsidRPr="00005729">
        <w:rPr>
          <w:rFonts w:hAnsi="標楷體" w:hint="eastAsia"/>
        </w:rPr>
        <w:t>」</w:t>
      </w:r>
      <w:r w:rsidR="007F7F5A" w:rsidRPr="00005729">
        <w:rPr>
          <w:rFonts w:hint="eastAsia"/>
        </w:rPr>
        <w:t>。同法第2條規定：</w:t>
      </w:r>
      <w:r w:rsidR="007F7F5A" w:rsidRPr="00005729">
        <w:rPr>
          <w:rFonts w:hAnsi="標楷體" w:hint="eastAsia"/>
        </w:rPr>
        <w:t>「本法之主管機關：在中央為教育部；在直轄市為直轄市政府；在縣（市）為縣（市）政府。」</w:t>
      </w:r>
      <w:r w:rsidR="007F7F5A" w:rsidRPr="00005729">
        <w:rPr>
          <w:rFonts w:hint="eastAsia"/>
        </w:rPr>
        <w:t>復按</w:t>
      </w:r>
      <w:r w:rsidR="001D2D52" w:rsidRPr="00005729">
        <w:rPr>
          <w:rFonts w:hAnsi="標楷體" w:hint="eastAsia"/>
        </w:rPr>
        <w:t>「</w:t>
      </w:r>
      <w:r w:rsidR="007F7F5A" w:rsidRPr="00005729">
        <w:rPr>
          <w:rFonts w:hint="eastAsia"/>
        </w:rPr>
        <w:t>教育部組織法</w:t>
      </w:r>
      <w:r w:rsidR="00D70A2E" w:rsidRPr="00005729">
        <w:rPr>
          <w:rFonts w:hAnsi="標楷體" w:hint="eastAsia"/>
        </w:rPr>
        <w:t>」</w:t>
      </w:r>
      <w:r w:rsidR="007F7F5A" w:rsidRPr="00005729">
        <w:rPr>
          <w:rFonts w:hint="eastAsia"/>
        </w:rPr>
        <w:t>第2條規定該部掌理事項，包括</w:t>
      </w:r>
      <w:r w:rsidR="007F7F5A" w:rsidRPr="00005729">
        <w:rPr>
          <w:rFonts w:hAnsi="標楷體" w:hint="eastAsia"/>
        </w:rPr>
        <w:t>：</w:t>
      </w:r>
      <w:r w:rsidR="007F7F5A" w:rsidRPr="00005729">
        <w:rPr>
          <w:rFonts w:hint="eastAsia"/>
        </w:rPr>
        <w:t>一、高等教育、技術職業教育政策之規劃，大專校院發展、師資、招生、資源分配、品質提升、產學合作之輔導及行政監督</w:t>
      </w:r>
      <w:r w:rsidR="007F7F5A" w:rsidRPr="00005729">
        <w:t>……</w:t>
      </w:r>
      <w:r w:rsidR="007F7F5A" w:rsidRPr="00005729">
        <w:rPr>
          <w:rFonts w:hint="eastAsia"/>
        </w:rPr>
        <w:t>等。爰此，強化技職教育定位與發展，提升國家競爭力，係政府必需重視之課題，而主管機關教育部對其整體綢繆擘劃及推動發展歷程，應屬責無旁貸。</w:t>
      </w:r>
      <w:bookmarkStart w:id="59" w:name="_Toc449184829"/>
      <w:bookmarkStart w:id="60" w:name="_Toc449357770"/>
      <w:bookmarkStart w:id="61" w:name="_Toc449360952"/>
      <w:bookmarkStart w:id="62" w:name="_Toc519839599"/>
      <w:bookmarkStart w:id="63" w:name="_Toc519844489"/>
      <w:bookmarkStart w:id="64" w:name="_Toc519864631"/>
      <w:bookmarkStart w:id="65" w:name="_Toc519864736"/>
      <w:r w:rsidR="00A24E62" w:rsidRPr="00005729">
        <w:rPr>
          <w:rFonts w:hint="eastAsia"/>
        </w:rPr>
        <w:t>89年教育部「技職教育白皮書」更載明：「技職教育主要目標在培育社會所需人力，訂定技職教育政策的重要基礎在於瞭解國家經濟建設發展及政策取向，提出技職教育所培育之人才應為產業界歡迎而任用、以技職教育促進國家發展等願景，以使技職教育所訓練之人力獲得正確之職場價值觀念與專業技術，使其適性適所，並善盡國民應盡之責任」。</w:t>
      </w:r>
      <w:r w:rsidR="00E74AB1" w:rsidRPr="00005729">
        <w:rPr>
          <w:rFonts w:hAnsi="標楷體" w:hint="eastAsia"/>
        </w:rPr>
        <w:t>102年</w:t>
      </w:r>
      <w:r w:rsidR="00126C7B" w:rsidRPr="00005729">
        <w:rPr>
          <w:rFonts w:hAnsi="標楷體" w:hint="eastAsia"/>
        </w:rPr>
        <w:t>教育部</w:t>
      </w:r>
      <w:r w:rsidR="00E74AB1" w:rsidRPr="00005729">
        <w:rPr>
          <w:rFonts w:hAnsi="標楷體" w:hint="eastAsia"/>
        </w:rPr>
        <w:t>「人才培育白皮書」載明：「近年來我國產業的轉型與外移，使產業人力需求起了相當的變化，領域別與階層別的人力，都必須作適度的調整，然而人力資源規劃卻未隨社會與產業的變化而適時修正，特別是高等</w:t>
      </w:r>
      <w:r w:rsidR="00E74AB1" w:rsidRPr="00005729">
        <w:rPr>
          <w:rFonts w:hAnsi="標楷體" w:hint="eastAsia"/>
        </w:rPr>
        <w:lastRenderedPageBreak/>
        <w:t>教育蓬勃的發展，培育出較過去多約</w:t>
      </w:r>
      <w:r w:rsidR="00E74AB1" w:rsidRPr="00005729">
        <w:rPr>
          <w:rFonts w:hAnsi="標楷體"/>
        </w:rPr>
        <w:t>3</w:t>
      </w:r>
      <w:r w:rsidR="00E74AB1" w:rsidRPr="00005729">
        <w:rPr>
          <w:rFonts w:hAnsi="標楷體" w:hint="eastAsia"/>
        </w:rPr>
        <w:t>倍的大學人力，卻未能有效反映社會與產業的需求。」顯見，政府應積極引導技職教育培育出符合國家發展及產業所需之人才</w:t>
      </w:r>
      <w:bookmarkEnd w:id="59"/>
      <w:bookmarkEnd w:id="60"/>
      <w:bookmarkEnd w:id="61"/>
      <w:r w:rsidR="00E74AB1" w:rsidRPr="00005729">
        <w:rPr>
          <w:rFonts w:hAnsi="標楷體" w:hint="eastAsia"/>
        </w:rPr>
        <w:t>。</w:t>
      </w:r>
      <w:bookmarkEnd w:id="62"/>
      <w:bookmarkEnd w:id="63"/>
      <w:bookmarkEnd w:id="64"/>
      <w:bookmarkEnd w:id="65"/>
    </w:p>
    <w:p w14:paraId="1E9E0AE5" w14:textId="30FA190C" w:rsidR="006A3BA3" w:rsidRPr="00005729" w:rsidRDefault="005C1AA3" w:rsidP="006A3BA3">
      <w:pPr>
        <w:pStyle w:val="3"/>
        <w:kinsoku/>
        <w:ind w:left="1394"/>
      </w:pPr>
      <w:r w:rsidRPr="00005729">
        <w:rPr>
          <w:rFonts w:hint="eastAsia"/>
        </w:rPr>
        <w:t>針對博士班人才培育</w:t>
      </w:r>
      <w:r w:rsidR="00C54518" w:rsidRPr="00005729">
        <w:rPr>
          <w:rFonts w:hint="eastAsia"/>
        </w:rPr>
        <w:t>區隔性，</w:t>
      </w:r>
      <w:r w:rsidR="0015276F" w:rsidRPr="00005729">
        <w:rPr>
          <w:rFonts w:hint="eastAsia"/>
        </w:rPr>
        <w:t>政府並未有</w:t>
      </w:r>
      <w:r w:rsidR="005C5A50" w:rsidRPr="00005729">
        <w:rPr>
          <w:rFonts w:hint="eastAsia"/>
        </w:rPr>
        <w:t>整體政策</w:t>
      </w:r>
      <w:r w:rsidR="00870E59" w:rsidRPr="00005729">
        <w:rPr>
          <w:rFonts w:hint="eastAsia"/>
        </w:rPr>
        <w:t>關</w:t>
      </w:r>
      <w:r w:rsidR="005C5A50" w:rsidRPr="00005729">
        <w:rPr>
          <w:rFonts w:hint="eastAsia"/>
        </w:rPr>
        <w:t>照及高教定位</w:t>
      </w:r>
      <w:r w:rsidR="0015276F" w:rsidRPr="00005729">
        <w:rPr>
          <w:rFonts w:hint="eastAsia"/>
        </w:rPr>
        <w:t>。</w:t>
      </w:r>
      <w:r w:rsidR="006D48BB" w:rsidRPr="00005729">
        <w:rPr>
          <w:rFonts w:hint="eastAsia"/>
        </w:rPr>
        <w:t>教育部於本院</w:t>
      </w:r>
      <w:r w:rsidR="00B14709" w:rsidRPr="00005729">
        <w:rPr>
          <w:rFonts w:hint="eastAsia"/>
        </w:rPr>
        <w:t>109年6月2日約詢會議前補充資料指稱，</w:t>
      </w:r>
      <w:r w:rsidR="008A493C" w:rsidRPr="00005729">
        <w:rPr>
          <w:rFonts w:hAnsi="標楷體" w:hint="eastAsia"/>
        </w:rPr>
        <w:t>「</w:t>
      </w:r>
      <w:r w:rsidR="00B14709" w:rsidRPr="00005729">
        <w:rPr>
          <w:rFonts w:hint="eastAsia"/>
        </w:rPr>
        <w:t>該部對博士培育係就招生、培育階段及畢業出路端等三階段規畫相對應策略方式辦理，並非以教學型或研究型大學作區分。招生端主要目的為控管博士招生數量；培育階段除推動產學合作培育博士級研發人才計畫、大學產業創新研發計畫及提升學生國際合作、研究等能力外，各校透過教學及研究助理任職機會，由博士學生協助教師教學並帶領小組，藉以培訓具備教學能力的未來師資；或由校內博士生擔任研究計畫研究人員，藉以培訓博士生之研究能力。畢業出路端則側重畢業後就業及擴大就業通路。</w:t>
      </w:r>
      <w:r w:rsidR="006A3BA3" w:rsidRPr="00005729">
        <w:rPr>
          <w:rFonts w:hint="eastAsia"/>
        </w:rPr>
        <w:t>此外，一般大學研究發展強調專業領域學術研究成果具原創性或重要學術價值，同時追求國際能見度及其影響力，以成為該領域國際學術研究重鎮。包含以臺灣獨特議題</w:t>
      </w:r>
      <w:r w:rsidR="00FE36DA" w:rsidRPr="00005729">
        <w:rPr>
          <w:rFonts w:hint="eastAsia"/>
        </w:rPr>
        <w:t>為主，其研究成果對臺灣社會有重要價值，或對我國產業發展具有顯著</w:t>
      </w:r>
      <w:r w:rsidR="006A3BA3" w:rsidRPr="00005729">
        <w:rPr>
          <w:rFonts w:hint="eastAsia"/>
        </w:rPr>
        <w:t>貢獻之研究。至於技專校院則強調透過實作找出解決問題之研究發展，著重實作技能之展現，於國際具有高度競爭力。惟學校仍應依據教學研究特點，自我定位並發展特色。</w:t>
      </w:r>
      <w:r w:rsidR="0066503C" w:rsidRPr="00005729">
        <w:rPr>
          <w:rFonts w:hAnsi="標楷體" w:hint="eastAsia"/>
        </w:rPr>
        <w:t>」</w:t>
      </w:r>
    </w:p>
    <w:p w14:paraId="2C331BE1" w14:textId="59B53CDC" w:rsidR="00002E10" w:rsidRPr="00005729" w:rsidRDefault="00002E10" w:rsidP="008E5007">
      <w:pPr>
        <w:pStyle w:val="3"/>
        <w:kinsoku/>
        <w:ind w:left="1394"/>
      </w:pPr>
      <w:r w:rsidRPr="00005729">
        <w:rPr>
          <w:rFonts w:hint="eastAsia"/>
        </w:rPr>
        <w:t>惟查，教育部</w:t>
      </w:r>
      <w:r w:rsidR="00B050E1" w:rsidRPr="00005729">
        <w:rPr>
          <w:rFonts w:hint="eastAsia"/>
        </w:rPr>
        <w:t>乃</w:t>
      </w:r>
      <w:r w:rsidRPr="00005729">
        <w:rPr>
          <w:rFonts w:hint="eastAsia"/>
        </w:rPr>
        <w:t>至我國最高行政機關行政院迄</w:t>
      </w:r>
      <w:r w:rsidR="00EF4029" w:rsidRPr="00005729">
        <w:rPr>
          <w:rFonts w:hint="eastAsia"/>
        </w:rPr>
        <w:t>未積極定調高教市場自由化、公共化或法人化之具體政策</w:t>
      </w:r>
      <w:r w:rsidRPr="00005729">
        <w:rPr>
          <w:rFonts w:hint="eastAsia"/>
        </w:rPr>
        <w:t>方向</w:t>
      </w:r>
      <w:r w:rsidR="00C61693" w:rsidRPr="00005729">
        <w:rPr>
          <w:rFonts w:hint="eastAsia"/>
        </w:rPr>
        <w:t>；</w:t>
      </w:r>
      <w:r w:rsidRPr="00005729">
        <w:rPr>
          <w:rFonts w:hint="eastAsia"/>
        </w:rPr>
        <w:t>教育部雖有大學招生名額調控機制，惟</w:t>
      </w:r>
      <w:r w:rsidR="00A2640C" w:rsidRPr="00005729">
        <w:rPr>
          <w:rFonts w:hint="eastAsia"/>
        </w:rPr>
        <w:t>各校</w:t>
      </w:r>
      <w:r w:rsidRPr="00005729">
        <w:rPr>
          <w:rFonts w:hint="eastAsia"/>
        </w:rPr>
        <w:t>校長往往</w:t>
      </w:r>
      <w:r w:rsidR="009550B7" w:rsidRPr="00005729">
        <w:rPr>
          <w:rFonts w:hint="eastAsia"/>
        </w:rPr>
        <w:t>囿</w:t>
      </w:r>
      <w:r w:rsidRPr="00005729">
        <w:rPr>
          <w:rFonts w:hint="eastAsia"/>
        </w:rPr>
        <w:t>於實務現場</w:t>
      </w:r>
      <w:r w:rsidR="00B71AB1" w:rsidRPr="00005729">
        <w:rPr>
          <w:rFonts w:hint="eastAsia"/>
        </w:rPr>
        <w:t>之</w:t>
      </w:r>
      <w:r w:rsidRPr="00005729">
        <w:rPr>
          <w:rFonts w:hint="eastAsia"/>
        </w:rPr>
        <w:t>文化</w:t>
      </w:r>
      <w:r w:rsidR="00340F70" w:rsidRPr="00005729">
        <w:rPr>
          <w:rFonts w:hint="eastAsia"/>
        </w:rPr>
        <w:t>，</w:t>
      </w:r>
      <w:r w:rsidRPr="00005729">
        <w:rPr>
          <w:rFonts w:hint="eastAsia"/>
        </w:rPr>
        <w:t>難</w:t>
      </w:r>
      <w:r w:rsidR="00340F70" w:rsidRPr="00005729">
        <w:rPr>
          <w:rFonts w:hint="eastAsia"/>
        </w:rPr>
        <w:t>以</w:t>
      </w:r>
      <w:r w:rsidRPr="00005729">
        <w:rPr>
          <w:rFonts w:hint="eastAsia"/>
        </w:rPr>
        <w:t>發揮</w:t>
      </w:r>
      <w:r w:rsidR="00340F70" w:rsidRPr="00005729">
        <w:rPr>
          <w:rFonts w:hint="eastAsia"/>
        </w:rPr>
        <w:t>實質影響</w:t>
      </w:r>
      <w:r w:rsidRPr="00005729">
        <w:rPr>
          <w:rFonts w:hint="eastAsia"/>
        </w:rPr>
        <w:t>。</w:t>
      </w:r>
      <w:r w:rsidR="00EC001F" w:rsidRPr="00005729">
        <w:rPr>
          <w:rFonts w:hint="eastAsia"/>
        </w:rPr>
        <w:t>此有本案履勘及座談</w:t>
      </w:r>
      <w:r w:rsidR="00A75752" w:rsidRPr="00005729">
        <w:rPr>
          <w:rFonts w:hint="eastAsia"/>
        </w:rPr>
        <w:t>會議</w:t>
      </w:r>
      <w:r w:rsidR="00D06D3E" w:rsidRPr="00005729">
        <w:rPr>
          <w:rFonts w:hint="eastAsia"/>
        </w:rPr>
        <w:t>彙整</w:t>
      </w:r>
      <w:r w:rsidR="00A75752" w:rsidRPr="00005729">
        <w:rPr>
          <w:rFonts w:hint="eastAsia"/>
        </w:rPr>
        <w:t>意見</w:t>
      </w:r>
      <w:r w:rsidR="007F6957" w:rsidRPr="00005729">
        <w:rPr>
          <w:rFonts w:hint="eastAsia"/>
        </w:rPr>
        <w:t>可資佐證</w:t>
      </w:r>
      <w:r w:rsidR="00A75752" w:rsidRPr="00005729">
        <w:rPr>
          <w:rFonts w:hint="eastAsia"/>
        </w:rPr>
        <w:t>:</w:t>
      </w:r>
    </w:p>
    <w:p w14:paraId="56F2C611" w14:textId="18B1E440" w:rsidR="0064787C" w:rsidRPr="00005729" w:rsidRDefault="0064787C" w:rsidP="00223E6B">
      <w:pPr>
        <w:pStyle w:val="4"/>
      </w:pPr>
      <w:r w:rsidRPr="00005729">
        <w:rPr>
          <w:rFonts w:hint="eastAsia"/>
        </w:rPr>
        <w:lastRenderedPageBreak/>
        <w:t>我想請問教育部有什麼具體措施來改善這個趨勢，這才是重點。第一，現在仍然在盤點問題，不是提出解決問題的方法。第二，治標不治本、見小不見大，現在研究所招不到學生，沒有人要念，國家即使偏重應用科學，難道基礎科學就不需要有人來教嗎？</w:t>
      </w:r>
      <w:r w:rsidR="004D0E37" w:rsidRPr="00005729">
        <w:rPr>
          <w:rFonts w:hAnsi="標楷體" w:hint="eastAsia"/>
        </w:rPr>
        <w:t>（</w:t>
      </w:r>
      <w:r w:rsidR="00223E6B" w:rsidRPr="00005729">
        <w:rPr>
          <w:rFonts w:hAnsi="標楷體" w:hint="eastAsia"/>
        </w:rPr>
        <w:t>葉院士</w:t>
      </w:r>
      <w:r w:rsidR="004D0E37" w:rsidRPr="00005729">
        <w:rPr>
          <w:rFonts w:hAnsi="標楷體" w:hint="eastAsia"/>
        </w:rPr>
        <w:t>）</w:t>
      </w:r>
    </w:p>
    <w:p w14:paraId="3AA55510" w14:textId="1674B3CB" w:rsidR="0064787C" w:rsidRPr="00005729" w:rsidRDefault="0064787C" w:rsidP="0064787C">
      <w:pPr>
        <w:pStyle w:val="4"/>
      </w:pPr>
      <w:r w:rsidRPr="00005729">
        <w:rPr>
          <w:rFonts w:hint="eastAsia"/>
        </w:rPr>
        <w:t>教育部沒有治本的計畫，如何提振這些？只把每個學校博士班招生名額減少，名額減少了將近一半，但補助給每個博士生的經費沒有增加。一個博士生進來，要養家</w:t>
      </w:r>
      <w:r w:rsidR="00FB0FA3" w:rsidRPr="00005729">
        <w:rPr>
          <w:rFonts w:hint="eastAsia"/>
        </w:rPr>
        <w:t>糊</w:t>
      </w:r>
      <w:r w:rsidRPr="00005729">
        <w:rPr>
          <w:rFonts w:hint="eastAsia"/>
        </w:rPr>
        <w:t>口一個月才1、2萬，誰去念？既然博士生名額減少，給博士生的獎學金應該要增加。</w:t>
      </w:r>
      <w:r w:rsidR="00B931EB" w:rsidRPr="00005729">
        <w:rPr>
          <w:rFonts w:hAnsi="標楷體" w:hint="eastAsia"/>
        </w:rPr>
        <w:t>（葉院士）</w:t>
      </w:r>
    </w:p>
    <w:p w14:paraId="37012355" w14:textId="7C08E58B" w:rsidR="00A75752" w:rsidRPr="00005729" w:rsidRDefault="0064787C" w:rsidP="00881C4D">
      <w:pPr>
        <w:pStyle w:val="4"/>
      </w:pPr>
      <w:r w:rsidRPr="00005729">
        <w:rPr>
          <w:rFonts w:hint="eastAsia"/>
        </w:rPr>
        <w:t>國家獎勵生育、補助托幼的經費350億，補助大學深耕計畫一年不到100億，不是國家沒有錢，真正的問題沒有</w:t>
      </w:r>
      <w:r w:rsidR="001F7DE5" w:rsidRPr="00005729">
        <w:rPr>
          <w:rFonts w:hint="eastAsia"/>
        </w:rPr>
        <w:t>想去</w:t>
      </w:r>
      <w:r w:rsidRPr="00005729">
        <w:rPr>
          <w:rFonts w:hint="eastAsia"/>
        </w:rPr>
        <w:t>真正解決。</w:t>
      </w:r>
      <w:r w:rsidR="00BA23BB" w:rsidRPr="00005729">
        <w:rPr>
          <w:rFonts w:hAnsi="標楷體" w:hint="eastAsia"/>
        </w:rPr>
        <w:t>（葉院士）</w:t>
      </w:r>
    </w:p>
    <w:p w14:paraId="520CB74F" w14:textId="238E314F" w:rsidR="00232A42" w:rsidRPr="00005729" w:rsidRDefault="00232A42" w:rsidP="00232A42">
      <w:pPr>
        <w:pStyle w:val="4"/>
      </w:pPr>
      <w:r w:rsidRPr="00005729">
        <w:rPr>
          <w:rFonts w:hint="eastAsia"/>
        </w:rPr>
        <w:t>請政府儘早訂出我國教育未來百年方針。高教</w:t>
      </w:r>
      <w:r w:rsidR="00274790" w:rsidRPr="00005729">
        <w:rPr>
          <w:rFonts w:hint="eastAsia"/>
        </w:rPr>
        <w:t>究竟</w:t>
      </w:r>
      <w:r w:rsidR="00C740BB" w:rsidRPr="00005729">
        <w:rPr>
          <w:rFonts w:hint="eastAsia"/>
        </w:rPr>
        <w:t>要走</w:t>
      </w:r>
      <w:r w:rsidRPr="00005729">
        <w:rPr>
          <w:rFonts w:hint="eastAsia"/>
        </w:rPr>
        <w:t>公共化</w:t>
      </w:r>
      <w:r w:rsidR="00C740BB" w:rsidRPr="00005729">
        <w:rPr>
          <w:rFonts w:hint="eastAsia"/>
        </w:rPr>
        <w:t>或</w:t>
      </w:r>
      <w:r w:rsidRPr="00005729">
        <w:rPr>
          <w:rFonts w:hint="eastAsia"/>
        </w:rPr>
        <w:t>自由市場</w:t>
      </w:r>
      <w:r w:rsidR="00C740BB" w:rsidRPr="00005729">
        <w:rPr>
          <w:rFonts w:hint="eastAsia"/>
        </w:rPr>
        <w:t>路線</w:t>
      </w:r>
      <w:r w:rsidR="00943DE3" w:rsidRPr="00005729">
        <w:rPr>
          <w:rFonts w:hAnsi="標楷體" w:hint="eastAsia"/>
        </w:rPr>
        <w:t>？</w:t>
      </w:r>
      <w:r w:rsidR="001B2CA0" w:rsidRPr="00005729">
        <w:rPr>
          <w:rFonts w:hAnsi="標楷體" w:hint="eastAsia"/>
        </w:rPr>
        <w:t>(逢甲大學)</w:t>
      </w:r>
    </w:p>
    <w:p w14:paraId="06D66F54" w14:textId="265B3411" w:rsidR="003C55CA" w:rsidRPr="00005729" w:rsidRDefault="003C55CA" w:rsidP="007E1D9D">
      <w:pPr>
        <w:pStyle w:val="4"/>
      </w:pPr>
      <w:r w:rsidRPr="00005729">
        <w:rPr>
          <w:rFonts w:hint="eastAsia"/>
        </w:rPr>
        <w:t>規劃國家未來人才培育方向</w:t>
      </w:r>
      <w:r w:rsidR="004D3EA5" w:rsidRPr="00005729">
        <w:rPr>
          <w:rFonts w:hint="eastAsia"/>
        </w:rPr>
        <w:t>：</w:t>
      </w:r>
      <w:r w:rsidRPr="00005729">
        <w:rPr>
          <w:rFonts w:hint="eastAsia"/>
        </w:rPr>
        <w:t>建議行政院召集經濟部、教育部與科技部針對國家未來產業發展進行規劃並針對高教人才培育提出藍圖，汲取國外成功經驗，配合既有資源，落實於各校及系所招生目標及名額。</w:t>
      </w:r>
      <w:r w:rsidR="003D7FC0" w:rsidRPr="00005729">
        <w:rPr>
          <w:rFonts w:hint="eastAsia"/>
        </w:rPr>
        <w:t>(國立中興大學)</w:t>
      </w:r>
    </w:p>
    <w:p w14:paraId="2B2DF361" w14:textId="25CE2015" w:rsidR="003C55CA" w:rsidRPr="00005729" w:rsidRDefault="003C55CA" w:rsidP="003C55CA">
      <w:pPr>
        <w:pStyle w:val="4"/>
      </w:pPr>
      <w:r w:rsidRPr="00005729">
        <w:rPr>
          <w:rFonts w:hint="eastAsia"/>
        </w:rPr>
        <w:t>因應少子化、高齡化及數位化等趨勢造成之衝擊與影響，在教育政策的研訂上，必須更重視內、外部各種潛在的威脅，以前瞻的思考預作風險的管理。</w:t>
      </w:r>
      <w:r w:rsidR="00F820DA" w:rsidRPr="00005729">
        <w:rPr>
          <w:rFonts w:hint="eastAsia"/>
        </w:rPr>
        <w:t>(國立中正大學)</w:t>
      </w:r>
    </w:p>
    <w:p w14:paraId="28A2D912" w14:textId="75BBD440" w:rsidR="00B12E04" w:rsidRPr="00005729" w:rsidRDefault="00360595" w:rsidP="003C55CA">
      <w:pPr>
        <w:pStyle w:val="4"/>
      </w:pPr>
      <w:r w:rsidRPr="00005729">
        <w:rPr>
          <w:rFonts w:hint="eastAsia"/>
        </w:rPr>
        <w:t>國家高等教育的短中長程任務分配較不明確，政府的教育政策大多追求短期教育成果，對於我國的人才培育造成一項隱憂。</w:t>
      </w:r>
      <w:r w:rsidR="00696655" w:rsidRPr="00005729">
        <w:rPr>
          <w:rFonts w:hint="eastAsia"/>
        </w:rPr>
        <w:t>(國立中正大學)</w:t>
      </w:r>
    </w:p>
    <w:p w14:paraId="6C7633CD" w14:textId="00131047" w:rsidR="0075794C" w:rsidRPr="00005729" w:rsidRDefault="0075794C" w:rsidP="007E1D9D">
      <w:pPr>
        <w:pStyle w:val="4"/>
      </w:pPr>
      <w:r w:rsidRPr="00005729">
        <w:rPr>
          <w:rFonts w:hint="eastAsia"/>
        </w:rPr>
        <w:t>全臺20-24歲人力約一半在104有履歷，25-30</w:t>
      </w:r>
      <w:r w:rsidRPr="00005729">
        <w:rPr>
          <w:rFonts w:hint="eastAsia"/>
        </w:rPr>
        <w:lastRenderedPageBreak/>
        <w:t>歲則約76%，30-34歲區間則有超過八成在104人力銀行有履歷。目前職缺需要的學歷大多是大學以上，需要碩博士者不到5%。而在所有職缺當中指定科系的則為16%，且大部分為科技類，而這些職缺的人力供給非常缺乏，雖也與少子化有關，但也有結構性失衡的問題。再者，也有許多理工學生所念學科與後續</w:t>
      </w:r>
      <w:r w:rsidR="00514A22" w:rsidRPr="00005729">
        <w:rPr>
          <w:rFonts w:hint="eastAsia"/>
        </w:rPr>
        <w:t>的</w:t>
      </w:r>
      <w:r w:rsidRPr="00005729">
        <w:rPr>
          <w:rFonts w:hint="eastAsia"/>
        </w:rPr>
        <w:t>就業</w:t>
      </w:r>
      <w:r w:rsidR="00514A22" w:rsidRPr="00005729">
        <w:rPr>
          <w:rFonts w:hint="eastAsia"/>
        </w:rPr>
        <w:t>並不相關</w:t>
      </w:r>
      <w:r w:rsidRPr="00005729">
        <w:rPr>
          <w:rFonts w:hint="eastAsia"/>
        </w:rPr>
        <w:t>，主要是因其興趣驅使。而理工科碩士生平均薪資約在4萬6千元</w:t>
      </w:r>
      <w:r w:rsidR="00AF5CF2" w:rsidRPr="00005729">
        <w:rPr>
          <w:rFonts w:hint="eastAsia"/>
        </w:rPr>
        <w:t>，</w:t>
      </w:r>
      <w:r w:rsidRPr="00005729">
        <w:rPr>
          <w:rFonts w:hint="eastAsia"/>
        </w:rPr>
        <w:t>相對於文史科系碩士生平均薪資</w:t>
      </w:r>
      <w:r w:rsidR="007B45D0" w:rsidRPr="00005729">
        <w:rPr>
          <w:rFonts w:hint="eastAsia"/>
        </w:rPr>
        <w:t>的</w:t>
      </w:r>
      <w:r w:rsidRPr="00005729">
        <w:rPr>
          <w:rFonts w:hint="eastAsia"/>
        </w:rPr>
        <w:t>3萬4千元為高，但若僅</w:t>
      </w:r>
      <w:r w:rsidR="007C01AE" w:rsidRPr="00005729">
        <w:rPr>
          <w:rFonts w:hint="eastAsia"/>
        </w:rPr>
        <w:t>具</w:t>
      </w:r>
      <w:r w:rsidRPr="00005729">
        <w:rPr>
          <w:rFonts w:hint="eastAsia"/>
        </w:rPr>
        <w:t>理工學士</w:t>
      </w:r>
      <w:r w:rsidR="00603939" w:rsidRPr="00005729">
        <w:rPr>
          <w:rFonts w:hint="eastAsia"/>
        </w:rPr>
        <w:t>學位</w:t>
      </w:r>
      <w:r w:rsidRPr="00005729">
        <w:rPr>
          <w:rFonts w:hint="eastAsia"/>
        </w:rPr>
        <w:t>，薪資則在3萬2千元。為了讓所學與所用能夠對應，應該讓學生們</w:t>
      </w:r>
      <w:r w:rsidR="0009710C" w:rsidRPr="00005729">
        <w:rPr>
          <w:rFonts w:hint="eastAsia"/>
        </w:rPr>
        <w:t>及</w:t>
      </w:r>
      <w:r w:rsidRPr="00005729">
        <w:rPr>
          <w:rFonts w:hint="eastAsia"/>
        </w:rPr>
        <w:t>早於高中時就對</w:t>
      </w:r>
      <w:r w:rsidR="00FD4959" w:rsidRPr="00005729">
        <w:rPr>
          <w:rFonts w:hint="eastAsia"/>
        </w:rPr>
        <w:t>自己的</w:t>
      </w:r>
      <w:r w:rsidRPr="00005729">
        <w:rPr>
          <w:rFonts w:hint="eastAsia"/>
        </w:rPr>
        <w:t>興趣有所了解</w:t>
      </w:r>
      <w:r w:rsidR="000B361F" w:rsidRPr="00005729">
        <w:rPr>
          <w:rFonts w:hint="eastAsia"/>
        </w:rPr>
        <w:t>。</w:t>
      </w:r>
      <w:r w:rsidR="00D54D23" w:rsidRPr="00005729">
        <w:rPr>
          <w:rFonts w:hAnsi="標楷體" w:hint="eastAsia"/>
        </w:rPr>
        <w:t>（</w:t>
      </w:r>
      <w:r w:rsidR="00B6692A" w:rsidRPr="00005729">
        <w:rPr>
          <w:rFonts w:hint="eastAsia"/>
        </w:rPr>
        <w:t>陳副總經理</w:t>
      </w:r>
      <w:r w:rsidR="00D54D23" w:rsidRPr="00005729">
        <w:rPr>
          <w:rFonts w:hAnsi="標楷體" w:hint="eastAsia"/>
        </w:rPr>
        <w:t>）</w:t>
      </w:r>
    </w:p>
    <w:p w14:paraId="627D27C3" w14:textId="4C115D4A" w:rsidR="00902B4D" w:rsidRPr="00005729" w:rsidRDefault="008131F3" w:rsidP="003D6B85">
      <w:pPr>
        <w:pStyle w:val="3"/>
        <w:kinsoku/>
        <w:ind w:leftChars="200" w:left="1360" w:hanging="680"/>
        <w:rPr>
          <w:rFonts w:hAnsi="標楷體"/>
          <w:szCs w:val="32"/>
        </w:rPr>
      </w:pPr>
      <w:r w:rsidRPr="00005729">
        <w:rPr>
          <w:rFonts w:hint="eastAsia"/>
        </w:rPr>
        <w:t>此外，</w:t>
      </w:r>
      <w:r w:rsidR="00132929" w:rsidRPr="00005729">
        <w:rPr>
          <w:rFonts w:hint="eastAsia"/>
        </w:rPr>
        <w:t>針對國內產業及學界所需求之科技類博士人才總量，</w:t>
      </w:r>
      <w:r w:rsidR="00D71B15" w:rsidRPr="00005729">
        <w:rPr>
          <w:rFonts w:hint="eastAsia"/>
        </w:rPr>
        <w:t>過去教育部曾</w:t>
      </w:r>
      <w:r w:rsidR="005E3398" w:rsidRPr="00005729">
        <w:rPr>
          <w:rFonts w:hint="eastAsia"/>
        </w:rPr>
        <w:t>調查我國一年</w:t>
      </w:r>
      <w:r w:rsidR="009E4D33" w:rsidRPr="00005729">
        <w:rPr>
          <w:rFonts w:hint="eastAsia"/>
        </w:rPr>
        <w:t>所需博士人才之供需情形，</w:t>
      </w:r>
      <w:r w:rsidR="00A005B0" w:rsidRPr="00005729">
        <w:rPr>
          <w:rFonts w:hint="eastAsia"/>
        </w:rPr>
        <w:t>本院諮詢專家針對</w:t>
      </w:r>
      <w:r w:rsidR="00D21B68" w:rsidRPr="00005729">
        <w:rPr>
          <w:rFonts w:hint="eastAsia"/>
        </w:rPr>
        <w:t>供給面指出，</w:t>
      </w:r>
      <w:r w:rsidR="003742FF" w:rsidRPr="00005729">
        <w:rPr>
          <w:rFonts w:hint="eastAsia"/>
        </w:rPr>
        <w:t>「若以高階人才論，博士不僅臺灣培養，一部分</w:t>
      </w:r>
      <w:r w:rsidR="00C852D5" w:rsidRPr="00005729">
        <w:rPr>
          <w:rFonts w:hint="eastAsia"/>
        </w:rPr>
        <w:t>來自</w:t>
      </w:r>
      <w:r w:rsidR="003742FF" w:rsidRPr="00005729">
        <w:rPr>
          <w:rFonts w:hint="eastAsia"/>
        </w:rPr>
        <w:t>國外，當時每年出國留學生約3萬，僅1/10比例出國念博士，即使這個數字4千畢業有3千出國，因此臺灣一年培養7千</w:t>
      </w:r>
      <w:r w:rsidR="00F17993" w:rsidRPr="00005729">
        <w:rPr>
          <w:rFonts w:hint="eastAsia"/>
        </w:rPr>
        <w:t>位</w:t>
      </w:r>
      <w:r w:rsidR="003742FF" w:rsidRPr="00005729">
        <w:rPr>
          <w:rFonts w:hint="eastAsia"/>
        </w:rPr>
        <w:t>博士</w:t>
      </w:r>
      <w:r w:rsidR="008D08F0" w:rsidRPr="00005729">
        <w:rPr>
          <w:rFonts w:hint="eastAsia"/>
        </w:rPr>
        <w:t>」。</w:t>
      </w:r>
      <w:r w:rsidR="008F4561" w:rsidRPr="00005729">
        <w:rPr>
          <w:rFonts w:hint="eastAsia"/>
        </w:rPr>
        <w:t>針對</w:t>
      </w:r>
      <w:r w:rsidR="00F37F5E" w:rsidRPr="00005729">
        <w:rPr>
          <w:rFonts w:hint="eastAsia"/>
        </w:rPr>
        <w:t>教學</w:t>
      </w:r>
      <w:r w:rsidR="008D08F0" w:rsidRPr="00005729">
        <w:rPr>
          <w:rFonts w:hint="eastAsia"/>
        </w:rPr>
        <w:t>需求面則指出，</w:t>
      </w:r>
      <w:r w:rsidR="00181819" w:rsidRPr="00005729">
        <w:rPr>
          <w:rFonts w:hint="eastAsia"/>
        </w:rPr>
        <w:t>「</w:t>
      </w:r>
      <w:r w:rsidR="003742FF" w:rsidRPr="00005729">
        <w:rPr>
          <w:rFonts w:hint="eastAsia"/>
        </w:rPr>
        <w:t>全國大專院校老師約4萬名，服務25年，每年平均只需要1,600人，即以足夠維持教學穩定性</w:t>
      </w:r>
      <w:r w:rsidR="00F37F5E" w:rsidRPr="00005729">
        <w:rPr>
          <w:rFonts w:hint="eastAsia"/>
        </w:rPr>
        <w:t>」。</w:t>
      </w:r>
      <w:r w:rsidR="00526461" w:rsidRPr="00005729">
        <w:rPr>
          <w:rFonts w:hint="eastAsia"/>
        </w:rPr>
        <w:t>另</w:t>
      </w:r>
      <w:r w:rsidR="006212E7" w:rsidRPr="00005729">
        <w:rPr>
          <w:rFonts w:hint="eastAsia"/>
        </w:rPr>
        <w:t>研究面</w:t>
      </w:r>
      <w:r w:rsidR="001C2CEB" w:rsidRPr="00005729">
        <w:rPr>
          <w:rFonts w:hint="eastAsia"/>
        </w:rPr>
        <w:t>部分</w:t>
      </w:r>
      <w:r w:rsidR="006212E7" w:rsidRPr="00005729">
        <w:rPr>
          <w:rFonts w:hint="eastAsia"/>
        </w:rPr>
        <w:t>，</w:t>
      </w:r>
      <w:r w:rsidR="00697C6C" w:rsidRPr="00005729">
        <w:rPr>
          <w:rFonts w:hint="eastAsia"/>
        </w:rPr>
        <w:t>「</w:t>
      </w:r>
      <w:r w:rsidR="006F62B4" w:rsidRPr="00005729">
        <w:rPr>
          <w:rFonts w:hint="eastAsia"/>
        </w:rPr>
        <w:t>除政府機關研究單位如中研院和國衛院外，研究出口主要應該是民間企業，大概1,400人就足夠</w:t>
      </w:r>
      <w:r w:rsidR="00697C6C" w:rsidRPr="00005729">
        <w:rPr>
          <w:rFonts w:hint="eastAsia"/>
        </w:rPr>
        <w:t>」。</w:t>
      </w:r>
      <w:r w:rsidR="006F62B4" w:rsidRPr="00005729">
        <w:rPr>
          <w:rFonts w:hint="eastAsia"/>
        </w:rPr>
        <w:t>因此可推算，</w:t>
      </w:r>
      <w:r w:rsidR="00C119F8" w:rsidRPr="00005729">
        <w:rPr>
          <w:rFonts w:hint="eastAsia"/>
        </w:rPr>
        <w:t>總體來說兼顧品質及教學負荷等情，</w:t>
      </w:r>
      <w:r w:rsidR="006F62B4" w:rsidRPr="00005729">
        <w:rPr>
          <w:rFonts w:hint="eastAsia"/>
        </w:rPr>
        <w:t>國內</w:t>
      </w:r>
      <w:r w:rsidR="003742FF" w:rsidRPr="00005729">
        <w:rPr>
          <w:rFonts w:hint="eastAsia"/>
        </w:rPr>
        <w:t>一年約3</w:t>
      </w:r>
      <w:r w:rsidR="003742FF" w:rsidRPr="00005729">
        <w:t>,</w:t>
      </w:r>
      <w:r w:rsidR="003742FF" w:rsidRPr="00005729">
        <w:rPr>
          <w:rFonts w:hint="eastAsia"/>
        </w:rPr>
        <w:t>000名博士</w:t>
      </w:r>
      <w:r w:rsidR="00C119F8" w:rsidRPr="00005729">
        <w:rPr>
          <w:rFonts w:hint="eastAsia"/>
        </w:rPr>
        <w:t>即</w:t>
      </w:r>
      <w:r w:rsidR="00A2387E" w:rsidRPr="00005729">
        <w:rPr>
          <w:rFonts w:hint="eastAsia"/>
        </w:rPr>
        <w:t>已</w:t>
      </w:r>
      <w:r w:rsidR="00C119F8" w:rsidRPr="00005729">
        <w:rPr>
          <w:rFonts w:hint="eastAsia"/>
        </w:rPr>
        <w:t>足</w:t>
      </w:r>
      <w:r w:rsidR="00312D86" w:rsidRPr="00005729">
        <w:rPr>
          <w:rFonts w:hint="eastAsia"/>
        </w:rPr>
        <w:t>；</w:t>
      </w:r>
      <w:r w:rsidR="008920C0" w:rsidRPr="00005729">
        <w:rPr>
          <w:rFonts w:hint="eastAsia"/>
        </w:rPr>
        <w:t>因此，</w:t>
      </w:r>
      <w:r w:rsidR="00312D86" w:rsidRPr="00005729">
        <w:rPr>
          <w:rFonts w:hint="eastAsia"/>
        </w:rPr>
        <w:t>「</w:t>
      </w:r>
      <w:r w:rsidR="003742FF" w:rsidRPr="00005729">
        <w:rPr>
          <w:rFonts w:hint="eastAsia"/>
        </w:rPr>
        <w:t>合理招生甚至不超過4</w:t>
      </w:r>
      <w:r w:rsidR="003742FF" w:rsidRPr="00005729">
        <w:t>,000</w:t>
      </w:r>
      <w:r w:rsidR="003742FF" w:rsidRPr="00005729">
        <w:rPr>
          <w:rFonts w:hint="eastAsia"/>
        </w:rPr>
        <w:t>」</w:t>
      </w:r>
      <w:r w:rsidR="00974CAD" w:rsidRPr="00005729">
        <w:rPr>
          <w:rFonts w:hint="eastAsia"/>
        </w:rPr>
        <w:t>或有「</w:t>
      </w:r>
      <w:r w:rsidR="00E7654B" w:rsidRPr="00005729">
        <w:rPr>
          <w:rFonts w:hint="eastAsia"/>
        </w:rPr>
        <w:t>大致上學、業界都是合理分配，如美國一流大學教職也是重要指標，如清華2/3在業界，1/3在學界也是合理的</w:t>
      </w:r>
      <w:r w:rsidR="00974CAD" w:rsidRPr="00005729">
        <w:rPr>
          <w:rFonts w:hint="eastAsia"/>
        </w:rPr>
        <w:t>」</w:t>
      </w:r>
      <w:r w:rsidR="00312D86" w:rsidRPr="00005729">
        <w:rPr>
          <w:rFonts w:hint="eastAsia"/>
        </w:rPr>
        <w:t>等語。</w:t>
      </w:r>
      <w:r w:rsidR="003D6B85" w:rsidRPr="00005729">
        <w:rPr>
          <w:rFonts w:hint="eastAsia"/>
        </w:rPr>
        <w:t>究此，</w:t>
      </w:r>
      <w:r w:rsidR="00524580" w:rsidRPr="00005729">
        <w:rPr>
          <w:rFonts w:hint="eastAsia"/>
        </w:rPr>
        <w:t>本院於</w:t>
      </w:r>
      <w:r w:rsidR="005F0747" w:rsidRPr="00005729">
        <w:rPr>
          <w:rFonts w:hint="eastAsia"/>
        </w:rPr>
        <w:t>109年6月2日</w:t>
      </w:r>
      <w:r w:rsidR="001318CB" w:rsidRPr="00005729">
        <w:rPr>
          <w:rFonts w:hint="eastAsia"/>
        </w:rPr>
        <w:t>詢問教</w:t>
      </w:r>
      <w:r w:rsidR="001318CB" w:rsidRPr="00005729">
        <w:rPr>
          <w:rFonts w:hint="eastAsia"/>
        </w:rPr>
        <w:lastRenderedPageBreak/>
        <w:t>育部官員，則稱</w:t>
      </w:r>
      <w:r w:rsidR="00411543" w:rsidRPr="00005729">
        <w:rPr>
          <w:rFonts w:hint="eastAsia"/>
        </w:rPr>
        <w:t>「</w:t>
      </w:r>
      <w:r w:rsidR="00293BA3" w:rsidRPr="00005729">
        <w:rPr>
          <w:rFonts w:hint="eastAsia"/>
          <w:szCs w:val="28"/>
        </w:rPr>
        <w:t>目前判斷約4千人上下是平衡點，但關鍵在於博士的量應放在哪裡</w:t>
      </w:r>
      <w:r w:rsidR="0019771E" w:rsidRPr="00005729">
        <w:rPr>
          <w:rFonts w:hAnsi="標楷體" w:hint="eastAsia"/>
          <w:szCs w:val="28"/>
        </w:rPr>
        <w:t>？</w:t>
      </w:r>
      <w:r w:rsidR="00293BA3" w:rsidRPr="00005729">
        <w:rPr>
          <w:rFonts w:hint="eastAsia"/>
          <w:szCs w:val="28"/>
        </w:rPr>
        <w:t>過多將產生流浪博士的問題。科技類博士招不滿的問題，因為碩士生都到興盛的科技業就業，但人文類的薪資較不穩定。目前除總量外，部分系所如餐旅類是被控管不能增加的。政策上盡量鼓勵AI和資通訊等科技類的增加</w:t>
      </w:r>
      <w:r w:rsidR="00411543" w:rsidRPr="00005729">
        <w:rPr>
          <w:rFonts w:hint="eastAsia"/>
        </w:rPr>
        <w:t>」等語。</w:t>
      </w:r>
      <w:r w:rsidR="00192D4E" w:rsidRPr="00005729">
        <w:rPr>
          <w:rFonts w:hint="eastAsia"/>
        </w:rPr>
        <w:t>基此，</w:t>
      </w:r>
      <w:r w:rsidR="00046886" w:rsidRPr="00005729">
        <w:rPr>
          <w:rFonts w:hint="eastAsia"/>
        </w:rPr>
        <w:t>除</w:t>
      </w:r>
      <w:r w:rsidR="00046886" w:rsidRPr="00005729">
        <w:rPr>
          <w:rFonts w:hint="eastAsia"/>
          <w:szCs w:val="28"/>
        </w:rPr>
        <w:t>學校更因應趨勢顯有學術意願降低而意欲縮編博士班情形外，尚有國內外博士供需分析不足</w:t>
      </w:r>
      <w:r w:rsidR="00046886" w:rsidRPr="00005729">
        <w:rPr>
          <w:rFonts w:hAnsi="標楷體" w:hint="eastAsia"/>
        </w:rPr>
        <w:t>、國際比需求調查闕如</w:t>
      </w:r>
      <w:r w:rsidR="005116F5" w:rsidRPr="00005729">
        <w:rPr>
          <w:rFonts w:hAnsi="標楷體" w:hint="eastAsia"/>
        </w:rPr>
        <w:t>等相關</w:t>
      </w:r>
      <w:r w:rsidR="00046886" w:rsidRPr="00005729">
        <w:rPr>
          <w:rFonts w:hAnsi="標楷體" w:hint="eastAsia"/>
        </w:rPr>
        <w:t>問題</w:t>
      </w:r>
      <w:r w:rsidR="005116F5" w:rsidRPr="00005729">
        <w:rPr>
          <w:rFonts w:hAnsi="標楷體" w:hint="eastAsia"/>
        </w:rPr>
        <w:t>待解決</w:t>
      </w:r>
      <w:r w:rsidR="00960276" w:rsidRPr="00005729">
        <w:rPr>
          <w:rFonts w:hint="eastAsia"/>
        </w:rPr>
        <w:t>。</w:t>
      </w:r>
    </w:p>
    <w:p w14:paraId="011434BA" w14:textId="7A12F6EC" w:rsidR="0061634B" w:rsidRPr="00005729" w:rsidRDefault="00902B4D" w:rsidP="000E552A">
      <w:pPr>
        <w:pStyle w:val="3"/>
        <w:kinsoku/>
        <w:ind w:leftChars="200" w:left="1360" w:hanging="680"/>
        <w:rPr>
          <w:rFonts w:hAnsi="標楷體"/>
          <w:szCs w:val="32"/>
        </w:rPr>
      </w:pPr>
      <w:r w:rsidRPr="00005729">
        <w:rPr>
          <w:rFonts w:hint="eastAsia"/>
        </w:rPr>
        <w:t>況查，</w:t>
      </w:r>
      <w:r w:rsidR="00E00631" w:rsidRPr="00005729">
        <w:rPr>
          <w:rFonts w:hint="eastAsia"/>
        </w:rPr>
        <w:t>本案</w:t>
      </w:r>
      <w:r w:rsidR="00415716" w:rsidRPr="00005729">
        <w:rPr>
          <w:rFonts w:hint="eastAsia"/>
        </w:rPr>
        <w:t>透過諮詢及座談相關意見</w:t>
      </w:r>
      <w:r w:rsidR="00E00631" w:rsidRPr="00005729">
        <w:rPr>
          <w:rFonts w:hint="eastAsia"/>
        </w:rPr>
        <w:t>發現，高教</w:t>
      </w:r>
      <w:r w:rsidR="00E7300D" w:rsidRPr="00005729">
        <w:rPr>
          <w:rFonts w:hint="eastAsia"/>
        </w:rPr>
        <w:t>市場</w:t>
      </w:r>
      <w:r w:rsidR="00E00631" w:rsidRPr="00005729">
        <w:rPr>
          <w:rFonts w:hint="eastAsia"/>
        </w:rPr>
        <w:t>化</w:t>
      </w:r>
      <w:r w:rsidR="00E7300D" w:rsidRPr="00005729">
        <w:rPr>
          <w:rFonts w:hint="eastAsia"/>
        </w:rPr>
        <w:t>趨勢</w:t>
      </w:r>
      <w:r w:rsidR="00E00631" w:rsidRPr="00005729">
        <w:rPr>
          <w:rFonts w:hint="eastAsia"/>
        </w:rPr>
        <w:t>及</w:t>
      </w:r>
      <w:r w:rsidR="00E7300D" w:rsidRPr="00005729">
        <w:rPr>
          <w:rFonts w:hint="eastAsia"/>
        </w:rPr>
        <w:t>研究生</w:t>
      </w:r>
      <w:r w:rsidR="00222465" w:rsidRPr="00005729">
        <w:rPr>
          <w:rFonts w:hint="eastAsia"/>
        </w:rPr>
        <w:t>回歸</w:t>
      </w:r>
      <w:r w:rsidR="00FB6DEB" w:rsidRPr="00005729">
        <w:rPr>
          <w:rFonts w:hint="eastAsia"/>
        </w:rPr>
        <w:t>就業之</w:t>
      </w:r>
      <w:r w:rsidR="00222465" w:rsidRPr="00005729">
        <w:rPr>
          <w:rFonts w:hint="eastAsia"/>
        </w:rPr>
        <w:t>現實面考量，</w:t>
      </w:r>
      <w:r w:rsidR="00E00631" w:rsidRPr="00005729">
        <w:rPr>
          <w:rFonts w:hint="eastAsia"/>
        </w:rPr>
        <w:t>博士班就讀意願與渠投入資源及回收息息相關。</w:t>
      </w:r>
      <w:r w:rsidR="00AB35DD" w:rsidRPr="00005729">
        <w:rPr>
          <w:rFonts w:hint="eastAsia"/>
        </w:rPr>
        <w:t>茲以</w:t>
      </w:r>
      <w:r w:rsidR="0052339F" w:rsidRPr="00005729">
        <w:rPr>
          <w:rFonts w:hAnsi="標楷體" w:hint="eastAsia"/>
        </w:rPr>
        <w:t>「</w:t>
      </w:r>
      <w:r w:rsidR="00AB35DD" w:rsidRPr="00005729">
        <w:rPr>
          <w:rFonts w:hint="eastAsia"/>
        </w:rPr>
        <w:t>國立勤益科技大學提供之</w:t>
      </w:r>
      <w:r w:rsidR="00AB35DD" w:rsidRPr="00005729">
        <w:rPr>
          <w:rFonts w:hAnsi="標楷體" w:hint="eastAsia"/>
          <w:szCs w:val="32"/>
        </w:rPr>
        <w:t>學生研究所就學意願分析</w:t>
      </w:r>
      <w:r w:rsidR="0052339F" w:rsidRPr="00005729">
        <w:rPr>
          <w:rFonts w:hAnsi="標楷體" w:hint="eastAsia"/>
          <w:szCs w:val="32"/>
        </w:rPr>
        <w:t>」</w:t>
      </w:r>
      <w:r w:rsidR="00415716" w:rsidRPr="00005729">
        <w:rPr>
          <w:rFonts w:hAnsi="標楷體" w:hint="eastAsia"/>
          <w:szCs w:val="32"/>
        </w:rPr>
        <w:t>具體</w:t>
      </w:r>
      <w:r w:rsidR="0052339F" w:rsidRPr="00005729">
        <w:rPr>
          <w:rFonts w:hint="eastAsia"/>
        </w:rPr>
        <w:t>舉例，</w:t>
      </w:r>
      <w:r w:rsidR="0061634B" w:rsidRPr="00005729">
        <w:rPr>
          <w:rFonts w:hAnsi="標楷體"/>
        </w:rPr>
        <w:t>108</w:t>
      </w:r>
      <w:r w:rsidR="0061634B" w:rsidRPr="00005729">
        <w:rPr>
          <w:rFonts w:hAnsi="標楷體" w:hint="eastAsia"/>
        </w:rPr>
        <w:t>年度</w:t>
      </w:r>
      <w:r w:rsidR="002A6913" w:rsidRPr="00005729">
        <w:rPr>
          <w:rFonts w:hint="eastAsia"/>
        </w:rPr>
        <w:t>該校調查指出，</w:t>
      </w:r>
      <w:r w:rsidR="0061634B" w:rsidRPr="00005729">
        <w:rPr>
          <w:rFonts w:hAnsi="標楷體" w:hint="eastAsia"/>
        </w:rPr>
        <w:t>「</w:t>
      </w:r>
      <w:r w:rsidR="0061634B" w:rsidRPr="00005729">
        <w:rPr>
          <w:rFonts w:hAnsi="標楷體"/>
        </w:rPr>
        <w:t>8</w:t>
      </w:r>
      <w:r w:rsidR="0061634B" w:rsidRPr="00005729">
        <w:rPr>
          <w:rFonts w:hAnsi="標楷體" w:hint="eastAsia"/>
        </w:rPr>
        <w:t>個系的學生的選項勾選「足夠獎學金」為第一因素</w:t>
      </w:r>
      <w:r w:rsidR="0061634B" w:rsidRPr="00005729">
        <w:rPr>
          <w:rFonts w:hAnsi="標楷體"/>
        </w:rPr>
        <w:t>(24%)</w:t>
      </w:r>
      <w:r w:rsidR="0061634B" w:rsidRPr="00005729">
        <w:rPr>
          <w:rFonts w:hAnsi="標楷體" w:hint="eastAsia"/>
        </w:rPr>
        <w:t>，第二因素則為「足夠研究經費與設備</w:t>
      </w:r>
      <w:r w:rsidR="00CE09AA" w:rsidRPr="00005729">
        <w:rPr>
          <w:rFonts w:hAnsi="標楷體"/>
        </w:rPr>
        <w:t>(14%)</w:t>
      </w:r>
      <w:r w:rsidR="0061634B" w:rsidRPr="00005729">
        <w:rPr>
          <w:rFonts w:hAnsi="標楷體" w:hint="eastAsia"/>
        </w:rPr>
        <w:t>」</w:t>
      </w:r>
      <w:r w:rsidR="00750BE8" w:rsidRPr="00005729">
        <w:rPr>
          <w:rFonts w:hAnsi="標楷體" w:hint="eastAsia"/>
        </w:rPr>
        <w:t>，</w:t>
      </w:r>
      <w:r w:rsidR="00CE09AA" w:rsidRPr="00005729">
        <w:rPr>
          <w:rFonts w:hAnsi="標楷體" w:hint="eastAsia"/>
        </w:rPr>
        <w:t>對於研究生而言，學校提供獎學金的期待程度</w:t>
      </w:r>
      <w:r w:rsidR="00CE09AA" w:rsidRPr="00005729">
        <w:rPr>
          <w:rFonts w:hAnsi="標楷體"/>
        </w:rPr>
        <w:t>(43.3%)</w:t>
      </w:r>
      <w:r w:rsidR="00830674" w:rsidRPr="00005729">
        <w:rPr>
          <w:rFonts w:hAnsi="標楷體" w:hint="eastAsia"/>
        </w:rPr>
        <w:t>、</w:t>
      </w:r>
      <w:r w:rsidR="00CE09AA" w:rsidRPr="00005729">
        <w:rPr>
          <w:rFonts w:hAnsi="標楷體" w:hint="eastAsia"/>
        </w:rPr>
        <w:t>期望與產業技術發展相關課程規劃</w:t>
      </w:r>
      <w:r w:rsidR="00CE09AA" w:rsidRPr="00005729">
        <w:rPr>
          <w:rFonts w:hAnsi="標楷體"/>
        </w:rPr>
        <w:t>(66%)</w:t>
      </w:r>
      <w:r w:rsidR="00830674" w:rsidRPr="00005729">
        <w:rPr>
          <w:rFonts w:hAnsi="標楷體" w:hint="eastAsia"/>
        </w:rPr>
        <w:t>、期望執行與產業合作的研究企劃</w:t>
      </w:r>
      <w:r w:rsidR="00830674" w:rsidRPr="00005729">
        <w:rPr>
          <w:rFonts w:hAnsi="標楷體"/>
        </w:rPr>
        <w:t>(66%)</w:t>
      </w:r>
      <w:r w:rsidR="00830674" w:rsidRPr="00005729">
        <w:rPr>
          <w:rFonts w:hAnsi="標楷體" w:hint="eastAsia"/>
        </w:rPr>
        <w:t>及</w:t>
      </w:r>
      <w:r w:rsidR="00CD07B6" w:rsidRPr="00005729">
        <w:rPr>
          <w:rFonts w:hAnsi="標楷體" w:hint="eastAsia"/>
        </w:rPr>
        <w:t>期望與就業接軌的實習機制</w:t>
      </w:r>
      <w:r w:rsidR="00CD07B6" w:rsidRPr="00005729">
        <w:rPr>
          <w:rFonts w:hAnsi="標楷體"/>
        </w:rPr>
        <w:t>(63%)</w:t>
      </w:r>
      <w:r w:rsidR="00CE09AA" w:rsidRPr="00005729">
        <w:rPr>
          <w:rFonts w:hAnsi="標楷體" w:hint="eastAsia"/>
        </w:rPr>
        <w:t>。</w:t>
      </w:r>
      <w:r w:rsidR="00A8096D" w:rsidRPr="00005729">
        <w:rPr>
          <w:rFonts w:hAnsi="標楷體" w:hint="eastAsia"/>
          <w:szCs w:val="32"/>
        </w:rPr>
        <w:t>顯見學生對於研究所就學與就業之連結仍有較高期盼</w:t>
      </w:r>
      <w:r w:rsidR="00C046B4" w:rsidRPr="00005729">
        <w:rPr>
          <w:rFonts w:hAnsi="標楷體" w:hint="eastAsia"/>
          <w:szCs w:val="32"/>
        </w:rPr>
        <w:t>，其</w:t>
      </w:r>
      <w:r w:rsidR="00E85D8C" w:rsidRPr="00005729">
        <w:rPr>
          <w:rFonts w:hAnsi="標楷體" w:hint="eastAsia"/>
          <w:szCs w:val="32"/>
        </w:rPr>
        <w:t>中</w:t>
      </w:r>
      <w:r w:rsidR="00C046B4" w:rsidRPr="00005729">
        <w:rPr>
          <w:rFonts w:hAnsi="標楷體" w:hint="eastAsia"/>
          <w:szCs w:val="32"/>
        </w:rPr>
        <w:t>更包括薪資水準</w:t>
      </w:r>
      <w:r w:rsidR="00A8096D" w:rsidRPr="00005729">
        <w:rPr>
          <w:rFonts w:hAnsi="標楷體" w:hint="eastAsia"/>
          <w:szCs w:val="32"/>
        </w:rPr>
        <w:t>。</w:t>
      </w:r>
    </w:p>
    <w:p w14:paraId="20783C6B" w14:textId="30C22FF7" w:rsidR="008131F3" w:rsidRPr="00005729" w:rsidRDefault="00E127D3" w:rsidP="006D421C">
      <w:pPr>
        <w:pStyle w:val="3"/>
        <w:kinsoku/>
        <w:ind w:left="1394"/>
      </w:pPr>
      <w:r w:rsidRPr="00005729">
        <w:rPr>
          <w:rFonts w:hint="eastAsia"/>
        </w:rPr>
        <w:t>承上</w:t>
      </w:r>
      <w:r w:rsidR="00A8096D" w:rsidRPr="00005729">
        <w:rPr>
          <w:rFonts w:hint="eastAsia"/>
        </w:rPr>
        <w:t>，</w:t>
      </w:r>
      <w:r w:rsidR="00D90D8E" w:rsidRPr="00005729">
        <w:rPr>
          <w:rFonts w:hint="eastAsia"/>
        </w:rPr>
        <w:t>本案</w:t>
      </w:r>
      <w:r w:rsidR="0080309B" w:rsidRPr="00005729">
        <w:rPr>
          <w:rFonts w:hint="eastAsia"/>
        </w:rPr>
        <w:t>雖</w:t>
      </w:r>
      <w:r w:rsidR="000F7557" w:rsidRPr="00005729">
        <w:rPr>
          <w:rFonts w:hint="eastAsia"/>
        </w:rPr>
        <w:t>調卷各機關提供</w:t>
      </w:r>
      <w:r w:rsidR="00D90D8E" w:rsidRPr="00005729">
        <w:rPr>
          <w:rFonts w:hint="eastAsia"/>
        </w:rPr>
        <w:t>科技類碩博士薪資水準，</w:t>
      </w:r>
      <w:r w:rsidR="000F7557" w:rsidRPr="00005729">
        <w:rPr>
          <w:rFonts w:hint="eastAsia"/>
        </w:rPr>
        <w:t>惟</w:t>
      </w:r>
      <w:r w:rsidR="00F2759A" w:rsidRPr="00005729">
        <w:rPr>
          <w:rFonts w:hint="eastAsia"/>
        </w:rPr>
        <w:t>除涉及隱私外</w:t>
      </w:r>
      <w:r w:rsidR="00D969C1" w:rsidRPr="00005729">
        <w:rPr>
          <w:rFonts w:hint="eastAsia"/>
        </w:rPr>
        <w:t>，</w:t>
      </w:r>
      <w:r w:rsidR="00D90D8E" w:rsidRPr="00005729">
        <w:rPr>
          <w:rFonts w:hint="eastAsia"/>
        </w:rPr>
        <w:t>由於</w:t>
      </w:r>
      <w:r w:rsidR="0080309B" w:rsidRPr="00005729">
        <w:rPr>
          <w:rFonts w:hint="eastAsia"/>
        </w:rPr>
        <w:t>產業</w:t>
      </w:r>
      <w:r w:rsidR="00D90D8E" w:rsidRPr="00005729">
        <w:rPr>
          <w:rFonts w:hint="eastAsia"/>
        </w:rPr>
        <w:t>薪資結構</w:t>
      </w:r>
      <w:r w:rsidR="0083168B" w:rsidRPr="00005729">
        <w:rPr>
          <w:rFonts w:hint="eastAsia"/>
        </w:rPr>
        <w:t>之</w:t>
      </w:r>
      <w:r w:rsidR="00D90D8E" w:rsidRPr="00005729">
        <w:rPr>
          <w:rFonts w:hint="eastAsia"/>
        </w:rPr>
        <w:t>計算</w:t>
      </w:r>
      <w:r w:rsidR="000B00AD" w:rsidRPr="00005729">
        <w:rPr>
          <w:rFonts w:hint="eastAsia"/>
        </w:rPr>
        <w:t>，</w:t>
      </w:r>
      <w:r w:rsidR="00D90D8E" w:rsidRPr="00005729">
        <w:rPr>
          <w:rFonts w:hint="eastAsia"/>
        </w:rPr>
        <w:t>難以</w:t>
      </w:r>
      <w:r w:rsidR="00610BD3" w:rsidRPr="00005729">
        <w:rPr>
          <w:rFonts w:hint="eastAsia"/>
        </w:rPr>
        <w:t>直接精準</w:t>
      </w:r>
      <w:r w:rsidR="00D777DC" w:rsidRPr="00005729">
        <w:rPr>
          <w:rFonts w:hint="eastAsia"/>
        </w:rPr>
        <w:t>窺見</w:t>
      </w:r>
      <w:r w:rsidR="00610BD3" w:rsidRPr="00005729">
        <w:rPr>
          <w:rFonts w:hint="eastAsia"/>
        </w:rPr>
        <w:t>差距，</w:t>
      </w:r>
      <w:r w:rsidR="00714D3E" w:rsidRPr="00005729">
        <w:rPr>
          <w:rFonts w:hint="eastAsia"/>
        </w:rPr>
        <w:t>然</w:t>
      </w:r>
      <w:r w:rsidR="00610BD3" w:rsidRPr="00005729">
        <w:rPr>
          <w:rFonts w:hint="eastAsia"/>
        </w:rPr>
        <w:t>透過各項數據</w:t>
      </w:r>
      <w:r w:rsidR="007B3F82" w:rsidRPr="00005729">
        <w:rPr>
          <w:rFonts w:hint="eastAsia"/>
        </w:rPr>
        <w:t>或各方</w:t>
      </w:r>
      <w:r w:rsidR="00610BD3" w:rsidRPr="00005729">
        <w:rPr>
          <w:rFonts w:hint="eastAsia"/>
        </w:rPr>
        <w:t>意見回饋，</w:t>
      </w:r>
      <w:r w:rsidR="003651D0" w:rsidRPr="00005729">
        <w:rPr>
          <w:rFonts w:hint="eastAsia"/>
        </w:rPr>
        <w:t>尚可約略</w:t>
      </w:r>
      <w:r w:rsidR="00610BD3" w:rsidRPr="00005729">
        <w:rPr>
          <w:rFonts w:hint="eastAsia"/>
        </w:rPr>
        <w:t>推估</w:t>
      </w:r>
      <w:r w:rsidR="003651D0" w:rsidRPr="00005729">
        <w:rPr>
          <w:rFonts w:hint="eastAsia"/>
        </w:rPr>
        <w:t>其間</w:t>
      </w:r>
      <w:r w:rsidR="00694749" w:rsidRPr="00005729">
        <w:rPr>
          <w:rFonts w:hint="eastAsia"/>
        </w:rPr>
        <w:t>差距</w:t>
      </w:r>
      <w:r w:rsidR="00901EC4" w:rsidRPr="00005729">
        <w:rPr>
          <w:rFonts w:hint="eastAsia"/>
        </w:rPr>
        <w:t>；惟以科技產業如加計</w:t>
      </w:r>
      <w:r w:rsidR="004A0CBD" w:rsidRPr="00005729">
        <w:rPr>
          <w:rFonts w:hint="eastAsia"/>
        </w:rPr>
        <w:t>年資</w:t>
      </w:r>
      <w:r w:rsidR="00C17A39" w:rsidRPr="00005729">
        <w:rPr>
          <w:rFonts w:hint="eastAsia"/>
        </w:rPr>
        <w:t>累計之薪資水準等</w:t>
      </w:r>
      <w:r w:rsidR="004A0CBD" w:rsidRPr="00005729">
        <w:rPr>
          <w:rFonts w:hint="eastAsia"/>
        </w:rPr>
        <w:t>因素後，</w:t>
      </w:r>
      <w:r w:rsidR="00C17A39" w:rsidRPr="00005729">
        <w:rPr>
          <w:rFonts w:hint="eastAsia"/>
        </w:rPr>
        <w:t>部分座談人員仍表示</w:t>
      </w:r>
      <w:r w:rsidR="00C0305E" w:rsidRPr="00005729">
        <w:rPr>
          <w:rFonts w:hint="eastAsia"/>
        </w:rPr>
        <w:t>，因博士畢業生就業市場與薪資狀況，無法與投入就讀時間產生</w:t>
      </w:r>
      <w:r w:rsidR="00C0305E" w:rsidRPr="00005729">
        <w:rPr>
          <w:rFonts w:hAnsi="標楷體" w:hint="eastAsia"/>
          <w:szCs w:val="32"/>
        </w:rPr>
        <w:t>明顯正向報酬關係，爰</w:t>
      </w:r>
      <w:r w:rsidR="00C0305E" w:rsidRPr="00005729">
        <w:rPr>
          <w:rFonts w:hint="eastAsia"/>
        </w:rPr>
        <w:t>科技類博士級薪水之誘因仍有不足</w:t>
      </w:r>
      <w:r w:rsidR="00901EC4" w:rsidRPr="00005729">
        <w:rPr>
          <w:rFonts w:hint="eastAsia"/>
        </w:rPr>
        <w:t>。</w:t>
      </w:r>
      <w:r w:rsidR="006341E8" w:rsidRPr="00005729">
        <w:rPr>
          <w:rFonts w:hint="eastAsia"/>
        </w:rPr>
        <w:t>茲綜整</w:t>
      </w:r>
      <w:r w:rsidR="00901EC4" w:rsidRPr="00005729">
        <w:rPr>
          <w:rFonts w:hint="eastAsia"/>
        </w:rPr>
        <w:t>相關數據</w:t>
      </w:r>
      <w:r w:rsidR="007B3F82" w:rsidRPr="00005729">
        <w:rPr>
          <w:rFonts w:hint="eastAsia"/>
        </w:rPr>
        <w:t>如下</w:t>
      </w:r>
      <w:r w:rsidR="009E6B06" w:rsidRPr="00005729">
        <w:rPr>
          <w:rFonts w:hint="eastAsia"/>
        </w:rPr>
        <w:t>：</w:t>
      </w:r>
    </w:p>
    <w:p w14:paraId="3B976539" w14:textId="3C4BE1F7" w:rsidR="00294311" w:rsidRPr="00005729" w:rsidRDefault="00294311" w:rsidP="00790F54">
      <w:pPr>
        <w:pStyle w:val="4"/>
      </w:pPr>
      <w:r w:rsidRPr="00005729">
        <w:rPr>
          <w:rFonts w:hint="eastAsia"/>
        </w:rPr>
        <w:lastRenderedPageBreak/>
        <w:t>依據</w:t>
      </w:r>
      <w:r w:rsidR="00A02E13" w:rsidRPr="00005729">
        <w:rPr>
          <w:rFonts w:hint="eastAsia"/>
        </w:rPr>
        <w:t>本案函請</w:t>
      </w:r>
      <w:r w:rsidRPr="00005729">
        <w:rPr>
          <w:rFonts w:hint="eastAsia"/>
        </w:rPr>
        <w:t>教育部提供</w:t>
      </w:r>
      <w:r w:rsidR="008C3260" w:rsidRPr="00005729">
        <w:rPr>
          <w:rFonts w:hint="eastAsia"/>
        </w:rPr>
        <w:t>科技類碩博士班（含普通高等教育、高等技職教育）薪資水準</w:t>
      </w:r>
      <w:r w:rsidR="001D4C46" w:rsidRPr="00005729">
        <w:rPr>
          <w:rStyle w:val="af7"/>
        </w:rPr>
        <w:footnoteReference w:id="6"/>
      </w:r>
      <w:r w:rsidR="001E5B6E" w:rsidRPr="00005729">
        <w:rPr>
          <w:rFonts w:hint="eastAsia"/>
        </w:rPr>
        <w:t>顯示</w:t>
      </w:r>
      <w:r w:rsidR="001D4C46" w:rsidRPr="00005729">
        <w:rPr>
          <w:rFonts w:hint="eastAsia"/>
        </w:rPr>
        <w:t>，</w:t>
      </w:r>
      <w:r w:rsidR="00AD430E" w:rsidRPr="00005729">
        <w:rPr>
          <w:rFonts w:hAnsi="標楷體" w:hint="eastAsia"/>
        </w:rPr>
        <w:t>「</w:t>
      </w:r>
      <w:r w:rsidR="005E45F0" w:rsidRPr="00005729">
        <w:rPr>
          <w:rFonts w:hint="eastAsia"/>
        </w:rPr>
        <w:t>105年一般教育體系</w:t>
      </w:r>
      <w:r w:rsidR="00790F54" w:rsidRPr="00005729">
        <w:rPr>
          <w:rFonts w:hint="eastAsia"/>
        </w:rPr>
        <w:t>科技類</w:t>
      </w:r>
      <w:r w:rsidR="00795846" w:rsidRPr="00005729">
        <w:rPr>
          <w:rFonts w:hint="eastAsia"/>
        </w:rPr>
        <w:t>博士生</w:t>
      </w:r>
      <w:r w:rsidR="00790F54" w:rsidRPr="00005729">
        <w:rPr>
          <w:rFonts w:hint="eastAsia"/>
        </w:rPr>
        <w:t>平均月薪</w:t>
      </w:r>
      <w:r w:rsidR="00790F54" w:rsidRPr="00005729">
        <w:t>116,664</w:t>
      </w:r>
      <w:r w:rsidR="00EB4B1C" w:rsidRPr="00005729">
        <w:rPr>
          <w:rFonts w:hint="eastAsia"/>
        </w:rPr>
        <w:t>元</w:t>
      </w:r>
      <w:r w:rsidR="00910F60" w:rsidRPr="00005729">
        <w:rPr>
          <w:rFonts w:hint="eastAsia"/>
        </w:rPr>
        <w:t>，碩生</w:t>
      </w:r>
      <w:r w:rsidR="00EB4B1C" w:rsidRPr="00005729">
        <w:rPr>
          <w:rFonts w:hint="eastAsia"/>
        </w:rPr>
        <w:t>平均月薪61,660</w:t>
      </w:r>
      <w:r w:rsidR="00DF49C7" w:rsidRPr="00005729">
        <w:rPr>
          <w:rFonts w:hint="eastAsia"/>
        </w:rPr>
        <w:t>元</w:t>
      </w:r>
      <w:r w:rsidR="003D21A6" w:rsidRPr="00005729">
        <w:rPr>
          <w:rFonts w:hint="eastAsia"/>
        </w:rPr>
        <w:t>；同年技職體系科技類博士生月薪101,031元，</w:t>
      </w:r>
      <w:r w:rsidR="004C64A9" w:rsidRPr="00005729">
        <w:rPr>
          <w:rFonts w:hint="eastAsia"/>
        </w:rPr>
        <w:t>碩生平均月薪</w:t>
      </w:r>
      <w:r w:rsidR="00C0226C" w:rsidRPr="00005729">
        <w:rPr>
          <w:rFonts w:hint="eastAsia"/>
        </w:rPr>
        <w:t>則為</w:t>
      </w:r>
      <w:r w:rsidR="00987624" w:rsidRPr="00005729">
        <w:rPr>
          <w:rFonts w:hint="eastAsia"/>
        </w:rPr>
        <w:t>63,011</w:t>
      </w:r>
      <w:r w:rsidR="00C0226C" w:rsidRPr="00005729">
        <w:rPr>
          <w:rFonts w:hint="eastAsia"/>
        </w:rPr>
        <w:t>元。</w:t>
      </w:r>
    </w:p>
    <w:p w14:paraId="3C79B6C1" w14:textId="0D1D2F70" w:rsidR="00FF550C" w:rsidRPr="00005729" w:rsidRDefault="001579A0" w:rsidP="000E552A">
      <w:pPr>
        <w:pStyle w:val="4"/>
      </w:pPr>
      <w:r w:rsidRPr="00005729">
        <w:rPr>
          <w:rFonts w:hint="eastAsia"/>
        </w:rPr>
        <w:t>教育部於</w:t>
      </w:r>
      <w:r w:rsidR="007F06DF" w:rsidRPr="00005729">
        <w:rPr>
          <w:rFonts w:hint="eastAsia"/>
        </w:rPr>
        <w:t>105年曾公布</w:t>
      </w:r>
      <w:r w:rsidR="00767B59" w:rsidRPr="00005729">
        <w:rPr>
          <w:rFonts w:hAnsi="標楷體" w:hint="eastAsia"/>
        </w:rPr>
        <w:t>「</w:t>
      </w:r>
      <w:r w:rsidR="0055052B" w:rsidRPr="00005729">
        <w:rPr>
          <w:rFonts w:hint="eastAsia"/>
        </w:rPr>
        <w:t>99-101學年度大專校院畢業生</w:t>
      </w:r>
      <w:r w:rsidR="0055052B" w:rsidRPr="00005729">
        <w:rPr>
          <w:rFonts w:hAnsi="標楷體" w:hint="eastAsia"/>
          <w:kern w:val="0"/>
          <w:szCs w:val="32"/>
        </w:rPr>
        <w:t>就業</w:t>
      </w:r>
      <w:r w:rsidR="0055052B" w:rsidRPr="00005729">
        <w:rPr>
          <w:rFonts w:hint="eastAsia"/>
        </w:rPr>
        <w:t>薪資巨量分析結果</w:t>
      </w:r>
      <w:r w:rsidR="00851872" w:rsidRPr="00005729">
        <w:rPr>
          <w:rFonts w:hAnsi="標楷體" w:hint="eastAsia"/>
        </w:rPr>
        <w:t>」</w:t>
      </w:r>
      <w:r w:rsidR="00E8129E" w:rsidRPr="00005729">
        <w:rPr>
          <w:rStyle w:val="af7"/>
          <w:rFonts w:hAnsi="標楷體"/>
        </w:rPr>
        <w:footnoteReference w:id="7"/>
      </w:r>
      <w:r w:rsidR="003126D8" w:rsidRPr="00005729">
        <w:rPr>
          <w:rFonts w:hint="eastAsia"/>
        </w:rPr>
        <w:t>，</w:t>
      </w:r>
      <w:r w:rsidR="0097544D" w:rsidRPr="00005729">
        <w:rPr>
          <w:rFonts w:hint="eastAsia"/>
        </w:rPr>
        <w:t>該</w:t>
      </w:r>
      <w:r w:rsidR="003126D8" w:rsidRPr="00005729">
        <w:rPr>
          <w:rFonts w:hint="eastAsia"/>
        </w:rPr>
        <w:t>分析指出</w:t>
      </w:r>
      <w:r w:rsidR="006D5827" w:rsidRPr="00005729">
        <w:rPr>
          <w:rFonts w:hint="eastAsia"/>
        </w:rPr>
        <w:t>「</w:t>
      </w:r>
      <w:r w:rsidR="00691466" w:rsidRPr="00005729">
        <w:rPr>
          <w:rFonts w:hint="eastAsia"/>
        </w:rPr>
        <w:t>工程學門、自然科學學門博士畢業生整體就業表現情況最佳，平均月薪各達</w:t>
      </w:r>
      <w:r w:rsidR="007549F4" w:rsidRPr="00005729">
        <w:t>10.2</w:t>
      </w:r>
      <w:r w:rsidR="00691466" w:rsidRPr="00005729">
        <w:rPr>
          <w:rFonts w:hint="eastAsia"/>
        </w:rPr>
        <w:t>萬元、</w:t>
      </w:r>
      <w:r w:rsidR="00257266" w:rsidRPr="00005729">
        <w:t>8.7</w:t>
      </w:r>
      <w:r w:rsidR="00691466" w:rsidRPr="00005729">
        <w:rPr>
          <w:rFonts w:hint="eastAsia"/>
        </w:rPr>
        <w:t>萬元，多任職於科技業；教育學門之各項就業指標亦</w:t>
      </w:r>
      <w:r w:rsidR="00B0180F" w:rsidRPr="00005729">
        <w:rPr>
          <w:rFonts w:hint="eastAsia"/>
        </w:rPr>
        <w:t>頗</w:t>
      </w:r>
      <w:r w:rsidR="00691466" w:rsidRPr="00005729">
        <w:rPr>
          <w:rFonts w:hint="eastAsia"/>
        </w:rPr>
        <w:t>穩</w:t>
      </w:r>
      <w:r w:rsidR="0097544D" w:rsidRPr="00005729">
        <w:rPr>
          <w:rFonts w:hint="eastAsia"/>
        </w:rPr>
        <w:t>定</w:t>
      </w:r>
      <w:r w:rsidR="00691466" w:rsidRPr="00005729">
        <w:rPr>
          <w:rFonts w:hint="eastAsia"/>
        </w:rPr>
        <w:t>，商業及管理學門薪資水準佳，但轉換任職公司之頻率相對較高</w:t>
      </w:r>
      <w:r w:rsidR="006D5827" w:rsidRPr="00005729">
        <w:rPr>
          <w:rFonts w:hint="eastAsia"/>
        </w:rPr>
        <w:t>」</w:t>
      </w:r>
      <w:r w:rsidR="003126D8" w:rsidRPr="00005729">
        <w:rPr>
          <w:rFonts w:hint="eastAsia"/>
        </w:rPr>
        <w:t>。</w:t>
      </w:r>
      <w:r w:rsidR="0002339A" w:rsidRPr="00005729">
        <w:rPr>
          <w:rFonts w:hint="eastAsia"/>
        </w:rPr>
        <w:t>而</w:t>
      </w:r>
      <w:r w:rsidR="00FF28C6" w:rsidRPr="00005729">
        <w:t>99</w:t>
      </w:r>
      <w:r w:rsidR="00FF28C6" w:rsidRPr="00005729">
        <w:rPr>
          <w:rFonts w:hint="eastAsia"/>
        </w:rPr>
        <w:t>學年畢業</w:t>
      </w:r>
      <w:r w:rsidR="00FF28C6" w:rsidRPr="00005729">
        <w:t>103</w:t>
      </w:r>
      <w:r w:rsidR="00FF28C6" w:rsidRPr="00005729">
        <w:rPr>
          <w:rFonts w:hint="eastAsia"/>
        </w:rPr>
        <w:t>年</w:t>
      </w:r>
      <w:r w:rsidR="00DC08AC" w:rsidRPr="00005729">
        <w:rPr>
          <w:rFonts w:hint="eastAsia"/>
        </w:rPr>
        <w:t>科技類</w:t>
      </w:r>
      <w:r w:rsidR="00FF28C6" w:rsidRPr="00005729">
        <w:rPr>
          <w:rFonts w:hint="eastAsia"/>
        </w:rPr>
        <w:t>碩士薪資</w:t>
      </w:r>
      <w:r w:rsidR="0002339A" w:rsidRPr="00005729">
        <w:rPr>
          <w:rFonts w:hint="eastAsia"/>
        </w:rPr>
        <w:t>部分，</w:t>
      </w:r>
      <w:r w:rsidR="00821524" w:rsidRPr="00005729">
        <w:rPr>
          <w:rFonts w:hint="eastAsia"/>
        </w:rPr>
        <w:t>醫藥衛生學門</w:t>
      </w:r>
      <w:r w:rsidR="007641C6" w:rsidRPr="00005729">
        <w:rPr>
          <w:rFonts w:hint="eastAsia"/>
        </w:rPr>
        <w:t>平均月</w:t>
      </w:r>
      <w:r w:rsidR="002745A2" w:rsidRPr="00005729">
        <w:rPr>
          <w:rFonts w:hint="eastAsia"/>
        </w:rPr>
        <w:t>薪</w:t>
      </w:r>
      <w:r w:rsidR="007641C6" w:rsidRPr="00005729">
        <w:t>6.</w:t>
      </w:r>
      <w:r w:rsidR="007641C6" w:rsidRPr="00005729">
        <w:rPr>
          <w:rFonts w:hint="eastAsia"/>
        </w:rPr>
        <w:t>7萬元、</w:t>
      </w:r>
      <w:r w:rsidR="007D6AB3" w:rsidRPr="00005729">
        <w:rPr>
          <w:rFonts w:hint="eastAsia"/>
        </w:rPr>
        <w:t>工程學門平均月</w:t>
      </w:r>
      <w:r w:rsidR="00C84A94" w:rsidRPr="00005729">
        <w:rPr>
          <w:rFonts w:hint="eastAsia"/>
        </w:rPr>
        <w:t>薪</w:t>
      </w:r>
      <w:r w:rsidR="007D6AB3" w:rsidRPr="00005729">
        <w:t>6.4</w:t>
      </w:r>
      <w:r w:rsidR="00C84A94" w:rsidRPr="00005729">
        <w:rPr>
          <w:rFonts w:hint="eastAsia"/>
        </w:rPr>
        <w:t>萬元</w:t>
      </w:r>
      <w:r w:rsidR="00EA186F" w:rsidRPr="00005729">
        <w:rPr>
          <w:rFonts w:hint="eastAsia"/>
        </w:rPr>
        <w:t>、</w:t>
      </w:r>
      <w:r w:rsidR="0085357D" w:rsidRPr="00005729">
        <w:rPr>
          <w:rFonts w:hint="eastAsia"/>
        </w:rPr>
        <w:t>電機學門平均月薪則</w:t>
      </w:r>
      <w:r w:rsidR="00255249" w:rsidRPr="00005729">
        <w:rPr>
          <w:rFonts w:hint="eastAsia"/>
        </w:rPr>
        <w:t>為</w:t>
      </w:r>
      <w:r w:rsidR="009B4A2E" w:rsidRPr="00005729">
        <w:rPr>
          <w:rFonts w:hint="eastAsia"/>
        </w:rPr>
        <w:t>5.7萬元。</w:t>
      </w:r>
      <w:r w:rsidR="003874B7" w:rsidRPr="00005729">
        <w:rPr>
          <w:rFonts w:hint="eastAsia"/>
        </w:rPr>
        <w:t>如以畢業生人數最多的工程學門、商管學門及醫藥衛生學門觀察平均月薪之跨等級差異，其中工程學門博碩士間平均月薪差距近4萬元，碩士及學士相差超過2.8萬元</w:t>
      </w:r>
      <w:r w:rsidR="00E103E3" w:rsidRPr="00005729">
        <w:rPr>
          <w:rFonts w:hint="eastAsia"/>
        </w:rPr>
        <w:t>。</w:t>
      </w:r>
    </w:p>
    <w:p w14:paraId="720E4AE0" w14:textId="61111DD9" w:rsidR="009B4A2E" w:rsidRPr="00005729" w:rsidRDefault="00B6401A" w:rsidP="00294311">
      <w:pPr>
        <w:pStyle w:val="4"/>
      </w:pPr>
      <w:r w:rsidRPr="00005729">
        <w:rPr>
          <w:rFonts w:hint="eastAsia"/>
        </w:rPr>
        <w:t>復</w:t>
      </w:r>
      <w:r w:rsidR="005709B1" w:rsidRPr="00005729">
        <w:rPr>
          <w:rFonts w:hint="eastAsia"/>
        </w:rPr>
        <w:t>再彙整本案</w:t>
      </w:r>
      <w:r w:rsidR="00EB2237" w:rsidRPr="00005729">
        <w:rPr>
          <w:rFonts w:hint="eastAsia"/>
        </w:rPr>
        <w:t>部分學校提供之博士生畢業薪資</w:t>
      </w:r>
      <w:r w:rsidR="00AE6E02" w:rsidRPr="00005729">
        <w:rPr>
          <w:rFonts w:hint="eastAsia"/>
        </w:rPr>
        <w:t>水準</w:t>
      </w:r>
      <w:r w:rsidR="000D301B" w:rsidRPr="00005729">
        <w:rPr>
          <w:rFonts w:hint="eastAsia"/>
        </w:rPr>
        <w:t>，因各校統計及呈現方式多有差異，尚難直接計算比較，惟</w:t>
      </w:r>
      <w:r w:rsidR="00312B25" w:rsidRPr="00005729">
        <w:rPr>
          <w:rFonts w:hint="eastAsia"/>
        </w:rPr>
        <w:t>僅</w:t>
      </w:r>
      <w:r w:rsidR="000D301B" w:rsidRPr="00005729">
        <w:rPr>
          <w:rFonts w:hint="eastAsia"/>
        </w:rPr>
        <w:t>呈現真實情形供參</w:t>
      </w:r>
      <w:r w:rsidR="00F7182A" w:rsidRPr="00005729">
        <w:rPr>
          <w:rFonts w:hint="eastAsia"/>
        </w:rPr>
        <w:t>。</w:t>
      </w:r>
      <w:r w:rsidR="00EB2237" w:rsidRPr="00005729">
        <w:rPr>
          <w:rFonts w:hint="eastAsia"/>
        </w:rPr>
        <w:t>茲</w:t>
      </w:r>
      <w:r w:rsidR="00F7182A" w:rsidRPr="00005729">
        <w:rPr>
          <w:rFonts w:hint="eastAsia"/>
        </w:rPr>
        <w:t>臚列</w:t>
      </w:r>
      <w:r w:rsidR="00EB2237" w:rsidRPr="00005729">
        <w:rPr>
          <w:rFonts w:hint="eastAsia"/>
        </w:rPr>
        <w:t>如下表：</w:t>
      </w:r>
    </w:p>
    <w:p w14:paraId="2BB708E7" w14:textId="100850F3" w:rsidR="00BD3617" w:rsidRPr="00005729" w:rsidRDefault="005D1BEE" w:rsidP="00A12715">
      <w:pPr>
        <w:pStyle w:val="a2"/>
        <w:jc w:val="center"/>
        <w:rPr>
          <w:b/>
        </w:rPr>
      </w:pPr>
      <w:r w:rsidRPr="00005729">
        <w:rPr>
          <w:rFonts w:hint="eastAsia"/>
          <w:b/>
        </w:rPr>
        <w:lastRenderedPageBreak/>
        <w:t>本案簡報學校提供相關薪資情形參考</w:t>
      </w:r>
    </w:p>
    <w:tbl>
      <w:tblPr>
        <w:tblStyle w:val="af2"/>
        <w:tblW w:w="0" w:type="auto"/>
        <w:jc w:val="center"/>
        <w:tblLook w:val="04A0" w:firstRow="1" w:lastRow="0" w:firstColumn="1" w:lastColumn="0" w:noHBand="0" w:noVBand="1"/>
      </w:tblPr>
      <w:tblGrid>
        <w:gridCol w:w="1980"/>
        <w:gridCol w:w="6854"/>
      </w:tblGrid>
      <w:tr w:rsidR="00005729" w:rsidRPr="00005729" w14:paraId="5A21A4BA" w14:textId="77777777" w:rsidTr="00C7442A">
        <w:trPr>
          <w:tblHeader/>
          <w:jc w:val="center"/>
        </w:trPr>
        <w:tc>
          <w:tcPr>
            <w:tcW w:w="1980" w:type="dxa"/>
            <w:shd w:val="clear" w:color="auto" w:fill="E7E6E6" w:themeFill="background2"/>
            <w:vAlign w:val="center"/>
          </w:tcPr>
          <w:p w14:paraId="2EAD2E8E" w14:textId="1303B042" w:rsidR="002547EA" w:rsidRPr="00005729" w:rsidRDefault="00F17831" w:rsidP="00AE6E02">
            <w:pPr>
              <w:jc w:val="center"/>
              <w:rPr>
                <w:b/>
                <w:sz w:val="28"/>
                <w:szCs w:val="28"/>
              </w:rPr>
            </w:pPr>
            <w:r w:rsidRPr="00005729">
              <w:rPr>
                <w:rFonts w:hint="eastAsia"/>
                <w:b/>
                <w:sz w:val="28"/>
                <w:szCs w:val="28"/>
              </w:rPr>
              <w:t>校名</w:t>
            </w:r>
          </w:p>
        </w:tc>
        <w:tc>
          <w:tcPr>
            <w:tcW w:w="6854" w:type="dxa"/>
            <w:shd w:val="clear" w:color="auto" w:fill="E7E6E6" w:themeFill="background2"/>
          </w:tcPr>
          <w:p w14:paraId="44DFD600" w14:textId="6A012715" w:rsidR="002547EA" w:rsidRPr="00005729" w:rsidRDefault="00EE0877" w:rsidP="00EE0877">
            <w:pPr>
              <w:jc w:val="center"/>
              <w:rPr>
                <w:b/>
                <w:sz w:val="28"/>
                <w:szCs w:val="28"/>
              </w:rPr>
            </w:pPr>
            <w:r w:rsidRPr="00005729">
              <w:rPr>
                <w:rFonts w:hint="eastAsia"/>
                <w:b/>
                <w:sz w:val="28"/>
                <w:szCs w:val="28"/>
              </w:rPr>
              <w:t>科技類系所碩士班畢業生薪資參考</w:t>
            </w:r>
          </w:p>
        </w:tc>
      </w:tr>
      <w:tr w:rsidR="00005729" w:rsidRPr="00005729" w14:paraId="48F00DAD" w14:textId="77777777" w:rsidTr="00AE6E02">
        <w:trPr>
          <w:jc w:val="center"/>
        </w:trPr>
        <w:tc>
          <w:tcPr>
            <w:tcW w:w="1980" w:type="dxa"/>
            <w:vAlign w:val="center"/>
          </w:tcPr>
          <w:p w14:paraId="57B94E88" w14:textId="2C0FDC08" w:rsidR="002547EA" w:rsidRPr="00005729" w:rsidRDefault="00DC1F8E" w:rsidP="00AE6E02">
            <w:pPr>
              <w:jc w:val="center"/>
              <w:rPr>
                <w:b/>
                <w:sz w:val="26"/>
                <w:szCs w:val="26"/>
              </w:rPr>
            </w:pPr>
            <w:r w:rsidRPr="00005729">
              <w:rPr>
                <w:rFonts w:hint="eastAsia"/>
                <w:b/>
                <w:sz w:val="26"/>
                <w:szCs w:val="26"/>
              </w:rPr>
              <w:t>臺灣科技大學</w:t>
            </w:r>
          </w:p>
        </w:tc>
        <w:tc>
          <w:tcPr>
            <w:tcW w:w="6854" w:type="dxa"/>
          </w:tcPr>
          <w:p w14:paraId="52BFA223" w14:textId="4E75EAE4" w:rsidR="004F71CF" w:rsidRPr="00005729" w:rsidRDefault="004F71CF" w:rsidP="00916FED">
            <w:pPr>
              <w:jc w:val="both"/>
              <w:rPr>
                <w:b/>
                <w:sz w:val="26"/>
                <w:szCs w:val="26"/>
              </w:rPr>
            </w:pPr>
            <w:r w:rsidRPr="00005729">
              <w:rPr>
                <w:rFonts w:hint="eastAsia"/>
                <w:b/>
                <w:sz w:val="26"/>
                <w:szCs w:val="26"/>
              </w:rPr>
              <w:t>106</w:t>
            </w:r>
            <w:r w:rsidRPr="00005729">
              <w:rPr>
                <w:rFonts w:hint="eastAsia"/>
                <w:b/>
                <w:sz w:val="26"/>
                <w:szCs w:val="26"/>
              </w:rPr>
              <w:t>學年度畢業</w:t>
            </w:r>
            <w:r w:rsidRPr="00005729">
              <w:rPr>
                <w:rFonts w:hint="eastAsia"/>
                <w:b/>
                <w:sz w:val="26"/>
                <w:szCs w:val="26"/>
              </w:rPr>
              <w:t>1</w:t>
            </w:r>
            <w:r w:rsidRPr="00005729">
              <w:rPr>
                <w:rFonts w:hint="eastAsia"/>
                <w:b/>
                <w:sz w:val="26"/>
                <w:szCs w:val="26"/>
              </w:rPr>
              <w:t>年</w:t>
            </w:r>
            <w:r w:rsidR="00683DFB" w:rsidRPr="00005729">
              <w:rPr>
                <w:rFonts w:hint="eastAsia"/>
                <w:b/>
                <w:sz w:val="26"/>
                <w:szCs w:val="26"/>
              </w:rPr>
              <w:t>博士</w:t>
            </w:r>
            <w:r w:rsidRPr="00005729">
              <w:rPr>
                <w:rFonts w:hint="eastAsia"/>
                <w:b/>
                <w:sz w:val="26"/>
                <w:szCs w:val="26"/>
              </w:rPr>
              <w:t>：</w:t>
            </w:r>
          </w:p>
          <w:p w14:paraId="74C5B149" w14:textId="23808478" w:rsidR="008522E2" w:rsidRPr="00005729" w:rsidRDefault="008522E2" w:rsidP="00916FED">
            <w:pPr>
              <w:jc w:val="both"/>
              <w:rPr>
                <w:sz w:val="26"/>
                <w:szCs w:val="26"/>
              </w:rPr>
            </w:pPr>
            <w:r w:rsidRPr="00005729">
              <w:rPr>
                <w:rFonts w:hint="eastAsia"/>
                <w:sz w:val="26"/>
                <w:szCs w:val="26"/>
              </w:rPr>
              <w:t>博士畢業學生起薪逾</w:t>
            </w:r>
            <w:r w:rsidRPr="00005729">
              <w:rPr>
                <w:rFonts w:hint="eastAsia"/>
                <w:sz w:val="26"/>
                <w:szCs w:val="26"/>
              </w:rPr>
              <w:t>60,000</w:t>
            </w:r>
            <w:r w:rsidRPr="00005729">
              <w:rPr>
                <w:rFonts w:hint="eastAsia"/>
                <w:sz w:val="26"/>
                <w:szCs w:val="26"/>
              </w:rPr>
              <w:t>元比例達</w:t>
            </w:r>
            <w:r w:rsidRPr="00005729">
              <w:rPr>
                <w:rFonts w:hint="eastAsia"/>
                <w:sz w:val="26"/>
                <w:szCs w:val="26"/>
              </w:rPr>
              <w:t>86%</w:t>
            </w:r>
            <w:r w:rsidR="002069BA" w:rsidRPr="00005729">
              <w:rPr>
                <w:rFonts w:hint="eastAsia"/>
                <w:sz w:val="26"/>
                <w:szCs w:val="26"/>
              </w:rPr>
              <w:t>。</w:t>
            </w:r>
          </w:p>
          <w:p w14:paraId="28A2853A" w14:textId="1E65A5C8" w:rsidR="002547EA" w:rsidRPr="00005729" w:rsidRDefault="008522E2" w:rsidP="00916FED">
            <w:pPr>
              <w:jc w:val="both"/>
              <w:rPr>
                <w:sz w:val="26"/>
                <w:szCs w:val="26"/>
              </w:rPr>
            </w:pPr>
            <w:r w:rsidRPr="00005729">
              <w:rPr>
                <w:rFonts w:hint="eastAsia"/>
                <w:sz w:val="26"/>
                <w:szCs w:val="26"/>
              </w:rPr>
              <w:t>博士畢業</w:t>
            </w:r>
            <w:r w:rsidRPr="00005729">
              <w:rPr>
                <w:rFonts w:hint="eastAsia"/>
                <w:sz w:val="26"/>
                <w:szCs w:val="26"/>
              </w:rPr>
              <w:t>5</w:t>
            </w:r>
            <w:r w:rsidR="006A1E20" w:rsidRPr="00005729">
              <w:rPr>
                <w:rFonts w:hint="eastAsia"/>
                <w:sz w:val="26"/>
                <w:szCs w:val="26"/>
              </w:rPr>
              <w:t>年</w:t>
            </w:r>
            <w:r w:rsidRPr="00005729">
              <w:rPr>
                <w:rFonts w:hint="eastAsia"/>
                <w:sz w:val="26"/>
                <w:szCs w:val="26"/>
              </w:rPr>
              <w:t>薪資逾</w:t>
            </w:r>
            <w:r w:rsidRPr="00005729">
              <w:rPr>
                <w:rFonts w:hint="eastAsia"/>
                <w:sz w:val="26"/>
                <w:szCs w:val="26"/>
              </w:rPr>
              <w:t>80,000</w:t>
            </w:r>
            <w:r w:rsidRPr="00005729">
              <w:rPr>
                <w:rFonts w:hint="eastAsia"/>
                <w:sz w:val="26"/>
                <w:szCs w:val="26"/>
              </w:rPr>
              <w:t>元</w:t>
            </w:r>
            <w:r w:rsidR="006A1E20" w:rsidRPr="00005729">
              <w:rPr>
                <w:rFonts w:hint="eastAsia"/>
                <w:sz w:val="26"/>
                <w:szCs w:val="26"/>
              </w:rPr>
              <w:t>者之</w:t>
            </w:r>
            <w:r w:rsidRPr="00005729">
              <w:rPr>
                <w:rFonts w:hint="eastAsia"/>
                <w:sz w:val="26"/>
                <w:szCs w:val="26"/>
              </w:rPr>
              <w:t>比例達</w:t>
            </w:r>
            <w:r w:rsidRPr="00005729">
              <w:rPr>
                <w:rFonts w:hint="eastAsia"/>
                <w:sz w:val="26"/>
                <w:szCs w:val="26"/>
              </w:rPr>
              <w:t>42%</w:t>
            </w:r>
            <w:r w:rsidR="002069BA" w:rsidRPr="00005729">
              <w:rPr>
                <w:rFonts w:hint="eastAsia"/>
                <w:sz w:val="26"/>
                <w:szCs w:val="26"/>
              </w:rPr>
              <w:t>。</w:t>
            </w:r>
          </w:p>
          <w:p w14:paraId="415E53FC" w14:textId="10AD7E3A" w:rsidR="006C6858" w:rsidRPr="00005729" w:rsidRDefault="006C6858" w:rsidP="00916FED">
            <w:pPr>
              <w:jc w:val="both"/>
              <w:rPr>
                <w:b/>
                <w:sz w:val="26"/>
                <w:szCs w:val="26"/>
              </w:rPr>
            </w:pPr>
            <w:r w:rsidRPr="00005729">
              <w:rPr>
                <w:b/>
                <w:sz w:val="26"/>
                <w:szCs w:val="26"/>
              </w:rPr>
              <w:t>106</w:t>
            </w:r>
            <w:r w:rsidRPr="00005729">
              <w:rPr>
                <w:rFonts w:hint="eastAsia"/>
                <w:b/>
                <w:sz w:val="26"/>
                <w:szCs w:val="26"/>
              </w:rPr>
              <w:t>學年度畢業</w:t>
            </w:r>
            <w:r w:rsidRPr="00005729">
              <w:rPr>
                <w:b/>
                <w:sz w:val="26"/>
                <w:szCs w:val="26"/>
              </w:rPr>
              <w:t>1</w:t>
            </w:r>
            <w:r w:rsidRPr="00005729">
              <w:rPr>
                <w:rFonts w:hint="eastAsia"/>
                <w:b/>
                <w:sz w:val="26"/>
                <w:szCs w:val="26"/>
              </w:rPr>
              <w:t>年碩士：</w:t>
            </w:r>
          </w:p>
          <w:p w14:paraId="15D537A3" w14:textId="4799D459" w:rsidR="00761B27" w:rsidRPr="00005729" w:rsidRDefault="00761B27" w:rsidP="00916FED">
            <w:pPr>
              <w:jc w:val="both"/>
              <w:rPr>
                <w:sz w:val="26"/>
                <w:szCs w:val="26"/>
              </w:rPr>
            </w:pPr>
            <w:r w:rsidRPr="00005729">
              <w:rPr>
                <w:rFonts w:hint="eastAsia"/>
                <w:sz w:val="26"/>
                <w:szCs w:val="26"/>
              </w:rPr>
              <w:t>碩士畢業起薪每月逾</w:t>
            </w:r>
            <w:r w:rsidRPr="00005729">
              <w:rPr>
                <w:rFonts w:hint="eastAsia"/>
                <w:sz w:val="26"/>
                <w:szCs w:val="26"/>
              </w:rPr>
              <w:t>40,000</w:t>
            </w:r>
            <w:r w:rsidRPr="00005729">
              <w:rPr>
                <w:rFonts w:hint="eastAsia"/>
                <w:sz w:val="26"/>
                <w:szCs w:val="26"/>
              </w:rPr>
              <w:t>元比例達</w:t>
            </w:r>
            <w:r w:rsidRPr="00005729">
              <w:rPr>
                <w:rFonts w:hint="eastAsia"/>
                <w:sz w:val="26"/>
                <w:szCs w:val="26"/>
              </w:rPr>
              <w:t>90%</w:t>
            </w:r>
            <w:r w:rsidR="002069BA" w:rsidRPr="00005729">
              <w:rPr>
                <w:rFonts w:hint="eastAsia"/>
                <w:sz w:val="26"/>
                <w:szCs w:val="26"/>
              </w:rPr>
              <w:t>。</w:t>
            </w:r>
          </w:p>
          <w:p w14:paraId="2FC41519" w14:textId="01AA307B" w:rsidR="00761B27" w:rsidRPr="00005729" w:rsidRDefault="00761B27" w:rsidP="00916FED">
            <w:pPr>
              <w:jc w:val="both"/>
              <w:rPr>
                <w:sz w:val="26"/>
                <w:szCs w:val="26"/>
              </w:rPr>
            </w:pPr>
            <w:r w:rsidRPr="00005729">
              <w:rPr>
                <w:rFonts w:hint="eastAsia"/>
                <w:sz w:val="26"/>
                <w:szCs w:val="26"/>
              </w:rPr>
              <w:t>畢業</w:t>
            </w:r>
            <w:r w:rsidRPr="00005729">
              <w:rPr>
                <w:rFonts w:hint="eastAsia"/>
                <w:sz w:val="26"/>
                <w:szCs w:val="26"/>
              </w:rPr>
              <w:t>5</w:t>
            </w:r>
            <w:r w:rsidR="006A1E20" w:rsidRPr="00005729">
              <w:rPr>
                <w:rFonts w:hint="eastAsia"/>
                <w:sz w:val="26"/>
                <w:szCs w:val="26"/>
              </w:rPr>
              <w:t>年碩士</w:t>
            </w:r>
            <w:r w:rsidRPr="00005729">
              <w:rPr>
                <w:rFonts w:hint="eastAsia"/>
                <w:sz w:val="26"/>
                <w:szCs w:val="26"/>
              </w:rPr>
              <w:t>每月薪資逾</w:t>
            </w:r>
            <w:r w:rsidRPr="00005729">
              <w:rPr>
                <w:rFonts w:hint="eastAsia"/>
                <w:sz w:val="26"/>
                <w:szCs w:val="26"/>
              </w:rPr>
              <w:t>60,000</w:t>
            </w:r>
            <w:r w:rsidRPr="00005729">
              <w:rPr>
                <w:rFonts w:hint="eastAsia"/>
                <w:sz w:val="26"/>
                <w:szCs w:val="26"/>
              </w:rPr>
              <w:t>元以上者，較畢業</w:t>
            </w:r>
            <w:r w:rsidRPr="00005729">
              <w:rPr>
                <w:rFonts w:hint="eastAsia"/>
                <w:sz w:val="26"/>
                <w:szCs w:val="26"/>
              </w:rPr>
              <w:t>1</w:t>
            </w:r>
            <w:r w:rsidRPr="00005729">
              <w:rPr>
                <w:rFonts w:hint="eastAsia"/>
                <w:sz w:val="26"/>
                <w:szCs w:val="26"/>
              </w:rPr>
              <w:t>年者成長</w:t>
            </w:r>
            <w:r w:rsidRPr="00005729">
              <w:rPr>
                <w:rFonts w:hint="eastAsia"/>
                <w:sz w:val="26"/>
                <w:szCs w:val="26"/>
              </w:rPr>
              <w:t>22%</w:t>
            </w:r>
            <w:r w:rsidR="002069BA" w:rsidRPr="00005729">
              <w:rPr>
                <w:rFonts w:hint="eastAsia"/>
                <w:sz w:val="26"/>
                <w:szCs w:val="26"/>
              </w:rPr>
              <w:t>。</w:t>
            </w:r>
          </w:p>
          <w:p w14:paraId="7B06A4E0" w14:textId="27592341" w:rsidR="00761B27" w:rsidRPr="00005729" w:rsidRDefault="00761B27" w:rsidP="00916FED">
            <w:pPr>
              <w:jc w:val="both"/>
              <w:rPr>
                <w:sz w:val="26"/>
                <w:szCs w:val="26"/>
              </w:rPr>
            </w:pPr>
            <w:r w:rsidRPr="00005729">
              <w:rPr>
                <w:rFonts w:hint="eastAsia"/>
                <w:sz w:val="26"/>
                <w:szCs w:val="26"/>
              </w:rPr>
              <w:t>畢業</w:t>
            </w:r>
            <w:r w:rsidRPr="00005729">
              <w:rPr>
                <w:rFonts w:hint="eastAsia"/>
                <w:sz w:val="26"/>
                <w:szCs w:val="26"/>
              </w:rPr>
              <w:t>5</w:t>
            </w:r>
            <w:r w:rsidRPr="00005729">
              <w:rPr>
                <w:rFonts w:hint="eastAsia"/>
                <w:sz w:val="26"/>
                <w:szCs w:val="26"/>
              </w:rPr>
              <w:t>年碩士學生擔任主管比例為</w:t>
            </w:r>
            <w:r w:rsidRPr="00005729">
              <w:rPr>
                <w:rFonts w:hint="eastAsia"/>
                <w:sz w:val="26"/>
                <w:szCs w:val="26"/>
              </w:rPr>
              <w:t>13%</w:t>
            </w:r>
            <w:r w:rsidR="002069BA" w:rsidRPr="00005729">
              <w:rPr>
                <w:rFonts w:hint="eastAsia"/>
                <w:sz w:val="26"/>
                <w:szCs w:val="26"/>
              </w:rPr>
              <w:t>。</w:t>
            </w:r>
          </w:p>
        </w:tc>
      </w:tr>
      <w:tr w:rsidR="00005729" w:rsidRPr="00005729" w14:paraId="2D1DA6CF" w14:textId="77777777" w:rsidTr="00AE6E02">
        <w:trPr>
          <w:jc w:val="center"/>
        </w:trPr>
        <w:tc>
          <w:tcPr>
            <w:tcW w:w="1980" w:type="dxa"/>
            <w:vAlign w:val="center"/>
          </w:tcPr>
          <w:p w14:paraId="6993DA48" w14:textId="77777777" w:rsidR="00CC2C72" w:rsidRPr="00005729" w:rsidRDefault="002F32A8" w:rsidP="00AE6E02">
            <w:pPr>
              <w:jc w:val="center"/>
              <w:rPr>
                <w:b/>
                <w:sz w:val="26"/>
                <w:szCs w:val="26"/>
              </w:rPr>
            </w:pPr>
            <w:r w:rsidRPr="00005729">
              <w:rPr>
                <w:rFonts w:hint="eastAsia"/>
                <w:b/>
                <w:sz w:val="26"/>
                <w:szCs w:val="26"/>
              </w:rPr>
              <w:t>國立臺灣</w:t>
            </w:r>
          </w:p>
          <w:p w14:paraId="3C4979B1" w14:textId="3B3E8C29" w:rsidR="002547EA" w:rsidRPr="00005729" w:rsidRDefault="002F32A8" w:rsidP="00AE6E02">
            <w:pPr>
              <w:jc w:val="center"/>
              <w:rPr>
                <w:sz w:val="26"/>
                <w:szCs w:val="26"/>
              </w:rPr>
            </w:pPr>
            <w:r w:rsidRPr="00005729">
              <w:rPr>
                <w:rFonts w:hint="eastAsia"/>
                <w:b/>
                <w:sz w:val="26"/>
                <w:szCs w:val="26"/>
              </w:rPr>
              <w:t>師範大學</w:t>
            </w:r>
          </w:p>
        </w:tc>
        <w:tc>
          <w:tcPr>
            <w:tcW w:w="6854" w:type="dxa"/>
          </w:tcPr>
          <w:p w14:paraId="1E667F84" w14:textId="64CDE6DC" w:rsidR="002547EA" w:rsidRPr="00005729" w:rsidRDefault="00477680" w:rsidP="00916FED">
            <w:pPr>
              <w:jc w:val="both"/>
              <w:rPr>
                <w:b/>
                <w:sz w:val="26"/>
                <w:szCs w:val="26"/>
              </w:rPr>
            </w:pPr>
            <w:r w:rsidRPr="00005729">
              <w:rPr>
                <w:rFonts w:hint="eastAsia"/>
                <w:b/>
                <w:sz w:val="26"/>
                <w:szCs w:val="26"/>
              </w:rPr>
              <w:t>102</w:t>
            </w:r>
            <w:r w:rsidRPr="00005729">
              <w:rPr>
                <w:rFonts w:hint="eastAsia"/>
                <w:b/>
                <w:sz w:val="26"/>
                <w:szCs w:val="26"/>
              </w:rPr>
              <w:t>學年度</w:t>
            </w:r>
            <w:r w:rsidR="00732DB8" w:rsidRPr="00005729">
              <w:rPr>
                <w:rFonts w:hint="eastAsia"/>
                <w:b/>
                <w:bCs/>
                <w:sz w:val="26"/>
                <w:szCs w:val="26"/>
              </w:rPr>
              <w:t>理學院、科工學院系所碩博士</w:t>
            </w:r>
            <w:r w:rsidRPr="00005729">
              <w:rPr>
                <w:rFonts w:hint="eastAsia"/>
                <w:b/>
                <w:sz w:val="26"/>
                <w:szCs w:val="26"/>
              </w:rPr>
              <w:t>畢業生：</w:t>
            </w:r>
          </w:p>
          <w:p w14:paraId="395898B0" w14:textId="77777777" w:rsidR="002069BA" w:rsidRPr="00005729" w:rsidRDefault="002069BA" w:rsidP="00916FED">
            <w:pPr>
              <w:jc w:val="both"/>
              <w:rPr>
                <w:b/>
                <w:sz w:val="26"/>
                <w:szCs w:val="26"/>
              </w:rPr>
            </w:pPr>
            <w:r w:rsidRPr="00005729">
              <w:rPr>
                <w:rFonts w:hint="eastAsia"/>
                <w:b/>
                <w:sz w:val="26"/>
                <w:szCs w:val="26"/>
              </w:rPr>
              <w:t>碩士</w:t>
            </w:r>
          </w:p>
          <w:p w14:paraId="16E65E13" w14:textId="77777777" w:rsidR="002069BA" w:rsidRPr="00005729" w:rsidRDefault="002069BA" w:rsidP="00916FED">
            <w:pPr>
              <w:jc w:val="both"/>
              <w:rPr>
                <w:sz w:val="26"/>
                <w:szCs w:val="26"/>
              </w:rPr>
            </w:pPr>
            <w:r w:rsidRPr="00005729">
              <w:rPr>
                <w:rFonts w:hint="eastAsia"/>
                <w:sz w:val="26"/>
                <w:szCs w:val="26"/>
              </w:rPr>
              <w:t>約</w:t>
            </w:r>
            <w:r w:rsidRPr="00005729">
              <w:rPr>
                <w:rFonts w:hint="eastAsia"/>
                <w:sz w:val="26"/>
                <w:szCs w:val="26"/>
              </w:rPr>
              <w:t>50%</w:t>
            </w:r>
            <w:r w:rsidRPr="00005729">
              <w:rPr>
                <w:rFonts w:hint="eastAsia"/>
                <w:sz w:val="26"/>
                <w:szCs w:val="26"/>
              </w:rPr>
              <w:t>以上薪資介於</w:t>
            </w:r>
            <w:r w:rsidRPr="00005729">
              <w:rPr>
                <w:rFonts w:hint="eastAsia"/>
                <w:sz w:val="26"/>
                <w:szCs w:val="26"/>
              </w:rPr>
              <w:t>40,001~55,000</w:t>
            </w:r>
            <w:r w:rsidRPr="00005729">
              <w:rPr>
                <w:rFonts w:hint="eastAsia"/>
                <w:sz w:val="26"/>
                <w:szCs w:val="26"/>
              </w:rPr>
              <w:t>。</w:t>
            </w:r>
          </w:p>
          <w:p w14:paraId="7AEF8717" w14:textId="77777777" w:rsidR="00477680" w:rsidRPr="00005729" w:rsidRDefault="002069BA" w:rsidP="00916FED">
            <w:pPr>
              <w:jc w:val="both"/>
              <w:rPr>
                <w:sz w:val="26"/>
                <w:szCs w:val="26"/>
              </w:rPr>
            </w:pPr>
            <w:r w:rsidRPr="00005729">
              <w:rPr>
                <w:rFonts w:hint="eastAsia"/>
                <w:sz w:val="26"/>
                <w:szCs w:val="26"/>
              </w:rPr>
              <w:t>薪資</w:t>
            </w:r>
            <w:r w:rsidRPr="00005729">
              <w:rPr>
                <w:rFonts w:hint="eastAsia"/>
                <w:sz w:val="26"/>
                <w:szCs w:val="26"/>
              </w:rPr>
              <w:t>55,000</w:t>
            </w:r>
            <w:r w:rsidRPr="00005729">
              <w:rPr>
                <w:rFonts w:hint="eastAsia"/>
                <w:sz w:val="26"/>
                <w:szCs w:val="26"/>
              </w:rPr>
              <w:t>以上比例隨畢業年資逐年提高。</w:t>
            </w:r>
          </w:p>
          <w:p w14:paraId="4B3E9711" w14:textId="77777777" w:rsidR="002069BA" w:rsidRPr="00005729" w:rsidRDefault="00CD19A9" w:rsidP="00916FED">
            <w:pPr>
              <w:jc w:val="both"/>
              <w:rPr>
                <w:b/>
                <w:sz w:val="26"/>
                <w:szCs w:val="26"/>
              </w:rPr>
            </w:pPr>
            <w:r w:rsidRPr="00005729">
              <w:rPr>
                <w:rFonts w:hint="eastAsia"/>
                <w:b/>
                <w:sz w:val="26"/>
                <w:szCs w:val="26"/>
              </w:rPr>
              <w:t>博士</w:t>
            </w:r>
          </w:p>
          <w:p w14:paraId="05CFD251" w14:textId="77777777" w:rsidR="00CD19A9" w:rsidRPr="00005729" w:rsidRDefault="00CD19A9" w:rsidP="00916FED">
            <w:pPr>
              <w:jc w:val="both"/>
              <w:rPr>
                <w:sz w:val="26"/>
                <w:szCs w:val="26"/>
              </w:rPr>
            </w:pPr>
            <w:r w:rsidRPr="00005729">
              <w:rPr>
                <w:rFonts w:hint="eastAsia"/>
                <w:sz w:val="26"/>
                <w:szCs w:val="26"/>
              </w:rPr>
              <w:t>約</w:t>
            </w:r>
            <w:r w:rsidRPr="00005729">
              <w:rPr>
                <w:rFonts w:hint="eastAsia"/>
                <w:sz w:val="26"/>
                <w:szCs w:val="26"/>
              </w:rPr>
              <w:t>30%</w:t>
            </w:r>
            <w:r w:rsidRPr="00005729">
              <w:rPr>
                <w:rFonts w:hint="eastAsia"/>
                <w:sz w:val="26"/>
                <w:szCs w:val="26"/>
              </w:rPr>
              <w:t>薪資介於</w:t>
            </w:r>
            <w:r w:rsidRPr="00005729">
              <w:rPr>
                <w:rFonts w:hint="eastAsia"/>
                <w:sz w:val="26"/>
                <w:szCs w:val="26"/>
              </w:rPr>
              <w:t>55,001~65,000</w:t>
            </w:r>
            <w:r w:rsidRPr="00005729">
              <w:rPr>
                <w:rFonts w:hint="eastAsia"/>
                <w:sz w:val="26"/>
                <w:szCs w:val="26"/>
              </w:rPr>
              <w:t>。</w:t>
            </w:r>
          </w:p>
          <w:p w14:paraId="10C41E6F" w14:textId="77777777" w:rsidR="00CD19A9" w:rsidRPr="00005729" w:rsidRDefault="00CD19A9" w:rsidP="00916FED">
            <w:pPr>
              <w:jc w:val="both"/>
              <w:rPr>
                <w:sz w:val="26"/>
                <w:szCs w:val="26"/>
              </w:rPr>
            </w:pPr>
            <w:r w:rsidRPr="00005729">
              <w:rPr>
                <w:rFonts w:hint="eastAsia"/>
                <w:sz w:val="26"/>
                <w:szCs w:val="26"/>
              </w:rPr>
              <w:t>薪資</w:t>
            </w:r>
            <w:r w:rsidRPr="00005729">
              <w:rPr>
                <w:rFonts w:hint="eastAsia"/>
                <w:sz w:val="26"/>
                <w:szCs w:val="26"/>
              </w:rPr>
              <w:t>65,000</w:t>
            </w:r>
            <w:r w:rsidRPr="00005729">
              <w:rPr>
                <w:rFonts w:hint="eastAsia"/>
                <w:sz w:val="26"/>
                <w:szCs w:val="26"/>
              </w:rPr>
              <w:t>以上比例逐年提高。</w:t>
            </w:r>
          </w:p>
          <w:p w14:paraId="69CE5EF4" w14:textId="4ED033DB" w:rsidR="00CD19A9" w:rsidRPr="00005729" w:rsidRDefault="00CD19A9" w:rsidP="00916FED">
            <w:pPr>
              <w:jc w:val="both"/>
              <w:rPr>
                <w:sz w:val="26"/>
                <w:szCs w:val="26"/>
              </w:rPr>
            </w:pPr>
            <w:r w:rsidRPr="00005729">
              <w:rPr>
                <w:rFonts w:hint="eastAsia"/>
                <w:sz w:val="26"/>
                <w:szCs w:val="26"/>
              </w:rPr>
              <w:t>畢業五年最低薪資高於</w:t>
            </w:r>
            <w:r w:rsidRPr="00005729">
              <w:rPr>
                <w:rFonts w:hint="eastAsia"/>
                <w:sz w:val="26"/>
                <w:szCs w:val="26"/>
              </w:rPr>
              <w:t>55,000</w:t>
            </w:r>
            <w:r w:rsidRPr="00005729">
              <w:rPr>
                <w:rFonts w:hint="eastAsia"/>
                <w:sz w:val="26"/>
                <w:szCs w:val="26"/>
              </w:rPr>
              <w:t>，</w:t>
            </w:r>
            <w:r w:rsidRPr="00005729">
              <w:rPr>
                <w:rFonts w:hint="eastAsia"/>
                <w:sz w:val="26"/>
                <w:szCs w:val="26"/>
              </w:rPr>
              <w:t>70,000</w:t>
            </w:r>
            <w:r w:rsidRPr="00005729">
              <w:rPr>
                <w:rFonts w:hint="eastAsia"/>
                <w:sz w:val="26"/>
                <w:szCs w:val="26"/>
              </w:rPr>
              <w:t>以上比例達</w:t>
            </w:r>
            <w:r w:rsidRPr="00005729">
              <w:rPr>
                <w:rFonts w:hint="eastAsia"/>
                <w:sz w:val="26"/>
                <w:szCs w:val="26"/>
              </w:rPr>
              <w:t>65%</w:t>
            </w:r>
            <w:r w:rsidRPr="00005729">
              <w:rPr>
                <w:rFonts w:hint="eastAsia"/>
                <w:sz w:val="26"/>
                <w:szCs w:val="26"/>
              </w:rPr>
              <w:t>。</w:t>
            </w:r>
          </w:p>
        </w:tc>
      </w:tr>
      <w:tr w:rsidR="00005729" w:rsidRPr="00005729" w14:paraId="00D7826E" w14:textId="77777777" w:rsidTr="00AE6E02">
        <w:trPr>
          <w:jc w:val="center"/>
        </w:trPr>
        <w:tc>
          <w:tcPr>
            <w:tcW w:w="1980" w:type="dxa"/>
            <w:vAlign w:val="center"/>
          </w:tcPr>
          <w:p w14:paraId="659529D0" w14:textId="3E1677B9" w:rsidR="002547EA" w:rsidRPr="00005729" w:rsidRDefault="00615436" w:rsidP="00AE6E02">
            <w:pPr>
              <w:jc w:val="center"/>
              <w:rPr>
                <w:b/>
                <w:sz w:val="26"/>
                <w:szCs w:val="26"/>
              </w:rPr>
            </w:pPr>
            <w:r w:rsidRPr="00005729">
              <w:rPr>
                <w:rFonts w:hint="eastAsia"/>
                <w:b/>
                <w:sz w:val="26"/>
                <w:szCs w:val="26"/>
              </w:rPr>
              <w:t>逢甲大學</w:t>
            </w:r>
          </w:p>
        </w:tc>
        <w:tc>
          <w:tcPr>
            <w:tcW w:w="6854" w:type="dxa"/>
          </w:tcPr>
          <w:p w14:paraId="3A214835" w14:textId="77777777" w:rsidR="002547EA" w:rsidRPr="00005729" w:rsidRDefault="00615436" w:rsidP="00615436">
            <w:pPr>
              <w:rPr>
                <w:b/>
                <w:sz w:val="26"/>
                <w:szCs w:val="26"/>
              </w:rPr>
            </w:pPr>
            <w:r w:rsidRPr="00005729">
              <w:rPr>
                <w:rFonts w:hint="eastAsia"/>
                <w:b/>
                <w:sz w:val="26"/>
                <w:szCs w:val="26"/>
              </w:rPr>
              <w:t>資訊電機學院電子工程學系</w:t>
            </w:r>
          </w:p>
          <w:p w14:paraId="32AAD7C8" w14:textId="79BA1C2A" w:rsidR="000122BD" w:rsidRPr="00005729" w:rsidRDefault="000122BD" w:rsidP="00F750F9">
            <w:pPr>
              <w:jc w:val="both"/>
              <w:rPr>
                <w:sz w:val="26"/>
                <w:szCs w:val="26"/>
              </w:rPr>
            </w:pPr>
            <w:r w:rsidRPr="00005729">
              <w:rPr>
                <w:rFonts w:hint="eastAsia"/>
                <w:sz w:val="26"/>
                <w:szCs w:val="26"/>
              </w:rPr>
              <w:t>畢業</w:t>
            </w:r>
            <w:r w:rsidRPr="00005729">
              <w:rPr>
                <w:rFonts w:hint="eastAsia"/>
                <w:sz w:val="26"/>
                <w:szCs w:val="26"/>
              </w:rPr>
              <w:t>1</w:t>
            </w:r>
            <w:r w:rsidRPr="00005729">
              <w:rPr>
                <w:rFonts w:hint="eastAsia"/>
                <w:sz w:val="26"/>
                <w:szCs w:val="26"/>
              </w:rPr>
              <w:t>年平均月薪</w:t>
            </w:r>
            <w:r w:rsidRPr="00005729">
              <w:rPr>
                <w:sz w:val="26"/>
                <w:szCs w:val="26"/>
              </w:rPr>
              <w:t>40</w:t>
            </w:r>
            <w:r w:rsidR="00D132E8" w:rsidRPr="00005729">
              <w:rPr>
                <w:sz w:val="26"/>
                <w:szCs w:val="26"/>
              </w:rPr>
              <w:t>,</w:t>
            </w:r>
            <w:r w:rsidRPr="00005729">
              <w:rPr>
                <w:sz w:val="26"/>
                <w:szCs w:val="26"/>
              </w:rPr>
              <w:t>706</w:t>
            </w:r>
            <w:r w:rsidRPr="00005729">
              <w:rPr>
                <w:rFonts w:hint="eastAsia"/>
                <w:sz w:val="26"/>
                <w:szCs w:val="26"/>
              </w:rPr>
              <w:t>，畢業</w:t>
            </w:r>
            <w:r w:rsidRPr="00005729">
              <w:rPr>
                <w:rFonts w:hint="eastAsia"/>
                <w:sz w:val="26"/>
                <w:szCs w:val="26"/>
              </w:rPr>
              <w:t>5</w:t>
            </w:r>
            <w:r w:rsidRPr="00005729">
              <w:rPr>
                <w:rFonts w:hint="eastAsia"/>
                <w:sz w:val="26"/>
                <w:szCs w:val="26"/>
              </w:rPr>
              <w:t>年</w:t>
            </w:r>
            <w:r w:rsidR="00BF1713" w:rsidRPr="00005729">
              <w:rPr>
                <w:rFonts w:hint="eastAsia"/>
                <w:sz w:val="26"/>
                <w:szCs w:val="26"/>
              </w:rPr>
              <w:t>平均月薪</w:t>
            </w:r>
            <w:r w:rsidR="00BF1713" w:rsidRPr="00005729">
              <w:rPr>
                <w:sz w:val="26"/>
                <w:szCs w:val="26"/>
              </w:rPr>
              <w:t>71</w:t>
            </w:r>
            <w:r w:rsidR="00547B07" w:rsidRPr="00005729">
              <w:rPr>
                <w:sz w:val="26"/>
                <w:szCs w:val="26"/>
              </w:rPr>
              <w:t>,</w:t>
            </w:r>
            <w:r w:rsidR="00BF1713" w:rsidRPr="00005729">
              <w:rPr>
                <w:sz w:val="26"/>
                <w:szCs w:val="26"/>
              </w:rPr>
              <w:t>574</w:t>
            </w:r>
            <w:r w:rsidR="00BF1713" w:rsidRPr="00005729">
              <w:rPr>
                <w:rFonts w:hint="eastAsia"/>
                <w:sz w:val="26"/>
                <w:szCs w:val="26"/>
              </w:rPr>
              <w:t>。</w:t>
            </w:r>
          </w:p>
          <w:p w14:paraId="34CB2693" w14:textId="77777777" w:rsidR="00E922D2" w:rsidRPr="00005729" w:rsidRDefault="00E922D2" w:rsidP="00E922D2">
            <w:pPr>
              <w:rPr>
                <w:b/>
                <w:sz w:val="26"/>
                <w:szCs w:val="26"/>
              </w:rPr>
            </w:pPr>
            <w:r w:rsidRPr="00005729">
              <w:rPr>
                <w:rFonts w:hint="eastAsia"/>
                <w:b/>
                <w:sz w:val="26"/>
                <w:szCs w:val="26"/>
              </w:rPr>
              <w:t>工程與科學學院光電科學與工程學系</w:t>
            </w:r>
          </w:p>
          <w:p w14:paraId="26720FDE" w14:textId="06C00C50" w:rsidR="006C71E3" w:rsidRPr="00005729" w:rsidRDefault="00683E10" w:rsidP="00547B07">
            <w:pPr>
              <w:jc w:val="both"/>
              <w:rPr>
                <w:b/>
                <w:sz w:val="26"/>
                <w:szCs w:val="26"/>
              </w:rPr>
            </w:pPr>
            <w:r w:rsidRPr="00005729">
              <w:rPr>
                <w:rFonts w:hint="eastAsia"/>
                <w:sz w:val="26"/>
                <w:szCs w:val="26"/>
              </w:rPr>
              <w:t>畢業</w:t>
            </w:r>
            <w:r w:rsidRPr="00005729">
              <w:rPr>
                <w:rFonts w:hint="eastAsia"/>
                <w:sz w:val="26"/>
                <w:szCs w:val="26"/>
              </w:rPr>
              <w:t>1</w:t>
            </w:r>
            <w:r w:rsidRPr="00005729">
              <w:rPr>
                <w:rFonts w:hint="eastAsia"/>
                <w:sz w:val="26"/>
                <w:szCs w:val="26"/>
              </w:rPr>
              <w:t>年平均月薪</w:t>
            </w:r>
            <w:r w:rsidR="00C77562" w:rsidRPr="00005729">
              <w:rPr>
                <w:sz w:val="26"/>
                <w:szCs w:val="26"/>
              </w:rPr>
              <w:t>32</w:t>
            </w:r>
            <w:r w:rsidR="00D132E8" w:rsidRPr="00005729">
              <w:rPr>
                <w:sz w:val="26"/>
                <w:szCs w:val="26"/>
              </w:rPr>
              <w:t>,</w:t>
            </w:r>
            <w:r w:rsidR="00C77562" w:rsidRPr="00005729">
              <w:rPr>
                <w:sz w:val="26"/>
                <w:szCs w:val="26"/>
              </w:rPr>
              <w:t>492</w:t>
            </w:r>
            <w:r w:rsidRPr="00005729">
              <w:rPr>
                <w:rFonts w:hint="eastAsia"/>
                <w:sz w:val="26"/>
                <w:szCs w:val="26"/>
              </w:rPr>
              <w:t>，畢業</w:t>
            </w:r>
            <w:r w:rsidRPr="00005729">
              <w:rPr>
                <w:rFonts w:hint="eastAsia"/>
                <w:sz w:val="26"/>
                <w:szCs w:val="26"/>
              </w:rPr>
              <w:t>5</w:t>
            </w:r>
            <w:r w:rsidRPr="00005729">
              <w:rPr>
                <w:rFonts w:hint="eastAsia"/>
                <w:sz w:val="26"/>
                <w:szCs w:val="26"/>
              </w:rPr>
              <w:t>年平均月薪</w:t>
            </w:r>
            <w:r w:rsidR="00C77562" w:rsidRPr="00005729">
              <w:rPr>
                <w:sz w:val="26"/>
                <w:szCs w:val="26"/>
              </w:rPr>
              <w:t>77</w:t>
            </w:r>
            <w:r w:rsidR="00547B07" w:rsidRPr="00005729">
              <w:rPr>
                <w:sz w:val="26"/>
                <w:szCs w:val="26"/>
              </w:rPr>
              <w:t>,</w:t>
            </w:r>
            <w:r w:rsidR="00C77562" w:rsidRPr="00005729">
              <w:rPr>
                <w:sz w:val="26"/>
                <w:szCs w:val="26"/>
              </w:rPr>
              <w:t>777</w:t>
            </w:r>
            <w:r w:rsidR="00EE5000" w:rsidRPr="00005729">
              <w:rPr>
                <w:rFonts w:hint="eastAsia"/>
                <w:sz w:val="26"/>
                <w:szCs w:val="26"/>
              </w:rPr>
              <w:t>。</w:t>
            </w:r>
          </w:p>
        </w:tc>
      </w:tr>
      <w:tr w:rsidR="00005729" w:rsidRPr="00005729" w14:paraId="7328CDBF" w14:textId="77777777" w:rsidTr="00AE6E02">
        <w:trPr>
          <w:jc w:val="center"/>
        </w:trPr>
        <w:tc>
          <w:tcPr>
            <w:tcW w:w="1980" w:type="dxa"/>
            <w:vAlign w:val="center"/>
          </w:tcPr>
          <w:p w14:paraId="66B37413" w14:textId="4621A0D4" w:rsidR="002547EA" w:rsidRPr="00005729" w:rsidRDefault="008827E6" w:rsidP="00AE6E02">
            <w:pPr>
              <w:jc w:val="center"/>
              <w:rPr>
                <w:b/>
                <w:sz w:val="26"/>
                <w:szCs w:val="26"/>
              </w:rPr>
            </w:pPr>
            <w:r w:rsidRPr="00005729">
              <w:rPr>
                <w:rFonts w:hint="eastAsia"/>
                <w:b/>
                <w:sz w:val="26"/>
                <w:szCs w:val="26"/>
              </w:rPr>
              <w:t>高雄醫學大學</w:t>
            </w:r>
          </w:p>
        </w:tc>
        <w:tc>
          <w:tcPr>
            <w:tcW w:w="6854" w:type="dxa"/>
          </w:tcPr>
          <w:p w14:paraId="2DA0C439" w14:textId="28F371A0" w:rsidR="00553AE1" w:rsidRPr="00005729" w:rsidRDefault="008827E6" w:rsidP="0084334B">
            <w:pPr>
              <w:jc w:val="both"/>
              <w:rPr>
                <w:sz w:val="26"/>
                <w:szCs w:val="26"/>
              </w:rPr>
            </w:pPr>
            <w:r w:rsidRPr="00005729">
              <w:rPr>
                <w:sz w:val="26"/>
                <w:szCs w:val="26"/>
              </w:rPr>
              <w:t>106</w:t>
            </w:r>
            <w:r w:rsidRPr="00005729">
              <w:rPr>
                <w:rFonts w:hint="eastAsia"/>
                <w:sz w:val="26"/>
                <w:szCs w:val="26"/>
              </w:rPr>
              <w:t>學年度</w:t>
            </w:r>
            <w:r w:rsidR="00C37748" w:rsidRPr="00005729">
              <w:rPr>
                <w:rFonts w:hint="eastAsia"/>
                <w:sz w:val="26"/>
                <w:szCs w:val="26"/>
              </w:rPr>
              <w:t>碩士生</w:t>
            </w:r>
            <w:r w:rsidR="00CE7E98" w:rsidRPr="00005729">
              <w:rPr>
                <w:rFonts w:hint="eastAsia"/>
                <w:sz w:val="26"/>
                <w:szCs w:val="26"/>
              </w:rPr>
              <w:t>畢業</w:t>
            </w:r>
            <w:r w:rsidRPr="00005729">
              <w:rPr>
                <w:sz w:val="26"/>
                <w:szCs w:val="26"/>
              </w:rPr>
              <w:t>1</w:t>
            </w:r>
            <w:r w:rsidRPr="00005729">
              <w:rPr>
                <w:rFonts w:hint="eastAsia"/>
                <w:sz w:val="26"/>
                <w:szCs w:val="26"/>
              </w:rPr>
              <w:t>年</w:t>
            </w:r>
            <w:r w:rsidR="00C37748" w:rsidRPr="00005729">
              <w:rPr>
                <w:rFonts w:hint="eastAsia"/>
                <w:sz w:val="26"/>
                <w:szCs w:val="26"/>
              </w:rPr>
              <w:t>：</w:t>
            </w:r>
            <w:r w:rsidR="00B9773D" w:rsidRPr="00005729">
              <w:rPr>
                <w:rFonts w:hint="eastAsia"/>
                <w:bCs/>
                <w:sz w:val="26"/>
                <w:szCs w:val="26"/>
              </w:rPr>
              <w:t>每月平均薪資</w:t>
            </w:r>
            <w:r w:rsidR="00777D74" w:rsidRPr="00005729">
              <w:rPr>
                <w:sz w:val="26"/>
                <w:szCs w:val="26"/>
              </w:rPr>
              <w:t>3~5</w:t>
            </w:r>
            <w:r w:rsidR="00777D74" w:rsidRPr="00005729">
              <w:rPr>
                <w:rFonts w:hint="eastAsia"/>
                <w:sz w:val="26"/>
                <w:szCs w:val="26"/>
              </w:rPr>
              <w:t>萬元</w:t>
            </w:r>
            <w:r w:rsidR="00FD5B6A" w:rsidRPr="00005729">
              <w:rPr>
                <w:rFonts w:hint="eastAsia"/>
                <w:sz w:val="26"/>
                <w:szCs w:val="26"/>
              </w:rPr>
              <w:t>占</w:t>
            </w:r>
            <w:r w:rsidR="00C37748" w:rsidRPr="00005729">
              <w:rPr>
                <w:sz w:val="26"/>
                <w:szCs w:val="26"/>
              </w:rPr>
              <w:t>45.0%</w:t>
            </w:r>
            <w:r w:rsidR="00553AE1" w:rsidRPr="00005729">
              <w:rPr>
                <w:rFonts w:hint="eastAsia"/>
                <w:sz w:val="26"/>
                <w:szCs w:val="26"/>
              </w:rPr>
              <w:t>、</w:t>
            </w:r>
            <w:r w:rsidR="00553AE1" w:rsidRPr="00005729">
              <w:rPr>
                <w:rFonts w:hint="eastAsia"/>
                <w:sz w:val="26"/>
                <w:szCs w:val="26"/>
              </w:rPr>
              <w:t>5~10</w:t>
            </w:r>
            <w:r w:rsidR="00553AE1" w:rsidRPr="00005729">
              <w:rPr>
                <w:rFonts w:hint="eastAsia"/>
                <w:sz w:val="26"/>
                <w:szCs w:val="26"/>
              </w:rPr>
              <w:t>萬元</w:t>
            </w:r>
            <w:r w:rsidR="00FD5B6A" w:rsidRPr="00005729">
              <w:rPr>
                <w:rFonts w:hint="eastAsia"/>
                <w:sz w:val="26"/>
                <w:szCs w:val="26"/>
              </w:rPr>
              <w:t>占</w:t>
            </w:r>
            <w:r w:rsidR="00553AE1" w:rsidRPr="00005729">
              <w:rPr>
                <w:sz w:val="26"/>
                <w:szCs w:val="26"/>
              </w:rPr>
              <w:t>25.4%</w:t>
            </w:r>
            <w:r w:rsidR="00553AE1" w:rsidRPr="00005729">
              <w:rPr>
                <w:rFonts w:hint="eastAsia"/>
                <w:sz w:val="26"/>
                <w:szCs w:val="26"/>
              </w:rPr>
              <w:t>。</w:t>
            </w:r>
          </w:p>
          <w:p w14:paraId="1C208B55" w14:textId="77777777" w:rsidR="002547EA" w:rsidRPr="00005729" w:rsidRDefault="00A55E90" w:rsidP="00875365">
            <w:pPr>
              <w:jc w:val="both"/>
              <w:rPr>
                <w:sz w:val="26"/>
                <w:szCs w:val="26"/>
              </w:rPr>
            </w:pPr>
            <w:r w:rsidRPr="00005729">
              <w:rPr>
                <w:sz w:val="26"/>
                <w:szCs w:val="26"/>
              </w:rPr>
              <w:t>102</w:t>
            </w:r>
            <w:r w:rsidRPr="00005729">
              <w:rPr>
                <w:rFonts w:hint="eastAsia"/>
                <w:sz w:val="26"/>
                <w:szCs w:val="26"/>
              </w:rPr>
              <w:t>學年度碩士生</w:t>
            </w:r>
            <w:r w:rsidR="008464A3" w:rsidRPr="00005729">
              <w:rPr>
                <w:rFonts w:hint="eastAsia"/>
                <w:sz w:val="26"/>
                <w:szCs w:val="26"/>
              </w:rPr>
              <w:t>畢業</w:t>
            </w:r>
            <w:r w:rsidR="008464A3" w:rsidRPr="00005729">
              <w:rPr>
                <w:rFonts w:hint="eastAsia"/>
                <w:sz w:val="26"/>
                <w:szCs w:val="26"/>
              </w:rPr>
              <w:t>5</w:t>
            </w:r>
            <w:r w:rsidR="008464A3" w:rsidRPr="00005729">
              <w:rPr>
                <w:rFonts w:hint="eastAsia"/>
                <w:sz w:val="26"/>
                <w:szCs w:val="26"/>
              </w:rPr>
              <w:t>年</w:t>
            </w:r>
            <w:r w:rsidRPr="00005729">
              <w:rPr>
                <w:rFonts w:hint="eastAsia"/>
                <w:sz w:val="26"/>
                <w:szCs w:val="26"/>
              </w:rPr>
              <w:t>：</w:t>
            </w:r>
            <w:r w:rsidR="00875365" w:rsidRPr="00005729">
              <w:rPr>
                <w:rFonts w:hint="eastAsia"/>
                <w:bCs/>
                <w:sz w:val="26"/>
                <w:szCs w:val="26"/>
              </w:rPr>
              <w:t>每月平均薪資</w:t>
            </w:r>
            <w:r w:rsidR="007165B2" w:rsidRPr="00005729">
              <w:rPr>
                <w:rFonts w:hint="eastAsia"/>
                <w:sz w:val="26"/>
                <w:szCs w:val="26"/>
              </w:rPr>
              <w:t>5~10</w:t>
            </w:r>
            <w:r w:rsidR="007165B2" w:rsidRPr="00005729">
              <w:rPr>
                <w:rFonts w:hint="eastAsia"/>
                <w:sz w:val="26"/>
                <w:szCs w:val="26"/>
              </w:rPr>
              <w:t>萬占</w:t>
            </w:r>
            <w:r w:rsidR="007165B2" w:rsidRPr="00005729">
              <w:rPr>
                <w:sz w:val="26"/>
                <w:szCs w:val="26"/>
              </w:rPr>
              <w:t>35.2%</w:t>
            </w:r>
            <w:r w:rsidR="00B11B86" w:rsidRPr="00005729">
              <w:rPr>
                <w:rFonts w:hint="eastAsia"/>
                <w:sz w:val="26"/>
                <w:szCs w:val="26"/>
              </w:rPr>
              <w:t>。</w:t>
            </w:r>
          </w:p>
          <w:p w14:paraId="0C529718" w14:textId="099599FD" w:rsidR="00D35027" w:rsidRPr="00005729" w:rsidRDefault="007141D3" w:rsidP="00D35027">
            <w:pPr>
              <w:jc w:val="both"/>
              <w:rPr>
                <w:bCs/>
                <w:sz w:val="26"/>
                <w:szCs w:val="26"/>
              </w:rPr>
            </w:pPr>
            <w:r w:rsidRPr="00005729">
              <w:rPr>
                <w:sz w:val="26"/>
                <w:szCs w:val="26"/>
              </w:rPr>
              <w:t>106</w:t>
            </w:r>
            <w:r w:rsidRPr="00005729">
              <w:rPr>
                <w:rFonts w:hint="eastAsia"/>
                <w:sz w:val="26"/>
                <w:szCs w:val="26"/>
              </w:rPr>
              <w:t>學年度博士生畢業</w:t>
            </w:r>
            <w:r w:rsidRPr="00005729">
              <w:rPr>
                <w:sz w:val="26"/>
                <w:szCs w:val="26"/>
              </w:rPr>
              <w:t>1</w:t>
            </w:r>
            <w:r w:rsidRPr="00005729">
              <w:rPr>
                <w:rFonts w:hint="eastAsia"/>
                <w:sz w:val="26"/>
                <w:szCs w:val="26"/>
              </w:rPr>
              <w:t>年：</w:t>
            </w:r>
            <w:r w:rsidR="009C1A89" w:rsidRPr="00005729">
              <w:rPr>
                <w:rFonts w:hint="eastAsia"/>
                <w:bCs/>
                <w:sz w:val="26"/>
                <w:szCs w:val="26"/>
              </w:rPr>
              <w:t>每月平均薪資</w:t>
            </w:r>
            <w:r w:rsidR="00D35027" w:rsidRPr="00005729">
              <w:rPr>
                <w:bCs/>
                <w:sz w:val="26"/>
                <w:szCs w:val="26"/>
              </w:rPr>
              <w:t>5~10</w:t>
            </w:r>
            <w:r w:rsidR="00D35027" w:rsidRPr="00005729">
              <w:rPr>
                <w:rFonts w:hint="eastAsia"/>
                <w:bCs/>
                <w:sz w:val="26"/>
                <w:szCs w:val="26"/>
              </w:rPr>
              <w:t>萬元</w:t>
            </w:r>
            <w:r w:rsidR="00D35027" w:rsidRPr="00005729">
              <w:rPr>
                <w:bCs/>
                <w:sz w:val="26"/>
                <w:szCs w:val="26"/>
              </w:rPr>
              <w:t>50.0%</w:t>
            </w:r>
            <w:r w:rsidR="00D35027" w:rsidRPr="00005729">
              <w:rPr>
                <w:rFonts w:hint="eastAsia"/>
                <w:sz w:val="26"/>
                <w:szCs w:val="26"/>
              </w:rPr>
              <w:t>、</w:t>
            </w:r>
            <w:r w:rsidR="006A6C53" w:rsidRPr="00005729">
              <w:rPr>
                <w:rFonts w:hint="eastAsia"/>
                <w:sz w:val="26"/>
                <w:szCs w:val="26"/>
              </w:rPr>
              <w:t>20</w:t>
            </w:r>
            <w:r w:rsidR="00D35027" w:rsidRPr="00005729">
              <w:rPr>
                <w:rFonts w:hint="eastAsia"/>
                <w:sz w:val="26"/>
                <w:szCs w:val="26"/>
              </w:rPr>
              <w:t>萬元</w:t>
            </w:r>
            <w:r w:rsidR="006A6C53" w:rsidRPr="00005729">
              <w:rPr>
                <w:rFonts w:hint="eastAsia"/>
                <w:sz w:val="26"/>
                <w:szCs w:val="26"/>
              </w:rPr>
              <w:t>以上</w:t>
            </w:r>
            <w:r w:rsidR="00D35027" w:rsidRPr="00005729">
              <w:rPr>
                <w:rFonts w:hint="eastAsia"/>
                <w:sz w:val="26"/>
                <w:szCs w:val="26"/>
              </w:rPr>
              <w:t>占</w:t>
            </w:r>
            <w:r w:rsidR="00B97BAF" w:rsidRPr="00005729">
              <w:rPr>
                <w:sz w:val="26"/>
                <w:szCs w:val="26"/>
              </w:rPr>
              <w:t>20.9%</w:t>
            </w:r>
            <w:r w:rsidR="00B033E0" w:rsidRPr="00005729">
              <w:rPr>
                <w:rFonts w:hint="eastAsia"/>
                <w:sz w:val="26"/>
                <w:szCs w:val="26"/>
              </w:rPr>
              <w:t>。</w:t>
            </w:r>
          </w:p>
          <w:p w14:paraId="0D78ED00" w14:textId="17410861" w:rsidR="00E31A5C" w:rsidRPr="00005729" w:rsidRDefault="00E31A5C" w:rsidP="00F831D5">
            <w:pPr>
              <w:jc w:val="both"/>
              <w:rPr>
                <w:sz w:val="26"/>
                <w:szCs w:val="26"/>
              </w:rPr>
            </w:pPr>
            <w:r w:rsidRPr="00005729">
              <w:rPr>
                <w:sz w:val="26"/>
                <w:szCs w:val="26"/>
              </w:rPr>
              <w:t>102</w:t>
            </w:r>
            <w:r w:rsidRPr="00005729">
              <w:rPr>
                <w:rFonts w:hint="eastAsia"/>
                <w:sz w:val="26"/>
                <w:szCs w:val="26"/>
              </w:rPr>
              <w:t>學年度博士生畢業</w:t>
            </w:r>
            <w:r w:rsidRPr="00005729">
              <w:rPr>
                <w:rFonts w:hint="eastAsia"/>
                <w:sz w:val="26"/>
                <w:szCs w:val="26"/>
              </w:rPr>
              <w:t>5</w:t>
            </w:r>
            <w:r w:rsidRPr="00005729">
              <w:rPr>
                <w:rFonts w:hint="eastAsia"/>
                <w:sz w:val="26"/>
                <w:szCs w:val="26"/>
              </w:rPr>
              <w:t>年：</w:t>
            </w:r>
            <w:r w:rsidR="00B033E0" w:rsidRPr="00005729">
              <w:rPr>
                <w:rFonts w:hint="eastAsia"/>
                <w:bCs/>
                <w:sz w:val="26"/>
                <w:szCs w:val="26"/>
              </w:rPr>
              <w:t>每月平均薪資</w:t>
            </w:r>
            <w:r w:rsidR="00B033E0" w:rsidRPr="00005729">
              <w:rPr>
                <w:bCs/>
                <w:sz w:val="26"/>
                <w:szCs w:val="26"/>
              </w:rPr>
              <w:t>5~10</w:t>
            </w:r>
            <w:r w:rsidR="00B033E0" w:rsidRPr="00005729">
              <w:rPr>
                <w:rFonts w:hint="eastAsia"/>
                <w:bCs/>
                <w:sz w:val="26"/>
                <w:szCs w:val="26"/>
              </w:rPr>
              <w:t>萬元</w:t>
            </w:r>
            <w:r w:rsidR="0037664B" w:rsidRPr="00005729">
              <w:rPr>
                <w:bCs/>
                <w:sz w:val="26"/>
                <w:szCs w:val="26"/>
              </w:rPr>
              <w:t>48.3%</w:t>
            </w:r>
            <w:r w:rsidR="00B033E0" w:rsidRPr="00005729">
              <w:rPr>
                <w:rFonts w:hint="eastAsia"/>
                <w:sz w:val="26"/>
                <w:szCs w:val="26"/>
              </w:rPr>
              <w:t>、</w:t>
            </w:r>
            <w:r w:rsidR="00AE198E" w:rsidRPr="00005729">
              <w:rPr>
                <w:rFonts w:hint="eastAsia"/>
                <w:sz w:val="26"/>
                <w:szCs w:val="26"/>
              </w:rPr>
              <w:t>20</w:t>
            </w:r>
            <w:r w:rsidR="00AE198E" w:rsidRPr="00005729">
              <w:rPr>
                <w:rFonts w:hint="eastAsia"/>
                <w:sz w:val="26"/>
                <w:szCs w:val="26"/>
              </w:rPr>
              <w:t>萬元以上占</w:t>
            </w:r>
            <w:r w:rsidR="00F831D5" w:rsidRPr="00005729">
              <w:rPr>
                <w:sz w:val="26"/>
                <w:szCs w:val="26"/>
              </w:rPr>
              <w:t>2</w:t>
            </w:r>
            <w:r w:rsidR="00F831D5" w:rsidRPr="00005729">
              <w:rPr>
                <w:rFonts w:hint="eastAsia"/>
                <w:sz w:val="26"/>
                <w:szCs w:val="26"/>
              </w:rPr>
              <w:t>4</w:t>
            </w:r>
            <w:r w:rsidR="00B033E0" w:rsidRPr="00005729">
              <w:rPr>
                <w:sz w:val="26"/>
                <w:szCs w:val="26"/>
              </w:rPr>
              <w:t>.</w:t>
            </w:r>
            <w:r w:rsidR="00F831D5" w:rsidRPr="00005729">
              <w:rPr>
                <w:rFonts w:hint="eastAsia"/>
                <w:sz w:val="26"/>
                <w:szCs w:val="26"/>
              </w:rPr>
              <w:t>1</w:t>
            </w:r>
            <w:r w:rsidR="00B033E0" w:rsidRPr="00005729">
              <w:rPr>
                <w:sz w:val="26"/>
                <w:szCs w:val="26"/>
              </w:rPr>
              <w:t>%</w:t>
            </w:r>
            <w:r w:rsidR="00B033E0" w:rsidRPr="00005729">
              <w:rPr>
                <w:rFonts w:hint="eastAsia"/>
                <w:sz w:val="26"/>
                <w:szCs w:val="26"/>
              </w:rPr>
              <w:t>。</w:t>
            </w:r>
          </w:p>
        </w:tc>
      </w:tr>
      <w:tr w:rsidR="00005729" w:rsidRPr="00005729" w14:paraId="6E5ABD60" w14:textId="77777777" w:rsidTr="00AE6E02">
        <w:trPr>
          <w:jc w:val="center"/>
        </w:trPr>
        <w:tc>
          <w:tcPr>
            <w:tcW w:w="1980" w:type="dxa"/>
            <w:vAlign w:val="center"/>
          </w:tcPr>
          <w:p w14:paraId="5152FD3D" w14:textId="77777777" w:rsidR="006B10E4" w:rsidRPr="00005729" w:rsidRDefault="006B10E4" w:rsidP="00AE6E02">
            <w:pPr>
              <w:jc w:val="center"/>
              <w:rPr>
                <w:b/>
                <w:sz w:val="26"/>
                <w:szCs w:val="26"/>
              </w:rPr>
            </w:pPr>
            <w:r w:rsidRPr="00005729">
              <w:rPr>
                <w:rFonts w:hint="eastAsia"/>
                <w:b/>
                <w:sz w:val="26"/>
                <w:szCs w:val="26"/>
              </w:rPr>
              <w:t>國立屏東</w:t>
            </w:r>
          </w:p>
          <w:p w14:paraId="7F6A13CA" w14:textId="2EDC37BC" w:rsidR="002547EA" w:rsidRPr="00005729" w:rsidRDefault="006B10E4" w:rsidP="00AE6E02">
            <w:pPr>
              <w:jc w:val="center"/>
              <w:rPr>
                <w:b/>
                <w:sz w:val="26"/>
                <w:szCs w:val="26"/>
              </w:rPr>
            </w:pPr>
            <w:r w:rsidRPr="00005729">
              <w:rPr>
                <w:rFonts w:hint="eastAsia"/>
                <w:b/>
                <w:sz w:val="26"/>
                <w:szCs w:val="26"/>
              </w:rPr>
              <w:t>科技大學</w:t>
            </w:r>
          </w:p>
        </w:tc>
        <w:tc>
          <w:tcPr>
            <w:tcW w:w="6854" w:type="dxa"/>
          </w:tcPr>
          <w:p w14:paraId="08F3C8EC" w14:textId="5EF0B089" w:rsidR="00940C17" w:rsidRPr="00005729" w:rsidRDefault="005D76D4" w:rsidP="005E1324">
            <w:pPr>
              <w:jc w:val="both"/>
              <w:rPr>
                <w:sz w:val="26"/>
                <w:szCs w:val="26"/>
              </w:rPr>
            </w:pPr>
            <w:r w:rsidRPr="00005729">
              <w:rPr>
                <w:rFonts w:hint="eastAsia"/>
                <w:b/>
                <w:sz w:val="26"/>
                <w:szCs w:val="26"/>
              </w:rPr>
              <w:t>碩博班薪資水準</w:t>
            </w:r>
            <w:r w:rsidRPr="00005729">
              <w:rPr>
                <w:rFonts w:hint="eastAsia"/>
                <w:b/>
                <w:sz w:val="26"/>
                <w:szCs w:val="26"/>
              </w:rPr>
              <w:t>(</w:t>
            </w:r>
            <w:r w:rsidRPr="00005729">
              <w:rPr>
                <w:rFonts w:hint="eastAsia"/>
                <w:b/>
                <w:sz w:val="26"/>
                <w:szCs w:val="26"/>
              </w:rPr>
              <w:t>以</w:t>
            </w:r>
            <w:r w:rsidRPr="00005729">
              <w:rPr>
                <w:rFonts w:hint="eastAsia"/>
                <w:b/>
                <w:sz w:val="26"/>
                <w:szCs w:val="26"/>
              </w:rPr>
              <w:t>106</w:t>
            </w:r>
            <w:r w:rsidRPr="00005729">
              <w:rPr>
                <w:rFonts w:hint="eastAsia"/>
                <w:b/>
                <w:sz w:val="26"/>
                <w:szCs w:val="26"/>
              </w:rPr>
              <w:t>年薪資分析結果</w:t>
            </w:r>
            <w:r w:rsidRPr="00005729">
              <w:rPr>
                <w:rFonts w:hint="eastAsia"/>
                <w:b/>
                <w:sz w:val="26"/>
                <w:szCs w:val="26"/>
              </w:rPr>
              <w:t>)</w:t>
            </w:r>
            <w:r w:rsidR="00940C17" w:rsidRPr="00005729">
              <w:rPr>
                <w:rFonts w:hint="eastAsia"/>
                <w:b/>
                <w:sz w:val="26"/>
                <w:szCs w:val="26"/>
              </w:rPr>
              <w:t>：</w:t>
            </w:r>
            <w:r w:rsidR="00940C17" w:rsidRPr="00005729">
              <w:rPr>
                <w:rFonts w:hint="eastAsia"/>
                <w:sz w:val="26"/>
                <w:szCs w:val="26"/>
              </w:rPr>
              <w:t>畢業生近</w:t>
            </w:r>
            <w:r w:rsidR="00940C17" w:rsidRPr="00005729">
              <w:rPr>
                <w:sz w:val="26"/>
                <w:szCs w:val="26"/>
              </w:rPr>
              <w:t>5</w:t>
            </w:r>
            <w:r w:rsidR="00940C17" w:rsidRPr="00005729">
              <w:rPr>
                <w:rFonts w:hint="eastAsia"/>
                <w:sz w:val="26"/>
                <w:szCs w:val="26"/>
              </w:rPr>
              <w:t>年薪資水準呈逐年增加之勢，年資越久薪資越高，且已投入職場比率碩士班</w:t>
            </w:r>
            <w:r w:rsidR="00940C17" w:rsidRPr="00005729">
              <w:rPr>
                <w:sz w:val="26"/>
                <w:szCs w:val="26"/>
              </w:rPr>
              <w:t>86.91%</w:t>
            </w:r>
            <w:r w:rsidR="00940C17" w:rsidRPr="00005729">
              <w:rPr>
                <w:rFonts w:hint="eastAsia"/>
                <w:sz w:val="26"/>
                <w:szCs w:val="26"/>
              </w:rPr>
              <w:t>、博士班</w:t>
            </w:r>
            <w:r w:rsidR="00940C17" w:rsidRPr="00005729">
              <w:rPr>
                <w:sz w:val="26"/>
                <w:szCs w:val="26"/>
              </w:rPr>
              <w:t>92.75%</w:t>
            </w:r>
            <w:r w:rsidR="00940C17" w:rsidRPr="00005729">
              <w:rPr>
                <w:rFonts w:hint="eastAsia"/>
                <w:sz w:val="26"/>
                <w:szCs w:val="26"/>
              </w:rPr>
              <w:t>；任職同一公司比率碩士班</w:t>
            </w:r>
            <w:r w:rsidR="00940C17" w:rsidRPr="00005729">
              <w:rPr>
                <w:sz w:val="26"/>
                <w:szCs w:val="26"/>
              </w:rPr>
              <w:t>76.51%</w:t>
            </w:r>
            <w:r w:rsidR="00940C17" w:rsidRPr="00005729">
              <w:rPr>
                <w:rFonts w:hint="eastAsia"/>
                <w:sz w:val="26"/>
                <w:szCs w:val="26"/>
              </w:rPr>
              <w:t>、博士班</w:t>
            </w:r>
            <w:r w:rsidR="00940C17" w:rsidRPr="00005729">
              <w:rPr>
                <w:sz w:val="26"/>
                <w:szCs w:val="26"/>
              </w:rPr>
              <w:t>92.31%</w:t>
            </w:r>
            <w:r w:rsidR="00940C17" w:rsidRPr="00005729">
              <w:rPr>
                <w:rFonts w:hint="eastAsia"/>
                <w:sz w:val="26"/>
                <w:szCs w:val="26"/>
              </w:rPr>
              <w:t>，呈現畢業生之就業情況與學歷高低成正比且較穩定。</w:t>
            </w:r>
          </w:p>
          <w:p w14:paraId="312373B0" w14:textId="757EACC1" w:rsidR="005D76D4" w:rsidRPr="00005729" w:rsidRDefault="005434F3" w:rsidP="00CF17DE">
            <w:pPr>
              <w:rPr>
                <w:sz w:val="26"/>
                <w:szCs w:val="26"/>
              </w:rPr>
            </w:pPr>
            <w:r w:rsidRPr="00005729">
              <w:rPr>
                <w:rFonts w:hint="eastAsia"/>
                <w:sz w:val="26"/>
                <w:szCs w:val="26"/>
              </w:rPr>
              <w:t>101</w:t>
            </w:r>
            <w:r w:rsidR="003F192E" w:rsidRPr="00005729">
              <w:rPr>
                <w:rFonts w:hint="eastAsia"/>
                <w:sz w:val="26"/>
                <w:szCs w:val="26"/>
              </w:rPr>
              <w:t>年</w:t>
            </w:r>
            <w:r w:rsidRPr="00005729">
              <w:rPr>
                <w:rFonts w:hint="eastAsia"/>
                <w:sz w:val="26"/>
                <w:szCs w:val="26"/>
              </w:rPr>
              <w:t>(</w:t>
            </w:r>
            <w:r w:rsidRPr="00005729">
              <w:rPr>
                <w:rFonts w:hint="eastAsia"/>
                <w:sz w:val="26"/>
                <w:szCs w:val="26"/>
              </w:rPr>
              <w:t>畢業後</w:t>
            </w:r>
            <w:r w:rsidRPr="00005729">
              <w:rPr>
                <w:rFonts w:hint="eastAsia"/>
                <w:sz w:val="26"/>
                <w:szCs w:val="26"/>
              </w:rPr>
              <w:t>5</w:t>
            </w:r>
            <w:r w:rsidRPr="00005729">
              <w:rPr>
                <w:rFonts w:hint="eastAsia"/>
                <w:sz w:val="26"/>
                <w:szCs w:val="26"/>
              </w:rPr>
              <w:t>年</w:t>
            </w:r>
            <w:r w:rsidRPr="00005729">
              <w:rPr>
                <w:rFonts w:hint="eastAsia"/>
                <w:sz w:val="26"/>
                <w:szCs w:val="26"/>
              </w:rPr>
              <w:t>)</w:t>
            </w:r>
            <w:r w:rsidR="00A367F3" w:rsidRPr="00005729">
              <w:rPr>
                <w:rFonts w:hint="eastAsia"/>
                <w:sz w:val="26"/>
                <w:szCs w:val="26"/>
              </w:rPr>
              <w:t>：</w:t>
            </w:r>
            <w:r w:rsidR="009E64E5" w:rsidRPr="00005729">
              <w:rPr>
                <w:sz w:val="26"/>
                <w:szCs w:val="26"/>
              </w:rPr>
              <w:t>55,076</w:t>
            </w:r>
          </w:p>
          <w:p w14:paraId="238632E2" w14:textId="39068620" w:rsidR="005434F3" w:rsidRPr="00005729" w:rsidRDefault="00A367F3" w:rsidP="009E64E5">
            <w:pPr>
              <w:rPr>
                <w:sz w:val="26"/>
                <w:szCs w:val="26"/>
              </w:rPr>
            </w:pPr>
            <w:r w:rsidRPr="00005729">
              <w:rPr>
                <w:rFonts w:hint="eastAsia"/>
                <w:sz w:val="26"/>
                <w:szCs w:val="26"/>
              </w:rPr>
              <w:t>105</w:t>
            </w:r>
            <w:r w:rsidR="003F192E" w:rsidRPr="00005729">
              <w:rPr>
                <w:rFonts w:hint="eastAsia"/>
                <w:sz w:val="26"/>
                <w:szCs w:val="26"/>
              </w:rPr>
              <w:t>年</w:t>
            </w:r>
            <w:r w:rsidRPr="00005729">
              <w:rPr>
                <w:rFonts w:hint="eastAsia"/>
                <w:sz w:val="26"/>
                <w:szCs w:val="26"/>
              </w:rPr>
              <w:t>(</w:t>
            </w:r>
            <w:r w:rsidRPr="00005729">
              <w:rPr>
                <w:rFonts w:hint="eastAsia"/>
                <w:sz w:val="26"/>
                <w:szCs w:val="26"/>
              </w:rPr>
              <w:t>畢業後</w:t>
            </w:r>
            <w:r w:rsidRPr="00005729">
              <w:rPr>
                <w:rFonts w:hint="eastAsia"/>
                <w:sz w:val="26"/>
                <w:szCs w:val="26"/>
              </w:rPr>
              <w:t>1</w:t>
            </w:r>
            <w:r w:rsidRPr="00005729">
              <w:rPr>
                <w:rFonts w:hint="eastAsia"/>
                <w:sz w:val="26"/>
                <w:szCs w:val="26"/>
              </w:rPr>
              <w:t>年</w:t>
            </w:r>
            <w:r w:rsidRPr="00005729">
              <w:rPr>
                <w:rFonts w:hint="eastAsia"/>
                <w:sz w:val="26"/>
                <w:szCs w:val="26"/>
              </w:rPr>
              <w:t>)</w:t>
            </w:r>
            <w:r w:rsidRPr="00005729">
              <w:rPr>
                <w:rFonts w:hint="eastAsia"/>
                <w:sz w:val="26"/>
                <w:szCs w:val="26"/>
              </w:rPr>
              <w:t>：</w:t>
            </w:r>
            <w:r w:rsidR="009E64E5" w:rsidRPr="00005729">
              <w:rPr>
                <w:sz w:val="26"/>
                <w:szCs w:val="26"/>
              </w:rPr>
              <w:t xml:space="preserve">43,424 </w:t>
            </w:r>
          </w:p>
        </w:tc>
      </w:tr>
    </w:tbl>
    <w:p w14:paraId="32B09375" w14:textId="2F1E31E5" w:rsidR="00CF17DE" w:rsidRPr="00005729" w:rsidRDefault="00F17831" w:rsidP="00035CF0">
      <w:pPr>
        <w:spacing w:afterLines="50" w:after="228" w:line="300" w:lineRule="exact"/>
        <w:ind w:left="1275" w:hangingChars="490" w:hanging="1275"/>
      </w:pPr>
      <w:r w:rsidRPr="00005729">
        <w:rPr>
          <w:rFonts w:hint="eastAsia"/>
          <w:sz w:val="24"/>
          <w:szCs w:val="24"/>
        </w:rPr>
        <w:t>資料來源：本調查彙整自</w:t>
      </w:r>
      <w:r w:rsidR="00EE2061" w:rsidRPr="00005729">
        <w:rPr>
          <w:rFonts w:hint="eastAsia"/>
          <w:sz w:val="24"/>
          <w:szCs w:val="24"/>
        </w:rPr>
        <w:t>各</w:t>
      </w:r>
      <w:r w:rsidR="00A12E23" w:rsidRPr="00005729">
        <w:rPr>
          <w:rFonts w:hint="eastAsia"/>
          <w:sz w:val="24"/>
          <w:szCs w:val="24"/>
        </w:rPr>
        <w:t>校</w:t>
      </w:r>
      <w:r w:rsidRPr="00005729">
        <w:rPr>
          <w:rFonts w:hint="eastAsia"/>
          <w:sz w:val="24"/>
          <w:szCs w:val="24"/>
        </w:rPr>
        <w:t>提供資料</w:t>
      </w:r>
      <w:r w:rsidR="009E5364" w:rsidRPr="00005729">
        <w:rPr>
          <w:rFonts w:hint="eastAsia"/>
          <w:sz w:val="24"/>
          <w:szCs w:val="24"/>
        </w:rPr>
        <w:t>(</w:t>
      </w:r>
      <w:r w:rsidR="009E5364" w:rsidRPr="00005729">
        <w:rPr>
          <w:rFonts w:hint="eastAsia"/>
          <w:sz w:val="24"/>
          <w:szCs w:val="24"/>
        </w:rPr>
        <w:t>因資料來源</w:t>
      </w:r>
      <w:r w:rsidR="00AC4009" w:rsidRPr="00005729">
        <w:rPr>
          <w:rFonts w:ascii="微軟正黑體" w:eastAsia="微軟正黑體" w:hAnsi="微軟正黑體" w:hint="eastAsia"/>
          <w:sz w:val="24"/>
          <w:szCs w:val="24"/>
        </w:rPr>
        <w:t>、</w:t>
      </w:r>
      <w:r w:rsidR="009E5364" w:rsidRPr="00005729">
        <w:rPr>
          <w:rFonts w:hint="eastAsia"/>
          <w:sz w:val="24"/>
          <w:szCs w:val="24"/>
        </w:rPr>
        <w:t>計算基準不同，</w:t>
      </w:r>
      <w:r w:rsidR="009E5364" w:rsidRPr="00005729">
        <w:rPr>
          <w:sz w:val="24"/>
          <w:szCs w:val="24"/>
        </w:rPr>
        <w:softHyphen/>
      </w:r>
      <w:r w:rsidR="009E5364" w:rsidRPr="00005729">
        <w:rPr>
          <w:rFonts w:hint="eastAsia"/>
          <w:sz w:val="24"/>
          <w:szCs w:val="24"/>
        </w:rPr>
        <w:t>爰</w:t>
      </w:r>
      <w:r w:rsidR="00A9137C" w:rsidRPr="00005729">
        <w:rPr>
          <w:rFonts w:hint="eastAsia"/>
          <w:sz w:val="24"/>
          <w:szCs w:val="24"/>
        </w:rPr>
        <w:t>不宜</w:t>
      </w:r>
      <w:r w:rsidR="009E5364" w:rsidRPr="00005729">
        <w:rPr>
          <w:rFonts w:hint="eastAsia"/>
          <w:sz w:val="24"/>
          <w:szCs w:val="24"/>
        </w:rPr>
        <w:t>直接進行比較及推算</w:t>
      </w:r>
      <w:r w:rsidR="009B3C57" w:rsidRPr="00005729">
        <w:rPr>
          <w:rFonts w:hint="eastAsia"/>
          <w:sz w:val="24"/>
          <w:szCs w:val="24"/>
        </w:rPr>
        <w:t>，僅作為參考</w:t>
      </w:r>
      <w:r w:rsidR="009C06F9" w:rsidRPr="00005729">
        <w:rPr>
          <w:rFonts w:hint="eastAsia"/>
          <w:sz w:val="24"/>
          <w:szCs w:val="24"/>
        </w:rPr>
        <w:t>呈現</w:t>
      </w:r>
      <w:r w:rsidR="009E5364" w:rsidRPr="00005729">
        <w:rPr>
          <w:rFonts w:hint="eastAsia"/>
          <w:sz w:val="24"/>
          <w:szCs w:val="24"/>
        </w:rPr>
        <w:t>)</w:t>
      </w:r>
      <w:r w:rsidRPr="00005729">
        <w:rPr>
          <w:rFonts w:hint="eastAsia"/>
          <w:sz w:val="24"/>
          <w:szCs w:val="24"/>
        </w:rPr>
        <w:t>。</w:t>
      </w:r>
    </w:p>
    <w:p w14:paraId="6F07D4F8" w14:textId="0DE4E029" w:rsidR="003A0904" w:rsidRPr="00005729" w:rsidRDefault="00CA1D9E" w:rsidP="00EF7441">
      <w:pPr>
        <w:pStyle w:val="3"/>
        <w:kinsoku/>
        <w:ind w:leftChars="200" w:left="1360" w:hanging="680"/>
        <w:rPr>
          <w:rFonts w:hAnsi="標楷體"/>
          <w:szCs w:val="32"/>
        </w:rPr>
      </w:pPr>
      <w:r w:rsidRPr="00005729">
        <w:rPr>
          <w:rFonts w:hAnsi="標楷體" w:hint="eastAsia"/>
          <w:szCs w:val="32"/>
        </w:rPr>
        <w:lastRenderedPageBreak/>
        <w:t>復依</w:t>
      </w:r>
      <w:r w:rsidR="003A0904" w:rsidRPr="00005729">
        <w:rPr>
          <w:rFonts w:hAnsi="標楷體" w:hint="eastAsia"/>
          <w:szCs w:val="32"/>
        </w:rPr>
        <w:t>教育部大專校院概況統計，大專校院具博士學歷之專任教師數自104學年度</w:t>
      </w:r>
      <w:r w:rsidR="00275A4E" w:rsidRPr="00005729">
        <w:rPr>
          <w:rFonts w:hAnsi="標楷體" w:hint="eastAsia"/>
          <w:szCs w:val="32"/>
        </w:rPr>
        <w:t>的</w:t>
      </w:r>
      <w:r w:rsidR="003A0904" w:rsidRPr="00005729">
        <w:rPr>
          <w:rFonts w:hAnsi="標楷體" w:hint="eastAsia"/>
          <w:szCs w:val="32"/>
        </w:rPr>
        <w:t>36</w:t>
      </w:r>
      <w:r w:rsidR="003A0904" w:rsidRPr="00005729">
        <w:rPr>
          <w:rFonts w:hAnsi="標楷體"/>
          <w:szCs w:val="32"/>
        </w:rPr>
        <w:t>,</w:t>
      </w:r>
      <w:r w:rsidR="003A0904" w:rsidRPr="00005729">
        <w:rPr>
          <w:rFonts w:hAnsi="標楷體" w:hint="eastAsia"/>
          <w:szCs w:val="32"/>
        </w:rPr>
        <w:t>417人逐年降低至1</w:t>
      </w:r>
      <w:r w:rsidR="003A0904" w:rsidRPr="00005729">
        <w:rPr>
          <w:rFonts w:hAnsi="標楷體"/>
          <w:szCs w:val="32"/>
        </w:rPr>
        <w:t>08</w:t>
      </w:r>
      <w:r w:rsidR="003A0904" w:rsidRPr="00005729">
        <w:rPr>
          <w:rFonts w:hAnsi="標楷體" w:hint="eastAsia"/>
          <w:szCs w:val="32"/>
        </w:rPr>
        <w:t>學年度</w:t>
      </w:r>
      <w:r w:rsidR="00353B5E" w:rsidRPr="00005729">
        <w:rPr>
          <w:rFonts w:hAnsi="標楷體" w:hint="eastAsia"/>
          <w:szCs w:val="32"/>
        </w:rPr>
        <w:t>的</w:t>
      </w:r>
      <w:r w:rsidR="003A0904" w:rsidRPr="00005729">
        <w:rPr>
          <w:rFonts w:hAnsi="標楷體" w:hint="eastAsia"/>
          <w:szCs w:val="32"/>
        </w:rPr>
        <w:t>3</w:t>
      </w:r>
      <w:r w:rsidR="003A0904" w:rsidRPr="00005729">
        <w:rPr>
          <w:rFonts w:hAnsi="標楷體"/>
          <w:szCs w:val="32"/>
        </w:rPr>
        <w:t>5,882</w:t>
      </w:r>
      <w:r w:rsidR="003A0904" w:rsidRPr="00005729">
        <w:rPr>
          <w:rFonts w:hAnsi="標楷體" w:hint="eastAsia"/>
          <w:szCs w:val="32"/>
        </w:rPr>
        <w:t>人，在少子女化社會衝擊下，大專校院每年所需教職需求數逐年下降，與科技部全國科技動態調查呈現，博士研發人力分布於高等教育部門之人數逐年下降之現況相似。</w:t>
      </w:r>
      <w:r w:rsidR="00B170A4" w:rsidRPr="00005729">
        <w:rPr>
          <w:rFonts w:hAnsi="標楷體" w:hint="eastAsia"/>
          <w:szCs w:val="32"/>
        </w:rPr>
        <w:t>準此未來針對整體博士級人才之需求及科技研發能量之確保與提升，允</w:t>
      </w:r>
      <w:r w:rsidR="0052012A" w:rsidRPr="00005729">
        <w:rPr>
          <w:rFonts w:hAnsi="標楷體" w:hint="eastAsia"/>
          <w:szCs w:val="32"/>
        </w:rPr>
        <w:t>應為</w:t>
      </w:r>
      <w:r w:rsidR="00B170A4" w:rsidRPr="00005729">
        <w:rPr>
          <w:rFonts w:hAnsi="標楷體" w:hint="eastAsia"/>
          <w:szCs w:val="32"/>
        </w:rPr>
        <w:t>政府迫切</w:t>
      </w:r>
      <w:r w:rsidR="007C20AE" w:rsidRPr="00005729">
        <w:rPr>
          <w:rFonts w:hAnsi="標楷體" w:hint="eastAsia"/>
          <w:szCs w:val="32"/>
        </w:rPr>
        <w:t>需要面對</w:t>
      </w:r>
      <w:r w:rsidR="00B170A4" w:rsidRPr="00005729">
        <w:rPr>
          <w:rFonts w:hAnsi="標楷體" w:hint="eastAsia"/>
          <w:szCs w:val="32"/>
        </w:rPr>
        <w:t>之課題。</w:t>
      </w:r>
    </w:p>
    <w:p w14:paraId="1637C45E" w14:textId="6A664E6C" w:rsidR="00806CBF" w:rsidRPr="00005729" w:rsidRDefault="00806CBF" w:rsidP="00806CBF">
      <w:pPr>
        <w:pStyle w:val="4"/>
        <w:rPr>
          <w:rFonts w:hAnsi="標楷體"/>
          <w:szCs w:val="32"/>
        </w:rPr>
      </w:pPr>
      <w:r w:rsidRPr="00005729">
        <w:rPr>
          <w:rFonts w:hAnsi="標楷體" w:hint="eastAsia"/>
          <w:szCs w:val="32"/>
        </w:rPr>
        <w:t>104-108學年度</w:t>
      </w:r>
      <w:r w:rsidRPr="00005729">
        <w:rPr>
          <w:rFonts w:hAnsi="標楷體" w:hint="eastAsia"/>
          <w:szCs w:val="32"/>
        </w:rPr>
        <w:tab/>
        <w:t>大專校院具博士學歷專任教師呈現逐年下滑趨勢。</w:t>
      </w:r>
    </w:p>
    <w:p w14:paraId="1A821FD6" w14:textId="77777777" w:rsidR="003A0904" w:rsidRPr="00005729" w:rsidRDefault="003A0904" w:rsidP="00F0150B">
      <w:pPr>
        <w:pStyle w:val="a2"/>
        <w:ind w:left="851" w:hanging="851"/>
        <w:jc w:val="center"/>
        <w:rPr>
          <w:rFonts w:hAnsi="標楷體"/>
          <w:sz w:val="24"/>
          <w:szCs w:val="24"/>
        </w:rPr>
      </w:pPr>
      <w:r w:rsidRPr="00005729">
        <w:rPr>
          <w:rFonts w:hint="eastAsia"/>
          <w:b/>
        </w:rPr>
        <w:t>大專校院具博士學歷專任教師數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629"/>
        <w:gridCol w:w="1589"/>
        <w:gridCol w:w="1547"/>
        <w:gridCol w:w="1425"/>
      </w:tblGrid>
      <w:tr w:rsidR="00005729" w:rsidRPr="00005729" w14:paraId="6BCAF5AB" w14:textId="77777777" w:rsidTr="00C116A0">
        <w:trPr>
          <w:trHeight w:val="194"/>
          <w:tblHeader/>
        </w:trPr>
        <w:tc>
          <w:tcPr>
            <w:tcW w:w="1612" w:type="dxa"/>
            <w:shd w:val="clear" w:color="auto" w:fill="E7E6E6" w:themeFill="background2"/>
            <w:vAlign w:val="center"/>
          </w:tcPr>
          <w:p w14:paraId="0D0C2465" w14:textId="77777777" w:rsidR="003A0904" w:rsidRPr="00005729" w:rsidRDefault="003A0904" w:rsidP="00725E83">
            <w:pPr>
              <w:jc w:val="center"/>
              <w:rPr>
                <w:b/>
                <w:sz w:val="28"/>
                <w:szCs w:val="28"/>
              </w:rPr>
            </w:pPr>
            <w:r w:rsidRPr="00005729">
              <w:rPr>
                <w:rFonts w:hint="eastAsia"/>
                <w:b/>
                <w:sz w:val="28"/>
                <w:szCs w:val="28"/>
              </w:rPr>
              <w:t>學年度</w:t>
            </w:r>
          </w:p>
        </w:tc>
        <w:tc>
          <w:tcPr>
            <w:tcW w:w="1629" w:type="dxa"/>
            <w:shd w:val="clear" w:color="auto" w:fill="E7E6E6" w:themeFill="background2"/>
            <w:vAlign w:val="center"/>
          </w:tcPr>
          <w:p w14:paraId="25DCED64" w14:textId="77777777" w:rsidR="003A0904" w:rsidRPr="00005729" w:rsidRDefault="003A0904" w:rsidP="00725E83">
            <w:pPr>
              <w:jc w:val="center"/>
              <w:rPr>
                <w:b/>
                <w:sz w:val="28"/>
                <w:szCs w:val="28"/>
              </w:rPr>
            </w:pPr>
            <w:r w:rsidRPr="00005729">
              <w:rPr>
                <w:rFonts w:hint="eastAsia"/>
                <w:b/>
                <w:sz w:val="28"/>
                <w:szCs w:val="28"/>
              </w:rPr>
              <w:t>大學</w:t>
            </w:r>
          </w:p>
        </w:tc>
        <w:tc>
          <w:tcPr>
            <w:tcW w:w="1589" w:type="dxa"/>
            <w:shd w:val="clear" w:color="auto" w:fill="E7E6E6" w:themeFill="background2"/>
            <w:vAlign w:val="center"/>
          </w:tcPr>
          <w:p w14:paraId="278BDFBC" w14:textId="77777777" w:rsidR="003A0904" w:rsidRPr="00005729" w:rsidRDefault="003A0904" w:rsidP="00725E83">
            <w:pPr>
              <w:jc w:val="center"/>
              <w:rPr>
                <w:b/>
                <w:sz w:val="28"/>
                <w:szCs w:val="28"/>
              </w:rPr>
            </w:pPr>
            <w:r w:rsidRPr="00005729">
              <w:rPr>
                <w:rFonts w:hint="eastAsia"/>
                <w:b/>
                <w:sz w:val="28"/>
                <w:szCs w:val="28"/>
              </w:rPr>
              <w:t>學院</w:t>
            </w:r>
          </w:p>
        </w:tc>
        <w:tc>
          <w:tcPr>
            <w:tcW w:w="1547" w:type="dxa"/>
            <w:shd w:val="clear" w:color="auto" w:fill="E7E6E6" w:themeFill="background2"/>
            <w:vAlign w:val="center"/>
          </w:tcPr>
          <w:p w14:paraId="3C12F0EF" w14:textId="77777777" w:rsidR="003A0904" w:rsidRPr="00005729" w:rsidRDefault="003A0904" w:rsidP="00725E83">
            <w:pPr>
              <w:jc w:val="center"/>
              <w:rPr>
                <w:b/>
                <w:sz w:val="28"/>
                <w:szCs w:val="28"/>
              </w:rPr>
            </w:pPr>
            <w:r w:rsidRPr="00005729">
              <w:rPr>
                <w:rFonts w:hint="eastAsia"/>
                <w:b/>
                <w:sz w:val="28"/>
                <w:szCs w:val="28"/>
              </w:rPr>
              <w:t>專科</w:t>
            </w:r>
          </w:p>
        </w:tc>
        <w:tc>
          <w:tcPr>
            <w:tcW w:w="1425" w:type="dxa"/>
            <w:shd w:val="clear" w:color="auto" w:fill="E7E6E6" w:themeFill="background2"/>
            <w:vAlign w:val="center"/>
          </w:tcPr>
          <w:p w14:paraId="3DB1DF29" w14:textId="77777777" w:rsidR="003A0904" w:rsidRPr="00005729" w:rsidRDefault="003A0904" w:rsidP="00725E83">
            <w:pPr>
              <w:jc w:val="center"/>
              <w:rPr>
                <w:b/>
                <w:sz w:val="28"/>
                <w:szCs w:val="28"/>
              </w:rPr>
            </w:pPr>
            <w:r w:rsidRPr="00005729">
              <w:rPr>
                <w:rFonts w:hint="eastAsia"/>
                <w:b/>
                <w:sz w:val="28"/>
                <w:szCs w:val="28"/>
              </w:rPr>
              <w:t>總計</w:t>
            </w:r>
          </w:p>
        </w:tc>
      </w:tr>
      <w:tr w:rsidR="00005729" w:rsidRPr="00005729" w14:paraId="794EF21A" w14:textId="77777777" w:rsidTr="00011D51">
        <w:tc>
          <w:tcPr>
            <w:tcW w:w="1612" w:type="dxa"/>
            <w:shd w:val="clear" w:color="auto" w:fill="auto"/>
            <w:vAlign w:val="center"/>
          </w:tcPr>
          <w:p w14:paraId="643F8FCA" w14:textId="77777777" w:rsidR="003A0904" w:rsidRPr="00005729" w:rsidRDefault="003A0904" w:rsidP="000813A2">
            <w:pPr>
              <w:adjustRightInd w:val="0"/>
              <w:snapToGrid w:val="0"/>
              <w:spacing w:line="48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04</w:t>
            </w:r>
          </w:p>
        </w:tc>
        <w:tc>
          <w:tcPr>
            <w:tcW w:w="1629" w:type="dxa"/>
            <w:shd w:val="clear" w:color="auto" w:fill="auto"/>
            <w:vAlign w:val="center"/>
          </w:tcPr>
          <w:p w14:paraId="757C1D29"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4,955</w:t>
            </w:r>
          </w:p>
        </w:tc>
        <w:tc>
          <w:tcPr>
            <w:tcW w:w="1589" w:type="dxa"/>
            <w:shd w:val="clear" w:color="auto" w:fill="auto"/>
            <w:vAlign w:val="center"/>
          </w:tcPr>
          <w:p w14:paraId="35779380"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1</w:t>
            </w:r>
            <w:r w:rsidRPr="00005729">
              <w:rPr>
                <w:rFonts w:hAnsi="標楷體"/>
                <w:sz w:val="27"/>
                <w:szCs w:val="27"/>
              </w:rPr>
              <w:t>,037</w:t>
            </w:r>
          </w:p>
        </w:tc>
        <w:tc>
          <w:tcPr>
            <w:tcW w:w="1547" w:type="dxa"/>
            <w:shd w:val="clear" w:color="auto" w:fill="auto"/>
            <w:vAlign w:val="center"/>
          </w:tcPr>
          <w:p w14:paraId="476254AA"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4</w:t>
            </w:r>
            <w:r w:rsidRPr="00005729">
              <w:rPr>
                <w:rFonts w:hAnsi="標楷體"/>
                <w:sz w:val="27"/>
                <w:szCs w:val="27"/>
              </w:rPr>
              <w:t>25</w:t>
            </w:r>
          </w:p>
        </w:tc>
        <w:tc>
          <w:tcPr>
            <w:tcW w:w="1425" w:type="dxa"/>
            <w:shd w:val="clear" w:color="auto" w:fill="auto"/>
            <w:vAlign w:val="center"/>
          </w:tcPr>
          <w:p w14:paraId="2256DC52" w14:textId="77777777" w:rsidR="003A0904" w:rsidRPr="00005729" w:rsidRDefault="003A0904" w:rsidP="003A6CAE">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6,417</w:t>
            </w:r>
          </w:p>
        </w:tc>
      </w:tr>
      <w:tr w:rsidR="00005729" w:rsidRPr="00005729" w14:paraId="3DF3A21D" w14:textId="77777777" w:rsidTr="00011D51">
        <w:tc>
          <w:tcPr>
            <w:tcW w:w="1612" w:type="dxa"/>
            <w:shd w:val="clear" w:color="auto" w:fill="auto"/>
            <w:vAlign w:val="center"/>
          </w:tcPr>
          <w:p w14:paraId="64AAD81D" w14:textId="77777777" w:rsidR="003A0904" w:rsidRPr="00005729" w:rsidRDefault="003A0904" w:rsidP="000813A2">
            <w:pPr>
              <w:adjustRightInd w:val="0"/>
              <w:snapToGrid w:val="0"/>
              <w:spacing w:line="48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05</w:t>
            </w:r>
          </w:p>
        </w:tc>
        <w:tc>
          <w:tcPr>
            <w:tcW w:w="1629" w:type="dxa"/>
            <w:shd w:val="clear" w:color="auto" w:fill="auto"/>
            <w:vAlign w:val="center"/>
          </w:tcPr>
          <w:p w14:paraId="0931B65E"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4,879</w:t>
            </w:r>
          </w:p>
        </w:tc>
        <w:tc>
          <w:tcPr>
            <w:tcW w:w="1589" w:type="dxa"/>
            <w:shd w:val="clear" w:color="auto" w:fill="auto"/>
            <w:vAlign w:val="center"/>
          </w:tcPr>
          <w:p w14:paraId="532DE1DB"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1</w:t>
            </w:r>
            <w:r w:rsidRPr="00005729">
              <w:rPr>
                <w:rFonts w:hAnsi="標楷體"/>
                <w:sz w:val="27"/>
                <w:szCs w:val="27"/>
              </w:rPr>
              <w:t>,013</w:t>
            </w:r>
          </w:p>
        </w:tc>
        <w:tc>
          <w:tcPr>
            <w:tcW w:w="1547" w:type="dxa"/>
            <w:shd w:val="clear" w:color="auto" w:fill="auto"/>
            <w:vAlign w:val="center"/>
          </w:tcPr>
          <w:p w14:paraId="223E60C2"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4</w:t>
            </w:r>
            <w:r w:rsidRPr="00005729">
              <w:rPr>
                <w:rFonts w:hAnsi="標楷體"/>
                <w:sz w:val="27"/>
                <w:szCs w:val="27"/>
              </w:rPr>
              <w:t>50</w:t>
            </w:r>
          </w:p>
        </w:tc>
        <w:tc>
          <w:tcPr>
            <w:tcW w:w="1425" w:type="dxa"/>
            <w:shd w:val="clear" w:color="auto" w:fill="auto"/>
            <w:vAlign w:val="center"/>
          </w:tcPr>
          <w:p w14:paraId="4E12AFEB" w14:textId="77777777" w:rsidR="003A0904" w:rsidRPr="00005729" w:rsidRDefault="003A0904" w:rsidP="003A6CAE">
            <w:pPr>
              <w:adjustRightInd w:val="0"/>
              <w:snapToGrid w:val="0"/>
              <w:spacing w:line="480" w:lineRule="exact"/>
              <w:jc w:val="right"/>
              <w:rPr>
                <w:rFonts w:hAnsi="標楷體"/>
                <w:sz w:val="27"/>
                <w:szCs w:val="27"/>
              </w:rPr>
            </w:pPr>
            <w:r w:rsidRPr="00005729">
              <w:rPr>
                <w:rFonts w:hAnsi="標楷體" w:hint="eastAsia"/>
                <w:sz w:val="27"/>
                <w:szCs w:val="27"/>
              </w:rPr>
              <w:t>36</w:t>
            </w:r>
            <w:r w:rsidRPr="00005729">
              <w:rPr>
                <w:rFonts w:hAnsi="標楷體"/>
                <w:sz w:val="27"/>
                <w:szCs w:val="27"/>
              </w:rPr>
              <w:t>,</w:t>
            </w:r>
            <w:r w:rsidRPr="00005729">
              <w:rPr>
                <w:rFonts w:hAnsi="標楷體" w:hint="eastAsia"/>
                <w:sz w:val="27"/>
                <w:szCs w:val="27"/>
              </w:rPr>
              <w:t>342</w:t>
            </w:r>
          </w:p>
        </w:tc>
      </w:tr>
      <w:tr w:rsidR="00005729" w:rsidRPr="00005729" w14:paraId="0FD2ED33" w14:textId="77777777" w:rsidTr="00011D51">
        <w:tc>
          <w:tcPr>
            <w:tcW w:w="1612" w:type="dxa"/>
            <w:shd w:val="clear" w:color="auto" w:fill="auto"/>
            <w:vAlign w:val="center"/>
          </w:tcPr>
          <w:p w14:paraId="469F00E9" w14:textId="77777777" w:rsidR="003A0904" w:rsidRPr="00005729" w:rsidRDefault="003A0904" w:rsidP="000813A2">
            <w:pPr>
              <w:adjustRightInd w:val="0"/>
              <w:snapToGrid w:val="0"/>
              <w:spacing w:line="48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06</w:t>
            </w:r>
          </w:p>
        </w:tc>
        <w:tc>
          <w:tcPr>
            <w:tcW w:w="1629" w:type="dxa"/>
            <w:shd w:val="clear" w:color="auto" w:fill="auto"/>
            <w:vAlign w:val="center"/>
          </w:tcPr>
          <w:p w14:paraId="5CF2C455"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5,026</w:t>
            </w:r>
          </w:p>
        </w:tc>
        <w:tc>
          <w:tcPr>
            <w:tcW w:w="1589" w:type="dxa"/>
            <w:shd w:val="clear" w:color="auto" w:fill="auto"/>
            <w:vAlign w:val="center"/>
          </w:tcPr>
          <w:p w14:paraId="6862DAFA"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6</w:t>
            </w:r>
            <w:r w:rsidRPr="00005729">
              <w:rPr>
                <w:rFonts w:hAnsi="標楷體"/>
                <w:sz w:val="27"/>
                <w:szCs w:val="27"/>
              </w:rPr>
              <w:t>69</w:t>
            </w:r>
          </w:p>
        </w:tc>
        <w:tc>
          <w:tcPr>
            <w:tcW w:w="1547" w:type="dxa"/>
            <w:shd w:val="clear" w:color="auto" w:fill="auto"/>
            <w:vAlign w:val="center"/>
          </w:tcPr>
          <w:p w14:paraId="33778A74"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4</w:t>
            </w:r>
            <w:r w:rsidRPr="00005729">
              <w:rPr>
                <w:rFonts w:hAnsi="標楷體"/>
                <w:sz w:val="27"/>
                <w:szCs w:val="27"/>
              </w:rPr>
              <w:t>57</w:t>
            </w:r>
          </w:p>
        </w:tc>
        <w:tc>
          <w:tcPr>
            <w:tcW w:w="1425" w:type="dxa"/>
            <w:shd w:val="clear" w:color="auto" w:fill="auto"/>
            <w:vAlign w:val="center"/>
          </w:tcPr>
          <w:p w14:paraId="0C07519F" w14:textId="77777777" w:rsidR="003A0904" w:rsidRPr="00005729" w:rsidRDefault="003A0904" w:rsidP="003A6CAE">
            <w:pPr>
              <w:adjustRightInd w:val="0"/>
              <w:snapToGrid w:val="0"/>
              <w:spacing w:line="480" w:lineRule="exact"/>
              <w:jc w:val="right"/>
              <w:rPr>
                <w:rFonts w:hAnsi="標楷體"/>
                <w:sz w:val="27"/>
                <w:szCs w:val="27"/>
              </w:rPr>
            </w:pPr>
            <w:r w:rsidRPr="00005729">
              <w:rPr>
                <w:rFonts w:hAnsi="標楷體" w:hint="eastAsia"/>
                <w:sz w:val="27"/>
                <w:szCs w:val="27"/>
              </w:rPr>
              <w:t>36</w:t>
            </w:r>
            <w:r w:rsidRPr="00005729">
              <w:rPr>
                <w:rFonts w:hAnsi="標楷體"/>
                <w:sz w:val="27"/>
                <w:szCs w:val="27"/>
              </w:rPr>
              <w:t>,</w:t>
            </w:r>
            <w:r w:rsidRPr="00005729">
              <w:rPr>
                <w:rFonts w:hAnsi="標楷體" w:hint="eastAsia"/>
                <w:sz w:val="27"/>
                <w:szCs w:val="27"/>
              </w:rPr>
              <w:t>152</w:t>
            </w:r>
          </w:p>
        </w:tc>
      </w:tr>
      <w:tr w:rsidR="00005729" w:rsidRPr="00005729" w14:paraId="487DB777" w14:textId="77777777" w:rsidTr="00011D51">
        <w:tc>
          <w:tcPr>
            <w:tcW w:w="1612" w:type="dxa"/>
            <w:shd w:val="clear" w:color="auto" w:fill="auto"/>
            <w:vAlign w:val="center"/>
          </w:tcPr>
          <w:p w14:paraId="29E265FE" w14:textId="77777777" w:rsidR="003A0904" w:rsidRPr="00005729" w:rsidRDefault="003A0904" w:rsidP="000813A2">
            <w:pPr>
              <w:adjustRightInd w:val="0"/>
              <w:snapToGrid w:val="0"/>
              <w:spacing w:line="48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07</w:t>
            </w:r>
          </w:p>
        </w:tc>
        <w:tc>
          <w:tcPr>
            <w:tcW w:w="1629" w:type="dxa"/>
            <w:shd w:val="clear" w:color="auto" w:fill="auto"/>
            <w:vAlign w:val="center"/>
          </w:tcPr>
          <w:p w14:paraId="6D6F780B"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4,958</w:t>
            </w:r>
          </w:p>
        </w:tc>
        <w:tc>
          <w:tcPr>
            <w:tcW w:w="1589" w:type="dxa"/>
            <w:shd w:val="clear" w:color="auto" w:fill="auto"/>
            <w:vAlign w:val="center"/>
          </w:tcPr>
          <w:p w14:paraId="685D35BB"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6</w:t>
            </w:r>
            <w:r w:rsidRPr="00005729">
              <w:rPr>
                <w:rFonts w:hAnsi="標楷體"/>
                <w:sz w:val="27"/>
                <w:szCs w:val="27"/>
              </w:rPr>
              <w:t>03</w:t>
            </w:r>
          </w:p>
        </w:tc>
        <w:tc>
          <w:tcPr>
            <w:tcW w:w="1547" w:type="dxa"/>
            <w:shd w:val="clear" w:color="auto" w:fill="auto"/>
            <w:vAlign w:val="center"/>
          </w:tcPr>
          <w:p w14:paraId="5AE32AF6"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4</w:t>
            </w:r>
            <w:r w:rsidRPr="00005729">
              <w:rPr>
                <w:rFonts w:hAnsi="標楷體"/>
                <w:sz w:val="27"/>
                <w:szCs w:val="27"/>
              </w:rPr>
              <w:t>40</w:t>
            </w:r>
          </w:p>
        </w:tc>
        <w:tc>
          <w:tcPr>
            <w:tcW w:w="1425" w:type="dxa"/>
            <w:shd w:val="clear" w:color="auto" w:fill="auto"/>
            <w:vAlign w:val="center"/>
          </w:tcPr>
          <w:p w14:paraId="57F40C03" w14:textId="77777777" w:rsidR="003A0904" w:rsidRPr="00005729" w:rsidRDefault="003A0904" w:rsidP="003A6CAE">
            <w:pPr>
              <w:adjustRightInd w:val="0"/>
              <w:snapToGrid w:val="0"/>
              <w:spacing w:line="480" w:lineRule="exact"/>
              <w:jc w:val="right"/>
              <w:rPr>
                <w:rFonts w:hAnsi="標楷體"/>
                <w:sz w:val="27"/>
                <w:szCs w:val="27"/>
              </w:rPr>
            </w:pPr>
            <w:r w:rsidRPr="00005729">
              <w:rPr>
                <w:rFonts w:hAnsi="標楷體" w:hint="eastAsia"/>
                <w:sz w:val="27"/>
                <w:szCs w:val="27"/>
              </w:rPr>
              <w:t>36</w:t>
            </w:r>
            <w:r w:rsidRPr="00005729">
              <w:rPr>
                <w:rFonts w:hAnsi="標楷體"/>
                <w:sz w:val="27"/>
                <w:szCs w:val="27"/>
              </w:rPr>
              <w:t>,</w:t>
            </w:r>
            <w:r w:rsidRPr="00005729">
              <w:rPr>
                <w:rFonts w:hAnsi="標楷體" w:hint="eastAsia"/>
                <w:sz w:val="27"/>
                <w:szCs w:val="27"/>
              </w:rPr>
              <w:t>001</w:t>
            </w:r>
          </w:p>
        </w:tc>
      </w:tr>
      <w:tr w:rsidR="00005729" w:rsidRPr="00005729" w14:paraId="0AB98575" w14:textId="77777777" w:rsidTr="00011D51">
        <w:tc>
          <w:tcPr>
            <w:tcW w:w="1612" w:type="dxa"/>
            <w:shd w:val="clear" w:color="auto" w:fill="auto"/>
            <w:vAlign w:val="center"/>
          </w:tcPr>
          <w:p w14:paraId="19F42B0C" w14:textId="77777777" w:rsidR="003A0904" w:rsidRPr="00005729" w:rsidRDefault="003A0904" w:rsidP="000813A2">
            <w:pPr>
              <w:adjustRightInd w:val="0"/>
              <w:snapToGrid w:val="0"/>
              <w:spacing w:line="48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08</w:t>
            </w:r>
          </w:p>
        </w:tc>
        <w:tc>
          <w:tcPr>
            <w:tcW w:w="1629" w:type="dxa"/>
            <w:shd w:val="clear" w:color="auto" w:fill="auto"/>
            <w:vAlign w:val="center"/>
          </w:tcPr>
          <w:p w14:paraId="47242488"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3</w:t>
            </w:r>
            <w:r w:rsidRPr="00005729">
              <w:rPr>
                <w:rFonts w:hAnsi="標楷體"/>
                <w:sz w:val="27"/>
                <w:szCs w:val="27"/>
              </w:rPr>
              <w:t>4,849</w:t>
            </w:r>
          </w:p>
        </w:tc>
        <w:tc>
          <w:tcPr>
            <w:tcW w:w="1589" w:type="dxa"/>
            <w:shd w:val="clear" w:color="auto" w:fill="auto"/>
            <w:vAlign w:val="center"/>
          </w:tcPr>
          <w:p w14:paraId="509A3F96"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5</w:t>
            </w:r>
            <w:r w:rsidRPr="00005729">
              <w:rPr>
                <w:rFonts w:hAnsi="標楷體"/>
                <w:sz w:val="27"/>
                <w:szCs w:val="27"/>
              </w:rPr>
              <w:t>74</w:t>
            </w:r>
          </w:p>
        </w:tc>
        <w:tc>
          <w:tcPr>
            <w:tcW w:w="1547" w:type="dxa"/>
            <w:shd w:val="clear" w:color="auto" w:fill="auto"/>
            <w:vAlign w:val="center"/>
          </w:tcPr>
          <w:p w14:paraId="48863096" w14:textId="77777777" w:rsidR="003A0904" w:rsidRPr="00005729" w:rsidRDefault="003A0904" w:rsidP="00011D51">
            <w:pPr>
              <w:adjustRightInd w:val="0"/>
              <w:snapToGrid w:val="0"/>
              <w:spacing w:line="480" w:lineRule="exact"/>
              <w:jc w:val="right"/>
              <w:rPr>
                <w:rFonts w:hAnsi="標楷體"/>
                <w:sz w:val="27"/>
                <w:szCs w:val="27"/>
              </w:rPr>
            </w:pPr>
            <w:r w:rsidRPr="00005729">
              <w:rPr>
                <w:rFonts w:hAnsi="標楷體" w:hint="eastAsia"/>
                <w:sz w:val="27"/>
                <w:szCs w:val="27"/>
              </w:rPr>
              <w:t>4</w:t>
            </w:r>
            <w:r w:rsidRPr="00005729">
              <w:rPr>
                <w:rFonts w:hAnsi="標楷體"/>
                <w:sz w:val="27"/>
                <w:szCs w:val="27"/>
              </w:rPr>
              <w:t>59</w:t>
            </w:r>
          </w:p>
        </w:tc>
        <w:tc>
          <w:tcPr>
            <w:tcW w:w="1425" w:type="dxa"/>
            <w:shd w:val="clear" w:color="auto" w:fill="auto"/>
            <w:vAlign w:val="center"/>
          </w:tcPr>
          <w:p w14:paraId="5F02D530" w14:textId="77777777" w:rsidR="003A0904" w:rsidRPr="00005729" w:rsidRDefault="003A0904" w:rsidP="003A6CAE">
            <w:pPr>
              <w:adjustRightInd w:val="0"/>
              <w:snapToGrid w:val="0"/>
              <w:spacing w:line="480" w:lineRule="exact"/>
              <w:jc w:val="right"/>
              <w:rPr>
                <w:rFonts w:hAnsi="標楷體"/>
                <w:sz w:val="27"/>
                <w:szCs w:val="27"/>
              </w:rPr>
            </w:pPr>
            <w:r w:rsidRPr="00005729">
              <w:rPr>
                <w:rFonts w:hAnsi="標楷體" w:hint="eastAsia"/>
                <w:sz w:val="27"/>
                <w:szCs w:val="27"/>
              </w:rPr>
              <w:t>35</w:t>
            </w:r>
            <w:r w:rsidRPr="00005729">
              <w:rPr>
                <w:rFonts w:hAnsi="標楷體"/>
                <w:sz w:val="27"/>
                <w:szCs w:val="27"/>
              </w:rPr>
              <w:t>,</w:t>
            </w:r>
            <w:r w:rsidRPr="00005729">
              <w:rPr>
                <w:rFonts w:hAnsi="標楷體" w:hint="eastAsia"/>
                <w:sz w:val="27"/>
                <w:szCs w:val="27"/>
              </w:rPr>
              <w:t>882</w:t>
            </w:r>
          </w:p>
        </w:tc>
      </w:tr>
    </w:tbl>
    <w:p w14:paraId="0A418604" w14:textId="5882FCD5" w:rsidR="003A0904" w:rsidRPr="00005729" w:rsidRDefault="003A0904" w:rsidP="003A0904">
      <w:pPr>
        <w:spacing w:afterLines="50" w:after="228"/>
      </w:pPr>
      <w:r w:rsidRPr="00005729">
        <w:rPr>
          <w:rFonts w:hint="eastAsia"/>
        </w:rPr>
        <w:t xml:space="preserve">   </w:t>
      </w:r>
      <w:r w:rsidR="00F0150B" w:rsidRPr="00005729">
        <w:rPr>
          <w:rFonts w:hint="eastAsia"/>
        </w:rPr>
        <w:t xml:space="preserve"> </w:t>
      </w:r>
      <w:r w:rsidRPr="00005729">
        <w:rPr>
          <w:rFonts w:hint="eastAsia"/>
          <w:sz w:val="24"/>
          <w:szCs w:val="24"/>
        </w:rPr>
        <w:t>資料來源：教育部約詢前補充資料。</w:t>
      </w:r>
    </w:p>
    <w:p w14:paraId="0EBEF6E3" w14:textId="2FBC3C49" w:rsidR="003A0904" w:rsidRPr="00005729" w:rsidRDefault="00806CBF" w:rsidP="0044478C">
      <w:pPr>
        <w:pStyle w:val="4"/>
        <w:rPr>
          <w:rFonts w:hAnsi="標楷體"/>
          <w:szCs w:val="32"/>
        </w:rPr>
      </w:pPr>
      <w:r w:rsidRPr="00005729">
        <w:rPr>
          <w:rFonts w:hAnsi="標楷體" w:hint="eastAsia"/>
          <w:szCs w:val="32"/>
        </w:rPr>
        <w:t>公立專任教師數(不限博士學歷</w:t>
      </w:r>
      <w:r w:rsidRPr="00005729">
        <w:rPr>
          <w:rFonts w:hAnsi="標楷體"/>
          <w:szCs w:val="32"/>
        </w:rPr>
        <w:t>)</w:t>
      </w:r>
      <w:r w:rsidRPr="00005729">
        <w:rPr>
          <w:rFonts w:hAnsi="標楷體" w:hint="eastAsia"/>
          <w:szCs w:val="32"/>
        </w:rPr>
        <w:t>1</w:t>
      </w:r>
      <w:r w:rsidRPr="00005729">
        <w:rPr>
          <w:rFonts w:hAnsi="標楷體"/>
          <w:szCs w:val="32"/>
        </w:rPr>
        <w:t>0</w:t>
      </w:r>
      <w:r w:rsidRPr="00005729">
        <w:rPr>
          <w:rFonts w:hAnsi="標楷體" w:hint="eastAsia"/>
          <w:szCs w:val="32"/>
        </w:rPr>
        <w:t>4學年為1</w:t>
      </w:r>
      <w:r w:rsidRPr="00005729">
        <w:rPr>
          <w:rFonts w:hAnsi="標楷體"/>
          <w:szCs w:val="32"/>
        </w:rPr>
        <w:t>9,</w:t>
      </w:r>
      <w:r w:rsidRPr="00005729">
        <w:rPr>
          <w:rFonts w:hAnsi="標楷體" w:hint="eastAsia"/>
          <w:szCs w:val="32"/>
        </w:rPr>
        <w:t>669人，至108學年小幅成長為19</w:t>
      </w:r>
      <w:r w:rsidRPr="00005729">
        <w:rPr>
          <w:rFonts w:hAnsi="標楷體"/>
          <w:szCs w:val="32"/>
        </w:rPr>
        <w:t>,</w:t>
      </w:r>
      <w:r w:rsidRPr="00005729">
        <w:rPr>
          <w:rFonts w:hAnsi="標楷體" w:hint="eastAsia"/>
          <w:szCs w:val="32"/>
        </w:rPr>
        <w:t>886人；惟</w:t>
      </w:r>
      <w:r w:rsidR="003A0904" w:rsidRPr="00005729">
        <w:rPr>
          <w:rFonts w:hAnsi="標楷體" w:hint="eastAsia"/>
          <w:szCs w:val="32"/>
        </w:rPr>
        <w:t>私立專任教師數1</w:t>
      </w:r>
      <w:r w:rsidR="003A0904" w:rsidRPr="00005729">
        <w:rPr>
          <w:rFonts w:hAnsi="標楷體"/>
          <w:szCs w:val="32"/>
        </w:rPr>
        <w:t>0</w:t>
      </w:r>
      <w:r w:rsidR="003A0904" w:rsidRPr="00005729">
        <w:rPr>
          <w:rFonts w:hAnsi="標楷體" w:hint="eastAsia"/>
          <w:szCs w:val="32"/>
        </w:rPr>
        <w:t>4學年為2</w:t>
      </w:r>
      <w:r w:rsidR="003A0904" w:rsidRPr="00005729">
        <w:rPr>
          <w:rFonts w:hAnsi="標楷體"/>
          <w:szCs w:val="32"/>
        </w:rPr>
        <w:t>8,</w:t>
      </w:r>
      <w:r w:rsidR="003A0904" w:rsidRPr="00005729">
        <w:rPr>
          <w:rFonts w:hAnsi="標楷體" w:hint="eastAsia"/>
          <w:szCs w:val="32"/>
        </w:rPr>
        <w:t>997</w:t>
      </w:r>
      <w:r w:rsidR="005176F7" w:rsidRPr="00005729">
        <w:rPr>
          <w:rFonts w:hAnsi="標楷體" w:hint="eastAsia"/>
          <w:szCs w:val="32"/>
        </w:rPr>
        <w:t>人逐年下降至</w:t>
      </w:r>
      <w:r w:rsidR="003A0904" w:rsidRPr="00005729">
        <w:rPr>
          <w:rFonts w:hAnsi="標楷體" w:hint="eastAsia"/>
          <w:szCs w:val="32"/>
        </w:rPr>
        <w:t>108學年度</w:t>
      </w:r>
      <w:r w:rsidR="005176F7" w:rsidRPr="00005729">
        <w:rPr>
          <w:rFonts w:hAnsi="標楷體" w:hint="eastAsia"/>
          <w:szCs w:val="32"/>
        </w:rPr>
        <w:t>的</w:t>
      </w:r>
      <w:r w:rsidR="003A0904" w:rsidRPr="00005729">
        <w:rPr>
          <w:rFonts w:hAnsi="標楷體" w:hint="eastAsia"/>
          <w:szCs w:val="32"/>
        </w:rPr>
        <w:t>2</w:t>
      </w:r>
      <w:r w:rsidR="003A0904" w:rsidRPr="00005729">
        <w:rPr>
          <w:rFonts w:hAnsi="標楷體"/>
          <w:szCs w:val="32"/>
        </w:rPr>
        <w:t>6,257</w:t>
      </w:r>
      <w:r w:rsidR="003A0904" w:rsidRPr="00005729">
        <w:rPr>
          <w:rFonts w:hAnsi="標楷體" w:hint="eastAsia"/>
          <w:szCs w:val="32"/>
        </w:rPr>
        <w:t>人，</w:t>
      </w:r>
      <w:r w:rsidR="00A938CB" w:rsidRPr="00005729">
        <w:rPr>
          <w:rFonts w:hAnsi="標楷體" w:hint="eastAsia"/>
          <w:szCs w:val="32"/>
        </w:rPr>
        <w:t>併同</w:t>
      </w:r>
      <w:r w:rsidR="003A0904" w:rsidRPr="00005729">
        <w:rPr>
          <w:rFonts w:hAnsi="標楷體" w:hint="eastAsia"/>
          <w:szCs w:val="32"/>
        </w:rPr>
        <w:t>少子女化現況首先衝擊</w:t>
      </w:r>
      <w:r w:rsidR="007F4517" w:rsidRPr="00005729">
        <w:rPr>
          <w:rFonts w:hAnsi="標楷體" w:hint="eastAsia"/>
          <w:szCs w:val="32"/>
        </w:rPr>
        <w:t>的是</w:t>
      </w:r>
      <w:r w:rsidR="003A0904" w:rsidRPr="00005729">
        <w:rPr>
          <w:rFonts w:hAnsi="標楷體" w:hint="eastAsia"/>
          <w:szCs w:val="32"/>
        </w:rPr>
        <w:t>私立大學</w:t>
      </w:r>
      <w:r w:rsidR="007F4517" w:rsidRPr="00005729">
        <w:rPr>
          <w:rFonts w:hAnsi="標楷體" w:hint="eastAsia"/>
          <w:szCs w:val="32"/>
        </w:rPr>
        <w:t>的</w:t>
      </w:r>
      <w:r w:rsidR="003A0904" w:rsidRPr="00005729">
        <w:rPr>
          <w:rFonts w:hAnsi="標楷體" w:hint="eastAsia"/>
          <w:szCs w:val="32"/>
        </w:rPr>
        <w:t>生源，</w:t>
      </w:r>
      <w:r w:rsidR="007F4517" w:rsidRPr="00005729">
        <w:rPr>
          <w:rFonts w:hAnsi="標楷體" w:hint="eastAsia"/>
          <w:szCs w:val="32"/>
        </w:rPr>
        <w:t>進而也</w:t>
      </w:r>
      <w:r w:rsidR="003A0904" w:rsidRPr="00005729">
        <w:rPr>
          <w:rFonts w:hAnsi="標楷體" w:hint="eastAsia"/>
          <w:szCs w:val="32"/>
        </w:rPr>
        <w:t>影響</w:t>
      </w:r>
      <w:r w:rsidR="00E507F0" w:rsidRPr="00005729">
        <w:rPr>
          <w:rFonts w:hAnsi="標楷體" w:hint="eastAsia"/>
          <w:szCs w:val="32"/>
        </w:rPr>
        <w:t>了</w:t>
      </w:r>
      <w:r w:rsidR="003A0904" w:rsidRPr="00005729">
        <w:rPr>
          <w:rFonts w:hAnsi="標楷體" w:hint="eastAsia"/>
          <w:szCs w:val="32"/>
        </w:rPr>
        <w:t>教師</w:t>
      </w:r>
      <w:r w:rsidR="007F4517" w:rsidRPr="00005729">
        <w:rPr>
          <w:rFonts w:hAnsi="標楷體" w:hint="eastAsia"/>
          <w:szCs w:val="32"/>
        </w:rPr>
        <w:t>的需求數</w:t>
      </w:r>
      <w:r w:rsidR="003A0904" w:rsidRPr="00005729">
        <w:rPr>
          <w:rFonts w:hAnsi="標楷體" w:hint="eastAsia"/>
          <w:szCs w:val="32"/>
        </w:rPr>
        <w:t>。</w:t>
      </w:r>
    </w:p>
    <w:p w14:paraId="4F12151E" w14:textId="77777777" w:rsidR="003A0904" w:rsidRPr="00005729" w:rsidRDefault="003A0904" w:rsidP="003A0904">
      <w:pPr>
        <w:pStyle w:val="a2"/>
        <w:ind w:left="851" w:hanging="851"/>
        <w:jc w:val="center"/>
        <w:rPr>
          <w:rFonts w:hAnsi="標楷體"/>
        </w:rPr>
      </w:pPr>
      <w:r w:rsidRPr="00005729">
        <w:rPr>
          <w:rFonts w:hint="eastAsia"/>
          <w:b/>
        </w:rPr>
        <w:t>公私立大專校院專任教師數</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984"/>
        <w:gridCol w:w="2014"/>
        <w:gridCol w:w="1878"/>
      </w:tblGrid>
      <w:tr w:rsidR="00005729" w:rsidRPr="00005729" w14:paraId="57A06125" w14:textId="77777777" w:rsidTr="00712F29">
        <w:tc>
          <w:tcPr>
            <w:tcW w:w="1404" w:type="dxa"/>
            <w:shd w:val="clear" w:color="auto" w:fill="E7E6E6" w:themeFill="background2"/>
            <w:vAlign w:val="center"/>
          </w:tcPr>
          <w:p w14:paraId="03C0F1A6" w14:textId="77777777" w:rsidR="003A0904" w:rsidRPr="00005729" w:rsidRDefault="003A0904" w:rsidP="00B5665D">
            <w:pPr>
              <w:adjustRightInd w:val="0"/>
              <w:spacing w:line="320" w:lineRule="exact"/>
              <w:jc w:val="center"/>
              <w:rPr>
                <w:rFonts w:hAnsi="標楷體"/>
                <w:b/>
                <w:sz w:val="28"/>
                <w:szCs w:val="28"/>
              </w:rPr>
            </w:pPr>
            <w:r w:rsidRPr="00005729">
              <w:rPr>
                <w:rFonts w:hAnsi="標楷體" w:hint="eastAsia"/>
                <w:b/>
                <w:sz w:val="28"/>
                <w:szCs w:val="28"/>
              </w:rPr>
              <w:t>學年度</w:t>
            </w:r>
          </w:p>
        </w:tc>
        <w:tc>
          <w:tcPr>
            <w:tcW w:w="1984" w:type="dxa"/>
            <w:shd w:val="clear" w:color="auto" w:fill="E7E6E6" w:themeFill="background2"/>
            <w:vAlign w:val="center"/>
          </w:tcPr>
          <w:p w14:paraId="1C03274D" w14:textId="77777777" w:rsidR="003A0904" w:rsidRPr="00005729" w:rsidRDefault="003A0904" w:rsidP="00B5665D">
            <w:pPr>
              <w:pStyle w:val="af3"/>
              <w:adjustRightInd w:val="0"/>
              <w:spacing w:line="320" w:lineRule="exact"/>
              <w:ind w:left="680"/>
              <w:rPr>
                <w:rFonts w:hAnsi="標楷體"/>
                <w:b/>
                <w:kern w:val="2"/>
                <w:szCs w:val="28"/>
              </w:rPr>
            </w:pPr>
            <w:r w:rsidRPr="00005729">
              <w:rPr>
                <w:rFonts w:hAnsi="標楷體" w:hint="eastAsia"/>
                <w:b/>
                <w:kern w:val="2"/>
                <w:szCs w:val="28"/>
              </w:rPr>
              <w:t>公立</w:t>
            </w:r>
          </w:p>
        </w:tc>
        <w:tc>
          <w:tcPr>
            <w:tcW w:w="2014" w:type="dxa"/>
            <w:shd w:val="clear" w:color="auto" w:fill="E7E6E6" w:themeFill="background2"/>
            <w:vAlign w:val="center"/>
          </w:tcPr>
          <w:p w14:paraId="40077F14" w14:textId="77777777" w:rsidR="003A0904" w:rsidRPr="00005729" w:rsidRDefault="003A0904" w:rsidP="00B5665D">
            <w:pPr>
              <w:adjustRightInd w:val="0"/>
              <w:spacing w:line="320" w:lineRule="exact"/>
              <w:ind w:leftChars="141" w:left="480"/>
              <w:rPr>
                <w:rFonts w:hAnsi="標楷體"/>
                <w:b/>
                <w:sz w:val="28"/>
                <w:szCs w:val="28"/>
              </w:rPr>
            </w:pPr>
            <w:r w:rsidRPr="00005729">
              <w:rPr>
                <w:rFonts w:hAnsi="標楷體" w:hint="eastAsia"/>
                <w:b/>
                <w:sz w:val="28"/>
                <w:szCs w:val="28"/>
              </w:rPr>
              <w:t>私立</w:t>
            </w:r>
          </w:p>
        </w:tc>
        <w:tc>
          <w:tcPr>
            <w:tcW w:w="1878" w:type="dxa"/>
            <w:shd w:val="clear" w:color="auto" w:fill="E7E6E6" w:themeFill="background2"/>
            <w:vAlign w:val="center"/>
          </w:tcPr>
          <w:p w14:paraId="7AA2EE64" w14:textId="77777777" w:rsidR="003A0904" w:rsidRPr="00005729" w:rsidRDefault="003A0904" w:rsidP="00B5665D">
            <w:pPr>
              <w:pStyle w:val="af3"/>
              <w:adjustRightInd w:val="0"/>
              <w:spacing w:line="320" w:lineRule="exact"/>
              <w:ind w:left="680"/>
              <w:rPr>
                <w:rFonts w:hAnsi="標楷體"/>
                <w:b/>
                <w:kern w:val="2"/>
                <w:szCs w:val="28"/>
              </w:rPr>
            </w:pPr>
            <w:r w:rsidRPr="00005729">
              <w:rPr>
                <w:rFonts w:hAnsi="標楷體" w:hint="eastAsia"/>
                <w:b/>
                <w:kern w:val="2"/>
                <w:szCs w:val="28"/>
              </w:rPr>
              <w:t>總計</w:t>
            </w:r>
          </w:p>
        </w:tc>
      </w:tr>
      <w:tr w:rsidR="00005729" w:rsidRPr="00005729" w14:paraId="1B6611FD" w14:textId="77777777" w:rsidTr="000813A2">
        <w:tc>
          <w:tcPr>
            <w:tcW w:w="1404" w:type="dxa"/>
            <w:shd w:val="clear" w:color="auto" w:fill="auto"/>
            <w:vAlign w:val="center"/>
          </w:tcPr>
          <w:p w14:paraId="3EBBBB28" w14:textId="77777777" w:rsidR="003A0904" w:rsidRPr="00005729" w:rsidRDefault="003A0904" w:rsidP="000813A2">
            <w:pPr>
              <w:adjustRightInd w:val="0"/>
              <w:spacing w:line="32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04</w:t>
            </w:r>
          </w:p>
        </w:tc>
        <w:tc>
          <w:tcPr>
            <w:tcW w:w="1984" w:type="dxa"/>
            <w:shd w:val="clear" w:color="auto" w:fill="auto"/>
            <w:vAlign w:val="center"/>
          </w:tcPr>
          <w:p w14:paraId="4307CAE4" w14:textId="77777777" w:rsidR="003A0904" w:rsidRPr="00005729" w:rsidRDefault="003A0904" w:rsidP="000813A2">
            <w:pPr>
              <w:adjustRightInd w:val="0"/>
              <w:spacing w:line="320" w:lineRule="exact"/>
              <w:ind w:leftChars="141" w:left="480"/>
              <w:jc w:val="right"/>
              <w:rPr>
                <w:rFonts w:hAnsi="標楷體"/>
                <w:sz w:val="27"/>
                <w:szCs w:val="27"/>
              </w:rPr>
            </w:pPr>
            <w:r w:rsidRPr="00005729">
              <w:rPr>
                <w:rFonts w:hAnsi="標楷體" w:hint="eastAsia"/>
                <w:sz w:val="27"/>
                <w:szCs w:val="27"/>
              </w:rPr>
              <w:t>1</w:t>
            </w:r>
            <w:r w:rsidRPr="00005729">
              <w:rPr>
                <w:rFonts w:hAnsi="標楷體"/>
                <w:sz w:val="27"/>
                <w:szCs w:val="27"/>
              </w:rPr>
              <w:t>9,669</w:t>
            </w:r>
          </w:p>
        </w:tc>
        <w:tc>
          <w:tcPr>
            <w:tcW w:w="2014" w:type="dxa"/>
            <w:shd w:val="clear" w:color="auto" w:fill="auto"/>
            <w:vAlign w:val="center"/>
          </w:tcPr>
          <w:p w14:paraId="1CFF731C"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2</w:t>
            </w:r>
            <w:r w:rsidRPr="00005729">
              <w:rPr>
                <w:rFonts w:hAnsi="標楷體"/>
                <w:sz w:val="27"/>
                <w:szCs w:val="27"/>
              </w:rPr>
              <w:t>8,997</w:t>
            </w:r>
          </w:p>
        </w:tc>
        <w:tc>
          <w:tcPr>
            <w:tcW w:w="1878" w:type="dxa"/>
            <w:shd w:val="clear" w:color="auto" w:fill="auto"/>
            <w:vAlign w:val="center"/>
          </w:tcPr>
          <w:p w14:paraId="0EEFAA54"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48,666</w:t>
            </w:r>
          </w:p>
        </w:tc>
      </w:tr>
      <w:tr w:rsidR="00005729" w:rsidRPr="00005729" w14:paraId="703C7FAA" w14:textId="77777777" w:rsidTr="000813A2">
        <w:tc>
          <w:tcPr>
            <w:tcW w:w="1404" w:type="dxa"/>
            <w:shd w:val="clear" w:color="auto" w:fill="auto"/>
            <w:vAlign w:val="center"/>
          </w:tcPr>
          <w:p w14:paraId="35CCD69A" w14:textId="77777777" w:rsidR="003A0904" w:rsidRPr="00005729" w:rsidRDefault="003A0904" w:rsidP="000813A2">
            <w:pPr>
              <w:adjustRightInd w:val="0"/>
              <w:spacing w:line="32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05</w:t>
            </w:r>
          </w:p>
        </w:tc>
        <w:tc>
          <w:tcPr>
            <w:tcW w:w="1984" w:type="dxa"/>
            <w:shd w:val="clear" w:color="auto" w:fill="auto"/>
            <w:vAlign w:val="center"/>
          </w:tcPr>
          <w:p w14:paraId="0E51948F"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1</w:t>
            </w:r>
            <w:r w:rsidRPr="00005729">
              <w:rPr>
                <w:rFonts w:hAnsi="標楷體"/>
                <w:sz w:val="27"/>
                <w:szCs w:val="27"/>
              </w:rPr>
              <w:t>9,557</w:t>
            </w:r>
          </w:p>
        </w:tc>
        <w:tc>
          <w:tcPr>
            <w:tcW w:w="2014" w:type="dxa"/>
            <w:shd w:val="clear" w:color="auto" w:fill="auto"/>
            <w:vAlign w:val="center"/>
          </w:tcPr>
          <w:p w14:paraId="6ABCF7C8"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2</w:t>
            </w:r>
            <w:r w:rsidRPr="00005729">
              <w:rPr>
                <w:rFonts w:hAnsi="標楷體"/>
                <w:sz w:val="27"/>
                <w:szCs w:val="27"/>
              </w:rPr>
              <w:t>8,539</w:t>
            </w:r>
          </w:p>
        </w:tc>
        <w:tc>
          <w:tcPr>
            <w:tcW w:w="1878" w:type="dxa"/>
            <w:shd w:val="clear" w:color="auto" w:fill="auto"/>
            <w:vAlign w:val="center"/>
          </w:tcPr>
          <w:p w14:paraId="6E7A9895"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48,096</w:t>
            </w:r>
          </w:p>
        </w:tc>
      </w:tr>
      <w:tr w:rsidR="00005729" w:rsidRPr="00005729" w14:paraId="784A1F72" w14:textId="77777777" w:rsidTr="000813A2">
        <w:tc>
          <w:tcPr>
            <w:tcW w:w="1404" w:type="dxa"/>
            <w:shd w:val="clear" w:color="auto" w:fill="auto"/>
            <w:vAlign w:val="center"/>
          </w:tcPr>
          <w:p w14:paraId="5BFAA08E" w14:textId="77777777" w:rsidR="003A0904" w:rsidRPr="00005729" w:rsidRDefault="003A0904" w:rsidP="000813A2">
            <w:pPr>
              <w:adjustRightInd w:val="0"/>
              <w:spacing w:line="32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06</w:t>
            </w:r>
          </w:p>
        </w:tc>
        <w:tc>
          <w:tcPr>
            <w:tcW w:w="1984" w:type="dxa"/>
            <w:shd w:val="clear" w:color="auto" w:fill="auto"/>
            <w:vAlign w:val="center"/>
          </w:tcPr>
          <w:p w14:paraId="38EE54E8"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1</w:t>
            </w:r>
            <w:r w:rsidRPr="00005729">
              <w:rPr>
                <w:rFonts w:hAnsi="標楷體"/>
                <w:sz w:val="27"/>
                <w:szCs w:val="27"/>
              </w:rPr>
              <w:t>9,523</w:t>
            </w:r>
          </w:p>
        </w:tc>
        <w:tc>
          <w:tcPr>
            <w:tcW w:w="2014" w:type="dxa"/>
            <w:shd w:val="clear" w:color="auto" w:fill="auto"/>
            <w:vAlign w:val="center"/>
          </w:tcPr>
          <w:p w14:paraId="2A3C22A5"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2</w:t>
            </w:r>
            <w:r w:rsidRPr="00005729">
              <w:rPr>
                <w:rFonts w:hAnsi="標楷體"/>
                <w:sz w:val="27"/>
                <w:szCs w:val="27"/>
              </w:rPr>
              <w:t>7,889</w:t>
            </w:r>
          </w:p>
        </w:tc>
        <w:tc>
          <w:tcPr>
            <w:tcW w:w="1878" w:type="dxa"/>
            <w:shd w:val="clear" w:color="auto" w:fill="auto"/>
            <w:vAlign w:val="center"/>
          </w:tcPr>
          <w:p w14:paraId="6009F007"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47,412</w:t>
            </w:r>
          </w:p>
        </w:tc>
      </w:tr>
      <w:tr w:rsidR="00005729" w:rsidRPr="00005729" w14:paraId="76A0959C" w14:textId="77777777" w:rsidTr="000813A2">
        <w:tc>
          <w:tcPr>
            <w:tcW w:w="1404" w:type="dxa"/>
            <w:shd w:val="clear" w:color="auto" w:fill="auto"/>
            <w:vAlign w:val="center"/>
          </w:tcPr>
          <w:p w14:paraId="4EA54FA0" w14:textId="77777777" w:rsidR="003A0904" w:rsidRPr="00005729" w:rsidRDefault="003A0904" w:rsidP="000813A2">
            <w:pPr>
              <w:adjustRightInd w:val="0"/>
              <w:spacing w:line="320" w:lineRule="exact"/>
              <w:jc w:val="center"/>
              <w:rPr>
                <w:rFonts w:hAnsi="標楷體"/>
                <w:b/>
                <w:sz w:val="27"/>
                <w:szCs w:val="27"/>
              </w:rPr>
            </w:pPr>
            <w:r w:rsidRPr="00005729">
              <w:rPr>
                <w:rFonts w:hAnsi="標楷體" w:hint="eastAsia"/>
                <w:b/>
                <w:sz w:val="27"/>
                <w:szCs w:val="27"/>
              </w:rPr>
              <w:lastRenderedPageBreak/>
              <w:t>1</w:t>
            </w:r>
            <w:r w:rsidRPr="00005729">
              <w:rPr>
                <w:rFonts w:hAnsi="標楷體"/>
                <w:b/>
                <w:sz w:val="27"/>
                <w:szCs w:val="27"/>
              </w:rPr>
              <w:t>07</w:t>
            </w:r>
          </w:p>
        </w:tc>
        <w:tc>
          <w:tcPr>
            <w:tcW w:w="1984" w:type="dxa"/>
            <w:shd w:val="clear" w:color="auto" w:fill="auto"/>
            <w:vAlign w:val="center"/>
          </w:tcPr>
          <w:p w14:paraId="36EC86AA"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1</w:t>
            </w:r>
            <w:r w:rsidRPr="00005729">
              <w:rPr>
                <w:rFonts w:hAnsi="標楷體"/>
                <w:sz w:val="27"/>
                <w:szCs w:val="27"/>
              </w:rPr>
              <w:t>9,760</w:t>
            </w:r>
          </w:p>
        </w:tc>
        <w:tc>
          <w:tcPr>
            <w:tcW w:w="2014" w:type="dxa"/>
            <w:shd w:val="clear" w:color="auto" w:fill="auto"/>
            <w:vAlign w:val="center"/>
          </w:tcPr>
          <w:p w14:paraId="2AF703EC"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2</w:t>
            </w:r>
            <w:r w:rsidRPr="00005729">
              <w:rPr>
                <w:rFonts w:hAnsi="標楷體"/>
                <w:sz w:val="27"/>
                <w:szCs w:val="27"/>
              </w:rPr>
              <w:t>7,034</w:t>
            </w:r>
          </w:p>
        </w:tc>
        <w:tc>
          <w:tcPr>
            <w:tcW w:w="1878" w:type="dxa"/>
            <w:shd w:val="clear" w:color="auto" w:fill="auto"/>
            <w:vAlign w:val="center"/>
          </w:tcPr>
          <w:p w14:paraId="615E383E"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46,794</w:t>
            </w:r>
          </w:p>
        </w:tc>
      </w:tr>
      <w:tr w:rsidR="00005729" w:rsidRPr="00005729" w14:paraId="0163C6C8" w14:textId="77777777" w:rsidTr="000813A2">
        <w:tc>
          <w:tcPr>
            <w:tcW w:w="1404" w:type="dxa"/>
            <w:shd w:val="clear" w:color="auto" w:fill="auto"/>
            <w:vAlign w:val="center"/>
          </w:tcPr>
          <w:p w14:paraId="099881E1" w14:textId="77777777" w:rsidR="003A0904" w:rsidRPr="00005729" w:rsidRDefault="003A0904" w:rsidP="000813A2">
            <w:pPr>
              <w:adjustRightInd w:val="0"/>
              <w:spacing w:line="320" w:lineRule="exact"/>
              <w:jc w:val="center"/>
              <w:rPr>
                <w:rFonts w:hAnsi="標楷體"/>
                <w:b/>
                <w:sz w:val="27"/>
                <w:szCs w:val="27"/>
              </w:rPr>
            </w:pPr>
            <w:r w:rsidRPr="00005729">
              <w:rPr>
                <w:rFonts w:hAnsi="標楷體" w:hint="eastAsia"/>
                <w:b/>
                <w:sz w:val="27"/>
                <w:szCs w:val="27"/>
              </w:rPr>
              <w:t>1</w:t>
            </w:r>
            <w:r w:rsidRPr="00005729">
              <w:rPr>
                <w:rFonts w:hAnsi="標楷體"/>
                <w:b/>
                <w:sz w:val="27"/>
                <w:szCs w:val="27"/>
              </w:rPr>
              <w:t>08</w:t>
            </w:r>
          </w:p>
        </w:tc>
        <w:tc>
          <w:tcPr>
            <w:tcW w:w="1984" w:type="dxa"/>
            <w:shd w:val="clear" w:color="auto" w:fill="auto"/>
            <w:vAlign w:val="center"/>
          </w:tcPr>
          <w:p w14:paraId="3ABB401F"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1</w:t>
            </w:r>
            <w:r w:rsidRPr="00005729">
              <w:rPr>
                <w:rFonts w:hAnsi="標楷體"/>
                <w:sz w:val="27"/>
                <w:szCs w:val="27"/>
              </w:rPr>
              <w:t>9,886</w:t>
            </w:r>
          </w:p>
        </w:tc>
        <w:tc>
          <w:tcPr>
            <w:tcW w:w="2014" w:type="dxa"/>
            <w:shd w:val="clear" w:color="auto" w:fill="auto"/>
            <w:vAlign w:val="center"/>
          </w:tcPr>
          <w:p w14:paraId="3C97C59F"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2</w:t>
            </w:r>
            <w:r w:rsidRPr="00005729">
              <w:rPr>
                <w:rFonts w:hAnsi="標楷體"/>
                <w:sz w:val="27"/>
                <w:szCs w:val="27"/>
              </w:rPr>
              <w:t>6,257</w:t>
            </w:r>
          </w:p>
        </w:tc>
        <w:tc>
          <w:tcPr>
            <w:tcW w:w="1878" w:type="dxa"/>
            <w:shd w:val="clear" w:color="auto" w:fill="auto"/>
            <w:vAlign w:val="center"/>
          </w:tcPr>
          <w:p w14:paraId="25852EDE" w14:textId="77777777" w:rsidR="003A0904" w:rsidRPr="00005729" w:rsidRDefault="003A0904" w:rsidP="000813A2">
            <w:pPr>
              <w:adjustRightInd w:val="0"/>
              <w:spacing w:line="320" w:lineRule="exact"/>
              <w:jc w:val="right"/>
              <w:rPr>
                <w:rFonts w:hAnsi="標楷體"/>
                <w:sz w:val="27"/>
                <w:szCs w:val="27"/>
              </w:rPr>
            </w:pPr>
            <w:r w:rsidRPr="00005729">
              <w:rPr>
                <w:rFonts w:hAnsi="標楷體" w:hint="eastAsia"/>
                <w:sz w:val="27"/>
                <w:szCs w:val="27"/>
              </w:rPr>
              <w:t>46,143</w:t>
            </w:r>
          </w:p>
        </w:tc>
      </w:tr>
    </w:tbl>
    <w:p w14:paraId="6BCD88BF" w14:textId="75E396F5" w:rsidR="003A0904" w:rsidRPr="00005729" w:rsidRDefault="003A0904" w:rsidP="003A0904">
      <w:pPr>
        <w:spacing w:afterLines="50" w:after="228"/>
      </w:pPr>
      <w:r w:rsidRPr="00005729">
        <w:rPr>
          <w:rFonts w:hint="eastAsia"/>
          <w:sz w:val="24"/>
          <w:szCs w:val="24"/>
        </w:rPr>
        <w:t xml:space="preserve">        </w:t>
      </w:r>
      <w:r w:rsidR="00B97B83" w:rsidRPr="00005729">
        <w:rPr>
          <w:rFonts w:hint="eastAsia"/>
          <w:sz w:val="24"/>
          <w:szCs w:val="24"/>
        </w:rPr>
        <w:t xml:space="preserve"> </w:t>
      </w:r>
      <w:r w:rsidRPr="00005729">
        <w:rPr>
          <w:rFonts w:hint="eastAsia"/>
          <w:sz w:val="24"/>
          <w:szCs w:val="24"/>
        </w:rPr>
        <w:t>資料來源：教育部約詢前補充資料。</w:t>
      </w:r>
    </w:p>
    <w:p w14:paraId="253F6C71" w14:textId="366BFD8F" w:rsidR="004B77EE" w:rsidRPr="00005729" w:rsidRDefault="004B77EE" w:rsidP="004B77EE">
      <w:pPr>
        <w:pStyle w:val="3"/>
      </w:pPr>
      <w:r w:rsidRPr="00005729">
        <w:rPr>
          <w:rFonts w:hint="eastAsia"/>
        </w:rPr>
        <w:t>其他如本院諮詢專家</w:t>
      </w:r>
      <w:r w:rsidR="00CF5BE2" w:rsidRPr="00005729">
        <w:rPr>
          <w:rFonts w:hAnsi="標楷體" w:hint="eastAsia"/>
        </w:rPr>
        <w:t>、</w:t>
      </w:r>
      <w:r w:rsidR="00020783" w:rsidRPr="00005729">
        <w:rPr>
          <w:rFonts w:hint="eastAsia"/>
        </w:rPr>
        <w:t>學者</w:t>
      </w:r>
      <w:r w:rsidRPr="00005729">
        <w:rPr>
          <w:rFonts w:hint="eastAsia"/>
        </w:rPr>
        <w:t>意見</w:t>
      </w:r>
      <w:r w:rsidRPr="00005729">
        <w:rPr>
          <w:rFonts w:hAnsi="標楷體" w:hint="eastAsia"/>
        </w:rPr>
        <w:t>、</w:t>
      </w:r>
      <w:r w:rsidR="00DA17B9" w:rsidRPr="00005729">
        <w:rPr>
          <w:rFonts w:hint="eastAsia"/>
        </w:rPr>
        <w:t>履勘座談</w:t>
      </w:r>
      <w:r w:rsidR="00824BE4" w:rsidRPr="00005729">
        <w:rPr>
          <w:rFonts w:hint="eastAsia"/>
        </w:rPr>
        <w:t>之</w:t>
      </w:r>
      <w:r w:rsidR="00DA17B9" w:rsidRPr="00005729">
        <w:rPr>
          <w:rFonts w:hint="eastAsia"/>
        </w:rPr>
        <w:t>相關意見，綜整摘要如后：</w:t>
      </w:r>
    </w:p>
    <w:p w14:paraId="22628B73" w14:textId="3CBB1FBE" w:rsidR="00A97B53" w:rsidRPr="00005729" w:rsidRDefault="00A97B53" w:rsidP="00A97B53">
      <w:pPr>
        <w:pStyle w:val="4"/>
      </w:pPr>
      <w:r w:rsidRPr="00005729">
        <w:rPr>
          <w:rFonts w:hint="eastAsia"/>
        </w:rPr>
        <w:t>105年</w:t>
      </w:r>
      <w:r w:rsidR="0058053B" w:rsidRPr="00005729">
        <w:rPr>
          <w:rFonts w:hint="eastAsia"/>
        </w:rPr>
        <w:t>逢甲大學</w:t>
      </w:r>
      <w:r w:rsidR="00C50E1E" w:rsidRPr="00005729">
        <w:rPr>
          <w:rFonts w:hint="eastAsia"/>
        </w:rPr>
        <w:t>針對畢業生調查發現</w:t>
      </w:r>
      <w:r w:rsidRPr="00005729">
        <w:rPr>
          <w:rFonts w:hint="eastAsia"/>
        </w:rPr>
        <w:t>校務研究起薪並無大幅增加，究其原因在於創新、實作與跨域能力不足以符應社會產業升級轉型之需</w:t>
      </w:r>
      <w:r w:rsidR="00CC2DED" w:rsidRPr="00005729">
        <w:rPr>
          <w:rFonts w:hint="eastAsia"/>
        </w:rPr>
        <w:t>。</w:t>
      </w:r>
      <w:r w:rsidRPr="00005729">
        <w:rPr>
          <w:rFonts w:hint="eastAsia"/>
        </w:rPr>
        <w:t>上述現象或為臺灣所有</w:t>
      </w:r>
      <w:r w:rsidR="00CC2DED" w:rsidRPr="00005729">
        <w:rPr>
          <w:rFonts w:hint="eastAsia"/>
        </w:rPr>
        <w:t>大學</w:t>
      </w:r>
      <w:r w:rsidRPr="00005729">
        <w:rPr>
          <w:rFonts w:hint="eastAsia"/>
        </w:rPr>
        <w:t>畢業生的共同困境</w:t>
      </w:r>
      <w:r w:rsidR="00FC3E43" w:rsidRPr="00005729">
        <w:rPr>
          <w:rFonts w:hint="eastAsia"/>
        </w:rPr>
        <w:t>。</w:t>
      </w:r>
      <w:r w:rsidRPr="00005729">
        <w:rPr>
          <w:rFonts w:hint="eastAsia"/>
        </w:rPr>
        <w:t>相信該校的調查並非特例</w:t>
      </w:r>
      <w:r w:rsidR="00D11664" w:rsidRPr="00005729">
        <w:rPr>
          <w:rFonts w:hAnsi="標楷體" w:hint="eastAsia"/>
        </w:rPr>
        <w:t>。</w:t>
      </w:r>
      <w:r w:rsidRPr="00005729">
        <w:rPr>
          <w:rFonts w:hint="eastAsia"/>
        </w:rPr>
        <w:t>此現象固然</w:t>
      </w:r>
      <w:r w:rsidR="00BE27B7" w:rsidRPr="00005729">
        <w:rPr>
          <w:rFonts w:hint="eastAsia"/>
        </w:rPr>
        <w:t>與</w:t>
      </w:r>
      <w:r w:rsidRPr="00005729">
        <w:rPr>
          <w:rFonts w:hint="eastAsia"/>
        </w:rPr>
        <w:t>產業競爭力遭遇瓶頸等因素</w:t>
      </w:r>
      <w:r w:rsidR="00BE27B7" w:rsidRPr="00005729">
        <w:rPr>
          <w:rFonts w:hint="eastAsia"/>
        </w:rPr>
        <w:t>有關</w:t>
      </w:r>
      <w:r w:rsidRPr="00005729">
        <w:rPr>
          <w:rFonts w:hint="eastAsia"/>
        </w:rPr>
        <w:t>，但如何有效提升大學畢業生的起薪仍須臺灣高等教育</w:t>
      </w:r>
      <w:r w:rsidR="00BE27B7" w:rsidRPr="00005729">
        <w:rPr>
          <w:rFonts w:hint="eastAsia"/>
        </w:rPr>
        <w:t>界</w:t>
      </w:r>
      <w:r w:rsidRPr="00005729">
        <w:rPr>
          <w:rFonts w:hint="eastAsia"/>
        </w:rPr>
        <w:t>共同面對與解決。</w:t>
      </w:r>
      <w:r w:rsidR="00FC3E43" w:rsidRPr="00005729">
        <w:rPr>
          <w:rFonts w:hint="eastAsia"/>
        </w:rPr>
        <w:t xml:space="preserve"> </w:t>
      </w:r>
      <w:r w:rsidR="00D81911" w:rsidRPr="00005729">
        <w:rPr>
          <w:rFonts w:hint="eastAsia"/>
        </w:rPr>
        <w:t>（</w:t>
      </w:r>
      <w:r w:rsidR="004B3B11" w:rsidRPr="00005729">
        <w:rPr>
          <w:rFonts w:hint="eastAsia"/>
        </w:rPr>
        <w:t>逢甲大學</w:t>
      </w:r>
      <w:r w:rsidR="00D81911" w:rsidRPr="00005729">
        <w:rPr>
          <w:rFonts w:hint="eastAsia"/>
        </w:rPr>
        <w:t>）</w:t>
      </w:r>
    </w:p>
    <w:p w14:paraId="5CBCDC56" w14:textId="3AF1B349" w:rsidR="00EE73B5" w:rsidRPr="00005729" w:rsidRDefault="00C04CD8" w:rsidP="009229B3">
      <w:pPr>
        <w:pStyle w:val="4"/>
      </w:pPr>
      <w:r w:rsidRPr="00005729">
        <w:rPr>
          <w:rFonts w:hint="eastAsia"/>
        </w:rPr>
        <w:t>人才培育應有長期規劃，目標要明確，學術界、產業界、政府單位應好好討論人才規劃及其實施計畫，碩博士生應為產業界中堅分子，肩負產業發展生產研發重任。</w:t>
      </w:r>
      <w:r w:rsidR="00D6355A" w:rsidRPr="00005729">
        <w:rPr>
          <w:rFonts w:hint="eastAsia"/>
        </w:rPr>
        <w:t>（國立臺灣師範大學）</w:t>
      </w:r>
    </w:p>
    <w:p w14:paraId="3046B51B" w14:textId="376D7560" w:rsidR="00C04CD8" w:rsidRPr="00005729" w:rsidRDefault="00C04CD8" w:rsidP="009229B3">
      <w:pPr>
        <w:pStyle w:val="4"/>
      </w:pPr>
      <w:r w:rsidRPr="00005729">
        <w:rPr>
          <w:rFonts w:hint="eastAsia"/>
        </w:rPr>
        <w:t>過去核准成立過多大專校院，成立許多系所，師資員額不夠，儀器設備不足，學生來源缺乏，加上產業腳步跟不上，供需失調。例如；生科</w:t>
      </w:r>
      <w:r w:rsidR="00194E12" w:rsidRPr="00005729">
        <w:rPr>
          <w:rFonts w:hint="eastAsia"/>
        </w:rPr>
        <w:t>、</w:t>
      </w:r>
      <w:r w:rsidRPr="00005729">
        <w:rPr>
          <w:rFonts w:hint="eastAsia"/>
        </w:rPr>
        <w:t>生醫</w:t>
      </w:r>
      <w:r w:rsidR="00194E12" w:rsidRPr="00005729">
        <w:rPr>
          <w:rFonts w:hint="eastAsia"/>
        </w:rPr>
        <w:t>、</w:t>
      </w:r>
      <w:r w:rsidRPr="00005729">
        <w:rPr>
          <w:rFonts w:hint="eastAsia"/>
        </w:rPr>
        <w:t>生化相關系所成立，吸引許多優秀學子加入，然而畢業之後，因</w:t>
      </w:r>
      <w:r w:rsidR="00577C41" w:rsidRPr="00005729">
        <w:rPr>
          <w:rFonts w:hint="eastAsia"/>
        </w:rPr>
        <w:t>臺灣</w:t>
      </w:r>
      <w:r w:rsidRPr="00005729">
        <w:rPr>
          <w:rFonts w:hint="eastAsia"/>
        </w:rPr>
        <w:t>相關生技產業，並不足以提供足夠工作機會，碩博士生空有專精能力，無法貢獻專長，殊為可惜 ，人才培育單位與用人單位供需失衡。</w:t>
      </w:r>
      <w:r w:rsidR="00600BCD" w:rsidRPr="00005729">
        <w:rPr>
          <w:rFonts w:hint="eastAsia"/>
        </w:rPr>
        <w:t>（國立臺灣師範大學）</w:t>
      </w:r>
    </w:p>
    <w:p w14:paraId="77240D31" w14:textId="3E96A0E8" w:rsidR="009229B3" w:rsidRPr="00005729" w:rsidRDefault="004B77EE" w:rsidP="009229B3">
      <w:pPr>
        <w:pStyle w:val="4"/>
      </w:pPr>
      <w:r w:rsidRPr="00005729">
        <w:rPr>
          <w:rFonts w:hint="eastAsia"/>
        </w:rPr>
        <w:t>教育部的作法如玉山學者，</w:t>
      </w:r>
      <w:r w:rsidR="00871F32" w:rsidRPr="00005729">
        <w:rPr>
          <w:rFonts w:hint="eastAsia"/>
        </w:rPr>
        <w:t>陳</w:t>
      </w:r>
      <w:r w:rsidRPr="00005729">
        <w:rPr>
          <w:rFonts w:hint="eastAsia"/>
        </w:rPr>
        <w:t>意過高，還有面向沒有想的很清楚，如玉山青年學者都是年輕人，我們學校與科技部、教育部也到國外攬才，很多人會認為玉山青年學者是來招收博士後研究人員，原找不到教職</w:t>
      </w:r>
      <w:r w:rsidR="001F3C37" w:rsidRPr="00005729">
        <w:rPr>
          <w:rFonts w:hint="eastAsia"/>
        </w:rPr>
        <w:t>。</w:t>
      </w:r>
      <w:r w:rsidR="00E9113B" w:rsidRPr="00005729">
        <w:rPr>
          <w:rFonts w:hint="eastAsia"/>
        </w:rPr>
        <w:t>（廖校長）</w:t>
      </w:r>
    </w:p>
    <w:p w14:paraId="66EDE70E" w14:textId="158D4CE4" w:rsidR="001F3C37" w:rsidRPr="00005729" w:rsidRDefault="009D281C" w:rsidP="009229B3">
      <w:pPr>
        <w:pStyle w:val="4"/>
      </w:pPr>
      <w:r w:rsidRPr="00005729">
        <w:rPr>
          <w:rFonts w:hint="eastAsia"/>
        </w:rPr>
        <w:lastRenderedPageBreak/>
        <w:t>此外，學生讀博士，考慮不是自給自足或是足夠獎學金，而是讀完博士後的工作保障，以前為何大家喜歡讀博士，因為讀完博士後會有一個教職，現在卻不見得有，而臺灣公司願意聘博士的並不多，我們要吸引博士，不是利用獎學金吸引他們，應該在就業上改變，如果有一個穩定的就業，很多人會願意就讀。</w:t>
      </w:r>
      <w:r w:rsidR="00F8574D" w:rsidRPr="00005729">
        <w:rPr>
          <w:rFonts w:hint="eastAsia"/>
        </w:rPr>
        <w:t>（廖校長）</w:t>
      </w:r>
    </w:p>
    <w:p w14:paraId="6C484C7E" w14:textId="23BA3A9D" w:rsidR="00C228CE" w:rsidRPr="00005729" w:rsidRDefault="002C7E9A" w:rsidP="00936C32">
      <w:pPr>
        <w:pStyle w:val="4"/>
      </w:pPr>
      <w:r w:rsidRPr="00005729">
        <w:rPr>
          <w:rFonts w:hint="eastAsia"/>
        </w:rPr>
        <w:t>我國學校的定位與人才需求不同，教育部和科技部近年較為尊重各校的</w:t>
      </w:r>
      <w:r w:rsidR="00F75A77" w:rsidRPr="00005729">
        <w:rPr>
          <w:rFonts w:hint="eastAsia"/>
        </w:rPr>
        <w:t>作法，若要求各大學一致是不合理的。另外蘇校長提到頂尖人才問題，</w:t>
      </w:r>
      <w:r w:rsidR="00936C32" w:rsidRPr="00005729">
        <w:rPr>
          <w:rFonts w:hint="eastAsia"/>
          <w:kern w:val="0"/>
        </w:rPr>
        <w:t>于總裁</w:t>
      </w:r>
      <w:r w:rsidRPr="00005729">
        <w:rPr>
          <w:rFonts w:hint="eastAsia"/>
        </w:rPr>
        <w:t>到清華演講他用了一個很好的詞，就是說，</w:t>
      </w:r>
      <w:r w:rsidRPr="00005729">
        <w:t>ride through the perfect storm right through the perfect stone</w:t>
      </w:r>
      <w:r w:rsidRPr="00005729">
        <w:rPr>
          <w:rFonts w:hint="eastAsia"/>
        </w:rPr>
        <w:t>，也就是說現在這個疫情的時間，剛好可以讓產業間反轉一下，</w:t>
      </w:r>
      <w:r w:rsidR="00743919" w:rsidRPr="00005729">
        <w:rPr>
          <w:rFonts w:hint="eastAsia"/>
        </w:rPr>
        <w:t>對</w:t>
      </w:r>
      <w:r w:rsidRPr="00005729">
        <w:rPr>
          <w:rFonts w:hint="eastAsia"/>
        </w:rPr>
        <w:t>臺灣在人才定位上是好的</w:t>
      </w:r>
      <w:r w:rsidR="00743919" w:rsidRPr="00005729">
        <w:rPr>
          <w:rFonts w:hint="eastAsia"/>
        </w:rPr>
        <w:t>機會</w:t>
      </w:r>
      <w:r w:rsidRPr="00005729">
        <w:rPr>
          <w:rFonts w:hint="eastAsia"/>
        </w:rPr>
        <w:t>，看來政府願意給較大彈性，只要持續有這樣的作法，</w:t>
      </w:r>
      <w:r w:rsidR="00743919" w:rsidRPr="00005729">
        <w:rPr>
          <w:rFonts w:hint="eastAsia"/>
        </w:rPr>
        <w:t>而大家唯一</w:t>
      </w:r>
      <w:r w:rsidRPr="00005729">
        <w:rPr>
          <w:rFonts w:hint="eastAsia"/>
        </w:rPr>
        <w:t>忽略的就是私校理工科逐漸關門，牽涉到就業太好但學費太便宜的問題。唸書時沒有考慮到就業問題，念書只想到要畢業</w:t>
      </w:r>
      <w:r w:rsidR="00743919" w:rsidRPr="00005729">
        <w:rPr>
          <w:rFonts w:hint="eastAsia"/>
        </w:rPr>
        <w:t>，</w:t>
      </w:r>
      <w:r w:rsidRPr="00005729">
        <w:rPr>
          <w:rFonts w:hint="eastAsia"/>
        </w:rPr>
        <w:t>而沒有想到就業問題，教育部最近有規定餐飲系之類的不得新設，但似並未限制關門科系</w:t>
      </w:r>
      <w:r w:rsidR="008C3E72" w:rsidRPr="00005729">
        <w:rPr>
          <w:rFonts w:hint="eastAsia"/>
        </w:rPr>
        <w:t>。</w:t>
      </w:r>
      <w:r w:rsidR="00F56FE5" w:rsidRPr="00005729">
        <w:rPr>
          <w:rFonts w:hint="eastAsia"/>
        </w:rPr>
        <w:t>（陳副校長）</w:t>
      </w:r>
    </w:p>
    <w:p w14:paraId="7AED7C86" w14:textId="1CFDF21E" w:rsidR="00B14709" w:rsidRPr="00005729" w:rsidRDefault="008E5007" w:rsidP="00A96922">
      <w:pPr>
        <w:pStyle w:val="3"/>
        <w:kinsoku/>
        <w:ind w:left="1394"/>
        <w:rPr>
          <w:bCs w:val="0"/>
          <w:kern w:val="2"/>
        </w:rPr>
      </w:pPr>
      <w:r w:rsidRPr="00005729">
        <w:rPr>
          <w:rFonts w:hint="eastAsia"/>
          <w:bCs w:val="0"/>
          <w:kern w:val="2"/>
        </w:rPr>
        <w:t>綜上論述，</w:t>
      </w:r>
      <w:r w:rsidR="00F11531" w:rsidRPr="00005729">
        <w:rPr>
          <w:rFonts w:hint="eastAsia"/>
          <w:bCs w:val="0"/>
          <w:kern w:val="2"/>
        </w:rPr>
        <w:t>綜觀我國教育政策演變，</w:t>
      </w:r>
      <w:r w:rsidR="005F4EFE" w:rsidRPr="00005729">
        <w:rPr>
          <w:rFonts w:hint="eastAsia"/>
          <w:bCs w:val="0"/>
          <w:kern w:val="2"/>
        </w:rPr>
        <w:t>1994年民間410遊行提出「廣設高中、大學」訴求開啟高教擴招序幕，繼之，2002</w:t>
      </w:r>
      <w:r w:rsidR="00203EC4" w:rsidRPr="00005729">
        <w:rPr>
          <w:rFonts w:hint="eastAsia"/>
          <w:bCs w:val="0"/>
          <w:kern w:val="2"/>
        </w:rPr>
        <w:t>年「廢除聯招，代之以大學多元入學方案」之議，</w:t>
      </w:r>
      <w:r w:rsidR="005F6F7F" w:rsidRPr="00005729">
        <w:rPr>
          <w:rFonts w:hAnsi="標楷體" w:hint="eastAsia"/>
        </w:rPr>
        <w:t>被視為</w:t>
      </w:r>
      <w:r w:rsidR="005F4EFE" w:rsidRPr="00005729">
        <w:rPr>
          <w:rFonts w:hint="eastAsia"/>
          <w:bCs w:val="0"/>
          <w:kern w:val="2"/>
        </w:rPr>
        <w:t>教改正式進入元年。此後十載（2002-2012年），我國大學生人數成長了3.2倍，2009年大學錄取率一度更高達97.14%。弔詭的是，我國高教之擴張與人口結構變化趨勢恰好相悖，少子化之事實業使各大專院校，為競爭生源，於發展方向上，愈趨</w:t>
      </w:r>
      <w:r w:rsidR="008256A7" w:rsidRPr="00005729">
        <w:rPr>
          <w:rFonts w:hint="eastAsia"/>
          <w:bCs w:val="0"/>
          <w:kern w:val="2"/>
        </w:rPr>
        <w:t>牽就</w:t>
      </w:r>
      <w:r w:rsidR="005F4EFE" w:rsidRPr="00005729">
        <w:rPr>
          <w:rFonts w:hint="eastAsia"/>
          <w:bCs w:val="0"/>
          <w:kern w:val="2"/>
        </w:rPr>
        <w:t>現實，如強調就業之實用性，</w:t>
      </w:r>
      <w:r w:rsidR="005F4EFE" w:rsidRPr="00005729">
        <w:rPr>
          <w:rFonts w:hint="eastAsia"/>
          <w:bCs w:val="0"/>
          <w:kern w:val="2"/>
        </w:rPr>
        <w:lastRenderedPageBreak/>
        <w:t>如此不囿忽略了基礎科學之重要性</w:t>
      </w:r>
      <w:r w:rsidR="002D1276" w:rsidRPr="00005729">
        <w:rPr>
          <w:rFonts w:hint="eastAsia"/>
          <w:bCs w:val="0"/>
          <w:kern w:val="2"/>
        </w:rPr>
        <w:t>，</w:t>
      </w:r>
      <w:r w:rsidR="002D1276" w:rsidRPr="00005729">
        <w:rPr>
          <w:rFonts w:hAnsi="標楷體" w:hint="eastAsia"/>
        </w:rPr>
        <w:t>且為確保生源，各校往實用、就業導向傾斜態勢日益明顯</w:t>
      </w:r>
      <w:r w:rsidR="005F4EFE" w:rsidRPr="00005729">
        <w:rPr>
          <w:rFonts w:hint="eastAsia"/>
          <w:bCs w:val="0"/>
          <w:kern w:val="2"/>
        </w:rPr>
        <w:t>。教育部除於總量管制前提下，授權各大學校長配置符合各校實況之碩博士名額外，始終缺乏對我國高等教育大政方針/方向之引領與長程擘劃，既難窺高教究竟係往公共化、市場化抑或法人化方向發展，亦看不出對高教</w:t>
      </w:r>
      <w:r w:rsidR="00426FC9" w:rsidRPr="00005729">
        <w:rPr>
          <w:rFonts w:hint="eastAsia"/>
          <w:bCs w:val="0"/>
          <w:kern w:val="2"/>
        </w:rPr>
        <w:t>最適</w:t>
      </w:r>
      <w:r w:rsidR="005F4EFE" w:rsidRPr="00005729">
        <w:rPr>
          <w:rFonts w:hint="eastAsia"/>
          <w:bCs w:val="0"/>
          <w:kern w:val="2"/>
        </w:rPr>
        <w:t>規模之確切掌握；長此以往，有助於國家發展之科技類碩博人才可能供需失調，進而衝擊國家總體之競爭力，亟待政府高層嚴肅面對並思忖對</w:t>
      </w:r>
      <w:r w:rsidR="00330943" w:rsidRPr="00005729">
        <w:rPr>
          <w:rFonts w:hint="eastAsia"/>
          <w:bCs w:val="0"/>
          <w:kern w:val="2"/>
        </w:rPr>
        <w:t>策</w:t>
      </w:r>
      <w:r w:rsidRPr="00005729">
        <w:rPr>
          <w:rFonts w:hint="eastAsia"/>
          <w:bCs w:val="0"/>
          <w:kern w:val="2"/>
        </w:rPr>
        <w:t>。</w:t>
      </w:r>
    </w:p>
    <w:p w14:paraId="03CF1CB1" w14:textId="77777777" w:rsidR="008D25DB" w:rsidRPr="00005729" w:rsidRDefault="008D25DB" w:rsidP="008D25DB"/>
    <w:p w14:paraId="3B8C6E05" w14:textId="1473CCB9" w:rsidR="00ED780E" w:rsidRPr="00005729" w:rsidRDefault="001943DC" w:rsidP="000B4838">
      <w:pPr>
        <w:pStyle w:val="2"/>
        <w:kinsoku/>
        <w:ind w:left="1043"/>
        <w:rPr>
          <w:b/>
        </w:rPr>
      </w:pPr>
      <w:bookmarkStart w:id="66" w:name="_Toc45183658"/>
      <w:r w:rsidRPr="00005729">
        <w:rPr>
          <w:rFonts w:hint="eastAsia"/>
          <w:b/>
          <w:bCs w:val="0"/>
        </w:rPr>
        <w:t>基</w:t>
      </w:r>
      <w:r w:rsidR="0051765C" w:rsidRPr="00005729">
        <w:rPr>
          <w:rFonts w:hint="eastAsia"/>
          <w:b/>
          <w:bCs w:val="0"/>
        </w:rPr>
        <w:t>於</w:t>
      </w:r>
      <w:r w:rsidR="00B6454D" w:rsidRPr="00005729">
        <w:rPr>
          <w:rFonts w:hint="eastAsia"/>
          <w:b/>
          <w:bCs w:val="0"/>
        </w:rPr>
        <w:t>國際競爭，</w:t>
      </w:r>
      <w:r w:rsidR="008B390E" w:rsidRPr="00005729">
        <w:rPr>
          <w:rFonts w:hint="eastAsia"/>
          <w:b/>
          <w:bCs w:val="0"/>
        </w:rPr>
        <w:t>我國對</w:t>
      </w:r>
      <w:r w:rsidR="00B6454D" w:rsidRPr="00005729">
        <w:rPr>
          <w:rFonts w:hint="eastAsia"/>
          <w:b/>
          <w:bCs w:val="0"/>
        </w:rPr>
        <w:t>學術研發人才之需求</w:t>
      </w:r>
      <w:r w:rsidR="008B390E" w:rsidRPr="00005729">
        <w:rPr>
          <w:rFonts w:hint="eastAsia"/>
          <w:b/>
          <w:bCs w:val="0"/>
        </w:rPr>
        <w:t>理應</w:t>
      </w:r>
      <w:r w:rsidR="00B6454D" w:rsidRPr="00005729">
        <w:rPr>
          <w:rFonts w:hint="eastAsia"/>
          <w:b/>
          <w:bCs w:val="0"/>
        </w:rPr>
        <w:t>有增無減，</w:t>
      </w:r>
      <w:r w:rsidR="002A78DB" w:rsidRPr="00005729">
        <w:rPr>
          <w:rFonts w:hint="eastAsia"/>
          <w:b/>
          <w:bCs w:val="0"/>
        </w:rPr>
        <w:t>而大專校院係高</w:t>
      </w:r>
      <w:r w:rsidR="00DC1A3C" w:rsidRPr="00005729">
        <w:rPr>
          <w:rFonts w:hint="eastAsia"/>
          <w:b/>
          <w:bCs w:val="0"/>
        </w:rPr>
        <w:t>階</w:t>
      </w:r>
      <w:r w:rsidR="002A78DB" w:rsidRPr="00005729">
        <w:rPr>
          <w:rFonts w:hint="eastAsia"/>
          <w:b/>
          <w:bCs w:val="0"/>
        </w:rPr>
        <w:t>學術殿堂，更為國家科技類中堅人力及高</w:t>
      </w:r>
      <w:r w:rsidR="00F73F7F" w:rsidRPr="00005729">
        <w:rPr>
          <w:rFonts w:hint="eastAsia"/>
          <w:b/>
          <w:bCs w:val="0"/>
        </w:rPr>
        <w:t>等</w:t>
      </w:r>
      <w:r w:rsidR="002A78DB" w:rsidRPr="00005729">
        <w:rPr>
          <w:rFonts w:hint="eastAsia"/>
          <w:b/>
          <w:bCs w:val="0"/>
        </w:rPr>
        <w:t>人才培育之重</w:t>
      </w:r>
      <w:r w:rsidR="0042564A" w:rsidRPr="00005729">
        <w:rPr>
          <w:rFonts w:hint="eastAsia"/>
          <w:b/>
          <w:bCs w:val="0"/>
        </w:rPr>
        <w:t>鎮</w:t>
      </w:r>
      <w:r w:rsidR="002A78DB" w:rsidRPr="00005729">
        <w:rPr>
          <w:rFonts w:hint="eastAsia"/>
          <w:b/>
          <w:bCs w:val="0"/>
        </w:rPr>
        <w:t>，</w:t>
      </w:r>
      <w:r w:rsidR="00F06E30" w:rsidRPr="00005729">
        <w:rPr>
          <w:rFonts w:hint="eastAsia"/>
          <w:b/>
          <w:bCs w:val="0"/>
        </w:rPr>
        <w:t>渠所培育博士人才之</w:t>
      </w:r>
      <w:r w:rsidR="002A78DB" w:rsidRPr="00005729">
        <w:rPr>
          <w:rFonts w:hint="eastAsia"/>
          <w:b/>
          <w:bCs w:val="0"/>
        </w:rPr>
        <w:t>品質良窳及適</w:t>
      </w:r>
      <w:r w:rsidR="00956AD4" w:rsidRPr="00005729">
        <w:rPr>
          <w:rFonts w:hint="eastAsia"/>
          <w:b/>
          <w:bCs w:val="0"/>
        </w:rPr>
        <w:t>切</w:t>
      </w:r>
      <w:r w:rsidR="002A78DB" w:rsidRPr="00005729">
        <w:rPr>
          <w:rFonts w:hint="eastAsia"/>
          <w:b/>
          <w:bCs w:val="0"/>
        </w:rPr>
        <w:t>規模</w:t>
      </w:r>
      <w:r w:rsidR="00CB6ACD" w:rsidRPr="00005729">
        <w:rPr>
          <w:rFonts w:hint="eastAsia"/>
          <w:b/>
          <w:bCs w:val="0"/>
        </w:rPr>
        <w:t>無不</w:t>
      </w:r>
      <w:r w:rsidR="00F3440D" w:rsidRPr="00005729">
        <w:rPr>
          <w:rFonts w:hint="eastAsia"/>
          <w:b/>
          <w:bCs w:val="0"/>
        </w:rPr>
        <w:t>牽動著國家學術研究地位及</w:t>
      </w:r>
      <w:r w:rsidR="002A78DB" w:rsidRPr="00005729">
        <w:rPr>
          <w:rFonts w:hint="eastAsia"/>
          <w:b/>
          <w:bCs w:val="0"/>
        </w:rPr>
        <w:t>競爭力</w:t>
      </w:r>
      <w:r w:rsidR="00210BFA" w:rsidRPr="00005729">
        <w:rPr>
          <w:rFonts w:hint="eastAsia"/>
          <w:b/>
        </w:rPr>
        <w:t>；</w:t>
      </w:r>
      <w:r w:rsidR="00210BFA" w:rsidRPr="00005729">
        <w:rPr>
          <w:rFonts w:hint="eastAsia"/>
          <w:b/>
          <w:bCs w:val="0"/>
        </w:rPr>
        <w:t>然在少子女化</w:t>
      </w:r>
      <w:r w:rsidR="00CB610A" w:rsidRPr="00005729">
        <w:rPr>
          <w:rFonts w:hAnsi="標楷體" w:hint="eastAsia"/>
          <w:b/>
          <w:bCs w:val="0"/>
        </w:rPr>
        <w:t>、</w:t>
      </w:r>
      <w:r w:rsidR="00CB610A" w:rsidRPr="00005729">
        <w:rPr>
          <w:rFonts w:hint="eastAsia"/>
          <w:b/>
          <w:bCs w:val="0"/>
        </w:rPr>
        <w:t>高齡化等趨勢</w:t>
      </w:r>
      <w:r w:rsidR="009C39CB" w:rsidRPr="00005729">
        <w:rPr>
          <w:rFonts w:hint="eastAsia"/>
          <w:b/>
          <w:bCs w:val="0"/>
        </w:rPr>
        <w:t>下</w:t>
      </w:r>
      <w:r w:rsidR="00210BFA" w:rsidRPr="00005729">
        <w:rPr>
          <w:rFonts w:hint="eastAsia"/>
          <w:b/>
          <w:bCs w:val="0"/>
        </w:rPr>
        <w:t>，我國高等教育之生源逐年嚴重短缺，</w:t>
      </w:r>
      <w:r w:rsidR="0031228F" w:rsidRPr="00005729">
        <w:rPr>
          <w:rFonts w:hint="eastAsia"/>
          <w:b/>
        </w:rPr>
        <w:t>近</w:t>
      </w:r>
      <w:r w:rsidR="00181B68" w:rsidRPr="00005729">
        <w:rPr>
          <w:rFonts w:hint="eastAsia"/>
          <w:b/>
        </w:rPr>
        <w:t>5</w:t>
      </w:r>
      <w:r w:rsidR="0031228F" w:rsidRPr="00005729">
        <w:rPr>
          <w:rFonts w:hint="eastAsia"/>
          <w:b/>
        </w:rPr>
        <w:t>年</w:t>
      </w:r>
      <w:r w:rsidR="005F76F5" w:rsidRPr="00005729">
        <w:rPr>
          <w:rFonts w:hint="eastAsia"/>
          <w:b/>
        </w:rPr>
        <w:t>我國</w:t>
      </w:r>
      <w:r w:rsidR="00ED780E" w:rsidRPr="00005729">
        <w:rPr>
          <w:rFonts w:hint="eastAsia"/>
          <w:b/>
        </w:rPr>
        <w:t>博士班</w:t>
      </w:r>
      <w:r w:rsidR="00A4091D" w:rsidRPr="00005729">
        <w:rPr>
          <w:rFonts w:hint="eastAsia"/>
          <w:b/>
        </w:rPr>
        <w:t>整體</w:t>
      </w:r>
      <w:r w:rsidR="00C4398A" w:rsidRPr="00005729">
        <w:rPr>
          <w:rFonts w:hint="eastAsia"/>
          <w:b/>
        </w:rPr>
        <w:t>招生名額</w:t>
      </w:r>
      <w:r w:rsidR="00E94DD1" w:rsidRPr="00005729">
        <w:rPr>
          <w:rFonts w:hint="eastAsia"/>
          <w:b/>
        </w:rPr>
        <w:t>即</w:t>
      </w:r>
      <w:r w:rsidR="00C4398A" w:rsidRPr="00005729">
        <w:rPr>
          <w:rFonts w:hint="eastAsia"/>
          <w:b/>
        </w:rPr>
        <w:t>呈逐漸</w:t>
      </w:r>
      <w:r w:rsidR="00ED780E" w:rsidRPr="00005729">
        <w:rPr>
          <w:rFonts w:hint="eastAsia"/>
          <w:b/>
        </w:rPr>
        <w:t>下滑</w:t>
      </w:r>
      <w:r w:rsidR="00F3440D" w:rsidRPr="00005729">
        <w:rPr>
          <w:rFonts w:hint="eastAsia"/>
          <w:b/>
        </w:rPr>
        <w:t>態</w:t>
      </w:r>
      <w:r w:rsidR="00C4398A" w:rsidRPr="00005729">
        <w:rPr>
          <w:rFonts w:hint="eastAsia"/>
          <w:b/>
        </w:rPr>
        <w:t>勢</w:t>
      </w:r>
      <w:r w:rsidR="00ED780E" w:rsidRPr="00005729">
        <w:rPr>
          <w:rFonts w:hint="eastAsia"/>
          <w:b/>
        </w:rPr>
        <w:t>，</w:t>
      </w:r>
      <w:r w:rsidR="000966C6" w:rsidRPr="00005729">
        <w:rPr>
          <w:rFonts w:hint="eastAsia"/>
          <w:b/>
        </w:rPr>
        <w:t>如</w:t>
      </w:r>
      <w:r w:rsidR="00AF0C92" w:rsidRPr="00005729">
        <w:rPr>
          <w:rFonts w:hint="eastAsia"/>
          <w:b/>
        </w:rPr>
        <w:t>107學年度</w:t>
      </w:r>
      <w:r w:rsidR="005D37A0" w:rsidRPr="00005729">
        <w:rPr>
          <w:b/>
        </w:rPr>
        <w:t>全台</w:t>
      </w:r>
      <w:r w:rsidR="0091603C" w:rsidRPr="00005729">
        <w:rPr>
          <w:b/>
        </w:rPr>
        <w:t>國立大學博士班</w:t>
      </w:r>
      <w:r w:rsidR="005D37A0" w:rsidRPr="00005729">
        <w:rPr>
          <w:rFonts w:hint="eastAsia"/>
          <w:b/>
        </w:rPr>
        <w:t>計</w:t>
      </w:r>
      <w:r w:rsidR="0091603C" w:rsidRPr="00005729">
        <w:rPr>
          <w:b/>
        </w:rPr>
        <w:t>617個系所，</w:t>
      </w:r>
      <w:r w:rsidR="00BE4DA7" w:rsidRPr="00005729">
        <w:rPr>
          <w:rFonts w:hint="eastAsia"/>
          <w:b/>
        </w:rPr>
        <w:t>其中</w:t>
      </w:r>
      <w:r w:rsidR="0091603C" w:rsidRPr="00005729">
        <w:rPr>
          <w:b/>
        </w:rPr>
        <w:t>有40個招生掛零</w:t>
      </w:r>
      <w:r w:rsidR="000B4838" w:rsidRPr="00005729">
        <w:rPr>
          <w:rFonts w:hint="eastAsia"/>
          <w:b/>
        </w:rPr>
        <w:t>，</w:t>
      </w:r>
      <w:r w:rsidR="0067058F" w:rsidRPr="00005729">
        <w:rPr>
          <w:rFonts w:hint="eastAsia"/>
          <w:b/>
        </w:rPr>
        <w:t>頂尖大學</w:t>
      </w:r>
      <w:r w:rsidR="00DB6551" w:rsidRPr="00005729">
        <w:rPr>
          <w:rFonts w:hint="eastAsia"/>
          <w:b/>
        </w:rPr>
        <w:t>核定招生名額</w:t>
      </w:r>
      <w:r w:rsidR="00E153DC" w:rsidRPr="00005729">
        <w:rPr>
          <w:rFonts w:hint="eastAsia"/>
          <w:b/>
        </w:rPr>
        <w:t>自103學年度</w:t>
      </w:r>
      <w:r w:rsidR="00117C53" w:rsidRPr="00005729">
        <w:rPr>
          <w:rFonts w:hint="eastAsia"/>
          <w:b/>
        </w:rPr>
        <w:t>的</w:t>
      </w:r>
      <w:r w:rsidR="00E153DC" w:rsidRPr="00005729">
        <w:rPr>
          <w:rFonts w:hint="eastAsia"/>
          <w:b/>
        </w:rPr>
        <w:t>3</w:t>
      </w:r>
      <w:r w:rsidR="00E153DC" w:rsidRPr="00005729">
        <w:rPr>
          <w:b/>
        </w:rPr>
        <w:t>,042</w:t>
      </w:r>
      <w:r w:rsidR="005E3AA0" w:rsidRPr="00005729">
        <w:rPr>
          <w:rFonts w:hint="eastAsia"/>
          <w:b/>
        </w:rPr>
        <w:t>人</w:t>
      </w:r>
      <w:r w:rsidR="00E153DC" w:rsidRPr="00005729">
        <w:rPr>
          <w:rFonts w:hint="eastAsia"/>
          <w:b/>
        </w:rPr>
        <w:t>降至107學年度</w:t>
      </w:r>
      <w:r w:rsidR="00101B81" w:rsidRPr="00005729">
        <w:rPr>
          <w:rFonts w:hint="eastAsia"/>
          <w:b/>
        </w:rPr>
        <w:t>的</w:t>
      </w:r>
      <w:r w:rsidR="00E153DC" w:rsidRPr="00005729">
        <w:rPr>
          <w:rFonts w:hint="eastAsia"/>
          <w:b/>
        </w:rPr>
        <w:t>1</w:t>
      </w:r>
      <w:r w:rsidR="00E153DC" w:rsidRPr="00005729">
        <w:rPr>
          <w:b/>
        </w:rPr>
        <w:t>,945</w:t>
      </w:r>
      <w:r w:rsidR="00E153DC" w:rsidRPr="00005729">
        <w:rPr>
          <w:rFonts w:hint="eastAsia"/>
          <w:b/>
        </w:rPr>
        <w:t>人</w:t>
      </w:r>
      <w:r w:rsidR="00F035E6" w:rsidRPr="00005729">
        <w:rPr>
          <w:rFonts w:hint="eastAsia"/>
          <w:b/>
        </w:rPr>
        <w:t>，</w:t>
      </w:r>
      <w:r w:rsidR="006C3F55" w:rsidRPr="00005729">
        <w:rPr>
          <w:rFonts w:hint="eastAsia"/>
          <w:b/>
        </w:rPr>
        <w:t>降幅</w:t>
      </w:r>
      <w:r w:rsidR="006F5BB8" w:rsidRPr="00005729">
        <w:rPr>
          <w:rFonts w:hint="eastAsia"/>
          <w:b/>
        </w:rPr>
        <w:t>達</w:t>
      </w:r>
      <w:r w:rsidR="001F14CA" w:rsidRPr="00005729">
        <w:rPr>
          <w:rFonts w:hint="eastAsia"/>
          <w:b/>
        </w:rPr>
        <w:t>約</w:t>
      </w:r>
      <w:r w:rsidR="006C3F55" w:rsidRPr="00005729">
        <w:rPr>
          <w:rFonts w:hint="eastAsia"/>
          <w:b/>
        </w:rPr>
        <w:t>36%左右</w:t>
      </w:r>
      <w:r w:rsidR="00A40A16" w:rsidRPr="00005729">
        <w:rPr>
          <w:rFonts w:hint="eastAsia"/>
          <w:b/>
        </w:rPr>
        <w:t>；</w:t>
      </w:r>
      <w:r w:rsidR="00167353" w:rsidRPr="00005729">
        <w:rPr>
          <w:rFonts w:hint="eastAsia"/>
          <w:b/>
        </w:rPr>
        <w:t>典範科技大學</w:t>
      </w:r>
      <w:r w:rsidR="00F035E6" w:rsidRPr="00005729">
        <w:rPr>
          <w:rFonts w:hint="eastAsia"/>
          <w:b/>
        </w:rPr>
        <w:t>博士班</w:t>
      </w:r>
      <w:r w:rsidR="006C3F55" w:rsidRPr="00005729">
        <w:rPr>
          <w:rFonts w:hint="eastAsia"/>
          <w:b/>
        </w:rPr>
        <w:t>自</w:t>
      </w:r>
      <w:r w:rsidR="006C3F55" w:rsidRPr="00005729">
        <w:rPr>
          <w:b/>
        </w:rPr>
        <w:t>527</w:t>
      </w:r>
      <w:r w:rsidR="006C3F55" w:rsidRPr="00005729">
        <w:rPr>
          <w:rFonts w:hint="eastAsia"/>
          <w:b/>
        </w:rPr>
        <w:t>名下降至</w:t>
      </w:r>
      <w:r w:rsidR="006C3F55" w:rsidRPr="00005729">
        <w:rPr>
          <w:b/>
        </w:rPr>
        <w:t>3</w:t>
      </w:r>
      <w:r w:rsidR="006C3F55" w:rsidRPr="00005729">
        <w:rPr>
          <w:rFonts w:hint="eastAsia"/>
          <w:b/>
        </w:rPr>
        <w:t>83名，降幅</w:t>
      </w:r>
      <w:r w:rsidR="008C6899" w:rsidRPr="00005729">
        <w:rPr>
          <w:rFonts w:hint="eastAsia"/>
          <w:b/>
        </w:rPr>
        <w:t>則</w:t>
      </w:r>
      <w:r w:rsidR="006C3F55" w:rsidRPr="00005729">
        <w:rPr>
          <w:rFonts w:hint="eastAsia"/>
          <w:b/>
        </w:rPr>
        <w:t>約27%左右</w:t>
      </w:r>
      <w:r w:rsidR="00362850" w:rsidRPr="00005729">
        <w:rPr>
          <w:rFonts w:hint="eastAsia"/>
          <w:b/>
        </w:rPr>
        <w:t>。</w:t>
      </w:r>
      <w:r w:rsidR="007132ED" w:rsidRPr="00005729">
        <w:rPr>
          <w:rFonts w:hint="eastAsia"/>
          <w:b/>
        </w:rPr>
        <w:t>分析</w:t>
      </w:r>
      <w:r w:rsidR="00D66FE4" w:rsidRPr="00005729">
        <w:rPr>
          <w:rFonts w:hint="eastAsia"/>
          <w:b/>
        </w:rPr>
        <w:t>除</w:t>
      </w:r>
      <w:r w:rsidR="008E4941" w:rsidRPr="00005729">
        <w:rPr>
          <w:rFonts w:hint="eastAsia"/>
          <w:b/>
        </w:rPr>
        <w:t>因</w:t>
      </w:r>
      <w:r w:rsidR="00F026EF" w:rsidRPr="00005729">
        <w:rPr>
          <w:rFonts w:hint="eastAsia"/>
          <w:b/>
        </w:rPr>
        <w:t>博</w:t>
      </w:r>
      <w:r w:rsidR="00BC06DF" w:rsidRPr="00005729">
        <w:rPr>
          <w:rFonts w:hint="eastAsia"/>
          <w:b/>
        </w:rPr>
        <w:t>士</w:t>
      </w:r>
      <w:r w:rsidR="00D66FE4" w:rsidRPr="00005729">
        <w:rPr>
          <w:rFonts w:hint="eastAsia"/>
          <w:b/>
        </w:rPr>
        <w:t>薪資與碩士</w:t>
      </w:r>
      <w:r w:rsidR="00BC06DF" w:rsidRPr="00005729">
        <w:rPr>
          <w:rFonts w:hint="eastAsia"/>
          <w:b/>
        </w:rPr>
        <w:t>恐未有明顯</w:t>
      </w:r>
      <w:r w:rsidR="00D66FE4" w:rsidRPr="00005729">
        <w:rPr>
          <w:rFonts w:hint="eastAsia"/>
          <w:b/>
        </w:rPr>
        <w:t>差距</w:t>
      </w:r>
      <w:r w:rsidR="00AD1363" w:rsidRPr="00005729">
        <w:rPr>
          <w:rFonts w:hint="eastAsia"/>
          <w:b/>
        </w:rPr>
        <w:t>、</w:t>
      </w:r>
      <w:r w:rsidR="00B7282D" w:rsidRPr="00005729">
        <w:rPr>
          <w:rFonts w:hint="eastAsia"/>
          <w:b/>
        </w:rPr>
        <w:t>博士</w:t>
      </w:r>
      <w:r w:rsidR="001C30A3" w:rsidRPr="00005729">
        <w:rPr>
          <w:rFonts w:hint="eastAsia"/>
          <w:b/>
        </w:rPr>
        <w:t>就學</w:t>
      </w:r>
      <w:r w:rsidR="00AD1363" w:rsidRPr="00005729">
        <w:rPr>
          <w:rFonts w:hint="eastAsia"/>
          <w:b/>
        </w:rPr>
        <w:t>年限</w:t>
      </w:r>
      <w:r w:rsidR="00B7282D" w:rsidRPr="00005729">
        <w:rPr>
          <w:rFonts w:hint="eastAsia"/>
          <w:b/>
        </w:rPr>
        <w:t>長</w:t>
      </w:r>
      <w:r w:rsidR="00AD1363" w:rsidRPr="00005729">
        <w:rPr>
          <w:rFonts w:hint="eastAsia"/>
          <w:b/>
        </w:rPr>
        <w:t>影響進入職場</w:t>
      </w:r>
      <w:r w:rsidR="00AF218D" w:rsidRPr="00005729">
        <w:rPr>
          <w:rFonts w:hint="eastAsia"/>
          <w:b/>
        </w:rPr>
        <w:t>累積年資之機會</w:t>
      </w:r>
      <w:r w:rsidR="00AD1363" w:rsidRPr="00005729">
        <w:rPr>
          <w:rFonts w:hint="eastAsia"/>
          <w:b/>
        </w:rPr>
        <w:t>及</w:t>
      </w:r>
      <w:r w:rsidR="00780373" w:rsidRPr="00005729">
        <w:rPr>
          <w:rFonts w:hint="eastAsia"/>
          <w:b/>
        </w:rPr>
        <w:t>國內產業結構迄未轉型</w:t>
      </w:r>
      <w:r w:rsidR="00AF218D" w:rsidRPr="00005729">
        <w:rPr>
          <w:rFonts w:hint="eastAsia"/>
          <w:b/>
        </w:rPr>
        <w:t>等</w:t>
      </w:r>
      <w:r w:rsidR="00CC0C69" w:rsidRPr="00005729">
        <w:rPr>
          <w:rFonts w:hint="eastAsia"/>
          <w:b/>
        </w:rPr>
        <w:t>原因</w:t>
      </w:r>
      <w:r w:rsidR="00AF218D" w:rsidRPr="00005729">
        <w:rPr>
          <w:rFonts w:hint="eastAsia"/>
          <w:b/>
        </w:rPr>
        <w:t>外</w:t>
      </w:r>
      <w:r w:rsidR="00FE2F5C" w:rsidRPr="00005729">
        <w:rPr>
          <w:rFonts w:hint="eastAsia"/>
          <w:b/>
        </w:rPr>
        <w:t>，</w:t>
      </w:r>
      <w:r w:rsidR="00987B6B" w:rsidRPr="00005729">
        <w:rPr>
          <w:rFonts w:hint="eastAsia"/>
          <w:b/>
        </w:rPr>
        <w:t>近10年科技類博士比例下降近10%，</w:t>
      </w:r>
      <w:r w:rsidR="00140625" w:rsidRPr="00005729">
        <w:rPr>
          <w:rFonts w:hint="eastAsia"/>
          <w:b/>
        </w:rPr>
        <w:t>其</w:t>
      </w:r>
      <w:r w:rsidR="0036291B" w:rsidRPr="00005729">
        <w:rPr>
          <w:rFonts w:hint="eastAsia"/>
          <w:b/>
        </w:rPr>
        <w:t>就業雖仍以高教部門為主，惟</w:t>
      </w:r>
      <w:r w:rsidR="005854C7" w:rsidRPr="00005729">
        <w:rPr>
          <w:rFonts w:hint="eastAsia"/>
          <w:b/>
        </w:rPr>
        <w:t>前段大學科技類系所博士生</w:t>
      </w:r>
      <w:r w:rsidR="00B46238" w:rsidRPr="00005729">
        <w:rPr>
          <w:rFonts w:hint="eastAsia"/>
          <w:b/>
        </w:rPr>
        <w:t>有漸</w:t>
      </w:r>
      <w:r w:rsidR="002435EC" w:rsidRPr="00005729">
        <w:rPr>
          <w:rFonts w:hint="eastAsia"/>
          <w:b/>
        </w:rPr>
        <w:t>朝向</w:t>
      </w:r>
      <w:r w:rsidR="005854C7" w:rsidRPr="00005729">
        <w:rPr>
          <w:rFonts w:hint="eastAsia"/>
          <w:b/>
        </w:rPr>
        <w:t>企業界</w:t>
      </w:r>
      <w:r w:rsidR="00B46238" w:rsidRPr="00005729">
        <w:rPr>
          <w:rFonts w:hint="eastAsia"/>
          <w:b/>
        </w:rPr>
        <w:t>發展</w:t>
      </w:r>
      <w:r w:rsidR="002435EC" w:rsidRPr="00005729">
        <w:rPr>
          <w:rFonts w:hint="eastAsia"/>
          <w:b/>
        </w:rPr>
        <w:t>趨勢</w:t>
      </w:r>
      <w:r w:rsidR="005854C7" w:rsidRPr="00005729">
        <w:rPr>
          <w:rFonts w:hint="eastAsia"/>
          <w:b/>
        </w:rPr>
        <w:t>，</w:t>
      </w:r>
      <w:r w:rsidR="00B46238" w:rsidRPr="00005729">
        <w:rPr>
          <w:rFonts w:hint="eastAsia"/>
          <w:b/>
        </w:rPr>
        <w:t>政府</w:t>
      </w:r>
      <w:r w:rsidR="003873CC" w:rsidRPr="00005729">
        <w:rPr>
          <w:rFonts w:hint="eastAsia"/>
          <w:b/>
        </w:rPr>
        <w:t>缺乏</w:t>
      </w:r>
      <w:r w:rsidR="00B46238" w:rsidRPr="00005729">
        <w:rPr>
          <w:rFonts w:hint="eastAsia"/>
          <w:b/>
        </w:rPr>
        <w:t>高教</w:t>
      </w:r>
      <w:r w:rsidR="003873CC" w:rsidRPr="00005729">
        <w:rPr>
          <w:rFonts w:hint="eastAsia"/>
          <w:b/>
        </w:rPr>
        <w:t>長期規劃藍圖，</w:t>
      </w:r>
      <w:r w:rsidR="00B46238" w:rsidRPr="00005729">
        <w:rPr>
          <w:rFonts w:hint="eastAsia"/>
          <w:b/>
        </w:rPr>
        <w:t>明</w:t>
      </w:r>
      <w:r w:rsidR="00C338D9" w:rsidRPr="00005729">
        <w:rPr>
          <w:rFonts w:hint="eastAsia"/>
          <w:b/>
        </w:rPr>
        <w:t>顯不利於</w:t>
      </w:r>
      <w:r w:rsidR="00B46238" w:rsidRPr="00005729">
        <w:rPr>
          <w:rFonts w:hint="eastAsia"/>
          <w:b/>
        </w:rPr>
        <w:t>我國實質學術影響力之</w:t>
      </w:r>
      <w:r w:rsidR="00C338D9" w:rsidRPr="00005729">
        <w:rPr>
          <w:rFonts w:hint="eastAsia"/>
          <w:b/>
        </w:rPr>
        <w:t>提</w:t>
      </w:r>
      <w:r w:rsidR="00197A19" w:rsidRPr="00005729">
        <w:rPr>
          <w:rFonts w:hint="eastAsia"/>
          <w:b/>
        </w:rPr>
        <w:t>升</w:t>
      </w:r>
      <w:r w:rsidR="00B46238" w:rsidRPr="00005729">
        <w:rPr>
          <w:rFonts w:hint="eastAsia"/>
          <w:b/>
        </w:rPr>
        <w:t>，亟待</w:t>
      </w:r>
      <w:r w:rsidR="00DA475E" w:rsidRPr="00005729">
        <w:rPr>
          <w:rFonts w:hint="eastAsia"/>
          <w:b/>
        </w:rPr>
        <w:t>積極前瞻思考</w:t>
      </w:r>
      <w:r w:rsidR="00676ED0" w:rsidRPr="00005729">
        <w:rPr>
          <w:rFonts w:hint="eastAsia"/>
          <w:b/>
        </w:rPr>
        <w:t>檢討</w:t>
      </w:r>
      <w:r w:rsidR="00736A1A" w:rsidRPr="00005729">
        <w:rPr>
          <w:rFonts w:hint="eastAsia"/>
          <w:b/>
        </w:rPr>
        <w:t>因應</w:t>
      </w:r>
      <w:bookmarkEnd w:id="66"/>
      <w:r w:rsidR="00B97A01" w:rsidRPr="00005729">
        <w:rPr>
          <w:rFonts w:hAnsi="標楷體" w:hint="eastAsia"/>
          <w:b/>
        </w:rPr>
        <w:t>。</w:t>
      </w:r>
    </w:p>
    <w:p w14:paraId="5DF36D2E" w14:textId="19706EA4" w:rsidR="00F17434" w:rsidRPr="00005729" w:rsidRDefault="00DE3FBF" w:rsidP="00381CF9">
      <w:pPr>
        <w:pStyle w:val="3"/>
        <w:kinsoku/>
        <w:ind w:left="1394"/>
        <w:rPr>
          <w:rFonts w:ascii="新細明體" w:eastAsia="新細明體" w:hAnsi="新細明體" w:cs="新細明體"/>
          <w:sz w:val="24"/>
          <w:szCs w:val="24"/>
        </w:rPr>
      </w:pPr>
      <w:r w:rsidRPr="00005729">
        <w:rPr>
          <w:rFonts w:hAnsi="標楷體" w:hint="eastAsia"/>
        </w:rPr>
        <w:t>「</w:t>
      </w:r>
      <w:r w:rsidR="00021BC6" w:rsidRPr="00005729">
        <w:rPr>
          <w:rFonts w:hint="eastAsia"/>
        </w:rPr>
        <w:t>教育基本法</w:t>
      </w:r>
      <w:r w:rsidRPr="00005729">
        <w:rPr>
          <w:rFonts w:hAnsi="標楷體" w:hint="eastAsia"/>
        </w:rPr>
        <w:t>」</w:t>
      </w:r>
      <w:r w:rsidR="00324D13" w:rsidRPr="00005729">
        <w:rPr>
          <w:rFonts w:hint="eastAsia"/>
        </w:rPr>
        <w:t>第2條</w:t>
      </w:r>
      <w:r w:rsidR="007E4715" w:rsidRPr="00005729">
        <w:rPr>
          <w:rFonts w:hint="eastAsia"/>
        </w:rPr>
        <w:t>第1項</w:t>
      </w:r>
      <w:r w:rsidR="00324D13" w:rsidRPr="00005729">
        <w:rPr>
          <w:rFonts w:hint="eastAsia"/>
        </w:rPr>
        <w:t>規定，</w:t>
      </w:r>
      <w:r w:rsidR="00693B0D" w:rsidRPr="00005729">
        <w:rPr>
          <w:rFonts w:hAnsi="標楷體" w:hint="eastAsia"/>
        </w:rPr>
        <w:t>「</w:t>
      </w:r>
      <w:r w:rsidR="00B51184" w:rsidRPr="00005729">
        <w:rPr>
          <w:rFonts w:hint="eastAsia"/>
        </w:rPr>
        <w:t>教育之目的</w:t>
      </w:r>
      <w:r w:rsidR="00B51184" w:rsidRPr="00005729">
        <w:rPr>
          <w:rFonts w:hint="eastAsia"/>
        </w:rPr>
        <w:lastRenderedPageBreak/>
        <w:t>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r w:rsidR="00031789" w:rsidRPr="00005729">
        <w:rPr>
          <w:rFonts w:hAnsi="標楷體" w:hint="eastAsia"/>
        </w:rPr>
        <w:t>」</w:t>
      </w:r>
      <w:r w:rsidR="00233724" w:rsidRPr="00005729">
        <w:rPr>
          <w:rFonts w:hint="eastAsia"/>
        </w:rPr>
        <w:t>同條第2項規定，</w:t>
      </w:r>
      <w:r w:rsidR="00D8282E" w:rsidRPr="00005729">
        <w:rPr>
          <w:rFonts w:hAnsi="標楷體" w:hint="eastAsia"/>
        </w:rPr>
        <w:t>「</w:t>
      </w:r>
      <w:r w:rsidR="00B51184" w:rsidRPr="00005729">
        <w:rPr>
          <w:rFonts w:hint="eastAsia"/>
        </w:rPr>
        <w:t>為實現前項教育目的，國家、教育機構、教師、父母應負協助之責任</w:t>
      </w:r>
      <w:r w:rsidR="00324D13" w:rsidRPr="00005729">
        <w:rPr>
          <w:rFonts w:hint="eastAsia"/>
        </w:rPr>
        <w:t>。</w:t>
      </w:r>
      <w:r w:rsidR="00D8282E" w:rsidRPr="00005729">
        <w:rPr>
          <w:rFonts w:hAnsi="標楷體" w:hint="eastAsia"/>
        </w:rPr>
        <w:t>」</w:t>
      </w:r>
      <w:r w:rsidR="00613C14" w:rsidRPr="00005729">
        <w:rPr>
          <w:rFonts w:hAnsi="標楷體" w:hint="eastAsia"/>
        </w:rPr>
        <w:t>「</w:t>
      </w:r>
      <w:r w:rsidR="00021BC6" w:rsidRPr="00005729">
        <w:rPr>
          <w:rFonts w:hint="eastAsia"/>
        </w:rPr>
        <w:t>大學法</w:t>
      </w:r>
      <w:r w:rsidR="00613C14" w:rsidRPr="00005729">
        <w:rPr>
          <w:rFonts w:hAnsi="標楷體" w:hint="eastAsia"/>
        </w:rPr>
        <w:t>」</w:t>
      </w:r>
      <w:r w:rsidR="00381CF9" w:rsidRPr="00005729">
        <w:rPr>
          <w:rFonts w:hint="eastAsia"/>
        </w:rPr>
        <w:t>第1條</w:t>
      </w:r>
      <w:r w:rsidR="00021BC6" w:rsidRPr="00005729">
        <w:rPr>
          <w:rFonts w:hint="eastAsia"/>
        </w:rPr>
        <w:t>明文，</w:t>
      </w:r>
      <w:r w:rsidR="00081A3B" w:rsidRPr="00005729">
        <w:rPr>
          <w:rFonts w:hAnsi="標楷體" w:hint="eastAsia"/>
        </w:rPr>
        <w:t>「</w:t>
      </w:r>
      <w:r w:rsidR="00381CF9" w:rsidRPr="00005729">
        <w:rPr>
          <w:rFonts w:hint="eastAsia"/>
        </w:rPr>
        <w:t>大學以研究學術，培育人才，提升文化，服務社會，促進國家發展為宗旨。</w:t>
      </w:r>
      <w:r w:rsidR="00060B66" w:rsidRPr="00005729">
        <w:rPr>
          <w:rFonts w:hAnsi="標楷體" w:hint="eastAsia"/>
        </w:rPr>
        <w:t>」</w:t>
      </w:r>
      <w:r w:rsidR="00DD1FAD" w:rsidRPr="00005729">
        <w:rPr>
          <w:rFonts w:hint="eastAsia"/>
        </w:rPr>
        <w:t>準此</w:t>
      </w:r>
      <w:r w:rsidR="00021BC6" w:rsidRPr="00005729">
        <w:rPr>
          <w:rFonts w:hint="eastAsia"/>
        </w:rPr>
        <w:t>，高等教育實兼具促進國家發展與協助國民自我實現之兩種任務。</w:t>
      </w:r>
      <w:r w:rsidR="004A5973" w:rsidRPr="00005729">
        <w:rPr>
          <w:rFonts w:hint="eastAsia"/>
        </w:rPr>
        <w:t>復</w:t>
      </w:r>
      <w:r w:rsidR="004A5973" w:rsidRPr="00005729">
        <w:rPr>
          <w:rFonts w:hAnsi="標楷體" w:hint="eastAsia"/>
        </w:rPr>
        <w:t>按</w:t>
      </w:r>
      <w:r w:rsidR="009930DA" w:rsidRPr="00005729">
        <w:rPr>
          <w:rFonts w:hAnsi="標楷體" w:hint="eastAsia"/>
        </w:rPr>
        <w:t>「</w:t>
      </w:r>
      <w:r w:rsidR="004A5973" w:rsidRPr="00005729">
        <w:rPr>
          <w:rFonts w:hAnsi="標楷體" w:hint="eastAsia"/>
        </w:rPr>
        <w:t>專科以上學校總量發展規模與資源條件標準</w:t>
      </w:r>
      <w:r w:rsidR="009930DA" w:rsidRPr="00005729">
        <w:rPr>
          <w:rFonts w:hAnsi="標楷體" w:hint="eastAsia"/>
        </w:rPr>
        <w:t>」</w:t>
      </w:r>
      <w:r w:rsidR="004A5973" w:rsidRPr="00005729">
        <w:rPr>
          <w:rFonts w:hAnsi="標楷體" w:hint="eastAsia"/>
        </w:rPr>
        <w:t>（下稱總量標準）第3條第1項規定，「教育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w:t>
      </w:r>
      <w:r w:rsidR="00BA4A54" w:rsidRPr="00005729">
        <w:rPr>
          <w:rFonts w:hint="eastAsia"/>
        </w:rPr>
        <w:t>另本院監察委員陳小紅</w:t>
      </w:r>
      <w:r w:rsidR="000B1F7B" w:rsidRPr="00005729">
        <w:rPr>
          <w:rFonts w:hAnsi="標楷體" w:hint="eastAsia"/>
        </w:rPr>
        <w:t>、包宗和及章仁香</w:t>
      </w:r>
      <w:r w:rsidR="00995823" w:rsidRPr="00005729">
        <w:rPr>
          <w:rFonts w:hAnsi="標楷體" w:hint="eastAsia"/>
        </w:rPr>
        <w:t>於</w:t>
      </w:r>
      <w:r w:rsidR="00BA4A54" w:rsidRPr="00005729">
        <w:rPr>
          <w:rFonts w:hint="eastAsia"/>
        </w:rPr>
        <w:t>10</w:t>
      </w:r>
      <w:r w:rsidR="004F2F24" w:rsidRPr="00005729">
        <w:rPr>
          <w:rFonts w:hint="eastAsia"/>
        </w:rPr>
        <w:t>5</w:t>
      </w:r>
      <w:r w:rsidR="00BA4A54" w:rsidRPr="00005729">
        <w:rPr>
          <w:rFonts w:hint="eastAsia"/>
        </w:rPr>
        <w:t>年</w:t>
      </w:r>
      <w:r w:rsidR="004F2F24" w:rsidRPr="00005729">
        <w:rPr>
          <w:rFonts w:hint="eastAsia"/>
        </w:rPr>
        <w:t>已</w:t>
      </w:r>
      <w:r w:rsidR="00BA4A54" w:rsidRPr="00005729">
        <w:rPr>
          <w:rFonts w:hint="eastAsia"/>
        </w:rPr>
        <w:t>提出「</w:t>
      </w:r>
      <w:r w:rsidR="000B1F7B" w:rsidRPr="00005729">
        <w:rPr>
          <w:rFonts w:hint="eastAsia"/>
        </w:rPr>
        <w:t>我國潛藏科技人才流失與高等研發人力分布失衡</w:t>
      </w:r>
      <w:r w:rsidR="00BA4A54" w:rsidRPr="00005729">
        <w:rPr>
          <w:rFonts w:hint="eastAsia"/>
        </w:rPr>
        <w:t>」調查案</w:t>
      </w:r>
      <w:r w:rsidR="00BA4A54" w:rsidRPr="00005729">
        <w:rPr>
          <w:rStyle w:val="af7"/>
        </w:rPr>
        <w:footnoteReference w:id="8"/>
      </w:r>
      <w:r w:rsidR="00BA4A54" w:rsidRPr="00005729">
        <w:rPr>
          <w:rFonts w:hint="eastAsia"/>
        </w:rPr>
        <w:t>，即指出「</w:t>
      </w:r>
      <w:bookmarkStart w:id="67" w:name="_Toc451006918"/>
      <w:r w:rsidR="004F2F24" w:rsidRPr="00005729">
        <w:rPr>
          <w:rFonts w:hint="eastAsia"/>
        </w:rPr>
        <w:t>行政院雖已提出工業4.0方案，惟重點產業長期發展政策不明，產業發展藍圖及具體目標亦非完整，近年產值及人力多集中於服務業，整體經濟動能不足，投資意願低落，復以經費效益評估工作未盡確實，顯不利高階科技人才之吸引及國家經濟之長遠發展</w:t>
      </w:r>
      <w:bookmarkEnd w:id="67"/>
      <w:r w:rsidR="00957AE4" w:rsidRPr="00005729">
        <w:rPr>
          <w:rFonts w:hAnsi="標楷體" w:hint="eastAsia"/>
        </w:rPr>
        <w:t>」</w:t>
      </w:r>
      <w:r w:rsidR="00957AE4" w:rsidRPr="00005729">
        <w:rPr>
          <w:rFonts w:hint="eastAsia"/>
        </w:rPr>
        <w:t>。</w:t>
      </w:r>
      <w:r w:rsidR="0007754D" w:rsidRPr="00005729">
        <w:rPr>
          <w:rFonts w:hint="eastAsia"/>
        </w:rPr>
        <w:t>足徵，</w:t>
      </w:r>
      <w:r w:rsidR="00BA2472" w:rsidRPr="00005729">
        <w:rPr>
          <w:rFonts w:hint="eastAsia"/>
          <w:bCs w:val="0"/>
        </w:rPr>
        <w:t>國家</w:t>
      </w:r>
      <w:r w:rsidR="0065740F" w:rsidRPr="00005729">
        <w:rPr>
          <w:rFonts w:hint="eastAsia"/>
        </w:rPr>
        <w:t>發展</w:t>
      </w:r>
      <w:r w:rsidR="0065740F" w:rsidRPr="00005729">
        <w:rPr>
          <w:rFonts w:hint="eastAsia"/>
          <w:bCs w:val="0"/>
        </w:rPr>
        <w:t>適當</w:t>
      </w:r>
      <w:r w:rsidR="0087377F" w:rsidRPr="00005729">
        <w:rPr>
          <w:rFonts w:hint="eastAsia"/>
          <w:bCs w:val="0"/>
        </w:rPr>
        <w:t>之</w:t>
      </w:r>
      <w:r w:rsidR="005B7BB9" w:rsidRPr="00005729">
        <w:rPr>
          <w:rFonts w:hint="eastAsia"/>
        </w:rPr>
        <w:t>高教總量</w:t>
      </w:r>
      <w:r w:rsidR="00360475" w:rsidRPr="00005729">
        <w:rPr>
          <w:rFonts w:hint="eastAsia"/>
        </w:rPr>
        <w:t>、品質</w:t>
      </w:r>
      <w:r w:rsidR="005B7BB9" w:rsidRPr="00005729">
        <w:rPr>
          <w:rFonts w:hint="eastAsia"/>
        </w:rPr>
        <w:t>及</w:t>
      </w:r>
      <w:r w:rsidR="00360475" w:rsidRPr="00005729">
        <w:rPr>
          <w:rFonts w:hint="eastAsia"/>
          <w:bCs w:val="0"/>
        </w:rPr>
        <w:t>規模均牽動著學術研究地位及經濟競爭力</w:t>
      </w:r>
      <w:r w:rsidR="005B7BB9" w:rsidRPr="00005729">
        <w:rPr>
          <w:rFonts w:hint="eastAsia"/>
        </w:rPr>
        <w:t>，又</w:t>
      </w:r>
      <w:r w:rsidR="00F17434" w:rsidRPr="00005729">
        <w:rPr>
          <w:rFonts w:hint="eastAsia"/>
        </w:rPr>
        <w:t>產業與高等教育科技類人才培育</w:t>
      </w:r>
      <w:r w:rsidR="00F17434" w:rsidRPr="00005729">
        <w:rPr>
          <w:rFonts w:hint="eastAsia"/>
        </w:rPr>
        <w:lastRenderedPageBreak/>
        <w:t>之鏈結，長期以來均待政府積極動態調整，以</w:t>
      </w:r>
      <w:r w:rsidR="000B5920" w:rsidRPr="00005729">
        <w:rPr>
          <w:rFonts w:hint="eastAsia"/>
        </w:rPr>
        <w:t>期</w:t>
      </w:r>
      <w:r w:rsidR="00F17434" w:rsidRPr="00005729">
        <w:rPr>
          <w:rFonts w:hint="eastAsia"/>
        </w:rPr>
        <w:t>因應產業及研發趨勢。</w:t>
      </w:r>
    </w:p>
    <w:p w14:paraId="72EEE117" w14:textId="1901FB1F" w:rsidR="00245E5A" w:rsidRDefault="00540BC2" w:rsidP="00EB7809">
      <w:pPr>
        <w:pStyle w:val="3"/>
        <w:kinsoku/>
        <w:ind w:left="1394"/>
      </w:pPr>
      <w:r w:rsidRPr="00005729">
        <w:rPr>
          <w:rFonts w:hint="eastAsia"/>
        </w:rPr>
        <w:t>經查，我國</w:t>
      </w:r>
      <w:r w:rsidR="00245E5A" w:rsidRPr="00005729">
        <w:rPr>
          <w:rFonts w:hint="eastAsia"/>
        </w:rPr>
        <w:t>103至107學年度科技類博士班核定招生</w:t>
      </w:r>
      <w:r w:rsidR="00A52788" w:rsidRPr="00005729">
        <w:rPr>
          <w:rFonts w:hint="eastAsia"/>
        </w:rPr>
        <w:t>名額</w:t>
      </w:r>
      <w:r w:rsidR="002A17FB" w:rsidRPr="00005729">
        <w:rPr>
          <w:rFonts w:hint="eastAsia"/>
        </w:rPr>
        <w:t>，</w:t>
      </w:r>
      <w:r w:rsidR="00FC7E9D" w:rsidRPr="00005729">
        <w:rPr>
          <w:rFonts w:hint="eastAsia"/>
        </w:rPr>
        <w:t>一般大學博士班</w:t>
      </w:r>
      <w:r w:rsidR="00202E38" w:rsidRPr="00005729">
        <w:rPr>
          <w:rFonts w:hint="eastAsia"/>
        </w:rPr>
        <w:t>自</w:t>
      </w:r>
      <w:r w:rsidR="00202E38" w:rsidRPr="00005729">
        <w:t>6,081</w:t>
      </w:r>
      <w:r w:rsidR="00202E38" w:rsidRPr="00005729">
        <w:rPr>
          <w:rFonts w:hint="eastAsia"/>
        </w:rPr>
        <w:t>名下降至</w:t>
      </w:r>
      <w:r w:rsidR="00911D24" w:rsidRPr="00005729">
        <w:t>4,242</w:t>
      </w:r>
      <w:r w:rsidR="00911D24" w:rsidRPr="00005729">
        <w:rPr>
          <w:rFonts w:hint="eastAsia"/>
        </w:rPr>
        <w:t>名，</w:t>
      </w:r>
      <w:r w:rsidR="00C919E3" w:rsidRPr="00005729">
        <w:rPr>
          <w:rFonts w:hint="eastAsia"/>
        </w:rPr>
        <w:t>其中</w:t>
      </w:r>
      <w:r w:rsidR="00DC759A" w:rsidRPr="00005729">
        <w:rPr>
          <w:rFonts w:hint="eastAsia"/>
        </w:rPr>
        <w:t>科技類一般大學自</w:t>
      </w:r>
      <w:r w:rsidR="00DF2494" w:rsidRPr="00005729">
        <w:t>1,011</w:t>
      </w:r>
      <w:r w:rsidR="00DF2494" w:rsidRPr="00005729">
        <w:rPr>
          <w:rFonts w:hint="eastAsia"/>
        </w:rPr>
        <w:t>名下降至</w:t>
      </w:r>
      <w:r w:rsidR="00DF2494" w:rsidRPr="00005729">
        <w:t>697</w:t>
      </w:r>
      <w:r w:rsidR="00DF2494" w:rsidRPr="00005729">
        <w:rPr>
          <w:rFonts w:hint="eastAsia"/>
        </w:rPr>
        <w:t>名，然頂尖大學</w:t>
      </w:r>
      <w:r w:rsidR="00CE402A" w:rsidRPr="00005729">
        <w:rPr>
          <w:rFonts w:hint="eastAsia"/>
        </w:rPr>
        <w:t>科技類系所博士班</w:t>
      </w:r>
      <w:r w:rsidR="00E14475" w:rsidRPr="00005729">
        <w:rPr>
          <w:rFonts w:hint="eastAsia"/>
        </w:rPr>
        <w:t>則自</w:t>
      </w:r>
      <w:r w:rsidR="00E14475" w:rsidRPr="00005729">
        <w:t>3,042</w:t>
      </w:r>
      <w:r w:rsidR="00C9602C" w:rsidRPr="00005729">
        <w:rPr>
          <w:rFonts w:hint="eastAsia"/>
        </w:rPr>
        <w:t>名下降至</w:t>
      </w:r>
      <w:r w:rsidR="00265D36" w:rsidRPr="00005729">
        <w:t>1,945</w:t>
      </w:r>
      <w:r w:rsidR="00C9602C" w:rsidRPr="00005729">
        <w:rPr>
          <w:rFonts w:hint="eastAsia"/>
        </w:rPr>
        <w:t>名</w:t>
      </w:r>
      <w:r w:rsidR="00265D36" w:rsidRPr="00005729">
        <w:rPr>
          <w:rFonts w:hint="eastAsia"/>
        </w:rPr>
        <w:t>，下降幅度</w:t>
      </w:r>
      <w:r w:rsidR="00F62858" w:rsidRPr="00005729">
        <w:rPr>
          <w:rFonts w:hint="eastAsia"/>
        </w:rPr>
        <w:t>高</w:t>
      </w:r>
      <w:r w:rsidR="00265D36" w:rsidRPr="00005729">
        <w:rPr>
          <w:rFonts w:hint="eastAsia"/>
        </w:rPr>
        <w:t>達</w:t>
      </w:r>
      <w:r w:rsidR="00D27853" w:rsidRPr="00005729">
        <w:rPr>
          <w:rFonts w:hint="eastAsia"/>
        </w:rPr>
        <w:t>約</w:t>
      </w:r>
      <w:r w:rsidR="00265D36" w:rsidRPr="00005729">
        <w:rPr>
          <w:rFonts w:hint="eastAsia"/>
        </w:rPr>
        <w:t>36%左右。</w:t>
      </w:r>
      <w:r w:rsidR="001B65EB" w:rsidRPr="00005729">
        <w:rPr>
          <w:rFonts w:hint="eastAsia"/>
        </w:rPr>
        <w:t>而</w:t>
      </w:r>
      <w:r w:rsidR="00C45570" w:rsidRPr="00005729">
        <w:rPr>
          <w:rFonts w:hint="eastAsia"/>
        </w:rPr>
        <w:t>技專校院</w:t>
      </w:r>
      <w:r w:rsidR="00343833" w:rsidRPr="00005729">
        <w:rPr>
          <w:rFonts w:hint="eastAsia"/>
        </w:rPr>
        <w:t>博士班核定招生名額</w:t>
      </w:r>
      <w:r w:rsidR="008D1110" w:rsidRPr="00005729">
        <w:rPr>
          <w:rFonts w:hint="eastAsia"/>
        </w:rPr>
        <w:t>部分，</w:t>
      </w:r>
      <w:r w:rsidR="0029718A" w:rsidRPr="00005729">
        <w:rPr>
          <w:rFonts w:hint="eastAsia"/>
        </w:rPr>
        <w:t>103學年度</w:t>
      </w:r>
      <w:r w:rsidR="001E502D" w:rsidRPr="00005729">
        <w:rPr>
          <w:rFonts w:hint="eastAsia"/>
        </w:rPr>
        <w:t>至</w:t>
      </w:r>
      <w:r w:rsidR="0029718A" w:rsidRPr="00005729">
        <w:rPr>
          <w:rFonts w:hint="eastAsia"/>
        </w:rPr>
        <w:t>107學年度自</w:t>
      </w:r>
      <w:r w:rsidR="00E54FC6" w:rsidRPr="00005729">
        <w:t>760</w:t>
      </w:r>
      <w:r w:rsidR="00E54FC6" w:rsidRPr="00005729">
        <w:rPr>
          <w:rFonts w:hint="eastAsia"/>
        </w:rPr>
        <w:t>名下降至581名</w:t>
      </w:r>
      <w:r w:rsidR="00116BA0" w:rsidRPr="00005729">
        <w:rPr>
          <w:rFonts w:hint="eastAsia"/>
        </w:rPr>
        <w:t>，</w:t>
      </w:r>
      <w:r w:rsidR="002B439E" w:rsidRPr="00005729">
        <w:rPr>
          <w:rFonts w:hint="eastAsia"/>
        </w:rPr>
        <w:t>其中</w:t>
      </w:r>
      <w:r w:rsidR="00E62F70" w:rsidRPr="00005729">
        <w:rPr>
          <w:rFonts w:hAnsi="標楷體" w:hint="eastAsia"/>
        </w:rPr>
        <w:t>「</w:t>
      </w:r>
      <w:r w:rsidR="005C5747" w:rsidRPr="00005729">
        <w:rPr>
          <w:rFonts w:hint="eastAsia"/>
        </w:rPr>
        <w:t>典範</w:t>
      </w:r>
      <w:r w:rsidR="00E3315B" w:rsidRPr="00005729">
        <w:rPr>
          <w:rFonts w:hint="eastAsia"/>
        </w:rPr>
        <w:t>科技大學</w:t>
      </w:r>
      <w:r w:rsidR="00E62F70" w:rsidRPr="00005729">
        <w:rPr>
          <w:rFonts w:hAnsi="標楷體" w:hint="eastAsia"/>
        </w:rPr>
        <w:t>」</w:t>
      </w:r>
      <w:r w:rsidR="00E62F70" w:rsidRPr="00005729">
        <w:rPr>
          <w:rStyle w:val="af7"/>
          <w:rFonts w:hAnsi="標楷體"/>
        </w:rPr>
        <w:footnoteReference w:id="9"/>
      </w:r>
      <w:r w:rsidR="00E62F70" w:rsidRPr="00005729">
        <w:rPr>
          <w:rFonts w:hint="eastAsia"/>
        </w:rPr>
        <w:t>之</w:t>
      </w:r>
      <w:r w:rsidR="003677FA" w:rsidRPr="00005729">
        <w:rPr>
          <w:rFonts w:hint="eastAsia"/>
        </w:rPr>
        <w:t>科技類系所博士班</w:t>
      </w:r>
      <w:r w:rsidR="002E4015" w:rsidRPr="00005729">
        <w:rPr>
          <w:rFonts w:hint="eastAsia"/>
        </w:rPr>
        <w:t>核定</w:t>
      </w:r>
      <w:r w:rsidR="003677FA" w:rsidRPr="00005729">
        <w:rPr>
          <w:rFonts w:hint="eastAsia"/>
        </w:rPr>
        <w:t>招生名額</w:t>
      </w:r>
      <w:r w:rsidR="005C5747" w:rsidRPr="00005729">
        <w:rPr>
          <w:rFonts w:hint="eastAsia"/>
        </w:rPr>
        <w:t>部分，</w:t>
      </w:r>
      <w:r w:rsidR="004867B0" w:rsidRPr="00005729">
        <w:rPr>
          <w:rFonts w:hint="eastAsia"/>
        </w:rPr>
        <w:t>103學年度</w:t>
      </w:r>
      <w:r w:rsidR="000C79D8" w:rsidRPr="00005729">
        <w:rPr>
          <w:rFonts w:hint="eastAsia"/>
        </w:rPr>
        <w:t>至</w:t>
      </w:r>
      <w:r w:rsidR="004867B0" w:rsidRPr="00005729">
        <w:rPr>
          <w:rFonts w:hint="eastAsia"/>
        </w:rPr>
        <w:t>107學年度</w:t>
      </w:r>
      <w:r w:rsidR="008C1B83" w:rsidRPr="00005729">
        <w:rPr>
          <w:rFonts w:hint="eastAsia"/>
        </w:rPr>
        <w:t>，</w:t>
      </w:r>
      <w:r w:rsidR="004867B0" w:rsidRPr="00005729">
        <w:rPr>
          <w:rFonts w:hint="eastAsia"/>
        </w:rPr>
        <w:t>自</w:t>
      </w:r>
      <w:r w:rsidR="00D164C6" w:rsidRPr="00005729">
        <w:t>527</w:t>
      </w:r>
      <w:r w:rsidR="00D164C6" w:rsidRPr="00005729">
        <w:rPr>
          <w:rFonts w:hint="eastAsia"/>
        </w:rPr>
        <w:t>名下降至</w:t>
      </w:r>
      <w:r w:rsidR="00C73897" w:rsidRPr="00005729">
        <w:t>3</w:t>
      </w:r>
      <w:r w:rsidR="00770983" w:rsidRPr="00005729">
        <w:rPr>
          <w:rFonts w:hint="eastAsia"/>
        </w:rPr>
        <w:t>83</w:t>
      </w:r>
      <w:r w:rsidR="00C73897" w:rsidRPr="00005729">
        <w:rPr>
          <w:rFonts w:hint="eastAsia"/>
        </w:rPr>
        <w:t>名，</w:t>
      </w:r>
      <w:r w:rsidR="00BE1699" w:rsidRPr="00005729">
        <w:rPr>
          <w:rFonts w:hint="eastAsia"/>
        </w:rPr>
        <w:t>下降幅度亦高達約</w:t>
      </w:r>
      <w:r w:rsidR="005244DA" w:rsidRPr="00005729">
        <w:rPr>
          <w:rFonts w:hint="eastAsia"/>
        </w:rPr>
        <w:t>27</w:t>
      </w:r>
      <w:r w:rsidR="00BE1699" w:rsidRPr="00005729">
        <w:rPr>
          <w:rFonts w:hint="eastAsia"/>
        </w:rPr>
        <w:t>%左右。</w:t>
      </w:r>
      <w:r w:rsidR="00E90D62" w:rsidRPr="00005729">
        <w:rPr>
          <w:rFonts w:hint="eastAsia"/>
        </w:rPr>
        <w:t>足見，近5年我國博士班整體招生名額銳減，其中頂尖大學及典範科大科技類博士班跌幅更分別</w:t>
      </w:r>
      <w:r w:rsidR="00126DEB" w:rsidRPr="00005729">
        <w:rPr>
          <w:rFonts w:hint="eastAsia"/>
        </w:rPr>
        <w:t>高</w:t>
      </w:r>
      <w:r w:rsidR="00E90D62" w:rsidRPr="00005729">
        <w:rPr>
          <w:rFonts w:hint="eastAsia"/>
        </w:rPr>
        <w:t>達36%及27%，</w:t>
      </w:r>
      <w:r w:rsidR="00EC4361" w:rsidRPr="00005729">
        <w:rPr>
          <w:rFonts w:hint="eastAsia"/>
        </w:rPr>
        <w:t>顯示高等教育受到少子女化影響甚鉅，尤以國內一流大專校院博士班更出現供過於求的現象，教育部勢將面臨整體大專校院博士班更為嚴峻之「轉型」及「退場」等挑戰，</w:t>
      </w:r>
      <w:r w:rsidR="009F44EE" w:rsidRPr="00005729">
        <w:rPr>
          <w:rFonts w:hint="eastAsia"/>
        </w:rPr>
        <w:t>衝擊</w:t>
      </w:r>
      <w:r w:rsidR="00EC4361" w:rsidRPr="00005729">
        <w:rPr>
          <w:rFonts w:hint="eastAsia"/>
        </w:rPr>
        <w:t>我國高階科技人才</w:t>
      </w:r>
      <w:r w:rsidR="00EC1A02" w:rsidRPr="00005729">
        <w:rPr>
          <w:rFonts w:hint="eastAsia"/>
        </w:rPr>
        <w:t>之</w:t>
      </w:r>
      <w:r w:rsidR="00EC4361" w:rsidRPr="00005729">
        <w:rPr>
          <w:rFonts w:hint="eastAsia"/>
        </w:rPr>
        <w:t>培育，</w:t>
      </w:r>
      <w:r w:rsidR="00E90D62" w:rsidRPr="00005729">
        <w:rPr>
          <w:rFonts w:hint="eastAsia"/>
        </w:rPr>
        <w:t>此警訊亟待政府正視。</w:t>
      </w:r>
      <w:r w:rsidR="00653D04" w:rsidRPr="00005729">
        <w:rPr>
          <w:rFonts w:hint="eastAsia"/>
        </w:rPr>
        <w:t>相關數據統計如下表：</w:t>
      </w:r>
    </w:p>
    <w:p w14:paraId="7C0B8902" w14:textId="2336981D" w:rsidR="006E558A" w:rsidRDefault="006E558A" w:rsidP="006E558A">
      <w:pPr>
        <w:pStyle w:val="3"/>
        <w:numPr>
          <w:ilvl w:val="0"/>
          <w:numId w:val="0"/>
        </w:numPr>
        <w:kinsoku/>
        <w:ind w:left="1394"/>
      </w:pPr>
    </w:p>
    <w:p w14:paraId="0076552C" w14:textId="6C920B55" w:rsidR="006E558A" w:rsidRDefault="006E558A" w:rsidP="006E558A">
      <w:pPr>
        <w:pStyle w:val="3"/>
        <w:numPr>
          <w:ilvl w:val="0"/>
          <w:numId w:val="0"/>
        </w:numPr>
        <w:kinsoku/>
        <w:ind w:left="1394"/>
      </w:pPr>
    </w:p>
    <w:p w14:paraId="39C9B663" w14:textId="11E9A3DC" w:rsidR="006E558A" w:rsidRDefault="006E558A" w:rsidP="006E558A">
      <w:pPr>
        <w:pStyle w:val="3"/>
        <w:numPr>
          <w:ilvl w:val="0"/>
          <w:numId w:val="0"/>
        </w:numPr>
        <w:kinsoku/>
        <w:ind w:left="1394"/>
      </w:pPr>
    </w:p>
    <w:p w14:paraId="4B3FF37B" w14:textId="041E8EE9" w:rsidR="006E558A" w:rsidRDefault="006E558A" w:rsidP="006E558A">
      <w:pPr>
        <w:pStyle w:val="3"/>
        <w:numPr>
          <w:ilvl w:val="0"/>
          <w:numId w:val="0"/>
        </w:numPr>
        <w:kinsoku/>
        <w:ind w:left="1394"/>
      </w:pPr>
    </w:p>
    <w:p w14:paraId="235D347F" w14:textId="77777777" w:rsidR="006E558A" w:rsidRPr="00005729" w:rsidRDefault="006E558A" w:rsidP="006E558A">
      <w:pPr>
        <w:pStyle w:val="3"/>
        <w:numPr>
          <w:ilvl w:val="0"/>
          <w:numId w:val="0"/>
        </w:numPr>
        <w:kinsoku/>
        <w:ind w:left="1394"/>
      </w:pPr>
    </w:p>
    <w:p w14:paraId="1776CD5A" w14:textId="77777777" w:rsidR="0092440F" w:rsidRPr="00005729" w:rsidRDefault="0092440F" w:rsidP="0092440F"/>
    <w:p w14:paraId="513E26CA" w14:textId="256473DD" w:rsidR="00245E5A" w:rsidRPr="00005729" w:rsidRDefault="0008482D" w:rsidP="00245E5A">
      <w:pPr>
        <w:pStyle w:val="4"/>
        <w:ind w:left="1700" w:hanging="680"/>
      </w:pPr>
      <w:r w:rsidRPr="00005729">
        <w:rPr>
          <w:rFonts w:hint="eastAsia"/>
        </w:rPr>
        <w:lastRenderedPageBreak/>
        <w:t>一般大學</w:t>
      </w:r>
      <w:r w:rsidR="009D53BC" w:rsidRPr="00005729">
        <w:rPr>
          <w:rFonts w:hint="eastAsia"/>
        </w:rPr>
        <w:t>博士班</w:t>
      </w:r>
      <w:r w:rsidR="00376F66" w:rsidRPr="00005729">
        <w:rPr>
          <w:rFonts w:hint="eastAsia"/>
        </w:rPr>
        <w:t>核定招生</w:t>
      </w:r>
      <w:r w:rsidRPr="00005729">
        <w:rPr>
          <w:rFonts w:hint="eastAsia"/>
        </w:rPr>
        <w:t>之</w:t>
      </w:r>
      <w:r w:rsidR="00245E5A" w:rsidRPr="00005729">
        <w:rPr>
          <w:rFonts w:hint="eastAsia"/>
        </w:rPr>
        <w:t>相關數據</w:t>
      </w:r>
    </w:p>
    <w:p w14:paraId="586301E7" w14:textId="6E075E69" w:rsidR="00245E5A" w:rsidRPr="00005729" w:rsidRDefault="00245E5A" w:rsidP="00245E5A">
      <w:pPr>
        <w:pStyle w:val="a2"/>
        <w:jc w:val="center"/>
        <w:rPr>
          <w:b/>
        </w:rPr>
      </w:pPr>
      <w:r w:rsidRPr="00005729">
        <w:rPr>
          <w:rFonts w:hAnsi="標楷體" w:cs="新細明體" w:hint="eastAsia"/>
          <w:b/>
          <w:kern w:val="0"/>
          <w:szCs w:val="24"/>
        </w:rPr>
        <w:t>一般大學博士班核定招生名額及</w:t>
      </w:r>
      <w:r w:rsidR="00C55694" w:rsidRPr="00005729">
        <w:rPr>
          <w:rFonts w:hAnsi="標楷體" w:cs="新細明體" w:hint="eastAsia"/>
          <w:b/>
          <w:kern w:val="0"/>
          <w:szCs w:val="24"/>
        </w:rPr>
        <w:t>占</w:t>
      </w:r>
      <w:r w:rsidRPr="00005729">
        <w:rPr>
          <w:rFonts w:hAnsi="標楷體" w:cs="新細明體" w:hint="eastAsia"/>
          <w:b/>
          <w:kern w:val="0"/>
          <w:szCs w:val="24"/>
        </w:rPr>
        <w:t>比</w:t>
      </w:r>
    </w:p>
    <w:p w14:paraId="48CE3163" w14:textId="77777777" w:rsidR="008E1A40" w:rsidRPr="00005729" w:rsidRDefault="008E1A40" w:rsidP="008E1A40">
      <w:pPr>
        <w:spacing w:line="300" w:lineRule="exact"/>
        <w:jc w:val="right"/>
        <w:rPr>
          <w:sz w:val="24"/>
          <w:szCs w:val="24"/>
        </w:rPr>
      </w:pPr>
      <w:r w:rsidRPr="00005729">
        <w:rPr>
          <w:rFonts w:hint="eastAsia"/>
          <w:sz w:val="24"/>
          <w:szCs w:val="24"/>
        </w:rPr>
        <w:t>單位：人；</w:t>
      </w:r>
      <w:r w:rsidRPr="00005729">
        <w:rPr>
          <w:rFonts w:hint="eastAsia"/>
          <w:sz w:val="24"/>
          <w:szCs w:val="24"/>
        </w:rPr>
        <w:t>%</w:t>
      </w:r>
    </w:p>
    <w:tbl>
      <w:tblPr>
        <w:tblW w:w="9702" w:type="dxa"/>
        <w:jc w:val="center"/>
        <w:tblCellMar>
          <w:left w:w="28" w:type="dxa"/>
          <w:right w:w="28" w:type="dxa"/>
        </w:tblCellMar>
        <w:tblLook w:val="04A0" w:firstRow="1" w:lastRow="0" w:firstColumn="1" w:lastColumn="0" w:noHBand="0" w:noVBand="1"/>
      </w:tblPr>
      <w:tblGrid>
        <w:gridCol w:w="882"/>
        <w:gridCol w:w="1000"/>
        <w:gridCol w:w="1000"/>
        <w:gridCol w:w="1000"/>
        <w:gridCol w:w="1000"/>
        <w:gridCol w:w="1000"/>
        <w:gridCol w:w="1000"/>
        <w:gridCol w:w="1000"/>
        <w:gridCol w:w="1000"/>
        <w:gridCol w:w="820"/>
      </w:tblGrid>
      <w:tr w:rsidR="00005729" w:rsidRPr="00005729" w14:paraId="43150D73" w14:textId="77777777" w:rsidTr="00AA28BD">
        <w:trPr>
          <w:trHeight w:val="330"/>
          <w:jc w:val="center"/>
        </w:trPr>
        <w:tc>
          <w:tcPr>
            <w:tcW w:w="9702"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4CD1AF" w14:textId="77777777" w:rsidR="00245E5A" w:rsidRPr="00005729" w:rsidRDefault="00245E5A" w:rsidP="00726737">
            <w:pPr>
              <w:widowControl/>
              <w:jc w:val="center"/>
              <w:rPr>
                <w:rFonts w:ascii="標楷體" w:hAnsi="標楷體" w:cs="新細明體"/>
                <w:b/>
                <w:kern w:val="0"/>
                <w:sz w:val="28"/>
                <w:szCs w:val="28"/>
              </w:rPr>
            </w:pPr>
            <w:r w:rsidRPr="00005729">
              <w:rPr>
                <w:rFonts w:ascii="標楷體" w:hAnsi="標楷體" w:cs="新細明體" w:hint="eastAsia"/>
                <w:b/>
                <w:kern w:val="0"/>
                <w:sz w:val="28"/>
                <w:szCs w:val="28"/>
              </w:rPr>
              <w:t>一般大學博士班核定招生名額</w:t>
            </w:r>
          </w:p>
        </w:tc>
      </w:tr>
      <w:tr w:rsidR="00005729" w:rsidRPr="00005729" w14:paraId="4BA8A8DC" w14:textId="77777777" w:rsidTr="007002C8">
        <w:trPr>
          <w:trHeight w:val="330"/>
          <w:jc w:val="center"/>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1DDAE"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學年度</w:t>
            </w:r>
          </w:p>
        </w:tc>
        <w:tc>
          <w:tcPr>
            <w:tcW w:w="4000" w:type="dxa"/>
            <w:gridSpan w:val="4"/>
            <w:tcBorders>
              <w:top w:val="single" w:sz="4" w:space="0" w:color="auto"/>
              <w:left w:val="nil"/>
              <w:bottom w:val="single" w:sz="4" w:space="0" w:color="auto"/>
              <w:right w:val="single" w:sz="4" w:space="0" w:color="auto"/>
            </w:tcBorders>
            <w:shd w:val="clear" w:color="auto" w:fill="auto"/>
            <w:vAlign w:val="center"/>
            <w:hideMark/>
          </w:tcPr>
          <w:p w14:paraId="57921B1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其他一般大學</w:t>
            </w:r>
          </w:p>
        </w:tc>
        <w:tc>
          <w:tcPr>
            <w:tcW w:w="4000" w:type="dxa"/>
            <w:gridSpan w:val="4"/>
            <w:tcBorders>
              <w:top w:val="single" w:sz="4" w:space="0" w:color="auto"/>
              <w:left w:val="nil"/>
              <w:bottom w:val="single" w:sz="4" w:space="0" w:color="auto"/>
              <w:right w:val="single" w:sz="4" w:space="0" w:color="auto"/>
            </w:tcBorders>
            <w:shd w:val="clear" w:color="auto" w:fill="auto"/>
            <w:vAlign w:val="center"/>
            <w:hideMark/>
          </w:tcPr>
          <w:p w14:paraId="1B2590F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頂尖大學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6AD7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合計</w:t>
            </w:r>
          </w:p>
        </w:tc>
      </w:tr>
      <w:tr w:rsidR="00005729" w:rsidRPr="00005729" w14:paraId="04C30352" w14:textId="77777777" w:rsidTr="007002C8">
        <w:trPr>
          <w:trHeight w:val="369"/>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062CD7A" w14:textId="77777777" w:rsidR="00245E5A" w:rsidRPr="00005729" w:rsidRDefault="00245E5A" w:rsidP="00726737">
            <w:pPr>
              <w:widowControl/>
              <w:rPr>
                <w:rFonts w:ascii="標楷體" w:hAnsi="標楷體" w:cs="新細明體"/>
                <w:b/>
                <w:kern w:val="0"/>
                <w:sz w:val="24"/>
                <w:szCs w:val="24"/>
              </w:rPr>
            </w:pPr>
          </w:p>
        </w:tc>
        <w:tc>
          <w:tcPr>
            <w:tcW w:w="1000" w:type="dxa"/>
            <w:tcBorders>
              <w:top w:val="nil"/>
              <w:left w:val="nil"/>
              <w:bottom w:val="single" w:sz="4" w:space="0" w:color="auto"/>
              <w:right w:val="single" w:sz="4" w:space="0" w:color="auto"/>
            </w:tcBorders>
            <w:shd w:val="clear" w:color="auto" w:fill="auto"/>
            <w:vAlign w:val="center"/>
            <w:hideMark/>
          </w:tcPr>
          <w:p w14:paraId="097174BA"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人社類</w:t>
            </w:r>
          </w:p>
        </w:tc>
        <w:tc>
          <w:tcPr>
            <w:tcW w:w="1000" w:type="dxa"/>
            <w:tcBorders>
              <w:top w:val="nil"/>
              <w:left w:val="nil"/>
              <w:bottom w:val="single" w:sz="4" w:space="0" w:color="auto"/>
              <w:right w:val="single" w:sz="4" w:space="0" w:color="auto"/>
            </w:tcBorders>
            <w:shd w:val="clear" w:color="000000" w:fill="EDEDED"/>
            <w:vAlign w:val="center"/>
            <w:hideMark/>
          </w:tcPr>
          <w:p w14:paraId="6097A7E9" w14:textId="4D2372A4"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0"/>
              </w:rPr>
              <w:t>人社類</w:t>
            </w:r>
            <w:r w:rsidR="000F2EBB" w:rsidRPr="00005729">
              <w:rPr>
                <w:rFonts w:ascii="標楷體" w:hAnsi="標楷體" w:cs="新細明體" w:hint="eastAsia"/>
                <w:kern w:val="0"/>
                <w:sz w:val="20"/>
              </w:rPr>
              <w:t>占</w:t>
            </w:r>
            <w:r w:rsidRPr="00005729">
              <w:rPr>
                <w:rFonts w:ascii="標楷體" w:hAnsi="標楷體" w:cs="新細明體" w:hint="eastAsia"/>
                <w:kern w:val="0"/>
                <w:sz w:val="20"/>
              </w:rPr>
              <w:t>整體名額比率</w:t>
            </w:r>
          </w:p>
        </w:tc>
        <w:tc>
          <w:tcPr>
            <w:tcW w:w="1000" w:type="dxa"/>
            <w:tcBorders>
              <w:top w:val="nil"/>
              <w:left w:val="nil"/>
              <w:bottom w:val="single" w:sz="4" w:space="0" w:color="auto"/>
              <w:right w:val="single" w:sz="4" w:space="0" w:color="auto"/>
            </w:tcBorders>
            <w:shd w:val="clear" w:color="auto" w:fill="auto"/>
            <w:vAlign w:val="center"/>
            <w:hideMark/>
          </w:tcPr>
          <w:p w14:paraId="3511732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科技類</w:t>
            </w:r>
          </w:p>
        </w:tc>
        <w:tc>
          <w:tcPr>
            <w:tcW w:w="1000" w:type="dxa"/>
            <w:tcBorders>
              <w:top w:val="nil"/>
              <w:left w:val="nil"/>
              <w:bottom w:val="single" w:sz="4" w:space="0" w:color="auto"/>
              <w:right w:val="single" w:sz="4" w:space="0" w:color="auto"/>
            </w:tcBorders>
            <w:shd w:val="clear" w:color="000000" w:fill="EDEDED"/>
            <w:vAlign w:val="center"/>
            <w:hideMark/>
          </w:tcPr>
          <w:p w14:paraId="797B9361" w14:textId="54A7C164"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0"/>
              </w:rPr>
              <w:t>科技類</w:t>
            </w:r>
            <w:r w:rsidR="000F2EBB" w:rsidRPr="00005729">
              <w:rPr>
                <w:rFonts w:ascii="標楷體" w:hAnsi="標楷體" w:cs="新細明體" w:hint="eastAsia"/>
                <w:kern w:val="0"/>
                <w:sz w:val="20"/>
              </w:rPr>
              <w:t>占</w:t>
            </w:r>
            <w:r w:rsidRPr="00005729">
              <w:rPr>
                <w:rFonts w:ascii="標楷體" w:hAnsi="標楷體" w:cs="新細明體" w:hint="eastAsia"/>
                <w:kern w:val="0"/>
                <w:sz w:val="20"/>
              </w:rPr>
              <w:t>整體名額比率</w:t>
            </w:r>
          </w:p>
        </w:tc>
        <w:tc>
          <w:tcPr>
            <w:tcW w:w="1000" w:type="dxa"/>
            <w:tcBorders>
              <w:top w:val="nil"/>
              <w:left w:val="nil"/>
              <w:bottom w:val="single" w:sz="4" w:space="0" w:color="auto"/>
              <w:right w:val="single" w:sz="4" w:space="0" w:color="auto"/>
            </w:tcBorders>
            <w:shd w:val="clear" w:color="auto" w:fill="auto"/>
            <w:vAlign w:val="center"/>
            <w:hideMark/>
          </w:tcPr>
          <w:p w14:paraId="14D1E5E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人社類</w:t>
            </w:r>
          </w:p>
        </w:tc>
        <w:tc>
          <w:tcPr>
            <w:tcW w:w="1000" w:type="dxa"/>
            <w:tcBorders>
              <w:top w:val="nil"/>
              <w:left w:val="nil"/>
              <w:bottom w:val="single" w:sz="4" w:space="0" w:color="auto"/>
              <w:right w:val="single" w:sz="4" w:space="0" w:color="auto"/>
            </w:tcBorders>
            <w:shd w:val="clear" w:color="000000" w:fill="EDEDED"/>
            <w:vAlign w:val="center"/>
            <w:hideMark/>
          </w:tcPr>
          <w:p w14:paraId="536CA31B" w14:textId="65CB8E6E" w:rsidR="00CA279B" w:rsidRPr="00005729" w:rsidRDefault="00245E5A" w:rsidP="00726737">
            <w:pPr>
              <w:widowControl/>
              <w:jc w:val="center"/>
              <w:rPr>
                <w:rFonts w:ascii="標楷體" w:hAnsi="標楷體" w:cs="新細明體"/>
                <w:kern w:val="0"/>
                <w:sz w:val="20"/>
              </w:rPr>
            </w:pPr>
            <w:r w:rsidRPr="00005729">
              <w:rPr>
                <w:rFonts w:ascii="標楷體" w:hAnsi="標楷體" w:cs="新細明體" w:hint="eastAsia"/>
                <w:kern w:val="0"/>
                <w:sz w:val="20"/>
              </w:rPr>
              <w:t>人社類</w:t>
            </w:r>
            <w:r w:rsidR="000F2EBB" w:rsidRPr="00005729">
              <w:rPr>
                <w:rFonts w:ascii="標楷體" w:hAnsi="標楷體" w:cs="新細明體" w:hint="eastAsia"/>
                <w:kern w:val="0"/>
                <w:sz w:val="20"/>
              </w:rPr>
              <w:t>占</w:t>
            </w:r>
            <w:r w:rsidRPr="00005729">
              <w:rPr>
                <w:rFonts w:ascii="標楷體" w:hAnsi="標楷體" w:cs="新細明體" w:hint="eastAsia"/>
                <w:kern w:val="0"/>
                <w:sz w:val="20"/>
              </w:rPr>
              <w:t>整體名額</w:t>
            </w:r>
          </w:p>
          <w:p w14:paraId="09BA2FC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0"/>
              </w:rPr>
              <w:t>比率</w:t>
            </w:r>
          </w:p>
        </w:tc>
        <w:tc>
          <w:tcPr>
            <w:tcW w:w="1000" w:type="dxa"/>
            <w:tcBorders>
              <w:top w:val="nil"/>
              <w:left w:val="nil"/>
              <w:bottom w:val="single" w:sz="4" w:space="0" w:color="auto"/>
              <w:right w:val="single" w:sz="4" w:space="0" w:color="auto"/>
            </w:tcBorders>
            <w:shd w:val="clear" w:color="auto" w:fill="auto"/>
            <w:vAlign w:val="center"/>
            <w:hideMark/>
          </w:tcPr>
          <w:p w14:paraId="46C6DD00"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科技類</w:t>
            </w:r>
          </w:p>
        </w:tc>
        <w:tc>
          <w:tcPr>
            <w:tcW w:w="1000" w:type="dxa"/>
            <w:tcBorders>
              <w:top w:val="nil"/>
              <w:left w:val="nil"/>
              <w:bottom w:val="single" w:sz="4" w:space="0" w:color="auto"/>
              <w:right w:val="single" w:sz="4" w:space="0" w:color="auto"/>
            </w:tcBorders>
            <w:shd w:val="clear" w:color="000000" w:fill="EDEDED"/>
            <w:vAlign w:val="center"/>
            <w:hideMark/>
          </w:tcPr>
          <w:p w14:paraId="56191354" w14:textId="788C8CF3" w:rsidR="00245E5A" w:rsidRPr="00005729" w:rsidRDefault="00245E5A" w:rsidP="00726737">
            <w:pPr>
              <w:widowControl/>
              <w:jc w:val="center"/>
              <w:rPr>
                <w:rFonts w:ascii="標楷體" w:hAnsi="標楷體" w:cs="新細明體"/>
                <w:b/>
                <w:kern w:val="0"/>
                <w:sz w:val="20"/>
              </w:rPr>
            </w:pPr>
            <w:r w:rsidRPr="00005729">
              <w:rPr>
                <w:rFonts w:ascii="標楷體" w:hAnsi="標楷體" w:cs="新細明體" w:hint="eastAsia"/>
                <w:kern w:val="0"/>
                <w:sz w:val="20"/>
              </w:rPr>
              <w:t>科技類</w:t>
            </w:r>
            <w:r w:rsidR="000F2EBB" w:rsidRPr="00005729">
              <w:rPr>
                <w:rFonts w:ascii="標楷體" w:hAnsi="標楷體" w:cs="新細明體" w:hint="eastAsia"/>
                <w:kern w:val="0"/>
                <w:sz w:val="20"/>
              </w:rPr>
              <w:t>占</w:t>
            </w:r>
            <w:r w:rsidRPr="00005729">
              <w:rPr>
                <w:rFonts w:ascii="標楷體" w:hAnsi="標楷體" w:cs="新細明體" w:hint="eastAsia"/>
                <w:kern w:val="0"/>
                <w:sz w:val="20"/>
              </w:rPr>
              <w:t>整體名額比率</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1B075E8D" w14:textId="77777777" w:rsidR="00245E5A" w:rsidRPr="00005729" w:rsidRDefault="00245E5A" w:rsidP="00726737">
            <w:pPr>
              <w:widowControl/>
              <w:rPr>
                <w:rFonts w:ascii="標楷體" w:hAnsi="標楷體" w:cs="新細明體"/>
                <w:kern w:val="0"/>
                <w:sz w:val="24"/>
                <w:szCs w:val="24"/>
              </w:rPr>
            </w:pPr>
          </w:p>
        </w:tc>
      </w:tr>
      <w:tr w:rsidR="00005729" w:rsidRPr="00005729" w14:paraId="52976FB5" w14:textId="77777777" w:rsidTr="007002C8">
        <w:trPr>
          <w:trHeight w:val="3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86307D4"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103</w:t>
            </w:r>
          </w:p>
        </w:tc>
        <w:tc>
          <w:tcPr>
            <w:tcW w:w="1000" w:type="dxa"/>
            <w:tcBorders>
              <w:top w:val="nil"/>
              <w:left w:val="nil"/>
              <w:bottom w:val="single" w:sz="4" w:space="0" w:color="auto"/>
              <w:right w:val="single" w:sz="4" w:space="0" w:color="auto"/>
            </w:tcBorders>
            <w:shd w:val="clear" w:color="auto" w:fill="auto"/>
            <w:vAlign w:val="center"/>
            <w:hideMark/>
          </w:tcPr>
          <w:p w14:paraId="1A301BD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1,315 </w:t>
            </w:r>
          </w:p>
        </w:tc>
        <w:tc>
          <w:tcPr>
            <w:tcW w:w="1000" w:type="dxa"/>
            <w:tcBorders>
              <w:top w:val="nil"/>
              <w:left w:val="nil"/>
              <w:bottom w:val="single" w:sz="4" w:space="0" w:color="auto"/>
              <w:right w:val="single" w:sz="4" w:space="0" w:color="auto"/>
            </w:tcBorders>
            <w:shd w:val="clear" w:color="000000" w:fill="EDEDED"/>
            <w:vAlign w:val="center"/>
            <w:hideMark/>
          </w:tcPr>
          <w:p w14:paraId="42A9006A"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22%</w:t>
            </w:r>
          </w:p>
        </w:tc>
        <w:tc>
          <w:tcPr>
            <w:tcW w:w="1000" w:type="dxa"/>
            <w:tcBorders>
              <w:top w:val="nil"/>
              <w:left w:val="nil"/>
              <w:bottom w:val="single" w:sz="4" w:space="0" w:color="auto"/>
              <w:right w:val="single" w:sz="4" w:space="0" w:color="auto"/>
            </w:tcBorders>
            <w:shd w:val="clear" w:color="auto" w:fill="auto"/>
            <w:vAlign w:val="center"/>
            <w:hideMark/>
          </w:tcPr>
          <w:p w14:paraId="6881BF4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1,011 </w:t>
            </w:r>
          </w:p>
        </w:tc>
        <w:tc>
          <w:tcPr>
            <w:tcW w:w="1000" w:type="dxa"/>
            <w:tcBorders>
              <w:top w:val="nil"/>
              <w:left w:val="nil"/>
              <w:bottom w:val="single" w:sz="4" w:space="0" w:color="auto"/>
              <w:right w:val="single" w:sz="4" w:space="0" w:color="auto"/>
            </w:tcBorders>
            <w:shd w:val="clear" w:color="000000" w:fill="EDEDED"/>
            <w:vAlign w:val="center"/>
            <w:hideMark/>
          </w:tcPr>
          <w:p w14:paraId="54938EF6"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17%</w:t>
            </w:r>
          </w:p>
        </w:tc>
        <w:tc>
          <w:tcPr>
            <w:tcW w:w="1000" w:type="dxa"/>
            <w:tcBorders>
              <w:top w:val="nil"/>
              <w:left w:val="nil"/>
              <w:bottom w:val="single" w:sz="4" w:space="0" w:color="auto"/>
              <w:right w:val="single" w:sz="4" w:space="0" w:color="auto"/>
            </w:tcBorders>
            <w:shd w:val="clear" w:color="auto" w:fill="auto"/>
            <w:vAlign w:val="center"/>
            <w:hideMark/>
          </w:tcPr>
          <w:p w14:paraId="3BE0457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713 </w:t>
            </w:r>
          </w:p>
        </w:tc>
        <w:tc>
          <w:tcPr>
            <w:tcW w:w="1000" w:type="dxa"/>
            <w:tcBorders>
              <w:top w:val="nil"/>
              <w:left w:val="nil"/>
              <w:bottom w:val="single" w:sz="4" w:space="0" w:color="auto"/>
              <w:right w:val="single" w:sz="4" w:space="0" w:color="auto"/>
            </w:tcBorders>
            <w:shd w:val="clear" w:color="000000" w:fill="EDEDED"/>
            <w:vAlign w:val="center"/>
            <w:hideMark/>
          </w:tcPr>
          <w:p w14:paraId="25D6A940"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12%</w:t>
            </w:r>
          </w:p>
        </w:tc>
        <w:tc>
          <w:tcPr>
            <w:tcW w:w="1000" w:type="dxa"/>
            <w:tcBorders>
              <w:top w:val="nil"/>
              <w:left w:val="nil"/>
              <w:bottom w:val="single" w:sz="4" w:space="0" w:color="auto"/>
              <w:right w:val="single" w:sz="4" w:space="0" w:color="auto"/>
            </w:tcBorders>
            <w:shd w:val="clear" w:color="auto" w:fill="auto"/>
            <w:vAlign w:val="center"/>
            <w:hideMark/>
          </w:tcPr>
          <w:p w14:paraId="3727B1C0"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3,042 </w:t>
            </w:r>
          </w:p>
        </w:tc>
        <w:tc>
          <w:tcPr>
            <w:tcW w:w="1000" w:type="dxa"/>
            <w:tcBorders>
              <w:top w:val="nil"/>
              <w:left w:val="nil"/>
              <w:bottom w:val="single" w:sz="4" w:space="0" w:color="auto"/>
              <w:right w:val="single" w:sz="4" w:space="0" w:color="auto"/>
            </w:tcBorders>
            <w:shd w:val="clear" w:color="000000" w:fill="EDEDED"/>
            <w:vAlign w:val="center"/>
            <w:hideMark/>
          </w:tcPr>
          <w:p w14:paraId="08DAE0C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50%</w:t>
            </w:r>
          </w:p>
        </w:tc>
        <w:tc>
          <w:tcPr>
            <w:tcW w:w="820" w:type="dxa"/>
            <w:tcBorders>
              <w:top w:val="nil"/>
              <w:left w:val="nil"/>
              <w:bottom w:val="single" w:sz="4" w:space="0" w:color="auto"/>
              <w:right w:val="single" w:sz="4" w:space="0" w:color="auto"/>
            </w:tcBorders>
            <w:shd w:val="clear" w:color="auto" w:fill="auto"/>
            <w:vAlign w:val="center"/>
            <w:hideMark/>
          </w:tcPr>
          <w:p w14:paraId="4FED02F6"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6,081 </w:t>
            </w:r>
          </w:p>
        </w:tc>
      </w:tr>
      <w:tr w:rsidR="00005729" w:rsidRPr="00005729" w14:paraId="493C74AA" w14:textId="77777777" w:rsidTr="007002C8">
        <w:trPr>
          <w:trHeight w:val="3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6A55284"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104</w:t>
            </w:r>
          </w:p>
        </w:tc>
        <w:tc>
          <w:tcPr>
            <w:tcW w:w="1000" w:type="dxa"/>
            <w:tcBorders>
              <w:top w:val="nil"/>
              <w:left w:val="nil"/>
              <w:bottom w:val="single" w:sz="4" w:space="0" w:color="auto"/>
              <w:right w:val="single" w:sz="4" w:space="0" w:color="auto"/>
            </w:tcBorders>
            <w:shd w:val="clear" w:color="auto" w:fill="auto"/>
            <w:vAlign w:val="center"/>
            <w:hideMark/>
          </w:tcPr>
          <w:p w14:paraId="5F5B4AAC"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1,300 </w:t>
            </w:r>
          </w:p>
        </w:tc>
        <w:tc>
          <w:tcPr>
            <w:tcW w:w="1000" w:type="dxa"/>
            <w:tcBorders>
              <w:top w:val="nil"/>
              <w:left w:val="nil"/>
              <w:bottom w:val="single" w:sz="4" w:space="0" w:color="auto"/>
              <w:right w:val="single" w:sz="4" w:space="0" w:color="auto"/>
            </w:tcBorders>
            <w:shd w:val="clear" w:color="000000" w:fill="EDEDED"/>
            <w:vAlign w:val="center"/>
            <w:hideMark/>
          </w:tcPr>
          <w:p w14:paraId="4C4C959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24%</w:t>
            </w:r>
          </w:p>
        </w:tc>
        <w:tc>
          <w:tcPr>
            <w:tcW w:w="1000" w:type="dxa"/>
            <w:tcBorders>
              <w:top w:val="nil"/>
              <w:left w:val="nil"/>
              <w:bottom w:val="single" w:sz="4" w:space="0" w:color="auto"/>
              <w:right w:val="single" w:sz="4" w:space="0" w:color="auto"/>
            </w:tcBorders>
            <w:shd w:val="clear" w:color="auto" w:fill="auto"/>
            <w:vAlign w:val="center"/>
            <w:hideMark/>
          </w:tcPr>
          <w:p w14:paraId="31133A9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925 </w:t>
            </w:r>
          </w:p>
        </w:tc>
        <w:tc>
          <w:tcPr>
            <w:tcW w:w="1000" w:type="dxa"/>
            <w:tcBorders>
              <w:top w:val="nil"/>
              <w:left w:val="nil"/>
              <w:bottom w:val="single" w:sz="4" w:space="0" w:color="auto"/>
              <w:right w:val="single" w:sz="4" w:space="0" w:color="auto"/>
            </w:tcBorders>
            <w:shd w:val="clear" w:color="000000" w:fill="EDEDED"/>
            <w:vAlign w:val="center"/>
            <w:hideMark/>
          </w:tcPr>
          <w:p w14:paraId="49BB74F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17%</w:t>
            </w:r>
          </w:p>
        </w:tc>
        <w:tc>
          <w:tcPr>
            <w:tcW w:w="1000" w:type="dxa"/>
            <w:tcBorders>
              <w:top w:val="nil"/>
              <w:left w:val="nil"/>
              <w:bottom w:val="single" w:sz="4" w:space="0" w:color="auto"/>
              <w:right w:val="single" w:sz="4" w:space="0" w:color="auto"/>
            </w:tcBorders>
            <w:shd w:val="clear" w:color="auto" w:fill="auto"/>
            <w:vAlign w:val="center"/>
            <w:hideMark/>
          </w:tcPr>
          <w:p w14:paraId="3782235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680 </w:t>
            </w:r>
          </w:p>
        </w:tc>
        <w:tc>
          <w:tcPr>
            <w:tcW w:w="1000" w:type="dxa"/>
            <w:tcBorders>
              <w:top w:val="nil"/>
              <w:left w:val="nil"/>
              <w:bottom w:val="single" w:sz="4" w:space="0" w:color="auto"/>
              <w:right w:val="single" w:sz="4" w:space="0" w:color="auto"/>
            </w:tcBorders>
            <w:shd w:val="clear" w:color="000000" w:fill="EDEDED"/>
            <w:vAlign w:val="center"/>
            <w:hideMark/>
          </w:tcPr>
          <w:p w14:paraId="16924F4B"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12%</w:t>
            </w:r>
          </w:p>
        </w:tc>
        <w:tc>
          <w:tcPr>
            <w:tcW w:w="1000" w:type="dxa"/>
            <w:tcBorders>
              <w:top w:val="nil"/>
              <w:left w:val="nil"/>
              <w:bottom w:val="single" w:sz="4" w:space="0" w:color="auto"/>
              <w:right w:val="single" w:sz="4" w:space="0" w:color="auto"/>
            </w:tcBorders>
            <w:shd w:val="clear" w:color="auto" w:fill="auto"/>
            <w:vAlign w:val="center"/>
            <w:hideMark/>
          </w:tcPr>
          <w:p w14:paraId="05F8BAC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2,607 </w:t>
            </w:r>
          </w:p>
        </w:tc>
        <w:tc>
          <w:tcPr>
            <w:tcW w:w="1000" w:type="dxa"/>
            <w:tcBorders>
              <w:top w:val="nil"/>
              <w:left w:val="nil"/>
              <w:bottom w:val="single" w:sz="4" w:space="0" w:color="auto"/>
              <w:right w:val="single" w:sz="4" w:space="0" w:color="auto"/>
            </w:tcBorders>
            <w:shd w:val="clear" w:color="000000" w:fill="EDEDED"/>
            <w:vAlign w:val="center"/>
            <w:hideMark/>
          </w:tcPr>
          <w:p w14:paraId="32231A0C"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47%</w:t>
            </w:r>
          </w:p>
        </w:tc>
        <w:tc>
          <w:tcPr>
            <w:tcW w:w="820" w:type="dxa"/>
            <w:tcBorders>
              <w:top w:val="nil"/>
              <w:left w:val="nil"/>
              <w:bottom w:val="single" w:sz="4" w:space="0" w:color="auto"/>
              <w:right w:val="single" w:sz="4" w:space="0" w:color="auto"/>
            </w:tcBorders>
            <w:shd w:val="clear" w:color="auto" w:fill="auto"/>
            <w:vAlign w:val="center"/>
            <w:hideMark/>
          </w:tcPr>
          <w:p w14:paraId="07AB147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5,512 </w:t>
            </w:r>
          </w:p>
        </w:tc>
      </w:tr>
      <w:tr w:rsidR="00005729" w:rsidRPr="00005729" w14:paraId="028E8CB9" w14:textId="77777777" w:rsidTr="007002C8">
        <w:trPr>
          <w:trHeight w:val="3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F548563"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105</w:t>
            </w:r>
          </w:p>
        </w:tc>
        <w:tc>
          <w:tcPr>
            <w:tcW w:w="1000" w:type="dxa"/>
            <w:tcBorders>
              <w:top w:val="nil"/>
              <w:left w:val="nil"/>
              <w:bottom w:val="single" w:sz="4" w:space="0" w:color="auto"/>
              <w:right w:val="single" w:sz="4" w:space="0" w:color="auto"/>
            </w:tcBorders>
            <w:shd w:val="clear" w:color="auto" w:fill="auto"/>
            <w:vAlign w:val="center"/>
            <w:hideMark/>
          </w:tcPr>
          <w:p w14:paraId="588DE27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1,195 </w:t>
            </w:r>
          </w:p>
        </w:tc>
        <w:tc>
          <w:tcPr>
            <w:tcW w:w="1000" w:type="dxa"/>
            <w:tcBorders>
              <w:top w:val="nil"/>
              <w:left w:val="nil"/>
              <w:bottom w:val="single" w:sz="4" w:space="0" w:color="auto"/>
              <w:right w:val="single" w:sz="4" w:space="0" w:color="auto"/>
            </w:tcBorders>
            <w:shd w:val="clear" w:color="000000" w:fill="EDEDED"/>
            <w:vAlign w:val="center"/>
            <w:hideMark/>
          </w:tcPr>
          <w:p w14:paraId="563584E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25%</w:t>
            </w:r>
          </w:p>
        </w:tc>
        <w:tc>
          <w:tcPr>
            <w:tcW w:w="1000" w:type="dxa"/>
            <w:tcBorders>
              <w:top w:val="nil"/>
              <w:left w:val="nil"/>
              <w:bottom w:val="single" w:sz="4" w:space="0" w:color="auto"/>
              <w:right w:val="single" w:sz="4" w:space="0" w:color="auto"/>
            </w:tcBorders>
            <w:shd w:val="clear" w:color="auto" w:fill="auto"/>
            <w:vAlign w:val="center"/>
            <w:hideMark/>
          </w:tcPr>
          <w:p w14:paraId="5E37BEE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803 </w:t>
            </w:r>
          </w:p>
        </w:tc>
        <w:tc>
          <w:tcPr>
            <w:tcW w:w="1000" w:type="dxa"/>
            <w:tcBorders>
              <w:top w:val="nil"/>
              <w:left w:val="nil"/>
              <w:bottom w:val="single" w:sz="4" w:space="0" w:color="auto"/>
              <w:right w:val="single" w:sz="4" w:space="0" w:color="auto"/>
            </w:tcBorders>
            <w:shd w:val="clear" w:color="000000" w:fill="EDEDED"/>
            <w:vAlign w:val="center"/>
            <w:hideMark/>
          </w:tcPr>
          <w:p w14:paraId="1BA34D8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17%</w:t>
            </w:r>
          </w:p>
        </w:tc>
        <w:tc>
          <w:tcPr>
            <w:tcW w:w="1000" w:type="dxa"/>
            <w:tcBorders>
              <w:top w:val="nil"/>
              <w:left w:val="nil"/>
              <w:bottom w:val="single" w:sz="4" w:space="0" w:color="auto"/>
              <w:right w:val="single" w:sz="4" w:space="0" w:color="auto"/>
            </w:tcBorders>
            <w:shd w:val="clear" w:color="auto" w:fill="auto"/>
            <w:vAlign w:val="center"/>
            <w:hideMark/>
          </w:tcPr>
          <w:p w14:paraId="62E1206F"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595 </w:t>
            </w:r>
          </w:p>
        </w:tc>
        <w:tc>
          <w:tcPr>
            <w:tcW w:w="1000" w:type="dxa"/>
            <w:tcBorders>
              <w:top w:val="nil"/>
              <w:left w:val="nil"/>
              <w:bottom w:val="single" w:sz="4" w:space="0" w:color="auto"/>
              <w:right w:val="single" w:sz="4" w:space="0" w:color="auto"/>
            </w:tcBorders>
            <w:shd w:val="clear" w:color="000000" w:fill="EDEDED"/>
            <w:vAlign w:val="center"/>
            <w:hideMark/>
          </w:tcPr>
          <w:p w14:paraId="71A6229B"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13%</w:t>
            </w:r>
          </w:p>
        </w:tc>
        <w:tc>
          <w:tcPr>
            <w:tcW w:w="1000" w:type="dxa"/>
            <w:tcBorders>
              <w:top w:val="nil"/>
              <w:left w:val="nil"/>
              <w:bottom w:val="single" w:sz="4" w:space="0" w:color="auto"/>
              <w:right w:val="single" w:sz="4" w:space="0" w:color="auto"/>
            </w:tcBorders>
            <w:shd w:val="clear" w:color="auto" w:fill="auto"/>
            <w:vAlign w:val="center"/>
            <w:hideMark/>
          </w:tcPr>
          <w:p w14:paraId="0D8A7DD0"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2,162 </w:t>
            </w:r>
          </w:p>
        </w:tc>
        <w:tc>
          <w:tcPr>
            <w:tcW w:w="1000" w:type="dxa"/>
            <w:tcBorders>
              <w:top w:val="nil"/>
              <w:left w:val="nil"/>
              <w:bottom w:val="single" w:sz="4" w:space="0" w:color="auto"/>
              <w:right w:val="single" w:sz="4" w:space="0" w:color="auto"/>
            </w:tcBorders>
            <w:shd w:val="clear" w:color="000000" w:fill="EDEDED"/>
            <w:vAlign w:val="center"/>
            <w:hideMark/>
          </w:tcPr>
          <w:p w14:paraId="15093E7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45%</w:t>
            </w:r>
          </w:p>
        </w:tc>
        <w:tc>
          <w:tcPr>
            <w:tcW w:w="820" w:type="dxa"/>
            <w:tcBorders>
              <w:top w:val="nil"/>
              <w:left w:val="nil"/>
              <w:bottom w:val="single" w:sz="4" w:space="0" w:color="auto"/>
              <w:right w:val="single" w:sz="4" w:space="0" w:color="auto"/>
            </w:tcBorders>
            <w:shd w:val="clear" w:color="auto" w:fill="auto"/>
            <w:vAlign w:val="center"/>
            <w:hideMark/>
          </w:tcPr>
          <w:p w14:paraId="1EAD89DC"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4,755 </w:t>
            </w:r>
          </w:p>
        </w:tc>
      </w:tr>
      <w:tr w:rsidR="00005729" w:rsidRPr="00005729" w14:paraId="2AE149D3" w14:textId="77777777" w:rsidTr="007002C8">
        <w:trPr>
          <w:trHeight w:val="3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1B959D8"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106</w:t>
            </w:r>
          </w:p>
        </w:tc>
        <w:tc>
          <w:tcPr>
            <w:tcW w:w="1000" w:type="dxa"/>
            <w:tcBorders>
              <w:top w:val="nil"/>
              <w:left w:val="nil"/>
              <w:bottom w:val="single" w:sz="4" w:space="0" w:color="auto"/>
              <w:right w:val="single" w:sz="4" w:space="0" w:color="auto"/>
            </w:tcBorders>
            <w:shd w:val="clear" w:color="auto" w:fill="auto"/>
            <w:vAlign w:val="center"/>
            <w:hideMark/>
          </w:tcPr>
          <w:p w14:paraId="2EB875A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1,177 </w:t>
            </w:r>
          </w:p>
        </w:tc>
        <w:tc>
          <w:tcPr>
            <w:tcW w:w="1000" w:type="dxa"/>
            <w:tcBorders>
              <w:top w:val="nil"/>
              <w:left w:val="nil"/>
              <w:bottom w:val="single" w:sz="4" w:space="0" w:color="auto"/>
              <w:right w:val="single" w:sz="4" w:space="0" w:color="auto"/>
            </w:tcBorders>
            <w:shd w:val="clear" w:color="000000" w:fill="EDEDED"/>
            <w:vAlign w:val="center"/>
            <w:hideMark/>
          </w:tcPr>
          <w:p w14:paraId="7585A13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26%</w:t>
            </w:r>
          </w:p>
        </w:tc>
        <w:tc>
          <w:tcPr>
            <w:tcW w:w="1000" w:type="dxa"/>
            <w:tcBorders>
              <w:top w:val="nil"/>
              <w:left w:val="nil"/>
              <w:bottom w:val="single" w:sz="4" w:space="0" w:color="auto"/>
              <w:right w:val="single" w:sz="4" w:space="0" w:color="auto"/>
            </w:tcBorders>
            <w:shd w:val="clear" w:color="auto" w:fill="auto"/>
            <w:vAlign w:val="center"/>
            <w:hideMark/>
          </w:tcPr>
          <w:p w14:paraId="228795C0"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758 </w:t>
            </w:r>
          </w:p>
        </w:tc>
        <w:tc>
          <w:tcPr>
            <w:tcW w:w="1000" w:type="dxa"/>
            <w:tcBorders>
              <w:top w:val="nil"/>
              <w:left w:val="nil"/>
              <w:bottom w:val="single" w:sz="4" w:space="0" w:color="auto"/>
              <w:right w:val="single" w:sz="4" w:space="0" w:color="auto"/>
            </w:tcBorders>
            <w:shd w:val="clear" w:color="000000" w:fill="EDEDED"/>
            <w:vAlign w:val="center"/>
            <w:hideMark/>
          </w:tcPr>
          <w:p w14:paraId="4688B28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17%</w:t>
            </w:r>
          </w:p>
        </w:tc>
        <w:tc>
          <w:tcPr>
            <w:tcW w:w="1000" w:type="dxa"/>
            <w:tcBorders>
              <w:top w:val="nil"/>
              <w:left w:val="nil"/>
              <w:bottom w:val="single" w:sz="4" w:space="0" w:color="auto"/>
              <w:right w:val="single" w:sz="4" w:space="0" w:color="auto"/>
            </w:tcBorders>
            <w:shd w:val="clear" w:color="auto" w:fill="auto"/>
            <w:vAlign w:val="center"/>
            <w:hideMark/>
          </w:tcPr>
          <w:p w14:paraId="0534CAD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562 </w:t>
            </w:r>
          </w:p>
        </w:tc>
        <w:tc>
          <w:tcPr>
            <w:tcW w:w="1000" w:type="dxa"/>
            <w:tcBorders>
              <w:top w:val="nil"/>
              <w:left w:val="nil"/>
              <w:bottom w:val="single" w:sz="4" w:space="0" w:color="auto"/>
              <w:right w:val="single" w:sz="4" w:space="0" w:color="auto"/>
            </w:tcBorders>
            <w:shd w:val="clear" w:color="000000" w:fill="EDEDED"/>
            <w:vAlign w:val="center"/>
            <w:hideMark/>
          </w:tcPr>
          <w:p w14:paraId="55567AF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13%</w:t>
            </w:r>
          </w:p>
        </w:tc>
        <w:tc>
          <w:tcPr>
            <w:tcW w:w="1000" w:type="dxa"/>
            <w:tcBorders>
              <w:top w:val="nil"/>
              <w:left w:val="nil"/>
              <w:bottom w:val="single" w:sz="4" w:space="0" w:color="auto"/>
              <w:right w:val="single" w:sz="4" w:space="0" w:color="auto"/>
            </w:tcBorders>
            <w:shd w:val="clear" w:color="auto" w:fill="auto"/>
            <w:vAlign w:val="center"/>
            <w:hideMark/>
          </w:tcPr>
          <w:p w14:paraId="71B9106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1,996 </w:t>
            </w:r>
          </w:p>
        </w:tc>
        <w:tc>
          <w:tcPr>
            <w:tcW w:w="1000" w:type="dxa"/>
            <w:tcBorders>
              <w:top w:val="nil"/>
              <w:left w:val="nil"/>
              <w:bottom w:val="single" w:sz="4" w:space="0" w:color="auto"/>
              <w:right w:val="single" w:sz="4" w:space="0" w:color="auto"/>
            </w:tcBorders>
            <w:shd w:val="clear" w:color="000000" w:fill="EDEDED"/>
            <w:vAlign w:val="center"/>
            <w:hideMark/>
          </w:tcPr>
          <w:p w14:paraId="63B8219A"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44%</w:t>
            </w:r>
          </w:p>
        </w:tc>
        <w:tc>
          <w:tcPr>
            <w:tcW w:w="820" w:type="dxa"/>
            <w:tcBorders>
              <w:top w:val="nil"/>
              <w:left w:val="nil"/>
              <w:bottom w:val="single" w:sz="4" w:space="0" w:color="auto"/>
              <w:right w:val="single" w:sz="4" w:space="0" w:color="auto"/>
            </w:tcBorders>
            <w:shd w:val="clear" w:color="auto" w:fill="auto"/>
            <w:vAlign w:val="center"/>
            <w:hideMark/>
          </w:tcPr>
          <w:p w14:paraId="29EE027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4,493 </w:t>
            </w:r>
          </w:p>
        </w:tc>
      </w:tr>
      <w:tr w:rsidR="00005729" w:rsidRPr="00005729" w14:paraId="4F30D3DA" w14:textId="77777777" w:rsidTr="007002C8">
        <w:trPr>
          <w:trHeight w:val="3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FD9FF24"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107</w:t>
            </w:r>
          </w:p>
        </w:tc>
        <w:tc>
          <w:tcPr>
            <w:tcW w:w="1000" w:type="dxa"/>
            <w:tcBorders>
              <w:top w:val="nil"/>
              <w:left w:val="nil"/>
              <w:bottom w:val="single" w:sz="4" w:space="0" w:color="auto"/>
              <w:right w:val="single" w:sz="4" w:space="0" w:color="auto"/>
            </w:tcBorders>
            <w:shd w:val="clear" w:color="auto" w:fill="auto"/>
            <w:vAlign w:val="center"/>
            <w:hideMark/>
          </w:tcPr>
          <w:p w14:paraId="091DD99B"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1,077 </w:t>
            </w:r>
          </w:p>
        </w:tc>
        <w:tc>
          <w:tcPr>
            <w:tcW w:w="1000" w:type="dxa"/>
            <w:tcBorders>
              <w:top w:val="nil"/>
              <w:left w:val="nil"/>
              <w:bottom w:val="single" w:sz="4" w:space="0" w:color="auto"/>
              <w:right w:val="single" w:sz="4" w:space="0" w:color="auto"/>
            </w:tcBorders>
            <w:shd w:val="clear" w:color="000000" w:fill="EDEDED"/>
            <w:vAlign w:val="center"/>
            <w:hideMark/>
          </w:tcPr>
          <w:p w14:paraId="5931B466"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25%</w:t>
            </w:r>
          </w:p>
        </w:tc>
        <w:tc>
          <w:tcPr>
            <w:tcW w:w="1000" w:type="dxa"/>
            <w:tcBorders>
              <w:top w:val="nil"/>
              <w:left w:val="nil"/>
              <w:bottom w:val="single" w:sz="4" w:space="0" w:color="auto"/>
              <w:right w:val="single" w:sz="4" w:space="0" w:color="auto"/>
            </w:tcBorders>
            <w:shd w:val="clear" w:color="auto" w:fill="auto"/>
            <w:vAlign w:val="center"/>
            <w:hideMark/>
          </w:tcPr>
          <w:p w14:paraId="62E2838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697 </w:t>
            </w:r>
          </w:p>
        </w:tc>
        <w:tc>
          <w:tcPr>
            <w:tcW w:w="1000" w:type="dxa"/>
            <w:tcBorders>
              <w:top w:val="nil"/>
              <w:left w:val="nil"/>
              <w:bottom w:val="single" w:sz="4" w:space="0" w:color="auto"/>
              <w:right w:val="single" w:sz="4" w:space="0" w:color="auto"/>
            </w:tcBorders>
            <w:shd w:val="clear" w:color="000000" w:fill="EDEDED"/>
            <w:vAlign w:val="center"/>
            <w:hideMark/>
          </w:tcPr>
          <w:p w14:paraId="26DC76AF" w14:textId="77777777" w:rsidR="00245E5A" w:rsidRPr="00005729" w:rsidRDefault="00245E5A" w:rsidP="00726737">
            <w:pPr>
              <w:widowControl/>
              <w:jc w:val="center"/>
              <w:rPr>
                <w:rFonts w:ascii="標楷體" w:hAnsi="標楷體" w:cs="新細明體"/>
                <w:kern w:val="0"/>
                <w:sz w:val="24"/>
                <w:szCs w:val="24"/>
                <w:u w:val="single"/>
              </w:rPr>
            </w:pPr>
            <w:r w:rsidRPr="00005729">
              <w:rPr>
                <w:rFonts w:ascii="標楷體" w:hAnsi="標楷體" w:cs="新細明體" w:hint="eastAsia"/>
                <w:kern w:val="0"/>
                <w:sz w:val="24"/>
                <w:szCs w:val="24"/>
                <w:u w:val="single"/>
              </w:rPr>
              <w:t>16%</w:t>
            </w:r>
          </w:p>
        </w:tc>
        <w:tc>
          <w:tcPr>
            <w:tcW w:w="1000" w:type="dxa"/>
            <w:tcBorders>
              <w:top w:val="nil"/>
              <w:left w:val="nil"/>
              <w:bottom w:val="single" w:sz="4" w:space="0" w:color="auto"/>
              <w:right w:val="single" w:sz="4" w:space="0" w:color="auto"/>
            </w:tcBorders>
            <w:shd w:val="clear" w:color="auto" w:fill="auto"/>
            <w:vAlign w:val="center"/>
            <w:hideMark/>
          </w:tcPr>
          <w:p w14:paraId="72C1EA9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523 </w:t>
            </w:r>
          </w:p>
        </w:tc>
        <w:tc>
          <w:tcPr>
            <w:tcW w:w="1000" w:type="dxa"/>
            <w:tcBorders>
              <w:top w:val="nil"/>
              <w:left w:val="nil"/>
              <w:bottom w:val="single" w:sz="4" w:space="0" w:color="auto"/>
              <w:right w:val="single" w:sz="4" w:space="0" w:color="auto"/>
            </w:tcBorders>
            <w:shd w:val="clear" w:color="000000" w:fill="EDEDED"/>
            <w:vAlign w:val="center"/>
            <w:hideMark/>
          </w:tcPr>
          <w:p w14:paraId="1451ACF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u w:val="single"/>
              </w:rPr>
              <w:t>12%</w:t>
            </w:r>
          </w:p>
        </w:tc>
        <w:tc>
          <w:tcPr>
            <w:tcW w:w="1000" w:type="dxa"/>
            <w:tcBorders>
              <w:top w:val="nil"/>
              <w:left w:val="nil"/>
              <w:bottom w:val="single" w:sz="4" w:space="0" w:color="auto"/>
              <w:right w:val="single" w:sz="4" w:space="0" w:color="auto"/>
            </w:tcBorders>
            <w:shd w:val="clear" w:color="auto" w:fill="auto"/>
            <w:vAlign w:val="center"/>
            <w:hideMark/>
          </w:tcPr>
          <w:p w14:paraId="1C64B72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1,945 </w:t>
            </w:r>
          </w:p>
        </w:tc>
        <w:tc>
          <w:tcPr>
            <w:tcW w:w="1000" w:type="dxa"/>
            <w:tcBorders>
              <w:top w:val="nil"/>
              <w:left w:val="nil"/>
              <w:bottom w:val="single" w:sz="4" w:space="0" w:color="auto"/>
              <w:right w:val="single" w:sz="4" w:space="0" w:color="auto"/>
            </w:tcBorders>
            <w:shd w:val="clear" w:color="000000" w:fill="EDEDED"/>
            <w:vAlign w:val="center"/>
            <w:hideMark/>
          </w:tcPr>
          <w:p w14:paraId="5ED22016" w14:textId="77777777" w:rsidR="00245E5A" w:rsidRPr="00005729" w:rsidRDefault="00245E5A" w:rsidP="00726737">
            <w:pPr>
              <w:widowControl/>
              <w:jc w:val="center"/>
              <w:rPr>
                <w:rFonts w:ascii="標楷體" w:hAnsi="標楷體" w:cs="新細明體"/>
                <w:kern w:val="0"/>
                <w:sz w:val="24"/>
                <w:szCs w:val="24"/>
                <w:u w:val="single"/>
              </w:rPr>
            </w:pPr>
            <w:r w:rsidRPr="00005729">
              <w:rPr>
                <w:rFonts w:ascii="標楷體" w:hAnsi="標楷體" w:cs="新細明體" w:hint="eastAsia"/>
                <w:kern w:val="0"/>
                <w:sz w:val="24"/>
                <w:szCs w:val="24"/>
                <w:u w:val="single"/>
              </w:rPr>
              <w:t>46%</w:t>
            </w:r>
          </w:p>
        </w:tc>
        <w:tc>
          <w:tcPr>
            <w:tcW w:w="820" w:type="dxa"/>
            <w:tcBorders>
              <w:top w:val="nil"/>
              <w:left w:val="nil"/>
              <w:bottom w:val="single" w:sz="4" w:space="0" w:color="auto"/>
              <w:right w:val="single" w:sz="4" w:space="0" w:color="auto"/>
            </w:tcBorders>
            <w:shd w:val="clear" w:color="auto" w:fill="auto"/>
            <w:vAlign w:val="center"/>
            <w:hideMark/>
          </w:tcPr>
          <w:p w14:paraId="3E25E78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 xml:space="preserve">4,242 </w:t>
            </w:r>
          </w:p>
        </w:tc>
      </w:tr>
    </w:tbl>
    <w:p w14:paraId="6C54ED9C" w14:textId="1F366584" w:rsidR="00972DDC" w:rsidRPr="00005729" w:rsidRDefault="00245E5A" w:rsidP="00034AA7">
      <w:pPr>
        <w:spacing w:afterLines="50" w:after="228"/>
        <w:ind w:leftChars="-125" w:left="-1" w:hangingChars="163" w:hanging="424"/>
        <w:rPr>
          <w:sz w:val="24"/>
          <w:szCs w:val="24"/>
        </w:rPr>
      </w:pPr>
      <w:r w:rsidRPr="00005729">
        <w:rPr>
          <w:rFonts w:hint="eastAsia"/>
          <w:sz w:val="24"/>
          <w:szCs w:val="24"/>
        </w:rPr>
        <w:t>資料來源：教育部調卷資料。</w:t>
      </w:r>
    </w:p>
    <w:p w14:paraId="662C7C01" w14:textId="434767C3" w:rsidR="00DA120E" w:rsidRPr="00005729" w:rsidRDefault="00DA120E" w:rsidP="00DA120E">
      <w:pPr>
        <w:pStyle w:val="4"/>
      </w:pPr>
      <w:r w:rsidRPr="00005729">
        <w:rPr>
          <w:rFonts w:hint="eastAsia"/>
        </w:rPr>
        <w:tab/>
        <w:t>技專</w:t>
      </w:r>
      <w:r w:rsidR="00D05A68" w:rsidRPr="00005729">
        <w:rPr>
          <w:rFonts w:hint="eastAsia"/>
        </w:rPr>
        <w:t>體系</w:t>
      </w:r>
      <w:r w:rsidR="009D53BC" w:rsidRPr="00005729">
        <w:rPr>
          <w:rFonts w:hint="eastAsia"/>
        </w:rPr>
        <w:t>博士班</w:t>
      </w:r>
      <w:r w:rsidR="00376F66" w:rsidRPr="00005729">
        <w:rPr>
          <w:rFonts w:hAnsi="標楷體" w:cs="新細明體" w:hint="eastAsia"/>
          <w:kern w:val="0"/>
          <w:szCs w:val="24"/>
        </w:rPr>
        <w:t>核定招生</w:t>
      </w:r>
      <w:r w:rsidRPr="00005729">
        <w:rPr>
          <w:rFonts w:hint="eastAsia"/>
        </w:rPr>
        <w:t>之相關數據</w:t>
      </w:r>
    </w:p>
    <w:p w14:paraId="539E18A4" w14:textId="453320DF" w:rsidR="00245E5A" w:rsidRPr="00005729" w:rsidRDefault="00245E5A" w:rsidP="00245E5A">
      <w:pPr>
        <w:pStyle w:val="a2"/>
        <w:jc w:val="center"/>
        <w:rPr>
          <w:b/>
        </w:rPr>
      </w:pPr>
      <w:r w:rsidRPr="00005729">
        <w:rPr>
          <w:rFonts w:hint="eastAsia"/>
          <w:b/>
        </w:rPr>
        <w:t>技專</w:t>
      </w:r>
      <w:r w:rsidR="00E446B9" w:rsidRPr="00005729">
        <w:rPr>
          <w:rFonts w:hint="eastAsia"/>
          <w:b/>
        </w:rPr>
        <w:t>體系</w:t>
      </w:r>
      <w:r w:rsidRPr="00005729">
        <w:rPr>
          <w:rFonts w:hint="eastAsia"/>
          <w:b/>
        </w:rPr>
        <w:t>博士班核定招生名額及</w:t>
      </w:r>
      <w:r w:rsidR="0079759D" w:rsidRPr="00005729">
        <w:rPr>
          <w:rFonts w:hAnsi="標楷體" w:cs="新細明體" w:hint="eastAsia"/>
          <w:b/>
          <w:kern w:val="0"/>
          <w:szCs w:val="24"/>
        </w:rPr>
        <w:t>占比</w:t>
      </w:r>
    </w:p>
    <w:p w14:paraId="5E7ADB9E" w14:textId="0A1BB0B7" w:rsidR="001817F2" w:rsidRPr="00005729" w:rsidRDefault="006A2CCB" w:rsidP="001817F2">
      <w:pPr>
        <w:spacing w:line="300" w:lineRule="exact"/>
        <w:jc w:val="right"/>
        <w:rPr>
          <w:sz w:val="24"/>
          <w:szCs w:val="24"/>
        </w:rPr>
      </w:pPr>
      <w:r w:rsidRPr="00005729">
        <w:rPr>
          <w:rFonts w:hint="eastAsia"/>
          <w:sz w:val="24"/>
          <w:szCs w:val="24"/>
        </w:rPr>
        <w:t xml:space="preserve"> </w:t>
      </w:r>
      <w:r w:rsidR="001817F2" w:rsidRPr="00005729">
        <w:rPr>
          <w:rFonts w:hint="eastAsia"/>
          <w:sz w:val="24"/>
          <w:szCs w:val="24"/>
        </w:rPr>
        <w:t>單位：人；</w:t>
      </w:r>
      <w:r w:rsidR="001817F2" w:rsidRPr="00005729">
        <w:rPr>
          <w:rFonts w:hint="eastAsia"/>
          <w:sz w:val="24"/>
          <w:szCs w:val="24"/>
        </w:rPr>
        <w:t>%</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167"/>
        <w:gridCol w:w="992"/>
        <w:gridCol w:w="992"/>
        <w:gridCol w:w="993"/>
        <w:gridCol w:w="1134"/>
        <w:gridCol w:w="1101"/>
        <w:gridCol w:w="1182"/>
        <w:gridCol w:w="944"/>
        <w:gridCol w:w="567"/>
      </w:tblGrid>
      <w:tr w:rsidR="00005729" w:rsidRPr="00005729" w14:paraId="4C632F8D" w14:textId="77777777" w:rsidTr="005C6C70">
        <w:trPr>
          <w:trHeight w:val="345"/>
        </w:trPr>
        <w:tc>
          <w:tcPr>
            <w:tcW w:w="9923" w:type="dxa"/>
            <w:gridSpan w:val="10"/>
            <w:shd w:val="clear" w:color="auto" w:fill="E7E6E6" w:themeFill="background2"/>
            <w:noWrap/>
            <w:vAlign w:val="center"/>
            <w:hideMark/>
          </w:tcPr>
          <w:p w14:paraId="73242317"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8"/>
                <w:szCs w:val="28"/>
              </w:rPr>
              <w:t>技專校院博士班核定招生名額</w:t>
            </w:r>
          </w:p>
        </w:tc>
      </w:tr>
      <w:tr w:rsidR="00005729" w:rsidRPr="00005729" w14:paraId="1C763247" w14:textId="77777777" w:rsidTr="00274217">
        <w:trPr>
          <w:trHeight w:val="345"/>
        </w:trPr>
        <w:tc>
          <w:tcPr>
            <w:tcW w:w="851" w:type="dxa"/>
            <w:vMerge w:val="restart"/>
            <w:shd w:val="clear" w:color="auto" w:fill="auto"/>
            <w:vAlign w:val="center"/>
            <w:hideMark/>
          </w:tcPr>
          <w:p w14:paraId="14241A5A"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學年度</w:t>
            </w:r>
          </w:p>
        </w:tc>
        <w:tc>
          <w:tcPr>
            <w:tcW w:w="4144" w:type="dxa"/>
            <w:gridSpan w:val="4"/>
            <w:shd w:val="clear" w:color="auto" w:fill="auto"/>
            <w:vAlign w:val="center"/>
            <w:hideMark/>
          </w:tcPr>
          <w:p w14:paraId="4813B846"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其他技專校院</w:t>
            </w:r>
          </w:p>
        </w:tc>
        <w:tc>
          <w:tcPr>
            <w:tcW w:w="4361" w:type="dxa"/>
            <w:gridSpan w:val="4"/>
            <w:shd w:val="clear" w:color="auto" w:fill="auto"/>
            <w:vAlign w:val="center"/>
            <w:hideMark/>
          </w:tcPr>
          <w:p w14:paraId="37913D8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典範科大</w:t>
            </w:r>
          </w:p>
        </w:tc>
        <w:tc>
          <w:tcPr>
            <w:tcW w:w="567" w:type="dxa"/>
            <w:vMerge w:val="restart"/>
            <w:shd w:val="clear" w:color="auto" w:fill="auto"/>
            <w:vAlign w:val="center"/>
            <w:hideMark/>
          </w:tcPr>
          <w:p w14:paraId="59F1632A"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合計</w:t>
            </w:r>
          </w:p>
        </w:tc>
      </w:tr>
      <w:tr w:rsidR="00005729" w:rsidRPr="00005729" w14:paraId="40EF98BB" w14:textId="77777777" w:rsidTr="00274217">
        <w:trPr>
          <w:trHeight w:val="555"/>
        </w:trPr>
        <w:tc>
          <w:tcPr>
            <w:tcW w:w="851" w:type="dxa"/>
            <w:vMerge/>
            <w:shd w:val="clear" w:color="auto" w:fill="auto"/>
            <w:vAlign w:val="center"/>
            <w:hideMark/>
          </w:tcPr>
          <w:p w14:paraId="7D739678" w14:textId="77777777" w:rsidR="00245E5A" w:rsidRPr="00005729" w:rsidRDefault="00245E5A" w:rsidP="00726737">
            <w:pPr>
              <w:widowControl/>
              <w:rPr>
                <w:rFonts w:ascii="標楷體" w:hAnsi="標楷體" w:cs="新細明體"/>
                <w:b/>
                <w:kern w:val="0"/>
                <w:sz w:val="24"/>
                <w:szCs w:val="24"/>
              </w:rPr>
            </w:pPr>
          </w:p>
        </w:tc>
        <w:tc>
          <w:tcPr>
            <w:tcW w:w="1167" w:type="dxa"/>
            <w:shd w:val="clear" w:color="auto" w:fill="auto"/>
            <w:vAlign w:val="center"/>
            <w:hideMark/>
          </w:tcPr>
          <w:p w14:paraId="56608123"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2"/>
                <w:szCs w:val="22"/>
              </w:rPr>
              <w:t>人社類</w:t>
            </w:r>
          </w:p>
        </w:tc>
        <w:tc>
          <w:tcPr>
            <w:tcW w:w="992" w:type="dxa"/>
            <w:shd w:val="clear" w:color="auto" w:fill="F2F2F2" w:themeFill="background1" w:themeFillShade="F2"/>
            <w:vAlign w:val="center"/>
            <w:hideMark/>
          </w:tcPr>
          <w:p w14:paraId="4F470C2E" w14:textId="77777777" w:rsidR="00245E5A" w:rsidRPr="00005729" w:rsidRDefault="00245E5A" w:rsidP="00726737">
            <w:pPr>
              <w:widowControl/>
              <w:jc w:val="center"/>
              <w:rPr>
                <w:rFonts w:ascii="標楷體" w:hAnsi="標楷體" w:cs="新細明體"/>
                <w:kern w:val="0"/>
                <w:sz w:val="20"/>
              </w:rPr>
            </w:pPr>
            <w:r w:rsidRPr="00005729">
              <w:rPr>
                <w:rFonts w:ascii="標楷體" w:hAnsi="標楷體" w:cs="新細明體" w:hint="eastAsia"/>
                <w:kern w:val="0"/>
                <w:sz w:val="20"/>
              </w:rPr>
              <w:t>人社類佔整體名額比率</w:t>
            </w:r>
          </w:p>
        </w:tc>
        <w:tc>
          <w:tcPr>
            <w:tcW w:w="992" w:type="dxa"/>
            <w:shd w:val="clear" w:color="auto" w:fill="auto"/>
            <w:vAlign w:val="center"/>
            <w:hideMark/>
          </w:tcPr>
          <w:p w14:paraId="73AB3333"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2"/>
                <w:szCs w:val="22"/>
              </w:rPr>
              <w:t>科技類</w:t>
            </w:r>
          </w:p>
        </w:tc>
        <w:tc>
          <w:tcPr>
            <w:tcW w:w="993" w:type="dxa"/>
            <w:shd w:val="clear" w:color="auto" w:fill="F2F2F2" w:themeFill="background1" w:themeFillShade="F2"/>
            <w:vAlign w:val="center"/>
            <w:hideMark/>
          </w:tcPr>
          <w:p w14:paraId="09D81A5A" w14:textId="77777777" w:rsidR="00245E5A" w:rsidRPr="00005729" w:rsidRDefault="00245E5A" w:rsidP="00726737">
            <w:pPr>
              <w:widowControl/>
              <w:jc w:val="center"/>
              <w:rPr>
                <w:rFonts w:ascii="標楷體" w:hAnsi="標楷體" w:cs="新細明體"/>
                <w:kern w:val="0"/>
                <w:sz w:val="20"/>
              </w:rPr>
            </w:pPr>
            <w:r w:rsidRPr="00005729">
              <w:rPr>
                <w:rFonts w:ascii="標楷體" w:hAnsi="標楷體" w:cs="新細明體" w:hint="eastAsia"/>
                <w:kern w:val="0"/>
                <w:sz w:val="20"/>
              </w:rPr>
              <w:t>科技類佔整體名額比率</w:t>
            </w:r>
          </w:p>
        </w:tc>
        <w:tc>
          <w:tcPr>
            <w:tcW w:w="1134" w:type="dxa"/>
            <w:shd w:val="clear" w:color="auto" w:fill="auto"/>
            <w:vAlign w:val="center"/>
            <w:hideMark/>
          </w:tcPr>
          <w:p w14:paraId="427794AF"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2"/>
                <w:szCs w:val="22"/>
              </w:rPr>
              <w:t>人社類</w:t>
            </w:r>
          </w:p>
        </w:tc>
        <w:tc>
          <w:tcPr>
            <w:tcW w:w="1101" w:type="dxa"/>
            <w:shd w:val="clear" w:color="auto" w:fill="F2F2F2" w:themeFill="background1" w:themeFillShade="F2"/>
            <w:vAlign w:val="center"/>
            <w:hideMark/>
          </w:tcPr>
          <w:p w14:paraId="008FDAF0"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0"/>
              </w:rPr>
              <w:t>人社類佔整體名額比率</w:t>
            </w:r>
          </w:p>
        </w:tc>
        <w:tc>
          <w:tcPr>
            <w:tcW w:w="1182" w:type="dxa"/>
            <w:shd w:val="clear" w:color="auto" w:fill="auto"/>
            <w:vAlign w:val="center"/>
            <w:hideMark/>
          </w:tcPr>
          <w:p w14:paraId="29CEE91A"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2"/>
                <w:szCs w:val="22"/>
              </w:rPr>
              <w:t>科技類</w:t>
            </w:r>
          </w:p>
        </w:tc>
        <w:tc>
          <w:tcPr>
            <w:tcW w:w="944" w:type="dxa"/>
            <w:shd w:val="clear" w:color="auto" w:fill="F2F2F2" w:themeFill="background1" w:themeFillShade="F2"/>
            <w:vAlign w:val="center"/>
            <w:hideMark/>
          </w:tcPr>
          <w:p w14:paraId="01D161F8" w14:textId="77777777" w:rsidR="00245E5A" w:rsidRPr="00005729" w:rsidRDefault="00245E5A" w:rsidP="00726737">
            <w:pPr>
              <w:widowControl/>
              <w:jc w:val="center"/>
              <w:rPr>
                <w:rFonts w:ascii="標楷體" w:hAnsi="標楷體" w:cs="新細明體"/>
                <w:kern w:val="0"/>
                <w:sz w:val="22"/>
                <w:szCs w:val="22"/>
              </w:rPr>
            </w:pPr>
            <w:r w:rsidRPr="00005729">
              <w:rPr>
                <w:rFonts w:ascii="標楷體" w:hAnsi="標楷體" w:cs="新細明體" w:hint="eastAsia"/>
                <w:kern w:val="0"/>
                <w:sz w:val="20"/>
              </w:rPr>
              <w:t>科技類佔整體名額比率</w:t>
            </w:r>
          </w:p>
        </w:tc>
        <w:tc>
          <w:tcPr>
            <w:tcW w:w="567" w:type="dxa"/>
            <w:vMerge/>
            <w:shd w:val="clear" w:color="auto" w:fill="auto"/>
            <w:vAlign w:val="center"/>
            <w:hideMark/>
          </w:tcPr>
          <w:p w14:paraId="58A805B3" w14:textId="77777777" w:rsidR="00245E5A" w:rsidRPr="00005729" w:rsidRDefault="00245E5A" w:rsidP="00726737">
            <w:pPr>
              <w:widowControl/>
              <w:rPr>
                <w:rFonts w:ascii="標楷體" w:hAnsi="標楷體" w:cs="新細明體"/>
                <w:kern w:val="0"/>
                <w:sz w:val="24"/>
                <w:szCs w:val="24"/>
              </w:rPr>
            </w:pPr>
          </w:p>
        </w:tc>
      </w:tr>
      <w:tr w:rsidR="00005729" w:rsidRPr="00005729" w14:paraId="2C95F20B" w14:textId="77777777" w:rsidTr="00274217">
        <w:trPr>
          <w:trHeight w:val="345"/>
        </w:trPr>
        <w:tc>
          <w:tcPr>
            <w:tcW w:w="851" w:type="dxa"/>
            <w:shd w:val="clear" w:color="auto" w:fill="auto"/>
            <w:vAlign w:val="center"/>
            <w:hideMark/>
          </w:tcPr>
          <w:p w14:paraId="42C317EC"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103</w:t>
            </w:r>
          </w:p>
        </w:tc>
        <w:tc>
          <w:tcPr>
            <w:tcW w:w="1167" w:type="dxa"/>
            <w:shd w:val="clear" w:color="auto" w:fill="auto"/>
            <w:vAlign w:val="center"/>
            <w:hideMark/>
          </w:tcPr>
          <w:p w14:paraId="5179985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22</w:t>
            </w:r>
          </w:p>
        </w:tc>
        <w:tc>
          <w:tcPr>
            <w:tcW w:w="992" w:type="dxa"/>
            <w:shd w:val="clear" w:color="auto" w:fill="F2F2F2" w:themeFill="background1" w:themeFillShade="F2"/>
            <w:vAlign w:val="center"/>
            <w:hideMark/>
          </w:tcPr>
          <w:p w14:paraId="40D6391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w:t>
            </w:r>
          </w:p>
        </w:tc>
        <w:tc>
          <w:tcPr>
            <w:tcW w:w="992" w:type="dxa"/>
            <w:shd w:val="clear" w:color="auto" w:fill="auto"/>
            <w:vAlign w:val="center"/>
            <w:hideMark/>
          </w:tcPr>
          <w:p w14:paraId="755A02DF"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31</w:t>
            </w:r>
          </w:p>
        </w:tc>
        <w:tc>
          <w:tcPr>
            <w:tcW w:w="993" w:type="dxa"/>
            <w:shd w:val="clear" w:color="auto" w:fill="F2F2F2" w:themeFill="background1" w:themeFillShade="F2"/>
            <w:vAlign w:val="center"/>
            <w:hideMark/>
          </w:tcPr>
          <w:p w14:paraId="192D1016"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w:t>
            </w:r>
          </w:p>
        </w:tc>
        <w:tc>
          <w:tcPr>
            <w:tcW w:w="1134" w:type="dxa"/>
            <w:shd w:val="clear" w:color="auto" w:fill="auto"/>
            <w:vAlign w:val="center"/>
            <w:hideMark/>
          </w:tcPr>
          <w:p w14:paraId="70CEE53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180</w:t>
            </w:r>
          </w:p>
        </w:tc>
        <w:tc>
          <w:tcPr>
            <w:tcW w:w="1101" w:type="dxa"/>
            <w:shd w:val="clear" w:color="auto" w:fill="F2F2F2" w:themeFill="background1" w:themeFillShade="F2"/>
            <w:vAlign w:val="center"/>
            <w:hideMark/>
          </w:tcPr>
          <w:p w14:paraId="4C3B9AC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24%</w:t>
            </w:r>
          </w:p>
        </w:tc>
        <w:tc>
          <w:tcPr>
            <w:tcW w:w="1182" w:type="dxa"/>
            <w:shd w:val="clear" w:color="auto" w:fill="auto"/>
            <w:vAlign w:val="center"/>
            <w:hideMark/>
          </w:tcPr>
          <w:p w14:paraId="25ACFE6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527</w:t>
            </w:r>
          </w:p>
        </w:tc>
        <w:tc>
          <w:tcPr>
            <w:tcW w:w="944" w:type="dxa"/>
            <w:shd w:val="clear" w:color="auto" w:fill="F2F2F2" w:themeFill="background1" w:themeFillShade="F2"/>
            <w:vAlign w:val="center"/>
            <w:hideMark/>
          </w:tcPr>
          <w:p w14:paraId="78A7E3B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69%</w:t>
            </w:r>
          </w:p>
        </w:tc>
        <w:tc>
          <w:tcPr>
            <w:tcW w:w="567" w:type="dxa"/>
            <w:shd w:val="clear" w:color="auto" w:fill="auto"/>
            <w:vAlign w:val="center"/>
            <w:hideMark/>
          </w:tcPr>
          <w:p w14:paraId="5BD8F0A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760</w:t>
            </w:r>
          </w:p>
        </w:tc>
      </w:tr>
      <w:tr w:rsidR="00005729" w:rsidRPr="00005729" w14:paraId="625AF985" w14:textId="77777777" w:rsidTr="00274217">
        <w:trPr>
          <w:trHeight w:val="345"/>
        </w:trPr>
        <w:tc>
          <w:tcPr>
            <w:tcW w:w="851" w:type="dxa"/>
            <w:shd w:val="clear" w:color="auto" w:fill="auto"/>
            <w:vAlign w:val="center"/>
            <w:hideMark/>
          </w:tcPr>
          <w:p w14:paraId="0F7357A1"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104</w:t>
            </w:r>
          </w:p>
        </w:tc>
        <w:tc>
          <w:tcPr>
            <w:tcW w:w="1167" w:type="dxa"/>
            <w:shd w:val="clear" w:color="auto" w:fill="auto"/>
            <w:vAlign w:val="center"/>
            <w:hideMark/>
          </w:tcPr>
          <w:p w14:paraId="56F587D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31</w:t>
            </w:r>
          </w:p>
        </w:tc>
        <w:tc>
          <w:tcPr>
            <w:tcW w:w="992" w:type="dxa"/>
            <w:shd w:val="clear" w:color="auto" w:fill="F2F2F2" w:themeFill="background1" w:themeFillShade="F2"/>
            <w:vAlign w:val="center"/>
            <w:hideMark/>
          </w:tcPr>
          <w:p w14:paraId="2469207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w:t>
            </w:r>
          </w:p>
        </w:tc>
        <w:tc>
          <w:tcPr>
            <w:tcW w:w="992" w:type="dxa"/>
            <w:shd w:val="clear" w:color="auto" w:fill="auto"/>
            <w:vAlign w:val="center"/>
            <w:hideMark/>
          </w:tcPr>
          <w:p w14:paraId="700F5B81"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34</w:t>
            </w:r>
          </w:p>
        </w:tc>
        <w:tc>
          <w:tcPr>
            <w:tcW w:w="993" w:type="dxa"/>
            <w:shd w:val="clear" w:color="auto" w:fill="F2F2F2" w:themeFill="background1" w:themeFillShade="F2"/>
            <w:vAlign w:val="center"/>
            <w:hideMark/>
          </w:tcPr>
          <w:p w14:paraId="183661BF"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w:t>
            </w:r>
          </w:p>
        </w:tc>
        <w:tc>
          <w:tcPr>
            <w:tcW w:w="1134" w:type="dxa"/>
            <w:shd w:val="clear" w:color="auto" w:fill="auto"/>
            <w:vAlign w:val="center"/>
            <w:hideMark/>
          </w:tcPr>
          <w:p w14:paraId="795095DB"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192</w:t>
            </w:r>
          </w:p>
        </w:tc>
        <w:tc>
          <w:tcPr>
            <w:tcW w:w="1101" w:type="dxa"/>
            <w:shd w:val="clear" w:color="auto" w:fill="F2F2F2" w:themeFill="background1" w:themeFillShade="F2"/>
            <w:vAlign w:val="center"/>
            <w:hideMark/>
          </w:tcPr>
          <w:p w14:paraId="2391D89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25%</w:t>
            </w:r>
          </w:p>
        </w:tc>
        <w:tc>
          <w:tcPr>
            <w:tcW w:w="1182" w:type="dxa"/>
            <w:shd w:val="clear" w:color="auto" w:fill="auto"/>
            <w:vAlign w:val="center"/>
            <w:hideMark/>
          </w:tcPr>
          <w:p w14:paraId="2D2FC1CC"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498</w:t>
            </w:r>
          </w:p>
        </w:tc>
        <w:tc>
          <w:tcPr>
            <w:tcW w:w="944" w:type="dxa"/>
            <w:shd w:val="clear" w:color="auto" w:fill="F2F2F2" w:themeFill="background1" w:themeFillShade="F2"/>
            <w:vAlign w:val="center"/>
            <w:hideMark/>
          </w:tcPr>
          <w:p w14:paraId="1C2A82E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66%</w:t>
            </w:r>
          </w:p>
        </w:tc>
        <w:tc>
          <w:tcPr>
            <w:tcW w:w="567" w:type="dxa"/>
            <w:shd w:val="clear" w:color="auto" w:fill="auto"/>
            <w:vAlign w:val="center"/>
            <w:hideMark/>
          </w:tcPr>
          <w:p w14:paraId="25EBCE6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755</w:t>
            </w:r>
          </w:p>
        </w:tc>
      </w:tr>
      <w:tr w:rsidR="00005729" w:rsidRPr="00005729" w14:paraId="57F000C5" w14:textId="77777777" w:rsidTr="00274217">
        <w:trPr>
          <w:trHeight w:val="345"/>
        </w:trPr>
        <w:tc>
          <w:tcPr>
            <w:tcW w:w="851" w:type="dxa"/>
            <w:shd w:val="clear" w:color="auto" w:fill="auto"/>
            <w:vAlign w:val="center"/>
            <w:hideMark/>
          </w:tcPr>
          <w:p w14:paraId="57235FEC"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105</w:t>
            </w:r>
          </w:p>
        </w:tc>
        <w:tc>
          <w:tcPr>
            <w:tcW w:w="1167" w:type="dxa"/>
            <w:shd w:val="clear" w:color="auto" w:fill="auto"/>
            <w:vAlign w:val="center"/>
            <w:hideMark/>
          </w:tcPr>
          <w:p w14:paraId="0323BD3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28</w:t>
            </w:r>
          </w:p>
        </w:tc>
        <w:tc>
          <w:tcPr>
            <w:tcW w:w="992" w:type="dxa"/>
            <w:shd w:val="clear" w:color="auto" w:fill="F2F2F2" w:themeFill="background1" w:themeFillShade="F2"/>
            <w:vAlign w:val="center"/>
            <w:hideMark/>
          </w:tcPr>
          <w:p w14:paraId="0D1E068D"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w:t>
            </w:r>
          </w:p>
        </w:tc>
        <w:tc>
          <w:tcPr>
            <w:tcW w:w="992" w:type="dxa"/>
            <w:shd w:val="clear" w:color="auto" w:fill="auto"/>
            <w:vAlign w:val="center"/>
            <w:hideMark/>
          </w:tcPr>
          <w:p w14:paraId="53EE0B7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40</w:t>
            </w:r>
          </w:p>
        </w:tc>
        <w:tc>
          <w:tcPr>
            <w:tcW w:w="993" w:type="dxa"/>
            <w:shd w:val="clear" w:color="auto" w:fill="F2F2F2" w:themeFill="background1" w:themeFillShade="F2"/>
            <w:vAlign w:val="center"/>
            <w:hideMark/>
          </w:tcPr>
          <w:p w14:paraId="6E3AC68F"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w:t>
            </w:r>
          </w:p>
        </w:tc>
        <w:tc>
          <w:tcPr>
            <w:tcW w:w="1134" w:type="dxa"/>
            <w:shd w:val="clear" w:color="auto" w:fill="auto"/>
            <w:vAlign w:val="center"/>
            <w:hideMark/>
          </w:tcPr>
          <w:p w14:paraId="5FE053E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172</w:t>
            </w:r>
          </w:p>
        </w:tc>
        <w:tc>
          <w:tcPr>
            <w:tcW w:w="1101" w:type="dxa"/>
            <w:shd w:val="clear" w:color="auto" w:fill="F2F2F2" w:themeFill="background1" w:themeFillShade="F2"/>
            <w:vAlign w:val="center"/>
            <w:hideMark/>
          </w:tcPr>
          <w:p w14:paraId="3BFFE42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26%</w:t>
            </w:r>
          </w:p>
        </w:tc>
        <w:tc>
          <w:tcPr>
            <w:tcW w:w="1182" w:type="dxa"/>
            <w:shd w:val="clear" w:color="auto" w:fill="auto"/>
            <w:vAlign w:val="center"/>
            <w:hideMark/>
          </w:tcPr>
          <w:p w14:paraId="62E0126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434</w:t>
            </w:r>
          </w:p>
        </w:tc>
        <w:tc>
          <w:tcPr>
            <w:tcW w:w="944" w:type="dxa"/>
            <w:shd w:val="clear" w:color="auto" w:fill="F2F2F2" w:themeFill="background1" w:themeFillShade="F2"/>
            <w:vAlign w:val="center"/>
            <w:hideMark/>
          </w:tcPr>
          <w:p w14:paraId="492E73F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64%</w:t>
            </w:r>
          </w:p>
        </w:tc>
        <w:tc>
          <w:tcPr>
            <w:tcW w:w="567" w:type="dxa"/>
            <w:shd w:val="clear" w:color="auto" w:fill="auto"/>
            <w:vAlign w:val="center"/>
            <w:hideMark/>
          </w:tcPr>
          <w:p w14:paraId="1623012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674</w:t>
            </w:r>
          </w:p>
        </w:tc>
      </w:tr>
      <w:tr w:rsidR="00005729" w:rsidRPr="00005729" w14:paraId="5F9739F7" w14:textId="77777777" w:rsidTr="00274217">
        <w:trPr>
          <w:trHeight w:val="345"/>
        </w:trPr>
        <w:tc>
          <w:tcPr>
            <w:tcW w:w="851" w:type="dxa"/>
            <w:shd w:val="clear" w:color="auto" w:fill="auto"/>
            <w:vAlign w:val="center"/>
            <w:hideMark/>
          </w:tcPr>
          <w:p w14:paraId="2D5A69F9"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106</w:t>
            </w:r>
          </w:p>
        </w:tc>
        <w:tc>
          <w:tcPr>
            <w:tcW w:w="1167" w:type="dxa"/>
            <w:shd w:val="clear" w:color="auto" w:fill="auto"/>
            <w:vAlign w:val="center"/>
            <w:hideMark/>
          </w:tcPr>
          <w:p w14:paraId="00A03839"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23</w:t>
            </w:r>
          </w:p>
        </w:tc>
        <w:tc>
          <w:tcPr>
            <w:tcW w:w="992" w:type="dxa"/>
            <w:shd w:val="clear" w:color="auto" w:fill="F2F2F2" w:themeFill="background1" w:themeFillShade="F2"/>
            <w:vAlign w:val="center"/>
            <w:hideMark/>
          </w:tcPr>
          <w:p w14:paraId="1D99901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w:t>
            </w:r>
          </w:p>
        </w:tc>
        <w:tc>
          <w:tcPr>
            <w:tcW w:w="992" w:type="dxa"/>
            <w:shd w:val="clear" w:color="auto" w:fill="auto"/>
            <w:vAlign w:val="center"/>
            <w:hideMark/>
          </w:tcPr>
          <w:p w14:paraId="273A8539"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42</w:t>
            </w:r>
          </w:p>
        </w:tc>
        <w:tc>
          <w:tcPr>
            <w:tcW w:w="993" w:type="dxa"/>
            <w:shd w:val="clear" w:color="auto" w:fill="F2F2F2" w:themeFill="background1" w:themeFillShade="F2"/>
            <w:vAlign w:val="center"/>
            <w:hideMark/>
          </w:tcPr>
          <w:p w14:paraId="0B15B52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7%</w:t>
            </w:r>
          </w:p>
        </w:tc>
        <w:tc>
          <w:tcPr>
            <w:tcW w:w="1134" w:type="dxa"/>
            <w:shd w:val="clear" w:color="auto" w:fill="auto"/>
            <w:vAlign w:val="center"/>
            <w:hideMark/>
          </w:tcPr>
          <w:p w14:paraId="5AD2BE3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156</w:t>
            </w:r>
          </w:p>
        </w:tc>
        <w:tc>
          <w:tcPr>
            <w:tcW w:w="1101" w:type="dxa"/>
            <w:shd w:val="clear" w:color="auto" w:fill="F2F2F2" w:themeFill="background1" w:themeFillShade="F2"/>
            <w:vAlign w:val="center"/>
            <w:hideMark/>
          </w:tcPr>
          <w:p w14:paraId="61D92D65"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26%</w:t>
            </w:r>
          </w:p>
        </w:tc>
        <w:tc>
          <w:tcPr>
            <w:tcW w:w="1182" w:type="dxa"/>
            <w:shd w:val="clear" w:color="auto" w:fill="auto"/>
            <w:vAlign w:val="center"/>
            <w:hideMark/>
          </w:tcPr>
          <w:p w14:paraId="63AF6E2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377</w:t>
            </w:r>
          </w:p>
        </w:tc>
        <w:tc>
          <w:tcPr>
            <w:tcW w:w="944" w:type="dxa"/>
            <w:shd w:val="clear" w:color="auto" w:fill="F2F2F2" w:themeFill="background1" w:themeFillShade="F2"/>
            <w:vAlign w:val="center"/>
            <w:hideMark/>
          </w:tcPr>
          <w:p w14:paraId="5C22C987"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63%</w:t>
            </w:r>
          </w:p>
        </w:tc>
        <w:tc>
          <w:tcPr>
            <w:tcW w:w="567" w:type="dxa"/>
            <w:shd w:val="clear" w:color="auto" w:fill="auto"/>
            <w:vAlign w:val="center"/>
            <w:hideMark/>
          </w:tcPr>
          <w:p w14:paraId="3D9A32AF"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598</w:t>
            </w:r>
          </w:p>
        </w:tc>
      </w:tr>
      <w:tr w:rsidR="00005729" w:rsidRPr="00005729" w14:paraId="55F2D514" w14:textId="77777777" w:rsidTr="00274217">
        <w:trPr>
          <w:trHeight w:val="345"/>
        </w:trPr>
        <w:tc>
          <w:tcPr>
            <w:tcW w:w="851" w:type="dxa"/>
            <w:shd w:val="clear" w:color="auto" w:fill="auto"/>
            <w:vAlign w:val="center"/>
            <w:hideMark/>
          </w:tcPr>
          <w:p w14:paraId="4797A321" w14:textId="77777777" w:rsidR="00245E5A" w:rsidRPr="00005729" w:rsidRDefault="00245E5A" w:rsidP="00726737">
            <w:pPr>
              <w:widowControl/>
              <w:jc w:val="center"/>
              <w:rPr>
                <w:rFonts w:ascii="標楷體" w:hAnsi="標楷體" w:cs="新細明體"/>
                <w:b/>
                <w:kern w:val="0"/>
                <w:sz w:val="24"/>
                <w:szCs w:val="24"/>
              </w:rPr>
            </w:pPr>
            <w:r w:rsidRPr="00005729">
              <w:rPr>
                <w:rFonts w:ascii="標楷體" w:hAnsi="標楷體" w:cs="新細明體" w:hint="eastAsia"/>
                <w:b/>
                <w:kern w:val="0"/>
                <w:sz w:val="24"/>
                <w:szCs w:val="24"/>
              </w:rPr>
              <w:t>107</w:t>
            </w:r>
          </w:p>
        </w:tc>
        <w:tc>
          <w:tcPr>
            <w:tcW w:w="1167" w:type="dxa"/>
            <w:shd w:val="clear" w:color="auto" w:fill="auto"/>
            <w:vAlign w:val="center"/>
            <w:hideMark/>
          </w:tcPr>
          <w:p w14:paraId="1F5A002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25</w:t>
            </w:r>
          </w:p>
        </w:tc>
        <w:tc>
          <w:tcPr>
            <w:tcW w:w="992" w:type="dxa"/>
            <w:shd w:val="clear" w:color="auto" w:fill="F2F2F2" w:themeFill="background1" w:themeFillShade="F2"/>
            <w:vAlign w:val="center"/>
            <w:hideMark/>
          </w:tcPr>
          <w:p w14:paraId="5AC3D55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4%</w:t>
            </w:r>
          </w:p>
        </w:tc>
        <w:tc>
          <w:tcPr>
            <w:tcW w:w="992" w:type="dxa"/>
            <w:shd w:val="clear" w:color="auto" w:fill="auto"/>
            <w:vAlign w:val="center"/>
            <w:hideMark/>
          </w:tcPr>
          <w:p w14:paraId="25DC654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29</w:t>
            </w:r>
          </w:p>
        </w:tc>
        <w:tc>
          <w:tcPr>
            <w:tcW w:w="993" w:type="dxa"/>
            <w:shd w:val="clear" w:color="auto" w:fill="F2F2F2" w:themeFill="background1" w:themeFillShade="F2"/>
            <w:vAlign w:val="center"/>
            <w:hideMark/>
          </w:tcPr>
          <w:p w14:paraId="1325A27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w:t>
            </w:r>
          </w:p>
        </w:tc>
        <w:tc>
          <w:tcPr>
            <w:tcW w:w="1134" w:type="dxa"/>
            <w:shd w:val="clear" w:color="auto" w:fill="auto"/>
            <w:vAlign w:val="center"/>
            <w:hideMark/>
          </w:tcPr>
          <w:p w14:paraId="25D5A07E"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144</w:t>
            </w:r>
          </w:p>
        </w:tc>
        <w:tc>
          <w:tcPr>
            <w:tcW w:w="1101" w:type="dxa"/>
            <w:shd w:val="clear" w:color="auto" w:fill="F2F2F2" w:themeFill="background1" w:themeFillShade="F2"/>
            <w:vAlign w:val="center"/>
            <w:hideMark/>
          </w:tcPr>
          <w:p w14:paraId="0F7ADAA4"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25%</w:t>
            </w:r>
          </w:p>
        </w:tc>
        <w:tc>
          <w:tcPr>
            <w:tcW w:w="1182" w:type="dxa"/>
            <w:shd w:val="clear" w:color="auto" w:fill="auto"/>
            <w:vAlign w:val="center"/>
            <w:hideMark/>
          </w:tcPr>
          <w:p w14:paraId="77228963"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383</w:t>
            </w:r>
          </w:p>
        </w:tc>
        <w:tc>
          <w:tcPr>
            <w:tcW w:w="944" w:type="dxa"/>
            <w:shd w:val="clear" w:color="auto" w:fill="F2F2F2" w:themeFill="background1" w:themeFillShade="F2"/>
            <w:vAlign w:val="center"/>
            <w:hideMark/>
          </w:tcPr>
          <w:p w14:paraId="02FD8392"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66%</w:t>
            </w:r>
          </w:p>
        </w:tc>
        <w:tc>
          <w:tcPr>
            <w:tcW w:w="567" w:type="dxa"/>
            <w:shd w:val="clear" w:color="auto" w:fill="auto"/>
            <w:vAlign w:val="center"/>
            <w:hideMark/>
          </w:tcPr>
          <w:p w14:paraId="52AD1B08" w14:textId="77777777" w:rsidR="00245E5A" w:rsidRPr="00005729" w:rsidRDefault="00245E5A" w:rsidP="00726737">
            <w:pPr>
              <w:widowControl/>
              <w:jc w:val="center"/>
              <w:rPr>
                <w:rFonts w:ascii="標楷體" w:hAnsi="標楷體" w:cs="新細明體"/>
                <w:kern w:val="0"/>
                <w:sz w:val="24"/>
                <w:szCs w:val="24"/>
              </w:rPr>
            </w:pPr>
            <w:r w:rsidRPr="00005729">
              <w:rPr>
                <w:rFonts w:ascii="標楷體" w:hAnsi="標楷體" w:cs="新細明體" w:hint="eastAsia"/>
                <w:kern w:val="0"/>
                <w:sz w:val="24"/>
                <w:szCs w:val="24"/>
              </w:rPr>
              <w:t>581</w:t>
            </w:r>
          </w:p>
        </w:tc>
      </w:tr>
    </w:tbl>
    <w:p w14:paraId="5FE54292" w14:textId="77777777" w:rsidR="00245E5A" w:rsidRPr="00005729" w:rsidRDefault="00245E5A" w:rsidP="00FC5BD0">
      <w:pPr>
        <w:spacing w:afterLines="50" w:after="228"/>
        <w:ind w:leftChars="-166" w:left="2" w:hangingChars="218" w:hanging="567"/>
        <w:rPr>
          <w:sz w:val="24"/>
          <w:szCs w:val="24"/>
        </w:rPr>
      </w:pPr>
      <w:r w:rsidRPr="00005729">
        <w:rPr>
          <w:rFonts w:hint="eastAsia"/>
          <w:sz w:val="24"/>
          <w:szCs w:val="24"/>
        </w:rPr>
        <w:t>資料來源：教育部調卷資料。</w:t>
      </w:r>
    </w:p>
    <w:p w14:paraId="7937C0DD" w14:textId="59F50A57" w:rsidR="003944A3" w:rsidRPr="00005729" w:rsidRDefault="00601EC0" w:rsidP="00E10719">
      <w:pPr>
        <w:pStyle w:val="3"/>
        <w:ind w:leftChars="205" w:left="1394"/>
      </w:pPr>
      <w:r w:rsidRPr="00005729">
        <w:rPr>
          <w:rFonts w:hint="eastAsia"/>
        </w:rPr>
        <w:t>整體而言，</w:t>
      </w:r>
      <w:r w:rsidR="006506B3" w:rsidRPr="00005729">
        <w:rPr>
          <w:rFonts w:hint="eastAsia"/>
        </w:rPr>
        <w:t>科技類碩博士班</w:t>
      </w:r>
      <w:r w:rsidR="00AC0F8E" w:rsidRPr="00005729">
        <w:rPr>
          <w:rFonts w:hint="eastAsia"/>
        </w:rPr>
        <w:t>之總</w:t>
      </w:r>
      <w:r w:rsidR="006506B3" w:rsidRPr="00005729">
        <w:rPr>
          <w:rFonts w:hint="eastAsia"/>
        </w:rPr>
        <w:t>註冊率雖</w:t>
      </w:r>
      <w:r w:rsidR="00BC6A41" w:rsidRPr="00005729">
        <w:rPr>
          <w:rFonts w:hint="eastAsia"/>
        </w:rPr>
        <w:t>未</w:t>
      </w:r>
      <w:r w:rsidR="00253494" w:rsidRPr="00005729">
        <w:rPr>
          <w:rFonts w:hint="eastAsia"/>
        </w:rPr>
        <w:t>出現</w:t>
      </w:r>
      <w:r w:rsidR="00BC6A41" w:rsidRPr="00005729">
        <w:rPr>
          <w:rFonts w:hint="eastAsia"/>
        </w:rPr>
        <w:t>明顯降幅，惟</w:t>
      </w:r>
      <w:r w:rsidR="00E10719" w:rsidRPr="00005729">
        <w:rPr>
          <w:rFonts w:hint="eastAsia"/>
        </w:rPr>
        <w:t>整體就讀</w:t>
      </w:r>
      <w:r w:rsidR="00AE66A2" w:rsidRPr="00005729">
        <w:rPr>
          <w:rFonts w:hint="eastAsia"/>
        </w:rPr>
        <w:t>人數及科系</w:t>
      </w:r>
      <w:r w:rsidR="00C22530" w:rsidRPr="00005729">
        <w:rPr>
          <w:rFonts w:hint="eastAsia"/>
        </w:rPr>
        <w:t>比率下降；</w:t>
      </w:r>
      <w:r w:rsidR="003B506F" w:rsidRPr="00005729">
        <w:rPr>
          <w:rFonts w:hint="eastAsia"/>
        </w:rPr>
        <w:t>依</w:t>
      </w:r>
      <w:r w:rsidR="00BC6A41" w:rsidRPr="00005729">
        <w:rPr>
          <w:rFonts w:hint="eastAsia"/>
        </w:rPr>
        <w:t>本案履勘及</w:t>
      </w:r>
      <w:r w:rsidR="003A227E" w:rsidRPr="00005729">
        <w:rPr>
          <w:rFonts w:hint="eastAsia"/>
        </w:rPr>
        <w:t>簡報</w:t>
      </w:r>
      <w:r w:rsidR="00BC6A41" w:rsidRPr="00005729">
        <w:rPr>
          <w:rFonts w:hint="eastAsia"/>
        </w:rPr>
        <w:t>座談</w:t>
      </w:r>
      <w:r w:rsidR="003A227E" w:rsidRPr="00005729">
        <w:rPr>
          <w:rFonts w:hint="eastAsia"/>
        </w:rPr>
        <w:t>學校之</w:t>
      </w:r>
      <w:r w:rsidR="00BC6A41" w:rsidRPr="00005729">
        <w:rPr>
          <w:rFonts w:hint="eastAsia"/>
        </w:rPr>
        <w:t>經驗</w:t>
      </w:r>
      <w:r w:rsidR="00625A68" w:rsidRPr="00005729">
        <w:rPr>
          <w:rFonts w:hint="eastAsia"/>
        </w:rPr>
        <w:t>透露</w:t>
      </w:r>
      <w:r w:rsidR="00BC6A41" w:rsidRPr="00005729">
        <w:rPr>
          <w:rFonts w:hint="eastAsia"/>
        </w:rPr>
        <w:t>，</w:t>
      </w:r>
      <w:r w:rsidR="00903743" w:rsidRPr="00005729">
        <w:rPr>
          <w:rFonts w:hint="eastAsia"/>
        </w:rPr>
        <w:t>前段</w:t>
      </w:r>
      <w:r w:rsidR="00DD1A24" w:rsidRPr="00005729">
        <w:rPr>
          <w:rFonts w:hint="eastAsia"/>
        </w:rPr>
        <w:t>班</w:t>
      </w:r>
      <w:r w:rsidR="00A96644" w:rsidRPr="00005729">
        <w:rPr>
          <w:rFonts w:hint="eastAsia"/>
        </w:rPr>
        <w:t>大學</w:t>
      </w:r>
      <w:r w:rsidR="00DD1A24" w:rsidRPr="00005729">
        <w:rPr>
          <w:rFonts w:hint="eastAsia"/>
        </w:rPr>
        <w:t>之</w:t>
      </w:r>
      <w:r w:rsidR="00A96644" w:rsidRPr="00005729">
        <w:rPr>
          <w:rFonts w:hint="eastAsia"/>
        </w:rPr>
        <w:t>博士班</w:t>
      </w:r>
      <w:r w:rsidR="00DD1A24" w:rsidRPr="00005729">
        <w:rPr>
          <w:rFonts w:hint="eastAsia"/>
        </w:rPr>
        <w:t>不乏人數</w:t>
      </w:r>
      <w:r w:rsidR="00903743" w:rsidRPr="00005729">
        <w:rPr>
          <w:rFonts w:hint="eastAsia"/>
        </w:rPr>
        <w:t>逐年</w:t>
      </w:r>
      <w:r w:rsidR="00A96644" w:rsidRPr="00005729">
        <w:rPr>
          <w:rFonts w:hint="eastAsia"/>
        </w:rPr>
        <w:t>下滑情形，相關</w:t>
      </w:r>
      <w:r w:rsidR="00DD1A24" w:rsidRPr="00005729">
        <w:rPr>
          <w:rFonts w:hint="eastAsia"/>
        </w:rPr>
        <w:t>概況綜整</w:t>
      </w:r>
      <w:r w:rsidR="00890BFF" w:rsidRPr="00005729">
        <w:rPr>
          <w:rFonts w:hint="eastAsia"/>
        </w:rPr>
        <w:t>如下：</w:t>
      </w:r>
    </w:p>
    <w:p w14:paraId="6AEED8B7" w14:textId="60A18EFA" w:rsidR="00930E3D" w:rsidRPr="00005729" w:rsidRDefault="00B06844" w:rsidP="0044478C">
      <w:pPr>
        <w:pStyle w:val="4"/>
      </w:pPr>
      <w:r w:rsidRPr="00005729">
        <w:rPr>
          <w:rFonts w:hint="eastAsia"/>
        </w:rPr>
        <w:t>受少子女化趨勢、碩士在職專班降溫及就業市場需求變化等影響，攻讀研究所學生人數由</w:t>
      </w:r>
      <w:r w:rsidRPr="00005729">
        <w:t>99</w:t>
      </w:r>
      <w:r w:rsidRPr="00005729">
        <w:rPr>
          <w:rFonts w:hint="eastAsia"/>
        </w:rPr>
        <w:t>學</w:t>
      </w:r>
      <w:r w:rsidRPr="00005729">
        <w:rPr>
          <w:rFonts w:hint="eastAsia"/>
        </w:rPr>
        <w:lastRenderedPageBreak/>
        <w:t>年高峰之</w:t>
      </w:r>
      <w:r w:rsidRPr="00005729">
        <w:t>21.9</w:t>
      </w:r>
      <w:r w:rsidRPr="00005729">
        <w:rPr>
          <w:rFonts w:hint="eastAsia"/>
        </w:rPr>
        <w:t>萬人逐年下降至</w:t>
      </w:r>
      <w:r w:rsidRPr="00005729">
        <w:t>107</w:t>
      </w:r>
      <w:r w:rsidRPr="00005729">
        <w:rPr>
          <w:rFonts w:hint="eastAsia"/>
        </w:rPr>
        <w:t>學年</w:t>
      </w:r>
      <w:r w:rsidR="000375F0" w:rsidRPr="00005729">
        <w:rPr>
          <w:rFonts w:hint="eastAsia"/>
        </w:rPr>
        <w:t>的</w:t>
      </w:r>
      <w:r w:rsidRPr="00005729">
        <w:t>19.6</w:t>
      </w:r>
      <w:r w:rsidRPr="00005729">
        <w:rPr>
          <w:rFonts w:hint="eastAsia"/>
        </w:rPr>
        <w:t>萬人，</w:t>
      </w:r>
      <w:r w:rsidR="000375F0" w:rsidRPr="00005729">
        <w:t xml:space="preserve">8 </w:t>
      </w:r>
      <w:r w:rsidR="000375F0" w:rsidRPr="00005729">
        <w:rPr>
          <w:rFonts w:hint="eastAsia"/>
        </w:rPr>
        <w:t>年來</w:t>
      </w:r>
      <w:r w:rsidRPr="00005729">
        <w:rPr>
          <w:rFonts w:hint="eastAsia"/>
        </w:rPr>
        <w:t>累計減少</w:t>
      </w:r>
      <w:r w:rsidRPr="00005729">
        <w:t>2.3</w:t>
      </w:r>
      <w:r w:rsidRPr="00005729">
        <w:rPr>
          <w:rFonts w:hint="eastAsia"/>
        </w:rPr>
        <w:t>萬人或減</w:t>
      </w:r>
      <w:r w:rsidR="00E619C1" w:rsidRPr="00005729">
        <w:rPr>
          <w:rFonts w:hint="eastAsia"/>
        </w:rPr>
        <w:t>少</w:t>
      </w:r>
      <w:r w:rsidRPr="00005729">
        <w:t>10.5%</w:t>
      </w:r>
      <w:r w:rsidRPr="00005729">
        <w:rPr>
          <w:rFonts w:hint="eastAsia"/>
        </w:rPr>
        <w:t>，其中碩、博士班學生各為</w:t>
      </w:r>
      <w:r w:rsidRPr="00005729">
        <w:t>16.8</w:t>
      </w:r>
      <w:r w:rsidRPr="00005729">
        <w:rPr>
          <w:rFonts w:hint="eastAsia"/>
        </w:rPr>
        <w:t>萬人及</w:t>
      </w:r>
      <w:r w:rsidRPr="00005729">
        <w:t>2.8</w:t>
      </w:r>
      <w:r w:rsidRPr="00005729">
        <w:rPr>
          <w:rFonts w:hint="eastAsia"/>
        </w:rPr>
        <w:t>萬人，較</w:t>
      </w:r>
      <w:r w:rsidRPr="00005729">
        <w:t>99</w:t>
      </w:r>
      <w:r w:rsidRPr="00005729">
        <w:rPr>
          <w:rFonts w:hint="eastAsia"/>
        </w:rPr>
        <w:t>學年</w:t>
      </w:r>
      <w:r w:rsidR="00E619C1" w:rsidRPr="00005729">
        <w:rPr>
          <w:rFonts w:hint="eastAsia"/>
        </w:rPr>
        <w:t>分別</w:t>
      </w:r>
      <w:r w:rsidRPr="00005729">
        <w:rPr>
          <w:rFonts w:hint="eastAsia"/>
        </w:rPr>
        <w:t>減少</w:t>
      </w:r>
      <w:r w:rsidR="00E619C1" w:rsidRPr="00005729">
        <w:rPr>
          <w:rFonts w:hint="eastAsia"/>
        </w:rPr>
        <w:t>了</w:t>
      </w:r>
      <w:r w:rsidRPr="00005729">
        <w:t>1</w:t>
      </w:r>
      <w:r w:rsidRPr="00005729">
        <w:rPr>
          <w:rFonts w:hint="eastAsia"/>
        </w:rPr>
        <w:t>萬</w:t>
      </w:r>
      <w:r w:rsidRPr="00005729">
        <w:t xml:space="preserve">6,908 </w:t>
      </w:r>
      <w:r w:rsidRPr="00005729">
        <w:rPr>
          <w:rFonts w:hint="eastAsia"/>
        </w:rPr>
        <w:t>人</w:t>
      </w:r>
      <w:r w:rsidRPr="00005729">
        <w:t>(-9.1%)</w:t>
      </w:r>
      <w:r w:rsidR="00E619C1" w:rsidRPr="00005729">
        <w:rPr>
          <w:rFonts w:hint="eastAsia"/>
        </w:rPr>
        <w:t>和</w:t>
      </w:r>
      <w:r w:rsidRPr="00005729">
        <w:t xml:space="preserve">6,011 </w:t>
      </w:r>
      <w:r w:rsidRPr="00005729">
        <w:rPr>
          <w:rFonts w:hint="eastAsia"/>
        </w:rPr>
        <w:t>人（</w:t>
      </w:r>
      <w:r w:rsidRPr="00005729">
        <w:t>-17.6%</w:t>
      </w:r>
      <w:r w:rsidRPr="00005729">
        <w:rPr>
          <w:rFonts w:hint="eastAsia"/>
        </w:rPr>
        <w:t>）。</w:t>
      </w:r>
      <w:r w:rsidR="00930E3D" w:rsidRPr="00005729">
        <w:rPr>
          <w:rFonts w:hint="eastAsia"/>
        </w:rPr>
        <w:t>一般大學103至107學年度科技類碩博士班招生情形</w:t>
      </w:r>
      <w:r w:rsidR="00764C6F" w:rsidRPr="00005729">
        <w:rPr>
          <w:rFonts w:hint="eastAsia"/>
        </w:rPr>
        <w:t>如</w:t>
      </w:r>
      <w:r w:rsidR="009B3956" w:rsidRPr="00005729">
        <w:rPr>
          <w:rFonts w:hint="eastAsia"/>
        </w:rPr>
        <w:t>表</w:t>
      </w:r>
      <w:r w:rsidR="00E03F9A" w:rsidRPr="00005729">
        <w:rPr>
          <w:rFonts w:hint="eastAsia"/>
        </w:rPr>
        <w:t>35</w:t>
      </w:r>
      <w:r w:rsidR="006F0536" w:rsidRPr="00005729">
        <w:rPr>
          <w:rFonts w:hint="eastAsia"/>
        </w:rPr>
        <w:t>。</w:t>
      </w:r>
    </w:p>
    <w:p w14:paraId="67FCDD30" w14:textId="70859A76" w:rsidR="00930E3D" w:rsidRPr="00005729" w:rsidRDefault="00930E3D" w:rsidP="00930E3D">
      <w:pPr>
        <w:pStyle w:val="a2"/>
        <w:rPr>
          <w:b/>
        </w:rPr>
      </w:pPr>
      <w:r w:rsidRPr="00005729">
        <w:rPr>
          <w:rFonts w:hint="eastAsia"/>
          <w:b/>
        </w:rPr>
        <w:t>103至107學年度科技類碩博士班招生情形</w:t>
      </w:r>
    </w:p>
    <w:p w14:paraId="4520FF57" w14:textId="77777777" w:rsidR="007B5FC6" w:rsidRPr="00005729" w:rsidRDefault="007B5FC6" w:rsidP="00D0141C">
      <w:pPr>
        <w:spacing w:line="300" w:lineRule="exact"/>
        <w:jc w:val="right"/>
        <w:rPr>
          <w:sz w:val="24"/>
          <w:szCs w:val="24"/>
        </w:rPr>
      </w:pPr>
      <w:r w:rsidRPr="00005729">
        <w:rPr>
          <w:rFonts w:hint="eastAsia"/>
          <w:sz w:val="24"/>
          <w:szCs w:val="24"/>
        </w:rPr>
        <w:t>單位：人；</w:t>
      </w:r>
      <w:r w:rsidRPr="00005729">
        <w:rPr>
          <w:rFonts w:hint="eastAsia"/>
          <w:sz w:val="24"/>
          <w:szCs w:val="24"/>
        </w:rPr>
        <w:t>%</w:t>
      </w:r>
    </w:p>
    <w:tbl>
      <w:tblPr>
        <w:tblStyle w:val="af2"/>
        <w:tblW w:w="5694" w:type="pct"/>
        <w:jc w:val="center"/>
        <w:tblLayout w:type="fixed"/>
        <w:tblLook w:val="04A0" w:firstRow="1" w:lastRow="0" w:firstColumn="1" w:lastColumn="0" w:noHBand="0" w:noVBand="1"/>
      </w:tblPr>
      <w:tblGrid>
        <w:gridCol w:w="548"/>
        <w:gridCol w:w="725"/>
        <w:gridCol w:w="837"/>
        <w:gridCol w:w="579"/>
        <w:gridCol w:w="849"/>
        <w:gridCol w:w="839"/>
        <w:gridCol w:w="863"/>
        <w:gridCol w:w="851"/>
        <w:gridCol w:w="851"/>
        <w:gridCol w:w="708"/>
        <w:gridCol w:w="851"/>
        <w:gridCol w:w="708"/>
        <w:gridCol w:w="851"/>
      </w:tblGrid>
      <w:tr w:rsidR="00005729" w:rsidRPr="00005729" w14:paraId="5EDD7288" w14:textId="77777777" w:rsidTr="00E86757">
        <w:trPr>
          <w:trHeight w:val="298"/>
          <w:tblHeader/>
          <w:jc w:val="center"/>
        </w:trPr>
        <w:tc>
          <w:tcPr>
            <w:tcW w:w="272" w:type="pct"/>
            <w:vMerge w:val="restart"/>
            <w:shd w:val="clear" w:color="auto" w:fill="E7E6E6" w:themeFill="background2"/>
            <w:noWrap/>
            <w:hideMark/>
          </w:tcPr>
          <w:p w14:paraId="6ABE6C40" w14:textId="77777777" w:rsidR="00F1008C" w:rsidRPr="00005729" w:rsidRDefault="00F1008C" w:rsidP="001350BF">
            <w:pPr>
              <w:widowControl/>
              <w:spacing w:line="30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學年度</w:t>
            </w:r>
          </w:p>
        </w:tc>
        <w:tc>
          <w:tcPr>
            <w:tcW w:w="776" w:type="pct"/>
            <w:gridSpan w:val="2"/>
            <w:shd w:val="clear" w:color="auto" w:fill="E7E6E6" w:themeFill="background2"/>
            <w:noWrap/>
            <w:hideMark/>
          </w:tcPr>
          <w:p w14:paraId="264BD015"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科技類博士班</w:t>
            </w:r>
          </w:p>
          <w:p w14:paraId="457A80A2"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(公立)</w:t>
            </w:r>
          </w:p>
        </w:tc>
        <w:tc>
          <w:tcPr>
            <w:tcW w:w="710" w:type="pct"/>
            <w:gridSpan w:val="2"/>
            <w:shd w:val="clear" w:color="auto" w:fill="E7E6E6" w:themeFill="background2"/>
            <w:noWrap/>
            <w:hideMark/>
          </w:tcPr>
          <w:p w14:paraId="07A599E0"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科技類博士班</w:t>
            </w:r>
          </w:p>
          <w:p w14:paraId="770CE3BD"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(私立)</w:t>
            </w:r>
          </w:p>
        </w:tc>
        <w:tc>
          <w:tcPr>
            <w:tcW w:w="846" w:type="pct"/>
            <w:gridSpan w:val="2"/>
            <w:shd w:val="clear" w:color="auto" w:fill="E7E6E6" w:themeFill="background2"/>
            <w:noWrap/>
            <w:hideMark/>
          </w:tcPr>
          <w:p w14:paraId="4489C0CC"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科技類碩士班</w:t>
            </w:r>
          </w:p>
          <w:p w14:paraId="73B624C1"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(公立)</w:t>
            </w:r>
          </w:p>
        </w:tc>
        <w:tc>
          <w:tcPr>
            <w:tcW w:w="846" w:type="pct"/>
            <w:gridSpan w:val="2"/>
            <w:shd w:val="clear" w:color="auto" w:fill="E7E6E6" w:themeFill="background2"/>
            <w:noWrap/>
            <w:hideMark/>
          </w:tcPr>
          <w:p w14:paraId="2DACE75E"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科技類碩士班</w:t>
            </w:r>
          </w:p>
          <w:p w14:paraId="5D34C050"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(私立)</w:t>
            </w:r>
          </w:p>
        </w:tc>
        <w:tc>
          <w:tcPr>
            <w:tcW w:w="775" w:type="pct"/>
            <w:gridSpan w:val="2"/>
            <w:shd w:val="clear" w:color="auto" w:fill="E7E6E6" w:themeFill="background2"/>
            <w:noWrap/>
            <w:hideMark/>
          </w:tcPr>
          <w:p w14:paraId="4BC29B9F"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科技類碩專班</w:t>
            </w:r>
          </w:p>
          <w:p w14:paraId="03D90572"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(公立)</w:t>
            </w:r>
          </w:p>
        </w:tc>
        <w:tc>
          <w:tcPr>
            <w:tcW w:w="775" w:type="pct"/>
            <w:gridSpan w:val="2"/>
            <w:shd w:val="clear" w:color="auto" w:fill="E7E6E6" w:themeFill="background2"/>
            <w:noWrap/>
            <w:hideMark/>
          </w:tcPr>
          <w:p w14:paraId="37B2A25C"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科技類碩專班</w:t>
            </w:r>
          </w:p>
          <w:p w14:paraId="5B0B62E3" w14:textId="77777777" w:rsidR="00F1008C" w:rsidRPr="00005729" w:rsidRDefault="00F1008C" w:rsidP="001350BF">
            <w:pPr>
              <w:widowControl/>
              <w:spacing w:line="300" w:lineRule="exact"/>
              <w:jc w:val="center"/>
              <w:rPr>
                <w:rFonts w:ascii="標楷體" w:hAnsi="標楷體" w:cs="新細明體"/>
                <w:b/>
                <w:spacing w:val="-20"/>
                <w:kern w:val="0"/>
                <w:sz w:val="22"/>
                <w:szCs w:val="22"/>
              </w:rPr>
            </w:pPr>
            <w:r w:rsidRPr="00005729">
              <w:rPr>
                <w:rFonts w:ascii="標楷體" w:hAnsi="標楷體" w:cs="新細明體" w:hint="eastAsia"/>
                <w:b/>
                <w:spacing w:val="-20"/>
                <w:kern w:val="0"/>
                <w:sz w:val="22"/>
                <w:szCs w:val="22"/>
              </w:rPr>
              <w:t>(私立)</w:t>
            </w:r>
          </w:p>
        </w:tc>
      </w:tr>
      <w:tr w:rsidR="00005729" w:rsidRPr="00005729" w14:paraId="2B0C8A8A" w14:textId="77777777" w:rsidTr="00E86757">
        <w:trPr>
          <w:trHeight w:val="20"/>
          <w:tblHeader/>
          <w:jc w:val="center"/>
        </w:trPr>
        <w:tc>
          <w:tcPr>
            <w:tcW w:w="272" w:type="pct"/>
            <w:vMerge/>
            <w:shd w:val="clear" w:color="auto" w:fill="E7E6E6" w:themeFill="background2"/>
            <w:hideMark/>
          </w:tcPr>
          <w:p w14:paraId="707FC3F7" w14:textId="77777777" w:rsidR="00F1008C" w:rsidRPr="00005729" w:rsidRDefault="00F1008C" w:rsidP="00726737">
            <w:pPr>
              <w:widowControl/>
              <w:spacing w:line="440" w:lineRule="exact"/>
              <w:jc w:val="center"/>
              <w:rPr>
                <w:rFonts w:ascii="標楷體" w:hAnsi="標楷體" w:cs="新細明體"/>
                <w:spacing w:val="-20"/>
                <w:kern w:val="0"/>
                <w:sz w:val="24"/>
                <w:szCs w:val="24"/>
              </w:rPr>
            </w:pPr>
          </w:p>
        </w:tc>
        <w:tc>
          <w:tcPr>
            <w:tcW w:w="360" w:type="pct"/>
            <w:shd w:val="clear" w:color="auto" w:fill="E7E6E6" w:themeFill="background2"/>
            <w:noWrap/>
            <w:hideMark/>
          </w:tcPr>
          <w:p w14:paraId="708DBE88" w14:textId="77777777" w:rsidR="00F1008C" w:rsidRPr="00005729" w:rsidRDefault="00F1008C" w:rsidP="004D2897">
            <w:pPr>
              <w:widowControl/>
              <w:spacing w:line="30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招生</w:t>
            </w:r>
          </w:p>
          <w:p w14:paraId="08D36584" w14:textId="77777777" w:rsidR="00F1008C" w:rsidRPr="00005729" w:rsidRDefault="00F1008C" w:rsidP="004D2897">
            <w:pPr>
              <w:widowControl/>
              <w:spacing w:line="30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名額</w:t>
            </w:r>
          </w:p>
        </w:tc>
        <w:tc>
          <w:tcPr>
            <w:tcW w:w="416" w:type="pct"/>
            <w:shd w:val="clear" w:color="auto" w:fill="E7E6E6" w:themeFill="background2"/>
            <w:noWrap/>
            <w:hideMark/>
          </w:tcPr>
          <w:p w14:paraId="30EA210A"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c>
          <w:tcPr>
            <w:tcW w:w="288" w:type="pct"/>
            <w:shd w:val="clear" w:color="auto" w:fill="E7E6E6" w:themeFill="background2"/>
            <w:noWrap/>
            <w:hideMark/>
          </w:tcPr>
          <w:p w14:paraId="21025D4B"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招生</w:t>
            </w:r>
          </w:p>
          <w:p w14:paraId="72C1C5DC"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名額</w:t>
            </w:r>
          </w:p>
        </w:tc>
        <w:tc>
          <w:tcPr>
            <w:tcW w:w="422" w:type="pct"/>
            <w:shd w:val="clear" w:color="auto" w:fill="E7E6E6" w:themeFill="background2"/>
            <w:noWrap/>
            <w:hideMark/>
          </w:tcPr>
          <w:p w14:paraId="0ED06AEE"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c>
          <w:tcPr>
            <w:tcW w:w="417" w:type="pct"/>
            <w:shd w:val="clear" w:color="auto" w:fill="E7E6E6" w:themeFill="background2"/>
            <w:noWrap/>
            <w:hideMark/>
          </w:tcPr>
          <w:p w14:paraId="6CA2F66A"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招生</w:t>
            </w:r>
          </w:p>
          <w:p w14:paraId="42D42510"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名額</w:t>
            </w:r>
          </w:p>
        </w:tc>
        <w:tc>
          <w:tcPr>
            <w:tcW w:w="429" w:type="pct"/>
            <w:shd w:val="clear" w:color="auto" w:fill="E7E6E6" w:themeFill="background2"/>
            <w:noWrap/>
            <w:hideMark/>
          </w:tcPr>
          <w:p w14:paraId="5F9EA7A9"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c>
          <w:tcPr>
            <w:tcW w:w="423" w:type="pct"/>
            <w:shd w:val="clear" w:color="auto" w:fill="E7E6E6" w:themeFill="background2"/>
            <w:noWrap/>
            <w:hideMark/>
          </w:tcPr>
          <w:p w14:paraId="6492D7DB"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招生</w:t>
            </w:r>
          </w:p>
          <w:p w14:paraId="706FE81D"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名額</w:t>
            </w:r>
          </w:p>
        </w:tc>
        <w:tc>
          <w:tcPr>
            <w:tcW w:w="423" w:type="pct"/>
            <w:shd w:val="clear" w:color="auto" w:fill="E7E6E6" w:themeFill="background2"/>
            <w:noWrap/>
            <w:hideMark/>
          </w:tcPr>
          <w:p w14:paraId="10288E88"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c>
          <w:tcPr>
            <w:tcW w:w="352" w:type="pct"/>
            <w:shd w:val="clear" w:color="auto" w:fill="E7E6E6" w:themeFill="background2"/>
            <w:noWrap/>
            <w:hideMark/>
          </w:tcPr>
          <w:p w14:paraId="7EF0C3C1"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招生</w:t>
            </w:r>
          </w:p>
          <w:p w14:paraId="7592C6D6"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名額</w:t>
            </w:r>
          </w:p>
        </w:tc>
        <w:tc>
          <w:tcPr>
            <w:tcW w:w="423" w:type="pct"/>
            <w:shd w:val="clear" w:color="auto" w:fill="E7E6E6" w:themeFill="background2"/>
            <w:noWrap/>
            <w:hideMark/>
          </w:tcPr>
          <w:p w14:paraId="1AE2E62C"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c>
          <w:tcPr>
            <w:tcW w:w="352" w:type="pct"/>
            <w:shd w:val="clear" w:color="auto" w:fill="E7E6E6" w:themeFill="background2"/>
            <w:noWrap/>
            <w:hideMark/>
          </w:tcPr>
          <w:p w14:paraId="0DA4E527"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招生</w:t>
            </w:r>
          </w:p>
          <w:p w14:paraId="09F7C15E"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名額</w:t>
            </w:r>
          </w:p>
        </w:tc>
        <w:tc>
          <w:tcPr>
            <w:tcW w:w="423" w:type="pct"/>
            <w:shd w:val="clear" w:color="auto" w:fill="E7E6E6" w:themeFill="background2"/>
            <w:noWrap/>
            <w:hideMark/>
          </w:tcPr>
          <w:p w14:paraId="00C1EF78" w14:textId="77777777" w:rsidR="00F1008C" w:rsidRPr="00005729" w:rsidRDefault="00F1008C" w:rsidP="00977E75">
            <w:pPr>
              <w:widowControl/>
              <w:spacing w:line="240" w:lineRule="exact"/>
              <w:jc w:val="center"/>
              <w:rPr>
                <w:rFonts w:ascii="標楷體" w:hAnsi="標楷體" w:cs="新細明體"/>
                <w:b/>
                <w:spacing w:val="-20"/>
                <w:kern w:val="0"/>
                <w:sz w:val="20"/>
              </w:rPr>
            </w:pPr>
            <w:r w:rsidRPr="00005729">
              <w:rPr>
                <w:rFonts w:ascii="標楷體" w:hAnsi="標楷體" w:cs="新細明體" w:hint="eastAsia"/>
                <w:b/>
                <w:spacing w:val="-20"/>
                <w:kern w:val="0"/>
                <w:sz w:val="20"/>
              </w:rPr>
              <w:t>註冊率</w:t>
            </w:r>
          </w:p>
        </w:tc>
      </w:tr>
      <w:tr w:rsidR="00005729" w:rsidRPr="00005729" w14:paraId="0C42B8CB" w14:textId="77777777" w:rsidTr="004F40A9">
        <w:trPr>
          <w:trHeight w:val="298"/>
          <w:jc w:val="center"/>
        </w:trPr>
        <w:tc>
          <w:tcPr>
            <w:tcW w:w="272" w:type="pct"/>
            <w:noWrap/>
            <w:hideMark/>
          </w:tcPr>
          <w:p w14:paraId="1B2B8F9A" w14:textId="77777777" w:rsidR="00F1008C" w:rsidRPr="00005729" w:rsidRDefault="00F1008C" w:rsidP="00726737">
            <w:pPr>
              <w:widowControl/>
              <w:spacing w:line="44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103</w:t>
            </w:r>
          </w:p>
        </w:tc>
        <w:tc>
          <w:tcPr>
            <w:tcW w:w="360" w:type="pct"/>
            <w:noWrap/>
            <w:hideMark/>
          </w:tcPr>
          <w:p w14:paraId="7130C026"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3,233</w:t>
            </w:r>
          </w:p>
        </w:tc>
        <w:tc>
          <w:tcPr>
            <w:tcW w:w="416" w:type="pct"/>
            <w:noWrap/>
            <w:hideMark/>
          </w:tcPr>
          <w:p w14:paraId="76487903"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56.1%</w:t>
            </w:r>
          </w:p>
        </w:tc>
        <w:tc>
          <w:tcPr>
            <w:tcW w:w="288" w:type="pct"/>
            <w:noWrap/>
            <w:hideMark/>
          </w:tcPr>
          <w:p w14:paraId="55574C6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820</w:t>
            </w:r>
          </w:p>
        </w:tc>
        <w:tc>
          <w:tcPr>
            <w:tcW w:w="422" w:type="pct"/>
            <w:noWrap/>
            <w:hideMark/>
          </w:tcPr>
          <w:p w14:paraId="111B871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70.3%</w:t>
            </w:r>
          </w:p>
        </w:tc>
        <w:tc>
          <w:tcPr>
            <w:tcW w:w="417" w:type="pct"/>
            <w:noWrap/>
            <w:hideMark/>
          </w:tcPr>
          <w:p w14:paraId="681ACF4D"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16,698</w:t>
            </w:r>
          </w:p>
        </w:tc>
        <w:tc>
          <w:tcPr>
            <w:tcW w:w="429" w:type="pct"/>
            <w:noWrap/>
            <w:hideMark/>
          </w:tcPr>
          <w:p w14:paraId="678FBB86"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89.6%</w:t>
            </w:r>
          </w:p>
        </w:tc>
        <w:tc>
          <w:tcPr>
            <w:tcW w:w="423" w:type="pct"/>
            <w:noWrap/>
            <w:hideMark/>
          </w:tcPr>
          <w:p w14:paraId="1019FBDE"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6,297</w:t>
            </w:r>
          </w:p>
        </w:tc>
        <w:tc>
          <w:tcPr>
            <w:tcW w:w="423" w:type="pct"/>
            <w:noWrap/>
            <w:hideMark/>
          </w:tcPr>
          <w:p w14:paraId="4FE0349C"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71.9%</w:t>
            </w:r>
          </w:p>
        </w:tc>
        <w:tc>
          <w:tcPr>
            <w:tcW w:w="352" w:type="pct"/>
            <w:noWrap/>
            <w:hideMark/>
          </w:tcPr>
          <w:p w14:paraId="674F3104"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1,987</w:t>
            </w:r>
          </w:p>
        </w:tc>
        <w:tc>
          <w:tcPr>
            <w:tcW w:w="423" w:type="pct"/>
            <w:noWrap/>
            <w:hideMark/>
          </w:tcPr>
          <w:p w14:paraId="64185951"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85.4%</w:t>
            </w:r>
          </w:p>
        </w:tc>
        <w:tc>
          <w:tcPr>
            <w:tcW w:w="352" w:type="pct"/>
            <w:noWrap/>
            <w:hideMark/>
          </w:tcPr>
          <w:p w14:paraId="152763BA"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1,955</w:t>
            </w:r>
          </w:p>
        </w:tc>
        <w:tc>
          <w:tcPr>
            <w:tcW w:w="423" w:type="pct"/>
            <w:noWrap/>
            <w:hideMark/>
          </w:tcPr>
          <w:p w14:paraId="23298E3E"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70.1%</w:t>
            </w:r>
          </w:p>
        </w:tc>
      </w:tr>
      <w:tr w:rsidR="00005729" w:rsidRPr="00005729" w14:paraId="643E8D74" w14:textId="77777777" w:rsidTr="004F40A9">
        <w:trPr>
          <w:trHeight w:val="298"/>
          <w:jc w:val="center"/>
        </w:trPr>
        <w:tc>
          <w:tcPr>
            <w:tcW w:w="272" w:type="pct"/>
            <w:noWrap/>
            <w:hideMark/>
          </w:tcPr>
          <w:p w14:paraId="76B7F62B" w14:textId="77777777" w:rsidR="00F1008C" w:rsidRPr="00005729" w:rsidRDefault="00F1008C" w:rsidP="00726737">
            <w:pPr>
              <w:widowControl/>
              <w:spacing w:line="44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104</w:t>
            </w:r>
          </w:p>
        </w:tc>
        <w:tc>
          <w:tcPr>
            <w:tcW w:w="360" w:type="pct"/>
            <w:noWrap/>
            <w:hideMark/>
          </w:tcPr>
          <w:p w14:paraId="0A6BD931"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2,758</w:t>
            </w:r>
          </w:p>
        </w:tc>
        <w:tc>
          <w:tcPr>
            <w:tcW w:w="416" w:type="pct"/>
            <w:noWrap/>
            <w:hideMark/>
          </w:tcPr>
          <w:p w14:paraId="6677F32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61.7%</w:t>
            </w:r>
          </w:p>
        </w:tc>
        <w:tc>
          <w:tcPr>
            <w:tcW w:w="288" w:type="pct"/>
            <w:noWrap/>
            <w:hideMark/>
          </w:tcPr>
          <w:p w14:paraId="22B834E0"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774</w:t>
            </w:r>
          </w:p>
        </w:tc>
        <w:tc>
          <w:tcPr>
            <w:tcW w:w="422" w:type="pct"/>
            <w:noWrap/>
            <w:hideMark/>
          </w:tcPr>
          <w:p w14:paraId="0FD14C12"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67.8%</w:t>
            </w:r>
          </w:p>
        </w:tc>
        <w:tc>
          <w:tcPr>
            <w:tcW w:w="417" w:type="pct"/>
            <w:noWrap/>
            <w:hideMark/>
          </w:tcPr>
          <w:p w14:paraId="6B600815"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16,628</w:t>
            </w:r>
          </w:p>
        </w:tc>
        <w:tc>
          <w:tcPr>
            <w:tcW w:w="429" w:type="pct"/>
            <w:noWrap/>
            <w:hideMark/>
          </w:tcPr>
          <w:p w14:paraId="5E22FAA6"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89.5%</w:t>
            </w:r>
          </w:p>
        </w:tc>
        <w:tc>
          <w:tcPr>
            <w:tcW w:w="423" w:type="pct"/>
            <w:noWrap/>
            <w:hideMark/>
          </w:tcPr>
          <w:p w14:paraId="7EF6973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6,096</w:t>
            </w:r>
          </w:p>
        </w:tc>
        <w:tc>
          <w:tcPr>
            <w:tcW w:w="423" w:type="pct"/>
            <w:noWrap/>
            <w:hideMark/>
          </w:tcPr>
          <w:p w14:paraId="5514A5F9"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72.3%</w:t>
            </w:r>
          </w:p>
        </w:tc>
        <w:tc>
          <w:tcPr>
            <w:tcW w:w="352" w:type="pct"/>
            <w:noWrap/>
            <w:hideMark/>
          </w:tcPr>
          <w:p w14:paraId="14301EE5"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2,191</w:t>
            </w:r>
          </w:p>
        </w:tc>
        <w:tc>
          <w:tcPr>
            <w:tcW w:w="423" w:type="pct"/>
            <w:noWrap/>
            <w:hideMark/>
          </w:tcPr>
          <w:p w14:paraId="151DFE14"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82.9%</w:t>
            </w:r>
          </w:p>
        </w:tc>
        <w:tc>
          <w:tcPr>
            <w:tcW w:w="352" w:type="pct"/>
            <w:noWrap/>
            <w:hideMark/>
          </w:tcPr>
          <w:p w14:paraId="3AA8F24C"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1,911</w:t>
            </w:r>
          </w:p>
        </w:tc>
        <w:tc>
          <w:tcPr>
            <w:tcW w:w="423" w:type="pct"/>
            <w:noWrap/>
            <w:hideMark/>
          </w:tcPr>
          <w:p w14:paraId="7E642DD0"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67.3%</w:t>
            </w:r>
          </w:p>
        </w:tc>
      </w:tr>
      <w:tr w:rsidR="00005729" w:rsidRPr="00005729" w14:paraId="297AF93B" w14:textId="77777777" w:rsidTr="004F40A9">
        <w:trPr>
          <w:trHeight w:val="298"/>
          <w:jc w:val="center"/>
        </w:trPr>
        <w:tc>
          <w:tcPr>
            <w:tcW w:w="272" w:type="pct"/>
            <w:noWrap/>
            <w:hideMark/>
          </w:tcPr>
          <w:p w14:paraId="4EC595F3" w14:textId="77777777" w:rsidR="00F1008C" w:rsidRPr="00005729" w:rsidRDefault="00F1008C" w:rsidP="00726737">
            <w:pPr>
              <w:widowControl/>
              <w:spacing w:line="44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105</w:t>
            </w:r>
          </w:p>
        </w:tc>
        <w:tc>
          <w:tcPr>
            <w:tcW w:w="360" w:type="pct"/>
            <w:noWrap/>
            <w:hideMark/>
          </w:tcPr>
          <w:p w14:paraId="0D1659F5"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2,313</w:t>
            </w:r>
          </w:p>
        </w:tc>
        <w:tc>
          <w:tcPr>
            <w:tcW w:w="416" w:type="pct"/>
            <w:noWrap/>
            <w:hideMark/>
          </w:tcPr>
          <w:p w14:paraId="2D85B4D7"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74.5%</w:t>
            </w:r>
          </w:p>
        </w:tc>
        <w:tc>
          <w:tcPr>
            <w:tcW w:w="288" w:type="pct"/>
            <w:noWrap/>
            <w:hideMark/>
          </w:tcPr>
          <w:p w14:paraId="7D7775B7"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652</w:t>
            </w:r>
          </w:p>
        </w:tc>
        <w:tc>
          <w:tcPr>
            <w:tcW w:w="422" w:type="pct"/>
            <w:noWrap/>
            <w:hideMark/>
          </w:tcPr>
          <w:p w14:paraId="6AEBF6F9"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83.9%</w:t>
            </w:r>
          </w:p>
        </w:tc>
        <w:tc>
          <w:tcPr>
            <w:tcW w:w="417" w:type="pct"/>
            <w:noWrap/>
            <w:hideMark/>
          </w:tcPr>
          <w:p w14:paraId="796E944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16,570</w:t>
            </w:r>
          </w:p>
        </w:tc>
        <w:tc>
          <w:tcPr>
            <w:tcW w:w="429" w:type="pct"/>
            <w:noWrap/>
            <w:hideMark/>
          </w:tcPr>
          <w:p w14:paraId="223B88A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90.3%</w:t>
            </w:r>
          </w:p>
        </w:tc>
        <w:tc>
          <w:tcPr>
            <w:tcW w:w="423" w:type="pct"/>
            <w:noWrap/>
            <w:hideMark/>
          </w:tcPr>
          <w:p w14:paraId="60F6BAFF"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5,951</w:t>
            </w:r>
          </w:p>
        </w:tc>
        <w:tc>
          <w:tcPr>
            <w:tcW w:w="423" w:type="pct"/>
            <w:noWrap/>
            <w:hideMark/>
          </w:tcPr>
          <w:p w14:paraId="7470AF49"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72.4%</w:t>
            </w:r>
          </w:p>
        </w:tc>
        <w:tc>
          <w:tcPr>
            <w:tcW w:w="352" w:type="pct"/>
            <w:noWrap/>
            <w:hideMark/>
          </w:tcPr>
          <w:p w14:paraId="22017DE1"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2,146</w:t>
            </w:r>
          </w:p>
        </w:tc>
        <w:tc>
          <w:tcPr>
            <w:tcW w:w="423" w:type="pct"/>
            <w:noWrap/>
            <w:hideMark/>
          </w:tcPr>
          <w:p w14:paraId="2E46EC0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88.8%</w:t>
            </w:r>
          </w:p>
        </w:tc>
        <w:tc>
          <w:tcPr>
            <w:tcW w:w="352" w:type="pct"/>
            <w:noWrap/>
            <w:hideMark/>
          </w:tcPr>
          <w:p w14:paraId="71DA2A86"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1,826</w:t>
            </w:r>
          </w:p>
        </w:tc>
        <w:tc>
          <w:tcPr>
            <w:tcW w:w="423" w:type="pct"/>
            <w:noWrap/>
            <w:hideMark/>
          </w:tcPr>
          <w:p w14:paraId="599E5049"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68.6%</w:t>
            </w:r>
          </w:p>
        </w:tc>
      </w:tr>
      <w:tr w:rsidR="00005729" w:rsidRPr="00005729" w14:paraId="0C4D5670" w14:textId="77777777" w:rsidTr="004F40A9">
        <w:trPr>
          <w:trHeight w:val="298"/>
          <w:jc w:val="center"/>
        </w:trPr>
        <w:tc>
          <w:tcPr>
            <w:tcW w:w="272" w:type="pct"/>
            <w:noWrap/>
            <w:hideMark/>
          </w:tcPr>
          <w:p w14:paraId="6DB817CF" w14:textId="77777777" w:rsidR="00F1008C" w:rsidRPr="00005729" w:rsidRDefault="00F1008C" w:rsidP="00726737">
            <w:pPr>
              <w:widowControl/>
              <w:spacing w:line="44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106</w:t>
            </w:r>
          </w:p>
        </w:tc>
        <w:tc>
          <w:tcPr>
            <w:tcW w:w="360" w:type="pct"/>
            <w:noWrap/>
            <w:hideMark/>
          </w:tcPr>
          <w:p w14:paraId="4A765610"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2,143</w:t>
            </w:r>
          </w:p>
        </w:tc>
        <w:tc>
          <w:tcPr>
            <w:tcW w:w="416" w:type="pct"/>
            <w:noWrap/>
            <w:hideMark/>
          </w:tcPr>
          <w:p w14:paraId="38D07303"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73.6%</w:t>
            </w:r>
          </w:p>
        </w:tc>
        <w:tc>
          <w:tcPr>
            <w:tcW w:w="288" w:type="pct"/>
            <w:noWrap/>
            <w:hideMark/>
          </w:tcPr>
          <w:p w14:paraId="2FD913B5"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612</w:t>
            </w:r>
          </w:p>
        </w:tc>
        <w:tc>
          <w:tcPr>
            <w:tcW w:w="422" w:type="pct"/>
            <w:noWrap/>
            <w:hideMark/>
          </w:tcPr>
          <w:p w14:paraId="35D5C386"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80.6%</w:t>
            </w:r>
          </w:p>
        </w:tc>
        <w:tc>
          <w:tcPr>
            <w:tcW w:w="417" w:type="pct"/>
            <w:noWrap/>
            <w:hideMark/>
          </w:tcPr>
          <w:p w14:paraId="64BAAB11"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16,611</w:t>
            </w:r>
          </w:p>
        </w:tc>
        <w:tc>
          <w:tcPr>
            <w:tcW w:w="429" w:type="pct"/>
            <w:noWrap/>
            <w:hideMark/>
          </w:tcPr>
          <w:p w14:paraId="68419EA3"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89.2%</w:t>
            </w:r>
          </w:p>
        </w:tc>
        <w:tc>
          <w:tcPr>
            <w:tcW w:w="423" w:type="pct"/>
            <w:noWrap/>
            <w:hideMark/>
          </w:tcPr>
          <w:p w14:paraId="386FCFE5"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5,966</w:t>
            </w:r>
          </w:p>
        </w:tc>
        <w:tc>
          <w:tcPr>
            <w:tcW w:w="423" w:type="pct"/>
            <w:noWrap/>
            <w:hideMark/>
          </w:tcPr>
          <w:p w14:paraId="3487679F"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71.0%</w:t>
            </w:r>
          </w:p>
        </w:tc>
        <w:tc>
          <w:tcPr>
            <w:tcW w:w="352" w:type="pct"/>
            <w:noWrap/>
            <w:hideMark/>
          </w:tcPr>
          <w:p w14:paraId="499F1A06"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2,211</w:t>
            </w:r>
          </w:p>
        </w:tc>
        <w:tc>
          <w:tcPr>
            <w:tcW w:w="423" w:type="pct"/>
            <w:noWrap/>
            <w:hideMark/>
          </w:tcPr>
          <w:p w14:paraId="77B63B2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86.5%</w:t>
            </w:r>
          </w:p>
        </w:tc>
        <w:tc>
          <w:tcPr>
            <w:tcW w:w="352" w:type="pct"/>
            <w:noWrap/>
            <w:hideMark/>
          </w:tcPr>
          <w:p w14:paraId="25086BB6"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1,723</w:t>
            </w:r>
          </w:p>
        </w:tc>
        <w:tc>
          <w:tcPr>
            <w:tcW w:w="423" w:type="pct"/>
            <w:noWrap/>
            <w:hideMark/>
          </w:tcPr>
          <w:p w14:paraId="4F18FA76"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67.0%</w:t>
            </w:r>
          </w:p>
        </w:tc>
      </w:tr>
      <w:tr w:rsidR="00005729" w:rsidRPr="00005729" w14:paraId="30FBB3A8" w14:textId="77777777" w:rsidTr="004F40A9">
        <w:trPr>
          <w:trHeight w:val="298"/>
          <w:jc w:val="center"/>
        </w:trPr>
        <w:tc>
          <w:tcPr>
            <w:tcW w:w="272" w:type="pct"/>
            <w:noWrap/>
            <w:hideMark/>
          </w:tcPr>
          <w:p w14:paraId="0DF9CACD" w14:textId="77777777" w:rsidR="00F1008C" w:rsidRPr="00005729" w:rsidRDefault="00F1008C" w:rsidP="00726737">
            <w:pPr>
              <w:widowControl/>
              <w:spacing w:line="440" w:lineRule="exact"/>
              <w:jc w:val="center"/>
              <w:rPr>
                <w:rFonts w:ascii="標楷體" w:hAnsi="標楷體" w:cs="新細明體"/>
                <w:b/>
                <w:spacing w:val="-20"/>
                <w:kern w:val="0"/>
                <w:sz w:val="24"/>
                <w:szCs w:val="24"/>
              </w:rPr>
            </w:pPr>
            <w:r w:rsidRPr="00005729">
              <w:rPr>
                <w:rFonts w:ascii="標楷體" w:hAnsi="標楷體" w:cs="新細明體" w:hint="eastAsia"/>
                <w:b/>
                <w:spacing w:val="-20"/>
                <w:kern w:val="0"/>
                <w:sz w:val="24"/>
                <w:szCs w:val="24"/>
              </w:rPr>
              <w:t>107</w:t>
            </w:r>
          </w:p>
        </w:tc>
        <w:tc>
          <w:tcPr>
            <w:tcW w:w="360" w:type="pct"/>
            <w:noWrap/>
            <w:hideMark/>
          </w:tcPr>
          <w:p w14:paraId="42E5D23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2,069</w:t>
            </w:r>
          </w:p>
        </w:tc>
        <w:tc>
          <w:tcPr>
            <w:tcW w:w="416" w:type="pct"/>
            <w:noWrap/>
            <w:hideMark/>
          </w:tcPr>
          <w:p w14:paraId="05BE8D95"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76.8%</w:t>
            </w:r>
          </w:p>
        </w:tc>
        <w:tc>
          <w:tcPr>
            <w:tcW w:w="288" w:type="pct"/>
            <w:noWrap/>
            <w:hideMark/>
          </w:tcPr>
          <w:p w14:paraId="7A4A3B6E"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573</w:t>
            </w:r>
          </w:p>
        </w:tc>
        <w:tc>
          <w:tcPr>
            <w:tcW w:w="422" w:type="pct"/>
            <w:noWrap/>
            <w:hideMark/>
          </w:tcPr>
          <w:p w14:paraId="0CD6F4E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84.4%</w:t>
            </w:r>
          </w:p>
        </w:tc>
        <w:tc>
          <w:tcPr>
            <w:tcW w:w="417" w:type="pct"/>
            <w:noWrap/>
            <w:hideMark/>
          </w:tcPr>
          <w:p w14:paraId="2D7E2B32"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16,578</w:t>
            </w:r>
          </w:p>
        </w:tc>
        <w:tc>
          <w:tcPr>
            <w:tcW w:w="429" w:type="pct"/>
            <w:noWrap/>
            <w:hideMark/>
          </w:tcPr>
          <w:p w14:paraId="5C4BD882"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90.3%</w:t>
            </w:r>
          </w:p>
        </w:tc>
        <w:tc>
          <w:tcPr>
            <w:tcW w:w="423" w:type="pct"/>
            <w:noWrap/>
            <w:hideMark/>
          </w:tcPr>
          <w:p w14:paraId="64BDC7AB"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5,809</w:t>
            </w:r>
          </w:p>
        </w:tc>
        <w:tc>
          <w:tcPr>
            <w:tcW w:w="423" w:type="pct"/>
            <w:noWrap/>
            <w:hideMark/>
          </w:tcPr>
          <w:p w14:paraId="5FA1E028"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70.0%</w:t>
            </w:r>
          </w:p>
        </w:tc>
        <w:tc>
          <w:tcPr>
            <w:tcW w:w="352" w:type="pct"/>
            <w:noWrap/>
            <w:hideMark/>
          </w:tcPr>
          <w:p w14:paraId="60215418"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2,277</w:t>
            </w:r>
          </w:p>
        </w:tc>
        <w:tc>
          <w:tcPr>
            <w:tcW w:w="423" w:type="pct"/>
            <w:noWrap/>
            <w:hideMark/>
          </w:tcPr>
          <w:p w14:paraId="79A3F654"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86.7%</w:t>
            </w:r>
          </w:p>
        </w:tc>
        <w:tc>
          <w:tcPr>
            <w:tcW w:w="352" w:type="pct"/>
            <w:noWrap/>
            <w:hideMark/>
          </w:tcPr>
          <w:p w14:paraId="222DFE03" w14:textId="77777777" w:rsidR="00F1008C" w:rsidRPr="00005729" w:rsidRDefault="00F1008C" w:rsidP="00726737">
            <w:pPr>
              <w:widowControl/>
              <w:spacing w:line="440" w:lineRule="exact"/>
              <w:jc w:val="center"/>
              <w:rPr>
                <w:rFonts w:ascii="標楷體" w:hAnsi="標楷體" w:cs="新細明體"/>
                <w:spacing w:val="-20"/>
                <w:kern w:val="0"/>
                <w:sz w:val="20"/>
              </w:rPr>
            </w:pPr>
            <w:r w:rsidRPr="00005729">
              <w:rPr>
                <w:rFonts w:ascii="標楷體" w:hAnsi="標楷體" w:cs="新細明體" w:hint="eastAsia"/>
                <w:spacing w:val="-20"/>
                <w:kern w:val="0"/>
                <w:sz w:val="20"/>
              </w:rPr>
              <w:t>1,615</w:t>
            </w:r>
          </w:p>
        </w:tc>
        <w:tc>
          <w:tcPr>
            <w:tcW w:w="423" w:type="pct"/>
            <w:noWrap/>
            <w:hideMark/>
          </w:tcPr>
          <w:p w14:paraId="5976788E" w14:textId="77777777" w:rsidR="00F1008C" w:rsidRPr="00005729" w:rsidRDefault="00F1008C" w:rsidP="00726737">
            <w:pPr>
              <w:widowControl/>
              <w:spacing w:line="440" w:lineRule="exact"/>
              <w:jc w:val="center"/>
              <w:rPr>
                <w:rFonts w:ascii="標楷體" w:hAnsi="標楷體" w:cs="新細明體"/>
                <w:spacing w:val="-20"/>
                <w:kern w:val="0"/>
                <w:sz w:val="22"/>
                <w:szCs w:val="22"/>
              </w:rPr>
            </w:pPr>
            <w:r w:rsidRPr="00005729">
              <w:rPr>
                <w:rFonts w:ascii="標楷體" w:hAnsi="標楷體" w:cs="新細明體" w:hint="eastAsia"/>
                <w:spacing w:val="-20"/>
                <w:kern w:val="0"/>
                <w:sz w:val="22"/>
                <w:szCs w:val="22"/>
              </w:rPr>
              <w:t>71.9%</w:t>
            </w:r>
          </w:p>
        </w:tc>
      </w:tr>
    </w:tbl>
    <w:p w14:paraId="4328063A" w14:textId="77777777" w:rsidR="00930E3D" w:rsidRPr="00005729" w:rsidRDefault="00930E3D" w:rsidP="00FC5BD0">
      <w:pPr>
        <w:spacing w:afterLines="50" w:after="228"/>
        <w:ind w:leftChars="-166" w:left="2" w:hangingChars="218" w:hanging="567"/>
        <w:rPr>
          <w:sz w:val="24"/>
          <w:szCs w:val="24"/>
        </w:rPr>
      </w:pPr>
      <w:r w:rsidRPr="00005729">
        <w:rPr>
          <w:rFonts w:hint="eastAsia"/>
          <w:sz w:val="24"/>
          <w:szCs w:val="24"/>
        </w:rPr>
        <w:t>資料來源：教育部調卷資料。</w:t>
      </w:r>
    </w:p>
    <w:p w14:paraId="635A57DA" w14:textId="0EC8C7A2" w:rsidR="006410BA" w:rsidRPr="00005729" w:rsidRDefault="006410BA" w:rsidP="006410BA">
      <w:pPr>
        <w:pStyle w:val="4"/>
      </w:pPr>
      <w:r w:rsidRPr="00005729">
        <w:rPr>
          <w:rFonts w:hint="eastAsia"/>
        </w:rPr>
        <w:t>近10年博士生就讀</w:t>
      </w:r>
      <w:r w:rsidR="004F31C1" w:rsidRPr="00005729">
        <w:rPr>
          <w:rFonts w:hint="eastAsia"/>
          <w:b/>
        </w:rPr>
        <w:t>科技類</w:t>
      </w:r>
      <w:r w:rsidRPr="00005729">
        <w:rPr>
          <w:rFonts w:hint="eastAsia"/>
          <w:b/>
        </w:rPr>
        <w:t>類科</w:t>
      </w:r>
      <w:r w:rsidRPr="00005729">
        <w:rPr>
          <w:rFonts w:hint="eastAsia"/>
        </w:rPr>
        <w:t>之比率，自</w:t>
      </w:r>
      <w:r w:rsidR="002C2AD1" w:rsidRPr="00005729">
        <w:rPr>
          <w:rFonts w:hint="eastAsia"/>
        </w:rPr>
        <w:t>98學年度</w:t>
      </w:r>
      <w:r w:rsidR="00983ED8" w:rsidRPr="00005729">
        <w:rPr>
          <w:rFonts w:hint="eastAsia"/>
        </w:rPr>
        <w:t>之</w:t>
      </w:r>
      <w:r w:rsidR="002C2AD1" w:rsidRPr="00005729">
        <w:rPr>
          <w:rFonts w:hint="eastAsia"/>
        </w:rPr>
        <w:t>68.4%下降至108學年度</w:t>
      </w:r>
      <w:r w:rsidR="00983ED8" w:rsidRPr="00005729">
        <w:rPr>
          <w:rFonts w:hint="eastAsia"/>
        </w:rPr>
        <w:t>的</w:t>
      </w:r>
      <w:r w:rsidR="00A57DB6" w:rsidRPr="00005729">
        <w:rPr>
          <w:rFonts w:hint="eastAsia"/>
        </w:rPr>
        <w:t>59.1%。</w:t>
      </w:r>
    </w:p>
    <w:p w14:paraId="46BED5B4" w14:textId="1FA7F95D" w:rsidR="00B66CD2" w:rsidRPr="00005729" w:rsidRDefault="009A6F39" w:rsidP="009761FC">
      <w:pPr>
        <w:pStyle w:val="a2"/>
        <w:jc w:val="center"/>
        <w:rPr>
          <w:b/>
        </w:rPr>
      </w:pPr>
      <w:r w:rsidRPr="00005729">
        <w:rPr>
          <w:rFonts w:hint="eastAsia"/>
          <w:b/>
        </w:rPr>
        <w:t>近10年博士生就讀各類科之</w:t>
      </w:r>
      <w:r w:rsidR="00201549" w:rsidRPr="00005729">
        <w:rPr>
          <w:rFonts w:hint="eastAsia"/>
          <w:b/>
        </w:rPr>
        <w:t>情形</w:t>
      </w:r>
    </w:p>
    <w:p w14:paraId="203032F3" w14:textId="44DBFE7D" w:rsidR="00F93103" w:rsidRPr="00005729" w:rsidRDefault="00B66CD2" w:rsidP="001817F2">
      <w:pPr>
        <w:spacing w:line="300" w:lineRule="exact"/>
        <w:jc w:val="right"/>
        <w:rPr>
          <w:sz w:val="24"/>
          <w:szCs w:val="24"/>
        </w:rPr>
      </w:pPr>
      <w:r w:rsidRPr="00005729">
        <w:rPr>
          <w:rFonts w:hint="eastAsia"/>
          <w:sz w:val="24"/>
          <w:szCs w:val="24"/>
        </w:rPr>
        <w:t>單位：人；</w:t>
      </w:r>
      <w:r w:rsidRPr="00005729">
        <w:rPr>
          <w:rFonts w:hint="eastAsia"/>
          <w:sz w:val="24"/>
          <w:szCs w:val="24"/>
        </w:rPr>
        <w:t>%</w:t>
      </w:r>
    </w:p>
    <w:tbl>
      <w:tblPr>
        <w:tblStyle w:val="af2"/>
        <w:tblW w:w="9498" w:type="dxa"/>
        <w:jc w:val="center"/>
        <w:tblLayout w:type="fixed"/>
        <w:tblLook w:val="0000" w:firstRow="0" w:lastRow="0" w:firstColumn="0" w:lastColumn="0" w:noHBand="0" w:noVBand="0"/>
      </w:tblPr>
      <w:tblGrid>
        <w:gridCol w:w="1135"/>
        <w:gridCol w:w="1136"/>
        <w:gridCol w:w="1135"/>
        <w:gridCol w:w="1136"/>
        <w:gridCol w:w="1135"/>
        <w:gridCol w:w="1136"/>
        <w:gridCol w:w="1135"/>
        <w:gridCol w:w="1550"/>
      </w:tblGrid>
      <w:tr w:rsidR="00005729" w:rsidRPr="00005729" w14:paraId="0394360D" w14:textId="77777777" w:rsidTr="00F2625B">
        <w:trPr>
          <w:trHeight w:val="112"/>
          <w:tblHeader/>
          <w:jc w:val="center"/>
        </w:trPr>
        <w:tc>
          <w:tcPr>
            <w:tcW w:w="1135" w:type="dxa"/>
            <w:vMerge w:val="restart"/>
            <w:shd w:val="clear" w:color="auto" w:fill="E7E6E6" w:themeFill="background2"/>
            <w:vAlign w:val="center"/>
          </w:tcPr>
          <w:p w14:paraId="678ADA3E" w14:textId="293CC848" w:rsidR="00A11ADD" w:rsidRPr="00005729" w:rsidRDefault="00A11ADD" w:rsidP="004B5CB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學年</w:t>
            </w:r>
          </w:p>
        </w:tc>
        <w:tc>
          <w:tcPr>
            <w:tcW w:w="1136" w:type="dxa"/>
            <w:vMerge w:val="restart"/>
            <w:shd w:val="clear" w:color="auto" w:fill="E7E6E6" w:themeFill="background2"/>
            <w:vAlign w:val="center"/>
          </w:tcPr>
          <w:p w14:paraId="54E37D53" w14:textId="714CC805" w:rsidR="00A11ADD" w:rsidRPr="00005729" w:rsidRDefault="00A11ADD" w:rsidP="004B5CB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總計</w:t>
            </w:r>
          </w:p>
        </w:tc>
        <w:tc>
          <w:tcPr>
            <w:tcW w:w="2271" w:type="dxa"/>
            <w:gridSpan w:val="2"/>
            <w:shd w:val="clear" w:color="auto" w:fill="E7E6E6" w:themeFill="background2"/>
            <w:vAlign w:val="center"/>
          </w:tcPr>
          <w:p w14:paraId="12801C0B" w14:textId="1021F919" w:rsidR="00A11ADD" w:rsidRPr="00005729" w:rsidRDefault="00A11ADD" w:rsidP="00D93C83">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人文</w:t>
            </w:r>
          </w:p>
        </w:tc>
        <w:tc>
          <w:tcPr>
            <w:tcW w:w="2271" w:type="dxa"/>
            <w:gridSpan w:val="2"/>
            <w:shd w:val="clear" w:color="auto" w:fill="E7E6E6" w:themeFill="background2"/>
            <w:vAlign w:val="center"/>
          </w:tcPr>
          <w:p w14:paraId="0E82B381" w14:textId="0B71A19C" w:rsidR="00A11ADD" w:rsidRPr="00005729" w:rsidRDefault="00A11ADD" w:rsidP="004B5CB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社會</w:t>
            </w:r>
          </w:p>
        </w:tc>
        <w:tc>
          <w:tcPr>
            <w:tcW w:w="2685" w:type="dxa"/>
            <w:gridSpan w:val="2"/>
            <w:shd w:val="clear" w:color="auto" w:fill="E7E6E6" w:themeFill="background2"/>
            <w:vAlign w:val="center"/>
          </w:tcPr>
          <w:p w14:paraId="28A957A6" w14:textId="742E85B6"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科技</w:t>
            </w:r>
          </w:p>
        </w:tc>
      </w:tr>
      <w:tr w:rsidR="00005729" w:rsidRPr="00005729" w14:paraId="5A84D7FC" w14:textId="77777777" w:rsidTr="00F2625B">
        <w:trPr>
          <w:trHeight w:val="112"/>
          <w:tblHeader/>
          <w:jc w:val="center"/>
        </w:trPr>
        <w:tc>
          <w:tcPr>
            <w:tcW w:w="1135" w:type="dxa"/>
            <w:vMerge/>
            <w:shd w:val="clear" w:color="auto" w:fill="E7E6E6" w:themeFill="background2"/>
            <w:vAlign w:val="center"/>
          </w:tcPr>
          <w:p w14:paraId="658D7BF8" w14:textId="77777777" w:rsidR="00A11ADD" w:rsidRPr="00005729" w:rsidRDefault="00A11ADD" w:rsidP="00A11ADD">
            <w:pPr>
              <w:autoSpaceDE w:val="0"/>
              <w:autoSpaceDN w:val="0"/>
              <w:adjustRightInd w:val="0"/>
              <w:jc w:val="center"/>
              <w:rPr>
                <w:rFonts w:ascii="標楷體" w:hAnsi="標楷體" w:cs="Arial"/>
                <w:b/>
                <w:kern w:val="0"/>
                <w:sz w:val="28"/>
                <w:szCs w:val="28"/>
              </w:rPr>
            </w:pPr>
          </w:p>
        </w:tc>
        <w:tc>
          <w:tcPr>
            <w:tcW w:w="1136" w:type="dxa"/>
            <w:vMerge/>
            <w:shd w:val="clear" w:color="auto" w:fill="E7E6E6" w:themeFill="background2"/>
            <w:vAlign w:val="center"/>
          </w:tcPr>
          <w:p w14:paraId="7FD9C450" w14:textId="77777777" w:rsidR="00A11ADD" w:rsidRPr="00005729" w:rsidRDefault="00A11ADD" w:rsidP="00A11ADD">
            <w:pPr>
              <w:autoSpaceDE w:val="0"/>
              <w:autoSpaceDN w:val="0"/>
              <w:adjustRightInd w:val="0"/>
              <w:jc w:val="center"/>
              <w:rPr>
                <w:rFonts w:ascii="標楷體" w:hAnsi="標楷體" w:cs="Arial"/>
                <w:b/>
                <w:kern w:val="0"/>
                <w:sz w:val="28"/>
                <w:szCs w:val="28"/>
              </w:rPr>
            </w:pPr>
          </w:p>
        </w:tc>
        <w:tc>
          <w:tcPr>
            <w:tcW w:w="1135" w:type="dxa"/>
            <w:shd w:val="clear" w:color="auto" w:fill="E7E6E6" w:themeFill="background2"/>
            <w:vAlign w:val="center"/>
          </w:tcPr>
          <w:p w14:paraId="604D2E7E" w14:textId="56E02171"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人數</w:t>
            </w:r>
          </w:p>
        </w:tc>
        <w:tc>
          <w:tcPr>
            <w:tcW w:w="1136" w:type="dxa"/>
            <w:shd w:val="clear" w:color="auto" w:fill="E7E6E6" w:themeFill="background2"/>
            <w:vAlign w:val="center"/>
          </w:tcPr>
          <w:p w14:paraId="0BFD7450" w14:textId="17F4D282"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占比</w:t>
            </w:r>
          </w:p>
        </w:tc>
        <w:tc>
          <w:tcPr>
            <w:tcW w:w="1135" w:type="dxa"/>
            <w:shd w:val="clear" w:color="auto" w:fill="E7E6E6" w:themeFill="background2"/>
            <w:vAlign w:val="center"/>
          </w:tcPr>
          <w:p w14:paraId="1563E10E" w14:textId="649577D0"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人數</w:t>
            </w:r>
          </w:p>
        </w:tc>
        <w:tc>
          <w:tcPr>
            <w:tcW w:w="1136" w:type="dxa"/>
            <w:shd w:val="clear" w:color="auto" w:fill="E7E6E6" w:themeFill="background2"/>
            <w:vAlign w:val="center"/>
          </w:tcPr>
          <w:p w14:paraId="33BD8E35" w14:textId="1F9FEEFD"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占比</w:t>
            </w:r>
          </w:p>
        </w:tc>
        <w:tc>
          <w:tcPr>
            <w:tcW w:w="1135" w:type="dxa"/>
            <w:shd w:val="clear" w:color="auto" w:fill="E7E6E6" w:themeFill="background2"/>
            <w:vAlign w:val="center"/>
          </w:tcPr>
          <w:p w14:paraId="0A0562F8" w14:textId="5AEF346F"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人數</w:t>
            </w:r>
          </w:p>
        </w:tc>
        <w:tc>
          <w:tcPr>
            <w:tcW w:w="1550" w:type="dxa"/>
            <w:shd w:val="clear" w:color="auto" w:fill="E7E6E6" w:themeFill="background2"/>
            <w:vAlign w:val="center"/>
          </w:tcPr>
          <w:p w14:paraId="0BB28429" w14:textId="25BB754C" w:rsidR="00A11ADD" w:rsidRPr="00005729" w:rsidRDefault="00A11ADD" w:rsidP="00A11ADD">
            <w:pPr>
              <w:autoSpaceDE w:val="0"/>
              <w:autoSpaceDN w:val="0"/>
              <w:adjustRightInd w:val="0"/>
              <w:jc w:val="center"/>
              <w:rPr>
                <w:rFonts w:ascii="標楷體" w:hAnsi="標楷體" w:cs="Arial"/>
                <w:b/>
                <w:kern w:val="0"/>
                <w:sz w:val="28"/>
                <w:szCs w:val="28"/>
              </w:rPr>
            </w:pPr>
            <w:r w:rsidRPr="00005729">
              <w:rPr>
                <w:rFonts w:ascii="標楷體" w:hAnsi="標楷體" w:cs="Arial" w:hint="eastAsia"/>
                <w:b/>
                <w:kern w:val="0"/>
                <w:sz w:val="28"/>
                <w:szCs w:val="28"/>
              </w:rPr>
              <w:t>占比</w:t>
            </w:r>
          </w:p>
        </w:tc>
      </w:tr>
      <w:tr w:rsidR="00005729" w:rsidRPr="00005729" w14:paraId="612C85D3" w14:textId="77777777" w:rsidTr="00046D31">
        <w:trPr>
          <w:trHeight w:val="112"/>
          <w:jc w:val="center"/>
        </w:trPr>
        <w:tc>
          <w:tcPr>
            <w:tcW w:w="1135" w:type="dxa"/>
            <w:vAlign w:val="center"/>
          </w:tcPr>
          <w:p w14:paraId="150A5E74" w14:textId="394EB36D"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98</w:t>
            </w:r>
          </w:p>
        </w:tc>
        <w:tc>
          <w:tcPr>
            <w:tcW w:w="1136" w:type="dxa"/>
            <w:vAlign w:val="center"/>
          </w:tcPr>
          <w:p w14:paraId="49D63360" w14:textId="1B4633AB"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33,751</w:t>
            </w:r>
          </w:p>
        </w:tc>
        <w:tc>
          <w:tcPr>
            <w:tcW w:w="1135" w:type="dxa"/>
            <w:vAlign w:val="center"/>
          </w:tcPr>
          <w:p w14:paraId="397DBC4C" w14:textId="6F38DD24"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5,526</w:t>
            </w:r>
          </w:p>
        </w:tc>
        <w:tc>
          <w:tcPr>
            <w:tcW w:w="1136" w:type="dxa"/>
            <w:vAlign w:val="center"/>
          </w:tcPr>
          <w:p w14:paraId="27AD81F5" w14:textId="7388ACDB"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16.4</w:t>
            </w:r>
          </w:p>
        </w:tc>
        <w:tc>
          <w:tcPr>
            <w:tcW w:w="1135" w:type="dxa"/>
            <w:vAlign w:val="center"/>
          </w:tcPr>
          <w:p w14:paraId="465F5F62" w14:textId="5D5C3449"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5,154</w:t>
            </w:r>
          </w:p>
        </w:tc>
        <w:tc>
          <w:tcPr>
            <w:tcW w:w="1136" w:type="dxa"/>
            <w:vAlign w:val="center"/>
          </w:tcPr>
          <w:p w14:paraId="53DB0219" w14:textId="354EAF8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15.3</w:t>
            </w:r>
          </w:p>
        </w:tc>
        <w:tc>
          <w:tcPr>
            <w:tcW w:w="1135" w:type="dxa"/>
            <w:vAlign w:val="center"/>
          </w:tcPr>
          <w:p w14:paraId="13EC6E93" w14:textId="26B1CF0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23,071</w:t>
            </w:r>
          </w:p>
        </w:tc>
        <w:tc>
          <w:tcPr>
            <w:tcW w:w="1550" w:type="dxa"/>
            <w:vAlign w:val="center"/>
          </w:tcPr>
          <w:p w14:paraId="705AA9AF" w14:textId="0E5FFD5D"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68.4</w:t>
            </w:r>
          </w:p>
        </w:tc>
      </w:tr>
      <w:tr w:rsidR="00005729" w:rsidRPr="00005729" w14:paraId="2392DEBF" w14:textId="77777777" w:rsidTr="00046D31">
        <w:trPr>
          <w:trHeight w:val="112"/>
          <w:jc w:val="center"/>
        </w:trPr>
        <w:tc>
          <w:tcPr>
            <w:tcW w:w="1135" w:type="dxa"/>
            <w:vAlign w:val="center"/>
          </w:tcPr>
          <w:p w14:paraId="67EA53C8"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99</w:t>
            </w:r>
          </w:p>
        </w:tc>
        <w:tc>
          <w:tcPr>
            <w:tcW w:w="1136" w:type="dxa"/>
            <w:vAlign w:val="center"/>
          </w:tcPr>
          <w:p w14:paraId="239D0F4D" w14:textId="06B5FC68"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34,178</w:t>
            </w:r>
          </w:p>
        </w:tc>
        <w:tc>
          <w:tcPr>
            <w:tcW w:w="1135" w:type="dxa"/>
            <w:vAlign w:val="center"/>
          </w:tcPr>
          <w:p w14:paraId="5B60C92C" w14:textId="0EA0E7EB"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5,651</w:t>
            </w:r>
          </w:p>
        </w:tc>
        <w:tc>
          <w:tcPr>
            <w:tcW w:w="1136" w:type="dxa"/>
            <w:vAlign w:val="center"/>
          </w:tcPr>
          <w:p w14:paraId="2B1292C6"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16.5</w:t>
            </w:r>
          </w:p>
        </w:tc>
        <w:tc>
          <w:tcPr>
            <w:tcW w:w="1135" w:type="dxa"/>
            <w:vAlign w:val="center"/>
          </w:tcPr>
          <w:p w14:paraId="02957E17" w14:textId="4DEDD672"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5,266</w:t>
            </w:r>
          </w:p>
        </w:tc>
        <w:tc>
          <w:tcPr>
            <w:tcW w:w="1136" w:type="dxa"/>
            <w:vAlign w:val="center"/>
          </w:tcPr>
          <w:p w14:paraId="3C12E8C2"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15.4</w:t>
            </w:r>
          </w:p>
        </w:tc>
        <w:tc>
          <w:tcPr>
            <w:tcW w:w="1135" w:type="dxa"/>
            <w:vAlign w:val="center"/>
          </w:tcPr>
          <w:p w14:paraId="3C78415B" w14:textId="3848B678"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23,261</w:t>
            </w:r>
          </w:p>
        </w:tc>
        <w:tc>
          <w:tcPr>
            <w:tcW w:w="1550" w:type="dxa"/>
            <w:vAlign w:val="center"/>
          </w:tcPr>
          <w:p w14:paraId="6C701998"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68.1</w:t>
            </w:r>
          </w:p>
        </w:tc>
      </w:tr>
      <w:tr w:rsidR="00005729" w:rsidRPr="00005729" w14:paraId="20FBF3F3" w14:textId="77777777" w:rsidTr="00046D31">
        <w:trPr>
          <w:trHeight w:val="112"/>
          <w:jc w:val="center"/>
        </w:trPr>
        <w:tc>
          <w:tcPr>
            <w:tcW w:w="1135" w:type="dxa"/>
            <w:vAlign w:val="center"/>
          </w:tcPr>
          <w:p w14:paraId="5478090C"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100</w:t>
            </w:r>
          </w:p>
        </w:tc>
        <w:tc>
          <w:tcPr>
            <w:tcW w:w="1136" w:type="dxa"/>
            <w:vAlign w:val="center"/>
          </w:tcPr>
          <w:p w14:paraId="1BFFEC06" w14:textId="588CF860"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33,686</w:t>
            </w:r>
          </w:p>
        </w:tc>
        <w:tc>
          <w:tcPr>
            <w:tcW w:w="1135" w:type="dxa"/>
            <w:vAlign w:val="center"/>
          </w:tcPr>
          <w:p w14:paraId="440E73C7" w14:textId="33217276"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5,807</w:t>
            </w:r>
          </w:p>
        </w:tc>
        <w:tc>
          <w:tcPr>
            <w:tcW w:w="1136" w:type="dxa"/>
            <w:vAlign w:val="center"/>
          </w:tcPr>
          <w:p w14:paraId="797C6BB6"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17.2</w:t>
            </w:r>
          </w:p>
        </w:tc>
        <w:tc>
          <w:tcPr>
            <w:tcW w:w="1135" w:type="dxa"/>
            <w:vAlign w:val="center"/>
          </w:tcPr>
          <w:p w14:paraId="353D1DD4" w14:textId="2530EED0"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5,232</w:t>
            </w:r>
          </w:p>
        </w:tc>
        <w:tc>
          <w:tcPr>
            <w:tcW w:w="1136" w:type="dxa"/>
            <w:vAlign w:val="center"/>
          </w:tcPr>
          <w:p w14:paraId="04AE1979"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15.5</w:t>
            </w:r>
          </w:p>
        </w:tc>
        <w:tc>
          <w:tcPr>
            <w:tcW w:w="1135" w:type="dxa"/>
            <w:vAlign w:val="center"/>
          </w:tcPr>
          <w:p w14:paraId="2613E710" w14:textId="61466226"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22,647</w:t>
            </w:r>
          </w:p>
        </w:tc>
        <w:tc>
          <w:tcPr>
            <w:tcW w:w="1550" w:type="dxa"/>
            <w:vAlign w:val="center"/>
          </w:tcPr>
          <w:p w14:paraId="64941BD0"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67.2</w:t>
            </w:r>
          </w:p>
        </w:tc>
      </w:tr>
      <w:tr w:rsidR="00005729" w:rsidRPr="00005729" w14:paraId="62E63A68" w14:textId="77777777" w:rsidTr="00046D31">
        <w:trPr>
          <w:trHeight w:val="112"/>
          <w:jc w:val="center"/>
        </w:trPr>
        <w:tc>
          <w:tcPr>
            <w:tcW w:w="1135" w:type="dxa"/>
            <w:vAlign w:val="center"/>
          </w:tcPr>
          <w:p w14:paraId="7CCA6EA4"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101</w:t>
            </w:r>
          </w:p>
        </w:tc>
        <w:tc>
          <w:tcPr>
            <w:tcW w:w="1136" w:type="dxa"/>
            <w:vAlign w:val="center"/>
          </w:tcPr>
          <w:p w14:paraId="7D0380B6" w14:textId="64303BAC"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32,731</w:t>
            </w:r>
          </w:p>
        </w:tc>
        <w:tc>
          <w:tcPr>
            <w:tcW w:w="1135" w:type="dxa"/>
            <w:vAlign w:val="center"/>
          </w:tcPr>
          <w:p w14:paraId="0A6DBF21" w14:textId="296E1698"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5,857</w:t>
            </w:r>
          </w:p>
        </w:tc>
        <w:tc>
          <w:tcPr>
            <w:tcW w:w="1136" w:type="dxa"/>
            <w:vAlign w:val="center"/>
          </w:tcPr>
          <w:p w14:paraId="2F4A15F4"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17.9</w:t>
            </w:r>
          </w:p>
        </w:tc>
        <w:tc>
          <w:tcPr>
            <w:tcW w:w="1135" w:type="dxa"/>
            <w:vAlign w:val="center"/>
          </w:tcPr>
          <w:p w14:paraId="4838F7A0" w14:textId="7F65884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5,171</w:t>
            </w:r>
          </w:p>
        </w:tc>
        <w:tc>
          <w:tcPr>
            <w:tcW w:w="1136" w:type="dxa"/>
            <w:vAlign w:val="center"/>
          </w:tcPr>
          <w:p w14:paraId="4C8081A0"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15.8</w:t>
            </w:r>
          </w:p>
        </w:tc>
        <w:tc>
          <w:tcPr>
            <w:tcW w:w="1135" w:type="dxa"/>
            <w:vAlign w:val="center"/>
          </w:tcPr>
          <w:p w14:paraId="78F9C26B" w14:textId="7529FB6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21,703</w:t>
            </w:r>
          </w:p>
        </w:tc>
        <w:tc>
          <w:tcPr>
            <w:tcW w:w="1550" w:type="dxa"/>
            <w:vAlign w:val="center"/>
          </w:tcPr>
          <w:p w14:paraId="20A48746"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66.3</w:t>
            </w:r>
          </w:p>
        </w:tc>
      </w:tr>
      <w:tr w:rsidR="00005729" w:rsidRPr="00005729" w14:paraId="762DC556" w14:textId="77777777" w:rsidTr="00046D31">
        <w:trPr>
          <w:trHeight w:val="112"/>
          <w:jc w:val="center"/>
        </w:trPr>
        <w:tc>
          <w:tcPr>
            <w:tcW w:w="1135" w:type="dxa"/>
            <w:vAlign w:val="center"/>
          </w:tcPr>
          <w:p w14:paraId="355B878A"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102</w:t>
            </w:r>
          </w:p>
        </w:tc>
        <w:tc>
          <w:tcPr>
            <w:tcW w:w="1136" w:type="dxa"/>
            <w:vAlign w:val="center"/>
          </w:tcPr>
          <w:p w14:paraId="136B9838" w14:textId="669FC40A"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31,475</w:t>
            </w:r>
          </w:p>
        </w:tc>
        <w:tc>
          <w:tcPr>
            <w:tcW w:w="1135" w:type="dxa"/>
            <w:vAlign w:val="center"/>
          </w:tcPr>
          <w:p w14:paraId="21BB6314" w14:textId="1A309112"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5,835</w:t>
            </w:r>
          </w:p>
        </w:tc>
        <w:tc>
          <w:tcPr>
            <w:tcW w:w="1136" w:type="dxa"/>
            <w:vAlign w:val="center"/>
          </w:tcPr>
          <w:p w14:paraId="2CD4BBBA"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18.5</w:t>
            </w:r>
          </w:p>
        </w:tc>
        <w:tc>
          <w:tcPr>
            <w:tcW w:w="1135" w:type="dxa"/>
            <w:vAlign w:val="center"/>
          </w:tcPr>
          <w:p w14:paraId="783290A7" w14:textId="543A266C"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5,167</w:t>
            </w:r>
          </w:p>
        </w:tc>
        <w:tc>
          <w:tcPr>
            <w:tcW w:w="1136" w:type="dxa"/>
            <w:vAlign w:val="center"/>
          </w:tcPr>
          <w:p w14:paraId="46E45ED0"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16.4</w:t>
            </w:r>
          </w:p>
        </w:tc>
        <w:tc>
          <w:tcPr>
            <w:tcW w:w="1135" w:type="dxa"/>
            <w:vAlign w:val="center"/>
          </w:tcPr>
          <w:p w14:paraId="42162D0D" w14:textId="55E0D0A1"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20,473</w:t>
            </w:r>
          </w:p>
        </w:tc>
        <w:tc>
          <w:tcPr>
            <w:tcW w:w="1550" w:type="dxa"/>
            <w:vAlign w:val="center"/>
          </w:tcPr>
          <w:p w14:paraId="67CB1D3E"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65.0</w:t>
            </w:r>
          </w:p>
        </w:tc>
      </w:tr>
      <w:tr w:rsidR="00005729" w:rsidRPr="00005729" w14:paraId="17F92511" w14:textId="77777777" w:rsidTr="00046D31">
        <w:trPr>
          <w:trHeight w:val="112"/>
          <w:jc w:val="center"/>
        </w:trPr>
        <w:tc>
          <w:tcPr>
            <w:tcW w:w="1135" w:type="dxa"/>
            <w:vAlign w:val="center"/>
          </w:tcPr>
          <w:p w14:paraId="54F87112"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103</w:t>
            </w:r>
          </w:p>
        </w:tc>
        <w:tc>
          <w:tcPr>
            <w:tcW w:w="1136" w:type="dxa"/>
            <w:vAlign w:val="center"/>
          </w:tcPr>
          <w:p w14:paraId="5A16B10E" w14:textId="2CB090B3"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30,549</w:t>
            </w:r>
          </w:p>
        </w:tc>
        <w:tc>
          <w:tcPr>
            <w:tcW w:w="1135" w:type="dxa"/>
            <w:vAlign w:val="center"/>
          </w:tcPr>
          <w:p w14:paraId="3393470B" w14:textId="0CABDF33"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5,953</w:t>
            </w:r>
          </w:p>
        </w:tc>
        <w:tc>
          <w:tcPr>
            <w:tcW w:w="1136" w:type="dxa"/>
            <w:vAlign w:val="center"/>
          </w:tcPr>
          <w:p w14:paraId="34194C7C"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19.5</w:t>
            </w:r>
          </w:p>
        </w:tc>
        <w:tc>
          <w:tcPr>
            <w:tcW w:w="1135" w:type="dxa"/>
            <w:vAlign w:val="center"/>
          </w:tcPr>
          <w:p w14:paraId="49980292" w14:textId="389E5589"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5,257</w:t>
            </w:r>
          </w:p>
        </w:tc>
        <w:tc>
          <w:tcPr>
            <w:tcW w:w="1136" w:type="dxa"/>
            <w:vAlign w:val="center"/>
          </w:tcPr>
          <w:p w14:paraId="67A7667D"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17.2</w:t>
            </w:r>
          </w:p>
        </w:tc>
        <w:tc>
          <w:tcPr>
            <w:tcW w:w="1135" w:type="dxa"/>
            <w:vAlign w:val="center"/>
          </w:tcPr>
          <w:p w14:paraId="1C13C63E" w14:textId="2D44307A"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19,339</w:t>
            </w:r>
          </w:p>
        </w:tc>
        <w:tc>
          <w:tcPr>
            <w:tcW w:w="1550" w:type="dxa"/>
            <w:vAlign w:val="center"/>
          </w:tcPr>
          <w:p w14:paraId="3DA90387"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63.3</w:t>
            </w:r>
          </w:p>
        </w:tc>
      </w:tr>
      <w:tr w:rsidR="00005729" w:rsidRPr="00005729" w14:paraId="33EB42C4" w14:textId="77777777" w:rsidTr="00046D31">
        <w:trPr>
          <w:trHeight w:val="112"/>
          <w:jc w:val="center"/>
        </w:trPr>
        <w:tc>
          <w:tcPr>
            <w:tcW w:w="1135" w:type="dxa"/>
            <w:vAlign w:val="center"/>
          </w:tcPr>
          <w:p w14:paraId="4C0FBA8B"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104</w:t>
            </w:r>
          </w:p>
        </w:tc>
        <w:tc>
          <w:tcPr>
            <w:tcW w:w="1136" w:type="dxa"/>
            <w:vAlign w:val="center"/>
          </w:tcPr>
          <w:p w14:paraId="12743746" w14:textId="2C048BA4"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29,333</w:t>
            </w:r>
          </w:p>
        </w:tc>
        <w:tc>
          <w:tcPr>
            <w:tcW w:w="1135" w:type="dxa"/>
            <w:vAlign w:val="center"/>
          </w:tcPr>
          <w:p w14:paraId="0F792491" w14:textId="456DEBD1"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6,026</w:t>
            </w:r>
          </w:p>
        </w:tc>
        <w:tc>
          <w:tcPr>
            <w:tcW w:w="1136" w:type="dxa"/>
            <w:vAlign w:val="center"/>
          </w:tcPr>
          <w:p w14:paraId="357C81A1"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20.5</w:t>
            </w:r>
          </w:p>
        </w:tc>
        <w:tc>
          <w:tcPr>
            <w:tcW w:w="1135" w:type="dxa"/>
            <w:vAlign w:val="center"/>
          </w:tcPr>
          <w:p w14:paraId="0485C4C0" w14:textId="24FC9794"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5,199</w:t>
            </w:r>
          </w:p>
        </w:tc>
        <w:tc>
          <w:tcPr>
            <w:tcW w:w="1136" w:type="dxa"/>
            <w:vAlign w:val="center"/>
          </w:tcPr>
          <w:p w14:paraId="1AD9A343"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17.7</w:t>
            </w:r>
          </w:p>
        </w:tc>
        <w:tc>
          <w:tcPr>
            <w:tcW w:w="1135" w:type="dxa"/>
            <w:vAlign w:val="center"/>
          </w:tcPr>
          <w:p w14:paraId="2A590CF2" w14:textId="094FDCC4"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18,108</w:t>
            </w:r>
          </w:p>
        </w:tc>
        <w:tc>
          <w:tcPr>
            <w:tcW w:w="1550" w:type="dxa"/>
            <w:vAlign w:val="center"/>
          </w:tcPr>
          <w:p w14:paraId="35525DF5"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61.7</w:t>
            </w:r>
          </w:p>
        </w:tc>
      </w:tr>
      <w:tr w:rsidR="00005729" w:rsidRPr="00005729" w14:paraId="7DD84815" w14:textId="77777777" w:rsidTr="00046D31">
        <w:trPr>
          <w:trHeight w:val="112"/>
          <w:jc w:val="center"/>
        </w:trPr>
        <w:tc>
          <w:tcPr>
            <w:tcW w:w="1135" w:type="dxa"/>
            <w:vAlign w:val="center"/>
          </w:tcPr>
          <w:p w14:paraId="636D2CF9"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105</w:t>
            </w:r>
          </w:p>
        </w:tc>
        <w:tc>
          <w:tcPr>
            <w:tcW w:w="1136" w:type="dxa"/>
            <w:vAlign w:val="center"/>
          </w:tcPr>
          <w:p w14:paraId="6E632924" w14:textId="57D4F011"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28,821</w:t>
            </w:r>
          </w:p>
        </w:tc>
        <w:tc>
          <w:tcPr>
            <w:tcW w:w="1135" w:type="dxa"/>
            <w:vAlign w:val="center"/>
          </w:tcPr>
          <w:p w14:paraId="6D2E3E5D" w14:textId="1F0AA41B"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6,062</w:t>
            </w:r>
          </w:p>
        </w:tc>
        <w:tc>
          <w:tcPr>
            <w:tcW w:w="1136" w:type="dxa"/>
            <w:vAlign w:val="center"/>
          </w:tcPr>
          <w:p w14:paraId="221B7265"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21.0</w:t>
            </w:r>
          </w:p>
        </w:tc>
        <w:tc>
          <w:tcPr>
            <w:tcW w:w="1135" w:type="dxa"/>
            <w:vAlign w:val="center"/>
          </w:tcPr>
          <w:p w14:paraId="120042DE" w14:textId="764650C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5,298</w:t>
            </w:r>
          </w:p>
        </w:tc>
        <w:tc>
          <w:tcPr>
            <w:tcW w:w="1136" w:type="dxa"/>
            <w:vAlign w:val="center"/>
          </w:tcPr>
          <w:p w14:paraId="2F11FEA3"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18.4</w:t>
            </w:r>
          </w:p>
        </w:tc>
        <w:tc>
          <w:tcPr>
            <w:tcW w:w="1135" w:type="dxa"/>
            <w:vAlign w:val="center"/>
          </w:tcPr>
          <w:p w14:paraId="606291B3" w14:textId="02970D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17,461</w:t>
            </w:r>
          </w:p>
        </w:tc>
        <w:tc>
          <w:tcPr>
            <w:tcW w:w="1550" w:type="dxa"/>
            <w:vAlign w:val="center"/>
          </w:tcPr>
          <w:p w14:paraId="407C5BBD"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60.6</w:t>
            </w:r>
          </w:p>
        </w:tc>
      </w:tr>
      <w:tr w:rsidR="00005729" w:rsidRPr="00005729" w14:paraId="593B5AC8" w14:textId="77777777" w:rsidTr="00046D31">
        <w:trPr>
          <w:trHeight w:val="112"/>
          <w:jc w:val="center"/>
        </w:trPr>
        <w:tc>
          <w:tcPr>
            <w:tcW w:w="1135" w:type="dxa"/>
            <w:vAlign w:val="center"/>
          </w:tcPr>
          <w:p w14:paraId="6D525971"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106</w:t>
            </w:r>
          </w:p>
        </w:tc>
        <w:tc>
          <w:tcPr>
            <w:tcW w:w="1136" w:type="dxa"/>
            <w:vAlign w:val="center"/>
          </w:tcPr>
          <w:p w14:paraId="0B3E4229" w14:textId="77EC2FD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28,346</w:t>
            </w:r>
          </w:p>
        </w:tc>
        <w:tc>
          <w:tcPr>
            <w:tcW w:w="1135" w:type="dxa"/>
            <w:vAlign w:val="center"/>
          </w:tcPr>
          <w:p w14:paraId="6E7CC6FB" w14:textId="3AF56D35"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6,049</w:t>
            </w:r>
          </w:p>
        </w:tc>
        <w:tc>
          <w:tcPr>
            <w:tcW w:w="1136" w:type="dxa"/>
            <w:vAlign w:val="center"/>
          </w:tcPr>
          <w:p w14:paraId="43EA6BD7"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21.3</w:t>
            </w:r>
          </w:p>
        </w:tc>
        <w:tc>
          <w:tcPr>
            <w:tcW w:w="1135" w:type="dxa"/>
            <w:vAlign w:val="center"/>
          </w:tcPr>
          <w:p w14:paraId="1337FD3C" w14:textId="746B6A16"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5,340</w:t>
            </w:r>
          </w:p>
        </w:tc>
        <w:tc>
          <w:tcPr>
            <w:tcW w:w="1136" w:type="dxa"/>
            <w:vAlign w:val="center"/>
          </w:tcPr>
          <w:p w14:paraId="65FAB060"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18.8</w:t>
            </w:r>
          </w:p>
        </w:tc>
        <w:tc>
          <w:tcPr>
            <w:tcW w:w="1135" w:type="dxa"/>
            <w:vAlign w:val="center"/>
          </w:tcPr>
          <w:p w14:paraId="5D4D3AF3" w14:textId="57D1B40B"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16,957</w:t>
            </w:r>
          </w:p>
        </w:tc>
        <w:tc>
          <w:tcPr>
            <w:tcW w:w="1550" w:type="dxa"/>
            <w:vAlign w:val="center"/>
          </w:tcPr>
          <w:p w14:paraId="76DB6194"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59.8</w:t>
            </w:r>
          </w:p>
        </w:tc>
      </w:tr>
      <w:tr w:rsidR="00005729" w:rsidRPr="00005729" w14:paraId="69352EE0" w14:textId="77777777" w:rsidTr="00046D31">
        <w:trPr>
          <w:trHeight w:val="112"/>
          <w:jc w:val="center"/>
        </w:trPr>
        <w:tc>
          <w:tcPr>
            <w:tcW w:w="1135" w:type="dxa"/>
            <w:vAlign w:val="center"/>
          </w:tcPr>
          <w:p w14:paraId="551699C6"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lastRenderedPageBreak/>
              <w:t>107</w:t>
            </w:r>
          </w:p>
        </w:tc>
        <w:tc>
          <w:tcPr>
            <w:tcW w:w="1136" w:type="dxa"/>
            <w:vAlign w:val="center"/>
          </w:tcPr>
          <w:p w14:paraId="5F162914" w14:textId="22F4F31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28,167</w:t>
            </w:r>
          </w:p>
        </w:tc>
        <w:tc>
          <w:tcPr>
            <w:tcW w:w="1135" w:type="dxa"/>
            <w:vAlign w:val="center"/>
          </w:tcPr>
          <w:p w14:paraId="7032D089" w14:textId="2A1FC009"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6,216</w:t>
            </w:r>
          </w:p>
        </w:tc>
        <w:tc>
          <w:tcPr>
            <w:tcW w:w="1136" w:type="dxa"/>
            <w:vAlign w:val="center"/>
          </w:tcPr>
          <w:p w14:paraId="687703AA"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22.1</w:t>
            </w:r>
          </w:p>
        </w:tc>
        <w:tc>
          <w:tcPr>
            <w:tcW w:w="1135" w:type="dxa"/>
            <w:vAlign w:val="center"/>
          </w:tcPr>
          <w:p w14:paraId="38D4802D" w14:textId="1F16CF98"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5,284</w:t>
            </w:r>
          </w:p>
        </w:tc>
        <w:tc>
          <w:tcPr>
            <w:tcW w:w="1136" w:type="dxa"/>
            <w:vAlign w:val="center"/>
          </w:tcPr>
          <w:p w14:paraId="4B461C02"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18.8</w:t>
            </w:r>
          </w:p>
        </w:tc>
        <w:tc>
          <w:tcPr>
            <w:tcW w:w="1135" w:type="dxa"/>
            <w:vAlign w:val="center"/>
          </w:tcPr>
          <w:p w14:paraId="5BAD5483" w14:textId="4926C825"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16,667</w:t>
            </w:r>
          </w:p>
        </w:tc>
        <w:tc>
          <w:tcPr>
            <w:tcW w:w="1550" w:type="dxa"/>
            <w:vAlign w:val="center"/>
          </w:tcPr>
          <w:p w14:paraId="239012FD"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59.2</w:t>
            </w:r>
          </w:p>
        </w:tc>
      </w:tr>
      <w:tr w:rsidR="00005729" w:rsidRPr="00005729" w14:paraId="5318A172" w14:textId="77777777" w:rsidTr="00046D31">
        <w:trPr>
          <w:trHeight w:val="112"/>
          <w:jc w:val="center"/>
        </w:trPr>
        <w:tc>
          <w:tcPr>
            <w:tcW w:w="1135" w:type="dxa"/>
            <w:vAlign w:val="center"/>
          </w:tcPr>
          <w:p w14:paraId="385445B4" w14:textId="77777777" w:rsidR="002E0621" w:rsidRPr="00005729" w:rsidRDefault="002E0621" w:rsidP="002E0621">
            <w:pPr>
              <w:autoSpaceDE w:val="0"/>
              <w:autoSpaceDN w:val="0"/>
              <w:adjustRightInd w:val="0"/>
              <w:jc w:val="center"/>
              <w:rPr>
                <w:rFonts w:ascii="標楷體" w:hAnsi="標楷體" w:cs="Arial"/>
                <w:b/>
                <w:kern w:val="0"/>
                <w:sz w:val="27"/>
                <w:szCs w:val="27"/>
              </w:rPr>
            </w:pPr>
            <w:r w:rsidRPr="00005729">
              <w:rPr>
                <w:rFonts w:ascii="標楷體" w:hAnsi="標楷體" w:cs="Arial"/>
                <w:b/>
                <w:kern w:val="0"/>
                <w:sz w:val="27"/>
                <w:szCs w:val="27"/>
              </w:rPr>
              <w:t>108</w:t>
            </w:r>
          </w:p>
        </w:tc>
        <w:tc>
          <w:tcPr>
            <w:tcW w:w="1136" w:type="dxa"/>
            <w:vAlign w:val="center"/>
          </w:tcPr>
          <w:p w14:paraId="1402EDAC" w14:textId="6FD909AE"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28,510</w:t>
            </w:r>
          </w:p>
        </w:tc>
        <w:tc>
          <w:tcPr>
            <w:tcW w:w="1135" w:type="dxa"/>
            <w:vAlign w:val="center"/>
          </w:tcPr>
          <w:p w14:paraId="4F64ACCF" w14:textId="74555B08"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6,314</w:t>
            </w:r>
          </w:p>
        </w:tc>
        <w:tc>
          <w:tcPr>
            <w:tcW w:w="1136" w:type="dxa"/>
            <w:vAlign w:val="center"/>
          </w:tcPr>
          <w:p w14:paraId="64466C6B"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22.1</w:t>
            </w:r>
          </w:p>
        </w:tc>
        <w:tc>
          <w:tcPr>
            <w:tcW w:w="1135" w:type="dxa"/>
            <w:vAlign w:val="center"/>
          </w:tcPr>
          <w:p w14:paraId="7CBA424C" w14:textId="099247CF"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5,343</w:t>
            </w:r>
          </w:p>
        </w:tc>
        <w:tc>
          <w:tcPr>
            <w:tcW w:w="1136" w:type="dxa"/>
            <w:vAlign w:val="center"/>
          </w:tcPr>
          <w:p w14:paraId="108E605D"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18.7</w:t>
            </w:r>
          </w:p>
        </w:tc>
        <w:tc>
          <w:tcPr>
            <w:tcW w:w="1135" w:type="dxa"/>
            <w:vAlign w:val="center"/>
          </w:tcPr>
          <w:p w14:paraId="411381EA" w14:textId="4BD9741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16,853</w:t>
            </w:r>
          </w:p>
        </w:tc>
        <w:tc>
          <w:tcPr>
            <w:tcW w:w="1550" w:type="dxa"/>
            <w:vAlign w:val="center"/>
          </w:tcPr>
          <w:p w14:paraId="246BB557" w14:textId="77777777" w:rsidR="002E0621" w:rsidRPr="00005729" w:rsidRDefault="002E0621" w:rsidP="002E0621">
            <w:pPr>
              <w:autoSpaceDE w:val="0"/>
              <w:autoSpaceDN w:val="0"/>
              <w:adjustRightInd w:val="0"/>
              <w:jc w:val="center"/>
              <w:rPr>
                <w:rFonts w:ascii="標楷體" w:hAnsi="標楷體" w:cs="Arial"/>
                <w:kern w:val="0"/>
                <w:sz w:val="27"/>
                <w:szCs w:val="27"/>
              </w:rPr>
            </w:pPr>
            <w:r w:rsidRPr="00005729">
              <w:rPr>
                <w:rFonts w:ascii="標楷體" w:hAnsi="標楷體" w:cs="Arial"/>
                <w:kern w:val="0"/>
                <w:sz w:val="27"/>
                <w:szCs w:val="27"/>
              </w:rPr>
              <w:t>59.1</w:t>
            </w:r>
          </w:p>
        </w:tc>
      </w:tr>
      <w:tr w:rsidR="00005729" w:rsidRPr="00005729" w14:paraId="75A348C1" w14:textId="77777777" w:rsidTr="00046D31">
        <w:trPr>
          <w:trHeight w:val="235"/>
          <w:jc w:val="center"/>
        </w:trPr>
        <w:tc>
          <w:tcPr>
            <w:tcW w:w="9498" w:type="dxa"/>
            <w:gridSpan w:val="8"/>
            <w:vAlign w:val="center"/>
          </w:tcPr>
          <w:p w14:paraId="72F68042" w14:textId="4E3C5965" w:rsidR="002E0621" w:rsidRPr="00005729" w:rsidRDefault="002E0621" w:rsidP="00D4790B">
            <w:pPr>
              <w:autoSpaceDE w:val="0"/>
              <w:autoSpaceDN w:val="0"/>
              <w:adjustRightInd w:val="0"/>
              <w:jc w:val="both"/>
              <w:rPr>
                <w:rFonts w:ascii="標楷體" w:hAnsi="標楷體" w:cs="微軟正黑體"/>
                <w:b/>
                <w:kern w:val="0"/>
                <w:sz w:val="27"/>
                <w:szCs w:val="27"/>
              </w:rPr>
            </w:pPr>
            <w:r w:rsidRPr="00005729">
              <w:rPr>
                <w:rFonts w:hint="eastAsia"/>
                <w:sz w:val="24"/>
                <w:szCs w:val="24"/>
              </w:rPr>
              <w:t>說明：本表</w:t>
            </w:r>
            <w:r w:rsidRPr="00005729">
              <w:rPr>
                <w:sz w:val="24"/>
                <w:szCs w:val="24"/>
              </w:rPr>
              <w:t>105</w:t>
            </w:r>
            <w:r w:rsidRPr="00005729">
              <w:rPr>
                <w:rFonts w:hint="eastAsia"/>
                <w:sz w:val="24"/>
                <w:szCs w:val="24"/>
              </w:rPr>
              <w:t>學年以前係依</w:t>
            </w:r>
            <w:r w:rsidRPr="00005729">
              <w:rPr>
                <w:sz w:val="24"/>
                <w:szCs w:val="24"/>
              </w:rPr>
              <w:t>96</w:t>
            </w:r>
            <w:r w:rsidR="00100BED" w:rsidRPr="00005729">
              <w:rPr>
                <w:rFonts w:hint="eastAsia"/>
                <w:sz w:val="24"/>
                <w:szCs w:val="24"/>
              </w:rPr>
              <w:t>年</w:t>
            </w:r>
            <w:r w:rsidR="00100BED" w:rsidRPr="00005729">
              <w:rPr>
                <w:rFonts w:hint="eastAsia"/>
                <w:sz w:val="24"/>
                <w:szCs w:val="24"/>
              </w:rPr>
              <w:t>7</w:t>
            </w:r>
            <w:r w:rsidR="00100BED" w:rsidRPr="00005729">
              <w:rPr>
                <w:rFonts w:hint="eastAsia"/>
                <w:sz w:val="24"/>
                <w:szCs w:val="24"/>
              </w:rPr>
              <w:t>月</w:t>
            </w:r>
            <w:r w:rsidR="00100BED" w:rsidRPr="00005729">
              <w:rPr>
                <w:rFonts w:hint="eastAsia"/>
                <w:sz w:val="24"/>
                <w:szCs w:val="24"/>
              </w:rPr>
              <w:t>4</w:t>
            </w:r>
            <w:r w:rsidR="00100BED" w:rsidRPr="00005729">
              <w:rPr>
                <w:rFonts w:hint="eastAsia"/>
                <w:sz w:val="24"/>
                <w:szCs w:val="24"/>
              </w:rPr>
              <w:t>日</w:t>
            </w:r>
            <w:r w:rsidRPr="00005729">
              <w:rPr>
                <w:rFonts w:hint="eastAsia"/>
                <w:sz w:val="24"/>
                <w:szCs w:val="24"/>
              </w:rPr>
              <w:t>分行</w:t>
            </w:r>
            <w:r w:rsidR="003E4136" w:rsidRPr="00005729">
              <w:rPr>
                <w:rStyle w:val="af7"/>
                <w:sz w:val="24"/>
                <w:szCs w:val="24"/>
              </w:rPr>
              <w:footnoteReference w:id="10"/>
            </w:r>
            <w:r w:rsidRPr="00005729">
              <w:rPr>
                <w:rFonts w:hint="eastAsia"/>
                <w:sz w:val="24"/>
                <w:szCs w:val="24"/>
              </w:rPr>
              <w:t>實施之「中華民國教育程度及學科標準分類</w:t>
            </w:r>
            <w:r w:rsidRPr="00005729">
              <w:rPr>
                <w:sz w:val="24"/>
                <w:szCs w:val="24"/>
              </w:rPr>
              <w:t>(</w:t>
            </w:r>
            <w:r w:rsidRPr="00005729">
              <w:rPr>
                <w:rFonts w:hint="eastAsia"/>
                <w:sz w:val="24"/>
                <w:szCs w:val="24"/>
              </w:rPr>
              <w:t>第</w:t>
            </w:r>
            <w:r w:rsidRPr="00005729">
              <w:rPr>
                <w:sz w:val="24"/>
                <w:szCs w:val="24"/>
              </w:rPr>
              <w:t>4</w:t>
            </w:r>
            <w:r w:rsidRPr="00005729">
              <w:rPr>
                <w:rFonts w:hint="eastAsia"/>
                <w:sz w:val="24"/>
                <w:szCs w:val="24"/>
              </w:rPr>
              <w:t>次修正</w:t>
            </w:r>
            <w:r w:rsidRPr="00005729">
              <w:rPr>
                <w:sz w:val="24"/>
                <w:szCs w:val="24"/>
              </w:rPr>
              <w:t>)</w:t>
            </w:r>
            <w:r w:rsidRPr="00005729">
              <w:rPr>
                <w:rFonts w:hint="eastAsia"/>
                <w:sz w:val="24"/>
                <w:szCs w:val="24"/>
              </w:rPr>
              <w:t>」歸類，</w:t>
            </w:r>
            <w:r w:rsidRPr="00005729">
              <w:rPr>
                <w:sz w:val="24"/>
                <w:szCs w:val="24"/>
              </w:rPr>
              <w:t>106</w:t>
            </w:r>
            <w:r w:rsidRPr="00005729">
              <w:rPr>
                <w:rFonts w:hint="eastAsia"/>
                <w:sz w:val="24"/>
                <w:szCs w:val="24"/>
              </w:rPr>
              <w:t>學年起係依</w:t>
            </w:r>
            <w:r w:rsidRPr="00005729">
              <w:rPr>
                <w:sz w:val="24"/>
                <w:szCs w:val="24"/>
              </w:rPr>
              <w:t>106</w:t>
            </w:r>
            <w:r w:rsidR="00D4790B" w:rsidRPr="00005729">
              <w:rPr>
                <w:rFonts w:hint="eastAsia"/>
                <w:sz w:val="24"/>
                <w:szCs w:val="24"/>
              </w:rPr>
              <w:t>年</w:t>
            </w:r>
            <w:r w:rsidR="00D4790B" w:rsidRPr="00005729">
              <w:rPr>
                <w:rFonts w:hint="eastAsia"/>
                <w:sz w:val="24"/>
                <w:szCs w:val="24"/>
              </w:rPr>
              <w:t>9</w:t>
            </w:r>
            <w:r w:rsidR="00D4790B" w:rsidRPr="00005729">
              <w:rPr>
                <w:rFonts w:hint="eastAsia"/>
                <w:sz w:val="24"/>
                <w:szCs w:val="24"/>
              </w:rPr>
              <w:t>月</w:t>
            </w:r>
            <w:r w:rsidR="00D4790B" w:rsidRPr="00005729">
              <w:rPr>
                <w:rFonts w:hint="eastAsia"/>
                <w:sz w:val="24"/>
                <w:szCs w:val="24"/>
              </w:rPr>
              <w:t>4</w:t>
            </w:r>
            <w:r w:rsidR="00D4790B" w:rsidRPr="00005729">
              <w:rPr>
                <w:rFonts w:hint="eastAsia"/>
                <w:sz w:val="24"/>
                <w:szCs w:val="24"/>
              </w:rPr>
              <w:t>日</w:t>
            </w:r>
            <w:r w:rsidRPr="00005729">
              <w:rPr>
                <w:rFonts w:hint="eastAsia"/>
                <w:sz w:val="24"/>
                <w:szCs w:val="24"/>
              </w:rPr>
              <w:t>分行實施之「中華民國學科標準分類</w:t>
            </w:r>
            <w:r w:rsidRPr="00005729">
              <w:rPr>
                <w:sz w:val="24"/>
                <w:szCs w:val="24"/>
              </w:rPr>
              <w:t>(</w:t>
            </w:r>
            <w:r w:rsidRPr="00005729">
              <w:rPr>
                <w:rFonts w:hint="eastAsia"/>
                <w:sz w:val="24"/>
                <w:szCs w:val="24"/>
              </w:rPr>
              <w:t>第</w:t>
            </w:r>
            <w:r w:rsidRPr="00005729">
              <w:rPr>
                <w:sz w:val="24"/>
                <w:szCs w:val="24"/>
              </w:rPr>
              <w:t>5</w:t>
            </w:r>
            <w:r w:rsidRPr="00005729">
              <w:rPr>
                <w:rFonts w:hint="eastAsia"/>
                <w:sz w:val="24"/>
                <w:szCs w:val="24"/>
              </w:rPr>
              <w:t>次修正</w:t>
            </w:r>
            <w:r w:rsidRPr="00005729">
              <w:rPr>
                <w:sz w:val="24"/>
                <w:szCs w:val="24"/>
              </w:rPr>
              <w:t>)</w:t>
            </w:r>
            <w:r w:rsidRPr="00005729">
              <w:rPr>
                <w:rFonts w:hint="eastAsia"/>
                <w:sz w:val="24"/>
                <w:szCs w:val="24"/>
              </w:rPr>
              <w:t>」歸類。</w:t>
            </w:r>
          </w:p>
        </w:tc>
      </w:tr>
    </w:tbl>
    <w:p w14:paraId="79AD518F" w14:textId="39FC6ED8" w:rsidR="003B51D1" w:rsidRPr="00005729" w:rsidRDefault="00A927E9" w:rsidP="005179B8">
      <w:pPr>
        <w:wordWrap w:val="0"/>
        <w:spacing w:afterLines="50" w:after="228"/>
        <w:ind w:leftChars="-166" w:left="2" w:hangingChars="218" w:hanging="567"/>
        <w:rPr>
          <w:sz w:val="24"/>
          <w:szCs w:val="24"/>
        </w:rPr>
      </w:pPr>
      <w:r w:rsidRPr="00005729">
        <w:rPr>
          <w:rFonts w:hint="eastAsia"/>
          <w:sz w:val="24"/>
          <w:szCs w:val="24"/>
        </w:rPr>
        <w:t xml:space="preserve">  </w:t>
      </w:r>
      <w:r w:rsidR="00DE02D6" w:rsidRPr="00005729">
        <w:rPr>
          <w:rFonts w:hint="eastAsia"/>
          <w:sz w:val="24"/>
          <w:szCs w:val="24"/>
        </w:rPr>
        <w:t>資料來源：教育部統計處。</w:t>
      </w:r>
      <w:r w:rsidR="005179B8" w:rsidRPr="00005729">
        <w:rPr>
          <w:rFonts w:hint="eastAsia"/>
          <w:sz w:val="20"/>
        </w:rPr>
        <w:t>取自，</w:t>
      </w:r>
      <w:r w:rsidR="00C60DFE" w:rsidRPr="00005729">
        <w:rPr>
          <w:sz w:val="18"/>
          <w:szCs w:val="18"/>
        </w:rPr>
        <w:t>http://stats.moe.gov.tw/files/important/OVERVIEW_U06.pdf</w:t>
      </w:r>
    </w:p>
    <w:p w14:paraId="1790F8CA" w14:textId="0B1CC597" w:rsidR="00EE341E" w:rsidRPr="00005729" w:rsidRDefault="00EE341E" w:rsidP="00EE341E">
      <w:pPr>
        <w:spacing w:afterLines="50" w:after="228"/>
        <w:jc w:val="center"/>
        <w:rPr>
          <w:sz w:val="24"/>
          <w:szCs w:val="24"/>
        </w:rPr>
      </w:pPr>
      <w:r w:rsidRPr="00005729">
        <w:rPr>
          <w:rFonts w:hint="eastAsia"/>
          <w:noProof/>
          <w:sz w:val="24"/>
          <w:szCs w:val="24"/>
        </w:rPr>
        <w:drawing>
          <wp:inline distT="0" distB="0" distL="0" distR="0" wp14:anchorId="69D4F451" wp14:editId="24B2B27D">
            <wp:extent cx="4006517" cy="3433445"/>
            <wp:effectExtent l="19050" t="19050" r="13335" b="1460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博士就讀科系比率.jpg"/>
                    <pic:cNvPicPr/>
                  </pic:nvPicPr>
                  <pic:blipFill>
                    <a:blip r:embed="rId8">
                      <a:extLst>
                        <a:ext uri="{28A0092B-C50C-407E-A947-70E740481C1C}">
                          <a14:useLocalDpi xmlns:a14="http://schemas.microsoft.com/office/drawing/2010/main" val="0"/>
                        </a:ext>
                      </a:extLst>
                    </a:blip>
                    <a:stretch>
                      <a:fillRect/>
                    </a:stretch>
                  </pic:blipFill>
                  <pic:spPr>
                    <a:xfrm>
                      <a:off x="0" y="0"/>
                      <a:ext cx="4009877" cy="3436325"/>
                    </a:xfrm>
                    <a:prstGeom prst="rect">
                      <a:avLst/>
                    </a:prstGeom>
                    <a:ln>
                      <a:solidFill>
                        <a:schemeClr val="tx1"/>
                      </a:solidFill>
                    </a:ln>
                  </pic:spPr>
                </pic:pic>
              </a:graphicData>
            </a:graphic>
          </wp:inline>
        </w:drawing>
      </w:r>
    </w:p>
    <w:p w14:paraId="68423B94" w14:textId="79846DC3" w:rsidR="00EE341E" w:rsidRPr="00005729" w:rsidRDefault="00AC394A" w:rsidP="0083685F">
      <w:pPr>
        <w:pStyle w:val="af8"/>
        <w:numPr>
          <w:ilvl w:val="0"/>
          <w:numId w:val="37"/>
        </w:numPr>
        <w:spacing w:afterLines="40" w:after="182"/>
        <w:ind w:left="993" w:hanging="709"/>
        <w:rPr>
          <w:b/>
        </w:rPr>
      </w:pPr>
      <w:r w:rsidRPr="00005729">
        <w:rPr>
          <w:rFonts w:hint="eastAsia"/>
          <w:b/>
        </w:rPr>
        <w:t>98學年度及108學年度博士就讀類科圖</w:t>
      </w:r>
    </w:p>
    <w:p w14:paraId="5E0990F2" w14:textId="3B44B893" w:rsidR="00292486" w:rsidRPr="00005729" w:rsidRDefault="00F878C5" w:rsidP="00F878C5">
      <w:pPr>
        <w:spacing w:afterLines="50" w:after="228" w:line="240" w:lineRule="exact"/>
        <w:rPr>
          <w:sz w:val="24"/>
          <w:szCs w:val="24"/>
        </w:rPr>
      </w:pPr>
      <w:r w:rsidRPr="00005729">
        <w:rPr>
          <w:rFonts w:hint="eastAsia"/>
          <w:sz w:val="24"/>
          <w:szCs w:val="24"/>
        </w:rPr>
        <w:t xml:space="preserve">          </w:t>
      </w:r>
      <w:r w:rsidR="00292486" w:rsidRPr="00005729">
        <w:rPr>
          <w:rFonts w:hint="eastAsia"/>
          <w:sz w:val="24"/>
          <w:szCs w:val="24"/>
        </w:rPr>
        <w:t>資料來源：教育部統計處查詢。</w:t>
      </w:r>
    </w:p>
    <w:p w14:paraId="5A636384" w14:textId="1C86765A" w:rsidR="005C0FE9" w:rsidRPr="00005729" w:rsidRDefault="005C0FE9" w:rsidP="00D5496C">
      <w:pPr>
        <w:pStyle w:val="4"/>
        <w:ind w:left="1740" w:hanging="697"/>
      </w:pPr>
      <w:r w:rsidRPr="00005729">
        <w:rPr>
          <w:rFonts w:hint="eastAsia"/>
        </w:rPr>
        <w:lastRenderedPageBreak/>
        <w:t>教育部107學年度大專校院新生註冊率變動分析</w:t>
      </w:r>
      <w:r w:rsidRPr="00005729">
        <w:rPr>
          <w:rStyle w:val="af7"/>
        </w:rPr>
        <w:footnoteReference w:id="11"/>
      </w:r>
      <w:r w:rsidRPr="00005729">
        <w:rPr>
          <w:rFonts w:hint="eastAsia"/>
        </w:rPr>
        <w:t>，顯示</w:t>
      </w:r>
      <w:r w:rsidR="00D12C20" w:rsidRPr="00005729">
        <w:rPr>
          <w:rFonts w:hint="eastAsia"/>
        </w:rPr>
        <w:t>設有博士班的</w:t>
      </w:r>
      <w:r w:rsidRPr="00005729">
        <w:rPr>
          <w:rFonts w:hint="eastAsia"/>
        </w:rPr>
        <w:t>公立學校，</w:t>
      </w:r>
      <w:r w:rsidRPr="00005729">
        <w:t>106</w:t>
      </w:r>
      <w:r w:rsidRPr="00005729">
        <w:rPr>
          <w:rFonts w:hint="eastAsia"/>
        </w:rPr>
        <w:t>、</w:t>
      </w:r>
      <w:r w:rsidRPr="00005729">
        <w:t>107</w:t>
      </w:r>
      <w:r w:rsidRPr="00005729">
        <w:rPr>
          <w:rFonts w:hint="eastAsia"/>
        </w:rPr>
        <w:t>學年各為</w:t>
      </w:r>
      <w:r w:rsidRPr="00005729">
        <w:t>42</w:t>
      </w:r>
      <w:r w:rsidRPr="00005729">
        <w:rPr>
          <w:rFonts w:hint="eastAsia"/>
        </w:rPr>
        <w:t>、</w:t>
      </w:r>
      <w:r w:rsidRPr="00005729">
        <w:t>40</w:t>
      </w:r>
      <w:r w:rsidRPr="00005729">
        <w:rPr>
          <w:rFonts w:hint="eastAsia"/>
        </w:rPr>
        <w:t>所，註冊率在</w:t>
      </w:r>
      <w:r w:rsidRPr="00005729">
        <w:t>8</w:t>
      </w:r>
      <w:r w:rsidRPr="00005729">
        <w:rPr>
          <w:rFonts w:hint="eastAsia"/>
        </w:rPr>
        <w:t>成以上，</w:t>
      </w:r>
      <w:r w:rsidRPr="00005729">
        <w:t>106</w:t>
      </w:r>
      <w:r w:rsidRPr="00005729">
        <w:rPr>
          <w:rFonts w:hint="eastAsia"/>
        </w:rPr>
        <w:t>學年均為</w:t>
      </w:r>
      <w:r w:rsidRPr="00005729">
        <w:t>34</w:t>
      </w:r>
      <w:r w:rsidRPr="00005729">
        <w:rPr>
          <w:rFonts w:hint="eastAsia"/>
        </w:rPr>
        <w:t>所，占</w:t>
      </w:r>
      <w:r w:rsidRPr="00005729">
        <w:t>81.0%</w:t>
      </w:r>
      <w:r w:rsidRPr="00005729">
        <w:rPr>
          <w:rFonts w:hint="eastAsia"/>
        </w:rPr>
        <w:t>、</w:t>
      </w:r>
      <w:r w:rsidRPr="00005729">
        <w:t>107</w:t>
      </w:r>
      <w:r w:rsidRPr="00005729">
        <w:rPr>
          <w:rFonts w:hint="eastAsia"/>
        </w:rPr>
        <w:t>學年增為</w:t>
      </w:r>
      <w:r w:rsidRPr="00005729">
        <w:t>39</w:t>
      </w:r>
      <w:r w:rsidRPr="00005729">
        <w:rPr>
          <w:rFonts w:hint="eastAsia"/>
        </w:rPr>
        <w:t>所，占</w:t>
      </w:r>
      <w:r w:rsidRPr="00005729">
        <w:t>97.5%</w:t>
      </w:r>
      <w:r w:rsidRPr="00005729">
        <w:rPr>
          <w:rFonts w:hint="eastAsia"/>
        </w:rPr>
        <w:t>；私立學校方面，新生註冊率高於</w:t>
      </w:r>
      <w:r w:rsidRPr="00005729">
        <w:t>8</w:t>
      </w:r>
      <w:r w:rsidRPr="00005729">
        <w:rPr>
          <w:rFonts w:hint="eastAsia"/>
        </w:rPr>
        <w:t>成的學校，</w:t>
      </w:r>
      <w:r w:rsidR="00277969" w:rsidRPr="00005729">
        <w:t>106</w:t>
      </w:r>
      <w:r w:rsidRPr="00005729">
        <w:rPr>
          <w:rFonts w:hint="eastAsia"/>
        </w:rPr>
        <w:t>學年為</w:t>
      </w:r>
      <w:r w:rsidR="00277969" w:rsidRPr="00005729">
        <w:t>33</w:t>
      </w:r>
      <w:r w:rsidRPr="00005729">
        <w:rPr>
          <w:rFonts w:hint="eastAsia"/>
        </w:rPr>
        <w:t>所，占</w:t>
      </w:r>
      <w:r w:rsidRPr="00005729">
        <w:t>86.8%</w:t>
      </w:r>
      <w:r w:rsidRPr="00005729">
        <w:rPr>
          <w:rFonts w:hint="eastAsia"/>
        </w:rPr>
        <w:t>，</w:t>
      </w:r>
      <w:r w:rsidR="00277969" w:rsidRPr="00005729">
        <w:t>107</w:t>
      </w:r>
      <w:r w:rsidRPr="00005729">
        <w:rPr>
          <w:rFonts w:hint="eastAsia"/>
        </w:rPr>
        <w:t>學年增為</w:t>
      </w:r>
      <w:r w:rsidRPr="00005729">
        <w:t>34</w:t>
      </w:r>
      <w:r w:rsidRPr="00005729">
        <w:rPr>
          <w:rFonts w:hint="eastAsia"/>
        </w:rPr>
        <w:t>所，占</w:t>
      </w:r>
      <w:r w:rsidRPr="00005729">
        <w:t>89.5%</w:t>
      </w:r>
      <w:r w:rsidRPr="00005729">
        <w:rPr>
          <w:rFonts w:hint="eastAsia"/>
        </w:rPr>
        <w:t>，註冊率未達</w:t>
      </w:r>
      <w:r w:rsidRPr="00005729">
        <w:t>7</w:t>
      </w:r>
      <w:r w:rsidRPr="00005729">
        <w:rPr>
          <w:rFonts w:hint="eastAsia"/>
        </w:rPr>
        <w:t>成的學校，</w:t>
      </w:r>
      <w:r w:rsidRPr="00005729">
        <w:t>106</w:t>
      </w:r>
      <w:r w:rsidRPr="00005729">
        <w:rPr>
          <w:rFonts w:hint="eastAsia"/>
        </w:rPr>
        <w:t>、</w:t>
      </w:r>
      <w:r w:rsidRPr="00005729">
        <w:t>107</w:t>
      </w:r>
      <w:r w:rsidRPr="00005729">
        <w:rPr>
          <w:rFonts w:hint="eastAsia"/>
        </w:rPr>
        <w:t>學年各為</w:t>
      </w:r>
      <w:r w:rsidRPr="00005729">
        <w:t>3</w:t>
      </w:r>
      <w:r w:rsidRPr="00005729">
        <w:rPr>
          <w:rFonts w:hint="eastAsia"/>
        </w:rPr>
        <w:t>所、</w:t>
      </w:r>
      <w:r w:rsidRPr="00005729">
        <w:t xml:space="preserve">1 </w:t>
      </w:r>
      <w:r w:rsidRPr="00005729">
        <w:rPr>
          <w:rFonts w:hint="eastAsia"/>
        </w:rPr>
        <w:t>所，各占</w:t>
      </w:r>
      <w:r w:rsidRPr="00005729">
        <w:t>7.9%</w:t>
      </w:r>
      <w:r w:rsidRPr="00005729">
        <w:rPr>
          <w:rFonts w:hint="eastAsia"/>
        </w:rPr>
        <w:t>及</w:t>
      </w:r>
      <w:r w:rsidRPr="00005729">
        <w:t>2.6%</w:t>
      </w:r>
      <w:r w:rsidRPr="00005729">
        <w:rPr>
          <w:rFonts w:hint="eastAsia"/>
        </w:rPr>
        <w:t>。</w:t>
      </w:r>
    </w:p>
    <w:p w14:paraId="455F5C18" w14:textId="6B499C13" w:rsidR="0037761B" w:rsidRPr="00005729" w:rsidRDefault="005C0FE9" w:rsidP="00FD296F">
      <w:pPr>
        <w:pStyle w:val="4"/>
      </w:pPr>
      <w:r w:rsidRPr="00005729">
        <w:rPr>
          <w:rFonts w:hint="eastAsia"/>
        </w:rPr>
        <w:t>惟查，</w:t>
      </w:r>
      <w:r w:rsidR="00C6148E" w:rsidRPr="00005729">
        <w:rPr>
          <w:rFonts w:hint="eastAsia"/>
        </w:rPr>
        <w:t>依據</w:t>
      </w:r>
      <w:r w:rsidR="008B053F" w:rsidRPr="00005729">
        <w:rPr>
          <w:rFonts w:hint="eastAsia"/>
        </w:rPr>
        <w:t>教育部108</w:t>
      </w:r>
      <w:r w:rsidR="00FD296F" w:rsidRPr="00005729">
        <w:rPr>
          <w:rFonts w:hint="eastAsia"/>
        </w:rPr>
        <w:t>學年度大專校院校務資訊公開資料</w:t>
      </w:r>
      <w:r w:rsidR="00C6148E" w:rsidRPr="00005729">
        <w:rPr>
          <w:rFonts w:hint="eastAsia"/>
        </w:rPr>
        <w:t>及媒體報導</w:t>
      </w:r>
      <w:r w:rsidR="002F6BF1" w:rsidRPr="00005729">
        <w:rPr>
          <w:rStyle w:val="af7"/>
        </w:rPr>
        <w:footnoteReference w:id="12"/>
      </w:r>
      <w:r w:rsidR="00FD296F" w:rsidRPr="00005729">
        <w:rPr>
          <w:rFonts w:hint="eastAsia"/>
        </w:rPr>
        <w:t>，</w:t>
      </w:r>
      <w:r w:rsidR="00B91266" w:rsidRPr="00005729">
        <w:t>108學年度</w:t>
      </w:r>
      <w:r w:rsidR="00525B07" w:rsidRPr="00005729">
        <w:rPr>
          <w:rFonts w:hint="eastAsia"/>
        </w:rPr>
        <w:t>頂尖大學</w:t>
      </w:r>
      <w:r w:rsidR="00130C50" w:rsidRPr="00005729">
        <w:rPr>
          <w:rFonts w:hint="eastAsia"/>
        </w:rPr>
        <w:t>整體</w:t>
      </w:r>
      <w:r w:rsidR="00422728" w:rsidRPr="00005729">
        <w:rPr>
          <w:rFonts w:hint="eastAsia"/>
        </w:rPr>
        <w:t>新生註冊率</w:t>
      </w:r>
      <w:r w:rsidR="00130C50" w:rsidRPr="00005729">
        <w:rPr>
          <w:rFonts w:hint="eastAsia"/>
        </w:rPr>
        <w:t>雖然</w:t>
      </w:r>
      <w:r w:rsidR="00525B07" w:rsidRPr="00005729">
        <w:rPr>
          <w:rFonts w:hint="eastAsia"/>
        </w:rPr>
        <w:t>都超過9成，然仍有100多個碩博班掛零，且全國</w:t>
      </w:r>
      <w:r w:rsidR="00B91266" w:rsidRPr="00005729">
        <w:t>日間博士班有22校</w:t>
      </w:r>
      <w:r w:rsidR="001A54FD" w:rsidRPr="00005729">
        <w:t>、</w:t>
      </w:r>
      <w:r w:rsidR="00B91266" w:rsidRPr="00005729">
        <w:t>41系註冊率為0，</w:t>
      </w:r>
      <w:r w:rsidR="00422728" w:rsidRPr="00005729">
        <w:rPr>
          <w:rFonts w:hint="eastAsia"/>
        </w:rPr>
        <w:t>其中</w:t>
      </w:r>
      <w:r w:rsidR="00B91266" w:rsidRPr="00005729">
        <w:t>包括13所公立大學、8所私立大學，以及1所公立科大</w:t>
      </w:r>
      <w:r w:rsidR="00644A92" w:rsidRPr="00005729">
        <w:rPr>
          <w:rFonts w:hint="eastAsia"/>
        </w:rPr>
        <w:t>。</w:t>
      </w:r>
    </w:p>
    <w:p w14:paraId="1C2B9721" w14:textId="45799848" w:rsidR="00C74DDC" w:rsidRPr="00005729" w:rsidRDefault="00623F26" w:rsidP="00C16FF6">
      <w:pPr>
        <w:pStyle w:val="4"/>
      </w:pPr>
      <w:r w:rsidRPr="00005729">
        <w:rPr>
          <w:rFonts w:hint="eastAsia"/>
        </w:rPr>
        <w:t>108年</w:t>
      </w:r>
      <w:r w:rsidR="00D00200" w:rsidRPr="00005729">
        <w:rPr>
          <w:rFonts w:hint="eastAsia"/>
        </w:rPr>
        <w:t>教育部</w:t>
      </w:r>
      <w:r w:rsidR="00C16FF6" w:rsidRPr="00005729">
        <w:rPr>
          <w:rFonts w:hint="eastAsia"/>
        </w:rPr>
        <w:t>各級教育統計概況分析</w:t>
      </w:r>
      <w:r w:rsidR="00D00200" w:rsidRPr="00005729">
        <w:rPr>
          <w:rFonts w:hint="eastAsia"/>
        </w:rPr>
        <w:t>載明</w:t>
      </w:r>
      <w:r w:rsidR="00AD68BD" w:rsidRPr="00005729">
        <w:rPr>
          <w:rStyle w:val="af7"/>
        </w:rPr>
        <w:footnoteReference w:id="13"/>
      </w:r>
      <w:r w:rsidR="00D00200" w:rsidRPr="00005729">
        <w:rPr>
          <w:rFonts w:hint="eastAsia"/>
        </w:rPr>
        <w:t>，</w:t>
      </w:r>
      <w:r w:rsidR="00C74DDC" w:rsidRPr="00005729">
        <w:rPr>
          <w:rFonts w:hint="eastAsia"/>
        </w:rPr>
        <w:t>受就業市場變遷及我國教職市場飽和等衝擊，近年</w:t>
      </w:r>
      <w:r w:rsidRPr="00005729">
        <w:rPr>
          <w:rFonts w:hint="eastAsia"/>
        </w:rPr>
        <w:t>來就讀</w:t>
      </w:r>
      <w:r w:rsidR="00C74DDC" w:rsidRPr="00005729">
        <w:rPr>
          <w:rFonts w:hint="eastAsia"/>
        </w:rPr>
        <w:t>研究所人數呈震盪走低趨勢，</w:t>
      </w:r>
      <w:r w:rsidR="00C92905" w:rsidRPr="00005729">
        <w:rPr>
          <w:rFonts w:hint="eastAsia"/>
        </w:rPr>
        <w:t>107</w:t>
      </w:r>
      <w:r w:rsidR="00C74DDC" w:rsidRPr="00005729">
        <w:rPr>
          <w:rFonts w:hint="eastAsia"/>
        </w:rPr>
        <w:t>學年研究所畢業生</w:t>
      </w:r>
      <w:r w:rsidR="005F4AF7" w:rsidRPr="00005729">
        <w:rPr>
          <w:rFonts w:hint="eastAsia"/>
        </w:rPr>
        <w:t>人</w:t>
      </w:r>
      <w:r w:rsidR="00C74DDC" w:rsidRPr="00005729">
        <w:rPr>
          <w:rFonts w:hint="eastAsia"/>
        </w:rPr>
        <w:t>數減至</w:t>
      </w:r>
      <w:r w:rsidR="00C92905" w:rsidRPr="00005729">
        <w:rPr>
          <w:rFonts w:hint="eastAsia"/>
        </w:rPr>
        <w:t>5.8</w:t>
      </w:r>
      <w:r w:rsidR="00C74DDC" w:rsidRPr="00005729">
        <w:rPr>
          <w:rFonts w:hint="eastAsia"/>
        </w:rPr>
        <w:t>萬人，較100學年</w:t>
      </w:r>
      <w:r w:rsidR="00C92905" w:rsidRPr="00005729">
        <w:rPr>
          <w:rFonts w:hint="eastAsia"/>
        </w:rPr>
        <w:t>6.4</w:t>
      </w:r>
      <w:r w:rsidR="00C74DDC" w:rsidRPr="00005729">
        <w:rPr>
          <w:rFonts w:hint="eastAsia"/>
        </w:rPr>
        <w:t>萬人頂峰減少</w:t>
      </w:r>
      <w:r w:rsidR="00C92905" w:rsidRPr="00005729">
        <w:rPr>
          <w:rFonts w:hint="eastAsia"/>
        </w:rPr>
        <w:t>6</w:t>
      </w:r>
      <w:r w:rsidR="00C74DDC" w:rsidRPr="00005729">
        <w:rPr>
          <w:rFonts w:hint="eastAsia"/>
        </w:rPr>
        <w:t>千餘人，其中博士減 555人，碩士減 5,802人。惟因我國積極推動高教輸出，致來臺正式修讀研究所學位之外國畢業生</w:t>
      </w:r>
      <w:r w:rsidR="005D2CA3" w:rsidRPr="00005729">
        <w:rPr>
          <w:rFonts w:hint="eastAsia"/>
        </w:rPr>
        <w:t>人數</w:t>
      </w:r>
      <w:r w:rsidR="00C74DDC" w:rsidRPr="00005729">
        <w:rPr>
          <w:rFonts w:hint="eastAsia"/>
        </w:rPr>
        <w:t>於 107 學年達</w:t>
      </w:r>
      <w:r w:rsidR="00C92905" w:rsidRPr="00005729">
        <w:rPr>
          <w:rFonts w:hint="eastAsia"/>
        </w:rPr>
        <w:t xml:space="preserve"> 2,514</w:t>
      </w:r>
      <w:r w:rsidR="00C74DDC" w:rsidRPr="00005729">
        <w:rPr>
          <w:rFonts w:hint="eastAsia"/>
        </w:rPr>
        <w:t>人，較100學年成長近</w:t>
      </w:r>
      <w:r w:rsidR="00C92905" w:rsidRPr="00005729">
        <w:rPr>
          <w:rFonts w:hint="eastAsia"/>
        </w:rPr>
        <w:t>8</w:t>
      </w:r>
      <w:r w:rsidR="00C74DDC" w:rsidRPr="00005729">
        <w:rPr>
          <w:rFonts w:hint="eastAsia"/>
        </w:rPr>
        <w:t>成，其中博士</w:t>
      </w:r>
      <w:r w:rsidR="000F08E8" w:rsidRPr="00005729">
        <w:rPr>
          <w:rFonts w:hint="eastAsia"/>
        </w:rPr>
        <w:t>生</w:t>
      </w:r>
      <w:r w:rsidR="00C74DDC" w:rsidRPr="00005729">
        <w:rPr>
          <w:rFonts w:hint="eastAsia"/>
        </w:rPr>
        <w:t>增</w:t>
      </w:r>
      <w:r w:rsidR="000F08E8" w:rsidRPr="00005729">
        <w:rPr>
          <w:rFonts w:hint="eastAsia"/>
        </w:rPr>
        <w:t>加</w:t>
      </w:r>
      <w:r w:rsidR="00C92905" w:rsidRPr="00005729">
        <w:rPr>
          <w:rFonts w:hint="eastAsia"/>
        </w:rPr>
        <w:t>271</w:t>
      </w:r>
      <w:r w:rsidR="00C74DDC" w:rsidRPr="00005729">
        <w:rPr>
          <w:rFonts w:hint="eastAsia"/>
        </w:rPr>
        <w:t>人、碩士</w:t>
      </w:r>
      <w:r w:rsidR="00881771" w:rsidRPr="00005729">
        <w:rPr>
          <w:rFonts w:hint="eastAsia"/>
        </w:rPr>
        <w:t>生增加</w:t>
      </w:r>
      <w:r w:rsidR="00C92905" w:rsidRPr="00005729">
        <w:rPr>
          <w:rFonts w:hint="eastAsia"/>
        </w:rPr>
        <w:t>843</w:t>
      </w:r>
      <w:r w:rsidR="00C74DDC" w:rsidRPr="00005729">
        <w:rPr>
          <w:rFonts w:hint="eastAsia"/>
        </w:rPr>
        <w:t>人，各為100學年的</w:t>
      </w:r>
      <w:r w:rsidR="00C92905" w:rsidRPr="00005729">
        <w:rPr>
          <w:rFonts w:hint="eastAsia"/>
        </w:rPr>
        <w:t xml:space="preserve"> 2.8</w:t>
      </w:r>
      <w:r w:rsidR="00C74DDC" w:rsidRPr="00005729">
        <w:rPr>
          <w:rFonts w:hint="eastAsia"/>
        </w:rPr>
        <w:t>倍及</w:t>
      </w:r>
      <w:r w:rsidR="00C92905" w:rsidRPr="00005729">
        <w:rPr>
          <w:rFonts w:hint="eastAsia"/>
        </w:rPr>
        <w:t>1.7</w:t>
      </w:r>
      <w:r w:rsidR="00C74DDC" w:rsidRPr="00005729">
        <w:rPr>
          <w:rFonts w:hint="eastAsia"/>
        </w:rPr>
        <w:t>倍，另正式修讀研究所學位</w:t>
      </w:r>
      <w:r w:rsidR="000D3822" w:rsidRPr="00005729">
        <w:rPr>
          <w:rFonts w:hint="eastAsia"/>
        </w:rPr>
        <w:t>的</w:t>
      </w:r>
      <w:r w:rsidR="00C74DDC" w:rsidRPr="00005729">
        <w:rPr>
          <w:rFonts w:hint="eastAsia"/>
        </w:rPr>
        <w:t>外國畢業生占全體研究所畢業生比率</w:t>
      </w:r>
      <w:r w:rsidR="00C74DDC" w:rsidRPr="00005729">
        <w:rPr>
          <w:rFonts w:hint="eastAsia"/>
        </w:rPr>
        <w:lastRenderedPageBreak/>
        <w:t>亦由</w:t>
      </w:r>
      <w:r w:rsidR="00C92905" w:rsidRPr="00005729">
        <w:rPr>
          <w:rFonts w:hint="eastAsia"/>
        </w:rPr>
        <w:t>100</w:t>
      </w:r>
      <w:r w:rsidR="00C74DDC" w:rsidRPr="00005729">
        <w:rPr>
          <w:rFonts w:hint="eastAsia"/>
        </w:rPr>
        <w:t>學年之</w:t>
      </w:r>
      <w:r w:rsidR="00C92905" w:rsidRPr="00005729">
        <w:rPr>
          <w:rFonts w:hint="eastAsia"/>
        </w:rPr>
        <w:t xml:space="preserve"> 2.2%</w:t>
      </w:r>
      <w:r w:rsidR="00C74DDC" w:rsidRPr="00005729">
        <w:rPr>
          <w:rFonts w:hint="eastAsia"/>
        </w:rPr>
        <w:t>攀升至4.4%，其中博士畢業生占全體博士比率高達12.7%，較</w:t>
      </w:r>
      <w:r w:rsidR="00C92905" w:rsidRPr="00005729">
        <w:rPr>
          <w:rFonts w:hint="eastAsia"/>
        </w:rPr>
        <w:t>100</w:t>
      </w:r>
      <w:r w:rsidR="00C74DDC" w:rsidRPr="00005729">
        <w:rPr>
          <w:rFonts w:hint="eastAsia"/>
        </w:rPr>
        <w:t>學年增加 8.8個百分點，顯著高於碩士畢業生之升幅。</w:t>
      </w:r>
      <w:r w:rsidR="0024621A" w:rsidRPr="00005729">
        <w:rPr>
          <w:rFonts w:hint="eastAsia"/>
        </w:rPr>
        <w:t>基此，</w:t>
      </w:r>
      <w:r w:rsidR="00F01984" w:rsidRPr="00005729">
        <w:rPr>
          <w:rFonts w:hint="eastAsia"/>
        </w:rPr>
        <w:t>針對整體研究所畢業生</w:t>
      </w:r>
      <w:r w:rsidR="00CA1F12" w:rsidRPr="00005729">
        <w:rPr>
          <w:rFonts w:hint="eastAsia"/>
        </w:rPr>
        <w:t>人</w:t>
      </w:r>
      <w:r w:rsidR="00F01984" w:rsidRPr="00005729">
        <w:rPr>
          <w:rFonts w:hint="eastAsia"/>
        </w:rPr>
        <w:t>數下降，</w:t>
      </w:r>
      <w:r w:rsidR="0054149E" w:rsidRPr="00005729">
        <w:rPr>
          <w:rFonts w:hint="eastAsia"/>
        </w:rPr>
        <w:t>僅</w:t>
      </w:r>
      <w:r w:rsidR="00F01984" w:rsidRPr="00005729">
        <w:rPr>
          <w:rFonts w:hint="eastAsia"/>
        </w:rPr>
        <w:t>醫藥衛生及社會福利領域畢業生數成長居冠等相關</w:t>
      </w:r>
      <w:r w:rsidR="00DD38F7" w:rsidRPr="00005729">
        <w:rPr>
          <w:rFonts w:hint="eastAsia"/>
        </w:rPr>
        <w:t>變化</w:t>
      </w:r>
      <w:r w:rsidR="00D13AD2" w:rsidRPr="00005729">
        <w:rPr>
          <w:rFonts w:hint="eastAsia"/>
        </w:rPr>
        <w:t>態勢</w:t>
      </w:r>
      <w:r w:rsidR="00DD38F7" w:rsidRPr="00005729">
        <w:rPr>
          <w:rFonts w:hint="eastAsia"/>
        </w:rPr>
        <w:t>，</w:t>
      </w:r>
      <w:r w:rsidR="006E6673" w:rsidRPr="00005729">
        <w:rPr>
          <w:rFonts w:hint="eastAsia"/>
        </w:rPr>
        <w:t>主管機關</w:t>
      </w:r>
      <w:r w:rsidR="00DD38F7" w:rsidRPr="00005729">
        <w:rPr>
          <w:rFonts w:hint="eastAsia"/>
        </w:rPr>
        <w:t>允應併予正視。</w:t>
      </w:r>
      <w:r w:rsidR="00AB445D" w:rsidRPr="00005729">
        <w:t>大專校院研究所畢業生數及其就讀概況</w:t>
      </w:r>
      <w:r w:rsidR="00AB445D" w:rsidRPr="00005729">
        <w:rPr>
          <w:rFonts w:hint="eastAsia"/>
        </w:rPr>
        <w:t>詳如下表:</w:t>
      </w:r>
    </w:p>
    <w:p w14:paraId="64D3DC25" w14:textId="1B9ECE2B" w:rsidR="00604B8E" w:rsidRPr="00005729" w:rsidRDefault="00604B8E" w:rsidP="00604B8E"/>
    <w:p w14:paraId="365814CC" w14:textId="169B667A" w:rsidR="00604B8E" w:rsidRPr="00005729" w:rsidRDefault="00604B8E" w:rsidP="00604B8E"/>
    <w:p w14:paraId="2FF5A718" w14:textId="77FC3013" w:rsidR="0036707B" w:rsidRPr="00005729" w:rsidRDefault="0036707B" w:rsidP="00432B9E">
      <w:pPr>
        <w:pStyle w:val="a2"/>
        <w:jc w:val="center"/>
        <w:rPr>
          <w:b/>
          <w:bCs w:val="0"/>
        </w:rPr>
      </w:pPr>
      <w:r w:rsidRPr="00005729">
        <w:rPr>
          <w:b/>
          <w:bCs w:val="0"/>
        </w:rPr>
        <w:t>大專校院研究所畢業生數及其就讀概況</w:t>
      </w:r>
    </w:p>
    <w:p w14:paraId="20CD4117" w14:textId="7FEDF21A" w:rsidR="00617A26" w:rsidRPr="00005729" w:rsidRDefault="00B75B3B" w:rsidP="00DF64B3">
      <w:pPr>
        <w:spacing w:line="240" w:lineRule="exact"/>
        <w:jc w:val="right"/>
        <w:rPr>
          <w:sz w:val="24"/>
          <w:szCs w:val="24"/>
        </w:rPr>
      </w:pPr>
      <w:r w:rsidRPr="00005729">
        <w:rPr>
          <w:sz w:val="24"/>
          <w:szCs w:val="24"/>
        </w:rPr>
        <w:t>單位：人；</w:t>
      </w:r>
      <w:r w:rsidRPr="00005729">
        <w:rPr>
          <w:sz w:val="24"/>
          <w:szCs w:val="24"/>
        </w:rPr>
        <w:t>%</w:t>
      </w:r>
    </w:p>
    <w:p w14:paraId="6F5F145C" w14:textId="089158C6" w:rsidR="00C44154" w:rsidRPr="00005729" w:rsidRDefault="001D00E7" w:rsidP="00C44154">
      <w:r w:rsidRPr="00005729">
        <w:rPr>
          <w:noProof/>
        </w:rPr>
        <w:drawing>
          <wp:inline distT="0" distB="0" distL="0" distR="0" wp14:anchorId="4B0759F4" wp14:editId="17DCFD06">
            <wp:extent cx="5615940" cy="2611755"/>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23.jpg"/>
                    <pic:cNvPicPr/>
                  </pic:nvPicPr>
                  <pic:blipFill>
                    <a:blip r:embed="rId9">
                      <a:extLst>
                        <a:ext uri="{28A0092B-C50C-407E-A947-70E740481C1C}">
                          <a14:useLocalDpi xmlns:a14="http://schemas.microsoft.com/office/drawing/2010/main" val="0"/>
                        </a:ext>
                      </a:extLst>
                    </a:blip>
                    <a:stretch>
                      <a:fillRect/>
                    </a:stretch>
                  </pic:blipFill>
                  <pic:spPr>
                    <a:xfrm>
                      <a:off x="0" y="0"/>
                      <a:ext cx="5615940" cy="2611755"/>
                    </a:xfrm>
                    <a:prstGeom prst="rect">
                      <a:avLst/>
                    </a:prstGeom>
                  </pic:spPr>
                </pic:pic>
              </a:graphicData>
            </a:graphic>
          </wp:inline>
        </w:drawing>
      </w:r>
    </w:p>
    <w:p w14:paraId="2CBEC36B" w14:textId="77777777" w:rsidR="005E23D6" w:rsidRPr="00005729" w:rsidRDefault="005E23D6" w:rsidP="005E23D6">
      <w:pPr>
        <w:spacing w:afterLines="50" w:after="228" w:line="240" w:lineRule="exact"/>
        <w:rPr>
          <w:sz w:val="24"/>
          <w:szCs w:val="24"/>
        </w:rPr>
      </w:pPr>
      <w:r w:rsidRPr="00005729">
        <w:rPr>
          <w:rFonts w:hint="eastAsia"/>
          <w:sz w:val="24"/>
          <w:szCs w:val="24"/>
        </w:rPr>
        <w:t>資料來源：教育部統計處查詢。</w:t>
      </w:r>
    </w:p>
    <w:p w14:paraId="0FFBE1A1" w14:textId="3461F16B" w:rsidR="00A720BA" w:rsidRPr="00005729" w:rsidRDefault="00A720BA" w:rsidP="0044478C">
      <w:pPr>
        <w:pStyle w:val="4"/>
      </w:pPr>
      <w:r w:rsidRPr="00005729">
        <w:rPr>
          <w:rFonts w:hint="eastAsia"/>
        </w:rPr>
        <w:t>另查，教育部</w:t>
      </w:r>
      <w:r w:rsidR="002275B9" w:rsidRPr="00005729">
        <w:rPr>
          <w:rFonts w:hint="eastAsia"/>
        </w:rPr>
        <w:t>大專校院研究所在職專班之開設及分析指出</w:t>
      </w:r>
      <w:r w:rsidR="002275B9" w:rsidRPr="00005729">
        <w:rPr>
          <w:rStyle w:val="af7"/>
        </w:rPr>
        <w:footnoteReference w:id="14"/>
      </w:r>
      <w:r w:rsidR="002275B9" w:rsidRPr="00005729">
        <w:rPr>
          <w:rFonts w:hint="eastAsia"/>
        </w:rPr>
        <w:t>，</w:t>
      </w:r>
      <w:r w:rsidR="001A188A" w:rsidRPr="00005729">
        <w:t>87</w:t>
      </w:r>
      <w:r w:rsidR="001A188A" w:rsidRPr="00005729">
        <w:rPr>
          <w:rFonts w:hint="eastAsia"/>
        </w:rPr>
        <w:t>學年起國內大專校院開始招收碩士在職專班學生，提供在職者另一進修管道，當年計有</w:t>
      </w:r>
      <w:r w:rsidR="001A188A" w:rsidRPr="00005729">
        <w:t>7</w:t>
      </w:r>
      <w:r w:rsidR="001A188A" w:rsidRPr="00005729">
        <w:rPr>
          <w:rFonts w:hint="eastAsia"/>
        </w:rPr>
        <w:t>校、</w:t>
      </w:r>
      <w:r w:rsidR="001A188A" w:rsidRPr="00005729">
        <w:t>6</w:t>
      </w:r>
      <w:r w:rsidR="00A51D03" w:rsidRPr="00005729">
        <w:rPr>
          <w:rFonts w:hint="eastAsia"/>
        </w:rPr>
        <w:t>類</w:t>
      </w:r>
      <w:r w:rsidR="0050724C" w:rsidRPr="00005729">
        <w:rPr>
          <w:rFonts w:hint="eastAsia"/>
        </w:rPr>
        <w:t>系所；</w:t>
      </w:r>
      <w:r w:rsidR="001A188A" w:rsidRPr="00005729">
        <w:t>88</w:t>
      </w:r>
      <w:r w:rsidR="001A188A" w:rsidRPr="00005729">
        <w:rPr>
          <w:rFonts w:hint="eastAsia"/>
        </w:rPr>
        <w:t>學年</w:t>
      </w:r>
      <w:r w:rsidR="00A51D03" w:rsidRPr="00005729">
        <w:rPr>
          <w:rFonts w:hint="eastAsia"/>
        </w:rPr>
        <w:t>時則</w:t>
      </w:r>
      <w:r w:rsidR="001A188A" w:rsidRPr="00005729">
        <w:rPr>
          <w:rFonts w:hint="eastAsia"/>
        </w:rPr>
        <w:t>大幅躍升至</w:t>
      </w:r>
      <w:r w:rsidR="001A188A" w:rsidRPr="00005729">
        <w:lastRenderedPageBreak/>
        <w:t>51</w:t>
      </w:r>
      <w:r w:rsidR="001A188A" w:rsidRPr="00005729">
        <w:rPr>
          <w:rFonts w:hint="eastAsia"/>
        </w:rPr>
        <w:t>校、</w:t>
      </w:r>
      <w:r w:rsidR="001A188A" w:rsidRPr="00005729">
        <w:t>12</w:t>
      </w:r>
      <w:r w:rsidR="001A188A" w:rsidRPr="00005729">
        <w:rPr>
          <w:rFonts w:hint="eastAsia"/>
        </w:rPr>
        <w:t>6</w:t>
      </w:r>
      <w:r w:rsidR="00AE500B" w:rsidRPr="00005729">
        <w:rPr>
          <w:rFonts w:hint="eastAsia"/>
        </w:rPr>
        <w:t>類</w:t>
      </w:r>
      <w:r w:rsidR="001A188A" w:rsidRPr="00005729">
        <w:rPr>
          <w:rFonts w:hint="eastAsia"/>
        </w:rPr>
        <w:t>系所</w:t>
      </w:r>
      <w:r w:rsidR="00AE500B" w:rsidRPr="00005729">
        <w:rPr>
          <w:rFonts w:hint="eastAsia"/>
        </w:rPr>
        <w:t>。</w:t>
      </w:r>
      <w:r w:rsidR="001A188A" w:rsidRPr="00005729">
        <w:rPr>
          <w:rFonts w:hint="eastAsia"/>
        </w:rPr>
        <w:t>博士在職專班亦於此時開始招生，至</w:t>
      </w:r>
      <w:r w:rsidR="001A188A" w:rsidRPr="00005729">
        <w:t>104</w:t>
      </w:r>
      <w:r w:rsidR="001A188A" w:rsidRPr="00005729">
        <w:rPr>
          <w:rFonts w:hint="eastAsia"/>
        </w:rPr>
        <w:t>學年逾</w:t>
      </w:r>
      <w:r w:rsidR="001A188A" w:rsidRPr="00005729">
        <w:t>8</w:t>
      </w:r>
      <w:r w:rsidR="001A188A" w:rsidRPr="00005729">
        <w:rPr>
          <w:rFonts w:hint="eastAsia"/>
        </w:rPr>
        <w:t>成大學校院計</w:t>
      </w:r>
      <w:r w:rsidR="001A188A" w:rsidRPr="00005729">
        <w:t>123</w:t>
      </w:r>
      <w:r w:rsidR="001A188A" w:rsidRPr="00005729">
        <w:rPr>
          <w:rFonts w:hint="eastAsia"/>
        </w:rPr>
        <w:t xml:space="preserve">校、466 </w:t>
      </w:r>
      <w:r w:rsidR="00A73AB4" w:rsidRPr="00005729">
        <w:rPr>
          <w:rFonts w:hint="eastAsia"/>
        </w:rPr>
        <w:t>類</w:t>
      </w:r>
      <w:r w:rsidR="001A188A" w:rsidRPr="00005729">
        <w:rPr>
          <w:rFonts w:hint="eastAsia"/>
        </w:rPr>
        <w:t>系所開設在職專班。</w:t>
      </w:r>
      <w:r w:rsidR="0033437E" w:rsidRPr="00005729">
        <w:t>87</w:t>
      </w:r>
      <w:r w:rsidR="000C3516" w:rsidRPr="00005729">
        <w:rPr>
          <w:rFonts w:hint="eastAsia"/>
        </w:rPr>
        <w:t>學年研究所在職專班開設之初，研究生人數僅</w:t>
      </w:r>
      <w:r w:rsidR="0033437E" w:rsidRPr="00005729">
        <w:t>225</w:t>
      </w:r>
      <w:r w:rsidR="000C3516" w:rsidRPr="00005729">
        <w:rPr>
          <w:rFonts w:hint="eastAsia"/>
        </w:rPr>
        <w:t>人，</w:t>
      </w:r>
      <w:r w:rsidR="0033437E" w:rsidRPr="00005729">
        <w:t>88</w:t>
      </w:r>
      <w:r w:rsidR="000C3516" w:rsidRPr="00005729">
        <w:rPr>
          <w:rFonts w:hint="eastAsia"/>
        </w:rPr>
        <w:t>學年大幅成長至</w:t>
      </w:r>
      <w:r w:rsidR="0033437E" w:rsidRPr="00005729">
        <w:t>6,049</w:t>
      </w:r>
      <w:r w:rsidR="000C3516" w:rsidRPr="00005729">
        <w:rPr>
          <w:rFonts w:hint="eastAsia"/>
        </w:rPr>
        <w:t>人（占全體研究生總數</w:t>
      </w:r>
      <w:r w:rsidR="000C3516" w:rsidRPr="00005729">
        <w:t>9.0%</w:t>
      </w:r>
      <w:r w:rsidR="000C3516" w:rsidRPr="00005729">
        <w:rPr>
          <w:rFonts w:hint="eastAsia"/>
        </w:rPr>
        <w:t>），之後續呈倍數增長，</w:t>
      </w:r>
      <w:r w:rsidR="000C3516" w:rsidRPr="00005729">
        <w:t>90</w:t>
      </w:r>
      <w:r w:rsidR="000C3516" w:rsidRPr="00005729">
        <w:rPr>
          <w:rFonts w:hint="eastAsia"/>
        </w:rPr>
        <w:t>、</w:t>
      </w:r>
      <w:r w:rsidR="0033437E" w:rsidRPr="00005729">
        <w:t>91</w:t>
      </w:r>
      <w:r w:rsidR="000C3516" w:rsidRPr="00005729">
        <w:rPr>
          <w:rFonts w:hint="eastAsia"/>
        </w:rPr>
        <w:t>學年分別突破</w:t>
      </w:r>
      <w:r w:rsidR="0033437E" w:rsidRPr="00005729">
        <w:t>2</w:t>
      </w:r>
      <w:r w:rsidR="000C3516" w:rsidRPr="00005729">
        <w:rPr>
          <w:rFonts w:hint="eastAsia"/>
        </w:rPr>
        <w:t>萬人及</w:t>
      </w:r>
      <w:r w:rsidR="0033437E" w:rsidRPr="00005729">
        <w:t>3</w:t>
      </w:r>
      <w:r w:rsidR="000C3516" w:rsidRPr="00005729">
        <w:rPr>
          <w:rFonts w:hint="eastAsia"/>
        </w:rPr>
        <w:t>萬人，</w:t>
      </w:r>
      <w:r w:rsidR="0033437E" w:rsidRPr="00005729">
        <w:t>99</w:t>
      </w:r>
      <w:r w:rsidR="000C3516" w:rsidRPr="00005729">
        <w:rPr>
          <w:rFonts w:hint="eastAsia"/>
        </w:rPr>
        <w:t>學年達</w:t>
      </w:r>
      <w:r w:rsidR="000C3516" w:rsidRPr="00005729">
        <w:t xml:space="preserve">60,639 </w:t>
      </w:r>
      <w:r w:rsidR="000C3516" w:rsidRPr="00005729">
        <w:rPr>
          <w:rFonts w:hint="eastAsia"/>
        </w:rPr>
        <w:t>人（占</w:t>
      </w:r>
      <w:r w:rsidR="000C3516" w:rsidRPr="00005729">
        <w:t>27.7%</w:t>
      </w:r>
      <w:r w:rsidR="000C3516" w:rsidRPr="00005729">
        <w:rPr>
          <w:rFonts w:hint="eastAsia"/>
        </w:rPr>
        <w:t>）高峰，成為推升此期間大專校院研究生人數的重要因素之一；其後雖小幅下降，仍逾全體研究生總數之</w:t>
      </w:r>
      <w:r w:rsidR="000C3516" w:rsidRPr="00005729">
        <w:t>1/4</w:t>
      </w:r>
      <w:r w:rsidR="000C3516" w:rsidRPr="00005729">
        <w:rPr>
          <w:rFonts w:hint="eastAsia"/>
        </w:rPr>
        <w:t>，</w:t>
      </w:r>
      <w:r w:rsidR="0033437E" w:rsidRPr="00005729">
        <w:t>104</w:t>
      </w:r>
      <w:r w:rsidR="000C3516" w:rsidRPr="00005729">
        <w:rPr>
          <w:rFonts w:hint="eastAsia"/>
        </w:rPr>
        <w:t>學年</w:t>
      </w:r>
      <w:r w:rsidR="00BB7578" w:rsidRPr="00005729">
        <w:rPr>
          <w:rFonts w:hint="eastAsia"/>
        </w:rPr>
        <w:t>總</w:t>
      </w:r>
      <w:r w:rsidR="00327F06" w:rsidRPr="00005729">
        <w:rPr>
          <w:rFonts w:hint="eastAsia"/>
        </w:rPr>
        <w:t>計有</w:t>
      </w:r>
      <w:r w:rsidR="0033437E" w:rsidRPr="00005729">
        <w:t>52,986</w:t>
      </w:r>
      <w:r w:rsidR="000C3516" w:rsidRPr="00005729">
        <w:rPr>
          <w:rFonts w:hint="eastAsia"/>
        </w:rPr>
        <w:t>人（占</w:t>
      </w:r>
      <w:r w:rsidR="000C3516" w:rsidRPr="00005729">
        <w:t>26.5%</w:t>
      </w:r>
      <w:r w:rsidR="000C3516" w:rsidRPr="00005729">
        <w:rPr>
          <w:rFonts w:hint="eastAsia"/>
        </w:rPr>
        <w:t>）</w:t>
      </w:r>
      <w:r w:rsidR="0033437E" w:rsidRPr="00005729">
        <w:rPr>
          <w:rFonts w:hint="eastAsia"/>
        </w:rPr>
        <w:t>。</w:t>
      </w:r>
      <w:r w:rsidR="005A60FA" w:rsidRPr="00005729">
        <w:rPr>
          <w:rFonts w:hint="eastAsia"/>
        </w:rPr>
        <w:t>研究所在職專班設置校數、系所種類及學生數</w:t>
      </w:r>
      <w:r w:rsidR="004D3144" w:rsidRPr="00005729">
        <w:rPr>
          <w:rFonts w:hint="eastAsia"/>
        </w:rPr>
        <w:t>詳如表</w:t>
      </w:r>
      <w:r w:rsidR="003F3928" w:rsidRPr="00005729">
        <w:rPr>
          <w:rFonts w:hint="eastAsia"/>
        </w:rPr>
        <w:t>3</w:t>
      </w:r>
      <w:r w:rsidR="003074CA" w:rsidRPr="00005729">
        <w:rPr>
          <w:rFonts w:hint="eastAsia"/>
        </w:rPr>
        <w:t>8</w:t>
      </w:r>
      <w:r w:rsidR="004D3144" w:rsidRPr="00005729">
        <w:rPr>
          <w:rFonts w:hint="eastAsia"/>
        </w:rPr>
        <w:t>:</w:t>
      </w:r>
    </w:p>
    <w:p w14:paraId="3E893BD3" w14:textId="6EFB54ED" w:rsidR="00E87831" w:rsidRPr="00005729" w:rsidRDefault="00125824" w:rsidP="0005787A">
      <w:pPr>
        <w:pStyle w:val="a2"/>
        <w:ind w:left="426" w:firstLineChars="202" w:firstLine="566"/>
        <w:jc w:val="center"/>
        <w:rPr>
          <w:b/>
          <w:bCs w:val="0"/>
        </w:rPr>
      </w:pPr>
      <w:r w:rsidRPr="00005729">
        <w:rPr>
          <w:b/>
          <w:bCs w:val="0"/>
        </w:rPr>
        <w:t>研究所在職專班設置校數、系所種類及學生數</w:t>
      </w:r>
    </w:p>
    <w:p w14:paraId="3AF600CF" w14:textId="3C2524A9" w:rsidR="00E96D73" w:rsidRPr="00005729" w:rsidRDefault="00617A26" w:rsidP="00E96D73">
      <w:pPr>
        <w:jc w:val="right"/>
        <w:rPr>
          <w:sz w:val="24"/>
          <w:szCs w:val="24"/>
        </w:rPr>
      </w:pPr>
      <w:r w:rsidRPr="00005729">
        <w:rPr>
          <w:rFonts w:hint="eastAsia"/>
          <w:sz w:val="24"/>
          <w:szCs w:val="24"/>
        </w:rPr>
        <w:t>單位：校；種；人；</w:t>
      </w:r>
      <w:r w:rsidRPr="00005729">
        <w:rPr>
          <w:rFonts w:hint="eastAsia"/>
          <w:sz w:val="24"/>
          <w:szCs w:val="24"/>
        </w:rPr>
        <w:t>%</w:t>
      </w:r>
    </w:p>
    <w:p w14:paraId="05FE6B16" w14:textId="586877BF" w:rsidR="004D3144" w:rsidRPr="00005729" w:rsidRDefault="00E44491" w:rsidP="0005787A">
      <w:pPr>
        <w:jc w:val="center"/>
      </w:pPr>
      <w:r w:rsidRPr="00005729">
        <w:rPr>
          <w:noProof/>
        </w:rPr>
        <w:drawing>
          <wp:inline distT="0" distB="0" distL="0" distR="0" wp14:anchorId="0BB52365" wp14:editId="3DC00A16">
            <wp:extent cx="5615940" cy="2587625"/>
            <wp:effectExtent l="0" t="0" r="3810"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6232.jpg"/>
                    <pic:cNvPicPr/>
                  </pic:nvPicPr>
                  <pic:blipFill>
                    <a:blip r:embed="rId10">
                      <a:extLst>
                        <a:ext uri="{28A0092B-C50C-407E-A947-70E740481C1C}">
                          <a14:useLocalDpi xmlns:a14="http://schemas.microsoft.com/office/drawing/2010/main" val="0"/>
                        </a:ext>
                      </a:extLst>
                    </a:blip>
                    <a:stretch>
                      <a:fillRect/>
                    </a:stretch>
                  </pic:blipFill>
                  <pic:spPr>
                    <a:xfrm>
                      <a:off x="0" y="0"/>
                      <a:ext cx="5615940" cy="2587625"/>
                    </a:xfrm>
                    <a:prstGeom prst="rect">
                      <a:avLst/>
                    </a:prstGeom>
                  </pic:spPr>
                </pic:pic>
              </a:graphicData>
            </a:graphic>
          </wp:inline>
        </w:drawing>
      </w:r>
    </w:p>
    <w:p w14:paraId="6EF70790" w14:textId="77777777" w:rsidR="00444248" w:rsidRPr="00005729" w:rsidRDefault="00444248" w:rsidP="00444248">
      <w:pPr>
        <w:spacing w:afterLines="50" w:after="228" w:line="240" w:lineRule="exact"/>
        <w:rPr>
          <w:sz w:val="24"/>
          <w:szCs w:val="24"/>
        </w:rPr>
      </w:pPr>
      <w:r w:rsidRPr="00005729">
        <w:rPr>
          <w:rFonts w:hint="eastAsia"/>
          <w:sz w:val="24"/>
          <w:szCs w:val="24"/>
        </w:rPr>
        <w:t>資料來源：教育部統計處查詢。</w:t>
      </w:r>
    </w:p>
    <w:p w14:paraId="62669DC9" w14:textId="70804C17" w:rsidR="005C0FE9" w:rsidRPr="00005729" w:rsidRDefault="0037761B" w:rsidP="00425CF3">
      <w:pPr>
        <w:pStyle w:val="3"/>
      </w:pPr>
      <w:r w:rsidRPr="00005729">
        <w:rPr>
          <w:rFonts w:hint="eastAsia"/>
        </w:rPr>
        <w:t>此外，</w:t>
      </w:r>
      <w:r w:rsidR="005B71F8" w:rsidRPr="00005729">
        <w:rPr>
          <w:rFonts w:hint="eastAsia"/>
        </w:rPr>
        <w:t>本院履勘及座談意見</w:t>
      </w:r>
      <w:r w:rsidR="00662A47" w:rsidRPr="00005729">
        <w:rPr>
          <w:rFonts w:hint="eastAsia"/>
        </w:rPr>
        <w:t>反映</w:t>
      </w:r>
      <w:r w:rsidR="005B71F8" w:rsidRPr="00005729">
        <w:rPr>
          <w:rFonts w:hint="eastAsia"/>
        </w:rPr>
        <w:t>，</w:t>
      </w:r>
      <w:r w:rsidR="009D491A" w:rsidRPr="00005729">
        <w:rPr>
          <w:rFonts w:hint="eastAsia"/>
        </w:rPr>
        <w:t>本案與會簡報之</w:t>
      </w:r>
      <w:r w:rsidR="00614DBC" w:rsidRPr="00005729">
        <w:rPr>
          <w:rFonts w:hint="eastAsia"/>
        </w:rPr>
        <w:t>大部分</w:t>
      </w:r>
      <w:r w:rsidR="005B71F8" w:rsidRPr="00005729">
        <w:rPr>
          <w:rFonts w:hint="eastAsia"/>
        </w:rPr>
        <w:t>學校</w:t>
      </w:r>
      <w:r w:rsidR="009D491A" w:rsidRPr="00005729">
        <w:rPr>
          <w:rFonts w:hint="eastAsia"/>
        </w:rPr>
        <w:t>雖屬教育部競爭型計畫經費補助對象，惟各校</w:t>
      </w:r>
      <w:r w:rsidR="00614DBC" w:rsidRPr="00005729">
        <w:rPr>
          <w:rFonts w:hint="eastAsia"/>
        </w:rPr>
        <w:t>代表亦</w:t>
      </w:r>
      <w:r w:rsidR="00A70279" w:rsidRPr="00005729">
        <w:rPr>
          <w:rFonts w:hint="eastAsia"/>
        </w:rPr>
        <w:t>均認</w:t>
      </w:r>
      <w:r w:rsidR="00614DBC" w:rsidRPr="00005729">
        <w:rPr>
          <w:rFonts w:hint="eastAsia"/>
        </w:rPr>
        <w:t>學校</w:t>
      </w:r>
      <w:r w:rsidR="009D491A" w:rsidRPr="00005729">
        <w:rPr>
          <w:rFonts w:hint="eastAsia"/>
        </w:rPr>
        <w:t>近年</w:t>
      </w:r>
      <w:r w:rsidR="002463A8" w:rsidRPr="00005729">
        <w:rPr>
          <w:rFonts w:hint="eastAsia"/>
        </w:rPr>
        <w:t>來</w:t>
      </w:r>
      <w:r w:rsidR="009D491A" w:rsidRPr="00005729">
        <w:rPr>
          <w:rFonts w:hint="eastAsia"/>
        </w:rPr>
        <w:t>實</w:t>
      </w:r>
      <w:r w:rsidR="00614DBC" w:rsidRPr="00005729">
        <w:rPr>
          <w:rFonts w:hint="eastAsia"/>
        </w:rPr>
        <w:t>已出現</w:t>
      </w:r>
      <w:r w:rsidR="000B41D9" w:rsidRPr="00005729">
        <w:rPr>
          <w:rFonts w:hint="eastAsia"/>
        </w:rPr>
        <w:t>博士班人數下滑之</w:t>
      </w:r>
      <w:r w:rsidR="004A05F1" w:rsidRPr="00005729">
        <w:rPr>
          <w:rFonts w:hint="eastAsia"/>
        </w:rPr>
        <w:t>壓力</w:t>
      </w:r>
      <w:r w:rsidR="000B41D9" w:rsidRPr="00005729">
        <w:rPr>
          <w:rFonts w:hint="eastAsia"/>
        </w:rPr>
        <w:t>，</w:t>
      </w:r>
      <w:r w:rsidR="00BD2860" w:rsidRPr="00005729">
        <w:rPr>
          <w:rFonts w:hint="eastAsia"/>
        </w:rPr>
        <w:t>尤</w:t>
      </w:r>
      <w:r w:rsidR="002A2F36" w:rsidRPr="00005729">
        <w:rPr>
          <w:rFonts w:hint="eastAsia"/>
        </w:rPr>
        <w:t>其</w:t>
      </w:r>
      <w:r w:rsidR="00BD2860" w:rsidRPr="00005729">
        <w:rPr>
          <w:rFonts w:hint="eastAsia"/>
        </w:rPr>
        <w:t>國立中正大學務實提出</w:t>
      </w:r>
      <w:r w:rsidR="00142CD2" w:rsidRPr="00005729">
        <w:rPr>
          <w:rFonts w:hint="eastAsia"/>
        </w:rPr>
        <w:t>各項</w:t>
      </w:r>
      <w:r w:rsidR="00142CD2" w:rsidRPr="00005729">
        <w:rPr>
          <w:rFonts w:hAnsi="標楷體" w:hint="eastAsia"/>
        </w:rPr>
        <w:t>「</w:t>
      </w:r>
      <w:r w:rsidR="00142CD2" w:rsidRPr="00005729">
        <w:rPr>
          <w:rFonts w:hint="eastAsia"/>
        </w:rPr>
        <w:t>我國科技類系所碩、博士班人才培育之長期觀察及</w:t>
      </w:r>
      <w:r w:rsidR="00142CD2" w:rsidRPr="00005729">
        <w:rPr>
          <w:rFonts w:hint="eastAsia"/>
        </w:rPr>
        <w:lastRenderedPageBreak/>
        <w:t>問題</w:t>
      </w:r>
      <w:r w:rsidR="00B23C0F" w:rsidRPr="00005729">
        <w:rPr>
          <w:rFonts w:hAnsi="標楷體" w:hint="eastAsia"/>
        </w:rPr>
        <w:t>」</w:t>
      </w:r>
      <w:r w:rsidR="00BD2860" w:rsidRPr="00005729">
        <w:rPr>
          <w:rFonts w:hint="eastAsia"/>
        </w:rPr>
        <w:t>，</w:t>
      </w:r>
      <w:r w:rsidR="00B539F4" w:rsidRPr="00005729">
        <w:rPr>
          <w:rFonts w:hint="eastAsia"/>
        </w:rPr>
        <w:t>政府</w:t>
      </w:r>
      <w:r w:rsidR="00EA353B" w:rsidRPr="00005729">
        <w:rPr>
          <w:rFonts w:hint="eastAsia"/>
        </w:rPr>
        <w:t>應</w:t>
      </w:r>
      <w:r w:rsidR="00B539F4" w:rsidRPr="00005729">
        <w:rPr>
          <w:rFonts w:hint="eastAsia"/>
        </w:rPr>
        <w:t>正視處理</w:t>
      </w:r>
      <w:r w:rsidR="00AE1C28" w:rsidRPr="00005729">
        <w:rPr>
          <w:rFonts w:hint="eastAsia"/>
        </w:rPr>
        <w:t>，</w:t>
      </w:r>
      <w:r w:rsidR="001470BC" w:rsidRPr="00005729">
        <w:rPr>
          <w:rFonts w:hint="eastAsia"/>
        </w:rPr>
        <w:t>茲綜整</w:t>
      </w:r>
      <w:r w:rsidR="00AE1C28" w:rsidRPr="00005729">
        <w:rPr>
          <w:rFonts w:hint="eastAsia"/>
        </w:rPr>
        <w:t>相關建議如后</w:t>
      </w:r>
      <w:r w:rsidR="000B41D9" w:rsidRPr="00005729">
        <w:rPr>
          <w:rFonts w:hint="eastAsia"/>
        </w:rPr>
        <w:t>：</w:t>
      </w:r>
    </w:p>
    <w:p w14:paraId="19E8375C" w14:textId="73774D09" w:rsidR="00B76171" w:rsidRPr="00005729" w:rsidRDefault="00B76171" w:rsidP="007E1D9D">
      <w:pPr>
        <w:pStyle w:val="4"/>
      </w:pPr>
      <w:r w:rsidRPr="00005729">
        <w:rPr>
          <w:rFonts w:hint="eastAsia"/>
        </w:rPr>
        <w:t>不僅頂尖大學學生</w:t>
      </w:r>
      <w:r w:rsidR="00DB1B01" w:rsidRPr="00005729">
        <w:rPr>
          <w:rFonts w:hint="eastAsia"/>
        </w:rPr>
        <w:t>註冊</w:t>
      </w:r>
      <w:r w:rsidRPr="00005729">
        <w:rPr>
          <w:rFonts w:hint="eastAsia"/>
        </w:rPr>
        <w:t>數在下滑，工程相關的註冊學生數更是下滑甚多，對台達電要保有原有的</w:t>
      </w:r>
      <w:r w:rsidRPr="00005729">
        <w:t>8%</w:t>
      </w:r>
      <w:r w:rsidRPr="00005729">
        <w:rPr>
          <w:rFonts w:hint="eastAsia"/>
        </w:rPr>
        <w:t>人數，得要投入更多心力，甚至企業有時還必須要投入資金再培養大學生未具備的就業力。</w:t>
      </w:r>
      <w:r w:rsidR="00FC60EE" w:rsidRPr="00005729">
        <w:rPr>
          <w:rFonts w:hint="eastAsia"/>
        </w:rPr>
        <w:t>（</w:t>
      </w:r>
      <w:r w:rsidR="00FC60EE" w:rsidRPr="00005729">
        <w:rPr>
          <w:rFonts w:ascii="Times New Roman" w:hAnsi="Times New Roman" w:hint="eastAsia"/>
          <w:szCs w:val="32"/>
        </w:rPr>
        <w:t>陳人資長</w:t>
      </w:r>
      <w:r w:rsidR="00FC60EE" w:rsidRPr="00005729">
        <w:rPr>
          <w:rFonts w:hint="eastAsia"/>
        </w:rPr>
        <w:t>）</w:t>
      </w:r>
    </w:p>
    <w:p w14:paraId="47C4FBA7" w14:textId="542F50A0" w:rsidR="00DF24C2" w:rsidRPr="00005729" w:rsidRDefault="00DF24C2" w:rsidP="008D2A44">
      <w:pPr>
        <w:pStyle w:val="4"/>
      </w:pPr>
      <w:r w:rsidRPr="00005729">
        <w:rPr>
          <w:rFonts w:hint="eastAsia"/>
        </w:rPr>
        <w:t>頂大博士班總名額下降，博士班新生人數從6百降到5百多，累積起來也</w:t>
      </w:r>
      <w:r w:rsidR="006815D3" w:rsidRPr="00005729">
        <w:rPr>
          <w:rFonts w:hint="eastAsia"/>
        </w:rPr>
        <w:t>頗</w:t>
      </w:r>
      <w:r w:rsidRPr="00005729">
        <w:rPr>
          <w:rFonts w:hint="eastAsia"/>
        </w:rPr>
        <w:t>可觀，至本校實施招生策略後回升</w:t>
      </w:r>
      <w:r w:rsidR="00E85419" w:rsidRPr="00005729">
        <w:rPr>
          <w:rFonts w:hint="eastAsia"/>
        </w:rPr>
        <w:t>；</w:t>
      </w:r>
      <w:r w:rsidR="006E5F95" w:rsidRPr="00005729">
        <w:rPr>
          <w:rFonts w:hint="eastAsia"/>
        </w:rPr>
        <w:t>非獨立一個學院，而是每個學院都有狀況發生。可能問題不見得大家同意，我們觀察到人才培育與產業需求脫鉤，市場需求也不夠，少子化和社會氛圍等事件都有影響。</w:t>
      </w:r>
      <w:r w:rsidR="008D2A44" w:rsidRPr="00005729">
        <w:rPr>
          <w:rFonts w:hint="eastAsia"/>
        </w:rPr>
        <w:t>（林副研發長）</w:t>
      </w:r>
    </w:p>
    <w:p w14:paraId="0252C49D" w14:textId="401921F4" w:rsidR="00630DA7" w:rsidRPr="00005729" w:rsidRDefault="00630DA7" w:rsidP="00630DA7">
      <w:pPr>
        <w:pStyle w:val="4"/>
      </w:pPr>
      <w:r w:rsidRPr="00005729">
        <w:rPr>
          <w:rFonts w:hint="eastAsia"/>
        </w:rPr>
        <w:t>攻讀博士所需的時間約4到5年，相較於碩士生，博士生接受的訓練期間較長，對於學理的掌握程度亦更為深入，因此，對教授而言，博士生往往是實驗室能否產出傑出研究的關鍵。然而，受限於近年博士班入學人數銳減，學界未來將有許多研究恐將</w:t>
      </w:r>
      <w:r w:rsidR="00626547" w:rsidRPr="00005729">
        <w:rPr>
          <w:rFonts w:hint="eastAsia"/>
        </w:rPr>
        <w:t>面臨</w:t>
      </w:r>
      <w:r w:rsidRPr="00005729">
        <w:rPr>
          <w:rFonts w:hint="eastAsia"/>
        </w:rPr>
        <w:t>無以為繼之問題。</w:t>
      </w:r>
      <w:r w:rsidR="00012990" w:rsidRPr="00005729">
        <w:rPr>
          <w:rFonts w:hint="eastAsia"/>
        </w:rPr>
        <w:t>（國立中正大學）</w:t>
      </w:r>
    </w:p>
    <w:p w14:paraId="16308BDE" w14:textId="448FA0DE" w:rsidR="009D491A" w:rsidRPr="00005729" w:rsidRDefault="0040651C" w:rsidP="00513DFF">
      <w:pPr>
        <w:pStyle w:val="4"/>
      </w:pPr>
      <w:r w:rsidRPr="00005729">
        <w:rPr>
          <w:rFonts w:hint="eastAsia"/>
        </w:rPr>
        <w:t>博士班的就業機會逐年減少，也降低了學生繼續攻讀博士的意願。即便願意繼續進修，通常也有機會至國外交流一至兩年，期間如果國外有合適的就業機會，許多優秀人</w:t>
      </w:r>
      <w:r w:rsidR="00B30706" w:rsidRPr="00005729">
        <w:rPr>
          <w:rFonts w:hint="eastAsia"/>
        </w:rPr>
        <w:t>才</w:t>
      </w:r>
      <w:r w:rsidRPr="00005729">
        <w:rPr>
          <w:rFonts w:hint="eastAsia"/>
        </w:rPr>
        <w:t>可能就選擇往國外發展。原因在於國內學術領域的薪資所得與歐美、甚至鄰近的新加坡、香港比起來，有相當大的差距。另外一個影響博士班就讀意願的原因，為花了4~6年取得博士學位，就業機會反而比碩士生來得少，以投資報酬率來說，並非一個好的選擇。</w:t>
      </w:r>
      <w:r w:rsidR="00092B6A" w:rsidRPr="00005729">
        <w:rPr>
          <w:rFonts w:hint="eastAsia"/>
        </w:rPr>
        <w:t>……</w:t>
      </w:r>
      <w:r w:rsidR="002F0DFB" w:rsidRPr="00005729">
        <w:rPr>
          <w:rFonts w:hint="eastAsia"/>
        </w:rPr>
        <w:t>另一方面，大學學歷就業不易，因而選擇研究所就讀，在學習意願低落的狀況下，連帶</w:t>
      </w:r>
      <w:r w:rsidR="002F0DFB" w:rsidRPr="00005729">
        <w:rPr>
          <w:rFonts w:hint="eastAsia"/>
        </w:rPr>
        <w:lastRenderedPageBreak/>
        <w:t>影響系所教學。</w:t>
      </w:r>
      <w:r w:rsidR="00ED14C9" w:rsidRPr="00005729">
        <w:rPr>
          <w:rFonts w:hint="eastAsia"/>
        </w:rPr>
        <w:t>（</w:t>
      </w:r>
      <w:r w:rsidR="00157C73" w:rsidRPr="00005729">
        <w:rPr>
          <w:rFonts w:hint="eastAsia"/>
        </w:rPr>
        <w:t>國立中正大學</w:t>
      </w:r>
      <w:r w:rsidR="00ED14C9" w:rsidRPr="00005729">
        <w:rPr>
          <w:rFonts w:hint="eastAsia"/>
        </w:rPr>
        <w:t>）</w:t>
      </w:r>
    </w:p>
    <w:p w14:paraId="4A706305" w14:textId="0FBB1CD4" w:rsidR="00132283" w:rsidRPr="00005729" w:rsidRDefault="00132283" w:rsidP="00132283">
      <w:pPr>
        <w:pStyle w:val="4"/>
      </w:pPr>
      <w:r w:rsidRPr="00005729">
        <w:rPr>
          <w:rFonts w:hint="eastAsia"/>
        </w:rPr>
        <w:t>我國近年來受到媒體誤導或者其他因素的影響，基礎科學的研究人力主要以碩士生為主。因此台大、清大、交大、成大等碩士班的招生名額遠大於</w:t>
      </w:r>
      <w:r w:rsidR="0059477A" w:rsidRPr="00005729">
        <w:rPr>
          <w:rFonts w:hint="eastAsia"/>
        </w:rPr>
        <w:t>各</w:t>
      </w:r>
      <w:r w:rsidRPr="00005729">
        <w:rPr>
          <w:rFonts w:hint="eastAsia"/>
        </w:rPr>
        <w:t>該</w:t>
      </w:r>
      <w:r w:rsidR="0059477A" w:rsidRPr="00005729">
        <w:rPr>
          <w:rFonts w:hint="eastAsia"/>
        </w:rPr>
        <w:t>學校</w:t>
      </w:r>
      <w:r w:rsidR="009E204C" w:rsidRPr="00005729">
        <w:rPr>
          <w:rFonts w:hint="eastAsia"/>
        </w:rPr>
        <w:t>學士班的招生名額。導致其他學校諸如</w:t>
      </w:r>
      <w:r w:rsidR="00EF2282" w:rsidRPr="00005729">
        <w:rPr>
          <w:rFonts w:hint="eastAsia"/>
        </w:rPr>
        <w:t>某</w:t>
      </w:r>
      <w:r w:rsidRPr="00005729">
        <w:rPr>
          <w:rFonts w:hint="eastAsia"/>
        </w:rPr>
        <w:t>大學的碩士班學生的素質低於學士班，而且有差距年年擴大的趨勢。這是教育研究的一個畸形的現象。並且各校包含台大、清大、交大、成大等頂尖大學，博士班的招生名額皆遠</w:t>
      </w:r>
      <w:r w:rsidR="0033649C" w:rsidRPr="00005729">
        <w:rPr>
          <w:rFonts w:hint="eastAsia"/>
        </w:rPr>
        <w:t>多</w:t>
      </w:r>
      <w:r w:rsidRPr="00005729">
        <w:rPr>
          <w:rFonts w:hint="eastAsia"/>
        </w:rPr>
        <w:t>於報名人數。長遠看來，這對國家的教育研究發展，高等教育人才的訓練皆是重大的隱憂。招募國際學生只是暫時處理人力短缺，並未能替自己國家培養人才。期望政府能夠積極的提供誘因，爭取優秀的國人攻讀博士學位。</w:t>
      </w:r>
      <w:r w:rsidR="00733AC5" w:rsidRPr="00005729">
        <w:rPr>
          <w:rFonts w:hint="eastAsia"/>
        </w:rPr>
        <w:t>（國立中正大學）</w:t>
      </w:r>
    </w:p>
    <w:p w14:paraId="7183C2DF" w14:textId="78DC3FC2" w:rsidR="00B7734F" w:rsidRPr="00005729" w:rsidRDefault="00B7734F" w:rsidP="008B237E">
      <w:pPr>
        <w:pStyle w:val="3"/>
      </w:pPr>
      <w:r w:rsidRPr="00005729">
        <w:rPr>
          <w:rFonts w:hint="eastAsia"/>
        </w:rPr>
        <w:t>經教育部查復指出，</w:t>
      </w:r>
      <w:r w:rsidR="008B237E" w:rsidRPr="00005729">
        <w:rPr>
          <w:rFonts w:hint="eastAsia"/>
          <w:szCs w:val="32"/>
        </w:rPr>
        <w:tab/>
        <w:t>因少子女化社會衝擊之下導致生源減少，教職需求飽和、企業薪資結構及中小企業對高階研發人員需求不高等原因，皆是博士生招生名額逐年降低之原因。然</w:t>
      </w:r>
      <w:r w:rsidRPr="00005729">
        <w:rPr>
          <w:rFonts w:hint="eastAsia"/>
        </w:rPr>
        <w:t>科技類科博士生若人數跌幅大，恐影響臺灣未來科技創新研發能量，</w:t>
      </w:r>
      <w:r w:rsidR="009C4102" w:rsidRPr="00005729">
        <w:rPr>
          <w:rFonts w:hint="eastAsia"/>
        </w:rPr>
        <w:t>該部</w:t>
      </w:r>
      <w:r w:rsidRPr="00005729">
        <w:rPr>
          <w:rFonts w:hint="eastAsia"/>
        </w:rPr>
        <w:t>對於博士生之調控，強調在培育品質的提升，而非數量的成長，爰保留博士班招生名額30%，授權給</w:t>
      </w:r>
      <w:r w:rsidR="00E14C8B" w:rsidRPr="00005729">
        <w:rPr>
          <w:rFonts w:hint="eastAsia"/>
        </w:rPr>
        <w:t>各</w:t>
      </w:r>
      <w:r w:rsidRPr="00005729">
        <w:rPr>
          <w:rFonts w:hint="eastAsia"/>
        </w:rPr>
        <w:t>校(校長)配合學校特色與發展統籌分配，促使學校能依社會發展及產業需求彈性調整招生名額，並課予學</w:t>
      </w:r>
      <w:r w:rsidR="006A2FBD" w:rsidRPr="00005729">
        <w:rPr>
          <w:rFonts w:hint="eastAsia"/>
        </w:rPr>
        <w:t>校自我調控責任，期能及時彈性提供產業前瞻技術所需之高階人才。另該</w:t>
      </w:r>
      <w:r w:rsidRPr="00005729">
        <w:rPr>
          <w:rFonts w:hint="eastAsia"/>
        </w:rPr>
        <w:t>部</w:t>
      </w:r>
      <w:r w:rsidR="006A2FBD" w:rsidRPr="00005729">
        <w:rPr>
          <w:rFonts w:hint="eastAsia"/>
        </w:rPr>
        <w:t>表示</w:t>
      </w:r>
      <w:r w:rsidRPr="00005729">
        <w:rPr>
          <w:rFonts w:hint="eastAsia"/>
        </w:rPr>
        <w:t>亦推動相關計畫，如產學合作培育博士級人才計畫、大學產業創新研發計畫、特色領域研究中心等，強調博士生培育結合產業發展，開拓博士生出路，108學年度科技類博士生名額16,853人較107學年度16,667人增加</w:t>
      </w:r>
      <w:r w:rsidR="0055029F" w:rsidRPr="00005729">
        <w:rPr>
          <w:rFonts w:hint="eastAsia"/>
        </w:rPr>
        <w:t>；惟就近5年趨勢仍</w:t>
      </w:r>
      <w:r w:rsidR="00011F21" w:rsidRPr="00005729">
        <w:rPr>
          <w:rFonts w:hint="eastAsia"/>
        </w:rPr>
        <w:t>呈</w:t>
      </w:r>
      <w:r w:rsidR="0055029F" w:rsidRPr="00005729">
        <w:rPr>
          <w:rFonts w:hint="eastAsia"/>
        </w:rPr>
        <w:t>下滑</w:t>
      </w:r>
      <w:r w:rsidRPr="00005729">
        <w:rPr>
          <w:rFonts w:hint="eastAsia"/>
        </w:rPr>
        <w:t>。</w:t>
      </w:r>
    </w:p>
    <w:p w14:paraId="66D7E31D" w14:textId="363E783A" w:rsidR="00576AFC" w:rsidRPr="00005729" w:rsidRDefault="00576AFC" w:rsidP="003318A0">
      <w:pPr>
        <w:pStyle w:val="a2"/>
        <w:jc w:val="center"/>
        <w:rPr>
          <w:b/>
        </w:rPr>
      </w:pPr>
      <w:r w:rsidRPr="00005729">
        <w:rPr>
          <w:rFonts w:hint="eastAsia"/>
          <w:b/>
        </w:rPr>
        <w:lastRenderedPageBreak/>
        <w:t>博士班學生人數一覽表</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269"/>
        <w:gridCol w:w="2269"/>
        <w:gridCol w:w="2269"/>
      </w:tblGrid>
      <w:tr w:rsidR="00005729" w:rsidRPr="00005729" w14:paraId="12ACE0E1" w14:textId="77777777" w:rsidTr="00904A7B">
        <w:trPr>
          <w:trHeight w:val="320"/>
          <w:tblHeader/>
        </w:trPr>
        <w:tc>
          <w:tcPr>
            <w:tcW w:w="1982" w:type="dxa"/>
            <w:tcBorders>
              <w:tl2br w:val="single" w:sz="4" w:space="0" w:color="auto"/>
            </w:tcBorders>
            <w:shd w:val="clear" w:color="auto" w:fill="E7E6E6" w:themeFill="background2"/>
          </w:tcPr>
          <w:p w14:paraId="0330C45A" w14:textId="73D2451D" w:rsidR="00576AFC" w:rsidRPr="00005729" w:rsidRDefault="00492D2B" w:rsidP="00154F65">
            <w:pPr>
              <w:spacing w:line="300" w:lineRule="exact"/>
              <w:rPr>
                <w:rFonts w:hAnsi="標楷體"/>
                <w:b/>
                <w:sz w:val="28"/>
                <w:szCs w:val="28"/>
              </w:rPr>
            </w:pPr>
            <w:r w:rsidRPr="00005729">
              <w:rPr>
                <w:rFonts w:hAnsi="標楷體" w:hint="eastAsia"/>
                <w:b/>
                <w:sz w:val="28"/>
                <w:szCs w:val="28"/>
              </w:rPr>
              <w:t xml:space="preserve">     </w:t>
            </w:r>
            <w:r w:rsidR="00576AFC" w:rsidRPr="00005729">
              <w:rPr>
                <w:rFonts w:hAnsi="標楷體" w:hint="eastAsia"/>
                <w:b/>
                <w:sz w:val="28"/>
                <w:szCs w:val="28"/>
              </w:rPr>
              <w:t>三分類</w:t>
            </w:r>
          </w:p>
          <w:p w14:paraId="00E96AFE" w14:textId="77777777" w:rsidR="00576AFC" w:rsidRPr="00005729" w:rsidRDefault="00576AFC" w:rsidP="00154F65">
            <w:pPr>
              <w:spacing w:line="300" w:lineRule="exact"/>
              <w:rPr>
                <w:rFonts w:hAnsi="標楷體"/>
                <w:b/>
                <w:sz w:val="28"/>
                <w:szCs w:val="28"/>
              </w:rPr>
            </w:pPr>
            <w:r w:rsidRPr="00005729">
              <w:rPr>
                <w:rFonts w:hAnsi="標楷體" w:hint="eastAsia"/>
                <w:b/>
                <w:sz w:val="28"/>
                <w:szCs w:val="28"/>
              </w:rPr>
              <w:t>學年度</w:t>
            </w:r>
          </w:p>
        </w:tc>
        <w:tc>
          <w:tcPr>
            <w:tcW w:w="2269" w:type="dxa"/>
            <w:shd w:val="clear" w:color="auto" w:fill="E7E6E6" w:themeFill="background2"/>
            <w:vAlign w:val="center"/>
          </w:tcPr>
          <w:p w14:paraId="15BA51E5" w14:textId="77777777" w:rsidR="00576AFC" w:rsidRPr="00005729" w:rsidRDefault="00576AFC" w:rsidP="00154F65">
            <w:pPr>
              <w:spacing w:line="300" w:lineRule="exact"/>
              <w:jc w:val="center"/>
              <w:rPr>
                <w:rFonts w:ascii="標楷體" w:hAnsi="標楷體" w:cs="新細明體"/>
                <w:b/>
                <w:bCs/>
                <w:sz w:val="28"/>
                <w:szCs w:val="28"/>
              </w:rPr>
            </w:pPr>
            <w:r w:rsidRPr="00005729">
              <w:rPr>
                <w:rFonts w:ascii="標楷體" w:hAnsi="標楷體" w:cs="新細明體" w:hint="eastAsia"/>
                <w:b/>
                <w:bCs/>
                <w:sz w:val="28"/>
                <w:szCs w:val="28"/>
              </w:rPr>
              <w:t>科技類</w:t>
            </w:r>
          </w:p>
        </w:tc>
        <w:tc>
          <w:tcPr>
            <w:tcW w:w="2269" w:type="dxa"/>
            <w:shd w:val="clear" w:color="auto" w:fill="E7E6E6" w:themeFill="background2"/>
            <w:vAlign w:val="center"/>
          </w:tcPr>
          <w:p w14:paraId="27E46A78" w14:textId="77777777" w:rsidR="00576AFC" w:rsidRPr="00005729" w:rsidRDefault="00576AFC" w:rsidP="00154F65">
            <w:pPr>
              <w:spacing w:line="300" w:lineRule="exact"/>
              <w:jc w:val="center"/>
              <w:rPr>
                <w:rFonts w:ascii="標楷體" w:hAnsi="標楷體" w:cs="新細明體"/>
                <w:b/>
                <w:sz w:val="28"/>
                <w:szCs w:val="28"/>
              </w:rPr>
            </w:pPr>
            <w:r w:rsidRPr="00005729">
              <w:rPr>
                <w:rFonts w:ascii="標楷體" w:hAnsi="標楷體" w:cs="新細明體" w:hint="eastAsia"/>
                <w:b/>
                <w:sz w:val="28"/>
                <w:szCs w:val="28"/>
              </w:rPr>
              <w:t>人文類</w:t>
            </w:r>
          </w:p>
        </w:tc>
        <w:tc>
          <w:tcPr>
            <w:tcW w:w="2269" w:type="dxa"/>
            <w:shd w:val="clear" w:color="auto" w:fill="E7E6E6" w:themeFill="background2"/>
            <w:vAlign w:val="center"/>
          </w:tcPr>
          <w:p w14:paraId="00D551B9" w14:textId="77777777" w:rsidR="00576AFC" w:rsidRPr="00005729" w:rsidRDefault="00576AFC" w:rsidP="00154F65">
            <w:pPr>
              <w:spacing w:line="300" w:lineRule="exact"/>
              <w:jc w:val="center"/>
              <w:rPr>
                <w:rFonts w:ascii="標楷體" w:hAnsi="標楷體" w:cs="新細明體"/>
                <w:b/>
                <w:sz w:val="28"/>
                <w:szCs w:val="28"/>
              </w:rPr>
            </w:pPr>
            <w:r w:rsidRPr="00005729">
              <w:rPr>
                <w:rFonts w:ascii="標楷體" w:hAnsi="標楷體" w:cs="新細明體" w:hint="eastAsia"/>
                <w:b/>
                <w:sz w:val="28"/>
                <w:szCs w:val="28"/>
              </w:rPr>
              <w:t>社會類</w:t>
            </w:r>
          </w:p>
        </w:tc>
      </w:tr>
      <w:tr w:rsidR="00005729" w:rsidRPr="00005729" w14:paraId="5BC9BE39" w14:textId="77777777" w:rsidTr="00CE1558">
        <w:tc>
          <w:tcPr>
            <w:tcW w:w="1982" w:type="dxa"/>
            <w:shd w:val="clear" w:color="auto" w:fill="auto"/>
            <w:vAlign w:val="center"/>
          </w:tcPr>
          <w:p w14:paraId="0D3BD3D6" w14:textId="77777777" w:rsidR="00576AFC" w:rsidRPr="00005729" w:rsidRDefault="00576AFC" w:rsidP="007953A4">
            <w:pPr>
              <w:jc w:val="center"/>
              <w:rPr>
                <w:rFonts w:ascii="標楷體" w:hAnsi="標楷體" w:cs="新細明體"/>
                <w:b/>
                <w:sz w:val="27"/>
                <w:szCs w:val="27"/>
              </w:rPr>
            </w:pPr>
            <w:r w:rsidRPr="00005729">
              <w:rPr>
                <w:rFonts w:ascii="標楷體" w:hAnsi="標楷體" w:cs="新細明體" w:hint="eastAsia"/>
                <w:b/>
                <w:sz w:val="27"/>
                <w:szCs w:val="27"/>
              </w:rPr>
              <w:t>104</w:t>
            </w:r>
          </w:p>
        </w:tc>
        <w:tc>
          <w:tcPr>
            <w:tcW w:w="2269" w:type="dxa"/>
            <w:shd w:val="clear" w:color="auto" w:fill="auto"/>
            <w:vAlign w:val="center"/>
          </w:tcPr>
          <w:p w14:paraId="4B3A6B48"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18,108 </w:t>
            </w:r>
          </w:p>
        </w:tc>
        <w:tc>
          <w:tcPr>
            <w:tcW w:w="2269" w:type="dxa"/>
            <w:shd w:val="clear" w:color="auto" w:fill="auto"/>
            <w:vAlign w:val="center"/>
          </w:tcPr>
          <w:p w14:paraId="1B3283A2"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6,026 </w:t>
            </w:r>
          </w:p>
        </w:tc>
        <w:tc>
          <w:tcPr>
            <w:tcW w:w="2269" w:type="dxa"/>
            <w:shd w:val="clear" w:color="auto" w:fill="auto"/>
            <w:vAlign w:val="center"/>
          </w:tcPr>
          <w:p w14:paraId="7BF0B12B"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5,199 </w:t>
            </w:r>
          </w:p>
        </w:tc>
      </w:tr>
      <w:tr w:rsidR="00005729" w:rsidRPr="00005729" w14:paraId="091D5277" w14:textId="77777777" w:rsidTr="00CE1558">
        <w:tc>
          <w:tcPr>
            <w:tcW w:w="1982" w:type="dxa"/>
            <w:shd w:val="clear" w:color="auto" w:fill="auto"/>
            <w:vAlign w:val="center"/>
          </w:tcPr>
          <w:p w14:paraId="6593776F" w14:textId="77777777" w:rsidR="00576AFC" w:rsidRPr="00005729" w:rsidRDefault="00576AFC" w:rsidP="007953A4">
            <w:pPr>
              <w:jc w:val="center"/>
              <w:rPr>
                <w:rFonts w:ascii="標楷體" w:hAnsi="標楷體" w:cs="新細明體"/>
                <w:b/>
                <w:sz w:val="27"/>
                <w:szCs w:val="27"/>
              </w:rPr>
            </w:pPr>
            <w:r w:rsidRPr="00005729">
              <w:rPr>
                <w:rFonts w:ascii="標楷體" w:hAnsi="標楷體" w:cs="新細明體" w:hint="eastAsia"/>
                <w:b/>
                <w:sz w:val="27"/>
                <w:szCs w:val="27"/>
              </w:rPr>
              <w:t>105</w:t>
            </w:r>
          </w:p>
        </w:tc>
        <w:tc>
          <w:tcPr>
            <w:tcW w:w="2269" w:type="dxa"/>
            <w:shd w:val="clear" w:color="auto" w:fill="auto"/>
            <w:vAlign w:val="center"/>
          </w:tcPr>
          <w:p w14:paraId="6559B849"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17,461 </w:t>
            </w:r>
          </w:p>
        </w:tc>
        <w:tc>
          <w:tcPr>
            <w:tcW w:w="2269" w:type="dxa"/>
            <w:shd w:val="clear" w:color="auto" w:fill="auto"/>
            <w:vAlign w:val="center"/>
          </w:tcPr>
          <w:p w14:paraId="3DFFB5FD"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6,062</w:t>
            </w:r>
          </w:p>
        </w:tc>
        <w:tc>
          <w:tcPr>
            <w:tcW w:w="2269" w:type="dxa"/>
            <w:shd w:val="clear" w:color="auto" w:fill="auto"/>
            <w:vAlign w:val="center"/>
          </w:tcPr>
          <w:p w14:paraId="15F59337"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5,298 </w:t>
            </w:r>
          </w:p>
        </w:tc>
      </w:tr>
      <w:tr w:rsidR="00005729" w:rsidRPr="00005729" w14:paraId="0F0DDCCF" w14:textId="77777777" w:rsidTr="00CE1558">
        <w:tc>
          <w:tcPr>
            <w:tcW w:w="1982" w:type="dxa"/>
            <w:shd w:val="clear" w:color="auto" w:fill="auto"/>
            <w:vAlign w:val="center"/>
          </w:tcPr>
          <w:p w14:paraId="44F15C86" w14:textId="77777777" w:rsidR="00576AFC" w:rsidRPr="00005729" w:rsidRDefault="00576AFC" w:rsidP="007953A4">
            <w:pPr>
              <w:jc w:val="center"/>
              <w:rPr>
                <w:rFonts w:ascii="標楷體" w:hAnsi="標楷體" w:cs="新細明體"/>
                <w:b/>
                <w:sz w:val="27"/>
                <w:szCs w:val="27"/>
              </w:rPr>
            </w:pPr>
            <w:r w:rsidRPr="00005729">
              <w:rPr>
                <w:rFonts w:ascii="標楷體" w:hAnsi="標楷體" w:cs="新細明體" w:hint="eastAsia"/>
                <w:b/>
                <w:sz w:val="27"/>
                <w:szCs w:val="27"/>
              </w:rPr>
              <w:t>106</w:t>
            </w:r>
          </w:p>
        </w:tc>
        <w:tc>
          <w:tcPr>
            <w:tcW w:w="2269" w:type="dxa"/>
            <w:shd w:val="clear" w:color="auto" w:fill="auto"/>
            <w:vAlign w:val="center"/>
          </w:tcPr>
          <w:p w14:paraId="7A774A7B"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16,957 </w:t>
            </w:r>
          </w:p>
        </w:tc>
        <w:tc>
          <w:tcPr>
            <w:tcW w:w="2269" w:type="dxa"/>
            <w:shd w:val="clear" w:color="auto" w:fill="auto"/>
            <w:vAlign w:val="center"/>
          </w:tcPr>
          <w:p w14:paraId="4D714DAA"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6,049 </w:t>
            </w:r>
          </w:p>
        </w:tc>
        <w:tc>
          <w:tcPr>
            <w:tcW w:w="2269" w:type="dxa"/>
            <w:shd w:val="clear" w:color="auto" w:fill="auto"/>
            <w:vAlign w:val="center"/>
          </w:tcPr>
          <w:p w14:paraId="0EBD4BB3"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5,340 </w:t>
            </w:r>
          </w:p>
        </w:tc>
      </w:tr>
      <w:tr w:rsidR="00005729" w:rsidRPr="00005729" w14:paraId="5D0FD155" w14:textId="77777777" w:rsidTr="00CE1558">
        <w:tc>
          <w:tcPr>
            <w:tcW w:w="1982" w:type="dxa"/>
            <w:shd w:val="clear" w:color="auto" w:fill="auto"/>
            <w:vAlign w:val="center"/>
          </w:tcPr>
          <w:p w14:paraId="21DCAF51" w14:textId="77777777" w:rsidR="00576AFC" w:rsidRPr="00005729" w:rsidRDefault="00576AFC" w:rsidP="007953A4">
            <w:pPr>
              <w:jc w:val="center"/>
              <w:rPr>
                <w:rFonts w:ascii="標楷體" w:hAnsi="標楷體" w:cs="新細明體"/>
                <w:b/>
                <w:sz w:val="27"/>
                <w:szCs w:val="27"/>
              </w:rPr>
            </w:pPr>
            <w:r w:rsidRPr="00005729">
              <w:rPr>
                <w:rFonts w:ascii="標楷體" w:hAnsi="標楷體" w:cs="新細明體" w:hint="eastAsia"/>
                <w:b/>
                <w:sz w:val="27"/>
                <w:szCs w:val="27"/>
              </w:rPr>
              <w:t>107</w:t>
            </w:r>
          </w:p>
        </w:tc>
        <w:tc>
          <w:tcPr>
            <w:tcW w:w="2269" w:type="dxa"/>
            <w:shd w:val="clear" w:color="auto" w:fill="auto"/>
            <w:vAlign w:val="center"/>
          </w:tcPr>
          <w:p w14:paraId="2A3E8028"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16,667 </w:t>
            </w:r>
          </w:p>
        </w:tc>
        <w:tc>
          <w:tcPr>
            <w:tcW w:w="2269" w:type="dxa"/>
            <w:shd w:val="clear" w:color="auto" w:fill="auto"/>
            <w:vAlign w:val="center"/>
          </w:tcPr>
          <w:p w14:paraId="3AC74E2E"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6,216 </w:t>
            </w:r>
          </w:p>
        </w:tc>
        <w:tc>
          <w:tcPr>
            <w:tcW w:w="2269" w:type="dxa"/>
            <w:shd w:val="clear" w:color="auto" w:fill="auto"/>
            <w:vAlign w:val="center"/>
          </w:tcPr>
          <w:p w14:paraId="0B0F17C7"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5,284 </w:t>
            </w:r>
          </w:p>
        </w:tc>
      </w:tr>
      <w:tr w:rsidR="00005729" w:rsidRPr="00005729" w14:paraId="36C1A066" w14:textId="77777777" w:rsidTr="00314338">
        <w:trPr>
          <w:trHeight w:val="63"/>
        </w:trPr>
        <w:tc>
          <w:tcPr>
            <w:tcW w:w="1982" w:type="dxa"/>
            <w:shd w:val="clear" w:color="auto" w:fill="auto"/>
            <w:vAlign w:val="center"/>
          </w:tcPr>
          <w:p w14:paraId="42DE91E1" w14:textId="77777777" w:rsidR="00576AFC" w:rsidRPr="00005729" w:rsidRDefault="00576AFC" w:rsidP="007953A4">
            <w:pPr>
              <w:jc w:val="center"/>
              <w:rPr>
                <w:rFonts w:ascii="標楷體" w:hAnsi="標楷體" w:cs="新細明體"/>
                <w:b/>
                <w:sz w:val="27"/>
                <w:szCs w:val="27"/>
              </w:rPr>
            </w:pPr>
            <w:r w:rsidRPr="00005729">
              <w:rPr>
                <w:rFonts w:ascii="標楷體" w:hAnsi="標楷體" w:cs="新細明體" w:hint="eastAsia"/>
                <w:b/>
                <w:sz w:val="27"/>
                <w:szCs w:val="27"/>
              </w:rPr>
              <w:t>108</w:t>
            </w:r>
          </w:p>
        </w:tc>
        <w:tc>
          <w:tcPr>
            <w:tcW w:w="2269" w:type="dxa"/>
            <w:shd w:val="clear" w:color="auto" w:fill="auto"/>
            <w:vAlign w:val="center"/>
          </w:tcPr>
          <w:p w14:paraId="6F8F4312"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16,853 </w:t>
            </w:r>
          </w:p>
        </w:tc>
        <w:tc>
          <w:tcPr>
            <w:tcW w:w="2269" w:type="dxa"/>
            <w:shd w:val="clear" w:color="auto" w:fill="auto"/>
            <w:vAlign w:val="center"/>
          </w:tcPr>
          <w:p w14:paraId="660CFDAD"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6,314 </w:t>
            </w:r>
          </w:p>
        </w:tc>
        <w:tc>
          <w:tcPr>
            <w:tcW w:w="2269" w:type="dxa"/>
            <w:shd w:val="clear" w:color="auto" w:fill="auto"/>
            <w:vAlign w:val="center"/>
          </w:tcPr>
          <w:p w14:paraId="1B6CC4AB" w14:textId="77777777" w:rsidR="00576AFC" w:rsidRPr="00005729" w:rsidRDefault="00576AFC" w:rsidP="007953A4">
            <w:pPr>
              <w:jc w:val="center"/>
              <w:rPr>
                <w:rFonts w:ascii="標楷體" w:hAnsi="標楷體" w:cs="新細明體"/>
                <w:sz w:val="27"/>
                <w:szCs w:val="27"/>
              </w:rPr>
            </w:pPr>
            <w:r w:rsidRPr="00005729">
              <w:rPr>
                <w:rFonts w:ascii="標楷體" w:hAnsi="標楷體" w:cs="新細明體" w:hint="eastAsia"/>
                <w:sz w:val="27"/>
                <w:szCs w:val="27"/>
              </w:rPr>
              <w:t xml:space="preserve">5,343 </w:t>
            </w:r>
          </w:p>
        </w:tc>
      </w:tr>
    </w:tbl>
    <w:p w14:paraId="3D333F73" w14:textId="77777777" w:rsidR="001C15AF" w:rsidRPr="00005729" w:rsidRDefault="001C15AF" w:rsidP="001C15AF">
      <w:pPr>
        <w:spacing w:afterLines="50" w:after="228"/>
        <w:rPr>
          <w:sz w:val="24"/>
          <w:szCs w:val="24"/>
        </w:rPr>
      </w:pPr>
      <w:r w:rsidRPr="00005729">
        <w:rPr>
          <w:rFonts w:hint="eastAsia"/>
          <w:sz w:val="24"/>
          <w:szCs w:val="24"/>
        </w:rPr>
        <w:t>資料來源：</w:t>
      </w:r>
      <w:r w:rsidR="00266045" w:rsidRPr="00005729">
        <w:rPr>
          <w:rFonts w:hint="eastAsia"/>
          <w:sz w:val="24"/>
          <w:szCs w:val="24"/>
        </w:rPr>
        <w:t>教育部約詢前補充</w:t>
      </w:r>
      <w:r w:rsidRPr="00005729">
        <w:rPr>
          <w:rFonts w:hint="eastAsia"/>
          <w:sz w:val="24"/>
          <w:szCs w:val="24"/>
        </w:rPr>
        <w:t>資料。</w:t>
      </w:r>
    </w:p>
    <w:p w14:paraId="7215E2CF" w14:textId="77777777" w:rsidR="00DE25B2" w:rsidRPr="00005729" w:rsidRDefault="00624742" w:rsidP="00892987">
      <w:pPr>
        <w:pStyle w:val="3"/>
        <w:kinsoku/>
        <w:ind w:left="1394"/>
        <w:rPr>
          <w:szCs w:val="32"/>
        </w:rPr>
      </w:pPr>
      <w:r w:rsidRPr="00005729">
        <w:rPr>
          <w:rFonts w:hint="eastAsia"/>
        </w:rPr>
        <w:t>此外，教育部</w:t>
      </w:r>
      <w:r w:rsidR="009428F1" w:rsidRPr="00005729">
        <w:rPr>
          <w:rFonts w:hint="eastAsia"/>
        </w:rPr>
        <w:t>指出，現行</w:t>
      </w:r>
      <w:r w:rsidRPr="00005729">
        <w:rPr>
          <w:rFonts w:hint="eastAsia"/>
        </w:rPr>
        <w:t>針對我國博士班系科調整之機制如后：</w:t>
      </w:r>
    </w:p>
    <w:p w14:paraId="4CAB1CB4" w14:textId="77777777" w:rsidR="00DE25B2" w:rsidRPr="00005729" w:rsidRDefault="00DE25B2" w:rsidP="007953A4">
      <w:pPr>
        <w:pStyle w:val="4"/>
        <w:rPr>
          <w:szCs w:val="32"/>
        </w:rPr>
      </w:pPr>
      <w:r w:rsidRPr="00005729">
        <w:rPr>
          <w:rFonts w:hint="eastAsia"/>
        </w:rPr>
        <w:t>嚴格控管博士班增設及招生總量</w:t>
      </w:r>
      <w:r w:rsidR="00E36839" w:rsidRPr="00005729">
        <w:rPr>
          <w:rFonts w:hint="eastAsia"/>
        </w:rPr>
        <w:t>：</w:t>
      </w:r>
      <w:r w:rsidRPr="00005729">
        <w:rPr>
          <w:rFonts w:hint="eastAsia"/>
          <w:szCs w:val="32"/>
        </w:rPr>
        <w:t>博士班屬高階研究人才培育，學校應相對提供充足的教學資源與設備，爰審慎審查博士班之增設。</w:t>
      </w:r>
    </w:p>
    <w:p w14:paraId="5B7908D2" w14:textId="31A44B2D" w:rsidR="00DE25B2" w:rsidRPr="00005729" w:rsidRDefault="00DE25B2" w:rsidP="007953A4">
      <w:pPr>
        <w:pStyle w:val="4"/>
        <w:rPr>
          <w:szCs w:val="32"/>
        </w:rPr>
      </w:pPr>
      <w:r w:rsidRPr="00005729">
        <w:rPr>
          <w:rFonts w:hint="eastAsia"/>
        </w:rPr>
        <w:t>招生</w:t>
      </w:r>
      <w:r w:rsidRPr="00005729">
        <w:rPr>
          <w:rFonts w:hint="eastAsia"/>
          <w:szCs w:val="32"/>
        </w:rPr>
        <w:t>名額總量保留一定比率予學校進行調配</w:t>
      </w:r>
      <w:r w:rsidR="00F30EB6" w:rsidRPr="00005729">
        <w:rPr>
          <w:rFonts w:hint="eastAsia"/>
          <w:szCs w:val="32"/>
        </w:rPr>
        <w:t>：</w:t>
      </w:r>
      <w:r w:rsidRPr="00005729">
        <w:rPr>
          <w:rFonts w:hint="eastAsia"/>
          <w:szCs w:val="32"/>
        </w:rPr>
        <w:t>自</w:t>
      </w:r>
      <w:r w:rsidRPr="00005729">
        <w:rPr>
          <w:szCs w:val="32"/>
        </w:rPr>
        <w:t>108</w:t>
      </w:r>
      <w:r w:rsidRPr="00005729">
        <w:rPr>
          <w:rFonts w:hint="eastAsia"/>
          <w:szCs w:val="32"/>
        </w:rPr>
        <w:t>學年度取消博士班統一調控政策，並保留博士班招生名額</w:t>
      </w:r>
      <w:r w:rsidRPr="00005729">
        <w:rPr>
          <w:szCs w:val="32"/>
        </w:rPr>
        <w:t>30%</w:t>
      </w:r>
      <w:r w:rsidRPr="00005729">
        <w:rPr>
          <w:rFonts w:hint="eastAsia"/>
          <w:szCs w:val="32"/>
        </w:rPr>
        <w:t>授權由</w:t>
      </w:r>
      <w:r w:rsidR="00A64209" w:rsidRPr="00005729">
        <w:rPr>
          <w:rFonts w:hint="eastAsia"/>
          <w:szCs w:val="32"/>
        </w:rPr>
        <w:t>各</w:t>
      </w:r>
      <w:r w:rsidRPr="00005729">
        <w:rPr>
          <w:rFonts w:hint="eastAsia"/>
          <w:szCs w:val="32"/>
        </w:rPr>
        <w:t>校（校長）依國家政策及校務發展方向分配至相關系所後；進一步於</w:t>
      </w:r>
      <w:r w:rsidRPr="00005729">
        <w:rPr>
          <w:szCs w:val="32"/>
        </w:rPr>
        <w:t>109</w:t>
      </w:r>
      <w:r w:rsidRPr="00005729">
        <w:rPr>
          <w:rFonts w:hint="eastAsia"/>
          <w:szCs w:val="32"/>
        </w:rPr>
        <w:t>學年度起，日間及進修學制之專科班、學士班、碩士班之招生名額總量亦保留部分比率授權由學校（校長）依國家政策及校務發展方向分配至相關系所（碩士班</w:t>
      </w:r>
      <w:r w:rsidRPr="00005729">
        <w:rPr>
          <w:szCs w:val="32"/>
        </w:rPr>
        <w:t>20%</w:t>
      </w:r>
      <w:r w:rsidRPr="00005729">
        <w:rPr>
          <w:rFonts w:hint="eastAsia"/>
          <w:szCs w:val="32"/>
        </w:rPr>
        <w:t>、學士班</w:t>
      </w:r>
      <w:r w:rsidRPr="00005729">
        <w:rPr>
          <w:szCs w:val="32"/>
        </w:rPr>
        <w:t>10%</w:t>
      </w:r>
      <w:r w:rsidRPr="00005729">
        <w:rPr>
          <w:rFonts w:hint="eastAsia"/>
          <w:szCs w:val="32"/>
        </w:rPr>
        <w:t>）。</w:t>
      </w:r>
    </w:p>
    <w:p w14:paraId="4D543B8D" w14:textId="297C8AB4" w:rsidR="00DE25B2" w:rsidRPr="00005729" w:rsidRDefault="00DE25B2" w:rsidP="007953A4">
      <w:pPr>
        <w:pStyle w:val="4"/>
        <w:rPr>
          <w:szCs w:val="32"/>
        </w:rPr>
      </w:pPr>
      <w:r w:rsidRPr="00005729">
        <w:rPr>
          <w:rFonts w:hint="eastAsia"/>
          <w:szCs w:val="32"/>
        </w:rPr>
        <w:t>限制增設人才培育過剩系科</w:t>
      </w:r>
      <w:r w:rsidR="00F30EB6" w:rsidRPr="00005729">
        <w:rPr>
          <w:rFonts w:hint="eastAsia"/>
          <w:szCs w:val="32"/>
        </w:rPr>
        <w:t>：</w:t>
      </w:r>
      <w:r w:rsidRPr="00005729">
        <w:rPr>
          <w:rFonts w:hint="eastAsia"/>
          <w:szCs w:val="32"/>
        </w:rPr>
        <w:t>為免學校系科設置過於</w:t>
      </w:r>
      <w:r w:rsidR="00D82667" w:rsidRPr="00005729">
        <w:rPr>
          <w:rFonts w:hint="eastAsia"/>
          <w:szCs w:val="32"/>
        </w:rPr>
        <w:t>偏頗</w:t>
      </w:r>
      <w:r w:rsidRPr="00005729">
        <w:rPr>
          <w:rFonts w:hint="eastAsia"/>
          <w:szCs w:val="32"/>
        </w:rPr>
        <w:t>，除不同意各校增設餐旅領域系科（包括觀光、餐旅、餐飲、烘焙、旅遊、休閒）外，其招生名額亦不得高於108學年度核定名額。另餐旅領域系科各年級學生在學總人數不得超過原核定之招生名額加總總數。</w:t>
      </w:r>
    </w:p>
    <w:p w14:paraId="337D7334" w14:textId="4B34A4C5" w:rsidR="00DE25B2" w:rsidRPr="00005729" w:rsidRDefault="00DE25B2" w:rsidP="00BD72A2">
      <w:pPr>
        <w:pStyle w:val="4"/>
        <w:rPr>
          <w:szCs w:val="32"/>
        </w:rPr>
      </w:pPr>
      <w:r w:rsidRPr="00005729">
        <w:rPr>
          <w:rFonts w:hint="eastAsia"/>
          <w:szCs w:val="32"/>
        </w:rPr>
        <w:t>配合國家政策鼓勵增設重點領域系所</w:t>
      </w:r>
      <w:r w:rsidR="00427195" w:rsidRPr="00005729">
        <w:rPr>
          <w:rFonts w:hint="eastAsia"/>
          <w:szCs w:val="32"/>
        </w:rPr>
        <w:t>：</w:t>
      </w:r>
      <w:r w:rsidRPr="00005729">
        <w:rPr>
          <w:rFonts w:hint="eastAsia"/>
          <w:szCs w:val="32"/>
        </w:rPr>
        <w:t>配合行政院政策推動「大專校院每年培養500位AI領域及資訊安全高階實務人才」策略目標，教育部108</w:t>
      </w:r>
      <w:r w:rsidRPr="00005729">
        <w:rPr>
          <w:rFonts w:hint="eastAsia"/>
          <w:szCs w:val="32"/>
        </w:rPr>
        <w:lastRenderedPageBreak/>
        <w:t>學年度起推動培育大專校院智慧科技（AI）及資訊安全碩士人才計畫，鼓勵各大專校院成立AI及資安系所班組。</w:t>
      </w:r>
    </w:p>
    <w:p w14:paraId="6EB969B4" w14:textId="27F688A3" w:rsidR="00624742" w:rsidRPr="00005729" w:rsidRDefault="00480F7F" w:rsidP="007953A4">
      <w:pPr>
        <w:pStyle w:val="4"/>
      </w:pPr>
      <w:r w:rsidRPr="00005729">
        <w:rPr>
          <w:rFonts w:hint="eastAsia"/>
          <w:szCs w:val="32"/>
        </w:rPr>
        <w:t>由</w:t>
      </w:r>
      <w:r w:rsidR="00DE25B2" w:rsidRPr="00005729">
        <w:rPr>
          <w:rFonts w:hint="eastAsia"/>
          <w:szCs w:val="32"/>
        </w:rPr>
        <w:t>108學年度及109學年度博士生系科調</w:t>
      </w:r>
      <w:r w:rsidR="002A2AF9" w:rsidRPr="00005729">
        <w:rPr>
          <w:rFonts w:hint="eastAsia"/>
          <w:szCs w:val="32"/>
        </w:rPr>
        <w:t>整</w:t>
      </w:r>
      <w:r w:rsidR="00DE25B2" w:rsidRPr="00005729">
        <w:rPr>
          <w:rFonts w:hint="eastAsia"/>
          <w:szCs w:val="32"/>
        </w:rPr>
        <w:t>情形</w:t>
      </w:r>
      <w:r w:rsidR="002A2AF9" w:rsidRPr="00005729">
        <w:rPr>
          <w:rFonts w:hint="eastAsia"/>
          <w:szCs w:val="32"/>
        </w:rPr>
        <w:t>觀之</w:t>
      </w:r>
      <w:r w:rsidR="00DE25B2" w:rsidRPr="00005729">
        <w:rPr>
          <w:rFonts w:hint="eastAsia"/>
          <w:szCs w:val="32"/>
        </w:rPr>
        <w:t>，新增班次、班別或學位學程以電信、資訊、生醫、材料為主，停招或裁撤者包括統計、經濟、化學、物理等學科。</w:t>
      </w:r>
      <w:r w:rsidR="005A2B62" w:rsidRPr="00005729">
        <w:rPr>
          <w:rFonts w:hint="eastAsia"/>
          <w:szCs w:val="32"/>
        </w:rPr>
        <w:t>經查，</w:t>
      </w:r>
      <w:r w:rsidR="00DE25B2" w:rsidRPr="00005729">
        <w:rPr>
          <w:rFonts w:hint="eastAsia"/>
          <w:szCs w:val="32"/>
        </w:rPr>
        <w:t>近5年我國博士班招生名額調控情形如下表：</w:t>
      </w:r>
    </w:p>
    <w:p w14:paraId="5A191A19" w14:textId="77777777" w:rsidR="00213D2E" w:rsidRPr="00005729" w:rsidRDefault="009E53B9" w:rsidP="00636410">
      <w:pPr>
        <w:pStyle w:val="a2"/>
        <w:ind w:firstLine="512"/>
        <w:rPr>
          <w:b/>
        </w:rPr>
      </w:pPr>
      <w:r w:rsidRPr="00005729">
        <w:rPr>
          <w:rFonts w:hAnsi="標楷體" w:hint="eastAsia"/>
          <w:b/>
        </w:rPr>
        <w:t>近5年我國博士班招生名額調控情形</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134"/>
        <w:gridCol w:w="703"/>
        <w:gridCol w:w="709"/>
        <w:gridCol w:w="856"/>
        <w:gridCol w:w="992"/>
        <w:gridCol w:w="992"/>
        <w:gridCol w:w="992"/>
        <w:gridCol w:w="1134"/>
        <w:gridCol w:w="993"/>
        <w:gridCol w:w="1134"/>
      </w:tblGrid>
      <w:tr w:rsidR="00005729" w:rsidRPr="00005729" w14:paraId="239746DB" w14:textId="77777777" w:rsidTr="00F423CC">
        <w:trPr>
          <w:jc w:val="center"/>
        </w:trPr>
        <w:tc>
          <w:tcPr>
            <w:tcW w:w="573" w:type="dxa"/>
            <w:vMerge w:val="restart"/>
            <w:shd w:val="clear" w:color="auto" w:fill="D9D9D9"/>
            <w:vAlign w:val="center"/>
          </w:tcPr>
          <w:p w14:paraId="100B06BA"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學年度</w:t>
            </w:r>
          </w:p>
        </w:tc>
        <w:tc>
          <w:tcPr>
            <w:tcW w:w="1134" w:type="dxa"/>
            <w:vMerge w:val="restart"/>
            <w:shd w:val="clear" w:color="auto" w:fill="D9D9D9"/>
            <w:vAlign w:val="center"/>
          </w:tcPr>
          <w:p w14:paraId="120DD8A7"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核定招生名額</w:t>
            </w:r>
          </w:p>
        </w:tc>
        <w:tc>
          <w:tcPr>
            <w:tcW w:w="2268" w:type="dxa"/>
            <w:gridSpan w:val="3"/>
            <w:tcBorders>
              <w:bottom w:val="single" w:sz="4" w:space="0" w:color="auto"/>
            </w:tcBorders>
            <w:shd w:val="clear" w:color="auto" w:fill="D9D9D9"/>
            <w:vAlign w:val="center"/>
          </w:tcPr>
          <w:p w14:paraId="383D324B" w14:textId="77777777" w:rsidR="000D2D2A" w:rsidRPr="00005729" w:rsidRDefault="001E03BF" w:rsidP="007953A4">
            <w:pPr>
              <w:jc w:val="center"/>
              <w:rPr>
                <w:rFonts w:ascii="標楷體" w:hAnsi="標楷體"/>
                <w:b/>
                <w:sz w:val="28"/>
                <w:szCs w:val="28"/>
              </w:rPr>
            </w:pPr>
            <w:r w:rsidRPr="00005729">
              <w:rPr>
                <w:rFonts w:ascii="標楷體" w:hAnsi="標楷體" w:hint="eastAsia"/>
                <w:b/>
                <w:sz w:val="28"/>
                <w:szCs w:val="28"/>
              </w:rPr>
              <w:t>核定名額</w:t>
            </w:r>
          </w:p>
          <w:p w14:paraId="1EBF46DB"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分布情形</w:t>
            </w:r>
          </w:p>
        </w:tc>
        <w:tc>
          <w:tcPr>
            <w:tcW w:w="992" w:type="dxa"/>
            <w:vMerge w:val="restart"/>
            <w:shd w:val="clear" w:color="auto" w:fill="D9D9D9"/>
            <w:vAlign w:val="center"/>
          </w:tcPr>
          <w:p w14:paraId="2B0E10B5" w14:textId="77777777" w:rsidR="00F423CC" w:rsidRPr="00005729" w:rsidRDefault="001E03BF" w:rsidP="007953A4">
            <w:pPr>
              <w:jc w:val="center"/>
              <w:rPr>
                <w:rFonts w:ascii="標楷體" w:hAnsi="標楷體"/>
                <w:b/>
                <w:sz w:val="28"/>
                <w:szCs w:val="28"/>
              </w:rPr>
            </w:pPr>
            <w:r w:rsidRPr="00005729">
              <w:rPr>
                <w:rFonts w:ascii="標楷體" w:hAnsi="標楷體" w:hint="eastAsia"/>
                <w:b/>
                <w:sz w:val="28"/>
                <w:szCs w:val="28"/>
              </w:rPr>
              <w:t>保留</w:t>
            </w:r>
          </w:p>
          <w:p w14:paraId="55A3BEBA"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比率</w:t>
            </w:r>
          </w:p>
        </w:tc>
        <w:tc>
          <w:tcPr>
            <w:tcW w:w="992" w:type="dxa"/>
            <w:vMerge w:val="restart"/>
            <w:shd w:val="clear" w:color="auto" w:fill="D9D9D9"/>
            <w:vAlign w:val="center"/>
          </w:tcPr>
          <w:p w14:paraId="05D8D0A6"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統一</w:t>
            </w:r>
          </w:p>
          <w:p w14:paraId="69C91312"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扣除</w:t>
            </w:r>
          </w:p>
          <w:p w14:paraId="61ED7E2A" w14:textId="77777777" w:rsidR="001E03BF" w:rsidRPr="00005729" w:rsidRDefault="001E03BF" w:rsidP="007953A4">
            <w:pPr>
              <w:jc w:val="center"/>
              <w:rPr>
                <w:rFonts w:ascii="標楷體" w:hAnsi="標楷體"/>
                <w:b/>
                <w:sz w:val="26"/>
                <w:szCs w:val="26"/>
              </w:rPr>
            </w:pPr>
            <w:r w:rsidRPr="00005729">
              <w:rPr>
                <w:rFonts w:ascii="標楷體" w:hAnsi="標楷體" w:hint="eastAsia"/>
                <w:b/>
                <w:sz w:val="26"/>
                <w:szCs w:val="26"/>
              </w:rPr>
              <w:t>比率</w:t>
            </w:r>
          </w:p>
        </w:tc>
        <w:tc>
          <w:tcPr>
            <w:tcW w:w="992" w:type="dxa"/>
            <w:vMerge w:val="restart"/>
            <w:shd w:val="clear" w:color="auto" w:fill="D9D9D9"/>
            <w:vAlign w:val="center"/>
          </w:tcPr>
          <w:p w14:paraId="6F0E0F49"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統一</w:t>
            </w:r>
          </w:p>
          <w:p w14:paraId="096D514B"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扣除</w:t>
            </w:r>
          </w:p>
          <w:p w14:paraId="41D461C5" w14:textId="77777777" w:rsidR="001E03BF" w:rsidRPr="00005729" w:rsidRDefault="001E03BF" w:rsidP="007953A4">
            <w:pPr>
              <w:jc w:val="center"/>
              <w:rPr>
                <w:rFonts w:ascii="標楷體" w:hAnsi="標楷體"/>
                <w:b/>
                <w:sz w:val="26"/>
                <w:szCs w:val="26"/>
              </w:rPr>
            </w:pPr>
            <w:r w:rsidRPr="00005729">
              <w:rPr>
                <w:rFonts w:ascii="標楷體" w:hAnsi="標楷體" w:hint="eastAsia"/>
                <w:b/>
                <w:sz w:val="26"/>
                <w:szCs w:val="26"/>
              </w:rPr>
              <w:t>名額</w:t>
            </w:r>
          </w:p>
        </w:tc>
        <w:tc>
          <w:tcPr>
            <w:tcW w:w="1134" w:type="dxa"/>
            <w:vMerge w:val="restart"/>
            <w:shd w:val="clear" w:color="auto" w:fill="D9D9D9"/>
            <w:vAlign w:val="center"/>
          </w:tcPr>
          <w:p w14:paraId="0BB78CE6"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新生</w:t>
            </w:r>
          </w:p>
          <w:p w14:paraId="1BA50E3A" w14:textId="77777777" w:rsidR="00104885" w:rsidRPr="00005729" w:rsidRDefault="001E03BF" w:rsidP="007953A4">
            <w:pPr>
              <w:jc w:val="center"/>
              <w:rPr>
                <w:rFonts w:ascii="標楷體" w:hAnsi="標楷體"/>
                <w:b/>
                <w:sz w:val="26"/>
                <w:szCs w:val="26"/>
              </w:rPr>
            </w:pPr>
            <w:r w:rsidRPr="00005729">
              <w:rPr>
                <w:rFonts w:ascii="標楷體" w:hAnsi="標楷體" w:hint="eastAsia"/>
                <w:b/>
                <w:sz w:val="26"/>
                <w:szCs w:val="26"/>
              </w:rPr>
              <w:t>註冊</w:t>
            </w:r>
          </w:p>
          <w:p w14:paraId="261F832A" w14:textId="77777777" w:rsidR="001E03BF" w:rsidRPr="00005729" w:rsidRDefault="001E03BF" w:rsidP="007953A4">
            <w:pPr>
              <w:jc w:val="center"/>
              <w:rPr>
                <w:rFonts w:ascii="標楷體" w:hAnsi="標楷體"/>
                <w:b/>
                <w:sz w:val="26"/>
                <w:szCs w:val="26"/>
              </w:rPr>
            </w:pPr>
            <w:r w:rsidRPr="00005729">
              <w:rPr>
                <w:rFonts w:ascii="標楷體" w:hAnsi="標楷體" w:hint="eastAsia"/>
                <w:b/>
                <w:sz w:val="26"/>
                <w:szCs w:val="26"/>
              </w:rPr>
              <w:t>人數</w:t>
            </w:r>
          </w:p>
        </w:tc>
        <w:tc>
          <w:tcPr>
            <w:tcW w:w="993" w:type="dxa"/>
            <w:vMerge w:val="restart"/>
            <w:shd w:val="clear" w:color="auto" w:fill="D9D9D9"/>
            <w:vAlign w:val="center"/>
          </w:tcPr>
          <w:p w14:paraId="21F7AFA9" w14:textId="77777777" w:rsidR="001E03BF" w:rsidRPr="00005729" w:rsidRDefault="001E03BF" w:rsidP="007953A4">
            <w:pPr>
              <w:jc w:val="center"/>
              <w:rPr>
                <w:rFonts w:ascii="標楷體" w:hAnsi="標楷體"/>
                <w:b/>
                <w:sz w:val="26"/>
                <w:szCs w:val="26"/>
              </w:rPr>
            </w:pPr>
            <w:r w:rsidRPr="00005729">
              <w:rPr>
                <w:rFonts w:ascii="標楷體" w:hAnsi="標楷體" w:hint="eastAsia"/>
                <w:b/>
                <w:sz w:val="26"/>
                <w:szCs w:val="26"/>
              </w:rPr>
              <w:t>新生</w:t>
            </w:r>
          </w:p>
          <w:p w14:paraId="361AB239" w14:textId="77777777" w:rsidR="001E03BF" w:rsidRPr="00005729" w:rsidRDefault="001E03BF" w:rsidP="007953A4">
            <w:pPr>
              <w:jc w:val="center"/>
              <w:rPr>
                <w:rFonts w:ascii="標楷體" w:hAnsi="標楷體"/>
                <w:b/>
                <w:sz w:val="26"/>
                <w:szCs w:val="26"/>
              </w:rPr>
            </w:pPr>
            <w:r w:rsidRPr="00005729">
              <w:rPr>
                <w:rFonts w:ascii="標楷體" w:hAnsi="標楷體" w:hint="eastAsia"/>
                <w:b/>
                <w:sz w:val="26"/>
                <w:szCs w:val="26"/>
              </w:rPr>
              <w:t>註冊率</w:t>
            </w:r>
          </w:p>
        </w:tc>
        <w:tc>
          <w:tcPr>
            <w:tcW w:w="1134" w:type="dxa"/>
            <w:vMerge w:val="restart"/>
            <w:shd w:val="clear" w:color="auto" w:fill="D9D9D9"/>
            <w:vAlign w:val="center"/>
          </w:tcPr>
          <w:p w14:paraId="393407A7"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招生</w:t>
            </w:r>
          </w:p>
          <w:p w14:paraId="1C166E6F" w14:textId="77777777" w:rsidR="001E03BF" w:rsidRPr="00005729" w:rsidRDefault="001E03BF" w:rsidP="007953A4">
            <w:pPr>
              <w:jc w:val="center"/>
              <w:rPr>
                <w:rFonts w:ascii="標楷體" w:hAnsi="標楷體"/>
                <w:b/>
                <w:sz w:val="28"/>
                <w:szCs w:val="28"/>
              </w:rPr>
            </w:pPr>
            <w:r w:rsidRPr="00005729">
              <w:rPr>
                <w:rFonts w:ascii="標楷體" w:hAnsi="標楷體" w:hint="eastAsia"/>
                <w:b/>
                <w:sz w:val="28"/>
                <w:szCs w:val="28"/>
              </w:rPr>
              <w:t>缺額數</w:t>
            </w:r>
          </w:p>
        </w:tc>
      </w:tr>
      <w:tr w:rsidR="00005729" w:rsidRPr="00005729" w14:paraId="5B01FFC2" w14:textId="77777777" w:rsidTr="00F423CC">
        <w:trPr>
          <w:jc w:val="center"/>
        </w:trPr>
        <w:tc>
          <w:tcPr>
            <w:tcW w:w="573" w:type="dxa"/>
            <w:vMerge/>
            <w:shd w:val="clear" w:color="auto" w:fill="auto"/>
            <w:vAlign w:val="center"/>
          </w:tcPr>
          <w:p w14:paraId="7D8611AD" w14:textId="77777777" w:rsidR="001E03BF" w:rsidRPr="00005729" w:rsidRDefault="001E03BF" w:rsidP="007953A4">
            <w:pPr>
              <w:jc w:val="center"/>
              <w:rPr>
                <w:rFonts w:ascii="標楷體" w:hAnsi="標楷體"/>
                <w:sz w:val="22"/>
                <w:szCs w:val="22"/>
              </w:rPr>
            </w:pPr>
          </w:p>
        </w:tc>
        <w:tc>
          <w:tcPr>
            <w:tcW w:w="1134" w:type="dxa"/>
            <w:vMerge/>
            <w:shd w:val="clear" w:color="auto" w:fill="auto"/>
            <w:vAlign w:val="center"/>
          </w:tcPr>
          <w:p w14:paraId="1B611D0D" w14:textId="77777777" w:rsidR="001E03BF" w:rsidRPr="00005729" w:rsidRDefault="001E03BF" w:rsidP="007953A4">
            <w:pPr>
              <w:jc w:val="center"/>
              <w:rPr>
                <w:rFonts w:ascii="標楷體" w:hAnsi="標楷體"/>
                <w:sz w:val="22"/>
                <w:szCs w:val="22"/>
              </w:rPr>
            </w:pPr>
          </w:p>
        </w:tc>
        <w:tc>
          <w:tcPr>
            <w:tcW w:w="703" w:type="dxa"/>
            <w:shd w:val="clear" w:color="auto" w:fill="F2F2F2"/>
            <w:vAlign w:val="center"/>
          </w:tcPr>
          <w:p w14:paraId="77A4314B" w14:textId="77777777" w:rsidR="001E03BF" w:rsidRPr="00005729" w:rsidRDefault="001E03BF" w:rsidP="007953A4">
            <w:pPr>
              <w:jc w:val="center"/>
              <w:rPr>
                <w:rFonts w:ascii="標楷體" w:hAnsi="標楷體"/>
                <w:b/>
                <w:sz w:val="22"/>
                <w:szCs w:val="22"/>
              </w:rPr>
            </w:pPr>
            <w:r w:rsidRPr="00005729">
              <w:rPr>
                <w:rFonts w:ascii="標楷體" w:hAnsi="標楷體" w:hint="eastAsia"/>
                <w:b/>
                <w:sz w:val="22"/>
                <w:szCs w:val="22"/>
              </w:rPr>
              <w:t>人文</w:t>
            </w:r>
          </w:p>
        </w:tc>
        <w:tc>
          <w:tcPr>
            <w:tcW w:w="709" w:type="dxa"/>
            <w:shd w:val="clear" w:color="auto" w:fill="F2F2F2"/>
            <w:vAlign w:val="center"/>
          </w:tcPr>
          <w:p w14:paraId="71040593" w14:textId="77777777" w:rsidR="001E03BF" w:rsidRPr="00005729" w:rsidRDefault="001E03BF" w:rsidP="007953A4">
            <w:pPr>
              <w:jc w:val="center"/>
              <w:rPr>
                <w:rFonts w:ascii="標楷體" w:hAnsi="標楷體"/>
                <w:b/>
                <w:sz w:val="22"/>
                <w:szCs w:val="22"/>
              </w:rPr>
            </w:pPr>
            <w:r w:rsidRPr="00005729">
              <w:rPr>
                <w:rFonts w:ascii="標楷體" w:hAnsi="標楷體" w:hint="eastAsia"/>
                <w:b/>
                <w:sz w:val="22"/>
                <w:szCs w:val="22"/>
              </w:rPr>
              <w:t>社會</w:t>
            </w:r>
          </w:p>
        </w:tc>
        <w:tc>
          <w:tcPr>
            <w:tcW w:w="856" w:type="dxa"/>
            <w:shd w:val="clear" w:color="auto" w:fill="F2F2F2"/>
            <w:vAlign w:val="center"/>
          </w:tcPr>
          <w:p w14:paraId="4256D801" w14:textId="77777777" w:rsidR="001E03BF" w:rsidRPr="00005729" w:rsidRDefault="001E03BF" w:rsidP="007953A4">
            <w:pPr>
              <w:jc w:val="center"/>
              <w:rPr>
                <w:rFonts w:ascii="標楷體" w:hAnsi="標楷體"/>
                <w:b/>
                <w:sz w:val="22"/>
                <w:szCs w:val="22"/>
              </w:rPr>
            </w:pPr>
            <w:r w:rsidRPr="00005729">
              <w:rPr>
                <w:rFonts w:ascii="標楷體" w:hAnsi="標楷體" w:hint="eastAsia"/>
                <w:b/>
                <w:sz w:val="22"/>
                <w:szCs w:val="22"/>
              </w:rPr>
              <w:t>科技</w:t>
            </w:r>
          </w:p>
        </w:tc>
        <w:tc>
          <w:tcPr>
            <w:tcW w:w="992" w:type="dxa"/>
            <w:vMerge/>
            <w:shd w:val="clear" w:color="auto" w:fill="auto"/>
            <w:vAlign w:val="center"/>
          </w:tcPr>
          <w:p w14:paraId="18A98518" w14:textId="77777777" w:rsidR="001E03BF" w:rsidRPr="00005729" w:rsidRDefault="001E03BF" w:rsidP="007953A4">
            <w:pPr>
              <w:jc w:val="center"/>
              <w:rPr>
                <w:rFonts w:ascii="標楷體" w:hAnsi="標楷體"/>
                <w:sz w:val="22"/>
                <w:szCs w:val="22"/>
              </w:rPr>
            </w:pPr>
          </w:p>
        </w:tc>
        <w:tc>
          <w:tcPr>
            <w:tcW w:w="992" w:type="dxa"/>
            <w:vMerge/>
            <w:shd w:val="clear" w:color="auto" w:fill="auto"/>
            <w:vAlign w:val="center"/>
          </w:tcPr>
          <w:p w14:paraId="3A639E52" w14:textId="77777777" w:rsidR="001E03BF" w:rsidRPr="00005729" w:rsidRDefault="001E03BF" w:rsidP="007953A4">
            <w:pPr>
              <w:jc w:val="center"/>
              <w:rPr>
                <w:rFonts w:ascii="標楷體" w:hAnsi="標楷體"/>
                <w:sz w:val="22"/>
                <w:szCs w:val="22"/>
              </w:rPr>
            </w:pPr>
          </w:p>
        </w:tc>
        <w:tc>
          <w:tcPr>
            <w:tcW w:w="992" w:type="dxa"/>
            <w:vMerge/>
            <w:shd w:val="clear" w:color="auto" w:fill="auto"/>
            <w:vAlign w:val="center"/>
          </w:tcPr>
          <w:p w14:paraId="1ABD76E6" w14:textId="77777777" w:rsidR="001E03BF" w:rsidRPr="00005729" w:rsidRDefault="001E03BF" w:rsidP="007953A4">
            <w:pPr>
              <w:jc w:val="center"/>
              <w:rPr>
                <w:rFonts w:ascii="標楷體" w:hAnsi="標楷體"/>
                <w:sz w:val="22"/>
                <w:szCs w:val="22"/>
              </w:rPr>
            </w:pPr>
          </w:p>
        </w:tc>
        <w:tc>
          <w:tcPr>
            <w:tcW w:w="1134" w:type="dxa"/>
            <w:vMerge/>
            <w:shd w:val="clear" w:color="auto" w:fill="auto"/>
            <w:vAlign w:val="center"/>
          </w:tcPr>
          <w:p w14:paraId="7187177D" w14:textId="77777777" w:rsidR="001E03BF" w:rsidRPr="00005729" w:rsidRDefault="001E03BF" w:rsidP="007953A4">
            <w:pPr>
              <w:jc w:val="center"/>
              <w:rPr>
                <w:rFonts w:ascii="標楷體" w:hAnsi="標楷體"/>
                <w:sz w:val="22"/>
                <w:szCs w:val="22"/>
              </w:rPr>
            </w:pPr>
          </w:p>
        </w:tc>
        <w:tc>
          <w:tcPr>
            <w:tcW w:w="993" w:type="dxa"/>
            <w:vMerge/>
            <w:shd w:val="clear" w:color="auto" w:fill="auto"/>
            <w:vAlign w:val="center"/>
          </w:tcPr>
          <w:p w14:paraId="669D109E" w14:textId="77777777" w:rsidR="001E03BF" w:rsidRPr="00005729" w:rsidRDefault="001E03BF" w:rsidP="007953A4">
            <w:pPr>
              <w:jc w:val="center"/>
              <w:rPr>
                <w:rFonts w:ascii="標楷體" w:hAnsi="標楷體"/>
                <w:sz w:val="22"/>
                <w:szCs w:val="22"/>
              </w:rPr>
            </w:pPr>
          </w:p>
        </w:tc>
        <w:tc>
          <w:tcPr>
            <w:tcW w:w="1134" w:type="dxa"/>
            <w:vMerge/>
            <w:shd w:val="clear" w:color="auto" w:fill="auto"/>
            <w:vAlign w:val="center"/>
          </w:tcPr>
          <w:p w14:paraId="32936121" w14:textId="77777777" w:rsidR="001E03BF" w:rsidRPr="00005729" w:rsidRDefault="001E03BF" w:rsidP="007953A4">
            <w:pPr>
              <w:jc w:val="center"/>
              <w:rPr>
                <w:rFonts w:ascii="標楷體" w:hAnsi="標楷體"/>
                <w:sz w:val="22"/>
                <w:szCs w:val="22"/>
              </w:rPr>
            </w:pPr>
          </w:p>
        </w:tc>
      </w:tr>
      <w:tr w:rsidR="00005729" w:rsidRPr="00005729" w14:paraId="41525AF7" w14:textId="77777777" w:rsidTr="00F423CC">
        <w:trPr>
          <w:trHeight w:val="458"/>
          <w:jc w:val="center"/>
        </w:trPr>
        <w:tc>
          <w:tcPr>
            <w:tcW w:w="573" w:type="dxa"/>
            <w:shd w:val="clear" w:color="auto" w:fill="auto"/>
            <w:vAlign w:val="center"/>
          </w:tcPr>
          <w:p w14:paraId="76BDAE55" w14:textId="77777777" w:rsidR="001E03BF" w:rsidRPr="00005729" w:rsidRDefault="001E03BF" w:rsidP="007953A4">
            <w:pPr>
              <w:jc w:val="center"/>
              <w:rPr>
                <w:rFonts w:ascii="標楷體" w:hAnsi="標楷體"/>
                <w:b/>
                <w:sz w:val="20"/>
              </w:rPr>
            </w:pPr>
            <w:r w:rsidRPr="00005729">
              <w:rPr>
                <w:rFonts w:ascii="標楷體" w:hAnsi="標楷體" w:hint="eastAsia"/>
                <w:b/>
                <w:sz w:val="20"/>
              </w:rPr>
              <w:t>104</w:t>
            </w:r>
          </w:p>
        </w:tc>
        <w:tc>
          <w:tcPr>
            <w:tcW w:w="1134" w:type="dxa"/>
            <w:shd w:val="clear" w:color="auto" w:fill="auto"/>
            <w:vAlign w:val="center"/>
          </w:tcPr>
          <w:p w14:paraId="65D5F28E"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6,267名</w:t>
            </w:r>
          </w:p>
        </w:tc>
        <w:tc>
          <w:tcPr>
            <w:tcW w:w="703" w:type="dxa"/>
            <w:shd w:val="clear" w:color="auto" w:fill="auto"/>
            <w:vAlign w:val="center"/>
          </w:tcPr>
          <w:p w14:paraId="5BC71F34"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18%</w:t>
            </w:r>
          </w:p>
        </w:tc>
        <w:tc>
          <w:tcPr>
            <w:tcW w:w="709" w:type="dxa"/>
            <w:shd w:val="clear" w:color="auto" w:fill="auto"/>
            <w:vAlign w:val="center"/>
          </w:tcPr>
          <w:p w14:paraId="01050422"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18%</w:t>
            </w:r>
          </w:p>
        </w:tc>
        <w:tc>
          <w:tcPr>
            <w:tcW w:w="856" w:type="dxa"/>
            <w:shd w:val="clear" w:color="auto" w:fill="auto"/>
            <w:vAlign w:val="center"/>
          </w:tcPr>
          <w:p w14:paraId="387C3197"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64%</w:t>
            </w:r>
          </w:p>
        </w:tc>
        <w:tc>
          <w:tcPr>
            <w:tcW w:w="992" w:type="dxa"/>
            <w:shd w:val="clear" w:color="auto" w:fill="auto"/>
            <w:vAlign w:val="center"/>
          </w:tcPr>
          <w:p w14:paraId="0F875244"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未調整</w:t>
            </w:r>
          </w:p>
        </w:tc>
        <w:tc>
          <w:tcPr>
            <w:tcW w:w="992" w:type="dxa"/>
            <w:shd w:val="clear" w:color="auto" w:fill="auto"/>
            <w:vAlign w:val="center"/>
          </w:tcPr>
          <w:p w14:paraId="556BA290"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未調整</w:t>
            </w:r>
          </w:p>
        </w:tc>
        <w:tc>
          <w:tcPr>
            <w:tcW w:w="992" w:type="dxa"/>
            <w:shd w:val="clear" w:color="auto" w:fill="auto"/>
            <w:vAlign w:val="center"/>
          </w:tcPr>
          <w:p w14:paraId="1D48606E"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未調整</w:t>
            </w:r>
          </w:p>
        </w:tc>
        <w:tc>
          <w:tcPr>
            <w:tcW w:w="1134" w:type="dxa"/>
            <w:shd w:val="clear" w:color="auto" w:fill="auto"/>
            <w:vAlign w:val="center"/>
          </w:tcPr>
          <w:p w14:paraId="7CA827EF"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4,443名</w:t>
            </w:r>
          </w:p>
        </w:tc>
        <w:tc>
          <w:tcPr>
            <w:tcW w:w="993" w:type="dxa"/>
            <w:shd w:val="clear" w:color="auto" w:fill="auto"/>
            <w:vAlign w:val="center"/>
          </w:tcPr>
          <w:p w14:paraId="5A110312"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71.38%</w:t>
            </w:r>
          </w:p>
        </w:tc>
        <w:tc>
          <w:tcPr>
            <w:tcW w:w="1134" w:type="dxa"/>
            <w:shd w:val="clear" w:color="auto" w:fill="auto"/>
            <w:vAlign w:val="center"/>
          </w:tcPr>
          <w:p w14:paraId="59AF9E22"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1,781名</w:t>
            </w:r>
          </w:p>
        </w:tc>
      </w:tr>
      <w:tr w:rsidR="00005729" w:rsidRPr="00005729" w14:paraId="3B04FD3E" w14:textId="77777777" w:rsidTr="00F423CC">
        <w:trPr>
          <w:trHeight w:val="458"/>
          <w:jc w:val="center"/>
        </w:trPr>
        <w:tc>
          <w:tcPr>
            <w:tcW w:w="573" w:type="dxa"/>
            <w:shd w:val="clear" w:color="auto" w:fill="auto"/>
            <w:vAlign w:val="center"/>
          </w:tcPr>
          <w:p w14:paraId="0F787CB1" w14:textId="77777777" w:rsidR="001E03BF" w:rsidRPr="00005729" w:rsidRDefault="001E03BF" w:rsidP="007953A4">
            <w:pPr>
              <w:jc w:val="center"/>
              <w:rPr>
                <w:rFonts w:ascii="標楷體" w:hAnsi="標楷體"/>
                <w:b/>
                <w:sz w:val="20"/>
              </w:rPr>
            </w:pPr>
            <w:r w:rsidRPr="00005729">
              <w:rPr>
                <w:rFonts w:ascii="標楷體" w:hAnsi="標楷體" w:hint="eastAsia"/>
                <w:b/>
                <w:sz w:val="20"/>
              </w:rPr>
              <w:t>105</w:t>
            </w:r>
          </w:p>
        </w:tc>
        <w:tc>
          <w:tcPr>
            <w:tcW w:w="1134" w:type="dxa"/>
            <w:shd w:val="clear" w:color="auto" w:fill="auto"/>
            <w:vAlign w:val="center"/>
          </w:tcPr>
          <w:p w14:paraId="1C54464E"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5,429名</w:t>
            </w:r>
          </w:p>
        </w:tc>
        <w:tc>
          <w:tcPr>
            <w:tcW w:w="703" w:type="dxa"/>
            <w:shd w:val="clear" w:color="auto" w:fill="auto"/>
            <w:vAlign w:val="center"/>
          </w:tcPr>
          <w:p w14:paraId="6819D40F"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18%</w:t>
            </w:r>
          </w:p>
        </w:tc>
        <w:tc>
          <w:tcPr>
            <w:tcW w:w="709" w:type="dxa"/>
            <w:shd w:val="clear" w:color="auto" w:fill="auto"/>
            <w:vAlign w:val="center"/>
          </w:tcPr>
          <w:p w14:paraId="41E9265B"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19%</w:t>
            </w:r>
          </w:p>
        </w:tc>
        <w:tc>
          <w:tcPr>
            <w:tcW w:w="856" w:type="dxa"/>
            <w:shd w:val="clear" w:color="auto" w:fill="auto"/>
            <w:vAlign w:val="center"/>
          </w:tcPr>
          <w:p w14:paraId="287141E8"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63%</w:t>
            </w:r>
          </w:p>
        </w:tc>
        <w:tc>
          <w:tcPr>
            <w:tcW w:w="992" w:type="dxa"/>
            <w:shd w:val="clear" w:color="auto" w:fill="auto"/>
            <w:vAlign w:val="center"/>
          </w:tcPr>
          <w:p w14:paraId="1BFA3AC0"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15%</w:t>
            </w:r>
          </w:p>
        </w:tc>
        <w:tc>
          <w:tcPr>
            <w:tcW w:w="992" w:type="dxa"/>
            <w:shd w:val="clear" w:color="auto" w:fill="auto"/>
            <w:vAlign w:val="center"/>
          </w:tcPr>
          <w:p w14:paraId="69AC8694"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15%</w:t>
            </w:r>
          </w:p>
        </w:tc>
        <w:tc>
          <w:tcPr>
            <w:tcW w:w="992" w:type="dxa"/>
            <w:shd w:val="clear" w:color="auto" w:fill="auto"/>
            <w:vAlign w:val="center"/>
          </w:tcPr>
          <w:p w14:paraId="1AB3C9C3"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778名</w:t>
            </w:r>
          </w:p>
        </w:tc>
        <w:tc>
          <w:tcPr>
            <w:tcW w:w="1134" w:type="dxa"/>
            <w:shd w:val="clear" w:color="auto" w:fill="auto"/>
            <w:vAlign w:val="center"/>
          </w:tcPr>
          <w:p w14:paraId="7E500A30"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4,386名</w:t>
            </w:r>
          </w:p>
        </w:tc>
        <w:tc>
          <w:tcPr>
            <w:tcW w:w="993" w:type="dxa"/>
            <w:shd w:val="clear" w:color="auto" w:fill="auto"/>
            <w:vAlign w:val="center"/>
          </w:tcPr>
          <w:p w14:paraId="5FA3D729"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81.45%</w:t>
            </w:r>
          </w:p>
        </w:tc>
        <w:tc>
          <w:tcPr>
            <w:tcW w:w="1134" w:type="dxa"/>
            <w:shd w:val="clear" w:color="auto" w:fill="auto"/>
            <w:vAlign w:val="center"/>
          </w:tcPr>
          <w:p w14:paraId="2B822653"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999名</w:t>
            </w:r>
          </w:p>
        </w:tc>
      </w:tr>
      <w:tr w:rsidR="00005729" w:rsidRPr="00005729" w14:paraId="6B30916D" w14:textId="77777777" w:rsidTr="00F423CC">
        <w:trPr>
          <w:trHeight w:val="458"/>
          <w:jc w:val="center"/>
        </w:trPr>
        <w:tc>
          <w:tcPr>
            <w:tcW w:w="573" w:type="dxa"/>
            <w:shd w:val="clear" w:color="auto" w:fill="auto"/>
            <w:vAlign w:val="center"/>
          </w:tcPr>
          <w:p w14:paraId="49740B1D" w14:textId="77777777" w:rsidR="001E03BF" w:rsidRPr="00005729" w:rsidRDefault="001E03BF" w:rsidP="007953A4">
            <w:pPr>
              <w:jc w:val="center"/>
              <w:rPr>
                <w:rFonts w:ascii="標楷體" w:hAnsi="標楷體"/>
                <w:b/>
                <w:sz w:val="20"/>
              </w:rPr>
            </w:pPr>
            <w:r w:rsidRPr="00005729">
              <w:rPr>
                <w:rFonts w:ascii="標楷體" w:hAnsi="標楷體" w:hint="eastAsia"/>
                <w:b/>
                <w:sz w:val="20"/>
              </w:rPr>
              <w:t>106</w:t>
            </w:r>
          </w:p>
        </w:tc>
        <w:tc>
          <w:tcPr>
            <w:tcW w:w="1134" w:type="dxa"/>
            <w:shd w:val="clear" w:color="auto" w:fill="auto"/>
            <w:vAlign w:val="center"/>
          </w:tcPr>
          <w:p w14:paraId="03DB3E57"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5,091名</w:t>
            </w:r>
          </w:p>
        </w:tc>
        <w:tc>
          <w:tcPr>
            <w:tcW w:w="703" w:type="dxa"/>
            <w:shd w:val="clear" w:color="auto" w:fill="auto"/>
            <w:vAlign w:val="center"/>
          </w:tcPr>
          <w:p w14:paraId="0CF34B2D"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19%</w:t>
            </w:r>
          </w:p>
        </w:tc>
        <w:tc>
          <w:tcPr>
            <w:tcW w:w="709" w:type="dxa"/>
            <w:shd w:val="clear" w:color="auto" w:fill="auto"/>
            <w:vAlign w:val="center"/>
          </w:tcPr>
          <w:p w14:paraId="6C97C055"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19%</w:t>
            </w:r>
          </w:p>
        </w:tc>
        <w:tc>
          <w:tcPr>
            <w:tcW w:w="856" w:type="dxa"/>
            <w:shd w:val="clear" w:color="auto" w:fill="auto"/>
            <w:vAlign w:val="center"/>
          </w:tcPr>
          <w:p w14:paraId="14BA658F"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62%</w:t>
            </w:r>
          </w:p>
        </w:tc>
        <w:tc>
          <w:tcPr>
            <w:tcW w:w="992" w:type="dxa"/>
            <w:shd w:val="clear" w:color="auto" w:fill="auto"/>
            <w:vAlign w:val="center"/>
          </w:tcPr>
          <w:p w14:paraId="4DD6C8FC"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15%</w:t>
            </w:r>
          </w:p>
        </w:tc>
        <w:tc>
          <w:tcPr>
            <w:tcW w:w="992" w:type="dxa"/>
            <w:shd w:val="clear" w:color="auto" w:fill="auto"/>
            <w:vAlign w:val="center"/>
          </w:tcPr>
          <w:p w14:paraId="43E94191"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10%</w:t>
            </w:r>
          </w:p>
        </w:tc>
        <w:tc>
          <w:tcPr>
            <w:tcW w:w="992" w:type="dxa"/>
            <w:shd w:val="clear" w:color="auto" w:fill="auto"/>
            <w:vAlign w:val="center"/>
          </w:tcPr>
          <w:p w14:paraId="66851F3B"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316名</w:t>
            </w:r>
          </w:p>
        </w:tc>
        <w:tc>
          <w:tcPr>
            <w:tcW w:w="1134" w:type="dxa"/>
            <w:shd w:val="clear" w:color="auto" w:fill="auto"/>
            <w:vAlign w:val="center"/>
          </w:tcPr>
          <w:p w14:paraId="1C0C062F"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4,077名</w:t>
            </w:r>
          </w:p>
        </w:tc>
        <w:tc>
          <w:tcPr>
            <w:tcW w:w="993" w:type="dxa"/>
            <w:shd w:val="clear" w:color="auto" w:fill="auto"/>
            <w:vAlign w:val="center"/>
          </w:tcPr>
          <w:p w14:paraId="1455F432"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80.70%</w:t>
            </w:r>
          </w:p>
        </w:tc>
        <w:tc>
          <w:tcPr>
            <w:tcW w:w="1134" w:type="dxa"/>
            <w:shd w:val="clear" w:color="auto" w:fill="auto"/>
            <w:vAlign w:val="center"/>
          </w:tcPr>
          <w:p w14:paraId="4085E1B4"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976名</w:t>
            </w:r>
          </w:p>
        </w:tc>
      </w:tr>
      <w:tr w:rsidR="00005729" w:rsidRPr="00005729" w14:paraId="1E588E6B" w14:textId="77777777" w:rsidTr="00F423CC">
        <w:trPr>
          <w:trHeight w:val="458"/>
          <w:jc w:val="center"/>
        </w:trPr>
        <w:tc>
          <w:tcPr>
            <w:tcW w:w="573" w:type="dxa"/>
            <w:shd w:val="clear" w:color="auto" w:fill="auto"/>
            <w:vAlign w:val="center"/>
          </w:tcPr>
          <w:p w14:paraId="4147F709" w14:textId="77777777" w:rsidR="001E03BF" w:rsidRPr="00005729" w:rsidRDefault="001E03BF" w:rsidP="007953A4">
            <w:pPr>
              <w:jc w:val="center"/>
              <w:rPr>
                <w:rFonts w:ascii="標楷體" w:hAnsi="標楷體"/>
                <w:b/>
                <w:sz w:val="20"/>
              </w:rPr>
            </w:pPr>
            <w:r w:rsidRPr="00005729">
              <w:rPr>
                <w:rFonts w:ascii="標楷體" w:hAnsi="標楷體" w:hint="eastAsia"/>
                <w:b/>
                <w:sz w:val="20"/>
              </w:rPr>
              <w:t>107</w:t>
            </w:r>
          </w:p>
        </w:tc>
        <w:tc>
          <w:tcPr>
            <w:tcW w:w="1134" w:type="dxa"/>
            <w:shd w:val="clear" w:color="auto" w:fill="auto"/>
            <w:vAlign w:val="center"/>
          </w:tcPr>
          <w:p w14:paraId="00DCF89A"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4,823名</w:t>
            </w:r>
          </w:p>
        </w:tc>
        <w:tc>
          <w:tcPr>
            <w:tcW w:w="703" w:type="dxa"/>
            <w:shd w:val="clear" w:color="auto" w:fill="auto"/>
            <w:vAlign w:val="center"/>
          </w:tcPr>
          <w:p w14:paraId="3839E7BD"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18%</w:t>
            </w:r>
          </w:p>
        </w:tc>
        <w:tc>
          <w:tcPr>
            <w:tcW w:w="709" w:type="dxa"/>
            <w:shd w:val="clear" w:color="auto" w:fill="auto"/>
            <w:vAlign w:val="center"/>
          </w:tcPr>
          <w:p w14:paraId="207C158E"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18%</w:t>
            </w:r>
          </w:p>
        </w:tc>
        <w:tc>
          <w:tcPr>
            <w:tcW w:w="856" w:type="dxa"/>
            <w:shd w:val="clear" w:color="auto" w:fill="auto"/>
            <w:vAlign w:val="center"/>
          </w:tcPr>
          <w:p w14:paraId="5353A9FF"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64%</w:t>
            </w:r>
          </w:p>
        </w:tc>
        <w:tc>
          <w:tcPr>
            <w:tcW w:w="992" w:type="dxa"/>
            <w:shd w:val="clear" w:color="auto" w:fill="auto"/>
            <w:vAlign w:val="center"/>
          </w:tcPr>
          <w:p w14:paraId="4BAD8B6E"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15%</w:t>
            </w:r>
          </w:p>
        </w:tc>
        <w:tc>
          <w:tcPr>
            <w:tcW w:w="992" w:type="dxa"/>
            <w:shd w:val="clear" w:color="auto" w:fill="auto"/>
            <w:vAlign w:val="center"/>
          </w:tcPr>
          <w:p w14:paraId="5BCAD519"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15%</w:t>
            </w:r>
          </w:p>
        </w:tc>
        <w:tc>
          <w:tcPr>
            <w:tcW w:w="992" w:type="dxa"/>
            <w:shd w:val="clear" w:color="auto" w:fill="auto"/>
            <w:vAlign w:val="center"/>
          </w:tcPr>
          <w:p w14:paraId="0F5E0DA1"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289名</w:t>
            </w:r>
          </w:p>
        </w:tc>
        <w:tc>
          <w:tcPr>
            <w:tcW w:w="1134" w:type="dxa"/>
            <w:shd w:val="clear" w:color="auto" w:fill="auto"/>
            <w:vAlign w:val="center"/>
          </w:tcPr>
          <w:p w14:paraId="263DA265"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4,021名</w:t>
            </w:r>
          </w:p>
        </w:tc>
        <w:tc>
          <w:tcPr>
            <w:tcW w:w="993" w:type="dxa"/>
            <w:shd w:val="clear" w:color="auto" w:fill="auto"/>
            <w:vAlign w:val="center"/>
          </w:tcPr>
          <w:p w14:paraId="258BCC6B"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83.88%</w:t>
            </w:r>
          </w:p>
        </w:tc>
        <w:tc>
          <w:tcPr>
            <w:tcW w:w="1134" w:type="dxa"/>
            <w:shd w:val="clear" w:color="auto" w:fill="auto"/>
            <w:vAlign w:val="center"/>
          </w:tcPr>
          <w:p w14:paraId="7F2DE289"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773名</w:t>
            </w:r>
          </w:p>
        </w:tc>
      </w:tr>
      <w:tr w:rsidR="00005729" w:rsidRPr="00005729" w14:paraId="6BF2EF50" w14:textId="77777777" w:rsidTr="00F423CC">
        <w:trPr>
          <w:trHeight w:val="458"/>
          <w:jc w:val="center"/>
        </w:trPr>
        <w:tc>
          <w:tcPr>
            <w:tcW w:w="573" w:type="dxa"/>
            <w:shd w:val="clear" w:color="auto" w:fill="auto"/>
            <w:vAlign w:val="center"/>
          </w:tcPr>
          <w:p w14:paraId="465C6108" w14:textId="77777777" w:rsidR="001E03BF" w:rsidRPr="00005729" w:rsidRDefault="001E03BF" w:rsidP="007953A4">
            <w:pPr>
              <w:jc w:val="center"/>
              <w:rPr>
                <w:rFonts w:ascii="標楷體" w:hAnsi="標楷體"/>
                <w:b/>
                <w:sz w:val="20"/>
              </w:rPr>
            </w:pPr>
            <w:r w:rsidRPr="00005729">
              <w:rPr>
                <w:rFonts w:ascii="標楷體" w:hAnsi="標楷體" w:hint="eastAsia"/>
                <w:b/>
                <w:sz w:val="20"/>
              </w:rPr>
              <w:t>108</w:t>
            </w:r>
          </w:p>
        </w:tc>
        <w:tc>
          <w:tcPr>
            <w:tcW w:w="1134" w:type="dxa"/>
            <w:shd w:val="clear" w:color="auto" w:fill="auto"/>
            <w:vAlign w:val="center"/>
          </w:tcPr>
          <w:p w14:paraId="610358A8" w14:textId="77777777" w:rsidR="001E03BF" w:rsidRPr="00005729" w:rsidRDefault="001E03BF" w:rsidP="00E01083">
            <w:pPr>
              <w:jc w:val="right"/>
              <w:rPr>
                <w:rFonts w:ascii="標楷體" w:hAnsi="標楷體"/>
                <w:sz w:val="22"/>
                <w:szCs w:val="22"/>
              </w:rPr>
            </w:pPr>
            <w:r w:rsidRPr="00005729">
              <w:rPr>
                <w:rFonts w:ascii="標楷體" w:hAnsi="標楷體" w:hint="eastAsia"/>
                <w:sz w:val="22"/>
                <w:szCs w:val="22"/>
              </w:rPr>
              <w:t>4,826名</w:t>
            </w:r>
          </w:p>
        </w:tc>
        <w:tc>
          <w:tcPr>
            <w:tcW w:w="703" w:type="dxa"/>
            <w:shd w:val="clear" w:color="auto" w:fill="auto"/>
            <w:vAlign w:val="center"/>
          </w:tcPr>
          <w:p w14:paraId="586CFC52" w14:textId="77777777" w:rsidR="001E03BF" w:rsidRPr="00005729" w:rsidRDefault="001E03BF" w:rsidP="007953A4">
            <w:pPr>
              <w:jc w:val="center"/>
              <w:rPr>
                <w:rFonts w:ascii="標楷體" w:hAnsi="標楷體"/>
                <w:sz w:val="22"/>
                <w:szCs w:val="22"/>
              </w:rPr>
            </w:pPr>
          </w:p>
        </w:tc>
        <w:tc>
          <w:tcPr>
            <w:tcW w:w="709" w:type="dxa"/>
            <w:shd w:val="clear" w:color="auto" w:fill="auto"/>
            <w:vAlign w:val="center"/>
          </w:tcPr>
          <w:p w14:paraId="6818C714" w14:textId="77777777" w:rsidR="001E03BF" w:rsidRPr="00005729" w:rsidRDefault="001E03BF" w:rsidP="007953A4">
            <w:pPr>
              <w:jc w:val="center"/>
              <w:rPr>
                <w:rFonts w:ascii="標楷體" w:hAnsi="標楷體"/>
                <w:sz w:val="22"/>
                <w:szCs w:val="22"/>
              </w:rPr>
            </w:pPr>
          </w:p>
        </w:tc>
        <w:tc>
          <w:tcPr>
            <w:tcW w:w="856" w:type="dxa"/>
            <w:shd w:val="clear" w:color="auto" w:fill="auto"/>
            <w:vAlign w:val="center"/>
          </w:tcPr>
          <w:p w14:paraId="199A3CAF" w14:textId="77777777" w:rsidR="001E03BF" w:rsidRPr="00005729" w:rsidRDefault="001E03BF" w:rsidP="007953A4">
            <w:pPr>
              <w:jc w:val="center"/>
              <w:rPr>
                <w:rFonts w:ascii="標楷體" w:hAnsi="標楷體"/>
                <w:sz w:val="22"/>
                <w:szCs w:val="22"/>
              </w:rPr>
            </w:pPr>
          </w:p>
        </w:tc>
        <w:tc>
          <w:tcPr>
            <w:tcW w:w="992" w:type="dxa"/>
            <w:shd w:val="clear" w:color="auto" w:fill="auto"/>
            <w:vAlign w:val="center"/>
          </w:tcPr>
          <w:p w14:paraId="4D16C710"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30%</w:t>
            </w:r>
          </w:p>
        </w:tc>
        <w:tc>
          <w:tcPr>
            <w:tcW w:w="992" w:type="dxa"/>
            <w:shd w:val="clear" w:color="auto" w:fill="auto"/>
            <w:vAlign w:val="center"/>
          </w:tcPr>
          <w:p w14:paraId="7DDF8135"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0%</w:t>
            </w:r>
          </w:p>
        </w:tc>
        <w:tc>
          <w:tcPr>
            <w:tcW w:w="992" w:type="dxa"/>
            <w:shd w:val="clear" w:color="auto" w:fill="auto"/>
            <w:vAlign w:val="center"/>
          </w:tcPr>
          <w:p w14:paraId="026CCAA4"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0名</w:t>
            </w:r>
          </w:p>
        </w:tc>
        <w:tc>
          <w:tcPr>
            <w:tcW w:w="3261" w:type="dxa"/>
            <w:gridSpan w:val="3"/>
            <w:shd w:val="clear" w:color="auto" w:fill="auto"/>
            <w:vAlign w:val="center"/>
          </w:tcPr>
          <w:p w14:paraId="22A696C6" w14:textId="77777777" w:rsidR="001E03BF" w:rsidRPr="00005729" w:rsidRDefault="001E03BF" w:rsidP="007953A4">
            <w:pPr>
              <w:jc w:val="center"/>
              <w:rPr>
                <w:rFonts w:ascii="標楷體" w:hAnsi="標楷體"/>
                <w:sz w:val="22"/>
                <w:szCs w:val="22"/>
              </w:rPr>
            </w:pPr>
            <w:r w:rsidRPr="00005729">
              <w:rPr>
                <w:rFonts w:ascii="標楷體" w:hAnsi="標楷體" w:hint="eastAsia"/>
                <w:sz w:val="22"/>
                <w:szCs w:val="22"/>
              </w:rPr>
              <w:t>尚未有調查結果</w:t>
            </w:r>
          </w:p>
        </w:tc>
      </w:tr>
    </w:tbl>
    <w:p w14:paraId="61D3C88C" w14:textId="77777777" w:rsidR="00FC2F3C" w:rsidRPr="00005729" w:rsidRDefault="00FC2F3C" w:rsidP="003318A0">
      <w:pPr>
        <w:spacing w:afterLines="50" w:after="228"/>
        <w:ind w:leftChars="-208" w:hangingChars="272" w:hanging="708"/>
        <w:rPr>
          <w:sz w:val="24"/>
          <w:szCs w:val="24"/>
        </w:rPr>
      </w:pPr>
      <w:r w:rsidRPr="00005729">
        <w:rPr>
          <w:rFonts w:hint="eastAsia"/>
          <w:sz w:val="24"/>
          <w:szCs w:val="24"/>
        </w:rPr>
        <w:t>資料來源：教育部約詢前補充資料。</w:t>
      </w:r>
    </w:p>
    <w:p w14:paraId="5E4CAB86" w14:textId="72E359C1" w:rsidR="00AA7B08" w:rsidRPr="00005729" w:rsidRDefault="009A091D" w:rsidP="00FB29A3">
      <w:pPr>
        <w:pStyle w:val="3"/>
        <w:kinsoku/>
        <w:ind w:leftChars="205" w:left="1394"/>
      </w:pPr>
      <w:r w:rsidRPr="00005729">
        <w:rPr>
          <w:rFonts w:hint="eastAsia"/>
        </w:rPr>
        <w:t>然查</w:t>
      </w:r>
      <w:r w:rsidR="00380909" w:rsidRPr="00005729">
        <w:rPr>
          <w:rFonts w:hint="eastAsia"/>
        </w:rPr>
        <w:t>，教育部為因應少子女化對高等教育</w:t>
      </w:r>
      <w:r w:rsidR="004D6B83" w:rsidRPr="00005729">
        <w:rPr>
          <w:rFonts w:hint="eastAsia"/>
        </w:rPr>
        <w:t>博士班</w:t>
      </w:r>
      <w:r w:rsidR="00380909" w:rsidRPr="00005729">
        <w:rPr>
          <w:rFonts w:hint="eastAsia"/>
        </w:rPr>
        <w:t>帶來的衝擊，雖已推動相關調控機制，惟</w:t>
      </w:r>
      <w:r w:rsidR="0075228D" w:rsidRPr="00005729">
        <w:rPr>
          <w:rFonts w:hint="eastAsia"/>
        </w:rPr>
        <w:t>針對細節性</w:t>
      </w:r>
      <w:r w:rsidR="0075228D" w:rsidRPr="00005729">
        <w:rPr>
          <w:rFonts w:hAnsi="標楷體" w:hint="eastAsia"/>
        </w:rPr>
        <w:t>、</w:t>
      </w:r>
      <w:r w:rsidR="0075228D" w:rsidRPr="00005729">
        <w:rPr>
          <w:rFonts w:hint="eastAsia"/>
        </w:rPr>
        <w:t>各科別相關供需情形及人文社會之變化趨勢，仍難以</w:t>
      </w:r>
      <w:r w:rsidR="00BB064A" w:rsidRPr="00005729">
        <w:rPr>
          <w:rFonts w:hint="eastAsia"/>
        </w:rPr>
        <w:t>整體及時</w:t>
      </w:r>
      <w:r w:rsidR="0075228D" w:rsidRPr="00005729">
        <w:rPr>
          <w:rFonts w:hint="eastAsia"/>
        </w:rPr>
        <w:t>掌握</w:t>
      </w:r>
      <w:r w:rsidR="00BB064A" w:rsidRPr="00005729">
        <w:rPr>
          <w:rFonts w:hint="eastAsia"/>
        </w:rPr>
        <w:t>；</w:t>
      </w:r>
      <w:r w:rsidR="00A74C87" w:rsidRPr="00005729">
        <w:rPr>
          <w:rFonts w:hint="eastAsia"/>
          <w:szCs w:val="32"/>
        </w:rPr>
        <w:t>綜整本案履勘及座談相關意見，</w:t>
      </w:r>
      <w:r w:rsidR="00E036F8" w:rsidRPr="00005729">
        <w:rPr>
          <w:rFonts w:hint="eastAsia"/>
          <w:szCs w:val="32"/>
        </w:rPr>
        <w:t>各校</w:t>
      </w:r>
      <w:r w:rsidR="00A74C87" w:rsidRPr="00005729">
        <w:rPr>
          <w:rFonts w:hint="eastAsia"/>
          <w:szCs w:val="32"/>
        </w:rPr>
        <w:t>不</w:t>
      </w:r>
      <w:r w:rsidR="00BB18FA" w:rsidRPr="00005729">
        <w:rPr>
          <w:rFonts w:hint="eastAsia"/>
          <w:szCs w:val="32"/>
        </w:rPr>
        <w:t>少</w:t>
      </w:r>
      <w:r w:rsidR="00A74C87" w:rsidRPr="00005729">
        <w:rPr>
          <w:rFonts w:hint="eastAsia"/>
          <w:szCs w:val="32"/>
        </w:rPr>
        <w:t>代表指出，針對教育部所提30%調控名額，受限於目前高等教育大學端未有法人化機制及學校文化與校長權責之平衡，實難以實</w:t>
      </w:r>
      <w:r w:rsidR="00EA3278" w:rsidRPr="00005729">
        <w:rPr>
          <w:rFonts w:hint="eastAsia"/>
          <w:szCs w:val="32"/>
        </w:rPr>
        <w:t>質</w:t>
      </w:r>
      <w:r w:rsidR="00A74C87" w:rsidRPr="00005729">
        <w:rPr>
          <w:rFonts w:hint="eastAsia"/>
          <w:szCs w:val="32"/>
        </w:rPr>
        <w:t>發揮相關系所名額調整之效果，</w:t>
      </w:r>
      <w:r w:rsidR="00AE4DD3" w:rsidRPr="00005729">
        <w:rPr>
          <w:rFonts w:hint="eastAsia"/>
          <w:szCs w:val="32"/>
        </w:rPr>
        <w:t>且因</w:t>
      </w:r>
      <w:r w:rsidR="000F087F" w:rsidRPr="00005729">
        <w:rPr>
          <w:rFonts w:hint="eastAsia"/>
          <w:szCs w:val="32"/>
        </w:rPr>
        <w:t>政府</w:t>
      </w:r>
      <w:r w:rsidR="00AE4DD3" w:rsidRPr="00005729">
        <w:rPr>
          <w:rFonts w:hint="eastAsia"/>
          <w:szCs w:val="32"/>
        </w:rPr>
        <w:t>迄</w:t>
      </w:r>
      <w:r w:rsidR="000F087F" w:rsidRPr="00005729">
        <w:rPr>
          <w:rFonts w:hint="eastAsia"/>
          <w:szCs w:val="32"/>
        </w:rPr>
        <w:t>未整體研議大學教育定位，</w:t>
      </w:r>
      <w:r w:rsidR="005615F1" w:rsidRPr="00005729">
        <w:rPr>
          <w:rFonts w:hint="eastAsia"/>
          <w:szCs w:val="32"/>
        </w:rPr>
        <w:t>若</w:t>
      </w:r>
      <w:r w:rsidR="000F087F" w:rsidRPr="00005729">
        <w:rPr>
          <w:rFonts w:hint="eastAsia"/>
          <w:szCs w:val="32"/>
        </w:rPr>
        <w:t>僅</w:t>
      </w:r>
      <w:r w:rsidR="00FA2302" w:rsidRPr="00005729">
        <w:rPr>
          <w:rFonts w:hint="eastAsia"/>
          <w:szCs w:val="32"/>
        </w:rPr>
        <w:t>放任各校自行調控，顯難以負起國家發展及整體競爭力之整合功能</w:t>
      </w:r>
      <w:r w:rsidR="00EF6DD6" w:rsidRPr="00005729">
        <w:rPr>
          <w:rFonts w:hint="eastAsia"/>
          <w:szCs w:val="32"/>
        </w:rPr>
        <w:t>。</w:t>
      </w:r>
      <w:r w:rsidR="00FB29A3" w:rsidRPr="00005729">
        <w:rPr>
          <w:rFonts w:hint="eastAsia"/>
          <w:szCs w:val="32"/>
        </w:rPr>
        <w:t>而針對</w:t>
      </w:r>
      <w:r w:rsidR="00FB29A3" w:rsidRPr="00005729">
        <w:rPr>
          <w:rFonts w:hAnsi="標楷體" w:hint="eastAsia"/>
          <w:szCs w:val="32"/>
        </w:rPr>
        <w:t>學校系所發展之最適規模評估</w:t>
      </w:r>
      <w:r w:rsidR="00821886" w:rsidRPr="00005729">
        <w:rPr>
          <w:rFonts w:hAnsi="標楷體" w:hint="eastAsia"/>
          <w:szCs w:val="32"/>
        </w:rPr>
        <w:t>方面</w:t>
      </w:r>
      <w:r w:rsidR="00F87A5A" w:rsidRPr="00005729">
        <w:rPr>
          <w:rFonts w:hAnsi="標楷體" w:hint="eastAsia"/>
          <w:szCs w:val="32"/>
        </w:rPr>
        <w:t>，</w:t>
      </w:r>
      <w:r w:rsidR="00FB29A3" w:rsidRPr="00005729">
        <w:rPr>
          <w:rFonts w:hAnsi="標楷體" w:hint="eastAsia"/>
          <w:szCs w:val="32"/>
        </w:rPr>
        <w:t>國發會函覆本院亦稱，</w:t>
      </w:r>
      <w:r w:rsidR="0034171E" w:rsidRPr="00005729">
        <w:rPr>
          <w:rFonts w:hAnsi="標楷體" w:hint="eastAsia"/>
          <w:szCs w:val="32"/>
        </w:rPr>
        <w:t>「</w:t>
      </w:r>
      <w:r w:rsidR="00944307" w:rsidRPr="00005729">
        <w:rPr>
          <w:rFonts w:hAnsi="標楷體" w:hint="eastAsia"/>
          <w:szCs w:val="32"/>
        </w:rPr>
        <w:t>囿</w:t>
      </w:r>
      <w:r w:rsidR="00944307" w:rsidRPr="00005729">
        <w:rPr>
          <w:rFonts w:hAnsi="標楷體" w:hint="eastAsia"/>
          <w:szCs w:val="32"/>
        </w:rPr>
        <w:lastRenderedPageBreak/>
        <w:t>於產業人才之養成並非一蹴可幾，故一方面參考</w:t>
      </w:r>
      <w:r w:rsidR="00A26D1E" w:rsidRPr="00005729">
        <w:rPr>
          <w:rFonts w:hAnsi="標楷體" w:hint="eastAsia"/>
          <w:szCs w:val="32"/>
        </w:rPr>
        <w:t>該</w:t>
      </w:r>
      <w:r w:rsidR="00944307" w:rsidRPr="00005729">
        <w:rPr>
          <w:rFonts w:hAnsi="標楷體" w:hint="eastAsia"/>
          <w:szCs w:val="32"/>
        </w:rPr>
        <w:t>會中長期人力需求推估結果，配合未來我國產業長期發展方向，規劃相關資源之投入與配置，其中針對人才需求量大的產業，擴大相應科系之人才培育，反之則減少，使資源有效運用；另一方面，考量我國少子化趨勢影響未來學齡人口</w:t>
      </w:r>
      <w:r w:rsidR="007C5047" w:rsidRPr="00005729">
        <w:rPr>
          <w:rFonts w:hAnsi="標楷體" w:hint="eastAsia"/>
          <w:szCs w:val="32"/>
        </w:rPr>
        <w:t>數</w:t>
      </w:r>
      <w:r w:rsidR="00944307" w:rsidRPr="00005729">
        <w:rPr>
          <w:rFonts w:hAnsi="標楷體" w:hint="eastAsia"/>
          <w:szCs w:val="32"/>
        </w:rPr>
        <w:t>，故教育部針對大專校院畢業生人數進行未來15年之預測分析，</w:t>
      </w:r>
      <w:r w:rsidR="00C131D2" w:rsidRPr="00005729">
        <w:rPr>
          <w:rFonts w:hAnsi="標楷體" w:hint="eastAsia"/>
          <w:szCs w:val="32"/>
        </w:rPr>
        <w:t>據以</w:t>
      </w:r>
      <w:r w:rsidR="00944307" w:rsidRPr="00005729">
        <w:rPr>
          <w:rFonts w:hAnsi="標楷體" w:hint="eastAsia"/>
          <w:szCs w:val="32"/>
        </w:rPr>
        <w:t>針對學校規模裁併、師生比等相關議題進行規劃</w:t>
      </w:r>
      <w:r w:rsidR="0034171E" w:rsidRPr="00005729">
        <w:rPr>
          <w:rFonts w:hAnsi="標楷體" w:hint="eastAsia"/>
          <w:szCs w:val="32"/>
        </w:rPr>
        <w:t>」</w:t>
      </w:r>
      <w:r w:rsidR="00FB29A3" w:rsidRPr="00005729">
        <w:rPr>
          <w:rFonts w:hAnsi="標楷體" w:hint="eastAsia"/>
          <w:szCs w:val="32"/>
        </w:rPr>
        <w:t>。</w:t>
      </w:r>
      <w:r w:rsidR="005319D7" w:rsidRPr="00005729">
        <w:rPr>
          <w:rFonts w:hAnsi="標楷體" w:hint="eastAsia"/>
          <w:szCs w:val="32"/>
        </w:rPr>
        <w:t>基此，後續仍待各部會積極</w:t>
      </w:r>
      <w:r w:rsidR="00FF62CA" w:rsidRPr="00005729">
        <w:rPr>
          <w:rFonts w:hAnsi="標楷體" w:hint="eastAsia"/>
          <w:szCs w:val="32"/>
        </w:rPr>
        <w:t>規劃辦理。</w:t>
      </w:r>
    </w:p>
    <w:p w14:paraId="3E5D280B" w14:textId="623B3F15" w:rsidR="00A5265D" w:rsidRPr="00005729" w:rsidRDefault="003D12AD" w:rsidP="001643CC">
      <w:pPr>
        <w:pStyle w:val="3"/>
        <w:kinsoku/>
        <w:ind w:left="1394"/>
      </w:pPr>
      <w:r w:rsidRPr="00005729">
        <w:rPr>
          <w:rFonts w:hint="eastAsia"/>
        </w:rPr>
        <w:t>另，本</w:t>
      </w:r>
      <w:r w:rsidR="00DC428F" w:rsidRPr="00005729">
        <w:rPr>
          <w:rFonts w:hint="eastAsia"/>
          <w:szCs w:val="32"/>
        </w:rPr>
        <w:t>10</w:t>
      </w:r>
      <w:r w:rsidRPr="00005729">
        <w:rPr>
          <w:rFonts w:hint="eastAsia"/>
          <w:szCs w:val="32"/>
        </w:rPr>
        <w:t>9</w:t>
      </w:r>
      <w:r w:rsidR="00DC428F" w:rsidRPr="00005729">
        <w:rPr>
          <w:rFonts w:hint="eastAsia"/>
          <w:szCs w:val="32"/>
        </w:rPr>
        <w:t>年</w:t>
      </w:r>
      <w:r w:rsidR="00A42E88" w:rsidRPr="00005729">
        <w:rPr>
          <w:rFonts w:hint="eastAsia"/>
          <w:szCs w:val="32"/>
        </w:rPr>
        <w:t>4</w:t>
      </w:r>
      <w:r w:rsidR="00DC428F" w:rsidRPr="00005729">
        <w:rPr>
          <w:rFonts w:hint="eastAsia"/>
          <w:szCs w:val="32"/>
        </w:rPr>
        <w:t>月</w:t>
      </w:r>
      <w:r w:rsidRPr="00005729">
        <w:rPr>
          <w:rFonts w:hint="eastAsia"/>
          <w:szCs w:val="32"/>
        </w:rPr>
        <w:t>1</w:t>
      </w:r>
      <w:r w:rsidR="00DC428F" w:rsidRPr="00005729">
        <w:rPr>
          <w:rFonts w:hint="eastAsia"/>
          <w:szCs w:val="32"/>
        </w:rPr>
        <w:t>日</w:t>
      </w:r>
      <w:r w:rsidR="00DC428F" w:rsidRPr="00005729">
        <w:rPr>
          <w:rFonts w:hint="eastAsia"/>
        </w:rPr>
        <w:t>諮詢專家學者意見</w:t>
      </w:r>
      <w:r w:rsidR="005A5324" w:rsidRPr="00005729">
        <w:rPr>
          <w:rFonts w:hint="eastAsia"/>
        </w:rPr>
        <w:t>時</w:t>
      </w:r>
      <w:r w:rsidR="00DC428F" w:rsidRPr="00005729">
        <w:rPr>
          <w:rFonts w:hint="eastAsia"/>
        </w:rPr>
        <w:t>指稱，</w:t>
      </w:r>
      <w:r w:rsidR="00464855" w:rsidRPr="00005729">
        <w:rPr>
          <w:rFonts w:hAnsi="標楷體" w:hint="eastAsia"/>
        </w:rPr>
        <w:t>「</w:t>
      </w:r>
      <w:r w:rsidR="00050610" w:rsidRPr="00005729">
        <w:rPr>
          <w:rFonts w:hint="eastAsia"/>
          <w:szCs w:val="32"/>
          <w:lang w:eastAsia="zh-HK"/>
        </w:rPr>
        <w:t>重點培養博士生的競爭力，我們認為一流的碩士生要念博士的誘因不足，因此</w:t>
      </w:r>
      <w:r w:rsidR="00A042C2" w:rsidRPr="00005729">
        <w:rPr>
          <w:rFonts w:hint="eastAsia"/>
          <w:szCs w:val="32"/>
        </w:rPr>
        <w:t>提供</w:t>
      </w:r>
      <w:r w:rsidR="00050610" w:rsidRPr="00005729">
        <w:rPr>
          <w:rFonts w:hint="eastAsia"/>
          <w:szCs w:val="32"/>
          <w:lang w:eastAsia="zh-HK"/>
        </w:rPr>
        <w:t>獎學金是一個很大的誘因與助力，碩士生到業界第1年待遇可能就高於教授了，如果不能吸引一流的學生，</w:t>
      </w:r>
      <w:r w:rsidR="00A46F2C" w:rsidRPr="00005729">
        <w:rPr>
          <w:rFonts w:hint="eastAsia"/>
          <w:szCs w:val="32"/>
        </w:rPr>
        <w:t>對</w:t>
      </w:r>
      <w:r w:rsidR="00050610" w:rsidRPr="00005729">
        <w:rPr>
          <w:rFonts w:hint="eastAsia"/>
          <w:szCs w:val="32"/>
          <w:lang w:eastAsia="zh-HK"/>
        </w:rPr>
        <w:t>學術界是一大隱憂。觀察博士生基本數理不夠，包括基本訓練和語言不足，亦影響邏輯思考能力，素質和</w:t>
      </w:r>
      <w:r w:rsidR="00490DD4" w:rsidRPr="00005729">
        <w:rPr>
          <w:rFonts w:hint="eastAsia"/>
          <w:szCs w:val="32"/>
          <w:lang w:eastAsia="zh-HK"/>
        </w:rPr>
        <w:t>邏輯思考能力不足，因此博士生內真的能成為學界人才的比例其實不高</w:t>
      </w:r>
      <w:r w:rsidR="00123CB1" w:rsidRPr="00005729">
        <w:rPr>
          <w:rFonts w:hint="eastAsia"/>
          <w:szCs w:val="32"/>
          <w:lang w:eastAsia="zh-HK"/>
        </w:rPr>
        <w:t>。如果我們擔心未來學界是否有一流人才是有隱憂，STEM訓練的比例能爭取到教職的比例偏低，本人認為不到1/3</w:t>
      </w:r>
      <w:r w:rsidR="00AB2037" w:rsidRPr="00005729">
        <w:rPr>
          <w:rFonts w:hint="eastAsia"/>
          <w:szCs w:val="32"/>
          <w:lang w:eastAsia="zh-HK"/>
        </w:rPr>
        <w:t>」</w:t>
      </w:r>
      <w:r w:rsidR="009B173F" w:rsidRPr="00005729">
        <w:rPr>
          <w:rFonts w:hint="eastAsia"/>
          <w:szCs w:val="32"/>
          <w:lang w:eastAsia="zh-HK"/>
        </w:rPr>
        <w:t>、「</w:t>
      </w:r>
      <w:r w:rsidR="002021C1" w:rsidRPr="00005729">
        <w:rPr>
          <w:rFonts w:hint="eastAsia"/>
          <w:szCs w:val="32"/>
          <w:lang w:eastAsia="zh-HK"/>
        </w:rPr>
        <w:t>競爭力而言，從學校觀點，我今天的教授一定是從國際平台來競爭，同一水平爭不因國內外而有差異，主要看表現，我們除提供誘因續念博士外，也要考慮國際競爭力與接軌。除出國訓練機會外還不足夠，以本土博士生在STEM領域擔任教職員，大部分都需要有國外博士後進修是必須的，如果沒有到國外博士後進修，理工領域博士要競爭是不高的。擔任教職的因素，包括要有一留學生念博士，要有足夠獎學金，過去誘因顯不足，博士生期間要有機會到國外，博士畢業後也要有機會去念博士後進修，才能夠提升競爭</w:t>
      </w:r>
      <w:r w:rsidR="002021C1" w:rsidRPr="00005729">
        <w:rPr>
          <w:rFonts w:hint="eastAsia"/>
          <w:szCs w:val="32"/>
          <w:lang w:eastAsia="zh-HK"/>
        </w:rPr>
        <w:lastRenderedPageBreak/>
        <w:t>力</w:t>
      </w:r>
      <w:r w:rsidR="009B173F" w:rsidRPr="00005729">
        <w:rPr>
          <w:rFonts w:hint="eastAsia"/>
          <w:szCs w:val="32"/>
          <w:lang w:eastAsia="zh-HK"/>
        </w:rPr>
        <w:t>」</w:t>
      </w:r>
      <w:r w:rsidR="00D97094" w:rsidRPr="00005729">
        <w:rPr>
          <w:rFonts w:hint="eastAsia"/>
          <w:szCs w:val="32"/>
          <w:lang w:eastAsia="zh-HK"/>
        </w:rPr>
        <w:t>及「</w:t>
      </w:r>
      <w:r w:rsidR="00D97094" w:rsidRPr="00005729">
        <w:rPr>
          <w:rFonts w:hint="eastAsia"/>
          <w:szCs w:val="32"/>
          <w:lang w:eastAsia="zh-HK"/>
        </w:rPr>
        <w:tab/>
      </w:r>
      <w:r w:rsidR="00A33FE9" w:rsidRPr="00005729">
        <w:rPr>
          <w:rFonts w:hint="eastAsia"/>
          <w:szCs w:val="32"/>
          <w:lang w:eastAsia="zh-HK"/>
        </w:rPr>
        <w:t>吸引一流人才來念書最重要也是誘因。博士生每月補助4萬元部分，看看周遭國家，香港博士班獎學金，香港中文大學1個月2萬港幣，城市大學1萬7-8左右；美國康乃爾和柏克萊大概2萬5-8美金（約新台幣8萬）。上銀卓永財與清華的聯合研發中心，碩士班1個月3萬，博士班6萬，誘因就會夠</w:t>
      </w:r>
      <w:r w:rsidR="009A3B46" w:rsidRPr="00005729">
        <w:rPr>
          <w:rFonts w:hint="eastAsia"/>
        </w:rPr>
        <w:t>…</w:t>
      </w:r>
      <w:r w:rsidR="009A3B46" w:rsidRPr="00005729">
        <w:rPr>
          <w:rFonts w:hint="eastAsia"/>
          <w:szCs w:val="32"/>
          <w:lang w:eastAsia="zh-HK"/>
        </w:rPr>
        <w:t>…</w:t>
      </w:r>
      <w:r w:rsidR="00F26E6E" w:rsidRPr="00005729">
        <w:rPr>
          <w:rFonts w:hint="eastAsia"/>
          <w:szCs w:val="32"/>
          <w:lang w:eastAsia="zh-HK"/>
        </w:rPr>
        <w:t>如何鼓勵更多企業促成產學合作？博士生可能在學界或業界，研究內容和方向與產業界有共同配合，1990年之後STEM大部分都在業界，留在學校是少數，但還是跟領域有關</w:t>
      </w:r>
      <w:r w:rsidR="00D97094" w:rsidRPr="00005729">
        <w:rPr>
          <w:rFonts w:hint="eastAsia"/>
          <w:szCs w:val="32"/>
          <w:lang w:eastAsia="zh-HK"/>
        </w:rPr>
        <w:t>」</w:t>
      </w:r>
      <w:r w:rsidR="004D240F" w:rsidRPr="00005729">
        <w:rPr>
          <w:rFonts w:hint="eastAsia"/>
        </w:rPr>
        <w:t>等語，</w:t>
      </w:r>
      <w:r w:rsidR="008C01F2" w:rsidRPr="00005729">
        <w:rPr>
          <w:rFonts w:hint="eastAsia"/>
        </w:rPr>
        <w:t>整體意見</w:t>
      </w:r>
      <w:r w:rsidR="004D240F" w:rsidRPr="00005729">
        <w:rPr>
          <w:rFonts w:hint="eastAsia"/>
        </w:rPr>
        <w:t>雖不脫</w:t>
      </w:r>
      <w:r w:rsidR="00E03B60" w:rsidRPr="00005729">
        <w:rPr>
          <w:rFonts w:hint="eastAsia"/>
        </w:rPr>
        <w:t>針對</w:t>
      </w:r>
      <w:r w:rsidR="004D240F" w:rsidRPr="00005729">
        <w:rPr>
          <w:rFonts w:hint="eastAsia"/>
        </w:rPr>
        <w:t>經濟及補助制度建議，惟仍</w:t>
      </w:r>
      <w:r w:rsidR="00D42E70" w:rsidRPr="00005729">
        <w:rPr>
          <w:rFonts w:hint="eastAsia"/>
        </w:rPr>
        <w:t>突</w:t>
      </w:r>
      <w:r w:rsidR="001E2340" w:rsidRPr="00005729">
        <w:rPr>
          <w:rFonts w:hint="eastAsia"/>
        </w:rPr>
        <w:t>顯</w:t>
      </w:r>
      <w:r w:rsidR="004D240F" w:rsidRPr="00005729">
        <w:rPr>
          <w:rFonts w:hint="eastAsia"/>
        </w:rPr>
        <w:t>目前就讀博士班意願</w:t>
      </w:r>
      <w:r w:rsidR="008147C3" w:rsidRPr="00005729">
        <w:rPr>
          <w:rFonts w:hint="eastAsia"/>
        </w:rPr>
        <w:t>多以</w:t>
      </w:r>
      <w:r w:rsidR="004D240F" w:rsidRPr="00005729">
        <w:rPr>
          <w:rFonts w:hint="eastAsia"/>
        </w:rPr>
        <w:t>現實考量因素</w:t>
      </w:r>
      <w:r w:rsidR="00A11C49" w:rsidRPr="00005729">
        <w:rPr>
          <w:rFonts w:hint="eastAsia"/>
        </w:rPr>
        <w:t>為重</w:t>
      </w:r>
      <w:r w:rsidR="004D240F" w:rsidRPr="00005729">
        <w:rPr>
          <w:rFonts w:hint="eastAsia"/>
        </w:rPr>
        <w:t>。</w:t>
      </w:r>
    </w:p>
    <w:p w14:paraId="16D60B36" w14:textId="7630159C" w:rsidR="00AA7B08" w:rsidRPr="00005729" w:rsidRDefault="008F2B4A" w:rsidP="0044478C">
      <w:pPr>
        <w:pStyle w:val="3"/>
        <w:kinsoku/>
        <w:ind w:left="1394"/>
      </w:pPr>
      <w:r w:rsidRPr="00005729">
        <w:rPr>
          <w:rFonts w:hint="eastAsia"/>
        </w:rPr>
        <w:t>就</w:t>
      </w:r>
      <w:r w:rsidR="00AA7B08" w:rsidRPr="00005729">
        <w:rPr>
          <w:rFonts w:hint="eastAsia"/>
        </w:rPr>
        <w:t>此議題，</w:t>
      </w:r>
      <w:r w:rsidR="002F221E" w:rsidRPr="00005729">
        <w:rPr>
          <w:rFonts w:hint="eastAsia"/>
        </w:rPr>
        <w:t>教育部主管人員於履勘座談會議回應略以，</w:t>
      </w:r>
      <w:r w:rsidR="00B60F3A" w:rsidRPr="00005729">
        <w:rPr>
          <w:rFonts w:hAnsi="標楷體" w:hint="eastAsia"/>
        </w:rPr>
        <w:t>「</w:t>
      </w:r>
      <w:r w:rsidR="00B60F3A" w:rsidRPr="00005729">
        <w:rPr>
          <w:rFonts w:hint="eastAsia"/>
        </w:rPr>
        <w:t>教育部曾針對博士生進行過調查，約有七成左右的博士生畢業後是想進入學界工作。目前國內每年約有3,000位的博士畢業生，但各校釋出的教職卻僅有1,800個左右，其中又約有800個左右的教職職缺是被國外的博士畢業生拿走，這也的確影響了就讀博士班的意願及人數</w:t>
      </w:r>
      <w:r w:rsidR="00B60F3A" w:rsidRPr="00005729">
        <w:rPr>
          <w:rFonts w:hAnsi="標楷體" w:hint="eastAsia"/>
        </w:rPr>
        <w:t>」</w:t>
      </w:r>
      <w:r w:rsidR="0003719A" w:rsidRPr="00005729">
        <w:rPr>
          <w:rFonts w:hint="eastAsia"/>
        </w:rPr>
        <w:t>。</w:t>
      </w:r>
      <w:r w:rsidR="002F221E" w:rsidRPr="00005729">
        <w:rPr>
          <w:rFonts w:hint="eastAsia"/>
        </w:rPr>
        <w:t>又</w:t>
      </w:r>
      <w:r w:rsidR="00AA7B08" w:rsidRPr="00005729">
        <w:rPr>
          <w:rFonts w:hint="eastAsia"/>
        </w:rPr>
        <w:t>本院於109年</w:t>
      </w:r>
      <w:r w:rsidR="002B78DD" w:rsidRPr="00005729">
        <w:rPr>
          <w:rFonts w:hint="eastAsia"/>
        </w:rPr>
        <w:t>6月2</w:t>
      </w:r>
      <w:r w:rsidR="00F7384E" w:rsidRPr="00005729">
        <w:rPr>
          <w:rFonts w:hint="eastAsia"/>
        </w:rPr>
        <w:t>日</w:t>
      </w:r>
      <w:r w:rsidR="002B78DD" w:rsidRPr="00005729">
        <w:rPr>
          <w:rFonts w:hint="eastAsia"/>
        </w:rPr>
        <w:t>詢</w:t>
      </w:r>
      <w:r w:rsidR="00F7384E" w:rsidRPr="00005729">
        <w:rPr>
          <w:rFonts w:hint="eastAsia"/>
        </w:rPr>
        <w:t>問教育部主管人員則稱</w:t>
      </w:r>
      <w:r w:rsidR="002B78DD" w:rsidRPr="00005729">
        <w:rPr>
          <w:rFonts w:hint="eastAsia"/>
        </w:rPr>
        <w:t>，</w:t>
      </w:r>
      <w:r w:rsidR="00E43310" w:rsidRPr="00005729">
        <w:rPr>
          <w:rFonts w:hAnsi="標楷體" w:hint="eastAsia"/>
        </w:rPr>
        <w:t>「</w:t>
      </w:r>
      <w:r w:rsidR="00726861" w:rsidRPr="00005729">
        <w:rPr>
          <w:rFonts w:hAnsi="標楷體" w:hint="eastAsia"/>
        </w:rPr>
        <w:t>目前我們是透過</w:t>
      </w:r>
      <w:r w:rsidR="001339E0" w:rsidRPr="00005729">
        <w:rPr>
          <w:rFonts w:hAnsi="標楷體" w:hint="eastAsia"/>
        </w:rPr>
        <w:t>『</w:t>
      </w:r>
      <w:r w:rsidR="00726861" w:rsidRPr="00005729">
        <w:rPr>
          <w:rFonts w:hAnsi="標楷體" w:hint="eastAsia"/>
        </w:rPr>
        <w:t>深耕</w:t>
      </w:r>
      <w:r w:rsidR="001339E0" w:rsidRPr="00005729">
        <w:rPr>
          <w:rFonts w:hAnsi="標楷體" w:hint="eastAsia"/>
        </w:rPr>
        <w:t>』</w:t>
      </w:r>
      <w:r w:rsidR="00726861" w:rsidRPr="00005729">
        <w:rPr>
          <w:rFonts w:hAnsi="標楷體" w:hint="eastAsia"/>
        </w:rPr>
        <w:t>給一般博士出去一兩學期的合作，會有很大影響。基於三個考量，第一，優秀博士生是應該除生活以外，盡量能支持出國不需有後顧之憂，第二也要避免過多人念博士造成資源稀釋，第三務實就是財政考量，因此希望是有擇優和學校負擔一定責任這兩個原則，因為學校要控管博士質量。此外，我國博士有17.0%外籍生，目前來源很多，如印度或菲律賓等，也是重要來源，因此期待留住高階研發人才之移民法規可以鬆綁，如永居及子女教育等配套措施之提升，有助於我國大學評比、</w:t>
      </w:r>
      <w:r w:rsidR="00AC62B9" w:rsidRPr="00005729">
        <w:rPr>
          <w:rFonts w:hAnsi="標楷體" w:hint="eastAsia"/>
        </w:rPr>
        <w:t>對</w:t>
      </w:r>
      <w:r w:rsidR="00726861" w:rsidRPr="00005729">
        <w:rPr>
          <w:rFonts w:hAnsi="標楷體" w:hint="eastAsia"/>
        </w:rPr>
        <w:t>教</w:t>
      </w:r>
      <w:r w:rsidR="00726861" w:rsidRPr="00005729">
        <w:rPr>
          <w:rFonts w:hAnsi="標楷體" w:hint="eastAsia"/>
        </w:rPr>
        <w:lastRenderedPageBreak/>
        <w:t>學研發能量也會有好處</w:t>
      </w:r>
      <w:r w:rsidR="00E43310" w:rsidRPr="00005729">
        <w:rPr>
          <w:rFonts w:hAnsi="標楷體" w:hint="eastAsia"/>
        </w:rPr>
        <w:t>」</w:t>
      </w:r>
      <w:r w:rsidR="00726861" w:rsidRPr="00005729">
        <w:rPr>
          <w:rFonts w:hAnsi="標楷體" w:hint="eastAsia"/>
        </w:rPr>
        <w:t>等語，亦證</w:t>
      </w:r>
      <w:r w:rsidR="00571728" w:rsidRPr="00005729">
        <w:rPr>
          <w:rFonts w:hAnsi="標楷體" w:hint="eastAsia"/>
        </w:rPr>
        <w:t>博士就讀誘因及相關學研環境之建置，</w:t>
      </w:r>
      <w:r w:rsidR="00AD703E" w:rsidRPr="00005729">
        <w:rPr>
          <w:rFonts w:hAnsi="標楷體" w:hint="eastAsia"/>
        </w:rPr>
        <w:t>有</w:t>
      </w:r>
      <w:r w:rsidR="00571728" w:rsidRPr="00005729">
        <w:rPr>
          <w:rFonts w:hAnsi="標楷體" w:hint="eastAsia"/>
        </w:rPr>
        <w:t>待政府通盤規劃建置</w:t>
      </w:r>
      <w:r w:rsidR="00725C78" w:rsidRPr="00005729">
        <w:rPr>
          <w:rFonts w:hAnsi="標楷體" w:hint="eastAsia"/>
        </w:rPr>
        <w:t>。</w:t>
      </w:r>
      <w:r w:rsidR="00571728" w:rsidRPr="00005729">
        <w:rPr>
          <w:rFonts w:hAnsi="標楷體" w:hint="eastAsia"/>
        </w:rPr>
        <w:t>過猶不及，</w:t>
      </w:r>
      <w:r w:rsidR="00D31D1E" w:rsidRPr="00005729">
        <w:rPr>
          <w:rFonts w:hAnsi="標楷體" w:hint="eastAsia"/>
        </w:rPr>
        <w:t>尚須</w:t>
      </w:r>
      <w:r w:rsidR="00571728" w:rsidRPr="00005729">
        <w:rPr>
          <w:rFonts w:hAnsi="標楷體" w:hint="eastAsia"/>
        </w:rPr>
        <w:t>整體規劃總量</w:t>
      </w:r>
      <w:r w:rsidR="00D31D1E" w:rsidRPr="00005729">
        <w:rPr>
          <w:rFonts w:hAnsi="標楷體" w:hint="eastAsia"/>
        </w:rPr>
        <w:t>並針對</w:t>
      </w:r>
      <w:r w:rsidR="00571728" w:rsidRPr="00005729">
        <w:rPr>
          <w:rFonts w:hAnsi="標楷體" w:hint="eastAsia"/>
        </w:rPr>
        <w:t>個別科</w:t>
      </w:r>
      <w:r w:rsidR="00DC7B76" w:rsidRPr="00005729">
        <w:rPr>
          <w:rFonts w:hAnsi="標楷體" w:hint="eastAsia"/>
        </w:rPr>
        <w:t>系</w:t>
      </w:r>
      <w:r w:rsidR="00300395" w:rsidRPr="00005729">
        <w:rPr>
          <w:rFonts w:hAnsi="標楷體" w:hint="eastAsia"/>
        </w:rPr>
        <w:t>加以</w:t>
      </w:r>
      <w:r w:rsidR="00571728" w:rsidRPr="00005729">
        <w:rPr>
          <w:rFonts w:hAnsi="標楷體" w:hint="eastAsia"/>
        </w:rPr>
        <w:t>考量。</w:t>
      </w:r>
    </w:p>
    <w:p w14:paraId="30B44EFA" w14:textId="69E64582" w:rsidR="00E32B19" w:rsidRPr="00005729" w:rsidRDefault="003B504A" w:rsidP="001F61B3">
      <w:pPr>
        <w:pStyle w:val="3"/>
        <w:kinsoku/>
        <w:ind w:left="1394"/>
      </w:pPr>
      <w:r w:rsidRPr="00005729">
        <w:rPr>
          <w:rFonts w:hint="eastAsia"/>
          <w:szCs w:val="32"/>
        </w:rPr>
        <w:t>綜上論結，</w:t>
      </w:r>
      <w:r w:rsidR="007A61D5" w:rsidRPr="00005729">
        <w:rPr>
          <w:rFonts w:hint="eastAsia"/>
          <w:bCs w:val="0"/>
        </w:rPr>
        <w:t>基於國際競爭，</w:t>
      </w:r>
      <w:r w:rsidR="003F4731" w:rsidRPr="00005729">
        <w:rPr>
          <w:rFonts w:hint="eastAsia"/>
          <w:bCs w:val="0"/>
        </w:rPr>
        <w:t>我國對學術研發人才之需求理應有增無減，而大專校院係高階學術殿堂，更為國家科技類中堅人力及高等人才培育之重鎮，渠所培育博士人才之品質良窳及適切規模無不牽動著國家學術研究地位及競爭力</w:t>
      </w:r>
      <w:r w:rsidR="003F4731" w:rsidRPr="00005729">
        <w:rPr>
          <w:rFonts w:hint="eastAsia"/>
        </w:rPr>
        <w:t>；</w:t>
      </w:r>
      <w:r w:rsidR="003F4731" w:rsidRPr="00005729">
        <w:rPr>
          <w:rFonts w:hint="eastAsia"/>
          <w:bCs w:val="0"/>
        </w:rPr>
        <w:t>然在少子女化</w:t>
      </w:r>
      <w:r w:rsidR="003F4731" w:rsidRPr="00005729">
        <w:rPr>
          <w:rFonts w:hAnsi="標楷體" w:hint="eastAsia"/>
          <w:bCs w:val="0"/>
        </w:rPr>
        <w:t>、</w:t>
      </w:r>
      <w:r w:rsidR="003F4731" w:rsidRPr="00005729">
        <w:rPr>
          <w:rFonts w:hint="eastAsia"/>
          <w:bCs w:val="0"/>
        </w:rPr>
        <w:t>高齡化等趨勢下，我國高等教育之生源逐年嚴重短缺，</w:t>
      </w:r>
      <w:r w:rsidR="003F4731" w:rsidRPr="00005729">
        <w:rPr>
          <w:rFonts w:hint="eastAsia"/>
        </w:rPr>
        <w:t>近5年我國博士班整體招生名額即呈逐漸下滑態勢</w:t>
      </w:r>
      <w:r w:rsidR="007A61D5" w:rsidRPr="00005729">
        <w:rPr>
          <w:rFonts w:hint="eastAsia"/>
        </w:rPr>
        <w:t>，如107學年度</w:t>
      </w:r>
      <w:r w:rsidR="007A61D5" w:rsidRPr="00005729">
        <w:t>全台國立大學博士班</w:t>
      </w:r>
      <w:r w:rsidR="007A61D5" w:rsidRPr="00005729">
        <w:rPr>
          <w:rFonts w:hint="eastAsia"/>
        </w:rPr>
        <w:t>計</w:t>
      </w:r>
      <w:r w:rsidR="007A61D5" w:rsidRPr="00005729">
        <w:t>617個系所，</w:t>
      </w:r>
      <w:r w:rsidR="007A61D5" w:rsidRPr="00005729">
        <w:rPr>
          <w:rFonts w:hint="eastAsia"/>
        </w:rPr>
        <w:t>其中</w:t>
      </w:r>
      <w:r w:rsidR="007A61D5" w:rsidRPr="00005729">
        <w:t>有40個招生掛零</w:t>
      </w:r>
      <w:r w:rsidR="00AE03CB" w:rsidRPr="00005729">
        <w:rPr>
          <w:rFonts w:hint="eastAsia"/>
        </w:rPr>
        <w:t>；</w:t>
      </w:r>
      <w:r w:rsidR="007A61D5" w:rsidRPr="00005729">
        <w:rPr>
          <w:rFonts w:hint="eastAsia"/>
        </w:rPr>
        <w:t>頂尖大學核定招生名額自103學年度3</w:t>
      </w:r>
      <w:r w:rsidR="007A61D5" w:rsidRPr="00005729">
        <w:t>,042</w:t>
      </w:r>
      <w:r w:rsidR="007A61D5" w:rsidRPr="00005729">
        <w:rPr>
          <w:rFonts w:hint="eastAsia"/>
        </w:rPr>
        <w:t>人降至107學年度1</w:t>
      </w:r>
      <w:r w:rsidR="007A61D5" w:rsidRPr="00005729">
        <w:t>,945</w:t>
      </w:r>
      <w:r w:rsidR="007A61D5" w:rsidRPr="00005729">
        <w:rPr>
          <w:rFonts w:hint="eastAsia"/>
        </w:rPr>
        <w:t>人，降幅達約36%左右</w:t>
      </w:r>
      <w:r w:rsidR="00583DBB" w:rsidRPr="00005729">
        <w:rPr>
          <w:rFonts w:hint="eastAsia"/>
        </w:rPr>
        <w:t>；</w:t>
      </w:r>
      <w:r w:rsidR="007A61D5" w:rsidRPr="00005729">
        <w:rPr>
          <w:rFonts w:hint="eastAsia"/>
        </w:rPr>
        <w:t>典範科技大學博士班自</w:t>
      </w:r>
      <w:r w:rsidR="007A61D5" w:rsidRPr="00005729">
        <w:t>527</w:t>
      </w:r>
      <w:r w:rsidR="007A61D5" w:rsidRPr="00005729">
        <w:rPr>
          <w:rFonts w:hint="eastAsia"/>
        </w:rPr>
        <w:t>名下降至</w:t>
      </w:r>
      <w:r w:rsidR="007A61D5" w:rsidRPr="00005729">
        <w:t>3</w:t>
      </w:r>
      <w:r w:rsidR="007A61D5" w:rsidRPr="00005729">
        <w:rPr>
          <w:rFonts w:hint="eastAsia"/>
        </w:rPr>
        <w:t>83名，降幅則約27%左右。分析除因博士薪資與碩士恐未有明顯差距、博士就學年限長影響進入職場累積年資之機會及國內產業結構迄未轉型等原因外，近10年科技類博士比例下降近10%，其就業雖仍以高教部門為主，惟前段大學科技類系所博士生有漸朝向企業界發展趨勢，政府缺乏高教長期規劃藍圖，明顯不利於我國實質學術影響力之提升，亟待積極前瞻思考檢討</w:t>
      </w:r>
      <w:r w:rsidR="000F16CE" w:rsidRPr="00005729">
        <w:rPr>
          <w:rFonts w:hAnsi="標楷體" w:hint="eastAsia"/>
        </w:rPr>
        <w:t>因應。</w:t>
      </w:r>
    </w:p>
    <w:p w14:paraId="49C1D2C1" w14:textId="77777777" w:rsidR="000F16CE" w:rsidRPr="00005729" w:rsidRDefault="000F16CE" w:rsidP="000F16CE"/>
    <w:p w14:paraId="4E9947AF" w14:textId="1E16679B" w:rsidR="0031601D" w:rsidRPr="00005729" w:rsidRDefault="0031601D" w:rsidP="00EB6EEC">
      <w:pPr>
        <w:pStyle w:val="2"/>
        <w:kinsoku/>
        <w:ind w:left="1020" w:hanging="680"/>
        <w:rPr>
          <w:b/>
          <w:bCs w:val="0"/>
        </w:rPr>
      </w:pPr>
      <w:bookmarkStart w:id="68" w:name="_Toc45183659"/>
      <w:r w:rsidRPr="00005729">
        <w:rPr>
          <w:rFonts w:hAnsi="標楷體" w:hint="eastAsia"/>
          <w:b/>
          <w:bCs w:val="0"/>
        </w:rPr>
        <w:t>「產學落差」</w:t>
      </w:r>
      <w:r w:rsidR="001207FF" w:rsidRPr="00005729">
        <w:rPr>
          <w:rFonts w:hAnsi="標楷體" w:hint="eastAsia"/>
          <w:b/>
          <w:bCs w:val="0"/>
        </w:rPr>
        <w:t>向為</w:t>
      </w:r>
      <w:r w:rsidR="0078786A" w:rsidRPr="00005729">
        <w:rPr>
          <w:rFonts w:hAnsi="標楷體" w:hint="eastAsia"/>
          <w:b/>
          <w:bCs w:val="0"/>
        </w:rPr>
        <w:t>國內教育機構與產業界的鴻溝</w:t>
      </w:r>
      <w:r w:rsidR="00CB72B9" w:rsidRPr="00005729">
        <w:rPr>
          <w:rFonts w:hAnsi="標楷體" w:hint="eastAsia"/>
          <w:b/>
          <w:bCs w:val="0"/>
        </w:rPr>
        <w:t>之一，</w:t>
      </w:r>
      <w:r w:rsidR="00530EBC" w:rsidRPr="00005729">
        <w:rPr>
          <w:rFonts w:hAnsi="標楷體" w:hint="eastAsia"/>
          <w:b/>
          <w:bCs w:val="0"/>
        </w:rPr>
        <w:t>為解決此一困境，</w:t>
      </w:r>
      <w:r w:rsidR="002B7A11" w:rsidRPr="00005729">
        <w:rPr>
          <w:rFonts w:hAnsi="標楷體" w:hint="eastAsia"/>
          <w:b/>
          <w:bCs w:val="0"/>
        </w:rPr>
        <w:t>近年來政府各相關部門</w:t>
      </w:r>
      <w:r w:rsidR="00EA4F94" w:rsidRPr="00005729">
        <w:rPr>
          <w:rFonts w:hAnsi="標楷體" w:hint="eastAsia"/>
          <w:b/>
          <w:bCs w:val="0"/>
        </w:rPr>
        <w:t>如國發會、科技部、教育部和經濟部等</w:t>
      </w:r>
      <w:r w:rsidR="002B7A11" w:rsidRPr="00005729">
        <w:rPr>
          <w:rFonts w:hAnsi="標楷體" w:hint="eastAsia"/>
          <w:b/>
          <w:bCs w:val="0"/>
        </w:rPr>
        <w:t>亦均祭出不同</w:t>
      </w:r>
      <w:r w:rsidR="00104FFB" w:rsidRPr="00005729">
        <w:rPr>
          <w:rFonts w:hAnsi="標楷體" w:hint="eastAsia"/>
          <w:b/>
          <w:bCs w:val="0"/>
        </w:rPr>
        <w:t>構想</w:t>
      </w:r>
      <w:r w:rsidR="002B7A11" w:rsidRPr="00005729">
        <w:rPr>
          <w:rFonts w:hAnsi="標楷體" w:hint="eastAsia"/>
          <w:b/>
          <w:bCs w:val="0"/>
        </w:rPr>
        <w:t>與方案，</w:t>
      </w:r>
      <w:r w:rsidR="00DF797F" w:rsidRPr="00005729">
        <w:rPr>
          <w:rFonts w:hAnsi="標楷體" w:hint="eastAsia"/>
          <w:b/>
          <w:bCs w:val="0"/>
        </w:rPr>
        <w:t>惟</w:t>
      </w:r>
      <w:r w:rsidR="00001EBA" w:rsidRPr="00005729">
        <w:rPr>
          <w:rFonts w:hAnsi="標楷體" w:hint="eastAsia"/>
          <w:b/>
          <w:bCs w:val="0"/>
        </w:rPr>
        <w:t>橫向聯繫</w:t>
      </w:r>
      <w:r w:rsidR="00EB321A" w:rsidRPr="00005729">
        <w:rPr>
          <w:rFonts w:hAnsi="標楷體" w:hint="eastAsia"/>
          <w:b/>
          <w:bCs w:val="0"/>
        </w:rPr>
        <w:t>機制</w:t>
      </w:r>
      <w:r w:rsidR="00001EBA" w:rsidRPr="00005729">
        <w:rPr>
          <w:rFonts w:hAnsi="標楷體" w:hint="eastAsia"/>
          <w:b/>
          <w:bCs w:val="0"/>
        </w:rPr>
        <w:t>闕如，以致綜效難以突顯。行政院允宜發揮橫向協調、</w:t>
      </w:r>
      <w:r w:rsidR="00540F7F" w:rsidRPr="00005729">
        <w:rPr>
          <w:rFonts w:hAnsi="標楷體" w:hint="eastAsia"/>
          <w:b/>
          <w:bCs w:val="0"/>
        </w:rPr>
        <w:t>整合功能，</w:t>
      </w:r>
      <w:r w:rsidR="003B0EF1" w:rsidRPr="00005729">
        <w:rPr>
          <w:rFonts w:hAnsi="標楷體" w:hint="eastAsia"/>
          <w:b/>
          <w:bCs w:val="0"/>
        </w:rPr>
        <w:t>以免各機關基於本位各行其事，</w:t>
      </w:r>
      <w:r w:rsidR="00700C10" w:rsidRPr="00005729">
        <w:rPr>
          <w:rFonts w:hAnsi="標楷體" w:hint="eastAsia"/>
          <w:b/>
          <w:bCs w:val="0"/>
        </w:rPr>
        <w:t>出現</w:t>
      </w:r>
      <w:r w:rsidR="00266F64" w:rsidRPr="00005729">
        <w:rPr>
          <w:rFonts w:hAnsi="標楷體" w:hint="eastAsia"/>
          <w:b/>
          <w:bCs w:val="0"/>
        </w:rPr>
        <w:t>資源重疊</w:t>
      </w:r>
      <w:r w:rsidR="005E4CAC" w:rsidRPr="00005729">
        <w:rPr>
          <w:rFonts w:hAnsi="標楷體" w:hint="eastAsia"/>
          <w:b/>
          <w:bCs w:val="0"/>
        </w:rPr>
        <w:t>/複</w:t>
      </w:r>
      <w:r w:rsidR="00266F64" w:rsidRPr="00005729">
        <w:rPr>
          <w:rFonts w:hAnsi="標楷體" w:hint="eastAsia"/>
          <w:b/>
          <w:bCs w:val="0"/>
        </w:rPr>
        <w:t>，甚或政出多門，治絲益棼</w:t>
      </w:r>
      <w:r w:rsidR="00266F64" w:rsidRPr="00005729">
        <w:rPr>
          <w:rFonts w:hAnsi="標楷體" w:hint="eastAsia"/>
          <w:b/>
          <w:bCs w:val="0"/>
        </w:rPr>
        <w:lastRenderedPageBreak/>
        <w:t>結果</w:t>
      </w:r>
      <w:r w:rsidR="004E4C26" w:rsidRPr="00005729">
        <w:rPr>
          <w:rFonts w:hAnsi="標楷體" w:hint="eastAsia"/>
          <w:b/>
          <w:bCs w:val="0"/>
        </w:rPr>
        <w:t>。</w:t>
      </w:r>
      <w:bookmarkEnd w:id="68"/>
    </w:p>
    <w:p w14:paraId="52976FD5" w14:textId="47922220" w:rsidR="00FF6919" w:rsidRPr="00005729" w:rsidRDefault="00353389" w:rsidP="0083685F">
      <w:pPr>
        <w:pStyle w:val="3"/>
        <w:numPr>
          <w:ilvl w:val="2"/>
          <w:numId w:val="39"/>
        </w:numPr>
        <w:kinsoku/>
        <w:overflowPunct w:val="0"/>
        <w:autoSpaceDE w:val="0"/>
        <w:autoSpaceDN w:val="0"/>
        <w:ind w:left="1361" w:hanging="681"/>
        <w:rPr>
          <w:kern w:val="32"/>
        </w:rPr>
      </w:pPr>
      <w:bookmarkStart w:id="69" w:name="_Toc450039393"/>
      <w:bookmarkStart w:id="70" w:name="_Toc455580022"/>
      <w:bookmarkStart w:id="71" w:name="_Toc454987834"/>
      <w:bookmarkStart w:id="72" w:name="_Toc454975509"/>
      <w:bookmarkStart w:id="73" w:name="_Toc452572641"/>
      <w:bookmarkStart w:id="74" w:name="_Toc451937761"/>
      <w:bookmarkStart w:id="75" w:name="_Toc451785009"/>
      <w:bookmarkStart w:id="76" w:name="_Toc451441221"/>
      <w:bookmarkStart w:id="77" w:name="_Toc450751138"/>
      <w:bookmarkStart w:id="78" w:name="_Toc450398957"/>
      <w:bookmarkStart w:id="79" w:name="_Toc450392727"/>
      <w:bookmarkStart w:id="80" w:name="_Toc455580021"/>
      <w:r w:rsidRPr="00005729">
        <w:rPr>
          <w:rFonts w:hint="eastAsia"/>
        </w:rPr>
        <w:t>按</w:t>
      </w:r>
      <w:r w:rsidR="002974C3" w:rsidRPr="00005729">
        <w:rPr>
          <w:rFonts w:hAnsi="標楷體" w:hint="eastAsia"/>
        </w:rPr>
        <w:t>「</w:t>
      </w:r>
      <w:r w:rsidRPr="00005729">
        <w:rPr>
          <w:rFonts w:hint="eastAsia"/>
        </w:rPr>
        <w:t>產業創新條例</w:t>
      </w:r>
      <w:r w:rsidR="002974C3" w:rsidRPr="00005729">
        <w:rPr>
          <w:rFonts w:hAnsi="標楷體" w:hint="eastAsia"/>
        </w:rPr>
        <w:t>」</w:t>
      </w:r>
      <w:r w:rsidR="00FF6919" w:rsidRPr="00005729">
        <w:rPr>
          <w:rFonts w:hint="eastAsia"/>
        </w:rPr>
        <w:t>第17條規定，</w:t>
      </w:r>
      <w:r w:rsidR="002974C3" w:rsidRPr="00005729">
        <w:rPr>
          <w:rFonts w:hAnsi="標楷體" w:hint="eastAsia"/>
        </w:rPr>
        <w:t>「</w:t>
      </w:r>
      <w:r w:rsidR="00FF6919" w:rsidRPr="00005729">
        <w:rPr>
          <w:rFonts w:hint="eastAsia"/>
        </w:rPr>
        <w:t>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w:t>
      </w:r>
      <w:r w:rsidR="004375FE" w:rsidRPr="00005729">
        <w:rPr>
          <w:rFonts w:hint="eastAsia"/>
        </w:rPr>
        <w:t>展之推動事宜。四、推動產業、學術、研究及職業訓練機構合作之規劃</w:t>
      </w:r>
      <w:r w:rsidR="00D33572" w:rsidRPr="00005729">
        <w:rPr>
          <w:rFonts w:hint="eastAsia"/>
        </w:rPr>
        <w:t>。</w:t>
      </w:r>
      <w:r w:rsidR="00D33572" w:rsidRPr="00005729">
        <w:rPr>
          <w:rFonts w:hAnsi="標楷體" w:hint="eastAsia"/>
        </w:rPr>
        <w:t>」</w:t>
      </w:r>
      <w:r w:rsidR="00FF6919" w:rsidRPr="00005729">
        <w:rPr>
          <w:rFonts w:hint="eastAsia"/>
        </w:rPr>
        <w:t>行政院遂於99年10月13日指定國發會為專責機關。究其法定之</w:t>
      </w:r>
      <w:r w:rsidR="00FF6919" w:rsidRPr="00005729">
        <w:rPr>
          <w:rFonts w:hAnsi="標楷體" w:hint="eastAsia"/>
          <w:szCs w:val="32"/>
        </w:rPr>
        <w:t>協調整合事項，包括重點產業人才供需調查、研究人才發展策略、產業人才資源發展之推動、各機關之分工與資源分配及產學研與職業訓練機構合作等協調事宜。</w:t>
      </w:r>
      <w:bookmarkEnd w:id="69"/>
      <w:r w:rsidR="00FF6919" w:rsidRPr="00005729">
        <w:rPr>
          <w:rFonts w:hAnsi="標楷體" w:hint="eastAsia"/>
          <w:szCs w:val="32"/>
        </w:rPr>
        <w:t>產業人才資源乃產業發展之命脈，其供需與發展牽動產業競爭能力，政府允宜建構整合運作體系，推動產業人才資源培養、應用、管理、發展等有關工作，以確保國力。</w:t>
      </w:r>
      <w:bookmarkEnd w:id="70"/>
      <w:bookmarkEnd w:id="71"/>
      <w:bookmarkEnd w:id="72"/>
      <w:bookmarkEnd w:id="73"/>
      <w:bookmarkEnd w:id="74"/>
      <w:bookmarkEnd w:id="75"/>
      <w:bookmarkEnd w:id="76"/>
      <w:bookmarkEnd w:id="77"/>
      <w:bookmarkEnd w:id="78"/>
      <w:bookmarkEnd w:id="79"/>
    </w:p>
    <w:p w14:paraId="09EB731A" w14:textId="511861CE" w:rsidR="00DA3D65" w:rsidRPr="00005729" w:rsidRDefault="001773E3" w:rsidP="0083685F">
      <w:pPr>
        <w:pStyle w:val="3"/>
        <w:numPr>
          <w:ilvl w:val="2"/>
          <w:numId w:val="39"/>
        </w:numPr>
        <w:kinsoku/>
        <w:overflowPunct w:val="0"/>
        <w:autoSpaceDE w:val="0"/>
        <w:autoSpaceDN w:val="0"/>
        <w:ind w:left="1361" w:hanging="681"/>
      </w:pPr>
      <w:r w:rsidRPr="00005729">
        <w:rPr>
          <w:rFonts w:hint="eastAsia"/>
        </w:rPr>
        <w:t>此外，關於我國人才短缺情形之評估，</w:t>
      </w:r>
      <w:r w:rsidR="00D56F54" w:rsidRPr="00005729">
        <w:rPr>
          <w:rFonts w:hint="eastAsia"/>
        </w:rPr>
        <w:t>行政院於106年即</w:t>
      </w:r>
      <w:r w:rsidR="00F04FE3" w:rsidRPr="00005729">
        <w:rPr>
          <w:rFonts w:hint="eastAsia"/>
        </w:rPr>
        <w:t>提出</w:t>
      </w:r>
      <w:r w:rsidR="006E6438" w:rsidRPr="00005729">
        <w:rPr>
          <w:rFonts w:hAnsi="標楷體" w:hint="eastAsia"/>
        </w:rPr>
        <w:t>「排除企業投資五缺障礙」</w:t>
      </w:r>
      <w:r w:rsidR="00EB00A7" w:rsidRPr="00005729">
        <w:rPr>
          <w:rStyle w:val="af7"/>
          <w:rFonts w:hAnsi="標楷體"/>
        </w:rPr>
        <w:footnoteReference w:id="15"/>
      </w:r>
      <w:r w:rsidR="006E6438" w:rsidRPr="00005729">
        <w:rPr>
          <w:rFonts w:hAnsi="標楷體" w:hint="eastAsia"/>
        </w:rPr>
        <w:t>，其中「（四）缺才</w:t>
      </w:r>
      <w:r w:rsidR="00264C60" w:rsidRPr="00005729">
        <w:rPr>
          <w:rFonts w:hAnsi="標楷體" w:hint="eastAsia"/>
        </w:rPr>
        <w:t>」之</w:t>
      </w:r>
      <w:r w:rsidR="006E7A57" w:rsidRPr="00005729">
        <w:rPr>
          <w:rFonts w:hAnsi="標楷體" w:hint="eastAsia"/>
        </w:rPr>
        <w:t>「</w:t>
      </w:r>
      <w:r w:rsidR="00264C60" w:rsidRPr="00005729">
        <w:rPr>
          <w:rFonts w:hAnsi="標楷體" w:hint="eastAsia"/>
        </w:rPr>
        <w:t>政策方向</w:t>
      </w:r>
      <w:r w:rsidR="006E6438" w:rsidRPr="00005729">
        <w:rPr>
          <w:rFonts w:hAnsi="標楷體" w:hint="eastAsia"/>
        </w:rPr>
        <w:t>」載明略以：「</w:t>
      </w:r>
      <w:r w:rsidR="00CA553C" w:rsidRPr="00005729">
        <w:rPr>
          <w:rFonts w:hAnsi="標楷體" w:hint="eastAsia"/>
        </w:rPr>
        <w:t>從留才、攬才、育才3大面向，解決人才不足的問題</w:t>
      </w:r>
      <w:r w:rsidR="006E6438" w:rsidRPr="00005729">
        <w:rPr>
          <w:rFonts w:hAnsi="標楷體" w:hint="eastAsia"/>
        </w:rPr>
        <w:t>」</w:t>
      </w:r>
      <w:r w:rsidR="00693720" w:rsidRPr="00005729">
        <w:rPr>
          <w:rFonts w:hAnsi="標楷體" w:hint="eastAsia"/>
        </w:rPr>
        <w:t>。</w:t>
      </w:r>
      <w:r w:rsidR="00016512" w:rsidRPr="00005729">
        <w:rPr>
          <w:rFonts w:hAnsi="標楷體" w:hint="eastAsia"/>
        </w:rPr>
        <w:t>「</w:t>
      </w:r>
      <w:r w:rsidR="00DA3D65" w:rsidRPr="00005729">
        <w:rPr>
          <w:rFonts w:hint="eastAsia"/>
        </w:rPr>
        <w:t>策略</w:t>
      </w:r>
      <w:r w:rsidR="00016512" w:rsidRPr="00005729">
        <w:rPr>
          <w:rFonts w:hAnsi="標楷體" w:hint="eastAsia"/>
        </w:rPr>
        <w:t>」載明略以：</w:t>
      </w:r>
    </w:p>
    <w:p w14:paraId="28AB5881" w14:textId="0B09A8CE" w:rsidR="00DA3D65" w:rsidRPr="00005729" w:rsidRDefault="00DA3D65" w:rsidP="00061F56">
      <w:pPr>
        <w:pStyle w:val="4"/>
      </w:pPr>
      <w:r w:rsidRPr="00005729">
        <w:rPr>
          <w:rFonts w:hint="eastAsia"/>
        </w:rPr>
        <w:t>留才：綜合所得稅最高稅率45%調降至40%、獨資合夥組織盈餘直接課個人綜所稅，不必計算及繳納營利事業所得稅；修正產業創新條例，「員工獎酬股票」500萬元內、「技術入股」均放寬為可選擇「實際轉讓時課稅（緩課）」，有限合夥組織創業投資事業符合一定要件者可適用「透視個體概</w:t>
      </w:r>
      <w:r w:rsidRPr="00005729">
        <w:rPr>
          <w:rFonts w:hint="eastAsia"/>
        </w:rPr>
        <w:lastRenderedPageBreak/>
        <w:t>念課稅」優惠，新創事業天使投資人每年最高可減除所得額中300萬元；打造新創友善創業環境；研擬修正《公司法》，將員工獎酬工具（庫藏股、新股、認股權憑證）發放對象擴及控制公司及從屬公司的員工。</w:t>
      </w:r>
    </w:p>
    <w:p w14:paraId="506F1F35" w14:textId="61292036" w:rsidR="00DA3D65" w:rsidRPr="00005729" w:rsidRDefault="00DA3D65" w:rsidP="00061F56">
      <w:pPr>
        <w:pStyle w:val="4"/>
      </w:pPr>
      <w:r w:rsidRPr="00005729">
        <w:rPr>
          <w:rFonts w:hint="eastAsia"/>
        </w:rPr>
        <w:t>攬才：《外國專業人才延攬及僱用法》已於106年10月31日完成三讀，放寬外國專業人才的簽證、居留、保險、租稅、退休等待遇；「Contact Taiwan」網路媒合人才平台，提升至國家級的單一攬才入口網；推動修正《入出國及移民法》，讓海外人才「進得來」、「留得住」，並放寬海外</w:t>
      </w:r>
      <w:r w:rsidR="00577C41" w:rsidRPr="00005729">
        <w:rPr>
          <w:rFonts w:hint="eastAsia"/>
        </w:rPr>
        <w:t>臺灣</w:t>
      </w:r>
      <w:r w:rsidRPr="00005729">
        <w:rPr>
          <w:rFonts w:hint="eastAsia"/>
        </w:rPr>
        <w:t>人及其第二代回台居留、定居條件；鬆綁僑外生留台尋職期間，由6個月延長到1年；鬆綁跨國企業外籍幹部調台任職及受訓，建立新南向人才雙向交流機制；鬆綁5+2產業聘僱外國專業人才的雇主資本額或營業額限制規定;增設公立高中及國中小學雙語實驗班。</w:t>
      </w:r>
    </w:p>
    <w:p w14:paraId="520D25FF" w14:textId="7E57C38F" w:rsidR="00DA3D65" w:rsidRPr="00005729" w:rsidRDefault="00DA3D65" w:rsidP="00061F56">
      <w:pPr>
        <w:pStyle w:val="4"/>
      </w:pPr>
      <w:r w:rsidRPr="00005729">
        <w:rPr>
          <w:rFonts w:hint="eastAsia"/>
        </w:rPr>
        <w:t>育才：強化產學連結，精進契合式人才培育；企業協力教學，提供學校所需業師、教材、設備；產業自主互助預訓人才，政府於政策、法規面全力支援；擴大推動產業人才能力鑑定，針對重點政策產業需求，強化產業人才運作機制與規範；養成千人智慧科技菁英，透過大學、法人培養，並促成企業在台設立人工智慧(AI)研發中心；培育萬人智慧應用先鋒，推動大學跨域學生智慧科技應用技能培育，並開辦AI學苑及認證機制，加速培訓企業員工具備科技應用技能；推動人才轉換方案，鼓勵學校開設第二專長或提升技能課程等。</w:t>
      </w:r>
    </w:p>
    <w:p w14:paraId="2BA3F34E" w14:textId="1148EA23" w:rsidR="00506AA3" w:rsidRPr="00005729" w:rsidRDefault="00C758F7" w:rsidP="001C1504">
      <w:pPr>
        <w:pStyle w:val="3"/>
        <w:kinsoku/>
        <w:ind w:leftChars="205" w:left="1394"/>
      </w:pPr>
      <w:bookmarkStart w:id="81" w:name="_Toc393464363"/>
      <w:bookmarkEnd w:id="80"/>
      <w:r w:rsidRPr="00005729">
        <w:rPr>
          <w:rFonts w:hint="eastAsia"/>
          <w:bCs w:val="0"/>
          <w:kern w:val="2"/>
        </w:rPr>
        <w:t>惟查，</w:t>
      </w:r>
      <w:r w:rsidR="00FB75D3" w:rsidRPr="00005729">
        <w:rPr>
          <w:rFonts w:hint="eastAsia"/>
          <w:bCs w:val="0"/>
          <w:kern w:val="2"/>
        </w:rPr>
        <w:t>受美中貿易戰紛擾影響，</w:t>
      </w:r>
      <w:r w:rsidRPr="00005729">
        <w:rPr>
          <w:rFonts w:hint="eastAsia"/>
          <w:bCs w:val="0"/>
          <w:kern w:val="2"/>
        </w:rPr>
        <w:t>我國10</w:t>
      </w:r>
      <w:r w:rsidR="00F07B25" w:rsidRPr="00005729">
        <w:rPr>
          <w:rFonts w:hint="eastAsia"/>
          <w:bCs w:val="0"/>
          <w:kern w:val="2"/>
        </w:rPr>
        <w:t>8</w:t>
      </w:r>
      <w:r w:rsidRPr="00005729">
        <w:rPr>
          <w:rFonts w:hint="eastAsia"/>
          <w:bCs w:val="0"/>
          <w:kern w:val="2"/>
        </w:rPr>
        <w:t>年整體</w:t>
      </w:r>
      <w:r w:rsidR="008D379F" w:rsidRPr="00005729">
        <w:rPr>
          <w:rFonts w:hint="eastAsia"/>
          <w:bCs w:val="0"/>
          <w:kern w:val="2"/>
        </w:rPr>
        <w:t>失</w:t>
      </w:r>
      <w:r w:rsidR="008D379F" w:rsidRPr="00005729">
        <w:rPr>
          <w:rFonts w:hint="eastAsia"/>
          <w:bCs w:val="0"/>
          <w:kern w:val="2"/>
        </w:rPr>
        <w:lastRenderedPageBreak/>
        <w:t>業人數為</w:t>
      </w:r>
      <w:r w:rsidR="008D379F" w:rsidRPr="00005729">
        <w:rPr>
          <w:bCs w:val="0"/>
          <w:kern w:val="2"/>
        </w:rPr>
        <w:t>44</w:t>
      </w:r>
      <w:r w:rsidR="008D379F" w:rsidRPr="00005729">
        <w:rPr>
          <w:rFonts w:hint="eastAsia"/>
          <w:bCs w:val="0"/>
          <w:kern w:val="2"/>
        </w:rPr>
        <w:t>萬</w:t>
      </w:r>
      <w:r w:rsidR="008D379F" w:rsidRPr="00005729">
        <w:rPr>
          <w:bCs w:val="0"/>
          <w:kern w:val="2"/>
        </w:rPr>
        <w:t>6</w:t>
      </w:r>
      <w:r w:rsidR="008D379F" w:rsidRPr="00005729">
        <w:rPr>
          <w:rFonts w:hint="eastAsia"/>
          <w:bCs w:val="0"/>
          <w:kern w:val="2"/>
        </w:rPr>
        <w:t>千人</w:t>
      </w:r>
      <w:r w:rsidR="00FA6A4E" w:rsidRPr="00005729">
        <w:rPr>
          <w:rStyle w:val="af7"/>
          <w:bCs w:val="0"/>
          <w:kern w:val="2"/>
        </w:rPr>
        <w:footnoteReference w:id="16"/>
      </w:r>
      <w:r w:rsidR="008D379F" w:rsidRPr="00005729">
        <w:rPr>
          <w:rFonts w:hint="eastAsia"/>
          <w:bCs w:val="0"/>
          <w:kern w:val="2"/>
        </w:rPr>
        <w:t>，較上年增加</w:t>
      </w:r>
      <w:r w:rsidR="008D379F" w:rsidRPr="00005729">
        <w:rPr>
          <w:bCs w:val="0"/>
          <w:kern w:val="2"/>
        </w:rPr>
        <w:t>6</w:t>
      </w:r>
      <w:r w:rsidR="008D379F" w:rsidRPr="00005729">
        <w:rPr>
          <w:rFonts w:hint="eastAsia"/>
          <w:bCs w:val="0"/>
          <w:kern w:val="2"/>
        </w:rPr>
        <w:t>千人或</w:t>
      </w:r>
      <w:r w:rsidR="008D379F" w:rsidRPr="00005729">
        <w:rPr>
          <w:bCs w:val="0"/>
          <w:kern w:val="2"/>
        </w:rPr>
        <w:t>1.22%</w:t>
      </w:r>
      <w:r w:rsidR="008D379F" w:rsidRPr="00005729">
        <w:rPr>
          <w:rFonts w:hint="eastAsia"/>
          <w:bCs w:val="0"/>
          <w:kern w:val="2"/>
        </w:rPr>
        <w:t>，</w:t>
      </w:r>
      <w:r w:rsidRPr="00005729">
        <w:rPr>
          <w:rFonts w:hint="eastAsia"/>
          <w:bCs w:val="0"/>
          <w:kern w:val="2"/>
        </w:rPr>
        <w:t>失業率3.64%</w:t>
      </w:r>
      <w:r w:rsidR="00B71F3A" w:rsidRPr="00005729">
        <w:rPr>
          <w:rFonts w:hint="eastAsia"/>
          <w:bCs w:val="0"/>
          <w:kern w:val="2"/>
        </w:rPr>
        <w:t>，且按教育程度別觀察，大專及以上失業者</w:t>
      </w:r>
      <w:r w:rsidR="00581A8A" w:rsidRPr="00005729">
        <w:rPr>
          <w:rFonts w:hint="eastAsia"/>
          <w:bCs w:val="0"/>
          <w:kern w:val="2"/>
        </w:rPr>
        <w:t>，</w:t>
      </w:r>
      <w:r w:rsidR="009C60D9" w:rsidRPr="00005729">
        <w:rPr>
          <w:rFonts w:hint="eastAsia"/>
          <w:bCs w:val="0"/>
          <w:kern w:val="2"/>
        </w:rPr>
        <w:t>98年約接近25萬6千人，</w:t>
      </w:r>
      <w:r w:rsidR="00BC55D9" w:rsidRPr="00005729">
        <w:rPr>
          <w:rFonts w:hint="eastAsia"/>
          <w:bCs w:val="0"/>
          <w:kern w:val="2"/>
        </w:rPr>
        <w:t>108年</w:t>
      </w:r>
      <w:r w:rsidR="009B186E" w:rsidRPr="00005729">
        <w:rPr>
          <w:rFonts w:hint="eastAsia"/>
          <w:bCs w:val="0"/>
          <w:kern w:val="2"/>
        </w:rPr>
        <w:t>則達</w:t>
      </w:r>
      <w:r w:rsidR="00BC55D9" w:rsidRPr="00005729">
        <w:rPr>
          <w:rFonts w:hint="eastAsia"/>
          <w:bCs w:val="0"/>
          <w:kern w:val="2"/>
        </w:rPr>
        <w:t>25萬6千餘人，</w:t>
      </w:r>
      <w:r w:rsidR="00B71F3A" w:rsidRPr="00005729">
        <w:rPr>
          <w:rFonts w:hint="eastAsia"/>
          <w:bCs w:val="0"/>
          <w:kern w:val="2"/>
        </w:rPr>
        <w:t>占比</w:t>
      </w:r>
      <w:r w:rsidR="001667B2" w:rsidRPr="00005729">
        <w:rPr>
          <w:rFonts w:hint="eastAsia"/>
          <w:bCs w:val="0"/>
          <w:kern w:val="2"/>
        </w:rPr>
        <w:t>更</w:t>
      </w:r>
      <w:r w:rsidR="00B71F3A" w:rsidRPr="00005729">
        <w:rPr>
          <w:rFonts w:hint="eastAsia"/>
          <w:bCs w:val="0"/>
          <w:kern w:val="2"/>
        </w:rPr>
        <w:t>逐年增</w:t>
      </w:r>
      <w:r w:rsidR="00B17449" w:rsidRPr="00005729">
        <w:rPr>
          <w:rFonts w:hint="eastAsia"/>
          <w:bCs w:val="0"/>
          <w:kern w:val="2"/>
        </w:rPr>
        <w:t>長</w:t>
      </w:r>
      <w:r w:rsidR="00B71F3A" w:rsidRPr="00005729">
        <w:rPr>
          <w:rFonts w:hint="eastAsia"/>
          <w:bCs w:val="0"/>
          <w:kern w:val="2"/>
        </w:rPr>
        <w:t>，由</w:t>
      </w:r>
      <w:r w:rsidR="00B71F3A" w:rsidRPr="00005729">
        <w:rPr>
          <w:bCs w:val="0"/>
          <w:kern w:val="2"/>
        </w:rPr>
        <w:t>98</w:t>
      </w:r>
      <w:r w:rsidR="00B71F3A" w:rsidRPr="00005729">
        <w:rPr>
          <w:rFonts w:hint="eastAsia"/>
          <w:bCs w:val="0"/>
          <w:kern w:val="2"/>
        </w:rPr>
        <w:t>年</w:t>
      </w:r>
      <w:r w:rsidR="00F25CC8" w:rsidRPr="00005729">
        <w:rPr>
          <w:rFonts w:hint="eastAsia"/>
          <w:bCs w:val="0"/>
          <w:kern w:val="2"/>
        </w:rPr>
        <w:t>的</w:t>
      </w:r>
      <w:r w:rsidR="00B71F3A" w:rsidRPr="00005729">
        <w:rPr>
          <w:bCs w:val="0"/>
          <w:kern w:val="2"/>
        </w:rPr>
        <w:t>40.06%</w:t>
      </w:r>
      <w:r w:rsidR="00B71F3A" w:rsidRPr="00005729">
        <w:rPr>
          <w:rFonts w:hint="eastAsia"/>
          <w:bCs w:val="0"/>
          <w:kern w:val="2"/>
        </w:rPr>
        <w:t>上升至</w:t>
      </w:r>
      <w:r w:rsidR="00B71F3A" w:rsidRPr="00005729">
        <w:rPr>
          <w:bCs w:val="0"/>
          <w:kern w:val="2"/>
        </w:rPr>
        <w:t>108</w:t>
      </w:r>
      <w:r w:rsidR="00B71F3A" w:rsidRPr="00005729">
        <w:rPr>
          <w:rFonts w:hint="eastAsia"/>
          <w:bCs w:val="0"/>
          <w:kern w:val="2"/>
        </w:rPr>
        <w:t>年</w:t>
      </w:r>
      <w:r w:rsidR="00ED0BD0" w:rsidRPr="00005729">
        <w:rPr>
          <w:rFonts w:hint="eastAsia"/>
          <w:bCs w:val="0"/>
          <w:kern w:val="2"/>
        </w:rPr>
        <w:t>的</w:t>
      </w:r>
      <w:r w:rsidR="00B71F3A" w:rsidRPr="00005729">
        <w:rPr>
          <w:bCs w:val="0"/>
          <w:kern w:val="2"/>
        </w:rPr>
        <w:t>57.43%</w:t>
      </w:r>
      <w:r w:rsidR="00863DAC" w:rsidRPr="00005729">
        <w:rPr>
          <w:rFonts w:hint="eastAsia"/>
          <w:bCs w:val="0"/>
          <w:kern w:val="2"/>
        </w:rPr>
        <w:t>；</w:t>
      </w:r>
      <w:r w:rsidR="00EE6635" w:rsidRPr="00005729">
        <w:rPr>
          <w:rFonts w:hint="eastAsia"/>
          <w:bCs w:val="0"/>
          <w:kern w:val="2"/>
        </w:rPr>
        <w:t>而</w:t>
      </w:r>
      <w:r w:rsidR="00863DAC" w:rsidRPr="00005729">
        <w:rPr>
          <w:rFonts w:hint="eastAsia"/>
          <w:bCs w:val="0"/>
          <w:kern w:val="2"/>
        </w:rPr>
        <w:t>同年度</w:t>
      </w:r>
      <w:r w:rsidRPr="00005729">
        <w:rPr>
          <w:rFonts w:hint="eastAsia"/>
          <w:bCs w:val="0"/>
          <w:kern w:val="2"/>
        </w:rPr>
        <w:t>廠商缺工人數卻高達2</w:t>
      </w:r>
      <w:r w:rsidR="00076FA5" w:rsidRPr="00005729">
        <w:rPr>
          <w:rFonts w:hint="eastAsia"/>
          <w:bCs w:val="0"/>
          <w:kern w:val="2"/>
        </w:rPr>
        <w:t>2.14</w:t>
      </w:r>
      <w:r w:rsidRPr="00005729">
        <w:rPr>
          <w:rFonts w:hint="eastAsia"/>
          <w:bCs w:val="0"/>
          <w:kern w:val="2"/>
        </w:rPr>
        <w:t>萬餘人</w:t>
      </w:r>
      <w:r w:rsidR="00FA4691" w:rsidRPr="00005729">
        <w:rPr>
          <w:rStyle w:val="af7"/>
          <w:bCs w:val="0"/>
          <w:kern w:val="2"/>
        </w:rPr>
        <w:footnoteReference w:id="17"/>
      </w:r>
      <w:r w:rsidRPr="00005729">
        <w:rPr>
          <w:rFonts w:hint="eastAsia"/>
          <w:bCs w:val="0"/>
          <w:kern w:val="2"/>
        </w:rPr>
        <w:t>。</w:t>
      </w:r>
      <w:bookmarkEnd w:id="81"/>
      <w:r w:rsidR="00090002" w:rsidRPr="00005729">
        <w:rPr>
          <w:rFonts w:ascii="Times New Roman" w:hint="eastAsia"/>
          <w:szCs w:val="28"/>
        </w:rPr>
        <w:t>另</w:t>
      </w:r>
      <w:r w:rsidR="00090002" w:rsidRPr="00005729">
        <w:rPr>
          <w:rFonts w:ascii="Times New Roman"/>
          <w:szCs w:val="28"/>
        </w:rPr>
        <w:t>依行政院主計總處「</w:t>
      </w:r>
      <w:r w:rsidR="00090002" w:rsidRPr="00005729">
        <w:rPr>
          <w:rFonts w:ascii="Times New Roman"/>
          <w:szCs w:val="28"/>
        </w:rPr>
        <w:t>108</w:t>
      </w:r>
      <w:r w:rsidR="00090002" w:rsidRPr="00005729">
        <w:rPr>
          <w:rFonts w:ascii="Times New Roman"/>
          <w:szCs w:val="28"/>
        </w:rPr>
        <w:t>年事業人力僱用狀況調查（空缺概況）｣調查得知，國內工業及服務業大約有</w:t>
      </w:r>
      <w:r w:rsidR="00090002" w:rsidRPr="00005729">
        <w:rPr>
          <w:rFonts w:ascii="Times New Roman"/>
          <w:szCs w:val="28"/>
        </w:rPr>
        <w:t>22.1</w:t>
      </w:r>
      <w:r w:rsidR="00090002" w:rsidRPr="00005729">
        <w:rPr>
          <w:rFonts w:ascii="Times New Roman"/>
          <w:szCs w:val="28"/>
        </w:rPr>
        <w:t>萬個人力空缺。其中，高階人力</w:t>
      </w:r>
      <w:r w:rsidR="0028259B" w:rsidRPr="00005729">
        <w:rPr>
          <w:rFonts w:ascii="Times New Roman" w:hint="eastAsia"/>
          <w:szCs w:val="28"/>
        </w:rPr>
        <w:t>方面</w:t>
      </w:r>
      <w:r w:rsidR="00090002" w:rsidRPr="00005729">
        <w:rPr>
          <w:rFonts w:ascii="Times New Roman"/>
          <w:szCs w:val="28"/>
        </w:rPr>
        <w:t>，專業人員</w:t>
      </w:r>
      <w:r w:rsidR="00090002" w:rsidRPr="00005729">
        <w:rPr>
          <w:rFonts w:ascii="Times New Roman"/>
          <w:szCs w:val="28"/>
        </w:rPr>
        <w:t>(professional personnel)</w:t>
      </w:r>
      <w:r w:rsidR="00090002" w:rsidRPr="00005729">
        <w:rPr>
          <w:rFonts w:ascii="Times New Roman"/>
          <w:szCs w:val="28"/>
        </w:rPr>
        <w:t>短缺約</w:t>
      </w:r>
      <w:r w:rsidR="00090002" w:rsidRPr="00005729">
        <w:rPr>
          <w:rFonts w:ascii="Times New Roman"/>
          <w:szCs w:val="28"/>
        </w:rPr>
        <w:t>3.7</w:t>
      </w:r>
      <w:r w:rsidR="00090002" w:rsidRPr="00005729">
        <w:rPr>
          <w:rFonts w:ascii="Times New Roman"/>
          <w:szCs w:val="28"/>
        </w:rPr>
        <w:t>萬人，占</w:t>
      </w:r>
      <w:r w:rsidR="00090002" w:rsidRPr="00005729">
        <w:rPr>
          <w:rFonts w:ascii="Times New Roman"/>
          <w:szCs w:val="28"/>
        </w:rPr>
        <w:t>17.0%</w:t>
      </w:r>
      <w:r w:rsidR="00090002" w:rsidRPr="00005729">
        <w:rPr>
          <w:rFonts w:ascii="Times New Roman"/>
          <w:szCs w:val="28"/>
        </w:rPr>
        <w:t>。最缺乏大學以上學歷之「軟體與應用程式開發人員及分析師｣（缺</w:t>
      </w:r>
      <w:r w:rsidR="00090002" w:rsidRPr="00005729">
        <w:rPr>
          <w:rFonts w:ascii="Times New Roman"/>
          <w:szCs w:val="28"/>
        </w:rPr>
        <w:t>7,267</w:t>
      </w:r>
      <w:r w:rsidR="00090002" w:rsidRPr="00005729">
        <w:rPr>
          <w:rFonts w:ascii="Times New Roman"/>
          <w:szCs w:val="28"/>
        </w:rPr>
        <w:t>人）、「電子工程師｣之專業人員（缺</w:t>
      </w:r>
      <w:r w:rsidR="00090002" w:rsidRPr="00005729">
        <w:rPr>
          <w:rFonts w:ascii="Times New Roman"/>
          <w:szCs w:val="28"/>
        </w:rPr>
        <w:t>5,998</w:t>
      </w:r>
      <w:r w:rsidR="00090002" w:rsidRPr="00005729">
        <w:rPr>
          <w:rFonts w:ascii="Times New Roman"/>
          <w:szCs w:val="28"/>
        </w:rPr>
        <w:t>人），顯示我</w:t>
      </w:r>
      <w:r w:rsidR="00145676" w:rsidRPr="00005729">
        <w:rPr>
          <w:rFonts w:ascii="Times New Roman"/>
          <w:szCs w:val="28"/>
        </w:rPr>
        <w:t>國科技研發人力</w:t>
      </w:r>
      <w:r w:rsidR="00090002" w:rsidRPr="00005729">
        <w:rPr>
          <w:rFonts w:ascii="Times New Roman"/>
          <w:szCs w:val="28"/>
        </w:rPr>
        <w:t>缺口，以「軟體與應用程式開發人員及分析師｣、「電子工程師｣為最</w:t>
      </w:r>
      <w:r w:rsidR="005A1865" w:rsidRPr="00005729">
        <w:rPr>
          <w:rFonts w:ascii="Times New Roman" w:hint="eastAsia"/>
          <w:szCs w:val="28"/>
        </w:rPr>
        <w:t>。</w:t>
      </w:r>
      <w:r w:rsidR="005628B7" w:rsidRPr="00005729">
        <w:rPr>
          <w:rFonts w:ascii="Times New Roman"/>
          <w:szCs w:val="28"/>
        </w:rPr>
        <w:t>儘管我國科技類學士、碩、博士近年畢業生供給人數大致維持不變，但產業界仍存在部分人力缺口。</w:t>
      </w:r>
    </w:p>
    <w:p w14:paraId="4733CC78" w14:textId="77777777" w:rsidR="00506AA3" w:rsidRPr="00005729" w:rsidRDefault="00506AA3" w:rsidP="003E47A1">
      <w:pPr>
        <w:pStyle w:val="a2"/>
        <w:ind w:left="851" w:hanging="851"/>
        <w:jc w:val="center"/>
        <w:rPr>
          <w:b/>
        </w:rPr>
      </w:pPr>
      <w:r w:rsidRPr="00005729">
        <w:rPr>
          <w:b/>
        </w:rPr>
        <w:t>工業及服務業廠商空缺員工僱用條件概況－按職類分</w:t>
      </w:r>
    </w:p>
    <w:tbl>
      <w:tblPr>
        <w:tblStyle w:val="af2"/>
        <w:tblW w:w="9776" w:type="dxa"/>
        <w:jc w:val="center"/>
        <w:tblLayout w:type="fixed"/>
        <w:tblLook w:val="04A0" w:firstRow="1" w:lastRow="0" w:firstColumn="1" w:lastColumn="0" w:noHBand="0" w:noVBand="1"/>
      </w:tblPr>
      <w:tblGrid>
        <w:gridCol w:w="2972"/>
        <w:gridCol w:w="1418"/>
        <w:gridCol w:w="1134"/>
        <w:gridCol w:w="769"/>
        <w:gridCol w:w="638"/>
        <w:gridCol w:w="1144"/>
        <w:gridCol w:w="851"/>
        <w:gridCol w:w="850"/>
      </w:tblGrid>
      <w:tr w:rsidR="00005729" w:rsidRPr="00005729" w14:paraId="1D4347E3" w14:textId="77777777" w:rsidTr="00FA4C40">
        <w:trPr>
          <w:tblHeader/>
          <w:jc w:val="center"/>
        </w:trPr>
        <w:tc>
          <w:tcPr>
            <w:tcW w:w="5524" w:type="dxa"/>
            <w:gridSpan w:val="3"/>
            <w:shd w:val="clear" w:color="auto" w:fill="E7E6E6" w:themeFill="background2"/>
          </w:tcPr>
          <w:p w14:paraId="22FDAB57" w14:textId="55F28CB8" w:rsidR="00506AA3" w:rsidRPr="00005729" w:rsidRDefault="00B80DAF" w:rsidP="00AD2B0C">
            <w:pPr>
              <w:jc w:val="center"/>
              <w:rPr>
                <w:b/>
                <w:sz w:val="28"/>
                <w:szCs w:val="28"/>
              </w:rPr>
            </w:pPr>
            <w:r w:rsidRPr="00005729">
              <w:rPr>
                <w:rFonts w:hint="eastAsia"/>
                <w:b/>
                <w:sz w:val="28"/>
                <w:szCs w:val="28"/>
              </w:rPr>
              <w:t>項目</w:t>
            </w:r>
          </w:p>
        </w:tc>
        <w:tc>
          <w:tcPr>
            <w:tcW w:w="4252" w:type="dxa"/>
            <w:gridSpan w:val="5"/>
            <w:shd w:val="clear" w:color="auto" w:fill="E7E6E6" w:themeFill="background2"/>
          </w:tcPr>
          <w:p w14:paraId="78A2EBF6" w14:textId="77777777" w:rsidR="00506AA3" w:rsidRPr="00005729" w:rsidRDefault="00506AA3" w:rsidP="00AD2B0C">
            <w:pPr>
              <w:jc w:val="center"/>
              <w:rPr>
                <w:b/>
                <w:sz w:val="28"/>
                <w:szCs w:val="28"/>
              </w:rPr>
            </w:pPr>
            <w:r w:rsidRPr="00005729">
              <w:rPr>
                <w:b/>
                <w:sz w:val="28"/>
                <w:szCs w:val="28"/>
              </w:rPr>
              <w:t>僱用條件：</w:t>
            </w:r>
            <w:r w:rsidRPr="00005729">
              <w:rPr>
                <w:b/>
                <w:sz w:val="28"/>
                <w:szCs w:val="28"/>
              </w:rPr>
              <w:t xml:space="preserve"> </w:t>
            </w:r>
            <w:r w:rsidRPr="00005729">
              <w:rPr>
                <w:b/>
                <w:sz w:val="28"/>
                <w:szCs w:val="28"/>
              </w:rPr>
              <w:t>最低教育程度</w:t>
            </w:r>
          </w:p>
        </w:tc>
      </w:tr>
      <w:tr w:rsidR="00005729" w:rsidRPr="00005729" w14:paraId="3FCF3BF0" w14:textId="77777777" w:rsidTr="00A41A4A">
        <w:trPr>
          <w:tblHeader/>
          <w:jc w:val="center"/>
        </w:trPr>
        <w:tc>
          <w:tcPr>
            <w:tcW w:w="2972" w:type="dxa"/>
            <w:vAlign w:val="center"/>
          </w:tcPr>
          <w:p w14:paraId="39298B55" w14:textId="77777777" w:rsidR="00506AA3" w:rsidRPr="00005729" w:rsidRDefault="00506AA3" w:rsidP="00AD2B0C">
            <w:pPr>
              <w:jc w:val="center"/>
              <w:rPr>
                <w:b/>
                <w:sz w:val="26"/>
                <w:szCs w:val="26"/>
              </w:rPr>
            </w:pPr>
            <w:r w:rsidRPr="00005729">
              <w:rPr>
                <w:b/>
                <w:sz w:val="26"/>
                <w:szCs w:val="26"/>
              </w:rPr>
              <w:t>職類別</w:t>
            </w:r>
          </w:p>
        </w:tc>
        <w:tc>
          <w:tcPr>
            <w:tcW w:w="1418" w:type="dxa"/>
          </w:tcPr>
          <w:p w14:paraId="09D31ABE" w14:textId="77777777" w:rsidR="00506AA3" w:rsidRPr="00005729" w:rsidRDefault="00506AA3" w:rsidP="00AD2B0C">
            <w:pPr>
              <w:jc w:val="center"/>
              <w:rPr>
                <w:b/>
                <w:sz w:val="26"/>
                <w:szCs w:val="26"/>
              </w:rPr>
            </w:pPr>
            <w:r w:rsidRPr="00005729">
              <w:rPr>
                <w:b/>
                <w:sz w:val="26"/>
                <w:szCs w:val="26"/>
              </w:rPr>
              <w:t>空缺員工人數</w:t>
            </w:r>
          </w:p>
        </w:tc>
        <w:tc>
          <w:tcPr>
            <w:tcW w:w="1134" w:type="dxa"/>
            <w:vAlign w:val="center"/>
          </w:tcPr>
          <w:p w14:paraId="5E6CEF6A" w14:textId="77777777" w:rsidR="007E1299" w:rsidRPr="00005729" w:rsidRDefault="00506AA3" w:rsidP="00AD2B0C">
            <w:pPr>
              <w:jc w:val="center"/>
              <w:rPr>
                <w:b/>
                <w:sz w:val="26"/>
                <w:szCs w:val="26"/>
              </w:rPr>
            </w:pPr>
            <w:r w:rsidRPr="00005729">
              <w:rPr>
                <w:b/>
                <w:sz w:val="26"/>
                <w:szCs w:val="26"/>
              </w:rPr>
              <w:t>結構</w:t>
            </w:r>
          </w:p>
          <w:p w14:paraId="02B59CDB" w14:textId="4AF08941" w:rsidR="00506AA3" w:rsidRPr="00005729" w:rsidRDefault="007E1299" w:rsidP="00AD2B0C">
            <w:pPr>
              <w:jc w:val="center"/>
              <w:rPr>
                <w:b/>
                <w:sz w:val="26"/>
                <w:szCs w:val="26"/>
              </w:rPr>
            </w:pPr>
            <w:r w:rsidRPr="00005729">
              <w:rPr>
                <w:rFonts w:hint="eastAsia"/>
                <w:b/>
                <w:sz w:val="26"/>
                <w:szCs w:val="26"/>
              </w:rPr>
              <w:t>占</w:t>
            </w:r>
            <w:r w:rsidR="00506AA3" w:rsidRPr="00005729">
              <w:rPr>
                <w:b/>
                <w:sz w:val="26"/>
                <w:szCs w:val="26"/>
              </w:rPr>
              <w:t>比</w:t>
            </w:r>
          </w:p>
        </w:tc>
        <w:tc>
          <w:tcPr>
            <w:tcW w:w="769" w:type="dxa"/>
            <w:vAlign w:val="center"/>
          </w:tcPr>
          <w:p w14:paraId="0C4F2905" w14:textId="77777777" w:rsidR="00506AA3" w:rsidRPr="00005729" w:rsidRDefault="00506AA3" w:rsidP="00AD2B0C">
            <w:pPr>
              <w:jc w:val="center"/>
              <w:rPr>
                <w:b/>
                <w:sz w:val="26"/>
                <w:szCs w:val="26"/>
              </w:rPr>
            </w:pPr>
            <w:r w:rsidRPr="00005729">
              <w:rPr>
                <w:b/>
                <w:sz w:val="26"/>
                <w:szCs w:val="26"/>
              </w:rPr>
              <w:t>國小</w:t>
            </w:r>
          </w:p>
        </w:tc>
        <w:tc>
          <w:tcPr>
            <w:tcW w:w="638" w:type="dxa"/>
            <w:vAlign w:val="center"/>
          </w:tcPr>
          <w:p w14:paraId="53E565C8" w14:textId="77777777" w:rsidR="00506AA3" w:rsidRPr="00005729" w:rsidRDefault="00506AA3" w:rsidP="00AD2B0C">
            <w:pPr>
              <w:jc w:val="center"/>
              <w:rPr>
                <w:b/>
                <w:sz w:val="26"/>
                <w:szCs w:val="26"/>
              </w:rPr>
            </w:pPr>
            <w:r w:rsidRPr="00005729">
              <w:rPr>
                <w:b/>
                <w:sz w:val="26"/>
                <w:szCs w:val="26"/>
              </w:rPr>
              <w:t>國中</w:t>
            </w:r>
          </w:p>
        </w:tc>
        <w:tc>
          <w:tcPr>
            <w:tcW w:w="1144" w:type="dxa"/>
            <w:vAlign w:val="center"/>
          </w:tcPr>
          <w:p w14:paraId="227E86A3" w14:textId="77777777" w:rsidR="00506AA3" w:rsidRPr="00005729" w:rsidRDefault="00506AA3" w:rsidP="00AD2B0C">
            <w:pPr>
              <w:jc w:val="center"/>
              <w:rPr>
                <w:b/>
                <w:sz w:val="26"/>
                <w:szCs w:val="26"/>
              </w:rPr>
            </w:pPr>
            <w:r w:rsidRPr="00005729">
              <w:rPr>
                <w:b/>
                <w:sz w:val="26"/>
                <w:szCs w:val="26"/>
              </w:rPr>
              <w:t>高中（職）</w:t>
            </w:r>
          </w:p>
        </w:tc>
        <w:tc>
          <w:tcPr>
            <w:tcW w:w="851" w:type="dxa"/>
            <w:vAlign w:val="center"/>
          </w:tcPr>
          <w:p w14:paraId="6AFFCF5D" w14:textId="77777777" w:rsidR="00506AA3" w:rsidRPr="00005729" w:rsidRDefault="00506AA3" w:rsidP="00AD2B0C">
            <w:pPr>
              <w:jc w:val="center"/>
              <w:rPr>
                <w:b/>
                <w:sz w:val="26"/>
                <w:szCs w:val="26"/>
              </w:rPr>
            </w:pPr>
            <w:r w:rsidRPr="00005729">
              <w:rPr>
                <w:b/>
                <w:sz w:val="26"/>
                <w:szCs w:val="26"/>
              </w:rPr>
              <w:t>專科</w:t>
            </w:r>
            <w:r w:rsidRPr="00005729">
              <w:rPr>
                <w:b/>
                <w:sz w:val="26"/>
                <w:szCs w:val="26"/>
              </w:rPr>
              <w:t xml:space="preserve"> </w:t>
            </w:r>
          </w:p>
        </w:tc>
        <w:tc>
          <w:tcPr>
            <w:tcW w:w="850" w:type="dxa"/>
            <w:vAlign w:val="center"/>
          </w:tcPr>
          <w:p w14:paraId="72C30CCE" w14:textId="77777777" w:rsidR="00506AA3" w:rsidRPr="00005729" w:rsidRDefault="00506AA3" w:rsidP="00AD2B0C">
            <w:pPr>
              <w:jc w:val="center"/>
              <w:rPr>
                <w:b/>
                <w:sz w:val="26"/>
                <w:szCs w:val="26"/>
              </w:rPr>
            </w:pPr>
            <w:r w:rsidRPr="00005729">
              <w:rPr>
                <w:b/>
                <w:sz w:val="26"/>
                <w:szCs w:val="26"/>
              </w:rPr>
              <w:t>大學以上</w:t>
            </w:r>
          </w:p>
        </w:tc>
      </w:tr>
      <w:tr w:rsidR="00005729" w:rsidRPr="00005729" w14:paraId="32F773EF" w14:textId="77777777" w:rsidTr="00A41A4A">
        <w:trPr>
          <w:jc w:val="center"/>
        </w:trPr>
        <w:tc>
          <w:tcPr>
            <w:tcW w:w="2972" w:type="dxa"/>
            <w:vAlign w:val="center"/>
          </w:tcPr>
          <w:p w14:paraId="0C3B3ED5" w14:textId="77777777" w:rsidR="00506AA3" w:rsidRPr="00005729" w:rsidRDefault="00506AA3" w:rsidP="00AD2B0C">
            <w:pPr>
              <w:jc w:val="center"/>
              <w:rPr>
                <w:sz w:val="26"/>
                <w:szCs w:val="26"/>
              </w:rPr>
            </w:pPr>
            <w:r w:rsidRPr="00005729">
              <w:rPr>
                <w:sz w:val="26"/>
                <w:szCs w:val="26"/>
              </w:rPr>
              <w:t>總計</w:t>
            </w:r>
          </w:p>
        </w:tc>
        <w:tc>
          <w:tcPr>
            <w:tcW w:w="1418" w:type="dxa"/>
            <w:vAlign w:val="center"/>
          </w:tcPr>
          <w:p w14:paraId="57E62048" w14:textId="779781CF" w:rsidR="00506AA3" w:rsidRPr="00005729" w:rsidRDefault="00506AA3" w:rsidP="00AD2B0C">
            <w:pPr>
              <w:jc w:val="center"/>
              <w:rPr>
                <w:sz w:val="26"/>
                <w:szCs w:val="26"/>
              </w:rPr>
            </w:pPr>
            <w:r w:rsidRPr="00005729">
              <w:rPr>
                <w:sz w:val="26"/>
                <w:szCs w:val="26"/>
              </w:rPr>
              <w:t>221</w:t>
            </w:r>
            <w:r w:rsidR="001B6FB6" w:rsidRPr="00005729">
              <w:rPr>
                <w:sz w:val="26"/>
                <w:szCs w:val="26"/>
              </w:rPr>
              <w:t>,</w:t>
            </w:r>
            <w:r w:rsidRPr="00005729">
              <w:rPr>
                <w:sz w:val="26"/>
                <w:szCs w:val="26"/>
              </w:rPr>
              <w:t>441</w:t>
            </w:r>
          </w:p>
        </w:tc>
        <w:tc>
          <w:tcPr>
            <w:tcW w:w="1134" w:type="dxa"/>
            <w:vAlign w:val="center"/>
          </w:tcPr>
          <w:p w14:paraId="32715F1F" w14:textId="77777777" w:rsidR="00506AA3" w:rsidRPr="00005729" w:rsidRDefault="00506AA3" w:rsidP="00AD2B0C">
            <w:pPr>
              <w:jc w:val="center"/>
              <w:rPr>
                <w:sz w:val="26"/>
                <w:szCs w:val="26"/>
              </w:rPr>
            </w:pPr>
            <w:r w:rsidRPr="00005729">
              <w:rPr>
                <w:sz w:val="26"/>
                <w:szCs w:val="26"/>
              </w:rPr>
              <w:t>100.0</w:t>
            </w:r>
          </w:p>
        </w:tc>
        <w:tc>
          <w:tcPr>
            <w:tcW w:w="769" w:type="dxa"/>
            <w:vAlign w:val="center"/>
          </w:tcPr>
          <w:p w14:paraId="425AF07E" w14:textId="77777777" w:rsidR="00506AA3" w:rsidRPr="00005729" w:rsidRDefault="00506AA3" w:rsidP="00AD2B0C">
            <w:pPr>
              <w:jc w:val="center"/>
              <w:rPr>
                <w:sz w:val="26"/>
                <w:szCs w:val="26"/>
              </w:rPr>
            </w:pPr>
            <w:r w:rsidRPr="00005729">
              <w:rPr>
                <w:sz w:val="26"/>
                <w:szCs w:val="26"/>
              </w:rPr>
              <w:t>0.2</w:t>
            </w:r>
          </w:p>
        </w:tc>
        <w:tc>
          <w:tcPr>
            <w:tcW w:w="638" w:type="dxa"/>
            <w:vAlign w:val="center"/>
          </w:tcPr>
          <w:p w14:paraId="35C8EF82" w14:textId="77777777" w:rsidR="00506AA3" w:rsidRPr="00005729" w:rsidRDefault="00506AA3" w:rsidP="00AD2B0C">
            <w:pPr>
              <w:jc w:val="center"/>
              <w:rPr>
                <w:sz w:val="26"/>
                <w:szCs w:val="26"/>
              </w:rPr>
            </w:pPr>
            <w:r w:rsidRPr="00005729">
              <w:rPr>
                <w:sz w:val="26"/>
                <w:szCs w:val="26"/>
              </w:rPr>
              <w:t>3.3</w:t>
            </w:r>
          </w:p>
        </w:tc>
        <w:tc>
          <w:tcPr>
            <w:tcW w:w="1144" w:type="dxa"/>
            <w:vAlign w:val="center"/>
          </w:tcPr>
          <w:p w14:paraId="789930FB" w14:textId="77777777" w:rsidR="00506AA3" w:rsidRPr="00005729" w:rsidRDefault="00506AA3" w:rsidP="00AD2B0C">
            <w:pPr>
              <w:jc w:val="center"/>
              <w:rPr>
                <w:sz w:val="26"/>
                <w:szCs w:val="26"/>
              </w:rPr>
            </w:pPr>
            <w:r w:rsidRPr="00005729">
              <w:rPr>
                <w:sz w:val="26"/>
                <w:szCs w:val="26"/>
              </w:rPr>
              <w:t>31.1</w:t>
            </w:r>
          </w:p>
        </w:tc>
        <w:tc>
          <w:tcPr>
            <w:tcW w:w="851" w:type="dxa"/>
            <w:vAlign w:val="center"/>
          </w:tcPr>
          <w:p w14:paraId="27F8F676" w14:textId="77777777" w:rsidR="00506AA3" w:rsidRPr="00005729" w:rsidRDefault="00506AA3" w:rsidP="00AD2B0C">
            <w:pPr>
              <w:jc w:val="center"/>
              <w:rPr>
                <w:sz w:val="26"/>
                <w:szCs w:val="26"/>
              </w:rPr>
            </w:pPr>
            <w:r w:rsidRPr="00005729">
              <w:rPr>
                <w:sz w:val="26"/>
                <w:szCs w:val="26"/>
              </w:rPr>
              <w:t>15.0</w:t>
            </w:r>
          </w:p>
        </w:tc>
        <w:tc>
          <w:tcPr>
            <w:tcW w:w="850" w:type="dxa"/>
            <w:vAlign w:val="center"/>
          </w:tcPr>
          <w:p w14:paraId="1513C84A" w14:textId="77777777" w:rsidR="00506AA3" w:rsidRPr="00005729" w:rsidRDefault="00506AA3" w:rsidP="00AD2B0C">
            <w:pPr>
              <w:jc w:val="center"/>
              <w:rPr>
                <w:sz w:val="26"/>
                <w:szCs w:val="26"/>
              </w:rPr>
            </w:pPr>
            <w:r w:rsidRPr="00005729">
              <w:rPr>
                <w:sz w:val="26"/>
                <w:szCs w:val="26"/>
              </w:rPr>
              <w:t>30.1</w:t>
            </w:r>
          </w:p>
        </w:tc>
      </w:tr>
      <w:tr w:rsidR="00005729" w:rsidRPr="00005729" w14:paraId="1C1FE1DD" w14:textId="77777777" w:rsidTr="00A41A4A">
        <w:trPr>
          <w:jc w:val="center"/>
        </w:trPr>
        <w:tc>
          <w:tcPr>
            <w:tcW w:w="2972" w:type="dxa"/>
            <w:vAlign w:val="center"/>
          </w:tcPr>
          <w:p w14:paraId="5A276260" w14:textId="77777777" w:rsidR="00506AA3" w:rsidRPr="00005729" w:rsidRDefault="00506AA3" w:rsidP="00AD2B0C">
            <w:pPr>
              <w:jc w:val="center"/>
              <w:rPr>
                <w:sz w:val="26"/>
                <w:szCs w:val="26"/>
              </w:rPr>
            </w:pPr>
            <w:r w:rsidRPr="00005729">
              <w:rPr>
                <w:sz w:val="26"/>
                <w:szCs w:val="26"/>
              </w:rPr>
              <w:t>主管及監督人員</w:t>
            </w:r>
          </w:p>
        </w:tc>
        <w:tc>
          <w:tcPr>
            <w:tcW w:w="1418" w:type="dxa"/>
            <w:vAlign w:val="center"/>
          </w:tcPr>
          <w:p w14:paraId="33F5F2D0" w14:textId="7FEFD345" w:rsidR="00506AA3" w:rsidRPr="00005729" w:rsidRDefault="00506AA3" w:rsidP="00AD2B0C">
            <w:pPr>
              <w:jc w:val="center"/>
              <w:rPr>
                <w:sz w:val="26"/>
                <w:szCs w:val="26"/>
              </w:rPr>
            </w:pPr>
            <w:r w:rsidRPr="00005729">
              <w:rPr>
                <w:sz w:val="26"/>
                <w:szCs w:val="26"/>
              </w:rPr>
              <w:t>4</w:t>
            </w:r>
            <w:r w:rsidR="001B6FB6" w:rsidRPr="00005729">
              <w:rPr>
                <w:sz w:val="26"/>
                <w:szCs w:val="26"/>
              </w:rPr>
              <w:t>,</w:t>
            </w:r>
            <w:r w:rsidRPr="00005729">
              <w:rPr>
                <w:sz w:val="26"/>
                <w:szCs w:val="26"/>
              </w:rPr>
              <w:t>090</w:t>
            </w:r>
          </w:p>
        </w:tc>
        <w:tc>
          <w:tcPr>
            <w:tcW w:w="1134" w:type="dxa"/>
            <w:vAlign w:val="center"/>
          </w:tcPr>
          <w:p w14:paraId="7D70EBA7" w14:textId="77777777" w:rsidR="00506AA3" w:rsidRPr="00005729" w:rsidRDefault="00506AA3" w:rsidP="00AD2B0C">
            <w:pPr>
              <w:jc w:val="center"/>
              <w:rPr>
                <w:sz w:val="26"/>
                <w:szCs w:val="26"/>
              </w:rPr>
            </w:pPr>
            <w:r w:rsidRPr="00005729">
              <w:rPr>
                <w:sz w:val="26"/>
                <w:szCs w:val="26"/>
              </w:rPr>
              <w:t>1.8</w:t>
            </w:r>
          </w:p>
        </w:tc>
        <w:tc>
          <w:tcPr>
            <w:tcW w:w="769" w:type="dxa"/>
            <w:vAlign w:val="center"/>
          </w:tcPr>
          <w:p w14:paraId="700D5A8E" w14:textId="77777777" w:rsidR="00506AA3" w:rsidRPr="00005729" w:rsidRDefault="00506AA3" w:rsidP="00AD2B0C">
            <w:pPr>
              <w:jc w:val="center"/>
              <w:rPr>
                <w:sz w:val="26"/>
                <w:szCs w:val="26"/>
              </w:rPr>
            </w:pPr>
            <w:r w:rsidRPr="00005729">
              <w:rPr>
                <w:sz w:val="26"/>
                <w:szCs w:val="26"/>
              </w:rPr>
              <w:t>-</w:t>
            </w:r>
          </w:p>
        </w:tc>
        <w:tc>
          <w:tcPr>
            <w:tcW w:w="638" w:type="dxa"/>
            <w:vAlign w:val="center"/>
          </w:tcPr>
          <w:p w14:paraId="4B57E136" w14:textId="77777777" w:rsidR="00506AA3" w:rsidRPr="00005729" w:rsidRDefault="00506AA3" w:rsidP="00AD2B0C">
            <w:pPr>
              <w:jc w:val="center"/>
              <w:rPr>
                <w:sz w:val="26"/>
                <w:szCs w:val="26"/>
              </w:rPr>
            </w:pPr>
            <w:r w:rsidRPr="00005729">
              <w:rPr>
                <w:sz w:val="26"/>
                <w:szCs w:val="26"/>
              </w:rPr>
              <w:t>-</w:t>
            </w:r>
          </w:p>
        </w:tc>
        <w:tc>
          <w:tcPr>
            <w:tcW w:w="1144" w:type="dxa"/>
            <w:vAlign w:val="center"/>
          </w:tcPr>
          <w:p w14:paraId="0567B68D" w14:textId="77777777" w:rsidR="00506AA3" w:rsidRPr="00005729" w:rsidRDefault="00506AA3" w:rsidP="00AD2B0C">
            <w:pPr>
              <w:jc w:val="center"/>
              <w:rPr>
                <w:sz w:val="26"/>
                <w:szCs w:val="26"/>
              </w:rPr>
            </w:pPr>
            <w:r w:rsidRPr="00005729">
              <w:rPr>
                <w:sz w:val="26"/>
                <w:szCs w:val="26"/>
              </w:rPr>
              <w:t>2.9</w:t>
            </w:r>
          </w:p>
        </w:tc>
        <w:tc>
          <w:tcPr>
            <w:tcW w:w="851" w:type="dxa"/>
            <w:vAlign w:val="center"/>
          </w:tcPr>
          <w:p w14:paraId="76D30235" w14:textId="77777777" w:rsidR="00506AA3" w:rsidRPr="00005729" w:rsidRDefault="00506AA3" w:rsidP="00AD2B0C">
            <w:pPr>
              <w:jc w:val="center"/>
              <w:rPr>
                <w:sz w:val="26"/>
                <w:szCs w:val="26"/>
              </w:rPr>
            </w:pPr>
            <w:r w:rsidRPr="00005729">
              <w:rPr>
                <w:sz w:val="26"/>
                <w:szCs w:val="26"/>
              </w:rPr>
              <w:t>24.5</w:t>
            </w:r>
          </w:p>
        </w:tc>
        <w:tc>
          <w:tcPr>
            <w:tcW w:w="850" w:type="dxa"/>
            <w:vAlign w:val="center"/>
          </w:tcPr>
          <w:p w14:paraId="180893EE" w14:textId="77777777" w:rsidR="00506AA3" w:rsidRPr="00005729" w:rsidRDefault="00506AA3" w:rsidP="00AD2B0C">
            <w:pPr>
              <w:jc w:val="center"/>
              <w:rPr>
                <w:sz w:val="26"/>
                <w:szCs w:val="26"/>
              </w:rPr>
            </w:pPr>
            <w:r w:rsidRPr="00005729">
              <w:rPr>
                <w:sz w:val="26"/>
                <w:szCs w:val="26"/>
              </w:rPr>
              <w:t>71.2</w:t>
            </w:r>
          </w:p>
        </w:tc>
      </w:tr>
      <w:tr w:rsidR="00005729" w:rsidRPr="00005729" w14:paraId="724A4D5E" w14:textId="77777777" w:rsidTr="00A41A4A">
        <w:trPr>
          <w:jc w:val="center"/>
        </w:trPr>
        <w:tc>
          <w:tcPr>
            <w:tcW w:w="2972" w:type="dxa"/>
            <w:vAlign w:val="center"/>
          </w:tcPr>
          <w:p w14:paraId="0E288AF1" w14:textId="77777777" w:rsidR="00506AA3" w:rsidRPr="00005729" w:rsidRDefault="00506AA3" w:rsidP="00AD2B0C">
            <w:pPr>
              <w:jc w:val="center"/>
              <w:rPr>
                <w:sz w:val="26"/>
                <w:szCs w:val="26"/>
              </w:rPr>
            </w:pPr>
            <w:r w:rsidRPr="00005729">
              <w:rPr>
                <w:sz w:val="26"/>
                <w:szCs w:val="26"/>
              </w:rPr>
              <w:t>專業人員</w:t>
            </w:r>
          </w:p>
        </w:tc>
        <w:tc>
          <w:tcPr>
            <w:tcW w:w="1418" w:type="dxa"/>
            <w:vAlign w:val="center"/>
          </w:tcPr>
          <w:p w14:paraId="4467071B" w14:textId="58FF89D8" w:rsidR="00506AA3" w:rsidRPr="00005729" w:rsidRDefault="00506AA3" w:rsidP="00AD2B0C">
            <w:pPr>
              <w:jc w:val="center"/>
              <w:rPr>
                <w:sz w:val="26"/>
                <w:szCs w:val="26"/>
              </w:rPr>
            </w:pPr>
            <w:r w:rsidRPr="00005729">
              <w:rPr>
                <w:sz w:val="26"/>
                <w:szCs w:val="26"/>
              </w:rPr>
              <w:t>37</w:t>
            </w:r>
            <w:r w:rsidR="001B6FB6" w:rsidRPr="00005729">
              <w:rPr>
                <w:sz w:val="26"/>
                <w:szCs w:val="26"/>
              </w:rPr>
              <w:t>,</w:t>
            </w:r>
            <w:r w:rsidRPr="00005729">
              <w:rPr>
                <w:sz w:val="26"/>
                <w:szCs w:val="26"/>
              </w:rPr>
              <w:t>706</w:t>
            </w:r>
          </w:p>
        </w:tc>
        <w:tc>
          <w:tcPr>
            <w:tcW w:w="1134" w:type="dxa"/>
            <w:vAlign w:val="center"/>
          </w:tcPr>
          <w:p w14:paraId="3F88828E" w14:textId="77777777" w:rsidR="00506AA3" w:rsidRPr="00005729" w:rsidRDefault="00506AA3" w:rsidP="00AD2B0C">
            <w:pPr>
              <w:jc w:val="center"/>
              <w:rPr>
                <w:sz w:val="26"/>
                <w:szCs w:val="26"/>
              </w:rPr>
            </w:pPr>
            <w:r w:rsidRPr="00005729">
              <w:rPr>
                <w:sz w:val="26"/>
                <w:szCs w:val="26"/>
              </w:rPr>
              <w:t>17.0</w:t>
            </w:r>
          </w:p>
        </w:tc>
        <w:tc>
          <w:tcPr>
            <w:tcW w:w="769" w:type="dxa"/>
            <w:vAlign w:val="center"/>
          </w:tcPr>
          <w:p w14:paraId="73056311" w14:textId="77777777" w:rsidR="00506AA3" w:rsidRPr="00005729" w:rsidRDefault="00506AA3" w:rsidP="00AD2B0C">
            <w:pPr>
              <w:jc w:val="center"/>
              <w:rPr>
                <w:sz w:val="26"/>
                <w:szCs w:val="26"/>
              </w:rPr>
            </w:pPr>
            <w:r w:rsidRPr="00005729">
              <w:rPr>
                <w:sz w:val="26"/>
                <w:szCs w:val="26"/>
              </w:rPr>
              <w:t>-</w:t>
            </w:r>
          </w:p>
        </w:tc>
        <w:tc>
          <w:tcPr>
            <w:tcW w:w="638" w:type="dxa"/>
            <w:vAlign w:val="center"/>
          </w:tcPr>
          <w:p w14:paraId="30B66914" w14:textId="77777777" w:rsidR="00506AA3" w:rsidRPr="00005729" w:rsidRDefault="00506AA3" w:rsidP="00AD2B0C">
            <w:pPr>
              <w:jc w:val="center"/>
              <w:rPr>
                <w:sz w:val="26"/>
                <w:szCs w:val="26"/>
              </w:rPr>
            </w:pPr>
            <w:r w:rsidRPr="00005729">
              <w:rPr>
                <w:sz w:val="26"/>
                <w:szCs w:val="26"/>
              </w:rPr>
              <w:t>-</w:t>
            </w:r>
          </w:p>
        </w:tc>
        <w:tc>
          <w:tcPr>
            <w:tcW w:w="1144" w:type="dxa"/>
            <w:vAlign w:val="center"/>
          </w:tcPr>
          <w:p w14:paraId="60E9FF4D" w14:textId="77777777" w:rsidR="00506AA3" w:rsidRPr="00005729" w:rsidRDefault="00506AA3" w:rsidP="00AD2B0C">
            <w:pPr>
              <w:jc w:val="center"/>
              <w:rPr>
                <w:sz w:val="26"/>
                <w:szCs w:val="26"/>
              </w:rPr>
            </w:pPr>
            <w:r w:rsidRPr="00005729">
              <w:rPr>
                <w:sz w:val="26"/>
                <w:szCs w:val="26"/>
              </w:rPr>
              <w:t>1.0</w:t>
            </w:r>
          </w:p>
        </w:tc>
        <w:tc>
          <w:tcPr>
            <w:tcW w:w="851" w:type="dxa"/>
            <w:vAlign w:val="center"/>
          </w:tcPr>
          <w:p w14:paraId="0BF4216A" w14:textId="77777777" w:rsidR="00506AA3" w:rsidRPr="00005729" w:rsidRDefault="00506AA3" w:rsidP="00AD2B0C">
            <w:pPr>
              <w:jc w:val="center"/>
              <w:rPr>
                <w:sz w:val="26"/>
                <w:szCs w:val="26"/>
              </w:rPr>
            </w:pPr>
            <w:r w:rsidRPr="00005729">
              <w:rPr>
                <w:sz w:val="26"/>
                <w:szCs w:val="26"/>
              </w:rPr>
              <w:t>21.0</w:t>
            </w:r>
          </w:p>
        </w:tc>
        <w:tc>
          <w:tcPr>
            <w:tcW w:w="850" w:type="dxa"/>
            <w:vAlign w:val="center"/>
          </w:tcPr>
          <w:p w14:paraId="2FB29D53" w14:textId="77777777" w:rsidR="00506AA3" w:rsidRPr="00005729" w:rsidRDefault="00506AA3" w:rsidP="00AD2B0C">
            <w:pPr>
              <w:jc w:val="center"/>
              <w:rPr>
                <w:sz w:val="26"/>
                <w:szCs w:val="26"/>
              </w:rPr>
            </w:pPr>
            <w:r w:rsidRPr="00005729">
              <w:rPr>
                <w:sz w:val="26"/>
                <w:szCs w:val="26"/>
              </w:rPr>
              <w:t>75.9</w:t>
            </w:r>
          </w:p>
        </w:tc>
      </w:tr>
      <w:tr w:rsidR="00005729" w:rsidRPr="00005729" w14:paraId="781CADA8" w14:textId="77777777" w:rsidTr="00A41A4A">
        <w:trPr>
          <w:jc w:val="center"/>
        </w:trPr>
        <w:tc>
          <w:tcPr>
            <w:tcW w:w="2972" w:type="dxa"/>
            <w:vAlign w:val="center"/>
          </w:tcPr>
          <w:p w14:paraId="278715A6" w14:textId="77777777" w:rsidR="00506AA3" w:rsidRPr="00005729" w:rsidRDefault="00506AA3" w:rsidP="00AD2B0C">
            <w:pPr>
              <w:jc w:val="center"/>
              <w:rPr>
                <w:sz w:val="26"/>
                <w:szCs w:val="26"/>
              </w:rPr>
            </w:pPr>
            <w:r w:rsidRPr="00005729">
              <w:rPr>
                <w:sz w:val="26"/>
                <w:szCs w:val="26"/>
              </w:rPr>
              <w:t>軟體與應用程式開發人員及分析師</w:t>
            </w:r>
          </w:p>
        </w:tc>
        <w:tc>
          <w:tcPr>
            <w:tcW w:w="1418" w:type="dxa"/>
            <w:vAlign w:val="center"/>
          </w:tcPr>
          <w:p w14:paraId="04563695" w14:textId="718C26A2" w:rsidR="00506AA3" w:rsidRPr="00005729" w:rsidRDefault="00506AA3" w:rsidP="00AD2B0C">
            <w:pPr>
              <w:jc w:val="center"/>
              <w:rPr>
                <w:sz w:val="26"/>
                <w:szCs w:val="26"/>
              </w:rPr>
            </w:pPr>
            <w:r w:rsidRPr="00005729">
              <w:rPr>
                <w:sz w:val="26"/>
                <w:szCs w:val="26"/>
              </w:rPr>
              <w:t>7</w:t>
            </w:r>
            <w:r w:rsidR="001B6FB6" w:rsidRPr="00005729">
              <w:rPr>
                <w:sz w:val="26"/>
                <w:szCs w:val="26"/>
              </w:rPr>
              <w:t>,</w:t>
            </w:r>
            <w:r w:rsidRPr="00005729">
              <w:rPr>
                <w:sz w:val="26"/>
                <w:szCs w:val="26"/>
              </w:rPr>
              <w:t>267</w:t>
            </w:r>
          </w:p>
        </w:tc>
        <w:tc>
          <w:tcPr>
            <w:tcW w:w="1134" w:type="dxa"/>
            <w:vAlign w:val="center"/>
          </w:tcPr>
          <w:p w14:paraId="7A78AB39" w14:textId="77777777" w:rsidR="00506AA3" w:rsidRPr="00005729" w:rsidRDefault="00506AA3" w:rsidP="00AD2B0C">
            <w:pPr>
              <w:jc w:val="center"/>
              <w:rPr>
                <w:sz w:val="26"/>
                <w:szCs w:val="26"/>
              </w:rPr>
            </w:pPr>
            <w:r w:rsidRPr="00005729">
              <w:rPr>
                <w:sz w:val="26"/>
                <w:szCs w:val="26"/>
              </w:rPr>
              <w:t>3.3</w:t>
            </w:r>
          </w:p>
        </w:tc>
        <w:tc>
          <w:tcPr>
            <w:tcW w:w="769" w:type="dxa"/>
            <w:vAlign w:val="center"/>
          </w:tcPr>
          <w:p w14:paraId="024D9349" w14:textId="77777777" w:rsidR="00506AA3" w:rsidRPr="00005729" w:rsidRDefault="00506AA3" w:rsidP="00AD2B0C">
            <w:pPr>
              <w:jc w:val="center"/>
              <w:rPr>
                <w:sz w:val="26"/>
                <w:szCs w:val="26"/>
              </w:rPr>
            </w:pPr>
            <w:r w:rsidRPr="00005729">
              <w:rPr>
                <w:sz w:val="26"/>
                <w:szCs w:val="26"/>
              </w:rPr>
              <w:t>-</w:t>
            </w:r>
          </w:p>
        </w:tc>
        <w:tc>
          <w:tcPr>
            <w:tcW w:w="638" w:type="dxa"/>
            <w:vAlign w:val="center"/>
          </w:tcPr>
          <w:p w14:paraId="75180872" w14:textId="77777777" w:rsidR="00506AA3" w:rsidRPr="00005729" w:rsidRDefault="00506AA3" w:rsidP="00AD2B0C">
            <w:pPr>
              <w:jc w:val="center"/>
              <w:rPr>
                <w:sz w:val="26"/>
                <w:szCs w:val="26"/>
              </w:rPr>
            </w:pPr>
            <w:r w:rsidRPr="00005729">
              <w:rPr>
                <w:sz w:val="26"/>
                <w:szCs w:val="26"/>
              </w:rPr>
              <w:t>-</w:t>
            </w:r>
          </w:p>
        </w:tc>
        <w:tc>
          <w:tcPr>
            <w:tcW w:w="1144" w:type="dxa"/>
            <w:vAlign w:val="center"/>
          </w:tcPr>
          <w:p w14:paraId="3608EEB5" w14:textId="77777777" w:rsidR="00506AA3" w:rsidRPr="00005729" w:rsidRDefault="00506AA3" w:rsidP="00AD2B0C">
            <w:pPr>
              <w:jc w:val="center"/>
              <w:rPr>
                <w:sz w:val="26"/>
                <w:szCs w:val="26"/>
              </w:rPr>
            </w:pPr>
            <w:r w:rsidRPr="00005729">
              <w:rPr>
                <w:sz w:val="26"/>
                <w:szCs w:val="26"/>
              </w:rPr>
              <w:t>3.8</w:t>
            </w:r>
          </w:p>
        </w:tc>
        <w:tc>
          <w:tcPr>
            <w:tcW w:w="851" w:type="dxa"/>
            <w:vAlign w:val="center"/>
          </w:tcPr>
          <w:p w14:paraId="0FBA78E3" w14:textId="77777777" w:rsidR="00506AA3" w:rsidRPr="00005729" w:rsidRDefault="00506AA3" w:rsidP="00AD2B0C">
            <w:pPr>
              <w:jc w:val="center"/>
              <w:rPr>
                <w:sz w:val="26"/>
                <w:szCs w:val="26"/>
              </w:rPr>
            </w:pPr>
            <w:r w:rsidRPr="00005729">
              <w:rPr>
                <w:sz w:val="26"/>
                <w:szCs w:val="26"/>
              </w:rPr>
              <w:t>6.9</w:t>
            </w:r>
          </w:p>
        </w:tc>
        <w:tc>
          <w:tcPr>
            <w:tcW w:w="850" w:type="dxa"/>
            <w:vAlign w:val="center"/>
          </w:tcPr>
          <w:p w14:paraId="7FBC5BDA" w14:textId="77777777" w:rsidR="00506AA3" w:rsidRPr="00005729" w:rsidRDefault="00506AA3" w:rsidP="00AD2B0C">
            <w:pPr>
              <w:jc w:val="center"/>
              <w:rPr>
                <w:sz w:val="26"/>
                <w:szCs w:val="26"/>
              </w:rPr>
            </w:pPr>
            <w:r w:rsidRPr="00005729">
              <w:rPr>
                <w:sz w:val="26"/>
                <w:szCs w:val="26"/>
              </w:rPr>
              <w:t>86.4</w:t>
            </w:r>
          </w:p>
        </w:tc>
      </w:tr>
      <w:tr w:rsidR="00005729" w:rsidRPr="00005729" w14:paraId="76425267" w14:textId="77777777" w:rsidTr="00A41A4A">
        <w:trPr>
          <w:jc w:val="center"/>
        </w:trPr>
        <w:tc>
          <w:tcPr>
            <w:tcW w:w="2972" w:type="dxa"/>
            <w:vAlign w:val="center"/>
          </w:tcPr>
          <w:p w14:paraId="7F3F02C9" w14:textId="77777777" w:rsidR="00506AA3" w:rsidRPr="00005729" w:rsidRDefault="00506AA3" w:rsidP="00AD2B0C">
            <w:pPr>
              <w:jc w:val="center"/>
              <w:rPr>
                <w:sz w:val="26"/>
                <w:szCs w:val="26"/>
              </w:rPr>
            </w:pPr>
            <w:r w:rsidRPr="00005729">
              <w:rPr>
                <w:sz w:val="26"/>
                <w:szCs w:val="26"/>
              </w:rPr>
              <w:t>電子工程師</w:t>
            </w:r>
          </w:p>
        </w:tc>
        <w:tc>
          <w:tcPr>
            <w:tcW w:w="1418" w:type="dxa"/>
            <w:vAlign w:val="center"/>
          </w:tcPr>
          <w:p w14:paraId="2F5AC37E" w14:textId="79A5E6F8" w:rsidR="00506AA3" w:rsidRPr="00005729" w:rsidRDefault="00506AA3" w:rsidP="00AD2B0C">
            <w:pPr>
              <w:jc w:val="center"/>
              <w:rPr>
                <w:sz w:val="26"/>
                <w:szCs w:val="26"/>
              </w:rPr>
            </w:pPr>
            <w:r w:rsidRPr="00005729">
              <w:rPr>
                <w:sz w:val="26"/>
                <w:szCs w:val="26"/>
              </w:rPr>
              <w:t>5</w:t>
            </w:r>
            <w:r w:rsidR="001B6FB6" w:rsidRPr="00005729">
              <w:rPr>
                <w:sz w:val="26"/>
                <w:szCs w:val="26"/>
              </w:rPr>
              <w:t>,</w:t>
            </w:r>
            <w:r w:rsidRPr="00005729">
              <w:rPr>
                <w:sz w:val="26"/>
                <w:szCs w:val="26"/>
              </w:rPr>
              <w:t>998</w:t>
            </w:r>
          </w:p>
        </w:tc>
        <w:tc>
          <w:tcPr>
            <w:tcW w:w="1134" w:type="dxa"/>
            <w:vAlign w:val="center"/>
          </w:tcPr>
          <w:p w14:paraId="480A96F5" w14:textId="77777777" w:rsidR="00506AA3" w:rsidRPr="00005729" w:rsidRDefault="00506AA3" w:rsidP="00AD2B0C">
            <w:pPr>
              <w:jc w:val="center"/>
              <w:rPr>
                <w:sz w:val="26"/>
                <w:szCs w:val="26"/>
              </w:rPr>
            </w:pPr>
            <w:r w:rsidRPr="00005729">
              <w:rPr>
                <w:sz w:val="26"/>
                <w:szCs w:val="26"/>
              </w:rPr>
              <w:t>2.7</w:t>
            </w:r>
          </w:p>
        </w:tc>
        <w:tc>
          <w:tcPr>
            <w:tcW w:w="769" w:type="dxa"/>
            <w:vAlign w:val="center"/>
          </w:tcPr>
          <w:p w14:paraId="594E1B34" w14:textId="77777777" w:rsidR="00506AA3" w:rsidRPr="00005729" w:rsidRDefault="00506AA3" w:rsidP="00AD2B0C">
            <w:pPr>
              <w:jc w:val="center"/>
              <w:rPr>
                <w:sz w:val="26"/>
                <w:szCs w:val="26"/>
              </w:rPr>
            </w:pPr>
            <w:r w:rsidRPr="00005729">
              <w:rPr>
                <w:sz w:val="26"/>
                <w:szCs w:val="26"/>
              </w:rPr>
              <w:t>-</w:t>
            </w:r>
          </w:p>
        </w:tc>
        <w:tc>
          <w:tcPr>
            <w:tcW w:w="638" w:type="dxa"/>
            <w:vAlign w:val="center"/>
          </w:tcPr>
          <w:p w14:paraId="247690CE" w14:textId="77777777" w:rsidR="00506AA3" w:rsidRPr="00005729" w:rsidRDefault="00506AA3" w:rsidP="00AD2B0C">
            <w:pPr>
              <w:jc w:val="center"/>
              <w:rPr>
                <w:sz w:val="26"/>
                <w:szCs w:val="26"/>
              </w:rPr>
            </w:pPr>
            <w:r w:rsidRPr="00005729">
              <w:rPr>
                <w:sz w:val="26"/>
                <w:szCs w:val="26"/>
              </w:rPr>
              <w:t>-</w:t>
            </w:r>
          </w:p>
        </w:tc>
        <w:tc>
          <w:tcPr>
            <w:tcW w:w="1144" w:type="dxa"/>
            <w:vAlign w:val="center"/>
          </w:tcPr>
          <w:p w14:paraId="739DEC6D" w14:textId="77777777" w:rsidR="00506AA3" w:rsidRPr="00005729" w:rsidRDefault="00506AA3" w:rsidP="00AD2B0C">
            <w:pPr>
              <w:jc w:val="center"/>
              <w:rPr>
                <w:sz w:val="26"/>
                <w:szCs w:val="26"/>
              </w:rPr>
            </w:pPr>
            <w:r w:rsidRPr="00005729">
              <w:rPr>
                <w:sz w:val="26"/>
                <w:szCs w:val="26"/>
              </w:rPr>
              <w:t>0.0</w:t>
            </w:r>
          </w:p>
        </w:tc>
        <w:tc>
          <w:tcPr>
            <w:tcW w:w="851" w:type="dxa"/>
            <w:vAlign w:val="center"/>
          </w:tcPr>
          <w:p w14:paraId="0C83F747" w14:textId="77777777" w:rsidR="00506AA3" w:rsidRPr="00005729" w:rsidRDefault="00506AA3" w:rsidP="00AD2B0C">
            <w:pPr>
              <w:jc w:val="center"/>
              <w:rPr>
                <w:sz w:val="26"/>
                <w:szCs w:val="26"/>
              </w:rPr>
            </w:pPr>
            <w:r w:rsidRPr="00005729">
              <w:rPr>
                <w:sz w:val="26"/>
                <w:szCs w:val="26"/>
              </w:rPr>
              <w:t>9.2</w:t>
            </w:r>
          </w:p>
        </w:tc>
        <w:tc>
          <w:tcPr>
            <w:tcW w:w="850" w:type="dxa"/>
            <w:vAlign w:val="center"/>
          </w:tcPr>
          <w:p w14:paraId="3DB22500" w14:textId="77777777" w:rsidR="00506AA3" w:rsidRPr="00005729" w:rsidRDefault="00506AA3" w:rsidP="00AD2B0C">
            <w:pPr>
              <w:jc w:val="center"/>
              <w:rPr>
                <w:sz w:val="26"/>
                <w:szCs w:val="26"/>
              </w:rPr>
            </w:pPr>
            <w:r w:rsidRPr="00005729">
              <w:rPr>
                <w:sz w:val="26"/>
                <w:szCs w:val="26"/>
              </w:rPr>
              <w:t>90.5</w:t>
            </w:r>
          </w:p>
        </w:tc>
      </w:tr>
    </w:tbl>
    <w:p w14:paraId="0DA631F4" w14:textId="112F7FAE" w:rsidR="0026679A" w:rsidRPr="00005729" w:rsidRDefault="00506AA3" w:rsidP="00380902">
      <w:pPr>
        <w:autoSpaceDE w:val="0"/>
        <w:autoSpaceDN w:val="0"/>
        <w:spacing w:line="0" w:lineRule="atLeast"/>
        <w:ind w:leftChars="-125" w:left="142" w:hangingChars="218" w:hanging="567"/>
        <w:jc w:val="both"/>
        <w:rPr>
          <w:sz w:val="24"/>
          <w:szCs w:val="24"/>
        </w:rPr>
      </w:pPr>
      <w:r w:rsidRPr="00005729">
        <w:rPr>
          <w:sz w:val="24"/>
          <w:szCs w:val="24"/>
        </w:rPr>
        <w:t>註：根據行政院主計總處的職務分類，分為主管及監督人員、專業人員、技術員及助理專業人員、事務支援人員、服務及銷售工作人員、技藝有關工作人員、機械設備操作及組裝人員、基層技術工及勞力工等</w:t>
      </w:r>
      <w:r w:rsidR="0024690B" w:rsidRPr="00005729">
        <w:rPr>
          <w:rFonts w:hint="eastAsia"/>
          <w:sz w:val="24"/>
          <w:szCs w:val="24"/>
        </w:rPr>
        <w:t>8</w:t>
      </w:r>
      <w:r w:rsidRPr="00005729">
        <w:rPr>
          <w:sz w:val="24"/>
          <w:szCs w:val="24"/>
        </w:rPr>
        <w:t>大類。</w:t>
      </w:r>
    </w:p>
    <w:p w14:paraId="353B4C37" w14:textId="77777777" w:rsidR="00380902" w:rsidRPr="00005729" w:rsidRDefault="00380902" w:rsidP="00380902">
      <w:pPr>
        <w:overflowPunct w:val="0"/>
        <w:autoSpaceDE w:val="0"/>
        <w:autoSpaceDN w:val="0"/>
        <w:spacing w:afterLines="50" w:after="228" w:line="0" w:lineRule="atLeast"/>
        <w:ind w:leftChars="-126" w:left="198" w:hangingChars="241" w:hanging="627"/>
        <w:jc w:val="both"/>
        <w:rPr>
          <w:sz w:val="24"/>
          <w:szCs w:val="24"/>
        </w:rPr>
      </w:pPr>
      <w:r w:rsidRPr="00005729">
        <w:rPr>
          <w:rFonts w:hint="eastAsia"/>
          <w:sz w:val="24"/>
          <w:szCs w:val="24"/>
        </w:rPr>
        <w:lastRenderedPageBreak/>
        <w:t>資料來源：科技部約詢前補充資料。</w:t>
      </w:r>
    </w:p>
    <w:p w14:paraId="7723885F" w14:textId="20EA134C" w:rsidR="00556C1B" w:rsidRPr="00005729" w:rsidRDefault="004752C8" w:rsidP="00EA535E">
      <w:pPr>
        <w:pStyle w:val="3"/>
        <w:kinsoku/>
        <w:ind w:left="1394"/>
      </w:pPr>
      <w:r w:rsidRPr="00005729">
        <w:rPr>
          <w:rFonts w:hint="eastAsia"/>
        </w:rPr>
        <w:t>此外，</w:t>
      </w:r>
      <w:r w:rsidR="00782F65" w:rsidRPr="00005729">
        <w:rPr>
          <w:rFonts w:hint="eastAsia"/>
        </w:rPr>
        <w:t>針對</w:t>
      </w:r>
      <w:r w:rsidR="00556C1B" w:rsidRPr="00005729">
        <w:rPr>
          <w:rFonts w:hint="eastAsia"/>
        </w:rPr>
        <w:t>結構性失衡情形，</w:t>
      </w:r>
      <w:r w:rsidR="00B94E17" w:rsidRPr="00005729">
        <w:rPr>
          <w:rFonts w:hint="eastAsia"/>
        </w:rPr>
        <w:t>顯示</w:t>
      </w:r>
      <w:r w:rsidR="00782F65" w:rsidRPr="00005729">
        <w:rPr>
          <w:rFonts w:ascii="Times New Roman"/>
          <w:szCs w:val="28"/>
        </w:rPr>
        <w:t>現階段</w:t>
      </w:r>
      <w:r w:rsidR="00B94E17" w:rsidRPr="00005729">
        <w:rPr>
          <w:rFonts w:ascii="Times New Roman"/>
          <w:szCs w:val="28"/>
        </w:rPr>
        <w:t>我國科技研發人才之挑戰，在於彌平學用落差及強化產</w:t>
      </w:r>
      <w:r w:rsidR="00EA535E" w:rsidRPr="00005729">
        <w:rPr>
          <w:rFonts w:ascii="Times New Roman"/>
          <w:szCs w:val="28"/>
        </w:rPr>
        <w:t>學銜接機制，中長期的挑戰則為精進國內人才的跨域能力，並改善產業競爭力，以強化延攬海外人才及避免國內人才外移。為此，</w:t>
      </w:r>
      <w:r w:rsidR="00EA535E" w:rsidRPr="00005729">
        <w:rPr>
          <w:rFonts w:ascii="Times New Roman" w:hint="eastAsia"/>
          <w:szCs w:val="28"/>
        </w:rPr>
        <w:t>科技</w:t>
      </w:r>
      <w:r w:rsidR="00EA535E" w:rsidRPr="00005729">
        <w:rPr>
          <w:rFonts w:ascii="Times New Roman"/>
          <w:szCs w:val="28"/>
        </w:rPr>
        <w:t>部</w:t>
      </w:r>
      <w:r w:rsidR="00782F65" w:rsidRPr="00005729">
        <w:rPr>
          <w:rFonts w:ascii="Times New Roman" w:hint="eastAsia"/>
          <w:szCs w:val="28"/>
        </w:rPr>
        <w:t>業已</w:t>
      </w:r>
      <w:r w:rsidR="00EA535E" w:rsidRPr="00005729">
        <w:rPr>
          <w:rFonts w:ascii="Times New Roman"/>
          <w:szCs w:val="28"/>
        </w:rPr>
        <w:t>推動多項</w:t>
      </w:r>
      <w:r w:rsidR="00486B99" w:rsidRPr="00005729">
        <w:rPr>
          <w:rFonts w:ascii="Times New Roman" w:hint="eastAsia"/>
          <w:szCs w:val="28"/>
        </w:rPr>
        <w:t>高階</w:t>
      </w:r>
      <w:r w:rsidR="00EA535E" w:rsidRPr="00005729">
        <w:rPr>
          <w:rFonts w:ascii="Times New Roman"/>
          <w:szCs w:val="28"/>
        </w:rPr>
        <w:t>科研人才補助措施</w:t>
      </w:r>
      <w:r w:rsidR="00120B94" w:rsidRPr="00005729">
        <w:rPr>
          <w:rFonts w:ascii="Times New Roman"/>
          <w:szCs w:val="28"/>
        </w:rPr>
        <w:t>，</w:t>
      </w:r>
      <w:r w:rsidR="00A01849" w:rsidRPr="00005729">
        <w:rPr>
          <w:rFonts w:ascii="Times New Roman" w:hint="eastAsia"/>
          <w:szCs w:val="28"/>
        </w:rPr>
        <w:t>詳</w:t>
      </w:r>
      <w:r w:rsidR="00EA535E" w:rsidRPr="00005729">
        <w:rPr>
          <w:rFonts w:ascii="Times New Roman" w:hint="eastAsia"/>
          <w:szCs w:val="28"/>
        </w:rPr>
        <w:t>如下表：</w:t>
      </w:r>
    </w:p>
    <w:p w14:paraId="25CE8577" w14:textId="0B7D1A54" w:rsidR="00EA535E" w:rsidRPr="00005729" w:rsidRDefault="00FB7082" w:rsidP="00F839E6">
      <w:pPr>
        <w:pStyle w:val="a2"/>
        <w:ind w:left="851" w:hanging="851"/>
        <w:jc w:val="center"/>
        <w:rPr>
          <w:b/>
        </w:rPr>
      </w:pPr>
      <w:r w:rsidRPr="00005729">
        <w:rPr>
          <w:rFonts w:hint="eastAsia"/>
          <w:b/>
        </w:rPr>
        <w:t>科技部</w:t>
      </w:r>
      <w:r w:rsidR="00FD27AB" w:rsidRPr="00005729">
        <w:rPr>
          <w:rFonts w:hint="eastAsia"/>
          <w:b/>
        </w:rPr>
        <w:t>相關</w:t>
      </w:r>
      <w:r w:rsidR="00F839E6" w:rsidRPr="00005729">
        <w:rPr>
          <w:b/>
        </w:rPr>
        <w:t>計畫</w:t>
      </w:r>
      <w:r w:rsidR="00835E7F" w:rsidRPr="00005729">
        <w:rPr>
          <w:rFonts w:hint="eastAsia"/>
          <w:b/>
        </w:rPr>
        <w:t>一覽表</w:t>
      </w:r>
    </w:p>
    <w:tbl>
      <w:tblPr>
        <w:tblStyle w:val="14"/>
        <w:tblW w:w="5453" w:type="pct"/>
        <w:jc w:val="right"/>
        <w:tblLook w:val="04A0" w:firstRow="1" w:lastRow="0" w:firstColumn="1" w:lastColumn="0" w:noHBand="0" w:noVBand="1"/>
      </w:tblPr>
      <w:tblGrid>
        <w:gridCol w:w="2553"/>
        <w:gridCol w:w="1374"/>
        <w:gridCol w:w="5707"/>
      </w:tblGrid>
      <w:tr w:rsidR="00005729" w:rsidRPr="00005729" w14:paraId="21EBB63B" w14:textId="77777777" w:rsidTr="00725805">
        <w:trPr>
          <w:trHeight w:val="392"/>
          <w:tblHeader/>
          <w:jc w:val="right"/>
        </w:trPr>
        <w:tc>
          <w:tcPr>
            <w:tcW w:w="1325" w:type="pct"/>
            <w:shd w:val="clear" w:color="auto" w:fill="E7E6E6" w:themeFill="background2"/>
            <w:vAlign w:val="center"/>
            <w:hideMark/>
          </w:tcPr>
          <w:p w14:paraId="6F2561D2" w14:textId="77777777" w:rsidR="00CE5EDD" w:rsidRPr="00005729" w:rsidRDefault="00CE5EDD" w:rsidP="00CE5EDD">
            <w:pPr>
              <w:jc w:val="center"/>
              <w:rPr>
                <w:rFonts w:ascii="Times New Roman" w:hAnsi="Times New Roman" w:cs="Times New Roman"/>
                <w:b/>
                <w:sz w:val="28"/>
                <w:szCs w:val="28"/>
              </w:rPr>
            </w:pPr>
            <w:r w:rsidRPr="00005729">
              <w:rPr>
                <w:rFonts w:ascii="Times New Roman" w:hAnsi="Times New Roman" w:cs="Times New Roman"/>
                <w:b/>
                <w:sz w:val="28"/>
                <w:szCs w:val="28"/>
              </w:rPr>
              <w:t>名稱</w:t>
            </w:r>
          </w:p>
        </w:tc>
        <w:tc>
          <w:tcPr>
            <w:tcW w:w="713" w:type="pct"/>
            <w:shd w:val="clear" w:color="auto" w:fill="E7E6E6" w:themeFill="background2"/>
            <w:vAlign w:val="center"/>
            <w:hideMark/>
          </w:tcPr>
          <w:p w14:paraId="0826A29D" w14:textId="77777777" w:rsidR="00CE5EDD" w:rsidRPr="00005729" w:rsidRDefault="00CE5EDD" w:rsidP="00455502">
            <w:pPr>
              <w:jc w:val="center"/>
              <w:rPr>
                <w:rFonts w:ascii="Times New Roman" w:hAnsi="Times New Roman" w:cs="Times New Roman"/>
                <w:b/>
                <w:sz w:val="28"/>
                <w:szCs w:val="28"/>
              </w:rPr>
            </w:pPr>
            <w:r w:rsidRPr="00005729">
              <w:rPr>
                <w:rFonts w:ascii="Times New Roman" w:hAnsi="Times New Roman" w:cs="Times New Roman"/>
                <w:b/>
                <w:sz w:val="28"/>
                <w:szCs w:val="28"/>
              </w:rPr>
              <w:t>期程</w:t>
            </w:r>
          </w:p>
        </w:tc>
        <w:tc>
          <w:tcPr>
            <w:tcW w:w="2962" w:type="pct"/>
            <w:shd w:val="clear" w:color="auto" w:fill="E7E6E6" w:themeFill="background2"/>
            <w:vAlign w:val="center"/>
            <w:hideMark/>
          </w:tcPr>
          <w:p w14:paraId="4D39151C" w14:textId="37E229AA" w:rsidR="00CE5EDD" w:rsidRPr="00005729" w:rsidRDefault="006F2D61" w:rsidP="00455502">
            <w:pPr>
              <w:jc w:val="center"/>
              <w:rPr>
                <w:rFonts w:ascii="Times New Roman" w:hAnsi="Times New Roman" w:cs="Times New Roman"/>
                <w:b/>
                <w:sz w:val="28"/>
                <w:szCs w:val="28"/>
              </w:rPr>
            </w:pPr>
            <w:r w:rsidRPr="00005729">
              <w:rPr>
                <w:rFonts w:ascii="Times New Roman" w:hAnsi="Times New Roman" w:cs="Times New Roman" w:hint="eastAsia"/>
                <w:b/>
                <w:sz w:val="28"/>
                <w:szCs w:val="28"/>
              </w:rPr>
              <w:t>相關</w:t>
            </w:r>
            <w:r w:rsidR="00CE5EDD" w:rsidRPr="00005729">
              <w:rPr>
                <w:rFonts w:ascii="Times New Roman" w:hAnsi="Times New Roman" w:cs="Times New Roman"/>
                <w:b/>
                <w:sz w:val="28"/>
                <w:szCs w:val="28"/>
              </w:rPr>
              <w:t>內涵</w:t>
            </w:r>
          </w:p>
        </w:tc>
      </w:tr>
      <w:tr w:rsidR="00005729" w:rsidRPr="00005729" w14:paraId="61F67047" w14:textId="77777777" w:rsidTr="006B72CC">
        <w:trPr>
          <w:trHeight w:val="1973"/>
          <w:jc w:val="right"/>
        </w:trPr>
        <w:tc>
          <w:tcPr>
            <w:tcW w:w="1325" w:type="pct"/>
            <w:vAlign w:val="center"/>
          </w:tcPr>
          <w:p w14:paraId="6ABAADDA" w14:textId="4CC47D69"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hint="eastAsia"/>
                <w:b/>
                <w:sz w:val="26"/>
                <w:szCs w:val="26"/>
              </w:rPr>
              <w:t>重點產業高階人才培訓與就業計畫</w:t>
            </w:r>
            <w:r w:rsidRPr="00005729">
              <w:rPr>
                <w:rFonts w:ascii="Times New Roman" w:hAnsi="Times New Roman" w:cs="Times New Roman" w:hint="eastAsia"/>
                <w:b/>
                <w:sz w:val="26"/>
                <w:szCs w:val="26"/>
              </w:rPr>
              <w:t>(RAISE)</w:t>
            </w:r>
          </w:p>
        </w:tc>
        <w:tc>
          <w:tcPr>
            <w:tcW w:w="713" w:type="pct"/>
            <w:vAlign w:val="center"/>
          </w:tcPr>
          <w:p w14:paraId="16AC7BC9" w14:textId="1F8E59D7" w:rsidR="006B72CC" w:rsidRPr="00005729" w:rsidRDefault="00C97848" w:rsidP="006B72CC">
            <w:pPr>
              <w:jc w:val="center"/>
              <w:rPr>
                <w:rFonts w:ascii="Times New Roman" w:hAnsi="Times New Roman" w:cs="Times New Roman"/>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106</w:t>
            </w:r>
            <w:r w:rsidRPr="00005729">
              <w:rPr>
                <w:rFonts w:ascii="Times New Roman" w:hAnsi="Times New Roman" w:cs="Times New Roman"/>
                <w:sz w:val="26"/>
                <w:szCs w:val="26"/>
              </w:rPr>
              <w:t>年</w:t>
            </w:r>
            <w:r w:rsidR="00391B78" w:rsidRPr="00005729">
              <w:rPr>
                <w:rFonts w:ascii="Times New Roman" w:hAnsi="Times New Roman" w:cs="Times New Roman" w:hint="eastAsia"/>
                <w:sz w:val="26"/>
                <w:szCs w:val="26"/>
              </w:rPr>
              <w:t>12</w:t>
            </w:r>
            <w:r w:rsidR="00391B78" w:rsidRPr="00005729">
              <w:rPr>
                <w:rFonts w:ascii="Times New Roman" w:hAnsi="Times New Roman" w:cs="Times New Roman" w:hint="eastAsia"/>
                <w:sz w:val="26"/>
                <w:szCs w:val="26"/>
              </w:rPr>
              <w:t>月起</w:t>
            </w:r>
          </w:p>
        </w:tc>
        <w:tc>
          <w:tcPr>
            <w:tcW w:w="2962" w:type="pct"/>
            <w:vAlign w:val="center"/>
          </w:tcPr>
          <w:p w14:paraId="7BC57A6C" w14:textId="30A2056E" w:rsidR="006B72CC" w:rsidRPr="00005729" w:rsidRDefault="006B72CC" w:rsidP="0083685F">
            <w:pPr>
              <w:numPr>
                <w:ilvl w:val="0"/>
                <w:numId w:val="42"/>
              </w:numPr>
              <w:tabs>
                <w:tab w:val="clear" w:pos="720"/>
                <w:tab w:val="num" w:pos="318"/>
              </w:tabs>
              <w:ind w:left="318" w:hanging="273"/>
              <w:jc w:val="both"/>
              <w:rPr>
                <w:rFonts w:ascii="Times New Roman" w:hAnsi="Times New Roman" w:cs="Times New Roman"/>
                <w:sz w:val="26"/>
                <w:szCs w:val="26"/>
              </w:rPr>
            </w:pPr>
            <w:r w:rsidRPr="00005729">
              <w:rPr>
                <w:rFonts w:ascii="Times New Roman" w:hAnsi="Times New Roman" w:cs="Times New Roman" w:hint="eastAsia"/>
                <w:sz w:val="26"/>
                <w:szCs w:val="26"/>
              </w:rPr>
              <w:t>透過法人及大學連結合作廠商，進行</w:t>
            </w:r>
            <w:r w:rsidRPr="00005729">
              <w:rPr>
                <w:rFonts w:ascii="Times New Roman" w:hAnsi="Times New Roman" w:cs="Times New Roman" w:hint="eastAsia"/>
                <w:sz w:val="26"/>
                <w:szCs w:val="26"/>
              </w:rPr>
              <w:t>1</w:t>
            </w:r>
            <w:r w:rsidRPr="00005729">
              <w:rPr>
                <w:rFonts w:ascii="Times New Roman" w:hAnsi="Times New Roman" w:cs="Times New Roman" w:hint="eastAsia"/>
                <w:sz w:val="26"/>
                <w:szCs w:val="26"/>
              </w:rPr>
              <w:t>年在職實務訓練、產業實習時間至少</w:t>
            </w:r>
            <w:r w:rsidRPr="00005729">
              <w:rPr>
                <w:rFonts w:ascii="Times New Roman" w:hAnsi="Times New Roman" w:cs="Times New Roman" w:hint="eastAsia"/>
                <w:sz w:val="26"/>
                <w:szCs w:val="26"/>
              </w:rPr>
              <w:t>6</w:t>
            </w:r>
            <w:r w:rsidRPr="00005729">
              <w:rPr>
                <w:rFonts w:ascii="Times New Roman" w:hAnsi="Times New Roman" w:cs="Times New Roman" w:hint="eastAsia"/>
                <w:sz w:val="26"/>
                <w:szCs w:val="26"/>
              </w:rPr>
              <w:t>個月；培訓期間補助每個月</w:t>
            </w:r>
            <w:r w:rsidRPr="00005729">
              <w:rPr>
                <w:rFonts w:ascii="Times New Roman" w:hAnsi="Times New Roman" w:cs="Times New Roman" w:hint="eastAsia"/>
                <w:sz w:val="26"/>
                <w:szCs w:val="26"/>
              </w:rPr>
              <w:t>6</w:t>
            </w:r>
            <w:r w:rsidRPr="00005729">
              <w:rPr>
                <w:rFonts w:ascii="Times New Roman" w:hAnsi="Times New Roman" w:cs="Times New Roman" w:hint="eastAsia"/>
                <w:sz w:val="26"/>
                <w:szCs w:val="26"/>
              </w:rPr>
              <w:t>萬元訓練酬金，</w:t>
            </w:r>
            <w:r w:rsidRPr="00005729">
              <w:rPr>
                <w:rFonts w:ascii="Times New Roman" w:hAnsi="Times New Roman" w:cs="Times New Roman" w:hint="eastAsia"/>
                <w:sz w:val="26"/>
                <w:szCs w:val="26"/>
              </w:rPr>
              <w:t>3</w:t>
            </w:r>
            <w:r w:rsidRPr="00005729">
              <w:rPr>
                <w:rFonts w:ascii="Times New Roman" w:hAnsi="Times New Roman" w:cs="Times New Roman" w:hint="eastAsia"/>
                <w:sz w:val="26"/>
                <w:szCs w:val="26"/>
              </w:rPr>
              <w:t>年將培訓</w:t>
            </w:r>
            <w:r w:rsidRPr="00005729">
              <w:rPr>
                <w:rFonts w:ascii="Times New Roman" w:hAnsi="Times New Roman" w:cs="Times New Roman" w:hint="eastAsia"/>
                <w:sz w:val="26"/>
                <w:szCs w:val="26"/>
              </w:rPr>
              <w:t>1,000</w:t>
            </w:r>
            <w:r w:rsidRPr="00005729">
              <w:rPr>
                <w:rFonts w:ascii="Times New Roman" w:hAnsi="Times New Roman" w:cs="Times New Roman" w:hint="eastAsia"/>
                <w:sz w:val="26"/>
                <w:szCs w:val="26"/>
              </w:rPr>
              <w:t>名博士級人才，提供產業發展創新關鍵人才、縮短在學及畢業青年學用落差。</w:t>
            </w:r>
          </w:p>
        </w:tc>
      </w:tr>
      <w:tr w:rsidR="00005729" w:rsidRPr="00005729" w14:paraId="49761A81" w14:textId="77777777" w:rsidTr="003A598C">
        <w:trPr>
          <w:trHeight w:val="865"/>
          <w:jc w:val="right"/>
        </w:trPr>
        <w:tc>
          <w:tcPr>
            <w:tcW w:w="1325" w:type="pct"/>
            <w:vAlign w:val="center"/>
          </w:tcPr>
          <w:p w14:paraId="65D68B30" w14:textId="77777777" w:rsidR="004A2DE2" w:rsidRPr="00005729" w:rsidRDefault="004A2DE2" w:rsidP="006B72CC">
            <w:pPr>
              <w:jc w:val="center"/>
              <w:rPr>
                <w:rFonts w:ascii="Times New Roman" w:hAnsi="Times New Roman" w:cs="Times New Roman"/>
                <w:b/>
                <w:sz w:val="26"/>
                <w:szCs w:val="26"/>
              </w:rPr>
            </w:pPr>
            <w:r w:rsidRPr="00005729">
              <w:rPr>
                <w:rFonts w:ascii="Times New Roman" w:hAnsi="Times New Roman" w:cs="Times New Roman" w:hint="eastAsia"/>
                <w:b/>
                <w:sz w:val="26"/>
                <w:szCs w:val="26"/>
              </w:rPr>
              <w:t>海外人才歸國</w:t>
            </w:r>
          </w:p>
          <w:p w14:paraId="4A38CBDC" w14:textId="3E267EAD" w:rsidR="003A598C" w:rsidRPr="00005729" w:rsidRDefault="004A2DE2" w:rsidP="006B72CC">
            <w:pPr>
              <w:jc w:val="center"/>
              <w:rPr>
                <w:b/>
                <w:sz w:val="26"/>
                <w:szCs w:val="26"/>
              </w:rPr>
            </w:pPr>
            <w:r w:rsidRPr="00005729">
              <w:rPr>
                <w:rFonts w:ascii="Times New Roman" w:hAnsi="Times New Roman" w:cs="Times New Roman" w:hint="eastAsia"/>
                <w:b/>
                <w:sz w:val="26"/>
                <w:szCs w:val="26"/>
              </w:rPr>
              <w:t>橋接方案</w:t>
            </w:r>
            <w:r w:rsidRPr="00005729">
              <w:rPr>
                <w:rFonts w:ascii="Times New Roman" w:hAnsi="Times New Roman" w:cs="Times New Roman" w:hint="eastAsia"/>
                <w:b/>
                <w:sz w:val="26"/>
                <w:szCs w:val="26"/>
              </w:rPr>
              <w:t>(LIFT)</w:t>
            </w:r>
          </w:p>
        </w:tc>
        <w:tc>
          <w:tcPr>
            <w:tcW w:w="713" w:type="pct"/>
            <w:vAlign w:val="center"/>
          </w:tcPr>
          <w:p w14:paraId="7FF1928E" w14:textId="6A3BADB2" w:rsidR="003A598C" w:rsidRPr="00005729" w:rsidRDefault="00962700" w:rsidP="006B72CC">
            <w:pPr>
              <w:jc w:val="center"/>
              <w:rPr>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106</w:t>
            </w:r>
            <w:r w:rsidRPr="00005729">
              <w:rPr>
                <w:rFonts w:ascii="Times New Roman" w:hAnsi="Times New Roman" w:cs="Times New Roman"/>
                <w:sz w:val="26"/>
                <w:szCs w:val="26"/>
              </w:rPr>
              <w:t>年</w:t>
            </w:r>
            <w:r w:rsidRPr="00005729">
              <w:rPr>
                <w:rFonts w:ascii="Times New Roman" w:hAnsi="Times New Roman" w:cs="Times New Roman" w:hint="eastAsia"/>
                <w:sz w:val="26"/>
                <w:szCs w:val="26"/>
              </w:rPr>
              <w:t>起</w:t>
            </w:r>
          </w:p>
        </w:tc>
        <w:tc>
          <w:tcPr>
            <w:tcW w:w="2962" w:type="pct"/>
            <w:vAlign w:val="center"/>
          </w:tcPr>
          <w:p w14:paraId="71905768" w14:textId="1E0E5ACA" w:rsidR="003A598C" w:rsidRPr="00005729" w:rsidRDefault="003A598C" w:rsidP="0083685F">
            <w:pPr>
              <w:numPr>
                <w:ilvl w:val="0"/>
                <w:numId w:val="42"/>
              </w:numPr>
              <w:tabs>
                <w:tab w:val="clear" w:pos="720"/>
                <w:tab w:val="num" w:pos="318"/>
              </w:tabs>
              <w:ind w:left="318" w:hanging="273"/>
              <w:jc w:val="both"/>
              <w:rPr>
                <w:sz w:val="26"/>
                <w:szCs w:val="26"/>
              </w:rPr>
            </w:pPr>
            <w:r w:rsidRPr="00005729">
              <w:rPr>
                <w:rFonts w:hint="eastAsia"/>
                <w:sz w:val="26"/>
                <w:szCs w:val="26"/>
              </w:rPr>
              <w:t>透過「海外學人國內交流會」協助海外學人與國內產學研機構進行面對面交流，並透過建置媒合平臺積極促成海外學人與國內產學研機構進行線上</w:t>
            </w:r>
            <w:r w:rsidRPr="00005729">
              <w:rPr>
                <w:rFonts w:hint="eastAsia"/>
                <w:sz w:val="26"/>
                <w:szCs w:val="26"/>
              </w:rPr>
              <w:t>/</w:t>
            </w:r>
            <w:r w:rsidRPr="00005729">
              <w:rPr>
                <w:rFonts w:hint="eastAsia"/>
                <w:sz w:val="26"/>
                <w:szCs w:val="26"/>
              </w:rPr>
              <w:t>線下媒合，以促成海外學人返</w:t>
            </w:r>
            <w:r w:rsidRPr="00005729">
              <w:rPr>
                <w:rFonts w:hint="eastAsia"/>
                <w:sz w:val="26"/>
                <w:szCs w:val="26"/>
              </w:rPr>
              <w:t>/</w:t>
            </w:r>
            <w:r w:rsidRPr="00005729">
              <w:rPr>
                <w:rFonts w:hint="eastAsia"/>
                <w:sz w:val="26"/>
                <w:szCs w:val="26"/>
              </w:rPr>
              <w:t>來臺就業發展。</w:t>
            </w:r>
          </w:p>
        </w:tc>
      </w:tr>
      <w:tr w:rsidR="00005729" w:rsidRPr="00005729" w14:paraId="6AFF77FC" w14:textId="77777777" w:rsidTr="003A598C">
        <w:trPr>
          <w:trHeight w:val="865"/>
          <w:jc w:val="right"/>
        </w:trPr>
        <w:tc>
          <w:tcPr>
            <w:tcW w:w="1325" w:type="pct"/>
            <w:vAlign w:val="center"/>
          </w:tcPr>
          <w:p w14:paraId="08AB2CA9" w14:textId="10FF7FF4" w:rsidR="00370B1A" w:rsidRPr="00005729" w:rsidRDefault="00370B1A" w:rsidP="006B72CC">
            <w:pPr>
              <w:jc w:val="center"/>
              <w:rPr>
                <w:b/>
                <w:sz w:val="26"/>
                <w:szCs w:val="26"/>
              </w:rPr>
            </w:pPr>
            <w:r w:rsidRPr="00005729">
              <w:rPr>
                <w:rFonts w:hint="eastAsia"/>
                <w:b/>
                <w:sz w:val="26"/>
                <w:szCs w:val="26"/>
              </w:rPr>
              <w:t>博士創新之星</w:t>
            </w:r>
            <w:r w:rsidRPr="00005729">
              <w:rPr>
                <w:rFonts w:hint="eastAsia"/>
                <w:b/>
                <w:sz w:val="26"/>
                <w:szCs w:val="26"/>
              </w:rPr>
              <w:t>(LEAP)</w:t>
            </w:r>
          </w:p>
        </w:tc>
        <w:tc>
          <w:tcPr>
            <w:tcW w:w="713" w:type="pct"/>
            <w:vAlign w:val="center"/>
          </w:tcPr>
          <w:p w14:paraId="29DCF5D6" w14:textId="0B72723F" w:rsidR="00370B1A" w:rsidRPr="00005729" w:rsidRDefault="00B22A12" w:rsidP="006B72CC">
            <w:pPr>
              <w:jc w:val="center"/>
              <w:rPr>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106</w:t>
            </w:r>
            <w:r w:rsidRPr="00005729">
              <w:rPr>
                <w:rFonts w:ascii="Times New Roman" w:hAnsi="Times New Roman" w:cs="Times New Roman"/>
                <w:sz w:val="26"/>
                <w:szCs w:val="26"/>
              </w:rPr>
              <w:t>年</w:t>
            </w:r>
            <w:r w:rsidRPr="00005729">
              <w:rPr>
                <w:rFonts w:ascii="Times New Roman" w:hAnsi="Times New Roman" w:cs="Times New Roman" w:hint="eastAsia"/>
                <w:sz w:val="26"/>
                <w:szCs w:val="26"/>
              </w:rPr>
              <w:t>起</w:t>
            </w:r>
          </w:p>
        </w:tc>
        <w:tc>
          <w:tcPr>
            <w:tcW w:w="2962" w:type="pct"/>
            <w:vAlign w:val="center"/>
          </w:tcPr>
          <w:p w14:paraId="1CCFCD30" w14:textId="4296D662" w:rsidR="00370B1A" w:rsidRPr="00005729" w:rsidRDefault="00400B23" w:rsidP="0083685F">
            <w:pPr>
              <w:numPr>
                <w:ilvl w:val="0"/>
                <w:numId w:val="42"/>
              </w:numPr>
              <w:tabs>
                <w:tab w:val="clear" w:pos="720"/>
                <w:tab w:val="num" w:pos="318"/>
              </w:tabs>
              <w:ind w:left="318" w:hanging="273"/>
              <w:jc w:val="both"/>
              <w:rPr>
                <w:sz w:val="26"/>
                <w:szCs w:val="26"/>
              </w:rPr>
            </w:pPr>
            <w:r w:rsidRPr="00005729">
              <w:rPr>
                <w:rFonts w:hint="eastAsia"/>
                <w:sz w:val="26"/>
                <w:szCs w:val="26"/>
              </w:rPr>
              <w:t>選派具創新創業企圖心之人才赴美、法及以色列等企業、新創公司以及知名學研機構進行合作研習</w:t>
            </w:r>
            <w:r w:rsidRPr="00005729">
              <w:rPr>
                <w:rFonts w:hint="eastAsia"/>
                <w:sz w:val="26"/>
                <w:szCs w:val="26"/>
              </w:rPr>
              <w:t>6</w:t>
            </w:r>
            <w:r w:rsidRPr="00005729">
              <w:rPr>
                <w:rFonts w:hint="eastAsia"/>
                <w:sz w:val="26"/>
                <w:szCs w:val="26"/>
              </w:rPr>
              <w:t>至</w:t>
            </w:r>
            <w:r w:rsidRPr="00005729">
              <w:rPr>
                <w:rFonts w:hint="eastAsia"/>
                <w:sz w:val="26"/>
                <w:szCs w:val="26"/>
              </w:rPr>
              <w:t>12</w:t>
            </w:r>
            <w:r w:rsidRPr="00005729">
              <w:rPr>
                <w:rFonts w:hint="eastAsia"/>
                <w:sz w:val="26"/>
                <w:szCs w:val="26"/>
              </w:rPr>
              <w:t>個月，補助研習費用最高</w:t>
            </w:r>
            <w:r w:rsidRPr="00005729">
              <w:rPr>
                <w:rFonts w:hint="eastAsia"/>
                <w:sz w:val="26"/>
                <w:szCs w:val="26"/>
              </w:rPr>
              <w:t>1</w:t>
            </w:r>
            <w:r w:rsidRPr="00005729">
              <w:rPr>
                <w:rFonts w:hint="eastAsia"/>
                <w:sz w:val="26"/>
                <w:szCs w:val="26"/>
              </w:rPr>
              <w:t>年</w:t>
            </w:r>
            <w:r w:rsidRPr="00005729">
              <w:rPr>
                <w:rFonts w:hint="eastAsia"/>
                <w:sz w:val="26"/>
                <w:szCs w:val="26"/>
              </w:rPr>
              <w:t>150</w:t>
            </w:r>
            <w:r w:rsidRPr="00005729">
              <w:rPr>
                <w:rFonts w:hint="eastAsia"/>
                <w:sz w:val="26"/>
                <w:szCs w:val="26"/>
              </w:rPr>
              <w:t>萬元，藉此開拓我國高階人才能力與創新思維，透過參與當地創新創業或相關社群活動，建立我國與海外創新資源之連結，並在返臺後能對我國產業或學研界有所貢獻。</w:t>
            </w:r>
          </w:p>
        </w:tc>
      </w:tr>
      <w:tr w:rsidR="00005729" w:rsidRPr="00005729" w14:paraId="723B6600" w14:textId="77777777" w:rsidTr="00CB2ADC">
        <w:trPr>
          <w:trHeight w:val="298"/>
          <w:jc w:val="right"/>
        </w:trPr>
        <w:tc>
          <w:tcPr>
            <w:tcW w:w="1325" w:type="pct"/>
            <w:vAlign w:val="center"/>
          </w:tcPr>
          <w:p w14:paraId="52C88CA0" w14:textId="77777777" w:rsidR="00A869F6"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補助大學校院</w:t>
            </w:r>
          </w:p>
          <w:p w14:paraId="14FB73D5" w14:textId="2546145F"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培育優秀博士生</w:t>
            </w:r>
          </w:p>
          <w:p w14:paraId="1A456D1D" w14:textId="0D97634F" w:rsidR="006B72CC" w:rsidRPr="00005729" w:rsidRDefault="006B72CC" w:rsidP="006B72CC">
            <w:pPr>
              <w:jc w:val="center"/>
              <w:rPr>
                <w:b/>
                <w:sz w:val="26"/>
                <w:szCs w:val="26"/>
              </w:rPr>
            </w:pPr>
            <w:r w:rsidRPr="00005729">
              <w:rPr>
                <w:rFonts w:ascii="Times New Roman" w:hAnsi="Times New Roman" w:cs="Times New Roman"/>
                <w:b/>
                <w:sz w:val="26"/>
                <w:szCs w:val="26"/>
              </w:rPr>
              <w:t>獎學金試辦方案</w:t>
            </w:r>
          </w:p>
        </w:tc>
        <w:tc>
          <w:tcPr>
            <w:tcW w:w="713" w:type="pct"/>
            <w:vAlign w:val="center"/>
          </w:tcPr>
          <w:p w14:paraId="7477A336" w14:textId="03C998A2" w:rsidR="006B72CC" w:rsidRPr="00005729" w:rsidRDefault="006B72CC" w:rsidP="006B72CC">
            <w:pPr>
              <w:jc w:val="center"/>
              <w:rPr>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108</w:t>
            </w:r>
            <w:r w:rsidRPr="00005729">
              <w:rPr>
                <w:rFonts w:ascii="Times New Roman" w:hAnsi="Times New Roman" w:cs="Times New Roman"/>
                <w:sz w:val="26"/>
                <w:szCs w:val="26"/>
              </w:rPr>
              <w:t>年</w:t>
            </w:r>
            <w:r w:rsidRPr="00005729">
              <w:rPr>
                <w:rFonts w:ascii="Times New Roman" w:hAnsi="Times New Roman" w:cs="Times New Roman"/>
                <w:sz w:val="26"/>
                <w:szCs w:val="26"/>
              </w:rPr>
              <w:t>6</w:t>
            </w:r>
            <w:r w:rsidRPr="00005729">
              <w:rPr>
                <w:rFonts w:ascii="Times New Roman" w:hAnsi="Times New Roman" w:cs="Times New Roman"/>
                <w:sz w:val="26"/>
                <w:szCs w:val="26"/>
              </w:rPr>
              <w:t>月起</w:t>
            </w:r>
          </w:p>
        </w:tc>
        <w:tc>
          <w:tcPr>
            <w:tcW w:w="2962" w:type="pct"/>
            <w:vAlign w:val="center"/>
          </w:tcPr>
          <w:p w14:paraId="67F1248A" w14:textId="77777777" w:rsidR="006B72CC" w:rsidRPr="00005729" w:rsidRDefault="006B72CC" w:rsidP="0083685F">
            <w:pPr>
              <w:numPr>
                <w:ilvl w:val="0"/>
                <w:numId w:val="42"/>
              </w:numPr>
              <w:tabs>
                <w:tab w:val="clear" w:pos="720"/>
                <w:tab w:val="num" w:pos="318"/>
              </w:tabs>
              <w:ind w:left="318" w:hanging="273"/>
              <w:jc w:val="both"/>
              <w:rPr>
                <w:rFonts w:ascii="Times New Roman" w:hAnsi="Times New Roman" w:cs="Times New Roman"/>
                <w:sz w:val="26"/>
                <w:szCs w:val="26"/>
              </w:rPr>
            </w:pPr>
            <w:r w:rsidRPr="00005729">
              <w:rPr>
                <w:rFonts w:ascii="Times New Roman" w:hAnsi="Times New Roman" w:cs="Times New Roman"/>
                <w:sz w:val="26"/>
                <w:szCs w:val="26"/>
              </w:rPr>
              <w:t>獎勵名額一年</w:t>
            </w:r>
            <w:r w:rsidRPr="00005729">
              <w:rPr>
                <w:rFonts w:ascii="Times New Roman" w:hAnsi="Times New Roman" w:cs="Times New Roman"/>
                <w:sz w:val="26"/>
                <w:szCs w:val="26"/>
              </w:rPr>
              <w:t>300</w:t>
            </w:r>
            <w:r w:rsidRPr="00005729">
              <w:rPr>
                <w:rFonts w:ascii="Times New Roman" w:hAnsi="Times New Roman" w:cs="Times New Roman"/>
                <w:sz w:val="26"/>
                <w:szCs w:val="26"/>
              </w:rPr>
              <w:t>人</w:t>
            </w:r>
            <w:r w:rsidRPr="00005729">
              <w:rPr>
                <w:rFonts w:ascii="Times New Roman" w:hAnsi="Times New Roman" w:cs="Times New Roman" w:hint="eastAsia"/>
                <w:sz w:val="26"/>
                <w:szCs w:val="26"/>
              </w:rPr>
              <w:t>。</w:t>
            </w:r>
          </w:p>
          <w:p w14:paraId="2913A9FC" w14:textId="77777777" w:rsidR="006B72CC" w:rsidRPr="00005729" w:rsidRDefault="006B72CC" w:rsidP="0083685F">
            <w:pPr>
              <w:numPr>
                <w:ilvl w:val="0"/>
                <w:numId w:val="42"/>
              </w:numPr>
              <w:tabs>
                <w:tab w:val="clear" w:pos="720"/>
                <w:tab w:val="num" w:pos="318"/>
              </w:tabs>
              <w:ind w:left="318" w:hanging="273"/>
              <w:jc w:val="both"/>
              <w:rPr>
                <w:rFonts w:ascii="Times New Roman" w:hAnsi="Times New Roman" w:cs="Times New Roman"/>
                <w:sz w:val="26"/>
                <w:szCs w:val="26"/>
              </w:rPr>
            </w:pPr>
            <w:r w:rsidRPr="00005729">
              <w:rPr>
                <w:rFonts w:ascii="Times New Roman" w:hAnsi="Times New Roman" w:cs="Times New Roman"/>
                <w:sz w:val="26"/>
                <w:szCs w:val="26"/>
              </w:rPr>
              <w:t>每名博士生每月獎學金至少</w:t>
            </w:r>
            <w:r w:rsidRPr="00005729">
              <w:rPr>
                <w:rFonts w:ascii="Times New Roman" w:hAnsi="Times New Roman" w:cs="Times New Roman"/>
                <w:sz w:val="26"/>
                <w:szCs w:val="26"/>
              </w:rPr>
              <w:t>4</w:t>
            </w:r>
            <w:r w:rsidRPr="00005729">
              <w:rPr>
                <w:rFonts w:ascii="Times New Roman" w:hAnsi="Times New Roman" w:cs="Times New Roman"/>
                <w:sz w:val="26"/>
                <w:szCs w:val="26"/>
              </w:rPr>
              <w:t>萬元，獎勵期間自博士班一年級起至博士班四年級止</w:t>
            </w:r>
            <w:r w:rsidRPr="00005729">
              <w:rPr>
                <w:rFonts w:ascii="Times New Roman" w:hAnsi="Times New Roman" w:cs="Times New Roman"/>
                <w:sz w:val="26"/>
                <w:szCs w:val="26"/>
              </w:rPr>
              <w:t>(</w:t>
            </w:r>
            <w:r w:rsidRPr="00005729">
              <w:rPr>
                <w:rFonts w:ascii="Times New Roman" w:hAnsi="Times New Roman" w:cs="Times New Roman"/>
                <w:sz w:val="26"/>
                <w:szCs w:val="26"/>
              </w:rPr>
              <w:t>該部每月獎勵</w:t>
            </w:r>
            <w:r w:rsidRPr="00005729">
              <w:rPr>
                <w:rFonts w:ascii="Times New Roman" w:hAnsi="Times New Roman" w:cs="Times New Roman"/>
                <w:sz w:val="26"/>
                <w:szCs w:val="26"/>
              </w:rPr>
              <w:t>3</w:t>
            </w:r>
            <w:r w:rsidRPr="00005729">
              <w:rPr>
                <w:rFonts w:ascii="Times New Roman" w:hAnsi="Times New Roman" w:cs="Times New Roman"/>
                <w:sz w:val="26"/>
                <w:szCs w:val="26"/>
              </w:rPr>
              <w:t>萬，申請機構至少獎勵</w:t>
            </w:r>
            <w:r w:rsidRPr="00005729">
              <w:rPr>
                <w:rFonts w:ascii="Times New Roman" w:hAnsi="Times New Roman" w:cs="Times New Roman"/>
                <w:sz w:val="26"/>
                <w:szCs w:val="26"/>
              </w:rPr>
              <w:t>1</w:t>
            </w:r>
            <w:r w:rsidRPr="00005729">
              <w:rPr>
                <w:rFonts w:ascii="Times New Roman" w:hAnsi="Times New Roman" w:cs="Times New Roman"/>
                <w:sz w:val="26"/>
                <w:szCs w:val="26"/>
              </w:rPr>
              <w:t>萬</w:t>
            </w:r>
            <w:r w:rsidRPr="00005729">
              <w:rPr>
                <w:rFonts w:ascii="Times New Roman" w:hAnsi="Times New Roman" w:cs="Times New Roman"/>
                <w:sz w:val="26"/>
                <w:szCs w:val="26"/>
              </w:rPr>
              <w:t>)</w:t>
            </w:r>
            <w:r w:rsidRPr="00005729">
              <w:rPr>
                <w:rFonts w:ascii="Times New Roman" w:hAnsi="Times New Roman" w:cs="Times New Roman" w:hint="eastAsia"/>
                <w:sz w:val="26"/>
                <w:szCs w:val="26"/>
              </w:rPr>
              <w:t>。</w:t>
            </w:r>
          </w:p>
          <w:p w14:paraId="2CBD38DE" w14:textId="302CC914" w:rsidR="006B72CC" w:rsidRPr="00005729" w:rsidRDefault="006B72CC" w:rsidP="0083685F">
            <w:pPr>
              <w:numPr>
                <w:ilvl w:val="0"/>
                <w:numId w:val="42"/>
              </w:numPr>
              <w:tabs>
                <w:tab w:val="clear" w:pos="720"/>
                <w:tab w:val="num" w:pos="318"/>
              </w:tabs>
              <w:ind w:left="318" w:hanging="273"/>
              <w:jc w:val="both"/>
              <w:rPr>
                <w:sz w:val="26"/>
                <w:szCs w:val="26"/>
              </w:rPr>
            </w:pPr>
            <w:r w:rsidRPr="00005729">
              <w:rPr>
                <w:rFonts w:ascii="Times New Roman" w:hAnsi="Times New Roman" w:cs="Times New Roman"/>
                <w:sz w:val="26"/>
                <w:szCs w:val="26"/>
              </w:rPr>
              <w:t>培育基礎科學研究人才，獎勵具有研究潛力之優秀博士生，支持其安心、專心從事研究工作</w:t>
            </w:r>
            <w:r w:rsidR="007D3044" w:rsidRPr="00005729">
              <w:rPr>
                <w:rFonts w:ascii="Times New Roman" w:hAnsi="Times New Roman" w:cs="Times New Roman" w:hint="eastAsia"/>
                <w:sz w:val="26"/>
                <w:szCs w:val="26"/>
              </w:rPr>
              <w:t>。</w:t>
            </w:r>
          </w:p>
        </w:tc>
      </w:tr>
      <w:tr w:rsidR="00005729" w:rsidRPr="00005729" w14:paraId="4987DEDB" w14:textId="77777777" w:rsidTr="00042211">
        <w:trPr>
          <w:trHeight w:val="1359"/>
          <w:jc w:val="right"/>
        </w:trPr>
        <w:tc>
          <w:tcPr>
            <w:tcW w:w="1325" w:type="pct"/>
            <w:vAlign w:val="center"/>
            <w:hideMark/>
          </w:tcPr>
          <w:p w14:paraId="040238AB" w14:textId="77777777" w:rsidR="00A869F6"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lastRenderedPageBreak/>
              <w:t>108</w:t>
            </w:r>
            <w:r w:rsidRPr="00005729">
              <w:rPr>
                <w:rFonts w:ascii="Times New Roman" w:hAnsi="Times New Roman" w:cs="Times New Roman"/>
                <w:b/>
                <w:sz w:val="26"/>
                <w:szCs w:val="26"/>
              </w:rPr>
              <w:t>年度補助</w:t>
            </w:r>
          </w:p>
          <w:p w14:paraId="6DE970BD" w14:textId="37A3C5BD"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博士卓越提升</w:t>
            </w:r>
          </w:p>
          <w:p w14:paraId="463E3520" w14:textId="37A5C7A9"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試辦方案</w:t>
            </w:r>
          </w:p>
        </w:tc>
        <w:tc>
          <w:tcPr>
            <w:tcW w:w="713" w:type="pct"/>
            <w:vAlign w:val="center"/>
            <w:hideMark/>
          </w:tcPr>
          <w:p w14:paraId="5B88E497" w14:textId="6A9F3D4F" w:rsidR="006B72CC" w:rsidRPr="00005729" w:rsidRDefault="006B72CC" w:rsidP="006B72CC">
            <w:pPr>
              <w:jc w:val="center"/>
              <w:rPr>
                <w:rFonts w:ascii="Times New Roman" w:hAnsi="Times New Roman" w:cs="Times New Roman"/>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108</w:t>
            </w:r>
            <w:r w:rsidRPr="00005729">
              <w:rPr>
                <w:rFonts w:ascii="Times New Roman" w:hAnsi="Times New Roman" w:cs="Times New Roman"/>
                <w:sz w:val="26"/>
                <w:szCs w:val="26"/>
              </w:rPr>
              <w:t>年</w:t>
            </w:r>
            <w:r w:rsidRPr="00005729">
              <w:rPr>
                <w:rFonts w:ascii="Times New Roman" w:hAnsi="Times New Roman" w:cs="Times New Roman"/>
                <w:sz w:val="26"/>
                <w:szCs w:val="26"/>
              </w:rPr>
              <w:t>6</w:t>
            </w:r>
            <w:r w:rsidRPr="00005729">
              <w:rPr>
                <w:rFonts w:ascii="Times New Roman" w:hAnsi="Times New Roman" w:cs="Times New Roman"/>
                <w:sz w:val="26"/>
                <w:szCs w:val="26"/>
              </w:rPr>
              <w:t>月起</w:t>
            </w:r>
          </w:p>
        </w:tc>
        <w:tc>
          <w:tcPr>
            <w:tcW w:w="2962" w:type="pct"/>
            <w:vAlign w:val="center"/>
            <w:hideMark/>
          </w:tcPr>
          <w:p w14:paraId="2DB65823" w14:textId="2683FA79" w:rsidR="006B72CC" w:rsidRPr="00005729" w:rsidRDefault="006B72CC" w:rsidP="0083685F">
            <w:pPr>
              <w:numPr>
                <w:ilvl w:val="0"/>
                <w:numId w:val="43"/>
              </w:numPr>
              <w:tabs>
                <w:tab w:val="clear" w:pos="720"/>
                <w:tab w:val="num" w:pos="318"/>
              </w:tabs>
              <w:ind w:left="318" w:hanging="318"/>
              <w:jc w:val="both"/>
              <w:rPr>
                <w:rFonts w:ascii="Times New Roman" w:hAnsi="Times New Roman" w:cs="Times New Roman"/>
                <w:sz w:val="26"/>
                <w:szCs w:val="26"/>
              </w:rPr>
            </w:pPr>
            <w:r w:rsidRPr="00005729">
              <w:rPr>
                <w:rFonts w:ascii="Times New Roman" w:hAnsi="Times New Roman" w:cs="Times New Roman"/>
                <w:sz w:val="26"/>
                <w:szCs w:val="26"/>
              </w:rPr>
              <w:t>擇優補助國內公私立大學校院</w:t>
            </w:r>
            <w:r w:rsidRPr="00005729">
              <w:rPr>
                <w:rFonts w:ascii="Times New Roman" w:hAnsi="Times New Roman" w:cs="Times New Roman"/>
                <w:sz w:val="26"/>
                <w:szCs w:val="26"/>
              </w:rPr>
              <w:t>(</w:t>
            </w:r>
            <w:r w:rsidRPr="00005729">
              <w:rPr>
                <w:rFonts w:ascii="Times New Roman" w:hAnsi="Times New Roman" w:cs="Times New Roman"/>
                <w:sz w:val="26"/>
                <w:szCs w:val="26"/>
              </w:rPr>
              <w:t>申請機構</w:t>
            </w:r>
            <w:r w:rsidRPr="00005729">
              <w:rPr>
                <w:rFonts w:ascii="Times New Roman" w:hAnsi="Times New Roman" w:cs="Times New Roman"/>
                <w:sz w:val="26"/>
                <w:szCs w:val="26"/>
              </w:rPr>
              <w:t>)</w:t>
            </w:r>
            <w:r w:rsidRPr="00005729">
              <w:rPr>
                <w:rFonts w:ascii="Times New Roman" w:hAnsi="Times New Roman" w:cs="Times New Roman"/>
                <w:sz w:val="26"/>
                <w:szCs w:val="26"/>
              </w:rPr>
              <w:t>每年最高</w:t>
            </w:r>
            <w:r w:rsidRPr="00005729">
              <w:rPr>
                <w:rFonts w:ascii="Times New Roman" w:hAnsi="Times New Roman" w:cs="Times New Roman"/>
                <w:sz w:val="26"/>
                <w:szCs w:val="26"/>
              </w:rPr>
              <w:t>3</w:t>
            </w:r>
            <w:r w:rsidRPr="00005729">
              <w:rPr>
                <w:rFonts w:ascii="Times New Roman" w:hAnsi="Times New Roman" w:cs="Times New Roman"/>
                <w:sz w:val="26"/>
                <w:szCs w:val="26"/>
              </w:rPr>
              <w:t>百萬元，並自核定日起最多補助</w:t>
            </w:r>
            <w:r w:rsidRPr="00005729">
              <w:rPr>
                <w:rFonts w:ascii="Times New Roman" w:hAnsi="Times New Roman" w:cs="Times New Roman"/>
                <w:sz w:val="26"/>
                <w:szCs w:val="26"/>
              </w:rPr>
              <w:t>4</w:t>
            </w:r>
            <w:r w:rsidRPr="00005729">
              <w:rPr>
                <w:rFonts w:ascii="Times New Roman" w:hAnsi="Times New Roman" w:cs="Times New Roman"/>
                <w:sz w:val="26"/>
                <w:szCs w:val="26"/>
              </w:rPr>
              <w:t>年</w:t>
            </w:r>
            <w:r w:rsidR="007D3044" w:rsidRPr="00005729">
              <w:rPr>
                <w:rFonts w:ascii="Times New Roman" w:hAnsi="Times New Roman" w:cs="Times New Roman" w:hint="eastAsia"/>
                <w:sz w:val="26"/>
                <w:szCs w:val="26"/>
              </w:rPr>
              <w:t>。</w:t>
            </w:r>
          </w:p>
          <w:p w14:paraId="4760040A" w14:textId="412AC4EE" w:rsidR="006B72CC" w:rsidRPr="00005729" w:rsidRDefault="006B72CC" w:rsidP="0083685F">
            <w:pPr>
              <w:numPr>
                <w:ilvl w:val="0"/>
                <w:numId w:val="43"/>
              </w:numPr>
              <w:tabs>
                <w:tab w:val="clear" w:pos="720"/>
                <w:tab w:val="num" w:pos="318"/>
              </w:tabs>
              <w:ind w:left="318" w:hanging="318"/>
              <w:jc w:val="both"/>
              <w:rPr>
                <w:rFonts w:ascii="Times New Roman" w:hAnsi="Times New Roman" w:cs="Times New Roman"/>
                <w:sz w:val="26"/>
                <w:szCs w:val="26"/>
              </w:rPr>
            </w:pPr>
            <w:r w:rsidRPr="00005729">
              <w:rPr>
                <w:rFonts w:ascii="Times New Roman" w:hAnsi="Times New Roman" w:cs="Times New Roman"/>
                <w:sz w:val="26"/>
                <w:szCs w:val="26"/>
              </w:rPr>
              <w:t>申請機構應提出博士卓越提升計畫，支援博士生成為學術研究、產業研發或創新創業之卓越人才</w:t>
            </w:r>
            <w:r w:rsidR="007D3044" w:rsidRPr="00005729">
              <w:rPr>
                <w:rFonts w:ascii="Times New Roman" w:hAnsi="Times New Roman" w:cs="Times New Roman" w:hint="eastAsia"/>
                <w:sz w:val="26"/>
                <w:szCs w:val="26"/>
              </w:rPr>
              <w:t>。</w:t>
            </w:r>
          </w:p>
        </w:tc>
      </w:tr>
      <w:tr w:rsidR="00005729" w:rsidRPr="00005729" w14:paraId="1144CB0A" w14:textId="77777777" w:rsidTr="00042211">
        <w:trPr>
          <w:trHeight w:val="1359"/>
          <w:jc w:val="right"/>
        </w:trPr>
        <w:tc>
          <w:tcPr>
            <w:tcW w:w="1325" w:type="pct"/>
            <w:vAlign w:val="center"/>
            <w:hideMark/>
          </w:tcPr>
          <w:p w14:paraId="2169A2FA" w14:textId="77777777"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產學研發聯盟</w:t>
            </w:r>
          </w:p>
          <w:p w14:paraId="7C7D4E9F" w14:textId="1E93A690"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合作計畫</w:t>
            </w:r>
            <w:r w:rsidRPr="00005729">
              <w:rPr>
                <w:rFonts w:ascii="Times New Roman" w:hAnsi="Times New Roman" w:cs="Times New Roman"/>
                <w:b/>
                <w:sz w:val="26"/>
                <w:szCs w:val="26"/>
              </w:rPr>
              <w:t>(REAL)</w:t>
            </w:r>
          </w:p>
        </w:tc>
        <w:tc>
          <w:tcPr>
            <w:tcW w:w="713" w:type="pct"/>
            <w:vAlign w:val="center"/>
            <w:hideMark/>
          </w:tcPr>
          <w:p w14:paraId="6E3E2C82" w14:textId="200BFEA7" w:rsidR="006B72CC" w:rsidRPr="00005729" w:rsidRDefault="006B72CC" w:rsidP="006B72CC">
            <w:pPr>
              <w:jc w:val="center"/>
              <w:rPr>
                <w:rFonts w:ascii="Times New Roman" w:hAnsi="Times New Roman" w:cs="Times New Roman"/>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106</w:t>
            </w:r>
            <w:r w:rsidRPr="00005729">
              <w:rPr>
                <w:rFonts w:ascii="Times New Roman" w:hAnsi="Times New Roman" w:cs="Times New Roman"/>
                <w:sz w:val="26"/>
                <w:szCs w:val="26"/>
              </w:rPr>
              <w:t>年起</w:t>
            </w:r>
          </w:p>
        </w:tc>
        <w:tc>
          <w:tcPr>
            <w:tcW w:w="2962" w:type="pct"/>
            <w:vAlign w:val="center"/>
            <w:hideMark/>
          </w:tcPr>
          <w:p w14:paraId="623E7614" w14:textId="20D1AEF0" w:rsidR="006B72CC" w:rsidRPr="00005729" w:rsidRDefault="006B72CC" w:rsidP="0083685F">
            <w:pPr>
              <w:numPr>
                <w:ilvl w:val="0"/>
                <w:numId w:val="44"/>
              </w:numPr>
              <w:tabs>
                <w:tab w:val="clear" w:pos="720"/>
                <w:tab w:val="num" w:pos="318"/>
              </w:tabs>
              <w:ind w:left="318" w:hanging="318"/>
              <w:jc w:val="both"/>
              <w:rPr>
                <w:rFonts w:ascii="Times New Roman" w:hAnsi="Times New Roman" w:cs="Times New Roman"/>
                <w:sz w:val="26"/>
                <w:szCs w:val="26"/>
              </w:rPr>
            </w:pPr>
            <w:r w:rsidRPr="00005729">
              <w:rPr>
                <w:rFonts w:ascii="Times New Roman" w:hAnsi="Times New Roman" w:cs="Times New Roman"/>
                <w:sz w:val="26"/>
                <w:szCs w:val="26"/>
              </w:rPr>
              <w:t>為鼓勵優秀博士研究生參與計畫，基本獎助博士生每人每月至少</w:t>
            </w:r>
            <w:r w:rsidRPr="00005729">
              <w:rPr>
                <w:rFonts w:ascii="Times New Roman" w:hAnsi="Times New Roman" w:cs="Times New Roman"/>
                <w:sz w:val="26"/>
                <w:szCs w:val="26"/>
              </w:rPr>
              <w:t>4</w:t>
            </w:r>
            <w:r w:rsidRPr="00005729">
              <w:rPr>
                <w:rFonts w:ascii="Times New Roman" w:hAnsi="Times New Roman" w:cs="Times New Roman"/>
                <w:sz w:val="26"/>
                <w:szCs w:val="26"/>
              </w:rPr>
              <w:t>萬元，可再搭配該部鼓勵企業投入培育博士研究生試辦方案，獎助酬金將可達每人每月</w:t>
            </w:r>
            <w:r w:rsidRPr="00005729">
              <w:rPr>
                <w:rFonts w:ascii="Times New Roman" w:hAnsi="Times New Roman" w:cs="Times New Roman"/>
                <w:sz w:val="26"/>
                <w:szCs w:val="26"/>
              </w:rPr>
              <w:t>6</w:t>
            </w:r>
            <w:r w:rsidRPr="00005729">
              <w:rPr>
                <w:rFonts w:ascii="Times New Roman" w:hAnsi="Times New Roman" w:cs="Times New Roman"/>
                <w:sz w:val="26"/>
                <w:szCs w:val="26"/>
              </w:rPr>
              <w:t>萬元以上</w:t>
            </w:r>
            <w:r w:rsidR="007D3044" w:rsidRPr="00005729">
              <w:rPr>
                <w:rFonts w:ascii="Times New Roman" w:hAnsi="Times New Roman" w:cs="Times New Roman" w:hint="eastAsia"/>
                <w:sz w:val="26"/>
                <w:szCs w:val="26"/>
              </w:rPr>
              <w:t>。</w:t>
            </w:r>
          </w:p>
        </w:tc>
      </w:tr>
      <w:tr w:rsidR="00005729" w:rsidRPr="00005729" w14:paraId="3B1970E5" w14:textId="77777777" w:rsidTr="00042211">
        <w:trPr>
          <w:trHeight w:val="1196"/>
          <w:jc w:val="right"/>
        </w:trPr>
        <w:tc>
          <w:tcPr>
            <w:tcW w:w="1325" w:type="pct"/>
            <w:vAlign w:val="center"/>
            <w:hideMark/>
          </w:tcPr>
          <w:p w14:paraId="789D7579" w14:textId="77777777" w:rsidR="000A5829"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鼓勵企業參與</w:t>
            </w:r>
          </w:p>
          <w:p w14:paraId="62AF0833" w14:textId="77777777" w:rsidR="000A5829"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培育博士研究生</w:t>
            </w:r>
          </w:p>
          <w:p w14:paraId="172DF615" w14:textId="7F7911DB" w:rsidR="006B72CC" w:rsidRPr="00005729" w:rsidRDefault="006B72CC" w:rsidP="006B72CC">
            <w:pPr>
              <w:jc w:val="center"/>
              <w:rPr>
                <w:rFonts w:ascii="Times New Roman" w:hAnsi="Times New Roman" w:cs="Times New Roman"/>
                <w:b/>
                <w:sz w:val="26"/>
                <w:szCs w:val="26"/>
              </w:rPr>
            </w:pPr>
            <w:r w:rsidRPr="00005729">
              <w:rPr>
                <w:rFonts w:ascii="Times New Roman" w:hAnsi="Times New Roman" w:cs="Times New Roman"/>
                <w:b/>
                <w:sz w:val="26"/>
                <w:szCs w:val="26"/>
              </w:rPr>
              <w:t>試辦方案</w:t>
            </w:r>
          </w:p>
        </w:tc>
        <w:tc>
          <w:tcPr>
            <w:tcW w:w="713" w:type="pct"/>
            <w:vAlign w:val="center"/>
            <w:hideMark/>
          </w:tcPr>
          <w:p w14:paraId="594646FD" w14:textId="472C142D" w:rsidR="006B72CC" w:rsidRPr="00005729" w:rsidRDefault="006B72CC" w:rsidP="006B72CC">
            <w:pPr>
              <w:jc w:val="center"/>
              <w:rPr>
                <w:rFonts w:ascii="Times New Roman" w:hAnsi="Times New Roman" w:cs="Times New Roman"/>
                <w:sz w:val="26"/>
                <w:szCs w:val="26"/>
              </w:rPr>
            </w:pPr>
            <w:r w:rsidRPr="00005729">
              <w:rPr>
                <w:rFonts w:ascii="Times New Roman" w:hAnsi="Times New Roman" w:cs="Times New Roman"/>
                <w:sz w:val="26"/>
                <w:szCs w:val="26"/>
              </w:rPr>
              <w:t>自</w:t>
            </w:r>
            <w:r w:rsidRPr="00005729">
              <w:rPr>
                <w:rFonts w:ascii="Times New Roman" w:hAnsi="Times New Roman" w:cs="Times New Roman" w:hint="eastAsia"/>
                <w:sz w:val="26"/>
                <w:szCs w:val="26"/>
              </w:rPr>
              <w:t>105</w:t>
            </w:r>
            <w:r w:rsidRPr="00005729">
              <w:rPr>
                <w:rFonts w:ascii="Times New Roman" w:hAnsi="Times New Roman" w:cs="Times New Roman"/>
                <w:sz w:val="26"/>
                <w:szCs w:val="26"/>
              </w:rPr>
              <w:t>年</w:t>
            </w:r>
            <w:r w:rsidRPr="00005729">
              <w:rPr>
                <w:rFonts w:ascii="Times New Roman" w:hAnsi="Times New Roman" w:cs="Times New Roman"/>
                <w:sz w:val="26"/>
                <w:szCs w:val="26"/>
              </w:rPr>
              <w:t>8</w:t>
            </w:r>
            <w:r w:rsidRPr="00005729">
              <w:rPr>
                <w:rFonts w:ascii="Times New Roman" w:hAnsi="Times New Roman" w:cs="Times New Roman"/>
                <w:sz w:val="26"/>
                <w:szCs w:val="26"/>
              </w:rPr>
              <w:t>月起</w:t>
            </w:r>
          </w:p>
        </w:tc>
        <w:tc>
          <w:tcPr>
            <w:tcW w:w="2962" w:type="pct"/>
            <w:vAlign w:val="center"/>
            <w:hideMark/>
          </w:tcPr>
          <w:p w14:paraId="781E3D0F" w14:textId="2730E3D0" w:rsidR="006B72CC" w:rsidRPr="00005729" w:rsidRDefault="006B72CC" w:rsidP="0083685F">
            <w:pPr>
              <w:numPr>
                <w:ilvl w:val="0"/>
                <w:numId w:val="45"/>
              </w:numPr>
              <w:tabs>
                <w:tab w:val="clear" w:pos="720"/>
                <w:tab w:val="num" w:pos="318"/>
              </w:tabs>
              <w:ind w:left="318" w:hanging="283"/>
              <w:jc w:val="both"/>
              <w:rPr>
                <w:rFonts w:ascii="Times New Roman" w:hAnsi="Times New Roman" w:cs="Times New Roman"/>
                <w:sz w:val="26"/>
                <w:szCs w:val="26"/>
              </w:rPr>
            </w:pPr>
            <w:r w:rsidRPr="00005729">
              <w:rPr>
                <w:rFonts w:ascii="Times New Roman" w:hAnsi="Times New Roman" w:cs="Times New Roman"/>
                <w:sz w:val="26"/>
                <w:szCs w:val="26"/>
              </w:rPr>
              <w:t>企業提供博士研究生每月</w:t>
            </w:r>
            <w:r w:rsidRPr="00005729">
              <w:rPr>
                <w:rFonts w:ascii="Times New Roman" w:hAnsi="Times New Roman" w:cs="Times New Roman"/>
                <w:sz w:val="26"/>
                <w:szCs w:val="26"/>
              </w:rPr>
              <w:t xml:space="preserve"> 1 </w:t>
            </w:r>
            <w:r w:rsidRPr="00005729">
              <w:rPr>
                <w:rFonts w:ascii="Times New Roman" w:hAnsi="Times New Roman" w:cs="Times New Roman"/>
                <w:sz w:val="26"/>
                <w:szCs w:val="26"/>
              </w:rPr>
              <w:t>萬元以上獎學金，該部同額加碼補助（上限</w:t>
            </w:r>
            <w:r w:rsidRPr="00005729">
              <w:rPr>
                <w:rFonts w:ascii="Times New Roman" w:hAnsi="Times New Roman" w:cs="Times New Roman"/>
                <w:sz w:val="26"/>
                <w:szCs w:val="26"/>
              </w:rPr>
              <w:t xml:space="preserve"> 2 </w:t>
            </w:r>
            <w:r w:rsidRPr="00005729">
              <w:rPr>
                <w:rFonts w:ascii="Times New Roman" w:hAnsi="Times New Roman" w:cs="Times New Roman"/>
                <w:sz w:val="26"/>
                <w:szCs w:val="26"/>
              </w:rPr>
              <w:t>萬元</w:t>
            </w:r>
            <w:r w:rsidRPr="00005729">
              <w:rPr>
                <w:rFonts w:ascii="Times New Roman" w:hAnsi="Times New Roman" w:cs="Times New Roman"/>
                <w:sz w:val="26"/>
                <w:szCs w:val="26"/>
              </w:rPr>
              <w:t xml:space="preserve"> / </w:t>
            </w:r>
            <w:r w:rsidRPr="00005729">
              <w:rPr>
                <w:rFonts w:ascii="Times New Roman" w:hAnsi="Times New Roman" w:cs="Times New Roman"/>
                <w:sz w:val="26"/>
                <w:szCs w:val="26"/>
              </w:rPr>
              <w:t>月），獎勵國內優秀博士研究生參與該部研究計畫，培育未來科研人才</w:t>
            </w:r>
            <w:r w:rsidR="007D3044" w:rsidRPr="00005729">
              <w:rPr>
                <w:rFonts w:ascii="Times New Roman" w:hAnsi="Times New Roman" w:cs="Times New Roman" w:hint="eastAsia"/>
                <w:sz w:val="26"/>
                <w:szCs w:val="26"/>
              </w:rPr>
              <w:t>。</w:t>
            </w:r>
          </w:p>
        </w:tc>
      </w:tr>
    </w:tbl>
    <w:p w14:paraId="4E12750E" w14:textId="26657626" w:rsidR="00BB3E9B" w:rsidRPr="00005729" w:rsidRDefault="00BB3E9B" w:rsidP="00885A93">
      <w:pPr>
        <w:autoSpaceDE w:val="0"/>
        <w:autoSpaceDN w:val="0"/>
        <w:spacing w:afterLines="50" w:after="228" w:line="0" w:lineRule="atLeast"/>
        <w:ind w:leftChars="-250" w:left="201" w:hangingChars="404" w:hanging="1051"/>
        <w:jc w:val="both"/>
        <w:rPr>
          <w:sz w:val="24"/>
          <w:szCs w:val="24"/>
        </w:rPr>
      </w:pPr>
      <w:r w:rsidRPr="00005729">
        <w:rPr>
          <w:rFonts w:hint="eastAsia"/>
          <w:sz w:val="24"/>
          <w:szCs w:val="24"/>
        </w:rPr>
        <w:t>資料來源：</w:t>
      </w:r>
      <w:r w:rsidR="00F05AE6" w:rsidRPr="00005729">
        <w:rPr>
          <w:rFonts w:hint="eastAsia"/>
          <w:sz w:val="24"/>
          <w:szCs w:val="24"/>
        </w:rPr>
        <w:t>本調查彙整自</w:t>
      </w:r>
      <w:r w:rsidRPr="00005729">
        <w:rPr>
          <w:rFonts w:hint="eastAsia"/>
          <w:sz w:val="24"/>
          <w:szCs w:val="24"/>
        </w:rPr>
        <w:t>科技部約詢前補充資料。</w:t>
      </w:r>
    </w:p>
    <w:p w14:paraId="452C6142" w14:textId="055AFBDA" w:rsidR="00E932FD" w:rsidRPr="00005729" w:rsidRDefault="007447D2" w:rsidP="00CC3658">
      <w:pPr>
        <w:pStyle w:val="3"/>
        <w:kinsoku/>
        <w:ind w:left="1394"/>
      </w:pPr>
      <w:r w:rsidRPr="00005729">
        <w:rPr>
          <w:rFonts w:hint="eastAsia"/>
        </w:rPr>
        <w:t>而教育部近年</w:t>
      </w:r>
      <w:r w:rsidR="00DC2B7C" w:rsidRPr="00005729">
        <w:rPr>
          <w:rFonts w:hint="eastAsia"/>
        </w:rPr>
        <w:t>亦推動</w:t>
      </w:r>
      <w:r w:rsidR="00452F6E" w:rsidRPr="00005729">
        <w:rPr>
          <w:rFonts w:hint="eastAsia"/>
        </w:rPr>
        <w:t>協助</w:t>
      </w:r>
      <w:r w:rsidR="0056048A" w:rsidRPr="00005729">
        <w:rPr>
          <w:rFonts w:hint="eastAsia"/>
        </w:rPr>
        <w:t>培育科技人才</w:t>
      </w:r>
      <w:r w:rsidR="00452F6E" w:rsidRPr="00005729">
        <w:rPr>
          <w:rFonts w:hint="eastAsia"/>
        </w:rPr>
        <w:t>、</w:t>
      </w:r>
      <w:r w:rsidR="00970409" w:rsidRPr="00005729">
        <w:rPr>
          <w:rFonts w:hint="eastAsia"/>
        </w:rPr>
        <w:t>攬才、</w:t>
      </w:r>
      <w:r w:rsidR="00452F6E" w:rsidRPr="00005729">
        <w:rPr>
          <w:rFonts w:hint="eastAsia"/>
        </w:rPr>
        <w:t>國際化接軌</w:t>
      </w:r>
      <w:r w:rsidR="00473434" w:rsidRPr="00005729">
        <w:rPr>
          <w:rFonts w:hint="eastAsia"/>
        </w:rPr>
        <w:t>及</w:t>
      </w:r>
      <w:r w:rsidR="001E7971" w:rsidRPr="00005729">
        <w:rPr>
          <w:rFonts w:hint="eastAsia"/>
        </w:rPr>
        <w:t>提升教研人員薪資</w:t>
      </w:r>
      <w:r w:rsidR="00F444D3" w:rsidRPr="00005729">
        <w:rPr>
          <w:rFonts w:hint="eastAsia"/>
        </w:rPr>
        <w:t>等</w:t>
      </w:r>
      <w:r w:rsidR="001E7971" w:rsidRPr="00005729">
        <w:rPr>
          <w:rFonts w:hint="eastAsia"/>
        </w:rPr>
        <w:t>相關計畫</w:t>
      </w:r>
      <w:r w:rsidR="00F444D3" w:rsidRPr="00005729">
        <w:rPr>
          <w:rFonts w:hint="eastAsia"/>
        </w:rPr>
        <w:t>，</w:t>
      </w:r>
      <w:r w:rsidR="001E7971" w:rsidRPr="00005729">
        <w:rPr>
          <w:rFonts w:hint="eastAsia"/>
        </w:rPr>
        <w:t>辦理</w:t>
      </w:r>
      <w:r w:rsidRPr="00005729">
        <w:rPr>
          <w:rFonts w:hint="eastAsia"/>
        </w:rPr>
        <w:t>概況如下：</w:t>
      </w:r>
    </w:p>
    <w:p w14:paraId="59A46A47" w14:textId="4FA1D23E" w:rsidR="00920EA2" w:rsidRPr="00005729" w:rsidRDefault="00920EA2" w:rsidP="00920EA2">
      <w:pPr>
        <w:pStyle w:val="a2"/>
        <w:ind w:left="851" w:hanging="851"/>
        <w:jc w:val="center"/>
        <w:rPr>
          <w:b/>
        </w:rPr>
      </w:pPr>
      <w:r w:rsidRPr="00005729">
        <w:rPr>
          <w:rFonts w:hint="eastAsia"/>
          <w:b/>
        </w:rPr>
        <w:t>教育部相關</w:t>
      </w:r>
      <w:r w:rsidRPr="00005729">
        <w:rPr>
          <w:b/>
        </w:rPr>
        <w:t>計畫</w:t>
      </w:r>
      <w:r w:rsidRPr="00005729">
        <w:rPr>
          <w:rFonts w:hint="eastAsia"/>
          <w:b/>
        </w:rPr>
        <w:t>一覽表</w:t>
      </w:r>
    </w:p>
    <w:tbl>
      <w:tblPr>
        <w:tblStyle w:val="af2"/>
        <w:tblW w:w="0" w:type="auto"/>
        <w:tblInd w:w="-856" w:type="dxa"/>
        <w:tblLook w:val="04A0" w:firstRow="1" w:lastRow="0" w:firstColumn="1" w:lastColumn="0" w:noHBand="0" w:noVBand="1"/>
      </w:tblPr>
      <w:tblGrid>
        <w:gridCol w:w="2552"/>
        <w:gridCol w:w="1418"/>
        <w:gridCol w:w="5720"/>
      </w:tblGrid>
      <w:tr w:rsidR="00005729" w:rsidRPr="00005729" w14:paraId="49253507" w14:textId="77777777" w:rsidTr="00F74F26">
        <w:trPr>
          <w:tblHeader/>
        </w:trPr>
        <w:tc>
          <w:tcPr>
            <w:tcW w:w="2552" w:type="dxa"/>
            <w:shd w:val="clear" w:color="auto" w:fill="E7E6E6" w:themeFill="background2"/>
            <w:vAlign w:val="center"/>
          </w:tcPr>
          <w:p w14:paraId="159C9E9A" w14:textId="32EBB8D5" w:rsidR="006C494F" w:rsidRPr="00005729" w:rsidRDefault="006C494F" w:rsidP="008849AA">
            <w:pPr>
              <w:jc w:val="center"/>
              <w:rPr>
                <w:sz w:val="28"/>
                <w:szCs w:val="28"/>
              </w:rPr>
            </w:pPr>
            <w:r w:rsidRPr="00005729">
              <w:rPr>
                <w:b/>
                <w:bCs/>
                <w:sz w:val="28"/>
                <w:szCs w:val="28"/>
              </w:rPr>
              <w:t>名稱</w:t>
            </w:r>
          </w:p>
        </w:tc>
        <w:tc>
          <w:tcPr>
            <w:tcW w:w="1418" w:type="dxa"/>
            <w:shd w:val="clear" w:color="auto" w:fill="E7E6E6" w:themeFill="background2"/>
            <w:vAlign w:val="center"/>
          </w:tcPr>
          <w:p w14:paraId="347D24F5" w14:textId="181E8159" w:rsidR="006C494F" w:rsidRPr="00005729" w:rsidRDefault="006C494F" w:rsidP="006C494F">
            <w:pPr>
              <w:jc w:val="center"/>
              <w:rPr>
                <w:sz w:val="28"/>
                <w:szCs w:val="28"/>
              </w:rPr>
            </w:pPr>
            <w:r w:rsidRPr="00005729">
              <w:rPr>
                <w:b/>
                <w:bCs/>
                <w:sz w:val="28"/>
                <w:szCs w:val="28"/>
              </w:rPr>
              <w:t>期程</w:t>
            </w:r>
          </w:p>
        </w:tc>
        <w:tc>
          <w:tcPr>
            <w:tcW w:w="5720" w:type="dxa"/>
            <w:shd w:val="clear" w:color="auto" w:fill="E7E6E6" w:themeFill="background2"/>
            <w:vAlign w:val="center"/>
          </w:tcPr>
          <w:p w14:paraId="3FFF8885" w14:textId="6554EF1F" w:rsidR="006C494F" w:rsidRPr="00005729" w:rsidRDefault="006C494F" w:rsidP="006C494F">
            <w:pPr>
              <w:jc w:val="center"/>
              <w:rPr>
                <w:sz w:val="28"/>
                <w:szCs w:val="28"/>
              </w:rPr>
            </w:pPr>
            <w:r w:rsidRPr="00005729">
              <w:rPr>
                <w:rFonts w:hint="eastAsia"/>
                <w:b/>
                <w:bCs/>
                <w:sz w:val="28"/>
                <w:szCs w:val="28"/>
              </w:rPr>
              <w:t>相關</w:t>
            </w:r>
            <w:r w:rsidRPr="00005729">
              <w:rPr>
                <w:b/>
                <w:bCs/>
                <w:sz w:val="28"/>
                <w:szCs w:val="28"/>
              </w:rPr>
              <w:t>內涵</w:t>
            </w:r>
          </w:p>
        </w:tc>
      </w:tr>
      <w:tr w:rsidR="00005729" w:rsidRPr="00005729" w14:paraId="55E7666A" w14:textId="77777777" w:rsidTr="007D4B61">
        <w:tc>
          <w:tcPr>
            <w:tcW w:w="2552" w:type="dxa"/>
            <w:vAlign w:val="center"/>
          </w:tcPr>
          <w:p w14:paraId="2084A1F9" w14:textId="77777777" w:rsidR="00EB0A95" w:rsidRPr="00005729" w:rsidRDefault="002E0F75" w:rsidP="008849AA">
            <w:pPr>
              <w:jc w:val="center"/>
              <w:rPr>
                <w:b/>
                <w:sz w:val="26"/>
                <w:szCs w:val="26"/>
              </w:rPr>
            </w:pPr>
            <w:r w:rsidRPr="00005729">
              <w:rPr>
                <w:rFonts w:hint="eastAsia"/>
                <w:b/>
                <w:sz w:val="26"/>
                <w:szCs w:val="26"/>
              </w:rPr>
              <w:t>大學校院產學合作培育博士級</w:t>
            </w:r>
          </w:p>
          <w:p w14:paraId="337017CC" w14:textId="4924B6C6" w:rsidR="00943AD8" w:rsidRPr="00005729" w:rsidRDefault="002E0F75" w:rsidP="008849AA">
            <w:pPr>
              <w:jc w:val="center"/>
              <w:rPr>
                <w:b/>
                <w:sz w:val="26"/>
                <w:szCs w:val="26"/>
              </w:rPr>
            </w:pPr>
            <w:r w:rsidRPr="00005729">
              <w:rPr>
                <w:rFonts w:hint="eastAsia"/>
                <w:b/>
                <w:sz w:val="26"/>
                <w:szCs w:val="26"/>
              </w:rPr>
              <w:t>研發人才計畫</w:t>
            </w:r>
          </w:p>
        </w:tc>
        <w:tc>
          <w:tcPr>
            <w:tcW w:w="1418" w:type="dxa"/>
            <w:vAlign w:val="center"/>
          </w:tcPr>
          <w:p w14:paraId="27513BC6" w14:textId="77777777" w:rsidR="008228D9" w:rsidRPr="00005729" w:rsidRDefault="008228D9" w:rsidP="007D4B61">
            <w:pPr>
              <w:jc w:val="center"/>
              <w:rPr>
                <w:sz w:val="26"/>
                <w:szCs w:val="26"/>
              </w:rPr>
            </w:pPr>
            <w:r w:rsidRPr="00005729">
              <w:rPr>
                <w:rFonts w:hint="eastAsia"/>
                <w:sz w:val="26"/>
                <w:szCs w:val="26"/>
              </w:rPr>
              <w:t>自</w:t>
            </w:r>
            <w:r w:rsidRPr="00005729">
              <w:rPr>
                <w:rFonts w:hint="eastAsia"/>
                <w:sz w:val="26"/>
                <w:szCs w:val="26"/>
              </w:rPr>
              <w:t>103</w:t>
            </w:r>
          </w:p>
          <w:p w14:paraId="6E4DC72C" w14:textId="35AF7611" w:rsidR="00943AD8" w:rsidRPr="00005729" w:rsidRDefault="008228D9" w:rsidP="007D4B61">
            <w:pPr>
              <w:jc w:val="center"/>
            </w:pPr>
            <w:r w:rsidRPr="00005729">
              <w:rPr>
                <w:rFonts w:hint="eastAsia"/>
                <w:sz w:val="26"/>
                <w:szCs w:val="26"/>
              </w:rPr>
              <w:t>學年度起</w:t>
            </w:r>
          </w:p>
        </w:tc>
        <w:tc>
          <w:tcPr>
            <w:tcW w:w="5720" w:type="dxa"/>
          </w:tcPr>
          <w:p w14:paraId="39A42E4F" w14:textId="77777777" w:rsidR="00943AD8" w:rsidRPr="00005729" w:rsidRDefault="00300785" w:rsidP="0083685F">
            <w:pPr>
              <w:numPr>
                <w:ilvl w:val="0"/>
                <w:numId w:val="42"/>
              </w:numPr>
              <w:tabs>
                <w:tab w:val="clear" w:pos="720"/>
                <w:tab w:val="num" w:pos="318"/>
              </w:tabs>
              <w:ind w:left="318" w:hanging="273"/>
              <w:jc w:val="both"/>
              <w:rPr>
                <w:sz w:val="26"/>
                <w:szCs w:val="26"/>
              </w:rPr>
            </w:pPr>
            <w:r w:rsidRPr="00005729">
              <w:rPr>
                <w:rFonts w:asciiTheme="minorHAnsi" w:hAnsiTheme="minorHAnsi" w:hint="eastAsia"/>
                <w:sz w:val="26"/>
                <w:szCs w:val="26"/>
              </w:rPr>
              <w:t>建立務實型博士培育模式，以論文研究由大學與產業共同指導，並爭取企業或法人配合經費方式，培育博士務實致用研發能力</w:t>
            </w:r>
            <w:r w:rsidR="00C266A2" w:rsidRPr="00005729">
              <w:rPr>
                <w:rFonts w:asciiTheme="minorHAnsi" w:hAnsiTheme="minorHAnsi" w:hint="eastAsia"/>
                <w:sz w:val="26"/>
                <w:szCs w:val="26"/>
              </w:rPr>
              <w:t>。</w:t>
            </w:r>
          </w:p>
          <w:p w14:paraId="38DEC990" w14:textId="0663CFBE" w:rsidR="00C266A2" w:rsidRPr="00005729" w:rsidRDefault="0014404D" w:rsidP="0083685F">
            <w:pPr>
              <w:numPr>
                <w:ilvl w:val="0"/>
                <w:numId w:val="42"/>
              </w:numPr>
              <w:tabs>
                <w:tab w:val="clear" w:pos="720"/>
                <w:tab w:val="num" w:pos="318"/>
              </w:tabs>
              <w:ind w:left="318" w:hanging="273"/>
              <w:jc w:val="both"/>
              <w:rPr>
                <w:sz w:val="26"/>
                <w:szCs w:val="26"/>
              </w:rPr>
            </w:pPr>
            <w:r w:rsidRPr="00005729">
              <w:rPr>
                <w:rFonts w:hint="eastAsia"/>
                <w:sz w:val="26"/>
                <w:szCs w:val="26"/>
              </w:rPr>
              <w:t>教育部補助學生每人每年</w:t>
            </w:r>
            <w:r w:rsidRPr="00005729">
              <w:rPr>
                <w:rFonts w:hint="eastAsia"/>
                <w:sz w:val="26"/>
                <w:szCs w:val="26"/>
              </w:rPr>
              <w:t>20</w:t>
            </w:r>
            <w:r w:rsidRPr="00005729">
              <w:rPr>
                <w:rFonts w:hint="eastAsia"/>
                <w:sz w:val="26"/>
                <w:szCs w:val="26"/>
              </w:rPr>
              <w:t>萬元獎學金，另學校及企業之總配合款不得低於該部補助之</w:t>
            </w:r>
            <w:r w:rsidRPr="00005729">
              <w:rPr>
                <w:rFonts w:hint="eastAsia"/>
                <w:sz w:val="26"/>
                <w:szCs w:val="26"/>
              </w:rPr>
              <w:t>50</w:t>
            </w:r>
            <w:r w:rsidRPr="00005729">
              <w:rPr>
                <w:rFonts w:hint="eastAsia"/>
                <w:sz w:val="26"/>
                <w:szCs w:val="26"/>
              </w:rPr>
              <w:t>％，且總配合款至少</w:t>
            </w:r>
            <w:r w:rsidRPr="00005729">
              <w:rPr>
                <w:rFonts w:hint="eastAsia"/>
                <w:sz w:val="26"/>
                <w:szCs w:val="26"/>
              </w:rPr>
              <w:t>70</w:t>
            </w:r>
            <w:r w:rsidRPr="00005729">
              <w:rPr>
                <w:rFonts w:hint="eastAsia"/>
                <w:sz w:val="26"/>
                <w:szCs w:val="26"/>
              </w:rPr>
              <w:t>％由企業出資。</w:t>
            </w:r>
          </w:p>
        </w:tc>
      </w:tr>
      <w:tr w:rsidR="00005729" w:rsidRPr="00005729" w14:paraId="1B2EFDD0" w14:textId="77777777" w:rsidTr="00DE750B">
        <w:tc>
          <w:tcPr>
            <w:tcW w:w="2552" w:type="dxa"/>
            <w:vAlign w:val="center"/>
          </w:tcPr>
          <w:p w14:paraId="2950C6D4" w14:textId="4780AFBC" w:rsidR="00943AD8" w:rsidRPr="00005729" w:rsidRDefault="00FD2D0B" w:rsidP="00473434">
            <w:pPr>
              <w:jc w:val="center"/>
              <w:rPr>
                <w:b/>
                <w:sz w:val="26"/>
                <w:szCs w:val="26"/>
              </w:rPr>
            </w:pPr>
            <w:r w:rsidRPr="00005729">
              <w:rPr>
                <w:rFonts w:hint="eastAsia"/>
                <w:b/>
                <w:sz w:val="26"/>
                <w:szCs w:val="26"/>
              </w:rPr>
              <w:t>補助</w:t>
            </w:r>
            <w:r w:rsidR="00906DDE" w:rsidRPr="00005729">
              <w:rPr>
                <w:b/>
                <w:sz w:val="26"/>
                <w:szCs w:val="26"/>
              </w:rPr>
              <w:t>大學產業創新研發計畫</w:t>
            </w:r>
          </w:p>
        </w:tc>
        <w:tc>
          <w:tcPr>
            <w:tcW w:w="1418" w:type="dxa"/>
            <w:vAlign w:val="center"/>
          </w:tcPr>
          <w:p w14:paraId="1AE87016" w14:textId="71A777BC" w:rsidR="00943AD8" w:rsidRPr="00005729" w:rsidRDefault="008D3661" w:rsidP="00DE750B">
            <w:pPr>
              <w:jc w:val="center"/>
              <w:rPr>
                <w:sz w:val="26"/>
                <w:szCs w:val="26"/>
              </w:rPr>
            </w:pPr>
            <w:r w:rsidRPr="00005729">
              <w:rPr>
                <w:rFonts w:hint="eastAsia"/>
                <w:sz w:val="26"/>
                <w:szCs w:val="26"/>
              </w:rPr>
              <w:t>自</w:t>
            </w:r>
            <w:r w:rsidRPr="00005729">
              <w:rPr>
                <w:rFonts w:hint="eastAsia"/>
                <w:sz w:val="26"/>
                <w:szCs w:val="26"/>
              </w:rPr>
              <w:t>1</w:t>
            </w:r>
            <w:r w:rsidRPr="00005729">
              <w:rPr>
                <w:sz w:val="26"/>
                <w:szCs w:val="26"/>
              </w:rPr>
              <w:t>07</w:t>
            </w:r>
            <w:r w:rsidRPr="00005729">
              <w:rPr>
                <w:rFonts w:hint="eastAsia"/>
                <w:sz w:val="26"/>
                <w:szCs w:val="26"/>
              </w:rPr>
              <w:t>年起</w:t>
            </w:r>
          </w:p>
        </w:tc>
        <w:tc>
          <w:tcPr>
            <w:tcW w:w="5720" w:type="dxa"/>
          </w:tcPr>
          <w:p w14:paraId="6220B0E4" w14:textId="17A39217" w:rsidR="009040AB" w:rsidRPr="00005729" w:rsidRDefault="009C619A" w:rsidP="0083685F">
            <w:pPr>
              <w:numPr>
                <w:ilvl w:val="0"/>
                <w:numId w:val="42"/>
              </w:numPr>
              <w:tabs>
                <w:tab w:val="clear" w:pos="720"/>
                <w:tab w:val="num" w:pos="318"/>
              </w:tabs>
              <w:ind w:left="318" w:hanging="273"/>
              <w:jc w:val="both"/>
              <w:rPr>
                <w:sz w:val="26"/>
                <w:szCs w:val="26"/>
              </w:rPr>
            </w:pPr>
            <w:r w:rsidRPr="00005729">
              <w:rPr>
                <w:rFonts w:hint="eastAsia"/>
                <w:sz w:val="26"/>
                <w:szCs w:val="26"/>
              </w:rPr>
              <w:t>教授帶領博士級研發人才與產業針對行政院</w:t>
            </w:r>
            <w:r w:rsidRPr="00005729">
              <w:rPr>
                <w:rFonts w:hint="eastAsia"/>
                <w:sz w:val="26"/>
                <w:szCs w:val="26"/>
              </w:rPr>
              <w:t>5+2</w:t>
            </w:r>
            <w:r w:rsidRPr="00005729">
              <w:rPr>
                <w:rFonts w:hint="eastAsia"/>
                <w:sz w:val="26"/>
                <w:szCs w:val="26"/>
              </w:rPr>
              <w:t>產業創新方案、數位國家創新經濟、晶片設計與半導體產業等領域，共同合作研發及進行高階人才培育。</w:t>
            </w:r>
          </w:p>
        </w:tc>
      </w:tr>
      <w:tr w:rsidR="00005729" w:rsidRPr="00005729" w14:paraId="51A45E31" w14:textId="77777777" w:rsidTr="00DE750B">
        <w:trPr>
          <w:trHeight w:val="63"/>
        </w:trPr>
        <w:tc>
          <w:tcPr>
            <w:tcW w:w="2552" w:type="dxa"/>
            <w:vAlign w:val="center"/>
          </w:tcPr>
          <w:p w14:paraId="0187AB4F" w14:textId="77777777" w:rsidR="00860CBF" w:rsidRPr="00005729" w:rsidRDefault="00804242" w:rsidP="00860CBF">
            <w:pPr>
              <w:jc w:val="center"/>
              <w:rPr>
                <w:b/>
                <w:sz w:val="26"/>
                <w:szCs w:val="26"/>
              </w:rPr>
            </w:pPr>
            <w:r w:rsidRPr="00005729">
              <w:rPr>
                <w:rFonts w:hint="eastAsia"/>
                <w:b/>
                <w:sz w:val="26"/>
                <w:szCs w:val="26"/>
              </w:rPr>
              <w:t>推動培育大專校院智慧科技（</w:t>
            </w:r>
            <w:r w:rsidRPr="00005729">
              <w:rPr>
                <w:rFonts w:hint="eastAsia"/>
                <w:b/>
                <w:sz w:val="26"/>
                <w:szCs w:val="26"/>
              </w:rPr>
              <w:t>AI</w:t>
            </w:r>
            <w:r w:rsidRPr="00005729">
              <w:rPr>
                <w:rFonts w:hint="eastAsia"/>
                <w:b/>
                <w:sz w:val="26"/>
                <w:szCs w:val="26"/>
              </w:rPr>
              <w:t>）及資訊安全碩士</w:t>
            </w:r>
          </w:p>
          <w:p w14:paraId="74CBC603" w14:textId="5145E5A4" w:rsidR="00943AD8" w:rsidRPr="00005729" w:rsidRDefault="00804242" w:rsidP="00860CBF">
            <w:pPr>
              <w:jc w:val="center"/>
              <w:rPr>
                <w:b/>
                <w:sz w:val="26"/>
                <w:szCs w:val="26"/>
              </w:rPr>
            </w:pPr>
            <w:r w:rsidRPr="00005729">
              <w:rPr>
                <w:rFonts w:hint="eastAsia"/>
                <w:b/>
                <w:sz w:val="26"/>
                <w:szCs w:val="26"/>
              </w:rPr>
              <w:t>人才計畫</w:t>
            </w:r>
          </w:p>
        </w:tc>
        <w:tc>
          <w:tcPr>
            <w:tcW w:w="1418" w:type="dxa"/>
            <w:vAlign w:val="center"/>
          </w:tcPr>
          <w:p w14:paraId="48785CCC" w14:textId="543C6A79" w:rsidR="00943AD8" w:rsidRPr="00005729" w:rsidRDefault="004027C1" w:rsidP="00DE750B">
            <w:pPr>
              <w:jc w:val="center"/>
              <w:rPr>
                <w:sz w:val="26"/>
                <w:szCs w:val="26"/>
              </w:rPr>
            </w:pPr>
            <w:r w:rsidRPr="00005729">
              <w:rPr>
                <w:rFonts w:hint="eastAsia"/>
                <w:sz w:val="26"/>
                <w:szCs w:val="26"/>
              </w:rPr>
              <w:t>自</w:t>
            </w:r>
            <w:r w:rsidRPr="00005729">
              <w:rPr>
                <w:rFonts w:hint="eastAsia"/>
                <w:sz w:val="26"/>
                <w:szCs w:val="26"/>
              </w:rPr>
              <w:t>1</w:t>
            </w:r>
            <w:r w:rsidRPr="00005729">
              <w:rPr>
                <w:sz w:val="26"/>
                <w:szCs w:val="26"/>
              </w:rPr>
              <w:t>07</w:t>
            </w:r>
            <w:r w:rsidRPr="00005729">
              <w:rPr>
                <w:rFonts w:hint="eastAsia"/>
                <w:sz w:val="26"/>
                <w:szCs w:val="26"/>
              </w:rPr>
              <w:t>年</w:t>
            </w:r>
            <w:r w:rsidRPr="00005729">
              <w:rPr>
                <w:rFonts w:hint="eastAsia"/>
                <w:sz w:val="26"/>
                <w:szCs w:val="26"/>
              </w:rPr>
              <w:t>-110</w:t>
            </w:r>
            <w:r w:rsidRPr="00005729">
              <w:rPr>
                <w:rFonts w:hint="eastAsia"/>
                <w:sz w:val="26"/>
                <w:szCs w:val="26"/>
              </w:rPr>
              <w:t>年</w:t>
            </w:r>
          </w:p>
        </w:tc>
        <w:tc>
          <w:tcPr>
            <w:tcW w:w="5720" w:type="dxa"/>
          </w:tcPr>
          <w:p w14:paraId="20FBE981" w14:textId="77777777" w:rsidR="00925E0A" w:rsidRPr="00005729" w:rsidRDefault="00925E0A" w:rsidP="0083685F">
            <w:pPr>
              <w:numPr>
                <w:ilvl w:val="0"/>
                <w:numId w:val="42"/>
              </w:numPr>
              <w:tabs>
                <w:tab w:val="clear" w:pos="720"/>
                <w:tab w:val="num" w:pos="318"/>
              </w:tabs>
              <w:ind w:left="318" w:hanging="273"/>
              <w:jc w:val="both"/>
              <w:rPr>
                <w:sz w:val="26"/>
                <w:szCs w:val="26"/>
              </w:rPr>
            </w:pPr>
            <w:r w:rsidRPr="00005729">
              <w:rPr>
                <w:rFonts w:hint="eastAsia"/>
                <w:sz w:val="26"/>
                <w:szCs w:val="26"/>
              </w:rPr>
              <w:t>高教深耕第一部分主冊計畫經費補助達</w:t>
            </w:r>
            <w:r w:rsidRPr="00005729">
              <w:rPr>
                <w:rFonts w:hint="eastAsia"/>
                <w:sz w:val="26"/>
                <w:szCs w:val="26"/>
              </w:rPr>
              <w:t>1</w:t>
            </w:r>
            <w:r w:rsidRPr="00005729">
              <w:rPr>
                <w:rFonts w:hint="eastAsia"/>
                <w:sz w:val="26"/>
                <w:szCs w:val="26"/>
              </w:rPr>
              <w:t>億元以上及第二部分研究中心之大專校院，可由既有資訊領域相關系所提出</w:t>
            </w:r>
            <w:r w:rsidRPr="00005729">
              <w:rPr>
                <w:rFonts w:hint="eastAsia"/>
                <w:sz w:val="26"/>
                <w:szCs w:val="26"/>
              </w:rPr>
              <w:t>AI</w:t>
            </w:r>
            <w:r w:rsidRPr="00005729">
              <w:rPr>
                <w:rFonts w:hint="eastAsia"/>
                <w:sz w:val="26"/>
                <w:szCs w:val="26"/>
              </w:rPr>
              <w:t>或資安研究領域或課程設計。</w:t>
            </w:r>
          </w:p>
          <w:p w14:paraId="4C8CD3C1" w14:textId="26FE9601" w:rsidR="00943AD8" w:rsidRPr="00005729" w:rsidRDefault="00925E0A" w:rsidP="0083685F">
            <w:pPr>
              <w:numPr>
                <w:ilvl w:val="0"/>
                <w:numId w:val="42"/>
              </w:numPr>
              <w:tabs>
                <w:tab w:val="clear" w:pos="720"/>
                <w:tab w:val="num" w:pos="318"/>
              </w:tabs>
              <w:ind w:left="318" w:hanging="273"/>
              <w:jc w:val="both"/>
              <w:rPr>
                <w:sz w:val="26"/>
                <w:szCs w:val="26"/>
              </w:rPr>
            </w:pPr>
            <w:r w:rsidRPr="00005729">
              <w:rPr>
                <w:rFonts w:hint="eastAsia"/>
                <w:sz w:val="26"/>
                <w:szCs w:val="26"/>
              </w:rPr>
              <w:t>109</w:t>
            </w:r>
            <w:r w:rsidRPr="00005729">
              <w:rPr>
                <w:rFonts w:hint="eastAsia"/>
                <w:sz w:val="26"/>
                <w:szCs w:val="26"/>
              </w:rPr>
              <w:t>學年度核定</w:t>
            </w:r>
            <w:r w:rsidRPr="00005729">
              <w:rPr>
                <w:rFonts w:hint="eastAsia"/>
                <w:sz w:val="26"/>
                <w:szCs w:val="26"/>
              </w:rPr>
              <w:t>450</w:t>
            </w:r>
            <w:r w:rsidRPr="00005729">
              <w:rPr>
                <w:rFonts w:hint="eastAsia"/>
                <w:sz w:val="26"/>
                <w:szCs w:val="26"/>
              </w:rPr>
              <w:t>名外加名額。</w:t>
            </w:r>
          </w:p>
        </w:tc>
      </w:tr>
      <w:tr w:rsidR="00005729" w:rsidRPr="00005729" w14:paraId="4E21B235" w14:textId="77777777" w:rsidTr="00DE750B">
        <w:tc>
          <w:tcPr>
            <w:tcW w:w="2552" w:type="dxa"/>
            <w:vAlign w:val="center"/>
          </w:tcPr>
          <w:p w14:paraId="792F904C" w14:textId="77777777" w:rsidR="00473434" w:rsidRPr="00005729" w:rsidRDefault="008C1615" w:rsidP="008849AA">
            <w:pPr>
              <w:jc w:val="center"/>
              <w:rPr>
                <w:b/>
                <w:sz w:val="26"/>
                <w:szCs w:val="26"/>
              </w:rPr>
            </w:pPr>
            <w:r w:rsidRPr="00005729">
              <w:rPr>
                <w:rFonts w:hint="eastAsia"/>
                <w:b/>
                <w:sz w:val="26"/>
                <w:szCs w:val="26"/>
              </w:rPr>
              <w:lastRenderedPageBreak/>
              <w:t>協助大專校院</w:t>
            </w:r>
          </w:p>
          <w:p w14:paraId="342BE821" w14:textId="0B19D5E6" w:rsidR="008C1615" w:rsidRPr="00005729" w:rsidRDefault="008C1615" w:rsidP="008849AA">
            <w:pPr>
              <w:jc w:val="center"/>
              <w:rPr>
                <w:b/>
                <w:sz w:val="26"/>
                <w:szCs w:val="26"/>
              </w:rPr>
            </w:pPr>
            <w:r w:rsidRPr="00005729">
              <w:rPr>
                <w:rFonts w:hint="eastAsia"/>
                <w:b/>
                <w:sz w:val="26"/>
                <w:szCs w:val="26"/>
              </w:rPr>
              <w:t>延攬國際頂尖人才實施計畫</w:t>
            </w:r>
          </w:p>
          <w:p w14:paraId="57EEA09D" w14:textId="77777777" w:rsidR="008C1615" w:rsidRPr="00005729" w:rsidRDefault="008C1615" w:rsidP="008849AA">
            <w:pPr>
              <w:jc w:val="center"/>
              <w:rPr>
                <w:b/>
                <w:sz w:val="26"/>
                <w:szCs w:val="26"/>
              </w:rPr>
            </w:pPr>
            <w:r w:rsidRPr="00005729">
              <w:rPr>
                <w:rFonts w:hint="eastAsia"/>
                <w:b/>
                <w:sz w:val="26"/>
                <w:szCs w:val="26"/>
              </w:rPr>
              <w:t>(</w:t>
            </w:r>
            <w:r w:rsidRPr="00005729">
              <w:rPr>
                <w:rFonts w:hint="eastAsia"/>
                <w:b/>
                <w:sz w:val="26"/>
                <w:szCs w:val="26"/>
              </w:rPr>
              <w:t>簡稱</w:t>
            </w:r>
            <w:r w:rsidR="00953ADF" w:rsidRPr="00005729">
              <w:rPr>
                <w:rFonts w:hint="eastAsia"/>
                <w:b/>
                <w:sz w:val="26"/>
                <w:szCs w:val="26"/>
              </w:rPr>
              <w:t>玉山青年</w:t>
            </w:r>
          </w:p>
          <w:p w14:paraId="29BE57CB" w14:textId="079F8F81" w:rsidR="00943AD8" w:rsidRPr="00005729" w:rsidRDefault="008C1615" w:rsidP="008C1615">
            <w:pPr>
              <w:jc w:val="center"/>
              <w:rPr>
                <w:b/>
                <w:sz w:val="26"/>
                <w:szCs w:val="26"/>
              </w:rPr>
            </w:pPr>
            <w:r w:rsidRPr="00005729">
              <w:rPr>
                <w:rFonts w:hint="eastAsia"/>
                <w:b/>
                <w:sz w:val="26"/>
                <w:szCs w:val="26"/>
              </w:rPr>
              <w:t>學者計畫</w:t>
            </w:r>
            <w:r w:rsidR="00953ADF" w:rsidRPr="00005729">
              <w:rPr>
                <w:rFonts w:hint="eastAsia"/>
                <w:b/>
                <w:sz w:val="26"/>
                <w:szCs w:val="26"/>
              </w:rPr>
              <w:t>)</w:t>
            </w:r>
          </w:p>
        </w:tc>
        <w:tc>
          <w:tcPr>
            <w:tcW w:w="1418" w:type="dxa"/>
            <w:vAlign w:val="center"/>
          </w:tcPr>
          <w:p w14:paraId="063ABFFF" w14:textId="3BAE46BD" w:rsidR="00943AD8" w:rsidRPr="00005729" w:rsidRDefault="00212BE0" w:rsidP="00DE750B">
            <w:pPr>
              <w:jc w:val="center"/>
              <w:rPr>
                <w:sz w:val="26"/>
                <w:szCs w:val="26"/>
              </w:rPr>
            </w:pPr>
            <w:r w:rsidRPr="00005729">
              <w:rPr>
                <w:rFonts w:hint="eastAsia"/>
                <w:sz w:val="26"/>
                <w:szCs w:val="26"/>
              </w:rPr>
              <w:t>自</w:t>
            </w:r>
            <w:r w:rsidRPr="00005729">
              <w:rPr>
                <w:rFonts w:hint="eastAsia"/>
                <w:sz w:val="26"/>
                <w:szCs w:val="26"/>
              </w:rPr>
              <w:t>1</w:t>
            </w:r>
            <w:r w:rsidRPr="00005729">
              <w:rPr>
                <w:sz w:val="26"/>
                <w:szCs w:val="26"/>
              </w:rPr>
              <w:t>07</w:t>
            </w:r>
            <w:r w:rsidRPr="00005729">
              <w:rPr>
                <w:rFonts w:hint="eastAsia"/>
                <w:sz w:val="26"/>
                <w:szCs w:val="26"/>
              </w:rPr>
              <w:t>年起</w:t>
            </w:r>
          </w:p>
        </w:tc>
        <w:tc>
          <w:tcPr>
            <w:tcW w:w="5720" w:type="dxa"/>
          </w:tcPr>
          <w:p w14:paraId="156972AE" w14:textId="5C7BD006" w:rsidR="00943AD8" w:rsidRPr="00005729" w:rsidRDefault="00774853" w:rsidP="0083685F">
            <w:pPr>
              <w:numPr>
                <w:ilvl w:val="0"/>
                <w:numId w:val="42"/>
              </w:numPr>
              <w:tabs>
                <w:tab w:val="clear" w:pos="720"/>
                <w:tab w:val="num" w:pos="318"/>
              </w:tabs>
              <w:ind w:left="318" w:hanging="273"/>
              <w:jc w:val="both"/>
              <w:rPr>
                <w:sz w:val="26"/>
                <w:szCs w:val="26"/>
              </w:rPr>
            </w:pPr>
            <w:r w:rsidRPr="00005729">
              <w:rPr>
                <w:rFonts w:hint="eastAsia"/>
                <w:sz w:val="26"/>
                <w:szCs w:val="26"/>
              </w:rPr>
              <w:t>延</w:t>
            </w:r>
            <w:r w:rsidR="003824E2" w:rsidRPr="00005729">
              <w:rPr>
                <w:rFonts w:hint="eastAsia"/>
                <w:sz w:val="26"/>
                <w:szCs w:val="26"/>
              </w:rPr>
              <w:t>攬對象分成「玉山學者」及「玉山青年學者」：玉山學者每年最多核給外加薪資額度</w:t>
            </w:r>
            <w:r w:rsidR="003824E2" w:rsidRPr="00005729">
              <w:rPr>
                <w:rFonts w:hint="eastAsia"/>
                <w:sz w:val="26"/>
                <w:szCs w:val="26"/>
              </w:rPr>
              <w:t>500</w:t>
            </w:r>
            <w:r w:rsidR="003824E2" w:rsidRPr="00005729">
              <w:rPr>
                <w:rFonts w:hint="eastAsia"/>
                <w:sz w:val="26"/>
                <w:szCs w:val="26"/>
              </w:rPr>
              <w:t>萬元，</w:t>
            </w:r>
            <w:r w:rsidR="003824E2" w:rsidRPr="00005729">
              <w:rPr>
                <w:rFonts w:hint="eastAsia"/>
                <w:sz w:val="26"/>
                <w:szCs w:val="26"/>
              </w:rPr>
              <w:t>1</w:t>
            </w:r>
            <w:r w:rsidR="003824E2" w:rsidRPr="00005729">
              <w:rPr>
                <w:rFonts w:hint="eastAsia"/>
                <w:sz w:val="26"/>
                <w:szCs w:val="26"/>
              </w:rPr>
              <w:t>次核可</w:t>
            </w:r>
            <w:r w:rsidR="003824E2" w:rsidRPr="00005729">
              <w:rPr>
                <w:rFonts w:hint="eastAsia"/>
                <w:sz w:val="26"/>
                <w:szCs w:val="26"/>
              </w:rPr>
              <w:t>3</w:t>
            </w:r>
            <w:r w:rsidR="003824E2" w:rsidRPr="00005729">
              <w:rPr>
                <w:rFonts w:hint="eastAsia"/>
                <w:sz w:val="26"/>
                <w:szCs w:val="26"/>
              </w:rPr>
              <w:t>年；玉山青年學者每年最多核給外加薪資額度</w:t>
            </w:r>
            <w:r w:rsidR="003824E2" w:rsidRPr="00005729">
              <w:rPr>
                <w:rFonts w:hint="eastAsia"/>
                <w:sz w:val="26"/>
                <w:szCs w:val="26"/>
              </w:rPr>
              <w:t>150</w:t>
            </w:r>
            <w:r w:rsidR="003824E2" w:rsidRPr="00005729">
              <w:rPr>
                <w:rFonts w:hint="eastAsia"/>
                <w:sz w:val="26"/>
                <w:szCs w:val="26"/>
              </w:rPr>
              <w:t>萬元，</w:t>
            </w:r>
            <w:r w:rsidR="003824E2" w:rsidRPr="00005729">
              <w:rPr>
                <w:rFonts w:hint="eastAsia"/>
                <w:sz w:val="26"/>
                <w:szCs w:val="26"/>
              </w:rPr>
              <w:t>1</w:t>
            </w:r>
            <w:r w:rsidR="003824E2" w:rsidRPr="00005729">
              <w:rPr>
                <w:rFonts w:hint="eastAsia"/>
                <w:sz w:val="26"/>
                <w:szCs w:val="26"/>
              </w:rPr>
              <w:t>次核可</w:t>
            </w:r>
            <w:r w:rsidR="003824E2" w:rsidRPr="00005729">
              <w:rPr>
                <w:rFonts w:hint="eastAsia"/>
                <w:sz w:val="26"/>
                <w:szCs w:val="26"/>
              </w:rPr>
              <w:t>5</w:t>
            </w:r>
            <w:r w:rsidR="003824E2" w:rsidRPr="00005729">
              <w:rPr>
                <w:rFonts w:hint="eastAsia"/>
                <w:sz w:val="26"/>
                <w:szCs w:val="26"/>
              </w:rPr>
              <w:t>年。</w:t>
            </w:r>
          </w:p>
          <w:p w14:paraId="16E4446C" w14:textId="3C25F091" w:rsidR="003824E2" w:rsidRPr="00005729" w:rsidRDefault="003824E2" w:rsidP="0083685F">
            <w:pPr>
              <w:numPr>
                <w:ilvl w:val="0"/>
                <w:numId w:val="42"/>
              </w:numPr>
              <w:tabs>
                <w:tab w:val="clear" w:pos="720"/>
                <w:tab w:val="num" w:pos="318"/>
              </w:tabs>
              <w:ind w:left="318" w:hanging="273"/>
              <w:jc w:val="both"/>
              <w:rPr>
                <w:sz w:val="26"/>
                <w:szCs w:val="26"/>
              </w:rPr>
            </w:pPr>
            <w:r w:rsidRPr="00005729">
              <w:rPr>
                <w:rFonts w:hint="eastAsia"/>
                <w:sz w:val="26"/>
                <w:szCs w:val="26"/>
              </w:rPr>
              <w:t>其中延攬對象若為玉山學者，必須與我國年輕學者共組研究團隊，讓學術在地扎根。</w:t>
            </w:r>
          </w:p>
        </w:tc>
      </w:tr>
      <w:tr w:rsidR="00005729" w:rsidRPr="00005729" w14:paraId="5AD65AC0" w14:textId="77777777" w:rsidTr="00DE750B">
        <w:tc>
          <w:tcPr>
            <w:tcW w:w="2552" w:type="dxa"/>
            <w:vAlign w:val="center"/>
          </w:tcPr>
          <w:p w14:paraId="32E3FFC3" w14:textId="77777777" w:rsidR="008B4D3E" w:rsidRPr="00005729" w:rsidRDefault="008B4D3E" w:rsidP="008849AA">
            <w:pPr>
              <w:jc w:val="center"/>
              <w:rPr>
                <w:b/>
                <w:sz w:val="26"/>
                <w:szCs w:val="26"/>
              </w:rPr>
            </w:pPr>
            <w:r w:rsidRPr="00005729">
              <w:rPr>
                <w:b/>
                <w:sz w:val="26"/>
                <w:szCs w:val="26"/>
              </w:rPr>
              <w:t>高教深耕計畫</w:t>
            </w:r>
          </w:p>
          <w:p w14:paraId="0884BF4A" w14:textId="08229CBF" w:rsidR="00885A93" w:rsidRPr="00005729" w:rsidRDefault="008B4D3E" w:rsidP="008849AA">
            <w:pPr>
              <w:jc w:val="center"/>
              <w:rPr>
                <w:b/>
                <w:sz w:val="26"/>
                <w:szCs w:val="26"/>
              </w:rPr>
            </w:pPr>
            <w:r w:rsidRPr="00005729">
              <w:rPr>
                <w:b/>
                <w:sz w:val="26"/>
                <w:szCs w:val="26"/>
              </w:rPr>
              <w:t>彈性薪資</w:t>
            </w:r>
          </w:p>
        </w:tc>
        <w:tc>
          <w:tcPr>
            <w:tcW w:w="1418" w:type="dxa"/>
            <w:vAlign w:val="center"/>
          </w:tcPr>
          <w:p w14:paraId="67AB3107" w14:textId="1F15A606" w:rsidR="00885A93" w:rsidRPr="00005729" w:rsidRDefault="00DE750B" w:rsidP="00DE750B">
            <w:pPr>
              <w:jc w:val="center"/>
              <w:rPr>
                <w:sz w:val="26"/>
                <w:szCs w:val="26"/>
              </w:rPr>
            </w:pPr>
            <w:r w:rsidRPr="00005729">
              <w:rPr>
                <w:rFonts w:hint="eastAsia"/>
                <w:sz w:val="26"/>
                <w:szCs w:val="26"/>
              </w:rPr>
              <w:t>自</w:t>
            </w:r>
            <w:r w:rsidRPr="00005729">
              <w:rPr>
                <w:rFonts w:hint="eastAsia"/>
                <w:sz w:val="26"/>
                <w:szCs w:val="26"/>
              </w:rPr>
              <w:t>1</w:t>
            </w:r>
            <w:r w:rsidRPr="00005729">
              <w:rPr>
                <w:sz w:val="26"/>
                <w:szCs w:val="26"/>
              </w:rPr>
              <w:t>07</w:t>
            </w:r>
            <w:r w:rsidRPr="00005729">
              <w:rPr>
                <w:rFonts w:hint="eastAsia"/>
                <w:sz w:val="26"/>
                <w:szCs w:val="26"/>
              </w:rPr>
              <w:t>年起</w:t>
            </w:r>
          </w:p>
        </w:tc>
        <w:tc>
          <w:tcPr>
            <w:tcW w:w="5720" w:type="dxa"/>
          </w:tcPr>
          <w:p w14:paraId="2D84CDC2" w14:textId="2C05831A" w:rsidR="00885A93" w:rsidRPr="00005729" w:rsidRDefault="00DE750B" w:rsidP="0083685F">
            <w:pPr>
              <w:numPr>
                <w:ilvl w:val="0"/>
                <w:numId w:val="42"/>
              </w:numPr>
              <w:tabs>
                <w:tab w:val="clear" w:pos="720"/>
                <w:tab w:val="num" w:pos="318"/>
              </w:tabs>
              <w:ind w:left="318" w:hanging="273"/>
              <w:jc w:val="both"/>
              <w:rPr>
                <w:sz w:val="26"/>
                <w:szCs w:val="26"/>
              </w:rPr>
            </w:pPr>
            <w:r w:rsidRPr="00005729">
              <w:rPr>
                <w:rFonts w:hint="eastAsia"/>
                <w:sz w:val="26"/>
                <w:szCs w:val="26"/>
              </w:rPr>
              <w:t>學校得運用高等教育深耕計畫經費執行各校自訂之彈性薪資方案；另為引導學校投入資源，各校執行彈性薪資應達教育部訂定之最低支用比率，確保學校彈性薪資能確實執行。</w:t>
            </w:r>
          </w:p>
        </w:tc>
      </w:tr>
    </w:tbl>
    <w:p w14:paraId="3B526DD7" w14:textId="003DC57D" w:rsidR="00885A93" w:rsidRPr="00005729" w:rsidRDefault="00885A93" w:rsidP="00885A93">
      <w:pPr>
        <w:autoSpaceDE w:val="0"/>
        <w:autoSpaceDN w:val="0"/>
        <w:spacing w:afterLines="50" w:after="228" w:line="0" w:lineRule="atLeast"/>
        <w:ind w:leftChars="-250" w:left="201" w:hangingChars="404" w:hanging="1051"/>
        <w:jc w:val="both"/>
        <w:rPr>
          <w:sz w:val="24"/>
          <w:szCs w:val="24"/>
        </w:rPr>
      </w:pPr>
      <w:r w:rsidRPr="00005729">
        <w:rPr>
          <w:rFonts w:hint="eastAsia"/>
          <w:sz w:val="24"/>
          <w:szCs w:val="24"/>
        </w:rPr>
        <w:t>資料來源：本調查彙整自教育部</w:t>
      </w:r>
      <w:r w:rsidR="00705927" w:rsidRPr="00005729">
        <w:rPr>
          <w:rFonts w:hint="eastAsia"/>
          <w:sz w:val="24"/>
          <w:szCs w:val="24"/>
        </w:rPr>
        <w:t>調卷及</w:t>
      </w:r>
      <w:r w:rsidRPr="00005729">
        <w:rPr>
          <w:rFonts w:hint="eastAsia"/>
          <w:sz w:val="24"/>
          <w:szCs w:val="24"/>
        </w:rPr>
        <w:t>約詢前補充資料。</w:t>
      </w:r>
    </w:p>
    <w:p w14:paraId="01B1789A" w14:textId="79043637" w:rsidR="006357E9" w:rsidRPr="00005729" w:rsidRDefault="003A600F" w:rsidP="00CC3658">
      <w:pPr>
        <w:pStyle w:val="3"/>
        <w:kinsoku/>
        <w:ind w:left="1394"/>
      </w:pPr>
      <w:r w:rsidRPr="00005729">
        <w:rPr>
          <w:rFonts w:hint="eastAsia"/>
        </w:rPr>
        <w:t>另</w:t>
      </w:r>
      <w:r w:rsidR="006357E9" w:rsidRPr="00005729">
        <w:rPr>
          <w:rFonts w:hint="eastAsia"/>
        </w:rPr>
        <w:t>查，</w:t>
      </w:r>
      <w:r w:rsidR="00EA3C6F" w:rsidRPr="00005729">
        <w:rPr>
          <w:rFonts w:hint="eastAsia"/>
        </w:rPr>
        <w:t>各</w:t>
      </w:r>
      <w:r w:rsidR="00557E6E" w:rsidRPr="00005729">
        <w:rPr>
          <w:rFonts w:hint="eastAsia"/>
        </w:rPr>
        <w:t>部會近年推動</w:t>
      </w:r>
      <w:r w:rsidR="00AF358C" w:rsidRPr="00005729">
        <w:rPr>
          <w:rFonts w:hint="eastAsia"/>
        </w:rPr>
        <w:t>相關計畫</w:t>
      </w:r>
      <w:r w:rsidR="00557E6E" w:rsidRPr="00005729">
        <w:rPr>
          <w:rFonts w:hint="eastAsia"/>
        </w:rPr>
        <w:t>政策立意良善，</w:t>
      </w:r>
      <w:r w:rsidR="00AF358C" w:rsidRPr="00005729">
        <w:rPr>
          <w:rFonts w:hint="eastAsia"/>
        </w:rPr>
        <w:t>針對高階科技</w:t>
      </w:r>
      <w:r w:rsidR="006357E9" w:rsidRPr="00005729">
        <w:rPr>
          <w:rFonts w:hint="eastAsia"/>
        </w:rPr>
        <w:t>人才培育之大方向</w:t>
      </w:r>
      <w:r w:rsidR="00EA3C6F" w:rsidRPr="00005729">
        <w:rPr>
          <w:rFonts w:hint="eastAsia"/>
        </w:rPr>
        <w:t>亦</w:t>
      </w:r>
      <w:r w:rsidR="006357E9" w:rsidRPr="00005729">
        <w:rPr>
          <w:rFonts w:hint="eastAsia"/>
        </w:rPr>
        <w:t>符應科技發展趨勢，</w:t>
      </w:r>
      <w:r w:rsidR="00DC0191" w:rsidRPr="00005729">
        <w:rPr>
          <w:rFonts w:hint="eastAsia"/>
        </w:rPr>
        <w:t>並</w:t>
      </w:r>
      <w:r w:rsidR="00F67B6D" w:rsidRPr="00005729">
        <w:rPr>
          <w:rFonts w:hint="eastAsia"/>
        </w:rPr>
        <w:t>突顯政府</w:t>
      </w:r>
      <w:r w:rsidR="00DC0191" w:rsidRPr="00005729">
        <w:rPr>
          <w:rFonts w:hint="eastAsia"/>
        </w:rPr>
        <w:t>培育</w:t>
      </w:r>
      <w:r w:rsidR="00F67B6D" w:rsidRPr="00005729">
        <w:rPr>
          <w:rFonts w:hint="eastAsia"/>
        </w:rPr>
        <w:t>高階人才或產業務實人才紮根之決心，而</w:t>
      </w:r>
      <w:r w:rsidR="00E42292" w:rsidRPr="00005729">
        <w:rPr>
          <w:rFonts w:hint="eastAsia"/>
        </w:rPr>
        <w:t>本</w:t>
      </w:r>
      <w:r w:rsidR="00B00535" w:rsidRPr="00005729">
        <w:rPr>
          <w:rFonts w:hint="eastAsia"/>
        </w:rPr>
        <w:t>案</w:t>
      </w:r>
      <w:r w:rsidR="00431CC7" w:rsidRPr="00005729">
        <w:rPr>
          <w:rFonts w:hint="eastAsia"/>
        </w:rPr>
        <w:t>諮詢專家及</w:t>
      </w:r>
      <w:r w:rsidR="00146301" w:rsidRPr="00005729">
        <w:rPr>
          <w:rFonts w:hint="eastAsia"/>
        </w:rPr>
        <w:t>多數履勘學校簡報</w:t>
      </w:r>
      <w:r w:rsidR="003C1DF1" w:rsidRPr="00005729">
        <w:rPr>
          <w:rFonts w:hAnsi="標楷體" w:hint="eastAsia"/>
        </w:rPr>
        <w:t>、</w:t>
      </w:r>
      <w:r w:rsidR="00146301" w:rsidRPr="00005729">
        <w:rPr>
          <w:rFonts w:hint="eastAsia"/>
        </w:rPr>
        <w:t>座談</w:t>
      </w:r>
      <w:r w:rsidR="00B00535" w:rsidRPr="00005729">
        <w:rPr>
          <w:rFonts w:hint="eastAsia"/>
        </w:rPr>
        <w:t>意見</w:t>
      </w:r>
      <w:r w:rsidR="00E42292" w:rsidRPr="00005729">
        <w:rPr>
          <w:rFonts w:hint="eastAsia"/>
        </w:rPr>
        <w:t>亦肯定相關計畫之支持及鼓勵；惟</w:t>
      </w:r>
      <w:r w:rsidR="00DC0191" w:rsidRPr="00005729">
        <w:rPr>
          <w:rFonts w:hint="eastAsia"/>
        </w:rPr>
        <w:t>因</w:t>
      </w:r>
      <w:r w:rsidR="00E42292" w:rsidRPr="00005729">
        <w:rPr>
          <w:rFonts w:hint="eastAsia"/>
        </w:rPr>
        <w:t>各該</w:t>
      </w:r>
      <w:r w:rsidR="006357E9" w:rsidRPr="00005729">
        <w:rPr>
          <w:rFonts w:hint="eastAsia"/>
        </w:rPr>
        <w:t>計畫及</w:t>
      </w:r>
      <w:r w:rsidR="00DC0191" w:rsidRPr="00005729">
        <w:rPr>
          <w:rFonts w:hint="eastAsia"/>
        </w:rPr>
        <w:t>後</w:t>
      </w:r>
      <w:r w:rsidR="006357E9" w:rsidRPr="00005729">
        <w:rPr>
          <w:rFonts w:hint="eastAsia"/>
        </w:rPr>
        <w:t>續計畫之整體效益</w:t>
      </w:r>
      <w:r w:rsidR="000B2E56" w:rsidRPr="00005729">
        <w:rPr>
          <w:rFonts w:hAnsi="標楷體" w:hint="eastAsia"/>
        </w:rPr>
        <w:t>、</w:t>
      </w:r>
      <w:r w:rsidR="003913C5" w:rsidRPr="00005729">
        <w:rPr>
          <w:rFonts w:hint="eastAsia"/>
        </w:rPr>
        <w:t>檢討及延續性尚不明確</w:t>
      </w:r>
      <w:r w:rsidR="006357E9" w:rsidRPr="00005729">
        <w:rPr>
          <w:rFonts w:hint="eastAsia"/>
        </w:rPr>
        <w:t>，</w:t>
      </w:r>
      <w:r w:rsidR="000B2E56" w:rsidRPr="00005729">
        <w:rPr>
          <w:rFonts w:hint="eastAsia"/>
        </w:rPr>
        <w:t>計畫</w:t>
      </w:r>
      <w:r w:rsidR="00735B32" w:rsidRPr="00005729">
        <w:rPr>
          <w:rFonts w:hint="eastAsia"/>
        </w:rPr>
        <w:t>之</w:t>
      </w:r>
      <w:r w:rsidR="000B2E56" w:rsidRPr="00005729">
        <w:rPr>
          <w:rFonts w:hint="eastAsia"/>
        </w:rPr>
        <w:t>長期穩定性</w:t>
      </w:r>
      <w:r w:rsidR="006357E9" w:rsidRPr="00005729">
        <w:rPr>
          <w:rFonts w:hint="eastAsia"/>
        </w:rPr>
        <w:t>未能整合列管追蹤，突顯機關事權統籌及橫向聯繫均有不足。</w:t>
      </w:r>
      <w:r w:rsidR="00CE13D9" w:rsidRPr="00005729">
        <w:rPr>
          <w:rFonts w:hint="eastAsia"/>
        </w:rPr>
        <w:t>茲綜整</w:t>
      </w:r>
      <w:r w:rsidR="00CC3658" w:rsidRPr="00005729">
        <w:rPr>
          <w:rFonts w:hint="eastAsia"/>
        </w:rPr>
        <w:t>本院調查過程中相關意見如后:</w:t>
      </w:r>
    </w:p>
    <w:p w14:paraId="6EBF1C7C" w14:textId="77068CAD" w:rsidR="000801F3" w:rsidRPr="00005729" w:rsidRDefault="000801F3" w:rsidP="00F47A30">
      <w:pPr>
        <w:pStyle w:val="4"/>
      </w:pPr>
      <w:r w:rsidRPr="00005729">
        <w:rPr>
          <w:rFonts w:hint="eastAsia"/>
        </w:rPr>
        <w:t>基礎科學如果做得好，其實可以有很多種衍生應用。由於科技研究現在都常常一窩蜂的進行，造成各研究所沒什麼特色，長久而言並不建議</w:t>
      </w:r>
      <w:r w:rsidR="00D00B88" w:rsidRPr="00005729">
        <w:rPr>
          <w:rFonts w:hint="eastAsia"/>
        </w:rPr>
        <w:t>如此進行</w:t>
      </w:r>
      <w:r w:rsidRPr="00005729">
        <w:rPr>
          <w:rFonts w:hint="eastAsia"/>
        </w:rPr>
        <w:t>。至於剛剛所述的產官學研問題，建議可以先行盤點國家重點產業現在那些還需要進口，並著手進行研發。</w:t>
      </w:r>
      <w:r w:rsidR="00A46573" w:rsidRPr="00005729">
        <w:rPr>
          <w:rFonts w:hint="eastAsia"/>
        </w:rPr>
        <w:t>（</w:t>
      </w:r>
      <w:r w:rsidR="00956349" w:rsidRPr="00005729">
        <w:rPr>
          <w:rFonts w:hint="eastAsia"/>
        </w:rPr>
        <w:t>國立清華大學</w:t>
      </w:r>
      <w:r w:rsidR="00F47A30" w:rsidRPr="00005729">
        <w:rPr>
          <w:rFonts w:hint="eastAsia"/>
        </w:rPr>
        <w:t xml:space="preserve"> </w:t>
      </w:r>
      <w:r w:rsidR="00F47A30" w:rsidRPr="00005729">
        <w:rPr>
          <w:rFonts w:ascii="Times New Roman" w:hAnsi="Times New Roman" w:hint="eastAsia"/>
          <w:szCs w:val="32"/>
        </w:rPr>
        <w:t>李教授</w:t>
      </w:r>
      <w:r w:rsidR="00A46573" w:rsidRPr="00005729">
        <w:rPr>
          <w:rFonts w:hint="eastAsia"/>
        </w:rPr>
        <w:t>）</w:t>
      </w:r>
    </w:p>
    <w:p w14:paraId="23BB9440" w14:textId="05DFC2DB" w:rsidR="00CC3658" w:rsidRPr="00005729" w:rsidRDefault="00613C58" w:rsidP="00CC3658">
      <w:pPr>
        <w:pStyle w:val="4"/>
      </w:pPr>
      <w:r w:rsidRPr="00005729">
        <w:rPr>
          <w:rFonts w:hint="eastAsia"/>
        </w:rPr>
        <w:t>科技部「博士創新之星LEAP計畫」也是滿好的，可以鼓勵；玉山學者等也</w:t>
      </w:r>
      <w:r w:rsidR="00737E2A" w:rsidRPr="00005729">
        <w:rPr>
          <w:rFonts w:hint="eastAsia"/>
        </w:rPr>
        <w:t>具</w:t>
      </w:r>
      <w:r w:rsidRPr="00005729">
        <w:rPr>
          <w:rFonts w:hint="eastAsia"/>
        </w:rPr>
        <w:t>示範作用，薪資調整在這階段「留人」也沒問題，但我們確實起薪太低，所以在</w:t>
      </w:r>
      <w:r w:rsidR="00141C96" w:rsidRPr="00005729">
        <w:rPr>
          <w:rFonts w:hint="eastAsia"/>
        </w:rPr>
        <w:t>攬才</w:t>
      </w:r>
      <w:r w:rsidRPr="00005729">
        <w:rPr>
          <w:rFonts w:hint="eastAsia"/>
        </w:rPr>
        <w:t>attract policy</w:t>
      </w:r>
      <w:r w:rsidR="00141C96" w:rsidRPr="00005729">
        <w:rPr>
          <w:rFonts w:hint="eastAsia"/>
        </w:rPr>
        <w:t>上</w:t>
      </w:r>
      <w:r w:rsidRPr="00005729">
        <w:rPr>
          <w:rFonts w:hint="eastAsia"/>
        </w:rPr>
        <w:t>有在改進及</w:t>
      </w:r>
      <w:r w:rsidRPr="00005729">
        <w:rPr>
          <w:rFonts w:hint="eastAsia"/>
        </w:rPr>
        <w:lastRenderedPageBreak/>
        <w:t>好轉。</w:t>
      </w:r>
      <w:r w:rsidR="004B471B" w:rsidRPr="00005729">
        <w:rPr>
          <w:rFonts w:hint="eastAsia"/>
        </w:rPr>
        <w:t>(</w:t>
      </w:r>
      <w:r w:rsidR="0029087E" w:rsidRPr="00005729">
        <w:rPr>
          <w:rFonts w:hint="eastAsia"/>
        </w:rPr>
        <w:t xml:space="preserve">諮詢專家 </w:t>
      </w:r>
      <w:r w:rsidR="004B471B" w:rsidRPr="00005729">
        <w:rPr>
          <w:rFonts w:hint="eastAsia"/>
        </w:rPr>
        <w:t>陳副校長)</w:t>
      </w:r>
    </w:p>
    <w:p w14:paraId="2A2B5569" w14:textId="5AF5B29E" w:rsidR="00613C58" w:rsidRPr="00005729" w:rsidRDefault="00053F3E" w:rsidP="00C56F17">
      <w:pPr>
        <w:pStyle w:val="4"/>
      </w:pPr>
      <w:r w:rsidRPr="00005729">
        <w:rPr>
          <w:rFonts w:hint="eastAsia"/>
        </w:rPr>
        <w:t>事實上，應該給予教育部、科技部及經濟部鼓勵（如：博士創新之星LEAP計畫、4萬元等政策），都有提出相關計畫，政府應扮演整合角色，部會間可再溝通與整合（Integration）。法規鬆綁和彈性都是一直待處理的。</w:t>
      </w:r>
      <w:r w:rsidR="00DB7B5B" w:rsidRPr="00005729">
        <w:rPr>
          <w:rFonts w:hint="eastAsia"/>
        </w:rPr>
        <w:t>(</w:t>
      </w:r>
      <w:r w:rsidR="0046618F" w:rsidRPr="00005729">
        <w:rPr>
          <w:rFonts w:hint="eastAsia"/>
        </w:rPr>
        <w:t xml:space="preserve">諮詢專家 </w:t>
      </w:r>
      <w:r w:rsidR="00DB7B5B" w:rsidRPr="00005729">
        <w:rPr>
          <w:rFonts w:hint="eastAsia"/>
        </w:rPr>
        <w:t>戴講座教授)</w:t>
      </w:r>
    </w:p>
    <w:p w14:paraId="40D5BBC0" w14:textId="6DDBC77A" w:rsidR="001968D6" w:rsidRPr="00005729" w:rsidRDefault="001968D6" w:rsidP="00C56F17">
      <w:pPr>
        <w:pStyle w:val="4"/>
      </w:pPr>
      <w:r w:rsidRPr="00005729">
        <w:rPr>
          <w:rFonts w:ascii="Times New Roman" w:hAnsi="Times New Roman" w:hint="eastAsia"/>
          <w:szCs w:val="32"/>
        </w:rPr>
        <w:t>企業會務實的去依照過去經驗設定所需人才的學歷標準，雖大部分都不會要求，但像某些職缺就會特別要求要碩士以上。另外，實習機會在業界來說較少提供，因為對業界而言要增加人力來帶領實習生，因此政府可以考慮提供企業補助來增加實習機會。</w:t>
      </w:r>
      <w:r w:rsidR="005C3D22" w:rsidRPr="00005729">
        <w:rPr>
          <w:rFonts w:hint="eastAsia"/>
        </w:rPr>
        <w:t>(</w:t>
      </w:r>
      <w:r w:rsidR="005C3D22" w:rsidRPr="00005729">
        <w:t>104</w:t>
      </w:r>
      <w:r w:rsidR="005C3D22" w:rsidRPr="00005729">
        <w:rPr>
          <w:rFonts w:hint="eastAsia"/>
        </w:rPr>
        <w:t>人力銀行 陳副總)</w:t>
      </w:r>
    </w:p>
    <w:p w14:paraId="07184A2D" w14:textId="583BBD03" w:rsidR="00053F3E" w:rsidRPr="00005729" w:rsidRDefault="007D70FB" w:rsidP="00513DFF">
      <w:pPr>
        <w:pStyle w:val="4"/>
      </w:pPr>
      <w:r w:rsidRPr="00005729">
        <w:rPr>
          <w:rFonts w:hint="eastAsia"/>
        </w:rPr>
        <w:t>人才培育規劃，配合產業需求適時提供設備給各系所。學校端擔心的其實包括經費的突然驟減或全有全無，科技部這幾年已經大力拓展AI需求，但科技部兩三年前投資時，經費來的太快太多，也擔心隨時被中斷，針對這部分建議相關計畫應有長期全盤規劃檢討及提前因應措施</w:t>
      </w:r>
      <w:r w:rsidRPr="00005729">
        <w:rPr>
          <w:rFonts w:ascii="Times New Roman" w:hAnsi="Times New Roman" w:hint="eastAsia"/>
          <w:szCs w:val="32"/>
        </w:rPr>
        <w:t>。</w:t>
      </w:r>
      <w:r w:rsidR="009D7B6B" w:rsidRPr="00005729">
        <w:rPr>
          <w:rFonts w:hint="eastAsia"/>
        </w:rPr>
        <w:t>(</w:t>
      </w:r>
      <w:r w:rsidR="00DE23EB" w:rsidRPr="00005729">
        <w:rPr>
          <w:rFonts w:hint="eastAsia"/>
        </w:rPr>
        <w:t xml:space="preserve">國立臺灣師範大學 </w:t>
      </w:r>
      <w:r w:rsidR="009D7B6B" w:rsidRPr="00005729">
        <w:rPr>
          <w:rFonts w:hint="eastAsia"/>
        </w:rPr>
        <w:t>高院長)</w:t>
      </w:r>
    </w:p>
    <w:p w14:paraId="5DF61886" w14:textId="7C5987B8" w:rsidR="000B3BD8" w:rsidRPr="00005729" w:rsidRDefault="000B3BD8" w:rsidP="009368FA">
      <w:pPr>
        <w:pStyle w:val="4"/>
      </w:pPr>
      <w:r w:rsidRPr="00005729">
        <w:rPr>
          <w:rFonts w:hint="eastAsia"/>
        </w:rPr>
        <w:t>科技部相關計畫如：「矽谷科技創業培訓計畫」送臺灣博士生到美國學習，個人認為，</w:t>
      </w:r>
      <w:r w:rsidR="00F026F5" w:rsidRPr="00005729">
        <w:rPr>
          <w:rFonts w:hint="eastAsia"/>
        </w:rPr>
        <w:t>此項</w:t>
      </w:r>
      <w:r w:rsidR="009368FA" w:rsidRPr="00005729">
        <w:rPr>
          <w:rFonts w:hint="eastAsia"/>
        </w:rPr>
        <w:t>投入</w:t>
      </w:r>
      <w:r w:rsidR="00E05BF9" w:rsidRPr="00005729">
        <w:rPr>
          <w:rFonts w:hint="eastAsia"/>
        </w:rPr>
        <w:t>非屬</w:t>
      </w:r>
      <w:r w:rsidR="009368FA" w:rsidRPr="00005729">
        <w:rPr>
          <w:rFonts w:hint="eastAsia"/>
        </w:rPr>
        <w:t>成功計畫</w:t>
      </w:r>
      <w:r w:rsidRPr="00005729">
        <w:rPr>
          <w:rFonts w:hint="eastAsia"/>
        </w:rPr>
        <w:t>，一來是受惠</w:t>
      </w:r>
      <w:r w:rsidR="006D6477" w:rsidRPr="00005729">
        <w:rPr>
          <w:rFonts w:hint="eastAsia"/>
        </w:rPr>
        <w:t>者</w:t>
      </w:r>
      <w:r w:rsidRPr="00005729">
        <w:rPr>
          <w:rFonts w:hint="eastAsia"/>
        </w:rPr>
        <w:t>有限，二來真正成功創業與學歷無關，而是個人創業基本特質，應該將經費留在培育國內博士生更</w:t>
      </w:r>
      <w:r w:rsidR="000341DD" w:rsidRPr="00005729">
        <w:rPr>
          <w:rFonts w:hint="eastAsia"/>
        </w:rPr>
        <w:t>為實際</w:t>
      </w:r>
      <w:r w:rsidRPr="00005729">
        <w:rPr>
          <w:rFonts w:hint="eastAsia"/>
        </w:rPr>
        <w:t>。</w:t>
      </w:r>
      <w:r w:rsidR="006C163C" w:rsidRPr="00005729">
        <w:rPr>
          <w:rFonts w:hint="eastAsia"/>
        </w:rPr>
        <w:t>(</w:t>
      </w:r>
      <w:r w:rsidR="006755A1" w:rsidRPr="00005729">
        <w:rPr>
          <w:rFonts w:hint="eastAsia"/>
        </w:rPr>
        <w:t xml:space="preserve">諮詢專家 </w:t>
      </w:r>
      <w:r w:rsidR="006C163C" w:rsidRPr="00005729">
        <w:rPr>
          <w:rFonts w:hint="eastAsia"/>
        </w:rPr>
        <w:t>廖校長)</w:t>
      </w:r>
    </w:p>
    <w:p w14:paraId="7D81D75E" w14:textId="511BA102" w:rsidR="00527234" w:rsidRPr="00005729" w:rsidRDefault="001C1CB4" w:rsidP="0044478C">
      <w:pPr>
        <w:pStyle w:val="3"/>
      </w:pPr>
      <w:r w:rsidRPr="00005729">
        <w:rPr>
          <w:rFonts w:hint="eastAsia"/>
        </w:rPr>
        <w:t>鑒於專業人才的培育至少需要4、5年以上的時間，為提高勞動市場發展與人力培育系統間之協調，預先瞭解總體經濟發展趨勢下未來中長期人力需求方向，</w:t>
      </w:r>
      <w:r w:rsidR="001956B4" w:rsidRPr="00005729">
        <w:rPr>
          <w:rFonts w:hint="eastAsia"/>
        </w:rPr>
        <w:t>應</w:t>
      </w:r>
      <w:r w:rsidRPr="00005729">
        <w:rPr>
          <w:rFonts w:hint="eastAsia"/>
        </w:rPr>
        <w:t>成為一項重要課題。</w:t>
      </w:r>
      <w:r w:rsidR="001774E2" w:rsidRPr="00005729">
        <w:rPr>
          <w:rFonts w:hint="eastAsia"/>
        </w:rPr>
        <w:t>國發會針對</w:t>
      </w:r>
      <w:r w:rsidR="001774E2" w:rsidRPr="00005729">
        <w:t>2019</w:t>
      </w:r>
      <w:r w:rsidR="001774E2" w:rsidRPr="00005729">
        <w:rPr>
          <w:rFonts w:hint="eastAsia"/>
        </w:rPr>
        <w:t xml:space="preserve">-2030 </w:t>
      </w:r>
      <w:r w:rsidR="001774E2" w:rsidRPr="00005729">
        <w:rPr>
          <w:rFonts w:hint="eastAsia"/>
        </w:rPr>
        <w:lastRenderedPageBreak/>
        <w:t>年最終人力需求推估</w:t>
      </w:r>
      <w:r w:rsidR="007C400C" w:rsidRPr="00005729">
        <w:rPr>
          <w:rStyle w:val="af7"/>
        </w:rPr>
        <w:footnoteReference w:id="18"/>
      </w:r>
      <w:r w:rsidR="004B439A" w:rsidRPr="00005729">
        <w:rPr>
          <w:rFonts w:hint="eastAsia"/>
        </w:rPr>
        <w:t>，指出如以高、中、低三階職業技術層次</w:t>
      </w:r>
      <w:r w:rsidR="00B461F1" w:rsidRPr="00005729">
        <w:rPr>
          <w:rStyle w:val="af7"/>
        </w:rPr>
        <w:footnoteReference w:id="19"/>
      </w:r>
      <w:r w:rsidR="004B439A" w:rsidRPr="00005729">
        <w:rPr>
          <w:rFonts w:hint="eastAsia"/>
        </w:rPr>
        <w:t>觀察</w:t>
      </w:r>
      <w:r w:rsidR="001B66ED" w:rsidRPr="00005729">
        <w:rPr>
          <w:rFonts w:hint="eastAsia"/>
        </w:rPr>
        <w:t>，發現</w:t>
      </w:r>
      <w:r w:rsidR="005C34DE" w:rsidRPr="00005729">
        <w:rPr>
          <w:rFonts w:hint="eastAsia"/>
        </w:rPr>
        <w:t>我國</w:t>
      </w:r>
      <w:r w:rsidR="004B439A" w:rsidRPr="00005729">
        <w:rPr>
          <w:rFonts w:hint="eastAsia"/>
        </w:rPr>
        <w:t>未來人力需求之結構變動將朝向高階及低階技術兩極化需求成長</w:t>
      </w:r>
      <w:r w:rsidR="0043066A" w:rsidRPr="00005729">
        <w:rPr>
          <w:rFonts w:hint="eastAsia"/>
        </w:rPr>
        <w:t>，</w:t>
      </w:r>
      <w:r w:rsidR="004B439A" w:rsidRPr="00005729">
        <w:rPr>
          <w:rFonts w:hint="eastAsia"/>
        </w:rPr>
        <w:t>而</w:t>
      </w:r>
      <w:r w:rsidR="0043066A" w:rsidRPr="00005729">
        <w:rPr>
          <w:rFonts w:hint="eastAsia"/>
        </w:rPr>
        <w:t>中</w:t>
      </w:r>
      <w:r w:rsidR="004B439A" w:rsidRPr="00005729">
        <w:rPr>
          <w:rFonts w:hint="eastAsia"/>
        </w:rPr>
        <w:t>階技術占比將逐漸降低；高、中及低階技術職業占比預估分別由2018年32.1</w:t>
      </w:r>
      <w:r w:rsidR="005823F1" w:rsidRPr="00005729">
        <w:rPr>
          <w:rFonts w:hint="eastAsia"/>
        </w:rPr>
        <w:t>%</w:t>
      </w:r>
      <w:r w:rsidR="004B439A" w:rsidRPr="00005729">
        <w:rPr>
          <w:rFonts w:hint="eastAsia"/>
        </w:rPr>
        <w:t>、35.7</w:t>
      </w:r>
      <w:r w:rsidR="004A0EED" w:rsidRPr="00005729">
        <w:rPr>
          <w:rFonts w:hint="eastAsia"/>
        </w:rPr>
        <w:t>%</w:t>
      </w:r>
      <w:r w:rsidR="004B439A" w:rsidRPr="00005729">
        <w:rPr>
          <w:rFonts w:hint="eastAsia"/>
        </w:rPr>
        <w:t>、32.3</w:t>
      </w:r>
      <w:r w:rsidR="004A0EED" w:rsidRPr="00005729">
        <w:rPr>
          <w:rFonts w:hint="eastAsia"/>
        </w:rPr>
        <w:t>%</w:t>
      </w:r>
      <w:r w:rsidR="004B439A" w:rsidRPr="00005729">
        <w:rPr>
          <w:rFonts w:hint="eastAsia"/>
        </w:rPr>
        <w:t>轉變為2030年之32.8</w:t>
      </w:r>
      <w:r w:rsidR="00BE7D55" w:rsidRPr="00005729">
        <w:rPr>
          <w:rFonts w:hint="eastAsia"/>
        </w:rPr>
        <w:t>%</w:t>
      </w:r>
      <w:r w:rsidR="004B439A" w:rsidRPr="00005729">
        <w:rPr>
          <w:rFonts w:hint="eastAsia"/>
        </w:rPr>
        <w:t>、34.7</w:t>
      </w:r>
      <w:r w:rsidR="00BE7D55" w:rsidRPr="00005729">
        <w:rPr>
          <w:rFonts w:hint="eastAsia"/>
        </w:rPr>
        <w:t>%</w:t>
      </w:r>
      <w:r w:rsidR="004B439A" w:rsidRPr="00005729">
        <w:rPr>
          <w:rFonts w:hint="eastAsia"/>
        </w:rPr>
        <w:t>及32.5</w:t>
      </w:r>
      <w:r w:rsidR="00BE7D55" w:rsidRPr="00005729">
        <w:rPr>
          <w:rFonts w:hint="eastAsia"/>
        </w:rPr>
        <w:t>%</w:t>
      </w:r>
      <w:r w:rsidR="004B439A" w:rsidRPr="00005729">
        <w:rPr>
          <w:rFonts w:hint="eastAsia"/>
        </w:rPr>
        <w:t>。</w:t>
      </w:r>
      <w:r w:rsidR="00741238" w:rsidRPr="00005729">
        <w:rPr>
          <w:rFonts w:hint="eastAsia"/>
        </w:rPr>
        <w:t>準此，針對人力需求</w:t>
      </w:r>
      <w:r w:rsidR="00C16B5C" w:rsidRPr="00005729">
        <w:rPr>
          <w:rFonts w:hint="eastAsia"/>
        </w:rPr>
        <w:t>高階</w:t>
      </w:r>
      <w:r w:rsidR="00741238" w:rsidRPr="00005729">
        <w:rPr>
          <w:rFonts w:hint="eastAsia"/>
        </w:rPr>
        <w:t>結構之變化，有待各級機關</w:t>
      </w:r>
      <w:r w:rsidR="003F1D01" w:rsidRPr="00005729">
        <w:rPr>
          <w:rFonts w:hint="eastAsia"/>
        </w:rPr>
        <w:t>及大專校院積極聯繫面對，以資因應。</w:t>
      </w:r>
    </w:p>
    <w:p w14:paraId="017AFF1A" w14:textId="6196BD9B" w:rsidR="00C47DA7" w:rsidRPr="00005729" w:rsidRDefault="00C47DA7" w:rsidP="00DC5A32">
      <w:pPr>
        <w:pStyle w:val="3"/>
        <w:kinsoku/>
        <w:ind w:left="1394"/>
      </w:pPr>
      <w:r w:rsidRPr="00005729">
        <w:rPr>
          <w:rFonts w:hint="eastAsia"/>
        </w:rPr>
        <w:t>此外，</w:t>
      </w:r>
      <w:r w:rsidR="00836B1A" w:rsidRPr="00005729">
        <w:rPr>
          <w:rFonts w:hint="eastAsia"/>
        </w:rPr>
        <w:t>各產業所欠缺的職類及人才需求日新月異，許多人力供需相關對策也需採跨部會協商合作以收最大效果，</w:t>
      </w:r>
      <w:r w:rsidR="0085297A" w:rsidRPr="00005729">
        <w:rPr>
          <w:rFonts w:hint="eastAsia"/>
        </w:rPr>
        <w:t>國發會109年4月</w:t>
      </w:r>
      <w:r w:rsidR="002F5A84" w:rsidRPr="00005729">
        <w:rPr>
          <w:rFonts w:hint="eastAsia"/>
        </w:rPr>
        <w:t>方</w:t>
      </w:r>
      <w:r w:rsidR="0085297A" w:rsidRPr="00005729">
        <w:rPr>
          <w:rFonts w:hint="eastAsia"/>
        </w:rPr>
        <w:t>提出</w:t>
      </w:r>
      <w:r w:rsidR="001435FB" w:rsidRPr="00005729">
        <w:rPr>
          <w:rFonts w:hAnsi="標楷體" w:hint="eastAsia"/>
        </w:rPr>
        <w:t>「</w:t>
      </w:r>
      <w:r w:rsidR="00C80B88" w:rsidRPr="00005729">
        <w:rPr>
          <w:rFonts w:hint="eastAsia"/>
        </w:rPr>
        <w:t>109-111年重點產業需跨部會協商解決之人才供需重要議題</w:t>
      </w:r>
      <w:r w:rsidR="001435FB" w:rsidRPr="00005729">
        <w:rPr>
          <w:rFonts w:hAnsi="標楷體" w:hint="eastAsia"/>
        </w:rPr>
        <w:t>」</w:t>
      </w:r>
      <w:r w:rsidR="0011799D" w:rsidRPr="00005729">
        <w:rPr>
          <w:rStyle w:val="af7"/>
          <w:rFonts w:hAnsi="標楷體"/>
        </w:rPr>
        <w:footnoteReference w:id="20"/>
      </w:r>
      <w:r w:rsidR="00983245" w:rsidRPr="00005729">
        <w:rPr>
          <w:rFonts w:hAnsi="標楷體" w:hint="eastAsia"/>
        </w:rPr>
        <w:t>，關於</w:t>
      </w:r>
      <w:r w:rsidR="00DC5A32" w:rsidRPr="00005729">
        <w:rPr>
          <w:rFonts w:hint="eastAsia"/>
        </w:rPr>
        <w:t>各重點產業面臨</w:t>
      </w:r>
      <w:r w:rsidR="00735BB9" w:rsidRPr="00005729">
        <w:rPr>
          <w:rFonts w:hint="eastAsia"/>
        </w:rPr>
        <w:t>之</w:t>
      </w:r>
      <w:r w:rsidR="00DC5A32" w:rsidRPr="00005729">
        <w:rPr>
          <w:rFonts w:hint="eastAsia"/>
        </w:rPr>
        <w:t>共通性議題</w:t>
      </w:r>
      <w:r w:rsidR="00C8738D" w:rsidRPr="00005729">
        <w:rPr>
          <w:rFonts w:hint="eastAsia"/>
        </w:rPr>
        <w:t>略以：</w:t>
      </w:r>
    </w:p>
    <w:p w14:paraId="7F5C6F75" w14:textId="1B903847" w:rsidR="008621FB" w:rsidRPr="00005729" w:rsidRDefault="00186EDA" w:rsidP="003F30B0">
      <w:pPr>
        <w:pStyle w:val="4"/>
      </w:pPr>
      <w:r w:rsidRPr="00005729">
        <w:rPr>
          <w:rFonts w:hint="eastAsia"/>
        </w:rPr>
        <w:t>隨著新科技導入，跨領域數位人才供不應求</w:t>
      </w:r>
      <w:r w:rsidR="003F30B0" w:rsidRPr="00005729">
        <w:rPr>
          <w:rFonts w:hint="eastAsia"/>
        </w:rPr>
        <w:t>：近年產業紛紛導入智慧化及自動化等新科技，造成原本屬於特定產業領域的知識技能逐漸融入各項產業，帶動跨領域新興職務人才需求增加，「新興職務需求」成為</w:t>
      </w:r>
      <w:r w:rsidR="009177FC" w:rsidRPr="00005729">
        <w:rPr>
          <w:rFonts w:hint="eastAsia"/>
        </w:rPr>
        <w:t>人才欠缺的</w:t>
      </w:r>
      <w:r w:rsidR="003F30B0" w:rsidRPr="00005729">
        <w:rPr>
          <w:rFonts w:hint="eastAsia"/>
        </w:rPr>
        <w:t>第3大主要原因</w:t>
      </w:r>
      <w:r w:rsidRPr="00005729">
        <w:rPr>
          <w:rFonts w:hint="eastAsia"/>
        </w:rPr>
        <w:t>。</w:t>
      </w:r>
    </w:p>
    <w:p w14:paraId="0B66591D" w14:textId="0F8ACCC0" w:rsidR="00186EDA" w:rsidRPr="00005729" w:rsidRDefault="008B2C20" w:rsidP="00E75107">
      <w:pPr>
        <w:pStyle w:val="4"/>
      </w:pPr>
      <w:r w:rsidRPr="00005729">
        <w:rPr>
          <w:rFonts w:hint="eastAsia"/>
        </w:rPr>
        <w:t>加強產學鏈結，縮減學用落差：</w:t>
      </w:r>
      <w:r w:rsidR="00E75107" w:rsidRPr="00005729">
        <w:rPr>
          <w:rFonts w:hint="eastAsia"/>
        </w:rPr>
        <w:t>「在職人員技能不符」為第4大</w:t>
      </w:r>
      <w:r w:rsidR="00BC29A3" w:rsidRPr="00005729">
        <w:rPr>
          <w:rFonts w:hint="eastAsia"/>
        </w:rPr>
        <w:t>人才</w:t>
      </w:r>
      <w:r w:rsidR="00E75107" w:rsidRPr="00005729">
        <w:rPr>
          <w:rFonts w:hint="eastAsia"/>
        </w:rPr>
        <w:t>欠缺</w:t>
      </w:r>
      <w:r w:rsidR="00BC29A3" w:rsidRPr="00005729">
        <w:rPr>
          <w:rFonts w:hint="eastAsia"/>
        </w:rPr>
        <w:t>的</w:t>
      </w:r>
      <w:r w:rsidR="00E75107" w:rsidRPr="00005729">
        <w:rPr>
          <w:rFonts w:hint="eastAsia"/>
        </w:rPr>
        <w:t>主要原因，</w:t>
      </w:r>
      <w:r w:rsidR="000C6DD9" w:rsidRPr="00005729">
        <w:rPr>
          <w:rFonts w:hint="eastAsia"/>
        </w:rPr>
        <w:t>意指</w:t>
      </w:r>
      <w:r w:rsidR="00E75107" w:rsidRPr="00005729">
        <w:rPr>
          <w:rFonts w:hint="eastAsia"/>
        </w:rPr>
        <w:t>學用落差造成的人力供需缺口是許多產業共同面對的難題。</w:t>
      </w:r>
    </w:p>
    <w:p w14:paraId="332F5707" w14:textId="45E80EF3" w:rsidR="005E1303" w:rsidRPr="00005729" w:rsidRDefault="00DB5E36" w:rsidP="005445E5">
      <w:pPr>
        <w:pStyle w:val="3"/>
        <w:kinsoku/>
        <w:ind w:left="1394"/>
      </w:pPr>
      <w:r w:rsidRPr="00005729">
        <w:rPr>
          <w:rFonts w:hint="eastAsia"/>
        </w:rPr>
        <w:t>綜上，</w:t>
      </w:r>
      <w:r w:rsidR="00363A08" w:rsidRPr="00005729">
        <w:rPr>
          <w:rFonts w:hAnsi="標楷體" w:hint="eastAsia"/>
          <w:bCs w:val="0"/>
        </w:rPr>
        <w:t>「產學落差」向為國內教育機構與產業界的</w:t>
      </w:r>
      <w:r w:rsidR="00363A08" w:rsidRPr="00005729">
        <w:rPr>
          <w:rFonts w:hAnsi="標楷體" w:hint="eastAsia"/>
          <w:bCs w:val="0"/>
        </w:rPr>
        <w:lastRenderedPageBreak/>
        <w:t>鴻溝之一，為解決此一困境，</w:t>
      </w:r>
      <w:r w:rsidR="006B13C4" w:rsidRPr="00005729">
        <w:rPr>
          <w:rFonts w:hAnsi="標楷體" w:hint="eastAsia"/>
          <w:bCs w:val="0"/>
        </w:rPr>
        <w:t>近年來政府各相關部門如國發會、科技部、教育部和經濟部等亦均祭出不同構想與方案，惟橫向聯繫機制闕如</w:t>
      </w:r>
      <w:r w:rsidR="00363A08" w:rsidRPr="00005729">
        <w:rPr>
          <w:rFonts w:hAnsi="標楷體" w:hint="eastAsia"/>
          <w:bCs w:val="0"/>
        </w:rPr>
        <w:t>，以致綜效難以突顯。</w:t>
      </w:r>
      <w:r w:rsidR="005C28F4" w:rsidRPr="00005729">
        <w:rPr>
          <w:rFonts w:hAnsi="標楷體" w:hint="eastAsia"/>
          <w:bCs w:val="0"/>
        </w:rPr>
        <w:t>行政院允宜發揮橫向協調、整合功能，以免各機關基於本位各行其事，出現</w:t>
      </w:r>
      <w:r w:rsidR="00363A08" w:rsidRPr="00005729">
        <w:rPr>
          <w:rFonts w:hAnsi="標楷體" w:hint="eastAsia"/>
          <w:bCs w:val="0"/>
        </w:rPr>
        <w:t>資源重疊</w:t>
      </w:r>
      <w:r w:rsidR="00F948B7" w:rsidRPr="00005729">
        <w:rPr>
          <w:rFonts w:hAnsi="標楷體" w:hint="eastAsia"/>
          <w:bCs w:val="0"/>
        </w:rPr>
        <w:t>/複</w:t>
      </w:r>
      <w:r w:rsidR="00363A08" w:rsidRPr="00005729">
        <w:rPr>
          <w:rFonts w:hAnsi="標楷體" w:hint="eastAsia"/>
          <w:bCs w:val="0"/>
        </w:rPr>
        <w:t>，甚或政出多門，治絲益棼結</w:t>
      </w:r>
      <w:r w:rsidR="00373A17" w:rsidRPr="00005729">
        <w:rPr>
          <w:rFonts w:hAnsi="標楷體" w:hint="eastAsia"/>
          <w:bCs w:val="0"/>
        </w:rPr>
        <w:t>果</w:t>
      </w:r>
      <w:r w:rsidR="005E1303" w:rsidRPr="00005729">
        <w:rPr>
          <w:rFonts w:hint="eastAsia"/>
        </w:rPr>
        <w:t>。</w:t>
      </w:r>
    </w:p>
    <w:p w14:paraId="343CF22C" w14:textId="51E50140" w:rsidR="000704DF" w:rsidRPr="00005729" w:rsidRDefault="00390C82" w:rsidP="00B56F39">
      <w:pPr>
        <w:pStyle w:val="2"/>
        <w:kinsoku/>
        <w:ind w:left="1043"/>
        <w:rPr>
          <w:b/>
        </w:rPr>
      </w:pPr>
      <w:bookmarkStart w:id="82" w:name="_Toc45183660"/>
      <w:bookmarkEnd w:id="50"/>
      <w:bookmarkEnd w:id="51"/>
      <w:bookmarkEnd w:id="52"/>
      <w:bookmarkEnd w:id="53"/>
      <w:bookmarkEnd w:id="54"/>
      <w:bookmarkEnd w:id="55"/>
      <w:bookmarkEnd w:id="56"/>
      <w:bookmarkEnd w:id="57"/>
      <w:bookmarkEnd w:id="58"/>
      <w:r w:rsidRPr="00005729">
        <w:rPr>
          <w:rFonts w:hint="eastAsia"/>
          <w:b/>
        </w:rPr>
        <w:t>高科技人才</w:t>
      </w:r>
      <w:r w:rsidR="00573347" w:rsidRPr="00005729">
        <w:rPr>
          <w:rFonts w:hint="eastAsia"/>
          <w:b/>
        </w:rPr>
        <w:t>係</w:t>
      </w:r>
      <w:r w:rsidRPr="00005729">
        <w:rPr>
          <w:rFonts w:hint="eastAsia"/>
          <w:b/>
        </w:rPr>
        <w:t>研發與競爭力之</w:t>
      </w:r>
      <w:r w:rsidR="00897759" w:rsidRPr="00005729">
        <w:rPr>
          <w:rFonts w:hint="eastAsia"/>
          <w:b/>
        </w:rPr>
        <w:t>關鍵因素，</w:t>
      </w:r>
      <w:r w:rsidRPr="00005729">
        <w:rPr>
          <w:rFonts w:hint="eastAsia"/>
          <w:b/>
        </w:rPr>
        <w:t>更是產業發展或轉型的</w:t>
      </w:r>
      <w:r w:rsidR="004A30B3" w:rsidRPr="00005729">
        <w:rPr>
          <w:rFonts w:hint="eastAsia"/>
          <w:b/>
        </w:rPr>
        <w:t>要件</w:t>
      </w:r>
      <w:r w:rsidRPr="00005729">
        <w:rPr>
          <w:rFonts w:hint="eastAsia"/>
          <w:b/>
        </w:rPr>
        <w:t>；</w:t>
      </w:r>
      <w:r w:rsidR="00264CEF" w:rsidRPr="00005729">
        <w:rPr>
          <w:rFonts w:hint="eastAsia"/>
          <w:b/>
        </w:rPr>
        <w:t>政府</w:t>
      </w:r>
      <w:r w:rsidR="00693CCD" w:rsidRPr="00005729">
        <w:rPr>
          <w:rFonts w:hint="eastAsia"/>
          <w:b/>
        </w:rPr>
        <w:t>雖</w:t>
      </w:r>
      <w:r w:rsidR="00264CEF" w:rsidRPr="00005729">
        <w:rPr>
          <w:rFonts w:hint="eastAsia"/>
          <w:b/>
        </w:rPr>
        <w:t>已</w:t>
      </w:r>
      <w:r w:rsidR="00693CCD" w:rsidRPr="00005729">
        <w:rPr>
          <w:rFonts w:hint="eastAsia"/>
          <w:b/>
        </w:rPr>
        <w:t>提出</w:t>
      </w:r>
      <w:r w:rsidR="00441EB3" w:rsidRPr="00005729">
        <w:rPr>
          <w:rFonts w:hint="eastAsia"/>
          <w:b/>
        </w:rPr>
        <w:t>工業</w:t>
      </w:r>
      <w:r w:rsidR="00441EB3" w:rsidRPr="00005729">
        <w:rPr>
          <w:b/>
        </w:rPr>
        <w:t>4.0</w:t>
      </w:r>
      <w:r w:rsidR="00441EB3" w:rsidRPr="00005729">
        <w:rPr>
          <w:rFonts w:hint="eastAsia"/>
          <w:b/>
        </w:rPr>
        <w:t>方案，近期亦有</w:t>
      </w:r>
      <w:r w:rsidR="00D30D3E" w:rsidRPr="00005729">
        <w:rPr>
          <w:rFonts w:hint="eastAsia"/>
          <w:b/>
        </w:rPr>
        <w:t>「智慧機械」、「亞洲‧矽谷」、「綠能科技」、「生醫產業」、「國防產業」、「新農業」及「循環經濟」等5+2產業創新計畫</w:t>
      </w:r>
      <w:r w:rsidR="006C326F" w:rsidRPr="00005729">
        <w:rPr>
          <w:rFonts w:hint="eastAsia"/>
          <w:b/>
        </w:rPr>
        <w:t>及2.0版</w:t>
      </w:r>
      <w:r w:rsidR="00D30D3E" w:rsidRPr="00005729">
        <w:rPr>
          <w:rFonts w:hint="eastAsia"/>
          <w:b/>
        </w:rPr>
        <w:t>，作為驅動</w:t>
      </w:r>
      <w:r w:rsidR="00577C41" w:rsidRPr="00005729">
        <w:rPr>
          <w:rFonts w:hint="eastAsia"/>
          <w:b/>
        </w:rPr>
        <w:t>臺灣</w:t>
      </w:r>
      <w:r w:rsidR="00D30D3E" w:rsidRPr="00005729">
        <w:rPr>
          <w:rFonts w:hint="eastAsia"/>
          <w:b/>
        </w:rPr>
        <w:t>下世代產業</w:t>
      </w:r>
      <w:r w:rsidR="00385C3E" w:rsidRPr="00005729">
        <w:rPr>
          <w:rFonts w:hint="eastAsia"/>
          <w:b/>
        </w:rPr>
        <w:t>發展</w:t>
      </w:r>
      <w:r w:rsidR="00D30D3E" w:rsidRPr="00005729">
        <w:rPr>
          <w:rFonts w:hint="eastAsia"/>
          <w:b/>
        </w:rPr>
        <w:t>的核心</w:t>
      </w:r>
      <w:r w:rsidR="00693CCD" w:rsidRPr="00005729">
        <w:rPr>
          <w:rFonts w:hint="eastAsia"/>
          <w:b/>
        </w:rPr>
        <w:t>，</w:t>
      </w:r>
      <w:r w:rsidR="00385C3E" w:rsidRPr="00005729">
        <w:rPr>
          <w:rFonts w:hint="eastAsia"/>
          <w:b/>
        </w:rPr>
        <w:t>期</w:t>
      </w:r>
      <w:r w:rsidR="00EF381A" w:rsidRPr="00005729">
        <w:rPr>
          <w:rFonts w:hint="eastAsia"/>
          <w:b/>
        </w:rPr>
        <w:t>能</w:t>
      </w:r>
      <w:r w:rsidR="00DD7859" w:rsidRPr="00005729">
        <w:rPr>
          <w:rFonts w:hint="eastAsia"/>
          <w:b/>
        </w:rPr>
        <w:t>提升</w:t>
      </w:r>
      <w:r w:rsidR="00ED780E" w:rsidRPr="00005729">
        <w:rPr>
          <w:rFonts w:hint="eastAsia"/>
          <w:b/>
        </w:rPr>
        <w:t>產業結構</w:t>
      </w:r>
      <w:r w:rsidR="005D6B92" w:rsidRPr="00005729">
        <w:rPr>
          <w:rFonts w:hint="eastAsia"/>
          <w:b/>
        </w:rPr>
        <w:t>，俾</w:t>
      </w:r>
      <w:r w:rsidR="0035349F" w:rsidRPr="00005729">
        <w:rPr>
          <w:rFonts w:hint="eastAsia"/>
          <w:b/>
        </w:rPr>
        <w:t>利</w:t>
      </w:r>
      <w:r w:rsidR="00ED780E" w:rsidRPr="00005729">
        <w:rPr>
          <w:rFonts w:hint="eastAsia"/>
          <w:b/>
        </w:rPr>
        <w:t>高階科技人才</w:t>
      </w:r>
      <w:r w:rsidR="004E603D" w:rsidRPr="00005729">
        <w:rPr>
          <w:rFonts w:hint="eastAsia"/>
          <w:b/>
        </w:rPr>
        <w:t>發展</w:t>
      </w:r>
      <w:r w:rsidR="00DD7859" w:rsidRPr="00005729">
        <w:rPr>
          <w:rFonts w:hint="eastAsia"/>
          <w:b/>
        </w:rPr>
        <w:t>。蓋因</w:t>
      </w:r>
      <w:r w:rsidR="002F7AB3" w:rsidRPr="00005729">
        <w:rPr>
          <w:rFonts w:hint="eastAsia"/>
          <w:b/>
        </w:rPr>
        <w:t>全國博士級人才</w:t>
      </w:r>
      <w:r w:rsidR="00832A4F" w:rsidRPr="00005729">
        <w:rPr>
          <w:rFonts w:hint="eastAsia"/>
          <w:b/>
        </w:rPr>
        <w:t>整體數據顯示</w:t>
      </w:r>
      <w:r w:rsidR="00F5690A" w:rsidRPr="00005729">
        <w:rPr>
          <w:rFonts w:hint="eastAsia"/>
          <w:b/>
        </w:rPr>
        <w:t>仍</w:t>
      </w:r>
      <w:r w:rsidR="002F7AB3" w:rsidRPr="00005729">
        <w:rPr>
          <w:rFonts w:hint="eastAsia"/>
          <w:b/>
        </w:rPr>
        <w:t>多集中於高等教育部門</w:t>
      </w:r>
      <w:r w:rsidR="003674E7" w:rsidRPr="00005729">
        <w:rPr>
          <w:rFonts w:hint="eastAsia"/>
          <w:b/>
        </w:rPr>
        <w:t>，</w:t>
      </w:r>
      <w:r w:rsidR="001720C8" w:rsidRPr="00005729">
        <w:rPr>
          <w:rFonts w:hint="eastAsia"/>
          <w:b/>
        </w:rPr>
        <w:t>科技類博士雖已</w:t>
      </w:r>
      <w:r w:rsidR="008E457A" w:rsidRPr="00005729">
        <w:rPr>
          <w:rFonts w:hint="eastAsia"/>
          <w:b/>
        </w:rPr>
        <w:t>有</w:t>
      </w:r>
      <w:r w:rsidR="0028135A" w:rsidRPr="00005729">
        <w:rPr>
          <w:rFonts w:hint="eastAsia"/>
          <w:b/>
        </w:rPr>
        <w:t>朝向產業部門發展</w:t>
      </w:r>
      <w:r w:rsidR="001720C8" w:rsidRPr="00005729">
        <w:rPr>
          <w:rFonts w:hint="eastAsia"/>
          <w:b/>
        </w:rPr>
        <w:t>趨勢，</w:t>
      </w:r>
      <w:r w:rsidR="0036675F" w:rsidRPr="00005729">
        <w:rPr>
          <w:rFonts w:hint="eastAsia"/>
          <w:b/>
        </w:rPr>
        <w:t>惟</w:t>
      </w:r>
      <w:r w:rsidR="007C3301" w:rsidRPr="00005729">
        <w:rPr>
          <w:rFonts w:hint="eastAsia"/>
          <w:b/>
        </w:rPr>
        <w:t>大多集中於</w:t>
      </w:r>
      <w:r w:rsidR="002F7AB3" w:rsidRPr="00005729">
        <w:rPr>
          <w:rFonts w:hint="eastAsia"/>
          <w:b/>
        </w:rPr>
        <w:t>跨國公司及高科技廠商</w:t>
      </w:r>
      <w:r w:rsidR="00D136BD" w:rsidRPr="00005729">
        <w:rPr>
          <w:rFonts w:hint="eastAsia"/>
          <w:b/>
        </w:rPr>
        <w:t>，而占我國產業結構97%的中</w:t>
      </w:r>
      <w:r w:rsidR="005046CE" w:rsidRPr="00005729">
        <w:rPr>
          <w:rFonts w:hint="eastAsia"/>
          <w:b/>
        </w:rPr>
        <w:t>小企業</w:t>
      </w:r>
      <w:r w:rsidR="003E52DE" w:rsidRPr="00005729">
        <w:rPr>
          <w:rFonts w:hint="eastAsia"/>
          <w:b/>
        </w:rPr>
        <w:t>則</w:t>
      </w:r>
      <w:r w:rsidR="002F7AB3" w:rsidRPr="00005729">
        <w:rPr>
          <w:rFonts w:hint="eastAsia"/>
          <w:b/>
        </w:rPr>
        <w:t>多尚</w:t>
      </w:r>
      <w:r w:rsidR="005F6F77" w:rsidRPr="00005729">
        <w:rPr>
          <w:rFonts w:hint="eastAsia"/>
          <w:b/>
        </w:rPr>
        <w:t>待</w:t>
      </w:r>
      <w:r w:rsidR="003E52DE" w:rsidRPr="00005729">
        <w:rPr>
          <w:rFonts w:hint="eastAsia"/>
          <w:b/>
        </w:rPr>
        <w:t>開拓與提升</w:t>
      </w:r>
      <w:r w:rsidR="002F7AB3" w:rsidRPr="00005729">
        <w:rPr>
          <w:rFonts w:hint="eastAsia"/>
          <w:b/>
        </w:rPr>
        <w:t>高階人才機制</w:t>
      </w:r>
      <w:r w:rsidR="00446644" w:rsidRPr="00005729">
        <w:rPr>
          <w:rFonts w:hint="eastAsia"/>
          <w:b/>
        </w:rPr>
        <w:t>，</w:t>
      </w:r>
      <w:r w:rsidR="0082228F" w:rsidRPr="00005729">
        <w:rPr>
          <w:rFonts w:hint="eastAsia"/>
          <w:b/>
        </w:rPr>
        <w:t>所幸</w:t>
      </w:r>
      <w:r w:rsidR="00EE6D9E" w:rsidRPr="00005729">
        <w:rPr>
          <w:rFonts w:hAnsi="標楷體" w:hint="eastAsia"/>
          <w:b/>
          <w:szCs w:val="32"/>
        </w:rPr>
        <w:t>自107</w:t>
      </w:r>
      <w:r w:rsidR="007046CA" w:rsidRPr="00005729">
        <w:rPr>
          <w:rFonts w:hAnsi="標楷體" w:hint="eastAsia"/>
          <w:b/>
          <w:szCs w:val="32"/>
        </w:rPr>
        <w:t>年</w:t>
      </w:r>
      <w:r w:rsidR="00EE6D9E" w:rsidRPr="00005729">
        <w:rPr>
          <w:rFonts w:hAnsi="標楷體" w:hint="eastAsia"/>
          <w:b/>
          <w:szCs w:val="32"/>
        </w:rPr>
        <w:t>始</w:t>
      </w:r>
      <w:r w:rsidR="007046CA" w:rsidRPr="00005729">
        <w:rPr>
          <w:rFonts w:hAnsi="標楷體" w:hint="eastAsia"/>
          <w:b/>
          <w:szCs w:val="32"/>
        </w:rPr>
        <w:t>因</w:t>
      </w:r>
      <w:r w:rsidR="00EE6D9E" w:rsidRPr="00005729">
        <w:rPr>
          <w:rFonts w:hAnsi="標楷體" w:hint="eastAsia"/>
          <w:b/>
          <w:szCs w:val="32"/>
        </w:rPr>
        <w:t>受到美中貿易衝突影響，</w:t>
      </w:r>
      <w:r w:rsidR="008A390A" w:rsidRPr="00005729">
        <w:rPr>
          <w:rFonts w:hAnsi="標楷體" w:hint="eastAsia"/>
          <w:b/>
          <w:szCs w:val="32"/>
        </w:rPr>
        <w:t>業者的全球布局策略已漸</w:t>
      </w:r>
      <w:r w:rsidR="006D7C9C" w:rsidRPr="00005729">
        <w:rPr>
          <w:rFonts w:hAnsi="標楷體" w:hint="eastAsia"/>
          <w:b/>
          <w:szCs w:val="32"/>
        </w:rPr>
        <w:t>調整</w:t>
      </w:r>
      <w:r w:rsidR="00EE6D9E" w:rsidRPr="00005729">
        <w:rPr>
          <w:rFonts w:hAnsi="標楷體" w:hint="eastAsia"/>
          <w:b/>
          <w:szCs w:val="32"/>
        </w:rPr>
        <w:t>，</w:t>
      </w:r>
      <w:r w:rsidR="00C10EE0" w:rsidRPr="00005729">
        <w:rPr>
          <w:rFonts w:hAnsi="標楷體" w:hint="eastAsia"/>
          <w:b/>
          <w:szCs w:val="32"/>
        </w:rPr>
        <w:t>如何掌握產業轉型升級契機，</w:t>
      </w:r>
      <w:r w:rsidR="00584DE9" w:rsidRPr="00005729">
        <w:rPr>
          <w:rFonts w:hAnsi="標楷體" w:hint="eastAsia"/>
          <w:b/>
          <w:szCs w:val="32"/>
        </w:rPr>
        <w:t>培育並延攬年輕科研博士人才助</w:t>
      </w:r>
      <w:r w:rsidR="00114266" w:rsidRPr="00005729">
        <w:rPr>
          <w:rFonts w:hAnsi="標楷體" w:hint="eastAsia"/>
          <w:b/>
          <w:szCs w:val="32"/>
        </w:rPr>
        <w:t>推</w:t>
      </w:r>
      <w:r w:rsidR="00584DE9" w:rsidRPr="00005729">
        <w:rPr>
          <w:rFonts w:hAnsi="標楷體" w:hint="eastAsia"/>
          <w:b/>
          <w:szCs w:val="32"/>
        </w:rPr>
        <w:t>我國總體競爭力，</w:t>
      </w:r>
      <w:r w:rsidR="00AD45FA" w:rsidRPr="00005729">
        <w:rPr>
          <w:rFonts w:hAnsi="標楷體" w:hint="eastAsia"/>
          <w:b/>
          <w:szCs w:val="32"/>
        </w:rPr>
        <w:t>亟待相關部會把握機</w:t>
      </w:r>
      <w:r w:rsidR="008E1B84" w:rsidRPr="00005729">
        <w:rPr>
          <w:rFonts w:hAnsi="標楷體" w:hint="eastAsia"/>
          <w:b/>
          <w:szCs w:val="32"/>
        </w:rPr>
        <w:t>遇</w:t>
      </w:r>
      <w:r w:rsidR="00CD20B7" w:rsidRPr="00005729">
        <w:rPr>
          <w:rFonts w:hint="eastAsia"/>
          <w:b/>
        </w:rPr>
        <w:t>、</w:t>
      </w:r>
      <w:r w:rsidR="00D73FAC" w:rsidRPr="00005729">
        <w:rPr>
          <w:rFonts w:hAnsi="標楷體" w:hint="eastAsia"/>
          <w:b/>
          <w:szCs w:val="32"/>
        </w:rPr>
        <w:t>群策群力</w:t>
      </w:r>
      <w:r w:rsidR="00C379D5" w:rsidRPr="00005729">
        <w:rPr>
          <w:rFonts w:hAnsi="標楷體" w:hint="eastAsia"/>
          <w:b/>
          <w:szCs w:val="32"/>
        </w:rPr>
        <w:t>。</w:t>
      </w:r>
      <w:bookmarkEnd w:id="82"/>
    </w:p>
    <w:p w14:paraId="01AF396C" w14:textId="081D6267" w:rsidR="005E02E5" w:rsidRPr="00005729" w:rsidRDefault="00617566" w:rsidP="00A02C50">
      <w:pPr>
        <w:pStyle w:val="3"/>
        <w:kinsoku/>
        <w:overflowPunct w:val="0"/>
        <w:autoSpaceDE w:val="0"/>
        <w:autoSpaceDN w:val="0"/>
        <w:adjustRightInd w:val="0"/>
        <w:ind w:left="1360" w:hanging="680"/>
        <w:rPr>
          <w:rFonts w:hAnsi="標楷體"/>
          <w:szCs w:val="32"/>
        </w:rPr>
      </w:pPr>
      <w:bookmarkStart w:id="83" w:name="_Toc451441144"/>
      <w:bookmarkStart w:id="84" w:name="_Toc451784991"/>
      <w:bookmarkStart w:id="85" w:name="_Toc451937751"/>
      <w:bookmarkStart w:id="86" w:name="_Toc452572630"/>
      <w:bookmarkStart w:id="87" w:name="_Toc454975498"/>
      <w:bookmarkStart w:id="88" w:name="_Toc454987823"/>
      <w:bookmarkStart w:id="89" w:name="_Toc455580011"/>
      <w:bookmarkStart w:id="90" w:name="_Toc393464342"/>
      <w:r w:rsidRPr="00005729">
        <w:rPr>
          <w:rFonts w:hint="eastAsia"/>
        </w:rPr>
        <w:t>產業政策乃政府基於國家發展之高度，為促進國民經濟與誘發產業動能，所採取之整合性策略。中央銀行國際金融參考資料「主要國家當前產業政策評析」一文指出</w:t>
      </w:r>
      <w:r w:rsidRPr="00005729">
        <w:rPr>
          <w:rStyle w:val="af7"/>
        </w:rPr>
        <w:footnoteReference w:id="21"/>
      </w:r>
      <w:r w:rsidRPr="00005729">
        <w:rPr>
          <w:rFonts w:hint="eastAsia"/>
        </w:rPr>
        <w:t>：「</w:t>
      </w:r>
      <w:r w:rsidRPr="00005729">
        <w:t>2008</w:t>
      </w:r>
      <w:r w:rsidRPr="00005729">
        <w:rPr>
          <w:rFonts w:hint="eastAsia"/>
        </w:rPr>
        <w:t>年金融危機後，由於先進國家受失業率居高不下，及經濟成長低迷影響，希望平衡經濟，加強製造業比重，復以中國大陸及南韓在產業發展面的成就，奉行自由市場競爭的歐美國</w:t>
      </w:r>
      <w:r w:rsidRPr="00005729">
        <w:rPr>
          <w:rFonts w:hint="eastAsia"/>
        </w:rPr>
        <w:lastRenderedPageBreak/>
        <w:t>家近年亦陸續推動產業發展政策。」產業政策對於國家產業發展方向的牽引，具有舉足輕重之作用，在全球化競爭日熾之情勢下，我國產業政策實有審慎評估以明確落實之必要。</w:t>
      </w:r>
      <w:bookmarkStart w:id="91" w:name="_Toc451441145"/>
      <w:bookmarkStart w:id="92" w:name="_Toc451784992"/>
      <w:bookmarkStart w:id="93" w:name="_Toc451937752"/>
      <w:bookmarkStart w:id="94" w:name="_Toc452572631"/>
      <w:bookmarkStart w:id="95" w:name="_Toc454975499"/>
      <w:bookmarkStart w:id="96" w:name="_Toc454987824"/>
      <w:bookmarkStart w:id="97" w:name="_Toc455580012"/>
      <w:bookmarkEnd w:id="83"/>
      <w:bookmarkEnd w:id="84"/>
      <w:bookmarkEnd w:id="85"/>
      <w:bookmarkEnd w:id="86"/>
      <w:bookmarkEnd w:id="87"/>
      <w:bookmarkEnd w:id="88"/>
      <w:bookmarkEnd w:id="89"/>
      <w:r w:rsidRPr="00005729">
        <w:rPr>
          <w:rFonts w:hint="eastAsia"/>
        </w:rPr>
        <w:t>茲以我國產業結構已次第由勞力密集、技術密集升級至知識與創新密集階段，99</w:t>
      </w:r>
      <w:r w:rsidRPr="00005729">
        <w:t>年</w:t>
      </w:r>
      <w:r w:rsidRPr="00005729">
        <w:rPr>
          <w:rFonts w:hint="eastAsia"/>
        </w:rPr>
        <w:t>遂有</w:t>
      </w:r>
      <w:r w:rsidRPr="00005729">
        <w:rPr>
          <w:rFonts w:hAnsi="標楷體" w:hint="eastAsia"/>
        </w:rPr>
        <w:t>「</w:t>
      </w:r>
      <w:r w:rsidRPr="00005729">
        <w:rPr>
          <w:rFonts w:hint="eastAsia"/>
        </w:rPr>
        <w:t>產業創新條例</w:t>
      </w:r>
      <w:r w:rsidRPr="00005729">
        <w:rPr>
          <w:rFonts w:hAnsi="標楷體" w:hint="eastAsia"/>
        </w:rPr>
        <w:t>」</w:t>
      </w:r>
      <w:r w:rsidRPr="00005729">
        <w:rPr>
          <w:rFonts w:hint="eastAsia"/>
        </w:rPr>
        <w:t>之頒</w:t>
      </w:r>
      <w:r w:rsidRPr="00005729">
        <w:t>行</w:t>
      </w:r>
      <w:r w:rsidRPr="00005729">
        <w:rPr>
          <w:rFonts w:hint="eastAsia"/>
        </w:rPr>
        <w:t>，期</w:t>
      </w:r>
      <w:r w:rsidR="00440AB1" w:rsidRPr="00005729">
        <w:rPr>
          <w:rFonts w:hint="eastAsia"/>
        </w:rPr>
        <w:t>藉</w:t>
      </w:r>
      <w:r w:rsidRPr="00005729">
        <w:rPr>
          <w:rFonts w:hint="eastAsia"/>
        </w:rPr>
        <w:t>產業</w:t>
      </w:r>
      <w:r w:rsidR="00E542AB" w:rsidRPr="00005729">
        <w:rPr>
          <w:rFonts w:hint="eastAsia"/>
        </w:rPr>
        <w:t>之</w:t>
      </w:r>
      <w:r w:rsidRPr="00005729">
        <w:rPr>
          <w:rFonts w:hint="eastAsia"/>
        </w:rPr>
        <w:t>創新，改善產業環境，提升產業競爭力。該條例第4條規定，行政院應提出產業發展綱領；各中央目的事業主管機關應訂定產業發展方向及產業發展計畫，報請行政院核定，並定期檢討；各產業之中央目的事業主管機關，應負責推動所主管產業之發展。我國產業發展總體政策，允由行政院領軍，提出整體方向與重點，而重點產業發展計畫則由各中央目的事業主管機關訂定，並應積極推動且定期檢討，已為法律</w:t>
      </w:r>
      <w:r w:rsidR="00B81C00" w:rsidRPr="00005729">
        <w:rPr>
          <w:rFonts w:hint="eastAsia"/>
        </w:rPr>
        <w:t>所</w:t>
      </w:r>
      <w:r w:rsidRPr="00005729">
        <w:rPr>
          <w:rFonts w:hint="eastAsia"/>
        </w:rPr>
        <w:t>明定。</w:t>
      </w:r>
      <w:bookmarkEnd w:id="91"/>
      <w:bookmarkEnd w:id="92"/>
      <w:bookmarkEnd w:id="93"/>
      <w:bookmarkEnd w:id="94"/>
      <w:bookmarkEnd w:id="95"/>
      <w:bookmarkEnd w:id="96"/>
      <w:bookmarkEnd w:id="97"/>
    </w:p>
    <w:p w14:paraId="1158FA91" w14:textId="550745E8" w:rsidR="00734DB0" w:rsidRPr="00005729" w:rsidRDefault="00AC06F9" w:rsidP="00617566">
      <w:pPr>
        <w:pStyle w:val="3"/>
        <w:kinsoku/>
        <w:ind w:left="1360" w:hanging="680"/>
        <w:rPr>
          <w:rFonts w:hAnsi="標楷體"/>
          <w:szCs w:val="32"/>
        </w:rPr>
      </w:pPr>
      <w:r w:rsidRPr="00005729">
        <w:rPr>
          <w:rFonts w:hAnsi="標楷體"/>
        </w:rPr>
        <w:t>查為</w:t>
      </w:r>
      <w:r w:rsidR="003524BB" w:rsidRPr="00005729">
        <w:rPr>
          <w:rFonts w:hAnsi="標楷體" w:hint="eastAsia"/>
        </w:rPr>
        <w:t>回</w:t>
      </w:r>
      <w:r w:rsidRPr="00005729">
        <w:rPr>
          <w:rFonts w:hAnsi="標楷體"/>
        </w:rPr>
        <w:t>應國內人才供需失衡，依據「產業創新條例」第17條</w:t>
      </w:r>
      <w:r w:rsidR="000B7FA2" w:rsidRPr="00005729">
        <w:rPr>
          <w:rFonts w:hAnsi="標楷體" w:hint="eastAsia"/>
        </w:rPr>
        <w:t>相關</w:t>
      </w:r>
      <w:r w:rsidRPr="00005729">
        <w:rPr>
          <w:rFonts w:hAnsi="標楷體"/>
        </w:rPr>
        <w:t>規定，指定國發會為建立產業人才資源發展協調整合機制之專責機關</w:t>
      </w:r>
      <w:r w:rsidR="000B7FA2" w:rsidRPr="00005729">
        <w:rPr>
          <w:rFonts w:hAnsi="標楷體" w:hint="eastAsia"/>
        </w:rPr>
        <w:t>，已如前述</w:t>
      </w:r>
      <w:r w:rsidRPr="00005729">
        <w:rPr>
          <w:rFonts w:hAnsi="標楷體"/>
        </w:rPr>
        <w:t>。該會以「人才培訓及引進會報」為平臺，召開相關會議、工作小組會議及研討會等</w:t>
      </w:r>
      <w:r w:rsidRPr="00005729">
        <w:rPr>
          <w:rFonts w:hAnsi="標楷體" w:hint="eastAsia"/>
        </w:rPr>
        <w:t>。</w:t>
      </w:r>
      <w:bookmarkStart w:id="98" w:name="_Toc392764830"/>
      <w:bookmarkStart w:id="99" w:name="_Toc393464378"/>
      <w:bookmarkEnd w:id="90"/>
      <w:r w:rsidR="005847AE" w:rsidRPr="00005729">
        <w:rPr>
          <w:rFonts w:hAnsi="標楷體" w:hint="eastAsia"/>
          <w:szCs w:val="32"/>
        </w:rPr>
        <w:t>復</w:t>
      </w:r>
      <w:r w:rsidR="005847AE" w:rsidRPr="00005729">
        <w:rPr>
          <w:rFonts w:hAnsi="標楷體"/>
          <w:szCs w:val="32"/>
        </w:rPr>
        <w:t>按</w:t>
      </w:r>
      <w:r w:rsidR="004E424A" w:rsidRPr="00005729">
        <w:rPr>
          <w:rFonts w:hAnsi="標楷體" w:hint="eastAsia"/>
          <w:szCs w:val="32"/>
        </w:rPr>
        <w:t>「</w:t>
      </w:r>
      <w:r w:rsidR="005847AE" w:rsidRPr="00005729">
        <w:rPr>
          <w:rFonts w:hAnsi="標楷體"/>
          <w:szCs w:val="32"/>
        </w:rPr>
        <w:t>經濟部組織法</w:t>
      </w:r>
      <w:r w:rsidR="00B70BFB" w:rsidRPr="00005729">
        <w:rPr>
          <w:rFonts w:hAnsi="標楷體"/>
        </w:rPr>
        <w:t>」</w:t>
      </w:r>
      <w:r w:rsidR="005847AE" w:rsidRPr="00005729">
        <w:rPr>
          <w:rFonts w:hAnsi="標楷體"/>
          <w:szCs w:val="32"/>
        </w:rPr>
        <w:t>第1條規定：「經濟部主管全國經濟行政及經濟建設事務」。</w:t>
      </w:r>
      <w:bookmarkEnd w:id="98"/>
      <w:bookmarkEnd w:id="99"/>
      <w:r w:rsidR="0095300A" w:rsidRPr="00005729">
        <w:rPr>
          <w:rFonts w:ascii="Times New Roman" w:hAnsi="Times New Roman" w:hint="eastAsia"/>
          <w:szCs w:val="32"/>
        </w:rPr>
        <w:t>依據國發會之規劃，經濟部就業管之重點產業進行調查並推估未來短中期</w:t>
      </w:r>
      <w:r w:rsidR="0095300A" w:rsidRPr="00005729">
        <w:rPr>
          <w:rFonts w:ascii="Times New Roman" w:hAnsi="Times New Roman" w:hint="eastAsia"/>
          <w:szCs w:val="32"/>
        </w:rPr>
        <w:t>(1-3</w:t>
      </w:r>
      <w:r w:rsidR="0095300A" w:rsidRPr="00005729">
        <w:rPr>
          <w:rFonts w:ascii="Times New Roman" w:hAnsi="Times New Roman" w:hint="eastAsia"/>
          <w:szCs w:val="32"/>
        </w:rPr>
        <w:t>年</w:t>
      </w:r>
      <w:r w:rsidR="0095300A" w:rsidRPr="00005729">
        <w:rPr>
          <w:rFonts w:ascii="Times New Roman" w:hAnsi="Times New Roman" w:hint="eastAsia"/>
          <w:szCs w:val="32"/>
        </w:rPr>
        <w:t>)</w:t>
      </w:r>
      <w:r w:rsidR="0095300A" w:rsidRPr="00005729">
        <w:rPr>
          <w:rFonts w:ascii="Times New Roman" w:hAnsi="Times New Roman" w:hint="eastAsia"/>
          <w:szCs w:val="32"/>
        </w:rPr>
        <w:t>之人才</w:t>
      </w:r>
      <w:r w:rsidR="0095300A" w:rsidRPr="00005729">
        <w:rPr>
          <w:rFonts w:hAnsi="標楷體" w:hint="eastAsia"/>
          <w:szCs w:val="32"/>
        </w:rPr>
        <w:t>需求</w:t>
      </w:r>
      <w:r w:rsidR="0095300A" w:rsidRPr="00005729">
        <w:rPr>
          <w:rFonts w:ascii="Times New Roman" w:hAnsi="Times New Roman" w:hint="eastAsia"/>
          <w:szCs w:val="32"/>
        </w:rPr>
        <w:t>，就產業調查範疇及趨勢、專業人才需求量化分析及質性需求分析</w:t>
      </w:r>
      <w:r w:rsidR="0095300A" w:rsidRPr="00005729">
        <w:rPr>
          <w:rFonts w:ascii="Times New Roman" w:hAnsi="Times New Roman" w:hint="eastAsia"/>
          <w:szCs w:val="32"/>
        </w:rPr>
        <w:t>(</w:t>
      </w:r>
      <w:r w:rsidR="0095300A" w:rsidRPr="00005729">
        <w:rPr>
          <w:rFonts w:ascii="Times New Roman" w:hAnsi="Times New Roman" w:hint="eastAsia"/>
          <w:szCs w:val="32"/>
        </w:rPr>
        <w:t>含職類、工作內容、教育程度、學科標準分類、能力需求、工作年資及招募情形等</w:t>
      </w:r>
      <w:r w:rsidR="0095300A" w:rsidRPr="00005729">
        <w:rPr>
          <w:rFonts w:ascii="Times New Roman" w:hAnsi="Times New Roman" w:hint="eastAsia"/>
          <w:szCs w:val="32"/>
        </w:rPr>
        <w:t>)</w:t>
      </w:r>
      <w:r w:rsidR="0095300A" w:rsidRPr="00005729">
        <w:rPr>
          <w:rFonts w:ascii="Times New Roman" w:hAnsi="Times New Roman" w:hint="eastAsia"/>
          <w:szCs w:val="32"/>
        </w:rPr>
        <w:t>等項目進行調查，</w:t>
      </w:r>
      <w:r w:rsidR="0095300A" w:rsidRPr="00005729">
        <w:rPr>
          <w:rFonts w:hAnsi="標楷體" w:hint="eastAsia"/>
          <w:szCs w:val="32"/>
        </w:rPr>
        <w:t>並就該人才之培育品質進行盤點及瞭解</w:t>
      </w:r>
      <w:r w:rsidR="0095300A" w:rsidRPr="00005729">
        <w:rPr>
          <w:rFonts w:hAnsi="標楷體"/>
          <w:szCs w:val="32"/>
        </w:rPr>
        <w:t>，是以，該部產業政策方向攸關我國經濟建設長遠發展甚鉅</w:t>
      </w:r>
      <w:r w:rsidR="008E1E2F" w:rsidRPr="00005729">
        <w:rPr>
          <w:rFonts w:hAnsi="標楷體" w:hint="eastAsia"/>
          <w:szCs w:val="32"/>
        </w:rPr>
        <w:t>。</w:t>
      </w:r>
    </w:p>
    <w:p w14:paraId="2749EAF0" w14:textId="51E7BBA7" w:rsidR="00854199" w:rsidRPr="00005729" w:rsidRDefault="00854199" w:rsidP="00854199">
      <w:pPr>
        <w:pStyle w:val="3"/>
        <w:kinsoku/>
        <w:ind w:left="1360" w:hanging="680"/>
        <w:rPr>
          <w:rFonts w:hAnsi="標楷體"/>
          <w:szCs w:val="32"/>
        </w:rPr>
      </w:pPr>
      <w:bookmarkStart w:id="100" w:name="_Toc392764831"/>
      <w:bookmarkStart w:id="101" w:name="_Toc393464379"/>
      <w:r w:rsidRPr="00005729">
        <w:rPr>
          <w:rFonts w:ascii="Times New Roman" w:hAnsi="Times New Roman" w:hint="eastAsia"/>
          <w:szCs w:val="32"/>
        </w:rPr>
        <w:t>研發</w:t>
      </w:r>
      <w:r w:rsidRPr="00005729">
        <w:rPr>
          <w:rFonts w:ascii="Times New Roman" w:hAnsi="Times New Roman"/>
          <w:szCs w:val="32"/>
        </w:rPr>
        <w:t>人才投入業界</w:t>
      </w:r>
      <w:r w:rsidRPr="00005729">
        <w:rPr>
          <w:rFonts w:ascii="Times New Roman" w:hAnsi="Times New Roman" w:hint="eastAsia"/>
          <w:szCs w:val="32"/>
        </w:rPr>
        <w:t>工作，</w:t>
      </w:r>
      <w:r w:rsidRPr="00005729">
        <w:rPr>
          <w:rFonts w:ascii="Times New Roman" w:hAnsi="Times New Roman"/>
          <w:szCs w:val="32"/>
        </w:rPr>
        <w:t>有益於業者進行產業升級</w:t>
      </w:r>
      <w:r w:rsidRPr="00005729">
        <w:rPr>
          <w:rFonts w:ascii="Times New Roman" w:hAnsi="Times New Roman"/>
          <w:szCs w:val="32"/>
        </w:rPr>
        <w:lastRenderedPageBreak/>
        <w:t>轉型</w:t>
      </w:r>
      <w:r w:rsidRPr="00005729">
        <w:rPr>
          <w:rFonts w:ascii="Times New Roman" w:hAnsi="Times New Roman" w:hint="eastAsia"/>
          <w:szCs w:val="32"/>
        </w:rPr>
        <w:t>。</w:t>
      </w:r>
      <w:r w:rsidR="008D3C64" w:rsidRPr="00005729">
        <w:rPr>
          <w:rFonts w:ascii="Times New Roman" w:hAnsi="Times New Roman" w:hint="eastAsia"/>
          <w:szCs w:val="32"/>
        </w:rPr>
        <w:t>經查，</w:t>
      </w:r>
      <w:r w:rsidRPr="00005729">
        <w:rPr>
          <w:rFonts w:ascii="Times New Roman" w:hAnsi="Times New Roman"/>
          <w:szCs w:val="32"/>
        </w:rPr>
        <w:t>科技部全國科技動態調查係針對企業部門、政府部門、高等教育部門、私人非營利部門等四類對象，進行研究發展人力調查及分析</w:t>
      </w:r>
      <w:r w:rsidRPr="00005729">
        <w:rPr>
          <w:rFonts w:ascii="Times New Roman" w:hAnsi="Times New Roman" w:hint="eastAsia"/>
          <w:szCs w:val="32"/>
        </w:rPr>
        <w:t>。</w:t>
      </w:r>
      <w:r w:rsidRPr="00005729">
        <w:rPr>
          <w:rFonts w:hAnsi="標楷體" w:hint="eastAsia"/>
          <w:szCs w:val="32"/>
        </w:rPr>
        <w:t>依該部全國科技動態查詢，全國研發人力分布於企業部門之人數，自9</w:t>
      </w:r>
      <w:r w:rsidRPr="00005729">
        <w:rPr>
          <w:rFonts w:hAnsi="標楷體"/>
          <w:szCs w:val="32"/>
        </w:rPr>
        <w:t>8</w:t>
      </w:r>
      <w:r w:rsidRPr="00005729">
        <w:rPr>
          <w:rFonts w:hAnsi="標楷體" w:hint="eastAsia"/>
          <w:szCs w:val="32"/>
        </w:rPr>
        <w:t>年</w:t>
      </w:r>
      <w:r w:rsidR="003F3EFE" w:rsidRPr="00005729">
        <w:rPr>
          <w:rFonts w:hAnsi="標楷體" w:hint="eastAsia"/>
          <w:szCs w:val="32"/>
        </w:rPr>
        <w:t>的</w:t>
      </w:r>
      <w:r w:rsidRPr="00005729">
        <w:rPr>
          <w:rFonts w:hAnsi="標楷體" w:hint="eastAsia"/>
          <w:szCs w:val="32"/>
        </w:rPr>
        <w:t>1</w:t>
      </w:r>
      <w:r w:rsidRPr="00005729">
        <w:rPr>
          <w:rFonts w:hAnsi="標楷體"/>
          <w:szCs w:val="32"/>
        </w:rPr>
        <w:t>62,237</w:t>
      </w:r>
      <w:r w:rsidRPr="00005729">
        <w:rPr>
          <w:rFonts w:hAnsi="標楷體" w:hint="eastAsia"/>
          <w:szCs w:val="32"/>
        </w:rPr>
        <w:t>人逐年成長至1</w:t>
      </w:r>
      <w:r w:rsidRPr="00005729">
        <w:rPr>
          <w:rFonts w:hAnsi="標楷體"/>
          <w:szCs w:val="32"/>
        </w:rPr>
        <w:t>07</w:t>
      </w:r>
      <w:r w:rsidRPr="00005729">
        <w:rPr>
          <w:rFonts w:hAnsi="標楷體" w:hint="eastAsia"/>
          <w:szCs w:val="32"/>
        </w:rPr>
        <w:t>年的2</w:t>
      </w:r>
      <w:r w:rsidRPr="00005729">
        <w:rPr>
          <w:rFonts w:hAnsi="標楷體"/>
          <w:szCs w:val="32"/>
        </w:rPr>
        <w:t>36,839</w:t>
      </w:r>
      <w:r w:rsidRPr="00005729">
        <w:rPr>
          <w:rFonts w:hAnsi="標楷體" w:hint="eastAsia"/>
          <w:szCs w:val="32"/>
        </w:rPr>
        <w:t>人；</w:t>
      </w:r>
      <w:r w:rsidR="00B658FB" w:rsidRPr="00005729">
        <w:rPr>
          <w:rFonts w:hAnsi="標楷體" w:hint="eastAsia"/>
          <w:szCs w:val="32"/>
        </w:rPr>
        <w:t>而</w:t>
      </w:r>
      <w:r w:rsidRPr="00005729">
        <w:rPr>
          <w:rFonts w:hAnsi="標楷體" w:hint="eastAsia"/>
          <w:szCs w:val="32"/>
        </w:rPr>
        <w:t>分布於高等教育部門者，9</w:t>
      </w:r>
      <w:r w:rsidRPr="00005729">
        <w:rPr>
          <w:rFonts w:hAnsi="標楷體"/>
          <w:szCs w:val="32"/>
        </w:rPr>
        <w:t>8</w:t>
      </w:r>
      <w:r w:rsidRPr="00005729">
        <w:rPr>
          <w:rFonts w:hAnsi="標楷體" w:hint="eastAsia"/>
          <w:szCs w:val="32"/>
        </w:rPr>
        <w:t>年</w:t>
      </w:r>
      <w:r w:rsidR="00CC163D" w:rsidRPr="00005729">
        <w:rPr>
          <w:rFonts w:hAnsi="標楷體" w:hint="eastAsia"/>
          <w:szCs w:val="32"/>
        </w:rPr>
        <w:t>時</w:t>
      </w:r>
      <w:r w:rsidRPr="00005729">
        <w:rPr>
          <w:rFonts w:hAnsi="標楷體" w:hint="eastAsia"/>
          <w:szCs w:val="32"/>
        </w:rPr>
        <w:t>為</w:t>
      </w:r>
      <w:r w:rsidRPr="00005729">
        <w:rPr>
          <w:rFonts w:hAnsi="標楷體"/>
          <w:szCs w:val="32"/>
        </w:rPr>
        <w:t>58,954</w:t>
      </w:r>
      <w:r w:rsidRPr="00005729">
        <w:rPr>
          <w:rFonts w:hAnsi="標楷體" w:hint="eastAsia"/>
          <w:szCs w:val="32"/>
        </w:rPr>
        <w:t>人，下降至1</w:t>
      </w:r>
      <w:r w:rsidRPr="00005729">
        <w:rPr>
          <w:rFonts w:hAnsi="標楷體"/>
          <w:szCs w:val="32"/>
        </w:rPr>
        <w:t>07</w:t>
      </w:r>
      <w:r w:rsidRPr="00005729">
        <w:rPr>
          <w:rFonts w:hAnsi="標楷體" w:hint="eastAsia"/>
          <w:szCs w:val="32"/>
        </w:rPr>
        <w:t>年</w:t>
      </w:r>
      <w:r w:rsidR="00AB12D9" w:rsidRPr="00005729">
        <w:rPr>
          <w:rFonts w:hAnsi="標楷體" w:hint="eastAsia"/>
          <w:szCs w:val="32"/>
        </w:rPr>
        <w:t>時的</w:t>
      </w:r>
      <w:r w:rsidRPr="00005729">
        <w:rPr>
          <w:rFonts w:hAnsi="標楷體"/>
          <w:szCs w:val="32"/>
        </w:rPr>
        <w:t>54,480</w:t>
      </w:r>
      <w:r w:rsidRPr="00005729">
        <w:rPr>
          <w:rFonts w:hAnsi="標楷體" w:hint="eastAsia"/>
          <w:szCs w:val="32"/>
        </w:rPr>
        <w:t>人。詳如下</w:t>
      </w:r>
      <w:r w:rsidR="003C7346" w:rsidRPr="00005729">
        <w:rPr>
          <w:rFonts w:hAnsi="標楷體" w:hint="eastAsia"/>
          <w:szCs w:val="32"/>
        </w:rPr>
        <w:t>表</w:t>
      </w:r>
      <w:r w:rsidRPr="00005729">
        <w:rPr>
          <w:rFonts w:hAnsi="標楷體" w:hint="eastAsia"/>
          <w:szCs w:val="32"/>
        </w:rPr>
        <w:t>所示：</w:t>
      </w:r>
    </w:p>
    <w:p w14:paraId="4216D221" w14:textId="04DC725E" w:rsidR="002007A5" w:rsidRPr="00005729" w:rsidRDefault="002007A5" w:rsidP="002007A5">
      <w:pPr>
        <w:pStyle w:val="a2"/>
        <w:jc w:val="center"/>
      </w:pPr>
      <w:r w:rsidRPr="00005729">
        <w:rPr>
          <w:rFonts w:hint="eastAsia"/>
          <w:b/>
        </w:rPr>
        <w:t>歷年全國研發人力分布</w:t>
      </w:r>
      <w:r w:rsidR="008D0BCF" w:rsidRPr="00005729">
        <w:rPr>
          <w:rFonts w:hint="eastAsia"/>
          <w:b/>
        </w:rPr>
        <w:t>情形</w:t>
      </w:r>
    </w:p>
    <w:p w14:paraId="39CE99E8" w14:textId="6E441813" w:rsidR="00854199" w:rsidRPr="00005729" w:rsidRDefault="00854199" w:rsidP="00C74B21">
      <w:pPr>
        <w:spacing w:afterLines="50" w:after="228"/>
        <w:rPr>
          <w:sz w:val="24"/>
          <w:szCs w:val="24"/>
        </w:rPr>
      </w:pPr>
      <w:r w:rsidRPr="00005729">
        <w:rPr>
          <w:b/>
          <w:noProof/>
          <w:sz w:val="24"/>
          <w:szCs w:val="24"/>
        </w:rPr>
        <w:drawing>
          <wp:anchor distT="0" distB="0" distL="114300" distR="114300" simplePos="0" relativeHeight="251619328" behindDoc="0" locked="0" layoutInCell="1" allowOverlap="1" wp14:anchorId="78FA9E5E" wp14:editId="419A77DB">
            <wp:simplePos x="0" y="0"/>
            <wp:positionH relativeFrom="column">
              <wp:posOffset>26035</wp:posOffset>
            </wp:positionH>
            <wp:positionV relativeFrom="paragraph">
              <wp:posOffset>12065</wp:posOffset>
            </wp:positionV>
            <wp:extent cx="5883910" cy="3251200"/>
            <wp:effectExtent l="19050" t="19050" r="21590" b="25400"/>
            <wp:wrapSquare wrapText="bothSides"/>
            <wp:docPr id="12" name="圖片 12" descr="全國科技動態調查書刊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全國科技動態調查書刊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4" t="14272" r="2782" b="43529"/>
                    <a:stretch/>
                  </pic:blipFill>
                  <pic:spPr bwMode="auto">
                    <a:xfrm>
                      <a:off x="0" y="0"/>
                      <a:ext cx="5883910" cy="325120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5729">
        <w:rPr>
          <w:rFonts w:hint="eastAsia"/>
          <w:sz w:val="24"/>
          <w:szCs w:val="24"/>
        </w:rPr>
        <w:t>資料來源：教育部約詢前補充資料。</w:t>
      </w:r>
    </w:p>
    <w:p w14:paraId="6BA72DE7" w14:textId="4CDBDD05" w:rsidR="00DB0F5F" w:rsidRPr="00005729" w:rsidRDefault="00DB0F5F" w:rsidP="0049707D">
      <w:pPr>
        <w:pStyle w:val="3"/>
        <w:kinsoku/>
        <w:ind w:left="1394"/>
        <w:rPr>
          <w:rFonts w:hAnsi="標楷體"/>
          <w:szCs w:val="32"/>
        </w:rPr>
      </w:pPr>
      <w:r w:rsidRPr="00005729">
        <w:rPr>
          <w:rFonts w:hAnsi="標楷體" w:hint="eastAsia"/>
          <w:szCs w:val="32"/>
        </w:rPr>
        <w:t>此外，</w:t>
      </w:r>
      <w:r w:rsidR="00240013" w:rsidRPr="00005729">
        <w:rPr>
          <w:rFonts w:hAnsi="標楷體" w:hint="eastAsia"/>
          <w:szCs w:val="32"/>
        </w:rPr>
        <w:t>科技部</w:t>
      </w:r>
      <w:r w:rsidRPr="00005729">
        <w:rPr>
          <w:rFonts w:hAnsi="標楷體" w:hint="eastAsia"/>
          <w:szCs w:val="32"/>
        </w:rPr>
        <w:t>研究人員年齡統計數據</w:t>
      </w:r>
      <w:r w:rsidR="00DB49EC" w:rsidRPr="00005729">
        <w:rPr>
          <w:rFonts w:hAnsi="標楷體" w:hint="eastAsia"/>
          <w:szCs w:val="32"/>
        </w:rPr>
        <w:t>顯示</w:t>
      </w:r>
      <w:r w:rsidR="0083769B" w:rsidRPr="00005729">
        <w:rPr>
          <w:rStyle w:val="af7"/>
          <w:rFonts w:hAnsi="標楷體"/>
          <w:szCs w:val="32"/>
        </w:rPr>
        <w:footnoteReference w:id="22"/>
      </w:r>
      <w:r w:rsidRPr="00005729">
        <w:rPr>
          <w:rFonts w:hAnsi="標楷體" w:hint="eastAsia"/>
          <w:szCs w:val="32"/>
        </w:rPr>
        <w:t>，</w:t>
      </w:r>
      <w:r w:rsidR="00504A39" w:rsidRPr="00005729">
        <w:rPr>
          <w:rFonts w:hAnsi="標楷體" w:hint="eastAsia"/>
          <w:szCs w:val="32"/>
        </w:rPr>
        <w:t>98至107年我國</w:t>
      </w:r>
      <w:r w:rsidR="009813A2" w:rsidRPr="00005729">
        <w:rPr>
          <w:rFonts w:hAnsi="標楷體" w:hint="eastAsia"/>
          <w:szCs w:val="32"/>
        </w:rPr>
        <w:t>在34歲以下</w:t>
      </w:r>
      <w:r w:rsidRPr="00005729">
        <w:rPr>
          <w:rFonts w:hAnsi="標楷體" w:hint="eastAsia"/>
          <w:szCs w:val="32"/>
        </w:rPr>
        <w:t>研究人員人數</w:t>
      </w:r>
      <w:r w:rsidR="00886EA0" w:rsidRPr="00005729">
        <w:rPr>
          <w:rFonts w:hAnsi="標楷體" w:hint="eastAsia"/>
          <w:szCs w:val="32"/>
        </w:rPr>
        <w:t>及</w:t>
      </w:r>
      <w:r w:rsidRPr="00005729">
        <w:rPr>
          <w:rFonts w:hAnsi="標楷體" w:hint="eastAsia"/>
          <w:szCs w:val="32"/>
        </w:rPr>
        <w:t>占比</w:t>
      </w:r>
      <w:r w:rsidR="006878F7" w:rsidRPr="00005729">
        <w:rPr>
          <w:rFonts w:hAnsi="標楷體" w:hint="eastAsia"/>
          <w:szCs w:val="32"/>
        </w:rPr>
        <w:t>亦均</w:t>
      </w:r>
      <w:r w:rsidR="00886EA0" w:rsidRPr="00005729">
        <w:rPr>
          <w:rFonts w:hAnsi="標楷體" w:hint="eastAsia"/>
          <w:szCs w:val="32"/>
        </w:rPr>
        <w:t>逐年下降</w:t>
      </w:r>
      <w:r w:rsidRPr="00005729">
        <w:rPr>
          <w:rFonts w:hAnsi="標楷體" w:hint="eastAsia"/>
          <w:szCs w:val="32"/>
        </w:rPr>
        <w:t>，從</w:t>
      </w:r>
      <w:r w:rsidR="00886EA0" w:rsidRPr="00005729">
        <w:rPr>
          <w:rFonts w:hAnsi="標楷體" w:hint="eastAsia"/>
          <w:szCs w:val="32"/>
        </w:rPr>
        <w:t>98</w:t>
      </w:r>
      <w:r w:rsidRPr="00005729">
        <w:rPr>
          <w:rFonts w:hAnsi="標楷體" w:hint="eastAsia"/>
          <w:szCs w:val="32"/>
        </w:rPr>
        <w:t>年</w:t>
      </w:r>
      <w:r w:rsidR="003D07DA" w:rsidRPr="00005729">
        <w:rPr>
          <w:rFonts w:hAnsi="標楷體" w:hint="eastAsia"/>
          <w:szCs w:val="32"/>
        </w:rPr>
        <w:t>時的</w:t>
      </w:r>
      <w:r w:rsidRPr="00005729">
        <w:rPr>
          <w:rFonts w:hAnsi="標楷體" w:hint="eastAsia"/>
          <w:szCs w:val="32"/>
        </w:rPr>
        <w:t>占</w:t>
      </w:r>
      <w:r w:rsidR="00834E9D" w:rsidRPr="00005729">
        <w:rPr>
          <w:rFonts w:hAnsi="標楷體" w:hint="eastAsia"/>
          <w:szCs w:val="32"/>
        </w:rPr>
        <w:t>52.2</w:t>
      </w:r>
      <w:r w:rsidRPr="00005729">
        <w:rPr>
          <w:rFonts w:hAnsi="標楷體" w:hint="eastAsia"/>
          <w:szCs w:val="32"/>
        </w:rPr>
        <w:t>%</w:t>
      </w:r>
      <w:r w:rsidR="00ED33CE" w:rsidRPr="00005729">
        <w:rPr>
          <w:rFonts w:hAnsi="標楷體" w:hint="eastAsia"/>
          <w:szCs w:val="32"/>
        </w:rPr>
        <w:t>降</w:t>
      </w:r>
      <w:r w:rsidR="001E38A8" w:rsidRPr="00005729">
        <w:rPr>
          <w:rFonts w:hAnsi="標楷體" w:hint="eastAsia"/>
          <w:szCs w:val="32"/>
        </w:rPr>
        <w:t>至107年</w:t>
      </w:r>
      <w:r w:rsidR="00C353BF" w:rsidRPr="00005729">
        <w:rPr>
          <w:rFonts w:hAnsi="標楷體" w:hint="eastAsia"/>
          <w:szCs w:val="32"/>
        </w:rPr>
        <w:t>時的</w:t>
      </w:r>
      <w:r w:rsidR="001E38A8" w:rsidRPr="00005729">
        <w:rPr>
          <w:rFonts w:hAnsi="標楷體" w:hint="eastAsia"/>
          <w:szCs w:val="32"/>
        </w:rPr>
        <w:t>39.</w:t>
      </w:r>
      <w:r w:rsidRPr="00005729">
        <w:rPr>
          <w:rFonts w:hAnsi="標楷體" w:hint="eastAsia"/>
          <w:szCs w:val="32"/>
        </w:rPr>
        <w:t>%，而</w:t>
      </w:r>
      <w:r w:rsidR="00402D0B" w:rsidRPr="00005729">
        <w:rPr>
          <w:rFonts w:hAnsi="標楷體" w:hint="eastAsia"/>
          <w:szCs w:val="32"/>
        </w:rPr>
        <w:t>35歲以上</w:t>
      </w:r>
      <w:r w:rsidRPr="00005729">
        <w:rPr>
          <w:rFonts w:hAnsi="標楷體" w:hint="eastAsia"/>
          <w:szCs w:val="32"/>
        </w:rPr>
        <w:t>年齡層</w:t>
      </w:r>
      <w:r w:rsidR="00BC2D1D" w:rsidRPr="00005729">
        <w:rPr>
          <w:rFonts w:hAnsi="標楷體" w:hint="eastAsia"/>
          <w:szCs w:val="32"/>
        </w:rPr>
        <w:t>者</w:t>
      </w:r>
      <w:r w:rsidRPr="00005729">
        <w:rPr>
          <w:rFonts w:hAnsi="標楷體" w:hint="eastAsia"/>
          <w:szCs w:val="32"/>
        </w:rPr>
        <w:t>則逐年增加，</w:t>
      </w:r>
      <w:r w:rsidR="003B308C" w:rsidRPr="00005729">
        <w:rPr>
          <w:rFonts w:hAnsi="標楷體" w:hint="eastAsia"/>
          <w:szCs w:val="32"/>
        </w:rPr>
        <w:t>顯見</w:t>
      </w:r>
      <w:r w:rsidRPr="00005729">
        <w:rPr>
          <w:rFonts w:hAnsi="標楷體" w:hint="eastAsia"/>
          <w:szCs w:val="32"/>
        </w:rPr>
        <w:t>我國研究人員</w:t>
      </w:r>
      <w:r w:rsidR="003B308C" w:rsidRPr="00005729">
        <w:rPr>
          <w:rFonts w:hAnsi="標楷體" w:hint="eastAsia"/>
          <w:szCs w:val="32"/>
        </w:rPr>
        <w:t>逐年</w:t>
      </w:r>
      <w:r w:rsidR="00F70DFC" w:rsidRPr="00005729">
        <w:rPr>
          <w:rFonts w:hAnsi="標楷體" w:hint="eastAsia"/>
          <w:szCs w:val="32"/>
        </w:rPr>
        <w:t>有</w:t>
      </w:r>
      <w:r w:rsidRPr="00005729">
        <w:rPr>
          <w:rFonts w:hAnsi="標楷體" w:hint="eastAsia"/>
          <w:szCs w:val="32"/>
        </w:rPr>
        <w:t>呈現高齡化</w:t>
      </w:r>
      <w:r w:rsidR="003236FE" w:rsidRPr="00005729">
        <w:rPr>
          <w:rFonts w:hAnsi="標楷體" w:hint="eastAsia"/>
          <w:szCs w:val="32"/>
        </w:rPr>
        <w:t>趨勢</w:t>
      </w:r>
      <w:r w:rsidRPr="00005729">
        <w:rPr>
          <w:rFonts w:hAnsi="標楷體" w:hint="eastAsia"/>
          <w:szCs w:val="32"/>
        </w:rPr>
        <w:t>。</w:t>
      </w:r>
      <w:r w:rsidR="00193837" w:rsidRPr="00005729">
        <w:rPr>
          <w:rFonts w:hAnsi="標楷體" w:hint="eastAsia"/>
          <w:szCs w:val="32"/>
        </w:rPr>
        <w:t>復依行政院</w:t>
      </w:r>
      <w:r w:rsidR="00861E53" w:rsidRPr="00005729">
        <w:rPr>
          <w:rFonts w:hAnsi="標楷體" w:hint="eastAsia"/>
          <w:szCs w:val="32"/>
        </w:rPr>
        <w:t>主計</w:t>
      </w:r>
      <w:r w:rsidR="00861E53" w:rsidRPr="00005729">
        <w:rPr>
          <w:rFonts w:hAnsi="標楷體" w:hint="eastAsia"/>
          <w:szCs w:val="32"/>
        </w:rPr>
        <w:lastRenderedPageBreak/>
        <w:t>總處</w:t>
      </w:r>
      <w:r w:rsidR="00D01E68" w:rsidRPr="00005729">
        <w:rPr>
          <w:rFonts w:hAnsi="標楷體" w:hint="eastAsia"/>
          <w:szCs w:val="32"/>
        </w:rPr>
        <w:t>108</w:t>
      </w:r>
      <w:r w:rsidRPr="00005729">
        <w:rPr>
          <w:rFonts w:hAnsi="標楷體" w:hint="eastAsia"/>
          <w:szCs w:val="32"/>
        </w:rPr>
        <w:t>年</w:t>
      </w:r>
      <w:r w:rsidR="00D01E68" w:rsidRPr="00005729">
        <w:rPr>
          <w:rFonts w:hAnsi="標楷體" w:hint="eastAsia"/>
          <w:szCs w:val="32"/>
        </w:rPr>
        <w:t>12</w:t>
      </w:r>
      <w:r w:rsidRPr="00005729">
        <w:rPr>
          <w:rFonts w:hAnsi="標楷體" w:hint="eastAsia"/>
          <w:szCs w:val="32"/>
        </w:rPr>
        <w:t>月公布</w:t>
      </w:r>
      <w:r w:rsidR="002B3C73" w:rsidRPr="00005729">
        <w:rPr>
          <w:rFonts w:hAnsi="標楷體" w:hint="eastAsia"/>
          <w:szCs w:val="32"/>
        </w:rPr>
        <w:t>之</w:t>
      </w:r>
      <w:r w:rsidR="007D1D6D" w:rsidRPr="00005729">
        <w:rPr>
          <w:rFonts w:hAnsi="標楷體" w:hint="eastAsia"/>
          <w:szCs w:val="32"/>
        </w:rPr>
        <w:t>調查</w:t>
      </w:r>
      <w:r w:rsidR="002B3C73" w:rsidRPr="00005729">
        <w:rPr>
          <w:rFonts w:hAnsi="標楷體" w:hint="eastAsia"/>
          <w:szCs w:val="32"/>
        </w:rPr>
        <w:t>結果</w:t>
      </w:r>
      <w:r w:rsidR="00FE00E4" w:rsidRPr="00005729">
        <w:rPr>
          <w:rStyle w:val="af7"/>
          <w:rFonts w:hAnsi="標楷體"/>
          <w:szCs w:val="32"/>
        </w:rPr>
        <w:footnoteReference w:id="23"/>
      </w:r>
      <w:r w:rsidR="007D1D6D" w:rsidRPr="00005729">
        <w:rPr>
          <w:rFonts w:hAnsi="標楷體" w:hint="eastAsia"/>
          <w:szCs w:val="32"/>
        </w:rPr>
        <w:t>，</w:t>
      </w:r>
      <w:r w:rsidR="009B1817" w:rsidRPr="00005729">
        <w:rPr>
          <w:rFonts w:hAnsi="標楷體" w:hint="eastAsia"/>
          <w:szCs w:val="32"/>
        </w:rPr>
        <w:t>107</w:t>
      </w:r>
      <w:r w:rsidRPr="00005729">
        <w:rPr>
          <w:rFonts w:hAnsi="標楷體" w:hint="eastAsia"/>
          <w:szCs w:val="32"/>
        </w:rPr>
        <w:t>年國人赴海外工作人數達</w:t>
      </w:r>
      <w:r w:rsidR="001B4E28" w:rsidRPr="00005729">
        <w:rPr>
          <w:rFonts w:hAnsi="標楷體" w:hint="eastAsia"/>
          <w:szCs w:val="32"/>
        </w:rPr>
        <w:t>73</w:t>
      </w:r>
      <w:r w:rsidRPr="00005729">
        <w:rPr>
          <w:rFonts w:hAnsi="標楷體" w:hint="eastAsia"/>
          <w:szCs w:val="32"/>
        </w:rPr>
        <w:t>萬</w:t>
      </w:r>
      <w:r w:rsidR="001B4E28" w:rsidRPr="00005729">
        <w:rPr>
          <w:rFonts w:hAnsi="標楷體" w:hint="eastAsia"/>
          <w:szCs w:val="32"/>
        </w:rPr>
        <w:t>7千</w:t>
      </w:r>
      <w:r w:rsidRPr="00005729">
        <w:rPr>
          <w:rFonts w:hAnsi="標楷體" w:hint="eastAsia"/>
          <w:szCs w:val="32"/>
        </w:rPr>
        <w:t>人，其中大學</w:t>
      </w:r>
      <w:r w:rsidR="005B4488" w:rsidRPr="00005729">
        <w:rPr>
          <w:rFonts w:hAnsi="標楷體" w:hint="eastAsia"/>
          <w:szCs w:val="32"/>
        </w:rPr>
        <w:t>及</w:t>
      </w:r>
      <w:r w:rsidRPr="00005729">
        <w:rPr>
          <w:rFonts w:hAnsi="標楷體" w:hint="eastAsia"/>
          <w:szCs w:val="32"/>
        </w:rPr>
        <w:t>以上學歷者</w:t>
      </w:r>
      <w:r w:rsidR="00A57391" w:rsidRPr="00005729">
        <w:rPr>
          <w:rFonts w:hAnsi="標楷體" w:hint="eastAsia"/>
          <w:szCs w:val="32"/>
        </w:rPr>
        <w:t>占</w:t>
      </w:r>
      <w:r w:rsidR="003F21CB" w:rsidRPr="00005729">
        <w:rPr>
          <w:rFonts w:hAnsi="標楷體" w:hint="eastAsia"/>
          <w:szCs w:val="32"/>
        </w:rPr>
        <w:t>75.3%，計</w:t>
      </w:r>
      <w:r w:rsidR="00CE5626" w:rsidRPr="00005729">
        <w:rPr>
          <w:rFonts w:hAnsi="標楷體" w:hint="eastAsia"/>
          <w:szCs w:val="32"/>
        </w:rPr>
        <w:t>55萬4千人</w:t>
      </w:r>
      <w:r w:rsidR="00DC6BEC" w:rsidRPr="00005729">
        <w:rPr>
          <w:rFonts w:hAnsi="標楷體" w:hint="eastAsia"/>
          <w:szCs w:val="32"/>
        </w:rPr>
        <w:t>；</w:t>
      </w:r>
      <w:r w:rsidRPr="00005729">
        <w:rPr>
          <w:rFonts w:hAnsi="標楷體" w:hint="eastAsia"/>
          <w:szCs w:val="32"/>
        </w:rPr>
        <w:t>年齡在34歲以下</w:t>
      </w:r>
      <w:r w:rsidR="000151AA" w:rsidRPr="00005729">
        <w:rPr>
          <w:rFonts w:hAnsi="標楷體" w:hint="eastAsia"/>
          <w:szCs w:val="32"/>
        </w:rPr>
        <w:t>者</w:t>
      </w:r>
      <w:r w:rsidR="009C2D27" w:rsidRPr="00005729">
        <w:rPr>
          <w:rFonts w:hAnsi="標楷體" w:hint="eastAsia"/>
          <w:szCs w:val="32"/>
        </w:rPr>
        <w:t>約</w:t>
      </w:r>
      <w:r w:rsidRPr="00005729">
        <w:rPr>
          <w:rFonts w:hAnsi="標楷體" w:hint="eastAsia"/>
          <w:szCs w:val="32"/>
        </w:rPr>
        <w:t>占</w:t>
      </w:r>
      <w:r w:rsidR="009C2D27" w:rsidRPr="00005729">
        <w:rPr>
          <w:rFonts w:hAnsi="標楷體" w:hint="eastAsia"/>
          <w:szCs w:val="32"/>
        </w:rPr>
        <w:t>33</w:t>
      </w:r>
      <w:r w:rsidRPr="00005729">
        <w:rPr>
          <w:rFonts w:hAnsi="標楷體" w:hint="eastAsia"/>
          <w:szCs w:val="32"/>
        </w:rPr>
        <w:t>%</w:t>
      </w:r>
      <w:r w:rsidR="004A1F49" w:rsidRPr="00005729">
        <w:rPr>
          <w:rFonts w:hAnsi="標楷體" w:hint="eastAsia"/>
          <w:szCs w:val="32"/>
        </w:rPr>
        <w:t>，</w:t>
      </w:r>
      <w:r w:rsidR="000E410C" w:rsidRPr="00005729">
        <w:rPr>
          <w:rFonts w:hAnsi="標楷體" w:hint="eastAsia"/>
          <w:szCs w:val="32"/>
        </w:rPr>
        <w:t>粗估我國</w:t>
      </w:r>
      <w:r w:rsidR="00DB72C8" w:rsidRPr="00005729">
        <w:rPr>
          <w:rFonts w:hAnsi="標楷體" w:hint="eastAsia"/>
          <w:szCs w:val="32"/>
        </w:rPr>
        <w:t>恐已有</w:t>
      </w:r>
      <w:r w:rsidR="009231AF" w:rsidRPr="00005729">
        <w:rPr>
          <w:rFonts w:hAnsi="標楷體" w:hint="eastAsia"/>
          <w:szCs w:val="32"/>
        </w:rPr>
        <w:t>18</w:t>
      </w:r>
      <w:r w:rsidRPr="00005729">
        <w:rPr>
          <w:rFonts w:hAnsi="標楷體" w:hint="eastAsia"/>
          <w:szCs w:val="32"/>
        </w:rPr>
        <w:t>萬</w:t>
      </w:r>
      <w:r w:rsidR="00DB72C8" w:rsidRPr="00005729">
        <w:rPr>
          <w:rFonts w:hAnsi="標楷體" w:hint="eastAsia"/>
          <w:szCs w:val="32"/>
        </w:rPr>
        <w:t>名</w:t>
      </w:r>
      <w:r w:rsidRPr="00005729">
        <w:rPr>
          <w:rFonts w:hAnsi="標楷體" w:hint="eastAsia"/>
          <w:szCs w:val="32"/>
        </w:rPr>
        <w:t>大學</w:t>
      </w:r>
      <w:r w:rsidR="007579E4" w:rsidRPr="00005729">
        <w:rPr>
          <w:rFonts w:hAnsi="標楷體" w:hint="eastAsia"/>
          <w:szCs w:val="32"/>
        </w:rPr>
        <w:t>及</w:t>
      </w:r>
      <w:r w:rsidRPr="00005729">
        <w:rPr>
          <w:rFonts w:hAnsi="標楷體" w:hint="eastAsia"/>
          <w:szCs w:val="32"/>
        </w:rPr>
        <w:t>以上學歷</w:t>
      </w:r>
      <w:r w:rsidR="007579E4" w:rsidRPr="00005729">
        <w:rPr>
          <w:rFonts w:hAnsi="標楷體" w:hint="eastAsia"/>
          <w:szCs w:val="32"/>
        </w:rPr>
        <w:t>，</w:t>
      </w:r>
      <w:r w:rsidRPr="00005729">
        <w:rPr>
          <w:rFonts w:hAnsi="標楷體" w:hint="eastAsia"/>
          <w:szCs w:val="32"/>
        </w:rPr>
        <w:t>且年齡在34歲以下的年輕</w:t>
      </w:r>
      <w:r w:rsidR="0017030D" w:rsidRPr="00005729">
        <w:rPr>
          <w:rFonts w:hAnsi="標楷體" w:hint="eastAsia"/>
          <w:szCs w:val="32"/>
        </w:rPr>
        <w:t>學研人口赴</w:t>
      </w:r>
      <w:r w:rsidRPr="00005729">
        <w:rPr>
          <w:rFonts w:hAnsi="標楷體" w:hint="eastAsia"/>
          <w:szCs w:val="32"/>
        </w:rPr>
        <w:t>海外工作，</w:t>
      </w:r>
      <w:r w:rsidR="001C7193" w:rsidRPr="00005729">
        <w:rPr>
          <w:rFonts w:hAnsi="標楷體" w:hint="eastAsia"/>
          <w:szCs w:val="32"/>
        </w:rPr>
        <w:t>此為政府應予正視之</w:t>
      </w:r>
      <w:r w:rsidR="005534A9" w:rsidRPr="00005729">
        <w:rPr>
          <w:rFonts w:hAnsi="標楷體" w:hint="eastAsia"/>
          <w:szCs w:val="32"/>
        </w:rPr>
        <w:t>趨勢</w:t>
      </w:r>
      <w:r w:rsidRPr="00005729">
        <w:rPr>
          <w:rFonts w:hAnsi="標楷體" w:hint="eastAsia"/>
          <w:szCs w:val="32"/>
        </w:rPr>
        <w:t>。</w:t>
      </w:r>
    </w:p>
    <w:p w14:paraId="45F339DD" w14:textId="5B199D84" w:rsidR="00854199" w:rsidRPr="00005729" w:rsidRDefault="00854199" w:rsidP="00E46F70">
      <w:pPr>
        <w:pStyle w:val="3"/>
        <w:kinsoku/>
        <w:ind w:left="1360" w:hanging="680"/>
        <w:rPr>
          <w:rFonts w:hAnsi="標楷體"/>
          <w:szCs w:val="32"/>
        </w:rPr>
      </w:pPr>
      <w:r w:rsidRPr="00005729">
        <w:rPr>
          <w:rFonts w:hAnsi="標楷體" w:hint="eastAsia"/>
          <w:szCs w:val="32"/>
        </w:rPr>
        <w:t>觀察歷年受雇於製造業</w:t>
      </w:r>
      <w:r w:rsidR="007439A3" w:rsidRPr="00005729">
        <w:rPr>
          <w:rFonts w:hAnsi="標楷體" w:hint="eastAsia"/>
          <w:szCs w:val="32"/>
        </w:rPr>
        <w:t>研發人力</w:t>
      </w:r>
      <w:r w:rsidRPr="00005729">
        <w:rPr>
          <w:rFonts w:hAnsi="標楷體" w:hint="eastAsia"/>
          <w:szCs w:val="32"/>
        </w:rPr>
        <w:t>情況，整體製造業總研發人力自90年</w:t>
      </w:r>
      <w:r w:rsidR="00657B6D" w:rsidRPr="00005729">
        <w:rPr>
          <w:rFonts w:hAnsi="標楷體" w:hint="eastAsia"/>
          <w:szCs w:val="32"/>
        </w:rPr>
        <w:t>時之</w:t>
      </w:r>
      <w:r w:rsidRPr="00005729">
        <w:rPr>
          <w:rFonts w:hAnsi="標楷體" w:hint="eastAsia"/>
          <w:szCs w:val="32"/>
        </w:rPr>
        <w:t>64,809人增加至107年</w:t>
      </w:r>
      <w:r w:rsidR="00FB4D00" w:rsidRPr="00005729">
        <w:rPr>
          <w:rFonts w:hAnsi="標楷體" w:hint="eastAsia"/>
          <w:szCs w:val="32"/>
        </w:rPr>
        <w:t>時之</w:t>
      </w:r>
      <w:r w:rsidRPr="00005729">
        <w:rPr>
          <w:rFonts w:hAnsi="標楷體" w:hint="eastAsia"/>
          <w:szCs w:val="32"/>
        </w:rPr>
        <w:t>176,494人，共增加111,685人。</w:t>
      </w:r>
      <w:r w:rsidR="00EF1055" w:rsidRPr="00005729">
        <w:rPr>
          <w:rFonts w:hAnsi="標楷體" w:hint="eastAsia"/>
          <w:szCs w:val="32"/>
        </w:rPr>
        <w:t>由</w:t>
      </w:r>
      <w:r w:rsidRPr="00005729">
        <w:rPr>
          <w:rFonts w:hAnsi="標楷體" w:hint="eastAsia"/>
          <w:szCs w:val="32"/>
        </w:rPr>
        <w:t>研發人力的教育程度</w:t>
      </w:r>
      <w:r w:rsidR="001E1FEC" w:rsidRPr="00005729">
        <w:rPr>
          <w:rFonts w:hAnsi="標楷體" w:hint="eastAsia"/>
          <w:szCs w:val="32"/>
        </w:rPr>
        <w:t>看來</w:t>
      </w:r>
      <w:r w:rsidRPr="00005729">
        <w:rPr>
          <w:rFonts w:hAnsi="標楷體" w:hint="eastAsia"/>
          <w:szCs w:val="32"/>
        </w:rPr>
        <w:t>，</w:t>
      </w:r>
      <w:r w:rsidR="008E69D1" w:rsidRPr="00005729">
        <w:rPr>
          <w:rFonts w:hAnsi="標楷體" w:hint="eastAsia"/>
          <w:szCs w:val="32"/>
        </w:rPr>
        <w:t>以</w:t>
      </w:r>
      <w:r w:rsidRPr="00005729">
        <w:rPr>
          <w:rFonts w:hAnsi="標楷體" w:hint="eastAsia"/>
          <w:szCs w:val="32"/>
        </w:rPr>
        <w:t>碩士級增加</w:t>
      </w:r>
      <w:r w:rsidR="008E69D1" w:rsidRPr="00005729">
        <w:rPr>
          <w:rFonts w:hAnsi="標楷體" w:hint="eastAsia"/>
          <w:szCs w:val="32"/>
        </w:rPr>
        <w:t>的</w:t>
      </w:r>
      <w:r w:rsidRPr="00005729">
        <w:rPr>
          <w:rFonts w:hAnsi="標楷體" w:hint="eastAsia"/>
          <w:szCs w:val="32"/>
        </w:rPr>
        <w:t>人數最多，為66,806人，其次為學士級增加46,293人，博士級</w:t>
      </w:r>
      <w:r w:rsidR="00C91640" w:rsidRPr="00005729">
        <w:rPr>
          <w:rFonts w:hAnsi="標楷體" w:hint="eastAsia"/>
          <w:szCs w:val="32"/>
        </w:rPr>
        <w:t>則</w:t>
      </w:r>
      <w:r w:rsidRPr="00005729">
        <w:rPr>
          <w:rFonts w:hAnsi="標楷體" w:hint="eastAsia"/>
          <w:szCs w:val="32"/>
        </w:rPr>
        <w:t>增加4,893人。</w:t>
      </w:r>
      <w:r w:rsidR="002F5673" w:rsidRPr="00005729">
        <w:rPr>
          <w:rFonts w:hAnsi="標楷體" w:hint="eastAsia"/>
          <w:szCs w:val="32"/>
        </w:rPr>
        <w:t>投入製造業工作之</w:t>
      </w:r>
      <w:r w:rsidRPr="00005729">
        <w:rPr>
          <w:rFonts w:hAnsi="標楷體" w:hint="eastAsia"/>
          <w:szCs w:val="32"/>
        </w:rPr>
        <w:t>研發人力</w:t>
      </w:r>
      <w:r w:rsidR="00D27CA7" w:rsidRPr="00005729">
        <w:rPr>
          <w:rFonts w:hAnsi="標楷體" w:hint="eastAsia"/>
          <w:szCs w:val="32"/>
        </w:rPr>
        <w:t>的</w:t>
      </w:r>
      <w:r w:rsidRPr="00005729">
        <w:rPr>
          <w:rFonts w:hAnsi="標楷體" w:hint="eastAsia"/>
          <w:szCs w:val="32"/>
        </w:rPr>
        <w:t>成長，有助於業者投入5+2產業創新發展相關</w:t>
      </w:r>
      <w:r w:rsidR="00012079" w:rsidRPr="00005729">
        <w:rPr>
          <w:rFonts w:hAnsi="標楷體" w:hint="eastAsia"/>
          <w:szCs w:val="32"/>
        </w:rPr>
        <w:t>之研發</w:t>
      </w:r>
      <w:r w:rsidRPr="00005729">
        <w:rPr>
          <w:rFonts w:hAnsi="標楷體" w:hint="eastAsia"/>
          <w:szCs w:val="32"/>
        </w:rPr>
        <w:t>（如下圖）。</w:t>
      </w:r>
    </w:p>
    <w:p w14:paraId="1EFFB24C" w14:textId="2D3CECDE" w:rsidR="00854199" w:rsidRPr="00005729" w:rsidRDefault="00854199" w:rsidP="00854199">
      <w:pPr>
        <w:tabs>
          <w:tab w:val="left" w:pos="709"/>
        </w:tabs>
        <w:jc w:val="center"/>
        <w:rPr>
          <w:rFonts w:ascii="標楷體" w:hAnsi="標楷體"/>
          <w:b/>
          <w:szCs w:val="32"/>
        </w:rPr>
      </w:pPr>
      <w:r w:rsidRPr="00005729">
        <w:rPr>
          <w:rFonts w:ascii="標楷體" w:hAnsi="標楷體"/>
          <w:b/>
          <w:noProof/>
          <w:szCs w:val="32"/>
        </w:rPr>
        <w:drawing>
          <wp:inline distT="0" distB="0" distL="0" distR="0" wp14:anchorId="5DF4E233" wp14:editId="1696AFF9">
            <wp:extent cx="5314950" cy="2219325"/>
            <wp:effectExtent l="0" t="0" r="0"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682" t="11154" b="6248"/>
                    <a:stretch>
                      <a:fillRect/>
                    </a:stretch>
                  </pic:blipFill>
                  <pic:spPr bwMode="auto">
                    <a:xfrm>
                      <a:off x="0" y="0"/>
                      <a:ext cx="5314950" cy="2219325"/>
                    </a:xfrm>
                    <a:prstGeom prst="rect">
                      <a:avLst/>
                    </a:prstGeom>
                    <a:noFill/>
                    <a:ln>
                      <a:noFill/>
                    </a:ln>
                  </pic:spPr>
                </pic:pic>
              </a:graphicData>
            </a:graphic>
          </wp:inline>
        </w:drawing>
      </w:r>
    </w:p>
    <w:p w14:paraId="5267CD5F" w14:textId="77777777" w:rsidR="00854199" w:rsidRPr="00005729" w:rsidRDefault="00854199" w:rsidP="0083685F">
      <w:pPr>
        <w:pStyle w:val="af8"/>
        <w:numPr>
          <w:ilvl w:val="0"/>
          <w:numId w:val="37"/>
        </w:numPr>
        <w:spacing w:afterLines="40" w:after="182"/>
        <w:ind w:left="2041" w:hanging="482"/>
        <w:rPr>
          <w:rFonts w:hAnsi="標楷體"/>
        </w:rPr>
      </w:pPr>
      <w:r w:rsidRPr="00005729">
        <w:rPr>
          <w:rFonts w:hAnsi="標楷體" w:hint="eastAsia"/>
          <w:b/>
          <w:bCs w:val="0"/>
        </w:rPr>
        <w:t>歷年製造業研發人力之學歷分布圖</w:t>
      </w:r>
      <w:r w:rsidRPr="00005729">
        <w:rPr>
          <w:rFonts w:hAnsi="標楷體" w:hint="eastAsia"/>
        </w:rPr>
        <w:t xml:space="preserve">   </w:t>
      </w:r>
      <w:r w:rsidRPr="00005729">
        <w:rPr>
          <w:rFonts w:hAnsi="標楷體" w:hint="eastAsia"/>
          <w:sz w:val="24"/>
          <w:szCs w:val="24"/>
        </w:rPr>
        <w:t xml:space="preserve">   單位：人數</w:t>
      </w:r>
    </w:p>
    <w:p w14:paraId="0D66BC40" w14:textId="77777777" w:rsidR="00C74B21" w:rsidRPr="00005729" w:rsidRDefault="00C74B21" w:rsidP="00C74B21">
      <w:pPr>
        <w:spacing w:line="300" w:lineRule="exact"/>
        <w:rPr>
          <w:sz w:val="24"/>
          <w:szCs w:val="24"/>
        </w:rPr>
      </w:pPr>
      <w:r w:rsidRPr="00005729">
        <w:rPr>
          <w:rFonts w:hint="eastAsia"/>
          <w:sz w:val="24"/>
          <w:szCs w:val="24"/>
        </w:rPr>
        <w:t xml:space="preserve">  </w:t>
      </w:r>
      <w:r w:rsidR="00854199" w:rsidRPr="00005729">
        <w:rPr>
          <w:rFonts w:hint="eastAsia"/>
          <w:sz w:val="24"/>
          <w:szCs w:val="24"/>
        </w:rPr>
        <w:t>資料來源：</w:t>
      </w:r>
    </w:p>
    <w:p w14:paraId="733EA574" w14:textId="158EC9A7" w:rsidR="00854199" w:rsidRPr="00005729" w:rsidRDefault="00C74B21" w:rsidP="00C74B21">
      <w:pPr>
        <w:spacing w:line="300" w:lineRule="exact"/>
        <w:rPr>
          <w:sz w:val="24"/>
          <w:szCs w:val="24"/>
        </w:rPr>
      </w:pPr>
      <w:r w:rsidRPr="00005729">
        <w:rPr>
          <w:rFonts w:hint="eastAsia"/>
          <w:sz w:val="24"/>
          <w:szCs w:val="24"/>
        </w:rPr>
        <w:t xml:space="preserve">  1.</w:t>
      </w:r>
      <w:r w:rsidR="00854199" w:rsidRPr="00005729">
        <w:rPr>
          <w:rFonts w:hint="eastAsia"/>
          <w:sz w:val="24"/>
          <w:szCs w:val="24"/>
        </w:rPr>
        <w:t>經濟部約詢前補充資料。</w:t>
      </w:r>
      <w:r w:rsidR="004A6712" w:rsidRPr="00005729">
        <w:rPr>
          <w:rFonts w:hint="eastAsia"/>
          <w:sz w:val="24"/>
          <w:szCs w:val="24"/>
        </w:rPr>
        <w:t xml:space="preserve"> </w:t>
      </w:r>
    </w:p>
    <w:p w14:paraId="455E3B37" w14:textId="7BE1996F" w:rsidR="00854199" w:rsidRPr="00005729" w:rsidRDefault="00C74B21" w:rsidP="00C74B21">
      <w:pPr>
        <w:spacing w:afterLines="50" w:after="228" w:line="300" w:lineRule="exact"/>
        <w:rPr>
          <w:sz w:val="24"/>
          <w:szCs w:val="24"/>
        </w:rPr>
      </w:pPr>
      <w:r w:rsidRPr="00005729">
        <w:rPr>
          <w:rFonts w:hint="eastAsia"/>
          <w:sz w:val="24"/>
          <w:szCs w:val="24"/>
        </w:rPr>
        <w:t xml:space="preserve">  2.</w:t>
      </w:r>
      <w:r w:rsidR="00854199" w:rsidRPr="00005729">
        <w:rPr>
          <w:rFonts w:hint="eastAsia"/>
          <w:sz w:val="24"/>
          <w:szCs w:val="24"/>
        </w:rPr>
        <w:t>政府資料開放平台</w:t>
      </w:r>
      <w:r w:rsidR="00854199" w:rsidRPr="00005729">
        <w:rPr>
          <w:rFonts w:hint="eastAsia"/>
          <w:sz w:val="24"/>
          <w:szCs w:val="24"/>
        </w:rPr>
        <w:t>-</w:t>
      </w:r>
      <w:r w:rsidR="00854199" w:rsidRPr="00005729">
        <w:rPr>
          <w:rFonts w:hint="eastAsia"/>
          <w:sz w:val="24"/>
          <w:szCs w:val="24"/>
        </w:rPr>
        <w:t>科技部網頁。</w:t>
      </w:r>
      <w:r w:rsidR="00854199" w:rsidRPr="00005729">
        <w:rPr>
          <w:rFonts w:hint="eastAsia"/>
          <w:sz w:val="24"/>
          <w:szCs w:val="24"/>
        </w:rPr>
        <w:t>ttps://data.gov.tw/dataset/7566</w:t>
      </w:r>
    </w:p>
    <w:p w14:paraId="2285A40C" w14:textId="01A45940" w:rsidR="00854199" w:rsidRPr="00005729" w:rsidRDefault="00854199" w:rsidP="00854199">
      <w:pPr>
        <w:pStyle w:val="3"/>
        <w:kinsoku/>
        <w:ind w:left="1394"/>
        <w:rPr>
          <w:rFonts w:hAnsi="標楷體"/>
          <w:szCs w:val="32"/>
        </w:rPr>
      </w:pPr>
      <w:r w:rsidRPr="00005729">
        <w:t>我國廠商赴海外投資設廠主要是基於全球佈局及國際分工之策略考量。企業透過全球布局可讓相關</w:t>
      </w:r>
      <w:r w:rsidRPr="00005729">
        <w:lastRenderedPageBreak/>
        <w:t>生產、研發活動作更有效的分配及運用，提高業者全球競爭力，同時確保國內產業活動持續發展。依</w:t>
      </w:r>
      <w:r w:rsidR="00A27F88" w:rsidRPr="00005729">
        <w:rPr>
          <w:rFonts w:hint="eastAsia"/>
        </w:rPr>
        <w:t>經濟部</w:t>
      </w:r>
      <w:r w:rsidRPr="00005729">
        <w:t>外銷訂單海外生產實況調查統計資料，我國</w:t>
      </w:r>
      <w:r w:rsidR="00200098" w:rsidRPr="00005729">
        <w:t>自海外</w:t>
      </w:r>
      <w:r w:rsidRPr="00005729">
        <w:t>接單中，在國內生產比率逐步提升，</w:t>
      </w:r>
      <w:r w:rsidRPr="00005729">
        <w:rPr>
          <w:rFonts w:hint="eastAsia"/>
        </w:rPr>
        <w:t>104</w:t>
      </w:r>
      <w:r w:rsidRPr="00005729">
        <w:t>年在國內生產比率占44.9%，自</w:t>
      </w:r>
      <w:r w:rsidRPr="00005729">
        <w:rPr>
          <w:rFonts w:hint="eastAsia"/>
        </w:rPr>
        <w:t>107</w:t>
      </w:r>
      <w:r w:rsidRPr="00005729">
        <w:t>年已成長為47.9%，提高</w:t>
      </w:r>
      <w:r w:rsidR="00052437" w:rsidRPr="00005729">
        <w:rPr>
          <w:rFonts w:hint="eastAsia"/>
        </w:rPr>
        <w:t>了</w:t>
      </w:r>
      <w:r w:rsidRPr="00005729">
        <w:t>3個百分點(詳如</w:t>
      </w:r>
      <w:r w:rsidRPr="00005729">
        <w:rPr>
          <w:rFonts w:hint="eastAsia"/>
        </w:rPr>
        <w:t>下</w:t>
      </w:r>
      <w:r w:rsidRPr="00005729">
        <w:t>表)。</w:t>
      </w:r>
      <w:r w:rsidRPr="00005729">
        <w:rPr>
          <w:rFonts w:hint="eastAsia"/>
        </w:rPr>
        <w:t>該部指出，</w:t>
      </w:r>
      <w:r w:rsidRPr="00005729">
        <w:rPr>
          <w:rFonts w:hAnsi="標楷體" w:hint="eastAsia"/>
          <w:szCs w:val="32"/>
        </w:rPr>
        <w:t>自107年開始受到美中貿易衝突影響，廠商或有配合品牌客戶技術安全要求需要，或有關稅考量，部分過去赴中國大陸設廠的業者已陸續將高階產品產線移回</w:t>
      </w:r>
      <w:r w:rsidR="00577C41" w:rsidRPr="00005729">
        <w:rPr>
          <w:rFonts w:hAnsi="標楷體" w:hint="eastAsia"/>
          <w:szCs w:val="32"/>
        </w:rPr>
        <w:t>臺灣</w:t>
      </w:r>
      <w:r w:rsidRPr="00005729">
        <w:rPr>
          <w:rFonts w:hAnsi="標楷體" w:hint="eastAsia"/>
          <w:szCs w:val="32"/>
        </w:rPr>
        <w:t>，可</w:t>
      </w:r>
      <w:r w:rsidR="00F00D8E" w:rsidRPr="00005729">
        <w:rPr>
          <w:rFonts w:hAnsi="標楷體" w:hint="eastAsia"/>
          <w:szCs w:val="32"/>
        </w:rPr>
        <w:t>見</w:t>
      </w:r>
      <w:r w:rsidRPr="00005729">
        <w:rPr>
          <w:rFonts w:hAnsi="標楷體" w:hint="eastAsia"/>
          <w:szCs w:val="32"/>
        </w:rPr>
        <w:t>目前業者的全球布局策略已在調整，</w:t>
      </w:r>
      <w:r w:rsidR="00577C41" w:rsidRPr="00005729">
        <w:rPr>
          <w:rFonts w:hAnsi="標楷體" w:hint="eastAsia"/>
          <w:szCs w:val="32"/>
        </w:rPr>
        <w:t>臺灣</w:t>
      </w:r>
      <w:r w:rsidRPr="00005729">
        <w:rPr>
          <w:rFonts w:hAnsi="標楷體" w:hint="eastAsia"/>
          <w:szCs w:val="32"/>
        </w:rPr>
        <w:t>在生產部分的重要性又逐漸提高。</w:t>
      </w:r>
      <w:r w:rsidR="002D799B" w:rsidRPr="00005729">
        <w:t>行政院</w:t>
      </w:r>
      <w:r w:rsidR="00034178" w:rsidRPr="00005729">
        <w:rPr>
          <w:rFonts w:hint="eastAsia"/>
        </w:rPr>
        <w:t>108</w:t>
      </w:r>
      <w:r w:rsidR="00034178" w:rsidRPr="00005729">
        <w:t>年起推動</w:t>
      </w:r>
      <w:r w:rsidR="002D799B" w:rsidRPr="00005729">
        <w:rPr>
          <w:rFonts w:hint="eastAsia"/>
        </w:rPr>
        <w:t>之</w:t>
      </w:r>
      <w:r w:rsidR="00034178" w:rsidRPr="00005729">
        <w:t>「歡迎台商回台投資行動方案」及「歡迎台商回台 2.0 行動方案」，</w:t>
      </w:r>
      <w:r w:rsidR="002D799B" w:rsidRPr="00005729">
        <w:rPr>
          <w:rFonts w:hint="eastAsia"/>
        </w:rPr>
        <w:t>強調</w:t>
      </w:r>
      <w:r w:rsidR="002D799B" w:rsidRPr="00005729">
        <w:rPr>
          <w:rFonts w:hAnsi="標楷體" w:hint="eastAsia"/>
        </w:rPr>
        <w:t>「</w:t>
      </w:r>
      <w:r w:rsidR="002D799B" w:rsidRPr="00005729">
        <w:rPr>
          <w:rFonts w:hint="eastAsia"/>
        </w:rPr>
        <w:t>智慧產線</w:t>
      </w:r>
      <w:r w:rsidR="002D799B" w:rsidRPr="00005729">
        <w:rPr>
          <w:rFonts w:hAnsi="標楷體" w:hint="eastAsia"/>
        </w:rPr>
        <w:t>」</w:t>
      </w:r>
      <w:r w:rsidR="002D799B" w:rsidRPr="00005729">
        <w:rPr>
          <w:rFonts w:hint="eastAsia"/>
        </w:rPr>
        <w:t>的作法，</w:t>
      </w:r>
      <w:r w:rsidR="009E2F9A" w:rsidRPr="00005729">
        <w:rPr>
          <w:rFonts w:hint="eastAsia"/>
        </w:rPr>
        <w:t>均</w:t>
      </w:r>
      <w:r w:rsidR="00034178" w:rsidRPr="00005729">
        <w:rPr>
          <w:rFonts w:hint="eastAsia"/>
        </w:rPr>
        <w:t>期待</w:t>
      </w:r>
      <w:r w:rsidR="009E2F9A" w:rsidRPr="00005729">
        <w:rPr>
          <w:rFonts w:hint="eastAsia"/>
        </w:rPr>
        <w:t>能</w:t>
      </w:r>
      <w:r w:rsidR="00034178" w:rsidRPr="00005729">
        <w:rPr>
          <w:rFonts w:hint="eastAsia"/>
        </w:rPr>
        <w:t>帶動我國科技人才</w:t>
      </w:r>
      <w:r w:rsidR="00A1287B" w:rsidRPr="00005729">
        <w:rPr>
          <w:rFonts w:hint="eastAsia"/>
        </w:rPr>
        <w:t>之</w:t>
      </w:r>
      <w:r w:rsidR="00034178" w:rsidRPr="00005729">
        <w:rPr>
          <w:rFonts w:hint="eastAsia"/>
        </w:rPr>
        <w:t>需求</w:t>
      </w:r>
      <w:r w:rsidR="00A1287B" w:rsidRPr="00005729">
        <w:rPr>
          <w:rFonts w:hint="eastAsia"/>
        </w:rPr>
        <w:t>。</w:t>
      </w:r>
    </w:p>
    <w:p w14:paraId="7BF324EA" w14:textId="77777777" w:rsidR="00854199" w:rsidRPr="00005729" w:rsidRDefault="00854199" w:rsidP="00854199">
      <w:pPr>
        <w:pStyle w:val="a2"/>
        <w:ind w:left="426" w:hanging="426"/>
        <w:jc w:val="center"/>
        <w:rPr>
          <w:rFonts w:ascii="Times New Roman" w:hAnsi="Times New Roman"/>
          <w:szCs w:val="32"/>
        </w:rPr>
      </w:pPr>
      <w:r w:rsidRPr="00005729">
        <w:rPr>
          <w:rFonts w:hAnsi="標楷體"/>
          <w:b/>
        </w:rPr>
        <w:t xml:space="preserve">外銷訂單國內生產與海外生產占比  </w:t>
      </w:r>
      <w:r w:rsidRPr="00005729">
        <w:rPr>
          <w:rFonts w:ascii="Times New Roman" w:hAnsi="Times New Roman"/>
          <w:szCs w:val="32"/>
        </w:rPr>
        <w:t xml:space="preserve">  </w:t>
      </w:r>
      <w:r w:rsidRPr="00005729">
        <w:rPr>
          <w:rFonts w:ascii="Times New Roman" w:hAnsi="Times New Roman" w:hint="eastAsia"/>
          <w:szCs w:val="32"/>
        </w:rPr>
        <w:t xml:space="preserve"> </w:t>
      </w:r>
      <w:r w:rsidRPr="00005729">
        <w:rPr>
          <w:rFonts w:ascii="Times New Roman" w:hAnsi="Times New Roman"/>
          <w:szCs w:val="32"/>
        </w:rPr>
        <w:t xml:space="preserve">  </w:t>
      </w:r>
      <w:r w:rsidRPr="00005729">
        <w:rPr>
          <w:rFonts w:ascii="Times New Roman" w:hAnsi="Times New Roman"/>
          <w:sz w:val="24"/>
          <w:szCs w:val="24"/>
        </w:rPr>
        <w:t>單位：</w:t>
      </w:r>
      <w:r w:rsidRPr="00005729">
        <w:rPr>
          <w:rFonts w:ascii="Times New Roman" w:hAnsi="Times New Roman"/>
          <w:sz w:val="24"/>
          <w:szCs w:val="24"/>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20"/>
        <w:gridCol w:w="1589"/>
        <w:gridCol w:w="1829"/>
        <w:gridCol w:w="1850"/>
      </w:tblGrid>
      <w:tr w:rsidR="00005729" w:rsidRPr="00005729" w14:paraId="489B89F8" w14:textId="77777777" w:rsidTr="00F43AC3">
        <w:trPr>
          <w:tblHeader/>
        </w:trPr>
        <w:tc>
          <w:tcPr>
            <w:tcW w:w="1449" w:type="dxa"/>
            <w:shd w:val="clear" w:color="auto" w:fill="E7E6E6" w:themeFill="background2"/>
            <w:vAlign w:val="center"/>
          </w:tcPr>
          <w:p w14:paraId="39DC2CEE" w14:textId="77777777" w:rsidR="00854199" w:rsidRPr="00005729" w:rsidRDefault="00854199" w:rsidP="00CA412B">
            <w:pPr>
              <w:spacing w:line="320" w:lineRule="exact"/>
              <w:jc w:val="center"/>
              <w:rPr>
                <w:b/>
                <w:bCs/>
                <w:sz w:val="28"/>
                <w:szCs w:val="28"/>
              </w:rPr>
            </w:pPr>
            <w:r w:rsidRPr="00005729">
              <w:rPr>
                <w:b/>
                <w:bCs/>
                <w:sz w:val="28"/>
                <w:szCs w:val="28"/>
              </w:rPr>
              <w:t>項目別</w:t>
            </w:r>
          </w:p>
        </w:tc>
        <w:tc>
          <w:tcPr>
            <w:tcW w:w="2175" w:type="dxa"/>
            <w:shd w:val="clear" w:color="auto" w:fill="E7E6E6" w:themeFill="background2"/>
            <w:vAlign w:val="center"/>
          </w:tcPr>
          <w:p w14:paraId="4EB46D1E" w14:textId="77777777" w:rsidR="00854199" w:rsidRPr="00005729" w:rsidRDefault="00854199" w:rsidP="00CA412B">
            <w:pPr>
              <w:pStyle w:val="TableParagraph"/>
              <w:widowControl/>
              <w:spacing w:line="320" w:lineRule="exact"/>
              <w:ind w:left="310" w:right="27" w:hanging="228"/>
              <w:jc w:val="center"/>
              <w:rPr>
                <w:rFonts w:ascii="Times New Roman" w:eastAsia="標楷體" w:hAnsi="Times New Roman" w:cs="Times New Roman"/>
                <w:b/>
                <w:bCs/>
                <w:sz w:val="28"/>
                <w:szCs w:val="28"/>
                <w:lang w:val="en-US" w:bidi="ar-SA"/>
              </w:rPr>
            </w:pPr>
            <w:r w:rsidRPr="00005729">
              <w:rPr>
                <w:rFonts w:ascii="Times New Roman" w:eastAsia="標楷體" w:hAnsi="Times New Roman" w:cs="Times New Roman"/>
                <w:b/>
                <w:bCs/>
                <w:sz w:val="28"/>
                <w:szCs w:val="28"/>
                <w:lang w:val="en-US" w:bidi="ar-SA"/>
              </w:rPr>
              <w:t>有效樣本</w:t>
            </w:r>
            <w:r w:rsidRPr="00005729">
              <w:rPr>
                <w:rFonts w:ascii="Times New Roman" w:eastAsia="標楷體" w:hAnsi="Times New Roman" w:cs="Times New Roman"/>
                <w:b/>
                <w:bCs/>
                <w:sz w:val="28"/>
                <w:szCs w:val="28"/>
                <w:lang w:val="en-US" w:bidi="ar-SA"/>
              </w:rPr>
              <w:t>(</w:t>
            </w:r>
            <w:r w:rsidRPr="00005729">
              <w:rPr>
                <w:rFonts w:ascii="Times New Roman" w:eastAsia="標楷體" w:hAnsi="Times New Roman" w:cs="Times New Roman"/>
                <w:b/>
                <w:bCs/>
                <w:sz w:val="28"/>
                <w:szCs w:val="28"/>
                <w:lang w:val="en-US" w:bidi="ar-SA"/>
              </w:rPr>
              <w:t>家</w:t>
            </w:r>
            <w:r w:rsidRPr="00005729">
              <w:rPr>
                <w:rFonts w:ascii="Times New Roman" w:eastAsia="標楷體" w:hAnsi="Times New Roman" w:cs="Times New Roman"/>
                <w:b/>
                <w:bCs/>
                <w:sz w:val="28"/>
                <w:szCs w:val="28"/>
                <w:lang w:val="en-US" w:bidi="ar-SA"/>
              </w:rPr>
              <w:t>)</w:t>
            </w:r>
          </w:p>
        </w:tc>
        <w:tc>
          <w:tcPr>
            <w:tcW w:w="1625" w:type="dxa"/>
            <w:shd w:val="clear" w:color="auto" w:fill="E7E6E6" w:themeFill="background2"/>
            <w:vAlign w:val="center"/>
          </w:tcPr>
          <w:p w14:paraId="7ACAFCC0" w14:textId="77777777" w:rsidR="00854199" w:rsidRPr="00005729" w:rsidRDefault="00854199" w:rsidP="00CA412B">
            <w:pPr>
              <w:pStyle w:val="TableParagraph"/>
              <w:widowControl/>
              <w:spacing w:line="320" w:lineRule="exact"/>
              <w:ind w:right="209"/>
              <w:jc w:val="center"/>
              <w:rPr>
                <w:rFonts w:ascii="Times New Roman" w:eastAsia="標楷體" w:hAnsi="Times New Roman" w:cs="Times New Roman"/>
                <w:b/>
                <w:bCs/>
                <w:sz w:val="28"/>
                <w:szCs w:val="28"/>
                <w:lang w:val="en-US" w:bidi="ar-SA"/>
              </w:rPr>
            </w:pPr>
            <w:r w:rsidRPr="00005729">
              <w:rPr>
                <w:rFonts w:ascii="Times New Roman" w:eastAsia="標楷體" w:hAnsi="Times New Roman" w:cs="Times New Roman"/>
                <w:b/>
                <w:bCs/>
                <w:sz w:val="28"/>
                <w:szCs w:val="28"/>
                <w:lang w:val="en-US" w:bidi="ar-SA"/>
              </w:rPr>
              <w:t>合計</w:t>
            </w:r>
          </w:p>
        </w:tc>
        <w:tc>
          <w:tcPr>
            <w:tcW w:w="1885" w:type="dxa"/>
            <w:shd w:val="clear" w:color="auto" w:fill="E7E6E6" w:themeFill="background2"/>
            <w:vAlign w:val="center"/>
          </w:tcPr>
          <w:p w14:paraId="584F3E52" w14:textId="77777777" w:rsidR="00854199" w:rsidRPr="00005729" w:rsidRDefault="00854199" w:rsidP="00CA412B">
            <w:pPr>
              <w:pStyle w:val="TableParagraph"/>
              <w:spacing w:line="320" w:lineRule="exact"/>
              <w:ind w:right="209"/>
              <w:jc w:val="center"/>
              <w:rPr>
                <w:rFonts w:ascii="Times New Roman" w:eastAsia="標楷體" w:hAnsi="Times New Roman" w:cs="Times New Roman"/>
                <w:b/>
                <w:bCs/>
                <w:sz w:val="28"/>
                <w:szCs w:val="28"/>
                <w:lang w:val="en-US" w:bidi="ar-SA"/>
              </w:rPr>
            </w:pPr>
            <w:r w:rsidRPr="00005729">
              <w:rPr>
                <w:rFonts w:ascii="Times New Roman" w:eastAsia="標楷體" w:hAnsi="Times New Roman" w:cs="Times New Roman"/>
                <w:b/>
                <w:bCs/>
                <w:sz w:val="28"/>
                <w:szCs w:val="28"/>
                <w:lang w:val="en-US" w:bidi="ar-SA"/>
              </w:rPr>
              <w:t>國內生產</w:t>
            </w:r>
          </w:p>
        </w:tc>
        <w:tc>
          <w:tcPr>
            <w:tcW w:w="1898" w:type="dxa"/>
            <w:shd w:val="clear" w:color="auto" w:fill="E7E6E6" w:themeFill="background2"/>
            <w:vAlign w:val="center"/>
          </w:tcPr>
          <w:p w14:paraId="7316B145" w14:textId="77777777" w:rsidR="00854199" w:rsidRPr="00005729" w:rsidRDefault="00854199" w:rsidP="00CA412B">
            <w:pPr>
              <w:pStyle w:val="TableParagraph"/>
              <w:widowControl/>
              <w:spacing w:line="320" w:lineRule="exact"/>
              <w:ind w:left="242" w:right="168"/>
              <w:jc w:val="center"/>
              <w:rPr>
                <w:rFonts w:ascii="Times New Roman" w:eastAsia="標楷體" w:hAnsi="Times New Roman" w:cs="Times New Roman"/>
                <w:b/>
                <w:bCs/>
                <w:sz w:val="28"/>
                <w:szCs w:val="28"/>
                <w:lang w:val="en-US" w:bidi="ar-SA"/>
              </w:rPr>
            </w:pPr>
            <w:r w:rsidRPr="00005729">
              <w:rPr>
                <w:rFonts w:ascii="Times New Roman" w:eastAsia="標楷體" w:hAnsi="Times New Roman" w:cs="Times New Roman"/>
                <w:b/>
                <w:bCs/>
                <w:sz w:val="28"/>
                <w:szCs w:val="28"/>
                <w:lang w:val="en-US" w:bidi="ar-SA"/>
              </w:rPr>
              <w:t>海外生產</w:t>
            </w:r>
          </w:p>
        </w:tc>
      </w:tr>
      <w:tr w:rsidR="00005729" w:rsidRPr="00005729" w14:paraId="392CF688" w14:textId="77777777" w:rsidTr="000813A2">
        <w:tc>
          <w:tcPr>
            <w:tcW w:w="1449" w:type="dxa"/>
            <w:shd w:val="clear" w:color="auto" w:fill="auto"/>
          </w:tcPr>
          <w:p w14:paraId="1208CA22" w14:textId="77777777" w:rsidR="00854199" w:rsidRPr="00005729" w:rsidRDefault="00854199" w:rsidP="000D31F9">
            <w:pPr>
              <w:spacing w:line="320" w:lineRule="exact"/>
              <w:jc w:val="center"/>
              <w:rPr>
                <w:b/>
                <w:bCs/>
                <w:sz w:val="28"/>
                <w:szCs w:val="28"/>
              </w:rPr>
            </w:pPr>
            <w:r w:rsidRPr="00005729">
              <w:rPr>
                <w:b/>
                <w:bCs/>
                <w:sz w:val="28"/>
                <w:szCs w:val="28"/>
              </w:rPr>
              <w:t>2015</w:t>
            </w:r>
            <w:r w:rsidRPr="00005729">
              <w:rPr>
                <w:b/>
                <w:bCs/>
                <w:sz w:val="28"/>
                <w:szCs w:val="28"/>
              </w:rPr>
              <w:t>年</w:t>
            </w:r>
          </w:p>
        </w:tc>
        <w:tc>
          <w:tcPr>
            <w:tcW w:w="2175" w:type="dxa"/>
            <w:shd w:val="clear" w:color="auto" w:fill="auto"/>
            <w:vAlign w:val="center"/>
          </w:tcPr>
          <w:p w14:paraId="763F486D" w14:textId="77777777" w:rsidR="00854199" w:rsidRPr="00005729" w:rsidRDefault="00854199" w:rsidP="000D31F9">
            <w:pPr>
              <w:pStyle w:val="TableParagraph"/>
              <w:widowControl/>
              <w:spacing w:line="320" w:lineRule="exact"/>
              <w:ind w:right="105"/>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2,679</w:t>
            </w:r>
          </w:p>
        </w:tc>
        <w:tc>
          <w:tcPr>
            <w:tcW w:w="1625" w:type="dxa"/>
            <w:shd w:val="clear" w:color="auto" w:fill="auto"/>
            <w:vAlign w:val="center"/>
          </w:tcPr>
          <w:p w14:paraId="74CA61C6" w14:textId="77777777" w:rsidR="00854199" w:rsidRPr="00005729" w:rsidRDefault="00854199" w:rsidP="000D31F9">
            <w:pPr>
              <w:pStyle w:val="TableParagraph"/>
              <w:widowControl/>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100.0</w:t>
            </w:r>
          </w:p>
        </w:tc>
        <w:tc>
          <w:tcPr>
            <w:tcW w:w="1885" w:type="dxa"/>
            <w:shd w:val="clear" w:color="auto" w:fill="auto"/>
            <w:vAlign w:val="center"/>
          </w:tcPr>
          <w:p w14:paraId="1315E397" w14:textId="77777777" w:rsidR="00854199" w:rsidRPr="00005729" w:rsidRDefault="00854199" w:rsidP="000D31F9">
            <w:pPr>
              <w:pStyle w:val="TableParagraph"/>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44.9</w:t>
            </w:r>
          </w:p>
        </w:tc>
        <w:tc>
          <w:tcPr>
            <w:tcW w:w="1898" w:type="dxa"/>
            <w:shd w:val="clear" w:color="auto" w:fill="auto"/>
            <w:vAlign w:val="center"/>
          </w:tcPr>
          <w:p w14:paraId="49C8D8AB" w14:textId="77777777" w:rsidR="00854199" w:rsidRPr="00005729" w:rsidRDefault="00854199" w:rsidP="000D31F9">
            <w:pPr>
              <w:pStyle w:val="TableParagraph"/>
              <w:widowControl/>
              <w:spacing w:line="320" w:lineRule="exact"/>
              <w:ind w:right="90"/>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55.1</w:t>
            </w:r>
          </w:p>
        </w:tc>
      </w:tr>
      <w:tr w:rsidR="00005729" w:rsidRPr="00005729" w14:paraId="568E52B1" w14:textId="77777777" w:rsidTr="000813A2">
        <w:tc>
          <w:tcPr>
            <w:tcW w:w="1449" w:type="dxa"/>
            <w:shd w:val="clear" w:color="auto" w:fill="auto"/>
          </w:tcPr>
          <w:p w14:paraId="0CFA9427" w14:textId="77777777" w:rsidR="00854199" w:rsidRPr="00005729" w:rsidRDefault="00854199" w:rsidP="000D31F9">
            <w:pPr>
              <w:spacing w:line="320" w:lineRule="exact"/>
              <w:jc w:val="center"/>
              <w:rPr>
                <w:b/>
                <w:bCs/>
                <w:sz w:val="28"/>
                <w:szCs w:val="28"/>
              </w:rPr>
            </w:pPr>
            <w:r w:rsidRPr="00005729">
              <w:rPr>
                <w:b/>
                <w:bCs/>
                <w:sz w:val="28"/>
                <w:szCs w:val="28"/>
              </w:rPr>
              <w:t>2016</w:t>
            </w:r>
            <w:r w:rsidRPr="00005729">
              <w:rPr>
                <w:b/>
                <w:bCs/>
                <w:sz w:val="28"/>
                <w:szCs w:val="28"/>
              </w:rPr>
              <w:t>年</w:t>
            </w:r>
          </w:p>
        </w:tc>
        <w:tc>
          <w:tcPr>
            <w:tcW w:w="2175" w:type="dxa"/>
            <w:shd w:val="clear" w:color="auto" w:fill="auto"/>
            <w:vAlign w:val="center"/>
          </w:tcPr>
          <w:p w14:paraId="0412605B" w14:textId="77777777" w:rsidR="00854199" w:rsidRPr="00005729" w:rsidRDefault="00854199" w:rsidP="000D31F9">
            <w:pPr>
              <w:pStyle w:val="TableParagraph"/>
              <w:widowControl/>
              <w:spacing w:line="320" w:lineRule="exact"/>
              <w:ind w:right="105"/>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2,754</w:t>
            </w:r>
          </w:p>
        </w:tc>
        <w:tc>
          <w:tcPr>
            <w:tcW w:w="1625" w:type="dxa"/>
            <w:shd w:val="clear" w:color="auto" w:fill="auto"/>
            <w:vAlign w:val="center"/>
          </w:tcPr>
          <w:p w14:paraId="500741C6" w14:textId="77777777" w:rsidR="00854199" w:rsidRPr="00005729" w:rsidRDefault="00854199" w:rsidP="000D31F9">
            <w:pPr>
              <w:pStyle w:val="TableParagraph"/>
              <w:widowControl/>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100.0</w:t>
            </w:r>
          </w:p>
        </w:tc>
        <w:tc>
          <w:tcPr>
            <w:tcW w:w="1885" w:type="dxa"/>
            <w:shd w:val="clear" w:color="auto" w:fill="auto"/>
            <w:vAlign w:val="center"/>
          </w:tcPr>
          <w:p w14:paraId="4173240B" w14:textId="77777777" w:rsidR="00854199" w:rsidRPr="00005729" w:rsidRDefault="00854199" w:rsidP="000D31F9">
            <w:pPr>
              <w:pStyle w:val="TableParagraph"/>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45.8</w:t>
            </w:r>
          </w:p>
        </w:tc>
        <w:tc>
          <w:tcPr>
            <w:tcW w:w="1898" w:type="dxa"/>
            <w:shd w:val="clear" w:color="auto" w:fill="auto"/>
            <w:vAlign w:val="center"/>
          </w:tcPr>
          <w:p w14:paraId="793A8F09" w14:textId="77777777" w:rsidR="00854199" w:rsidRPr="00005729" w:rsidRDefault="00854199" w:rsidP="000D31F9">
            <w:pPr>
              <w:pStyle w:val="TableParagraph"/>
              <w:widowControl/>
              <w:spacing w:line="320" w:lineRule="exact"/>
              <w:ind w:right="90"/>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54.2</w:t>
            </w:r>
          </w:p>
        </w:tc>
      </w:tr>
      <w:tr w:rsidR="00005729" w:rsidRPr="00005729" w14:paraId="5D3EA2B1" w14:textId="77777777" w:rsidTr="000813A2">
        <w:tc>
          <w:tcPr>
            <w:tcW w:w="1449" w:type="dxa"/>
            <w:shd w:val="clear" w:color="auto" w:fill="auto"/>
          </w:tcPr>
          <w:p w14:paraId="2D07250C" w14:textId="77777777" w:rsidR="00854199" w:rsidRPr="00005729" w:rsidRDefault="00854199" w:rsidP="000D31F9">
            <w:pPr>
              <w:spacing w:line="320" w:lineRule="exact"/>
              <w:jc w:val="center"/>
              <w:rPr>
                <w:b/>
                <w:bCs/>
                <w:sz w:val="28"/>
                <w:szCs w:val="28"/>
              </w:rPr>
            </w:pPr>
            <w:r w:rsidRPr="00005729">
              <w:rPr>
                <w:b/>
                <w:bCs/>
                <w:sz w:val="28"/>
                <w:szCs w:val="28"/>
              </w:rPr>
              <w:t>2017</w:t>
            </w:r>
            <w:r w:rsidRPr="00005729">
              <w:rPr>
                <w:b/>
                <w:bCs/>
                <w:sz w:val="28"/>
                <w:szCs w:val="28"/>
              </w:rPr>
              <w:t>年</w:t>
            </w:r>
          </w:p>
        </w:tc>
        <w:tc>
          <w:tcPr>
            <w:tcW w:w="2175" w:type="dxa"/>
            <w:shd w:val="clear" w:color="auto" w:fill="auto"/>
            <w:vAlign w:val="center"/>
          </w:tcPr>
          <w:p w14:paraId="0625018C" w14:textId="77777777" w:rsidR="00854199" w:rsidRPr="00005729" w:rsidRDefault="00854199" w:rsidP="000D31F9">
            <w:pPr>
              <w:pStyle w:val="TableParagraph"/>
              <w:widowControl/>
              <w:spacing w:line="320" w:lineRule="exact"/>
              <w:ind w:right="105"/>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2,718</w:t>
            </w:r>
          </w:p>
        </w:tc>
        <w:tc>
          <w:tcPr>
            <w:tcW w:w="1625" w:type="dxa"/>
            <w:shd w:val="clear" w:color="auto" w:fill="auto"/>
            <w:vAlign w:val="center"/>
          </w:tcPr>
          <w:p w14:paraId="54B91693" w14:textId="77777777" w:rsidR="00854199" w:rsidRPr="00005729" w:rsidRDefault="00854199" w:rsidP="000D31F9">
            <w:pPr>
              <w:pStyle w:val="TableParagraph"/>
              <w:widowControl/>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100.0</w:t>
            </w:r>
          </w:p>
        </w:tc>
        <w:tc>
          <w:tcPr>
            <w:tcW w:w="1885" w:type="dxa"/>
            <w:shd w:val="clear" w:color="auto" w:fill="auto"/>
            <w:vAlign w:val="center"/>
          </w:tcPr>
          <w:p w14:paraId="5BA3E084" w14:textId="77777777" w:rsidR="00854199" w:rsidRPr="00005729" w:rsidRDefault="00854199" w:rsidP="000D31F9">
            <w:pPr>
              <w:pStyle w:val="TableParagraph"/>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46.8</w:t>
            </w:r>
          </w:p>
        </w:tc>
        <w:tc>
          <w:tcPr>
            <w:tcW w:w="1898" w:type="dxa"/>
            <w:shd w:val="clear" w:color="auto" w:fill="auto"/>
            <w:vAlign w:val="center"/>
          </w:tcPr>
          <w:p w14:paraId="38E8FCFF" w14:textId="77777777" w:rsidR="00854199" w:rsidRPr="00005729" w:rsidRDefault="00854199" w:rsidP="000D31F9">
            <w:pPr>
              <w:pStyle w:val="TableParagraph"/>
              <w:widowControl/>
              <w:spacing w:line="320" w:lineRule="exact"/>
              <w:ind w:right="90"/>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53.2</w:t>
            </w:r>
          </w:p>
        </w:tc>
      </w:tr>
      <w:tr w:rsidR="00005729" w:rsidRPr="00005729" w14:paraId="112FBCFC" w14:textId="77777777" w:rsidTr="000813A2">
        <w:tc>
          <w:tcPr>
            <w:tcW w:w="1449" w:type="dxa"/>
            <w:shd w:val="clear" w:color="auto" w:fill="auto"/>
          </w:tcPr>
          <w:p w14:paraId="46F45B42" w14:textId="77777777" w:rsidR="00854199" w:rsidRPr="00005729" w:rsidRDefault="00854199" w:rsidP="000D31F9">
            <w:pPr>
              <w:spacing w:line="320" w:lineRule="exact"/>
              <w:jc w:val="center"/>
              <w:rPr>
                <w:b/>
                <w:bCs/>
                <w:sz w:val="28"/>
                <w:szCs w:val="28"/>
              </w:rPr>
            </w:pPr>
            <w:r w:rsidRPr="00005729">
              <w:rPr>
                <w:b/>
                <w:bCs/>
                <w:sz w:val="28"/>
                <w:szCs w:val="28"/>
              </w:rPr>
              <w:t>2018</w:t>
            </w:r>
            <w:r w:rsidRPr="00005729">
              <w:rPr>
                <w:b/>
                <w:bCs/>
                <w:sz w:val="28"/>
                <w:szCs w:val="28"/>
              </w:rPr>
              <w:t>年</w:t>
            </w:r>
          </w:p>
        </w:tc>
        <w:tc>
          <w:tcPr>
            <w:tcW w:w="2175" w:type="dxa"/>
            <w:shd w:val="clear" w:color="auto" w:fill="auto"/>
            <w:vAlign w:val="center"/>
          </w:tcPr>
          <w:p w14:paraId="275DCF97" w14:textId="77777777" w:rsidR="00854199" w:rsidRPr="00005729" w:rsidRDefault="00854199" w:rsidP="000D31F9">
            <w:pPr>
              <w:pStyle w:val="TableParagraph"/>
              <w:widowControl/>
              <w:spacing w:line="320" w:lineRule="exact"/>
              <w:ind w:right="105"/>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2,734</w:t>
            </w:r>
          </w:p>
        </w:tc>
        <w:tc>
          <w:tcPr>
            <w:tcW w:w="1625" w:type="dxa"/>
            <w:shd w:val="clear" w:color="auto" w:fill="auto"/>
            <w:vAlign w:val="center"/>
          </w:tcPr>
          <w:p w14:paraId="54F19AD0" w14:textId="77777777" w:rsidR="00854199" w:rsidRPr="00005729" w:rsidRDefault="00854199" w:rsidP="000D31F9">
            <w:pPr>
              <w:pStyle w:val="TableParagraph"/>
              <w:widowControl/>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100.0</w:t>
            </w:r>
          </w:p>
        </w:tc>
        <w:tc>
          <w:tcPr>
            <w:tcW w:w="1885" w:type="dxa"/>
            <w:shd w:val="clear" w:color="auto" w:fill="auto"/>
            <w:vAlign w:val="center"/>
          </w:tcPr>
          <w:p w14:paraId="53CCF7ED" w14:textId="77777777" w:rsidR="00854199" w:rsidRPr="00005729" w:rsidRDefault="00854199" w:rsidP="000D31F9">
            <w:pPr>
              <w:pStyle w:val="TableParagraph"/>
              <w:spacing w:line="320" w:lineRule="exact"/>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47.9</w:t>
            </w:r>
          </w:p>
        </w:tc>
        <w:tc>
          <w:tcPr>
            <w:tcW w:w="1898" w:type="dxa"/>
            <w:shd w:val="clear" w:color="auto" w:fill="auto"/>
            <w:vAlign w:val="center"/>
          </w:tcPr>
          <w:p w14:paraId="79501B2E" w14:textId="77777777" w:rsidR="00854199" w:rsidRPr="00005729" w:rsidRDefault="00854199" w:rsidP="000D31F9">
            <w:pPr>
              <w:pStyle w:val="TableParagraph"/>
              <w:widowControl/>
              <w:spacing w:line="320" w:lineRule="exact"/>
              <w:ind w:right="90"/>
              <w:jc w:val="center"/>
              <w:rPr>
                <w:rFonts w:ascii="Times New Roman" w:eastAsia="標楷體" w:hAnsi="Times New Roman" w:cs="Times New Roman"/>
                <w:bCs/>
                <w:kern w:val="2"/>
                <w:sz w:val="28"/>
                <w:szCs w:val="28"/>
                <w:lang w:val="en-US" w:bidi="ar-SA"/>
              </w:rPr>
            </w:pPr>
            <w:r w:rsidRPr="00005729">
              <w:rPr>
                <w:rFonts w:ascii="Times New Roman" w:eastAsia="標楷體" w:hAnsi="Times New Roman" w:cs="Times New Roman"/>
                <w:bCs/>
                <w:kern w:val="2"/>
                <w:sz w:val="28"/>
                <w:szCs w:val="28"/>
                <w:lang w:val="en-US" w:bidi="ar-SA"/>
              </w:rPr>
              <w:t>52.1</w:t>
            </w:r>
          </w:p>
        </w:tc>
      </w:tr>
    </w:tbl>
    <w:p w14:paraId="6F71BA07" w14:textId="77777777" w:rsidR="00854199" w:rsidRPr="00005729" w:rsidRDefault="00854199" w:rsidP="00274E53">
      <w:pPr>
        <w:spacing w:afterLines="50" w:after="228" w:line="480" w:lineRule="exact"/>
        <w:ind w:left="28" w:hanging="28"/>
        <w:rPr>
          <w:sz w:val="28"/>
          <w:szCs w:val="32"/>
        </w:rPr>
      </w:pPr>
      <w:r w:rsidRPr="00005729">
        <w:rPr>
          <w:sz w:val="24"/>
          <w:szCs w:val="24"/>
        </w:rPr>
        <w:t>資料來源：</w:t>
      </w:r>
      <w:r w:rsidRPr="00005729">
        <w:rPr>
          <w:rFonts w:hint="eastAsia"/>
          <w:sz w:val="24"/>
          <w:szCs w:val="24"/>
        </w:rPr>
        <w:t>經濟</w:t>
      </w:r>
      <w:r w:rsidRPr="00005729">
        <w:rPr>
          <w:sz w:val="24"/>
          <w:szCs w:val="24"/>
        </w:rPr>
        <w:t>部</w:t>
      </w:r>
      <w:r w:rsidRPr="00005729">
        <w:rPr>
          <w:rFonts w:hint="eastAsia"/>
          <w:sz w:val="24"/>
          <w:szCs w:val="24"/>
        </w:rPr>
        <w:t>約詢會議前補充資料</w:t>
      </w:r>
      <w:r w:rsidRPr="00005729">
        <w:rPr>
          <w:rFonts w:hint="eastAsia"/>
          <w:sz w:val="28"/>
          <w:szCs w:val="32"/>
        </w:rPr>
        <w:t>。</w:t>
      </w:r>
    </w:p>
    <w:p w14:paraId="1D914E77" w14:textId="7DC2F281" w:rsidR="00734DB0" w:rsidRPr="00005729" w:rsidRDefault="00854199" w:rsidP="00734DB0">
      <w:pPr>
        <w:pStyle w:val="3"/>
        <w:ind w:left="1360" w:hanging="680"/>
        <w:rPr>
          <w:rFonts w:hAnsi="標楷體"/>
        </w:rPr>
      </w:pPr>
      <w:r w:rsidRPr="00005729">
        <w:rPr>
          <w:rFonts w:hAnsi="標楷體"/>
          <w:szCs w:val="32"/>
        </w:rPr>
        <w:t>我國企業結構中，中小企業占有極重之比率</w:t>
      </w:r>
      <w:bookmarkEnd w:id="100"/>
      <w:bookmarkEnd w:id="101"/>
      <w:r w:rsidR="0000371B" w:rsidRPr="00005729">
        <w:rPr>
          <w:rFonts w:hAnsi="標楷體" w:hint="eastAsia"/>
          <w:szCs w:val="32"/>
        </w:rPr>
        <w:t>：</w:t>
      </w:r>
    </w:p>
    <w:p w14:paraId="6A7BF123" w14:textId="03637D18" w:rsidR="00734DB0" w:rsidRPr="00005729" w:rsidRDefault="00734DB0" w:rsidP="00734DB0">
      <w:pPr>
        <w:pStyle w:val="4"/>
        <w:ind w:left="1843"/>
        <w:rPr>
          <w:rFonts w:hAnsi="標楷體"/>
        </w:rPr>
      </w:pPr>
      <w:r w:rsidRPr="00005729">
        <w:rPr>
          <w:rFonts w:hAnsi="標楷體" w:hint="eastAsia"/>
        </w:rPr>
        <w:t>依據經濟部所公布「</w:t>
      </w:r>
      <w:r w:rsidRPr="00005729">
        <w:rPr>
          <w:rFonts w:hAnsi="標楷體"/>
        </w:rPr>
        <w:t>10</w:t>
      </w:r>
      <w:r w:rsidR="007163BE" w:rsidRPr="00005729">
        <w:rPr>
          <w:rFonts w:hAnsi="標楷體"/>
        </w:rPr>
        <w:t>7</w:t>
      </w:r>
      <w:r w:rsidRPr="00005729">
        <w:rPr>
          <w:rFonts w:hAnsi="標楷體"/>
        </w:rPr>
        <w:t>年中小企業重要統計表</w:t>
      </w:r>
      <w:r w:rsidRPr="00005729">
        <w:rPr>
          <w:rFonts w:hAnsi="標楷體" w:hint="eastAsia"/>
        </w:rPr>
        <w:t>」</w:t>
      </w:r>
      <w:r w:rsidR="00ED422B" w:rsidRPr="00005729">
        <w:rPr>
          <w:rStyle w:val="af7"/>
          <w:rFonts w:hAnsi="標楷體"/>
        </w:rPr>
        <w:footnoteReference w:id="24"/>
      </w:r>
      <w:r w:rsidRPr="00005729">
        <w:rPr>
          <w:rFonts w:hAnsi="標楷體" w:hint="eastAsia"/>
        </w:rPr>
        <w:t>資料，我國10</w:t>
      </w:r>
      <w:r w:rsidR="007163BE" w:rsidRPr="00005729">
        <w:rPr>
          <w:rFonts w:hAnsi="標楷體"/>
        </w:rPr>
        <w:t>7</w:t>
      </w:r>
      <w:r w:rsidRPr="00005729">
        <w:rPr>
          <w:rFonts w:hAnsi="標楷體" w:hint="eastAsia"/>
        </w:rPr>
        <w:t>年底全部企業家數</w:t>
      </w:r>
      <w:r w:rsidR="00340AE1" w:rsidRPr="00005729">
        <w:rPr>
          <w:rFonts w:hAnsi="標楷體" w:hint="eastAsia"/>
        </w:rPr>
        <w:t>計</w:t>
      </w:r>
      <w:r w:rsidR="007163BE" w:rsidRPr="00005729">
        <w:t>1,501,642</w:t>
      </w:r>
      <w:r w:rsidRPr="00005729">
        <w:rPr>
          <w:rFonts w:hAnsi="標楷體" w:hint="eastAsia"/>
        </w:rPr>
        <w:t>家，其中中小企業</w:t>
      </w:r>
      <w:r w:rsidRPr="00005729">
        <w:rPr>
          <w:rStyle w:val="af7"/>
          <w:rFonts w:hAnsi="標楷體"/>
          <w:szCs w:val="32"/>
        </w:rPr>
        <w:footnoteReference w:id="25"/>
      </w:r>
      <w:r w:rsidR="001825D5" w:rsidRPr="00005729">
        <w:t>1,466,209</w:t>
      </w:r>
      <w:r w:rsidRPr="00005729">
        <w:rPr>
          <w:rFonts w:hAnsi="標楷體" w:hint="eastAsia"/>
        </w:rPr>
        <w:t>家，</w:t>
      </w:r>
      <w:r w:rsidR="00AB22B2" w:rsidRPr="00005729">
        <w:rPr>
          <w:rFonts w:hAnsi="標楷體" w:hint="eastAsia"/>
        </w:rPr>
        <w:t>占比</w:t>
      </w:r>
      <w:r w:rsidR="00E07DBF" w:rsidRPr="00005729">
        <w:rPr>
          <w:rFonts w:hAnsi="標楷體" w:hint="eastAsia"/>
        </w:rPr>
        <w:t>高達</w:t>
      </w:r>
      <w:r w:rsidRPr="00005729">
        <w:rPr>
          <w:rFonts w:hAnsi="標楷體" w:hint="eastAsia"/>
        </w:rPr>
        <w:t>97.64%；全部企業就業人數</w:t>
      </w:r>
      <w:r w:rsidR="001825D5" w:rsidRPr="00005729">
        <w:t>11,434</w:t>
      </w:r>
      <w:r w:rsidRPr="00005729">
        <w:rPr>
          <w:rFonts w:hAnsi="標楷體" w:hint="eastAsia"/>
        </w:rPr>
        <w:t>千人，其中</w:t>
      </w:r>
      <w:r w:rsidRPr="00005729">
        <w:rPr>
          <w:rFonts w:hAnsi="標楷體" w:hint="eastAsia"/>
        </w:rPr>
        <w:lastRenderedPageBreak/>
        <w:t>中小企業</w:t>
      </w:r>
      <w:r w:rsidR="001825D5" w:rsidRPr="00005729">
        <w:t>8,965</w:t>
      </w:r>
      <w:r w:rsidRPr="00005729">
        <w:rPr>
          <w:rFonts w:hAnsi="標楷體" w:hint="eastAsia"/>
        </w:rPr>
        <w:t>千人，</w:t>
      </w:r>
      <w:r w:rsidR="0028602F" w:rsidRPr="00005729">
        <w:rPr>
          <w:rFonts w:hAnsi="標楷體" w:hint="eastAsia"/>
        </w:rPr>
        <w:t>占比</w:t>
      </w:r>
      <w:r w:rsidR="001825D5" w:rsidRPr="00005729">
        <w:t>78.41</w:t>
      </w:r>
      <w:r w:rsidR="001825D5" w:rsidRPr="00005729">
        <w:rPr>
          <w:rFonts w:hAnsi="標楷體" w:hint="eastAsia"/>
        </w:rPr>
        <w:t xml:space="preserve"> </w:t>
      </w:r>
      <w:r w:rsidRPr="00005729">
        <w:rPr>
          <w:rFonts w:hAnsi="標楷體" w:hint="eastAsia"/>
        </w:rPr>
        <w:t>%；全部企業年度銷售額</w:t>
      </w:r>
      <w:r w:rsidR="00857F37" w:rsidRPr="00005729">
        <w:t>42,663,539</w:t>
      </w:r>
      <w:r w:rsidRPr="00005729">
        <w:rPr>
          <w:rFonts w:hAnsi="標楷體" w:hint="eastAsia"/>
        </w:rPr>
        <w:t>百萬元，其中中小企業</w:t>
      </w:r>
      <w:r w:rsidR="00857F37" w:rsidRPr="00005729">
        <w:t>12,624,472</w:t>
      </w:r>
      <w:r w:rsidRPr="00005729">
        <w:rPr>
          <w:rFonts w:hAnsi="標楷體" w:hint="eastAsia"/>
        </w:rPr>
        <w:t>百萬元，</w:t>
      </w:r>
      <w:r w:rsidR="007D16EC" w:rsidRPr="00005729">
        <w:rPr>
          <w:rFonts w:hAnsi="標楷體" w:hint="eastAsia"/>
        </w:rPr>
        <w:t>占</w:t>
      </w:r>
      <w:r w:rsidRPr="00005729">
        <w:rPr>
          <w:rFonts w:hAnsi="標楷體" w:hint="eastAsia"/>
        </w:rPr>
        <w:t>比</w:t>
      </w:r>
      <w:r w:rsidR="007D16EC" w:rsidRPr="00005729">
        <w:rPr>
          <w:rFonts w:hAnsi="標楷體" w:hint="eastAsia"/>
        </w:rPr>
        <w:t>為</w:t>
      </w:r>
      <w:r w:rsidR="00857F37" w:rsidRPr="00005729">
        <w:t>29.59</w:t>
      </w:r>
      <w:r w:rsidR="00857F37" w:rsidRPr="00005729">
        <w:rPr>
          <w:rFonts w:hAnsi="標楷體" w:hint="eastAsia"/>
        </w:rPr>
        <w:t xml:space="preserve"> </w:t>
      </w:r>
      <w:r w:rsidRPr="00005729">
        <w:rPr>
          <w:rFonts w:hAnsi="標楷體" w:hint="eastAsia"/>
        </w:rPr>
        <w:t>%；全部企業出口額</w:t>
      </w:r>
      <w:r w:rsidR="002560B9" w:rsidRPr="00005729">
        <w:rPr>
          <w:rFonts w:hAnsi="標楷體"/>
        </w:rPr>
        <w:t>10</w:t>
      </w:r>
      <w:r w:rsidR="00D027A1" w:rsidRPr="00005729">
        <w:t>,</w:t>
      </w:r>
      <w:r w:rsidR="002560B9" w:rsidRPr="00005729">
        <w:rPr>
          <w:rFonts w:hAnsi="標楷體"/>
        </w:rPr>
        <w:t>619</w:t>
      </w:r>
      <w:r w:rsidR="00D027A1" w:rsidRPr="00005729">
        <w:t>,</w:t>
      </w:r>
      <w:r w:rsidR="002560B9" w:rsidRPr="00005729">
        <w:rPr>
          <w:rFonts w:hAnsi="標楷體"/>
        </w:rPr>
        <w:t>697</w:t>
      </w:r>
      <w:r w:rsidRPr="00005729">
        <w:rPr>
          <w:rFonts w:hAnsi="標楷體" w:hint="eastAsia"/>
        </w:rPr>
        <w:t>百萬元，其中中小企業</w:t>
      </w:r>
      <w:r w:rsidR="000C6BA8" w:rsidRPr="00005729">
        <w:rPr>
          <w:rFonts w:hAnsi="標楷體"/>
        </w:rPr>
        <w:t>1</w:t>
      </w:r>
      <w:r w:rsidR="000C6BA8" w:rsidRPr="00005729">
        <w:t>,</w:t>
      </w:r>
      <w:r w:rsidR="000C6BA8" w:rsidRPr="00005729">
        <w:rPr>
          <w:rFonts w:hAnsi="標楷體"/>
        </w:rPr>
        <w:t>452</w:t>
      </w:r>
      <w:r w:rsidR="000C6BA8" w:rsidRPr="00005729">
        <w:t>,</w:t>
      </w:r>
      <w:r w:rsidR="000C6BA8" w:rsidRPr="00005729">
        <w:rPr>
          <w:rFonts w:hAnsi="標楷體"/>
        </w:rPr>
        <w:t>905</w:t>
      </w:r>
      <w:r w:rsidRPr="00005729">
        <w:rPr>
          <w:rFonts w:hAnsi="標楷體" w:hint="eastAsia"/>
        </w:rPr>
        <w:t>百萬元，</w:t>
      </w:r>
      <w:r w:rsidR="00E8415E" w:rsidRPr="00005729">
        <w:rPr>
          <w:rFonts w:hAnsi="標楷體" w:hint="eastAsia"/>
        </w:rPr>
        <w:t>占比</w:t>
      </w:r>
      <w:r w:rsidRPr="00005729">
        <w:rPr>
          <w:rFonts w:hAnsi="標楷體" w:hint="eastAsia"/>
        </w:rPr>
        <w:t>1</w:t>
      </w:r>
      <w:r w:rsidR="009870DB" w:rsidRPr="00005729">
        <w:rPr>
          <w:rFonts w:hAnsi="標楷體" w:hint="eastAsia"/>
        </w:rPr>
        <w:t>3</w:t>
      </w:r>
      <w:r w:rsidRPr="00005729">
        <w:rPr>
          <w:rFonts w:hAnsi="標楷體" w:hint="eastAsia"/>
        </w:rPr>
        <w:t>.</w:t>
      </w:r>
      <w:r w:rsidR="009870DB" w:rsidRPr="00005729">
        <w:rPr>
          <w:rFonts w:hAnsi="標楷體" w:hint="eastAsia"/>
        </w:rPr>
        <w:t>6</w:t>
      </w:r>
      <w:r w:rsidRPr="00005729">
        <w:rPr>
          <w:rFonts w:hAnsi="標楷體" w:hint="eastAsia"/>
        </w:rPr>
        <w:t>8%。</w:t>
      </w:r>
    </w:p>
    <w:p w14:paraId="2FDEB79D" w14:textId="3193AF9C" w:rsidR="00734DB0" w:rsidRPr="00005729" w:rsidRDefault="00734DB0" w:rsidP="00734DB0">
      <w:pPr>
        <w:pStyle w:val="4"/>
        <w:ind w:left="1843"/>
        <w:rPr>
          <w:rFonts w:hAnsi="標楷體"/>
        </w:rPr>
      </w:pPr>
      <w:r w:rsidRPr="00005729">
        <w:rPr>
          <w:rFonts w:hAnsi="標楷體" w:hint="eastAsia"/>
        </w:rPr>
        <w:t>我國企業高達97.64%均為中小企業，</w:t>
      </w:r>
      <w:r w:rsidR="0013578E" w:rsidRPr="00005729">
        <w:rPr>
          <w:rFonts w:hAnsi="標楷體" w:hint="eastAsia"/>
        </w:rPr>
        <w:t>規模雖</w:t>
      </w:r>
      <w:r w:rsidRPr="00005729">
        <w:rPr>
          <w:rFonts w:hAnsi="標楷體" w:hint="eastAsia"/>
        </w:rPr>
        <w:t>不如大型企業，年度銷售額及出口額亦僅占全部企業之</w:t>
      </w:r>
      <w:r w:rsidR="004779C8" w:rsidRPr="00005729">
        <w:t>29.59</w:t>
      </w:r>
      <w:r w:rsidRPr="00005729">
        <w:rPr>
          <w:rFonts w:hAnsi="標楷體" w:hint="eastAsia"/>
        </w:rPr>
        <w:t>%及</w:t>
      </w:r>
      <w:r w:rsidR="00EF287A" w:rsidRPr="00005729">
        <w:rPr>
          <w:rFonts w:hAnsi="標楷體" w:hint="eastAsia"/>
        </w:rPr>
        <w:t>13.68</w:t>
      </w:r>
      <w:r w:rsidRPr="00005729">
        <w:rPr>
          <w:rFonts w:hAnsi="標楷體" w:hint="eastAsia"/>
        </w:rPr>
        <w:t>%，然中小企業就業人數占全部就業人數高達</w:t>
      </w:r>
      <w:r w:rsidR="00B700EF" w:rsidRPr="00005729">
        <w:t>78.41</w:t>
      </w:r>
      <w:r w:rsidRPr="00005729">
        <w:rPr>
          <w:rFonts w:hAnsi="標楷體" w:hint="eastAsia"/>
        </w:rPr>
        <w:t>%，</w:t>
      </w:r>
      <w:bookmarkStart w:id="102" w:name="_Toc392764832"/>
      <w:r w:rsidRPr="00005729">
        <w:rPr>
          <w:rFonts w:hAnsi="標楷體" w:hint="eastAsia"/>
        </w:rPr>
        <w:t>其經營穩定度及經營實績攸關近8</w:t>
      </w:r>
      <w:r w:rsidR="008D22A1" w:rsidRPr="00005729">
        <w:rPr>
          <w:rFonts w:hAnsi="標楷體" w:hint="eastAsia"/>
        </w:rPr>
        <w:t>成就業市場員工之</w:t>
      </w:r>
      <w:r w:rsidR="007A4C10" w:rsidRPr="00005729">
        <w:rPr>
          <w:rFonts w:hAnsi="標楷體" w:hint="eastAsia"/>
        </w:rPr>
        <w:t>生</w:t>
      </w:r>
      <w:r w:rsidR="008D22A1" w:rsidRPr="00005729">
        <w:rPr>
          <w:rFonts w:hAnsi="標楷體" w:hint="eastAsia"/>
        </w:rPr>
        <w:t>計</w:t>
      </w:r>
      <w:r w:rsidRPr="00005729">
        <w:rPr>
          <w:rFonts w:hAnsi="標楷體" w:hint="eastAsia"/>
        </w:rPr>
        <w:t>，影響層面</w:t>
      </w:r>
      <w:r w:rsidR="008A16BE" w:rsidRPr="00005729">
        <w:rPr>
          <w:rFonts w:hAnsi="標楷體" w:hint="eastAsia"/>
        </w:rPr>
        <w:t>頗</w:t>
      </w:r>
      <w:r w:rsidRPr="00005729">
        <w:rPr>
          <w:rFonts w:hAnsi="標楷體" w:hint="eastAsia"/>
        </w:rPr>
        <w:t>大，惟</w:t>
      </w:r>
      <w:r w:rsidR="003B1C18" w:rsidRPr="00005729">
        <w:rPr>
          <w:rFonts w:hAnsi="標楷體" w:hint="eastAsia"/>
        </w:rPr>
        <w:t>以中小企業發展動向言</w:t>
      </w:r>
      <w:r w:rsidR="00F767DA" w:rsidRPr="00005729">
        <w:rPr>
          <w:rStyle w:val="af7"/>
          <w:rFonts w:hAnsi="標楷體"/>
        </w:rPr>
        <w:footnoteReference w:id="26"/>
      </w:r>
      <w:r w:rsidR="003B1C18" w:rsidRPr="00005729">
        <w:rPr>
          <w:rFonts w:hAnsi="標楷體" w:hint="eastAsia"/>
        </w:rPr>
        <w:t>，</w:t>
      </w:r>
      <w:r w:rsidRPr="00005729">
        <w:t>10</w:t>
      </w:r>
      <w:r w:rsidR="00A65199" w:rsidRPr="00005729">
        <w:rPr>
          <w:rFonts w:hint="eastAsia"/>
        </w:rPr>
        <w:t>7</w:t>
      </w:r>
      <w:r w:rsidRPr="00005729">
        <w:t>年中小企業經營</w:t>
      </w:r>
      <w:r w:rsidR="00A65199" w:rsidRPr="00005729">
        <w:rPr>
          <w:rFonts w:hint="eastAsia"/>
        </w:rPr>
        <w:t>年數</w:t>
      </w:r>
      <w:r w:rsidR="00FD00FC" w:rsidRPr="00005729">
        <w:t>未滿</w:t>
      </w:r>
      <w:r w:rsidR="00447F95" w:rsidRPr="00005729">
        <w:rPr>
          <w:rFonts w:hint="eastAsia"/>
        </w:rPr>
        <w:t>1</w:t>
      </w:r>
      <w:r w:rsidR="00FD00FC" w:rsidRPr="00005729">
        <w:t>年者占 6.97%；經營年數未滿 5 年者約占總中小企業家數的 3 成</w:t>
      </w:r>
      <w:r w:rsidRPr="00005729">
        <w:t>，顯示</w:t>
      </w:r>
      <w:r w:rsidR="00E82104" w:rsidRPr="00005729">
        <w:rPr>
          <w:rFonts w:hint="eastAsia"/>
        </w:rPr>
        <w:t>部分</w:t>
      </w:r>
      <w:r w:rsidRPr="00005729">
        <w:t>中小企業因規模小，資源不足，經營能力有限，</w:t>
      </w:r>
      <w:r w:rsidR="004D6B24" w:rsidRPr="00005729">
        <w:rPr>
          <w:rFonts w:hint="eastAsia"/>
        </w:rPr>
        <w:t>也影響</w:t>
      </w:r>
      <w:r w:rsidR="00001437" w:rsidRPr="00005729">
        <w:rPr>
          <w:rFonts w:hint="eastAsia"/>
        </w:rPr>
        <w:t>對</w:t>
      </w:r>
      <w:r w:rsidR="004D6B24" w:rsidRPr="00005729">
        <w:rPr>
          <w:rFonts w:hint="eastAsia"/>
        </w:rPr>
        <w:t>高階人才</w:t>
      </w:r>
      <w:r w:rsidR="00001437" w:rsidRPr="00005729">
        <w:rPr>
          <w:rFonts w:hint="eastAsia"/>
        </w:rPr>
        <w:t>的</w:t>
      </w:r>
      <w:r w:rsidR="004D6B24" w:rsidRPr="00005729">
        <w:rPr>
          <w:rFonts w:hint="eastAsia"/>
        </w:rPr>
        <w:t>需求</w:t>
      </w:r>
      <w:r w:rsidRPr="00005729">
        <w:t>。經濟部</w:t>
      </w:r>
      <w:r w:rsidRPr="00005729">
        <w:rPr>
          <w:rFonts w:hint="eastAsia"/>
        </w:rPr>
        <w:t>允</w:t>
      </w:r>
      <w:r w:rsidRPr="00005729">
        <w:t>應策定相關方案，以協助中小企業強化經營體質，提升競爭能力。</w:t>
      </w:r>
      <w:bookmarkEnd w:id="102"/>
    </w:p>
    <w:p w14:paraId="56F678B5" w14:textId="48237337" w:rsidR="00B64E15" w:rsidRPr="00005729" w:rsidRDefault="00D40462" w:rsidP="00B34226">
      <w:pPr>
        <w:pStyle w:val="3"/>
        <w:kinsoku/>
        <w:ind w:left="1394"/>
      </w:pPr>
      <w:r w:rsidRPr="00005729">
        <w:rPr>
          <w:rFonts w:hint="eastAsia"/>
        </w:rPr>
        <w:t>另查，</w:t>
      </w:r>
      <w:r w:rsidR="003B6839" w:rsidRPr="00005729">
        <w:rPr>
          <w:rFonts w:hint="eastAsia"/>
        </w:rPr>
        <w:t>經濟部</w:t>
      </w:r>
      <w:r w:rsidR="0035025B" w:rsidRPr="00005729">
        <w:rPr>
          <w:rFonts w:hint="eastAsia"/>
        </w:rPr>
        <w:t>2019年中小企業白皮書載明，</w:t>
      </w:r>
      <w:r w:rsidR="00EB0D08" w:rsidRPr="00005729">
        <w:rPr>
          <w:rFonts w:hint="eastAsia"/>
        </w:rPr>
        <w:t>以</w:t>
      </w:r>
      <w:r w:rsidRPr="00005729">
        <w:t>中小企業人力資源仍持續呈高齡化與高教育程度化</w:t>
      </w:r>
      <w:r w:rsidR="009A6481" w:rsidRPr="00005729">
        <w:rPr>
          <w:rFonts w:hint="eastAsia"/>
        </w:rPr>
        <w:t>（近年來45歲以上之就業者與受僱者，占比正逐年提高）</w:t>
      </w:r>
      <w:r w:rsidRPr="00005729">
        <w:t>、勞動市場之勞動條件仍有成長的空間</w:t>
      </w:r>
      <w:r w:rsidR="000218E5" w:rsidRPr="00005729">
        <w:rPr>
          <w:rFonts w:hint="eastAsia"/>
        </w:rPr>
        <w:t>（</w:t>
      </w:r>
      <w:r w:rsidR="001B0039" w:rsidRPr="00005729">
        <w:rPr>
          <w:rFonts w:hint="eastAsia"/>
        </w:rPr>
        <w:t>2018 年中小企業之每週工時較2017年略有下降，另根據勞動部統計調查，2018年勞工平均每月加班工時為15.6小時，較2017年每月平均工時17.1小時下降1.5小時，勞工加班狀況亦有所改善。而在薪資方面，2018年中小企業平均月收入較2017 年有所提高，提高幅度為0.55千元</w:t>
      </w:r>
      <w:r w:rsidR="000218E5" w:rsidRPr="00005729">
        <w:rPr>
          <w:rFonts w:hint="eastAsia"/>
        </w:rPr>
        <w:t>）</w:t>
      </w:r>
      <w:r w:rsidRPr="00005729">
        <w:rPr>
          <w:rFonts w:hint="eastAsia"/>
        </w:rPr>
        <w:t>。以</w:t>
      </w:r>
      <w:r w:rsidR="007F1E3D" w:rsidRPr="00005729">
        <w:rPr>
          <w:rFonts w:hint="eastAsia"/>
        </w:rPr>
        <w:t>107</w:t>
      </w:r>
      <w:r w:rsidR="00703A66" w:rsidRPr="00005729">
        <w:t>年整體人力資源仍</w:t>
      </w:r>
      <w:r w:rsidR="007F1E3D" w:rsidRPr="00005729">
        <w:t>持</w:t>
      </w:r>
      <w:r w:rsidR="00703A66" w:rsidRPr="00005729">
        <w:rPr>
          <w:rFonts w:hint="eastAsia"/>
        </w:rPr>
        <w:t>續</w:t>
      </w:r>
      <w:r w:rsidR="007F1E3D" w:rsidRPr="00005729">
        <w:t>成長的趨勢，包括勞動力、勞動參與</w:t>
      </w:r>
      <w:r w:rsidR="007F1E3D" w:rsidRPr="00005729">
        <w:lastRenderedPageBreak/>
        <w:t>率、就業人數與受僱人數均呈上升，而失業人數與失業率則較上年下降，惟其成長幅度較</w:t>
      </w:r>
      <w:r w:rsidR="000C110C" w:rsidRPr="00005729">
        <w:rPr>
          <w:rFonts w:hint="eastAsia"/>
        </w:rPr>
        <w:t>106</w:t>
      </w:r>
      <w:r w:rsidR="007F1E3D" w:rsidRPr="00005729">
        <w:t>年</w:t>
      </w:r>
      <w:r w:rsidR="00927262" w:rsidRPr="00005729">
        <w:t>略呈趨緩</w:t>
      </w:r>
      <w:r w:rsidR="007F1E3D" w:rsidRPr="00005729">
        <w:t>狀況。值得注意的是，隨著</w:t>
      </w:r>
      <w:r w:rsidR="00927262" w:rsidRPr="00005729">
        <w:rPr>
          <w:rFonts w:hint="eastAsia"/>
        </w:rPr>
        <w:t>人口的</w:t>
      </w:r>
      <w:r w:rsidR="001D1012" w:rsidRPr="00005729">
        <w:t>少子化與高齡化</w:t>
      </w:r>
      <w:r w:rsidR="007F1E3D" w:rsidRPr="00005729">
        <w:t>，中小企業之就業人數與受僱人數</w:t>
      </w:r>
      <w:r w:rsidR="006E503E" w:rsidRPr="00005729">
        <w:t>呈現</w:t>
      </w:r>
      <w:r w:rsidR="007F1E3D" w:rsidRPr="00005729">
        <w:t>持續高齡化</w:t>
      </w:r>
      <w:r w:rsidR="006E503E" w:rsidRPr="00005729">
        <w:rPr>
          <w:rFonts w:hint="eastAsia"/>
        </w:rPr>
        <w:t>態勢</w:t>
      </w:r>
      <w:r w:rsidR="00C04B75" w:rsidRPr="00005729">
        <w:t>，而隨著大學錄取率逐年攀高，中小企業</w:t>
      </w:r>
      <w:r w:rsidR="00992AB0" w:rsidRPr="00005729">
        <w:t>人</w:t>
      </w:r>
      <w:r w:rsidR="00C04B75" w:rsidRPr="00005729">
        <w:t>力資源的高教育程度化可能產生勞動市場高材低就或學非所用的問題，</w:t>
      </w:r>
      <w:r w:rsidR="00FA1810" w:rsidRPr="00005729">
        <w:rPr>
          <w:rFonts w:hint="eastAsia"/>
        </w:rPr>
        <w:t>而</w:t>
      </w:r>
      <w:r w:rsidR="00992AB0" w:rsidRPr="00005729">
        <w:t>隨著國內智慧化與數位化的發展，未來企業對高階人力資源的需求將逐漸提高，如何誘導高教育程度之就業者，配合企業科技發展的進程，優化其技術能力，</w:t>
      </w:r>
      <w:r w:rsidR="00C04B75" w:rsidRPr="00005729">
        <w:rPr>
          <w:rFonts w:hint="eastAsia"/>
        </w:rPr>
        <w:t>誠然</w:t>
      </w:r>
      <w:r w:rsidR="00992AB0" w:rsidRPr="00005729">
        <w:t>為中小企業未來的挑戰</w:t>
      </w:r>
      <w:r w:rsidR="00992AB0" w:rsidRPr="00005729">
        <w:rPr>
          <w:rFonts w:hint="eastAsia"/>
        </w:rPr>
        <w:t>。</w:t>
      </w:r>
      <w:r w:rsidR="007F6697" w:rsidRPr="00005729">
        <w:rPr>
          <w:rFonts w:hint="eastAsia"/>
        </w:rPr>
        <w:t>此外，</w:t>
      </w:r>
      <w:r w:rsidR="00C66E18" w:rsidRPr="00005729">
        <w:t>臺灣企業主約有74%者預計於</w:t>
      </w:r>
      <w:r w:rsidR="00885029" w:rsidRPr="00005729">
        <w:rPr>
          <w:rFonts w:hint="eastAsia"/>
        </w:rPr>
        <w:t>10</w:t>
      </w:r>
      <w:r w:rsidR="00C66E18" w:rsidRPr="00005729">
        <w:t>年內完成接班，但僅6%的企業主有健全的接班計畫，顯見臺灣企業傳承接班的問題漸趨嚴峻，特別</w:t>
      </w:r>
      <w:r w:rsidR="00B34226" w:rsidRPr="00005729">
        <w:rPr>
          <w:rFonts w:hint="eastAsia"/>
        </w:rPr>
        <w:t>是</w:t>
      </w:r>
      <w:r w:rsidR="00C66E18" w:rsidRPr="00005729">
        <w:t>我國企業以中小企業為主，若中小企業</w:t>
      </w:r>
      <w:r w:rsidR="0060579B" w:rsidRPr="00005729">
        <w:t>接班</w:t>
      </w:r>
      <w:r w:rsidR="00C66E18" w:rsidRPr="00005729">
        <w:t>傳承困難，將影響國內企業</w:t>
      </w:r>
      <w:r w:rsidR="001F2651" w:rsidRPr="00005729">
        <w:rPr>
          <w:rFonts w:hint="eastAsia"/>
        </w:rPr>
        <w:t>的</w:t>
      </w:r>
      <w:r w:rsidR="00C66E18" w:rsidRPr="00005729">
        <w:t>競爭力</w:t>
      </w:r>
      <w:r w:rsidR="00885029" w:rsidRPr="00005729">
        <w:rPr>
          <w:rFonts w:hint="eastAsia"/>
        </w:rPr>
        <w:t>。</w:t>
      </w:r>
    </w:p>
    <w:p w14:paraId="47AA7263" w14:textId="2D8B155A" w:rsidR="00384A60" w:rsidRPr="00005729" w:rsidRDefault="00B64E15" w:rsidP="00992AB0">
      <w:pPr>
        <w:pStyle w:val="3"/>
        <w:kinsoku/>
        <w:ind w:left="1394"/>
      </w:pPr>
      <w:r w:rsidRPr="00005729">
        <w:rPr>
          <w:rFonts w:hint="eastAsia"/>
        </w:rPr>
        <w:t>又</w:t>
      </w:r>
      <w:r w:rsidR="00FA0474" w:rsidRPr="00005729">
        <w:rPr>
          <w:rFonts w:hint="eastAsia"/>
        </w:rPr>
        <w:t>本院109年6月2日</w:t>
      </w:r>
      <w:r w:rsidR="000963BB" w:rsidRPr="00005729">
        <w:rPr>
          <w:rFonts w:hint="eastAsia"/>
        </w:rPr>
        <w:t>詢問經濟部中小企業處主管人員</w:t>
      </w:r>
      <w:r w:rsidR="00D006E9" w:rsidRPr="00005729">
        <w:rPr>
          <w:rFonts w:hint="eastAsia"/>
        </w:rPr>
        <w:t>稱，</w:t>
      </w:r>
      <w:r w:rsidRPr="00005729">
        <w:rPr>
          <w:rFonts w:hint="eastAsia"/>
        </w:rPr>
        <w:t>臺灣以中小企業為主，很多負責人年齡</w:t>
      </w:r>
      <w:r w:rsidR="0064357E" w:rsidRPr="00005729">
        <w:rPr>
          <w:rFonts w:hint="eastAsia"/>
        </w:rPr>
        <w:t>已屆</w:t>
      </w:r>
      <w:r w:rsidRPr="00005729">
        <w:rPr>
          <w:rFonts w:hint="eastAsia"/>
        </w:rPr>
        <w:t>6-70歲，我們在接班傳承有做二代培育，包括財務法律及數位轉型等趨勢。很多二代接班</w:t>
      </w:r>
      <w:r w:rsidR="00D21E77" w:rsidRPr="00005729">
        <w:rPr>
          <w:rFonts w:hint="eastAsia"/>
        </w:rPr>
        <w:t>人</w:t>
      </w:r>
      <w:r w:rsidRPr="00005729">
        <w:rPr>
          <w:rFonts w:hint="eastAsia"/>
        </w:rPr>
        <w:t>都是國外留學，學經歷背景不錯，一部分接班會導入科技或數位轉型，也是中小企業發展的契機；接班人慢慢</w:t>
      </w:r>
      <w:r w:rsidR="00EE6DE0" w:rsidRPr="00005729">
        <w:rPr>
          <w:rFonts w:hint="eastAsia"/>
        </w:rPr>
        <w:t>會</w:t>
      </w:r>
      <w:r w:rsidRPr="00005729">
        <w:rPr>
          <w:rFonts w:hint="eastAsia"/>
        </w:rPr>
        <w:t>有較創新開放概念，如併購或與新創合作，因此科技運用上，接班的階段雖然是危機但也是重要的轉型機會</w:t>
      </w:r>
      <w:r w:rsidR="006B0505" w:rsidRPr="00005729">
        <w:rPr>
          <w:rFonts w:hint="eastAsia"/>
        </w:rPr>
        <w:t>，顯示未來於科技類博士人才之培育及規劃，允應將中小企業之需求列入重要考量</w:t>
      </w:r>
      <w:r w:rsidR="00AD0201" w:rsidRPr="00005729">
        <w:rPr>
          <w:rFonts w:hint="eastAsia"/>
        </w:rPr>
        <w:t>。</w:t>
      </w:r>
    </w:p>
    <w:p w14:paraId="21C45603" w14:textId="7C00AC54" w:rsidR="00033A60" w:rsidRPr="00005729" w:rsidRDefault="00033A60" w:rsidP="00033A60">
      <w:pPr>
        <w:pStyle w:val="3"/>
        <w:kinsoku/>
        <w:ind w:left="1394"/>
        <w:rPr>
          <w:rFonts w:ascii="Times New Roman" w:hAnsi="Times New Roman"/>
          <w:sz w:val="28"/>
          <w:szCs w:val="28"/>
        </w:rPr>
      </w:pPr>
      <w:r w:rsidRPr="00005729">
        <w:rPr>
          <w:rFonts w:hint="eastAsia"/>
        </w:rPr>
        <w:t>另本案於109年6月2日約詢會後，經濟部補充108年5+2產業涉及業管重點產業(智慧機械、IC設計、通訊、數位印刷、資料服務、航空、造船、離岸風力發電、太陽光電、綠色創新材料、智慧水務、再生水等產業)調查，有關各重點產業人才需求量</w:t>
      </w:r>
      <w:r w:rsidRPr="00005729">
        <w:rPr>
          <w:rFonts w:hint="eastAsia"/>
        </w:rPr>
        <w:lastRenderedPageBreak/>
        <w:t>化推估及所需關鍵職務，</w:t>
      </w:r>
      <w:r w:rsidR="00473232" w:rsidRPr="00005729">
        <w:rPr>
          <w:rFonts w:hint="eastAsia"/>
        </w:rPr>
        <w:t>後續均</w:t>
      </w:r>
      <w:r w:rsidRPr="00005729">
        <w:rPr>
          <w:rFonts w:hint="eastAsia"/>
        </w:rPr>
        <w:t>待教育部、科技部及各大專校院研議，俾連結產學合作及產業接軌計畫。</w:t>
      </w:r>
      <w:r w:rsidR="00A744F7" w:rsidRPr="00005729">
        <w:rPr>
          <w:rFonts w:hint="eastAsia"/>
        </w:rPr>
        <w:t>今</w:t>
      </w:r>
      <w:r w:rsidRPr="00005729">
        <w:rPr>
          <w:rFonts w:hint="eastAsia"/>
        </w:rPr>
        <w:t>綜整</w:t>
      </w:r>
      <w:r w:rsidRPr="00005729">
        <w:t>如</w:t>
      </w:r>
      <w:r w:rsidRPr="00005729">
        <w:rPr>
          <w:rFonts w:hint="eastAsia"/>
        </w:rPr>
        <w:t>下表</w:t>
      </w:r>
      <w:r w:rsidRPr="00005729">
        <w:t>：</w:t>
      </w:r>
    </w:p>
    <w:p w14:paraId="04248158" w14:textId="7D828EAA" w:rsidR="00033A60" w:rsidRPr="00005729" w:rsidRDefault="00033A60" w:rsidP="00033A60">
      <w:pPr>
        <w:pStyle w:val="a2"/>
        <w:ind w:left="709" w:hanging="851"/>
        <w:rPr>
          <w:b/>
        </w:rPr>
      </w:pPr>
      <w:bookmarkStart w:id="103" w:name="_Ref33622452"/>
      <w:bookmarkStart w:id="104" w:name="_Toc35353958"/>
      <w:r w:rsidRPr="00005729">
        <w:rPr>
          <w:rFonts w:hint="eastAsia"/>
          <w:b/>
        </w:rPr>
        <w:t>5+2重點產業</w:t>
      </w:r>
      <w:r w:rsidRPr="00005729">
        <w:rPr>
          <w:b/>
        </w:rPr>
        <w:t>未來3年（109年-111年）人才</w:t>
      </w:r>
      <w:bookmarkEnd w:id="103"/>
      <w:r w:rsidRPr="00005729">
        <w:rPr>
          <w:rFonts w:hint="eastAsia"/>
          <w:b/>
        </w:rPr>
        <w:t>需求人數推估暨關鍵職務名稱一覽表</w:t>
      </w:r>
      <w:bookmarkEnd w:id="104"/>
    </w:p>
    <w:tbl>
      <w:tblPr>
        <w:tblW w:w="5286" w:type="pct"/>
        <w:tblInd w:w="-145"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CellMar>
          <w:left w:w="57" w:type="dxa"/>
          <w:right w:w="57" w:type="dxa"/>
        </w:tblCellMar>
        <w:tblLook w:val="04A0" w:firstRow="1" w:lastRow="0" w:firstColumn="1" w:lastColumn="0" w:noHBand="0" w:noVBand="1"/>
      </w:tblPr>
      <w:tblGrid>
        <w:gridCol w:w="851"/>
        <w:gridCol w:w="1086"/>
        <w:gridCol w:w="985"/>
        <w:gridCol w:w="985"/>
        <w:gridCol w:w="987"/>
        <w:gridCol w:w="4450"/>
      </w:tblGrid>
      <w:tr w:rsidR="00005729" w:rsidRPr="00005729" w14:paraId="0F8EC597" w14:textId="77777777" w:rsidTr="00E63735">
        <w:trPr>
          <w:trHeight w:val="304"/>
          <w:tblHeader/>
        </w:trPr>
        <w:tc>
          <w:tcPr>
            <w:tcW w:w="455" w:type="pct"/>
            <w:vMerge w:val="restart"/>
            <w:tcBorders>
              <w:top w:val="single" w:sz="2" w:space="0" w:color="auto"/>
              <w:left w:val="single" w:sz="2" w:space="0" w:color="auto"/>
              <w:right w:val="single" w:sz="2" w:space="0" w:color="auto"/>
            </w:tcBorders>
            <w:shd w:val="clear" w:color="auto" w:fill="E7E6E6" w:themeFill="background2"/>
            <w:vAlign w:val="center"/>
          </w:tcPr>
          <w:p w14:paraId="0782AEB1" w14:textId="77777777" w:rsidR="00033A60" w:rsidRPr="00005729" w:rsidRDefault="00033A60" w:rsidP="007E1D9D">
            <w:pPr>
              <w:keepNext/>
              <w:snapToGrid w:val="0"/>
              <w:spacing w:line="310" w:lineRule="exact"/>
              <w:jc w:val="center"/>
              <w:rPr>
                <w:rFonts w:ascii="標楷體" w:hAnsi="標楷體"/>
                <w:b/>
                <w:kern w:val="0"/>
                <w:sz w:val="28"/>
                <w:szCs w:val="28"/>
              </w:rPr>
            </w:pPr>
            <w:r w:rsidRPr="00005729">
              <w:rPr>
                <w:rFonts w:ascii="標楷體" w:hAnsi="標楷體"/>
                <w:b/>
                <w:kern w:val="0"/>
                <w:sz w:val="28"/>
                <w:szCs w:val="28"/>
              </w:rPr>
              <w:t>5+2</w:t>
            </w:r>
          </w:p>
          <w:p w14:paraId="3B7465BD" w14:textId="77777777" w:rsidR="00033A60" w:rsidRPr="00005729" w:rsidRDefault="00033A60" w:rsidP="007E1D9D">
            <w:pPr>
              <w:keepNext/>
              <w:snapToGrid w:val="0"/>
              <w:spacing w:line="310" w:lineRule="exact"/>
              <w:jc w:val="center"/>
              <w:rPr>
                <w:rFonts w:ascii="標楷體" w:hAnsi="標楷體"/>
                <w:b/>
                <w:kern w:val="0"/>
                <w:sz w:val="28"/>
                <w:szCs w:val="28"/>
              </w:rPr>
            </w:pPr>
            <w:r w:rsidRPr="00005729">
              <w:rPr>
                <w:rFonts w:ascii="標楷體" w:hAnsi="標楷體"/>
                <w:b/>
                <w:kern w:val="0"/>
                <w:sz w:val="28"/>
                <w:szCs w:val="28"/>
              </w:rPr>
              <w:t>產業</w:t>
            </w:r>
          </w:p>
        </w:tc>
        <w:tc>
          <w:tcPr>
            <w:tcW w:w="581" w:type="pct"/>
            <w:vMerge w:val="restart"/>
            <w:tcBorders>
              <w:top w:val="single" w:sz="2" w:space="0" w:color="auto"/>
              <w:left w:val="single" w:sz="2" w:space="0" w:color="auto"/>
              <w:right w:val="single" w:sz="2" w:space="0" w:color="auto"/>
            </w:tcBorders>
            <w:shd w:val="clear" w:color="auto" w:fill="E7E6E6" w:themeFill="background2"/>
            <w:tcMar>
              <w:left w:w="28" w:type="dxa"/>
              <w:right w:w="28" w:type="dxa"/>
            </w:tcMar>
            <w:vAlign w:val="center"/>
          </w:tcPr>
          <w:p w14:paraId="7B6FC84B" w14:textId="77777777" w:rsidR="00033A60" w:rsidRPr="00005729" w:rsidRDefault="00033A60" w:rsidP="007E1D9D">
            <w:pPr>
              <w:keepNext/>
              <w:snapToGrid w:val="0"/>
              <w:spacing w:line="310" w:lineRule="exact"/>
              <w:jc w:val="center"/>
              <w:rPr>
                <w:rFonts w:ascii="標楷體" w:hAnsi="標楷體"/>
                <w:b/>
                <w:kern w:val="0"/>
                <w:sz w:val="28"/>
                <w:szCs w:val="28"/>
              </w:rPr>
            </w:pPr>
            <w:r w:rsidRPr="00005729">
              <w:rPr>
                <w:rFonts w:ascii="標楷體" w:hAnsi="標楷體"/>
                <w:b/>
                <w:kern w:val="0"/>
                <w:sz w:val="28"/>
                <w:szCs w:val="28"/>
              </w:rPr>
              <w:t>產業別</w:t>
            </w:r>
          </w:p>
        </w:tc>
        <w:tc>
          <w:tcPr>
            <w:tcW w:w="1582" w:type="pct"/>
            <w:gridSpan w:val="3"/>
            <w:tcBorders>
              <w:top w:val="single" w:sz="2" w:space="0" w:color="auto"/>
              <w:left w:val="single" w:sz="2" w:space="0" w:color="auto"/>
              <w:bottom w:val="single" w:sz="4" w:space="0" w:color="538135" w:themeColor="accent6" w:themeShade="BF"/>
              <w:right w:val="single" w:sz="2" w:space="0" w:color="auto"/>
            </w:tcBorders>
            <w:shd w:val="clear" w:color="auto" w:fill="E7E6E6" w:themeFill="background2"/>
            <w:vAlign w:val="center"/>
          </w:tcPr>
          <w:p w14:paraId="0A63CDC6" w14:textId="77777777" w:rsidR="00033A60" w:rsidRPr="00005729" w:rsidRDefault="00033A60" w:rsidP="007E1D9D">
            <w:pPr>
              <w:keepNext/>
              <w:snapToGrid w:val="0"/>
              <w:spacing w:line="310" w:lineRule="exact"/>
              <w:jc w:val="center"/>
              <w:rPr>
                <w:rFonts w:ascii="標楷體" w:hAnsi="標楷體"/>
                <w:b/>
                <w:sz w:val="28"/>
                <w:szCs w:val="28"/>
                <w:lang w:eastAsia="zh-HK"/>
              </w:rPr>
            </w:pPr>
            <w:r w:rsidRPr="00005729">
              <w:rPr>
                <w:rFonts w:ascii="標楷體" w:hAnsi="標楷體" w:hint="eastAsia"/>
                <w:b/>
                <w:sz w:val="28"/>
                <w:szCs w:val="28"/>
                <w:lang w:eastAsia="zh-HK"/>
              </w:rPr>
              <w:t>新增需求人數</w:t>
            </w:r>
            <w:r w:rsidRPr="00005729">
              <w:rPr>
                <w:rFonts w:ascii="標楷體" w:hAnsi="標楷體" w:hint="eastAsia"/>
                <w:b/>
                <w:sz w:val="28"/>
                <w:szCs w:val="28"/>
                <w:vertAlign w:val="superscript"/>
                <w:lang w:eastAsia="zh-HK"/>
              </w:rPr>
              <w:t>＊</w:t>
            </w:r>
          </w:p>
        </w:tc>
        <w:tc>
          <w:tcPr>
            <w:tcW w:w="2381" w:type="pct"/>
            <w:vMerge w:val="restart"/>
            <w:tcBorders>
              <w:top w:val="single" w:sz="2" w:space="0" w:color="auto"/>
              <w:left w:val="single" w:sz="2" w:space="0" w:color="auto"/>
              <w:right w:val="single" w:sz="2" w:space="0" w:color="auto"/>
            </w:tcBorders>
            <w:shd w:val="clear" w:color="auto" w:fill="E7E6E6" w:themeFill="background2"/>
            <w:vAlign w:val="center"/>
          </w:tcPr>
          <w:p w14:paraId="31D9E764" w14:textId="77777777" w:rsidR="00033A60" w:rsidRPr="00005729" w:rsidRDefault="00033A60" w:rsidP="007E1D9D">
            <w:pPr>
              <w:keepNext/>
              <w:snapToGrid w:val="0"/>
              <w:spacing w:line="310" w:lineRule="exact"/>
              <w:jc w:val="center"/>
              <w:rPr>
                <w:rFonts w:ascii="標楷體" w:hAnsi="標楷體"/>
                <w:b/>
                <w:sz w:val="28"/>
                <w:szCs w:val="28"/>
              </w:rPr>
            </w:pPr>
            <w:r w:rsidRPr="00005729">
              <w:rPr>
                <w:rFonts w:ascii="標楷體" w:hAnsi="標楷體" w:hint="eastAsia"/>
                <w:b/>
                <w:sz w:val="28"/>
                <w:szCs w:val="28"/>
              </w:rPr>
              <w:t>所需關鍵</w:t>
            </w:r>
            <w:r w:rsidRPr="00005729">
              <w:rPr>
                <w:rFonts w:ascii="標楷體" w:hAnsi="標楷體"/>
                <w:b/>
                <w:sz w:val="28"/>
                <w:szCs w:val="28"/>
                <w:lang w:eastAsia="zh-HK"/>
              </w:rPr>
              <w:t>職</w:t>
            </w:r>
            <w:r w:rsidRPr="00005729">
              <w:rPr>
                <w:rFonts w:ascii="標楷體" w:hAnsi="標楷體" w:hint="eastAsia"/>
                <w:b/>
                <w:sz w:val="28"/>
                <w:szCs w:val="28"/>
              </w:rPr>
              <w:t>務</w:t>
            </w:r>
            <w:r w:rsidRPr="00005729">
              <w:rPr>
                <w:rFonts w:ascii="標楷體" w:hAnsi="標楷體"/>
                <w:b/>
                <w:sz w:val="28"/>
                <w:szCs w:val="28"/>
                <w:lang w:eastAsia="zh-HK"/>
              </w:rPr>
              <w:t>名稱</w:t>
            </w:r>
          </w:p>
        </w:tc>
      </w:tr>
      <w:tr w:rsidR="00005729" w:rsidRPr="00005729" w14:paraId="735F2565" w14:textId="77777777" w:rsidTr="00E63735">
        <w:trPr>
          <w:trHeight w:val="304"/>
          <w:tblHeader/>
        </w:trPr>
        <w:tc>
          <w:tcPr>
            <w:tcW w:w="455" w:type="pct"/>
            <w:vMerge/>
            <w:tcBorders>
              <w:left w:val="single" w:sz="2" w:space="0" w:color="auto"/>
              <w:bottom w:val="single" w:sz="2" w:space="0" w:color="auto"/>
              <w:right w:val="single" w:sz="2" w:space="0" w:color="auto"/>
            </w:tcBorders>
            <w:shd w:val="clear" w:color="auto" w:fill="auto"/>
          </w:tcPr>
          <w:p w14:paraId="733EF8A9" w14:textId="77777777" w:rsidR="00033A60" w:rsidRPr="00005729" w:rsidRDefault="00033A60" w:rsidP="007E1D9D">
            <w:pPr>
              <w:keepNext/>
              <w:snapToGrid w:val="0"/>
              <w:spacing w:line="310" w:lineRule="exact"/>
              <w:jc w:val="center"/>
              <w:rPr>
                <w:rFonts w:ascii="標楷體" w:hAnsi="標楷體"/>
                <w:b/>
                <w:kern w:val="0"/>
                <w:sz w:val="26"/>
                <w:szCs w:val="26"/>
              </w:rPr>
            </w:pPr>
          </w:p>
        </w:tc>
        <w:tc>
          <w:tcPr>
            <w:tcW w:w="581" w:type="pct"/>
            <w:vMerge/>
            <w:tcBorders>
              <w:left w:val="single" w:sz="2" w:space="0" w:color="auto"/>
              <w:bottom w:val="single" w:sz="2" w:space="0" w:color="auto"/>
              <w:right w:val="single" w:sz="2" w:space="0" w:color="auto"/>
            </w:tcBorders>
            <w:shd w:val="clear" w:color="auto" w:fill="auto"/>
            <w:tcMar>
              <w:left w:w="28" w:type="dxa"/>
              <w:right w:w="28" w:type="dxa"/>
            </w:tcMar>
            <w:vAlign w:val="center"/>
          </w:tcPr>
          <w:p w14:paraId="51D65E2F" w14:textId="77777777" w:rsidR="00033A60" w:rsidRPr="00005729" w:rsidRDefault="00033A60" w:rsidP="007E1D9D">
            <w:pPr>
              <w:keepNext/>
              <w:snapToGrid w:val="0"/>
              <w:spacing w:line="310" w:lineRule="exact"/>
              <w:jc w:val="center"/>
              <w:rPr>
                <w:rFonts w:ascii="標楷體" w:hAnsi="標楷體"/>
                <w:b/>
                <w:kern w:val="0"/>
                <w:sz w:val="26"/>
                <w:szCs w:val="26"/>
              </w:rPr>
            </w:pPr>
          </w:p>
        </w:tc>
        <w:tc>
          <w:tcPr>
            <w:tcW w:w="527" w:type="pct"/>
            <w:tcBorders>
              <w:left w:val="single" w:sz="2" w:space="0" w:color="auto"/>
              <w:bottom w:val="single" w:sz="2" w:space="0" w:color="auto"/>
              <w:right w:val="single" w:sz="2" w:space="0" w:color="auto"/>
            </w:tcBorders>
            <w:shd w:val="clear" w:color="auto" w:fill="E7E6E6" w:themeFill="background2"/>
          </w:tcPr>
          <w:p w14:paraId="27E81568" w14:textId="77777777" w:rsidR="00033A60" w:rsidRPr="00005729" w:rsidRDefault="00033A60" w:rsidP="007E1D9D">
            <w:pPr>
              <w:keepNext/>
              <w:snapToGrid w:val="0"/>
              <w:spacing w:line="310" w:lineRule="exact"/>
              <w:jc w:val="center"/>
              <w:rPr>
                <w:rFonts w:ascii="標楷體" w:hAnsi="標楷體"/>
                <w:b/>
                <w:sz w:val="28"/>
                <w:szCs w:val="28"/>
              </w:rPr>
            </w:pPr>
            <w:r w:rsidRPr="00005729">
              <w:rPr>
                <w:rFonts w:ascii="標楷體" w:hAnsi="標楷體" w:hint="eastAsia"/>
                <w:b/>
                <w:sz w:val="28"/>
                <w:szCs w:val="28"/>
              </w:rPr>
              <w:t>109年</w:t>
            </w:r>
          </w:p>
        </w:tc>
        <w:tc>
          <w:tcPr>
            <w:tcW w:w="527" w:type="pct"/>
            <w:tcBorders>
              <w:left w:val="single" w:sz="2" w:space="0" w:color="auto"/>
              <w:bottom w:val="single" w:sz="2" w:space="0" w:color="auto"/>
              <w:right w:val="single" w:sz="2" w:space="0" w:color="auto"/>
            </w:tcBorders>
            <w:shd w:val="clear" w:color="auto" w:fill="E7E6E6" w:themeFill="background2"/>
          </w:tcPr>
          <w:p w14:paraId="0D89F294" w14:textId="77777777" w:rsidR="00033A60" w:rsidRPr="00005729" w:rsidRDefault="00033A60" w:rsidP="007E1D9D">
            <w:pPr>
              <w:keepNext/>
              <w:snapToGrid w:val="0"/>
              <w:spacing w:line="310" w:lineRule="exact"/>
              <w:jc w:val="center"/>
              <w:rPr>
                <w:rFonts w:ascii="標楷體" w:hAnsi="標楷體"/>
                <w:b/>
                <w:sz w:val="28"/>
                <w:szCs w:val="28"/>
              </w:rPr>
            </w:pPr>
            <w:r w:rsidRPr="00005729">
              <w:rPr>
                <w:rFonts w:ascii="標楷體" w:hAnsi="標楷體" w:hint="eastAsia"/>
                <w:b/>
                <w:sz w:val="28"/>
                <w:szCs w:val="28"/>
              </w:rPr>
              <w:t>100年</w:t>
            </w:r>
          </w:p>
        </w:tc>
        <w:tc>
          <w:tcPr>
            <w:tcW w:w="528" w:type="pct"/>
            <w:tcBorders>
              <w:left w:val="single" w:sz="2" w:space="0" w:color="auto"/>
              <w:bottom w:val="single" w:sz="2" w:space="0" w:color="auto"/>
              <w:right w:val="single" w:sz="2" w:space="0" w:color="auto"/>
            </w:tcBorders>
            <w:shd w:val="clear" w:color="auto" w:fill="E7E6E6" w:themeFill="background2"/>
          </w:tcPr>
          <w:p w14:paraId="002BC94C" w14:textId="77777777" w:rsidR="00033A60" w:rsidRPr="00005729" w:rsidRDefault="00033A60" w:rsidP="007E1D9D">
            <w:pPr>
              <w:keepNext/>
              <w:snapToGrid w:val="0"/>
              <w:spacing w:line="310" w:lineRule="exact"/>
              <w:jc w:val="center"/>
              <w:rPr>
                <w:rFonts w:ascii="標楷體" w:hAnsi="標楷體"/>
                <w:b/>
                <w:sz w:val="28"/>
                <w:szCs w:val="28"/>
              </w:rPr>
            </w:pPr>
            <w:r w:rsidRPr="00005729">
              <w:rPr>
                <w:rFonts w:ascii="標楷體" w:hAnsi="標楷體" w:hint="eastAsia"/>
                <w:b/>
                <w:sz w:val="28"/>
                <w:szCs w:val="28"/>
              </w:rPr>
              <w:t>111年</w:t>
            </w:r>
          </w:p>
        </w:tc>
        <w:tc>
          <w:tcPr>
            <w:tcW w:w="2381" w:type="pct"/>
            <w:vMerge/>
            <w:tcBorders>
              <w:left w:val="single" w:sz="2" w:space="0" w:color="auto"/>
              <w:bottom w:val="single" w:sz="2" w:space="0" w:color="auto"/>
              <w:right w:val="single" w:sz="2" w:space="0" w:color="auto"/>
            </w:tcBorders>
            <w:shd w:val="clear" w:color="auto" w:fill="auto"/>
            <w:vAlign w:val="center"/>
          </w:tcPr>
          <w:p w14:paraId="2AD61E8F" w14:textId="77777777" w:rsidR="00033A60" w:rsidRPr="00005729" w:rsidRDefault="00033A60" w:rsidP="007E1D9D">
            <w:pPr>
              <w:keepNext/>
              <w:snapToGrid w:val="0"/>
              <w:spacing w:line="310" w:lineRule="exact"/>
              <w:jc w:val="center"/>
              <w:rPr>
                <w:rFonts w:ascii="標楷體" w:hAnsi="標楷體"/>
                <w:b/>
                <w:sz w:val="26"/>
                <w:szCs w:val="26"/>
              </w:rPr>
            </w:pPr>
          </w:p>
        </w:tc>
      </w:tr>
      <w:tr w:rsidR="00005729" w:rsidRPr="00005729" w14:paraId="0238B577" w14:textId="77777777" w:rsidTr="005535E4">
        <w:tc>
          <w:tcPr>
            <w:tcW w:w="455" w:type="pct"/>
            <w:tcBorders>
              <w:top w:val="single" w:sz="2" w:space="0" w:color="auto"/>
              <w:left w:val="single" w:sz="2" w:space="0" w:color="auto"/>
              <w:bottom w:val="single" w:sz="2" w:space="0" w:color="auto"/>
              <w:right w:val="single" w:sz="2" w:space="0" w:color="auto"/>
            </w:tcBorders>
            <w:shd w:val="clear" w:color="auto" w:fill="auto"/>
            <w:vAlign w:val="center"/>
          </w:tcPr>
          <w:p w14:paraId="242A8CED" w14:textId="77777777" w:rsidR="00033A60" w:rsidRPr="00005729" w:rsidRDefault="00033A60" w:rsidP="007E1D9D">
            <w:pPr>
              <w:keepNext/>
              <w:snapToGrid w:val="0"/>
              <w:spacing w:line="310" w:lineRule="exact"/>
              <w:jc w:val="center"/>
              <w:rPr>
                <w:rFonts w:ascii="標楷體" w:hAnsi="標楷體"/>
                <w:b/>
                <w:kern w:val="0"/>
                <w:sz w:val="26"/>
                <w:szCs w:val="26"/>
              </w:rPr>
            </w:pPr>
            <w:r w:rsidRPr="00005729">
              <w:rPr>
                <w:rFonts w:ascii="標楷體" w:hAnsi="標楷體"/>
                <w:b/>
                <w:kern w:val="0"/>
                <w:sz w:val="26"/>
                <w:szCs w:val="26"/>
              </w:rPr>
              <w:t>智慧</w:t>
            </w:r>
          </w:p>
          <w:p w14:paraId="0F6D360B" w14:textId="77777777" w:rsidR="00033A60" w:rsidRPr="00005729" w:rsidRDefault="00033A60" w:rsidP="007E1D9D">
            <w:pPr>
              <w:keepNext/>
              <w:snapToGrid w:val="0"/>
              <w:spacing w:line="310" w:lineRule="exact"/>
              <w:jc w:val="center"/>
              <w:rPr>
                <w:rFonts w:ascii="標楷體" w:hAnsi="標楷體"/>
                <w:b/>
                <w:kern w:val="0"/>
                <w:sz w:val="26"/>
                <w:szCs w:val="26"/>
              </w:rPr>
            </w:pPr>
            <w:r w:rsidRPr="00005729">
              <w:rPr>
                <w:rFonts w:ascii="標楷體" w:hAnsi="標楷體"/>
                <w:b/>
                <w:kern w:val="0"/>
                <w:sz w:val="26"/>
                <w:szCs w:val="26"/>
              </w:rPr>
              <w:t>機械</w:t>
            </w: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BBF0495" w14:textId="77777777" w:rsidR="00033A60" w:rsidRPr="00005729" w:rsidRDefault="00033A60" w:rsidP="007E1D9D">
            <w:pPr>
              <w:keepNext/>
              <w:snapToGrid w:val="0"/>
              <w:spacing w:line="310" w:lineRule="exact"/>
              <w:jc w:val="center"/>
              <w:rPr>
                <w:rFonts w:ascii="標楷體" w:hAnsi="標楷體"/>
                <w:kern w:val="0"/>
                <w:sz w:val="26"/>
                <w:szCs w:val="26"/>
              </w:rPr>
            </w:pPr>
            <w:r w:rsidRPr="00005729">
              <w:rPr>
                <w:rFonts w:ascii="標楷體" w:hAnsi="標楷體"/>
                <w:kern w:val="0"/>
                <w:sz w:val="26"/>
                <w:szCs w:val="26"/>
              </w:rPr>
              <w:t>智慧</w:t>
            </w:r>
          </w:p>
          <w:p w14:paraId="1A1FB800" w14:textId="77777777" w:rsidR="00033A60" w:rsidRPr="00005729" w:rsidRDefault="00033A60" w:rsidP="007E1D9D">
            <w:pPr>
              <w:keepNext/>
              <w:snapToGrid w:val="0"/>
              <w:spacing w:line="310" w:lineRule="exact"/>
              <w:jc w:val="center"/>
              <w:rPr>
                <w:rFonts w:ascii="標楷體" w:hAnsi="標楷體"/>
                <w:kern w:val="0"/>
                <w:sz w:val="26"/>
                <w:szCs w:val="26"/>
              </w:rPr>
            </w:pPr>
            <w:r w:rsidRPr="00005729">
              <w:rPr>
                <w:rFonts w:ascii="標楷體" w:hAnsi="標楷體"/>
                <w:kern w:val="0"/>
                <w:sz w:val="26"/>
                <w:szCs w:val="26"/>
              </w:rPr>
              <w:t>機械</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4DE292D1"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12,700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8274C52"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13,000</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66A7AAF2"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13,200</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4955F8DB" w14:textId="4C6C2908"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hint="eastAsia"/>
                <w:sz w:val="26"/>
                <w:szCs w:val="26"/>
              </w:rPr>
              <w:t>機械設計工程師、電控設計工程師、機電整合工程師、軟體人機介面工程師、智慧化生產工程師、物聯網應用工程師</w:t>
            </w:r>
            <w:r w:rsidRPr="00005729">
              <w:rPr>
                <w:rFonts w:ascii="標楷體" w:hAnsi="標楷體"/>
                <w:sz w:val="26"/>
                <w:szCs w:val="26"/>
              </w:rPr>
              <w:t>等</w:t>
            </w:r>
            <w:r w:rsidRPr="00005729">
              <w:rPr>
                <w:rFonts w:ascii="標楷體" w:hAnsi="標楷體" w:hint="eastAsia"/>
                <w:sz w:val="26"/>
                <w:szCs w:val="26"/>
              </w:rPr>
              <w:t>6</w:t>
            </w:r>
            <w:r w:rsidRPr="00005729">
              <w:rPr>
                <w:rFonts w:ascii="標楷體" w:hAnsi="標楷體"/>
                <w:sz w:val="26"/>
                <w:szCs w:val="26"/>
              </w:rPr>
              <w:t>項</w:t>
            </w:r>
            <w:r w:rsidR="00C75DF7" w:rsidRPr="00005729">
              <w:rPr>
                <w:rFonts w:hint="eastAsia"/>
              </w:rPr>
              <w:t>。</w:t>
            </w:r>
          </w:p>
        </w:tc>
      </w:tr>
      <w:tr w:rsidR="00005729" w:rsidRPr="00005729" w14:paraId="08790068" w14:textId="77777777" w:rsidTr="005535E4">
        <w:trPr>
          <w:trHeight w:val="421"/>
        </w:trPr>
        <w:tc>
          <w:tcPr>
            <w:tcW w:w="455" w:type="pct"/>
            <w:vMerge w:val="restart"/>
            <w:tcBorders>
              <w:top w:val="single" w:sz="2" w:space="0" w:color="auto"/>
              <w:left w:val="single" w:sz="2" w:space="0" w:color="auto"/>
              <w:right w:val="single" w:sz="2" w:space="0" w:color="auto"/>
            </w:tcBorders>
            <w:shd w:val="clear" w:color="auto" w:fill="auto"/>
            <w:vAlign w:val="center"/>
          </w:tcPr>
          <w:p w14:paraId="549649C8" w14:textId="77777777" w:rsidR="00033A60" w:rsidRPr="00005729" w:rsidRDefault="00033A60" w:rsidP="007E1D9D">
            <w:pPr>
              <w:widowControl/>
              <w:snapToGrid w:val="0"/>
              <w:spacing w:line="310" w:lineRule="exact"/>
              <w:jc w:val="center"/>
              <w:rPr>
                <w:rFonts w:ascii="標楷體" w:hAnsi="標楷體"/>
                <w:b/>
                <w:kern w:val="0"/>
                <w:sz w:val="26"/>
                <w:szCs w:val="26"/>
              </w:rPr>
            </w:pPr>
            <w:r w:rsidRPr="00005729">
              <w:rPr>
                <w:rFonts w:ascii="標楷體" w:hAnsi="標楷體"/>
                <w:b/>
                <w:kern w:val="0"/>
                <w:sz w:val="26"/>
                <w:szCs w:val="26"/>
              </w:rPr>
              <w:t>亞洲</w:t>
            </w:r>
          </w:p>
          <w:p w14:paraId="2499564D" w14:textId="77777777" w:rsidR="00033A60" w:rsidRPr="00005729" w:rsidRDefault="00033A60" w:rsidP="007E1D9D">
            <w:pPr>
              <w:widowControl/>
              <w:snapToGrid w:val="0"/>
              <w:spacing w:line="310" w:lineRule="exact"/>
              <w:jc w:val="center"/>
              <w:rPr>
                <w:rFonts w:ascii="標楷體" w:hAnsi="標楷體"/>
                <w:b/>
                <w:kern w:val="0"/>
                <w:sz w:val="26"/>
                <w:szCs w:val="26"/>
              </w:rPr>
            </w:pPr>
            <w:r w:rsidRPr="00005729">
              <w:rPr>
                <w:rFonts w:ascii="標楷體" w:hAnsi="標楷體"/>
                <w:b/>
                <w:kern w:val="0"/>
                <w:sz w:val="26"/>
                <w:szCs w:val="26"/>
              </w:rPr>
              <w:t>．</w:t>
            </w:r>
          </w:p>
          <w:p w14:paraId="29908DE2" w14:textId="77777777" w:rsidR="00033A60" w:rsidRPr="00005729" w:rsidRDefault="00033A60" w:rsidP="007E1D9D">
            <w:pPr>
              <w:widowControl/>
              <w:snapToGrid w:val="0"/>
              <w:spacing w:line="310" w:lineRule="exact"/>
              <w:jc w:val="center"/>
              <w:rPr>
                <w:rFonts w:ascii="標楷體" w:hAnsi="標楷體"/>
                <w:b/>
                <w:kern w:val="0"/>
                <w:sz w:val="26"/>
                <w:szCs w:val="26"/>
              </w:rPr>
            </w:pPr>
            <w:r w:rsidRPr="00005729">
              <w:rPr>
                <w:rFonts w:ascii="標楷體" w:hAnsi="標楷體"/>
                <w:b/>
                <w:kern w:val="0"/>
                <w:sz w:val="26"/>
                <w:szCs w:val="26"/>
              </w:rPr>
              <w:t>矽谷</w:t>
            </w:r>
          </w:p>
        </w:tc>
        <w:tc>
          <w:tcPr>
            <w:tcW w:w="581" w:type="pct"/>
            <w:tcBorders>
              <w:top w:val="single" w:sz="2" w:space="0" w:color="auto"/>
              <w:left w:val="single" w:sz="2" w:space="0" w:color="auto"/>
              <w:bottom w:val="single" w:sz="4" w:space="0" w:color="auto"/>
              <w:right w:val="single" w:sz="2" w:space="0" w:color="auto"/>
            </w:tcBorders>
            <w:shd w:val="clear" w:color="auto" w:fill="auto"/>
            <w:tcMar>
              <w:left w:w="28" w:type="dxa"/>
              <w:right w:w="28" w:type="dxa"/>
            </w:tcMar>
            <w:vAlign w:val="center"/>
          </w:tcPr>
          <w:p w14:paraId="16668C7A" w14:textId="77777777" w:rsidR="004151A5"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IC</w:t>
            </w:r>
          </w:p>
          <w:p w14:paraId="299FDCA3" w14:textId="30E68419" w:rsidR="00033A60"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設計</w:t>
            </w:r>
          </w:p>
        </w:tc>
        <w:tc>
          <w:tcPr>
            <w:tcW w:w="527" w:type="pct"/>
            <w:tcBorders>
              <w:top w:val="single" w:sz="2" w:space="0" w:color="auto"/>
              <w:left w:val="single" w:sz="2" w:space="0" w:color="auto"/>
              <w:bottom w:val="single" w:sz="4" w:space="0" w:color="auto"/>
              <w:right w:val="single" w:sz="2" w:space="0" w:color="auto"/>
            </w:tcBorders>
            <w:shd w:val="clear" w:color="auto" w:fill="auto"/>
            <w:vAlign w:val="center"/>
          </w:tcPr>
          <w:p w14:paraId="74E02244"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1,650</w:t>
            </w:r>
          </w:p>
        </w:tc>
        <w:tc>
          <w:tcPr>
            <w:tcW w:w="527" w:type="pct"/>
            <w:tcBorders>
              <w:top w:val="single" w:sz="2" w:space="0" w:color="auto"/>
              <w:left w:val="single" w:sz="2" w:space="0" w:color="auto"/>
              <w:bottom w:val="single" w:sz="4" w:space="0" w:color="auto"/>
              <w:right w:val="single" w:sz="2" w:space="0" w:color="auto"/>
            </w:tcBorders>
            <w:shd w:val="clear" w:color="auto" w:fill="auto"/>
            <w:vAlign w:val="center"/>
          </w:tcPr>
          <w:p w14:paraId="558F8EBA"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1,000</w:t>
            </w:r>
          </w:p>
        </w:tc>
        <w:tc>
          <w:tcPr>
            <w:tcW w:w="528" w:type="pct"/>
            <w:tcBorders>
              <w:top w:val="single" w:sz="2" w:space="0" w:color="auto"/>
              <w:left w:val="single" w:sz="2" w:space="0" w:color="auto"/>
              <w:bottom w:val="single" w:sz="4" w:space="0" w:color="auto"/>
              <w:right w:val="single" w:sz="2" w:space="0" w:color="auto"/>
            </w:tcBorders>
            <w:shd w:val="clear" w:color="auto" w:fill="auto"/>
            <w:vAlign w:val="center"/>
          </w:tcPr>
          <w:p w14:paraId="7F635181"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1,360</w:t>
            </w:r>
          </w:p>
        </w:tc>
        <w:tc>
          <w:tcPr>
            <w:tcW w:w="2381" w:type="pct"/>
            <w:tcBorders>
              <w:top w:val="single" w:sz="2" w:space="0" w:color="auto"/>
              <w:left w:val="single" w:sz="2" w:space="0" w:color="auto"/>
              <w:bottom w:val="single" w:sz="4" w:space="0" w:color="auto"/>
              <w:right w:val="single" w:sz="2" w:space="0" w:color="auto"/>
            </w:tcBorders>
            <w:shd w:val="clear" w:color="auto" w:fill="auto"/>
          </w:tcPr>
          <w:p w14:paraId="203ABD33" w14:textId="612D9C92" w:rsidR="00033A60" w:rsidRPr="00005729" w:rsidRDefault="00033A60" w:rsidP="007E1D9D">
            <w:pPr>
              <w:keepNext/>
              <w:widowControl/>
              <w:snapToGrid w:val="0"/>
              <w:spacing w:line="310" w:lineRule="exact"/>
              <w:jc w:val="both"/>
              <w:rPr>
                <w:rFonts w:ascii="標楷體" w:hAnsi="標楷體"/>
                <w:kern w:val="0"/>
                <w:sz w:val="26"/>
                <w:szCs w:val="26"/>
              </w:rPr>
            </w:pPr>
            <w:r w:rsidRPr="00005729">
              <w:rPr>
                <w:rFonts w:ascii="標楷體" w:hAnsi="標楷體" w:hint="eastAsia"/>
                <w:sz w:val="26"/>
                <w:szCs w:val="26"/>
              </w:rPr>
              <w:t>韌體工程師、驅動程式設計工程師、作業系統工程師、應用程式工程師、系統設計工程師、系統測試工程師、軟體設計工程師、軟體測試工程師、演算法工程師、人工智慧工程師、數據分析師、數位IC工程師、佈局工程師、類比IC工程師、嵌入式軟體工程師、觸控晶片設計工程師、觸控DSPalgorithm研發工程師、電源工程師、機構工程師</w:t>
            </w:r>
            <w:r w:rsidRPr="00005729">
              <w:rPr>
                <w:rFonts w:ascii="標楷體" w:hAnsi="標楷體"/>
                <w:sz w:val="26"/>
                <w:szCs w:val="26"/>
              </w:rPr>
              <w:t>等19項</w:t>
            </w:r>
            <w:r w:rsidR="00C75DF7" w:rsidRPr="00005729">
              <w:rPr>
                <w:rFonts w:hint="eastAsia"/>
              </w:rPr>
              <w:t>。</w:t>
            </w:r>
          </w:p>
        </w:tc>
      </w:tr>
      <w:tr w:rsidR="00005729" w:rsidRPr="00005729" w14:paraId="342F2A1B" w14:textId="77777777" w:rsidTr="005535E4">
        <w:trPr>
          <w:trHeight w:val="339"/>
        </w:trPr>
        <w:tc>
          <w:tcPr>
            <w:tcW w:w="455" w:type="pct"/>
            <w:vMerge/>
            <w:tcBorders>
              <w:left w:val="single" w:sz="2" w:space="0" w:color="auto"/>
              <w:right w:val="single" w:sz="2" w:space="0" w:color="auto"/>
            </w:tcBorders>
            <w:shd w:val="clear" w:color="auto" w:fill="auto"/>
            <w:vAlign w:val="center"/>
          </w:tcPr>
          <w:p w14:paraId="25115612" w14:textId="77777777" w:rsidR="00033A60" w:rsidRPr="00005729" w:rsidRDefault="00033A60" w:rsidP="007E1D9D">
            <w:pPr>
              <w:snapToGrid w:val="0"/>
              <w:spacing w:line="310" w:lineRule="exact"/>
              <w:ind w:leftChars="200" w:left="680"/>
              <w:jc w:val="center"/>
              <w:rPr>
                <w:rFonts w:ascii="標楷體" w:hAnsi="標楷體"/>
                <w:b/>
                <w:kern w:val="0"/>
                <w:sz w:val="26"/>
                <w:szCs w:val="26"/>
              </w:rPr>
            </w:pPr>
          </w:p>
        </w:tc>
        <w:tc>
          <w:tcPr>
            <w:tcW w:w="581" w:type="pct"/>
            <w:tcBorders>
              <w:top w:val="single" w:sz="4" w:space="0" w:color="auto"/>
              <w:left w:val="single" w:sz="2" w:space="0" w:color="auto"/>
              <w:bottom w:val="single" w:sz="4" w:space="0" w:color="auto"/>
              <w:right w:val="single" w:sz="2" w:space="0" w:color="auto"/>
            </w:tcBorders>
            <w:shd w:val="clear" w:color="auto" w:fill="auto"/>
            <w:tcMar>
              <w:left w:w="28" w:type="dxa"/>
              <w:right w:w="28" w:type="dxa"/>
            </w:tcMar>
            <w:vAlign w:val="center"/>
          </w:tcPr>
          <w:p w14:paraId="251FC489" w14:textId="77777777" w:rsidR="00033A60"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通訊</w:t>
            </w:r>
          </w:p>
        </w:tc>
        <w:tc>
          <w:tcPr>
            <w:tcW w:w="527" w:type="pct"/>
            <w:tcBorders>
              <w:top w:val="single" w:sz="4" w:space="0" w:color="auto"/>
              <w:left w:val="single" w:sz="2" w:space="0" w:color="auto"/>
              <w:bottom w:val="single" w:sz="4" w:space="0" w:color="auto"/>
              <w:right w:val="single" w:sz="2" w:space="0" w:color="auto"/>
            </w:tcBorders>
            <w:shd w:val="clear" w:color="auto" w:fill="auto"/>
            <w:vAlign w:val="center"/>
          </w:tcPr>
          <w:p w14:paraId="4EC386FF"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4,450</w:t>
            </w:r>
          </w:p>
        </w:tc>
        <w:tc>
          <w:tcPr>
            <w:tcW w:w="527" w:type="pct"/>
            <w:tcBorders>
              <w:top w:val="single" w:sz="4" w:space="0" w:color="auto"/>
              <w:left w:val="single" w:sz="2" w:space="0" w:color="auto"/>
              <w:bottom w:val="single" w:sz="4" w:space="0" w:color="auto"/>
              <w:right w:val="single" w:sz="2" w:space="0" w:color="auto"/>
            </w:tcBorders>
            <w:shd w:val="clear" w:color="auto" w:fill="auto"/>
            <w:vAlign w:val="center"/>
          </w:tcPr>
          <w:p w14:paraId="3E1ECC90"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4,890</w:t>
            </w:r>
          </w:p>
        </w:tc>
        <w:tc>
          <w:tcPr>
            <w:tcW w:w="528" w:type="pct"/>
            <w:tcBorders>
              <w:top w:val="single" w:sz="4" w:space="0" w:color="auto"/>
              <w:left w:val="single" w:sz="2" w:space="0" w:color="auto"/>
              <w:bottom w:val="single" w:sz="4" w:space="0" w:color="auto"/>
              <w:right w:val="single" w:sz="2" w:space="0" w:color="auto"/>
            </w:tcBorders>
            <w:shd w:val="clear" w:color="auto" w:fill="auto"/>
            <w:vAlign w:val="center"/>
          </w:tcPr>
          <w:p w14:paraId="3E9A87AE"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5,230</w:t>
            </w:r>
          </w:p>
        </w:tc>
        <w:tc>
          <w:tcPr>
            <w:tcW w:w="2381" w:type="pct"/>
            <w:tcBorders>
              <w:top w:val="single" w:sz="4" w:space="0" w:color="auto"/>
              <w:left w:val="single" w:sz="2" w:space="0" w:color="auto"/>
              <w:bottom w:val="single" w:sz="4" w:space="0" w:color="auto"/>
              <w:right w:val="single" w:sz="2" w:space="0" w:color="auto"/>
            </w:tcBorders>
            <w:shd w:val="clear" w:color="auto" w:fill="auto"/>
          </w:tcPr>
          <w:p w14:paraId="4953F01B" w14:textId="46D99640" w:rsidR="00033A60" w:rsidRPr="00005729" w:rsidRDefault="00033A60" w:rsidP="007E1D9D">
            <w:pPr>
              <w:keepNext/>
              <w:widowControl/>
              <w:snapToGrid w:val="0"/>
              <w:spacing w:line="310" w:lineRule="exact"/>
              <w:jc w:val="both"/>
              <w:rPr>
                <w:rFonts w:ascii="標楷體" w:hAnsi="標楷體"/>
                <w:kern w:val="0"/>
                <w:sz w:val="26"/>
                <w:szCs w:val="26"/>
              </w:rPr>
            </w:pPr>
            <w:r w:rsidRPr="00005729">
              <w:rPr>
                <w:rFonts w:ascii="標楷體" w:hAnsi="標楷體" w:hint="eastAsia"/>
                <w:sz w:val="26"/>
                <w:szCs w:val="26"/>
              </w:rPr>
              <w:t>電路設計工程師、韌體與驅動程式設計工程師、應用設計研發工程師、機構設計工程師、程式設計開發工程師、通訊軟體設計工程師、射頻/天線設計工程師、Internet程式設計開發工程師(前後臺、APP)、資料分析工程師(Big</w:t>
            </w:r>
            <w:r w:rsidR="0046247D" w:rsidRPr="00005729">
              <w:rPr>
                <w:rFonts w:ascii="標楷體" w:hAnsi="標楷體" w:hint="eastAsia"/>
                <w:sz w:val="26"/>
                <w:szCs w:val="26"/>
              </w:rPr>
              <w:t xml:space="preserve"> </w:t>
            </w:r>
            <w:r w:rsidRPr="00005729">
              <w:rPr>
                <w:rFonts w:ascii="標楷體" w:hAnsi="標楷體" w:hint="eastAsia"/>
                <w:sz w:val="26"/>
                <w:szCs w:val="26"/>
              </w:rPr>
              <w:t>Data)、演算法開發工程師</w:t>
            </w:r>
            <w:r w:rsidRPr="00005729">
              <w:rPr>
                <w:rFonts w:ascii="標楷體" w:hAnsi="標楷體"/>
                <w:sz w:val="26"/>
                <w:szCs w:val="26"/>
              </w:rPr>
              <w:t>等10項</w:t>
            </w:r>
            <w:r w:rsidR="00C75DF7" w:rsidRPr="00005729">
              <w:rPr>
                <w:rFonts w:hint="eastAsia"/>
              </w:rPr>
              <w:t>。</w:t>
            </w:r>
          </w:p>
        </w:tc>
      </w:tr>
      <w:tr w:rsidR="00005729" w:rsidRPr="00005729" w14:paraId="15B280A2" w14:textId="77777777" w:rsidTr="005535E4">
        <w:trPr>
          <w:trHeight w:val="312"/>
        </w:trPr>
        <w:tc>
          <w:tcPr>
            <w:tcW w:w="455" w:type="pct"/>
            <w:vMerge/>
            <w:tcBorders>
              <w:left w:val="single" w:sz="2" w:space="0" w:color="auto"/>
              <w:right w:val="single" w:sz="2" w:space="0" w:color="auto"/>
            </w:tcBorders>
            <w:shd w:val="clear" w:color="auto" w:fill="auto"/>
            <w:vAlign w:val="center"/>
          </w:tcPr>
          <w:p w14:paraId="106F0FAC" w14:textId="77777777" w:rsidR="00033A60" w:rsidRPr="00005729" w:rsidRDefault="00033A60" w:rsidP="007E1D9D">
            <w:pPr>
              <w:snapToGrid w:val="0"/>
              <w:spacing w:line="310" w:lineRule="exact"/>
              <w:ind w:leftChars="200" w:left="680"/>
              <w:jc w:val="center"/>
              <w:rPr>
                <w:rFonts w:ascii="標楷體" w:hAnsi="標楷體"/>
                <w:b/>
                <w:kern w:val="0"/>
                <w:sz w:val="26"/>
                <w:szCs w:val="26"/>
              </w:rPr>
            </w:pPr>
          </w:p>
        </w:tc>
        <w:tc>
          <w:tcPr>
            <w:tcW w:w="581" w:type="pct"/>
            <w:tcBorders>
              <w:top w:val="single" w:sz="4" w:space="0" w:color="auto"/>
              <w:left w:val="single" w:sz="2" w:space="0" w:color="auto"/>
              <w:bottom w:val="single" w:sz="4" w:space="0" w:color="auto"/>
              <w:right w:val="single" w:sz="2" w:space="0" w:color="auto"/>
            </w:tcBorders>
            <w:shd w:val="clear" w:color="auto" w:fill="auto"/>
            <w:tcMar>
              <w:left w:w="28" w:type="dxa"/>
              <w:right w:w="28" w:type="dxa"/>
            </w:tcMar>
            <w:vAlign w:val="center"/>
          </w:tcPr>
          <w:p w14:paraId="0FB9065D" w14:textId="77777777" w:rsidR="00033A60"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數位</w:t>
            </w:r>
          </w:p>
          <w:p w14:paraId="4835DF33" w14:textId="77777777" w:rsidR="00033A60"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印刷</w:t>
            </w:r>
          </w:p>
        </w:tc>
        <w:tc>
          <w:tcPr>
            <w:tcW w:w="527" w:type="pct"/>
            <w:tcBorders>
              <w:top w:val="single" w:sz="4" w:space="0" w:color="auto"/>
              <w:left w:val="single" w:sz="2" w:space="0" w:color="auto"/>
              <w:bottom w:val="single" w:sz="4" w:space="0" w:color="auto"/>
              <w:right w:val="single" w:sz="2" w:space="0" w:color="auto"/>
            </w:tcBorders>
            <w:shd w:val="clear" w:color="auto" w:fill="auto"/>
            <w:vAlign w:val="center"/>
          </w:tcPr>
          <w:p w14:paraId="55C070F5"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38</w:t>
            </w:r>
          </w:p>
        </w:tc>
        <w:tc>
          <w:tcPr>
            <w:tcW w:w="527" w:type="pct"/>
            <w:tcBorders>
              <w:top w:val="single" w:sz="4" w:space="0" w:color="auto"/>
              <w:left w:val="single" w:sz="2" w:space="0" w:color="auto"/>
              <w:bottom w:val="single" w:sz="4" w:space="0" w:color="auto"/>
              <w:right w:val="single" w:sz="2" w:space="0" w:color="auto"/>
            </w:tcBorders>
            <w:shd w:val="clear" w:color="auto" w:fill="auto"/>
            <w:vAlign w:val="center"/>
          </w:tcPr>
          <w:p w14:paraId="52BA4124"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38</w:t>
            </w:r>
          </w:p>
        </w:tc>
        <w:tc>
          <w:tcPr>
            <w:tcW w:w="528" w:type="pct"/>
            <w:tcBorders>
              <w:top w:val="single" w:sz="4" w:space="0" w:color="auto"/>
              <w:left w:val="single" w:sz="2" w:space="0" w:color="auto"/>
              <w:bottom w:val="single" w:sz="4" w:space="0" w:color="auto"/>
              <w:right w:val="single" w:sz="2" w:space="0" w:color="auto"/>
            </w:tcBorders>
            <w:shd w:val="clear" w:color="auto" w:fill="auto"/>
            <w:vAlign w:val="center"/>
          </w:tcPr>
          <w:p w14:paraId="4E61EF9F"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36</w:t>
            </w:r>
          </w:p>
        </w:tc>
        <w:tc>
          <w:tcPr>
            <w:tcW w:w="2381" w:type="pct"/>
            <w:tcBorders>
              <w:top w:val="single" w:sz="4" w:space="0" w:color="auto"/>
              <w:left w:val="single" w:sz="2" w:space="0" w:color="auto"/>
              <w:bottom w:val="single" w:sz="4" w:space="0" w:color="auto"/>
              <w:right w:val="single" w:sz="2" w:space="0" w:color="auto"/>
            </w:tcBorders>
            <w:shd w:val="clear" w:color="auto" w:fill="auto"/>
          </w:tcPr>
          <w:p w14:paraId="1E329608" w14:textId="55B7AAA5" w:rsidR="00033A60" w:rsidRPr="00005729" w:rsidRDefault="00033A60" w:rsidP="007E1D9D">
            <w:pPr>
              <w:keepNext/>
              <w:widowControl/>
              <w:snapToGrid w:val="0"/>
              <w:spacing w:line="310" w:lineRule="exact"/>
              <w:jc w:val="both"/>
              <w:rPr>
                <w:rFonts w:ascii="標楷體" w:hAnsi="標楷體"/>
                <w:kern w:val="0"/>
                <w:sz w:val="26"/>
                <w:szCs w:val="26"/>
              </w:rPr>
            </w:pPr>
            <w:r w:rsidRPr="00005729">
              <w:rPr>
                <w:rFonts w:ascii="標楷體" w:hAnsi="標楷體" w:hint="eastAsia"/>
                <w:sz w:val="26"/>
                <w:szCs w:val="26"/>
              </w:rPr>
              <w:t>設計人員、資訊人員、印刷技術人員、行銷業務人員</w:t>
            </w:r>
            <w:r w:rsidRPr="00005729">
              <w:rPr>
                <w:rFonts w:ascii="標楷體" w:hAnsi="標楷體"/>
                <w:sz w:val="26"/>
                <w:szCs w:val="26"/>
              </w:rPr>
              <w:t>等</w:t>
            </w:r>
            <w:r w:rsidRPr="00005729">
              <w:rPr>
                <w:rFonts w:ascii="標楷體" w:hAnsi="標楷體" w:hint="eastAsia"/>
                <w:sz w:val="26"/>
                <w:szCs w:val="26"/>
              </w:rPr>
              <w:t>4</w:t>
            </w:r>
            <w:r w:rsidRPr="00005729">
              <w:rPr>
                <w:rFonts w:ascii="標楷體" w:hAnsi="標楷體"/>
                <w:sz w:val="26"/>
                <w:szCs w:val="26"/>
              </w:rPr>
              <w:t>項</w:t>
            </w:r>
            <w:r w:rsidR="00C75DF7" w:rsidRPr="00005729">
              <w:rPr>
                <w:rFonts w:hint="eastAsia"/>
              </w:rPr>
              <w:t>。</w:t>
            </w:r>
          </w:p>
        </w:tc>
      </w:tr>
      <w:tr w:rsidR="00005729" w:rsidRPr="00005729" w14:paraId="4D9B85A7" w14:textId="77777777" w:rsidTr="005535E4">
        <w:trPr>
          <w:trHeight w:val="246"/>
        </w:trPr>
        <w:tc>
          <w:tcPr>
            <w:tcW w:w="455" w:type="pct"/>
            <w:vMerge/>
            <w:tcBorders>
              <w:left w:val="single" w:sz="2" w:space="0" w:color="auto"/>
              <w:bottom w:val="single" w:sz="2" w:space="0" w:color="auto"/>
              <w:right w:val="single" w:sz="2" w:space="0" w:color="auto"/>
            </w:tcBorders>
            <w:shd w:val="clear" w:color="auto" w:fill="auto"/>
            <w:vAlign w:val="center"/>
          </w:tcPr>
          <w:p w14:paraId="7BFD8484" w14:textId="77777777" w:rsidR="00033A60" w:rsidRPr="00005729" w:rsidRDefault="00033A60" w:rsidP="007E1D9D">
            <w:pPr>
              <w:snapToGrid w:val="0"/>
              <w:spacing w:line="310" w:lineRule="exact"/>
              <w:jc w:val="center"/>
              <w:rPr>
                <w:rFonts w:ascii="標楷體" w:hAnsi="標楷體"/>
                <w:b/>
                <w:kern w:val="0"/>
                <w:sz w:val="26"/>
                <w:szCs w:val="26"/>
              </w:rPr>
            </w:pPr>
          </w:p>
        </w:tc>
        <w:tc>
          <w:tcPr>
            <w:tcW w:w="581" w:type="pct"/>
            <w:tcBorders>
              <w:top w:val="single" w:sz="4"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7D1A899" w14:textId="77777777" w:rsidR="00033A60" w:rsidRPr="00005729" w:rsidRDefault="00033A60" w:rsidP="007E1D9D">
            <w:pPr>
              <w:snapToGrid w:val="0"/>
              <w:spacing w:line="310" w:lineRule="exact"/>
              <w:jc w:val="center"/>
              <w:rPr>
                <w:rFonts w:ascii="標楷體" w:hAnsi="標楷體"/>
                <w:kern w:val="0"/>
                <w:sz w:val="26"/>
                <w:szCs w:val="26"/>
              </w:rPr>
            </w:pPr>
            <w:r w:rsidRPr="00005729">
              <w:rPr>
                <w:rFonts w:ascii="標楷體" w:hAnsi="標楷體"/>
                <w:kern w:val="0"/>
                <w:sz w:val="26"/>
                <w:szCs w:val="26"/>
              </w:rPr>
              <w:t>資料</w:t>
            </w:r>
          </w:p>
          <w:p w14:paraId="513DDE1B" w14:textId="77777777" w:rsidR="00033A60" w:rsidRPr="00005729" w:rsidRDefault="00033A60" w:rsidP="007E1D9D">
            <w:pPr>
              <w:snapToGrid w:val="0"/>
              <w:spacing w:line="310" w:lineRule="exact"/>
              <w:jc w:val="center"/>
              <w:rPr>
                <w:rFonts w:ascii="標楷體" w:hAnsi="標楷體"/>
                <w:kern w:val="0"/>
                <w:sz w:val="26"/>
                <w:szCs w:val="26"/>
              </w:rPr>
            </w:pPr>
            <w:r w:rsidRPr="00005729">
              <w:rPr>
                <w:rFonts w:ascii="標楷體" w:hAnsi="標楷體"/>
                <w:kern w:val="0"/>
                <w:sz w:val="26"/>
                <w:szCs w:val="26"/>
              </w:rPr>
              <w:t>服務</w:t>
            </w:r>
          </w:p>
        </w:tc>
        <w:tc>
          <w:tcPr>
            <w:tcW w:w="527" w:type="pct"/>
            <w:tcBorders>
              <w:top w:val="single" w:sz="4" w:space="0" w:color="auto"/>
              <w:left w:val="single" w:sz="2" w:space="0" w:color="auto"/>
              <w:bottom w:val="single" w:sz="2" w:space="0" w:color="auto"/>
              <w:right w:val="single" w:sz="2" w:space="0" w:color="auto"/>
            </w:tcBorders>
            <w:shd w:val="clear" w:color="auto" w:fill="auto"/>
            <w:vAlign w:val="center"/>
          </w:tcPr>
          <w:p w14:paraId="4D7E9A8F"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4,740</w:t>
            </w:r>
          </w:p>
        </w:tc>
        <w:tc>
          <w:tcPr>
            <w:tcW w:w="527" w:type="pct"/>
            <w:tcBorders>
              <w:top w:val="single" w:sz="4" w:space="0" w:color="auto"/>
              <w:left w:val="single" w:sz="2" w:space="0" w:color="auto"/>
              <w:bottom w:val="single" w:sz="2" w:space="0" w:color="auto"/>
              <w:right w:val="single" w:sz="2" w:space="0" w:color="auto"/>
            </w:tcBorders>
            <w:shd w:val="clear" w:color="auto" w:fill="auto"/>
            <w:vAlign w:val="center"/>
          </w:tcPr>
          <w:p w14:paraId="0CFC373E"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4,780</w:t>
            </w:r>
          </w:p>
        </w:tc>
        <w:tc>
          <w:tcPr>
            <w:tcW w:w="528" w:type="pct"/>
            <w:tcBorders>
              <w:top w:val="single" w:sz="4" w:space="0" w:color="auto"/>
              <w:left w:val="single" w:sz="2" w:space="0" w:color="auto"/>
              <w:bottom w:val="single" w:sz="2" w:space="0" w:color="auto"/>
              <w:right w:val="single" w:sz="2" w:space="0" w:color="auto"/>
            </w:tcBorders>
            <w:shd w:val="clear" w:color="auto" w:fill="auto"/>
            <w:vAlign w:val="center"/>
          </w:tcPr>
          <w:p w14:paraId="42E01074"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4,980</w:t>
            </w:r>
          </w:p>
        </w:tc>
        <w:tc>
          <w:tcPr>
            <w:tcW w:w="2381" w:type="pct"/>
            <w:tcBorders>
              <w:top w:val="single" w:sz="4" w:space="0" w:color="auto"/>
              <w:left w:val="single" w:sz="2" w:space="0" w:color="auto"/>
              <w:bottom w:val="single" w:sz="2" w:space="0" w:color="auto"/>
              <w:right w:val="single" w:sz="2" w:space="0" w:color="auto"/>
            </w:tcBorders>
            <w:shd w:val="clear" w:color="auto" w:fill="auto"/>
          </w:tcPr>
          <w:p w14:paraId="28E3FE32" w14:textId="510205DF" w:rsidR="00033A60" w:rsidRPr="00005729" w:rsidRDefault="00033A60" w:rsidP="007E1D9D">
            <w:pPr>
              <w:snapToGrid w:val="0"/>
              <w:spacing w:line="310" w:lineRule="exact"/>
              <w:jc w:val="both"/>
              <w:rPr>
                <w:rFonts w:ascii="標楷體" w:hAnsi="標楷體"/>
                <w:kern w:val="0"/>
                <w:sz w:val="26"/>
                <w:szCs w:val="26"/>
              </w:rPr>
            </w:pPr>
            <w:r w:rsidRPr="00005729">
              <w:rPr>
                <w:rFonts w:ascii="標楷體" w:hAnsi="標楷體" w:hint="eastAsia"/>
                <w:sz w:val="26"/>
                <w:szCs w:val="26"/>
              </w:rPr>
              <w:t>資料科學家、應用領域專家、資料分析師、資料工程師、軟體工程師</w:t>
            </w:r>
            <w:r w:rsidRPr="00005729">
              <w:rPr>
                <w:rFonts w:ascii="標楷體" w:hAnsi="標楷體"/>
                <w:sz w:val="26"/>
                <w:szCs w:val="26"/>
              </w:rPr>
              <w:t>等</w:t>
            </w:r>
            <w:r w:rsidRPr="00005729">
              <w:rPr>
                <w:rFonts w:ascii="標楷體" w:hAnsi="標楷體" w:hint="eastAsia"/>
                <w:sz w:val="26"/>
                <w:szCs w:val="26"/>
              </w:rPr>
              <w:t>5</w:t>
            </w:r>
            <w:r w:rsidRPr="00005729">
              <w:rPr>
                <w:rFonts w:ascii="標楷體" w:hAnsi="標楷體"/>
                <w:sz w:val="26"/>
                <w:szCs w:val="26"/>
              </w:rPr>
              <w:t>項</w:t>
            </w:r>
            <w:r w:rsidR="00C75DF7" w:rsidRPr="00005729">
              <w:rPr>
                <w:rFonts w:hint="eastAsia"/>
              </w:rPr>
              <w:t>。</w:t>
            </w:r>
          </w:p>
        </w:tc>
      </w:tr>
      <w:tr w:rsidR="00005729" w:rsidRPr="00005729" w14:paraId="29A33EC3" w14:textId="77777777" w:rsidTr="005535E4">
        <w:tc>
          <w:tcPr>
            <w:tcW w:w="455" w:type="pct"/>
            <w:vMerge w:val="restart"/>
            <w:tcBorders>
              <w:top w:val="single" w:sz="2" w:space="0" w:color="auto"/>
              <w:left w:val="single" w:sz="2" w:space="0" w:color="auto"/>
              <w:right w:val="single" w:sz="2" w:space="0" w:color="auto"/>
            </w:tcBorders>
            <w:shd w:val="clear" w:color="auto" w:fill="auto"/>
            <w:vAlign w:val="center"/>
          </w:tcPr>
          <w:p w14:paraId="62632810" w14:textId="77777777" w:rsidR="00033A60" w:rsidRPr="00005729" w:rsidRDefault="00033A60" w:rsidP="007E1D9D">
            <w:pPr>
              <w:keepNext/>
              <w:widowControl/>
              <w:snapToGrid w:val="0"/>
              <w:spacing w:line="310" w:lineRule="exact"/>
              <w:jc w:val="center"/>
              <w:rPr>
                <w:rFonts w:ascii="標楷體" w:hAnsi="標楷體"/>
                <w:b/>
                <w:kern w:val="0"/>
                <w:sz w:val="26"/>
                <w:szCs w:val="26"/>
              </w:rPr>
            </w:pPr>
            <w:r w:rsidRPr="00005729">
              <w:rPr>
                <w:rFonts w:ascii="標楷體" w:hAnsi="標楷體" w:hint="eastAsia"/>
                <w:b/>
                <w:kern w:val="0"/>
                <w:sz w:val="26"/>
                <w:szCs w:val="26"/>
              </w:rPr>
              <w:t>國防</w:t>
            </w:r>
          </w:p>
          <w:p w14:paraId="1104EA32" w14:textId="77777777" w:rsidR="00033A60" w:rsidRPr="00005729" w:rsidRDefault="00033A60" w:rsidP="007E1D9D">
            <w:pPr>
              <w:keepNext/>
              <w:widowControl/>
              <w:snapToGrid w:val="0"/>
              <w:spacing w:line="310" w:lineRule="exact"/>
              <w:jc w:val="center"/>
              <w:rPr>
                <w:rFonts w:ascii="標楷體" w:hAnsi="標楷體"/>
                <w:b/>
                <w:kern w:val="0"/>
                <w:sz w:val="26"/>
                <w:szCs w:val="26"/>
              </w:rPr>
            </w:pPr>
            <w:r w:rsidRPr="00005729">
              <w:rPr>
                <w:rFonts w:ascii="標楷體" w:hAnsi="標楷體" w:hint="eastAsia"/>
                <w:b/>
                <w:kern w:val="0"/>
                <w:sz w:val="26"/>
                <w:szCs w:val="26"/>
              </w:rPr>
              <w:t>航太</w:t>
            </w: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49947B9" w14:textId="77777777" w:rsidR="00033A60" w:rsidRPr="00005729" w:rsidRDefault="00033A60" w:rsidP="007E1D9D">
            <w:pPr>
              <w:keepNext/>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航空</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7614998"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460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3A510756"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475</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51935425"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490</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1C0FEA7B" w14:textId="51016EBB"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sz w:val="26"/>
                <w:szCs w:val="26"/>
              </w:rPr>
              <w:t>研發工程師、製程工程師、品保工程師、專案管理工程師、行銷業務人才、採購工程師、</w:t>
            </w:r>
            <w:r w:rsidRPr="00005729">
              <w:rPr>
                <w:rFonts w:ascii="標楷體" w:hAnsi="標楷體" w:hint="eastAsia"/>
                <w:sz w:val="26"/>
                <w:szCs w:val="26"/>
              </w:rPr>
              <w:t>維修工程師、線上技術人才</w:t>
            </w:r>
            <w:r w:rsidRPr="00005729">
              <w:rPr>
                <w:rFonts w:ascii="標楷體" w:hAnsi="標楷體"/>
                <w:sz w:val="26"/>
                <w:szCs w:val="26"/>
              </w:rPr>
              <w:t>等</w:t>
            </w:r>
            <w:r w:rsidRPr="00005729">
              <w:rPr>
                <w:rFonts w:ascii="標楷體" w:hAnsi="標楷體" w:hint="eastAsia"/>
                <w:sz w:val="26"/>
                <w:szCs w:val="26"/>
              </w:rPr>
              <w:t>8</w:t>
            </w:r>
            <w:r w:rsidRPr="00005729">
              <w:rPr>
                <w:rFonts w:ascii="標楷體" w:hAnsi="標楷體"/>
                <w:sz w:val="26"/>
                <w:szCs w:val="26"/>
              </w:rPr>
              <w:t>項</w:t>
            </w:r>
            <w:r w:rsidR="00C75DF7" w:rsidRPr="00005729">
              <w:rPr>
                <w:rFonts w:hint="eastAsia"/>
              </w:rPr>
              <w:t>。</w:t>
            </w:r>
          </w:p>
        </w:tc>
      </w:tr>
      <w:tr w:rsidR="00005729" w:rsidRPr="00005729" w14:paraId="58B79778" w14:textId="77777777" w:rsidTr="005535E4">
        <w:tc>
          <w:tcPr>
            <w:tcW w:w="455" w:type="pct"/>
            <w:vMerge/>
            <w:tcBorders>
              <w:left w:val="single" w:sz="2" w:space="0" w:color="auto"/>
              <w:bottom w:val="single" w:sz="2" w:space="0" w:color="auto"/>
              <w:right w:val="single" w:sz="2" w:space="0" w:color="auto"/>
            </w:tcBorders>
            <w:shd w:val="clear" w:color="auto" w:fill="auto"/>
            <w:vAlign w:val="center"/>
          </w:tcPr>
          <w:p w14:paraId="76AB7CA7" w14:textId="77777777" w:rsidR="00033A60" w:rsidRPr="00005729" w:rsidRDefault="00033A60" w:rsidP="007E1D9D">
            <w:pPr>
              <w:snapToGrid w:val="0"/>
              <w:spacing w:line="310" w:lineRule="exact"/>
              <w:jc w:val="center"/>
              <w:rPr>
                <w:rFonts w:ascii="標楷體" w:hAnsi="標楷體"/>
                <w:b/>
                <w:kern w:val="0"/>
                <w:sz w:val="26"/>
                <w:szCs w:val="26"/>
              </w:rPr>
            </w:pP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DA0D41" w14:textId="77777777" w:rsidR="00033A60" w:rsidRPr="00005729" w:rsidRDefault="00033A60" w:rsidP="007E1D9D">
            <w:pPr>
              <w:snapToGrid w:val="0"/>
              <w:spacing w:line="310" w:lineRule="exact"/>
              <w:jc w:val="center"/>
              <w:rPr>
                <w:rFonts w:ascii="標楷體" w:hAnsi="標楷體"/>
                <w:kern w:val="0"/>
                <w:sz w:val="26"/>
                <w:szCs w:val="26"/>
              </w:rPr>
            </w:pPr>
            <w:r w:rsidRPr="00005729">
              <w:rPr>
                <w:rFonts w:ascii="標楷體" w:hAnsi="標楷體"/>
                <w:kern w:val="0"/>
                <w:sz w:val="26"/>
                <w:szCs w:val="26"/>
              </w:rPr>
              <w:t>造船</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673B3062"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717</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64BBFB29"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739</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1A9F52C0"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761</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6D365714" w14:textId="52888CD3"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sz w:val="26"/>
                <w:szCs w:val="26"/>
              </w:rPr>
              <w:t>研發工程師、基本設計工程師/細部設計工程師、船舶電力系統工程師、船舶管路系統工程師、電機設計/繪</w:t>
            </w:r>
            <w:r w:rsidRPr="00005729">
              <w:rPr>
                <w:rFonts w:ascii="標楷體" w:hAnsi="標楷體"/>
                <w:sz w:val="26"/>
                <w:szCs w:val="26"/>
              </w:rPr>
              <w:lastRenderedPageBreak/>
              <w:t>圖工程師、輪機及推進系統工程師、機械設計工程師、機電整合工程師、專案管理師、生產管理工程師、品質管制與驗證工程師</w:t>
            </w:r>
            <w:r w:rsidRPr="00005729">
              <w:rPr>
                <w:rFonts w:ascii="標楷體" w:hAnsi="標楷體" w:hint="eastAsia"/>
                <w:sz w:val="26"/>
                <w:szCs w:val="26"/>
              </w:rPr>
              <w:t>、複合材料</w:t>
            </w:r>
            <w:r w:rsidRPr="00005729">
              <w:rPr>
                <w:rFonts w:ascii="標楷體" w:hAnsi="標楷體"/>
                <w:sz w:val="26"/>
                <w:szCs w:val="26"/>
              </w:rPr>
              <w:t>工程師等1</w:t>
            </w:r>
            <w:r w:rsidRPr="00005729">
              <w:rPr>
                <w:rFonts w:ascii="標楷體" w:hAnsi="標楷體" w:hint="eastAsia"/>
                <w:sz w:val="26"/>
                <w:szCs w:val="26"/>
              </w:rPr>
              <w:t>2</w:t>
            </w:r>
            <w:r w:rsidRPr="00005729">
              <w:rPr>
                <w:rFonts w:ascii="標楷體" w:hAnsi="標楷體"/>
                <w:sz w:val="26"/>
                <w:szCs w:val="26"/>
              </w:rPr>
              <w:t>項</w:t>
            </w:r>
            <w:r w:rsidR="00C75DF7" w:rsidRPr="00005729">
              <w:rPr>
                <w:rFonts w:hint="eastAsia"/>
              </w:rPr>
              <w:t>。</w:t>
            </w:r>
          </w:p>
        </w:tc>
      </w:tr>
      <w:tr w:rsidR="00005729" w:rsidRPr="00005729" w14:paraId="5C1BFA84" w14:textId="77777777" w:rsidTr="005535E4">
        <w:tc>
          <w:tcPr>
            <w:tcW w:w="455" w:type="pct"/>
            <w:vMerge w:val="restart"/>
            <w:tcBorders>
              <w:top w:val="single" w:sz="2" w:space="0" w:color="auto"/>
              <w:left w:val="single" w:sz="2" w:space="0" w:color="auto"/>
              <w:right w:val="single" w:sz="2" w:space="0" w:color="auto"/>
            </w:tcBorders>
            <w:shd w:val="clear" w:color="auto" w:fill="auto"/>
            <w:vAlign w:val="center"/>
          </w:tcPr>
          <w:p w14:paraId="163AC484" w14:textId="77777777" w:rsidR="00033A60" w:rsidRPr="00005729" w:rsidRDefault="00033A60" w:rsidP="007E1D9D">
            <w:pPr>
              <w:widowControl/>
              <w:snapToGrid w:val="0"/>
              <w:spacing w:line="310" w:lineRule="exact"/>
              <w:jc w:val="center"/>
              <w:rPr>
                <w:rFonts w:ascii="標楷體" w:hAnsi="標楷體"/>
                <w:b/>
                <w:spacing w:val="-6"/>
                <w:kern w:val="0"/>
                <w:sz w:val="26"/>
                <w:szCs w:val="26"/>
              </w:rPr>
            </w:pPr>
            <w:r w:rsidRPr="00005729">
              <w:rPr>
                <w:rFonts w:ascii="標楷體" w:hAnsi="標楷體"/>
                <w:b/>
                <w:spacing w:val="-6"/>
                <w:kern w:val="0"/>
                <w:sz w:val="26"/>
                <w:szCs w:val="26"/>
              </w:rPr>
              <w:lastRenderedPageBreak/>
              <w:t>綠能</w:t>
            </w:r>
          </w:p>
          <w:p w14:paraId="6791C156" w14:textId="77777777" w:rsidR="00033A60" w:rsidRPr="00005729" w:rsidRDefault="00033A60" w:rsidP="007E1D9D">
            <w:pPr>
              <w:widowControl/>
              <w:snapToGrid w:val="0"/>
              <w:spacing w:line="310" w:lineRule="exact"/>
              <w:jc w:val="center"/>
              <w:rPr>
                <w:rFonts w:ascii="標楷體" w:hAnsi="標楷體"/>
                <w:b/>
                <w:spacing w:val="-6"/>
                <w:kern w:val="0"/>
                <w:sz w:val="26"/>
                <w:szCs w:val="26"/>
              </w:rPr>
            </w:pPr>
            <w:r w:rsidRPr="00005729">
              <w:rPr>
                <w:rFonts w:ascii="標楷體" w:hAnsi="標楷體"/>
                <w:b/>
                <w:spacing w:val="-6"/>
                <w:kern w:val="0"/>
                <w:sz w:val="26"/>
                <w:szCs w:val="26"/>
              </w:rPr>
              <w:t>科技</w:t>
            </w: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DB2E1B9" w14:textId="77777777" w:rsidR="00033A60" w:rsidRPr="00005729" w:rsidRDefault="00033A60" w:rsidP="007E1D9D">
            <w:pPr>
              <w:widowControl/>
              <w:snapToGrid w:val="0"/>
              <w:spacing w:line="310" w:lineRule="exact"/>
              <w:jc w:val="center"/>
              <w:rPr>
                <w:rFonts w:ascii="標楷體" w:hAnsi="標楷體"/>
                <w:spacing w:val="-6"/>
                <w:kern w:val="0"/>
                <w:sz w:val="26"/>
                <w:szCs w:val="26"/>
              </w:rPr>
            </w:pPr>
            <w:r w:rsidRPr="00005729">
              <w:rPr>
                <w:rFonts w:ascii="標楷體" w:hAnsi="標楷體"/>
                <w:spacing w:val="-6"/>
                <w:kern w:val="0"/>
                <w:sz w:val="26"/>
                <w:szCs w:val="26"/>
              </w:rPr>
              <w:t>離岸風力發電</w:t>
            </w:r>
          </w:p>
        </w:tc>
        <w:tc>
          <w:tcPr>
            <w:tcW w:w="527" w:type="pct"/>
            <w:tcBorders>
              <w:top w:val="single" w:sz="2" w:space="0" w:color="auto"/>
              <w:left w:val="single" w:sz="2" w:space="0" w:color="auto"/>
              <w:bottom w:val="single" w:sz="4" w:space="0" w:color="000000" w:themeColor="text1"/>
              <w:right w:val="single" w:sz="2" w:space="0" w:color="auto"/>
            </w:tcBorders>
            <w:shd w:val="clear" w:color="auto" w:fill="auto"/>
            <w:vAlign w:val="center"/>
          </w:tcPr>
          <w:p w14:paraId="328A5C1C"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930</w:t>
            </w:r>
          </w:p>
        </w:tc>
        <w:tc>
          <w:tcPr>
            <w:tcW w:w="527" w:type="pct"/>
            <w:tcBorders>
              <w:top w:val="single" w:sz="2" w:space="0" w:color="auto"/>
              <w:left w:val="single" w:sz="2" w:space="0" w:color="auto"/>
              <w:bottom w:val="single" w:sz="4" w:space="0" w:color="000000" w:themeColor="text1"/>
              <w:right w:val="single" w:sz="2" w:space="0" w:color="auto"/>
            </w:tcBorders>
            <w:shd w:val="clear" w:color="auto" w:fill="auto"/>
            <w:vAlign w:val="center"/>
          </w:tcPr>
          <w:p w14:paraId="00FC7937"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800</w:t>
            </w:r>
          </w:p>
        </w:tc>
        <w:tc>
          <w:tcPr>
            <w:tcW w:w="528" w:type="pct"/>
            <w:tcBorders>
              <w:top w:val="single" w:sz="2" w:space="0" w:color="auto"/>
              <w:left w:val="single" w:sz="2" w:space="0" w:color="auto"/>
              <w:bottom w:val="single" w:sz="4" w:space="0" w:color="000000" w:themeColor="text1"/>
              <w:right w:val="single" w:sz="2" w:space="0" w:color="auto"/>
            </w:tcBorders>
            <w:shd w:val="clear" w:color="auto" w:fill="auto"/>
            <w:vAlign w:val="center"/>
          </w:tcPr>
          <w:p w14:paraId="70C2DAB1"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170</w:t>
            </w:r>
          </w:p>
        </w:tc>
        <w:tc>
          <w:tcPr>
            <w:tcW w:w="2381" w:type="pct"/>
            <w:tcBorders>
              <w:top w:val="single" w:sz="2" w:space="0" w:color="auto"/>
              <w:left w:val="single" w:sz="2" w:space="0" w:color="auto"/>
              <w:bottom w:val="single" w:sz="4" w:space="0" w:color="000000" w:themeColor="text1"/>
              <w:right w:val="single" w:sz="2" w:space="0" w:color="auto"/>
            </w:tcBorders>
            <w:shd w:val="clear" w:color="auto" w:fill="auto"/>
          </w:tcPr>
          <w:p w14:paraId="7E4C9C7A" w14:textId="15D4F538"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hint="eastAsia"/>
                <w:sz w:val="26"/>
                <w:szCs w:val="26"/>
              </w:rPr>
              <w:t>機電整合工程師、專案管理主管、品管工程師(Level2非破壞檢測人員)、製程工程師、業務人員、營建施工人員、電機技術人員</w:t>
            </w:r>
            <w:r w:rsidRPr="00005729">
              <w:rPr>
                <w:rFonts w:ascii="標楷體" w:hAnsi="標楷體"/>
                <w:sz w:val="26"/>
                <w:szCs w:val="26"/>
              </w:rPr>
              <w:t>等7項</w:t>
            </w:r>
            <w:r w:rsidR="00C75DF7" w:rsidRPr="00005729">
              <w:rPr>
                <w:rFonts w:hint="eastAsia"/>
              </w:rPr>
              <w:t>。</w:t>
            </w:r>
          </w:p>
        </w:tc>
      </w:tr>
      <w:tr w:rsidR="00005729" w:rsidRPr="00005729" w14:paraId="169E1986" w14:textId="77777777" w:rsidTr="005535E4">
        <w:tc>
          <w:tcPr>
            <w:tcW w:w="455" w:type="pct"/>
            <w:vMerge/>
            <w:tcBorders>
              <w:left w:val="single" w:sz="2" w:space="0" w:color="auto"/>
              <w:bottom w:val="single" w:sz="2" w:space="0" w:color="auto"/>
              <w:right w:val="single" w:sz="2" w:space="0" w:color="auto"/>
            </w:tcBorders>
            <w:shd w:val="clear" w:color="auto" w:fill="auto"/>
            <w:vAlign w:val="center"/>
          </w:tcPr>
          <w:p w14:paraId="38668015" w14:textId="77777777" w:rsidR="00033A60" w:rsidRPr="00005729" w:rsidRDefault="00033A60" w:rsidP="007E1D9D">
            <w:pPr>
              <w:keepNext/>
              <w:snapToGrid w:val="0"/>
              <w:spacing w:line="310" w:lineRule="exact"/>
              <w:jc w:val="center"/>
              <w:rPr>
                <w:rFonts w:ascii="標楷體" w:hAnsi="標楷體"/>
                <w:b/>
                <w:kern w:val="0"/>
                <w:sz w:val="26"/>
                <w:szCs w:val="26"/>
              </w:rPr>
            </w:pP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F4C6F35" w14:textId="77777777" w:rsidR="00033A60" w:rsidRPr="00005729" w:rsidRDefault="00033A60" w:rsidP="007E1D9D">
            <w:pPr>
              <w:keepNext/>
              <w:snapToGrid w:val="0"/>
              <w:spacing w:line="310" w:lineRule="exact"/>
              <w:jc w:val="center"/>
              <w:rPr>
                <w:rFonts w:ascii="標楷體" w:hAnsi="標楷體"/>
                <w:kern w:val="0"/>
                <w:sz w:val="26"/>
                <w:szCs w:val="26"/>
              </w:rPr>
            </w:pPr>
            <w:r w:rsidRPr="00005729">
              <w:rPr>
                <w:rFonts w:ascii="標楷體" w:hAnsi="標楷體"/>
                <w:kern w:val="0"/>
                <w:sz w:val="26"/>
                <w:szCs w:val="26"/>
              </w:rPr>
              <w:t>太陽</w:t>
            </w:r>
          </w:p>
          <w:p w14:paraId="42532C54" w14:textId="77777777" w:rsidR="00033A60" w:rsidRPr="00005729" w:rsidRDefault="00033A60" w:rsidP="007E1D9D">
            <w:pPr>
              <w:keepNext/>
              <w:snapToGrid w:val="0"/>
              <w:spacing w:line="310" w:lineRule="exact"/>
              <w:jc w:val="center"/>
              <w:rPr>
                <w:rFonts w:ascii="標楷體" w:hAnsi="標楷體"/>
                <w:kern w:val="0"/>
                <w:sz w:val="26"/>
                <w:szCs w:val="26"/>
              </w:rPr>
            </w:pPr>
            <w:r w:rsidRPr="00005729">
              <w:rPr>
                <w:rFonts w:ascii="標楷體" w:hAnsi="標楷體"/>
                <w:kern w:val="0"/>
                <w:sz w:val="26"/>
                <w:szCs w:val="26"/>
              </w:rPr>
              <w:t>光電</w:t>
            </w:r>
          </w:p>
        </w:tc>
        <w:tc>
          <w:tcPr>
            <w:tcW w:w="527" w:type="pct"/>
            <w:tcBorders>
              <w:top w:val="single" w:sz="4" w:space="0" w:color="000000" w:themeColor="text1"/>
              <w:left w:val="single" w:sz="2" w:space="0" w:color="auto"/>
              <w:bottom w:val="single" w:sz="4" w:space="0" w:color="000000" w:themeColor="text1"/>
              <w:right w:val="single" w:sz="2" w:space="0" w:color="auto"/>
            </w:tcBorders>
            <w:shd w:val="clear" w:color="auto" w:fill="auto"/>
            <w:vAlign w:val="center"/>
          </w:tcPr>
          <w:p w14:paraId="0BD877D2"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139</w:t>
            </w:r>
          </w:p>
        </w:tc>
        <w:tc>
          <w:tcPr>
            <w:tcW w:w="527" w:type="pct"/>
            <w:tcBorders>
              <w:top w:val="single" w:sz="4" w:space="0" w:color="000000" w:themeColor="text1"/>
              <w:left w:val="single" w:sz="2" w:space="0" w:color="auto"/>
              <w:bottom w:val="single" w:sz="4" w:space="0" w:color="000000" w:themeColor="text1"/>
              <w:right w:val="single" w:sz="2" w:space="0" w:color="auto"/>
            </w:tcBorders>
            <w:shd w:val="clear" w:color="auto" w:fill="auto"/>
            <w:vAlign w:val="center"/>
          </w:tcPr>
          <w:p w14:paraId="0A797CF2"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154</w:t>
            </w:r>
          </w:p>
        </w:tc>
        <w:tc>
          <w:tcPr>
            <w:tcW w:w="528" w:type="pct"/>
            <w:tcBorders>
              <w:top w:val="single" w:sz="4" w:space="0" w:color="000000" w:themeColor="text1"/>
              <w:left w:val="single" w:sz="2" w:space="0" w:color="auto"/>
              <w:bottom w:val="single" w:sz="4" w:space="0" w:color="000000" w:themeColor="text1"/>
              <w:right w:val="single" w:sz="2" w:space="0" w:color="auto"/>
            </w:tcBorders>
            <w:shd w:val="clear" w:color="auto" w:fill="auto"/>
            <w:vAlign w:val="center"/>
          </w:tcPr>
          <w:p w14:paraId="71BB1898"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151</w:t>
            </w:r>
          </w:p>
        </w:tc>
        <w:tc>
          <w:tcPr>
            <w:tcW w:w="2381" w:type="pct"/>
            <w:tcBorders>
              <w:top w:val="single" w:sz="4" w:space="0" w:color="000000" w:themeColor="text1"/>
              <w:left w:val="single" w:sz="2" w:space="0" w:color="auto"/>
              <w:bottom w:val="single" w:sz="4" w:space="0" w:color="000000" w:themeColor="text1"/>
              <w:right w:val="single" w:sz="2" w:space="0" w:color="auto"/>
            </w:tcBorders>
            <w:shd w:val="clear" w:color="auto" w:fill="auto"/>
          </w:tcPr>
          <w:p w14:paraId="31AB6067" w14:textId="10E5AF1A" w:rsidR="00033A60" w:rsidRPr="00005729" w:rsidRDefault="00033A60" w:rsidP="007E1D9D">
            <w:pPr>
              <w:keepNext/>
              <w:snapToGrid w:val="0"/>
              <w:spacing w:line="310" w:lineRule="exact"/>
              <w:jc w:val="both"/>
              <w:rPr>
                <w:rFonts w:ascii="標楷體" w:hAnsi="標楷體"/>
                <w:sz w:val="26"/>
                <w:szCs w:val="26"/>
              </w:rPr>
            </w:pPr>
            <w:r w:rsidRPr="00005729">
              <w:rPr>
                <w:rFonts w:ascii="標楷體" w:hAnsi="標楷體" w:hint="eastAsia"/>
                <w:sz w:val="26"/>
                <w:szCs w:val="26"/>
              </w:rPr>
              <w:t>研發工程師、製造品管工程師、太陽光電系統機電設計人員、專案管理財務人員、行銷工程師、太陽光電系統技術人員(太陽光電系統維運)</w:t>
            </w:r>
            <w:r w:rsidRPr="00005729">
              <w:rPr>
                <w:rFonts w:ascii="標楷體" w:hAnsi="標楷體"/>
                <w:sz w:val="26"/>
                <w:szCs w:val="26"/>
              </w:rPr>
              <w:t>等</w:t>
            </w:r>
            <w:r w:rsidRPr="00005729">
              <w:rPr>
                <w:rFonts w:ascii="標楷體" w:hAnsi="標楷體" w:hint="eastAsia"/>
                <w:sz w:val="26"/>
                <w:szCs w:val="26"/>
              </w:rPr>
              <w:t>6</w:t>
            </w:r>
            <w:r w:rsidRPr="00005729">
              <w:rPr>
                <w:rFonts w:ascii="標楷體" w:hAnsi="標楷體"/>
                <w:sz w:val="26"/>
                <w:szCs w:val="26"/>
              </w:rPr>
              <w:t>項</w:t>
            </w:r>
            <w:r w:rsidR="00C75DF7" w:rsidRPr="00005729">
              <w:rPr>
                <w:rFonts w:hint="eastAsia"/>
              </w:rPr>
              <w:t>。</w:t>
            </w:r>
          </w:p>
        </w:tc>
      </w:tr>
      <w:tr w:rsidR="00005729" w:rsidRPr="00005729" w14:paraId="01519421" w14:textId="77777777" w:rsidTr="005535E4">
        <w:tc>
          <w:tcPr>
            <w:tcW w:w="455" w:type="pct"/>
            <w:vMerge w:val="restart"/>
            <w:tcBorders>
              <w:top w:val="single" w:sz="2" w:space="0" w:color="auto"/>
              <w:left w:val="single" w:sz="2" w:space="0" w:color="auto"/>
              <w:right w:val="single" w:sz="2" w:space="0" w:color="auto"/>
            </w:tcBorders>
            <w:shd w:val="clear" w:color="auto" w:fill="auto"/>
            <w:vAlign w:val="center"/>
          </w:tcPr>
          <w:p w14:paraId="4A45F5CE" w14:textId="77777777" w:rsidR="00033A60" w:rsidRPr="00005729" w:rsidRDefault="00033A60" w:rsidP="007E1D9D">
            <w:pPr>
              <w:widowControl/>
              <w:snapToGrid w:val="0"/>
              <w:spacing w:line="310" w:lineRule="exact"/>
              <w:jc w:val="center"/>
              <w:rPr>
                <w:rFonts w:ascii="標楷體" w:hAnsi="標楷體"/>
                <w:b/>
                <w:spacing w:val="-6"/>
                <w:kern w:val="0"/>
                <w:sz w:val="26"/>
                <w:szCs w:val="26"/>
              </w:rPr>
            </w:pPr>
            <w:r w:rsidRPr="00005729">
              <w:rPr>
                <w:rFonts w:ascii="標楷體" w:hAnsi="標楷體"/>
                <w:b/>
                <w:spacing w:val="-6"/>
                <w:kern w:val="0"/>
                <w:sz w:val="26"/>
                <w:szCs w:val="26"/>
              </w:rPr>
              <w:t>循環</w:t>
            </w:r>
          </w:p>
          <w:p w14:paraId="78F3CEA7" w14:textId="77777777" w:rsidR="00033A60" w:rsidRPr="00005729" w:rsidRDefault="00033A60" w:rsidP="007E1D9D">
            <w:pPr>
              <w:widowControl/>
              <w:snapToGrid w:val="0"/>
              <w:spacing w:line="310" w:lineRule="exact"/>
              <w:jc w:val="center"/>
              <w:rPr>
                <w:rFonts w:ascii="標楷體" w:hAnsi="標楷體"/>
                <w:b/>
                <w:spacing w:val="-6"/>
                <w:kern w:val="0"/>
                <w:sz w:val="26"/>
                <w:szCs w:val="26"/>
              </w:rPr>
            </w:pPr>
            <w:r w:rsidRPr="00005729">
              <w:rPr>
                <w:rFonts w:ascii="標楷體" w:hAnsi="標楷體"/>
                <w:b/>
                <w:spacing w:val="-6"/>
                <w:kern w:val="0"/>
                <w:sz w:val="26"/>
                <w:szCs w:val="26"/>
              </w:rPr>
              <w:t>經濟</w:t>
            </w: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C4BCF4F" w14:textId="77777777" w:rsidR="00033A60" w:rsidRPr="00005729" w:rsidRDefault="00033A60" w:rsidP="007E1D9D">
            <w:pPr>
              <w:widowControl/>
              <w:snapToGrid w:val="0"/>
              <w:spacing w:line="310" w:lineRule="exact"/>
              <w:jc w:val="center"/>
              <w:rPr>
                <w:rFonts w:ascii="標楷體" w:hAnsi="標楷體"/>
                <w:spacing w:val="-6"/>
                <w:kern w:val="0"/>
                <w:sz w:val="26"/>
                <w:szCs w:val="26"/>
              </w:rPr>
            </w:pPr>
            <w:r w:rsidRPr="00005729">
              <w:rPr>
                <w:rFonts w:ascii="標楷體" w:hAnsi="標楷體"/>
                <w:spacing w:val="-6"/>
                <w:kern w:val="0"/>
                <w:sz w:val="26"/>
                <w:szCs w:val="26"/>
              </w:rPr>
              <w:t>綠色創新材料</w:t>
            </w:r>
          </w:p>
        </w:tc>
        <w:tc>
          <w:tcPr>
            <w:tcW w:w="527" w:type="pct"/>
            <w:tcBorders>
              <w:top w:val="single" w:sz="4" w:space="0" w:color="000000" w:themeColor="text1"/>
              <w:left w:val="single" w:sz="2" w:space="0" w:color="auto"/>
              <w:bottom w:val="single" w:sz="2" w:space="0" w:color="auto"/>
              <w:right w:val="single" w:sz="2" w:space="0" w:color="auto"/>
            </w:tcBorders>
            <w:shd w:val="clear" w:color="auto" w:fill="auto"/>
            <w:vAlign w:val="center"/>
          </w:tcPr>
          <w:p w14:paraId="435CE03E"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1,150</w:t>
            </w:r>
          </w:p>
        </w:tc>
        <w:tc>
          <w:tcPr>
            <w:tcW w:w="527" w:type="pct"/>
            <w:tcBorders>
              <w:top w:val="single" w:sz="4" w:space="0" w:color="000000" w:themeColor="text1"/>
              <w:left w:val="single" w:sz="2" w:space="0" w:color="auto"/>
              <w:bottom w:val="single" w:sz="2" w:space="0" w:color="auto"/>
              <w:right w:val="single" w:sz="2" w:space="0" w:color="auto"/>
            </w:tcBorders>
            <w:shd w:val="clear" w:color="auto" w:fill="auto"/>
            <w:vAlign w:val="center"/>
          </w:tcPr>
          <w:p w14:paraId="5D137C7E"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1,200</w:t>
            </w:r>
          </w:p>
        </w:tc>
        <w:tc>
          <w:tcPr>
            <w:tcW w:w="528" w:type="pct"/>
            <w:tcBorders>
              <w:top w:val="single" w:sz="4" w:space="0" w:color="000000" w:themeColor="text1"/>
              <w:left w:val="single" w:sz="2" w:space="0" w:color="auto"/>
              <w:bottom w:val="single" w:sz="2" w:space="0" w:color="auto"/>
              <w:right w:val="single" w:sz="2" w:space="0" w:color="auto"/>
            </w:tcBorders>
            <w:shd w:val="clear" w:color="auto" w:fill="auto"/>
            <w:vAlign w:val="center"/>
          </w:tcPr>
          <w:p w14:paraId="4F9BE309"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1,240</w:t>
            </w:r>
          </w:p>
        </w:tc>
        <w:tc>
          <w:tcPr>
            <w:tcW w:w="2381" w:type="pct"/>
            <w:tcBorders>
              <w:top w:val="single" w:sz="4" w:space="0" w:color="000000" w:themeColor="text1"/>
              <w:left w:val="single" w:sz="2" w:space="0" w:color="auto"/>
              <w:bottom w:val="single" w:sz="2" w:space="0" w:color="auto"/>
              <w:right w:val="single" w:sz="2" w:space="0" w:color="auto"/>
            </w:tcBorders>
            <w:shd w:val="clear" w:color="auto" w:fill="auto"/>
          </w:tcPr>
          <w:p w14:paraId="2A61B460" w14:textId="4C5C4D94"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sz w:val="26"/>
                <w:szCs w:val="26"/>
              </w:rPr>
              <w:t>研發人員、製程人員、</w:t>
            </w:r>
            <w:r w:rsidRPr="00005729">
              <w:rPr>
                <w:rFonts w:ascii="標楷體" w:hAnsi="標楷體" w:hint="eastAsia"/>
                <w:sz w:val="26"/>
                <w:szCs w:val="26"/>
              </w:rPr>
              <w:t>行銷</w:t>
            </w:r>
            <w:r w:rsidRPr="00005729">
              <w:rPr>
                <w:rFonts w:ascii="標楷體" w:hAnsi="標楷體"/>
                <w:sz w:val="26"/>
                <w:szCs w:val="26"/>
              </w:rPr>
              <w:t>業務人員、技術服務人員等4項</w:t>
            </w:r>
            <w:r w:rsidR="00C75DF7" w:rsidRPr="00005729">
              <w:rPr>
                <w:rFonts w:hint="eastAsia"/>
              </w:rPr>
              <w:t>。</w:t>
            </w:r>
          </w:p>
        </w:tc>
      </w:tr>
      <w:tr w:rsidR="00005729" w:rsidRPr="00005729" w14:paraId="5215205E" w14:textId="77777777" w:rsidTr="005535E4">
        <w:tc>
          <w:tcPr>
            <w:tcW w:w="455" w:type="pct"/>
            <w:vMerge/>
            <w:tcBorders>
              <w:left w:val="single" w:sz="2" w:space="0" w:color="auto"/>
              <w:right w:val="single" w:sz="2" w:space="0" w:color="auto"/>
            </w:tcBorders>
            <w:shd w:val="clear" w:color="auto" w:fill="auto"/>
            <w:vAlign w:val="center"/>
          </w:tcPr>
          <w:p w14:paraId="31AC73E1" w14:textId="77777777" w:rsidR="00033A60" w:rsidRPr="00005729" w:rsidRDefault="00033A60" w:rsidP="007E1D9D">
            <w:pPr>
              <w:snapToGrid w:val="0"/>
              <w:spacing w:line="310" w:lineRule="exact"/>
              <w:ind w:leftChars="200" w:left="680"/>
              <w:jc w:val="center"/>
              <w:rPr>
                <w:rFonts w:ascii="標楷體" w:hAnsi="標楷體"/>
                <w:b/>
                <w:kern w:val="0"/>
                <w:sz w:val="26"/>
                <w:szCs w:val="26"/>
              </w:rPr>
            </w:pP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FE659ED" w14:textId="77777777" w:rsidR="00033A60" w:rsidRPr="00005729" w:rsidRDefault="00033A60" w:rsidP="007E1D9D">
            <w:pPr>
              <w:snapToGrid w:val="0"/>
              <w:spacing w:line="310" w:lineRule="exact"/>
              <w:jc w:val="center"/>
              <w:rPr>
                <w:rFonts w:ascii="標楷體" w:hAnsi="標楷體"/>
                <w:kern w:val="0"/>
                <w:sz w:val="26"/>
                <w:szCs w:val="26"/>
              </w:rPr>
            </w:pPr>
            <w:r w:rsidRPr="00005729">
              <w:rPr>
                <w:rFonts w:ascii="標楷體" w:hAnsi="標楷體"/>
                <w:kern w:val="0"/>
                <w:sz w:val="26"/>
                <w:szCs w:val="26"/>
              </w:rPr>
              <w:t>智慧</w:t>
            </w:r>
          </w:p>
          <w:p w14:paraId="0314C09D" w14:textId="77777777" w:rsidR="00033A60" w:rsidRPr="00005729" w:rsidRDefault="00033A60" w:rsidP="007E1D9D">
            <w:pPr>
              <w:snapToGrid w:val="0"/>
              <w:spacing w:line="310" w:lineRule="exact"/>
              <w:jc w:val="center"/>
              <w:rPr>
                <w:rFonts w:ascii="標楷體" w:hAnsi="標楷體"/>
                <w:kern w:val="0"/>
                <w:sz w:val="26"/>
                <w:szCs w:val="26"/>
              </w:rPr>
            </w:pPr>
            <w:r w:rsidRPr="00005729">
              <w:rPr>
                <w:rFonts w:ascii="標楷體" w:hAnsi="標楷體"/>
                <w:kern w:val="0"/>
                <w:sz w:val="26"/>
                <w:szCs w:val="26"/>
              </w:rPr>
              <w:t>水務</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4E2E0B38"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500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5771486C"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500</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2FF4495A"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500</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49AECDAC" w14:textId="4781A869"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hint="eastAsia"/>
                <w:sz w:val="26"/>
                <w:szCs w:val="26"/>
              </w:rPr>
              <w:t>智慧水管理系統工程師(智慧水管理產業彙編中的系統/資料庫分析設計及整合工程人員)</w:t>
            </w:r>
            <w:r w:rsidR="00C75DF7" w:rsidRPr="00005729">
              <w:rPr>
                <w:rFonts w:hint="eastAsia"/>
              </w:rPr>
              <w:t xml:space="preserve"> </w:t>
            </w:r>
            <w:r w:rsidR="00C75DF7" w:rsidRPr="00005729">
              <w:rPr>
                <w:rFonts w:hint="eastAsia"/>
              </w:rPr>
              <w:t>。</w:t>
            </w:r>
          </w:p>
        </w:tc>
      </w:tr>
      <w:tr w:rsidR="00005729" w:rsidRPr="00005729" w14:paraId="1CBD5CFD" w14:textId="77777777" w:rsidTr="005535E4">
        <w:tc>
          <w:tcPr>
            <w:tcW w:w="455" w:type="pct"/>
            <w:vMerge/>
            <w:tcBorders>
              <w:left w:val="single" w:sz="2" w:space="0" w:color="auto"/>
              <w:bottom w:val="single" w:sz="2" w:space="0" w:color="auto"/>
              <w:right w:val="single" w:sz="2" w:space="0" w:color="auto"/>
            </w:tcBorders>
            <w:shd w:val="clear" w:color="auto" w:fill="auto"/>
            <w:vAlign w:val="center"/>
          </w:tcPr>
          <w:p w14:paraId="0F878AAC" w14:textId="77777777" w:rsidR="00033A60" w:rsidRPr="00005729" w:rsidRDefault="00033A60" w:rsidP="007E1D9D">
            <w:pPr>
              <w:widowControl/>
              <w:snapToGrid w:val="0"/>
              <w:spacing w:line="310" w:lineRule="exact"/>
              <w:jc w:val="center"/>
              <w:rPr>
                <w:rFonts w:ascii="標楷體" w:hAnsi="標楷體"/>
                <w:b/>
                <w:kern w:val="0"/>
                <w:sz w:val="26"/>
                <w:szCs w:val="26"/>
              </w:rPr>
            </w:pP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DDF97C3" w14:textId="77777777" w:rsidR="00033A60" w:rsidRPr="00005729" w:rsidRDefault="00033A60" w:rsidP="007E1D9D">
            <w:pPr>
              <w:widowControl/>
              <w:snapToGrid w:val="0"/>
              <w:spacing w:line="310" w:lineRule="exact"/>
              <w:jc w:val="center"/>
              <w:rPr>
                <w:rFonts w:ascii="標楷體" w:hAnsi="標楷體"/>
                <w:kern w:val="0"/>
                <w:sz w:val="26"/>
                <w:szCs w:val="26"/>
              </w:rPr>
            </w:pPr>
            <w:r w:rsidRPr="00005729">
              <w:rPr>
                <w:rFonts w:ascii="標楷體" w:hAnsi="標楷體"/>
                <w:kern w:val="0"/>
                <w:sz w:val="26"/>
                <w:szCs w:val="26"/>
              </w:rPr>
              <w:t>再生水</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65CE0547"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225</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2BAD7526"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225</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3873EC0D"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255</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52337FDF" w14:textId="0009E8A7" w:rsidR="00033A60" w:rsidRPr="00005729" w:rsidRDefault="00033A60" w:rsidP="007E1D9D">
            <w:pPr>
              <w:keepNext/>
              <w:widowControl/>
              <w:snapToGrid w:val="0"/>
              <w:spacing w:line="310" w:lineRule="exact"/>
              <w:jc w:val="both"/>
              <w:rPr>
                <w:rFonts w:ascii="標楷體" w:hAnsi="標楷體"/>
                <w:sz w:val="26"/>
                <w:szCs w:val="26"/>
              </w:rPr>
            </w:pPr>
            <w:r w:rsidRPr="00005729">
              <w:rPr>
                <w:rFonts w:ascii="標楷體" w:hAnsi="標楷體" w:hint="eastAsia"/>
                <w:sz w:val="26"/>
                <w:szCs w:val="26"/>
              </w:rPr>
              <w:t>再生水廠設計工程師(再生水產業彙編中的土木工程師)</w:t>
            </w:r>
            <w:r w:rsidR="00C75DF7" w:rsidRPr="00005729">
              <w:rPr>
                <w:rFonts w:hint="eastAsia"/>
              </w:rPr>
              <w:t xml:space="preserve"> </w:t>
            </w:r>
            <w:r w:rsidR="00C75DF7" w:rsidRPr="00005729">
              <w:rPr>
                <w:rFonts w:hint="eastAsia"/>
              </w:rPr>
              <w:t>。</w:t>
            </w:r>
          </w:p>
        </w:tc>
      </w:tr>
      <w:tr w:rsidR="00005729" w:rsidRPr="00005729" w14:paraId="04F4DBD8" w14:textId="77777777" w:rsidTr="005535E4">
        <w:tc>
          <w:tcPr>
            <w:tcW w:w="455" w:type="pct"/>
            <w:tcBorders>
              <w:top w:val="single" w:sz="2" w:space="0" w:color="auto"/>
              <w:left w:val="single" w:sz="2" w:space="0" w:color="auto"/>
              <w:bottom w:val="single" w:sz="2" w:space="0" w:color="auto"/>
              <w:right w:val="single" w:sz="2" w:space="0" w:color="auto"/>
            </w:tcBorders>
            <w:shd w:val="clear" w:color="auto" w:fill="auto"/>
            <w:vAlign w:val="center"/>
          </w:tcPr>
          <w:p w14:paraId="27A51A9F" w14:textId="77777777" w:rsidR="00033A60" w:rsidRPr="00005729" w:rsidRDefault="00033A60" w:rsidP="007E1D9D">
            <w:pPr>
              <w:jc w:val="center"/>
              <w:rPr>
                <w:rFonts w:ascii="標楷體" w:hAnsi="標楷體"/>
                <w:b/>
                <w:sz w:val="26"/>
                <w:szCs w:val="26"/>
              </w:rPr>
            </w:pPr>
            <w:r w:rsidRPr="00005729">
              <w:rPr>
                <w:rFonts w:ascii="標楷體" w:hAnsi="標楷體"/>
                <w:b/>
                <w:sz w:val="26"/>
                <w:szCs w:val="26"/>
              </w:rPr>
              <w:t>數位</w:t>
            </w:r>
          </w:p>
          <w:p w14:paraId="03FB0EE5" w14:textId="77777777" w:rsidR="00033A60" w:rsidRPr="00005729" w:rsidRDefault="00033A60" w:rsidP="007E1D9D">
            <w:pPr>
              <w:jc w:val="center"/>
              <w:rPr>
                <w:rFonts w:ascii="標楷體" w:hAnsi="標楷體"/>
                <w:b/>
                <w:sz w:val="26"/>
                <w:szCs w:val="26"/>
              </w:rPr>
            </w:pPr>
            <w:r w:rsidRPr="00005729">
              <w:rPr>
                <w:rFonts w:ascii="標楷體" w:hAnsi="標楷體"/>
                <w:b/>
                <w:sz w:val="26"/>
                <w:szCs w:val="26"/>
              </w:rPr>
              <w:t>經濟</w:t>
            </w:r>
          </w:p>
        </w:tc>
        <w:tc>
          <w:tcPr>
            <w:tcW w:w="581" w:type="pct"/>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1772575" w14:textId="77777777" w:rsidR="00033A60" w:rsidRPr="00005729" w:rsidRDefault="00033A60" w:rsidP="007E1D9D">
            <w:pPr>
              <w:widowControl/>
              <w:snapToGrid w:val="0"/>
              <w:spacing w:line="310" w:lineRule="exact"/>
              <w:jc w:val="center"/>
              <w:rPr>
                <w:rFonts w:ascii="標楷體" w:hAnsi="標楷體"/>
                <w:spacing w:val="-2"/>
                <w:kern w:val="0"/>
                <w:sz w:val="26"/>
                <w:szCs w:val="26"/>
              </w:rPr>
            </w:pPr>
            <w:r w:rsidRPr="00005729">
              <w:rPr>
                <w:rFonts w:ascii="標楷體" w:hAnsi="標楷體"/>
                <w:spacing w:val="-2"/>
                <w:kern w:val="0"/>
                <w:sz w:val="26"/>
                <w:szCs w:val="26"/>
              </w:rPr>
              <w:t>人工智慧應用服務</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62E4D12B" w14:textId="77777777" w:rsidR="00033A60" w:rsidRPr="00005729" w:rsidRDefault="00033A60" w:rsidP="007E1D9D">
            <w:pPr>
              <w:widowControl/>
              <w:jc w:val="right"/>
              <w:rPr>
                <w:rFonts w:ascii="標楷體" w:hAnsi="標楷體"/>
                <w:sz w:val="26"/>
                <w:szCs w:val="26"/>
              </w:rPr>
            </w:pPr>
            <w:r w:rsidRPr="00005729">
              <w:rPr>
                <w:rFonts w:ascii="標楷體" w:hAnsi="標楷體"/>
                <w:sz w:val="26"/>
                <w:szCs w:val="26"/>
              </w:rPr>
              <w:t>1,970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7F394C63"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2,210</w:t>
            </w:r>
          </w:p>
        </w:tc>
        <w:tc>
          <w:tcPr>
            <w:tcW w:w="528" w:type="pct"/>
            <w:tcBorders>
              <w:top w:val="single" w:sz="2" w:space="0" w:color="auto"/>
              <w:left w:val="single" w:sz="2" w:space="0" w:color="auto"/>
              <w:bottom w:val="single" w:sz="2" w:space="0" w:color="auto"/>
              <w:right w:val="single" w:sz="2" w:space="0" w:color="auto"/>
            </w:tcBorders>
            <w:shd w:val="clear" w:color="auto" w:fill="auto"/>
            <w:vAlign w:val="center"/>
          </w:tcPr>
          <w:p w14:paraId="54347623" w14:textId="77777777" w:rsidR="00033A60" w:rsidRPr="00005729" w:rsidRDefault="00033A60" w:rsidP="007E1D9D">
            <w:pPr>
              <w:jc w:val="right"/>
              <w:rPr>
                <w:rFonts w:ascii="標楷體" w:hAnsi="標楷體"/>
                <w:sz w:val="26"/>
                <w:szCs w:val="26"/>
              </w:rPr>
            </w:pPr>
            <w:r w:rsidRPr="00005729">
              <w:rPr>
                <w:rFonts w:ascii="標楷體" w:hAnsi="標楷體"/>
                <w:sz w:val="26"/>
                <w:szCs w:val="26"/>
              </w:rPr>
              <w:t>2,470</w:t>
            </w:r>
          </w:p>
        </w:tc>
        <w:tc>
          <w:tcPr>
            <w:tcW w:w="2381" w:type="pct"/>
            <w:tcBorders>
              <w:top w:val="single" w:sz="2" w:space="0" w:color="auto"/>
              <w:left w:val="single" w:sz="2" w:space="0" w:color="auto"/>
              <w:bottom w:val="single" w:sz="2" w:space="0" w:color="auto"/>
              <w:right w:val="single" w:sz="2" w:space="0" w:color="auto"/>
            </w:tcBorders>
            <w:shd w:val="clear" w:color="auto" w:fill="auto"/>
          </w:tcPr>
          <w:p w14:paraId="7BA5066F" w14:textId="22828DA8" w:rsidR="00033A60" w:rsidRPr="00005729" w:rsidRDefault="00033A60" w:rsidP="007E1D9D">
            <w:pPr>
              <w:keepNext/>
              <w:widowControl/>
              <w:snapToGrid w:val="0"/>
              <w:spacing w:line="310" w:lineRule="exact"/>
              <w:jc w:val="both"/>
              <w:rPr>
                <w:rFonts w:ascii="標楷體" w:hAnsi="標楷體"/>
                <w:kern w:val="0"/>
                <w:sz w:val="26"/>
                <w:szCs w:val="26"/>
              </w:rPr>
            </w:pPr>
            <w:r w:rsidRPr="00005729">
              <w:rPr>
                <w:rFonts w:ascii="標楷體" w:hAnsi="標楷體" w:hint="eastAsia"/>
                <w:sz w:val="26"/>
                <w:szCs w:val="26"/>
              </w:rPr>
              <w:t>機器學習工程師、演算法工程師、AI應用工程師、資料工程師、資料分析師、資料科學家、AI專案經理、AI產品經理</w:t>
            </w:r>
            <w:r w:rsidRPr="00005729">
              <w:rPr>
                <w:rFonts w:ascii="標楷體" w:hAnsi="標楷體"/>
                <w:sz w:val="26"/>
                <w:szCs w:val="26"/>
              </w:rPr>
              <w:t>等</w:t>
            </w:r>
            <w:r w:rsidRPr="00005729">
              <w:rPr>
                <w:rFonts w:ascii="標楷體" w:hAnsi="標楷體" w:hint="eastAsia"/>
                <w:sz w:val="26"/>
                <w:szCs w:val="26"/>
              </w:rPr>
              <w:t>8</w:t>
            </w:r>
            <w:r w:rsidRPr="00005729">
              <w:rPr>
                <w:rFonts w:ascii="標楷體" w:hAnsi="標楷體"/>
                <w:sz w:val="26"/>
                <w:szCs w:val="26"/>
              </w:rPr>
              <w:t>項</w:t>
            </w:r>
            <w:r w:rsidR="00C75DF7" w:rsidRPr="00005729">
              <w:rPr>
                <w:rFonts w:hint="eastAsia"/>
              </w:rPr>
              <w:t>。</w:t>
            </w:r>
          </w:p>
        </w:tc>
      </w:tr>
    </w:tbl>
    <w:p w14:paraId="3B47271A" w14:textId="5252427B" w:rsidR="00033A60" w:rsidRPr="00005729" w:rsidRDefault="00033A60" w:rsidP="008331B0">
      <w:pPr>
        <w:spacing w:line="300" w:lineRule="exact"/>
        <w:rPr>
          <w:sz w:val="24"/>
          <w:szCs w:val="24"/>
        </w:rPr>
      </w:pPr>
      <w:r w:rsidRPr="00005729">
        <w:rPr>
          <w:rFonts w:hint="eastAsia"/>
          <w:sz w:val="24"/>
          <w:szCs w:val="24"/>
        </w:rPr>
        <w:t>資料來源：經濟部</w:t>
      </w:r>
      <w:r w:rsidRPr="00005729">
        <w:rPr>
          <w:rFonts w:hint="eastAsia"/>
          <w:sz w:val="24"/>
          <w:szCs w:val="24"/>
        </w:rPr>
        <w:t>109</w:t>
      </w:r>
      <w:r w:rsidRPr="00005729">
        <w:rPr>
          <w:rFonts w:hint="eastAsia"/>
          <w:sz w:val="24"/>
          <w:szCs w:val="24"/>
        </w:rPr>
        <w:t>年</w:t>
      </w:r>
      <w:r w:rsidRPr="00005729">
        <w:rPr>
          <w:rFonts w:hint="eastAsia"/>
          <w:sz w:val="24"/>
          <w:szCs w:val="24"/>
        </w:rPr>
        <w:t>6</w:t>
      </w:r>
      <w:r w:rsidRPr="00005729">
        <w:rPr>
          <w:rFonts w:hint="eastAsia"/>
          <w:sz w:val="24"/>
          <w:szCs w:val="24"/>
        </w:rPr>
        <w:t>月</w:t>
      </w:r>
      <w:r w:rsidRPr="00005729">
        <w:rPr>
          <w:rFonts w:hint="eastAsia"/>
          <w:sz w:val="24"/>
          <w:szCs w:val="24"/>
        </w:rPr>
        <w:t>9</w:t>
      </w:r>
      <w:r w:rsidRPr="00005729">
        <w:rPr>
          <w:rFonts w:hint="eastAsia"/>
          <w:sz w:val="24"/>
          <w:szCs w:val="24"/>
        </w:rPr>
        <w:t>日函覆資料。</w:t>
      </w:r>
    </w:p>
    <w:p w14:paraId="6252FA8D" w14:textId="15E541B2" w:rsidR="00384FEA" w:rsidRPr="00005729" w:rsidRDefault="00384FEA" w:rsidP="008331B0">
      <w:pPr>
        <w:spacing w:afterLines="50" w:after="228"/>
        <w:rPr>
          <w:sz w:val="24"/>
          <w:szCs w:val="24"/>
        </w:rPr>
      </w:pPr>
      <w:r w:rsidRPr="00005729">
        <w:rPr>
          <w:rFonts w:hint="eastAsia"/>
          <w:sz w:val="24"/>
          <w:szCs w:val="24"/>
        </w:rPr>
        <w:t>註</w:t>
      </w:r>
      <w:r w:rsidR="00E578C9" w:rsidRPr="00005729">
        <w:rPr>
          <w:rFonts w:hint="eastAsia"/>
          <w:sz w:val="24"/>
          <w:szCs w:val="24"/>
        </w:rPr>
        <w:t>：</w:t>
      </w:r>
      <w:r w:rsidRPr="00005729">
        <w:rPr>
          <w:rFonts w:hint="eastAsia"/>
          <w:sz w:val="24"/>
          <w:szCs w:val="24"/>
        </w:rPr>
        <w:t>新增需求人數為景氣持平假設下之推估結果。</w:t>
      </w:r>
    </w:p>
    <w:p w14:paraId="302B9E68" w14:textId="57DCD000" w:rsidR="00A7293A" w:rsidRPr="00005729" w:rsidRDefault="00A7293A" w:rsidP="00A7293A">
      <w:pPr>
        <w:pStyle w:val="3"/>
      </w:pPr>
      <w:r w:rsidRPr="00005729">
        <w:rPr>
          <w:rFonts w:hint="eastAsia"/>
        </w:rPr>
        <w:t>此外，本院履勘及座談意見顯示，</w:t>
      </w:r>
      <w:r w:rsidR="00635E4A" w:rsidRPr="00005729">
        <w:rPr>
          <w:rFonts w:hint="eastAsia"/>
        </w:rPr>
        <w:t>中小企業於科技博士人才之挹注及需求，仍待政府正視及</w:t>
      </w:r>
      <w:r w:rsidR="006A63B2" w:rsidRPr="00005729">
        <w:rPr>
          <w:rFonts w:hint="eastAsia"/>
        </w:rPr>
        <w:t>協助</w:t>
      </w:r>
      <w:r w:rsidRPr="00005729">
        <w:rPr>
          <w:rFonts w:hint="eastAsia"/>
        </w:rPr>
        <w:t>：</w:t>
      </w:r>
    </w:p>
    <w:p w14:paraId="4A620CD9" w14:textId="3ECB094C" w:rsidR="004F44DC" w:rsidRPr="00005729" w:rsidRDefault="00F71EDB" w:rsidP="00A73B26">
      <w:pPr>
        <w:pStyle w:val="4"/>
      </w:pPr>
      <w:r w:rsidRPr="00005729">
        <w:rPr>
          <w:rFonts w:hint="eastAsia"/>
        </w:rPr>
        <w:t>因為產業結構不太一樣，在美國念書時，碩博士生畢業後幾乎都到企業界，很重視研發，而</w:t>
      </w:r>
      <w:r w:rsidR="00577C41" w:rsidRPr="00005729">
        <w:rPr>
          <w:rFonts w:hint="eastAsia"/>
        </w:rPr>
        <w:t>臺灣</w:t>
      </w:r>
      <w:r w:rsidRPr="00005729">
        <w:rPr>
          <w:rFonts w:hint="eastAsia"/>
        </w:rPr>
        <w:t>大部分是中小企業，所以比較不重視研發。科技部應該站在更高的角度來看，到底有沒有需要這麼多博士。像美國也是本地人比較少念博士，反而都是外國人念，畢業後留在美國工作。在這塊應從更宏觀的角度看，即使</w:t>
      </w:r>
      <w:r w:rsidR="00577C41" w:rsidRPr="00005729">
        <w:rPr>
          <w:rFonts w:hint="eastAsia"/>
        </w:rPr>
        <w:t>臺灣</w:t>
      </w:r>
      <w:r w:rsidRPr="00005729">
        <w:rPr>
          <w:rFonts w:hint="eastAsia"/>
        </w:rPr>
        <w:t>培育很多外國籍</w:t>
      </w:r>
      <w:r w:rsidRPr="00005729">
        <w:rPr>
          <w:rFonts w:hint="eastAsia"/>
        </w:rPr>
        <w:lastRenderedPageBreak/>
        <w:t>博士，也不要覺得是浪費,</w:t>
      </w:r>
      <w:r w:rsidRPr="00005729">
        <w:t>是</w:t>
      </w:r>
      <w:r w:rsidRPr="00005729">
        <w:rPr>
          <w:rFonts w:hint="eastAsia"/>
        </w:rPr>
        <w:t>在培養別國人才，因為人才也可能留下來就業；我們現在很多高科技公司，也是很多在美國工作很久才回來創業的。</w:t>
      </w:r>
      <w:r w:rsidR="00A73B26" w:rsidRPr="00005729">
        <w:rPr>
          <w:rFonts w:hint="eastAsia"/>
        </w:rPr>
        <w:t>（</w:t>
      </w:r>
      <w:r w:rsidR="00A73B26" w:rsidRPr="00005729">
        <w:rPr>
          <w:rFonts w:hint="eastAsia"/>
          <w:szCs w:val="32"/>
        </w:rPr>
        <w:t>薛校長</w:t>
      </w:r>
      <w:r w:rsidR="00A73B26" w:rsidRPr="00005729">
        <w:rPr>
          <w:rFonts w:hint="eastAsia"/>
        </w:rPr>
        <w:t>）</w:t>
      </w:r>
    </w:p>
    <w:p w14:paraId="5F4BCFA2" w14:textId="3CA5D542" w:rsidR="00F71EDB" w:rsidRPr="00005729" w:rsidRDefault="00577C41" w:rsidP="002B3AB1">
      <w:pPr>
        <w:pStyle w:val="4"/>
      </w:pPr>
      <w:r w:rsidRPr="00005729">
        <w:rPr>
          <w:rFonts w:hint="eastAsia"/>
        </w:rPr>
        <w:t>臺灣</w:t>
      </w:r>
      <w:r w:rsidR="00A75523" w:rsidRPr="00005729">
        <w:rPr>
          <w:rFonts w:hint="eastAsia"/>
        </w:rPr>
        <w:t>大部分是中小企業，不會花很多錢去做研發，導致博士生到業界沒有很好的待遇，據我們了解中小企業需要的是中間幹部，不是缺工，他們要的是懂技術和知識的人。我們學校有獎學金，很多大三、大四的學生都被業界訂走，業界和學生都覺得讀博士太浪費時間了，業界經驗才是比較有用的。</w:t>
      </w:r>
      <w:r w:rsidR="002B3AB1" w:rsidRPr="00005729">
        <w:rPr>
          <w:rFonts w:hint="eastAsia"/>
          <w:szCs w:val="32"/>
        </w:rPr>
        <w:t>（宋研發長）</w:t>
      </w:r>
    </w:p>
    <w:p w14:paraId="67AD96AD" w14:textId="667F6C7A" w:rsidR="00FA0208" w:rsidRPr="00005729" w:rsidRDefault="00FA0208" w:rsidP="002452DB">
      <w:pPr>
        <w:pStyle w:val="4"/>
      </w:pPr>
      <w:r w:rsidRPr="00005729">
        <w:rPr>
          <w:rFonts w:hint="eastAsia"/>
        </w:rPr>
        <w:t>博士生不想去產業界發展的原因，可能與產業心態有關。部份產業希望學校畢業的學生要能馬上使用，但理論和實務一定會</w:t>
      </w:r>
      <w:r w:rsidR="002E58A4" w:rsidRPr="00005729">
        <w:rPr>
          <w:rFonts w:hint="eastAsia"/>
        </w:rPr>
        <w:t>有</w:t>
      </w:r>
      <w:r w:rsidRPr="00005729">
        <w:rPr>
          <w:rFonts w:hint="eastAsia"/>
        </w:rPr>
        <w:t>差距，工作還是要經過訓練才能上手，因此逐漸產生學生不好用的批評，再加上中小企業平均起薪較低，較難提供好的待遇來吸引碩博士生。</w:t>
      </w:r>
      <w:r w:rsidR="002452DB" w:rsidRPr="00005729">
        <w:rPr>
          <w:rFonts w:hint="eastAsia"/>
        </w:rPr>
        <w:t>（高</w:t>
      </w:r>
      <w:r w:rsidR="00F04E3C" w:rsidRPr="00005729">
        <w:rPr>
          <w:rFonts w:hint="eastAsia"/>
        </w:rPr>
        <w:t>教</w:t>
      </w:r>
      <w:r w:rsidR="002452DB" w:rsidRPr="00005729">
        <w:rPr>
          <w:rFonts w:hint="eastAsia"/>
        </w:rPr>
        <w:t>司梁副司長）</w:t>
      </w:r>
    </w:p>
    <w:p w14:paraId="0EAFEE28" w14:textId="0548F192" w:rsidR="00FD6F8A" w:rsidRPr="00005729" w:rsidRDefault="00FD6F8A" w:rsidP="00B12580">
      <w:pPr>
        <w:pStyle w:val="4"/>
      </w:pPr>
      <w:r w:rsidRPr="00005729">
        <w:rPr>
          <w:rFonts w:hint="eastAsia"/>
        </w:rPr>
        <w:t>政府馬上要開始進行中小企業智慧轉型的升級，在這個重要的階段，產業界真的很需要有人幫助，但不是直接談產學合作，而是要從基本面去幫助他們成長。</w:t>
      </w:r>
      <w:r w:rsidR="00B12580" w:rsidRPr="00005729">
        <w:rPr>
          <w:rFonts w:hint="eastAsia"/>
        </w:rPr>
        <w:t>（王副校長）</w:t>
      </w:r>
    </w:p>
    <w:p w14:paraId="1D54160F" w14:textId="5555EC3E" w:rsidR="00A22B95" w:rsidRPr="00005729" w:rsidRDefault="00087A6E" w:rsidP="00A22B95">
      <w:pPr>
        <w:pStyle w:val="3"/>
        <w:kinsoku/>
        <w:ind w:left="1394"/>
      </w:pPr>
      <w:r w:rsidRPr="00005729">
        <w:rPr>
          <w:rFonts w:hint="eastAsia"/>
        </w:rPr>
        <w:t>綜上，</w:t>
      </w:r>
      <w:r w:rsidR="00A22B95" w:rsidRPr="00005729">
        <w:rPr>
          <w:rFonts w:hint="eastAsia"/>
        </w:rPr>
        <w:t>高科技人才</w:t>
      </w:r>
      <w:r w:rsidR="00197F50" w:rsidRPr="00005729">
        <w:rPr>
          <w:rFonts w:hint="eastAsia"/>
        </w:rPr>
        <w:t>係</w:t>
      </w:r>
      <w:r w:rsidR="00A22B95" w:rsidRPr="00005729">
        <w:rPr>
          <w:rFonts w:hint="eastAsia"/>
        </w:rPr>
        <w:t>研發與競爭力之關鍵因素，更是產業發展或轉型的要件；政府雖已提出工業</w:t>
      </w:r>
      <w:r w:rsidR="00A22B95" w:rsidRPr="00005729">
        <w:t>4.0</w:t>
      </w:r>
      <w:r w:rsidR="00A22B95" w:rsidRPr="00005729">
        <w:rPr>
          <w:rFonts w:hint="eastAsia"/>
        </w:rPr>
        <w:t>方案，近期亦有「智慧機械」、「亞洲‧矽谷」、「綠能科技」、「生醫產業」、「國防產業」、「新農業」及「循環經濟」等5+2產業創新計畫及2.0版，作為驅動臺灣下世代產業發展的核心，</w:t>
      </w:r>
      <w:r w:rsidR="004347C9" w:rsidRPr="00005729">
        <w:rPr>
          <w:rFonts w:hint="eastAsia"/>
        </w:rPr>
        <w:t>期能提升產業結構</w:t>
      </w:r>
      <w:r w:rsidR="00A22B95" w:rsidRPr="00005729">
        <w:rPr>
          <w:rFonts w:hint="eastAsia"/>
        </w:rPr>
        <w:t>，俾利高階科技人才發展。蓋因全國博士級人才整體數據顯示仍多集中於高等教育部門，科技類博士雖已有朝向產業部門發展趨勢，惟大多</w:t>
      </w:r>
      <w:r w:rsidR="00A22B95" w:rsidRPr="00005729">
        <w:rPr>
          <w:rFonts w:hint="eastAsia"/>
        </w:rPr>
        <w:lastRenderedPageBreak/>
        <w:t>集中於跨國公司及高科技廠商，而占我國產業結構97%的中小企業則多尚待開拓與提升</w:t>
      </w:r>
      <w:r w:rsidR="00221AA5" w:rsidRPr="00005729">
        <w:rPr>
          <w:rFonts w:hint="eastAsia"/>
        </w:rPr>
        <w:t>高階人才機制，所幸</w:t>
      </w:r>
      <w:r w:rsidR="00A22B95" w:rsidRPr="00005729">
        <w:rPr>
          <w:rFonts w:hAnsi="標楷體" w:hint="eastAsia"/>
          <w:szCs w:val="32"/>
        </w:rPr>
        <w:t>自107年始因受到美中貿易衝突影響，業者的全球布局策略已漸調整，</w:t>
      </w:r>
      <w:r w:rsidR="00F54C79" w:rsidRPr="00005729">
        <w:rPr>
          <w:rFonts w:hAnsi="標楷體" w:hint="eastAsia"/>
          <w:szCs w:val="32"/>
        </w:rPr>
        <w:t>如何掌握產業轉型升級契機，培育並延攬</w:t>
      </w:r>
      <w:r w:rsidR="00915FE3" w:rsidRPr="00005729">
        <w:rPr>
          <w:rFonts w:hAnsi="標楷體" w:hint="eastAsia"/>
          <w:szCs w:val="32"/>
        </w:rPr>
        <w:t>年輕科研博士人才助推</w:t>
      </w:r>
      <w:r w:rsidR="00A22B95" w:rsidRPr="00005729">
        <w:rPr>
          <w:rFonts w:hAnsi="標楷體" w:hint="eastAsia"/>
          <w:szCs w:val="32"/>
        </w:rPr>
        <w:t>我國總體競爭力，亟待相關部會把握機</w:t>
      </w:r>
      <w:r w:rsidR="00843A66" w:rsidRPr="00005729">
        <w:rPr>
          <w:rFonts w:hAnsi="標楷體" w:hint="eastAsia"/>
          <w:szCs w:val="32"/>
        </w:rPr>
        <w:t>遇</w:t>
      </w:r>
      <w:r w:rsidR="00A22B95" w:rsidRPr="00005729">
        <w:rPr>
          <w:rFonts w:hAnsi="標楷體" w:hint="eastAsia"/>
          <w:szCs w:val="32"/>
        </w:rPr>
        <w:t>，群策群力</w:t>
      </w:r>
      <w:r w:rsidR="007734FC" w:rsidRPr="00005729">
        <w:rPr>
          <w:rFonts w:hAnsi="標楷體" w:hint="eastAsia"/>
          <w:szCs w:val="32"/>
        </w:rPr>
        <w:t>。</w:t>
      </w:r>
    </w:p>
    <w:p w14:paraId="1469EF49" w14:textId="77777777" w:rsidR="00A340CC" w:rsidRPr="00005729" w:rsidRDefault="00A340CC" w:rsidP="00A340CC"/>
    <w:p w14:paraId="3F0D6FCD" w14:textId="136FF935" w:rsidR="003674E7" w:rsidRPr="00005729" w:rsidRDefault="003E7601" w:rsidP="00041DE6">
      <w:pPr>
        <w:pStyle w:val="2"/>
        <w:kinsoku/>
        <w:ind w:leftChars="101" w:left="1024" w:hanging="680"/>
        <w:rPr>
          <w:b/>
          <w:bCs w:val="0"/>
        </w:rPr>
      </w:pPr>
      <w:bookmarkStart w:id="105" w:name="_Toc45183661"/>
      <w:r w:rsidRPr="00005729">
        <w:rPr>
          <w:rFonts w:hAnsi="標楷體" w:hint="eastAsia"/>
          <w:b/>
        </w:rPr>
        <w:t>高等教育</w:t>
      </w:r>
      <w:r w:rsidR="00667190" w:rsidRPr="00005729">
        <w:rPr>
          <w:rFonts w:hAnsi="標楷體" w:hint="eastAsia"/>
          <w:b/>
        </w:rPr>
        <w:t>市場</w:t>
      </w:r>
      <w:r w:rsidRPr="00005729">
        <w:rPr>
          <w:rFonts w:hAnsi="標楷體" w:hint="eastAsia"/>
          <w:b/>
        </w:rPr>
        <w:t>雖逐漸</w:t>
      </w:r>
      <w:r w:rsidR="002F4905" w:rsidRPr="00005729">
        <w:rPr>
          <w:rFonts w:hAnsi="標楷體" w:hint="eastAsia"/>
          <w:b/>
        </w:rPr>
        <w:t>趨向</w:t>
      </w:r>
      <w:r w:rsidRPr="00005729">
        <w:rPr>
          <w:rFonts w:hAnsi="標楷體" w:hint="eastAsia"/>
          <w:b/>
        </w:rPr>
        <w:t>跨域整合</w:t>
      </w:r>
      <w:r w:rsidR="00D62960" w:rsidRPr="00005729">
        <w:rPr>
          <w:rFonts w:hAnsi="標楷體" w:hint="eastAsia"/>
          <w:b/>
        </w:rPr>
        <w:t>學習</w:t>
      </w:r>
      <w:r w:rsidRPr="00005729">
        <w:rPr>
          <w:rFonts w:hAnsi="標楷體" w:hint="eastAsia"/>
          <w:b/>
        </w:rPr>
        <w:t>，</w:t>
      </w:r>
      <w:r w:rsidR="00692C20" w:rsidRPr="00005729">
        <w:rPr>
          <w:rFonts w:hAnsi="標楷體" w:hint="eastAsia"/>
          <w:b/>
        </w:rPr>
        <w:t>並導</w:t>
      </w:r>
      <w:r w:rsidR="002364FD" w:rsidRPr="00005729">
        <w:rPr>
          <w:rFonts w:hAnsi="標楷體" w:hint="eastAsia"/>
          <w:b/>
        </w:rPr>
        <w:t>入</w:t>
      </w:r>
      <w:r w:rsidR="00692C20" w:rsidRPr="00005729">
        <w:rPr>
          <w:rFonts w:hAnsi="標楷體" w:hint="eastAsia"/>
          <w:b/>
        </w:rPr>
        <w:t>國際視野，</w:t>
      </w:r>
      <w:r w:rsidRPr="00005729">
        <w:rPr>
          <w:rFonts w:hAnsi="標楷體" w:hint="eastAsia"/>
          <w:b/>
        </w:rPr>
        <w:t>惟</w:t>
      </w:r>
      <w:r w:rsidR="00C63DCD" w:rsidRPr="00005729">
        <w:rPr>
          <w:rFonts w:hAnsi="標楷體" w:hint="eastAsia"/>
          <w:b/>
        </w:rPr>
        <w:t>國內</w:t>
      </w:r>
      <w:r w:rsidR="00D62960" w:rsidRPr="00005729">
        <w:rPr>
          <w:rFonts w:hAnsi="標楷體" w:hint="eastAsia"/>
          <w:b/>
        </w:rPr>
        <w:t>多數</w:t>
      </w:r>
      <w:r w:rsidR="00985BF3" w:rsidRPr="00005729">
        <w:rPr>
          <w:rFonts w:hAnsi="標楷體" w:hint="eastAsia"/>
          <w:b/>
        </w:rPr>
        <w:t>大</w:t>
      </w:r>
      <w:r w:rsidR="000339E7" w:rsidRPr="00005729">
        <w:rPr>
          <w:rFonts w:hAnsi="標楷體" w:hint="eastAsia"/>
          <w:b/>
        </w:rPr>
        <w:t>學</w:t>
      </w:r>
      <w:r w:rsidR="00692C20" w:rsidRPr="00005729">
        <w:rPr>
          <w:rFonts w:hAnsi="標楷體" w:hint="eastAsia"/>
          <w:b/>
        </w:rPr>
        <w:t>及師資</w:t>
      </w:r>
      <w:r w:rsidR="00D62960" w:rsidRPr="00005729">
        <w:rPr>
          <w:rFonts w:hAnsi="標楷體" w:hint="eastAsia"/>
          <w:b/>
        </w:rPr>
        <w:t>仍</w:t>
      </w:r>
      <w:r w:rsidR="00692C20" w:rsidRPr="00005729">
        <w:rPr>
          <w:rFonts w:hAnsi="標楷體" w:hint="eastAsia"/>
          <w:b/>
        </w:rPr>
        <w:t>維持</w:t>
      </w:r>
      <w:r w:rsidR="002641C5" w:rsidRPr="00005729">
        <w:rPr>
          <w:rFonts w:hAnsi="標楷體" w:hint="eastAsia"/>
          <w:b/>
        </w:rPr>
        <w:t>傳統科系</w:t>
      </w:r>
      <w:r w:rsidR="001D4CB3" w:rsidRPr="00005729">
        <w:rPr>
          <w:rFonts w:hAnsi="標楷體" w:hint="eastAsia"/>
          <w:b/>
        </w:rPr>
        <w:t>型態，致</w:t>
      </w:r>
      <w:r w:rsidR="000339E7" w:rsidRPr="00005729">
        <w:rPr>
          <w:rFonts w:hAnsi="標楷體" w:hint="eastAsia"/>
          <w:b/>
        </w:rPr>
        <w:t>難與</w:t>
      </w:r>
      <w:r w:rsidR="00597BAB" w:rsidRPr="00005729">
        <w:rPr>
          <w:rFonts w:hAnsi="標楷體" w:hint="eastAsia"/>
          <w:b/>
        </w:rPr>
        <w:t>產業變化對接</w:t>
      </w:r>
      <w:r w:rsidR="000B5BF5" w:rsidRPr="00005729">
        <w:rPr>
          <w:rFonts w:hAnsi="標楷體" w:hint="eastAsia"/>
          <w:b/>
        </w:rPr>
        <w:t>，</w:t>
      </w:r>
      <w:r w:rsidR="000437DF" w:rsidRPr="00005729">
        <w:rPr>
          <w:rFonts w:hAnsi="標楷體" w:hint="eastAsia"/>
          <w:b/>
        </w:rPr>
        <w:t>復加</w:t>
      </w:r>
      <w:r w:rsidR="0032437B" w:rsidRPr="00005729">
        <w:rPr>
          <w:rFonts w:hAnsi="標楷體" w:hint="eastAsia"/>
          <w:b/>
        </w:rPr>
        <w:t>各界對</w:t>
      </w:r>
      <w:r w:rsidR="00EB4597" w:rsidRPr="00005729">
        <w:rPr>
          <w:rFonts w:hint="eastAsia"/>
          <w:b/>
        </w:rPr>
        <w:t>我國</w:t>
      </w:r>
      <w:r w:rsidR="003674E7" w:rsidRPr="00005729">
        <w:rPr>
          <w:rFonts w:hint="eastAsia"/>
          <w:b/>
        </w:rPr>
        <w:t>科技類碩博士人才</w:t>
      </w:r>
      <w:r w:rsidR="00EB4597" w:rsidRPr="00005729">
        <w:rPr>
          <w:rFonts w:hint="eastAsia"/>
          <w:b/>
        </w:rPr>
        <w:t>畢業後之</w:t>
      </w:r>
      <w:r w:rsidR="00AF3E5D" w:rsidRPr="00005729">
        <w:rPr>
          <w:rFonts w:hint="eastAsia"/>
          <w:b/>
        </w:rPr>
        <w:t>就業及</w:t>
      </w:r>
      <w:r w:rsidR="00F30E41" w:rsidRPr="00005729">
        <w:rPr>
          <w:rFonts w:hint="eastAsia"/>
          <w:b/>
        </w:rPr>
        <w:t>動</w:t>
      </w:r>
      <w:r w:rsidR="00007915" w:rsidRPr="00005729">
        <w:rPr>
          <w:rFonts w:hint="eastAsia"/>
          <w:b/>
        </w:rPr>
        <w:t>向</w:t>
      </w:r>
      <w:r w:rsidR="00E01A98" w:rsidRPr="00005729">
        <w:rPr>
          <w:rFonts w:hint="eastAsia"/>
          <w:b/>
        </w:rPr>
        <w:t>掌握</w:t>
      </w:r>
      <w:r w:rsidR="00AF3E5D" w:rsidRPr="00005729">
        <w:rPr>
          <w:rFonts w:hint="eastAsia"/>
          <w:b/>
        </w:rPr>
        <w:t>多有落差</w:t>
      </w:r>
      <w:r w:rsidR="007A4E50" w:rsidRPr="00005729">
        <w:rPr>
          <w:rFonts w:hint="eastAsia"/>
          <w:b/>
        </w:rPr>
        <w:t>；</w:t>
      </w:r>
      <w:r w:rsidR="00AF3E5D" w:rsidRPr="00005729">
        <w:rPr>
          <w:rFonts w:hint="eastAsia"/>
          <w:b/>
        </w:rPr>
        <w:t>科技部</w:t>
      </w:r>
      <w:r w:rsidR="003A6EEA" w:rsidRPr="00005729">
        <w:rPr>
          <w:rFonts w:hint="eastAsia"/>
          <w:b/>
        </w:rPr>
        <w:t>線上科技</w:t>
      </w:r>
      <w:r w:rsidR="00AF3E5D" w:rsidRPr="00005729">
        <w:rPr>
          <w:rFonts w:hint="eastAsia"/>
          <w:b/>
        </w:rPr>
        <w:t>動態查詢係以OECD</w:t>
      </w:r>
      <w:r w:rsidR="003A6EEA" w:rsidRPr="00005729">
        <w:rPr>
          <w:rFonts w:hint="eastAsia"/>
          <w:b/>
        </w:rPr>
        <w:t>區分產業類別為依據，其以各類型研發部門人力之調查為依據</w:t>
      </w:r>
      <w:r w:rsidR="009C16F4" w:rsidRPr="00005729">
        <w:rPr>
          <w:rFonts w:hint="eastAsia"/>
          <w:b/>
        </w:rPr>
        <w:t>，</w:t>
      </w:r>
      <w:r w:rsidR="003A6EEA" w:rsidRPr="00005729">
        <w:rPr>
          <w:rFonts w:hint="eastAsia"/>
          <w:b/>
        </w:rPr>
        <w:t>顯</w:t>
      </w:r>
      <w:r w:rsidR="009C16F4" w:rsidRPr="00005729">
        <w:rPr>
          <w:rFonts w:hint="eastAsia"/>
          <w:b/>
        </w:rPr>
        <w:t>未能清晰區別科技類碩博士人才就業情形</w:t>
      </w:r>
      <w:r w:rsidR="002911F2" w:rsidRPr="00005729">
        <w:rPr>
          <w:rFonts w:hint="eastAsia"/>
          <w:b/>
        </w:rPr>
        <w:t>；</w:t>
      </w:r>
      <w:r w:rsidR="003A6EEA" w:rsidRPr="00005729">
        <w:rPr>
          <w:rFonts w:hint="eastAsia"/>
          <w:b/>
        </w:rPr>
        <w:t>而</w:t>
      </w:r>
      <w:r w:rsidR="00AF3E5D" w:rsidRPr="00005729">
        <w:rPr>
          <w:rFonts w:hint="eastAsia"/>
          <w:b/>
        </w:rPr>
        <w:t>教育部雖透過</w:t>
      </w:r>
      <w:r w:rsidR="000E2A6A" w:rsidRPr="00005729">
        <w:rPr>
          <w:rFonts w:hint="eastAsia"/>
          <w:b/>
        </w:rPr>
        <w:t>大專校院學生基本資料庫</w:t>
      </w:r>
      <w:r w:rsidR="002D5ED8" w:rsidRPr="00005729">
        <w:rPr>
          <w:rFonts w:hint="eastAsia"/>
          <w:b/>
        </w:rPr>
        <w:t>，</w:t>
      </w:r>
      <w:r w:rsidR="00AF3E5D" w:rsidRPr="00005729">
        <w:rPr>
          <w:rFonts w:hint="eastAsia"/>
          <w:b/>
        </w:rPr>
        <w:t>惟</w:t>
      </w:r>
      <w:r w:rsidR="00710FE5" w:rsidRPr="00005729">
        <w:rPr>
          <w:rFonts w:hint="eastAsia"/>
          <w:b/>
        </w:rPr>
        <w:t>目前</w:t>
      </w:r>
      <w:r w:rsidR="00EB4597" w:rsidRPr="00005729">
        <w:rPr>
          <w:rFonts w:hint="eastAsia"/>
          <w:b/>
        </w:rPr>
        <w:t>僅由各大專校院之校務資訊系統進行調查勾稽，</w:t>
      </w:r>
      <w:r w:rsidR="001E58A0" w:rsidRPr="00005729">
        <w:rPr>
          <w:rFonts w:hint="eastAsia"/>
          <w:b/>
        </w:rPr>
        <w:t>且僅能依投保單位辨別畢業生流向</w:t>
      </w:r>
      <w:r w:rsidR="001E58A0" w:rsidRPr="00005729">
        <w:rPr>
          <w:b/>
        </w:rPr>
        <w:t>19</w:t>
      </w:r>
      <w:r w:rsidR="001E58A0" w:rsidRPr="00005729">
        <w:rPr>
          <w:rFonts w:hint="eastAsia"/>
          <w:b/>
        </w:rPr>
        <w:t>大類行業別，無法辨</w:t>
      </w:r>
      <w:r w:rsidR="00D84C99" w:rsidRPr="00005729">
        <w:rPr>
          <w:rFonts w:hint="eastAsia"/>
          <w:b/>
        </w:rPr>
        <w:t>識所</w:t>
      </w:r>
      <w:r w:rsidR="001E58A0" w:rsidRPr="00005729">
        <w:rPr>
          <w:rFonts w:hint="eastAsia"/>
          <w:b/>
        </w:rPr>
        <w:t>擔任之業務內容，</w:t>
      </w:r>
      <w:r w:rsidR="008E1276" w:rsidRPr="00005729">
        <w:rPr>
          <w:rFonts w:hint="eastAsia"/>
          <w:b/>
        </w:rPr>
        <w:t>顯</w:t>
      </w:r>
      <w:r w:rsidR="00EB4597" w:rsidRPr="00005729">
        <w:rPr>
          <w:rFonts w:hint="eastAsia"/>
          <w:b/>
        </w:rPr>
        <w:t>未</w:t>
      </w:r>
      <w:r w:rsidR="008E1276" w:rsidRPr="00005729">
        <w:rPr>
          <w:rFonts w:hint="eastAsia"/>
          <w:b/>
        </w:rPr>
        <w:t>能</w:t>
      </w:r>
      <w:r w:rsidR="00EB4597" w:rsidRPr="00005729">
        <w:rPr>
          <w:rFonts w:hint="eastAsia"/>
          <w:b/>
        </w:rPr>
        <w:t>積極統合</w:t>
      </w:r>
      <w:r w:rsidR="009B7486" w:rsidRPr="00005729">
        <w:rPr>
          <w:rFonts w:hint="eastAsia"/>
          <w:b/>
        </w:rPr>
        <w:t>各</w:t>
      </w:r>
      <w:r w:rsidR="00392378" w:rsidRPr="00005729">
        <w:rPr>
          <w:rFonts w:hint="eastAsia"/>
          <w:b/>
        </w:rPr>
        <w:t>大專校院校務研究（institutional research, IR）</w:t>
      </w:r>
      <w:r w:rsidR="00EB4597" w:rsidRPr="00005729">
        <w:rPr>
          <w:rFonts w:hint="eastAsia"/>
          <w:b/>
        </w:rPr>
        <w:t>系統</w:t>
      </w:r>
      <w:r w:rsidR="00392378" w:rsidRPr="00005729">
        <w:rPr>
          <w:rFonts w:hint="eastAsia"/>
          <w:b/>
        </w:rPr>
        <w:t>，</w:t>
      </w:r>
      <w:r w:rsidR="0086787E" w:rsidRPr="00005729">
        <w:rPr>
          <w:rFonts w:hint="eastAsia"/>
          <w:b/>
        </w:rPr>
        <w:t>以</w:t>
      </w:r>
      <w:r w:rsidR="00392378" w:rsidRPr="00005729">
        <w:rPr>
          <w:rFonts w:hint="eastAsia"/>
          <w:b/>
        </w:rPr>
        <w:t>進行</w:t>
      </w:r>
      <w:r w:rsidR="00EB4597" w:rsidRPr="00005729">
        <w:rPr>
          <w:rFonts w:hint="eastAsia"/>
          <w:b/>
        </w:rPr>
        <w:t>大數據分析</w:t>
      </w:r>
      <w:r w:rsidR="00095497" w:rsidRPr="00005729">
        <w:rPr>
          <w:rFonts w:hint="eastAsia"/>
          <w:b/>
        </w:rPr>
        <w:t>及</w:t>
      </w:r>
      <w:r w:rsidR="003732C9" w:rsidRPr="00005729">
        <w:rPr>
          <w:rFonts w:hint="eastAsia"/>
          <w:b/>
        </w:rPr>
        <w:t>串接</w:t>
      </w:r>
      <w:r w:rsidR="0083325F" w:rsidRPr="00005729">
        <w:rPr>
          <w:rFonts w:hint="eastAsia"/>
          <w:b/>
        </w:rPr>
        <w:t>相關人才</w:t>
      </w:r>
      <w:r w:rsidR="003732C9" w:rsidRPr="00005729">
        <w:rPr>
          <w:rFonts w:hint="eastAsia"/>
          <w:b/>
        </w:rPr>
        <w:t>數據</w:t>
      </w:r>
      <w:r w:rsidR="00EB4597" w:rsidRPr="00005729">
        <w:rPr>
          <w:rFonts w:hint="eastAsia"/>
          <w:b/>
        </w:rPr>
        <w:t>，</w:t>
      </w:r>
      <w:r w:rsidR="00AE746B" w:rsidRPr="00005729">
        <w:rPr>
          <w:rFonts w:hint="eastAsia"/>
          <w:b/>
        </w:rPr>
        <w:t>亦即</w:t>
      </w:r>
      <w:r w:rsidR="0082310D" w:rsidRPr="00005729">
        <w:rPr>
          <w:rFonts w:hAnsi="標楷體" w:hint="eastAsia"/>
          <w:b/>
        </w:rPr>
        <w:t>政府尚未能整合學校、學生、家長及產業或社會有關整體人力供需之真實資訊或交流平台，</w:t>
      </w:r>
      <w:r w:rsidR="00136D2B" w:rsidRPr="00005729">
        <w:rPr>
          <w:rFonts w:hint="eastAsia"/>
          <w:b/>
        </w:rPr>
        <w:t>亦</w:t>
      </w:r>
      <w:r w:rsidR="00F30E41" w:rsidRPr="00005729">
        <w:rPr>
          <w:rFonts w:hint="eastAsia"/>
          <w:b/>
        </w:rPr>
        <w:t>難區分重點科技產業領域</w:t>
      </w:r>
      <w:r w:rsidR="00EB4597" w:rsidRPr="00005729">
        <w:rPr>
          <w:rFonts w:hint="eastAsia"/>
          <w:b/>
        </w:rPr>
        <w:t>之任職</w:t>
      </w:r>
      <w:r w:rsidR="00C04389" w:rsidRPr="00005729">
        <w:rPr>
          <w:rFonts w:hint="eastAsia"/>
          <w:b/>
        </w:rPr>
        <w:t>及人才流動</w:t>
      </w:r>
      <w:r w:rsidR="00EB4597" w:rsidRPr="00005729">
        <w:rPr>
          <w:rFonts w:hint="eastAsia"/>
          <w:b/>
        </w:rPr>
        <w:t>情形，</w:t>
      </w:r>
      <w:r w:rsidR="00053244" w:rsidRPr="00005729">
        <w:rPr>
          <w:rFonts w:hint="eastAsia"/>
          <w:b/>
        </w:rPr>
        <w:t>顯不利</w:t>
      </w:r>
      <w:r w:rsidR="00156F72" w:rsidRPr="00005729">
        <w:rPr>
          <w:rFonts w:hint="eastAsia"/>
          <w:b/>
        </w:rPr>
        <w:t>產業端</w:t>
      </w:r>
      <w:r w:rsidR="00053244" w:rsidRPr="00005729">
        <w:rPr>
          <w:rFonts w:hint="eastAsia"/>
          <w:b/>
        </w:rPr>
        <w:t>對</w:t>
      </w:r>
      <w:r w:rsidR="00156F72" w:rsidRPr="00005729">
        <w:rPr>
          <w:rFonts w:hint="eastAsia"/>
          <w:b/>
        </w:rPr>
        <w:t>人才需求</w:t>
      </w:r>
      <w:r w:rsidR="00654F2A" w:rsidRPr="00005729">
        <w:rPr>
          <w:rFonts w:hint="eastAsia"/>
          <w:b/>
        </w:rPr>
        <w:t>之</w:t>
      </w:r>
      <w:r w:rsidR="00156F72" w:rsidRPr="00005729">
        <w:rPr>
          <w:rFonts w:hint="eastAsia"/>
          <w:b/>
        </w:rPr>
        <w:t>預測及</w:t>
      </w:r>
      <w:r w:rsidR="00654F2A" w:rsidRPr="00005729">
        <w:rPr>
          <w:rFonts w:hint="eastAsia"/>
          <w:b/>
        </w:rPr>
        <w:t>掌握</w:t>
      </w:r>
      <w:r w:rsidR="00F5719F" w:rsidRPr="00005729">
        <w:rPr>
          <w:rFonts w:hint="eastAsia"/>
          <w:b/>
        </w:rPr>
        <w:t>，</w:t>
      </w:r>
      <w:r w:rsidR="00E524CE" w:rsidRPr="00005729">
        <w:rPr>
          <w:rFonts w:hint="eastAsia"/>
          <w:b/>
        </w:rPr>
        <w:t>允宜儘速整合，以彰功能</w:t>
      </w:r>
      <w:r w:rsidR="00B226B4" w:rsidRPr="00005729">
        <w:rPr>
          <w:rFonts w:hint="eastAsia"/>
          <w:b/>
        </w:rPr>
        <w:t>。</w:t>
      </w:r>
      <w:bookmarkEnd w:id="105"/>
    </w:p>
    <w:p w14:paraId="0186F2BA" w14:textId="7A12CBF5" w:rsidR="00782048" w:rsidRPr="00005729" w:rsidRDefault="0051089F" w:rsidP="00510E06">
      <w:pPr>
        <w:pStyle w:val="3"/>
        <w:kinsoku/>
        <w:ind w:left="1394"/>
      </w:pPr>
      <w:r w:rsidRPr="00005729">
        <w:rPr>
          <w:rFonts w:hAnsi="標楷體" w:hint="eastAsia"/>
        </w:rPr>
        <w:t>「</w:t>
      </w:r>
      <w:r w:rsidR="009E0661" w:rsidRPr="00005729">
        <w:rPr>
          <w:rFonts w:hint="eastAsia"/>
        </w:rPr>
        <w:t>教育部組織法</w:t>
      </w:r>
      <w:r w:rsidRPr="00005729">
        <w:rPr>
          <w:rFonts w:hAnsi="標楷體" w:hint="eastAsia"/>
        </w:rPr>
        <w:t>」</w:t>
      </w:r>
      <w:r w:rsidR="009E0661" w:rsidRPr="00005729">
        <w:rPr>
          <w:rFonts w:hint="eastAsia"/>
        </w:rPr>
        <w:t>第1</w:t>
      </w:r>
      <w:r w:rsidR="00621299" w:rsidRPr="00005729">
        <w:rPr>
          <w:rFonts w:hint="eastAsia"/>
        </w:rPr>
        <w:t>條明定，行政院為辦理全國教育業務，特設教育部</w:t>
      </w:r>
      <w:r w:rsidR="009E0661" w:rsidRPr="00005729">
        <w:rPr>
          <w:rFonts w:hint="eastAsia"/>
        </w:rPr>
        <w:t>；同法第2條關於該部掌理事項，相關內容包括高等教育、終身教育、國際與兩岸教育學術交流、科技教育政策之規劃、中小學與學前教育、青年發展及其他有關教育事項等。</w:t>
      </w:r>
      <w:r w:rsidR="00153EB6" w:rsidRPr="00005729">
        <w:rPr>
          <w:rFonts w:hint="eastAsia"/>
        </w:rPr>
        <w:t>復按</w:t>
      </w:r>
      <w:r w:rsidR="003501DB" w:rsidRPr="00005729">
        <w:rPr>
          <w:rFonts w:hAnsi="標楷體" w:hint="eastAsia"/>
        </w:rPr>
        <w:t>「</w:t>
      </w:r>
      <w:r w:rsidR="00A02C50" w:rsidRPr="00005729">
        <w:rPr>
          <w:rFonts w:hint="eastAsia"/>
        </w:rPr>
        <w:t>科技部</w:t>
      </w:r>
      <w:r w:rsidR="00153EB6" w:rsidRPr="00005729">
        <w:rPr>
          <w:rFonts w:hint="eastAsia"/>
        </w:rPr>
        <w:t>組織法</w:t>
      </w:r>
      <w:r w:rsidR="003501DB" w:rsidRPr="00005729">
        <w:rPr>
          <w:rFonts w:hAnsi="標楷體" w:hint="eastAsia"/>
        </w:rPr>
        <w:t>」</w:t>
      </w:r>
      <w:r w:rsidR="00153EB6" w:rsidRPr="00005729">
        <w:rPr>
          <w:rFonts w:hint="eastAsia"/>
        </w:rPr>
        <w:t>第1條規定，</w:t>
      </w:r>
      <w:r w:rsidR="00BF1C0D" w:rsidRPr="00005729">
        <w:rPr>
          <w:rFonts w:hint="eastAsia"/>
        </w:rPr>
        <w:t>行政院為推動全</w:t>
      </w:r>
      <w:r w:rsidR="00BF1C0D" w:rsidRPr="00005729">
        <w:rPr>
          <w:rFonts w:hint="eastAsia"/>
        </w:rPr>
        <w:lastRenderedPageBreak/>
        <w:t>國科學發展與技術研究及應用等相關業務，特設科技部</w:t>
      </w:r>
      <w:r w:rsidR="00153EB6" w:rsidRPr="00005729">
        <w:rPr>
          <w:rFonts w:hint="eastAsia"/>
        </w:rPr>
        <w:t>。</w:t>
      </w:r>
      <w:r w:rsidR="00D70325" w:rsidRPr="00005729">
        <w:rPr>
          <w:rFonts w:hint="eastAsia"/>
        </w:rPr>
        <w:t>同法第2條規定相關掌</w:t>
      </w:r>
      <w:r w:rsidR="00CA6146" w:rsidRPr="00005729">
        <w:rPr>
          <w:rFonts w:hint="eastAsia"/>
        </w:rPr>
        <w:t>理</w:t>
      </w:r>
      <w:r w:rsidR="00D70325" w:rsidRPr="00005729">
        <w:rPr>
          <w:rFonts w:hint="eastAsia"/>
        </w:rPr>
        <w:t>事項，包括</w:t>
      </w:r>
      <w:r w:rsidR="00B70B60" w:rsidRPr="00005729">
        <w:rPr>
          <w:rFonts w:hint="eastAsia"/>
        </w:rPr>
        <w:t>：一、規劃國家科技發展政策。二、政府科技發展計畫之綜合規劃、協調、評量考核及科技預算之審議。三、推動基礎及應用科技研究。四、推動重大科技研發計畫及支援學術研究。五、產業前瞻技術研發政策之規劃、推動、管理、技術評估。六、發展科學園區。七、管理行政院國家科學技術發展基金。八、其他有關科技發展事項。</w:t>
      </w:r>
      <w:r w:rsidR="00510E06" w:rsidRPr="00005729">
        <w:rPr>
          <w:rFonts w:hint="eastAsia"/>
        </w:rPr>
        <w:t>按</w:t>
      </w:r>
      <w:r w:rsidR="003501DB" w:rsidRPr="00005729">
        <w:rPr>
          <w:rFonts w:hAnsi="標楷體" w:hint="eastAsia"/>
        </w:rPr>
        <w:t>「</w:t>
      </w:r>
      <w:r w:rsidR="00510E06" w:rsidRPr="00005729">
        <w:rPr>
          <w:rFonts w:hint="eastAsia"/>
        </w:rPr>
        <w:t>經濟部組織法</w:t>
      </w:r>
      <w:r w:rsidR="003501DB" w:rsidRPr="00005729">
        <w:rPr>
          <w:rFonts w:hAnsi="標楷體" w:hint="eastAsia"/>
        </w:rPr>
        <w:t>」</w:t>
      </w:r>
      <w:r w:rsidR="00510E06" w:rsidRPr="00005729">
        <w:rPr>
          <w:rFonts w:hint="eastAsia"/>
        </w:rPr>
        <w:t>第1條規定，經濟部主管全國經濟行政及經濟建設事務。經濟部為提升產業人才素質，推動人才扎根及培訓計畫，但成效有待提升，且該部建置之產業職能基準及能力鑑定機制，亦未獲廣泛運用，有待積極強化人才培訓及職能鑑定機制執行效能，以有效提升青年就業能力。</w:t>
      </w:r>
    </w:p>
    <w:p w14:paraId="072CBC84" w14:textId="4D977049" w:rsidR="003C0F8A" w:rsidRPr="00005729" w:rsidRDefault="00652377" w:rsidP="00AB02F5">
      <w:pPr>
        <w:pStyle w:val="3"/>
      </w:pPr>
      <w:r w:rsidRPr="00005729">
        <w:rPr>
          <w:rFonts w:hint="eastAsia"/>
        </w:rPr>
        <w:t>科技部</w:t>
      </w:r>
      <w:r w:rsidR="002E23D3" w:rsidRPr="00005729">
        <w:t>為便於瞭解及掌握我國科技研究發展狀況，依據69年行政院第二次科技顧問會議建議，自70</w:t>
      </w:r>
      <w:r w:rsidR="004405C7" w:rsidRPr="00005729">
        <w:t>年</w:t>
      </w:r>
      <w:r w:rsidR="002E23D3" w:rsidRPr="00005729">
        <w:t>始每年定期辦理「全國科技動態調查」。</w:t>
      </w:r>
      <w:r w:rsidR="00E55D4D" w:rsidRPr="00005729">
        <w:t>目的</w:t>
      </w:r>
      <w:r w:rsidR="002E23D3" w:rsidRPr="00005729">
        <w:t>在調查全國從事科技研發活動之投入與產出概況，進而建立科技指標，並與他國</w:t>
      </w:r>
      <w:r w:rsidR="00883360" w:rsidRPr="00005729">
        <w:rPr>
          <w:rFonts w:hint="eastAsia"/>
        </w:rPr>
        <w:t>進行</w:t>
      </w:r>
      <w:r w:rsidR="002E23D3" w:rsidRPr="00005729">
        <w:t>客觀比較作為國家制定科技發展政策之參考</w:t>
      </w:r>
      <w:r w:rsidR="00465B76" w:rsidRPr="00005729">
        <w:rPr>
          <w:rFonts w:hint="eastAsia"/>
        </w:rPr>
        <w:t>，實有其發展性</w:t>
      </w:r>
      <w:r w:rsidR="002E23D3" w:rsidRPr="00005729">
        <w:t>。</w:t>
      </w:r>
    </w:p>
    <w:p w14:paraId="283F0077" w14:textId="3987BE22" w:rsidR="00BA5DD9" w:rsidRPr="00005729" w:rsidRDefault="002F27DF" w:rsidP="002F27DF">
      <w:pPr>
        <w:pStyle w:val="4"/>
      </w:pPr>
      <w:r w:rsidRPr="00005729">
        <w:rPr>
          <w:rFonts w:hint="eastAsia"/>
        </w:rPr>
        <w:t>歷年科技動態調查每年</w:t>
      </w:r>
      <w:r w:rsidR="004405C7" w:rsidRPr="00005729">
        <w:rPr>
          <w:rFonts w:hint="eastAsia"/>
        </w:rPr>
        <w:t>均</w:t>
      </w:r>
      <w:r w:rsidRPr="00005729">
        <w:rPr>
          <w:rFonts w:hint="eastAsia"/>
        </w:rPr>
        <w:t>調查及編製一次，調查對象包括全國公、私立大專校院之各科、系、所、研究機構及公民營企業，且橫跨理、工、醫、農、人文與社會等領域。</w:t>
      </w:r>
    </w:p>
    <w:p w14:paraId="44CDBB97" w14:textId="22F19071" w:rsidR="002F27DF" w:rsidRPr="00005729" w:rsidRDefault="00BA5DD9" w:rsidP="002F27DF">
      <w:pPr>
        <w:pStyle w:val="4"/>
      </w:pPr>
      <w:r w:rsidRPr="00005729">
        <w:t>調查項目包括受調查單位現況、研究發展人力、研究發展經費等資料。</w:t>
      </w:r>
    </w:p>
    <w:p w14:paraId="7B4CB2AE" w14:textId="122C0F15" w:rsidR="00465B76" w:rsidRPr="00005729" w:rsidRDefault="00465B76" w:rsidP="003C0F8A">
      <w:pPr>
        <w:pStyle w:val="4"/>
      </w:pPr>
      <w:r w:rsidRPr="00005729">
        <w:t>「科學技術統計要覽」</w:t>
      </w:r>
      <w:r w:rsidR="008722BA" w:rsidRPr="00005729">
        <w:rPr>
          <w:rFonts w:hAnsi="標楷體" w:hint="eastAsia"/>
        </w:rPr>
        <w:t>（</w:t>
      </w:r>
      <w:r w:rsidR="008722BA" w:rsidRPr="00005729">
        <w:t>Indicators of Science and Technology</w:t>
      </w:r>
      <w:r w:rsidR="008722BA" w:rsidRPr="00005729">
        <w:rPr>
          <w:b/>
          <w:bCs/>
        </w:rPr>
        <w:t> </w:t>
      </w:r>
      <w:r w:rsidR="008722BA" w:rsidRPr="00005729">
        <w:rPr>
          <w:rFonts w:hAnsi="標楷體" w:hint="eastAsia"/>
        </w:rPr>
        <w:t>）</w:t>
      </w:r>
      <w:r w:rsidRPr="00005729">
        <w:t>之內容，包含四大部分，第一部份分析我國歷年研發經費、研發人力及科技成</w:t>
      </w:r>
      <w:r w:rsidRPr="00005729">
        <w:lastRenderedPageBreak/>
        <w:t>果資料，並與各主要國家進行比較分析；第二部份收錄科技活動國際比較資料；第三部份收錄我國科技活動統計資料，包括：國內各執行部門之研發經費與人力、政府科技預算與研發預算、科技成果及科學工業園區等資料；第四部為附錄，內容有調查問卷、</w:t>
      </w:r>
      <w:r w:rsidR="00143C9D" w:rsidRPr="00005729">
        <w:rPr>
          <w:rFonts w:hAnsi="標楷體" w:hint="eastAsia"/>
        </w:rPr>
        <w:t>經濟合作暨發展組織（Organization for Economic Cooperation and Development, OECD</w:t>
      </w:r>
      <w:r w:rsidR="00143C9D" w:rsidRPr="00005729">
        <w:rPr>
          <w:rFonts w:hAnsi="標楷體"/>
        </w:rPr>
        <w:t>）</w:t>
      </w:r>
      <w:r w:rsidRPr="00005729">
        <w:t>與我國行業分類對照、新增調查行業及大專校院博士班學生投入研發狀況之調查結果，及我國主要科技研究機構等。</w:t>
      </w:r>
    </w:p>
    <w:p w14:paraId="3EF2B56F" w14:textId="1EE48BFC" w:rsidR="00652377" w:rsidRPr="00005729" w:rsidRDefault="002E2415" w:rsidP="003C0F8A">
      <w:pPr>
        <w:pStyle w:val="4"/>
      </w:pPr>
      <w:r w:rsidRPr="00005729">
        <w:rPr>
          <w:rFonts w:hint="eastAsia"/>
        </w:rPr>
        <w:t>惟查，</w:t>
      </w:r>
      <w:r w:rsidR="00AB64B7" w:rsidRPr="00005729">
        <w:rPr>
          <w:rFonts w:hint="eastAsia"/>
        </w:rPr>
        <w:t>因</w:t>
      </w:r>
      <w:r w:rsidRPr="00005729">
        <w:rPr>
          <w:rFonts w:hint="eastAsia"/>
        </w:rPr>
        <w:t>科技部</w:t>
      </w:r>
      <w:r w:rsidR="004C12FE" w:rsidRPr="00005729">
        <w:t>科學技術統計要覽</w:t>
      </w:r>
      <w:r w:rsidR="00652377" w:rsidRPr="00005729">
        <w:rPr>
          <w:rFonts w:hint="eastAsia"/>
        </w:rPr>
        <w:t>係以OECD區分產業類別為依據，</w:t>
      </w:r>
      <w:r w:rsidR="00BA3431" w:rsidRPr="00005729">
        <w:rPr>
          <w:rFonts w:hint="eastAsia"/>
        </w:rPr>
        <w:t>調查顯示</w:t>
      </w:r>
      <w:r w:rsidR="00760975" w:rsidRPr="00005729">
        <w:rPr>
          <w:rFonts w:hint="eastAsia"/>
        </w:rPr>
        <w:t>博士研發人力以高等教育部門所占46.3%為最高</w:t>
      </w:r>
      <w:r w:rsidR="00D318F1" w:rsidRPr="00005729">
        <w:rPr>
          <w:rFonts w:hint="eastAsia"/>
        </w:rPr>
        <w:t>。詳如下圖</w:t>
      </w:r>
      <w:r w:rsidR="00D16CA3" w:rsidRPr="00005729">
        <w:rPr>
          <w:rFonts w:hint="eastAsia"/>
        </w:rPr>
        <w:t>：</w:t>
      </w:r>
    </w:p>
    <w:p w14:paraId="4BCEEBB9" w14:textId="4A160003" w:rsidR="005509F8" w:rsidRPr="00005729" w:rsidRDefault="00507347" w:rsidP="005B7F9B">
      <w:pPr>
        <w:pStyle w:val="a2"/>
        <w:jc w:val="center"/>
        <w:rPr>
          <w:b/>
        </w:rPr>
      </w:pPr>
      <w:r w:rsidRPr="00005729">
        <w:rPr>
          <w:rFonts w:hint="eastAsia"/>
          <w:b/>
        </w:rPr>
        <w:t>歷年</w:t>
      </w:r>
      <w:r w:rsidR="005227C6" w:rsidRPr="00005729">
        <w:rPr>
          <w:rFonts w:hint="eastAsia"/>
          <w:b/>
        </w:rPr>
        <w:t>全國研發人力(全時約當數)-依學歷區分</w:t>
      </w:r>
    </w:p>
    <w:p w14:paraId="490B3CAB" w14:textId="4AC8162C" w:rsidR="009E4D9C" w:rsidRPr="00005729" w:rsidRDefault="009E4D9C" w:rsidP="005F6B21">
      <w:pPr>
        <w:jc w:val="right"/>
        <w:rPr>
          <w:sz w:val="24"/>
          <w:szCs w:val="24"/>
        </w:rPr>
      </w:pPr>
      <w:r w:rsidRPr="00005729">
        <w:rPr>
          <w:sz w:val="24"/>
          <w:szCs w:val="24"/>
        </w:rPr>
        <w:t>R&amp;D Personnel (FTE) by Qualification</w:t>
      </w:r>
      <w:r w:rsidR="003647B6" w:rsidRPr="00005729">
        <w:rPr>
          <w:rFonts w:hint="eastAsia"/>
          <w:sz w:val="24"/>
          <w:szCs w:val="24"/>
        </w:rPr>
        <w:t xml:space="preserve">    </w:t>
      </w:r>
      <w:r w:rsidR="001C2DC2" w:rsidRPr="00005729">
        <w:rPr>
          <w:rFonts w:hint="eastAsia"/>
          <w:sz w:val="24"/>
          <w:szCs w:val="24"/>
        </w:rPr>
        <w:t xml:space="preserve"> </w:t>
      </w:r>
      <w:r w:rsidR="001C2DC2" w:rsidRPr="00005729">
        <w:rPr>
          <w:rFonts w:hint="eastAsia"/>
          <w:sz w:val="24"/>
          <w:szCs w:val="24"/>
        </w:rPr>
        <w:t>單位：人年</w:t>
      </w:r>
      <w:r w:rsidR="001C2DC2" w:rsidRPr="00005729">
        <w:rPr>
          <w:sz w:val="24"/>
          <w:szCs w:val="24"/>
        </w:rPr>
        <w:t xml:space="preserve"> Unit: Person-years</w:t>
      </w:r>
    </w:p>
    <w:p w14:paraId="288D8EA4" w14:textId="515CA83C" w:rsidR="002F7DFA" w:rsidRPr="00005729" w:rsidRDefault="002B1CA8" w:rsidP="00B54483">
      <w:r w:rsidRPr="00005729">
        <w:rPr>
          <w:noProof/>
        </w:rPr>
        <w:drawing>
          <wp:inline distT="0" distB="0" distL="0" distR="0" wp14:anchorId="6A86B767" wp14:editId="6F961DB5">
            <wp:extent cx="6315371" cy="267353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ECD2.jpg"/>
                    <pic:cNvPicPr/>
                  </pic:nvPicPr>
                  <pic:blipFill>
                    <a:blip r:embed="rId13">
                      <a:extLst>
                        <a:ext uri="{28A0092B-C50C-407E-A947-70E740481C1C}">
                          <a14:useLocalDpi xmlns:a14="http://schemas.microsoft.com/office/drawing/2010/main" val="0"/>
                        </a:ext>
                      </a:extLst>
                    </a:blip>
                    <a:stretch>
                      <a:fillRect/>
                    </a:stretch>
                  </pic:blipFill>
                  <pic:spPr>
                    <a:xfrm>
                      <a:off x="0" y="0"/>
                      <a:ext cx="6315371" cy="2673535"/>
                    </a:xfrm>
                    <a:prstGeom prst="rect">
                      <a:avLst/>
                    </a:prstGeom>
                  </pic:spPr>
                </pic:pic>
              </a:graphicData>
            </a:graphic>
          </wp:inline>
        </w:drawing>
      </w:r>
    </w:p>
    <w:p w14:paraId="55977B0A" w14:textId="782D3A32" w:rsidR="00CB6D4A" w:rsidRPr="00005729" w:rsidRDefault="00A53D88" w:rsidP="00092E83">
      <w:pPr>
        <w:wordWrap w:val="0"/>
        <w:spacing w:afterLines="50" w:after="228" w:line="300" w:lineRule="exact"/>
        <w:ind w:left="1275" w:hangingChars="490" w:hanging="1275"/>
        <w:jc w:val="both"/>
      </w:pPr>
      <w:r w:rsidRPr="00005729">
        <w:rPr>
          <w:rFonts w:hint="eastAsia"/>
          <w:sz w:val="24"/>
          <w:szCs w:val="24"/>
        </w:rPr>
        <w:t>資料來源：</w:t>
      </w:r>
      <w:r w:rsidR="0032100F" w:rsidRPr="00005729">
        <w:rPr>
          <w:rFonts w:hint="eastAsia"/>
          <w:sz w:val="24"/>
          <w:szCs w:val="24"/>
        </w:rPr>
        <w:t>科技部</w:t>
      </w:r>
      <w:r w:rsidR="006D138E" w:rsidRPr="00005729">
        <w:rPr>
          <w:rFonts w:hint="eastAsia"/>
          <w:sz w:val="24"/>
          <w:szCs w:val="24"/>
        </w:rPr>
        <w:t>，</w:t>
      </w:r>
      <w:r w:rsidR="007B68E6" w:rsidRPr="00005729">
        <w:rPr>
          <w:rFonts w:hint="eastAsia"/>
          <w:sz w:val="24"/>
          <w:szCs w:val="24"/>
        </w:rPr>
        <w:t>全國科技動態調查</w:t>
      </w:r>
      <w:r w:rsidR="007B68E6" w:rsidRPr="00005729">
        <w:rPr>
          <w:rFonts w:hint="eastAsia"/>
          <w:sz w:val="24"/>
          <w:szCs w:val="24"/>
        </w:rPr>
        <w:t>/</w:t>
      </w:r>
      <w:r w:rsidR="007B68E6" w:rsidRPr="00005729">
        <w:rPr>
          <w:rFonts w:hint="eastAsia"/>
          <w:sz w:val="24"/>
          <w:szCs w:val="24"/>
        </w:rPr>
        <w:t>科學技術統計要覽索引。</w:t>
      </w:r>
      <w:r w:rsidR="006208A1" w:rsidRPr="00005729">
        <w:rPr>
          <w:rFonts w:hint="eastAsia"/>
          <w:sz w:val="24"/>
          <w:szCs w:val="24"/>
        </w:rPr>
        <w:t>109</w:t>
      </w:r>
      <w:r w:rsidR="006208A1" w:rsidRPr="00005729">
        <w:rPr>
          <w:rFonts w:hint="eastAsia"/>
          <w:sz w:val="24"/>
          <w:szCs w:val="24"/>
        </w:rPr>
        <w:t>年</w:t>
      </w:r>
      <w:r w:rsidR="006208A1" w:rsidRPr="00005729">
        <w:rPr>
          <w:rFonts w:hint="eastAsia"/>
          <w:sz w:val="24"/>
          <w:szCs w:val="24"/>
        </w:rPr>
        <w:t>6</w:t>
      </w:r>
      <w:r w:rsidR="006208A1" w:rsidRPr="00005729">
        <w:rPr>
          <w:rFonts w:hint="eastAsia"/>
          <w:sz w:val="24"/>
          <w:szCs w:val="24"/>
        </w:rPr>
        <w:t>月，取自</w:t>
      </w:r>
      <w:r w:rsidR="0032100F" w:rsidRPr="00005729">
        <w:rPr>
          <w:sz w:val="20"/>
        </w:rPr>
        <w:t>https://wsts.most.gov.tw/STSWeb/technology/TechnologyDataIndex.aspx?language=C</w:t>
      </w:r>
    </w:p>
    <w:p w14:paraId="4419ACA4" w14:textId="4F09D9F2" w:rsidR="00821B70" w:rsidRPr="00005729" w:rsidRDefault="00A22689" w:rsidP="00D651F5">
      <w:pPr>
        <w:pStyle w:val="3"/>
      </w:pPr>
      <w:r w:rsidRPr="00005729">
        <w:rPr>
          <w:rFonts w:hint="eastAsia"/>
        </w:rPr>
        <w:t>此外，參考</w:t>
      </w:r>
      <w:r w:rsidR="000E5F2C" w:rsidRPr="00005729">
        <w:rPr>
          <w:rFonts w:hint="eastAsia"/>
        </w:rPr>
        <w:t>財團法人國家實驗研究院科技政策研究與資訊中心</w:t>
      </w:r>
      <w:r w:rsidR="00630013" w:rsidRPr="00005729">
        <w:rPr>
          <w:rFonts w:hint="eastAsia"/>
        </w:rPr>
        <w:t>之</w:t>
      </w:r>
      <w:r w:rsidR="00F222D0" w:rsidRPr="00005729">
        <w:rPr>
          <w:rFonts w:hAnsi="標楷體" w:hint="eastAsia"/>
        </w:rPr>
        <w:t>「</w:t>
      </w:r>
      <w:r w:rsidR="00630013" w:rsidRPr="00005729">
        <w:rPr>
          <w:rFonts w:hint="eastAsia"/>
        </w:rPr>
        <w:t>國家科技人力資源庫</w:t>
      </w:r>
      <w:r w:rsidR="00D17450" w:rsidRPr="00005729">
        <w:rPr>
          <w:rFonts w:hint="eastAsia"/>
        </w:rPr>
        <w:t>（</w:t>
      </w:r>
      <w:r w:rsidR="00D651F5" w:rsidRPr="00005729">
        <w:t xml:space="preserve">National </w:t>
      </w:r>
      <w:r w:rsidR="00D651F5" w:rsidRPr="00005729">
        <w:lastRenderedPageBreak/>
        <w:t xml:space="preserve">Profiles of Human Resources in Science and Technology, </w:t>
      </w:r>
      <w:r w:rsidR="00206BA9" w:rsidRPr="00005729">
        <w:t>NPHRST</w:t>
      </w:r>
      <w:r w:rsidR="00D17450" w:rsidRPr="00005729">
        <w:rPr>
          <w:rFonts w:hint="eastAsia"/>
        </w:rPr>
        <w:t>）</w:t>
      </w:r>
      <w:r w:rsidR="00F222D0" w:rsidRPr="00005729">
        <w:rPr>
          <w:rFonts w:hAnsi="標楷體" w:hint="eastAsia"/>
        </w:rPr>
        <w:t>」</w:t>
      </w:r>
      <w:r w:rsidR="00D17450" w:rsidRPr="00005729">
        <w:rPr>
          <w:rFonts w:hint="eastAsia"/>
        </w:rPr>
        <w:t>針對</w:t>
      </w:r>
      <w:r w:rsidR="00206BA9" w:rsidRPr="00005729">
        <w:rPr>
          <w:rFonts w:hint="eastAsia"/>
        </w:rPr>
        <w:t>博士人才現職工作行業別分布（</w:t>
      </w:r>
      <w:r w:rsidR="00206BA9" w:rsidRPr="00005729">
        <w:t>III</w:t>
      </w:r>
      <w:r w:rsidR="00206BA9" w:rsidRPr="00005729">
        <w:rPr>
          <w:rFonts w:hint="eastAsia"/>
        </w:rPr>
        <w:t>）博士畢業領域（理工醫農）</w:t>
      </w:r>
      <w:r w:rsidR="00D17450" w:rsidRPr="00005729">
        <w:rPr>
          <w:rFonts w:hint="eastAsia"/>
        </w:rPr>
        <w:t>調查指出</w:t>
      </w:r>
      <w:r w:rsidR="00D17450" w:rsidRPr="00005729">
        <w:rPr>
          <w:rStyle w:val="af7"/>
        </w:rPr>
        <w:footnoteReference w:id="27"/>
      </w:r>
      <w:r w:rsidR="000C19AB" w:rsidRPr="00005729">
        <w:rPr>
          <w:rFonts w:hint="eastAsia"/>
        </w:rPr>
        <w:t>，</w:t>
      </w:r>
      <w:r w:rsidR="00D17450" w:rsidRPr="00005729">
        <w:rPr>
          <w:rFonts w:hint="eastAsia"/>
        </w:rPr>
        <w:t>截至108年1月7日為止</w:t>
      </w:r>
      <w:r w:rsidR="003E434F" w:rsidRPr="00005729">
        <w:rPr>
          <w:rFonts w:hint="eastAsia"/>
        </w:rPr>
        <w:t>，</w:t>
      </w:r>
      <w:r w:rsidR="00D17450" w:rsidRPr="00005729">
        <w:rPr>
          <w:rFonts w:hint="eastAsia"/>
        </w:rPr>
        <w:t>NPHRST平台所蒐集之就業中博士為觀察對象可知，我國博士</w:t>
      </w:r>
      <w:r w:rsidR="009608A8" w:rsidRPr="00005729">
        <w:rPr>
          <w:rFonts w:hint="eastAsia"/>
        </w:rPr>
        <w:t>現職工作行業別由「教育服務業」占七成居首，「專業、科學及技術服務業」居次，析論如下</w:t>
      </w:r>
      <w:r w:rsidR="00821B70" w:rsidRPr="00005729">
        <w:rPr>
          <w:rFonts w:hint="eastAsia"/>
        </w:rPr>
        <w:t>：</w:t>
      </w:r>
    </w:p>
    <w:p w14:paraId="48ECEBC5" w14:textId="77F40825" w:rsidR="00B72748" w:rsidRPr="00005729" w:rsidRDefault="00586308" w:rsidP="00AB02F5">
      <w:pPr>
        <w:pStyle w:val="4"/>
      </w:pPr>
      <w:r w:rsidRPr="00005729">
        <w:t>NPHRST自91年開始運作迄今已逾十年，所收錄之人才資料已達近10萬筆</w:t>
      </w:r>
      <w:r w:rsidR="006F7B8E" w:rsidRPr="00005729">
        <w:rPr>
          <w:rFonts w:hint="eastAsia"/>
        </w:rPr>
        <w:t>；</w:t>
      </w:r>
      <w:r w:rsidRPr="00005729">
        <w:t>100年10月轉型為『科</w:t>
      </w:r>
      <w:r w:rsidR="000C19AB" w:rsidRPr="00005729">
        <w:t>技人才與研究成果服務平台』後，除持續蒐集各領域人才資料外，也</w:t>
      </w:r>
      <w:r w:rsidRPr="00005729">
        <w:t>提升統計功能，不僅提供博士級科技人才統計，更增加了博碩士論文、大專院校在學生人數及大專院校畢業生人數</w:t>
      </w:r>
      <w:r w:rsidRPr="00005729">
        <w:t>…</w:t>
      </w:r>
      <w:r w:rsidRPr="00005729">
        <w:t>等相關統計數據，以利了解我國各科技領域高教人才分布之概況與趨勢。</w:t>
      </w:r>
    </w:p>
    <w:p w14:paraId="19C37D5C" w14:textId="57393682" w:rsidR="009608A8" w:rsidRPr="00005729" w:rsidRDefault="009066A5" w:rsidP="00AB02F5">
      <w:pPr>
        <w:pStyle w:val="4"/>
      </w:pPr>
      <w:r w:rsidRPr="00005729">
        <w:rPr>
          <w:rFonts w:hint="eastAsia"/>
        </w:rPr>
        <w:t>64,819位</w:t>
      </w:r>
      <w:r w:rsidR="007A29DB" w:rsidRPr="00005729">
        <w:rPr>
          <w:rStyle w:val="af7"/>
        </w:rPr>
        <w:footnoteReference w:id="28"/>
      </w:r>
      <w:r w:rsidRPr="00005729">
        <w:rPr>
          <w:rFonts w:hint="eastAsia"/>
        </w:rPr>
        <w:t>全職工作博士的現職工作行業別由「教育服務業」占七成居首，「專業、科學及技術服務業」居次，達13.5%，居三至五位者占比均不及一成，分別為「製造業」（6.3%）、「醫療保健及社會工作服務業」（6.0%）、與「公共行政及防衛；強制性社會安全」（2.2%）。</w:t>
      </w:r>
    </w:p>
    <w:p w14:paraId="2F13DC10" w14:textId="544BAC38" w:rsidR="009066A5" w:rsidRPr="00005729" w:rsidRDefault="009608A8" w:rsidP="00AB02F5">
      <w:pPr>
        <w:pStyle w:val="4"/>
      </w:pPr>
      <w:r w:rsidRPr="00005729">
        <w:rPr>
          <w:rFonts w:hint="eastAsia"/>
        </w:rPr>
        <w:t>以博士領域區分，</w:t>
      </w:r>
      <w:r w:rsidR="009066A5" w:rsidRPr="00005729">
        <w:rPr>
          <w:rFonts w:hint="eastAsia"/>
        </w:rPr>
        <w:t>觀察理工醫農各領域可知，四大領域博士均以任職於「教育服務業」</w:t>
      </w:r>
      <w:r w:rsidR="004F7BC4" w:rsidRPr="00005729">
        <w:rPr>
          <w:rFonts w:hint="eastAsia"/>
        </w:rPr>
        <w:t>者</w:t>
      </w:r>
      <w:r w:rsidR="009066A5" w:rsidRPr="00005729">
        <w:rPr>
          <w:rFonts w:hint="eastAsia"/>
        </w:rPr>
        <w:t>居首，不過最高與最低比率差距達到四成，其中「數學及統計」、「電算機」及「建築及都市規劃」等三領域於「教育服務業」的占比達八成以上，而「生命科學」、「自然科學」、「獸醫」與「醫藥衛生」</w:t>
      </w:r>
      <w:r w:rsidR="009066A5" w:rsidRPr="00005729">
        <w:rPr>
          <w:rFonts w:hint="eastAsia"/>
        </w:rPr>
        <w:lastRenderedPageBreak/>
        <w:t>則低於六成，進一步觀察居次的行業別可知，所有領域除「醫藥衛生」外，均以同於全體的「專業、科學及技術服務」占比居次，且其占比恰與其在「教育服務業」互補，亦即在「教育服務業」有相對高占比的「數學及統計」、「電算機」及「建築及都市規劃」在「專業、科學及技術服務業」的比率皆偏低，僅一成上下，而在「教育服務業」比率相對低的「生命科學」、「自然科學」與「獸醫」於「專業、科學及技術服務業」之占比皆高於兩</w:t>
      </w:r>
      <w:r w:rsidR="00565CE6" w:rsidRPr="00005729">
        <w:rPr>
          <w:rFonts w:hint="eastAsia"/>
        </w:rPr>
        <w:t>成，至於「醫藥衛生」領域則以「醫療保健及社會工作服務業」為第二高</w:t>
      </w:r>
      <w:r w:rsidR="009066A5" w:rsidRPr="00005729">
        <w:rPr>
          <w:rFonts w:hint="eastAsia"/>
        </w:rPr>
        <w:t>，占比達近四成五。</w:t>
      </w:r>
    </w:p>
    <w:p w14:paraId="599B330D" w14:textId="411C7DA6" w:rsidR="00A22689" w:rsidRPr="00005729" w:rsidRDefault="009066A5" w:rsidP="00AB02F5">
      <w:pPr>
        <w:pStyle w:val="4"/>
      </w:pPr>
      <w:r w:rsidRPr="00005729">
        <w:rPr>
          <w:rFonts w:hint="eastAsia"/>
        </w:rPr>
        <w:t>另，「工程」領域，是所有領域中在「製造業」比率最高者，達13.9%，「自然科學」，亦以一成占比居次，為10.8%。</w:t>
      </w:r>
    </w:p>
    <w:p w14:paraId="7D0D32CD" w14:textId="75A52D57" w:rsidR="00A52290" w:rsidRPr="00005729" w:rsidRDefault="00A52290" w:rsidP="0006282C">
      <w:pPr>
        <w:pStyle w:val="a2"/>
        <w:ind w:left="1276" w:hanging="850"/>
        <w:jc w:val="center"/>
        <w:rPr>
          <w:b/>
        </w:rPr>
      </w:pPr>
      <w:r w:rsidRPr="00005729">
        <w:rPr>
          <w:rFonts w:hint="eastAsia"/>
          <w:b/>
        </w:rPr>
        <w:lastRenderedPageBreak/>
        <w:t>博士人才現職工作行業別分布博士畢業領域（理工醫農</w:t>
      </w:r>
      <w:r w:rsidRPr="00005729">
        <w:rPr>
          <w:b/>
        </w:rPr>
        <w:t>）</w:t>
      </w:r>
    </w:p>
    <w:p w14:paraId="05695111" w14:textId="316E7848" w:rsidR="000208F5" w:rsidRPr="00005729" w:rsidRDefault="00E15A59" w:rsidP="000208F5">
      <w:r w:rsidRPr="00005729">
        <w:rPr>
          <w:noProof/>
        </w:rPr>
        <w:drawing>
          <wp:inline distT="0" distB="0" distL="0" distR="0" wp14:anchorId="0A70D247" wp14:editId="44ECFF6C">
            <wp:extent cx="5615940" cy="5305425"/>
            <wp:effectExtent l="19050" t="19050" r="22860" b="2857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PHRS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5305425"/>
                    </a:xfrm>
                    <a:prstGeom prst="rect">
                      <a:avLst/>
                    </a:prstGeom>
                    <a:ln>
                      <a:solidFill>
                        <a:schemeClr val="tx1"/>
                      </a:solidFill>
                    </a:ln>
                  </pic:spPr>
                </pic:pic>
              </a:graphicData>
            </a:graphic>
          </wp:inline>
        </w:drawing>
      </w:r>
    </w:p>
    <w:p w14:paraId="10056670" w14:textId="490BD4AF" w:rsidR="000208F5" w:rsidRPr="00005729" w:rsidRDefault="000208F5" w:rsidP="008C5AD2">
      <w:pPr>
        <w:spacing w:afterLines="50" w:after="228" w:line="300" w:lineRule="exact"/>
        <w:rPr>
          <w:sz w:val="24"/>
          <w:szCs w:val="24"/>
        </w:rPr>
      </w:pPr>
      <w:r w:rsidRPr="00005729">
        <w:rPr>
          <w:rFonts w:hint="eastAsia"/>
          <w:sz w:val="24"/>
          <w:szCs w:val="24"/>
        </w:rPr>
        <w:t>資料來源：</w:t>
      </w:r>
      <w:r w:rsidR="00E67FF9" w:rsidRPr="00005729">
        <w:rPr>
          <w:sz w:val="24"/>
          <w:szCs w:val="24"/>
        </w:rPr>
        <w:t>NPHRST</w:t>
      </w:r>
      <w:r w:rsidR="001105AE" w:rsidRPr="00005729">
        <w:rPr>
          <w:rFonts w:hint="eastAsia"/>
          <w:sz w:val="24"/>
          <w:szCs w:val="24"/>
        </w:rPr>
        <w:t>。</w:t>
      </w:r>
      <w:r w:rsidR="00141A6B" w:rsidRPr="00005729">
        <w:rPr>
          <w:rFonts w:hint="eastAsia"/>
          <w:sz w:val="24"/>
          <w:szCs w:val="24"/>
        </w:rPr>
        <w:t>取自</w:t>
      </w:r>
      <w:r w:rsidR="00EE3976" w:rsidRPr="00005729">
        <w:rPr>
          <w:sz w:val="24"/>
          <w:szCs w:val="24"/>
        </w:rPr>
        <w:t>https://hrst.stpi.narl.org.tw/li/3376/notice02.htm</w:t>
      </w:r>
    </w:p>
    <w:p w14:paraId="1F57D3D3" w14:textId="72AA6E6F" w:rsidR="00E32A3D" w:rsidRPr="00005729" w:rsidRDefault="00297CFF" w:rsidP="0044478C">
      <w:pPr>
        <w:pStyle w:val="4"/>
      </w:pPr>
      <w:r w:rsidRPr="00005729">
        <w:rPr>
          <w:rFonts w:hint="eastAsia"/>
        </w:rPr>
        <w:t>惟本院諮詢</w:t>
      </w:r>
      <w:r w:rsidR="00D3543E" w:rsidRPr="00005729">
        <w:rPr>
          <w:rFonts w:hint="eastAsia"/>
        </w:rPr>
        <w:t>專家</w:t>
      </w:r>
      <w:r w:rsidRPr="00005729">
        <w:rPr>
          <w:rFonts w:hint="eastAsia"/>
        </w:rPr>
        <w:t>意見針對</w:t>
      </w:r>
      <w:r w:rsidR="00D3543E" w:rsidRPr="00005729">
        <w:t>NPHRST</w:t>
      </w:r>
      <w:r w:rsidR="00D3543E" w:rsidRPr="00005729">
        <w:rPr>
          <w:rFonts w:hint="eastAsia"/>
        </w:rPr>
        <w:t>之統計數據</w:t>
      </w:r>
      <w:r w:rsidR="00A22A43" w:rsidRPr="00005729">
        <w:rPr>
          <w:rFonts w:hint="eastAsia"/>
        </w:rPr>
        <w:t>指出</w:t>
      </w:r>
      <w:r w:rsidR="00EF0624" w:rsidRPr="00005729">
        <w:rPr>
          <w:rFonts w:hint="eastAsia"/>
        </w:rPr>
        <w:t>，「科技部NPHRST，回收資料有限，因此並非所有數據</w:t>
      </w:r>
      <w:r w:rsidR="005A0C4F" w:rsidRPr="00005729">
        <w:rPr>
          <w:rFonts w:hint="eastAsia"/>
        </w:rPr>
        <w:t>均</w:t>
      </w:r>
      <w:r w:rsidR="00EF0624" w:rsidRPr="00005729">
        <w:rPr>
          <w:rFonts w:hint="eastAsia"/>
        </w:rPr>
        <w:t>可參考</w:t>
      </w:r>
      <w:r w:rsidR="000110E1" w:rsidRPr="00005729">
        <w:rPr>
          <w:rFonts w:hint="eastAsia"/>
        </w:rPr>
        <w:t>，但裡面提到年輕博士投入產業比例增加，也顯示國內</w:t>
      </w:r>
      <w:r w:rsidR="002370FE" w:rsidRPr="00005729">
        <w:rPr>
          <w:rFonts w:hint="eastAsia"/>
        </w:rPr>
        <w:t>之</w:t>
      </w:r>
      <w:r w:rsidR="000110E1" w:rsidRPr="00005729">
        <w:rPr>
          <w:rFonts w:hint="eastAsia"/>
        </w:rPr>
        <w:t>外籍博士人文領域占比較高，而科技</w:t>
      </w:r>
      <w:r w:rsidR="00501D3A" w:rsidRPr="00005729">
        <w:rPr>
          <w:rFonts w:hint="eastAsia"/>
        </w:rPr>
        <w:t>類</w:t>
      </w:r>
      <w:r w:rsidR="000110E1" w:rsidRPr="00005729">
        <w:rPr>
          <w:rFonts w:hint="eastAsia"/>
        </w:rPr>
        <w:t>占比較少，表示科技領域的博士收外藉生有很大成長空間，應該研究如何增加外籍生並留在臺灣發展</w:t>
      </w:r>
      <w:r w:rsidR="00EF0624" w:rsidRPr="00005729">
        <w:rPr>
          <w:rFonts w:hint="eastAsia"/>
        </w:rPr>
        <w:t>」</w:t>
      </w:r>
      <w:r w:rsidR="00D3543E" w:rsidRPr="00005729">
        <w:rPr>
          <w:rFonts w:hint="eastAsia"/>
        </w:rPr>
        <w:t>。</w:t>
      </w:r>
    </w:p>
    <w:p w14:paraId="3EF452CD" w14:textId="2E41C39E" w:rsidR="0028090D" w:rsidRPr="00005729" w:rsidRDefault="00C12A5C" w:rsidP="00886C7F">
      <w:pPr>
        <w:pStyle w:val="3"/>
        <w:kinsoku/>
        <w:ind w:left="1394"/>
      </w:pPr>
      <w:r w:rsidRPr="00005729">
        <w:rPr>
          <w:rFonts w:hint="eastAsia"/>
        </w:rPr>
        <w:t>復查</w:t>
      </w:r>
      <w:r w:rsidR="00D3543E" w:rsidRPr="00005729">
        <w:rPr>
          <w:rFonts w:hint="eastAsia"/>
        </w:rPr>
        <w:t>，針對</w:t>
      </w:r>
      <w:r w:rsidR="00AA1215" w:rsidRPr="00005729">
        <w:rPr>
          <w:rFonts w:hint="eastAsia"/>
        </w:rPr>
        <w:t>我國</w:t>
      </w:r>
      <w:r w:rsidR="00147B6A" w:rsidRPr="00005729">
        <w:rPr>
          <w:rFonts w:hint="eastAsia"/>
        </w:rPr>
        <w:t>發展</w:t>
      </w:r>
      <w:r w:rsidR="0028090D" w:rsidRPr="00005729">
        <w:rPr>
          <w:rFonts w:hint="eastAsia"/>
        </w:rPr>
        <w:t>校務研究（institutional research, IR）</w:t>
      </w:r>
      <w:r w:rsidR="000749BD" w:rsidRPr="00005729">
        <w:rPr>
          <w:rFonts w:hint="eastAsia"/>
        </w:rPr>
        <w:t>，</w:t>
      </w:r>
      <w:r w:rsidR="00724588" w:rsidRPr="00005729">
        <w:rPr>
          <w:rFonts w:hint="eastAsia"/>
        </w:rPr>
        <w:t>IR</w:t>
      </w:r>
      <w:r w:rsidR="0028090D" w:rsidRPr="00005729">
        <w:rPr>
          <w:rFonts w:hint="eastAsia"/>
        </w:rPr>
        <w:t>顧名思義係指針對校務所進行</w:t>
      </w:r>
      <w:r w:rsidR="0028090D" w:rsidRPr="00005729">
        <w:rPr>
          <w:rFonts w:hint="eastAsia"/>
        </w:rPr>
        <w:lastRenderedPageBreak/>
        <w:t>的研究</w:t>
      </w:r>
      <w:r w:rsidR="00031221" w:rsidRPr="00005729">
        <w:rPr>
          <w:rFonts w:hint="eastAsia"/>
        </w:rPr>
        <w:t>。</w:t>
      </w:r>
      <w:r w:rsidR="0028090D" w:rsidRPr="00005729">
        <w:rPr>
          <w:rFonts w:hint="eastAsia"/>
        </w:rPr>
        <w:t>學界多以參考Saupeand與Montgomery（1970）之定義</w:t>
      </w:r>
      <w:r w:rsidR="0028090D" w:rsidRPr="00005729">
        <w:rPr>
          <w:rStyle w:val="af7"/>
        </w:rPr>
        <w:footnoteReference w:id="29"/>
      </w:r>
      <w:r w:rsidR="0028090D" w:rsidRPr="00005729">
        <w:rPr>
          <w:rFonts w:hint="eastAsia"/>
        </w:rPr>
        <w:t>，「透過資料蒐集、分析、報告及教職員行動，以促進高等教育機構的運作與決定」。是以，IR之核心要素係指資料與行動。在資料部分，校務研究強調對校務資料的蒐集、分析、報告。其次是根據資料所產生的資訊解讀與行動，這些行動包括運作決定與決策決定。</w:t>
      </w:r>
    </w:p>
    <w:p w14:paraId="311A8896" w14:textId="6D869270" w:rsidR="00A94D4C" w:rsidRPr="00005729" w:rsidRDefault="0028090D" w:rsidP="0055538F">
      <w:pPr>
        <w:pStyle w:val="3"/>
        <w:kinsoku/>
        <w:ind w:left="1394"/>
      </w:pPr>
      <w:r w:rsidRPr="00005729">
        <w:rPr>
          <w:rFonts w:hint="eastAsia"/>
        </w:rPr>
        <w:t>經查，目前我國</w:t>
      </w:r>
      <w:r w:rsidR="0055538F" w:rsidRPr="00005729">
        <w:rPr>
          <w:rFonts w:hint="eastAsia"/>
        </w:rPr>
        <w:t>大專校院校務研究（institutional research, IR）系統</w:t>
      </w:r>
      <w:r w:rsidR="00A94D4C" w:rsidRPr="00005729">
        <w:rPr>
          <w:rFonts w:hint="eastAsia"/>
        </w:rPr>
        <w:t>運作情形及功能</w:t>
      </w:r>
      <w:r w:rsidRPr="00005729">
        <w:rPr>
          <w:rFonts w:hint="eastAsia"/>
        </w:rPr>
        <w:t>如下</w:t>
      </w:r>
      <w:r w:rsidR="007A770F" w:rsidRPr="00005729">
        <w:rPr>
          <w:rFonts w:hint="eastAsia"/>
        </w:rPr>
        <w:t>：</w:t>
      </w:r>
    </w:p>
    <w:p w14:paraId="61F6B31D" w14:textId="73B6F48E" w:rsidR="00300D49" w:rsidRPr="00005729" w:rsidRDefault="00A94D4C" w:rsidP="00A94D4C">
      <w:pPr>
        <w:pStyle w:val="4"/>
      </w:pPr>
      <w:r w:rsidRPr="00005729">
        <w:rPr>
          <w:rFonts w:hint="eastAsia"/>
        </w:rPr>
        <w:t>教育部於104至106學年度推動IR試辦計畫，並於107年納入高等教育深耕計畫推動，引導全國大專校院逐步落實校務專業管理，截至108年底，153所獲補助高教深耕計畫學校，均已推動IR，包括成立IR辦公室、數據盤點串接、或建置資料庫等，其中81</w:t>
      </w:r>
      <w:r w:rsidR="004E67DB" w:rsidRPr="00005729">
        <w:rPr>
          <w:rFonts w:hint="eastAsia"/>
        </w:rPr>
        <w:t>校已進一步</w:t>
      </w:r>
      <w:r w:rsidRPr="00005729">
        <w:rPr>
          <w:rFonts w:hint="eastAsia"/>
        </w:rPr>
        <w:t>善用校務研究進行「事證</w:t>
      </w:r>
      <w:r w:rsidR="004E67DB" w:rsidRPr="00005729">
        <w:rPr>
          <w:rFonts w:hint="eastAsia"/>
        </w:rPr>
        <w:t>基礎</w:t>
      </w:r>
      <w:r w:rsidRPr="00005729">
        <w:rPr>
          <w:rFonts w:hint="eastAsia"/>
        </w:rPr>
        <w:t>」（evidence-based）之決策模式，並回饋至教學、研究或招生等策略</w:t>
      </w:r>
      <w:r w:rsidR="00DE6AF5" w:rsidRPr="00005729">
        <w:rPr>
          <w:rFonts w:hint="eastAsia"/>
        </w:rPr>
        <w:t>。</w:t>
      </w:r>
    </w:p>
    <w:p w14:paraId="1BE88840" w14:textId="6727CB7B" w:rsidR="00795818" w:rsidRPr="00005729" w:rsidRDefault="00795818" w:rsidP="00CE18EF">
      <w:pPr>
        <w:pStyle w:val="4"/>
      </w:pPr>
      <w:r w:rsidRPr="00005729">
        <w:rPr>
          <w:rFonts w:hint="eastAsia"/>
        </w:rPr>
        <w:t>教育部</w:t>
      </w:r>
      <w:r w:rsidR="00F80BE2" w:rsidRPr="00005729">
        <w:rPr>
          <w:rFonts w:hint="eastAsia"/>
        </w:rPr>
        <w:t>指稱，</w:t>
      </w:r>
      <w:r w:rsidRPr="00005729">
        <w:rPr>
          <w:rFonts w:hint="eastAsia"/>
        </w:rPr>
        <w:t>已建置「大專校院學生基本資料庫」透過串接財稅中心、勞保、健保等資料，以客觀數據分析大專校院畢業生投入職場情況，掌握各學制、學門、系所學生畢業後薪資，並透過「畢業生流向追蹤系統」由學校填報畢業生問卷調查情形，了解畢業生對於學用相符情形等主觀認知，上述客觀及主觀數據除了回饋各校，供學校調整人才培育及教學策略參考之外，並作為</w:t>
      </w:r>
      <w:r w:rsidR="009C4102" w:rsidRPr="00005729">
        <w:rPr>
          <w:rFonts w:hint="eastAsia"/>
        </w:rPr>
        <w:t>該部</w:t>
      </w:r>
      <w:r w:rsidRPr="00005729">
        <w:rPr>
          <w:rFonts w:hint="eastAsia"/>
        </w:rPr>
        <w:t>高教政策規劃與運用，簡要說明</w:t>
      </w:r>
      <w:r w:rsidR="00DD61CA" w:rsidRPr="00005729">
        <w:rPr>
          <w:rFonts w:hint="eastAsia"/>
        </w:rPr>
        <w:t>作法</w:t>
      </w:r>
      <w:r w:rsidRPr="00005729">
        <w:rPr>
          <w:rFonts w:hint="eastAsia"/>
        </w:rPr>
        <w:t>如下：</w:t>
      </w:r>
    </w:p>
    <w:p w14:paraId="42BFB679" w14:textId="3F6EE66B" w:rsidR="00795818" w:rsidRPr="00005729" w:rsidRDefault="00795818" w:rsidP="00AD1B77">
      <w:pPr>
        <w:pStyle w:val="5"/>
      </w:pPr>
      <w:r w:rsidRPr="00005729">
        <w:rPr>
          <w:rFonts w:hint="eastAsia"/>
        </w:rPr>
        <w:lastRenderedPageBreak/>
        <w:t>將畢業生投入職場比率、薪資，以及畢業生對</w:t>
      </w:r>
      <w:r w:rsidR="00DB5160" w:rsidRPr="00005729">
        <w:rPr>
          <w:rFonts w:hint="eastAsia"/>
        </w:rPr>
        <w:t>於學用合一情形之問卷調查意見，作為高教深耕計畫審查參考數據，可</w:t>
      </w:r>
      <w:r w:rsidRPr="00005729">
        <w:rPr>
          <w:rFonts w:hint="eastAsia"/>
        </w:rPr>
        <w:t>了解學校所提深耕計畫是否有助解決或改善學校面臨之人才培育困境。</w:t>
      </w:r>
    </w:p>
    <w:p w14:paraId="4FC814C6" w14:textId="77777777" w:rsidR="00795818" w:rsidRPr="00005729" w:rsidRDefault="00795818" w:rsidP="00AD1B77">
      <w:pPr>
        <w:pStyle w:val="5"/>
      </w:pPr>
      <w:r w:rsidRPr="00005729">
        <w:rPr>
          <w:rFonts w:hint="eastAsia"/>
        </w:rPr>
        <w:t>串接畢業生流向追蹤系統與「大專校院就業職能平臺」（UCAN</w:t>
      </w:r>
      <w:r w:rsidRPr="00005729">
        <w:t>）</w:t>
      </w:r>
      <w:r w:rsidRPr="00005729">
        <w:rPr>
          <w:rFonts w:hint="eastAsia"/>
        </w:rPr>
        <w:t>，將學生畢業後一年流向調查資料與在學期間能力養成之診斷情形，進行交叉分析，回饋提供校系追蹤學生與就業情況的關係。</w:t>
      </w:r>
    </w:p>
    <w:p w14:paraId="49D1E172" w14:textId="1B3CBEB3" w:rsidR="00795818" w:rsidRPr="00005729" w:rsidRDefault="00795818" w:rsidP="00AD1B77">
      <w:pPr>
        <w:pStyle w:val="5"/>
      </w:pPr>
      <w:r w:rsidRPr="00005729">
        <w:rPr>
          <w:rFonts w:hint="eastAsia"/>
        </w:rPr>
        <w:t>將畢業生問卷調查比率納入高教深耕指標，引導學校落實畢業生流向追蹤，有助參採畢業生之意見回饋調整教學措施</w:t>
      </w:r>
      <w:r w:rsidR="00C42C84" w:rsidRPr="00005729">
        <w:rPr>
          <w:rFonts w:hint="eastAsia"/>
        </w:rPr>
        <w:t>。</w:t>
      </w:r>
    </w:p>
    <w:p w14:paraId="046CA9F4" w14:textId="5E5EB6ED" w:rsidR="00081F6C" w:rsidRPr="00005729" w:rsidRDefault="00081F6C" w:rsidP="0077636E">
      <w:pPr>
        <w:pStyle w:val="4"/>
      </w:pPr>
      <w:r w:rsidRPr="00005729">
        <w:rPr>
          <w:rFonts w:hint="eastAsia"/>
        </w:rPr>
        <w:t>惟查，</w:t>
      </w:r>
      <w:r w:rsidR="00620073" w:rsidRPr="00005729">
        <w:rPr>
          <w:rFonts w:hint="eastAsia"/>
        </w:rPr>
        <w:t>目前以各校之IR系統之具體相關數據及即時人才資訊仍未有統籌運用，以供各校或各產業積極運用。爰此</w:t>
      </w:r>
      <w:r w:rsidRPr="00005729">
        <w:rPr>
          <w:rFonts w:hint="eastAsia"/>
        </w:rPr>
        <w:t>針對相關官方</w:t>
      </w:r>
      <w:r w:rsidR="005B70D1" w:rsidRPr="00005729">
        <w:rPr>
          <w:rFonts w:hint="eastAsia"/>
        </w:rPr>
        <w:t>具體且精準之數據闕如情形，本院諮詢專家意見指稱，</w:t>
      </w:r>
      <w:r w:rsidR="008C6D60" w:rsidRPr="00005729">
        <w:rPr>
          <w:rFonts w:hint="eastAsia"/>
        </w:rPr>
        <w:t>「</w:t>
      </w:r>
      <w:r w:rsidR="004B7BFB" w:rsidRPr="00005729">
        <w:rPr>
          <w:rFonts w:hint="eastAsia"/>
        </w:rPr>
        <w:t>畢業流向IR資料庫：最近我去審私校獎補助經費，尤其是一般私立大學（逢甲大學、中原大學等），分別對於畢業滿1年、3年、5年資料很詳細，其實這是教育部公開資料，目前各校有IR中心，建議由教育部彙整各IR資料（包含公立與私立）對於學生畢業關懷，做成大資料庫送到雲端供大家參考，而非單獨資料，關心畢業流向都是公開資料，教育部大可彙整起來，廣泛瞭解國內學生動態情況，因為裡面有題目是畢業後去反思就學時期對於哪一科目最重要，畢業後轉到其它行業，本人認為這資料很</w:t>
      </w:r>
      <w:r w:rsidR="00BA3FA1" w:rsidRPr="00005729">
        <w:rPr>
          <w:rFonts w:hint="eastAsia"/>
        </w:rPr>
        <w:t>珍貴</w:t>
      </w:r>
      <w:r w:rsidR="004B7BFB" w:rsidRPr="00005729">
        <w:rPr>
          <w:rFonts w:hint="eastAsia"/>
        </w:rPr>
        <w:t>（</w:t>
      </w:r>
      <w:r w:rsidR="00BA3FA1" w:rsidRPr="00005729">
        <w:rPr>
          <w:rFonts w:hint="eastAsia"/>
        </w:rPr>
        <w:t>treasure</w:t>
      </w:r>
      <w:r w:rsidR="004B7BFB" w:rsidRPr="00005729">
        <w:rPr>
          <w:rFonts w:hint="eastAsia"/>
        </w:rPr>
        <w:t>）。其實學校都有畢業流向分析資料，建議教育部應蒐集並做長期研究，因單一各別各校採樣有限（質、量問題），DATA越</w:t>
      </w:r>
      <w:r w:rsidR="004B7BFB" w:rsidRPr="00005729">
        <w:rPr>
          <w:rFonts w:hint="eastAsia"/>
        </w:rPr>
        <w:lastRenderedPageBreak/>
        <w:t>多越精準</w:t>
      </w:r>
      <w:r w:rsidR="005B0E8B" w:rsidRPr="00005729">
        <w:t>……</w:t>
      </w:r>
      <w:r w:rsidR="008C6D60" w:rsidRPr="00005729">
        <w:rPr>
          <w:rFonts w:hint="eastAsia"/>
        </w:rPr>
        <w:t>」</w:t>
      </w:r>
      <w:r w:rsidR="00546845" w:rsidRPr="00005729">
        <w:rPr>
          <w:rFonts w:hint="eastAsia"/>
        </w:rPr>
        <w:t>等語。</w:t>
      </w:r>
      <w:r w:rsidR="0077636E" w:rsidRPr="00005729">
        <w:rPr>
          <w:rFonts w:hint="eastAsia"/>
        </w:rPr>
        <w:t>（</w:t>
      </w:r>
      <w:r w:rsidR="0077636E" w:rsidRPr="00005729">
        <w:rPr>
          <w:rFonts w:hAnsi="標楷體" w:hint="eastAsia"/>
        </w:rPr>
        <w:t>戴</w:t>
      </w:r>
      <w:r w:rsidR="008D5BEF" w:rsidRPr="00005729">
        <w:rPr>
          <w:rFonts w:hAnsi="標楷體" w:hint="eastAsia"/>
        </w:rPr>
        <w:t>講座教授</w:t>
      </w:r>
      <w:r w:rsidR="0077636E" w:rsidRPr="00005729">
        <w:rPr>
          <w:rFonts w:hint="eastAsia"/>
        </w:rPr>
        <w:t>）</w:t>
      </w:r>
    </w:p>
    <w:p w14:paraId="3E8A547F" w14:textId="10BEAA67" w:rsidR="0028090D" w:rsidRPr="00005729" w:rsidRDefault="0028090D" w:rsidP="00081F6C">
      <w:pPr>
        <w:pStyle w:val="4"/>
      </w:pPr>
      <w:r w:rsidRPr="00005729">
        <w:rPr>
          <w:rFonts w:hAnsi="標楷體" w:hint="eastAsia"/>
        </w:rPr>
        <w:t>此外，此議題於本院</w:t>
      </w:r>
      <w:r w:rsidR="000C61B5" w:rsidRPr="00005729">
        <w:rPr>
          <w:rFonts w:hAnsi="標楷體" w:hint="eastAsia"/>
        </w:rPr>
        <w:t>履勘座談時，</w:t>
      </w:r>
      <w:r w:rsidR="00882FCB" w:rsidRPr="00005729">
        <w:rPr>
          <w:rFonts w:hAnsi="標楷體" w:hint="eastAsia"/>
        </w:rPr>
        <w:t>各區</w:t>
      </w:r>
      <w:r w:rsidR="000C61B5" w:rsidRPr="00005729">
        <w:rPr>
          <w:rFonts w:hAnsi="標楷體" w:hint="eastAsia"/>
        </w:rPr>
        <w:t>業界代表之相關意見</w:t>
      </w:r>
      <w:r w:rsidR="00882FCB" w:rsidRPr="00005729">
        <w:rPr>
          <w:rFonts w:hAnsi="標楷體" w:hint="eastAsia"/>
        </w:rPr>
        <w:t>不約而同</w:t>
      </w:r>
      <w:r w:rsidR="000C61B5" w:rsidRPr="00005729">
        <w:rPr>
          <w:rFonts w:hAnsi="標楷體" w:hint="eastAsia"/>
        </w:rPr>
        <w:t>更反映對於相關畢業流向資訊之需求，茲摘要彙整如后：</w:t>
      </w:r>
    </w:p>
    <w:p w14:paraId="6C95985C" w14:textId="0281967A" w:rsidR="009D781F" w:rsidRPr="00005729" w:rsidRDefault="00DB6046" w:rsidP="00FA4E11">
      <w:pPr>
        <w:pStyle w:val="5"/>
      </w:pPr>
      <w:r w:rsidRPr="00005729">
        <w:rPr>
          <w:rFonts w:hint="eastAsia"/>
        </w:rPr>
        <w:t>臺南雖有南科且有許多成大畢業生，但南科就業人才需求仍與北部及高雄產生人力拉扯情形，</w:t>
      </w:r>
      <w:r w:rsidR="00A91BCB" w:rsidRPr="00005729">
        <w:rPr>
          <w:rFonts w:hint="eastAsia"/>
        </w:rPr>
        <w:t>南部</w:t>
      </w:r>
      <w:r w:rsidRPr="00005729">
        <w:rPr>
          <w:rFonts w:hint="eastAsia"/>
        </w:rPr>
        <w:t>整體人力市場需求乾涸。然各部會針對人才需求問題卻有推卸責任之</w:t>
      </w:r>
      <w:r w:rsidR="00C05466" w:rsidRPr="00005729">
        <w:rPr>
          <w:rFonts w:hint="eastAsia"/>
        </w:rPr>
        <w:t>虞</w:t>
      </w:r>
      <w:r w:rsidRPr="00005729">
        <w:rPr>
          <w:rFonts w:hint="eastAsia"/>
        </w:rPr>
        <w:t>，例如目前市場上有AI人才需求，本公司欲了解整體大專校院AI人才流動情形，各部會卻不願提供相關數據。</w:t>
      </w:r>
      <w:r w:rsidR="005454D9" w:rsidRPr="00005729">
        <w:rPr>
          <w:rFonts w:hint="eastAsia"/>
        </w:rPr>
        <w:t>（</w:t>
      </w:r>
      <w:r w:rsidR="00FA4E11" w:rsidRPr="00005729">
        <w:rPr>
          <w:rFonts w:hint="eastAsia"/>
        </w:rPr>
        <w:t>日月光集團人力資源處暨高雄廠公共關係部資深處長</w:t>
      </w:r>
      <w:r w:rsidR="005454D9" w:rsidRPr="00005729">
        <w:rPr>
          <w:rFonts w:hAnsi="標楷體" w:hint="eastAsia"/>
          <w:szCs w:val="24"/>
        </w:rPr>
        <w:t>李</w:t>
      </w:r>
      <w:r w:rsidR="00CA3EA1" w:rsidRPr="00005729">
        <w:rPr>
          <w:rFonts w:hint="eastAsia"/>
        </w:rPr>
        <w:t>處長</w:t>
      </w:r>
      <w:r w:rsidR="005454D9" w:rsidRPr="00005729">
        <w:rPr>
          <w:rFonts w:hint="eastAsia"/>
        </w:rPr>
        <w:t>）</w:t>
      </w:r>
    </w:p>
    <w:p w14:paraId="1DB99372" w14:textId="1DFE2067" w:rsidR="002E6061" w:rsidRPr="00005729" w:rsidRDefault="009D781F" w:rsidP="009D781F">
      <w:pPr>
        <w:pStyle w:val="5"/>
      </w:pPr>
      <w:r w:rsidRPr="00005729">
        <w:rPr>
          <w:rFonts w:hint="eastAsia"/>
        </w:rPr>
        <w:t>針對畢業生就業流向調查結果，提供個人的經驗供參考：本人時常都會收到科技部與教育部就業流向調查的信件，但本人通常不會主動回覆，相對而言，學校對校友的流向掌握度會比較高，通常會完整紀錄校友目前任職的公司等資訊。推測此因素導致教育部、科技部及學校在畢業生就業類別調查的數據結果有所落差。</w:t>
      </w:r>
      <w:r w:rsidR="00EF71FB" w:rsidRPr="00005729">
        <w:rPr>
          <w:rFonts w:hAnsi="標楷體" w:hint="eastAsia"/>
          <w:szCs w:val="24"/>
        </w:rPr>
        <w:t>（</w:t>
      </w:r>
      <w:r w:rsidR="00F36B78" w:rsidRPr="00005729">
        <w:rPr>
          <w:rFonts w:hAnsi="標楷體" w:hint="eastAsia"/>
          <w:szCs w:val="24"/>
        </w:rPr>
        <w:t>智崴資訊科技股份有限公司總工程師兼任專案中心</w:t>
      </w:r>
      <w:r w:rsidR="002F0D3B" w:rsidRPr="00005729">
        <w:rPr>
          <w:rFonts w:hAnsi="標楷體" w:hint="eastAsia"/>
          <w:szCs w:val="24"/>
        </w:rPr>
        <w:t>黃</w:t>
      </w:r>
      <w:r w:rsidR="00CA3EA1" w:rsidRPr="00005729">
        <w:rPr>
          <w:rFonts w:hAnsi="標楷體" w:hint="eastAsia"/>
          <w:szCs w:val="24"/>
        </w:rPr>
        <w:t>處長</w:t>
      </w:r>
      <w:r w:rsidR="00EF71FB" w:rsidRPr="00005729">
        <w:rPr>
          <w:rFonts w:hAnsi="標楷體" w:hint="eastAsia"/>
          <w:szCs w:val="24"/>
        </w:rPr>
        <w:t>）</w:t>
      </w:r>
    </w:p>
    <w:p w14:paraId="2D629109" w14:textId="509545B8" w:rsidR="001A26CE" w:rsidRPr="00005729" w:rsidRDefault="001A26CE" w:rsidP="005401B1">
      <w:pPr>
        <w:pStyle w:val="3"/>
        <w:kinsoku/>
        <w:ind w:left="1394"/>
      </w:pPr>
      <w:r w:rsidRPr="00005729">
        <w:rPr>
          <w:rFonts w:hint="eastAsia"/>
        </w:rPr>
        <w:t>針對相關意見反映及實務要求，教育部主管人員於南區履勘座談回饋意見復稱，教育部每年定期進行畢業後一、三、五年之畢業生流向調查，調查結果僅能就畢業生的角度呈現，因此回收率尚可、</w:t>
      </w:r>
      <w:r w:rsidR="00651880" w:rsidRPr="00005729">
        <w:rPr>
          <w:rFonts w:hint="eastAsia"/>
        </w:rPr>
        <w:t>正確性則待</w:t>
      </w:r>
      <w:r w:rsidRPr="00005729">
        <w:rPr>
          <w:rFonts w:hint="eastAsia"/>
        </w:rPr>
        <w:t>商</w:t>
      </w:r>
      <w:r w:rsidR="001B50AA" w:rsidRPr="00005729">
        <w:rPr>
          <w:rFonts w:hint="eastAsia"/>
        </w:rPr>
        <w:t>榷</w:t>
      </w:r>
      <w:r w:rsidRPr="00005729">
        <w:rPr>
          <w:rFonts w:hint="eastAsia"/>
        </w:rPr>
        <w:t>。以102學年度畢業後三年(普遍認為流向情形較穩定的階段)的調查結果顯示，</w:t>
      </w:r>
      <w:r w:rsidR="00C05B8B" w:rsidRPr="00005729">
        <w:rPr>
          <w:rFonts w:hint="eastAsia"/>
        </w:rPr>
        <w:t>到</w:t>
      </w:r>
      <w:r w:rsidRPr="00005729">
        <w:rPr>
          <w:rFonts w:hint="eastAsia"/>
        </w:rPr>
        <w:t>企業界服務者</w:t>
      </w:r>
      <w:r w:rsidR="00F94B97" w:rsidRPr="00005729">
        <w:rPr>
          <w:rFonts w:hint="eastAsia"/>
        </w:rPr>
        <w:t>占</w:t>
      </w:r>
      <w:r w:rsidRPr="00005729">
        <w:rPr>
          <w:rFonts w:hint="eastAsia"/>
        </w:rPr>
        <w:t>36%、政府機關服務者</w:t>
      </w:r>
      <w:r w:rsidR="00014250" w:rsidRPr="00005729">
        <w:rPr>
          <w:rFonts w:hint="eastAsia"/>
        </w:rPr>
        <w:t>占</w:t>
      </w:r>
      <w:r w:rsidRPr="00005729">
        <w:rPr>
          <w:rFonts w:hint="eastAsia"/>
        </w:rPr>
        <w:t>9%、學校服務者</w:t>
      </w:r>
      <w:r w:rsidR="00014250" w:rsidRPr="00005729">
        <w:rPr>
          <w:rFonts w:hint="eastAsia"/>
        </w:rPr>
        <w:t>占</w:t>
      </w:r>
      <w:r w:rsidRPr="00005729">
        <w:rPr>
          <w:rFonts w:hint="eastAsia"/>
        </w:rPr>
        <w:t>44%，其餘非營利機構、自行創業等</w:t>
      </w:r>
      <w:r w:rsidR="0053650F" w:rsidRPr="00005729">
        <w:rPr>
          <w:rFonts w:hint="eastAsia"/>
        </w:rPr>
        <w:t>占</w:t>
      </w:r>
      <w:r w:rsidRPr="00005729">
        <w:rPr>
          <w:rFonts w:hint="eastAsia"/>
        </w:rPr>
        <w:t>約2%。目前高教深耕計畫強調學校應推動校務研究(IR)，</w:t>
      </w:r>
      <w:r w:rsidRPr="00005729">
        <w:rPr>
          <w:rFonts w:hint="eastAsia"/>
        </w:rPr>
        <w:lastRenderedPageBreak/>
        <w:t>以更全面</w:t>
      </w:r>
      <w:r w:rsidR="006E3454" w:rsidRPr="00005729">
        <w:rPr>
          <w:rFonts w:hint="eastAsia"/>
        </w:rPr>
        <w:t>地</w:t>
      </w:r>
      <w:r w:rsidRPr="00005729">
        <w:rPr>
          <w:rFonts w:hint="eastAsia"/>
        </w:rPr>
        <w:t>了解畢業生流向，包含就業類別、薪資、是否學用相符等。未來教育部也希望可以建立全國資料庫，由學校直接將資料匯入，惟考量資料庫建置、個資等問題，未來仍有努力的空間。</w:t>
      </w:r>
    </w:p>
    <w:p w14:paraId="2E0D1656" w14:textId="2FDC8984" w:rsidR="006A7AC9" w:rsidRPr="00005729" w:rsidRDefault="002C282C" w:rsidP="006A7AC9">
      <w:pPr>
        <w:pStyle w:val="3"/>
        <w:kinsoku/>
        <w:ind w:left="1394"/>
        <w:rPr>
          <w:bCs w:val="0"/>
        </w:rPr>
      </w:pPr>
      <w:r w:rsidRPr="00005729">
        <w:rPr>
          <w:rFonts w:hint="eastAsia"/>
        </w:rPr>
        <w:t>綜上論</w:t>
      </w:r>
      <w:r w:rsidR="00E54B17" w:rsidRPr="00005729">
        <w:rPr>
          <w:rFonts w:hint="eastAsia"/>
        </w:rPr>
        <w:t>結</w:t>
      </w:r>
      <w:r w:rsidRPr="00005729">
        <w:rPr>
          <w:rFonts w:hint="eastAsia"/>
        </w:rPr>
        <w:t>，</w:t>
      </w:r>
      <w:r w:rsidR="006A7AC9" w:rsidRPr="00005729">
        <w:rPr>
          <w:rFonts w:hAnsi="標楷體" w:hint="eastAsia"/>
        </w:rPr>
        <w:t>高等教育市場雖逐漸趨向跨域整合學習，並導入國際視野，惟國內多數大</w:t>
      </w:r>
      <w:r w:rsidR="00D369EE" w:rsidRPr="00005729">
        <w:rPr>
          <w:rFonts w:hAnsi="標楷體" w:hint="eastAsia"/>
        </w:rPr>
        <w:t>學及師資仍維持傳統科系型態，致</w:t>
      </w:r>
      <w:r w:rsidR="006A7AC9" w:rsidRPr="00005729">
        <w:rPr>
          <w:rFonts w:hAnsi="標楷體" w:hint="eastAsia"/>
        </w:rPr>
        <w:t>難與產業變化對接，復加各界對</w:t>
      </w:r>
      <w:r w:rsidR="006A7AC9" w:rsidRPr="00005729">
        <w:rPr>
          <w:rFonts w:hint="eastAsia"/>
        </w:rPr>
        <w:t>我國科技類碩博士人才畢業後之就業及動向掌握多有落差；科技部線上科技動態查詢係以OECD區分產業類別為依據，其以各類型研發部門人力之調查為依據，顯未能清晰區別科技類碩博士人才就業情形；而教育部雖透過大專校院學生基本資料庫，惟目前僅由各大專校院之校務資訊系統進行調查勾稽，且僅能依投保單位辨別畢業生流向</w:t>
      </w:r>
      <w:r w:rsidR="006A7AC9" w:rsidRPr="00005729">
        <w:t>19</w:t>
      </w:r>
      <w:r w:rsidR="006A7AC9" w:rsidRPr="00005729">
        <w:rPr>
          <w:rFonts w:hint="eastAsia"/>
        </w:rPr>
        <w:t>大類行業別，無法辨識所擔任之業務內容，顯未能積極統合各大專校院校務研究（institutional research, IR）系統，以進行大數據分析及串接相關人才數據，</w:t>
      </w:r>
      <w:r w:rsidR="007B0AF5" w:rsidRPr="00005729">
        <w:rPr>
          <w:rFonts w:hint="eastAsia"/>
        </w:rPr>
        <w:t>亦即</w:t>
      </w:r>
      <w:r w:rsidR="006A7AC9" w:rsidRPr="00005729">
        <w:rPr>
          <w:rFonts w:hAnsi="標楷體" w:hint="eastAsia"/>
        </w:rPr>
        <w:t>政府尚未能整合學校、學生、家長及產業或社會有關整體人力供需之真實資訊或交流平台，</w:t>
      </w:r>
      <w:r w:rsidR="006A7AC9" w:rsidRPr="00005729">
        <w:rPr>
          <w:rFonts w:hint="eastAsia"/>
        </w:rPr>
        <w:t>亦難區分重點科技產業領域之任職及人才流動情形，顯不利產業端對人才需求之預測及掌握，允宜儘速整合，以彰功能。</w:t>
      </w:r>
    </w:p>
    <w:p w14:paraId="2F681F00" w14:textId="77777777" w:rsidR="00782048" w:rsidRPr="00005729" w:rsidRDefault="00782048" w:rsidP="006A7AC9"/>
    <w:p w14:paraId="487A1486" w14:textId="0F308BD1" w:rsidR="00187917" w:rsidRPr="00005729" w:rsidRDefault="0078548C" w:rsidP="0062478B">
      <w:pPr>
        <w:pStyle w:val="2"/>
        <w:kinsoku/>
        <w:ind w:left="1043"/>
        <w:rPr>
          <w:b/>
        </w:rPr>
      </w:pPr>
      <w:bookmarkStart w:id="106" w:name="_Toc45183662"/>
      <w:r w:rsidRPr="00005729">
        <w:rPr>
          <w:rFonts w:hint="eastAsia"/>
          <w:b/>
        </w:rPr>
        <w:t>為提升產學鏈結及</w:t>
      </w:r>
      <w:r w:rsidR="00187EB2" w:rsidRPr="00005729">
        <w:rPr>
          <w:rFonts w:hint="eastAsia"/>
          <w:b/>
        </w:rPr>
        <w:t>協助</w:t>
      </w:r>
      <w:r w:rsidRPr="00005729">
        <w:rPr>
          <w:rFonts w:hint="eastAsia"/>
          <w:b/>
        </w:rPr>
        <w:t>高階人才適才適所，</w:t>
      </w:r>
      <w:r w:rsidR="00187EB2" w:rsidRPr="00005729">
        <w:rPr>
          <w:rFonts w:hint="eastAsia"/>
          <w:b/>
        </w:rPr>
        <w:t>現階段</w:t>
      </w:r>
      <w:r w:rsidR="008B6E56" w:rsidRPr="00005729">
        <w:rPr>
          <w:rFonts w:hint="eastAsia"/>
          <w:b/>
        </w:rPr>
        <w:t>大學</w:t>
      </w:r>
      <w:r w:rsidR="00814235" w:rsidRPr="00005729">
        <w:rPr>
          <w:rFonts w:hint="eastAsia"/>
          <w:b/>
        </w:rPr>
        <w:t>科技類系所</w:t>
      </w:r>
      <w:r w:rsidR="008B6E56" w:rsidRPr="00005729">
        <w:rPr>
          <w:rFonts w:hint="eastAsia"/>
          <w:b/>
        </w:rPr>
        <w:t>與產業界</w:t>
      </w:r>
      <w:r w:rsidR="008F5579" w:rsidRPr="00005729">
        <w:rPr>
          <w:rFonts w:hint="eastAsia"/>
          <w:b/>
        </w:rPr>
        <w:t>發展</w:t>
      </w:r>
      <w:r w:rsidR="00814235" w:rsidRPr="00005729">
        <w:rPr>
          <w:rFonts w:hint="eastAsia"/>
          <w:b/>
        </w:rPr>
        <w:t>產</w:t>
      </w:r>
      <w:r w:rsidR="008F5579" w:rsidRPr="00005729">
        <w:rPr>
          <w:rFonts w:hint="eastAsia"/>
          <w:b/>
        </w:rPr>
        <w:t>學</w:t>
      </w:r>
      <w:r w:rsidR="00864545" w:rsidRPr="00005729">
        <w:rPr>
          <w:rFonts w:hint="eastAsia"/>
          <w:b/>
        </w:rPr>
        <w:t>共培人才之議題及模式廣泛多元，除經濟部積極推動</w:t>
      </w:r>
      <w:r w:rsidR="00517372" w:rsidRPr="00005729">
        <w:rPr>
          <w:rFonts w:hint="eastAsia"/>
          <w:b/>
        </w:rPr>
        <w:t>之產業包班</w:t>
      </w:r>
      <w:r w:rsidR="00864545" w:rsidRPr="00005729">
        <w:rPr>
          <w:rFonts w:hint="eastAsia"/>
          <w:b/>
        </w:rPr>
        <w:t>，</w:t>
      </w:r>
      <w:r w:rsidR="00814235" w:rsidRPr="00005729">
        <w:rPr>
          <w:rFonts w:hint="eastAsia"/>
          <w:b/>
        </w:rPr>
        <w:t>期</w:t>
      </w:r>
      <w:r w:rsidR="00864545" w:rsidRPr="00005729">
        <w:rPr>
          <w:rFonts w:hint="eastAsia"/>
          <w:b/>
        </w:rPr>
        <w:t>能</w:t>
      </w:r>
      <w:r w:rsidR="00814235" w:rsidRPr="00005729">
        <w:rPr>
          <w:rFonts w:hint="eastAsia"/>
          <w:b/>
        </w:rPr>
        <w:t>動態調整因應產業需求培育人才外，</w:t>
      </w:r>
      <w:r w:rsidR="00FC7869" w:rsidRPr="00005729">
        <w:rPr>
          <w:rFonts w:hint="eastAsia"/>
          <w:b/>
        </w:rPr>
        <w:t>部分</w:t>
      </w:r>
      <w:r w:rsidR="00814235" w:rsidRPr="00005729">
        <w:rPr>
          <w:rFonts w:hint="eastAsia"/>
          <w:b/>
        </w:rPr>
        <w:t>產業</w:t>
      </w:r>
      <w:r w:rsidR="00517372" w:rsidRPr="00005729">
        <w:rPr>
          <w:rFonts w:hint="eastAsia"/>
          <w:b/>
        </w:rPr>
        <w:t>亦</w:t>
      </w:r>
      <w:r w:rsidR="00FC7869" w:rsidRPr="00005729">
        <w:rPr>
          <w:rFonts w:hint="eastAsia"/>
          <w:b/>
        </w:rPr>
        <w:t>逐漸傾向</w:t>
      </w:r>
      <w:r w:rsidR="00814235" w:rsidRPr="00005729">
        <w:rPr>
          <w:rFonts w:hint="eastAsia"/>
          <w:b/>
        </w:rPr>
        <w:t>與大學</w:t>
      </w:r>
      <w:r w:rsidR="00FC7869" w:rsidRPr="00005729">
        <w:rPr>
          <w:rFonts w:hint="eastAsia"/>
          <w:b/>
        </w:rPr>
        <w:t>發展相關產碩及產博專班，並</w:t>
      </w:r>
      <w:r w:rsidR="0069408C" w:rsidRPr="00005729">
        <w:rPr>
          <w:rFonts w:hint="eastAsia"/>
          <w:b/>
        </w:rPr>
        <w:t>於大學內</w:t>
      </w:r>
      <w:r w:rsidR="00FC7869" w:rsidRPr="00005729">
        <w:rPr>
          <w:rFonts w:hint="eastAsia"/>
          <w:b/>
        </w:rPr>
        <w:t>設立研究中心，如國立成功大學馬達研究中心</w:t>
      </w:r>
      <w:r w:rsidR="00F40BE2" w:rsidRPr="00005729">
        <w:rPr>
          <w:rFonts w:hint="eastAsia"/>
          <w:b/>
        </w:rPr>
        <w:t>、國立勤益科技大學</w:t>
      </w:r>
      <w:r w:rsidR="00B84C96" w:rsidRPr="00005729">
        <w:rPr>
          <w:rFonts w:hint="eastAsia"/>
          <w:b/>
        </w:rPr>
        <w:t>與中部科學園區交流、</w:t>
      </w:r>
      <w:r w:rsidR="004233F9" w:rsidRPr="00005729">
        <w:rPr>
          <w:rFonts w:hint="eastAsia"/>
          <w:b/>
        </w:rPr>
        <w:t>逢甲大學打造</w:t>
      </w:r>
      <w:r w:rsidR="00913A33" w:rsidRPr="00005729">
        <w:rPr>
          <w:rFonts w:hint="eastAsia"/>
          <w:b/>
        </w:rPr>
        <w:lastRenderedPageBreak/>
        <w:t>RoSoCoop</w:t>
      </w:r>
      <w:r w:rsidR="0062478B" w:rsidRPr="00005729">
        <w:rPr>
          <w:rFonts w:hint="eastAsia"/>
          <w:b/>
        </w:rPr>
        <w:t>數位製造合作社</w:t>
      </w:r>
      <w:r w:rsidR="00E172B2" w:rsidRPr="00005729">
        <w:rPr>
          <w:rFonts w:hint="eastAsia"/>
          <w:b/>
        </w:rPr>
        <w:t>，以助</w:t>
      </w:r>
      <w:r w:rsidR="00DE6D7C" w:rsidRPr="00005729">
        <w:rPr>
          <w:rFonts w:hint="eastAsia"/>
          <w:b/>
        </w:rPr>
        <w:t>及時掌握產業題材及高端研究趨勢</w:t>
      </w:r>
      <w:r w:rsidR="004233F9" w:rsidRPr="00005729">
        <w:rPr>
          <w:rFonts w:hint="eastAsia"/>
          <w:b/>
        </w:rPr>
        <w:t>等</w:t>
      </w:r>
      <w:r w:rsidR="00814235" w:rsidRPr="00005729">
        <w:rPr>
          <w:rFonts w:hint="eastAsia"/>
          <w:b/>
        </w:rPr>
        <w:t>。</w:t>
      </w:r>
      <w:r w:rsidR="008006C6" w:rsidRPr="00005729">
        <w:rPr>
          <w:rFonts w:hint="eastAsia"/>
          <w:b/>
        </w:rPr>
        <w:t>惟部分</w:t>
      </w:r>
      <w:r w:rsidR="00E06F76" w:rsidRPr="00005729">
        <w:rPr>
          <w:rFonts w:hint="eastAsia"/>
          <w:b/>
        </w:rPr>
        <w:t>新興領域崛起快速，仍須</w:t>
      </w:r>
      <w:r w:rsidR="00343412" w:rsidRPr="00005729">
        <w:rPr>
          <w:rFonts w:hint="eastAsia"/>
          <w:b/>
        </w:rPr>
        <w:t>衡酌</w:t>
      </w:r>
      <w:r w:rsidR="001167FA" w:rsidRPr="00005729">
        <w:rPr>
          <w:rFonts w:hint="eastAsia"/>
          <w:b/>
        </w:rPr>
        <w:t>大專校院</w:t>
      </w:r>
      <w:r w:rsidR="0080478B" w:rsidRPr="00005729">
        <w:rPr>
          <w:rFonts w:hint="eastAsia"/>
          <w:b/>
        </w:rPr>
        <w:t>發展</w:t>
      </w:r>
      <w:r w:rsidR="001167FA" w:rsidRPr="00005729">
        <w:rPr>
          <w:rFonts w:hint="eastAsia"/>
          <w:b/>
        </w:rPr>
        <w:t>規模、</w:t>
      </w:r>
      <w:r w:rsidR="00E06F76" w:rsidRPr="00005729">
        <w:rPr>
          <w:rFonts w:hint="eastAsia"/>
          <w:b/>
        </w:rPr>
        <w:t>師資及設備</w:t>
      </w:r>
      <w:r w:rsidR="001167FA" w:rsidRPr="00005729">
        <w:rPr>
          <w:rFonts w:hint="eastAsia"/>
          <w:b/>
        </w:rPr>
        <w:t>等長期</w:t>
      </w:r>
      <w:r w:rsidR="00E06F76" w:rsidRPr="00005729">
        <w:rPr>
          <w:rFonts w:hint="eastAsia"/>
          <w:b/>
        </w:rPr>
        <w:t>需求</w:t>
      </w:r>
      <w:r w:rsidR="00DD286F" w:rsidRPr="00005729">
        <w:rPr>
          <w:rFonts w:hint="eastAsia"/>
          <w:b/>
        </w:rPr>
        <w:t>與</w:t>
      </w:r>
      <w:r w:rsidR="001B2A2A" w:rsidRPr="00005729">
        <w:rPr>
          <w:rFonts w:hint="eastAsia"/>
          <w:b/>
        </w:rPr>
        <w:t>擘劃</w:t>
      </w:r>
      <w:r w:rsidR="00DD286F" w:rsidRPr="00005729">
        <w:rPr>
          <w:rFonts w:hint="eastAsia"/>
          <w:b/>
        </w:rPr>
        <w:t>能</w:t>
      </w:r>
      <w:r w:rsidR="00327DA2" w:rsidRPr="00005729">
        <w:rPr>
          <w:rFonts w:hint="eastAsia"/>
          <w:b/>
        </w:rPr>
        <w:t>量</w:t>
      </w:r>
      <w:r w:rsidR="00E06F76" w:rsidRPr="00005729">
        <w:rPr>
          <w:rFonts w:hint="eastAsia"/>
          <w:b/>
        </w:rPr>
        <w:t>，</w:t>
      </w:r>
      <w:r w:rsidR="00E3746E" w:rsidRPr="00005729">
        <w:rPr>
          <w:rFonts w:hint="eastAsia"/>
          <w:b/>
        </w:rPr>
        <w:t>如缺乏</w:t>
      </w:r>
      <w:r w:rsidR="0026729E" w:rsidRPr="00005729">
        <w:rPr>
          <w:rFonts w:hint="eastAsia"/>
          <w:b/>
        </w:rPr>
        <w:t>政策</w:t>
      </w:r>
      <w:r w:rsidR="008006C6" w:rsidRPr="00005729">
        <w:rPr>
          <w:rFonts w:hint="eastAsia"/>
          <w:b/>
        </w:rPr>
        <w:t>利基則顯難立足競爭</w:t>
      </w:r>
      <w:r w:rsidR="00C522C7" w:rsidRPr="00005729">
        <w:rPr>
          <w:rFonts w:hint="eastAsia"/>
          <w:b/>
        </w:rPr>
        <w:t>。</w:t>
      </w:r>
      <w:r w:rsidR="008006C6" w:rsidRPr="00005729">
        <w:rPr>
          <w:rFonts w:hint="eastAsia"/>
          <w:b/>
        </w:rPr>
        <w:t>本案調查</w:t>
      </w:r>
      <w:r w:rsidR="00B27673" w:rsidRPr="00005729">
        <w:rPr>
          <w:rFonts w:hint="eastAsia"/>
          <w:b/>
        </w:rPr>
        <w:t>即發現</w:t>
      </w:r>
      <w:r w:rsidR="00814235" w:rsidRPr="00005729">
        <w:rPr>
          <w:rFonts w:hint="eastAsia"/>
          <w:b/>
        </w:rPr>
        <w:t>，</w:t>
      </w:r>
      <w:r w:rsidR="0059676F" w:rsidRPr="00005729">
        <w:rPr>
          <w:rFonts w:hint="eastAsia"/>
          <w:b/>
        </w:rPr>
        <w:t>留才及攬才政策</w:t>
      </w:r>
      <w:r w:rsidR="001C6ACF" w:rsidRPr="00005729">
        <w:rPr>
          <w:rFonts w:hint="eastAsia"/>
          <w:b/>
        </w:rPr>
        <w:t>蘊</w:t>
      </w:r>
      <w:r w:rsidR="00814235" w:rsidRPr="00005729">
        <w:rPr>
          <w:rFonts w:hint="eastAsia"/>
          <w:b/>
        </w:rPr>
        <w:t>含未來性及</w:t>
      </w:r>
      <w:r w:rsidR="0015006B" w:rsidRPr="00005729">
        <w:rPr>
          <w:rFonts w:hint="eastAsia"/>
          <w:b/>
        </w:rPr>
        <w:t>對</w:t>
      </w:r>
      <w:r w:rsidR="00814235" w:rsidRPr="00005729">
        <w:rPr>
          <w:rFonts w:hint="eastAsia"/>
          <w:b/>
        </w:rPr>
        <w:t>高</w:t>
      </w:r>
      <w:r w:rsidR="000F2DE3" w:rsidRPr="00005729">
        <w:rPr>
          <w:rFonts w:hint="eastAsia"/>
          <w:b/>
        </w:rPr>
        <w:t>階人才</w:t>
      </w:r>
      <w:r w:rsidR="00136F82" w:rsidRPr="00005729">
        <w:rPr>
          <w:rFonts w:hint="eastAsia"/>
          <w:b/>
        </w:rPr>
        <w:t>之</w:t>
      </w:r>
      <w:r w:rsidR="00C90419" w:rsidRPr="00005729">
        <w:rPr>
          <w:rFonts w:hint="eastAsia"/>
          <w:b/>
        </w:rPr>
        <w:t>長期</w:t>
      </w:r>
      <w:r w:rsidR="00814235" w:rsidRPr="00005729">
        <w:rPr>
          <w:rFonts w:hint="eastAsia"/>
          <w:b/>
        </w:rPr>
        <w:t>投資，以短期</w:t>
      </w:r>
      <w:r w:rsidR="00442FE8" w:rsidRPr="00005729">
        <w:rPr>
          <w:rFonts w:hint="eastAsia"/>
          <w:b/>
        </w:rPr>
        <w:t>提供博士生</w:t>
      </w:r>
      <w:r w:rsidR="00814235" w:rsidRPr="00005729">
        <w:rPr>
          <w:rFonts w:hint="eastAsia"/>
          <w:b/>
        </w:rPr>
        <w:t>領一</w:t>
      </w:r>
      <w:r w:rsidR="000F2DE3" w:rsidRPr="00005729">
        <w:rPr>
          <w:rFonts w:hint="eastAsia"/>
          <w:b/>
        </w:rPr>
        <w:t>、</w:t>
      </w:r>
      <w:r w:rsidR="009E4F29" w:rsidRPr="00005729">
        <w:rPr>
          <w:rFonts w:hint="eastAsia"/>
          <w:b/>
        </w:rPr>
        <w:t>兩年</w:t>
      </w:r>
      <w:r w:rsidR="008F5579" w:rsidRPr="00005729">
        <w:rPr>
          <w:rFonts w:hint="eastAsia"/>
          <w:b/>
        </w:rPr>
        <w:t>補助，</w:t>
      </w:r>
      <w:r w:rsidR="009E4F29" w:rsidRPr="00005729">
        <w:rPr>
          <w:rFonts w:hint="eastAsia"/>
          <w:b/>
        </w:rPr>
        <w:t>若</w:t>
      </w:r>
      <w:r w:rsidR="00C90419" w:rsidRPr="00005729">
        <w:rPr>
          <w:rFonts w:hint="eastAsia"/>
          <w:b/>
        </w:rPr>
        <w:t>乏</w:t>
      </w:r>
      <w:r w:rsidR="008F5579" w:rsidRPr="00005729">
        <w:rPr>
          <w:rFonts w:hint="eastAsia"/>
          <w:b/>
        </w:rPr>
        <w:t>衛福、醫療、教育、研究等體系</w:t>
      </w:r>
      <w:r w:rsidR="004C4DDA" w:rsidRPr="00005729">
        <w:rPr>
          <w:rFonts w:hint="eastAsia"/>
          <w:b/>
        </w:rPr>
        <w:t>之</w:t>
      </w:r>
      <w:r w:rsidR="00F62CC6" w:rsidRPr="00005729">
        <w:rPr>
          <w:rFonts w:hint="eastAsia"/>
          <w:b/>
        </w:rPr>
        <w:t>整體規劃策略</w:t>
      </w:r>
      <w:r w:rsidR="008F5579" w:rsidRPr="00005729">
        <w:rPr>
          <w:rFonts w:hint="eastAsia"/>
          <w:b/>
        </w:rPr>
        <w:t>，恐將</w:t>
      </w:r>
      <w:r w:rsidR="00684970" w:rsidRPr="00005729">
        <w:rPr>
          <w:rFonts w:hint="eastAsia"/>
          <w:b/>
        </w:rPr>
        <w:t>侷限</w:t>
      </w:r>
      <w:r w:rsidR="00814235" w:rsidRPr="00005729">
        <w:rPr>
          <w:rFonts w:hint="eastAsia"/>
          <w:b/>
        </w:rPr>
        <w:t>經費</w:t>
      </w:r>
      <w:r w:rsidR="008F5579" w:rsidRPr="00005729">
        <w:rPr>
          <w:rFonts w:hint="eastAsia"/>
          <w:b/>
        </w:rPr>
        <w:t>效益</w:t>
      </w:r>
      <w:r w:rsidR="00814235" w:rsidRPr="00005729">
        <w:rPr>
          <w:rFonts w:hint="eastAsia"/>
          <w:b/>
        </w:rPr>
        <w:t>，</w:t>
      </w:r>
      <w:r w:rsidR="007F11D0" w:rsidRPr="00005729">
        <w:rPr>
          <w:rFonts w:hint="eastAsia"/>
          <w:b/>
        </w:rPr>
        <w:t>政府推動</w:t>
      </w:r>
      <w:r w:rsidR="008F5579" w:rsidRPr="00005729">
        <w:rPr>
          <w:rFonts w:hint="eastAsia"/>
          <w:b/>
        </w:rPr>
        <w:t>各產業發展</w:t>
      </w:r>
      <w:r w:rsidR="00814235" w:rsidRPr="00005729">
        <w:rPr>
          <w:rFonts w:hint="eastAsia"/>
          <w:b/>
        </w:rPr>
        <w:t>共培人才及吸引人才</w:t>
      </w:r>
      <w:r w:rsidR="008F5579" w:rsidRPr="00005729">
        <w:rPr>
          <w:rFonts w:hAnsi="標楷體" w:hint="eastAsia"/>
          <w:b/>
        </w:rPr>
        <w:t>、</w:t>
      </w:r>
      <w:r w:rsidR="008F5579" w:rsidRPr="00005729">
        <w:rPr>
          <w:rFonts w:hint="eastAsia"/>
          <w:b/>
        </w:rPr>
        <w:t>留任</w:t>
      </w:r>
      <w:r w:rsidR="00925036" w:rsidRPr="00005729">
        <w:rPr>
          <w:rFonts w:hint="eastAsia"/>
          <w:b/>
        </w:rPr>
        <w:t>時</w:t>
      </w:r>
      <w:r w:rsidR="001B5F7A" w:rsidRPr="00005729">
        <w:rPr>
          <w:rFonts w:hint="eastAsia"/>
          <w:b/>
        </w:rPr>
        <w:t>允宜從長計議</w:t>
      </w:r>
      <w:r w:rsidR="00A84F44" w:rsidRPr="00005729">
        <w:rPr>
          <w:rFonts w:hint="eastAsia"/>
          <w:b/>
        </w:rPr>
        <w:t>。</w:t>
      </w:r>
      <w:bookmarkEnd w:id="106"/>
    </w:p>
    <w:p w14:paraId="0E722423" w14:textId="67EE729D" w:rsidR="00187917" w:rsidRPr="00005729" w:rsidRDefault="00C67088" w:rsidP="00C80C78">
      <w:pPr>
        <w:pStyle w:val="3"/>
      </w:pPr>
      <w:r w:rsidRPr="00005729">
        <w:rPr>
          <w:rFonts w:hint="eastAsia"/>
        </w:rPr>
        <w:t>按</w:t>
      </w:r>
      <w:r w:rsidR="001E5E46" w:rsidRPr="00005729">
        <w:rPr>
          <w:rFonts w:hAnsi="標楷體" w:hint="eastAsia"/>
        </w:rPr>
        <w:t>「</w:t>
      </w:r>
      <w:r w:rsidR="00F4765D" w:rsidRPr="00005729">
        <w:rPr>
          <w:rFonts w:hint="eastAsia"/>
        </w:rPr>
        <w:t>教育部組織法</w:t>
      </w:r>
      <w:r w:rsidR="001E5E46" w:rsidRPr="00005729">
        <w:rPr>
          <w:rFonts w:hAnsi="標楷體" w:hint="eastAsia"/>
        </w:rPr>
        <w:t>」</w:t>
      </w:r>
      <w:r w:rsidR="00F4765D" w:rsidRPr="00005729">
        <w:rPr>
          <w:rFonts w:hint="eastAsia"/>
        </w:rPr>
        <w:t>明定該部掌理事項，相關內容包括高等教育、終身教育、國際與兩岸教育學術交流、科技教育政策之規劃、中小學與學前教育、青年發展及其他有關教育事項等</w:t>
      </w:r>
      <w:r w:rsidR="001E5E46" w:rsidRPr="00005729">
        <w:rPr>
          <w:rFonts w:hint="eastAsia"/>
        </w:rPr>
        <w:t>，已如前述</w:t>
      </w:r>
      <w:r w:rsidR="00F4765D" w:rsidRPr="00005729">
        <w:rPr>
          <w:rFonts w:hint="eastAsia"/>
        </w:rPr>
        <w:t>。</w:t>
      </w:r>
    </w:p>
    <w:p w14:paraId="4BE102D2" w14:textId="1A588621" w:rsidR="00025F1D" w:rsidRPr="00005729" w:rsidRDefault="00025F1D" w:rsidP="009C1571">
      <w:pPr>
        <w:pStyle w:val="3"/>
      </w:pPr>
      <w:r w:rsidRPr="00005729">
        <w:t>針對科研人才供需落差，</w:t>
      </w:r>
      <w:r w:rsidR="009C1571" w:rsidRPr="00005729">
        <w:rPr>
          <w:rFonts w:hint="eastAsia"/>
        </w:rPr>
        <w:t>科技</w:t>
      </w:r>
      <w:r w:rsidRPr="00005729">
        <w:t>部參考財團法人國家實驗研究院科技政策研究與資訊中心《我國高等教育人力培育及流向之研究》</w:t>
      </w:r>
      <w:r w:rsidRPr="00005729">
        <w:rPr>
          <w:vertAlign w:val="superscript"/>
        </w:rPr>
        <w:footnoteReference w:id="30"/>
      </w:r>
      <w:r w:rsidRPr="00005729">
        <w:t>報告，當前國內廠商表示人才嚴重不足的產業有「無形資產評價業」、「面板業」、「通訊暨物聯網裝置與設備」、「航空業」、「IC 設計業」與「雲端服務業」等。另有研究人才需求的重點產業，所需人才大多集中在「工程、製造及營造」與「資通訊科技」等領域。惟近幾年國內相關領域的研究生畢業人數大幅減少，可見未來重點產業人才的缺口恐將更</w:t>
      </w:r>
      <w:r w:rsidR="00B52620" w:rsidRPr="00005729">
        <w:rPr>
          <w:rFonts w:hint="eastAsia"/>
        </w:rPr>
        <w:t>形</w:t>
      </w:r>
      <w:r w:rsidRPr="00005729">
        <w:t>嚴重。</w:t>
      </w:r>
    </w:p>
    <w:p w14:paraId="4DE01B6F" w14:textId="77777777" w:rsidR="00EA7516" w:rsidRPr="00005729" w:rsidRDefault="00496458" w:rsidP="000E552A">
      <w:pPr>
        <w:pStyle w:val="3"/>
        <w:kinsoku/>
        <w:ind w:left="1394"/>
      </w:pPr>
      <w:r w:rsidRPr="00005729">
        <w:rPr>
          <w:rFonts w:hint="eastAsia"/>
        </w:rPr>
        <w:t>科技部指出，</w:t>
      </w:r>
      <w:r w:rsidR="00025F1D" w:rsidRPr="00005729">
        <w:t>為強化產學研鏈結，採取「提升優秀學生就讀博士班意願」和「活化博士級研究人才之多元發展管道」兩大策略，陸續推動高階科研人才多元發展措施</w:t>
      </w:r>
      <w:r w:rsidR="00E25DCB" w:rsidRPr="00005729">
        <w:rPr>
          <w:rFonts w:hint="eastAsia"/>
        </w:rPr>
        <w:t>，包括</w:t>
      </w:r>
      <w:r w:rsidR="00E25DCB" w:rsidRPr="00005729">
        <w:rPr>
          <w:rFonts w:hAnsi="標楷體" w:hint="eastAsia"/>
        </w:rPr>
        <w:t>「</w:t>
      </w:r>
      <w:r w:rsidR="00E25DCB" w:rsidRPr="00005729">
        <w:t>提</w:t>
      </w:r>
      <w:r w:rsidR="00E25DCB" w:rsidRPr="00005729">
        <w:rPr>
          <w:rFonts w:hAnsi="標楷體" w:hint="eastAsia"/>
        </w:rPr>
        <w:t>升優秀學生就讀博士班意</w:t>
      </w:r>
      <w:r w:rsidR="00E25DCB" w:rsidRPr="00005729">
        <w:rPr>
          <w:rFonts w:hAnsi="標楷體" w:hint="eastAsia"/>
        </w:rPr>
        <w:lastRenderedPageBreak/>
        <w:t>願」</w:t>
      </w:r>
      <w:r w:rsidR="009B22C0" w:rsidRPr="00005729">
        <w:rPr>
          <w:rFonts w:hAnsi="標楷體" w:hint="eastAsia"/>
        </w:rPr>
        <w:t>及</w:t>
      </w:r>
      <w:r w:rsidR="006B12A7" w:rsidRPr="00005729">
        <w:rPr>
          <w:rFonts w:hAnsi="標楷體" w:hint="eastAsia"/>
        </w:rPr>
        <w:t>「活化博士級研究人才之多元發展管道」</w:t>
      </w:r>
      <w:r w:rsidR="009B22C0" w:rsidRPr="00005729">
        <w:rPr>
          <w:rFonts w:hAnsi="標楷體" w:hint="eastAsia"/>
        </w:rPr>
        <w:t>等，並發</w:t>
      </w:r>
      <w:r w:rsidR="009B22C0" w:rsidRPr="00005729">
        <w:rPr>
          <w:rFonts w:hint="eastAsia"/>
        </w:rPr>
        <w:t>展</w:t>
      </w:r>
      <w:r w:rsidR="00872903" w:rsidRPr="00005729">
        <w:t>RAISE</w:t>
      </w:r>
      <w:r w:rsidR="00E67869" w:rsidRPr="00005729">
        <w:rPr>
          <w:rFonts w:hint="eastAsia"/>
        </w:rPr>
        <w:t>、</w:t>
      </w:r>
      <w:r w:rsidR="00DE62AD" w:rsidRPr="00005729">
        <w:t>LEAP</w:t>
      </w:r>
      <w:r w:rsidR="00DE62AD" w:rsidRPr="00005729">
        <w:rPr>
          <w:rFonts w:hint="eastAsia"/>
        </w:rPr>
        <w:t>、</w:t>
      </w:r>
      <w:r w:rsidR="00DE62AD" w:rsidRPr="00005729">
        <w:t>LIFT</w:t>
      </w:r>
      <w:r w:rsidR="00DE62AD" w:rsidRPr="00005729">
        <w:rPr>
          <w:rFonts w:hint="eastAsia"/>
        </w:rPr>
        <w:t>等相關計畫，內容已如前述。</w:t>
      </w:r>
    </w:p>
    <w:p w14:paraId="115C4078" w14:textId="7718587F" w:rsidR="00945D78" w:rsidRPr="00005729" w:rsidRDefault="001A26CE" w:rsidP="000E552A">
      <w:pPr>
        <w:pStyle w:val="3"/>
        <w:kinsoku/>
        <w:ind w:left="1394"/>
      </w:pPr>
      <w:r w:rsidRPr="00005729">
        <w:rPr>
          <w:rFonts w:hint="eastAsia"/>
        </w:rPr>
        <w:t>針對相關意見，教育主管</w:t>
      </w:r>
      <w:r w:rsidR="00046ECC" w:rsidRPr="00005729">
        <w:rPr>
          <w:rFonts w:hint="eastAsia"/>
        </w:rPr>
        <w:t>主管人員於</w:t>
      </w:r>
      <w:r w:rsidR="002C0218" w:rsidRPr="00005729">
        <w:rPr>
          <w:rFonts w:hint="eastAsia"/>
        </w:rPr>
        <w:t>本院109年6月2日詢</w:t>
      </w:r>
      <w:r w:rsidR="00654178" w:rsidRPr="00005729">
        <w:rPr>
          <w:rFonts w:hint="eastAsia"/>
        </w:rPr>
        <w:t>問</w:t>
      </w:r>
      <w:r w:rsidR="00CD6A2D" w:rsidRPr="00005729">
        <w:rPr>
          <w:rFonts w:hint="eastAsia"/>
        </w:rPr>
        <w:t>時</w:t>
      </w:r>
      <w:r w:rsidR="00654178" w:rsidRPr="00005729">
        <w:rPr>
          <w:rFonts w:hint="eastAsia"/>
        </w:rPr>
        <w:t>指稱，</w:t>
      </w:r>
      <w:r w:rsidR="00D407CF" w:rsidRPr="00005729">
        <w:rPr>
          <w:rFonts w:hint="eastAsia"/>
        </w:rPr>
        <w:t>另外一個是高階，舉例比利時的IM</w:t>
      </w:r>
      <w:r w:rsidR="00C74597" w:rsidRPr="00005729">
        <w:rPr>
          <w:rFonts w:hint="eastAsia"/>
        </w:rPr>
        <w:t>E</w:t>
      </w:r>
      <w:r w:rsidR="00D407CF" w:rsidRPr="00005729">
        <w:rPr>
          <w:rFonts w:hint="eastAsia"/>
        </w:rPr>
        <w:t>C是由該國經濟部主持，提供業界產學合作場域，我們大概很難預測產業人才需求，但第一線產業界會很敏感，尤其是高階研發需要良好場域，這些場域有辦法讓這些人員互動調整，但這種場域很缺少。舉例如中油在楠梓有一塊地方，需要政府投資，類似比利時狀況要有專案人員進駐，讓大學鬆綁合作，比較可以解決</w:t>
      </w:r>
      <w:r w:rsidR="00D217C5" w:rsidRPr="00005729">
        <w:rPr>
          <w:rFonts w:hint="eastAsia"/>
        </w:rPr>
        <w:t>前曾</w:t>
      </w:r>
      <w:r w:rsidR="00D407CF" w:rsidRPr="00005729">
        <w:rPr>
          <w:rFonts w:hint="eastAsia"/>
        </w:rPr>
        <w:t>提出的問題，在場域中動態調整。這點也是我們希望接下來可以和經濟部、科技部合作，我們三位次長也到高雄循環經濟園區那邊看過，希望努力催生以解決眼前問題</w:t>
      </w:r>
      <w:r w:rsidR="00046ECC" w:rsidRPr="00005729">
        <w:rPr>
          <w:rFonts w:hint="eastAsia"/>
        </w:rPr>
        <w:t>。</w:t>
      </w:r>
    </w:p>
    <w:p w14:paraId="003D2431" w14:textId="375BD2F0" w:rsidR="0032710A" w:rsidRPr="00005729" w:rsidRDefault="00A23169" w:rsidP="00B64D2A">
      <w:pPr>
        <w:pStyle w:val="3"/>
      </w:pPr>
      <w:r w:rsidRPr="00005729">
        <w:rPr>
          <w:rFonts w:hint="eastAsia"/>
          <w:szCs w:val="32"/>
        </w:rPr>
        <w:t>至於</w:t>
      </w:r>
      <w:r w:rsidR="00B64D2A" w:rsidRPr="00005729">
        <w:rPr>
          <w:rFonts w:hint="eastAsia"/>
          <w:szCs w:val="32"/>
        </w:rPr>
        <w:t>本案調查</w:t>
      </w:r>
      <w:r w:rsidR="0083088B" w:rsidRPr="00005729">
        <w:rPr>
          <w:rFonts w:hint="eastAsia"/>
          <w:szCs w:val="32"/>
        </w:rPr>
        <w:t>履勘座談</w:t>
      </w:r>
      <w:r w:rsidR="00B64D2A" w:rsidRPr="00005729">
        <w:rPr>
          <w:rFonts w:hint="eastAsia"/>
          <w:szCs w:val="32"/>
        </w:rPr>
        <w:t>過程中，多所學校簡報皆提及，因學校位處臺灣南部，資源分配上有落差</w:t>
      </w:r>
      <w:r w:rsidR="000902C8" w:rsidRPr="00005729">
        <w:rPr>
          <w:rFonts w:hint="eastAsia"/>
          <w:szCs w:val="32"/>
        </w:rPr>
        <w:t>，針對產學共培人才之相關需求意見及待精進模式，</w:t>
      </w:r>
      <w:r w:rsidRPr="00005729">
        <w:rPr>
          <w:rFonts w:hint="eastAsia"/>
          <w:szCs w:val="32"/>
        </w:rPr>
        <w:t>併予</w:t>
      </w:r>
      <w:r w:rsidR="000902C8" w:rsidRPr="00005729">
        <w:rPr>
          <w:rFonts w:hint="eastAsia"/>
          <w:szCs w:val="32"/>
        </w:rPr>
        <w:t>摘錄</w:t>
      </w:r>
      <w:r w:rsidRPr="00005729">
        <w:rPr>
          <w:rFonts w:hint="eastAsia"/>
          <w:szCs w:val="32"/>
        </w:rPr>
        <w:t>提列如下，供政府參處：</w:t>
      </w:r>
    </w:p>
    <w:p w14:paraId="44A22293" w14:textId="517B362A" w:rsidR="0032710A" w:rsidRPr="00005729" w:rsidRDefault="00685B16" w:rsidP="0032710A">
      <w:pPr>
        <w:pStyle w:val="4"/>
      </w:pPr>
      <w:r w:rsidRPr="00005729">
        <w:rPr>
          <w:rFonts w:hint="eastAsia"/>
        </w:rPr>
        <w:t>業界</w:t>
      </w:r>
      <w:r w:rsidR="00C83BFB" w:rsidRPr="00005729">
        <w:rPr>
          <w:rFonts w:hint="eastAsia"/>
        </w:rPr>
        <w:t>代表</w:t>
      </w:r>
      <w:r w:rsidRPr="00005729">
        <w:rPr>
          <w:rFonts w:hint="eastAsia"/>
        </w:rPr>
        <w:t>意見</w:t>
      </w:r>
      <w:r w:rsidR="00E8696A" w:rsidRPr="00005729">
        <w:rPr>
          <w:rFonts w:hint="eastAsia"/>
        </w:rPr>
        <w:t>：</w:t>
      </w:r>
    </w:p>
    <w:p w14:paraId="27453707" w14:textId="0B0F51FE" w:rsidR="00CD4AB0" w:rsidRPr="00005729" w:rsidRDefault="00CD4AB0" w:rsidP="00BF085B">
      <w:pPr>
        <w:pStyle w:val="5"/>
        <w:kinsoku/>
        <w:ind w:left="2092" w:hanging="697"/>
      </w:pPr>
      <w:r w:rsidRPr="00005729">
        <w:rPr>
          <w:rFonts w:ascii="Times New Roman" w:hAnsi="Times New Roman" w:hint="eastAsia"/>
          <w:szCs w:val="32"/>
        </w:rPr>
        <w:t>碩博士生</w:t>
      </w:r>
      <w:r w:rsidR="00E35EDC" w:rsidRPr="00005729">
        <w:rPr>
          <w:rFonts w:ascii="Times New Roman" w:hAnsi="Times New Roman" w:hint="eastAsia"/>
          <w:szCs w:val="32"/>
        </w:rPr>
        <w:t>之</w:t>
      </w:r>
      <w:r w:rsidR="00672880" w:rsidRPr="00005729">
        <w:rPr>
          <w:rFonts w:ascii="Times New Roman" w:hAnsi="Times New Roman" w:hint="eastAsia"/>
          <w:szCs w:val="32"/>
        </w:rPr>
        <w:t>薪資水準</w:t>
      </w:r>
      <w:r w:rsidRPr="00005729">
        <w:rPr>
          <w:rFonts w:ascii="Times New Roman" w:hAnsi="Times New Roman" w:hint="eastAsia"/>
          <w:szCs w:val="32"/>
        </w:rPr>
        <w:t>與企業是否支付得起有直接相關，去年起金管會已要求將全職非管理職員工之平均薪資上載</w:t>
      </w:r>
      <w:r w:rsidR="00D77CB3" w:rsidRPr="00005729">
        <w:rPr>
          <w:rFonts w:ascii="Times New Roman" w:hAnsi="Times New Roman" w:hint="eastAsia"/>
          <w:szCs w:val="32"/>
        </w:rPr>
        <w:t>至</w:t>
      </w:r>
      <w:r w:rsidRPr="00005729">
        <w:rPr>
          <w:rFonts w:ascii="Times New Roman" w:hAnsi="Times New Roman" w:hint="eastAsia"/>
          <w:szCs w:val="32"/>
        </w:rPr>
        <w:t>公開資訊觀測站，此資訊的揭露對各公司可支付的薪資水平有很大影響。台達電每年需要增補的研發人力約為</w:t>
      </w:r>
      <w:r w:rsidRPr="00005729">
        <w:rPr>
          <w:rFonts w:ascii="Times New Roman" w:hAnsi="Times New Roman"/>
          <w:szCs w:val="32"/>
        </w:rPr>
        <w:t>1,500</w:t>
      </w:r>
      <w:r w:rsidRPr="00005729">
        <w:rPr>
          <w:rFonts w:ascii="Times New Roman" w:hAnsi="Times New Roman" w:hint="eastAsia"/>
          <w:szCs w:val="32"/>
        </w:rPr>
        <w:t>人，博碩士生則約在</w:t>
      </w:r>
      <w:r w:rsidRPr="00005729">
        <w:rPr>
          <w:rFonts w:ascii="Times New Roman" w:hAnsi="Times New Roman"/>
          <w:szCs w:val="32"/>
        </w:rPr>
        <w:t>6-700</w:t>
      </w:r>
      <w:r w:rsidRPr="00005729">
        <w:rPr>
          <w:rFonts w:ascii="Times New Roman" w:hAnsi="Times New Roman" w:hint="eastAsia"/>
          <w:szCs w:val="32"/>
        </w:rPr>
        <w:t>人左右，確實在配合上偏好頂尖大學，也在部分大學設立研發中心，其中更與臺科大共同獲得</w:t>
      </w:r>
      <w:r w:rsidRPr="00005729">
        <w:rPr>
          <w:rFonts w:ascii="Times New Roman" w:hAnsi="Times New Roman"/>
          <w:szCs w:val="32"/>
        </w:rPr>
        <w:t>Air Center</w:t>
      </w:r>
      <w:r w:rsidRPr="00005729">
        <w:rPr>
          <w:rFonts w:ascii="Times New Roman" w:hAnsi="Times New Roman" w:hint="eastAsia"/>
          <w:szCs w:val="32"/>
        </w:rPr>
        <w:t>計畫</w:t>
      </w:r>
      <w:r w:rsidR="00991B7C" w:rsidRPr="00005729">
        <w:rPr>
          <w:rFonts w:ascii="Times New Roman" w:hAnsi="Times New Roman" w:hint="eastAsia"/>
          <w:szCs w:val="32"/>
        </w:rPr>
        <w:t>。</w:t>
      </w:r>
      <w:r w:rsidR="0025279A" w:rsidRPr="00005729">
        <w:rPr>
          <w:rFonts w:ascii="Times New Roman" w:hAnsi="Times New Roman" w:hint="eastAsia"/>
          <w:szCs w:val="32"/>
        </w:rPr>
        <w:t>（</w:t>
      </w:r>
      <w:r w:rsidR="00CA3EA1">
        <w:rPr>
          <w:rFonts w:hint="eastAsia"/>
          <w:szCs w:val="24"/>
        </w:rPr>
        <w:t xml:space="preserve">台達電子工業股份有限公司 </w:t>
      </w:r>
      <w:r w:rsidR="0025279A" w:rsidRPr="00005729">
        <w:rPr>
          <w:rFonts w:hint="eastAsia"/>
          <w:szCs w:val="24"/>
        </w:rPr>
        <w:t>陳</w:t>
      </w:r>
      <w:r w:rsidR="00654688" w:rsidRPr="00005729">
        <w:rPr>
          <w:rFonts w:hint="eastAsia"/>
          <w:szCs w:val="24"/>
        </w:rPr>
        <w:t>人資長</w:t>
      </w:r>
      <w:r w:rsidR="0025279A" w:rsidRPr="00005729">
        <w:rPr>
          <w:rFonts w:ascii="Times New Roman" w:hAnsi="Times New Roman" w:hint="eastAsia"/>
          <w:szCs w:val="32"/>
        </w:rPr>
        <w:t>）</w:t>
      </w:r>
    </w:p>
    <w:p w14:paraId="242C5BB0" w14:textId="32E2AD0C" w:rsidR="00AC2C5C" w:rsidRPr="00005729" w:rsidRDefault="00C556A2" w:rsidP="00F61D89">
      <w:pPr>
        <w:pStyle w:val="5"/>
        <w:kinsoku/>
        <w:ind w:left="2092" w:hanging="697"/>
      </w:pPr>
      <w:r w:rsidRPr="00005729">
        <w:rPr>
          <w:rFonts w:ascii="Times New Roman" w:hAnsi="Times New Roman" w:hint="eastAsia"/>
          <w:szCs w:val="32"/>
        </w:rPr>
        <w:t>就</w:t>
      </w:r>
      <w:r w:rsidR="00AC2C5C" w:rsidRPr="00005729">
        <w:rPr>
          <w:rFonts w:ascii="Times New Roman" w:hAnsi="Times New Roman" w:hint="eastAsia"/>
          <w:szCs w:val="32"/>
        </w:rPr>
        <w:t>企業而言，對碩士生的需求還是高於博士生，</w:t>
      </w:r>
      <w:r w:rsidR="00AC2C5C" w:rsidRPr="00005729">
        <w:rPr>
          <w:rFonts w:ascii="Times New Roman" w:hAnsi="Times New Roman" w:hint="eastAsia"/>
          <w:szCs w:val="32"/>
        </w:rPr>
        <w:lastRenderedPageBreak/>
        <w:t>目前也開始採用對應用型大學所培養學生。雖然政府積極推動新南向引進人力，不過這些外國學生大部分僅能對全球化企業在推動當地有分支機構時有幫助</w:t>
      </w:r>
      <w:r w:rsidR="005D5F31" w:rsidRPr="00005729">
        <w:rPr>
          <w:rFonts w:ascii="Times New Roman" w:hAnsi="Times New Roman" w:hint="eastAsia"/>
          <w:szCs w:val="32"/>
        </w:rPr>
        <w:t>。</w:t>
      </w:r>
      <w:r w:rsidR="005E0AA5" w:rsidRPr="00005729">
        <w:rPr>
          <w:rFonts w:ascii="Times New Roman" w:hAnsi="Times New Roman" w:hint="eastAsia"/>
          <w:szCs w:val="32"/>
        </w:rPr>
        <w:t>（</w:t>
      </w:r>
      <w:r w:rsidR="00CA3EA1">
        <w:rPr>
          <w:rFonts w:hint="eastAsia"/>
          <w:szCs w:val="24"/>
        </w:rPr>
        <w:t xml:space="preserve">台達電子工業股份有限公司 </w:t>
      </w:r>
      <w:r w:rsidR="005E0AA5" w:rsidRPr="00005729">
        <w:rPr>
          <w:rFonts w:hint="eastAsia"/>
          <w:szCs w:val="24"/>
        </w:rPr>
        <w:t>陳</w:t>
      </w:r>
      <w:r w:rsidR="00654688" w:rsidRPr="00005729">
        <w:rPr>
          <w:rFonts w:hint="eastAsia"/>
          <w:szCs w:val="24"/>
        </w:rPr>
        <w:t>人資長</w:t>
      </w:r>
      <w:r w:rsidR="005E0AA5" w:rsidRPr="00005729">
        <w:rPr>
          <w:rFonts w:ascii="Times New Roman" w:hAnsi="Times New Roman" w:hint="eastAsia"/>
          <w:szCs w:val="32"/>
        </w:rPr>
        <w:t>）</w:t>
      </w:r>
    </w:p>
    <w:p w14:paraId="476EE7BD" w14:textId="6DDD4BB7" w:rsidR="00685B16" w:rsidRPr="00005729" w:rsidRDefault="00685B16" w:rsidP="00685B16">
      <w:pPr>
        <w:pStyle w:val="5"/>
      </w:pPr>
      <w:r w:rsidRPr="00005729">
        <w:rPr>
          <w:rFonts w:hint="eastAsia"/>
        </w:rPr>
        <w:t>何</w:t>
      </w:r>
      <w:r w:rsidR="00EC6FB9" w:rsidRPr="00005729">
        <w:rPr>
          <w:rFonts w:hint="eastAsia"/>
        </w:rPr>
        <w:t>謂</w:t>
      </w:r>
      <w:r w:rsidRPr="00005729">
        <w:rPr>
          <w:rFonts w:hint="eastAsia"/>
        </w:rPr>
        <w:t>成功的產學合作模式？成大蔡明祺教授的產碩班模式可以推廣，經企業面談、其研究題目由企業提供，以企業目前面臨的問題加以研究並解決，畢業後直接到企業就職。此模式將擴大至博士級人員培養，鼓勵學生攻讀博士學位，中鋼內部也已經同意進行。</w:t>
      </w:r>
      <w:r w:rsidR="00526826" w:rsidRPr="00005729">
        <w:rPr>
          <w:rFonts w:hint="eastAsia"/>
          <w:szCs w:val="24"/>
        </w:rPr>
        <w:t>（中國鋼鐵股份有限公司　蔡</w:t>
      </w:r>
      <w:r w:rsidR="00654688" w:rsidRPr="00005729">
        <w:rPr>
          <w:rFonts w:hint="eastAsia"/>
          <w:szCs w:val="24"/>
        </w:rPr>
        <w:t>技術副總</w:t>
      </w:r>
      <w:r w:rsidR="00526826" w:rsidRPr="00005729">
        <w:rPr>
          <w:rFonts w:hint="eastAsia"/>
          <w:szCs w:val="24"/>
        </w:rPr>
        <w:t>）</w:t>
      </w:r>
    </w:p>
    <w:p w14:paraId="3E8AE73F" w14:textId="4A9CC224" w:rsidR="00DB44BE" w:rsidRPr="00005729" w:rsidRDefault="00DB44BE" w:rsidP="00685B16">
      <w:pPr>
        <w:pStyle w:val="5"/>
      </w:pPr>
      <w:r w:rsidRPr="00005729">
        <w:rPr>
          <w:rFonts w:ascii="Times New Roman" w:hAnsi="Times New Roman" w:hint="eastAsia"/>
          <w:szCs w:val="32"/>
        </w:rPr>
        <w:t>企業會務實的去依照過去經驗設定所需人才的學歷標準，雖大部分都不會要求，但像某些職缺就會特別要求要碩士以上。另外，實習機會在業界來說較少提供，因為對業界而言要增加人力來帶領實習生，因此政府可以考慮提供企業補助來增加實習機會。</w:t>
      </w:r>
      <w:r w:rsidR="00F04EC8" w:rsidRPr="00005729">
        <w:rPr>
          <w:rFonts w:hint="eastAsia"/>
          <w:szCs w:val="24"/>
        </w:rPr>
        <w:t>（104網路服務事業體　陳</w:t>
      </w:r>
      <w:r w:rsidR="001970CF" w:rsidRPr="00005729">
        <w:rPr>
          <w:rFonts w:hint="eastAsia"/>
          <w:szCs w:val="24"/>
        </w:rPr>
        <w:t>副總經理</w:t>
      </w:r>
      <w:r w:rsidR="00F04EC8" w:rsidRPr="00005729">
        <w:rPr>
          <w:rFonts w:hint="eastAsia"/>
          <w:szCs w:val="24"/>
        </w:rPr>
        <w:t>）</w:t>
      </w:r>
    </w:p>
    <w:p w14:paraId="5BB23BA0" w14:textId="33EA0231" w:rsidR="00901147" w:rsidRPr="00005729" w:rsidRDefault="00F56618" w:rsidP="000C37DC">
      <w:pPr>
        <w:pStyle w:val="5"/>
        <w:kinsoku/>
        <w:ind w:left="2092" w:hanging="697"/>
      </w:pPr>
      <w:r w:rsidRPr="00005729">
        <w:rPr>
          <w:rFonts w:hint="eastAsia"/>
        </w:rPr>
        <w:t>日月光</w:t>
      </w:r>
      <w:r w:rsidR="007C2747" w:rsidRPr="00005729">
        <w:rPr>
          <w:rFonts w:hint="eastAsia"/>
        </w:rPr>
        <w:t>有</w:t>
      </w:r>
      <w:r w:rsidR="000764B3" w:rsidRPr="00005729">
        <w:rPr>
          <w:rFonts w:hint="eastAsia"/>
        </w:rPr>
        <w:t>與中央大學進行合作，義守大學也有大量畢業生到本公司，中山大學亦有高比率畢業生到本公司服務，從企業界角度來看。博士生、碩士生畢業薪水一樣，年紀與學養上，博士畢業生較高，惟企業界並不需要博士畢業人才。薪資市場就是如此，在科技業考量貢獻度，博碩士生有差，在企業看碩士生比博士生好用很多很多，時間一拉長，沒有人想繼續念博士。碩士生則大量不足，政策重北輕南，企業就有強烈的感覺，南部的講師品質與北部有落差，南部應給予較多資源，此為一惡性循環。</w:t>
      </w:r>
      <w:r w:rsidR="000C37DC" w:rsidRPr="00005729">
        <w:rPr>
          <w:rFonts w:hint="eastAsia"/>
        </w:rPr>
        <w:t>（</w:t>
      </w:r>
      <w:r w:rsidR="000C37DC" w:rsidRPr="00005729">
        <w:rPr>
          <w:rFonts w:hAnsi="標楷體" w:hint="eastAsia"/>
          <w:szCs w:val="24"/>
        </w:rPr>
        <w:t>日月</w:t>
      </w:r>
      <w:r w:rsidR="000C37DC" w:rsidRPr="00005729">
        <w:rPr>
          <w:rFonts w:hAnsi="標楷體" w:hint="eastAsia"/>
          <w:szCs w:val="24"/>
        </w:rPr>
        <w:lastRenderedPageBreak/>
        <w:t>光集團人力資源處暨高雄廠公共關係部　李</w:t>
      </w:r>
      <w:r w:rsidR="00737D2D" w:rsidRPr="00005729">
        <w:rPr>
          <w:rFonts w:hAnsi="標楷體" w:hint="eastAsia"/>
          <w:szCs w:val="24"/>
        </w:rPr>
        <w:t>資深處長</w:t>
      </w:r>
      <w:r w:rsidR="000C37DC" w:rsidRPr="00005729">
        <w:rPr>
          <w:rFonts w:hint="eastAsia"/>
        </w:rPr>
        <w:t>）</w:t>
      </w:r>
    </w:p>
    <w:p w14:paraId="56A2C10C" w14:textId="7EF0501F" w:rsidR="00274C89" w:rsidRPr="00005729" w:rsidRDefault="00DC5658" w:rsidP="00E8696A">
      <w:pPr>
        <w:pStyle w:val="4"/>
      </w:pPr>
      <w:r w:rsidRPr="00005729">
        <w:rPr>
          <w:rFonts w:hint="eastAsia"/>
        </w:rPr>
        <w:t>學界</w:t>
      </w:r>
      <w:r w:rsidR="003C139C" w:rsidRPr="00005729">
        <w:rPr>
          <w:rFonts w:hint="eastAsia"/>
        </w:rPr>
        <w:t>代表</w:t>
      </w:r>
      <w:r w:rsidRPr="00005729">
        <w:rPr>
          <w:rFonts w:hint="eastAsia"/>
        </w:rPr>
        <w:t>意見</w:t>
      </w:r>
      <w:r w:rsidR="00E8696A" w:rsidRPr="00005729">
        <w:rPr>
          <w:rFonts w:hint="eastAsia"/>
        </w:rPr>
        <w:t>：</w:t>
      </w:r>
    </w:p>
    <w:p w14:paraId="340BD7C2" w14:textId="5DF4ADBC" w:rsidR="00B64D2A" w:rsidRPr="00005729" w:rsidRDefault="00B64D2A" w:rsidP="00B64D2A">
      <w:pPr>
        <w:pStyle w:val="5"/>
        <w:kinsoku/>
        <w:ind w:left="2092" w:hanging="697"/>
      </w:pPr>
      <w:r w:rsidRPr="00005729">
        <w:rPr>
          <w:rFonts w:ascii="Times New Roman" w:hAnsi="Times New Roman" w:hint="eastAsia"/>
          <w:szCs w:val="32"/>
        </w:rPr>
        <w:t>科大產學確實頗強，但隱憂是基礎科學研究因此下降，不過這卻是解決</w:t>
      </w:r>
      <w:r w:rsidRPr="00005729">
        <w:rPr>
          <w:rFonts w:hint="eastAsia"/>
        </w:rPr>
        <w:t>企業</w:t>
      </w:r>
      <w:r w:rsidRPr="00005729">
        <w:rPr>
          <w:rFonts w:ascii="Times New Roman" w:hAnsi="Times New Roman" w:hint="eastAsia"/>
          <w:szCs w:val="32"/>
        </w:rPr>
        <w:t>問題的根本方法。不過不論是要進行應用科學研究或者基礎科學研究，基礎研究設備在各大學都需要有所改善，這也是當務之急</w:t>
      </w:r>
      <w:r w:rsidR="001C04CB" w:rsidRPr="00005729">
        <w:rPr>
          <w:rFonts w:hint="eastAsia"/>
        </w:rPr>
        <w:t>。（國立臺灣科技大學</w:t>
      </w:r>
      <w:r w:rsidR="00CA3EA1">
        <w:rPr>
          <w:rFonts w:hint="eastAsia"/>
        </w:rPr>
        <w:t xml:space="preserve"> 王副研發長</w:t>
      </w:r>
      <w:r w:rsidR="001C04CB" w:rsidRPr="00005729">
        <w:rPr>
          <w:rFonts w:hint="eastAsia"/>
        </w:rPr>
        <w:t>）</w:t>
      </w:r>
    </w:p>
    <w:p w14:paraId="5846F7B1" w14:textId="46D5D117" w:rsidR="00F6578D" w:rsidRPr="00005729" w:rsidRDefault="00F6578D" w:rsidP="001C0FCC">
      <w:pPr>
        <w:pStyle w:val="5"/>
      </w:pPr>
      <w:r w:rsidRPr="00005729">
        <w:rPr>
          <w:rFonts w:hint="eastAsia"/>
        </w:rPr>
        <w:t>基礎科學研究的博士跟整個國家發展方向、國力有關，國家是否保留基礎科學，目前市場機制是讀純理科的變少，物理、數學的招生比較差；國家如果需要就提供獎勵措施，如果不需要就回歸市場機制</w:t>
      </w:r>
      <w:r w:rsidR="00A63B11" w:rsidRPr="00005729">
        <w:rPr>
          <w:rFonts w:hint="eastAsia"/>
        </w:rPr>
        <w:t>。</w:t>
      </w:r>
      <w:r w:rsidR="001C0FCC" w:rsidRPr="00005729">
        <w:rPr>
          <w:rFonts w:hint="eastAsia"/>
        </w:rPr>
        <w:t>（國立中正大學</w:t>
      </w:r>
      <w:r w:rsidR="00CA3EA1">
        <w:rPr>
          <w:rFonts w:hint="eastAsia"/>
        </w:rPr>
        <w:t xml:space="preserve"> 楊</w:t>
      </w:r>
      <w:r w:rsidR="00737D2D" w:rsidRPr="00005729">
        <w:rPr>
          <w:rFonts w:hint="eastAsia"/>
        </w:rPr>
        <w:t>主任秘書</w:t>
      </w:r>
      <w:r w:rsidR="001C0FCC" w:rsidRPr="00005729">
        <w:rPr>
          <w:rFonts w:hint="eastAsia"/>
        </w:rPr>
        <w:t>）</w:t>
      </w:r>
    </w:p>
    <w:p w14:paraId="2AA8F860" w14:textId="620330F5" w:rsidR="00093B64" w:rsidRPr="00005729" w:rsidRDefault="00093B64" w:rsidP="0038753A">
      <w:pPr>
        <w:pStyle w:val="5"/>
      </w:pPr>
      <w:r w:rsidRPr="00005729">
        <w:rPr>
          <w:rFonts w:hint="eastAsia"/>
        </w:rPr>
        <w:t>從過去兩兆雙星到現在5+2，從這邊看到由政府主導這問題，如果教育部跟科技部</w:t>
      </w:r>
      <w:r w:rsidR="006410C4" w:rsidRPr="00005729">
        <w:rPr>
          <w:rFonts w:hint="eastAsia"/>
        </w:rPr>
        <w:t>要</w:t>
      </w:r>
      <w:r w:rsidRPr="00005729">
        <w:rPr>
          <w:rFonts w:hint="eastAsia"/>
        </w:rPr>
        <w:t>來改善學校基礎設施，不只是實驗設備，而是基礎研究設備，臺大也遠遠比不上國外一些學校，但這些是做研究非常需要的，政府也許無法預測十年後。</w:t>
      </w:r>
      <w:r w:rsidR="004A2330" w:rsidRPr="00005729">
        <w:rPr>
          <w:rFonts w:hint="eastAsia"/>
        </w:rPr>
        <w:t>（</w:t>
      </w:r>
      <w:r w:rsidR="0038753A" w:rsidRPr="00005729">
        <w:rPr>
          <w:rFonts w:hint="eastAsia"/>
        </w:rPr>
        <w:t>國立臺灣科技大學</w:t>
      </w:r>
      <w:r w:rsidR="00CA3EA1">
        <w:rPr>
          <w:rFonts w:hint="eastAsia"/>
        </w:rPr>
        <w:t xml:space="preserve"> 王副研發長</w:t>
      </w:r>
      <w:r w:rsidR="004A2330" w:rsidRPr="00005729">
        <w:rPr>
          <w:rFonts w:hint="eastAsia"/>
        </w:rPr>
        <w:t>）</w:t>
      </w:r>
    </w:p>
    <w:p w14:paraId="044250C0" w14:textId="7AE06545" w:rsidR="006C64E6" w:rsidRPr="00005729" w:rsidRDefault="006C64E6" w:rsidP="006C64E6">
      <w:pPr>
        <w:pStyle w:val="5"/>
      </w:pPr>
      <w:r w:rsidRPr="00005729">
        <w:rPr>
          <w:rFonts w:hint="eastAsia"/>
        </w:rPr>
        <w:t>因高教深耕計畫，學校原規劃投入大量資金購買高科技設備，本校化材系與南紡合作，南紡相關人員查看該設備後立即決定合作，省下購買新設備資金，亦促成產學合作。</w:t>
      </w:r>
      <w:r w:rsidR="00482796" w:rsidRPr="00005729">
        <w:rPr>
          <w:rFonts w:hint="eastAsia"/>
        </w:rPr>
        <w:t>（</w:t>
      </w:r>
      <w:r w:rsidR="00482796" w:rsidRPr="00005729">
        <w:t>南臺科大</w:t>
      </w:r>
      <w:r w:rsidR="00CA3EA1">
        <w:rPr>
          <w:rFonts w:hint="eastAsia"/>
        </w:rPr>
        <w:t xml:space="preserve"> </w:t>
      </w:r>
      <w:r w:rsidR="00482796" w:rsidRPr="00005729">
        <w:t>黃副教務長</w:t>
      </w:r>
      <w:r w:rsidR="00482796" w:rsidRPr="00005729">
        <w:rPr>
          <w:rFonts w:hint="eastAsia"/>
        </w:rPr>
        <w:t>）</w:t>
      </w:r>
    </w:p>
    <w:p w14:paraId="0E812789" w14:textId="35BAA58C" w:rsidR="006D4D6E" w:rsidRPr="00005729" w:rsidRDefault="004D61E1" w:rsidP="006C64E6">
      <w:pPr>
        <w:pStyle w:val="5"/>
      </w:pPr>
      <w:r>
        <w:rPr>
          <w:rFonts w:hint="eastAsia"/>
        </w:rPr>
        <w:t>近日因</w:t>
      </w:r>
      <w:r w:rsidR="006C64E6" w:rsidRPr="00005729">
        <w:rPr>
          <w:rFonts w:hint="eastAsia"/>
        </w:rPr>
        <w:t>美</w:t>
      </w:r>
      <w:r>
        <w:rPr>
          <w:rFonts w:hint="eastAsia"/>
        </w:rPr>
        <w:t>中</w:t>
      </w:r>
      <w:r w:rsidR="006C64E6" w:rsidRPr="00005729">
        <w:rPr>
          <w:rFonts w:hint="eastAsia"/>
        </w:rPr>
        <w:t>貿易戰，臺南科工區有很多大陸臺商遷返臺南。因工業區一地難求，廠商找學校尋求校內現有產線，讓其公司員工在本校進修促成所謂產學合作。</w:t>
      </w:r>
      <w:r w:rsidR="00A339AF" w:rsidRPr="00005729">
        <w:rPr>
          <w:rFonts w:hint="eastAsia"/>
        </w:rPr>
        <w:t>（</w:t>
      </w:r>
      <w:r w:rsidR="00A339AF" w:rsidRPr="00005729">
        <w:t>南臺科大</w:t>
      </w:r>
      <w:r w:rsidR="00CA3EA1">
        <w:rPr>
          <w:rFonts w:hint="eastAsia"/>
        </w:rPr>
        <w:t xml:space="preserve"> </w:t>
      </w:r>
      <w:r w:rsidR="00A339AF" w:rsidRPr="00005729">
        <w:t>黃副教務長</w:t>
      </w:r>
      <w:r w:rsidR="00A339AF" w:rsidRPr="00005729">
        <w:rPr>
          <w:rFonts w:hint="eastAsia"/>
        </w:rPr>
        <w:t>）</w:t>
      </w:r>
    </w:p>
    <w:p w14:paraId="67B7A1C8" w14:textId="5AA7E8AD" w:rsidR="006C64E6" w:rsidRPr="00005729" w:rsidRDefault="006E082F" w:rsidP="00010B68">
      <w:pPr>
        <w:pStyle w:val="5"/>
      </w:pPr>
      <w:r w:rsidRPr="00005729">
        <w:rPr>
          <w:rFonts w:hint="eastAsia"/>
        </w:rPr>
        <w:lastRenderedPageBreak/>
        <w:t>學生學習的態度問題在各大學均普遍存在，主要原因是學生對其未來生涯規劃不明確，此項可藉由增加其到企業實習或與跨國研究團隊合作來幫助其探索未來目標，因此</w:t>
      </w:r>
      <w:r w:rsidR="00FD316C" w:rsidRPr="00005729">
        <w:rPr>
          <w:rFonts w:hAnsi="標楷體" w:hint="eastAsia"/>
          <w:szCs w:val="24"/>
        </w:rPr>
        <w:t>期待2025年可達7成，開放短期國外研究，2025年交換學生能提高到30%。</w:t>
      </w:r>
      <w:r w:rsidRPr="00005729">
        <w:rPr>
          <w:rFonts w:hint="eastAsia"/>
        </w:rPr>
        <w:t>也希望提高學生到國外當交換學生或短期研究的比例。至於誰是產官學研的領頭羊，也許類似像科技部科研中心角色即可以國家的力量結合各部會和國內外專家，透過趨勢分析和高峰論壇來凝聚共識。</w:t>
      </w:r>
      <w:r w:rsidR="00D92843" w:rsidRPr="00005729">
        <w:rPr>
          <w:rFonts w:hint="eastAsia"/>
        </w:rPr>
        <w:t>（</w:t>
      </w:r>
      <w:r w:rsidR="00010B68" w:rsidRPr="00005729">
        <w:rPr>
          <w:rFonts w:ascii="Times New Roman" w:hAnsi="Times New Roman" w:hint="eastAsia"/>
          <w:szCs w:val="32"/>
        </w:rPr>
        <w:t>國立臺灣師範大學</w:t>
      </w:r>
      <w:r w:rsidR="00CA3EA1">
        <w:rPr>
          <w:rFonts w:ascii="Times New Roman" w:hAnsi="Times New Roman" w:hint="eastAsia"/>
          <w:szCs w:val="32"/>
        </w:rPr>
        <w:t xml:space="preserve"> </w:t>
      </w:r>
      <w:r w:rsidR="00CA3EA1">
        <w:rPr>
          <w:rFonts w:ascii="Times New Roman" w:hAnsi="Times New Roman" w:hint="eastAsia"/>
          <w:szCs w:val="32"/>
        </w:rPr>
        <w:t>許</w:t>
      </w:r>
      <w:r w:rsidR="00010B68" w:rsidRPr="00005729">
        <w:rPr>
          <w:rFonts w:hAnsi="標楷體" w:hint="eastAsia"/>
          <w:szCs w:val="24"/>
        </w:rPr>
        <w:t>研發長</w:t>
      </w:r>
      <w:r w:rsidR="00D92843" w:rsidRPr="00005729">
        <w:rPr>
          <w:rFonts w:hint="eastAsia"/>
        </w:rPr>
        <w:t>）</w:t>
      </w:r>
    </w:p>
    <w:p w14:paraId="451E68D5" w14:textId="1580C1AC" w:rsidR="00685B16" w:rsidRPr="00005729" w:rsidRDefault="00D43582" w:rsidP="00576897">
      <w:pPr>
        <w:pStyle w:val="3"/>
      </w:pPr>
      <w:r w:rsidRPr="00005729">
        <w:rPr>
          <w:rFonts w:hint="eastAsia"/>
        </w:rPr>
        <w:t>本院相關</w:t>
      </w:r>
      <w:r w:rsidR="00A77C51" w:rsidRPr="00005729">
        <w:rPr>
          <w:rFonts w:hint="eastAsia"/>
        </w:rPr>
        <w:t>諮詢意見彙整</w:t>
      </w:r>
      <w:r w:rsidR="00B32BF8" w:rsidRPr="00005729">
        <w:rPr>
          <w:rFonts w:hint="eastAsia"/>
        </w:rPr>
        <w:t>摘要</w:t>
      </w:r>
      <w:r w:rsidRPr="00005729">
        <w:rPr>
          <w:rFonts w:hint="eastAsia"/>
        </w:rPr>
        <w:t>如后：</w:t>
      </w:r>
    </w:p>
    <w:p w14:paraId="79BD4C71" w14:textId="6EF0CC05" w:rsidR="005B3A79" w:rsidRPr="00005729" w:rsidRDefault="005B3A79" w:rsidP="000E552A">
      <w:pPr>
        <w:pStyle w:val="4"/>
      </w:pPr>
      <w:r w:rsidRPr="00005729">
        <w:rPr>
          <w:rFonts w:hint="eastAsia"/>
        </w:rPr>
        <w:tab/>
      </w:r>
      <w:r w:rsidR="0090203C" w:rsidRPr="00005729">
        <w:rPr>
          <w:rFonts w:hint="eastAsia"/>
        </w:rPr>
        <w:t>產業共培人才，</w:t>
      </w:r>
      <w:r w:rsidRPr="00005729">
        <w:rPr>
          <w:rFonts w:hint="eastAsia"/>
        </w:rPr>
        <w:t>如漢翔科技，一路串連太空、基礎科學到通到跨國（invole</w:t>
      </w:r>
      <w:r w:rsidR="00490206" w:rsidRPr="00005729">
        <w:rPr>
          <w:rFonts w:hint="eastAsia"/>
        </w:rPr>
        <w:t>法國航空公司、瑞典航空公司、美國前後五十年出現太空人</w:t>
      </w:r>
      <w:r w:rsidRPr="00005729">
        <w:rPr>
          <w:rFonts w:hint="eastAsia"/>
        </w:rPr>
        <w:t>），是一個基本的望向未來、高階人才全力投資，這也解決</w:t>
      </w:r>
      <w:r w:rsidR="00A75AF2" w:rsidRPr="00005729">
        <w:rPr>
          <w:rFonts w:hint="eastAsia"/>
        </w:rPr>
        <w:t>每月</w:t>
      </w:r>
      <w:r w:rsidR="006B2A54" w:rsidRPr="00005729">
        <w:rPr>
          <w:rFonts w:hint="eastAsia"/>
        </w:rPr>
        <w:t>4萬</w:t>
      </w:r>
      <w:r w:rsidR="006C2B0C" w:rsidRPr="00005729">
        <w:rPr>
          <w:rFonts w:hint="eastAsia"/>
        </w:rPr>
        <w:t>獎學金</w:t>
      </w:r>
      <w:r w:rsidRPr="00005729">
        <w:rPr>
          <w:rFonts w:hint="eastAsia"/>
        </w:rPr>
        <w:t>的問題，同學領一兩次4萬撐不下去，就轉碩士班畢業，後面體系整體問題，不在於4萬是多是少。從衛福、醫療、教育、研究等體系都沒有解決，體系限制了經費的有效性，無論哪個產業，共培人才都有相同的問題。</w:t>
      </w:r>
      <w:r w:rsidR="00E934F6" w:rsidRPr="00005729">
        <w:rPr>
          <w:rFonts w:hint="eastAsia"/>
          <w:bCs/>
        </w:rPr>
        <w:t>（國立成功大學</w:t>
      </w:r>
      <w:r w:rsidR="00CA3EA1">
        <w:rPr>
          <w:rFonts w:hint="eastAsia"/>
          <w:bCs/>
        </w:rPr>
        <w:t xml:space="preserve"> 蘇</w:t>
      </w:r>
      <w:r w:rsidR="00B32AC2" w:rsidRPr="00005729">
        <w:rPr>
          <w:rFonts w:hint="eastAsia"/>
          <w:bCs/>
        </w:rPr>
        <w:t>校長</w:t>
      </w:r>
      <w:r w:rsidR="00E934F6" w:rsidRPr="00005729">
        <w:rPr>
          <w:rFonts w:hint="eastAsia"/>
          <w:bCs/>
        </w:rPr>
        <w:t>）</w:t>
      </w:r>
    </w:p>
    <w:p w14:paraId="1122B09C" w14:textId="05D58C7D" w:rsidR="00B32BF8" w:rsidRPr="00005729" w:rsidRDefault="00B32BF8" w:rsidP="00576897">
      <w:pPr>
        <w:pStyle w:val="4"/>
      </w:pPr>
      <w:r w:rsidRPr="00005729">
        <w:rPr>
          <w:rFonts w:hint="eastAsia"/>
        </w:rPr>
        <w:t>如何解決1,600人進到學校以外的產業界人才真正符合產業的需要，當初不斷促進產業界合作，當初竹科也組聯盟與台大、清交、交大共同培養人才，最終能否與產業界創造更大效益，與產業連結關係有多強？否則會出現學校老師教會，不瞭解產業問題，最終對產業貢獻如何？如果以學生為連結，有一個產業計畫，老師追隨學生一起，若能展開產學合作，真正能幫助博士受益。</w:t>
      </w:r>
      <w:r w:rsidR="00960B50" w:rsidRPr="00005729">
        <w:rPr>
          <w:rFonts w:hint="eastAsia"/>
        </w:rPr>
        <w:t>（國立</w:t>
      </w:r>
      <w:r w:rsidR="00960B50" w:rsidRPr="00005729">
        <w:rPr>
          <w:rFonts w:hint="eastAsia"/>
        </w:rPr>
        <w:lastRenderedPageBreak/>
        <w:t>政治大學</w:t>
      </w:r>
      <w:r w:rsidR="00CA3EA1">
        <w:rPr>
          <w:rFonts w:hint="eastAsia"/>
        </w:rPr>
        <w:t xml:space="preserve"> 吳教授</w:t>
      </w:r>
      <w:r w:rsidR="00960B50" w:rsidRPr="00005729">
        <w:rPr>
          <w:rFonts w:hint="eastAsia"/>
        </w:rPr>
        <w:t>）</w:t>
      </w:r>
    </w:p>
    <w:p w14:paraId="05C2C943" w14:textId="484768B2" w:rsidR="00344DDF" w:rsidRPr="00005729" w:rsidRDefault="00344DDF" w:rsidP="00576897">
      <w:pPr>
        <w:pStyle w:val="4"/>
      </w:pPr>
      <w:r w:rsidRPr="00005729">
        <w:rPr>
          <w:rFonts w:hint="eastAsia"/>
        </w:rPr>
        <w:t>產學合作（學校與企業之界接）</w:t>
      </w:r>
      <w:r w:rsidR="00AE2DA1" w:rsidRPr="00005729">
        <w:rPr>
          <w:rFonts w:hint="eastAsia"/>
        </w:rPr>
        <w:t>，</w:t>
      </w:r>
      <w:r w:rsidRPr="00005729">
        <w:rPr>
          <w:rFonts w:hint="eastAsia"/>
        </w:rPr>
        <w:t>科技類方面期待積極鼓勵與產學界合作，應有產業界獎學金支持，畢業以後進到臺灣積體電路製造股份有限公司（TSMC）等，這是需求面的觀點。</w:t>
      </w:r>
      <w:r w:rsidR="00E54125" w:rsidRPr="00005729">
        <w:rPr>
          <w:rFonts w:hint="eastAsia"/>
        </w:rPr>
        <w:t>（國立政治大學</w:t>
      </w:r>
      <w:r w:rsidR="00CA3EA1">
        <w:rPr>
          <w:rFonts w:hint="eastAsia"/>
        </w:rPr>
        <w:t xml:space="preserve"> 吳教授</w:t>
      </w:r>
      <w:r w:rsidR="00E54125" w:rsidRPr="00005729">
        <w:rPr>
          <w:rFonts w:hint="eastAsia"/>
        </w:rPr>
        <w:t>）</w:t>
      </w:r>
    </w:p>
    <w:p w14:paraId="1DBDEDB5" w14:textId="7A4CB083" w:rsidR="00AB02F5" w:rsidRPr="00005729" w:rsidRDefault="004B0FBC" w:rsidP="000E552A">
      <w:pPr>
        <w:pStyle w:val="4"/>
      </w:pPr>
      <w:r w:rsidRPr="00005729">
        <w:rPr>
          <w:rFonts w:hint="eastAsia"/>
        </w:rPr>
        <w:t>如何鼓勵更多企業促成產學合作？博士生可能在學界或業界，研究內容和方向與產業界有共同配合，1990年之後STEM大部分都在業界，留在學校是少數，但還是跟領域有關。</w:t>
      </w:r>
      <w:r w:rsidR="002B2187" w:rsidRPr="00005729">
        <w:rPr>
          <w:rFonts w:hint="eastAsia"/>
        </w:rPr>
        <w:t>（</w:t>
      </w:r>
      <w:r w:rsidR="00043129" w:rsidRPr="00005729">
        <w:rPr>
          <w:rFonts w:hint="eastAsia"/>
        </w:rPr>
        <w:t>國立清華大學</w:t>
      </w:r>
      <w:r w:rsidR="00CA3EA1">
        <w:rPr>
          <w:rFonts w:hint="eastAsia"/>
        </w:rPr>
        <w:t xml:space="preserve"> </w:t>
      </w:r>
      <w:r w:rsidR="007C6618">
        <w:rPr>
          <w:rFonts w:hint="eastAsia"/>
        </w:rPr>
        <w:t xml:space="preserve"> 彭</w:t>
      </w:r>
      <w:r w:rsidR="00BD56EA" w:rsidRPr="00005729">
        <w:rPr>
          <w:rFonts w:hint="eastAsia"/>
        </w:rPr>
        <w:t>講座教授</w:t>
      </w:r>
      <w:r w:rsidR="002B2187" w:rsidRPr="00005729">
        <w:rPr>
          <w:rFonts w:hint="eastAsia"/>
        </w:rPr>
        <w:t>）</w:t>
      </w:r>
    </w:p>
    <w:p w14:paraId="15A0F56B" w14:textId="7D56E36C" w:rsidR="00D200CC" w:rsidRPr="00005729" w:rsidRDefault="00D200CC" w:rsidP="00576897">
      <w:pPr>
        <w:pStyle w:val="4"/>
      </w:pPr>
      <w:r w:rsidRPr="00005729">
        <w:rPr>
          <w:rFonts w:hint="eastAsia"/>
        </w:rPr>
        <w:t>經濟部和科技部能否在現在產學計畫中更鼓勵落實，因為科技部與產業界分別出部分錢，合作一個很大計畫和學校合作，應該把博士生培養當成計畫之責任與目標。剛剛提1</w:t>
      </w:r>
      <w:r w:rsidRPr="00005729">
        <w:t>,</w:t>
      </w:r>
      <w:r w:rsidRPr="00005729">
        <w:rPr>
          <w:rFonts w:hint="eastAsia"/>
        </w:rPr>
        <w:t>600人+，此是為了學術界，如果產業需要時還可以更多，但若沒有計畫就增加，其實是稀釋資源。</w:t>
      </w:r>
      <w:r w:rsidR="00997719" w:rsidRPr="00005729">
        <w:rPr>
          <w:rFonts w:hint="eastAsia"/>
        </w:rPr>
        <w:t>（國立政治大學</w:t>
      </w:r>
      <w:r w:rsidR="007C6618">
        <w:rPr>
          <w:rFonts w:hint="eastAsia"/>
        </w:rPr>
        <w:t xml:space="preserve"> 吳教授</w:t>
      </w:r>
      <w:r w:rsidR="00997719" w:rsidRPr="00005729">
        <w:rPr>
          <w:rFonts w:hint="eastAsia"/>
        </w:rPr>
        <w:t>）</w:t>
      </w:r>
    </w:p>
    <w:p w14:paraId="7A21F32E" w14:textId="18118273" w:rsidR="00274C89" w:rsidRPr="00005729" w:rsidRDefault="00F377D3" w:rsidP="009031AB">
      <w:pPr>
        <w:pStyle w:val="4"/>
      </w:pPr>
      <w:r w:rsidRPr="00005729">
        <w:rPr>
          <w:rFonts w:hint="eastAsia"/>
        </w:rPr>
        <w:t>業界希望學界來解決現行問題是不太可行，但近年有很大改變，因為業界會主動來search學校發展新東西，不是材料或是其它方法，因為他們知道是未來產業界要搶得先機的點，投入了即有助於產學合作，因此現在做的不是解決現行問題，而是投入開發明日的新東西。所以兩部分一個是解決現況問題讓產業升級，一個是投入民間資源，可能幫助公司下階段的產品，這在產學合作都會看到，但後者是產業界慢慢越來越重視的。</w:t>
      </w:r>
      <w:r w:rsidR="009031AB" w:rsidRPr="00005729">
        <w:rPr>
          <w:rFonts w:hint="eastAsia"/>
        </w:rPr>
        <w:t>(國立中山大學</w:t>
      </w:r>
      <w:r w:rsidR="007C6618">
        <w:rPr>
          <w:rFonts w:hint="eastAsia"/>
        </w:rPr>
        <w:t xml:space="preserve"> 蔡</w:t>
      </w:r>
      <w:r w:rsidR="009031AB" w:rsidRPr="00005729">
        <w:rPr>
          <w:rFonts w:hint="eastAsia"/>
        </w:rPr>
        <w:t>副校長)</w:t>
      </w:r>
    </w:p>
    <w:p w14:paraId="257C5008" w14:textId="565362D6" w:rsidR="00F377D3" w:rsidRPr="00005729" w:rsidRDefault="00F377D3" w:rsidP="00BE06FE">
      <w:pPr>
        <w:pStyle w:val="4"/>
      </w:pPr>
      <w:r w:rsidRPr="00005729">
        <w:rPr>
          <w:rFonts w:hint="eastAsia"/>
        </w:rPr>
        <w:t>產學鏈結如何把老師開發的讓業界瞭解，產學合作才會起來，產學成長也在此。產學合作面讓業</w:t>
      </w:r>
      <w:r w:rsidRPr="00005729">
        <w:rPr>
          <w:rFonts w:hint="eastAsia"/>
        </w:rPr>
        <w:lastRenderedPageBreak/>
        <w:t>界知道投入是得而非失，就會更願意協助培育人才。</w:t>
      </w:r>
      <w:r w:rsidR="002F6B26" w:rsidRPr="00005729">
        <w:rPr>
          <w:rFonts w:hint="eastAsia"/>
        </w:rPr>
        <w:t>(國立中山大學</w:t>
      </w:r>
      <w:r w:rsidR="007C6618">
        <w:rPr>
          <w:rFonts w:hint="eastAsia"/>
        </w:rPr>
        <w:t xml:space="preserve"> 蔡</w:t>
      </w:r>
      <w:r w:rsidR="002F6B26" w:rsidRPr="00005729">
        <w:rPr>
          <w:rFonts w:hint="eastAsia"/>
        </w:rPr>
        <w:t>副校長)</w:t>
      </w:r>
    </w:p>
    <w:p w14:paraId="19208E49" w14:textId="53B2382F" w:rsidR="006526E2" w:rsidRPr="00005729" w:rsidRDefault="006526E2" w:rsidP="007349B2">
      <w:pPr>
        <w:pStyle w:val="4"/>
      </w:pPr>
      <w:r w:rsidRPr="00005729">
        <w:rPr>
          <w:rFonts w:hint="eastAsia"/>
        </w:rPr>
        <w:t>大方向來看有兩個面，一個是產學合作，現在產、官、學都在做，或許力道要加強，產學合作部分，減少學用落差、業界感到人才價值；另一則是國際接軌，增加學生國際合作機會，視野會更開擴。</w:t>
      </w:r>
      <w:r w:rsidR="007349B2" w:rsidRPr="00005729">
        <w:rPr>
          <w:rFonts w:hint="eastAsia"/>
        </w:rPr>
        <w:t>(財團法人國家實驗研究院科技政策研究與資訊中心</w:t>
      </w:r>
      <w:r w:rsidR="007C6618">
        <w:rPr>
          <w:rFonts w:hint="eastAsia"/>
        </w:rPr>
        <w:t xml:space="preserve">  莊</w:t>
      </w:r>
      <w:r w:rsidR="007349B2" w:rsidRPr="00005729">
        <w:rPr>
          <w:rFonts w:hint="eastAsia"/>
        </w:rPr>
        <w:t>主任)</w:t>
      </w:r>
    </w:p>
    <w:p w14:paraId="47C65F1F" w14:textId="5F7684BC" w:rsidR="001D56C5" w:rsidRPr="00005729" w:rsidRDefault="00FC2CCB" w:rsidP="009B12CA">
      <w:pPr>
        <w:pStyle w:val="3"/>
        <w:kinsoku/>
        <w:ind w:left="1394"/>
      </w:pPr>
      <w:r w:rsidRPr="00005729">
        <w:rPr>
          <w:rFonts w:hint="eastAsia"/>
        </w:rPr>
        <w:t>經查，</w:t>
      </w:r>
      <w:r w:rsidR="001D56C5" w:rsidRPr="00005729">
        <w:rPr>
          <w:rFonts w:hint="eastAsia"/>
        </w:rPr>
        <w:t>教育部主管人員於本案履勘座談會議即時回應指稱，為鼓勵學生進行產學合作及產業接軌，推動產學碩士及產學博士計畫，近幾年培育產學博士生約500人左右，而每年博士畢業生近4</w:t>
      </w:r>
      <w:r w:rsidR="001D56C5" w:rsidRPr="00005729">
        <w:t>,</w:t>
      </w:r>
      <w:r w:rsidR="001D56C5" w:rsidRPr="00005729">
        <w:rPr>
          <w:rFonts w:hint="eastAsia"/>
        </w:rPr>
        <w:t>000人，其中畢業生約有一半為在職生，其餘</w:t>
      </w:r>
      <w:r w:rsidR="00B43CDD" w:rsidRPr="00005729">
        <w:rPr>
          <w:rFonts w:hint="eastAsia"/>
        </w:rPr>
        <w:t>為</w:t>
      </w:r>
      <w:r w:rsidR="001D56C5" w:rsidRPr="00005729">
        <w:rPr>
          <w:rFonts w:hint="eastAsia"/>
        </w:rPr>
        <w:t>非在職生，若未能參與與產業共同合作培育人才之相關計畫，相較之下需花較多精力在就業上。又教師若非熱衷於產學合作計畫，在缺乏業界資源下，推動上有其困難性。此外，目前全國博士生在頂大學校約佔2/3，然頂大的老師多為研究取向，博士生協助教師執行研究論文專題計畫情形普遍，然研究主題若非與業界發展有關，亦可能影響學生畢業後就業發展。</w:t>
      </w:r>
      <w:r w:rsidR="00864CCD" w:rsidRPr="00005729">
        <w:rPr>
          <w:rFonts w:hint="eastAsia"/>
        </w:rPr>
        <w:t>而經濟部主管人員於本院詢問亦稱，</w:t>
      </w:r>
      <w:r w:rsidR="00F712CC" w:rsidRPr="00005729">
        <w:rPr>
          <w:rFonts w:hint="eastAsia"/>
        </w:rPr>
        <w:t>業界需求部分與學校的部分分兩塊，大企業會與學校結合培養人才，如與台清交。因此人才需求會由教育部和科技部這邊從學校面開始，各學校對中小企業人才包班，從高職生開始</w:t>
      </w:r>
      <w:r w:rsidR="0097365A" w:rsidRPr="00005729">
        <w:rPr>
          <w:rFonts w:hint="eastAsia"/>
        </w:rPr>
        <w:t>即</w:t>
      </w:r>
      <w:r w:rsidR="00F712CC" w:rsidRPr="00005729">
        <w:rPr>
          <w:rFonts w:hint="eastAsia"/>
        </w:rPr>
        <w:t>與學校結合，包括到技職學校和大專校院結合，栽培中小企業人才</w:t>
      </w:r>
      <w:r w:rsidR="00864CCD" w:rsidRPr="00005729">
        <w:rPr>
          <w:rFonts w:hint="eastAsia"/>
        </w:rPr>
        <w:t>。</w:t>
      </w:r>
      <w:r w:rsidR="001701A9" w:rsidRPr="00005729">
        <w:rPr>
          <w:rFonts w:hint="eastAsia"/>
        </w:rPr>
        <w:t>是以，</w:t>
      </w:r>
      <w:r w:rsidR="009B12CA" w:rsidRPr="00005729">
        <w:rPr>
          <w:rFonts w:hint="eastAsia"/>
        </w:rPr>
        <w:t>針對各區域性特質</w:t>
      </w:r>
      <w:r w:rsidR="009B12CA" w:rsidRPr="00005729">
        <w:rPr>
          <w:rFonts w:hAnsi="標楷體" w:hint="eastAsia"/>
        </w:rPr>
        <w:t>、</w:t>
      </w:r>
      <w:r w:rsidR="009B12CA" w:rsidRPr="00005729">
        <w:rPr>
          <w:rFonts w:hint="eastAsia"/>
        </w:rPr>
        <w:t>學校屬性規模及整體高教發展藍圖之擘劃，如何建立有效而永續之產業共培機制及責任，應屬政府</w:t>
      </w:r>
      <w:r w:rsidR="007C22BA" w:rsidRPr="00005729">
        <w:rPr>
          <w:rFonts w:hint="eastAsia"/>
        </w:rPr>
        <w:t>需</w:t>
      </w:r>
      <w:r w:rsidR="009B12CA" w:rsidRPr="00005729">
        <w:rPr>
          <w:rFonts w:hint="eastAsia"/>
        </w:rPr>
        <w:t>急迫面對之課題。</w:t>
      </w:r>
    </w:p>
    <w:p w14:paraId="1526C908" w14:textId="4A0D850D" w:rsidR="00523C77" w:rsidRPr="00005729" w:rsidRDefault="00A46E25" w:rsidP="00523C77">
      <w:pPr>
        <w:pStyle w:val="3"/>
        <w:kinsoku/>
        <w:ind w:left="1394"/>
        <w:rPr>
          <w:b/>
        </w:rPr>
      </w:pPr>
      <w:r w:rsidRPr="00005729">
        <w:rPr>
          <w:rFonts w:hint="eastAsia"/>
        </w:rPr>
        <w:t>綜上，</w:t>
      </w:r>
      <w:r w:rsidR="00523C77" w:rsidRPr="00005729">
        <w:rPr>
          <w:rFonts w:hint="eastAsia"/>
        </w:rPr>
        <w:t>為提升產學鏈結及協助高階人才適才適所，</w:t>
      </w:r>
      <w:r w:rsidR="00523C77" w:rsidRPr="00005729">
        <w:rPr>
          <w:rFonts w:hint="eastAsia"/>
        </w:rPr>
        <w:lastRenderedPageBreak/>
        <w:t>現階段大學科技類系所與產業界發展產學共培人才之議題及模式廣泛多元，除經濟部積極推動之產業包班，期能動態調整因應產業需求培育人才外，部分產業亦逐漸傾向與大學發展相關產碩及產博專班，並於大學內設立研究中心，如國立成功大學馬達研究中心、國立勤益科技大學與中部科學園區交流、逢甲大學打造RoSoCoop數位製造合作社，以助及時掌握產業題材及高端研究趨勢等。惟部分新興領域崛起快速，</w:t>
      </w:r>
      <w:r w:rsidR="00C77588" w:rsidRPr="00005729">
        <w:rPr>
          <w:rFonts w:hint="eastAsia"/>
        </w:rPr>
        <w:t>仍須衡酌大專校院發展規模、師資及設備等長期需求與擘劃能量，如缺乏政策利基則顯難立足競爭。本案調查即發現，留才及攬才政策蘊含未來性及對高階人才之長期投資，以短期提供博士生領一、兩年補助，若乏衛福、醫療、教育、研究等體系之整體規劃策略，恐將侷限經費效益，政府推動各產業發展共培人才及吸引人才</w:t>
      </w:r>
      <w:r w:rsidR="00C77588" w:rsidRPr="00005729">
        <w:rPr>
          <w:rFonts w:hAnsi="標楷體" w:hint="eastAsia"/>
        </w:rPr>
        <w:t>、</w:t>
      </w:r>
      <w:r w:rsidR="00C77588" w:rsidRPr="00005729">
        <w:rPr>
          <w:rFonts w:hint="eastAsia"/>
        </w:rPr>
        <w:t>留任時允宜從長計議</w:t>
      </w:r>
      <w:r w:rsidR="00523C77" w:rsidRPr="00005729">
        <w:rPr>
          <w:rFonts w:hint="eastAsia"/>
        </w:rPr>
        <w:t>。</w:t>
      </w:r>
    </w:p>
    <w:p w14:paraId="7F701C1F" w14:textId="77777777" w:rsidR="002928AF" w:rsidRPr="00005729" w:rsidRDefault="002928AF" w:rsidP="00523C77"/>
    <w:p w14:paraId="0AF3D42A" w14:textId="597E7085" w:rsidR="006B761D" w:rsidRPr="00005729" w:rsidRDefault="00026B48" w:rsidP="006D27A6">
      <w:pPr>
        <w:pStyle w:val="2"/>
        <w:kinsoku/>
        <w:ind w:left="1043"/>
        <w:rPr>
          <w:b/>
        </w:rPr>
      </w:pPr>
      <w:bookmarkStart w:id="107" w:name="_Toc45183663"/>
      <w:r w:rsidRPr="00005729">
        <w:rPr>
          <w:rFonts w:hint="eastAsia"/>
          <w:b/>
        </w:rPr>
        <w:t>大專校院</w:t>
      </w:r>
      <w:r w:rsidR="00282E2E" w:rsidRPr="00005729">
        <w:rPr>
          <w:rFonts w:hint="eastAsia"/>
          <w:b/>
        </w:rPr>
        <w:t>境外</w:t>
      </w:r>
      <w:r w:rsidR="0025077E" w:rsidRPr="00005729">
        <w:rPr>
          <w:rFonts w:hint="eastAsia"/>
          <w:b/>
        </w:rPr>
        <w:t>博</w:t>
      </w:r>
      <w:r w:rsidR="00282E2E" w:rsidRPr="00005729">
        <w:rPr>
          <w:rFonts w:hint="eastAsia"/>
          <w:b/>
        </w:rPr>
        <w:t>士生</w:t>
      </w:r>
      <w:r w:rsidR="0025077E" w:rsidRPr="00005729">
        <w:rPr>
          <w:rFonts w:hint="eastAsia"/>
          <w:b/>
        </w:rPr>
        <w:t>來臺</w:t>
      </w:r>
      <w:r w:rsidR="007D6BF3" w:rsidRPr="00005729">
        <w:rPr>
          <w:rFonts w:hint="eastAsia"/>
          <w:b/>
        </w:rPr>
        <w:t>人數</w:t>
      </w:r>
      <w:r w:rsidR="0025077E" w:rsidRPr="00005729">
        <w:rPr>
          <w:rFonts w:hint="eastAsia"/>
          <w:b/>
        </w:rPr>
        <w:t>逐</w:t>
      </w:r>
      <w:r w:rsidR="007508C2" w:rsidRPr="00005729">
        <w:rPr>
          <w:rFonts w:hint="eastAsia"/>
          <w:b/>
        </w:rPr>
        <w:t>年</w:t>
      </w:r>
      <w:r w:rsidR="007D6BF3" w:rsidRPr="00005729">
        <w:rPr>
          <w:rFonts w:hint="eastAsia"/>
          <w:b/>
        </w:rPr>
        <w:t>攀升</w:t>
      </w:r>
      <w:r w:rsidR="006E3142" w:rsidRPr="00005729">
        <w:rPr>
          <w:rFonts w:hint="eastAsia"/>
          <w:b/>
        </w:rPr>
        <w:t>，</w:t>
      </w:r>
      <w:r w:rsidR="002275BA" w:rsidRPr="00005729">
        <w:rPr>
          <w:rFonts w:hint="eastAsia"/>
          <w:b/>
        </w:rPr>
        <w:t>107年</w:t>
      </w:r>
      <w:r w:rsidR="003E4344" w:rsidRPr="00005729">
        <w:rPr>
          <w:rFonts w:hint="eastAsia"/>
          <w:b/>
        </w:rPr>
        <w:t>博士生達</w:t>
      </w:r>
      <w:r w:rsidR="003E4344" w:rsidRPr="00005729">
        <w:rPr>
          <w:b/>
        </w:rPr>
        <w:t>4,827</w:t>
      </w:r>
      <w:r w:rsidR="003E4344" w:rsidRPr="00005729">
        <w:rPr>
          <w:rFonts w:hint="eastAsia"/>
          <w:b/>
        </w:rPr>
        <w:t>人，</w:t>
      </w:r>
      <w:r w:rsidR="00A07399" w:rsidRPr="00005729">
        <w:rPr>
          <w:rFonts w:hint="eastAsia"/>
          <w:b/>
        </w:rPr>
        <w:t>與 98 年相比，</w:t>
      </w:r>
      <w:r w:rsidR="006E3142" w:rsidRPr="00005729">
        <w:rPr>
          <w:rFonts w:hint="eastAsia"/>
          <w:b/>
        </w:rPr>
        <w:t>近</w:t>
      </w:r>
      <w:r w:rsidR="00A66160" w:rsidRPr="00005729">
        <w:rPr>
          <w:rFonts w:hint="eastAsia"/>
          <w:b/>
        </w:rPr>
        <w:t>6</w:t>
      </w:r>
      <w:r w:rsidR="006E3142" w:rsidRPr="00005729">
        <w:rPr>
          <w:rFonts w:hint="eastAsia"/>
          <w:b/>
        </w:rPr>
        <w:t>年成長</w:t>
      </w:r>
      <w:r w:rsidR="00035164" w:rsidRPr="00005729">
        <w:rPr>
          <w:rFonts w:hint="eastAsia"/>
          <w:b/>
        </w:rPr>
        <w:t>約</w:t>
      </w:r>
      <w:r w:rsidR="006E3142" w:rsidRPr="00005729">
        <w:rPr>
          <w:rFonts w:hint="eastAsia"/>
          <w:b/>
        </w:rPr>
        <w:t>2.</w:t>
      </w:r>
      <w:r w:rsidR="00AE7BEC" w:rsidRPr="00005729">
        <w:rPr>
          <w:rFonts w:hint="eastAsia"/>
          <w:b/>
        </w:rPr>
        <w:t>9</w:t>
      </w:r>
      <w:r w:rsidR="006E3142" w:rsidRPr="00005729">
        <w:rPr>
          <w:rFonts w:hint="eastAsia"/>
          <w:b/>
        </w:rPr>
        <w:t>倍</w:t>
      </w:r>
      <w:r w:rsidR="00457337" w:rsidRPr="00005729">
        <w:rPr>
          <w:rFonts w:hint="eastAsia"/>
          <w:b/>
        </w:rPr>
        <w:t>；</w:t>
      </w:r>
      <w:r w:rsidR="00A07399" w:rsidRPr="00005729">
        <w:rPr>
          <w:rFonts w:hint="eastAsia"/>
          <w:b/>
        </w:rPr>
        <w:t>結構上，</w:t>
      </w:r>
      <w:r w:rsidR="00B42900" w:rsidRPr="00005729">
        <w:rPr>
          <w:rFonts w:hint="eastAsia"/>
          <w:b/>
        </w:rPr>
        <w:t>學士班增加</w:t>
      </w:r>
      <w:r w:rsidR="00566BEC" w:rsidRPr="00005729">
        <w:rPr>
          <w:rFonts w:hint="eastAsia"/>
          <w:b/>
        </w:rPr>
        <w:t>6.5%</w:t>
      </w:r>
      <w:r w:rsidR="00B42900" w:rsidRPr="00005729">
        <w:rPr>
          <w:rFonts w:hint="eastAsia"/>
          <w:b/>
        </w:rPr>
        <w:t>，博士班亦微增</w:t>
      </w:r>
      <w:r w:rsidR="00566BEC" w:rsidRPr="00005729">
        <w:rPr>
          <w:rFonts w:hint="eastAsia"/>
          <w:b/>
        </w:rPr>
        <w:t>1.9%</w:t>
      </w:r>
      <w:r w:rsidR="00105474" w:rsidRPr="00005729">
        <w:rPr>
          <w:rFonts w:hint="eastAsia"/>
          <w:b/>
        </w:rPr>
        <w:t>。</w:t>
      </w:r>
      <w:r w:rsidR="00566BEC" w:rsidRPr="00005729">
        <w:rPr>
          <w:rFonts w:hint="eastAsia"/>
          <w:b/>
        </w:rPr>
        <w:t>又</w:t>
      </w:r>
      <w:r w:rsidR="00B87CB8" w:rsidRPr="00005729">
        <w:rPr>
          <w:rFonts w:hint="eastAsia"/>
          <w:b/>
        </w:rPr>
        <w:t>，</w:t>
      </w:r>
      <w:r w:rsidR="004F0050" w:rsidRPr="00005729">
        <w:rPr>
          <w:rFonts w:hint="eastAsia"/>
          <w:b/>
        </w:rPr>
        <w:t>108</w:t>
      </w:r>
      <w:r w:rsidR="00B12FBF" w:rsidRPr="00005729">
        <w:rPr>
          <w:rFonts w:hint="eastAsia"/>
          <w:b/>
        </w:rPr>
        <w:t>年大專校院境外學</w:t>
      </w:r>
      <w:r w:rsidR="00E93833" w:rsidRPr="00005729">
        <w:rPr>
          <w:rFonts w:hint="eastAsia"/>
          <w:b/>
        </w:rPr>
        <w:t>位</w:t>
      </w:r>
      <w:r w:rsidR="00D40FC4" w:rsidRPr="00005729">
        <w:rPr>
          <w:rFonts w:hint="eastAsia"/>
          <w:b/>
        </w:rPr>
        <w:t>生總數約</w:t>
      </w:r>
      <w:r w:rsidR="00E93833" w:rsidRPr="00005729">
        <w:rPr>
          <w:b/>
        </w:rPr>
        <w:t>61,970</w:t>
      </w:r>
      <w:r w:rsidR="00B15DFD" w:rsidRPr="00005729">
        <w:rPr>
          <w:rFonts w:hint="eastAsia"/>
          <w:b/>
        </w:rPr>
        <w:t>人</w:t>
      </w:r>
      <w:r w:rsidR="002B5B36" w:rsidRPr="00005729">
        <w:rPr>
          <w:rFonts w:hint="eastAsia"/>
          <w:b/>
        </w:rPr>
        <w:t>，近6</w:t>
      </w:r>
      <w:r w:rsidR="00C82795" w:rsidRPr="00005729">
        <w:rPr>
          <w:rFonts w:hint="eastAsia"/>
          <w:b/>
        </w:rPr>
        <w:t>年成長約</w:t>
      </w:r>
      <w:r w:rsidR="002B5B36" w:rsidRPr="00005729">
        <w:rPr>
          <w:rFonts w:hint="eastAsia"/>
          <w:b/>
        </w:rPr>
        <w:t>近2倍</w:t>
      </w:r>
      <w:r w:rsidR="00B12FBF" w:rsidRPr="00005729">
        <w:rPr>
          <w:rFonts w:hint="eastAsia"/>
          <w:b/>
        </w:rPr>
        <w:t>，</w:t>
      </w:r>
      <w:r w:rsidR="009B722D" w:rsidRPr="00005729">
        <w:rPr>
          <w:rFonts w:hint="eastAsia"/>
          <w:b/>
        </w:rPr>
        <w:t>有助於挹注我國高教生源</w:t>
      </w:r>
      <w:r w:rsidR="006E3142" w:rsidRPr="00005729">
        <w:rPr>
          <w:rFonts w:hint="eastAsia"/>
          <w:b/>
        </w:rPr>
        <w:t>，亦被視為</w:t>
      </w:r>
      <w:r w:rsidR="006E3142" w:rsidRPr="00005729">
        <w:rPr>
          <w:b/>
        </w:rPr>
        <w:t>大學國際化的重要指標之一</w:t>
      </w:r>
      <w:r w:rsidR="006E3142" w:rsidRPr="00005729">
        <w:rPr>
          <w:rFonts w:hint="eastAsia"/>
          <w:b/>
        </w:rPr>
        <w:t>，</w:t>
      </w:r>
      <w:r w:rsidR="009E3EE6" w:rsidRPr="00005729">
        <w:rPr>
          <w:rFonts w:hint="eastAsia"/>
          <w:b/>
        </w:rPr>
        <w:t>惟</w:t>
      </w:r>
      <w:r w:rsidR="002C7EFF" w:rsidRPr="00005729">
        <w:rPr>
          <w:rFonts w:hint="eastAsia"/>
          <w:b/>
        </w:rPr>
        <w:t>來源國及留任人才之整體機制</w:t>
      </w:r>
      <w:r w:rsidR="008937FD" w:rsidRPr="00005729">
        <w:rPr>
          <w:rFonts w:hint="eastAsia"/>
          <w:b/>
        </w:rPr>
        <w:t>似</w:t>
      </w:r>
      <w:r w:rsidR="00B446B4" w:rsidRPr="00005729">
        <w:rPr>
          <w:rFonts w:hint="eastAsia"/>
          <w:b/>
        </w:rPr>
        <w:t>待同步檢討</w:t>
      </w:r>
      <w:r w:rsidR="002C7EFF" w:rsidRPr="00005729">
        <w:rPr>
          <w:rFonts w:hint="eastAsia"/>
          <w:b/>
        </w:rPr>
        <w:t>，以挹注產業需求</w:t>
      </w:r>
      <w:r w:rsidR="009E3EE6" w:rsidRPr="00005729">
        <w:rPr>
          <w:rFonts w:hint="eastAsia"/>
          <w:b/>
        </w:rPr>
        <w:t>；</w:t>
      </w:r>
      <w:r w:rsidR="006E3142" w:rsidRPr="00005729">
        <w:rPr>
          <w:rFonts w:hint="eastAsia"/>
          <w:b/>
        </w:rPr>
        <w:t>又</w:t>
      </w:r>
      <w:r w:rsidR="00AD1F22" w:rsidRPr="00005729">
        <w:rPr>
          <w:rFonts w:hint="eastAsia"/>
          <w:b/>
        </w:rPr>
        <w:t>大專校院如積極</w:t>
      </w:r>
      <w:r w:rsidR="006E56C1" w:rsidRPr="00005729">
        <w:rPr>
          <w:rFonts w:hint="eastAsia"/>
          <w:b/>
        </w:rPr>
        <w:t>發展</w:t>
      </w:r>
      <w:r w:rsidR="004B23E7" w:rsidRPr="00005729">
        <w:rPr>
          <w:rFonts w:hint="eastAsia"/>
          <w:b/>
        </w:rPr>
        <w:t>跨國學位合作（</w:t>
      </w:r>
      <w:r w:rsidR="00D97442" w:rsidRPr="00005729">
        <w:rPr>
          <w:rFonts w:hint="eastAsia"/>
          <w:b/>
        </w:rPr>
        <w:t>又稱</w:t>
      </w:r>
      <w:r w:rsidR="006E56C1" w:rsidRPr="00005729">
        <w:rPr>
          <w:rFonts w:hint="eastAsia"/>
          <w:b/>
        </w:rPr>
        <w:t>雙聯學</w:t>
      </w:r>
      <w:r w:rsidR="007B42CB" w:rsidRPr="00005729">
        <w:rPr>
          <w:rFonts w:hint="eastAsia"/>
          <w:b/>
        </w:rPr>
        <w:t>制</w:t>
      </w:r>
      <w:r w:rsidR="004B23E7" w:rsidRPr="00005729">
        <w:rPr>
          <w:rFonts w:hint="eastAsia"/>
          <w:b/>
        </w:rPr>
        <w:t>）</w:t>
      </w:r>
      <w:r w:rsidR="006E56C1" w:rsidRPr="00005729">
        <w:rPr>
          <w:rFonts w:hint="eastAsia"/>
          <w:b/>
        </w:rPr>
        <w:t>及強化學生外語能力等</w:t>
      </w:r>
      <w:r w:rsidR="00AD1F22" w:rsidRPr="00005729">
        <w:rPr>
          <w:rFonts w:hint="eastAsia"/>
          <w:b/>
        </w:rPr>
        <w:t>，均</w:t>
      </w:r>
      <w:r w:rsidR="006E56C1" w:rsidRPr="00005729">
        <w:rPr>
          <w:rFonts w:hint="eastAsia"/>
          <w:b/>
        </w:rPr>
        <w:t>有助於拓展國際視野及</w:t>
      </w:r>
      <w:r w:rsidR="00AD1F22" w:rsidRPr="00005729">
        <w:rPr>
          <w:rFonts w:hint="eastAsia"/>
          <w:b/>
        </w:rPr>
        <w:t>提升博士班素質及學術</w:t>
      </w:r>
      <w:r w:rsidR="00A5514A" w:rsidRPr="00005729">
        <w:rPr>
          <w:rFonts w:hint="eastAsia"/>
          <w:b/>
        </w:rPr>
        <w:t>跨界流動能</w:t>
      </w:r>
      <w:r w:rsidR="00AD1F22" w:rsidRPr="00005729">
        <w:rPr>
          <w:rFonts w:hint="eastAsia"/>
          <w:b/>
        </w:rPr>
        <w:t>力</w:t>
      </w:r>
      <w:r w:rsidR="00B51A7B" w:rsidRPr="00005729">
        <w:rPr>
          <w:rFonts w:hint="eastAsia"/>
          <w:b/>
        </w:rPr>
        <w:t>。</w:t>
      </w:r>
      <w:r w:rsidR="00147EFF" w:rsidRPr="00005729">
        <w:rPr>
          <w:rFonts w:hint="eastAsia"/>
          <w:b/>
        </w:rPr>
        <w:t>教育部允宜參酌</w:t>
      </w:r>
      <w:r w:rsidR="00883290" w:rsidRPr="00005729">
        <w:rPr>
          <w:rFonts w:hint="eastAsia"/>
          <w:b/>
        </w:rPr>
        <w:t>或擷取部分</w:t>
      </w:r>
      <w:r w:rsidR="00A43BD7" w:rsidRPr="00005729">
        <w:rPr>
          <w:rFonts w:hint="eastAsia"/>
          <w:b/>
        </w:rPr>
        <w:t>先進國家之</w:t>
      </w:r>
      <w:r w:rsidR="00147EFF" w:rsidRPr="00005729">
        <w:rPr>
          <w:rFonts w:hint="eastAsia"/>
          <w:b/>
        </w:rPr>
        <w:t>發展</w:t>
      </w:r>
      <w:r w:rsidR="0096613A" w:rsidRPr="00005729">
        <w:rPr>
          <w:rFonts w:hint="eastAsia"/>
          <w:b/>
        </w:rPr>
        <w:t>經驗</w:t>
      </w:r>
      <w:r w:rsidR="00A43BD7" w:rsidRPr="00005729">
        <w:rPr>
          <w:rFonts w:hint="eastAsia"/>
          <w:b/>
        </w:rPr>
        <w:t>及</w:t>
      </w:r>
      <w:r w:rsidR="0096613A" w:rsidRPr="00005729">
        <w:rPr>
          <w:rFonts w:hint="eastAsia"/>
          <w:b/>
        </w:rPr>
        <w:t>特色</w:t>
      </w:r>
      <w:r w:rsidR="002E0B40" w:rsidRPr="00005729">
        <w:rPr>
          <w:rFonts w:hint="eastAsia"/>
          <w:b/>
        </w:rPr>
        <w:t>，</w:t>
      </w:r>
      <w:r w:rsidR="00A43BD7" w:rsidRPr="00005729">
        <w:rPr>
          <w:rFonts w:hint="eastAsia"/>
          <w:b/>
        </w:rPr>
        <w:t>如將博士納為</w:t>
      </w:r>
      <w:r w:rsidR="00883290" w:rsidRPr="00005729">
        <w:rPr>
          <w:rFonts w:hint="eastAsia"/>
          <w:b/>
        </w:rPr>
        <w:t>專職研究人力</w:t>
      </w:r>
      <w:r w:rsidR="00883290" w:rsidRPr="00005729">
        <w:rPr>
          <w:rFonts w:hAnsi="標楷體" w:hint="eastAsia"/>
          <w:b/>
        </w:rPr>
        <w:t>、提供績優或重點科學領域之學院博士獎學金、</w:t>
      </w:r>
      <w:r w:rsidR="00C36ADE" w:rsidRPr="00005729">
        <w:rPr>
          <w:rFonts w:hAnsi="標楷體" w:hint="eastAsia"/>
          <w:b/>
        </w:rPr>
        <w:t>擴大留學生獎學金政策及改善生活環境、</w:t>
      </w:r>
      <w:r w:rsidR="001C07BC" w:rsidRPr="00005729">
        <w:rPr>
          <w:rFonts w:hAnsi="標楷體" w:hint="eastAsia"/>
          <w:b/>
        </w:rPr>
        <w:t>連結學</w:t>
      </w:r>
      <w:r w:rsidR="001C07BC" w:rsidRPr="00005729">
        <w:rPr>
          <w:rFonts w:hAnsi="標楷體" w:hint="eastAsia"/>
          <w:b/>
        </w:rPr>
        <w:lastRenderedPageBreak/>
        <w:t>校合作夥伴等媒合系統、</w:t>
      </w:r>
      <w:r w:rsidR="00F6735C" w:rsidRPr="00005729">
        <w:rPr>
          <w:rFonts w:hAnsi="標楷體" w:hint="eastAsia"/>
          <w:b/>
        </w:rPr>
        <w:t>拓展</w:t>
      </w:r>
      <w:r w:rsidR="000471B4" w:rsidRPr="00005729">
        <w:rPr>
          <w:rFonts w:hAnsi="標楷體" w:hint="eastAsia"/>
          <w:b/>
        </w:rPr>
        <w:t>與國際科技大廠</w:t>
      </w:r>
      <w:r w:rsidR="00F6735C" w:rsidRPr="00005729">
        <w:rPr>
          <w:rFonts w:hAnsi="標楷體" w:hint="eastAsia"/>
          <w:b/>
        </w:rPr>
        <w:t>或知名科研機構、學校之</w:t>
      </w:r>
      <w:r w:rsidR="000471B4" w:rsidRPr="00005729">
        <w:rPr>
          <w:rFonts w:hAnsi="標楷體" w:hint="eastAsia"/>
          <w:b/>
        </w:rPr>
        <w:t>實習及工讀等</w:t>
      </w:r>
      <w:r w:rsidR="0096613A" w:rsidRPr="00005729">
        <w:rPr>
          <w:rFonts w:hAnsi="標楷體" w:hint="eastAsia"/>
          <w:b/>
        </w:rPr>
        <w:t>相關案例，以強化我國科技類碩博士</w:t>
      </w:r>
      <w:r w:rsidR="00F6735C" w:rsidRPr="00005729">
        <w:rPr>
          <w:rFonts w:hAnsi="標楷體" w:hint="eastAsia"/>
          <w:b/>
        </w:rPr>
        <w:t>之</w:t>
      </w:r>
      <w:r w:rsidR="0096613A" w:rsidRPr="00005729">
        <w:rPr>
          <w:rFonts w:hAnsi="標楷體" w:hint="eastAsia"/>
          <w:b/>
        </w:rPr>
        <w:t>產業</w:t>
      </w:r>
      <w:r w:rsidR="00F6735C" w:rsidRPr="00005729">
        <w:rPr>
          <w:rFonts w:hAnsi="標楷體" w:hint="eastAsia"/>
          <w:b/>
        </w:rPr>
        <w:t>及國際</w:t>
      </w:r>
      <w:r w:rsidR="0096613A" w:rsidRPr="00005729">
        <w:rPr>
          <w:rFonts w:hAnsi="標楷體" w:hint="eastAsia"/>
          <w:b/>
        </w:rPr>
        <w:t>鏈結</w:t>
      </w:r>
      <w:r w:rsidR="00F6735C" w:rsidRPr="00005729">
        <w:rPr>
          <w:rFonts w:hAnsi="標楷體" w:hint="eastAsia"/>
          <w:b/>
        </w:rPr>
        <w:t>，提升整體</w:t>
      </w:r>
      <w:r w:rsidR="0096613A" w:rsidRPr="00005729">
        <w:rPr>
          <w:rFonts w:hAnsi="標楷體" w:hint="eastAsia"/>
          <w:b/>
        </w:rPr>
        <w:t>留才</w:t>
      </w:r>
      <w:r w:rsidR="00F6735C" w:rsidRPr="00005729">
        <w:rPr>
          <w:rFonts w:hAnsi="標楷體" w:hint="eastAsia"/>
          <w:b/>
        </w:rPr>
        <w:t>及</w:t>
      </w:r>
      <w:r w:rsidR="0096613A" w:rsidRPr="00005729">
        <w:rPr>
          <w:rFonts w:hAnsi="標楷體" w:hint="eastAsia"/>
          <w:b/>
        </w:rPr>
        <w:t>攬才</w:t>
      </w:r>
      <w:r w:rsidR="00F6735C" w:rsidRPr="00005729">
        <w:rPr>
          <w:rFonts w:hAnsi="標楷體" w:hint="eastAsia"/>
          <w:b/>
        </w:rPr>
        <w:t>吸引</w:t>
      </w:r>
      <w:r w:rsidR="0096613A" w:rsidRPr="00005729">
        <w:rPr>
          <w:rFonts w:hAnsi="標楷體" w:hint="eastAsia"/>
          <w:b/>
        </w:rPr>
        <w:t>力</w:t>
      </w:r>
      <w:r w:rsidR="00052084" w:rsidRPr="00005729">
        <w:rPr>
          <w:rFonts w:hAnsi="標楷體" w:hint="eastAsia"/>
          <w:b/>
        </w:rPr>
        <w:t>。</w:t>
      </w:r>
      <w:bookmarkEnd w:id="107"/>
    </w:p>
    <w:p w14:paraId="4CB5A54D" w14:textId="1BB8D45B" w:rsidR="00F37F02" w:rsidRPr="00005729" w:rsidRDefault="00F37F02" w:rsidP="00AB3BD2">
      <w:pPr>
        <w:pStyle w:val="3"/>
        <w:kinsoku/>
        <w:ind w:left="1394"/>
      </w:pPr>
      <w:r w:rsidRPr="00005729">
        <w:rPr>
          <w:rFonts w:hint="eastAsia"/>
        </w:rPr>
        <w:t>根據</w:t>
      </w:r>
      <w:r w:rsidRPr="00005729">
        <w:t>UNESCO</w:t>
      </w:r>
      <w:r w:rsidRPr="00005729">
        <w:rPr>
          <w:rFonts w:hint="eastAsia"/>
        </w:rPr>
        <w:t>統計</w:t>
      </w:r>
      <w:r w:rsidRPr="00005729">
        <w:rPr>
          <w:rStyle w:val="af7"/>
        </w:rPr>
        <w:footnoteReference w:id="31"/>
      </w:r>
      <w:r w:rsidRPr="00005729">
        <w:rPr>
          <w:rFonts w:hint="eastAsia"/>
        </w:rPr>
        <w:t>，</w:t>
      </w:r>
      <w:r w:rsidRPr="00005729">
        <w:t>2000</w:t>
      </w:r>
      <w:r w:rsidRPr="00005729">
        <w:rPr>
          <w:rFonts w:hint="eastAsia"/>
        </w:rPr>
        <w:t>年全球高等教育國際學生</w:t>
      </w:r>
      <w:r w:rsidR="0052239D" w:rsidRPr="00005729">
        <w:rPr>
          <w:rStyle w:val="af7"/>
        </w:rPr>
        <w:footnoteReference w:id="32"/>
      </w:r>
      <w:r w:rsidRPr="00005729">
        <w:rPr>
          <w:rFonts w:hint="eastAsia"/>
        </w:rPr>
        <w:t>計</w:t>
      </w:r>
      <w:r w:rsidRPr="00005729">
        <w:t>217</w:t>
      </w:r>
      <w:r w:rsidRPr="00005729">
        <w:rPr>
          <w:rFonts w:hint="eastAsia"/>
        </w:rPr>
        <w:t>萬人，</w:t>
      </w:r>
      <w:r w:rsidRPr="00005729">
        <w:t>2007</w:t>
      </w:r>
      <w:r w:rsidRPr="00005729">
        <w:rPr>
          <w:rFonts w:hint="eastAsia"/>
        </w:rPr>
        <w:t>年突破</w:t>
      </w:r>
      <w:r w:rsidRPr="00005729">
        <w:t>300</w:t>
      </w:r>
      <w:r w:rsidRPr="00005729">
        <w:rPr>
          <w:rFonts w:hint="eastAsia"/>
        </w:rPr>
        <w:t>萬人，</w:t>
      </w:r>
      <w:r w:rsidRPr="00005729">
        <w:t>5</w:t>
      </w:r>
      <w:r w:rsidRPr="00005729">
        <w:rPr>
          <w:rFonts w:hint="eastAsia"/>
        </w:rPr>
        <w:t>年後</w:t>
      </w:r>
      <w:r w:rsidR="00BB1B29" w:rsidRPr="00005729">
        <w:rPr>
          <w:rFonts w:hint="eastAsia"/>
        </w:rPr>
        <w:t>更</w:t>
      </w:r>
      <w:r w:rsidRPr="00005729">
        <w:rPr>
          <w:rFonts w:hint="eastAsia"/>
        </w:rPr>
        <w:t>已超過</w:t>
      </w:r>
      <w:r w:rsidRPr="00005729">
        <w:t>400</w:t>
      </w:r>
      <w:r w:rsidRPr="00005729">
        <w:rPr>
          <w:rFonts w:hint="eastAsia"/>
        </w:rPr>
        <w:t>萬人，至</w:t>
      </w:r>
      <w:r w:rsidRPr="00005729">
        <w:t>2016</w:t>
      </w:r>
      <w:r w:rsidRPr="00005729">
        <w:rPr>
          <w:rFonts w:hint="eastAsia"/>
        </w:rPr>
        <w:t>年更高達</w:t>
      </w:r>
      <w:r w:rsidR="00B54C4B" w:rsidRPr="00005729">
        <w:t>485</w:t>
      </w:r>
      <w:r w:rsidRPr="00005729">
        <w:rPr>
          <w:rFonts w:hint="eastAsia"/>
        </w:rPr>
        <w:t>萬人，</w:t>
      </w:r>
      <w:r w:rsidRPr="00005729">
        <w:t>16</w:t>
      </w:r>
      <w:r w:rsidRPr="00005729">
        <w:rPr>
          <w:rFonts w:hint="eastAsia"/>
        </w:rPr>
        <w:t>年來增加</w:t>
      </w:r>
      <w:r w:rsidRPr="00005729">
        <w:t>268</w:t>
      </w:r>
      <w:r w:rsidRPr="00005729">
        <w:rPr>
          <w:rFonts w:hint="eastAsia"/>
        </w:rPr>
        <w:t>萬人，成長</w:t>
      </w:r>
      <w:r w:rsidRPr="00005729">
        <w:t>1.2</w:t>
      </w:r>
      <w:r w:rsidRPr="00005729">
        <w:rPr>
          <w:rFonts w:hint="eastAsia"/>
        </w:rPr>
        <w:t>倍。</w:t>
      </w:r>
      <w:r w:rsidR="00B54C4B" w:rsidRPr="00005729">
        <w:rPr>
          <w:rFonts w:hint="eastAsia"/>
        </w:rPr>
        <w:t>主要國家高等教育學生數之國際學生所占比率，以紐西蘭</w:t>
      </w:r>
      <w:r w:rsidR="00157647" w:rsidRPr="00005729">
        <w:rPr>
          <w:rFonts w:hint="eastAsia"/>
        </w:rPr>
        <w:t>的</w:t>
      </w:r>
      <w:r w:rsidR="00B54C4B" w:rsidRPr="00005729">
        <w:t>19.8%</w:t>
      </w:r>
      <w:r w:rsidR="00157647" w:rsidRPr="00005729">
        <w:rPr>
          <w:rFonts w:hint="eastAsia"/>
        </w:rPr>
        <w:t>為</w:t>
      </w:r>
      <w:r w:rsidR="00B54C4B" w:rsidRPr="00005729">
        <w:rPr>
          <w:rFonts w:hint="eastAsia"/>
        </w:rPr>
        <w:t>最高，英國</w:t>
      </w:r>
      <w:r w:rsidR="000A5D32" w:rsidRPr="00005729">
        <w:rPr>
          <w:rFonts w:hint="eastAsia"/>
        </w:rPr>
        <w:t>的</w:t>
      </w:r>
      <w:r w:rsidR="00B54C4B" w:rsidRPr="00005729">
        <w:t>18.5%</w:t>
      </w:r>
      <w:r w:rsidR="00B54C4B" w:rsidRPr="00005729">
        <w:rPr>
          <w:rFonts w:hint="eastAsia"/>
        </w:rPr>
        <w:t>、瑞士</w:t>
      </w:r>
      <w:r w:rsidR="007F0E05" w:rsidRPr="00005729">
        <w:rPr>
          <w:rFonts w:hint="eastAsia"/>
        </w:rPr>
        <w:t>的</w:t>
      </w:r>
      <w:r w:rsidR="00B54C4B" w:rsidRPr="00005729">
        <w:t>17.6%</w:t>
      </w:r>
      <w:r w:rsidR="00B54C4B" w:rsidRPr="00005729">
        <w:rPr>
          <w:rFonts w:hint="eastAsia"/>
        </w:rPr>
        <w:t>及澳大利亞</w:t>
      </w:r>
      <w:r w:rsidR="00157647" w:rsidRPr="00005729">
        <w:rPr>
          <w:rFonts w:hint="eastAsia"/>
        </w:rPr>
        <w:t>的</w:t>
      </w:r>
      <w:r w:rsidR="00B54C4B" w:rsidRPr="00005729">
        <w:t>17.5%</w:t>
      </w:r>
      <w:r w:rsidR="00B54C4B" w:rsidRPr="00005729">
        <w:rPr>
          <w:rFonts w:hint="eastAsia"/>
        </w:rPr>
        <w:t>亦高度依賴國際學生的貢獻</w:t>
      </w:r>
      <w:r w:rsidR="005A4269" w:rsidRPr="00005729">
        <w:rPr>
          <w:rFonts w:hint="eastAsia"/>
        </w:rPr>
        <w:t>。</w:t>
      </w:r>
      <w:r w:rsidR="00B54C4B" w:rsidRPr="00005729">
        <w:rPr>
          <w:rFonts w:hint="eastAsia"/>
        </w:rPr>
        <w:t>香港、荷蘭、法國及馬來西亞</w:t>
      </w:r>
      <w:r w:rsidR="00072196" w:rsidRPr="00005729">
        <w:rPr>
          <w:rFonts w:hint="eastAsia"/>
        </w:rPr>
        <w:t>則</w:t>
      </w:r>
      <w:r w:rsidR="00B54C4B" w:rsidRPr="00005729">
        <w:rPr>
          <w:rFonts w:hint="eastAsia"/>
        </w:rPr>
        <w:t>介於</w:t>
      </w:r>
      <w:r w:rsidR="00B54C4B" w:rsidRPr="00005729">
        <w:t>9%</w:t>
      </w:r>
      <w:r w:rsidR="00B54C4B" w:rsidRPr="00005729">
        <w:rPr>
          <w:rFonts w:hint="eastAsia"/>
        </w:rPr>
        <w:t>～</w:t>
      </w:r>
      <w:r w:rsidR="00B54C4B" w:rsidRPr="00005729">
        <w:t>11%</w:t>
      </w:r>
      <w:r w:rsidR="008F02C4" w:rsidRPr="00005729">
        <w:rPr>
          <w:rFonts w:hint="eastAsia"/>
        </w:rPr>
        <w:t>；</w:t>
      </w:r>
      <w:r w:rsidR="00B54C4B" w:rsidRPr="00005729">
        <w:rPr>
          <w:rFonts w:hint="eastAsia"/>
        </w:rPr>
        <w:t>芬蘭、德國分別為</w:t>
      </w:r>
      <w:r w:rsidR="00B54C4B" w:rsidRPr="00005729">
        <w:t>7.8%</w:t>
      </w:r>
      <w:r w:rsidR="00B54C4B" w:rsidRPr="00005729">
        <w:rPr>
          <w:rFonts w:hint="eastAsia"/>
        </w:rPr>
        <w:t>、</w:t>
      </w:r>
      <w:r w:rsidR="00B54C4B" w:rsidRPr="00005729">
        <w:t>7.7%</w:t>
      </w:r>
      <w:r w:rsidR="00F3678E" w:rsidRPr="00005729">
        <w:rPr>
          <w:rFonts w:hint="eastAsia"/>
        </w:rPr>
        <w:t>；</w:t>
      </w:r>
      <w:r w:rsidR="00B54C4B" w:rsidRPr="00005729">
        <w:rPr>
          <w:rFonts w:hint="eastAsia"/>
        </w:rPr>
        <w:t>我國則為4.0%，高於日本</w:t>
      </w:r>
      <w:r w:rsidR="002A5FFB" w:rsidRPr="00005729">
        <w:rPr>
          <w:rFonts w:hint="eastAsia"/>
        </w:rPr>
        <w:t>的</w:t>
      </w:r>
      <w:r w:rsidR="00B54C4B" w:rsidRPr="00005729">
        <w:rPr>
          <w:rFonts w:hint="eastAsia"/>
        </w:rPr>
        <w:t>3.4%及南韓</w:t>
      </w:r>
      <w:r w:rsidR="009644E9" w:rsidRPr="00005729">
        <w:rPr>
          <w:rFonts w:hint="eastAsia"/>
        </w:rPr>
        <w:t>的</w:t>
      </w:r>
      <w:r w:rsidR="00B54C4B" w:rsidRPr="00005729">
        <w:rPr>
          <w:rFonts w:hint="eastAsia"/>
        </w:rPr>
        <w:t>1.7%</w:t>
      </w:r>
      <w:r w:rsidR="00173E1A" w:rsidRPr="00005729">
        <w:rPr>
          <w:rFonts w:hint="eastAsia"/>
        </w:rPr>
        <w:t>。</w:t>
      </w:r>
      <w:r w:rsidR="005510DC" w:rsidRPr="00005729">
        <w:rPr>
          <w:rFonts w:hint="eastAsia"/>
        </w:rPr>
        <w:t>顯見，</w:t>
      </w:r>
      <w:r w:rsidR="001E25CE" w:rsidRPr="00005729">
        <w:rPr>
          <w:rFonts w:hint="eastAsia"/>
        </w:rPr>
        <w:t>高等教育國際學生成長趨勢逐年攀升，而</w:t>
      </w:r>
      <w:r w:rsidR="00C43724" w:rsidRPr="00005729">
        <w:rPr>
          <w:rFonts w:hint="eastAsia"/>
        </w:rPr>
        <w:t>各國</w:t>
      </w:r>
      <w:r w:rsidR="0075752D" w:rsidRPr="00005729">
        <w:rPr>
          <w:rFonts w:hint="eastAsia"/>
        </w:rPr>
        <w:t>仍不遺餘力</w:t>
      </w:r>
      <w:r w:rsidR="00C43724" w:rsidRPr="00005729">
        <w:rPr>
          <w:rFonts w:hint="eastAsia"/>
        </w:rPr>
        <w:t>爭取</w:t>
      </w:r>
      <w:r w:rsidR="00030014" w:rsidRPr="00005729">
        <w:rPr>
          <w:rFonts w:hint="eastAsia"/>
        </w:rPr>
        <w:t>國際學生就讀</w:t>
      </w:r>
      <w:r w:rsidR="003C14CF" w:rsidRPr="00005729">
        <w:rPr>
          <w:rFonts w:hint="eastAsia"/>
        </w:rPr>
        <w:t>其</w:t>
      </w:r>
      <w:r w:rsidR="00C43724" w:rsidRPr="00005729">
        <w:rPr>
          <w:rFonts w:hint="eastAsia"/>
        </w:rPr>
        <w:t>高等教育</w:t>
      </w:r>
      <w:r w:rsidR="00030014" w:rsidRPr="00005729">
        <w:rPr>
          <w:rFonts w:hint="eastAsia"/>
        </w:rPr>
        <w:t>機構</w:t>
      </w:r>
      <w:r w:rsidR="00F76590" w:rsidRPr="00005729">
        <w:rPr>
          <w:rFonts w:hint="eastAsia"/>
        </w:rPr>
        <w:t>。</w:t>
      </w:r>
    </w:p>
    <w:p w14:paraId="56935F6B" w14:textId="5F7A40CC" w:rsidR="001B2688" w:rsidRPr="00005729" w:rsidRDefault="004D1DEC" w:rsidP="00DA440E">
      <w:pPr>
        <w:pStyle w:val="3"/>
      </w:pPr>
      <w:r w:rsidRPr="00005729">
        <w:rPr>
          <w:rFonts w:hint="eastAsia"/>
        </w:rPr>
        <w:t>揆諸</w:t>
      </w:r>
      <w:r w:rsidR="001B2688" w:rsidRPr="00005729">
        <w:rPr>
          <w:rFonts w:hint="eastAsia"/>
        </w:rPr>
        <w:t>我國107年</w:t>
      </w:r>
      <w:r w:rsidR="00711693" w:rsidRPr="00005729">
        <w:rPr>
          <w:rFonts w:hint="eastAsia"/>
        </w:rPr>
        <w:t>大專校院境外學生概況</w:t>
      </w:r>
      <w:r w:rsidR="00711693" w:rsidRPr="00005729">
        <w:rPr>
          <w:rStyle w:val="af7"/>
        </w:rPr>
        <w:footnoteReference w:id="33"/>
      </w:r>
      <w:r w:rsidR="00711693" w:rsidRPr="00005729">
        <w:rPr>
          <w:rFonts w:hint="eastAsia"/>
        </w:rPr>
        <w:t>，</w:t>
      </w:r>
      <w:r w:rsidR="00DA440E" w:rsidRPr="00005729">
        <w:rPr>
          <w:rFonts w:hint="eastAsia"/>
        </w:rPr>
        <w:t>107年博士生達4,827人，近6年成長約2.9倍，同年大專校院境外學位生總數約61,970人，近6</w:t>
      </w:r>
      <w:r w:rsidR="00CE575F" w:rsidRPr="00005729">
        <w:rPr>
          <w:rFonts w:hint="eastAsia"/>
        </w:rPr>
        <w:t>年成長</w:t>
      </w:r>
      <w:r w:rsidR="00DA440E" w:rsidRPr="00005729">
        <w:rPr>
          <w:rFonts w:hint="eastAsia"/>
        </w:rPr>
        <w:t>達近2倍：</w:t>
      </w:r>
    </w:p>
    <w:p w14:paraId="205FC53E" w14:textId="09D8A305" w:rsidR="00DA440E" w:rsidRPr="00005729" w:rsidRDefault="00FD6E62" w:rsidP="006D27A6">
      <w:pPr>
        <w:pStyle w:val="4"/>
      </w:pPr>
      <w:r w:rsidRPr="00005729">
        <w:rPr>
          <w:rFonts w:hint="eastAsia"/>
        </w:rPr>
        <w:t>107年大專校院境外學生人數計12萬6,997人，年增5,536人或4.6%，主因新南向國家之境外生大幅增加1萬591人。</w:t>
      </w:r>
    </w:p>
    <w:p w14:paraId="669B983D" w14:textId="7AFA93EF" w:rsidR="00FD6E62" w:rsidRPr="00005729" w:rsidRDefault="00FD6E62" w:rsidP="006D27A6">
      <w:pPr>
        <w:pStyle w:val="4"/>
      </w:pPr>
      <w:r w:rsidRPr="00005729">
        <w:rPr>
          <w:rFonts w:hint="eastAsia"/>
        </w:rPr>
        <w:t xml:space="preserve">按學位／非學位生觀察，107年學位生6萬1,970 </w:t>
      </w:r>
      <w:r w:rsidR="00CE575F" w:rsidRPr="00005729">
        <w:rPr>
          <w:rFonts w:hint="eastAsia"/>
        </w:rPr>
        <w:t>人續創歷年新高</w:t>
      </w:r>
      <w:r w:rsidRPr="00005729">
        <w:rPr>
          <w:rFonts w:hint="eastAsia"/>
        </w:rPr>
        <w:t>，占境外生總數的 48.8%，與上年比較，人數增加6,054人，占比上升2.8個百</w:t>
      </w:r>
      <w:r w:rsidRPr="00005729">
        <w:rPr>
          <w:rFonts w:hint="eastAsia"/>
        </w:rPr>
        <w:lastRenderedPageBreak/>
        <w:t>分點；非學位生6萬5,027人 占51.2%，較上年則略減518人。</w:t>
      </w:r>
    </w:p>
    <w:p w14:paraId="58F0F2FA" w14:textId="3564D27C" w:rsidR="00655A9F" w:rsidRPr="00005729" w:rsidRDefault="00655A9F" w:rsidP="00655A9F">
      <w:pPr>
        <w:pStyle w:val="4"/>
      </w:pPr>
      <w:r w:rsidRPr="00005729">
        <w:rPr>
          <w:rFonts w:hint="eastAsia"/>
        </w:rPr>
        <w:t>依攻讀學位觀察，境外學位生就讀學士班者</w:t>
      </w:r>
      <w:r w:rsidR="00CE575F" w:rsidRPr="00005729">
        <w:rPr>
          <w:rFonts w:hint="eastAsia"/>
        </w:rPr>
        <w:t>計</w:t>
      </w:r>
      <w:r w:rsidRPr="00005729">
        <w:t>4</w:t>
      </w:r>
      <w:r w:rsidRPr="00005729">
        <w:rPr>
          <w:rFonts w:hint="eastAsia"/>
        </w:rPr>
        <w:t>萬</w:t>
      </w:r>
      <w:r w:rsidRPr="00005729">
        <w:t>6,795</w:t>
      </w:r>
      <w:r w:rsidRPr="00005729">
        <w:rPr>
          <w:rFonts w:hint="eastAsia"/>
        </w:rPr>
        <w:t>人</w:t>
      </w:r>
      <w:r w:rsidRPr="00005729">
        <w:t>(</w:t>
      </w:r>
      <w:r w:rsidRPr="00005729">
        <w:rPr>
          <w:rFonts w:hint="eastAsia"/>
        </w:rPr>
        <w:t>占</w:t>
      </w:r>
      <w:r w:rsidRPr="00005729">
        <w:t>75.5%)</w:t>
      </w:r>
      <w:r w:rsidRPr="00005729">
        <w:rPr>
          <w:rFonts w:hint="eastAsia"/>
        </w:rPr>
        <w:t>最多，碩士班者</w:t>
      </w:r>
      <w:r w:rsidRPr="00005729">
        <w:t>9,714</w:t>
      </w:r>
      <w:r w:rsidRPr="00005729">
        <w:rPr>
          <w:rFonts w:hint="eastAsia"/>
        </w:rPr>
        <w:t>人</w:t>
      </w:r>
      <w:r w:rsidRPr="00005729">
        <w:t>(</w:t>
      </w:r>
      <w:r w:rsidRPr="00005729">
        <w:rPr>
          <w:rFonts w:hint="eastAsia"/>
        </w:rPr>
        <w:t>占</w:t>
      </w:r>
      <w:r w:rsidRPr="00005729">
        <w:t>15.7%)</w:t>
      </w:r>
      <w:r w:rsidRPr="00005729">
        <w:rPr>
          <w:rFonts w:hint="eastAsia"/>
        </w:rPr>
        <w:t>次之，博士班者</w:t>
      </w:r>
      <w:r w:rsidRPr="00005729">
        <w:t>4,827</w:t>
      </w:r>
      <w:r w:rsidRPr="00005729">
        <w:rPr>
          <w:rFonts w:hint="eastAsia"/>
        </w:rPr>
        <w:t>人</w:t>
      </w:r>
      <w:r w:rsidRPr="00005729">
        <w:t>(</w:t>
      </w:r>
      <w:r w:rsidRPr="00005729">
        <w:rPr>
          <w:rFonts w:hint="eastAsia"/>
        </w:rPr>
        <w:t>占</w:t>
      </w:r>
      <w:r w:rsidRPr="00005729">
        <w:t>7.8%)</w:t>
      </w:r>
      <w:r w:rsidRPr="00005729">
        <w:rPr>
          <w:rFonts w:hint="eastAsia"/>
        </w:rPr>
        <w:t>；與</w:t>
      </w:r>
      <w:r w:rsidRPr="00005729">
        <w:t>98</w:t>
      </w:r>
      <w:r w:rsidR="009155F9" w:rsidRPr="00005729">
        <w:rPr>
          <w:rFonts w:hint="eastAsia"/>
        </w:rPr>
        <w:t>年</w:t>
      </w:r>
      <w:r w:rsidRPr="00005729">
        <w:rPr>
          <w:rFonts w:hint="eastAsia"/>
        </w:rPr>
        <w:t>比較，學士班增加</w:t>
      </w:r>
      <w:r w:rsidR="009155F9" w:rsidRPr="00005729">
        <w:rPr>
          <w:rFonts w:hint="eastAsia"/>
        </w:rPr>
        <w:t>了</w:t>
      </w:r>
      <w:r w:rsidRPr="00005729">
        <w:t>6.5</w:t>
      </w:r>
      <w:r w:rsidR="00104ABA" w:rsidRPr="00005729">
        <w:t>%</w:t>
      </w:r>
      <w:r w:rsidRPr="00005729">
        <w:rPr>
          <w:rFonts w:hint="eastAsia"/>
        </w:rPr>
        <w:t>，博士班亦微增</w:t>
      </w:r>
      <w:r w:rsidRPr="00005729">
        <w:t>1.9</w:t>
      </w:r>
      <w:r w:rsidR="00104ABA" w:rsidRPr="00005729">
        <w:t>%</w:t>
      </w:r>
      <w:r w:rsidRPr="00005729">
        <w:rPr>
          <w:rFonts w:hint="eastAsia"/>
        </w:rPr>
        <w:t>。</w:t>
      </w:r>
    </w:p>
    <w:p w14:paraId="4AE2300B" w14:textId="2061D333" w:rsidR="000A1058" w:rsidRPr="00005729" w:rsidRDefault="000A1058" w:rsidP="000A1058">
      <w:pPr>
        <w:pStyle w:val="4"/>
      </w:pPr>
      <w:r w:rsidRPr="00005729">
        <w:t>107</w:t>
      </w:r>
      <w:r w:rsidRPr="00005729">
        <w:rPr>
          <w:rFonts w:hint="eastAsia"/>
        </w:rPr>
        <w:t>年新南向國家學生共計</w:t>
      </w:r>
      <w:r w:rsidRPr="00005729">
        <w:t>5</w:t>
      </w:r>
      <w:r w:rsidRPr="00005729">
        <w:rPr>
          <w:rFonts w:hint="eastAsia"/>
        </w:rPr>
        <w:t>萬</w:t>
      </w:r>
      <w:r w:rsidRPr="00005729">
        <w:t>1,970</w:t>
      </w:r>
      <w:r w:rsidRPr="00005729">
        <w:rPr>
          <w:rFonts w:hint="eastAsia"/>
        </w:rPr>
        <w:t>人，占境外學生總數之</w:t>
      </w:r>
      <w:r w:rsidRPr="00005729">
        <w:t>4</w:t>
      </w:r>
      <w:r w:rsidRPr="00005729">
        <w:rPr>
          <w:rFonts w:hint="eastAsia"/>
        </w:rPr>
        <w:t>成</w:t>
      </w:r>
      <w:r w:rsidRPr="00005729">
        <w:t>1</w:t>
      </w:r>
      <w:r w:rsidRPr="00005729">
        <w:rPr>
          <w:rFonts w:hint="eastAsia"/>
        </w:rPr>
        <w:t>，</w:t>
      </w:r>
      <w:r w:rsidR="001C2F57" w:rsidRPr="00005729">
        <w:rPr>
          <w:rFonts w:hint="eastAsia"/>
        </w:rPr>
        <w:t>且</w:t>
      </w:r>
      <w:r w:rsidR="00C414EA" w:rsidRPr="00005729">
        <w:rPr>
          <w:rFonts w:hint="eastAsia"/>
        </w:rPr>
        <w:t>呈逐年上揚</w:t>
      </w:r>
      <w:r w:rsidRPr="00005729">
        <w:rPr>
          <w:rFonts w:hint="eastAsia"/>
        </w:rPr>
        <w:t>趨勢，年增幅達</w:t>
      </w:r>
      <w:r w:rsidRPr="00005729">
        <w:t>25.6%</w:t>
      </w:r>
      <w:r w:rsidRPr="00005729">
        <w:rPr>
          <w:rFonts w:hint="eastAsia"/>
        </w:rPr>
        <w:t>，主要來自修讀學位外國生年增</w:t>
      </w:r>
      <w:r w:rsidRPr="00005729">
        <w:t>6,673</w:t>
      </w:r>
      <w:r w:rsidRPr="00005729">
        <w:rPr>
          <w:rFonts w:hint="eastAsia"/>
        </w:rPr>
        <w:t>人、華語文中心學生年增</w:t>
      </w:r>
      <w:r w:rsidRPr="00005729">
        <w:t>3,647</w:t>
      </w:r>
      <w:r w:rsidR="00495593" w:rsidRPr="00005729">
        <w:rPr>
          <w:rFonts w:hint="eastAsia"/>
        </w:rPr>
        <w:t>人</w:t>
      </w:r>
      <w:r w:rsidRPr="00005729">
        <w:rPr>
          <w:rFonts w:hint="eastAsia"/>
        </w:rPr>
        <w:t>；學生類型以修讀學位外國生</w:t>
      </w:r>
      <w:r w:rsidRPr="00005729">
        <w:t>(40.5%)</w:t>
      </w:r>
      <w:r w:rsidRPr="00005729">
        <w:rPr>
          <w:rFonts w:hint="eastAsia"/>
        </w:rPr>
        <w:t>、僑生</w:t>
      </w:r>
      <w:r w:rsidRPr="00005729">
        <w:t>(21.7%)</w:t>
      </w:r>
      <w:r w:rsidRPr="00005729">
        <w:rPr>
          <w:rFonts w:hint="eastAsia"/>
        </w:rPr>
        <w:t>及華語文中心學生</w:t>
      </w:r>
      <w:r w:rsidRPr="00005729">
        <w:t>(20.7%)</w:t>
      </w:r>
      <w:r w:rsidRPr="00005729">
        <w:rPr>
          <w:rFonts w:hint="eastAsia"/>
        </w:rPr>
        <w:t>為主；前</w:t>
      </w:r>
      <w:r w:rsidRPr="00005729">
        <w:t>3</w:t>
      </w:r>
      <w:r w:rsidRPr="00005729">
        <w:rPr>
          <w:rFonts w:hint="eastAsia"/>
        </w:rPr>
        <w:t>大來源國為馬來西亞、越南及印尼，合計</w:t>
      </w:r>
      <w:r w:rsidRPr="00005729">
        <w:t>4</w:t>
      </w:r>
      <w:r w:rsidRPr="00005729">
        <w:rPr>
          <w:rFonts w:hint="eastAsia"/>
        </w:rPr>
        <w:t>萬</w:t>
      </w:r>
      <w:r w:rsidRPr="00005729">
        <w:t>1,512</w:t>
      </w:r>
      <w:r w:rsidRPr="00005729">
        <w:rPr>
          <w:rFonts w:hint="eastAsia"/>
        </w:rPr>
        <w:t>人，占新南向國家學生總數</w:t>
      </w:r>
      <w:r w:rsidR="00495593" w:rsidRPr="00005729">
        <w:rPr>
          <w:rFonts w:hint="eastAsia"/>
        </w:rPr>
        <w:t>之</w:t>
      </w:r>
      <w:r w:rsidRPr="00005729">
        <w:t>8</w:t>
      </w:r>
      <w:r w:rsidRPr="00005729">
        <w:rPr>
          <w:rFonts w:hint="eastAsia"/>
        </w:rPr>
        <w:t>成。</w:t>
      </w:r>
    </w:p>
    <w:p w14:paraId="6BF94C2A" w14:textId="2DAEA602" w:rsidR="00F715F6" w:rsidRPr="00005729" w:rsidRDefault="00290E91" w:rsidP="00F715F6">
      <w:pPr>
        <w:pStyle w:val="4"/>
      </w:pPr>
      <w:r w:rsidRPr="00005729">
        <w:rPr>
          <w:rFonts w:hint="eastAsia"/>
        </w:rPr>
        <w:t>近6年教育部統計</w:t>
      </w:r>
      <w:r w:rsidR="00F715F6" w:rsidRPr="00005729">
        <w:rPr>
          <w:rFonts w:hint="eastAsia"/>
        </w:rPr>
        <w:t>大專校院境外學位生之分布</w:t>
      </w:r>
      <w:r w:rsidR="006054F1" w:rsidRPr="00005729">
        <w:rPr>
          <w:rFonts w:hint="eastAsia"/>
        </w:rPr>
        <w:t>情形，</w:t>
      </w:r>
      <w:r w:rsidR="00526B3F" w:rsidRPr="00005729">
        <w:rPr>
          <w:rFonts w:hint="eastAsia"/>
        </w:rPr>
        <w:t>詳如下表</w:t>
      </w:r>
      <w:r w:rsidRPr="00005729">
        <w:rPr>
          <w:rFonts w:hint="eastAsia"/>
        </w:rPr>
        <w:t>。</w:t>
      </w:r>
    </w:p>
    <w:p w14:paraId="4D646C4C" w14:textId="6417D66F" w:rsidR="00290E91" w:rsidRPr="00005729" w:rsidRDefault="008A6E6E" w:rsidP="00F5060D">
      <w:pPr>
        <w:pStyle w:val="a2"/>
        <w:jc w:val="center"/>
        <w:rPr>
          <w:b/>
        </w:rPr>
      </w:pPr>
      <w:r w:rsidRPr="00005729">
        <w:rPr>
          <w:rFonts w:hint="eastAsia"/>
          <w:b/>
        </w:rPr>
        <w:lastRenderedPageBreak/>
        <w:t>98-107年</w:t>
      </w:r>
      <w:r w:rsidR="00F5060D" w:rsidRPr="00005729">
        <w:rPr>
          <w:rFonts w:hint="eastAsia"/>
          <w:b/>
        </w:rPr>
        <w:t>大專校院境外學位生之分布</w:t>
      </w:r>
    </w:p>
    <w:p w14:paraId="411DD1B9" w14:textId="4A7A9DDA" w:rsidR="00E922ED" w:rsidRPr="00005729" w:rsidRDefault="00E922ED" w:rsidP="00B7057F">
      <w:pPr>
        <w:jc w:val="center"/>
      </w:pPr>
      <w:r w:rsidRPr="00005729">
        <w:rPr>
          <w:noProof/>
        </w:rPr>
        <w:drawing>
          <wp:inline distT="0" distB="0" distL="0" distR="0" wp14:anchorId="33389C7B" wp14:editId="4180D66C">
            <wp:extent cx="5742940" cy="463105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境外生.jpg"/>
                    <pic:cNvPicPr/>
                  </pic:nvPicPr>
                  <pic:blipFill>
                    <a:blip r:embed="rId15">
                      <a:extLst>
                        <a:ext uri="{28A0092B-C50C-407E-A947-70E740481C1C}">
                          <a14:useLocalDpi xmlns:a14="http://schemas.microsoft.com/office/drawing/2010/main" val="0"/>
                        </a:ext>
                      </a:extLst>
                    </a:blip>
                    <a:stretch>
                      <a:fillRect/>
                    </a:stretch>
                  </pic:blipFill>
                  <pic:spPr>
                    <a:xfrm>
                      <a:off x="0" y="0"/>
                      <a:ext cx="5746476" cy="4633906"/>
                    </a:xfrm>
                    <a:prstGeom prst="rect">
                      <a:avLst/>
                    </a:prstGeom>
                  </pic:spPr>
                </pic:pic>
              </a:graphicData>
            </a:graphic>
          </wp:inline>
        </w:drawing>
      </w:r>
    </w:p>
    <w:p w14:paraId="312C005E" w14:textId="2E6E4752" w:rsidR="001A745A" w:rsidRPr="00005729" w:rsidRDefault="00652EC5" w:rsidP="00F85A39">
      <w:pPr>
        <w:rPr>
          <w:sz w:val="24"/>
          <w:szCs w:val="24"/>
        </w:rPr>
      </w:pPr>
      <w:r w:rsidRPr="00005729">
        <w:rPr>
          <w:rFonts w:hint="eastAsia"/>
          <w:sz w:val="24"/>
          <w:szCs w:val="24"/>
        </w:rPr>
        <w:t>註</w:t>
      </w:r>
      <w:r w:rsidR="00F85A39" w:rsidRPr="00005729">
        <w:rPr>
          <w:rFonts w:hint="eastAsia"/>
          <w:sz w:val="24"/>
          <w:szCs w:val="24"/>
        </w:rPr>
        <w:t>：其他包含師大僑生先修部學生。</w:t>
      </w:r>
    </w:p>
    <w:p w14:paraId="067EFE1B" w14:textId="35B361B1" w:rsidR="00791F6A" w:rsidRPr="00005729" w:rsidRDefault="00791F6A" w:rsidP="00947CD2">
      <w:pPr>
        <w:spacing w:afterLines="50" w:after="228" w:line="300" w:lineRule="exact"/>
        <w:rPr>
          <w:sz w:val="24"/>
          <w:szCs w:val="24"/>
        </w:rPr>
      </w:pPr>
      <w:r w:rsidRPr="00005729">
        <w:rPr>
          <w:rFonts w:hint="eastAsia"/>
          <w:sz w:val="24"/>
          <w:szCs w:val="24"/>
        </w:rPr>
        <w:t>資料來源：</w:t>
      </w:r>
      <w:r w:rsidR="00423D9A" w:rsidRPr="00005729">
        <w:rPr>
          <w:rFonts w:hint="eastAsia"/>
          <w:sz w:val="24"/>
          <w:szCs w:val="24"/>
        </w:rPr>
        <w:t>教育部統計處</w:t>
      </w:r>
      <w:r w:rsidR="007F181C" w:rsidRPr="00005729">
        <w:rPr>
          <w:rFonts w:hint="eastAsia"/>
          <w:sz w:val="24"/>
          <w:szCs w:val="24"/>
        </w:rPr>
        <w:t xml:space="preserve"> </w:t>
      </w:r>
      <w:r w:rsidR="00423D9A" w:rsidRPr="00005729">
        <w:rPr>
          <w:rFonts w:hint="eastAsia"/>
          <w:sz w:val="24"/>
          <w:szCs w:val="24"/>
        </w:rPr>
        <w:t>(</w:t>
      </w:r>
      <w:r w:rsidR="00423D9A" w:rsidRPr="00005729">
        <w:rPr>
          <w:rFonts w:hint="eastAsia"/>
          <w:sz w:val="24"/>
          <w:szCs w:val="24"/>
        </w:rPr>
        <w:t>民</w:t>
      </w:r>
      <w:r w:rsidR="00423D9A" w:rsidRPr="00005729">
        <w:rPr>
          <w:rFonts w:hint="eastAsia"/>
          <w:sz w:val="24"/>
          <w:szCs w:val="24"/>
        </w:rPr>
        <w:t>108)</w:t>
      </w:r>
      <w:r w:rsidRPr="00005729">
        <w:rPr>
          <w:rFonts w:hint="eastAsia"/>
          <w:sz w:val="24"/>
          <w:szCs w:val="24"/>
        </w:rPr>
        <w:t>。</w:t>
      </w:r>
    </w:p>
    <w:p w14:paraId="185CC18B" w14:textId="4D6403DF" w:rsidR="003801B8" w:rsidRPr="00005729" w:rsidRDefault="00FF56B8" w:rsidP="00F2068D">
      <w:pPr>
        <w:pStyle w:val="3"/>
        <w:kinsoku/>
        <w:ind w:left="1394"/>
      </w:pPr>
      <w:r w:rsidRPr="00005729">
        <w:rPr>
          <w:rFonts w:hint="eastAsia"/>
        </w:rPr>
        <w:t>跨國學位合作（雙聯學制）</w:t>
      </w:r>
      <w:r w:rsidR="006C560A" w:rsidRPr="00005729">
        <w:rPr>
          <w:rFonts w:hint="eastAsia"/>
        </w:rPr>
        <w:t>之定義，</w:t>
      </w:r>
      <w:r w:rsidRPr="00005729">
        <w:rPr>
          <w:rFonts w:hint="eastAsia"/>
        </w:rPr>
        <w:t>依教育部</w:t>
      </w:r>
      <w:r w:rsidR="005819F0" w:rsidRPr="00005729">
        <w:rPr>
          <w:rFonts w:hint="eastAsia"/>
        </w:rPr>
        <w:t>93年修正發布</w:t>
      </w:r>
      <w:r w:rsidR="006076E6" w:rsidRPr="00005729">
        <w:rPr>
          <w:rFonts w:hint="eastAsia"/>
        </w:rPr>
        <w:t>「</w:t>
      </w:r>
      <w:r w:rsidR="005819F0" w:rsidRPr="00005729">
        <w:rPr>
          <w:rFonts w:hint="eastAsia"/>
        </w:rPr>
        <w:t>國內大學校院與國外大專校院辦理雙聯學制實施要點</w:t>
      </w:r>
      <w:r w:rsidR="009145F7" w:rsidRPr="00005729">
        <w:rPr>
          <w:rFonts w:hint="eastAsia"/>
        </w:rPr>
        <w:t>」</w:t>
      </w:r>
      <w:r w:rsidR="005819F0" w:rsidRPr="00005729">
        <w:rPr>
          <w:rFonts w:hint="eastAsia"/>
        </w:rPr>
        <w:t>，規定修習雙聯學位之學生回國續修銜接國內學校課程，並「依我國大學法修業期滿、成績及格且符合畢業條件者，得授予學士學位，但其在國內修業年限至少須滿二年」，並且「辦理雙聯學制之國外學校限外國當地有關權責機關或專業團體認可，並經駐外單位查證屬實之大專校院」。</w:t>
      </w:r>
      <w:r w:rsidR="007144F3" w:rsidRPr="00005729">
        <w:rPr>
          <w:rFonts w:hint="eastAsia"/>
        </w:rPr>
        <w:t>定義則可</w:t>
      </w:r>
      <w:r w:rsidR="00933C08" w:rsidRPr="00005729">
        <w:rPr>
          <w:rFonts w:hint="eastAsia"/>
        </w:rPr>
        <w:t>參酌</w:t>
      </w:r>
      <w:r w:rsidR="00D0639C" w:rsidRPr="00005729">
        <w:rPr>
          <w:rFonts w:hint="eastAsia"/>
        </w:rPr>
        <w:t>財團法人高等教育評鑑中心</w:t>
      </w:r>
      <w:r w:rsidR="00AB1C38" w:rsidRPr="00005729">
        <w:rPr>
          <w:rFonts w:hint="eastAsia"/>
        </w:rPr>
        <w:t>基金會</w:t>
      </w:r>
      <w:r w:rsidR="00AB1C38" w:rsidRPr="00005729">
        <w:rPr>
          <w:rFonts w:hint="eastAsia"/>
        </w:rPr>
        <w:lastRenderedPageBreak/>
        <w:t>之</w:t>
      </w:r>
      <w:r w:rsidR="00D0639C" w:rsidRPr="00005729">
        <w:rPr>
          <w:rFonts w:hint="eastAsia"/>
        </w:rPr>
        <w:t>研究</w:t>
      </w:r>
      <w:r w:rsidR="002129CD" w:rsidRPr="00005729">
        <w:rPr>
          <w:rStyle w:val="af7"/>
        </w:rPr>
        <w:footnoteReference w:id="34"/>
      </w:r>
      <w:r w:rsidR="00D0639C" w:rsidRPr="00005729">
        <w:rPr>
          <w:rFonts w:hint="eastAsia"/>
        </w:rPr>
        <w:t>，雙聯學位意指兩所大學獨立的系所課程之結合，當學生完成雙聯學位之學程，便可同時獲得來自兩個分屬不同大學之獨立系所授予的雙學位。高等教育國際合作也促使跨校雙聯學位的發展，由單一國擴展至不同國家之大學。然而全球各大學間，因教育制度與文化差異，雙聯學位的修課制度、授予規定則有不同的實施模式，但皆包含學士、碩士或博士學位之授予。如一些大學系所雙聯學位所合作的學程為兩個不同專業科系之結合，因此學生可以同時拿到不同大學系所的兩個學位，例如The University of Akron社會系與Claremont Graduate University心理系兩個學位；如Stanford University法學院（JD program）與Johns Hopkins University國際學院（Master program）的雙聯學位合作。</w:t>
      </w:r>
      <w:r w:rsidRPr="00005729">
        <w:rPr>
          <w:rFonts w:hint="eastAsia"/>
        </w:rPr>
        <w:t>。復</w:t>
      </w:r>
      <w:r w:rsidR="003801B8" w:rsidRPr="00005729">
        <w:rPr>
          <w:rFonts w:hint="eastAsia"/>
        </w:rPr>
        <w:t>依國家教育研究院</w:t>
      </w:r>
      <w:r w:rsidR="007E063A" w:rsidRPr="00005729">
        <w:rPr>
          <w:rFonts w:hint="eastAsia"/>
        </w:rPr>
        <w:t>資料</w:t>
      </w:r>
      <w:r w:rsidR="003801B8" w:rsidRPr="00005729">
        <w:rPr>
          <w:rFonts w:hint="eastAsia"/>
        </w:rPr>
        <w:t>載明</w:t>
      </w:r>
      <w:r w:rsidR="0025026A" w:rsidRPr="00005729">
        <w:rPr>
          <w:rStyle w:val="af7"/>
        </w:rPr>
        <w:footnoteReference w:id="35"/>
      </w:r>
      <w:r w:rsidR="003801B8" w:rsidRPr="00005729">
        <w:rPr>
          <w:rFonts w:hint="eastAsia"/>
        </w:rPr>
        <w:t>，為鼓勵跨領域學習、培養科際整合人才，全世界政府部門與高等教育機構紛紛開始推動雙學位（a dual-degree or double degree）或聯合學位（a joint degree），前者指的是學生可獲得兩項學位，後者則是跨校聯名頒授一項學位，以下將前兩項統稱雙聯學制。廣義說來，雙聯學位不僅可以是在校內不同科系學位、跨校、跨校內階段，例如加拿大卑詩大學有文學士與商管碩士雙學位（駐溫哥華辦事處教育組，</w:t>
      </w:r>
      <w:r w:rsidR="009C1C20" w:rsidRPr="00005729">
        <w:rPr>
          <w:rFonts w:hint="eastAsia"/>
        </w:rPr>
        <w:t>民103</w:t>
      </w:r>
      <w:r w:rsidR="003801B8" w:rsidRPr="00005729">
        <w:rPr>
          <w:rFonts w:hint="eastAsia"/>
        </w:rPr>
        <w:t>），更可以跨國。</w:t>
      </w:r>
      <w:r w:rsidR="003432C2" w:rsidRPr="00005729">
        <w:rPr>
          <w:rFonts w:hint="eastAsia"/>
        </w:rPr>
        <w:t>是以，</w:t>
      </w:r>
      <w:r w:rsidR="00BD510B" w:rsidRPr="00005729">
        <w:rPr>
          <w:rFonts w:hint="eastAsia"/>
        </w:rPr>
        <w:t>面臨全球化的衝擊與挑戰，「</w:t>
      </w:r>
      <w:r w:rsidR="00494DC7" w:rsidRPr="00005729">
        <w:rPr>
          <w:rFonts w:hint="eastAsia"/>
        </w:rPr>
        <w:t>跨國學位合作（雙聯學制）</w:t>
      </w:r>
      <w:r w:rsidR="0065076E" w:rsidRPr="00005729">
        <w:rPr>
          <w:rFonts w:hint="eastAsia"/>
        </w:rPr>
        <w:t>為全球先進國家及區域間高教發展趨</w:t>
      </w:r>
      <w:r w:rsidR="0065076E" w:rsidRPr="00005729">
        <w:rPr>
          <w:rFonts w:hint="eastAsia"/>
        </w:rPr>
        <w:lastRenderedPageBreak/>
        <w:t>勢，</w:t>
      </w:r>
      <w:r w:rsidR="008244D5" w:rsidRPr="00005729">
        <w:rPr>
          <w:rFonts w:hint="eastAsia"/>
        </w:rPr>
        <w:t>更與</w:t>
      </w:r>
      <w:r w:rsidR="0065076E" w:rsidRPr="00005729">
        <w:rPr>
          <w:rFonts w:hint="eastAsia"/>
        </w:rPr>
        <w:t>國際競爭力息息相關。</w:t>
      </w:r>
    </w:p>
    <w:p w14:paraId="00E02237" w14:textId="4C787642" w:rsidR="005871FE" w:rsidRPr="00005729" w:rsidRDefault="00EA5433" w:rsidP="00EA5433">
      <w:pPr>
        <w:pStyle w:val="3"/>
        <w:kinsoku/>
        <w:ind w:leftChars="205" w:left="1394"/>
      </w:pPr>
      <w:r w:rsidRPr="00005729">
        <w:rPr>
          <w:rFonts w:hint="eastAsia"/>
        </w:rPr>
        <w:t>復</w:t>
      </w:r>
      <w:r w:rsidR="00854F9A" w:rsidRPr="00005729">
        <w:rPr>
          <w:rFonts w:hint="eastAsia"/>
        </w:rPr>
        <w:t>按</w:t>
      </w:r>
      <w:r w:rsidR="003D538C" w:rsidRPr="00005729">
        <w:rPr>
          <w:rFonts w:hAnsi="標楷體" w:hint="eastAsia"/>
        </w:rPr>
        <w:t>「</w:t>
      </w:r>
      <w:r w:rsidR="00A23936" w:rsidRPr="00005729">
        <w:rPr>
          <w:rFonts w:hint="eastAsia"/>
        </w:rPr>
        <w:t>大學法</w:t>
      </w:r>
      <w:r w:rsidR="003D538C" w:rsidRPr="00005729">
        <w:rPr>
          <w:rFonts w:hint="eastAsia"/>
        </w:rPr>
        <w:t>」</w:t>
      </w:r>
      <w:r w:rsidR="008B1824" w:rsidRPr="00005729">
        <w:rPr>
          <w:rFonts w:hint="eastAsia"/>
        </w:rPr>
        <w:t>第1條第1項，大學以研究學術，培育人才，提升文化，服務社會，促進國家發展為宗旨。</w:t>
      </w:r>
      <w:r w:rsidR="00C9148D" w:rsidRPr="00005729">
        <w:rPr>
          <w:rFonts w:hint="eastAsia"/>
        </w:rPr>
        <w:t>同法</w:t>
      </w:r>
      <w:r w:rsidR="00A23936" w:rsidRPr="00005729">
        <w:rPr>
          <w:rFonts w:hint="eastAsia"/>
        </w:rPr>
        <w:t>第28條</w:t>
      </w:r>
      <w:r w:rsidR="009618D3" w:rsidRPr="00005729">
        <w:rPr>
          <w:rFonts w:hint="eastAsia"/>
        </w:rPr>
        <w:t>規定略以，</w:t>
      </w:r>
      <w:r w:rsidR="009E3B4F" w:rsidRPr="00005729">
        <w:rPr>
          <w:rFonts w:hAnsi="標楷體" w:hint="eastAsia"/>
        </w:rPr>
        <w:t>「</w:t>
      </w:r>
      <w:r w:rsidR="009618D3" w:rsidRPr="00005729">
        <w:rPr>
          <w:rFonts w:hint="eastAsia"/>
        </w:rPr>
        <w:t>大學學生修讀本校或他校輔系、雙主修、學程、跨校選修課程、保留入學資格、轉學、轉系 (組) 所、轉學程、休學、退學、開除學籍、成績考核、學分抵免與暑期修課、國外學歷之採認、服兵役與出國有關學籍處理、雙重學籍及其他與學籍有關事項，由大學列入學則，報教育部備查。</w:t>
      </w:r>
      <w:r w:rsidR="00845647" w:rsidRPr="00005729">
        <w:rPr>
          <w:rFonts w:hAnsi="標楷體" w:hint="eastAsia"/>
        </w:rPr>
        <w:t>」</w:t>
      </w:r>
      <w:r w:rsidR="00513AE5" w:rsidRPr="00005729">
        <w:rPr>
          <w:rFonts w:hint="eastAsia"/>
        </w:rPr>
        <w:t>惟同條第2項</w:t>
      </w:r>
      <w:r w:rsidR="009F78D3" w:rsidRPr="00005729">
        <w:rPr>
          <w:rFonts w:hint="eastAsia"/>
        </w:rPr>
        <w:t>復</w:t>
      </w:r>
      <w:r w:rsidR="00513AE5" w:rsidRPr="00005729">
        <w:rPr>
          <w:rFonts w:hint="eastAsia"/>
        </w:rPr>
        <w:t>規定，</w:t>
      </w:r>
      <w:r w:rsidR="00845647" w:rsidRPr="00005729">
        <w:rPr>
          <w:rFonts w:hAnsi="標楷體" w:hint="eastAsia"/>
        </w:rPr>
        <w:t>「</w:t>
      </w:r>
      <w:r w:rsidR="009618D3" w:rsidRPr="00005729">
        <w:rPr>
          <w:rFonts w:hint="eastAsia"/>
        </w:rPr>
        <w:t>前項國外學歷之採認原則、認定程序及其他應遵行事項之辦法，由教育部定之</w:t>
      </w:r>
      <w:r w:rsidR="00CE27EA" w:rsidRPr="00005729">
        <w:rPr>
          <w:rFonts w:hint="eastAsia"/>
        </w:rPr>
        <w:t>。</w:t>
      </w:r>
      <w:r w:rsidR="00CE27EA" w:rsidRPr="00005729">
        <w:rPr>
          <w:rFonts w:hAnsi="標楷體" w:hint="eastAsia"/>
        </w:rPr>
        <w:t>」</w:t>
      </w:r>
      <w:r w:rsidR="00513AE5" w:rsidRPr="00005729">
        <w:rPr>
          <w:rFonts w:hint="eastAsia"/>
        </w:rPr>
        <w:t>及同法第</w:t>
      </w:r>
      <w:r w:rsidR="00A23936" w:rsidRPr="00005729">
        <w:rPr>
          <w:rFonts w:hint="eastAsia"/>
        </w:rPr>
        <w:t>29條規定略以</w:t>
      </w:r>
      <w:r w:rsidR="00D74577" w:rsidRPr="00005729">
        <w:rPr>
          <w:rFonts w:hint="eastAsia"/>
        </w:rPr>
        <w:t>，</w:t>
      </w:r>
      <w:r w:rsidR="00D74577" w:rsidRPr="00005729">
        <w:rPr>
          <w:rFonts w:hAnsi="標楷體" w:hint="eastAsia"/>
        </w:rPr>
        <w:t>「</w:t>
      </w:r>
      <w:r w:rsidR="00CC2AC4" w:rsidRPr="00005729">
        <w:rPr>
          <w:rFonts w:hint="eastAsia"/>
        </w:rPr>
        <w:t>大學在學學生經核准得同時在國內外大學修讀學位，各大學應依相關法令規定，將相關事項納入學則規範，並報教育部備查</w:t>
      </w:r>
      <w:r w:rsidR="00D74577" w:rsidRPr="00005729">
        <w:rPr>
          <w:rFonts w:hint="eastAsia"/>
        </w:rPr>
        <w:t>。</w:t>
      </w:r>
      <w:r w:rsidR="00D74577" w:rsidRPr="00005729">
        <w:rPr>
          <w:rFonts w:hAnsi="標楷體" w:hint="eastAsia"/>
        </w:rPr>
        <w:t>」</w:t>
      </w:r>
      <w:r w:rsidR="0084257C" w:rsidRPr="00005729">
        <w:rPr>
          <w:rFonts w:hint="eastAsia"/>
        </w:rPr>
        <w:t>準此，針對</w:t>
      </w:r>
      <w:r w:rsidR="00B97C8D" w:rsidRPr="00005729">
        <w:rPr>
          <w:rFonts w:hint="eastAsia"/>
        </w:rPr>
        <w:t>國外學歷其他應遵行事項及雙聯學制之整體</w:t>
      </w:r>
      <w:r w:rsidR="00910D7B" w:rsidRPr="00005729">
        <w:rPr>
          <w:rFonts w:hint="eastAsia"/>
        </w:rPr>
        <w:t>方向及國內外趨勢或激勵政策之引導，</w:t>
      </w:r>
      <w:r w:rsidR="00D5690C" w:rsidRPr="00005729">
        <w:rPr>
          <w:rFonts w:hint="eastAsia"/>
        </w:rPr>
        <w:t>涉及國際間高等教育學歷採認及合作交流，</w:t>
      </w:r>
      <w:r w:rsidR="00910D7B" w:rsidRPr="00005729">
        <w:rPr>
          <w:rFonts w:hint="eastAsia"/>
        </w:rPr>
        <w:t>仍屬政府責無旁貸事項</w:t>
      </w:r>
      <w:r w:rsidR="003801B8" w:rsidRPr="00005729">
        <w:rPr>
          <w:rFonts w:hint="eastAsia"/>
        </w:rPr>
        <w:t>。</w:t>
      </w:r>
    </w:p>
    <w:p w14:paraId="4803FE56" w14:textId="5FCFF593" w:rsidR="000B29FE" w:rsidRPr="00005729" w:rsidRDefault="005871FE" w:rsidP="00A02C50">
      <w:pPr>
        <w:pStyle w:val="3"/>
        <w:kinsoku/>
        <w:ind w:left="1394"/>
      </w:pPr>
      <w:r w:rsidRPr="00005729">
        <w:rPr>
          <w:rFonts w:hint="eastAsia"/>
        </w:rPr>
        <w:t>經詢教育部指稱，</w:t>
      </w:r>
      <w:r w:rsidR="00A23936" w:rsidRPr="00005729">
        <w:rPr>
          <w:rFonts w:hint="eastAsia"/>
        </w:rPr>
        <w:t>大學學生經核准得同時在國內外大學修讀學位。有關跨國學術合作，考量各國國情、各大學的招生、評量與相關規範各有不同，向來係由雙方學校進行商談，經評估有合作之可能與進行學分互認、互抵，或雙邊師生教研交流之可行性後，本於平等互惠之精神，由雙方簽署協議，就實際交流事項進行規範約束，以提升我國大學課程自主、國際學術交流與高教國際競爭力。</w:t>
      </w:r>
      <w:r w:rsidR="00716219" w:rsidRPr="00005729">
        <w:rPr>
          <w:rFonts w:hint="eastAsia"/>
        </w:rPr>
        <w:t>經查，</w:t>
      </w:r>
      <w:r w:rsidR="000B29FE" w:rsidRPr="00005729">
        <w:rPr>
          <w:rFonts w:hint="eastAsia"/>
        </w:rPr>
        <w:t>透過雙聯學制方式選送學生出國，促使國內學生赴海外合作學校交換學習或參與深化國際學術合作，以培養臺灣走向世界之國際人才，可有效提昇我國研發能量國際視野及合作機會，亦可打通我國產業國際市場。</w:t>
      </w:r>
      <w:r w:rsidR="00401536" w:rsidRPr="00005729">
        <w:rPr>
          <w:rFonts w:hint="eastAsia"/>
        </w:rPr>
        <w:lastRenderedPageBreak/>
        <w:t>近5年</w:t>
      </w:r>
      <w:r w:rsidR="000A0E6B" w:rsidRPr="00005729">
        <w:rPr>
          <w:rFonts w:hint="eastAsia"/>
        </w:rPr>
        <w:t>一般大學及技專校院之</w:t>
      </w:r>
      <w:r w:rsidR="00401536" w:rsidRPr="00005729">
        <w:rPr>
          <w:rFonts w:hint="eastAsia"/>
        </w:rPr>
        <w:t>科技類系所發展雙聯學制情形</w:t>
      </w:r>
      <w:r w:rsidR="00356A48" w:rsidRPr="00005729">
        <w:rPr>
          <w:rFonts w:hint="eastAsia"/>
        </w:rPr>
        <w:t>逐漸增加</w:t>
      </w:r>
      <w:r w:rsidR="00BD7885" w:rsidRPr="00005729">
        <w:rPr>
          <w:rFonts w:hint="eastAsia"/>
        </w:rPr>
        <w:t>，</w:t>
      </w:r>
      <w:r w:rsidR="00A26CB5" w:rsidRPr="00005729">
        <w:rPr>
          <w:rFonts w:hint="eastAsia"/>
        </w:rPr>
        <w:t>如</w:t>
      </w:r>
      <w:r w:rsidR="003D538C" w:rsidRPr="00005729">
        <w:rPr>
          <w:rFonts w:hint="eastAsia"/>
        </w:rPr>
        <w:t>以</w:t>
      </w:r>
      <w:r w:rsidR="00A26CB5" w:rsidRPr="00005729">
        <w:rPr>
          <w:rFonts w:hint="eastAsia"/>
        </w:rPr>
        <w:t>下二表所示:</w:t>
      </w:r>
    </w:p>
    <w:p w14:paraId="471F0F52" w14:textId="4557E1CE" w:rsidR="00A521D9" w:rsidRPr="00005729" w:rsidRDefault="00ED2CBF" w:rsidP="00BA49FE">
      <w:pPr>
        <w:pStyle w:val="a2"/>
        <w:ind w:left="480"/>
        <w:jc w:val="center"/>
        <w:rPr>
          <w:b/>
        </w:rPr>
      </w:pPr>
      <w:bookmarkStart w:id="108" w:name="_Hlk41921563"/>
      <w:r w:rsidRPr="00005729">
        <w:rPr>
          <w:rFonts w:hint="eastAsia"/>
          <w:b/>
        </w:rPr>
        <w:t>近5年科技類系所發展雙聯學制</w:t>
      </w:r>
      <w:bookmarkEnd w:id="108"/>
      <w:r w:rsidR="00A33A29" w:rsidRPr="00005729">
        <w:rPr>
          <w:rFonts w:hint="eastAsia"/>
          <w:b/>
        </w:rPr>
        <w:t>情形</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696"/>
        <w:gridCol w:w="1843"/>
        <w:gridCol w:w="1842"/>
        <w:gridCol w:w="1849"/>
      </w:tblGrid>
      <w:tr w:rsidR="00005729" w:rsidRPr="00005729" w14:paraId="7A2FD98A" w14:textId="77777777" w:rsidTr="004C621A">
        <w:trPr>
          <w:tblHeader/>
          <w:jc w:val="center"/>
        </w:trPr>
        <w:tc>
          <w:tcPr>
            <w:tcW w:w="1418" w:type="dxa"/>
            <w:shd w:val="clear" w:color="auto" w:fill="E7E6E6" w:themeFill="background2"/>
            <w:vAlign w:val="center"/>
          </w:tcPr>
          <w:p w14:paraId="516CB0B4" w14:textId="77777777" w:rsidR="009936E3" w:rsidRPr="00005729" w:rsidRDefault="009936E3" w:rsidP="00114573">
            <w:pPr>
              <w:spacing w:line="400" w:lineRule="exact"/>
              <w:jc w:val="center"/>
              <w:rPr>
                <w:rFonts w:ascii="標楷體" w:hAnsi="標楷體"/>
                <w:b/>
                <w:sz w:val="28"/>
                <w:szCs w:val="28"/>
              </w:rPr>
            </w:pPr>
            <w:bookmarkStart w:id="109" w:name="_Hlk41921513"/>
            <w:r w:rsidRPr="00005729">
              <w:rPr>
                <w:rFonts w:ascii="標楷體" w:hAnsi="標楷體" w:hint="eastAsia"/>
                <w:b/>
                <w:sz w:val="28"/>
                <w:szCs w:val="28"/>
              </w:rPr>
              <w:t>學年度</w:t>
            </w:r>
          </w:p>
        </w:tc>
        <w:tc>
          <w:tcPr>
            <w:tcW w:w="1696" w:type="dxa"/>
            <w:shd w:val="clear" w:color="auto" w:fill="E7E6E6" w:themeFill="background2"/>
            <w:vAlign w:val="center"/>
          </w:tcPr>
          <w:p w14:paraId="51C3D6DC" w14:textId="6519893D" w:rsidR="009936E3" w:rsidRPr="00005729" w:rsidRDefault="009936E3" w:rsidP="00114573">
            <w:pPr>
              <w:spacing w:line="400" w:lineRule="exact"/>
              <w:jc w:val="center"/>
              <w:rPr>
                <w:rFonts w:ascii="標楷體" w:hAnsi="標楷體"/>
                <w:b/>
                <w:sz w:val="28"/>
                <w:szCs w:val="28"/>
              </w:rPr>
            </w:pPr>
            <w:r w:rsidRPr="00005729">
              <w:rPr>
                <w:rFonts w:ascii="標楷體" w:hAnsi="標楷體" w:hint="eastAsia"/>
                <w:b/>
                <w:sz w:val="28"/>
                <w:szCs w:val="28"/>
              </w:rPr>
              <w:t>一般大學校數</w:t>
            </w:r>
          </w:p>
        </w:tc>
        <w:tc>
          <w:tcPr>
            <w:tcW w:w="1843" w:type="dxa"/>
            <w:shd w:val="clear" w:color="auto" w:fill="E7E6E6" w:themeFill="background2"/>
            <w:vAlign w:val="center"/>
          </w:tcPr>
          <w:p w14:paraId="4FF8DA58" w14:textId="77777777" w:rsidR="005507D6" w:rsidRPr="00005729" w:rsidRDefault="009936E3" w:rsidP="00114573">
            <w:pPr>
              <w:spacing w:line="400" w:lineRule="exact"/>
              <w:jc w:val="center"/>
              <w:rPr>
                <w:rFonts w:ascii="標楷體" w:hAnsi="標楷體"/>
                <w:b/>
                <w:sz w:val="28"/>
                <w:szCs w:val="28"/>
              </w:rPr>
            </w:pPr>
            <w:r w:rsidRPr="00005729">
              <w:rPr>
                <w:rFonts w:ascii="標楷體" w:hAnsi="標楷體" w:hint="eastAsia"/>
                <w:b/>
                <w:sz w:val="28"/>
                <w:szCs w:val="28"/>
              </w:rPr>
              <w:t>外國</w:t>
            </w:r>
          </w:p>
          <w:p w14:paraId="61169E38" w14:textId="0FAEC8CD" w:rsidR="009936E3" w:rsidRPr="00005729" w:rsidRDefault="009936E3" w:rsidP="005507D6">
            <w:pPr>
              <w:spacing w:line="400" w:lineRule="exact"/>
              <w:jc w:val="center"/>
              <w:rPr>
                <w:rFonts w:ascii="標楷體" w:hAnsi="標楷體"/>
                <w:b/>
                <w:sz w:val="28"/>
                <w:szCs w:val="28"/>
              </w:rPr>
            </w:pPr>
            <w:r w:rsidRPr="00005729">
              <w:rPr>
                <w:rFonts w:ascii="標楷體" w:hAnsi="標楷體" w:hint="eastAsia"/>
                <w:b/>
                <w:sz w:val="28"/>
                <w:szCs w:val="28"/>
              </w:rPr>
              <w:t>合作校數(計次)</w:t>
            </w:r>
          </w:p>
        </w:tc>
        <w:tc>
          <w:tcPr>
            <w:tcW w:w="1842" w:type="dxa"/>
            <w:shd w:val="clear" w:color="auto" w:fill="E7E6E6" w:themeFill="background2"/>
            <w:vAlign w:val="center"/>
          </w:tcPr>
          <w:p w14:paraId="75897C2E" w14:textId="77777777" w:rsidR="00114573" w:rsidRPr="00005729" w:rsidRDefault="009936E3" w:rsidP="00114573">
            <w:pPr>
              <w:spacing w:line="400" w:lineRule="exact"/>
              <w:jc w:val="center"/>
              <w:rPr>
                <w:rFonts w:ascii="標楷體" w:hAnsi="標楷體"/>
                <w:b/>
                <w:sz w:val="28"/>
                <w:szCs w:val="28"/>
              </w:rPr>
            </w:pPr>
            <w:r w:rsidRPr="00005729">
              <w:rPr>
                <w:rFonts w:ascii="標楷體" w:hAnsi="標楷體" w:hint="eastAsia"/>
                <w:b/>
                <w:sz w:val="28"/>
                <w:szCs w:val="28"/>
              </w:rPr>
              <w:t>修讀學生數</w:t>
            </w:r>
          </w:p>
          <w:p w14:paraId="3BC0C48D" w14:textId="6D050B25" w:rsidR="009936E3" w:rsidRPr="00005729" w:rsidRDefault="009936E3" w:rsidP="00114573">
            <w:pPr>
              <w:spacing w:line="400" w:lineRule="exact"/>
              <w:jc w:val="center"/>
              <w:rPr>
                <w:rFonts w:ascii="標楷體" w:hAnsi="標楷體"/>
                <w:b/>
                <w:sz w:val="28"/>
                <w:szCs w:val="28"/>
              </w:rPr>
            </w:pPr>
            <w:r w:rsidRPr="00005729">
              <w:rPr>
                <w:rFonts w:ascii="標楷體" w:hAnsi="標楷體" w:hint="eastAsia"/>
                <w:b/>
                <w:sz w:val="28"/>
                <w:szCs w:val="28"/>
              </w:rPr>
              <w:t>─本國學生</w:t>
            </w:r>
          </w:p>
        </w:tc>
        <w:tc>
          <w:tcPr>
            <w:tcW w:w="1849" w:type="dxa"/>
            <w:shd w:val="clear" w:color="auto" w:fill="E7E6E6" w:themeFill="background2"/>
            <w:vAlign w:val="center"/>
          </w:tcPr>
          <w:p w14:paraId="6D4138E0" w14:textId="77777777" w:rsidR="009936E3" w:rsidRPr="00005729" w:rsidRDefault="009936E3" w:rsidP="00114573">
            <w:pPr>
              <w:spacing w:line="400" w:lineRule="exact"/>
              <w:jc w:val="center"/>
              <w:rPr>
                <w:rFonts w:ascii="標楷體" w:hAnsi="標楷體"/>
                <w:b/>
                <w:sz w:val="28"/>
                <w:szCs w:val="28"/>
              </w:rPr>
            </w:pPr>
            <w:r w:rsidRPr="00005729">
              <w:rPr>
                <w:rFonts w:ascii="標楷體" w:hAnsi="標楷體" w:hint="eastAsia"/>
                <w:b/>
                <w:sz w:val="28"/>
                <w:szCs w:val="28"/>
              </w:rPr>
              <w:t>修讀學生數─外國學生</w:t>
            </w:r>
          </w:p>
        </w:tc>
      </w:tr>
      <w:tr w:rsidR="00005729" w:rsidRPr="00005729" w14:paraId="3DDB9112" w14:textId="77777777" w:rsidTr="004C621A">
        <w:trPr>
          <w:jc w:val="center"/>
        </w:trPr>
        <w:tc>
          <w:tcPr>
            <w:tcW w:w="1418" w:type="dxa"/>
            <w:shd w:val="clear" w:color="auto" w:fill="auto"/>
          </w:tcPr>
          <w:p w14:paraId="18B98031" w14:textId="77777777" w:rsidR="009936E3" w:rsidRPr="00005729" w:rsidRDefault="009936E3" w:rsidP="00A02C50">
            <w:pPr>
              <w:spacing w:line="400" w:lineRule="exact"/>
              <w:jc w:val="center"/>
              <w:rPr>
                <w:rFonts w:ascii="標楷體" w:hAnsi="標楷體"/>
                <w:b/>
                <w:sz w:val="27"/>
                <w:szCs w:val="27"/>
              </w:rPr>
            </w:pPr>
            <w:r w:rsidRPr="00005729">
              <w:rPr>
                <w:rFonts w:ascii="標楷體" w:hAnsi="標楷體"/>
                <w:b/>
                <w:sz w:val="27"/>
                <w:szCs w:val="27"/>
              </w:rPr>
              <w:t>104</w:t>
            </w:r>
          </w:p>
        </w:tc>
        <w:tc>
          <w:tcPr>
            <w:tcW w:w="1696" w:type="dxa"/>
            <w:shd w:val="clear" w:color="auto" w:fill="auto"/>
          </w:tcPr>
          <w:p w14:paraId="1F77916C"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31</w:t>
            </w:r>
          </w:p>
        </w:tc>
        <w:tc>
          <w:tcPr>
            <w:tcW w:w="1843" w:type="dxa"/>
            <w:shd w:val="clear" w:color="auto" w:fill="auto"/>
          </w:tcPr>
          <w:p w14:paraId="4912A9DC"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hint="eastAsia"/>
                <w:sz w:val="27"/>
                <w:szCs w:val="27"/>
              </w:rPr>
              <w:t>774</w:t>
            </w:r>
          </w:p>
        </w:tc>
        <w:tc>
          <w:tcPr>
            <w:tcW w:w="1842" w:type="dxa"/>
            <w:shd w:val="clear" w:color="auto" w:fill="auto"/>
          </w:tcPr>
          <w:p w14:paraId="6C0B3DA7"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hint="eastAsia"/>
                <w:sz w:val="27"/>
                <w:szCs w:val="27"/>
              </w:rPr>
              <w:t>240</w:t>
            </w:r>
          </w:p>
        </w:tc>
        <w:tc>
          <w:tcPr>
            <w:tcW w:w="1849" w:type="dxa"/>
            <w:shd w:val="clear" w:color="auto" w:fill="auto"/>
          </w:tcPr>
          <w:p w14:paraId="06491C9E"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hint="eastAsia"/>
                <w:sz w:val="27"/>
                <w:szCs w:val="27"/>
              </w:rPr>
              <w:t>138</w:t>
            </w:r>
          </w:p>
        </w:tc>
      </w:tr>
      <w:tr w:rsidR="00005729" w:rsidRPr="00005729" w14:paraId="35A3D2EC" w14:textId="77777777" w:rsidTr="004C621A">
        <w:trPr>
          <w:jc w:val="center"/>
        </w:trPr>
        <w:tc>
          <w:tcPr>
            <w:tcW w:w="1418" w:type="dxa"/>
            <w:shd w:val="clear" w:color="auto" w:fill="auto"/>
          </w:tcPr>
          <w:p w14:paraId="2B5937CE" w14:textId="77777777" w:rsidR="009936E3" w:rsidRPr="00005729" w:rsidRDefault="009936E3" w:rsidP="00A02C50">
            <w:pPr>
              <w:spacing w:line="400" w:lineRule="exact"/>
              <w:jc w:val="center"/>
              <w:rPr>
                <w:rFonts w:ascii="標楷體" w:hAnsi="標楷體"/>
                <w:b/>
                <w:sz w:val="27"/>
                <w:szCs w:val="27"/>
              </w:rPr>
            </w:pPr>
            <w:r w:rsidRPr="00005729">
              <w:rPr>
                <w:rFonts w:ascii="標楷體" w:hAnsi="標楷體"/>
                <w:b/>
                <w:sz w:val="27"/>
                <w:szCs w:val="27"/>
              </w:rPr>
              <w:t>105</w:t>
            </w:r>
          </w:p>
        </w:tc>
        <w:tc>
          <w:tcPr>
            <w:tcW w:w="1696" w:type="dxa"/>
            <w:shd w:val="clear" w:color="auto" w:fill="auto"/>
          </w:tcPr>
          <w:p w14:paraId="18BEB2A1"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34</w:t>
            </w:r>
          </w:p>
        </w:tc>
        <w:tc>
          <w:tcPr>
            <w:tcW w:w="1843" w:type="dxa"/>
            <w:shd w:val="clear" w:color="auto" w:fill="auto"/>
          </w:tcPr>
          <w:p w14:paraId="66D78754"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888</w:t>
            </w:r>
          </w:p>
        </w:tc>
        <w:tc>
          <w:tcPr>
            <w:tcW w:w="1842" w:type="dxa"/>
            <w:shd w:val="clear" w:color="auto" w:fill="auto"/>
          </w:tcPr>
          <w:p w14:paraId="756F8E3C"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251</w:t>
            </w:r>
          </w:p>
        </w:tc>
        <w:tc>
          <w:tcPr>
            <w:tcW w:w="1849" w:type="dxa"/>
            <w:shd w:val="clear" w:color="auto" w:fill="auto"/>
          </w:tcPr>
          <w:p w14:paraId="53B08324"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203</w:t>
            </w:r>
          </w:p>
        </w:tc>
      </w:tr>
      <w:tr w:rsidR="00005729" w:rsidRPr="00005729" w14:paraId="327AD605" w14:textId="77777777" w:rsidTr="004C621A">
        <w:trPr>
          <w:jc w:val="center"/>
        </w:trPr>
        <w:tc>
          <w:tcPr>
            <w:tcW w:w="1418" w:type="dxa"/>
            <w:shd w:val="clear" w:color="auto" w:fill="auto"/>
          </w:tcPr>
          <w:p w14:paraId="68DF6F37" w14:textId="77777777" w:rsidR="009936E3" w:rsidRPr="00005729" w:rsidRDefault="009936E3" w:rsidP="00A02C50">
            <w:pPr>
              <w:spacing w:line="400" w:lineRule="exact"/>
              <w:jc w:val="center"/>
              <w:rPr>
                <w:rFonts w:ascii="標楷體" w:hAnsi="標楷體"/>
                <w:b/>
                <w:sz w:val="27"/>
                <w:szCs w:val="27"/>
              </w:rPr>
            </w:pPr>
            <w:r w:rsidRPr="00005729">
              <w:rPr>
                <w:rFonts w:ascii="標楷體" w:hAnsi="標楷體"/>
                <w:b/>
                <w:sz w:val="27"/>
                <w:szCs w:val="27"/>
              </w:rPr>
              <w:t>106</w:t>
            </w:r>
          </w:p>
        </w:tc>
        <w:tc>
          <w:tcPr>
            <w:tcW w:w="1696" w:type="dxa"/>
            <w:shd w:val="clear" w:color="auto" w:fill="auto"/>
          </w:tcPr>
          <w:p w14:paraId="5EBA75C2"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36</w:t>
            </w:r>
          </w:p>
        </w:tc>
        <w:tc>
          <w:tcPr>
            <w:tcW w:w="1843" w:type="dxa"/>
            <w:shd w:val="clear" w:color="auto" w:fill="auto"/>
          </w:tcPr>
          <w:p w14:paraId="32447915"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1038</w:t>
            </w:r>
          </w:p>
        </w:tc>
        <w:tc>
          <w:tcPr>
            <w:tcW w:w="1842" w:type="dxa"/>
            <w:shd w:val="clear" w:color="auto" w:fill="auto"/>
          </w:tcPr>
          <w:p w14:paraId="07E5D9CC"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301</w:t>
            </w:r>
          </w:p>
        </w:tc>
        <w:tc>
          <w:tcPr>
            <w:tcW w:w="1849" w:type="dxa"/>
            <w:shd w:val="clear" w:color="auto" w:fill="auto"/>
          </w:tcPr>
          <w:p w14:paraId="17E11F4F"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hint="eastAsia"/>
                <w:sz w:val="27"/>
                <w:szCs w:val="27"/>
              </w:rPr>
              <w:t>146</w:t>
            </w:r>
          </w:p>
        </w:tc>
      </w:tr>
      <w:tr w:rsidR="00005729" w:rsidRPr="00005729" w14:paraId="6D041608" w14:textId="77777777" w:rsidTr="004C621A">
        <w:trPr>
          <w:jc w:val="center"/>
        </w:trPr>
        <w:tc>
          <w:tcPr>
            <w:tcW w:w="1418" w:type="dxa"/>
            <w:shd w:val="clear" w:color="auto" w:fill="auto"/>
          </w:tcPr>
          <w:p w14:paraId="2D7139C3" w14:textId="77777777" w:rsidR="009936E3" w:rsidRPr="00005729" w:rsidRDefault="009936E3" w:rsidP="00A02C50">
            <w:pPr>
              <w:spacing w:line="400" w:lineRule="exact"/>
              <w:jc w:val="center"/>
              <w:rPr>
                <w:rFonts w:ascii="標楷體" w:hAnsi="標楷體"/>
                <w:b/>
                <w:sz w:val="27"/>
                <w:szCs w:val="27"/>
              </w:rPr>
            </w:pPr>
            <w:r w:rsidRPr="00005729">
              <w:rPr>
                <w:rFonts w:ascii="標楷體" w:hAnsi="標楷體"/>
                <w:b/>
                <w:sz w:val="27"/>
                <w:szCs w:val="27"/>
              </w:rPr>
              <w:t>107</w:t>
            </w:r>
          </w:p>
        </w:tc>
        <w:tc>
          <w:tcPr>
            <w:tcW w:w="1696" w:type="dxa"/>
            <w:shd w:val="clear" w:color="auto" w:fill="auto"/>
          </w:tcPr>
          <w:p w14:paraId="6BC1AD4D"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40</w:t>
            </w:r>
          </w:p>
        </w:tc>
        <w:tc>
          <w:tcPr>
            <w:tcW w:w="1843" w:type="dxa"/>
            <w:shd w:val="clear" w:color="auto" w:fill="auto"/>
          </w:tcPr>
          <w:p w14:paraId="00225D69"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1167</w:t>
            </w:r>
          </w:p>
        </w:tc>
        <w:tc>
          <w:tcPr>
            <w:tcW w:w="1842" w:type="dxa"/>
            <w:shd w:val="clear" w:color="auto" w:fill="auto"/>
          </w:tcPr>
          <w:p w14:paraId="41663121"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339</w:t>
            </w:r>
          </w:p>
        </w:tc>
        <w:tc>
          <w:tcPr>
            <w:tcW w:w="1849" w:type="dxa"/>
            <w:shd w:val="clear" w:color="auto" w:fill="auto"/>
          </w:tcPr>
          <w:p w14:paraId="08778A5F"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188</w:t>
            </w:r>
          </w:p>
        </w:tc>
      </w:tr>
      <w:tr w:rsidR="00005729" w:rsidRPr="00005729" w14:paraId="0AA7E24C" w14:textId="77777777" w:rsidTr="004C621A">
        <w:trPr>
          <w:jc w:val="center"/>
        </w:trPr>
        <w:tc>
          <w:tcPr>
            <w:tcW w:w="1418" w:type="dxa"/>
            <w:shd w:val="clear" w:color="auto" w:fill="auto"/>
          </w:tcPr>
          <w:p w14:paraId="50CE2199" w14:textId="77777777" w:rsidR="009936E3" w:rsidRPr="00005729" w:rsidRDefault="009936E3" w:rsidP="00A02C50">
            <w:pPr>
              <w:spacing w:line="400" w:lineRule="exact"/>
              <w:jc w:val="center"/>
              <w:rPr>
                <w:rFonts w:ascii="標楷體" w:hAnsi="標楷體"/>
                <w:b/>
                <w:sz w:val="27"/>
                <w:szCs w:val="27"/>
              </w:rPr>
            </w:pPr>
            <w:r w:rsidRPr="00005729">
              <w:rPr>
                <w:rFonts w:ascii="標楷體" w:hAnsi="標楷體"/>
                <w:b/>
                <w:sz w:val="27"/>
                <w:szCs w:val="27"/>
              </w:rPr>
              <w:t>108</w:t>
            </w:r>
            <w:r w:rsidRPr="00005729">
              <w:rPr>
                <w:rFonts w:ascii="標楷體" w:hAnsi="標楷體" w:hint="eastAsia"/>
                <w:b/>
                <w:sz w:val="27"/>
                <w:szCs w:val="27"/>
              </w:rPr>
              <w:t>-1</w:t>
            </w:r>
          </w:p>
        </w:tc>
        <w:tc>
          <w:tcPr>
            <w:tcW w:w="1696" w:type="dxa"/>
            <w:shd w:val="clear" w:color="auto" w:fill="auto"/>
          </w:tcPr>
          <w:p w14:paraId="0EEBCB9E"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41</w:t>
            </w:r>
          </w:p>
        </w:tc>
        <w:tc>
          <w:tcPr>
            <w:tcW w:w="1843" w:type="dxa"/>
            <w:shd w:val="clear" w:color="auto" w:fill="auto"/>
          </w:tcPr>
          <w:p w14:paraId="06EF287F"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492</w:t>
            </w:r>
          </w:p>
        </w:tc>
        <w:tc>
          <w:tcPr>
            <w:tcW w:w="1842" w:type="dxa"/>
            <w:shd w:val="clear" w:color="auto" w:fill="auto"/>
          </w:tcPr>
          <w:p w14:paraId="1FF1372D"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187</w:t>
            </w:r>
          </w:p>
        </w:tc>
        <w:tc>
          <w:tcPr>
            <w:tcW w:w="1849" w:type="dxa"/>
            <w:shd w:val="clear" w:color="auto" w:fill="auto"/>
          </w:tcPr>
          <w:p w14:paraId="03DE852E" w14:textId="77777777" w:rsidR="009936E3" w:rsidRPr="00005729" w:rsidRDefault="009936E3" w:rsidP="00A02C50">
            <w:pPr>
              <w:spacing w:line="400" w:lineRule="exact"/>
              <w:jc w:val="center"/>
              <w:rPr>
                <w:rFonts w:ascii="標楷體" w:hAnsi="標楷體"/>
                <w:sz w:val="27"/>
                <w:szCs w:val="27"/>
              </w:rPr>
            </w:pPr>
            <w:r w:rsidRPr="00005729">
              <w:rPr>
                <w:rFonts w:ascii="標楷體" w:hAnsi="標楷體"/>
                <w:sz w:val="27"/>
                <w:szCs w:val="27"/>
              </w:rPr>
              <w:t>142</w:t>
            </w:r>
          </w:p>
        </w:tc>
      </w:tr>
    </w:tbl>
    <w:bookmarkEnd w:id="109"/>
    <w:p w14:paraId="3D39F3AB" w14:textId="77777777" w:rsidR="00361841" w:rsidRPr="00005729" w:rsidRDefault="00361841" w:rsidP="00E77821">
      <w:pPr>
        <w:spacing w:afterLines="50" w:after="228" w:line="300" w:lineRule="exact"/>
        <w:rPr>
          <w:sz w:val="24"/>
          <w:szCs w:val="24"/>
        </w:rPr>
      </w:pPr>
      <w:r w:rsidRPr="00005729">
        <w:rPr>
          <w:rFonts w:hint="eastAsia"/>
          <w:sz w:val="24"/>
          <w:szCs w:val="24"/>
        </w:rPr>
        <w:t>資料來源：教育部約詢前補充資料。</w:t>
      </w:r>
    </w:p>
    <w:p w14:paraId="08FDBEC7" w14:textId="5AAED7E1" w:rsidR="00145C8B" w:rsidRPr="00005729" w:rsidRDefault="00145C8B" w:rsidP="00145C8B">
      <w:pPr>
        <w:pStyle w:val="a2"/>
        <w:ind w:left="480"/>
        <w:jc w:val="center"/>
        <w:rPr>
          <w:b/>
        </w:rPr>
      </w:pPr>
      <w:r w:rsidRPr="00005729">
        <w:rPr>
          <w:rFonts w:hint="eastAsia"/>
          <w:b/>
        </w:rPr>
        <w:t>近5</w:t>
      </w:r>
      <w:r w:rsidR="00A33A29" w:rsidRPr="00005729">
        <w:rPr>
          <w:rFonts w:hint="eastAsia"/>
          <w:b/>
        </w:rPr>
        <w:t>年科技類系所發展雙聯學制情形</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1985"/>
        <w:gridCol w:w="1984"/>
        <w:gridCol w:w="1843"/>
      </w:tblGrid>
      <w:tr w:rsidR="00005729" w:rsidRPr="00005729" w14:paraId="362DF4E7" w14:textId="77777777" w:rsidTr="007E6DEB">
        <w:trPr>
          <w:tblHeader/>
        </w:trPr>
        <w:tc>
          <w:tcPr>
            <w:tcW w:w="1413" w:type="dxa"/>
            <w:shd w:val="clear" w:color="auto" w:fill="E7E6E6" w:themeFill="background2"/>
            <w:vAlign w:val="center"/>
          </w:tcPr>
          <w:p w14:paraId="4925E5D2" w14:textId="77777777" w:rsidR="00095869"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學年度</w:t>
            </w:r>
          </w:p>
        </w:tc>
        <w:tc>
          <w:tcPr>
            <w:tcW w:w="1559" w:type="dxa"/>
            <w:shd w:val="clear" w:color="auto" w:fill="E7E6E6" w:themeFill="background2"/>
            <w:vAlign w:val="center"/>
          </w:tcPr>
          <w:p w14:paraId="4DEE82FA" w14:textId="033D5EC0" w:rsidR="00095869"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技專校院</w:t>
            </w:r>
          </w:p>
        </w:tc>
        <w:tc>
          <w:tcPr>
            <w:tcW w:w="1985" w:type="dxa"/>
            <w:shd w:val="clear" w:color="auto" w:fill="E7E6E6" w:themeFill="background2"/>
            <w:vAlign w:val="center"/>
          </w:tcPr>
          <w:p w14:paraId="2F76C18A" w14:textId="77777777" w:rsidR="00A53C23"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外國</w:t>
            </w:r>
          </w:p>
          <w:p w14:paraId="13885D93" w14:textId="77777777" w:rsidR="00B957FD"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合作校數</w:t>
            </w:r>
          </w:p>
          <w:p w14:paraId="52239AEB" w14:textId="5167BB46" w:rsidR="00095869"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(計次)</w:t>
            </w:r>
          </w:p>
        </w:tc>
        <w:tc>
          <w:tcPr>
            <w:tcW w:w="1984" w:type="dxa"/>
            <w:shd w:val="clear" w:color="auto" w:fill="E7E6E6" w:themeFill="background2"/>
            <w:vAlign w:val="center"/>
          </w:tcPr>
          <w:p w14:paraId="6AD564C2" w14:textId="77777777" w:rsidR="00A53C23"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修讀學生數</w:t>
            </w:r>
          </w:p>
          <w:p w14:paraId="3AFB0B01" w14:textId="3B5945BE" w:rsidR="00095869"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─本國學生</w:t>
            </w:r>
          </w:p>
        </w:tc>
        <w:tc>
          <w:tcPr>
            <w:tcW w:w="1843" w:type="dxa"/>
            <w:shd w:val="clear" w:color="auto" w:fill="E7E6E6" w:themeFill="background2"/>
            <w:vAlign w:val="center"/>
          </w:tcPr>
          <w:p w14:paraId="4BE1F2D7" w14:textId="77777777" w:rsidR="00095869" w:rsidRPr="00005729" w:rsidRDefault="00095869" w:rsidP="00A53C23">
            <w:pPr>
              <w:spacing w:line="400" w:lineRule="exact"/>
              <w:jc w:val="center"/>
              <w:rPr>
                <w:rFonts w:ascii="標楷體" w:hAnsi="標楷體"/>
                <w:b/>
                <w:sz w:val="28"/>
                <w:szCs w:val="28"/>
              </w:rPr>
            </w:pPr>
            <w:r w:rsidRPr="00005729">
              <w:rPr>
                <w:rFonts w:ascii="標楷體" w:hAnsi="標楷體" w:hint="eastAsia"/>
                <w:b/>
                <w:sz w:val="28"/>
                <w:szCs w:val="28"/>
              </w:rPr>
              <w:t>修讀學生數─外國學生</w:t>
            </w:r>
          </w:p>
        </w:tc>
      </w:tr>
      <w:tr w:rsidR="00005729" w:rsidRPr="00005729" w14:paraId="5E20B45C" w14:textId="77777777" w:rsidTr="007E6DEB">
        <w:tc>
          <w:tcPr>
            <w:tcW w:w="1413" w:type="dxa"/>
            <w:shd w:val="clear" w:color="auto" w:fill="auto"/>
          </w:tcPr>
          <w:p w14:paraId="1C1910BF" w14:textId="77777777" w:rsidR="00095869" w:rsidRPr="00005729" w:rsidRDefault="00095869" w:rsidP="00A02C50">
            <w:pPr>
              <w:spacing w:line="400" w:lineRule="exact"/>
              <w:jc w:val="center"/>
              <w:rPr>
                <w:rFonts w:ascii="標楷體" w:hAnsi="標楷體"/>
                <w:b/>
                <w:sz w:val="27"/>
                <w:szCs w:val="27"/>
              </w:rPr>
            </w:pPr>
            <w:r w:rsidRPr="00005729">
              <w:rPr>
                <w:rFonts w:ascii="標楷體" w:hAnsi="標楷體"/>
                <w:b/>
                <w:sz w:val="27"/>
                <w:szCs w:val="27"/>
              </w:rPr>
              <w:t>104</w:t>
            </w:r>
          </w:p>
        </w:tc>
        <w:tc>
          <w:tcPr>
            <w:tcW w:w="1559" w:type="dxa"/>
            <w:shd w:val="clear" w:color="auto" w:fill="auto"/>
            <w:vAlign w:val="center"/>
          </w:tcPr>
          <w:p w14:paraId="08A4262A"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18</w:t>
            </w:r>
          </w:p>
        </w:tc>
        <w:tc>
          <w:tcPr>
            <w:tcW w:w="1985" w:type="dxa"/>
            <w:shd w:val="clear" w:color="auto" w:fill="auto"/>
            <w:vAlign w:val="center"/>
          </w:tcPr>
          <w:p w14:paraId="1C58C445"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107</w:t>
            </w:r>
          </w:p>
        </w:tc>
        <w:tc>
          <w:tcPr>
            <w:tcW w:w="1984" w:type="dxa"/>
            <w:shd w:val="clear" w:color="auto" w:fill="auto"/>
            <w:vAlign w:val="center"/>
          </w:tcPr>
          <w:p w14:paraId="146E4896"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70</w:t>
            </w:r>
          </w:p>
        </w:tc>
        <w:tc>
          <w:tcPr>
            <w:tcW w:w="1843" w:type="dxa"/>
            <w:shd w:val="clear" w:color="auto" w:fill="auto"/>
            <w:vAlign w:val="center"/>
          </w:tcPr>
          <w:p w14:paraId="65E35AD6"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40</w:t>
            </w:r>
          </w:p>
        </w:tc>
      </w:tr>
      <w:tr w:rsidR="00005729" w:rsidRPr="00005729" w14:paraId="201B8AB3" w14:textId="77777777" w:rsidTr="007E6DEB">
        <w:tc>
          <w:tcPr>
            <w:tcW w:w="1413" w:type="dxa"/>
            <w:shd w:val="clear" w:color="auto" w:fill="auto"/>
          </w:tcPr>
          <w:p w14:paraId="27B4077D" w14:textId="77777777" w:rsidR="00095869" w:rsidRPr="00005729" w:rsidRDefault="00095869" w:rsidP="00A02C50">
            <w:pPr>
              <w:spacing w:line="400" w:lineRule="exact"/>
              <w:jc w:val="center"/>
              <w:rPr>
                <w:rFonts w:ascii="標楷體" w:hAnsi="標楷體"/>
                <w:b/>
                <w:sz w:val="27"/>
                <w:szCs w:val="27"/>
              </w:rPr>
            </w:pPr>
            <w:r w:rsidRPr="00005729">
              <w:rPr>
                <w:rFonts w:ascii="標楷體" w:hAnsi="標楷體"/>
                <w:b/>
                <w:sz w:val="27"/>
                <w:szCs w:val="27"/>
              </w:rPr>
              <w:t>105</w:t>
            </w:r>
          </w:p>
        </w:tc>
        <w:tc>
          <w:tcPr>
            <w:tcW w:w="1559" w:type="dxa"/>
            <w:shd w:val="clear" w:color="auto" w:fill="auto"/>
            <w:vAlign w:val="center"/>
          </w:tcPr>
          <w:p w14:paraId="409006A0"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19</w:t>
            </w:r>
          </w:p>
        </w:tc>
        <w:tc>
          <w:tcPr>
            <w:tcW w:w="1985" w:type="dxa"/>
            <w:shd w:val="clear" w:color="auto" w:fill="auto"/>
            <w:vAlign w:val="center"/>
          </w:tcPr>
          <w:p w14:paraId="705AF526"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154</w:t>
            </w:r>
          </w:p>
        </w:tc>
        <w:tc>
          <w:tcPr>
            <w:tcW w:w="1984" w:type="dxa"/>
            <w:shd w:val="clear" w:color="auto" w:fill="auto"/>
            <w:vAlign w:val="center"/>
          </w:tcPr>
          <w:p w14:paraId="6C7BA884"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88</w:t>
            </w:r>
          </w:p>
        </w:tc>
        <w:tc>
          <w:tcPr>
            <w:tcW w:w="1843" w:type="dxa"/>
            <w:shd w:val="clear" w:color="auto" w:fill="auto"/>
            <w:vAlign w:val="center"/>
          </w:tcPr>
          <w:p w14:paraId="5EFCB794"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125</w:t>
            </w:r>
          </w:p>
        </w:tc>
      </w:tr>
      <w:tr w:rsidR="00005729" w:rsidRPr="00005729" w14:paraId="73E8CA10" w14:textId="77777777" w:rsidTr="007E6DEB">
        <w:tc>
          <w:tcPr>
            <w:tcW w:w="1413" w:type="dxa"/>
            <w:shd w:val="clear" w:color="auto" w:fill="auto"/>
          </w:tcPr>
          <w:p w14:paraId="5BA4B803" w14:textId="77777777" w:rsidR="00095869" w:rsidRPr="00005729" w:rsidRDefault="00095869" w:rsidP="00A02C50">
            <w:pPr>
              <w:spacing w:line="400" w:lineRule="exact"/>
              <w:jc w:val="center"/>
              <w:rPr>
                <w:rFonts w:ascii="標楷體" w:hAnsi="標楷體"/>
                <w:b/>
                <w:sz w:val="27"/>
                <w:szCs w:val="27"/>
              </w:rPr>
            </w:pPr>
            <w:r w:rsidRPr="00005729">
              <w:rPr>
                <w:rFonts w:ascii="標楷體" w:hAnsi="標楷體"/>
                <w:b/>
                <w:sz w:val="27"/>
                <w:szCs w:val="27"/>
              </w:rPr>
              <w:t>106</w:t>
            </w:r>
          </w:p>
        </w:tc>
        <w:tc>
          <w:tcPr>
            <w:tcW w:w="1559" w:type="dxa"/>
            <w:shd w:val="clear" w:color="auto" w:fill="auto"/>
            <w:vAlign w:val="center"/>
          </w:tcPr>
          <w:p w14:paraId="593433C3"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19</w:t>
            </w:r>
          </w:p>
        </w:tc>
        <w:tc>
          <w:tcPr>
            <w:tcW w:w="1985" w:type="dxa"/>
            <w:shd w:val="clear" w:color="auto" w:fill="auto"/>
            <w:vAlign w:val="center"/>
          </w:tcPr>
          <w:p w14:paraId="42B2B687"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210</w:t>
            </w:r>
          </w:p>
        </w:tc>
        <w:tc>
          <w:tcPr>
            <w:tcW w:w="1984" w:type="dxa"/>
            <w:shd w:val="clear" w:color="auto" w:fill="auto"/>
            <w:vAlign w:val="center"/>
          </w:tcPr>
          <w:p w14:paraId="5D112817"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49</w:t>
            </w:r>
          </w:p>
        </w:tc>
        <w:tc>
          <w:tcPr>
            <w:tcW w:w="1843" w:type="dxa"/>
            <w:shd w:val="clear" w:color="auto" w:fill="auto"/>
            <w:vAlign w:val="center"/>
          </w:tcPr>
          <w:p w14:paraId="763BEC65"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108</w:t>
            </w:r>
          </w:p>
        </w:tc>
      </w:tr>
      <w:tr w:rsidR="00005729" w:rsidRPr="00005729" w14:paraId="22224C19" w14:textId="77777777" w:rsidTr="007E6DEB">
        <w:tc>
          <w:tcPr>
            <w:tcW w:w="1413" w:type="dxa"/>
            <w:shd w:val="clear" w:color="auto" w:fill="auto"/>
          </w:tcPr>
          <w:p w14:paraId="449CACE4" w14:textId="77777777" w:rsidR="00095869" w:rsidRPr="00005729" w:rsidRDefault="00095869" w:rsidP="00A02C50">
            <w:pPr>
              <w:spacing w:line="400" w:lineRule="exact"/>
              <w:jc w:val="center"/>
              <w:rPr>
                <w:rFonts w:ascii="標楷體" w:hAnsi="標楷體"/>
                <w:b/>
                <w:sz w:val="27"/>
                <w:szCs w:val="27"/>
              </w:rPr>
            </w:pPr>
            <w:r w:rsidRPr="00005729">
              <w:rPr>
                <w:rFonts w:ascii="標楷體" w:hAnsi="標楷體"/>
                <w:b/>
                <w:sz w:val="27"/>
                <w:szCs w:val="27"/>
              </w:rPr>
              <w:t>107</w:t>
            </w:r>
          </w:p>
        </w:tc>
        <w:tc>
          <w:tcPr>
            <w:tcW w:w="1559" w:type="dxa"/>
            <w:shd w:val="clear" w:color="auto" w:fill="auto"/>
            <w:vAlign w:val="center"/>
          </w:tcPr>
          <w:p w14:paraId="49A18204"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18</w:t>
            </w:r>
          </w:p>
        </w:tc>
        <w:tc>
          <w:tcPr>
            <w:tcW w:w="1985" w:type="dxa"/>
            <w:shd w:val="clear" w:color="auto" w:fill="auto"/>
            <w:vAlign w:val="center"/>
          </w:tcPr>
          <w:p w14:paraId="5405AF77"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238</w:t>
            </w:r>
          </w:p>
        </w:tc>
        <w:tc>
          <w:tcPr>
            <w:tcW w:w="1984" w:type="dxa"/>
            <w:shd w:val="clear" w:color="auto" w:fill="auto"/>
            <w:vAlign w:val="center"/>
          </w:tcPr>
          <w:p w14:paraId="7929442A"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66</w:t>
            </w:r>
          </w:p>
        </w:tc>
        <w:tc>
          <w:tcPr>
            <w:tcW w:w="1843" w:type="dxa"/>
            <w:shd w:val="clear" w:color="auto" w:fill="auto"/>
            <w:vAlign w:val="center"/>
          </w:tcPr>
          <w:p w14:paraId="3F28FA97" w14:textId="77777777" w:rsidR="00095869" w:rsidRPr="00005729" w:rsidRDefault="00095869" w:rsidP="00A02C50">
            <w:pPr>
              <w:jc w:val="center"/>
              <w:rPr>
                <w:rFonts w:ascii="標楷體" w:hAnsi="標楷體"/>
                <w:sz w:val="27"/>
                <w:szCs w:val="27"/>
              </w:rPr>
            </w:pPr>
            <w:r w:rsidRPr="00005729">
              <w:rPr>
                <w:rFonts w:ascii="標楷體" w:hAnsi="標楷體"/>
                <w:sz w:val="27"/>
                <w:szCs w:val="27"/>
              </w:rPr>
              <w:t>232</w:t>
            </w:r>
          </w:p>
        </w:tc>
      </w:tr>
    </w:tbl>
    <w:p w14:paraId="666370BE" w14:textId="77777777" w:rsidR="00361841" w:rsidRPr="00005729" w:rsidRDefault="00361841" w:rsidP="00E77821">
      <w:pPr>
        <w:spacing w:afterLines="50" w:after="228" w:line="300" w:lineRule="exact"/>
        <w:rPr>
          <w:sz w:val="24"/>
          <w:szCs w:val="24"/>
        </w:rPr>
      </w:pPr>
      <w:r w:rsidRPr="00005729">
        <w:rPr>
          <w:rFonts w:hint="eastAsia"/>
          <w:sz w:val="24"/>
          <w:szCs w:val="24"/>
        </w:rPr>
        <w:t>資料來源：教育部約詢前補充資料。</w:t>
      </w:r>
    </w:p>
    <w:p w14:paraId="2E037D3A" w14:textId="376087DA" w:rsidR="009D57AA" w:rsidRPr="00005729" w:rsidRDefault="000377D5" w:rsidP="00A900C9">
      <w:pPr>
        <w:pStyle w:val="3"/>
        <w:kinsoku/>
        <w:ind w:left="1394"/>
      </w:pPr>
      <w:r w:rsidRPr="00005729">
        <w:rPr>
          <w:rFonts w:hint="eastAsia"/>
        </w:rPr>
        <w:t>此外，</w:t>
      </w:r>
      <w:r w:rsidR="00DD4167" w:rsidRPr="00005729">
        <w:rPr>
          <w:rFonts w:hint="eastAsia"/>
        </w:rPr>
        <w:t>本</w:t>
      </w:r>
      <w:r w:rsidR="00882C9D" w:rsidRPr="00005729">
        <w:rPr>
          <w:rFonts w:hint="eastAsia"/>
        </w:rPr>
        <w:t>案</w:t>
      </w:r>
      <w:r w:rsidR="00DD4167" w:rsidRPr="00005729">
        <w:rPr>
          <w:rFonts w:hint="eastAsia"/>
        </w:rPr>
        <w:t>109年4月1日諮詢專家學者意見指</w:t>
      </w:r>
      <w:r w:rsidR="008964F7" w:rsidRPr="00005729">
        <w:rPr>
          <w:rFonts w:hint="eastAsia"/>
        </w:rPr>
        <w:t>出</w:t>
      </w:r>
      <w:r w:rsidR="00DD4167" w:rsidRPr="00005729">
        <w:rPr>
          <w:rFonts w:hint="eastAsia"/>
        </w:rPr>
        <w:t>，</w:t>
      </w:r>
      <w:r w:rsidR="008964F7" w:rsidRPr="00005729">
        <w:rPr>
          <w:rFonts w:hint="eastAsia"/>
          <w:lang w:eastAsia="zh-HK"/>
        </w:rPr>
        <w:t>政府應</w:t>
      </w:r>
      <w:r w:rsidR="008964F7" w:rsidRPr="00005729">
        <w:rPr>
          <w:rFonts w:hint="eastAsia"/>
        </w:rPr>
        <w:t>汲取國外先進國家相關發展經驗</w:t>
      </w:r>
      <w:r w:rsidR="00BD3209" w:rsidRPr="00005729">
        <w:rPr>
          <w:rFonts w:hint="eastAsia"/>
        </w:rPr>
        <w:t>，均待教育部及科技部積極統籌規劃發展</w:t>
      </w:r>
      <w:r w:rsidR="00DD4167" w:rsidRPr="00005729">
        <w:rPr>
          <w:rFonts w:hint="eastAsia"/>
        </w:rPr>
        <w:t>，諸如「</w:t>
      </w:r>
      <w:r w:rsidR="00BD3209" w:rsidRPr="00005729">
        <w:rPr>
          <w:rFonts w:hint="eastAsia"/>
        </w:rPr>
        <w:t>學生培育部分，陳委員提到雙聯學位，理工科系的研究計畫從一個實驗室到另一個實驗室，題目如果轉換，可能不是1年可以完成，所以一些老師不會願意，學生也不會這麼有動機去做研究，因為畢業年限就會拉長。這部分在中山，去年博士畢業至少要出國1年，這個政策能否落實還在觀</w:t>
      </w:r>
      <w:r w:rsidR="00422D71" w:rsidRPr="00005729">
        <w:rPr>
          <w:rFonts w:hint="eastAsia"/>
        </w:rPr>
        <w:t>察</w:t>
      </w:r>
      <w:r w:rsidR="00BD3209" w:rsidRPr="00005729">
        <w:rPr>
          <w:rFonts w:hint="eastAsia"/>
        </w:rPr>
        <w:t>中，因為基本上他們並</w:t>
      </w:r>
      <w:r w:rsidR="00BD3209" w:rsidRPr="00005729">
        <w:rPr>
          <w:rFonts w:hint="eastAsia"/>
        </w:rPr>
        <w:lastRenderedPageBreak/>
        <w:t>不是很在乎要拿兩個學位，而是未來畢業後工作狀況穩定度及薪資多少，現行學生短視狀況，與當初我們的情況不同</w:t>
      </w:r>
      <w:r w:rsidR="00552235" w:rsidRPr="00005729">
        <w:rPr>
          <w:rFonts w:hint="eastAsia"/>
        </w:rPr>
        <w:t>」、</w:t>
      </w:r>
      <w:r w:rsidR="005A01BE" w:rsidRPr="00005729">
        <w:rPr>
          <w:rFonts w:hint="eastAsia"/>
        </w:rPr>
        <w:t>「</w:t>
      </w:r>
      <w:r w:rsidR="00074492" w:rsidRPr="00005729">
        <w:rPr>
          <w:rFonts w:hint="eastAsia"/>
        </w:rPr>
        <w:t>雙聯學位部分，我認為可以做而且大家也在做</w:t>
      </w:r>
      <w:r w:rsidR="00455F50" w:rsidRPr="00005729">
        <w:rPr>
          <w:rFonts w:hint="eastAsia"/>
          <w:szCs w:val="32"/>
        </w:rPr>
        <w:t>，但成效如何？管理、社會科學較容易，但若是理工領域除非兩個實驗室有合作，且臺灣實驗室若水準更高，學生會思考為何要去國外？我們理工科也希望學生去參加所有國際會議，儘量去接觸別人的研究，這部分能否彌補雙聯的缺口？這件事本身，回到起點對於學生來講會考量畢業年限，認為晚1年畢業的起步比別人晚。以上係我從實務面觀察到的狀況分享</w:t>
      </w:r>
      <w:r w:rsidR="00A97847" w:rsidRPr="00005729">
        <w:rPr>
          <w:rFonts w:hint="eastAsia"/>
        </w:rPr>
        <w:t>」</w:t>
      </w:r>
      <w:r w:rsidR="0001651E" w:rsidRPr="00005729">
        <w:rPr>
          <w:rFonts w:hint="eastAsia"/>
        </w:rPr>
        <w:t>（國立中山大學</w:t>
      </w:r>
      <w:r w:rsidR="007C6618">
        <w:rPr>
          <w:rFonts w:hint="eastAsia"/>
        </w:rPr>
        <w:t xml:space="preserve"> 蔡副校長</w:t>
      </w:r>
      <w:r w:rsidR="0001651E" w:rsidRPr="00005729">
        <w:rPr>
          <w:rFonts w:hint="eastAsia"/>
        </w:rPr>
        <w:t>）</w:t>
      </w:r>
      <w:r w:rsidR="00A97847" w:rsidRPr="00005729">
        <w:rPr>
          <w:rFonts w:hint="eastAsia"/>
        </w:rPr>
        <w:t>等語。基此，</w:t>
      </w:r>
      <w:r w:rsidR="009817D7" w:rsidRPr="00005729">
        <w:rPr>
          <w:rFonts w:hint="eastAsia"/>
        </w:rPr>
        <w:t>如何透過雙聯學制等跨國學</w:t>
      </w:r>
      <w:r w:rsidR="00761F3E" w:rsidRPr="00005729">
        <w:rPr>
          <w:rFonts w:hint="eastAsia"/>
        </w:rPr>
        <w:t>位合作之吸引力，強化我國科技類博士競爭優勢，以提升國家競爭力，是</w:t>
      </w:r>
      <w:r w:rsidR="009817D7" w:rsidRPr="00005729">
        <w:rPr>
          <w:rFonts w:hint="eastAsia"/>
        </w:rPr>
        <w:t>為政府</w:t>
      </w:r>
      <w:r w:rsidR="004017EB" w:rsidRPr="00005729">
        <w:rPr>
          <w:rFonts w:hint="eastAsia"/>
        </w:rPr>
        <w:t>後續</w:t>
      </w:r>
      <w:r w:rsidR="009817D7" w:rsidRPr="00005729">
        <w:rPr>
          <w:rFonts w:hint="eastAsia"/>
        </w:rPr>
        <w:t>應積極面對之課題</w:t>
      </w:r>
      <w:r w:rsidR="00A97847" w:rsidRPr="00005729">
        <w:rPr>
          <w:rFonts w:hint="eastAsia"/>
        </w:rPr>
        <w:t>。</w:t>
      </w:r>
    </w:p>
    <w:p w14:paraId="623D59C8" w14:textId="766043D4" w:rsidR="00CF7B19" w:rsidRPr="00005729" w:rsidRDefault="00A24BA4" w:rsidP="00CF7B19">
      <w:pPr>
        <w:pStyle w:val="3"/>
      </w:pPr>
      <w:r w:rsidRPr="00005729">
        <w:rPr>
          <w:rFonts w:hint="eastAsia"/>
        </w:rPr>
        <w:t>查以實務意見</w:t>
      </w:r>
      <w:r w:rsidR="00CF7B19" w:rsidRPr="00005729">
        <w:rPr>
          <w:rFonts w:hint="eastAsia"/>
        </w:rPr>
        <w:t>而言，本案履勘及座談時，學校簡報提出應鼓勵並強化雙聯學位之進行，並有多位代表座談發表應提升科技類系所學生之外語能力，無論於專業或高階研發階段均有加值效果。茲摘錄相關意見如后:</w:t>
      </w:r>
    </w:p>
    <w:p w14:paraId="66AA2A3A" w14:textId="77777777" w:rsidR="00CF7B19" w:rsidRPr="00005729" w:rsidRDefault="00CF7B19" w:rsidP="00CF7B19">
      <w:pPr>
        <w:pStyle w:val="4"/>
      </w:pPr>
      <w:r w:rsidRPr="00005729">
        <w:rPr>
          <w:rFonts w:hint="eastAsia"/>
          <w:szCs w:val="32"/>
        </w:rPr>
        <w:t>業界代表相關意見：</w:t>
      </w:r>
    </w:p>
    <w:p w14:paraId="2922F00D" w14:textId="1B30D192" w:rsidR="00CF7B19" w:rsidRPr="00005729" w:rsidRDefault="00CF7B19" w:rsidP="00CF7B19">
      <w:pPr>
        <w:pStyle w:val="5"/>
        <w:kinsoku/>
        <w:ind w:left="2092" w:hanging="697"/>
      </w:pPr>
      <w:r w:rsidRPr="00005729">
        <w:rPr>
          <w:rFonts w:hint="eastAsia"/>
        </w:rPr>
        <w:t>以業界來說，招聘碩博士人才時，海外求學的博士生，確實是企業界選擇人才的選項。科技部每年都會和業界做海外攬才團交流，</w:t>
      </w:r>
      <w:r w:rsidR="00600DA1" w:rsidRPr="00005729">
        <w:rPr>
          <w:rFonts w:hint="eastAsia"/>
        </w:rPr>
        <w:t>幫</w:t>
      </w:r>
      <w:r w:rsidRPr="00005729">
        <w:rPr>
          <w:rFonts w:hint="eastAsia"/>
        </w:rPr>
        <w:t>海歸學成的子弟做媒合。剛才中興大學薛校長的簡報也談到，希望獎勵這樣的學生從事研發，我們也相當認同。未來國內大學培育的碩博士生，在外語能力也能和國際學校的學生取得相當水準，企業也很樂意任用。</w:t>
      </w:r>
      <w:r w:rsidR="006A088A" w:rsidRPr="00005729">
        <w:rPr>
          <w:rFonts w:hint="eastAsia"/>
        </w:rPr>
        <w:t>（矽品精密公司</w:t>
      </w:r>
      <w:r w:rsidR="00120194" w:rsidRPr="00005729">
        <w:rPr>
          <w:rFonts w:hint="eastAsia"/>
        </w:rPr>
        <w:t>人力資源處</w:t>
      </w:r>
      <w:r w:rsidR="007C6618">
        <w:rPr>
          <w:rFonts w:hint="eastAsia"/>
        </w:rPr>
        <w:t xml:space="preserve"> 彭經理</w:t>
      </w:r>
      <w:r w:rsidR="006A088A" w:rsidRPr="00005729">
        <w:rPr>
          <w:rFonts w:hint="eastAsia"/>
        </w:rPr>
        <w:t>）</w:t>
      </w:r>
    </w:p>
    <w:p w14:paraId="3C5FFBAA" w14:textId="4A7FB8E6" w:rsidR="00CF7B19" w:rsidRPr="00005729" w:rsidRDefault="00CF7B19" w:rsidP="00CF7B19">
      <w:pPr>
        <w:pStyle w:val="5"/>
        <w:kinsoku/>
        <w:ind w:left="2092" w:hanging="697"/>
      </w:pPr>
      <w:r w:rsidRPr="00005729">
        <w:rPr>
          <w:rFonts w:hint="eastAsia"/>
          <w:szCs w:val="32"/>
        </w:rPr>
        <w:lastRenderedPageBreak/>
        <w:t>無論在哪個產業，外語能力</w:t>
      </w:r>
      <w:r w:rsidR="00D91124" w:rsidRPr="00005729">
        <w:rPr>
          <w:rFonts w:hint="eastAsia"/>
          <w:szCs w:val="32"/>
        </w:rPr>
        <w:t>好</w:t>
      </w:r>
      <w:r w:rsidRPr="00005729">
        <w:rPr>
          <w:rFonts w:hint="eastAsia"/>
          <w:szCs w:val="32"/>
        </w:rPr>
        <w:t>是比較有需求的，像台泥在國際化布局更加邁進，國內碩博士生在口語表達或溝通互動上，能力</w:t>
      </w:r>
      <w:r w:rsidRPr="00005729">
        <w:rPr>
          <w:rFonts w:hint="eastAsia"/>
        </w:rPr>
        <w:t>普遍</w:t>
      </w:r>
      <w:r w:rsidRPr="00005729">
        <w:rPr>
          <w:rFonts w:hint="eastAsia"/>
          <w:szCs w:val="32"/>
        </w:rPr>
        <w:t>比較弱。薪資的部分</w:t>
      </w:r>
      <w:r w:rsidR="003C733D" w:rsidRPr="00005729">
        <w:rPr>
          <w:rFonts w:hint="eastAsia"/>
          <w:szCs w:val="32"/>
        </w:rPr>
        <w:t>，</w:t>
      </w:r>
      <w:r w:rsidRPr="00005729">
        <w:rPr>
          <w:rFonts w:hint="eastAsia"/>
          <w:szCs w:val="32"/>
        </w:rPr>
        <w:t>公司會依照不同學校、職務並參照</w:t>
      </w:r>
      <w:r w:rsidRPr="00005729">
        <w:rPr>
          <w:rFonts w:hint="eastAsia"/>
        </w:rPr>
        <w:t>市場</w:t>
      </w:r>
      <w:r w:rsidRPr="00005729">
        <w:rPr>
          <w:rFonts w:hint="eastAsia"/>
          <w:szCs w:val="32"/>
        </w:rPr>
        <w:t>，給出一個合理且有吸引力的薪資。博士生聚焦在分析理論，在公司立場則希望他們有實務經驗的參與，所學和公司發展能學用合一。</w:t>
      </w:r>
      <w:r w:rsidR="00FA5645" w:rsidRPr="00005729">
        <w:rPr>
          <w:rFonts w:hint="eastAsia"/>
          <w:szCs w:val="32"/>
        </w:rPr>
        <w:t>（</w:t>
      </w:r>
      <w:r w:rsidR="00FA5645" w:rsidRPr="00005729">
        <w:rPr>
          <w:rFonts w:hint="eastAsia"/>
        </w:rPr>
        <w:t>台泥企業團人力資源部</w:t>
      </w:r>
      <w:r w:rsidR="007C6618">
        <w:rPr>
          <w:rFonts w:hint="eastAsia"/>
        </w:rPr>
        <w:t xml:space="preserve"> 陳</w:t>
      </w:r>
      <w:r w:rsidR="00293A88" w:rsidRPr="00005729">
        <w:rPr>
          <w:rFonts w:hint="eastAsia"/>
        </w:rPr>
        <w:t>副理</w:t>
      </w:r>
      <w:r w:rsidR="00FA5645" w:rsidRPr="00005729">
        <w:rPr>
          <w:rFonts w:hint="eastAsia"/>
        </w:rPr>
        <w:t>）</w:t>
      </w:r>
    </w:p>
    <w:p w14:paraId="49467389" w14:textId="3582E299" w:rsidR="00CF7B19" w:rsidRPr="00005729" w:rsidRDefault="00CF7B19" w:rsidP="00CF7B19">
      <w:pPr>
        <w:pStyle w:val="5"/>
        <w:kinsoku/>
        <w:ind w:left="2092" w:hanging="697"/>
      </w:pPr>
      <w:r w:rsidRPr="00005729">
        <w:rPr>
          <w:rFonts w:hint="eastAsia"/>
        </w:rPr>
        <w:t>企業絕對重視外語能力，一般工程師或博士生，英語是必要門檻，即使專業領域表現優秀，但英語不及門檻最終只好割愛。外語能力是高階人才必須具備的技能之一。</w:t>
      </w:r>
      <w:r w:rsidR="00DB0FB4" w:rsidRPr="00005729">
        <w:rPr>
          <w:rFonts w:hint="eastAsia"/>
        </w:rPr>
        <w:t>（中國鋼鐵股份有限公司</w:t>
      </w:r>
      <w:r w:rsidR="007C6618">
        <w:rPr>
          <w:rFonts w:hint="eastAsia"/>
        </w:rPr>
        <w:t xml:space="preserve"> 蔡技術副總</w:t>
      </w:r>
      <w:r w:rsidR="00DB0FB4" w:rsidRPr="00005729">
        <w:rPr>
          <w:rFonts w:hint="eastAsia"/>
        </w:rPr>
        <w:t>）</w:t>
      </w:r>
    </w:p>
    <w:p w14:paraId="2ECB3340" w14:textId="77777777" w:rsidR="00CF7B19" w:rsidRPr="00005729" w:rsidRDefault="00CF7B19" w:rsidP="00CF7B19">
      <w:pPr>
        <w:pStyle w:val="4"/>
      </w:pPr>
      <w:r w:rsidRPr="00005729">
        <w:rPr>
          <w:rFonts w:hint="eastAsia"/>
        </w:rPr>
        <w:t>學校代表之相關意見如后：</w:t>
      </w:r>
    </w:p>
    <w:p w14:paraId="4479E7FB" w14:textId="2105C22D" w:rsidR="00CF7B19" w:rsidRPr="00005729" w:rsidRDefault="00CF7B19" w:rsidP="00326FCD">
      <w:pPr>
        <w:pStyle w:val="5"/>
        <w:kinsoku/>
        <w:ind w:left="2092" w:hanging="697"/>
      </w:pPr>
      <w:r w:rsidRPr="00005729">
        <w:rPr>
          <w:rFonts w:hint="eastAsia"/>
        </w:rPr>
        <w:t>推動國際雙聯學制，提升國際就業競爭力。</w:t>
      </w:r>
      <w:r w:rsidR="00326FCD" w:rsidRPr="00005729">
        <w:rPr>
          <w:rFonts w:hint="eastAsia"/>
        </w:rPr>
        <w:t>（</w:t>
      </w:r>
      <w:r w:rsidR="00326FCD" w:rsidRPr="00005729">
        <w:rPr>
          <w:rFonts w:hint="eastAsia"/>
          <w:szCs w:val="32"/>
        </w:rPr>
        <w:t>高雄醫學大學</w:t>
      </w:r>
      <w:r w:rsidR="007C6618">
        <w:rPr>
          <w:rFonts w:hint="eastAsia"/>
          <w:szCs w:val="32"/>
        </w:rPr>
        <w:t xml:space="preserve"> 葉副教務長</w:t>
      </w:r>
      <w:r w:rsidR="00326FCD" w:rsidRPr="00005729">
        <w:rPr>
          <w:rFonts w:hint="eastAsia"/>
          <w:szCs w:val="32"/>
        </w:rPr>
        <w:t>）</w:t>
      </w:r>
    </w:p>
    <w:p w14:paraId="13C557D6" w14:textId="515BF285" w:rsidR="00CF7B19" w:rsidRPr="00005729" w:rsidRDefault="00CF7B19" w:rsidP="004016F6">
      <w:pPr>
        <w:pStyle w:val="5"/>
      </w:pPr>
      <w:r w:rsidRPr="00005729">
        <w:rPr>
          <w:rFonts w:hint="eastAsia"/>
        </w:rPr>
        <w:t>我們善用科技部補助，包括國內企業和國外實習，對學生英語能力和國際化能力，都加分非常大，期許培養學生有國際經驗。</w:t>
      </w:r>
      <w:r w:rsidR="00F03C49" w:rsidRPr="00005729">
        <w:rPr>
          <w:rFonts w:hint="eastAsia"/>
        </w:rPr>
        <w:t>（國立中興大學　薛校長）</w:t>
      </w:r>
    </w:p>
    <w:p w14:paraId="14C76371" w14:textId="25000007" w:rsidR="00CF7B19" w:rsidRPr="00005729" w:rsidRDefault="00CF7B19" w:rsidP="00CF7B19">
      <w:pPr>
        <w:pStyle w:val="5"/>
        <w:kinsoku/>
        <w:ind w:left="2092" w:hanging="697"/>
      </w:pPr>
      <w:r w:rsidRPr="00005729">
        <w:rPr>
          <w:rFonts w:hint="eastAsia"/>
          <w:szCs w:val="32"/>
        </w:rPr>
        <w:t>我們的招生策略除了學校提供獎學金外，企業界也提供企業獎學金；像大金空調對我們有印尼或越南學生，回國之後可成為印尼或越南的經銷商代表等，這就是企業的策略。像有些國際大廠需要英文比較好的，國際學生英文也比較好，會希望留在</w:t>
      </w:r>
      <w:r w:rsidR="00577C41" w:rsidRPr="00005729">
        <w:rPr>
          <w:rFonts w:hint="eastAsia"/>
          <w:szCs w:val="32"/>
        </w:rPr>
        <w:t>臺灣</w:t>
      </w:r>
      <w:r w:rsidRPr="00005729">
        <w:rPr>
          <w:rFonts w:hint="eastAsia"/>
          <w:szCs w:val="32"/>
        </w:rPr>
        <w:t>工作。</w:t>
      </w:r>
      <w:r w:rsidR="00D225D1" w:rsidRPr="00005729">
        <w:rPr>
          <w:rFonts w:hint="eastAsia"/>
          <w:szCs w:val="32"/>
        </w:rPr>
        <w:t>（國立勤益科技大學　宋研發長）</w:t>
      </w:r>
    </w:p>
    <w:p w14:paraId="403EB074" w14:textId="29C4EA73" w:rsidR="00CF7B19" w:rsidRPr="00005729" w:rsidRDefault="00CF7B19" w:rsidP="004016F6">
      <w:pPr>
        <w:pStyle w:val="5"/>
      </w:pPr>
      <w:r w:rsidRPr="00005729">
        <w:rPr>
          <w:rFonts w:hint="eastAsia"/>
        </w:rPr>
        <w:t>我們觀察到這幾年學生基礎能力</w:t>
      </w:r>
      <w:r w:rsidR="00A24BA4" w:rsidRPr="00005729">
        <w:rPr>
          <w:rFonts w:hint="eastAsia"/>
        </w:rPr>
        <w:t>普遍</w:t>
      </w:r>
      <w:r w:rsidRPr="00005729">
        <w:rPr>
          <w:rFonts w:hint="eastAsia"/>
        </w:rPr>
        <w:t>變弱，所以才推動高階人才的計畫和教學，學生除了英文能力外，每年選送學生到歐洲、德國等工具</w:t>
      </w:r>
      <w:r w:rsidRPr="00005729">
        <w:rPr>
          <w:rFonts w:hint="eastAsia"/>
        </w:rPr>
        <w:lastRenderedPageBreak/>
        <w:t>機比較先進的國家實習，希望增加就業能力。</w:t>
      </w:r>
      <w:r w:rsidR="00C07FCE" w:rsidRPr="00005729">
        <w:rPr>
          <w:rFonts w:hint="eastAsia"/>
          <w:szCs w:val="32"/>
        </w:rPr>
        <w:t>（國立勤益科技大學　宋研發長）</w:t>
      </w:r>
    </w:p>
    <w:p w14:paraId="50641305" w14:textId="4CB423F9" w:rsidR="006064BE" w:rsidRPr="00005729" w:rsidRDefault="006064BE" w:rsidP="00CF7B19">
      <w:pPr>
        <w:pStyle w:val="5"/>
        <w:kinsoku/>
        <w:ind w:left="2092" w:hanging="697"/>
      </w:pPr>
      <w:r w:rsidRPr="00005729">
        <w:rPr>
          <w:rFonts w:hAnsi="標楷體" w:hint="eastAsia"/>
          <w:szCs w:val="24"/>
        </w:rPr>
        <w:t>就長期的角度來看，這些不同國籍的學生進來就讀，其實對於整個研究所生態產生了很大的影響，特別是對其他沒有出國念書的學生來說，這些跨文化的影響其實相當深遠。由於國家政策的影響</w:t>
      </w:r>
      <w:r w:rsidR="006D7A06" w:rsidRPr="00005729">
        <w:rPr>
          <w:rFonts w:hAnsi="標楷體" w:hint="eastAsia"/>
          <w:szCs w:val="24"/>
        </w:rPr>
        <w:t>，目前招收的境外學生較多是來自東南亞國家，雖然研究能力表現未必</w:t>
      </w:r>
      <w:r w:rsidRPr="00005729">
        <w:rPr>
          <w:rFonts w:hAnsi="標楷體" w:hint="eastAsia"/>
          <w:szCs w:val="24"/>
        </w:rPr>
        <w:t>特別突出，但仍還是有其擅長的領域</w:t>
      </w:r>
      <w:r w:rsidR="00896103" w:rsidRPr="00005729">
        <w:rPr>
          <w:rFonts w:hAnsi="標楷體" w:hint="eastAsia"/>
          <w:szCs w:val="24"/>
        </w:rPr>
        <w:t>。（</w:t>
      </w:r>
      <w:r w:rsidR="009B5140" w:rsidRPr="00005729">
        <w:rPr>
          <w:rFonts w:hAnsi="標楷體" w:hint="eastAsia"/>
          <w:szCs w:val="24"/>
        </w:rPr>
        <w:t xml:space="preserve">東海大學　</w:t>
      </w:r>
      <w:r w:rsidR="003546A1" w:rsidRPr="00005729">
        <w:rPr>
          <w:rFonts w:hAnsi="標楷體" w:hint="eastAsia"/>
          <w:szCs w:val="24"/>
        </w:rPr>
        <w:t>許執行長</w:t>
      </w:r>
      <w:r w:rsidR="00896103" w:rsidRPr="00005729">
        <w:rPr>
          <w:rFonts w:hAnsi="標楷體" w:hint="eastAsia"/>
          <w:szCs w:val="24"/>
        </w:rPr>
        <w:t>）</w:t>
      </w:r>
    </w:p>
    <w:p w14:paraId="54C54123" w14:textId="5A6FAC74" w:rsidR="005B5A45" w:rsidRPr="00005729" w:rsidRDefault="00372711" w:rsidP="00A02C50">
      <w:pPr>
        <w:pStyle w:val="3"/>
        <w:kinsoku/>
        <w:ind w:left="1394"/>
      </w:pPr>
      <w:r w:rsidRPr="00005729">
        <w:rPr>
          <w:rFonts w:hint="eastAsia"/>
        </w:rPr>
        <w:t>國家教育研究院</w:t>
      </w:r>
      <w:r w:rsidR="006D7A06" w:rsidRPr="00005729">
        <w:rPr>
          <w:rFonts w:hint="eastAsia"/>
        </w:rPr>
        <w:t>之</w:t>
      </w:r>
      <w:r w:rsidRPr="00005729">
        <w:rPr>
          <w:rFonts w:hint="eastAsia"/>
        </w:rPr>
        <w:t>研究復指明</w:t>
      </w:r>
      <w:r w:rsidR="00D21850" w:rsidRPr="00005729">
        <w:rPr>
          <w:rStyle w:val="af7"/>
        </w:rPr>
        <w:footnoteReference w:id="36"/>
      </w:r>
      <w:r w:rsidRPr="00005729">
        <w:rPr>
          <w:rFonts w:hint="eastAsia"/>
        </w:rPr>
        <w:t>，</w:t>
      </w:r>
      <w:r w:rsidR="005B5A45" w:rsidRPr="00005729">
        <w:rPr>
          <w:rFonts w:hint="eastAsia"/>
        </w:rPr>
        <w:t>歐盟自2009年就開始推動聯合碩士學位的經驗，揭示歐洲各國教育主管單位對此具</w:t>
      </w:r>
      <w:r w:rsidR="0091452B" w:rsidRPr="00005729">
        <w:rPr>
          <w:rFonts w:hint="eastAsia"/>
        </w:rPr>
        <w:t>有</w:t>
      </w:r>
      <w:r w:rsidR="005B5A45" w:rsidRPr="00005729">
        <w:rPr>
          <w:rFonts w:hint="eastAsia"/>
        </w:rPr>
        <w:t>共識。其他如瑞典教育部也在積極推動高等教育國際化過程中，藉由認可雙聯學位學程強化學生的國際化（駐瑞典代表處教育組，</w:t>
      </w:r>
      <w:r w:rsidR="006C01B3" w:rsidRPr="00005729">
        <w:rPr>
          <w:rFonts w:hint="eastAsia"/>
        </w:rPr>
        <w:t>民98</w:t>
      </w:r>
      <w:r w:rsidR="005B5A45" w:rsidRPr="00005729">
        <w:rPr>
          <w:rFonts w:hint="eastAsia"/>
        </w:rPr>
        <w:t>）。而非歐盟會員的其他國家如日本，也由文部科學省在2014年規畫調整「大學設置基準」、由大學與國外大學共同自行設計學程，讓日本學生於簽訂學程的國外大學取得的學分及兩校共同頒發的聯名可以受到日本政府承認（駐日本代表處教育組，2014）。除了教育主管單位，高等教育機構是否擬具清晰的國際化策略與推動雙聯學位程序、積極與國外夥伴學校共同發展專業課程或學分採認也相當關鍵。歐盟Erasmus Mundus Joint Master Degrees: The Story so</w:t>
      </w:r>
      <w:r w:rsidR="009439DD" w:rsidRPr="00005729">
        <w:rPr>
          <w:rFonts w:hint="eastAsia"/>
        </w:rPr>
        <w:t xml:space="preserve"> </w:t>
      </w:r>
      <w:r w:rsidR="005B5A45" w:rsidRPr="00005729">
        <w:rPr>
          <w:rFonts w:hint="eastAsia"/>
        </w:rPr>
        <w:t>far報告書指出（European Commission, 2016）：成功參與雙聯碩士學程計畫的大學，有很高比例具有明確的國際化策略、也都積極與國外學校共同發展專業課程。美國教育委員</w:t>
      </w:r>
      <w:r w:rsidR="005B5A45" w:rsidRPr="00005729">
        <w:rPr>
          <w:rFonts w:hint="eastAsia"/>
        </w:rPr>
        <w:lastRenderedPageBreak/>
        <w:t>會（American Council on Education，以下簡稱ACE） （2011）針對美國大學國際雙聯學位的調查也發現：36%的參與學校內針對雙聯學制有一套標準程序、16%學校正在發展這些標準程序，讓學校更容易跨出推動雙聯學制的第一步。綜言之，各國高等教育主管單位與高教機構有其各自關鍵角色要扮演。</w:t>
      </w:r>
    </w:p>
    <w:p w14:paraId="33DDC106" w14:textId="38D91BC6" w:rsidR="001D0962" w:rsidRPr="00005729" w:rsidRDefault="001D0962" w:rsidP="00A02C50">
      <w:pPr>
        <w:pStyle w:val="3"/>
        <w:kinsoku/>
        <w:ind w:left="1394"/>
      </w:pPr>
      <w:r w:rsidRPr="00005729">
        <w:rPr>
          <w:rFonts w:hint="eastAsia"/>
        </w:rPr>
        <w:t>其他本案諮詢參考意見</w:t>
      </w:r>
      <w:r w:rsidR="00722004" w:rsidRPr="00005729">
        <w:rPr>
          <w:rFonts w:hint="eastAsia"/>
        </w:rPr>
        <w:t>，由國立臺灣科技大學廖校長</w:t>
      </w:r>
      <w:r w:rsidR="00887C22" w:rsidRPr="00005729">
        <w:rPr>
          <w:rFonts w:hint="eastAsia"/>
        </w:rPr>
        <w:t>提出</w:t>
      </w:r>
      <w:r w:rsidR="00806C7D" w:rsidRPr="00005729">
        <w:rPr>
          <w:rFonts w:hint="eastAsia"/>
        </w:rPr>
        <w:t>國外</w:t>
      </w:r>
      <w:r w:rsidR="00887C22" w:rsidRPr="00005729">
        <w:rPr>
          <w:rFonts w:hint="eastAsia"/>
        </w:rPr>
        <w:t>相關作法與借鏡之處摘要</w:t>
      </w:r>
      <w:r w:rsidRPr="00005729">
        <w:rPr>
          <w:rFonts w:hint="eastAsia"/>
        </w:rPr>
        <w:t>如后：</w:t>
      </w:r>
    </w:p>
    <w:p w14:paraId="689572A8" w14:textId="55147D13" w:rsidR="001D0962" w:rsidRPr="00005729" w:rsidRDefault="001D0962" w:rsidP="001D0962">
      <w:pPr>
        <w:pStyle w:val="4"/>
      </w:pPr>
      <w:r w:rsidRPr="00005729">
        <w:rPr>
          <w:rFonts w:hint="eastAsia"/>
        </w:rPr>
        <w:t>日本：有一個推動未來研究生改革計畫，不僅培養本地博士生，也要吸引亞洲在內世界各地優秀學生，</w:t>
      </w:r>
      <w:r w:rsidR="003219C2" w:rsidRPr="00005729">
        <w:rPr>
          <w:rFonts w:hint="eastAsia"/>
        </w:rPr>
        <w:t>也值得</w:t>
      </w:r>
      <w:r w:rsidRPr="00005729">
        <w:rPr>
          <w:rFonts w:hint="eastAsia"/>
        </w:rPr>
        <w:t>臺灣做為參考。</w:t>
      </w:r>
    </w:p>
    <w:p w14:paraId="485C846D" w14:textId="254E9DAF" w:rsidR="001D0962" w:rsidRPr="00005729" w:rsidRDefault="001D0962" w:rsidP="001D0962">
      <w:pPr>
        <w:pStyle w:val="4"/>
      </w:pPr>
      <w:r w:rsidRPr="00005729">
        <w:rPr>
          <w:rFonts w:hint="eastAsia"/>
        </w:rPr>
        <w:t>歐洲：在歐洲讀博士，基本上就是一個JOB，參考歐洲STEM領域博士生的養成學位，每個博士的學位就是一個JOB，可以提供多少JOB就可以收多少博士生，換句話說所有博士生都有薪資收入，也不是獎學金，正因有收入也會相對有更嚴格的要求。相對於科技部每月</w:t>
      </w:r>
      <w:r w:rsidR="00AB1103" w:rsidRPr="00005729">
        <w:rPr>
          <w:rFonts w:hint="eastAsia"/>
        </w:rPr>
        <w:t>提供</w:t>
      </w:r>
      <w:r w:rsidRPr="00005729">
        <w:rPr>
          <w:rFonts w:hint="eastAsia"/>
        </w:rPr>
        <w:t>4萬，這些</w:t>
      </w:r>
      <w:r w:rsidR="00722004" w:rsidRPr="00005729">
        <w:rPr>
          <w:rFonts w:hint="eastAsia"/>
        </w:rPr>
        <w:t>屬短期的計畫不是一個長期的制度，歐洲長年如此我們應該考慮改變。</w:t>
      </w:r>
    </w:p>
    <w:p w14:paraId="5A4ED704" w14:textId="0A4A4296" w:rsidR="001D0962" w:rsidRPr="00005729" w:rsidRDefault="001D0962" w:rsidP="001D0962">
      <w:pPr>
        <w:pStyle w:val="4"/>
      </w:pPr>
      <w:r w:rsidRPr="00005729">
        <w:rPr>
          <w:rFonts w:hint="eastAsia"/>
        </w:rPr>
        <w:t>英國：針對印度科技博士</w:t>
      </w:r>
      <w:r w:rsidR="007003FC" w:rsidRPr="00005729">
        <w:rPr>
          <w:rFonts w:hint="eastAsia"/>
        </w:rPr>
        <w:t>大幅增加會成為競爭勁敵，也擔心其他國家外籍生來就讀博士雖然可以</w:t>
      </w:r>
      <w:r w:rsidRPr="00005729">
        <w:rPr>
          <w:rFonts w:hint="eastAsia"/>
        </w:rPr>
        <w:t>為</w:t>
      </w:r>
      <w:r w:rsidR="007003FC" w:rsidRPr="00005729">
        <w:rPr>
          <w:rFonts w:hint="eastAsia"/>
        </w:rPr>
        <w:t>其</w:t>
      </w:r>
      <w:r w:rsidRPr="00005729">
        <w:rPr>
          <w:rFonts w:hint="eastAsia"/>
        </w:rPr>
        <w:t>所用，但也要擔心成為國防隱憂</w:t>
      </w:r>
      <w:r w:rsidR="00EB3854" w:rsidRPr="00005729">
        <w:rPr>
          <w:rFonts w:hint="eastAsia"/>
        </w:rPr>
        <w:t>。</w:t>
      </w:r>
    </w:p>
    <w:p w14:paraId="2E4528E7" w14:textId="404474F9" w:rsidR="00D22AC2" w:rsidRPr="00005729" w:rsidRDefault="00372711" w:rsidP="00CD097F">
      <w:pPr>
        <w:pStyle w:val="3"/>
        <w:kinsoku/>
        <w:ind w:left="1394"/>
      </w:pPr>
      <w:r w:rsidRPr="00005729">
        <w:rPr>
          <w:rFonts w:hint="eastAsia"/>
        </w:rPr>
        <w:t>綜上</w:t>
      </w:r>
      <w:r w:rsidR="0039255C" w:rsidRPr="00005729">
        <w:rPr>
          <w:rFonts w:hint="eastAsia"/>
        </w:rPr>
        <w:t>論結</w:t>
      </w:r>
      <w:r w:rsidRPr="00005729">
        <w:rPr>
          <w:rFonts w:hint="eastAsia"/>
        </w:rPr>
        <w:t>，</w:t>
      </w:r>
      <w:r w:rsidR="0039255C" w:rsidRPr="00005729">
        <w:rPr>
          <w:rFonts w:hint="eastAsia"/>
        </w:rPr>
        <w:t>大專校院境外博士生來臺人數逐年攀升，</w:t>
      </w:r>
      <w:r w:rsidR="00E16950" w:rsidRPr="00005729">
        <w:rPr>
          <w:rFonts w:hint="eastAsia"/>
        </w:rPr>
        <w:t>107年博士生達</w:t>
      </w:r>
      <w:r w:rsidR="00E16950" w:rsidRPr="00005729">
        <w:t>4,827</w:t>
      </w:r>
      <w:r w:rsidR="00E16950" w:rsidRPr="00005729">
        <w:rPr>
          <w:rFonts w:hint="eastAsia"/>
        </w:rPr>
        <w:t>人，與 98 年相比，近6年成長約2.9倍</w:t>
      </w:r>
      <w:r w:rsidR="002F178A" w:rsidRPr="00005729">
        <w:rPr>
          <w:rFonts w:hint="eastAsia"/>
        </w:rPr>
        <w:t>；</w:t>
      </w:r>
      <w:r w:rsidR="00E16950" w:rsidRPr="00005729">
        <w:rPr>
          <w:rFonts w:hint="eastAsia"/>
        </w:rPr>
        <w:t>結構上，學士班增加6.5%，博士班亦微增1.9%。又，108年大專校院境外學位生總數約</w:t>
      </w:r>
      <w:r w:rsidR="00E16950" w:rsidRPr="00005729">
        <w:t>61,970</w:t>
      </w:r>
      <w:r w:rsidR="00E16950" w:rsidRPr="00005729">
        <w:rPr>
          <w:rFonts w:hint="eastAsia"/>
        </w:rPr>
        <w:t>人，近6年成長約近2倍，有助於挹注我國高教生源，亦被視為</w:t>
      </w:r>
      <w:r w:rsidR="00E16950" w:rsidRPr="00005729">
        <w:t>大學國際化的重要指標之一</w:t>
      </w:r>
      <w:r w:rsidR="00E16950" w:rsidRPr="00005729">
        <w:rPr>
          <w:rFonts w:hint="eastAsia"/>
        </w:rPr>
        <w:t>，惟來源國及留任人才之整體機制似待同步檢討，</w:t>
      </w:r>
      <w:r w:rsidR="00E16950" w:rsidRPr="00005729">
        <w:rPr>
          <w:rFonts w:hint="eastAsia"/>
        </w:rPr>
        <w:lastRenderedPageBreak/>
        <w:t>以挹注產業需求；又大專校院如積極發展跨國學位合作（又稱雙聯學制）及強化學生外語能力等，均有助於拓展國際視野及提升博士班素質及學術跨界流動能力。教育部允宜參酌或擷取部分先進國家之發展經驗及特色，如將博士納為專職研究人力</w:t>
      </w:r>
      <w:r w:rsidR="00E16950" w:rsidRPr="00005729">
        <w:rPr>
          <w:rFonts w:hAnsi="標楷體" w:hint="eastAsia"/>
        </w:rPr>
        <w:t>、提供績優或重點科學領域之學院博士獎學金、擴大留學生獎學金政策及改善生活環境、連結學校合作夥伴等媒合系統、拓展與國際科技大廠或知名科研機構、學校之實習及工讀等相關案例，以強化我國科技類碩博士之產業及國際鏈結，提升整體留才及攬才吸引力</w:t>
      </w:r>
      <w:r w:rsidR="003504B6" w:rsidRPr="00005729">
        <w:rPr>
          <w:rFonts w:hAnsi="標楷體" w:hint="eastAsia"/>
        </w:rPr>
        <w:t>。</w:t>
      </w:r>
      <w:r w:rsidR="005D0EA0" w:rsidRPr="00005729">
        <w:rPr>
          <w:rFonts w:hAnsi="標楷體" w:hint="eastAsia"/>
        </w:rPr>
        <w:t xml:space="preserve"> </w:t>
      </w:r>
    </w:p>
    <w:p w14:paraId="0D9BA23F" w14:textId="77777777" w:rsidR="002928AF" w:rsidRPr="00005729" w:rsidRDefault="002928AF" w:rsidP="002928AF"/>
    <w:p w14:paraId="26ABFC1E" w14:textId="487753E6" w:rsidR="00B90746" w:rsidRPr="00005729" w:rsidRDefault="00B5221A" w:rsidP="00AA5166">
      <w:pPr>
        <w:pStyle w:val="2"/>
        <w:kinsoku/>
        <w:ind w:left="1043"/>
        <w:rPr>
          <w:b/>
        </w:rPr>
      </w:pPr>
      <w:bookmarkStart w:id="110" w:name="_Toc45183664"/>
      <w:bookmarkStart w:id="111" w:name="_Toc519839641"/>
      <w:bookmarkStart w:id="112" w:name="_Toc519844534"/>
      <w:bookmarkStart w:id="113" w:name="_Toc519864777"/>
      <w:r w:rsidRPr="00005729">
        <w:rPr>
          <w:rFonts w:hint="eastAsia"/>
          <w:b/>
        </w:rPr>
        <w:t>我國科技類博士就業概況</w:t>
      </w:r>
      <w:r w:rsidR="008C7BE6" w:rsidRPr="00005729">
        <w:rPr>
          <w:rFonts w:hint="eastAsia"/>
          <w:b/>
        </w:rPr>
        <w:t>與整體博士級研究人才就業情形近年</w:t>
      </w:r>
      <w:r w:rsidR="00C005D9" w:rsidRPr="00005729">
        <w:rPr>
          <w:rFonts w:hint="eastAsia"/>
          <w:b/>
        </w:rPr>
        <w:t>來</w:t>
      </w:r>
      <w:r w:rsidR="008C7BE6" w:rsidRPr="00005729">
        <w:rPr>
          <w:rFonts w:hint="eastAsia"/>
          <w:b/>
        </w:rPr>
        <w:t>逐漸出現分歧或結構性轉變</w:t>
      </w:r>
      <w:r w:rsidR="00C005D9" w:rsidRPr="00005729">
        <w:rPr>
          <w:rFonts w:hint="eastAsia"/>
          <w:b/>
        </w:rPr>
        <w:t>；</w:t>
      </w:r>
      <w:r w:rsidR="00B90746" w:rsidRPr="00005729">
        <w:rPr>
          <w:rFonts w:hint="eastAsia"/>
          <w:b/>
        </w:rPr>
        <w:t>審計部</w:t>
      </w:r>
      <w:r w:rsidR="002204D2" w:rsidRPr="00005729">
        <w:rPr>
          <w:rFonts w:hint="eastAsia"/>
          <w:b/>
        </w:rPr>
        <w:t>107年</w:t>
      </w:r>
      <w:r w:rsidR="00573EE9" w:rsidRPr="00005729">
        <w:rPr>
          <w:rFonts w:hAnsi="標楷體" w:hint="eastAsia"/>
          <w:b/>
          <w:szCs w:val="32"/>
        </w:rPr>
        <w:t>度中央政府總決算審核報告及相關查核意見</w:t>
      </w:r>
      <w:r w:rsidR="00742A46" w:rsidRPr="00005729">
        <w:rPr>
          <w:rFonts w:hAnsi="標楷體" w:hint="eastAsia"/>
          <w:b/>
          <w:szCs w:val="32"/>
        </w:rPr>
        <w:t>指出，</w:t>
      </w:r>
      <w:r w:rsidR="00AA5166" w:rsidRPr="00005729">
        <w:rPr>
          <w:rFonts w:hAnsi="標楷體"/>
          <w:b/>
          <w:szCs w:val="32"/>
        </w:rPr>
        <w:t>科技</w:t>
      </w:r>
      <w:r w:rsidR="00AA5166" w:rsidRPr="00005729">
        <w:rPr>
          <w:rFonts w:hAnsi="標楷體" w:hint="eastAsia"/>
          <w:b/>
          <w:szCs w:val="32"/>
        </w:rPr>
        <w:t>人才培育為科技發展不可或缺之要素，惟我國科技類博、碩士在學及畢業學生人數呈現下滑趨勢，影響科技產業人力投入及研發能量，潛藏我國科研人才出現斷層之隱憂</w:t>
      </w:r>
      <w:r w:rsidR="00A87E51" w:rsidRPr="00005729">
        <w:rPr>
          <w:rFonts w:hAnsi="標楷體" w:hint="eastAsia"/>
          <w:b/>
          <w:szCs w:val="32"/>
        </w:rPr>
        <w:t>，高等教育人才培育與產業連結機制，仍有待強化</w:t>
      </w:r>
      <w:r w:rsidR="003A1C2D" w:rsidRPr="00005729">
        <w:rPr>
          <w:rFonts w:hAnsi="標楷體" w:hint="eastAsia"/>
          <w:b/>
          <w:szCs w:val="32"/>
        </w:rPr>
        <w:t>等情</w:t>
      </w:r>
      <w:r w:rsidR="009C0AC1" w:rsidRPr="00005729">
        <w:rPr>
          <w:rFonts w:hAnsi="標楷體" w:hint="eastAsia"/>
          <w:b/>
          <w:szCs w:val="32"/>
        </w:rPr>
        <w:t>，雖經</w:t>
      </w:r>
      <w:r w:rsidR="00231E97" w:rsidRPr="00005729">
        <w:rPr>
          <w:rFonts w:hAnsi="標楷體" w:hint="eastAsia"/>
          <w:b/>
          <w:szCs w:val="32"/>
        </w:rPr>
        <w:t>教育部</w:t>
      </w:r>
      <w:r w:rsidR="00BC1C8A" w:rsidRPr="00005729">
        <w:rPr>
          <w:rFonts w:hAnsi="標楷體" w:hint="eastAsia"/>
          <w:b/>
        </w:rPr>
        <w:t>查復</w:t>
      </w:r>
      <w:r w:rsidR="009F4328" w:rsidRPr="00005729">
        <w:rPr>
          <w:rFonts w:hint="eastAsia"/>
          <w:b/>
        </w:rPr>
        <w:t>回應</w:t>
      </w:r>
      <w:r w:rsidR="00BC1C8A" w:rsidRPr="00005729">
        <w:rPr>
          <w:rFonts w:hAnsi="標楷體" w:hint="eastAsia"/>
          <w:b/>
        </w:rPr>
        <w:t>，惟針對涉及</w:t>
      </w:r>
      <w:r w:rsidR="005F360D" w:rsidRPr="00005729">
        <w:rPr>
          <w:rFonts w:hAnsi="標楷體" w:hint="eastAsia"/>
          <w:b/>
        </w:rPr>
        <w:t>高等</w:t>
      </w:r>
      <w:r w:rsidR="00BC1C8A" w:rsidRPr="00005729">
        <w:rPr>
          <w:rFonts w:hAnsi="標楷體" w:hint="eastAsia"/>
          <w:b/>
        </w:rPr>
        <w:t>教育整體</w:t>
      </w:r>
      <w:r w:rsidR="005F360D" w:rsidRPr="00005729">
        <w:rPr>
          <w:rFonts w:hAnsi="標楷體" w:hint="eastAsia"/>
          <w:b/>
        </w:rPr>
        <w:t>碩博士培育及研發人才</w:t>
      </w:r>
      <w:r w:rsidR="00BC1C8A" w:rsidRPr="00005729">
        <w:rPr>
          <w:rFonts w:hAnsi="標楷體" w:hint="eastAsia"/>
          <w:b/>
        </w:rPr>
        <w:t>問題，</w:t>
      </w:r>
      <w:r w:rsidR="003B4654" w:rsidRPr="00005729">
        <w:rPr>
          <w:rFonts w:hAnsi="標楷體" w:hint="eastAsia"/>
          <w:b/>
        </w:rPr>
        <w:t>本案調查</w:t>
      </w:r>
      <w:r w:rsidR="00FA2D75" w:rsidRPr="00005729">
        <w:rPr>
          <w:rFonts w:hAnsi="標楷體" w:hint="eastAsia"/>
          <w:b/>
        </w:rPr>
        <w:t>發現</w:t>
      </w:r>
      <w:r w:rsidR="003B4654" w:rsidRPr="00005729">
        <w:rPr>
          <w:rFonts w:hAnsi="標楷體" w:hint="eastAsia"/>
          <w:b/>
        </w:rPr>
        <w:t>有</w:t>
      </w:r>
      <w:r w:rsidR="00CE3B6E" w:rsidRPr="00005729">
        <w:rPr>
          <w:rFonts w:hAnsi="標楷體" w:hint="eastAsia"/>
          <w:b/>
        </w:rPr>
        <w:t>逐漸</w:t>
      </w:r>
      <w:r w:rsidR="003B4654" w:rsidRPr="00005729">
        <w:rPr>
          <w:rFonts w:hAnsi="標楷體" w:hint="eastAsia"/>
          <w:b/>
        </w:rPr>
        <w:t>往</w:t>
      </w:r>
      <w:r w:rsidR="00CE3B6E" w:rsidRPr="00005729">
        <w:rPr>
          <w:rFonts w:hAnsi="標楷體" w:hint="eastAsia"/>
          <w:b/>
        </w:rPr>
        <w:t>企業部門</w:t>
      </w:r>
      <w:r w:rsidR="003B4654" w:rsidRPr="00005729">
        <w:rPr>
          <w:rFonts w:hAnsi="標楷體" w:hint="eastAsia"/>
          <w:b/>
        </w:rPr>
        <w:t>移動態勢</w:t>
      </w:r>
      <w:r w:rsidR="00CE3B6E" w:rsidRPr="00005729">
        <w:rPr>
          <w:rFonts w:hAnsi="標楷體" w:hint="eastAsia"/>
          <w:b/>
        </w:rPr>
        <w:t>，</w:t>
      </w:r>
      <w:r w:rsidR="003768E2" w:rsidRPr="00005729">
        <w:rPr>
          <w:rFonts w:hAnsi="標楷體" w:hint="eastAsia"/>
          <w:b/>
        </w:rPr>
        <w:t>其</w:t>
      </w:r>
      <w:r w:rsidR="00CE3B6E" w:rsidRPr="00005729">
        <w:rPr>
          <w:rFonts w:hAnsi="標楷體" w:hint="eastAsia"/>
          <w:b/>
        </w:rPr>
        <w:t>長期變化及後續</w:t>
      </w:r>
      <w:r w:rsidR="000B58CF" w:rsidRPr="00005729">
        <w:rPr>
          <w:rFonts w:hAnsi="標楷體" w:hint="eastAsia"/>
          <w:b/>
        </w:rPr>
        <w:t>影響</w:t>
      </w:r>
      <w:r w:rsidR="00BC1C8A" w:rsidRPr="00005729">
        <w:rPr>
          <w:rFonts w:hAnsi="標楷體" w:hint="eastAsia"/>
          <w:b/>
        </w:rPr>
        <w:t>仍應參酌相關審核意見，</w:t>
      </w:r>
      <w:r w:rsidR="00040514" w:rsidRPr="00005729">
        <w:rPr>
          <w:rFonts w:hAnsi="標楷體" w:hint="eastAsia"/>
          <w:b/>
        </w:rPr>
        <w:t>持續</w:t>
      </w:r>
      <w:r w:rsidR="00BC1C8A" w:rsidRPr="00005729">
        <w:rPr>
          <w:rFonts w:hAnsi="標楷體" w:hint="eastAsia"/>
          <w:b/>
        </w:rPr>
        <w:t>予以</w:t>
      </w:r>
      <w:r w:rsidR="00186B40" w:rsidRPr="00005729">
        <w:rPr>
          <w:rFonts w:hAnsi="標楷體" w:hint="eastAsia"/>
          <w:b/>
        </w:rPr>
        <w:t>關注</w:t>
      </w:r>
      <w:r w:rsidR="00792201" w:rsidRPr="00005729">
        <w:rPr>
          <w:rFonts w:hAnsi="標楷體" w:hint="eastAsia"/>
          <w:b/>
        </w:rPr>
        <w:t>並</w:t>
      </w:r>
      <w:r w:rsidR="00BC1C8A" w:rsidRPr="00005729">
        <w:rPr>
          <w:rFonts w:hAnsi="標楷體" w:hint="eastAsia"/>
          <w:b/>
        </w:rPr>
        <w:t>併予檢討，俾供</w:t>
      </w:r>
      <w:r w:rsidR="005A569E" w:rsidRPr="00005729">
        <w:rPr>
          <w:rFonts w:hAnsi="標楷體" w:hint="eastAsia"/>
          <w:b/>
        </w:rPr>
        <w:t>策略</w:t>
      </w:r>
      <w:r w:rsidR="00BC1C8A" w:rsidRPr="00005729">
        <w:rPr>
          <w:rFonts w:hAnsi="標楷體" w:hint="eastAsia"/>
          <w:b/>
        </w:rPr>
        <w:t>銜接評估</w:t>
      </w:r>
      <w:r w:rsidR="005A569E" w:rsidRPr="00005729">
        <w:rPr>
          <w:rFonts w:hAnsi="標楷體" w:hint="eastAsia"/>
          <w:b/>
        </w:rPr>
        <w:t>之</w:t>
      </w:r>
      <w:r w:rsidR="00BC1C8A" w:rsidRPr="00005729">
        <w:rPr>
          <w:rFonts w:hAnsi="標楷體" w:hint="eastAsia"/>
          <w:b/>
        </w:rPr>
        <w:t>參酌</w:t>
      </w:r>
      <w:r w:rsidR="000564F8" w:rsidRPr="00005729">
        <w:rPr>
          <w:rFonts w:hAnsi="標楷體" w:hint="eastAsia"/>
          <w:b/>
        </w:rPr>
        <w:t>。</w:t>
      </w:r>
      <w:bookmarkEnd w:id="110"/>
    </w:p>
    <w:p w14:paraId="2EF3CB57" w14:textId="77777777" w:rsidR="00B90746" w:rsidRPr="00005729" w:rsidRDefault="00B90746" w:rsidP="00B90746">
      <w:pPr>
        <w:pStyle w:val="3"/>
        <w:kinsoku/>
        <w:overflowPunct w:val="0"/>
        <w:autoSpaceDE w:val="0"/>
        <w:autoSpaceDN w:val="0"/>
        <w:ind w:left="1361" w:hanging="681"/>
      </w:pPr>
      <w:bookmarkStart w:id="114" w:name="_Toc519839638"/>
      <w:bookmarkStart w:id="115" w:name="_Toc519844531"/>
      <w:bookmarkStart w:id="116" w:name="_Toc519864774"/>
      <w:r w:rsidRPr="00005729">
        <w:rPr>
          <w:rFonts w:hint="eastAsia"/>
        </w:rPr>
        <w:t>審計部</w:t>
      </w:r>
      <w:r w:rsidR="00757B5B" w:rsidRPr="00005729">
        <w:rPr>
          <w:rFonts w:hint="eastAsia"/>
        </w:rPr>
        <w:t>107</w:t>
      </w:r>
      <w:r w:rsidRPr="00005729">
        <w:rPr>
          <w:rFonts w:hint="eastAsia"/>
        </w:rPr>
        <w:t>年相關查核報告摘要內容如后：</w:t>
      </w:r>
      <w:bookmarkEnd w:id="114"/>
      <w:bookmarkEnd w:id="115"/>
      <w:bookmarkEnd w:id="116"/>
    </w:p>
    <w:p w14:paraId="59CC842C" w14:textId="77777777" w:rsidR="00B90746" w:rsidRPr="00005729" w:rsidRDefault="00F134E8" w:rsidP="00B90746">
      <w:pPr>
        <w:pStyle w:val="4"/>
      </w:pPr>
      <w:r w:rsidRPr="00005729">
        <w:t>科技</w:t>
      </w:r>
      <w:r w:rsidRPr="00005729">
        <w:rPr>
          <w:rFonts w:hint="eastAsia"/>
        </w:rPr>
        <w:t>人才培育為科技發展不可或缺之要素，惟我國科技類博、碩士在學及畢業學生人數呈現下滑趨勢，影響科技產業人力投入及研發能量，潛藏我國科研人才出現斷層之隱憂。</w:t>
      </w:r>
    </w:p>
    <w:p w14:paraId="15F77556" w14:textId="3DC88773" w:rsidR="00F134E8" w:rsidRPr="00005729" w:rsidRDefault="00CB0694" w:rsidP="00B90746">
      <w:pPr>
        <w:pStyle w:val="4"/>
      </w:pPr>
      <w:r w:rsidRPr="00005729">
        <w:rPr>
          <w:rFonts w:hint="eastAsia"/>
        </w:rPr>
        <w:t>攻讀博士所費時間及資源較碩士為</w:t>
      </w:r>
      <w:r w:rsidR="008B44E7" w:rsidRPr="00005729">
        <w:rPr>
          <w:rFonts w:hint="eastAsia"/>
        </w:rPr>
        <w:t>長</w:t>
      </w:r>
      <w:r w:rsidRPr="00005729">
        <w:rPr>
          <w:rFonts w:hint="eastAsia"/>
        </w:rPr>
        <w:t>，惟博士生</w:t>
      </w:r>
      <w:r w:rsidRPr="00005729">
        <w:rPr>
          <w:rFonts w:hint="eastAsia"/>
        </w:rPr>
        <w:lastRenderedPageBreak/>
        <w:t>整體平均就業比率</w:t>
      </w:r>
      <w:r w:rsidR="006E0FC3" w:rsidRPr="00005729">
        <w:rPr>
          <w:rFonts w:hint="eastAsia"/>
        </w:rPr>
        <w:t>卻</w:t>
      </w:r>
      <w:r w:rsidRPr="00005729">
        <w:rPr>
          <w:rFonts w:hint="eastAsia"/>
        </w:rPr>
        <w:t>逐年降低，且博士生就業集中於政府部門及教育界，不利提升產業研發能量，高等教育人才培育與產業連結機制，仍有待強化。</w:t>
      </w:r>
    </w:p>
    <w:p w14:paraId="515D268E" w14:textId="3ECA71A7" w:rsidR="00CB0694" w:rsidRPr="00005729" w:rsidRDefault="00954AA2" w:rsidP="00954AA2">
      <w:pPr>
        <w:pStyle w:val="5"/>
      </w:pPr>
      <w:r w:rsidRPr="00005729">
        <w:rPr>
          <w:rFonts w:hint="eastAsia"/>
        </w:rPr>
        <w:t>取得博士學位所費時間及資源較碩士</w:t>
      </w:r>
      <w:r w:rsidR="00447D5E" w:rsidRPr="00005729">
        <w:rPr>
          <w:rFonts w:hint="eastAsia"/>
        </w:rPr>
        <w:t>長</w:t>
      </w:r>
      <w:r w:rsidRPr="00005729">
        <w:rPr>
          <w:rFonts w:hint="eastAsia"/>
        </w:rPr>
        <w:t>，惟博士生整體平均就業比率逐年降低，就業市場對於博士生之接納量未如碩士生，允宜深入分析</w:t>
      </w:r>
      <w:r w:rsidR="00CB0F51" w:rsidRPr="00005729">
        <w:rPr>
          <w:rFonts w:hint="eastAsia"/>
        </w:rPr>
        <w:t>癥結</w:t>
      </w:r>
      <w:r w:rsidRPr="00005729">
        <w:rPr>
          <w:rFonts w:hint="eastAsia"/>
        </w:rPr>
        <w:t>原因，研謀提升就業市場對於博士生接納量之具體策略。</w:t>
      </w:r>
    </w:p>
    <w:p w14:paraId="7D9CE5E8" w14:textId="1DFC75E1" w:rsidR="00954AA2" w:rsidRPr="00005729" w:rsidRDefault="00833933" w:rsidP="00954AA2">
      <w:pPr>
        <w:pStyle w:val="5"/>
      </w:pPr>
      <w:r w:rsidRPr="00005729">
        <w:rPr>
          <w:rFonts w:hint="eastAsia"/>
        </w:rPr>
        <w:t>博士生就業多集中於政府部門與教育界，不利提升產業研發能量，高等教育人才培育與產業連結機制，仍有待強化。</w:t>
      </w:r>
    </w:p>
    <w:p w14:paraId="072CEAB3" w14:textId="77777777" w:rsidR="00E81364" w:rsidRPr="00005729" w:rsidRDefault="00E81364" w:rsidP="00E81364">
      <w:pPr>
        <w:pStyle w:val="3"/>
        <w:kinsoku/>
        <w:overflowPunct w:val="0"/>
        <w:autoSpaceDE w:val="0"/>
        <w:autoSpaceDN w:val="0"/>
        <w:ind w:left="1361" w:hanging="681"/>
      </w:pPr>
      <w:bookmarkStart w:id="117" w:name="_Toc519839639"/>
      <w:bookmarkStart w:id="118" w:name="_Toc519844532"/>
      <w:bookmarkStart w:id="119" w:name="_Toc519864775"/>
      <w:r w:rsidRPr="00005729">
        <w:rPr>
          <w:rFonts w:hint="eastAsia"/>
        </w:rPr>
        <w:t>經查，教育部針對審計部審核意見相關執行項目之聲復內容前經審計部審核尚屬允當，茲摘述略以：</w:t>
      </w:r>
      <w:bookmarkEnd w:id="117"/>
      <w:bookmarkEnd w:id="118"/>
      <w:bookmarkEnd w:id="119"/>
    </w:p>
    <w:p w14:paraId="61347A6A" w14:textId="77777777" w:rsidR="00947016" w:rsidRPr="00005729" w:rsidRDefault="00947016" w:rsidP="00947016">
      <w:pPr>
        <w:pStyle w:val="4"/>
      </w:pPr>
      <w:r w:rsidRPr="00005729">
        <w:rPr>
          <w:rFonts w:hint="eastAsia"/>
        </w:rPr>
        <w:t>有關科研人才培育需求，需由各中央目的事業主管機關提供各產業長期人才需求推估，以利該部及各大專校院配合增設調整相關系所。</w:t>
      </w:r>
    </w:p>
    <w:p w14:paraId="354926D9" w14:textId="77777777" w:rsidR="00947016" w:rsidRPr="00005729" w:rsidRDefault="00ED65DB" w:rsidP="00947016">
      <w:pPr>
        <w:pStyle w:val="4"/>
      </w:pPr>
      <w:r w:rsidRPr="00005729">
        <w:rPr>
          <w:rFonts w:hint="eastAsia"/>
        </w:rPr>
        <w:t>強化科技類博、碩士招生調控機制，並自</w:t>
      </w:r>
      <w:r w:rsidRPr="00005729">
        <w:t>108</w:t>
      </w:r>
      <w:r w:rsidRPr="00005729">
        <w:rPr>
          <w:rFonts w:hint="eastAsia"/>
        </w:rPr>
        <w:t>學年度規劃「暫時不分配招生名額」及「僅招收境外學生」兩項鬆綁方案供學校選擇，俟招生能量提昇或屆期後恢復招生或規劃停招。</w:t>
      </w:r>
    </w:p>
    <w:p w14:paraId="526433B7" w14:textId="72DDD0A6" w:rsidR="00ED65DB" w:rsidRPr="00005729" w:rsidRDefault="00EA7234" w:rsidP="00947016">
      <w:pPr>
        <w:pStyle w:val="4"/>
      </w:pPr>
      <w:r w:rsidRPr="00005729">
        <w:rPr>
          <w:rFonts w:hint="eastAsia"/>
        </w:rPr>
        <w:t>推動大學產業創新研發計畫</w:t>
      </w:r>
      <w:r w:rsidRPr="00005729">
        <w:rPr>
          <w:rFonts w:hAnsi="標楷體" w:hint="eastAsia"/>
        </w:rPr>
        <w:t>、</w:t>
      </w:r>
      <w:r w:rsidRPr="00005729">
        <w:rPr>
          <w:rFonts w:hint="eastAsia"/>
        </w:rPr>
        <w:t>產學合作培育博士級研發人才計畫</w:t>
      </w:r>
      <w:r w:rsidRPr="00005729">
        <w:rPr>
          <w:rFonts w:hAnsi="標楷體" w:hint="eastAsia"/>
        </w:rPr>
        <w:t>、</w:t>
      </w:r>
      <w:r w:rsidRPr="00005729">
        <w:rPr>
          <w:rFonts w:hint="eastAsia"/>
        </w:rPr>
        <w:t>產業碩士專班計畫，及</w:t>
      </w:r>
      <w:r w:rsidR="00F67EF1" w:rsidRPr="00005729">
        <w:rPr>
          <w:rFonts w:hint="eastAsia"/>
        </w:rPr>
        <w:t>配合行政院108年5月30日第3653次會議通過「精進資通訊數位人才培育策略」，</w:t>
      </w:r>
      <w:r w:rsidR="00DC7FD8" w:rsidRPr="00005729">
        <w:rPr>
          <w:rFonts w:hint="eastAsia"/>
        </w:rPr>
        <w:t>預計</w:t>
      </w:r>
      <w:r w:rsidR="00F67EF1" w:rsidRPr="00005729">
        <w:rPr>
          <w:rFonts w:hint="eastAsia"/>
        </w:rPr>
        <w:t>自109學年度起每年平均增加培育7,500名學生。</w:t>
      </w:r>
    </w:p>
    <w:p w14:paraId="18EE7B8F" w14:textId="6E2AD1D6" w:rsidR="006C7DBD" w:rsidRPr="00005729" w:rsidRDefault="00EC02BE" w:rsidP="00EC02BE">
      <w:pPr>
        <w:pStyle w:val="3"/>
      </w:pPr>
      <w:r w:rsidRPr="00005729">
        <w:rPr>
          <w:rFonts w:hint="eastAsia"/>
        </w:rPr>
        <w:t>再查，</w:t>
      </w:r>
      <w:r w:rsidR="00524B8B" w:rsidRPr="00005729">
        <w:rPr>
          <w:rFonts w:hint="eastAsia"/>
        </w:rPr>
        <w:t>相較於審計部參考科技部動態資料查詢之整體博士研究人力就業部門等情，茲對照</w:t>
      </w:r>
      <w:r w:rsidR="00EA16A8" w:rsidRPr="00005729">
        <w:rPr>
          <w:rFonts w:hint="eastAsia"/>
        </w:rPr>
        <w:t>本案實地履勘各校提供近年</w:t>
      </w:r>
      <w:r w:rsidR="00524B8B" w:rsidRPr="00005729">
        <w:rPr>
          <w:rFonts w:hint="eastAsia"/>
        </w:rPr>
        <w:t>博士就業</w:t>
      </w:r>
      <w:r w:rsidR="00EA16A8" w:rsidRPr="00005729">
        <w:rPr>
          <w:rFonts w:hint="eastAsia"/>
        </w:rPr>
        <w:t>趨勢指出，科技類博士</w:t>
      </w:r>
      <w:r w:rsidR="00524B8B" w:rsidRPr="00005729">
        <w:rPr>
          <w:rFonts w:hint="eastAsia"/>
        </w:rPr>
        <w:t>系所近年就業</w:t>
      </w:r>
      <w:r w:rsidR="00C112AA" w:rsidRPr="00005729">
        <w:rPr>
          <w:rFonts w:hint="eastAsia"/>
        </w:rPr>
        <w:t>則</w:t>
      </w:r>
      <w:r w:rsidR="00296B3D" w:rsidRPr="00005729">
        <w:rPr>
          <w:rFonts w:hint="eastAsia"/>
        </w:rPr>
        <w:t>有</w:t>
      </w:r>
      <w:r w:rsidR="00C112AA" w:rsidRPr="00005729">
        <w:rPr>
          <w:rFonts w:hint="eastAsia"/>
        </w:rPr>
        <w:t>逐漸</w:t>
      </w:r>
      <w:r w:rsidR="00524B8B" w:rsidRPr="00005729">
        <w:rPr>
          <w:rFonts w:hint="eastAsia"/>
        </w:rPr>
        <w:t>朝向產業部門</w:t>
      </w:r>
      <w:r w:rsidR="00C112AA" w:rsidRPr="00005729">
        <w:rPr>
          <w:rFonts w:hint="eastAsia"/>
        </w:rPr>
        <w:t>之</w:t>
      </w:r>
      <w:r w:rsidR="00524B8B" w:rsidRPr="00005729">
        <w:rPr>
          <w:rFonts w:hint="eastAsia"/>
        </w:rPr>
        <w:t>趨勢</w:t>
      </w:r>
      <w:r w:rsidR="00C112AA" w:rsidRPr="00005729">
        <w:rPr>
          <w:rFonts w:hint="eastAsia"/>
        </w:rPr>
        <w:t>，</w:t>
      </w:r>
      <w:r w:rsidR="00DB1F0D" w:rsidRPr="00005729">
        <w:rPr>
          <w:rFonts w:hint="eastAsia"/>
        </w:rPr>
        <w:t>針對本案履勘學校相關</w:t>
      </w:r>
      <w:r w:rsidR="00504083" w:rsidRPr="00005729">
        <w:rPr>
          <w:rFonts w:hint="eastAsia"/>
        </w:rPr>
        <w:t>通案</w:t>
      </w:r>
      <w:r w:rsidR="00DB1F0D" w:rsidRPr="00005729">
        <w:rPr>
          <w:rFonts w:hint="eastAsia"/>
        </w:rPr>
        <w:t>情形摘要</w:t>
      </w:r>
      <w:r w:rsidR="00C112AA" w:rsidRPr="00005729">
        <w:rPr>
          <w:rFonts w:hint="eastAsia"/>
        </w:rPr>
        <w:t>綜整如后：</w:t>
      </w:r>
    </w:p>
    <w:p w14:paraId="4AFE7C22" w14:textId="3640BFF9" w:rsidR="008D7262" w:rsidRPr="00005729" w:rsidRDefault="006462CC" w:rsidP="000E552A">
      <w:pPr>
        <w:pStyle w:val="4"/>
      </w:pPr>
      <w:r w:rsidRPr="00005729">
        <w:rPr>
          <w:rFonts w:hint="eastAsia"/>
        </w:rPr>
        <w:lastRenderedPageBreak/>
        <w:t>調查畢業滿1年的科技類碩博士生(6學院)，共計998位，其中碩士745位，碩專/產專生147位，博士生106</w:t>
      </w:r>
      <w:r w:rsidR="00B87C2C" w:rsidRPr="00005729">
        <w:rPr>
          <w:rFonts w:hint="eastAsia"/>
        </w:rPr>
        <w:t>位。任職</w:t>
      </w:r>
      <w:r w:rsidRPr="00005729">
        <w:rPr>
          <w:rFonts w:hint="eastAsia"/>
        </w:rPr>
        <w:t>企業</w:t>
      </w:r>
      <w:r w:rsidR="00B87C2C" w:rsidRPr="00005729">
        <w:rPr>
          <w:rFonts w:hint="eastAsia"/>
        </w:rPr>
        <w:t xml:space="preserve"> </w:t>
      </w:r>
      <w:r w:rsidRPr="00005729">
        <w:rPr>
          <w:rFonts w:hint="eastAsia"/>
        </w:rPr>
        <w:t>(69.4%)</w:t>
      </w:r>
      <w:r w:rsidR="00B87C2C" w:rsidRPr="00005729">
        <w:rPr>
          <w:rFonts w:hint="eastAsia"/>
        </w:rPr>
        <w:t>者</w:t>
      </w:r>
      <w:r w:rsidRPr="00005729">
        <w:rPr>
          <w:rFonts w:hint="eastAsia"/>
        </w:rPr>
        <w:t>為最大宗，其次依序為：政府部門(12.3%)、學校 (11.4%)、</w:t>
      </w:r>
      <w:r w:rsidR="00710568" w:rsidRPr="00005729">
        <w:rPr>
          <w:rFonts w:hint="eastAsia"/>
        </w:rPr>
        <w:t>自行</w:t>
      </w:r>
      <w:r w:rsidRPr="00005729">
        <w:rPr>
          <w:rFonts w:hint="eastAsia"/>
        </w:rPr>
        <w:t>創業 (2.6%)、其他 (2%)、非營利機構 (1.9%)、自由工作者 (0.5%)</w:t>
      </w:r>
      <w:r w:rsidR="007C24F6" w:rsidRPr="00005729">
        <w:rPr>
          <w:rFonts w:hint="eastAsia"/>
        </w:rPr>
        <w:t>。任職</w:t>
      </w:r>
      <w:r w:rsidRPr="00005729">
        <w:rPr>
          <w:rFonts w:hint="eastAsia"/>
        </w:rPr>
        <w:t>企業</w:t>
      </w:r>
      <w:r w:rsidR="004A79F6" w:rsidRPr="00005729">
        <w:rPr>
          <w:rFonts w:hint="eastAsia"/>
        </w:rPr>
        <w:t>比例</w:t>
      </w:r>
      <w:r w:rsidR="007C24F6" w:rsidRPr="00005729">
        <w:rPr>
          <w:rFonts w:hint="eastAsia"/>
        </w:rPr>
        <w:t>以</w:t>
      </w:r>
      <w:r w:rsidRPr="00005729">
        <w:rPr>
          <w:rFonts w:hint="eastAsia"/>
        </w:rPr>
        <w:t>電資學院(87.0%)</w:t>
      </w:r>
      <w:r w:rsidR="00424F8F" w:rsidRPr="00005729">
        <w:rPr>
          <w:rFonts w:hint="eastAsia"/>
        </w:rPr>
        <w:t>為</w:t>
      </w:r>
      <w:r w:rsidRPr="00005729">
        <w:rPr>
          <w:rFonts w:hint="eastAsia"/>
        </w:rPr>
        <w:t>最高、其次為工學院(80.8%)、理學院(73.1%)</w:t>
      </w:r>
      <w:r w:rsidR="007C1204" w:rsidRPr="00005729">
        <w:rPr>
          <w:rFonts w:hint="eastAsia"/>
        </w:rPr>
        <w:t>。任職</w:t>
      </w:r>
      <w:r w:rsidRPr="00005729">
        <w:rPr>
          <w:rFonts w:hint="eastAsia"/>
        </w:rPr>
        <w:t>政府部門比例</w:t>
      </w:r>
      <w:r w:rsidR="007C1204" w:rsidRPr="00005729">
        <w:rPr>
          <w:rFonts w:hint="eastAsia"/>
        </w:rPr>
        <w:t>則以</w:t>
      </w:r>
      <w:r w:rsidRPr="00005729">
        <w:rPr>
          <w:rFonts w:hint="eastAsia"/>
        </w:rPr>
        <w:t>農資學院(19.7%)最高、其次為獸醫學院(15.9%)、工學院(10.2%)</w:t>
      </w:r>
      <w:r w:rsidR="008D7BBC" w:rsidRPr="00005729">
        <w:rPr>
          <w:rFonts w:hint="eastAsia"/>
        </w:rPr>
        <w:t>。任職</w:t>
      </w:r>
      <w:r w:rsidRPr="00005729">
        <w:rPr>
          <w:rFonts w:hint="eastAsia"/>
        </w:rPr>
        <w:t>學校比例</w:t>
      </w:r>
      <w:r w:rsidR="008D7BBC" w:rsidRPr="00005729">
        <w:rPr>
          <w:rFonts w:hAnsi="標楷體" w:hint="eastAsia"/>
        </w:rPr>
        <w:t>，係</w:t>
      </w:r>
      <w:r w:rsidR="008D7BBC" w:rsidRPr="00005729">
        <w:rPr>
          <w:rFonts w:hint="eastAsia"/>
        </w:rPr>
        <w:t>以</w:t>
      </w:r>
      <w:r w:rsidRPr="00005729">
        <w:rPr>
          <w:rFonts w:hint="eastAsia"/>
        </w:rPr>
        <w:t>生命科學院(30.5%)最高、其次為理學院(17.6%)、獸醫學院(17.5%)</w:t>
      </w:r>
      <w:r w:rsidR="0045600F" w:rsidRPr="00005729">
        <w:rPr>
          <w:rFonts w:hint="eastAsia"/>
        </w:rPr>
        <w:t>。</w:t>
      </w:r>
      <w:r w:rsidR="002B7760" w:rsidRPr="00005729">
        <w:rPr>
          <w:rFonts w:hint="eastAsia"/>
        </w:rPr>
        <w:t>任職於</w:t>
      </w:r>
      <w:r w:rsidRPr="00005729">
        <w:rPr>
          <w:rFonts w:hint="eastAsia"/>
        </w:rPr>
        <w:t>非營利組織</w:t>
      </w:r>
      <w:r w:rsidR="00651648" w:rsidRPr="00005729">
        <w:rPr>
          <w:rFonts w:hint="eastAsia"/>
        </w:rPr>
        <w:t>之</w:t>
      </w:r>
      <w:r w:rsidRPr="00005729">
        <w:rPr>
          <w:rFonts w:hint="eastAsia"/>
        </w:rPr>
        <w:t>比例</w:t>
      </w:r>
      <w:r w:rsidR="00946092" w:rsidRPr="00005729">
        <w:rPr>
          <w:rFonts w:hint="eastAsia"/>
        </w:rPr>
        <w:t>則以</w:t>
      </w:r>
      <w:r w:rsidRPr="00005729">
        <w:rPr>
          <w:rFonts w:hint="eastAsia"/>
        </w:rPr>
        <w:t>獸醫學院(6.3%)最高。</w:t>
      </w:r>
      <w:r w:rsidR="00CB61F4" w:rsidRPr="00005729">
        <w:rPr>
          <w:rFonts w:hint="eastAsia"/>
        </w:rPr>
        <w:t>至於自行</w:t>
      </w:r>
      <w:r w:rsidRPr="00005729">
        <w:rPr>
          <w:rFonts w:hint="eastAsia"/>
        </w:rPr>
        <w:t>創業比例</w:t>
      </w:r>
      <w:r w:rsidR="009E029D" w:rsidRPr="00005729">
        <w:rPr>
          <w:rFonts w:hAnsi="標楷體" w:hint="eastAsia"/>
        </w:rPr>
        <w:t>，</w:t>
      </w:r>
      <w:r w:rsidR="009E029D" w:rsidRPr="00005729">
        <w:rPr>
          <w:rFonts w:hint="eastAsia"/>
        </w:rPr>
        <w:t>以</w:t>
      </w:r>
      <w:r w:rsidRPr="00005729">
        <w:rPr>
          <w:rFonts w:hint="eastAsia"/>
        </w:rPr>
        <w:t>生命科學院(3.2%)</w:t>
      </w:r>
      <w:r w:rsidR="009E029D" w:rsidRPr="00005729">
        <w:rPr>
          <w:rFonts w:hint="eastAsia"/>
        </w:rPr>
        <w:t>和</w:t>
      </w:r>
      <w:r w:rsidRPr="00005729">
        <w:rPr>
          <w:rFonts w:hint="eastAsia"/>
        </w:rPr>
        <w:t>農資學院(3.2%)</w:t>
      </w:r>
      <w:r w:rsidR="00C756F1" w:rsidRPr="00005729">
        <w:rPr>
          <w:rFonts w:hint="eastAsia"/>
        </w:rPr>
        <w:t>為</w:t>
      </w:r>
      <w:r w:rsidRPr="00005729">
        <w:rPr>
          <w:rFonts w:hint="eastAsia"/>
        </w:rPr>
        <w:t>最高。</w:t>
      </w:r>
      <w:r w:rsidR="000237D5" w:rsidRPr="00005729">
        <w:rPr>
          <w:rFonts w:hint="eastAsia"/>
        </w:rPr>
        <w:t>觀察各學制，博士班畢業生任職於</w:t>
      </w:r>
      <w:r w:rsidRPr="00005729">
        <w:rPr>
          <w:rFonts w:hint="eastAsia"/>
        </w:rPr>
        <w:t>學校(34%)及企業(30%)的比例較高；碩士班畢業生(75.3%)</w:t>
      </w:r>
      <w:r w:rsidR="000237D5" w:rsidRPr="00005729">
        <w:rPr>
          <w:rFonts w:hint="eastAsia"/>
        </w:rPr>
        <w:t>任職</w:t>
      </w:r>
      <w:r w:rsidRPr="00005729">
        <w:rPr>
          <w:rFonts w:hint="eastAsia"/>
        </w:rPr>
        <w:t>企業的比例較高。</w:t>
      </w:r>
      <w:r w:rsidR="000237D5" w:rsidRPr="00005729">
        <w:rPr>
          <w:rFonts w:hint="eastAsia"/>
        </w:rPr>
        <w:t>至於</w:t>
      </w:r>
      <w:r w:rsidR="004B524D" w:rsidRPr="00005729">
        <w:rPr>
          <w:rFonts w:hint="eastAsia"/>
        </w:rPr>
        <w:t>畢業生工作</w:t>
      </w:r>
      <w:r w:rsidRPr="00005729">
        <w:rPr>
          <w:rFonts w:hint="eastAsia"/>
        </w:rPr>
        <w:t>類型</w:t>
      </w:r>
      <w:r w:rsidR="004B524D" w:rsidRPr="00005729">
        <w:rPr>
          <w:rFonts w:hint="eastAsia"/>
        </w:rPr>
        <w:t>則</w:t>
      </w:r>
      <w:r w:rsidRPr="00005729">
        <w:rPr>
          <w:rFonts w:hint="eastAsia"/>
        </w:rPr>
        <w:t>以科學、技術、工程、數學類的比例(19.9%)最高。其次為製造類(11.8%)及天然資源、食品與農業類(9.1%)</w:t>
      </w:r>
      <w:r w:rsidR="00800175" w:rsidRPr="00005729">
        <w:rPr>
          <w:rFonts w:hint="eastAsia"/>
        </w:rPr>
        <w:t>。</w:t>
      </w:r>
      <w:r w:rsidR="00087E3E" w:rsidRPr="00005729">
        <w:rPr>
          <w:rFonts w:hint="eastAsia"/>
        </w:rPr>
        <w:t>（國立中興大學）</w:t>
      </w:r>
    </w:p>
    <w:p w14:paraId="1F82D4C2" w14:textId="5408CA28" w:rsidR="00522E58" w:rsidRPr="00005729" w:rsidRDefault="00522E58" w:rsidP="00DF57F0">
      <w:pPr>
        <w:pStyle w:val="4"/>
      </w:pPr>
      <w:r w:rsidRPr="00005729">
        <w:rPr>
          <w:rFonts w:hint="eastAsia"/>
        </w:rPr>
        <w:t>近年來就讀分子生物、生物醫學碩士班人數銳減，</w:t>
      </w:r>
      <w:r w:rsidR="00013B34" w:rsidRPr="00005729">
        <w:rPr>
          <w:rFonts w:hint="eastAsia"/>
        </w:rPr>
        <w:t>由於</w:t>
      </w:r>
      <w:r w:rsidRPr="00005729">
        <w:rPr>
          <w:rFonts w:hint="eastAsia"/>
        </w:rPr>
        <w:t>頂尖大學之碩士班招生名額過多，進而壓縮到該校報到率，為此，</w:t>
      </w:r>
      <w:r w:rsidR="00A33B37" w:rsidRPr="00005729">
        <w:rPr>
          <w:rFonts w:hint="eastAsia"/>
        </w:rPr>
        <w:t>生醫系</w:t>
      </w:r>
      <w:r w:rsidR="00CE1129" w:rsidRPr="00005729">
        <w:rPr>
          <w:rFonts w:hint="eastAsia"/>
        </w:rPr>
        <w:t>積極鼓勵學士班學生選讀五年一貫學碩士學程，並提供</w:t>
      </w:r>
      <w:r w:rsidRPr="00005729">
        <w:rPr>
          <w:rFonts w:hint="eastAsia"/>
        </w:rPr>
        <w:t>畢業成績優異同學碩班第一年獎助學金，增加學生就讀的意願。博士班則受限於整體生技產業發展不足，</w:t>
      </w:r>
      <w:r w:rsidR="00F71BC1" w:rsidRPr="00005729">
        <w:rPr>
          <w:rFonts w:hint="eastAsia"/>
        </w:rPr>
        <w:t>及大專院校因少子化減少師資員額，影響學生就讀博士班之意願。目前</w:t>
      </w:r>
      <w:r w:rsidRPr="00005729">
        <w:rPr>
          <w:rFonts w:hint="eastAsia"/>
        </w:rPr>
        <w:t>博士班學生來源多為鄰近醫療院所之醫事人員，長期而言，</w:t>
      </w:r>
      <w:r w:rsidR="00F71BC1" w:rsidRPr="00005729">
        <w:rPr>
          <w:rFonts w:hint="eastAsia"/>
        </w:rPr>
        <w:t>生醫系</w:t>
      </w:r>
      <w:r w:rsidRPr="00005729">
        <w:rPr>
          <w:rFonts w:hint="eastAsia"/>
        </w:rPr>
        <w:t>博士班仍有招生不足的隱憂，因此也積極配合南向政策招</w:t>
      </w:r>
      <w:r w:rsidRPr="00005729">
        <w:rPr>
          <w:rFonts w:hint="eastAsia"/>
        </w:rPr>
        <w:lastRenderedPageBreak/>
        <w:t>收國際生。</w:t>
      </w:r>
      <w:r w:rsidR="00DF57F0" w:rsidRPr="00005729">
        <w:rPr>
          <w:rFonts w:hint="eastAsia"/>
        </w:rPr>
        <w:t>（國立中正大學）</w:t>
      </w:r>
    </w:p>
    <w:p w14:paraId="7F3905D3" w14:textId="19594F3A" w:rsidR="00880032" w:rsidRPr="00005729" w:rsidRDefault="00577969" w:rsidP="00577969">
      <w:pPr>
        <w:pStyle w:val="4"/>
      </w:pPr>
      <w:r w:rsidRPr="00005729">
        <w:rPr>
          <w:rFonts w:hint="eastAsia"/>
        </w:rPr>
        <w:t>學校科技類研究生畢業從事企業</w:t>
      </w:r>
      <w:r w:rsidR="006A3F26" w:rsidRPr="00005729">
        <w:rPr>
          <w:rFonts w:hint="eastAsia"/>
        </w:rPr>
        <w:t>工作</w:t>
      </w:r>
      <w:r w:rsidRPr="00005729">
        <w:rPr>
          <w:rFonts w:hint="eastAsia"/>
        </w:rPr>
        <w:t>者佔八成，與NPHRST統計結果不</w:t>
      </w:r>
      <w:r w:rsidR="00E44AFE" w:rsidRPr="00005729">
        <w:rPr>
          <w:rFonts w:hint="eastAsia"/>
        </w:rPr>
        <w:t>盡</w:t>
      </w:r>
      <w:r w:rsidRPr="00005729">
        <w:rPr>
          <w:rFonts w:hint="eastAsia"/>
        </w:rPr>
        <w:t>符合。</w:t>
      </w:r>
      <w:r w:rsidR="00162321" w:rsidRPr="00005729">
        <w:rPr>
          <w:rFonts w:hint="eastAsia"/>
        </w:rPr>
        <w:t>（國立中正大學）</w:t>
      </w:r>
    </w:p>
    <w:p w14:paraId="4BD01C6E" w14:textId="77777777" w:rsidR="008E1816" w:rsidRPr="00005729" w:rsidRDefault="008E1816" w:rsidP="00E12AA5">
      <w:pPr>
        <w:jc w:val="center"/>
      </w:pPr>
      <w:r w:rsidRPr="00005729">
        <w:rPr>
          <w:noProof/>
        </w:rPr>
        <w:drawing>
          <wp:inline distT="0" distB="0" distL="0" distR="0" wp14:anchorId="71410B92" wp14:editId="362A2C58">
            <wp:extent cx="5753047" cy="3095625"/>
            <wp:effectExtent l="19050" t="19050" r="19685" b="9525"/>
            <wp:docPr id="1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a:blip r:embed="rId16"/>
                    <a:stretch>
                      <a:fillRect/>
                    </a:stretch>
                  </pic:blipFill>
                  <pic:spPr>
                    <a:xfrm>
                      <a:off x="0" y="0"/>
                      <a:ext cx="5770214" cy="3104862"/>
                    </a:xfrm>
                    <a:prstGeom prst="rect">
                      <a:avLst/>
                    </a:prstGeom>
                    <a:ln>
                      <a:solidFill>
                        <a:schemeClr val="accent1"/>
                      </a:solidFill>
                    </a:ln>
                  </pic:spPr>
                </pic:pic>
              </a:graphicData>
            </a:graphic>
          </wp:inline>
        </w:drawing>
      </w:r>
    </w:p>
    <w:p w14:paraId="74B8B66E" w14:textId="77777777" w:rsidR="00977E9A" w:rsidRPr="00005729" w:rsidRDefault="00977E9A" w:rsidP="0083685F">
      <w:pPr>
        <w:pStyle w:val="af8"/>
        <w:numPr>
          <w:ilvl w:val="0"/>
          <w:numId w:val="6"/>
        </w:numPr>
        <w:spacing w:after="120"/>
        <w:ind w:left="423" w:hangingChars="151" w:hanging="423"/>
        <w:rPr>
          <w:b/>
        </w:rPr>
      </w:pPr>
      <w:r w:rsidRPr="00005729">
        <w:rPr>
          <w:rFonts w:hint="eastAsia"/>
          <w:b/>
        </w:rPr>
        <w:t>科技類碩博生就業情形-就業機構性質</w:t>
      </w:r>
    </w:p>
    <w:p w14:paraId="609FE5D5" w14:textId="2F25F58C" w:rsidR="008E1816" w:rsidRPr="00005729" w:rsidRDefault="008E1816" w:rsidP="007E6EC1">
      <w:pPr>
        <w:spacing w:line="240" w:lineRule="exact"/>
        <w:rPr>
          <w:sz w:val="24"/>
          <w:szCs w:val="24"/>
        </w:rPr>
      </w:pPr>
      <w:r w:rsidRPr="00005729">
        <w:rPr>
          <w:rFonts w:hint="eastAsia"/>
          <w:sz w:val="24"/>
          <w:szCs w:val="24"/>
        </w:rPr>
        <w:t>資料來源：</w:t>
      </w:r>
      <w:r w:rsidR="007E6EC1" w:rsidRPr="00005729">
        <w:rPr>
          <w:rFonts w:hint="eastAsia"/>
          <w:sz w:val="24"/>
          <w:szCs w:val="24"/>
        </w:rPr>
        <w:t>國立中正大學</w:t>
      </w:r>
      <w:r w:rsidRPr="00005729">
        <w:rPr>
          <w:rFonts w:hint="eastAsia"/>
          <w:sz w:val="24"/>
          <w:szCs w:val="24"/>
        </w:rPr>
        <w:t>簡報。</w:t>
      </w:r>
    </w:p>
    <w:p w14:paraId="10852E04" w14:textId="77777777" w:rsidR="00B53930" w:rsidRPr="00005729" w:rsidRDefault="00B53930" w:rsidP="00C151A2">
      <w:pPr>
        <w:jc w:val="center"/>
      </w:pPr>
      <w:r w:rsidRPr="00005729">
        <w:rPr>
          <w:noProof/>
        </w:rPr>
        <w:drawing>
          <wp:inline distT="0" distB="0" distL="0" distR="0" wp14:anchorId="19C665DE" wp14:editId="331C0671">
            <wp:extent cx="5752465" cy="3225558"/>
            <wp:effectExtent l="19050" t="19050" r="19685" b="13335"/>
            <wp:docPr id="2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17"/>
                    <a:stretch>
                      <a:fillRect/>
                    </a:stretch>
                  </pic:blipFill>
                  <pic:spPr>
                    <a:xfrm>
                      <a:off x="0" y="0"/>
                      <a:ext cx="5755000" cy="3226979"/>
                    </a:xfrm>
                    <a:prstGeom prst="rect">
                      <a:avLst/>
                    </a:prstGeom>
                    <a:ln>
                      <a:solidFill>
                        <a:schemeClr val="accent1"/>
                      </a:solidFill>
                    </a:ln>
                  </pic:spPr>
                </pic:pic>
              </a:graphicData>
            </a:graphic>
          </wp:inline>
        </w:drawing>
      </w:r>
    </w:p>
    <w:p w14:paraId="3B5E8C27" w14:textId="33D897E8" w:rsidR="0010062D" w:rsidRPr="00005729" w:rsidRDefault="0010062D" w:rsidP="0083685F">
      <w:pPr>
        <w:pStyle w:val="af8"/>
        <w:numPr>
          <w:ilvl w:val="0"/>
          <w:numId w:val="6"/>
        </w:numPr>
        <w:spacing w:after="120"/>
        <w:ind w:left="423" w:hangingChars="151" w:hanging="423"/>
        <w:rPr>
          <w:b/>
        </w:rPr>
      </w:pPr>
      <w:r w:rsidRPr="00005729">
        <w:rPr>
          <w:rFonts w:hint="eastAsia"/>
          <w:b/>
        </w:rPr>
        <w:t>科技類碩博生就業情形-</w:t>
      </w:r>
      <w:r w:rsidR="003C2236" w:rsidRPr="00005729">
        <w:rPr>
          <w:rFonts w:hint="eastAsia"/>
          <w:b/>
        </w:rPr>
        <w:t>就業領域分布</w:t>
      </w:r>
    </w:p>
    <w:p w14:paraId="3989EE6A" w14:textId="266EEBC3" w:rsidR="008E1816" w:rsidRPr="00005729" w:rsidRDefault="0010062D" w:rsidP="0010062D">
      <w:pPr>
        <w:rPr>
          <w:sz w:val="24"/>
          <w:szCs w:val="24"/>
        </w:rPr>
      </w:pPr>
      <w:r w:rsidRPr="00005729">
        <w:rPr>
          <w:rFonts w:hint="eastAsia"/>
          <w:sz w:val="24"/>
          <w:szCs w:val="24"/>
        </w:rPr>
        <w:t>資料來源：國立中正大學簡報</w:t>
      </w:r>
      <w:r w:rsidR="00B53930" w:rsidRPr="00005729">
        <w:rPr>
          <w:rFonts w:hint="eastAsia"/>
          <w:sz w:val="24"/>
          <w:szCs w:val="24"/>
        </w:rPr>
        <w:t>。</w:t>
      </w:r>
    </w:p>
    <w:p w14:paraId="1C0B8693" w14:textId="39261D37" w:rsidR="0086645E" w:rsidRPr="00005729" w:rsidRDefault="00813B8D" w:rsidP="00513DFF">
      <w:pPr>
        <w:pStyle w:val="4"/>
      </w:pPr>
      <w:r w:rsidRPr="00005729">
        <w:rPr>
          <w:rFonts w:hint="eastAsia"/>
        </w:rPr>
        <w:lastRenderedPageBreak/>
        <w:t>科技類畢業</w:t>
      </w:r>
      <w:r w:rsidR="002F3FFE" w:rsidRPr="00005729">
        <w:rPr>
          <w:rFonts w:hint="eastAsia"/>
        </w:rPr>
        <w:t>研究生</w:t>
      </w:r>
      <w:r w:rsidRPr="00005729">
        <w:rPr>
          <w:rFonts w:hint="eastAsia"/>
        </w:rPr>
        <w:t>從事企業部門</w:t>
      </w:r>
      <w:r w:rsidR="002F3FFE" w:rsidRPr="00005729">
        <w:rPr>
          <w:rFonts w:hint="eastAsia"/>
        </w:rPr>
        <w:t>之工</w:t>
      </w:r>
      <w:r w:rsidR="00DB147C" w:rsidRPr="00005729">
        <w:rPr>
          <w:rFonts w:hint="eastAsia"/>
        </w:rPr>
        <w:t>作</w:t>
      </w:r>
      <w:r w:rsidR="002F3FFE" w:rsidRPr="00005729">
        <w:rPr>
          <w:rFonts w:hint="eastAsia"/>
        </w:rPr>
        <w:t>情形</w:t>
      </w:r>
      <w:r w:rsidR="00A0293F" w:rsidRPr="00005729">
        <w:rPr>
          <w:rFonts w:hint="eastAsia"/>
        </w:rPr>
        <w:t>（國立臺灣大學）</w:t>
      </w:r>
      <w:r w:rsidRPr="00005729">
        <w:rPr>
          <w:rFonts w:hint="eastAsia"/>
        </w:rPr>
        <w:t>：</w:t>
      </w:r>
    </w:p>
    <w:p w14:paraId="713C506A" w14:textId="77777777" w:rsidR="00356EEC" w:rsidRPr="00005729" w:rsidRDefault="00356EEC" w:rsidP="00D110CE">
      <w:r w:rsidRPr="00005729">
        <w:rPr>
          <w:noProof/>
        </w:rPr>
        <w:drawing>
          <wp:inline distT="0" distB="0" distL="0" distR="0" wp14:anchorId="53B465BD" wp14:editId="0199AFF3">
            <wp:extent cx="5057140" cy="3089486"/>
            <wp:effectExtent l="0" t="0" r="10160" b="15875"/>
            <wp:docPr id="21" name="圖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E5D5DD" w14:textId="2E687060" w:rsidR="00356EEC" w:rsidRPr="00005729" w:rsidRDefault="00356EEC" w:rsidP="0083685F">
      <w:pPr>
        <w:pStyle w:val="af8"/>
        <w:numPr>
          <w:ilvl w:val="0"/>
          <w:numId w:val="6"/>
        </w:numPr>
        <w:spacing w:after="120"/>
        <w:ind w:left="393" w:hangingChars="151" w:hanging="393"/>
        <w:rPr>
          <w:rFonts w:hAnsi="標楷體"/>
          <w:b/>
          <w:sz w:val="26"/>
          <w:szCs w:val="26"/>
        </w:rPr>
      </w:pPr>
      <w:r w:rsidRPr="00005729">
        <w:rPr>
          <w:rFonts w:hAnsi="標楷體" w:hint="eastAsia"/>
          <w:b/>
          <w:bCs w:val="0"/>
          <w:sz w:val="26"/>
          <w:szCs w:val="26"/>
        </w:rPr>
        <w:t>碩博士畢業生就業類型</w:t>
      </w:r>
    </w:p>
    <w:p w14:paraId="594A53BA" w14:textId="547F7D55" w:rsidR="00356EEC" w:rsidRPr="00005729" w:rsidRDefault="00356EEC" w:rsidP="00F07B27">
      <w:pPr>
        <w:rPr>
          <w:sz w:val="24"/>
          <w:szCs w:val="24"/>
        </w:rPr>
      </w:pPr>
      <w:r w:rsidRPr="00005729">
        <w:rPr>
          <w:rFonts w:hint="eastAsia"/>
          <w:sz w:val="24"/>
          <w:szCs w:val="24"/>
        </w:rPr>
        <w:t>資料來源：</w:t>
      </w:r>
      <w:r w:rsidR="00306090" w:rsidRPr="00005729">
        <w:rPr>
          <w:rFonts w:hint="eastAsia"/>
          <w:sz w:val="24"/>
          <w:szCs w:val="24"/>
        </w:rPr>
        <w:t>國立臺灣大學簡報</w:t>
      </w:r>
      <w:r w:rsidRPr="00005729">
        <w:rPr>
          <w:rFonts w:hint="eastAsia"/>
          <w:sz w:val="24"/>
          <w:szCs w:val="24"/>
        </w:rPr>
        <w:t>。</w:t>
      </w:r>
    </w:p>
    <w:p w14:paraId="0AAEEB06" w14:textId="7B5C58F2" w:rsidR="006D0EC1" w:rsidRPr="00005729" w:rsidRDefault="00F335D8" w:rsidP="000E552A">
      <w:pPr>
        <w:pStyle w:val="4"/>
      </w:pPr>
      <w:r w:rsidRPr="00005729">
        <w:rPr>
          <w:rFonts w:hint="eastAsia"/>
        </w:rPr>
        <w:t>以</w:t>
      </w:r>
      <w:r w:rsidR="006D0EC1" w:rsidRPr="00005729">
        <w:rPr>
          <w:rFonts w:hint="eastAsia"/>
        </w:rPr>
        <w:t>106學年度畢業生為例，電資學院碩博士班</w:t>
      </w:r>
      <w:r w:rsidR="00964B37" w:rsidRPr="00005729">
        <w:rPr>
          <w:rFonts w:hint="eastAsia"/>
        </w:rPr>
        <w:t>約</w:t>
      </w:r>
      <w:r w:rsidR="006D0EC1" w:rsidRPr="00005729">
        <w:rPr>
          <w:rFonts w:hint="eastAsia"/>
        </w:rPr>
        <w:t>有高達85%-94%集中於企業</w:t>
      </w:r>
      <w:r w:rsidR="006432FE" w:rsidRPr="00005729">
        <w:rPr>
          <w:rFonts w:hint="eastAsia"/>
        </w:rPr>
        <w:t>就業</w:t>
      </w:r>
      <w:r w:rsidR="006D0EC1" w:rsidRPr="00005729">
        <w:rPr>
          <w:rFonts w:hint="eastAsia"/>
        </w:rPr>
        <w:t>；而生科學院碩博士班雖有33%-54%在企業</w:t>
      </w:r>
      <w:r w:rsidR="006432FE" w:rsidRPr="00005729">
        <w:rPr>
          <w:rFonts w:hint="eastAsia"/>
        </w:rPr>
        <w:t>工作</w:t>
      </w:r>
      <w:r w:rsidR="006D0EC1" w:rsidRPr="00005729">
        <w:rPr>
          <w:rFonts w:hint="eastAsia"/>
        </w:rPr>
        <w:t>，但博士班卻有較高比率(66.67%)在學</w:t>
      </w:r>
      <w:r w:rsidR="006F1C82" w:rsidRPr="00005729">
        <w:rPr>
          <w:rFonts w:hint="eastAsia"/>
        </w:rPr>
        <w:t>界</w:t>
      </w:r>
      <w:r w:rsidR="006D0EC1" w:rsidRPr="00005729">
        <w:rPr>
          <w:rFonts w:hint="eastAsia"/>
        </w:rPr>
        <w:t>，碩士生也有30.23%集中在學校，高於該校其他的科技類學院。</w:t>
      </w:r>
      <w:r w:rsidR="007F2271" w:rsidRPr="00005729">
        <w:rPr>
          <w:rFonts w:hint="eastAsia"/>
        </w:rPr>
        <w:t>該校科技類碩博士生畢業生人數均占全體碩博畢業生人數達6成以上。以該校近4年南區就業博覽會徵才廠商中科技研發類別(含製造業、半導體、光電業及電子電機等產業)近年皆占南區就業博覽會7成以上廠商數，顯示科技研發人才需求仍占多數</w:t>
      </w:r>
      <w:r w:rsidR="00306082" w:rsidRPr="00005729">
        <w:rPr>
          <w:rFonts w:hint="eastAsia"/>
        </w:rPr>
        <w:t>。（國立成功大學）</w:t>
      </w:r>
    </w:p>
    <w:p w14:paraId="65FAB63A" w14:textId="49710F81" w:rsidR="00894AC8" w:rsidRDefault="00B95A65" w:rsidP="00513DFF">
      <w:pPr>
        <w:pStyle w:val="3"/>
        <w:kinsoku/>
        <w:ind w:left="1394"/>
      </w:pPr>
      <w:r w:rsidRPr="00005729">
        <w:rPr>
          <w:rFonts w:hint="eastAsia"/>
        </w:rPr>
        <w:t>綜上論述</w:t>
      </w:r>
      <w:r w:rsidR="00D92D7D" w:rsidRPr="00005729">
        <w:rPr>
          <w:rFonts w:hint="eastAsia"/>
        </w:rPr>
        <w:t>，</w:t>
      </w:r>
      <w:r w:rsidR="00894AC8" w:rsidRPr="00005729">
        <w:rPr>
          <w:rFonts w:hint="eastAsia"/>
        </w:rPr>
        <w:t>我國科技類博士就業概況與整體博士級研究人才就業情形近年來逐漸出現分歧或結構性轉變；審計部107年</w:t>
      </w:r>
      <w:r w:rsidR="00894AC8" w:rsidRPr="00005729">
        <w:rPr>
          <w:rFonts w:hAnsi="標楷體" w:hint="eastAsia"/>
          <w:szCs w:val="32"/>
        </w:rPr>
        <w:t>度中央政府總決算審核報告及</w:t>
      </w:r>
      <w:r w:rsidR="00894AC8" w:rsidRPr="00005729">
        <w:rPr>
          <w:rFonts w:hAnsi="標楷體" w:hint="eastAsia"/>
          <w:szCs w:val="32"/>
        </w:rPr>
        <w:lastRenderedPageBreak/>
        <w:t>相關查核意見指出，</w:t>
      </w:r>
      <w:r w:rsidR="00894AC8" w:rsidRPr="00005729">
        <w:rPr>
          <w:rFonts w:hAnsi="標楷體"/>
          <w:szCs w:val="32"/>
        </w:rPr>
        <w:t>科技</w:t>
      </w:r>
      <w:r w:rsidR="00894AC8" w:rsidRPr="00005729">
        <w:rPr>
          <w:rFonts w:hAnsi="標楷體" w:hint="eastAsia"/>
          <w:szCs w:val="32"/>
        </w:rPr>
        <w:t>人才培育為科技發展不可或缺之要素，惟我國科技類博、碩士在學及畢業學生人數呈現下滑趨勢，影響科技產業人力投入及研發能量，潛藏我國科研人才出現斷層之隱憂，高等教育人才培育與產業連結機制，仍有待強化等情，雖經教育部</w:t>
      </w:r>
      <w:r w:rsidR="00894AC8" w:rsidRPr="00005729">
        <w:rPr>
          <w:rFonts w:hAnsi="標楷體" w:hint="eastAsia"/>
        </w:rPr>
        <w:t>查復</w:t>
      </w:r>
      <w:r w:rsidR="00894AC8" w:rsidRPr="00005729">
        <w:rPr>
          <w:rFonts w:hint="eastAsia"/>
        </w:rPr>
        <w:t>回應</w:t>
      </w:r>
      <w:r w:rsidR="00894AC8" w:rsidRPr="00005729">
        <w:rPr>
          <w:rFonts w:hAnsi="標楷體" w:hint="eastAsia"/>
        </w:rPr>
        <w:t>，惟針對涉及高等教育整體碩博士培育及研發人才問題，</w:t>
      </w:r>
      <w:r w:rsidR="00CA3703" w:rsidRPr="00005729">
        <w:rPr>
          <w:rFonts w:hAnsi="標楷體" w:hint="eastAsia"/>
        </w:rPr>
        <w:t>本案調查發現有逐漸往企業部門移動態勢，其長期變化及後續影響仍應參酌相關審核意見，持續予以關注並併予檢討，俾供策略銜接評估之參酌</w:t>
      </w:r>
      <w:r w:rsidR="00095F84" w:rsidRPr="00005729">
        <w:rPr>
          <w:rFonts w:hAnsi="標楷體" w:hint="eastAsia"/>
        </w:rPr>
        <w:t>。</w:t>
      </w:r>
      <w:r w:rsidR="000D390E" w:rsidRPr="00005729">
        <w:rPr>
          <w:rFonts w:hint="eastAsia"/>
        </w:rPr>
        <w:t>後續審計部針對此類博士就學就業相關調查及追蹤分析，允宜分就各領域蒐集瞭解</w:t>
      </w:r>
      <w:r w:rsidR="007D3264" w:rsidRPr="00005729">
        <w:rPr>
          <w:rFonts w:hint="eastAsia"/>
        </w:rPr>
        <w:t>。</w:t>
      </w:r>
    </w:p>
    <w:p w14:paraId="116CB33D" w14:textId="77777777" w:rsidR="004016F6" w:rsidRPr="00005729" w:rsidRDefault="004016F6" w:rsidP="004016F6">
      <w:pPr>
        <w:pStyle w:val="3"/>
        <w:numPr>
          <w:ilvl w:val="0"/>
          <w:numId w:val="0"/>
        </w:numPr>
        <w:kinsoku/>
        <w:ind w:left="1394"/>
      </w:pPr>
    </w:p>
    <w:p w14:paraId="2CA50FCF" w14:textId="7ECE76F9" w:rsidR="000704DF" w:rsidRPr="00005729" w:rsidRDefault="006B761D">
      <w:pPr>
        <w:pStyle w:val="1"/>
        <w:ind w:left="2380" w:hanging="2380"/>
      </w:pPr>
      <w:bookmarkStart w:id="120" w:name="_Toc524895648"/>
      <w:bookmarkStart w:id="121" w:name="_Toc524896194"/>
      <w:bookmarkStart w:id="122" w:name="_Toc524896224"/>
      <w:bookmarkStart w:id="123" w:name="_Toc524902734"/>
      <w:bookmarkStart w:id="124" w:name="_Toc525066148"/>
      <w:bookmarkStart w:id="125" w:name="_Toc525070839"/>
      <w:bookmarkStart w:id="126" w:name="_Toc525938379"/>
      <w:bookmarkStart w:id="127" w:name="_Toc525939227"/>
      <w:bookmarkStart w:id="128" w:name="_Toc525939732"/>
      <w:bookmarkStart w:id="129" w:name="_Toc529218272"/>
      <w:bookmarkStart w:id="130" w:name="_Toc529222689"/>
      <w:bookmarkStart w:id="131" w:name="_Toc529223111"/>
      <w:bookmarkStart w:id="132" w:name="_Toc529223862"/>
      <w:bookmarkStart w:id="133" w:name="_Toc529228265"/>
      <w:bookmarkStart w:id="134" w:name="_Toc2400395"/>
      <w:bookmarkStart w:id="135" w:name="_Toc4316189"/>
      <w:bookmarkStart w:id="136" w:name="_Toc4473330"/>
      <w:bookmarkStart w:id="137" w:name="_Toc69556897"/>
      <w:bookmarkStart w:id="138" w:name="_Toc69556946"/>
      <w:bookmarkStart w:id="139" w:name="_Toc69609820"/>
      <w:bookmarkStart w:id="140" w:name="_Toc70241816"/>
      <w:bookmarkStart w:id="141" w:name="_Toc70242205"/>
      <w:bookmarkStart w:id="142" w:name="_Toc45183665"/>
      <w:bookmarkEnd w:id="111"/>
      <w:bookmarkEnd w:id="112"/>
      <w:bookmarkEnd w:id="113"/>
      <w:r w:rsidRPr="00005729">
        <w:rPr>
          <w:rFonts w:hint="eastAsia"/>
          <w:b/>
        </w:rPr>
        <w:t>處理辦法</w:t>
      </w:r>
      <w:r w:rsidRPr="00005729">
        <w:rPr>
          <w:rFonts w:hint="eastAsia"/>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535C3172" w14:textId="52132BBE" w:rsidR="000704DF" w:rsidRPr="00005729" w:rsidRDefault="00DC7F72">
      <w:pPr>
        <w:pStyle w:val="2"/>
        <w:ind w:left="1020" w:hanging="680"/>
      </w:pPr>
      <w:bookmarkStart w:id="143" w:name="_Toc524895649"/>
      <w:bookmarkStart w:id="144" w:name="_Toc524896195"/>
      <w:bookmarkStart w:id="145" w:name="_Toc524896225"/>
      <w:bookmarkStart w:id="146" w:name="_Toc2400396"/>
      <w:bookmarkStart w:id="147" w:name="_Toc4316190"/>
      <w:bookmarkStart w:id="148" w:name="_Toc4473331"/>
      <w:bookmarkStart w:id="149" w:name="_Toc69556898"/>
      <w:bookmarkStart w:id="150" w:name="_Toc69556947"/>
      <w:bookmarkStart w:id="151" w:name="_Toc69609821"/>
      <w:bookmarkStart w:id="152" w:name="_Toc70241817"/>
      <w:bookmarkStart w:id="153" w:name="_Toc70242206"/>
      <w:bookmarkStart w:id="154" w:name="_Toc42189920"/>
      <w:bookmarkStart w:id="155" w:name="_Toc42239148"/>
      <w:bookmarkStart w:id="156" w:name="_Toc42254565"/>
      <w:bookmarkStart w:id="157" w:name="_Toc42605086"/>
      <w:bookmarkStart w:id="158" w:name="_Toc42864049"/>
      <w:bookmarkStart w:id="159" w:name="_Toc42866600"/>
      <w:bookmarkStart w:id="160" w:name="_Toc43907063"/>
      <w:bookmarkStart w:id="161" w:name="_Toc44417108"/>
      <w:bookmarkStart w:id="162" w:name="_Toc45094713"/>
      <w:bookmarkStart w:id="163" w:name="_Toc45112926"/>
      <w:bookmarkStart w:id="164" w:name="_Toc45179222"/>
      <w:bookmarkStart w:id="165" w:name="_Toc45183666"/>
      <w:bookmarkStart w:id="166" w:name="_Toc524902735"/>
      <w:bookmarkStart w:id="167" w:name="_Toc525066149"/>
      <w:bookmarkStart w:id="168" w:name="_Toc525070840"/>
      <w:bookmarkStart w:id="169" w:name="_Toc525938380"/>
      <w:bookmarkStart w:id="170" w:name="_Toc525939228"/>
      <w:bookmarkStart w:id="171" w:name="_Toc525939733"/>
      <w:bookmarkStart w:id="172" w:name="_Toc529218273"/>
      <w:bookmarkStart w:id="173" w:name="_Toc529222690"/>
      <w:bookmarkStart w:id="174" w:name="_Toc529223112"/>
      <w:bookmarkStart w:id="175" w:name="_Toc529223863"/>
      <w:bookmarkStart w:id="176" w:name="_Toc529228266"/>
      <w:bookmarkEnd w:id="143"/>
      <w:bookmarkEnd w:id="144"/>
      <w:bookmarkEnd w:id="145"/>
      <w:r w:rsidRPr="00005729">
        <w:rPr>
          <w:rFonts w:hint="eastAsia"/>
        </w:rPr>
        <w:t>調查意見</w:t>
      </w:r>
      <w:r w:rsidR="00657BDC" w:rsidRPr="00005729">
        <w:rPr>
          <w:rFonts w:hAnsi="標楷體" w:hint="eastAsia"/>
        </w:rPr>
        <w:t>函請行政院督促所屬檢討改善見復</w:t>
      </w:r>
      <w:r w:rsidR="00377AAD" w:rsidRPr="00005729">
        <w:rPr>
          <w:rFonts w:hint="eastAsia"/>
        </w:rPr>
        <w: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2E1B391" w14:textId="0DDD9850" w:rsidR="004645D5" w:rsidRPr="00005729" w:rsidRDefault="004645D5" w:rsidP="004645D5">
      <w:pPr>
        <w:pStyle w:val="2"/>
        <w:kinsoku/>
        <w:overflowPunct w:val="0"/>
        <w:autoSpaceDE w:val="0"/>
        <w:autoSpaceDN w:val="0"/>
        <w:ind w:left="1021" w:hanging="681"/>
        <w:rPr>
          <w:rFonts w:hAnsi="標楷體"/>
        </w:rPr>
      </w:pPr>
      <w:bookmarkStart w:id="177" w:name="_Toc513131353"/>
      <w:bookmarkStart w:id="178" w:name="_Toc518915410"/>
      <w:bookmarkStart w:id="179" w:name="_Toc519839645"/>
      <w:bookmarkStart w:id="180" w:name="_Toc519864781"/>
      <w:bookmarkStart w:id="181" w:name="_Toc42189921"/>
      <w:bookmarkStart w:id="182" w:name="_Toc42239149"/>
      <w:bookmarkStart w:id="183" w:name="_Toc42254566"/>
      <w:bookmarkStart w:id="184" w:name="_Toc42605087"/>
      <w:bookmarkStart w:id="185" w:name="_Toc42864050"/>
      <w:bookmarkStart w:id="186" w:name="_Toc42866601"/>
      <w:bookmarkStart w:id="187" w:name="_Toc43907064"/>
      <w:bookmarkStart w:id="188" w:name="_Toc44417109"/>
      <w:bookmarkStart w:id="189" w:name="_Toc45094714"/>
      <w:bookmarkStart w:id="190" w:name="_Toc45112927"/>
      <w:bookmarkStart w:id="191" w:name="_Toc45179223"/>
      <w:bookmarkStart w:id="192" w:name="_Toc45183667"/>
      <w:r w:rsidRPr="00005729">
        <w:rPr>
          <w:rFonts w:hAnsi="標楷體" w:hint="eastAsia"/>
        </w:rPr>
        <w:t>調查意見函請審計部參考。</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bookmarkEnd w:id="166"/>
    <w:bookmarkEnd w:id="167"/>
    <w:bookmarkEnd w:id="168"/>
    <w:bookmarkEnd w:id="169"/>
    <w:bookmarkEnd w:id="170"/>
    <w:bookmarkEnd w:id="171"/>
    <w:bookmarkEnd w:id="172"/>
    <w:bookmarkEnd w:id="173"/>
    <w:bookmarkEnd w:id="174"/>
    <w:bookmarkEnd w:id="175"/>
    <w:bookmarkEnd w:id="176"/>
    <w:p w14:paraId="5C1377FE" w14:textId="172C4351" w:rsidR="00444912" w:rsidRPr="00005729" w:rsidRDefault="00444912">
      <w:pPr>
        <w:pStyle w:val="a7"/>
        <w:kinsoku w:val="0"/>
        <w:spacing w:before="0" w:after="0"/>
        <w:ind w:leftChars="1100" w:left="3742"/>
        <w:jc w:val="both"/>
        <w:rPr>
          <w:b w:val="0"/>
          <w:bCs/>
          <w:snapToGrid/>
          <w:spacing w:val="12"/>
          <w:kern w:val="0"/>
          <w:sz w:val="40"/>
        </w:rPr>
      </w:pPr>
      <w:r w:rsidRPr="00005729">
        <w:rPr>
          <w:rFonts w:hint="eastAsia"/>
          <w:b w:val="0"/>
          <w:bCs/>
          <w:snapToGrid/>
          <w:spacing w:val="12"/>
          <w:kern w:val="0"/>
          <w:sz w:val="40"/>
        </w:rPr>
        <w:t xml:space="preserve">  </w:t>
      </w:r>
    </w:p>
    <w:p w14:paraId="181F3A7E" w14:textId="77777777" w:rsidR="0008305E" w:rsidRPr="00005729" w:rsidRDefault="0008305E">
      <w:pPr>
        <w:pStyle w:val="a7"/>
        <w:kinsoku w:val="0"/>
        <w:spacing w:before="0" w:after="0"/>
        <w:ind w:leftChars="1100" w:left="3742"/>
        <w:jc w:val="both"/>
        <w:rPr>
          <w:b w:val="0"/>
          <w:bCs/>
          <w:snapToGrid/>
          <w:spacing w:val="12"/>
          <w:kern w:val="0"/>
          <w:sz w:val="40"/>
        </w:rPr>
      </w:pPr>
    </w:p>
    <w:p w14:paraId="12A45D98" w14:textId="13F0CAD3" w:rsidR="000704DF" w:rsidRPr="00005729" w:rsidRDefault="00377AAD">
      <w:pPr>
        <w:pStyle w:val="a7"/>
        <w:kinsoku w:val="0"/>
        <w:spacing w:before="0" w:after="0"/>
        <w:ind w:leftChars="1100" w:left="3742"/>
        <w:jc w:val="both"/>
        <w:rPr>
          <w:rFonts w:ascii="Times New Roman"/>
          <w:b w:val="0"/>
          <w:bCs/>
          <w:snapToGrid/>
          <w:spacing w:val="0"/>
          <w:kern w:val="0"/>
          <w:sz w:val="40"/>
        </w:rPr>
      </w:pPr>
      <w:r w:rsidRPr="00005729">
        <w:rPr>
          <w:rFonts w:hint="eastAsia"/>
          <w:b w:val="0"/>
          <w:bCs/>
          <w:snapToGrid/>
          <w:spacing w:val="12"/>
          <w:kern w:val="0"/>
          <w:sz w:val="40"/>
        </w:rPr>
        <w:t>調查委員：</w:t>
      </w:r>
      <w:r w:rsidR="00005729" w:rsidRPr="00005729">
        <w:rPr>
          <w:rFonts w:hint="eastAsia"/>
          <w:b w:val="0"/>
          <w:bCs/>
          <w:snapToGrid/>
          <w:spacing w:val="12"/>
          <w:kern w:val="0"/>
          <w:sz w:val="40"/>
        </w:rPr>
        <w:t>陳小紅</w:t>
      </w:r>
    </w:p>
    <w:p w14:paraId="46A7596C" w14:textId="6F00A9EF" w:rsidR="000704DF" w:rsidRPr="00005729" w:rsidRDefault="005F725C">
      <w:pPr>
        <w:pStyle w:val="a7"/>
        <w:kinsoku w:val="0"/>
        <w:spacing w:before="0" w:after="0"/>
        <w:ind w:leftChars="1100" w:left="3742" w:firstLineChars="500" w:firstLine="2021"/>
        <w:jc w:val="both"/>
        <w:rPr>
          <w:b w:val="0"/>
          <w:bCs/>
          <w:snapToGrid/>
          <w:spacing w:val="12"/>
          <w:kern w:val="0"/>
          <w:sz w:val="40"/>
          <w:szCs w:val="40"/>
        </w:rPr>
      </w:pPr>
      <w:r w:rsidRPr="00005729">
        <w:rPr>
          <w:rFonts w:hint="eastAsia"/>
          <w:b w:val="0"/>
          <w:bCs/>
          <w:snapToGrid/>
          <w:spacing w:val="12"/>
          <w:kern w:val="0"/>
        </w:rPr>
        <w:t xml:space="preserve"> </w:t>
      </w:r>
      <w:r w:rsidR="00005729" w:rsidRPr="00005729">
        <w:rPr>
          <w:rFonts w:hint="eastAsia"/>
          <w:b w:val="0"/>
          <w:bCs/>
          <w:snapToGrid/>
          <w:spacing w:val="12"/>
          <w:kern w:val="0"/>
          <w:sz w:val="40"/>
          <w:szCs w:val="40"/>
        </w:rPr>
        <w:t>包宗和</w:t>
      </w:r>
    </w:p>
    <w:p w14:paraId="0784161C" w14:textId="3C9378EE" w:rsidR="00005729" w:rsidRPr="00005729" w:rsidRDefault="00005729">
      <w:pPr>
        <w:pStyle w:val="a7"/>
        <w:kinsoku w:val="0"/>
        <w:spacing w:before="0" w:after="0"/>
        <w:ind w:leftChars="1100" w:left="3742" w:firstLineChars="500" w:firstLine="2221"/>
        <w:jc w:val="both"/>
        <w:rPr>
          <w:b w:val="0"/>
          <w:bCs/>
          <w:snapToGrid/>
          <w:spacing w:val="12"/>
          <w:kern w:val="0"/>
          <w:sz w:val="40"/>
          <w:szCs w:val="40"/>
        </w:rPr>
      </w:pPr>
      <w:r w:rsidRPr="00005729">
        <w:rPr>
          <w:rFonts w:hint="eastAsia"/>
          <w:b w:val="0"/>
          <w:bCs/>
          <w:snapToGrid/>
          <w:spacing w:val="12"/>
          <w:kern w:val="0"/>
          <w:sz w:val="40"/>
          <w:szCs w:val="40"/>
        </w:rPr>
        <w:t>章仁香</w:t>
      </w:r>
    </w:p>
    <w:sectPr w:rsidR="00005729" w:rsidRPr="00005729" w:rsidSect="00E63735">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509AD" w14:textId="77777777" w:rsidR="00442EAF" w:rsidRDefault="00442EAF">
      <w:r>
        <w:separator/>
      </w:r>
    </w:p>
  </w:endnote>
  <w:endnote w:type="continuationSeparator" w:id="0">
    <w:p w14:paraId="0BC2A90B" w14:textId="77777777" w:rsidR="00442EAF" w:rsidRDefault="0044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charset w:val="88"/>
    <w:family w:val="auto"/>
    <w:pitch w:val="variable"/>
    <w:sig w:usb0="80000001" w:usb1="28091800" w:usb2="00000016"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51B9C" w14:textId="669DFC18" w:rsidR="006E558A" w:rsidRDefault="006E558A">
    <w:pPr>
      <w:pStyle w:val="af0"/>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BF2FCC">
      <w:rPr>
        <w:rStyle w:val="a9"/>
        <w:noProof/>
        <w:sz w:val="24"/>
      </w:rPr>
      <w:t>1</w:t>
    </w:r>
    <w:r>
      <w:rPr>
        <w:rStyle w:val="a9"/>
        <w:sz w:val="24"/>
      </w:rPr>
      <w:fldChar w:fldCharType="end"/>
    </w:r>
  </w:p>
  <w:p w14:paraId="4930F282" w14:textId="77777777" w:rsidR="006E558A" w:rsidRDefault="006E558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12D8A" w14:textId="77777777" w:rsidR="00442EAF" w:rsidRDefault="00442EAF">
      <w:r>
        <w:separator/>
      </w:r>
    </w:p>
  </w:footnote>
  <w:footnote w:type="continuationSeparator" w:id="0">
    <w:p w14:paraId="1FD0C15B" w14:textId="77777777" w:rsidR="00442EAF" w:rsidRDefault="00442EAF">
      <w:r>
        <w:continuationSeparator/>
      </w:r>
    </w:p>
  </w:footnote>
  <w:footnote w:id="1">
    <w:p w14:paraId="670FE157" w14:textId="35810A17" w:rsidR="006E558A" w:rsidRPr="00A67C36" w:rsidRDefault="006E558A" w:rsidP="00F33860">
      <w:pPr>
        <w:pStyle w:val="af5"/>
        <w:ind w:left="222" w:hangingChars="101" w:hanging="222"/>
      </w:pPr>
      <w:r w:rsidRPr="00A67C36">
        <w:rPr>
          <w:rStyle w:val="af7"/>
        </w:rPr>
        <w:footnoteRef/>
      </w:r>
      <w:r w:rsidRPr="00A67C36">
        <w:rPr>
          <w:rFonts w:hAnsi="標楷體" w:hint="eastAsia"/>
        </w:rPr>
        <w:t xml:space="preserve"> </w:t>
      </w:r>
      <w:r w:rsidRPr="00A67C36">
        <w:rPr>
          <w:rFonts w:hAnsi="標楷體" w:hint="eastAsia"/>
        </w:rPr>
        <w:t>依美國學者</w:t>
      </w:r>
      <w:r w:rsidRPr="00A67C36">
        <w:rPr>
          <w:rFonts w:hAnsi="標楷體"/>
        </w:rPr>
        <w:t>Martin Trow</w:t>
      </w:r>
      <w:r w:rsidRPr="00A00A1C">
        <w:rPr>
          <w:rFonts w:hint="eastAsia"/>
        </w:rPr>
        <w:t>對高等教育階段</w:t>
      </w:r>
      <w:r w:rsidRPr="00A67C36">
        <w:rPr>
          <w:rFonts w:hAnsi="標楷體" w:hint="eastAsia"/>
        </w:rPr>
        <w:t>之分類方式，一般高教發展可分為三個類型，分別為菁英型（</w:t>
      </w:r>
      <w:r w:rsidRPr="00A67C36">
        <w:t>elite</w:t>
      </w:r>
      <w:r w:rsidRPr="00A67C36">
        <w:rPr>
          <w:rFonts w:hAnsi="標楷體" w:hint="eastAsia"/>
        </w:rPr>
        <w:t>）、大眾型（</w:t>
      </w:r>
      <w:r w:rsidRPr="00A67C36">
        <w:rPr>
          <w:rFonts w:hAnsi="標楷體"/>
        </w:rPr>
        <w:t>mass</w:t>
      </w:r>
      <w:r w:rsidRPr="00A67C36">
        <w:rPr>
          <w:rFonts w:hAnsi="標楷體" w:hint="eastAsia"/>
        </w:rPr>
        <w:t>）與普及型（</w:t>
      </w:r>
      <w:r w:rsidRPr="00A67C36">
        <w:rPr>
          <w:rFonts w:hAnsi="標楷體"/>
        </w:rPr>
        <w:t>universal</w:t>
      </w:r>
      <w:r w:rsidRPr="00A67C36">
        <w:rPr>
          <w:rFonts w:hAnsi="標楷體" w:hint="eastAsia"/>
        </w:rPr>
        <w:t>），菁英型指後中等教育階段的在學率占同年齡層的</w:t>
      </w:r>
      <w:r w:rsidRPr="00A67C36">
        <w:rPr>
          <w:rFonts w:hAnsi="標楷體"/>
        </w:rPr>
        <w:t>15</w:t>
      </w:r>
      <w:r>
        <w:rPr>
          <w:rFonts w:hAnsi="標楷體" w:hint="eastAsia"/>
        </w:rPr>
        <w:t>％</w:t>
      </w:r>
      <w:r w:rsidRPr="00A67C36">
        <w:rPr>
          <w:rFonts w:hAnsi="標楷體" w:hint="eastAsia"/>
        </w:rPr>
        <w:t>以內，而大眾型則介於</w:t>
      </w:r>
      <w:r w:rsidRPr="00A67C36">
        <w:rPr>
          <w:rFonts w:hAnsi="標楷體" w:hint="eastAsia"/>
        </w:rPr>
        <w:t>15</w:t>
      </w:r>
      <w:r>
        <w:rPr>
          <w:rFonts w:hAnsi="標楷體" w:hint="eastAsia"/>
        </w:rPr>
        <w:t>％</w:t>
      </w:r>
      <w:r w:rsidRPr="00A67C36">
        <w:rPr>
          <w:rFonts w:hAnsi="標楷體" w:hint="eastAsia"/>
        </w:rPr>
        <w:t>至</w:t>
      </w:r>
      <w:r w:rsidRPr="00A67C36">
        <w:rPr>
          <w:rFonts w:hAnsi="標楷體" w:hint="eastAsia"/>
        </w:rPr>
        <w:t>50</w:t>
      </w:r>
      <w:r>
        <w:rPr>
          <w:rFonts w:hAnsi="標楷體" w:hint="eastAsia"/>
        </w:rPr>
        <w:t>％</w:t>
      </w:r>
      <w:r w:rsidRPr="00A67C36">
        <w:rPr>
          <w:rFonts w:hAnsi="標楷體" w:hint="eastAsia"/>
        </w:rPr>
        <w:t>之間，超過</w:t>
      </w:r>
      <w:r w:rsidRPr="00A67C36">
        <w:rPr>
          <w:rFonts w:hAnsi="標楷體" w:hint="eastAsia"/>
        </w:rPr>
        <w:t>50</w:t>
      </w:r>
      <w:r>
        <w:rPr>
          <w:rFonts w:hAnsi="標楷體" w:hint="eastAsia"/>
        </w:rPr>
        <w:t>％</w:t>
      </w:r>
      <w:r w:rsidRPr="00A67C36">
        <w:rPr>
          <w:rFonts w:hAnsi="標楷體" w:hint="eastAsia"/>
        </w:rPr>
        <w:t>則屬於普及型（</w:t>
      </w:r>
      <w:r w:rsidRPr="00A67C36">
        <w:rPr>
          <w:rFonts w:hAnsi="標楷體" w:hint="eastAsia"/>
        </w:rPr>
        <w:t>Trow</w:t>
      </w:r>
      <w:r w:rsidRPr="00A67C36">
        <w:rPr>
          <w:rFonts w:hAnsi="標楷體" w:hint="eastAsia"/>
        </w:rPr>
        <w:t>，</w:t>
      </w:r>
      <w:r w:rsidRPr="00A67C36">
        <w:rPr>
          <w:rFonts w:hAnsi="標楷體" w:hint="eastAsia"/>
        </w:rPr>
        <w:t>1973</w:t>
      </w:r>
      <w:r w:rsidRPr="00A67C36">
        <w:rPr>
          <w:rFonts w:hAnsi="標楷體" w:hint="eastAsia"/>
        </w:rPr>
        <w:t>；引自湯志民，民</w:t>
      </w:r>
      <w:r w:rsidRPr="00A67C36">
        <w:rPr>
          <w:rFonts w:hAnsi="標楷體" w:hint="eastAsia"/>
        </w:rPr>
        <w:t>92</w:t>
      </w:r>
      <w:r w:rsidRPr="00A67C36">
        <w:rPr>
          <w:rFonts w:hAnsi="標楷體" w:hint="eastAsia"/>
        </w:rPr>
        <w:t>，</w:t>
      </w:r>
      <w:r w:rsidRPr="00A67C36">
        <w:rPr>
          <w:rFonts w:hint="eastAsia"/>
          <w:b/>
          <w:i/>
        </w:rPr>
        <w:t>臺灣高等教育擴張與整併之探析</w:t>
      </w:r>
      <w:r w:rsidRPr="00A67C36">
        <w:rPr>
          <w:rFonts w:hint="eastAsia"/>
        </w:rPr>
        <w:t>。</w:t>
      </w:r>
      <w:r w:rsidRPr="00A67C36">
        <w:rPr>
          <w:rFonts w:hAnsi="標楷體" w:hint="eastAsia"/>
        </w:rPr>
        <w:t>）</w:t>
      </w:r>
      <w:r w:rsidRPr="00A67C36">
        <w:rPr>
          <w:rFonts w:hint="eastAsia"/>
        </w:rPr>
        <w:t>載於政大敎育學院教育學系主辦之</w:t>
      </w:r>
      <w:r w:rsidRPr="00A67C36">
        <w:t xml:space="preserve"> </w:t>
      </w:r>
      <w:r w:rsidRPr="00A67C36">
        <w:rPr>
          <w:rFonts w:hint="eastAsia"/>
          <w:b/>
          <w:i/>
        </w:rPr>
        <w:t>「卓越與效能</w:t>
      </w:r>
      <w:r w:rsidRPr="00A67C36">
        <w:rPr>
          <w:b/>
          <w:i/>
        </w:rPr>
        <w:t xml:space="preserve">―21 </w:t>
      </w:r>
      <w:r w:rsidRPr="00A67C36">
        <w:rPr>
          <w:rFonts w:hint="eastAsia"/>
          <w:b/>
          <w:i/>
        </w:rPr>
        <w:t>世紀兩岸高等敎育發展前景」學術研討會論文集與研討會實錄</w:t>
      </w:r>
      <w:r w:rsidRPr="00A67C36">
        <w:rPr>
          <w:rFonts w:hint="eastAsia"/>
        </w:rPr>
        <w:t>（頁</w:t>
      </w:r>
      <w:r w:rsidRPr="00A67C36">
        <w:t>283</w:t>
      </w:r>
      <w:r w:rsidRPr="00A67C36">
        <w:rPr>
          <w:rFonts w:hint="eastAsia"/>
        </w:rPr>
        <w:t>~</w:t>
      </w:r>
      <w:r w:rsidRPr="00A67C36">
        <w:t>330</w:t>
      </w:r>
      <w:r w:rsidRPr="00A67C36">
        <w:rPr>
          <w:rFonts w:hint="eastAsia"/>
        </w:rPr>
        <w:t>）。</w:t>
      </w:r>
    </w:p>
  </w:footnote>
  <w:footnote w:id="2">
    <w:p w14:paraId="58208A90" w14:textId="255EDABA" w:rsidR="006E558A" w:rsidRDefault="006E558A" w:rsidP="004054E1">
      <w:pPr>
        <w:pStyle w:val="af5"/>
        <w:ind w:left="222" w:hangingChars="101" w:hanging="222"/>
      </w:pPr>
      <w:r w:rsidRPr="00F366BD">
        <w:rPr>
          <w:rStyle w:val="af7"/>
        </w:rPr>
        <w:footnoteRef/>
      </w:r>
      <w:r w:rsidRPr="00F366BD">
        <w:rPr>
          <w:rFonts w:hint="eastAsia"/>
        </w:rPr>
        <w:t xml:space="preserve"> </w:t>
      </w:r>
      <w:r w:rsidRPr="00F366BD">
        <w:rPr>
          <w:rFonts w:hint="eastAsia"/>
        </w:rPr>
        <w:t>教育部統計處</w:t>
      </w:r>
      <w:r w:rsidRPr="00F366BD">
        <w:rPr>
          <w:rFonts w:hAnsi="標楷體" w:hint="eastAsia"/>
        </w:rPr>
        <w:t>，</w:t>
      </w:r>
      <w:r w:rsidRPr="00F366BD">
        <w:rPr>
          <w:rFonts w:hint="eastAsia"/>
        </w:rPr>
        <w:t>應用統計分析：</w:t>
      </w:r>
      <w:r w:rsidRPr="00F366BD">
        <w:rPr>
          <w:rFonts w:hAnsi="Arial" w:hint="eastAsia"/>
          <w:szCs w:val="36"/>
        </w:rPr>
        <w:t>「大專校院新生註冊率概況統計分析」，</w:t>
      </w:r>
      <w:r w:rsidRPr="00F366BD">
        <w:rPr>
          <w:rFonts w:hint="eastAsia"/>
        </w:rPr>
        <w:t>10</w:t>
      </w:r>
      <w:r>
        <w:rPr>
          <w:rFonts w:hint="eastAsia"/>
        </w:rPr>
        <w:t>9</w:t>
      </w:r>
      <w:r w:rsidRPr="00F366BD">
        <w:rPr>
          <w:rFonts w:hint="eastAsia"/>
        </w:rPr>
        <w:t>年</w:t>
      </w:r>
      <w:r>
        <w:rPr>
          <w:rFonts w:hint="eastAsia"/>
        </w:rPr>
        <w:t>4</w:t>
      </w:r>
      <w:r w:rsidRPr="00F366BD">
        <w:rPr>
          <w:rFonts w:hint="eastAsia"/>
        </w:rPr>
        <w:t>月，取自</w:t>
      </w:r>
      <w:r w:rsidRPr="00F366BD">
        <w:t>http://depart.moe.edu.tw/ED4500/Content_List.aspx?n=DFBD62504E87A</w:t>
      </w:r>
      <w:r w:rsidRPr="00617CDF">
        <w:t>C3F</w:t>
      </w:r>
    </w:p>
  </w:footnote>
  <w:footnote w:id="3">
    <w:p w14:paraId="73709F0F" w14:textId="77777777" w:rsidR="006E558A" w:rsidRDefault="006E558A" w:rsidP="004054E1">
      <w:pPr>
        <w:pStyle w:val="af5"/>
        <w:ind w:left="222" w:hangingChars="101" w:hanging="222"/>
      </w:pPr>
      <w:r>
        <w:rPr>
          <w:rStyle w:val="af7"/>
        </w:rPr>
        <w:footnoteRef/>
      </w:r>
      <w:r>
        <w:rPr>
          <w:rFonts w:hint="eastAsia"/>
        </w:rPr>
        <w:t xml:space="preserve"> </w:t>
      </w:r>
      <w:r>
        <w:rPr>
          <w:rFonts w:hint="eastAsia"/>
        </w:rPr>
        <w:t>教育部統計處</w:t>
      </w:r>
      <w:r>
        <w:rPr>
          <w:rFonts w:hAnsi="標楷體" w:hint="eastAsia"/>
          <w:color w:val="C00000"/>
        </w:rPr>
        <w:t>，</w:t>
      </w:r>
      <w:r>
        <w:rPr>
          <w:rFonts w:hint="eastAsia"/>
        </w:rPr>
        <w:t>應用統計分析：</w:t>
      </w:r>
      <w:r w:rsidRPr="007C6FED">
        <w:rPr>
          <w:rFonts w:hint="eastAsia"/>
        </w:rPr>
        <w:t>「</w:t>
      </w:r>
      <w:r>
        <w:rPr>
          <w:rFonts w:hint="eastAsia"/>
        </w:rPr>
        <w:t>104</w:t>
      </w:r>
      <w:r>
        <w:rPr>
          <w:rFonts w:hint="eastAsia"/>
        </w:rPr>
        <w:t>學年</w:t>
      </w:r>
      <w:r w:rsidRPr="007C6FED">
        <w:rPr>
          <w:rFonts w:hint="eastAsia"/>
        </w:rPr>
        <w:t>大專校院新生註冊率</w:t>
      </w:r>
      <w:r>
        <w:rPr>
          <w:rFonts w:hint="eastAsia"/>
        </w:rPr>
        <w:t>變動</w:t>
      </w:r>
      <w:r w:rsidRPr="007C6FED">
        <w:rPr>
          <w:rFonts w:hint="eastAsia"/>
        </w:rPr>
        <w:t>分析」</w:t>
      </w:r>
      <w:r w:rsidRPr="006B3FD4">
        <w:rPr>
          <w:rFonts w:hint="eastAsia"/>
          <w:color w:val="538135" w:themeColor="accent6" w:themeShade="BF"/>
        </w:rPr>
        <w:t>，</w:t>
      </w:r>
      <w:r>
        <w:rPr>
          <w:rFonts w:hint="eastAsia"/>
        </w:rPr>
        <w:t>109</w:t>
      </w:r>
      <w:r>
        <w:rPr>
          <w:rFonts w:hint="eastAsia"/>
        </w:rPr>
        <w:t>年</w:t>
      </w:r>
      <w:r>
        <w:rPr>
          <w:rFonts w:hint="eastAsia"/>
        </w:rPr>
        <w:t>3</w:t>
      </w:r>
      <w:r>
        <w:rPr>
          <w:rFonts w:hint="eastAsia"/>
        </w:rPr>
        <w:t>月，取自</w:t>
      </w:r>
      <w:r w:rsidRPr="00ED5D88">
        <w:t>http://www.edu.tw/pa</w:t>
      </w:r>
      <w:r w:rsidRPr="00B75B8E">
        <w:rPr>
          <w:sz w:val="18"/>
          <w:szCs w:val="18"/>
        </w:rPr>
        <w:t>ges/detail.aspx?Node=4149&amp;Page=22050&amp;Index=9&amp;WID=31d75a44-efff-4c44-a075-15a9eb7aecdf</w:t>
      </w:r>
    </w:p>
  </w:footnote>
  <w:footnote w:id="4">
    <w:p w14:paraId="1C77D6D0" w14:textId="409B436F" w:rsidR="006E558A" w:rsidRDefault="006E558A" w:rsidP="00490D96">
      <w:pPr>
        <w:pStyle w:val="af5"/>
        <w:ind w:left="222" w:hangingChars="101" w:hanging="222"/>
      </w:pPr>
      <w:r>
        <w:rPr>
          <w:rStyle w:val="af7"/>
        </w:rPr>
        <w:footnoteRef/>
      </w:r>
      <w:r>
        <w:rPr>
          <w:rFonts w:hint="eastAsia"/>
        </w:rPr>
        <w:t xml:space="preserve"> </w:t>
      </w:r>
      <w:r w:rsidRPr="00DF3930">
        <w:rPr>
          <w:rFonts w:hint="eastAsia"/>
        </w:rPr>
        <w:t>10</w:t>
      </w:r>
      <w:r>
        <w:rPr>
          <w:rFonts w:hint="eastAsia"/>
        </w:rPr>
        <w:t>9</w:t>
      </w:r>
      <w:r w:rsidRPr="00DF3930">
        <w:rPr>
          <w:rFonts w:hint="eastAsia"/>
        </w:rPr>
        <w:t>年</w:t>
      </w:r>
      <w:r>
        <w:rPr>
          <w:rFonts w:hint="eastAsia"/>
        </w:rPr>
        <w:t>6</w:t>
      </w:r>
      <w:r w:rsidRPr="00DF3930">
        <w:rPr>
          <w:rFonts w:hint="eastAsia"/>
        </w:rPr>
        <w:t>月</w:t>
      </w:r>
      <w:r>
        <w:rPr>
          <w:rFonts w:hint="eastAsia"/>
        </w:rPr>
        <w:t>，</w:t>
      </w:r>
      <w:r w:rsidRPr="00DF3930">
        <w:rPr>
          <w:rFonts w:hint="eastAsia"/>
        </w:rPr>
        <w:t>取自「</w:t>
      </w:r>
      <w:r w:rsidRPr="00A16092">
        <w:t>https://www.ndc.gov.tw/Content_List.aspx?n=507E4787819DDCE6</w:t>
      </w:r>
      <w:hyperlink r:id="rId1" w:history="1"/>
      <w:r w:rsidRPr="00DF3930">
        <w:rPr>
          <w:rFonts w:hint="eastAsia"/>
        </w:rPr>
        <w:t>」</w:t>
      </w:r>
    </w:p>
    <w:p w14:paraId="559EACC3" w14:textId="77777777" w:rsidR="006E558A" w:rsidRDefault="006E558A" w:rsidP="00EB6BDE">
      <w:pPr>
        <w:pStyle w:val="af5"/>
        <w:ind w:left="222" w:hangingChars="101" w:hanging="222"/>
        <w:jc w:val="both"/>
      </w:pPr>
      <w:r>
        <w:rPr>
          <w:rFonts w:hint="eastAsia"/>
        </w:rPr>
        <w:t xml:space="preserve">  </w:t>
      </w:r>
      <w:r>
        <w:rPr>
          <w:rFonts w:hint="eastAsia"/>
        </w:rPr>
        <w:t>註</w:t>
      </w:r>
      <w:r>
        <w:rPr>
          <w:rFonts w:hint="eastAsia"/>
        </w:rPr>
        <w:t>:</w:t>
      </w:r>
    </w:p>
    <w:p w14:paraId="0C980FFF" w14:textId="17A24DEC" w:rsidR="006E558A" w:rsidRDefault="006E558A" w:rsidP="00792BB0">
      <w:pPr>
        <w:pStyle w:val="af5"/>
        <w:ind w:left="709" w:hangingChars="322" w:hanging="709"/>
        <w:jc w:val="both"/>
      </w:pPr>
      <w:r>
        <w:rPr>
          <w:rFonts w:hint="eastAsia"/>
        </w:rPr>
        <w:t xml:space="preserve">    1.</w:t>
      </w:r>
      <w:r>
        <w:rPr>
          <w:rFonts w:hint="eastAsia"/>
        </w:rPr>
        <w:t>我國總人口將於</w:t>
      </w:r>
      <w:r>
        <w:rPr>
          <w:rFonts w:hint="eastAsia"/>
        </w:rPr>
        <w:t>110</w:t>
      </w:r>
      <w:r>
        <w:rPr>
          <w:rFonts w:hint="eastAsia"/>
        </w:rPr>
        <w:t>年達最高峰，次年</w:t>
      </w:r>
      <w:r>
        <w:rPr>
          <w:rFonts w:hint="eastAsia"/>
          <w:color w:val="C00000"/>
        </w:rPr>
        <w:t>起</w:t>
      </w:r>
      <w:r>
        <w:rPr>
          <w:rFonts w:hint="eastAsia"/>
        </w:rPr>
        <w:t>（</w:t>
      </w:r>
      <w:r>
        <w:rPr>
          <w:rFonts w:hint="eastAsia"/>
        </w:rPr>
        <w:t>111</w:t>
      </w:r>
      <w:r>
        <w:rPr>
          <w:rFonts w:hint="eastAsia"/>
        </w:rPr>
        <w:t>年）則轉為負成長。</w:t>
      </w:r>
    </w:p>
    <w:p w14:paraId="40AA601C" w14:textId="3E56C1FB" w:rsidR="006E558A" w:rsidRDefault="006E558A" w:rsidP="00EB6BDE">
      <w:pPr>
        <w:pStyle w:val="af5"/>
        <w:ind w:left="709" w:hangingChars="322" w:hanging="709"/>
        <w:jc w:val="both"/>
      </w:pPr>
      <w:r>
        <w:rPr>
          <w:rFonts w:hint="eastAsia"/>
        </w:rPr>
        <w:t xml:space="preserve">　　</w:t>
      </w:r>
      <w:r>
        <w:rPr>
          <w:rFonts w:hint="eastAsia"/>
        </w:rPr>
        <w:t>2.</w:t>
      </w:r>
      <w:r>
        <w:rPr>
          <w:rFonts w:hint="eastAsia"/>
        </w:rPr>
        <w:t>大學入學年齡人口數（以</w:t>
      </w:r>
      <w:r>
        <w:rPr>
          <w:rFonts w:hint="eastAsia"/>
        </w:rPr>
        <w:t>18</w:t>
      </w:r>
      <w:r>
        <w:rPr>
          <w:rFonts w:hint="eastAsia"/>
        </w:rPr>
        <w:t>、</w:t>
      </w:r>
      <w:r>
        <w:rPr>
          <w:rFonts w:hint="eastAsia"/>
        </w:rPr>
        <w:t>19</w:t>
      </w:r>
      <w:r>
        <w:rPr>
          <w:rFonts w:hint="eastAsia"/>
        </w:rPr>
        <w:t>歲人口數估算）因生肖等</w:t>
      </w:r>
      <w:r w:rsidRPr="005E61CC">
        <w:rPr>
          <w:rFonts w:hint="eastAsia"/>
          <w:color w:val="7030A0"/>
        </w:rPr>
        <w:t>考量</w:t>
      </w:r>
      <w:r>
        <w:rPr>
          <w:rFonts w:hint="eastAsia"/>
        </w:rPr>
        <w:t>，</w:t>
      </w:r>
      <w:r>
        <w:rPr>
          <w:rFonts w:hint="eastAsia"/>
        </w:rPr>
        <w:t>105</w:t>
      </w:r>
      <w:r>
        <w:rPr>
          <w:rFonts w:hint="eastAsia"/>
        </w:rPr>
        <w:t>年、</w:t>
      </w:r>
      <w:r>
        <w:rPr>
          <w:rFonts w:hint="eastAsia"/>
        </w:rPr>
        <w:t>106</w:t>
      </w:r>
      <w:r>
        <w:rPr>
          <w:rFonts w:hint="eastAsia"/>
        </w:rPr>
        <w:t>年速降為</w:t>
      </w:r>
      <w:r>
        <w:rPr>
          <w:rFonts w:hint="eastAsia"/>
        </w:rPr>
        <w:t>28.5</w:t>
      </w:r>
      <w:r>
        <w:rPr>
          <w:rFonts w:hint="eastAsia"/>
        </w:rPr>
        <w:t>萬人及</w:t>
      </w:r>
      <w:r>
        <w:rPr>
          <w:rFonts w:hint="eastAsia"/>
        </w:rPr>
        <w:t>27.7</w:t>
      </w:r>
      <w:r>
        <w:rPr>
          <w:rFonts w:hint="eastAsia"/>
        </w:rPr>
        <w:t>萬人，</w:t>
      </w:r>
      <w:r>
        <w:rPr>
          <w:rFonts w:hint="eastAsia"/>
        </w:rPr>
        <w:t>107</w:t>
      </w:r>
      <w:r>
        <w:rPr>
          <w:rFonts w:hint="eastAsia"/>
        </w:rPr>
        <w:t>年雖回升，惟</w:t>
      </w:r>
      <w:r>
        <w:rPr>
          <w:rFonts w:hint="eastAsia"/>
        </w:rPr>
        <w:t>108</w:t>
      </w:r>
      <w:r>
        <w:rPr>
          <w:rFonts w:hint="eastAsia"/>
        </w:rPr>
        <w:t>、</w:t>
      </w:r>
      <w:r>
        <w:rPr>
          <w:rFonts w:hint="eastAsia"/>
        </w:rPr>
        <w:t>109</w:t>
      </w:r>
      <w:r>
        <w:rPr>
          <w:rFonts w:hint="eastAsia"/>
        </w:rPr>
        <w:t>年人數仍將持續大幅減少。</w:t>
      </w:r>
    </w:p>
    <w:p w14:paraId="6335EE08" w14:textId="77777777" w:rsidR="006E558A" w:rsidRDefault="006E558A" w:rsidP="00EB6BDE">
      <w:pPr>
        <w:pStyle w:val="af5"/>
        <w:ind w:left="709" w:hangingChars="322" w:hanging="709"/>
        <w:jc w:val="both"/>
      </w:pPr>
      <w:r>
        <w:rPr>
          <w:rFonts w:hint="eastAsia"/>
        </w:rPr>
        <w:t xml:space="preserve">　　</w:t>
      </w:r>
      <w:r>
        <w:rPr>
          <w:rFonts w:hint="eastAsia"/>
        </w:rPr>
        <w:t xml:space="preserve">3. </w:t>
      </w:r>
      <w:r>
        <w:rPr>
          <w:rFonts w:hint="eastAsia"/>
        </w:rPr>
        <w:t>總生育率受國人對嬰兒部分生肖有所忌諱或偏好，於</w:t>
      </w:r>
      <w:r>
        <w:rPr>
          <w:rFonts w:hint="eastAsia"/>
        </w:rPr>
        <w:t>99</w:t>
      </w:r>
      <w:r>
        <w:rPr>
          <w:rFonts w:hint="eastAsia"/>
        </w:rPr>
        <w:t>年（虎年）降為</w:t>
      </w:r>
      <w:r>
        <w:rPr>
          <w:rFonts w:hint="eastAsia"/>
        </w:rPr>
        <w:t>0.90</w:t>
      </w:r>
      <w:r>
        <w:rPr>
          <w:rFonts w:hint="eastAsia"/>
        </w:rPr>
        <w:t>人最低點；</w:t>
      </w:r>
      <w:r>
        <w:rPr>
          <w:rFonts w:hint="eastAsia"/>
        </w:rPr>
        <w:t>101</w:t>
      </w:r>
      <w:r>
        <w:rPr>
          <w:rFonts w:hint="eastAsia"/>
        </w:rPr>
        <w:t>年（龍年）為</w:t>
      </w:r>
      <w:r>
        <w:rPr>
          <w:rFonts w:hint="eastAsia"/>
        </w:rPr>
        <w:t>1.27</w:t>
      </w:r>
      <w:r>
        <w:rPr>
          <w:rFonts w:hint="eastAsia"/>
        </w:rPr>
        <w:t>人，則為近年最高。另</w:t>
      </w:r>
      <w:r>
        <w:rPr>
          <w:rFonts w:hint="eastAsia"/>
        </w:rPr>
        <w:t>108</w:t>
      </w:r>
      <w:r>
        <w:rPr>
          <w:rFonts w:hint="eastAsia"/>
        </w:rPr>
        <w:t>年</w:t>
      </w:r>
      <w:r>
        <w:rPr>
          <w:rFonts w:hint="eastAsia"/>
        </w:rPr>
        <w:t>1.05</w:t>
      </w:r>
      <w:r>
        <w:rPr>
          <w:rFonts w:hint="eastAsia"/>
        </w:rPr>
        <w:t>人係內政部依生母各年齡別出生數之初步估計數資料計算。</w:t>
      </w:r>
    </w:p>
    <w:p w14:paraId="26F99D46" w14:textId="1D18551B" w:rsidR="006E558A" w:rsidRDefault="006E558A" w:rsidP="00EB6BDE">
      <w:pPr>
        <w:pStyle w:val="af5"/>
        <w:ind w:left="709" w:hangingChars="322" w:hanging="709"/>
        <w:jc w:val="both"/>
      </w:pPr>
      <w:r>
        <w:rPr>
          <w:rFonts w:hint="eastAsia"/>
        </w:rPr>
        <w:t xml:space="preserve">　　</w:t>
      </w:r>
      <w:r>
        <w:t>4.</w:t>
      </w:r>
      <w:r>
        <w:rPr>
          <w:rFonts w:hint="eastAsia"/>
        </w:rPr>
        <w:t>「嬰兒出生數與生母非本國籍嬰兒數之比值」係指每多少名嬰兒就有</w:t>
      </w:r>
      <w:r>
        <w:t>1</w:t>
      </w:r>
      <w:r>
        <w:rPr>
          <w:rFonts w:hint="eastAsia"/>
        </w:rPr>
        <w:t>個生母為非本國籍之數據。我國於</w:t>
      </w:r>
      <w:r>
        <w:t>92</w:t>
      </w:r>
      <w:r>
        <w:rPr>
          <w:rFonts w:hint="eastAsia"/>
        </w:rPr>
        <w:t>年，每</w:t>
      </w:r>
      <w:r>
        <w:t>7.5</w:t>
      </w:r>
      <w:r>
        <w:rPr>
          <w:rFonts w:hint="eastAsia"/>
        </w:rPr>
        <w:t>名出生嬰兒中即有</w:t>
      </w:r>
      <w:r>
        <w:t>1</w:t>
      </w:r>
      <w:r>
        <w:rPr>
          <w:rFonts w:hint="eastAsia"/>
        </w:rPr>
        <w:t>名生母為非本國籍，其比值最小（生母國籍為非本國籍所占比率達最高），近年生母國籍為非本國籍所占比率</w:t>
      </w:r>
      <w:r w:rsidRPr="00A352D6">
        <w:rPr>
          <w:rFonts w:hint="eastAsia"/>
          <w:color w:val="C00000"/>
        </w:rPr>
        <w:t>則已</w:t>
      </w:r>
      <w:r>
        <w:rPr>
          <w:rFonts w:hint="eastAsia"/>
        </w:rPr>
        <w:t>持續遞減。</w:t>
      </w:r>
    </w:p>
    <w:p w14:paraId="51133D47" w14:textId="5E9A39F3" w:rsidR="006E558A" w:rsidRDefault="006E558A" w:rsidP="00EB6BDE">
      <w:pPr>
        <w:pStyle w:val="af5"/>
        <w:ind w:left="709" w:hangingChars="322" w:hanging="709"/>
        <w:jc w:val="both"/>
      </w:pPr>
      <w:r>
        <w:rPr>
          <w:rFonts w:hint="eastAsia"/>
        </w:rPr>
        <w:t xml:space="preserve">　　</w:t>
      </w:r>
      <w:r>
        <w:rPr>
          <w:rFonts w:hint="eastAsia"/>
        </w:rPr>
        <w:t>5. 15-64</w:t>
      </w:r>
      <w:r>
        <w:rPr>
          <w:rFonts w:hint="eastAsia"/>
        </w:rPr>
        <w:t>歲工作年齡人口所占比率於</w:t>
      </w:r>
      <w:r>
        <w:rPr>
          <w:rFonts w:hint="eastAsia"/>
        </w:rPr>
        <w:t>101</w:t>
      </w:r>
      <w:r>
        <w:rPr>
          <w:rFonts w:hint="eastAsia"/>
        </w:rPr>
        <w:t>年達最高峰、人數則於</w:t>
      </w:r>
      <w:r>
        <w:rPr>
          <w:rFonts w:hint="eastAsia"/>
        </w:rPr>
        <w:t>104</w:t>
      </w:r>
      <w:r>
        <w:rPr>
          <w:rFonts w:hint="eastAsia"/>
        </w:rPr>
        <w:t>年達最高峰。</w:t>
      </w:r>
    </w:p>
    <w:p w14:paraId="6A22A522" w14:textId="77777777" w:rsidR="006E558A" w:rsidRDefault="006E558A" w:rsidP="00EB6BDE">
      <w:pPr>
        <w:pStyle w:val="af5"/>
        <w:ind w:left="709" w:hangingChars="322" w:hanging="709"/>
        <w:jc w:val="both"/>
      </w:pPr>
      <w:r>
        <w:rPr>
          <w:rFonts w:hint="eastAsia"/>
        </w:rPr>
        <w:t xml:space="preserve">　　</w:t>
      </w:r>
      <w:r>
        <w:rPr>
          <w:rFonts w:hint="eastAsia"/>
        </w:rPr>
        <w:t xml:space="preserve">6. </w:t>
      </w:r>
      <w:r>
        <w:rPr>
          <w:rFonts w:hint="eastAsia"/>
        </w:rPr>
        <w:t>我國於</w:t>
      </w:r>
      <w:r>
        <w:rPr>
          <w:rFonts w:hint="eastAsia"/>
        </w:rPr>
        <w:t>82</w:t>
      </w:r>
      <w:r>
        <w:rPr>
          <w:rFonts w:hint="eastAsia"/>
        </w:rPr>
        <w:t>年進入高齡化社會，並於</w:t>
      </w:r>
      <w:r>
        <w:rPr>
          <w:rFonts w:hint="eastAsia"/>
        </w:rPr>
        <w:t>107</w:t>
      </w:r>
      <w:r>
        <w:rPr>
          <w:rFonts w:hint="eastAsia"/>
        </w:rPr>
        <w:t>年</w:t>
      </w:r>
      <w:r>
        <w:rPr>
          <w:rFonts w:hint="eastAsia"/>
        </w:rPr>
        <w:t>3</w:t>
      </w:r>
      <w:r>
        <w:rPr>
          <w:rFonts w:hint="eastAsia"/>
        </w:rPr>
        <w:t>月正式進入高齡社會，預估將於</w:t>
      </w:r>
      <w:r>
        <w:rPr>
          <w:rFonts w:hint="eastAsia"/>
        </w:rPr>
        <w:t>115</w:t>
      </w:r>
      <w:r>
        <w:rPr>
          <w:rFonts w:hint="eastAsia"/>
        </w:rPr>
        <w:t>年進入超高齡社會（</w:t>
      </w:r>
      <w:r>
        <w:rPr>
          <w:rFonts w:hint="eastAsia"/>
        </w:rPr>
        <w:t>65</w:t>
      </w:r>
      <w:r>
        <w:rPr>
          <w:rFonts w:hint="eastAsia"/>
        </w:rPr>
        <w:t>歲以上人口所占比率分別達</w:t>
      </w:r>
      <w:r>
        <w:rPr>
          <w:rFonts w:hint="eastAsia"/>
        </w:rPr>
        <w:t>7%</w:t>
      </w:r>
      <w:r>
        <w:rPr>
          <w:rFonts w:hint="eastAsia"/>
        </w:rPr>
        <w:t>、</w:t>
      </w:r>
      <w:r>
        <w:rPr>
          <w:rFonts w:hint="eastAsia"/>
        </w:rPr>
        <w:t>14%</w:t>
      </w:r>
      <w:r>
        <w:rPr>
          <w:rFonts w:hint="eastAsia"/>
        </w:rPr>
        <w:t>、</w:t>
      </w:r>
      <w:r>
        <w:rPr>
          <w:rFonts w:hint="eastAsia"/>
        </w:rPr>
        <w:t>20%</w:t>
      </w:r>
      <w:r>
        <w:rPr>
          <w:rFonts w:hint="eastAsia"/>
        </w:rPr>
        <w:t>）；另，</w:t>
      </w:r>
      <w:r>
        <w:rPr>
          <w:rFonts w:hint="eastAsia"/>
        </w:rPr>
        <w:t>106</w:t>
      </w:r>
      <w:r>
        <w:rPr>
          <w:rFonts w:hint="eastAsia"/>
        </w:rPr>
        <w:t>年</w:t>
      </w:r>
      <w:r>
        <w:rPr>
          <w:rFonts w:hint="eastAsia"/>
        </w:rPr>
        <w:t>2</w:t>
      </w:r>
      <w:r>
        <w:rPr>
          <w:rFonts w:hint="eastAsia"/>
        </w:rPr>
        <w:t>月起，</w:t>
      </w:r>
      <w:r>
        <w:rPr>
          <w:rFonts w:hint="eastAsia"/>
        </w:rPr>
        <w:t>65</w:t>
      </w:r>
      <w:r>
        <w:rPr>
          <w:rFonts w:hint="eastAsia"/>
        </w:rPr>
        <w:t>歲以上高齡人口數已超過</w:t>
      </w:r>
      <w:r>
        <w:rPr>
          <w:rFonts w:hint="eastAsia"/>
        </w:rPr>
        <w:t>0-14</w:t>
      </w:r>
      <w:r>
        <w:rPr>
          <w:rFonts w:hint="eastAsia"/>
        </w:rPr>
        <w:t>歲幼年人口數，老化指數（老幼比）大於</w:t>
      </w:r>
      <w:r>
        <w:rPr>
          <w:rFonts w:hint="eastAsia"/>
        </w:rPr>
        <w:t>100</w:t>
      </w:r>
      <w:r>
        <w:rPr>
          <w:rFonts w:hint="eastAsia"/>
        </w:rPr>
        <w:t>。</w:t>
      </w:r>
    </w:p>
    <w:p w14:paraId="1F76DF74" w14:textId="4E25E91C" w:rsidR="006E558A" w:rsidRPr="00EB6BDE" w:rsidRDefault="006E558A" w:rsidP="00EB6BDE">
      <w:pPr>
        <w:pStyle w:val="af5"/>
        <w:ind w:left="709" w:hangingChars="322" w:hanging="709"/>
        <w:jc w:val="both"/>
      </w:pPr>
      <w:r>
        <w:rPr>
          <w:rFonts w:hint="eastAsia"/>
        </w:rPr>
        <w:t xml:space="preserve">　　</w:t>
      </w:r>
      <w:r>
        <w:rPr>
          <w:rFonts w:hint="eastAsia"/>
        </w:rPr>
        <w:t>7. 101</w:t>
      </w:r>
      <w:r>
        <w:rPr>
          <w:rFonts w:hint="eastAsia"/>
        </w:rPr>
        <w:t>年，總扶養比達最低點</w:t>
      </w:r>
      <w:r>
        <w:rPr>
          <w:rFonts w:hint="eastAsia"/>
        </w:rPr>
        <w:t>34.7</w:t>
      </w:r>
      <w:r>
        <w:rPr>
          <w:rFonts w:hint="eastAsia"/>
        </w:rPr>
        <w:t>（扶幼比為</w:t>
      </w:r>
      <w:r>
        <w:rPr>
          <w:rFonts w:hint="eastAsia"/>
        </w:rPr>
        <w:t>19.7</w:t>
      </w:r>
      <w:r>
        <w:rPr>
          <w:rFonts w:hint="eastAsia"/>
        </w:rPr>
        <w:t>、扶老比為</w:t>
      </w:r>
      <w:r>
        <w:rPr>
          <w:rFonts w:hint="eastAsia"/>
        </w:rPr>
        <w:t>15.0</w:t>
      </w:r>
      <w:r>
        <w:rPr>
          <w:rFonts w:hint="eastAsia"/>
        </w:rPr>
        <w:t>）。</w:t>
      </w:r>
    </w:p>
  </w:footnote>
  <w:footnote w:id="5">
    <w:p w14:paraId="42BF903C" w14:textId="6705E6D5" w:rsidR="006E558A" w:rsidRDefault="006E558A" w:rsidP="00456DEB">
      <w:pPr>
        <w:pStyle w:val="af5"/>
        <w:ind w:left="222" w:hangingChars="101" w:hanging="222"/>
        <w:rPr>
          <w:rFonts w:ascii="標楷體"/>
        </w:rPr>
      </w:pPr>
      <w:r>
        <w:rPr>
          <w:rStyle w:val="af7"/>
        </w:rPr>
        <w:footnoteRef/>
      </w:r>
      <w:r>
        <w:rPr>
          <w:rFonts w:hint="eastAsia"/>
        </w:rPr>
        <w:t xml:space="preserve"> </w:t>
      </w:r>
      <w:r>
        <w:rPr>
          <w:rFonts w:hint="eastAsia"/>
        </w:rPr>
        <w:t>監察院陳</w:t>
      </w:r>
      <w:r w:rsidRPr="00456DEB">
        <w:rPr>
          <w:rFonts w:hAnsi="標楷體" w:hint="eastAsia"/>
        </w:rPr>
        <w:t>委員</w:t>
      </w:r>
      <w:r>
        <w:rPr>
          <w:rFonts w:hint="eastAsia"/>
        </w:rPr>
        <w:t>小紅自動調查：公立大學整併及私立大專校院退場影響教育品質及師生權</w:t>
      </w:r>
      <w:r>
        <w:rPr>
          <w:rFonts w:hint="eastAsia"/>
        </w:rPr>
        <w:t xml:space="preserve"> </w:t>
      </w:r>
      <w:r>
        <w:rPr>
          <w:rFonts w:hint="eastAsia"/>
        </w:rPr>
        <w:t>益甚鉅，為維護</w:t>
      </w:r>
      <w:r w:rsidRPr="00456DEB">
        <w:rPr>
          <w:rFonts w:hAnsi="標楷體" w:hint="eastAsia"/>
        </w:rPr>
        <w:t>重大</w:t>
      </w:r>
      <w:r>
        <w:rPr>
          <w:rFonts w:hint="eastAsia"/>
        </w:rPr>
        <w:t>社會公益，其有關法規、制度及配套措施是否完備？權責機關之監督、執行有無善盡責任？均有深入瞭解之必要案之報告</w:t>
      </w:r>
      <w:r>
        <w:rPr>
          <w:rFonts w:hint="eastAsia"/>
        </w:rPr>
        <w:t xml:space="preserve"> (106</w:t>
      </w:r>
      <w:r>
        <w:rPr>
          <w:rFonts w:hint="eastAsia"/>
        </w:rPr>
        <w:t>教調</w:t>
      </w:r>
      <w:r>
        <w:rPr>
          <w:rFonts w:hint="eastAsia"/>
        </w:rPr>
        <w:t>24)</w:t>
      </w:r>
      <w:r>
        <w:rPr>
          <w:rFonts w:hint="eastAsia"/>
        </w:rPr>
        <w:t>，調查意見參照。</w:t>
      </w:r>
    </w:p>
  </w:footnote>
  <w:footnote w:id="6">
    <w:p w14:paraId="6A1D8B1F" w14:textId="7BDF49A9" w:rsidR="006E558A" w:rsidRPr="001D4C46" w:rsidRDefault="006E558A" w:rsidP="00DC3712">
      <w:pPr>
        <w:pStyle w:val="af5"/>
        <w:ind w:left="222" w:hangingChars="101" w:hanging="222"/>
      </w:pPr>
      <w:r w:rsidRPr="006E558A">
        <w:rPr>
          <w:rStyle w:val="af7"/>
        </w:rPr>
        <w:footnoteRef/>
      </w:r>
      <w:r w:rsidRPr="006E558A">
        <w:rPr>
          <w:rFonts w:hint="eastAsia"/>
        </w:rPr>
        <w:t xml:space="preserve"> </w:t>
      </w:r>
      <w:r w:rsidRPr="006E558A">
        <w:rPr>
          <w:rFonts w:hint="eastAsia"/>
        </w:rPr>
        <w:t>教育部指稱，因學基庫資料來源有所限制，僅能依投保單位辨別畢業生流向</w:t>
      </w:r>
      <w:r w:rsidRPr="006E558A">
        <w:t>19</w:t>
      </w:r>
      <w:r w:rsidRPr="006E558A">
        <w:rPr>
          <w:rFonts w:hint="eastAsia"/>
        </w:rPr>
        <w:t>大類行業別，無法辨別擔任之業務內容</w:t>
      </w:r>
      <w:r w:rsidRPr="006E558A">
        <w:t>(</w:t>
      </w:r>
      <w:r w:rsidRPr="006E558A">
        <w:rPr>
          <w:rFonts w:hint="eastAsia"/>
        </w:rPr>
        <w:t>研究人員、技術人員及支援人員</w:t>
      </w:r>
      <w:r w:rsidRPr="006E558A">
        <w:t>)</w:t>
      </w:r>
      <w:r w:rsidRPr="006E558A">
        <w:rPr>
          <w:rFonts w:hint="eastAsia"/>
        </w:rPr>
        <w:t>。又所產出之薪資資料，受限於包含經常性薪資以及加班費、年終獎金等非固定薪資，與一般大眾認知不同，建議係作為內部參考。爰本部分內容於調查公布版擬遮蔽處理。</w:t>
      </w:r>
    </w:p>
  </w:footnote>
  <w:footnote w:id="7">
    <w:p w14:paraId="3BAD33A5" w14:textId="58A8368E" w:rsidR="006E558A" w:rsidRPr="00E8129E" w:rsidRDefault="006E558A" w:rsidP="00A4223C">
      <w:pPr>
        <w:pStyle w:val="af5"/>
        <w:ind w:left="222" w:hangingChars="101" w:hanging="222"/>
      </w:pPr>
      <w:r>
        <w:rPr>
          <w:rStyle w:val="af7"/>
        </w:rPr>
        <w:footnoteRef/>
      </w:r>
      <w:r>
        <w:t xml:space="preserve"> </w:t>
      </w:r>
      <w:r>
        <w:rPr>
          <w:rFonts w:hint="eastAsia"/>
        </w:rPr>
        <w:t>教育部</w:t>
      </w:r>
      <w:r>
        <w:rPr>
          <w:rFonts w:hint="eastAsia"/>
        </w:rPr>
        <w:t>(</w:t>
      </w:r>
      <w:r>
        <w:rPr>
          <w:rFonts w:hint="eastAsia"/>
        </w:rPr>
        <w:t>民</w:t>
      </w:r>
      <w:r>
        <w:rPr>
          <w:rFonts w:hint="eastAsia"/>
        </w:rPr>
        <w:t>105)</w:t>
      </w:r>
      <w:r>
        <w:rPr>
          <w:rFonts w:hint="eastAsia"/>
        </w:rPr>
        <w:t>。取自，</w:t>
      </w:r>
      <w:r w:rsidRPr="00A4223C">
        <w:rPr>
          <w:rFonts w:hint="eastAsia"/>
        </w:rPr>
        <w:t>http://stats.moe.gov.tw/files/analysis/99-101</w:t>
      </w:r>
      <w:r w:rsidRPr="00A4223C">
        <w:rPr>
          <w:rFonts w:hint="eastAsia"/>
        </w:rPr>
        <w:t>學年度大專校院畢業生就業薪資巨量分析（完整報告）</w:t>
      </w:r>
      <w:r w:rsidRPr="00A4223C">
        <w:rPr>
          <w:rFonts w:hint="eastAsia"/>
        </w:rPr>
        <w:t>.pdf</w:t>
      </w:r>
    </w:p>
  </w:footnote>
  <w:footnote w:id="8">
    <w:p w14:paraId="2C9F104C" w14:textId="13E5A102" w:rsidR="006E558A" w:rsidRDefault="006E558A" w:rsidP="00456DEB">
      <w:pPr>
        <w:pStyle w:val="af5"/>
        <w:ind w:left="222" w:hangingChars="101" w:hanging="222"/>
        <w:rPr>
          <w:rFonts w:ascii="標楷體"/>
        </w:rPr>
      </w:pPr>
      <w:r>
        <w:rPr>
          <w:rStyle w:val="af7"/>
        </w:rPr>
        <w:footnoteRef/>
      </w:r>
      <w:r>
        <w:rPr>
          <w:rFonts w:hint="eastAsia"/>
        </w:rPr>
        <w:t xml:space="preserve"> </w:t>
      </w:r>
      <w:r w:rsidRPr="00866D5F">
        <w:rPr>
          <w:rFonts w:hint="eastAsia"/>
        </w:rPr>
        <w:t>據審計部</w:t>
      </w:r>
      <w:r w:rsidRPr="00866D5F">
        <w:rPr>
          <w:rFonts w:hint="eastAsia"/>
        </w:rPr>
        <w:t>103</w:t>
      </w:r>
      <w:r w:rsidRPr="00866D5F">
        <w:rPr>
          <w:rFonts w:hint="eastAsia"/>
        </w:rPr>
        <w:t>年度中央政府總決算審核報告，我國潛藏科技人才流失與高等研發人力分布失衡，不利厚植國內產業研發能量等情案</w:t>
      </w:r>
      <w:r>
        <w:rPr>
          <w:rFonts w:hint="eastAsia"/>
        </w:rPr>
        <w:t>(</w:t>
      </w:r>
      <w:r w:rsidRPr="005C418B">
        <w:rPr>
          <w:rFonts w:hint="eastAsia"/>
        </w:rPr>
        <w:t>105</w:t>
      </w:r>
      <w:r w:rsidRPr="005C418B">
        <w:rPr>
          <w:rFonts w:hint="eastAsia"/>
        </w:rPr>
        <w:t>教調</w:t>
      </w:r>
      <w:r w:rsidRPr="005C418B">
        <w:rPr>
          <w:rFonts w:hint="eastAsia"/>
        </w:rPr>
        <w:t>17)</w:t>
      </w:r>
      <w:r>
        <w:rPr>
          <w:rFonts w:hint="eastAsia"/>
        </w:rPr>
        <w:t>。</w:t>
      </w:r>
    </w:p>
  </w:footnote>
  <w:footnote w:id="9">
    <w:p w14:paraId="7EE783DB" w14:textId="2EDCB5FC" w:rsidR="006E558A" w:rsidRPr="00E62F70" w:rsidRDefault="006E558A" w:rsidP="00625BB9">
      <w:pPr>
        <w:pStyle w:val="af5"/>
        <w:ind w:leftChars="-41" w:left="152" w:hangingChars="132" w:hanging="291"/>
        <w:jc w:val="both"/>
      </w:pPr>
      <w:r>
        <w:rPr>
          <w:rStyle w:val="af7"/>
        </w:rPr>
        <w:footnoteRef/>
      </w:r>
      <w:r>
        <w:t xml:space="preserve"> </w:t>
      </w:r>
      <w:r>
        <w:rPr>
          <w:rFonts w:hint="eastAsia"/>
        </w:rPr>
        <w:t>係指</w:t>
      </w:r>
      <w:r w:rsidRPr="00E62F70">
        <w:rPr>
          <w:rFonts w:hint="eastAsia"/>
        </w:rPr>
        <w:t>教育部自</w:t>
      </w:r>
      <w:r w:rsidRPr="00E62F70">
        <w:rPr>
          <w:rFonts w:hint="eastAsia"/>
        </w:rPr>
        <w:t>102</w:t>
      </w:r>
      <w:r w:rsidRPr="00E62F70">
        <w:rPr>
          <w:rFonts w:hint="eastAsia"/>
        </w:rPr>
        <w:t>年至</w:t>
      </w:r>
      <w:r w:rsidRPr="00E62F70">
        <w:rPr>
          <w:rFonts w:hint="eastAsia"/>
        </w:rPr>
        <w:t>105</w:t>
      </w:r>
      <w:r w:rsidRPr="00E62F70">
        <w:rPr>
          <w:rFonts w:hint="eastAsia"/>
        </w:rPr>
        <w:t>年推動典範科技大學計畫，一次核定</w:t>
      </w:r>
      <w:r w:rsidRPr="00E62F70">
        <w:rPr>
          <w:rFonts w:hint="eastAsia"/>
        </w:rPr>
        <w:t>4</w:t>
      </w:r>
      <w:r w:rsidRPr="00E62F70">
        <w:rPr>
          <w:rFonts w:hint="eastAsia"/>
        </w:rPr>
        <w:t>年期，共補助</w:t>
      </w:r>
      <w:r w:rsidRPr="00E62F70">
        <w:rPr>
          <w:rFonts w:hint="eastAsia"/>
        </w:rPr>
        <w:t>12</w:t>
      </w:r>
      <w:r w:rsidRPr="00E62F70">
        <w:rPr>
          <w:rFonts w:hint="eastAsia"/>
        </w:rPr>
        <w:t>所科技大學</w:t>
      </w:r>
      <w:r>
        <w:rPr>
          <w:rFonts w:hint="eastAsia"/>
        </w:rPr>
        <w:t>，分別為</w:t>
      </w:r>
      <w:r w:rsidRPr="0078319E">
        <w:rPr>
          <w:rFonts w:hint="eastAsia"/>
        </w:rPr>
        <w:t>國立臺灣科技大學、國立臺北科技大學、國立勤益科技大學、國立雲林科技大學、國立虎尾科技大學、國立高雄第一科技大學、國立高雄應用科技大學、國立高雄餐旅大學、國立屏東科技大學、南臺科技大學、崑山科技大學及正修科技大學。其中國立高雄第一科技大學、國立高雄應用科技大學已奉行政院核定於</w:t>
      </w:r>
      <w:r w:rsidRPr="0078319E">
        <w:rPr>
          <w:rFonts w:hint="eastAsia"/>
        </w:rPr>
        <w:t>107</w:t>
      </w:r>
      <w:r w:rsidRPr="0078319E">
        <w:rPr>
          <w:rFonts w:hint="eastAsia"/>
        </w:rPr>
        <w:t>年</w:t>
      </w:r>
      <w:r w:rsidRPr="0078319E">
        <w:rPr>
          <w:rFonts w:hint="eastAsia"/>
        </w:rPr>
        <w:t>2</w:t>
      </w:r>
      <w:r w:rsidRPr="0078319E">
        <w:rPr>
          <w:rFonts w:hint="eastAsia"/>
        </w:rPr>
        <w:t>月</w:t>
      </w:r>
      <w:r w:rsidRPr="0078319E">
        <w:rPr>
          <w:rFonts w:hint="eastAsia"/>
        </w:rPr>
        <w:t>1</w:t>
      </w:r>
      <w:r w:rsidRPr="0078319E">
        <w:rPr>
          <w:rFonts w:hint="eastAsia"/>
        </w:rPr>
        <w:t>日與國立高雄海洋大學整併為國立高雄科技大學。</w:t>
      </w:r>
    </w:p>
  </w:footnote>
  <w:footnote w:id="10">
    <w:p w14:paraId="610D8479" w14:textId="78D7C4AB" w:rsidR="006E558A" w:rsidRPr="00954664" w:rsidRDefault="006E558A" w:rsidP="00A24BA6">
      <w:pPr>
        <w:pStyle w:val="af5"/>
        <w:ind w:left="222" w:hangingChars="101" w:hanging="222"/>
        <w:jc w:val="both"/>
        <w:rPr>
          <w:color w:val="000000" w:themeColor="text1"/>
        </w:rPr>
      </w:pPr>
      <w:r w:rsidRPr="00954664">
        <w:rPr>
          <w:rStyle w:val="af7"/>
          <w:color w:val="000000" w:themeColor="text1"/>
        </w:rPr>
        <w:footnoteRef/>
      </w:r>
      <w:r w:rsidRPr="00954664">
        <w:rPr>
          <w:color w:val="000000" w:themeColor="text1"/>
        </w:rPr>
        <w:t xml:space="preserve"> </w:t>
      </w:r>
      <w:r w:rsidRPr="00954664">
        <w:rPr>
          <w:rFonts w:hint="eastAsia"/>
          <w:color w:val="000000" w:themeColor="text1"/>
        </w:rPr>
        <w:t>配合聯合國教科文組織（</w:t>
      </w:r>
      <w:r w:rsidRPr="00954664">
        <w:rPr>
          <w:color w:val="000000" w:themeColor="text1"/>
        </w:rPr>
        <w:t>UNESCO</w:t>
      </w:r>
      <w:r w:rsidRPr="00954664">
        <w:rPr>
          <w:rFonts w:hint="eastAsia"/>
          <w:color w:val="000000" w:themeColor="text1"/>
        </w:rPr>
        <w:t>）於</w:t>
      </w:r>
      <w:r w:rsidRPr="00954664">
        <w:rPr>
          <w:color w:val="000000" w:themeColor="text1"/>
        </w:rPr>
        <w:t xml:space="preserve">2013 </w:t>
      </w:r>
      <w:r w:rsidRPr="00954664">
        <w:rPr>
          <w:rFonts w:hint="eastAsia"/>
          <w:color w:val="000000" w:themeColor="text1"/>
        </w:rPr>
        <w:t>年公布最新版學科標準分類（簡稱</w:t>
      </w:r>
      <w:r w:rsidRPr="00954664">
        <w:rPr>
          <w:color w:val="000000" w:themeColor="text1"/>
        </w:rPr>
        <w:t>ISCED-F 2013</w:t>
      </w:r>
      <w:r w:rsidRPr="00954664">
        <w:rPr>
          <w:rFonts w:hint="eastAsia"/>
          <w:color w:val="000000" w:themeColor="text1"/>
        </w:rPr>
        <w:t>），我國學科標準分類於</w:t>
      </w:r>
      <w:r w:rsidRPr="00954664">
        <w:rPr>
          <w:color w:val="000000" w:themeColor="text1"/>
        </w:rPr>
        <w:t xml:space="preserve">106 </w:t>
      </w:r>
      <w:r w:rsidRPr="00954664">
        <w:rPr>
          <w:rFonts w:hint="eastAsia"/>
          <w:color w:val="000000" w:themeColor="text1"/>
        </w:rPr>
        <w:t>年</w:t>
      </w:r>
      <w:r w:rsidRPr="00954664">
        <w:rPr>
          <w:color w:val="000000" w:themeColor="text1"/>
        </w:rPr>
        <w:t xml:space="preserve">9 </w:t>
      </w:r>
      <w:r w:rsidRPr="00954664">
        <w:rPr>
          <w:rFonts w:hint="eastAsia"/>
          <w:color w:val="000000" w:themeColor="text1"/>
        </w:rPr>
        <w:t>月完成第</w:t>
      </w:r>
      <w:r w:rsidRPr="00954664">
        <w:rPr>
          <w:rFonts w:hint="eastAsia"/>
          <w:color w:val="000000" w:themeColor="text1"/>
        </w:rPr>
        <w:t>5</w:t>
      </w:r>
      <w:r w:rsidRPr="00954664">
        <w:rPr>
          <w:rFonts w:hint="eastAsia"/>
          <w:color w:val="000000" w:themeColor="text1"/>
        </w:rPr>
        <w:t>次修正，並發布實施，其中有鑒於當前國內大專校院之科系所學程提供跨領域課程逐漸興起，為完整呈現科系所學程的範圍與特色，遂於</w:t>
      </w:r>
      <w:r w:rsidRPr="00954664">
        <w:rPr>
          <w:color w:val="000000" w:themeColor="text1"/>
        </w:rPr>
        <w:t>106</w:t>
      </w:r>
      <w:r w:rsidRPr="00954664">
        <w:rPr>
          <w:rFonts w:hint="eastAsia"/>
          <w:color w:val="000000" w:themeColor="text1"/>
        </w:rPr>
        <w:t>年</w:t>
      </w:r>
      <w:r w:rsidRPr="00954664">
        <w:rPr>
          <w:color w:val="000000" w:themeColor="text1"/>
        </w:rPr>
        <w:t>11</w:t>
      </w:r>
      <w:r w:rsidRPr="00954664">
        <w:rPr>
          <w:rFonts w:hint="eastAsia"/>
          <w:color w:val="000000" w:themeColor="text1"/>
        </w:rPr>
        <w:t>月至</w:t>
      </w:r>
      <w:r w:rsidRPr="00954664">
        <w:rPr>
          <w:color w:val="000000" w:themeColor="text1"/>
        </w:rPr>
        <w:t>107</w:t>
      </w:r>
      <w:r w:rsidRPr="00954664">
        <w:rPr>
          <w:rFonts w:hint="eastAsia"/>
          <w:color w:val="000000" w:themeColor="text1"/>
        </w:rPr>
        <w:t>年</w:t>
      </w:r>
      <w:r w:rsidRPr="00954664">
        <w:rPr>
          <w:color w:val="000000" w:themeColor="text1"/>
        </w:rPr>
        <w:t>1</w:t>
      </w:r>
      <w:r w:rsidRPr="00954664">
        <w:rPr>
          <w:rFonts w:hint="eastAsia"/>
          <w:color w:val="000000" w:themeColor="text1"/>
        </w:rPr>
        <w:t>月間進行大專校院科系所學程與學科標準分類的對照調查。自</w:t>
      </w:r>
      <w:r w:rsidRPr="00954664">
        <w:rPr>
          <w:color w:val="000000" w:themeColor="text1"/>
        </w:rPr>
        <w:t xml:space="preserve">106 </w:t>
      </w:r>
      <w:r w:rsidRPr="00954664">
        <w:rPr>
          <w:rFonts w:hint="eastAsia"/>
          <w:color w:val="000000" w:themeColor="text1"/>
        </w:rPr>
        <w:t>學年起，大專校院之學科分類係依據教育部</w:t>
      </w:r>
      <w:r w:rsidRPr="00954664">
        <w:rPr>
          <w:color w:val="000000" w:themeColor="text1"/>
        </w:rPr>
        <w:t>106</w:t>
      </w:r>
      <w:r w:rsidRPr="00954664">
        <w:rPr>
          <w:rFonts w:hint="eastAsia"/>
          <w:color w:val="000000" w:themeColor="text1"/>
        </w:rPr>
        <w:t>年</w:t>
      </w:r>
      <w:r w:rsidRPr="00954664">
        <w:rPr>
          <w:color w:val="000000" w:themeColor="text1"/>
        </w:rPr>
        <w:t>9</w:t>
      </w:r>
      <w:r w:rsidRPr="00954664">
        <w:rPr>
          <w:rFonts w:hint="eastAsia"/>
          <w:color w:val="000000" w:themeColor="text1"/>
        </w:rPr>
        <w:t>月</w:t>
      </w:r>
      <w:r w:rsidRPr="00954664">
        <w:rPr>
          <w:color w:val="000000" w:themeColor="text1"/>
        </w:rPr>
        <w:t>4</w:t>
      </w:r>
      <w:r w:rsidRPr="00954664">
        <w:rPr>
          <w:rFonts w:hint="eastAsia"/>
          <w:color w:val="000000" w:themeColor="text1"/>
        </w:rPr>
        <w:t>日分行實施之「中華民國學科標準分類」</w:t>
      </w:r>
      <w:r w:rsidRPr="00954664">
        <w:rPr>
          <w:color w:val="000000" w:themeColor="text1"/>
        </w:rPr>
        <w:t>(</w:t>
      </w:r>
      <w:r w:rsidRPr="00954664">
        <w:rPr>
          <w:rFonts w:hint="eastAsia"/>
          <w:color w:val="000000" w:themeColor="text1"/>
        </w:rPr>
        <w:t>第</w:t>
      </w:r>
      <w:r w:rsidRPr="00954664">
        <w:rPr>
          <w:color w:val="000000" w:themeColor="text1"/>
        </w:rPr>
        <w:t xml:space="preserve">5 </w:t>
      </w:r>
      <w:r w:rsidRPr="00954664">
        <w:rPr>
          <w:rFonts w:hint="eastAsia"/>
          <w:color w:val="000000" w:themeColor="text1"/>
        </w:rPr>
        <w:t>次修正</w:t>
      </w:r>
      <w:r w:rsidRPr="00954664">
        <w:rPr>
          <w:color w:val="000000" w:themeColor="text1"/>
        </w:rPr>
        <w:t>)</w:t>
      </w:r>
      <w:r w:rsidRPr="00954664">
        <w:rPr>
          <w:rFonts w:hint="eastAsia"/>
          <w:color w:val="000000" w:themeColor="text1"/>
        </w:rPr>
        <w:t>予以區分計列，計分</w:t>
      </w:r>
      <w:r w:rsidRPr="00954664">
        <w:rPr>
          <w:color w:val="000000" w:themeColor="text1"/>
        </w:rPr>
        <w:t>11</w:t>
      </w:r>
      <w:r w:rsidRPr="00954664">
        <w:rPr>
          <w:rFonts w:hint="eastAsia"/>
          <w:color w:val="000000" w:themeColor="text1"/>
        </w:rPr>
        <w:t>領域、</w:t>
      </w:r>
      <w:r w:rsidRPr="00954664">
        <w:rPr>
          <w:color w:val="000000" w:themeColor="text1"/>
        </w:rPr>
        <w:t>27</w:t>
      </w:r>
      <w:r w:rsidRPr="00954664">
        <w:rPr>
          <w:rFonts w:hint="eastAsia"/>
          <w:color w:val="000000" w:themeColor="text1"/>
        </w:rPr>
        <w:t>學門、</w:t>
      </w:r>
      <w:r w:rsidRPr="00954664">
        <w:rPr>
          <w:color w:val="000000" w:themeColor="text1"/>
        </w:rPr>
        <w:t>93</w:t>
      </w:r>
      <w:r w:rsidRPr="00954664">
        <w:rPr>
          <w:rFonts w:hint="eastAsia"/>
          <w:color w:val="000000" w:themeColor="text1"/>
        </w:rPr>
        <w:t>學類及</w:t>
      </w:r>
      <w:r w:rsidRPr="00954664">
        <w:rPr>
          <w:color w:val="000000" w:themeColor="text1"/>
        </w:rPr>
        <w:t xml:space="preserve">174 </w:t>
      </w:r>
      <w:r w:rsidRPr="00954664">
        <w:rPr>
          <w:rFonts w:hint="eastAsia"/>
          <w:color w:val="000000" w:themeColor="text1"/>
        </w:rPr>
        <w:t>細學類。</w:t>
      </w:r>
    </w:p>
    <w:p w14:paraId="0B409AC9" w14:textId="4CAA52E6" w:rsidR="006E558A" w:rsidRPr="00954664" w:rsidRDefault="006E558A" w:rsidP="00245015">
      <w:pPr>
        <w:pStyle w:val="af5"/>
        <w:wordWrap w:val="0"/>
        <w:ind w:left="222" w:hangingChars="101" w:hanging="222"/>
        <w:jc w:val="both"/>
        <w:rPr>
          <w:color w:val="000000" w:themeColor="text1"/>
        </w:rPr>
      </w:pPr>
      <w:r w:rsidRPr="00954664">
        <w:rPr>
          <w:rFonts w:hint="eastAsia"/>
          <w:color w:val="000000" w:themeColor="text1"/>
        </w:rPr>
        <w:t xml:space="preserve">  </w:t>
      </w:r>
      <w:r w:rsidRPr="00954664">
        <w:rPr>
          <w:rFonts w:hint="eastAsia"/>
          <w:color w:val="000000" w:themeColor="text1"/>
        </w:rPr>
        <w:t>資料來源：教育部統計處</w:t>
      </w:r>
      <w:r w:rsidRPr="00954664">
        <w:rPr>
          <w:rFonts w:hint="eastAsia"/>
          <w:color w:val="000000" w:themeColor="text1"/>
        </w:rPr>
        <w:t>(</w:t>
      </w:r>
      <w:r w:rsidRPr="00954664">
        <w:rPr>
          <w:rFonts w:hint="eastAsia"/>
          <w:color w:val="000000" w:themeColor="text1"/>
        </w:rPr>
        <w:t>民</w:t>
      </w:r>
      <w:r w:rsidRPr="00954664">
        <w:rPr>
          <w:rFonts w:hint="eastAsia"/>
          <w:color w:val="000000" w:themeColor="text1"/>
        </w:rPr>
        <w:t>107)</w:t>
      </w:r>
      <w:r w:rsidRPr="00954664">
        <w:rPr>
          <w:rFonts w:hint="eastAsia"/>
          <w:color w:val="000000" w:themeColor="text1"/>
        </w:rPr>
        <w:t>。</w:t>
      </w:r>
      <w:r w:rsidRPr="00954664">
        <w:rPr>
          <w:rFonts w:hint="eastAsia"/>
          <w:b/>
          <w:color w:val="000000" w:themeColor="text1"/>
        </w:rPr>
        <w:t>我國學科標準分類科系所學程歸類調查</w:t>
      </w:r>
      <w:r w:rsidRPr="00954664">
        <w:rPr>
          <w:rFonts w:hint="eastAsia"/>
          <w:color w:val="000000" w:themeColor="text1"/>
        </w:rPr>
        <w:t>簡介。</w:t>
      </w:r>
      <w:r w:rsidRPr="00954664">
        <w:rPr>
          <w:rFonts w:hint="eastAsia"/>
          <w:color w:val="000000" w:themeColor="text1"/>
        </w:rPr>
        <w:t>109</w:t>
      </w:r>
      <w:r w:rsidRPr="00954664">
        <w:rPr>
          <w:rFonts w:hint="eastAsia"/>
          <w:color w:val="000000" w:themeColor="text1"/>
        </w:rPr>
        <w:t>年</w:t>
      </w:r>
      <w:r w:rsidRPr="00954664">
        <w:rPr>
          <w:rFonts w:hint="eastAsia"/>
          <w:color w:val="000000" w:themeColor="text1"/>
        </w:rPr>
        <w:t>7</w:t>
      </w:r>
      <w:r w:rsidRPr="00954664">
        <w:rPr>
          <w:rFonts w:hint="eastAsia"/>
          <w:color w:val="000000" w:themeColor="text1"/>
        </w:rPr>
        <w:t>月，取自</w:t>
      </w:r>
      <w:r w:rsidRPr="00954664">
        <w:rPr>
          <w:color w:val="000000" w:themeColor="text1"/>
        </w:rPr>
        <w:t>http://stats.moe.gov.tw/files/brief/%E6%88%91%E5%9C%8B%E5%AD%B8%E7%A7%91%E6%A8%99%E6%BA%96%E5%88%86%E9%A1%9E%E7%A7%91%E7%B3%BB%E6%89%80%E5%AD%B8%E7%A8%8B%E6%AD%B8%E9%A1%9E%E8%AA%BF%E6%9F%A5%E7%B0%A1%E4%BB%8B.pdf</w:t>
      </w:r>
    </w:p>
  </w:footnote>
  <w:footnote w:id="11">
    <w:p w14:paraId="68C490A8" w14:textId="7F71A35D" w:rsidR="006E558A" w:rsidRDefault="006E558A" w:rsidP="006020D8">
      <w:pPr>
        <w:pStyle w:val="af5"/>
        <w:ind w:left="222" w:hangingChars="101" w:hanging="222"/>
      </w:pPr>
      <w:r w:rsidRPr="00954664">
        <w:rPr>
          <w:rStyle w:val="af7"/>
          <w:color w:val="000000" w:themeColor="text1"/>
        </w:rPr>
        <w:footnoteRef/>
      </w:r>
      <w:r w:rsidRPr="00954664">
        <w:rPr>
          <w:color w:val="000000" w:themeColor="text1"/>
        </w:rPr>
        <w:t xml:space="preserve"> </w:t>
      </w:r>
      <w:r w:rsidRPr="00954664">
        <w:rPr>
          <w:rFonts w:hint="eastAsia"/>
          <w:color w:val="000000" w:themeColor="text1"/>
        </w:rPr>
        <w:t>教育部統計處</w:t>
      </w:r>
      <w:r w:rsidRPr="00954664">
        <w:rPr>
          <w:rFonts w:hint="eastAsia"/>
          <w:color w:val="000000" w:themeColor="text1"/>
        </w:rPr>
        <w:t>(</w:t>
      </w:r>
      <w:r w:rsidRPr="00954664">
        <w:rPr>
          <w:rFonts w:hint="eastAsia"/>
          <w:color w:val="000000" w:themeColor="text1"/>
        </w:rPr>
        <w:t>民</w:t>
      </w:r>
      <w:r w:rsidRPr="00954664">
        <w:rPr>
          <w:rFonts w:hint="eastAsia"/>
          <w:color w:val="000000" w:themeColor="text1"/>
        </w:rPr>
        <w:t>108)</w:t>
      </w:r>
      <w:r w:rsidRPr="00954664">
        <w:rPr>
          <w:rFonts w:hAnsi="標楷體" w:hint="eastAsia"/>
          <w:color w:val="000000" w:themeColor="text1"/>
        </w:rPr>
        <w:t>，</w:t>
      </w:r>
      <w:r w:rsidRPr="00954664">
        <w:rPr>
          <w:rFonts w:hint="eastAsia"/>
          <w:color w:val="000000" w:themeColor="text1"/>
        </w:rPr>
        <w:t>應用統計分析，</w:t>
      </w:r>
      <w:r w:rsidRPr="00954664">
        <w:rPr>
          <w:rFonts w:ascii="標楷體" w:hAnsi="標楷體" w:hint="eastAsia"/>
          <w:b/>
          <w:color w:val="000000" w:themeColor="text1"/>
        </w:rPr>
        <w:t>「</w:t>
      </w:r>
      <w:r w:rsidRPr="00954664">
        <w:rPr>
          <w:rFonts w:hint="eastAsia"/>
          <w:b/>
          <w:color w:val="000000" w:themeColor="text1"/>
        </w:rPr>
        <w:t>107</w:t>
      </w:r>
      <w:r w:rsidRPr="00954664">
        <w:rPr>
          <w:rFonts w:hint="eastAsia"/>
          <w:b/>
          <w:color w:val="000000" w:themeColor="text1"/>
        </w:rPr>
        <w:t>學年度大專校院新生註冊率變動分析</w:t>
      </w:r>
      <w:r w:rsidRPr="00954664">
        <w:rPr>
          <w:rFonts w:hAnsi="Arial" w:hint="eastAsia"/>
          <w:b/>
          <w:color w:val="000000" w:themeColor="text1"/>
          <w:szCs w:val="36"/>
        </w:rPr>
        <w:t>」。</w:t>
      </w:r>
      <w:r w:rsidRPr="00954664">
        <w:rPr>
          <w:rFonts w:hint="eastAsia"/>
          <w:color w:val="000000" w:themeColor="text1"/>
        </w:rPr>
        <w:t>109</w:t>
      </w:r>
      <w:r w:rsidRPr="00954664">
        <w:rPr>
          <w:rFonts w:hint="eastAsia"/>
          <w:color w:val="000000" w:themeColor="text1"/>
        </w:rPr>
        <w:t>年</w:t>
      </w:r>
      <w:r w:rsidRPr="00954664">
        <w:rPr>
          <w:rFonts w:hint="eastAsia"/>
          <w:color w:val="000000" w:themeColor="text1"/>
        </w:rPr>
        <w:t>6</w:t>
      </w:r>
      <w:r w:rsidRPr="00954664">
        <w:rPr>
          <w:rFonts w:hint="eastAsia"/>
          <w:color w:val="000000" w:themeColor="text1"/>
        </w:rPr>
        <w:t>月，取自</w:t>
      </w:r>
      <w:r w:rsidRPr="00954664">
        <w:rPr>
          <w:color w:val="000000" w:themeColor="text1"/>
        </w:rPr>
        <w:t>http://stats.moe.gov.tw/files/analysis/107register_rate.pdf</w:t>
      </w:r>
    </w:p>
  </w:footnote>
  <w:footnote w:id="12">
    <w:p w14:paraId="7A5CE916" w14:textId="1ECA052A" w:rsidR="006E558A" w:rsidRDefault="006E558A" w:rsidP="006020D8">
      <w:pPr>
        <w:pStyle w:val="af5"/>
        <w:ind w:left="222" w:hangingChars="101" w:hanging="222"/>
      </w:pPr>
      <w:r>
        <w:rPr>
          <w:rStyle w:val="af7"/>
        </w:rPr>
        <w:footnoteRef/>
      </w:r>
      <w:r>
        <w:t xml:space="preserve"> </w:t>
      </w:r>
      <w:r w:rsidRPr="002F6BF1">
        <w:t>https://www.</w:t>
      </w:r>
      <w:r w:rsidRPr="006020D8">
        <w:rPr>
          <w:rFonts w:ascii="標楷體"/>
        </w:rPr>
        <w:t>unews</w:t>
      </w:r>
      <w:r w:rsidRPr="002F6BF1">
        <w:t>.com.tw/News/Info/3299</w:t>
      </w:r>
      <w:r w:rsidRPr="009A4961">
        <w:rPr>
          <w:rFonts w:hint="eastAsia"/>
        </w:rPr>
        <w:t>、</w:t>
      </w:r>
      <w:r w:rsidRPr="009A4961">
        <w:t>https://www.thenewslens.com/feature/2020foodpanda-recruitment/135735</w:t>
      </w:r>
    </w:p>
  </w:footnote>
  <w:footnote w:id="13">
    <w:p w14:paraId="1825DB47" w14:textId="4E514DC3" w:rsidR="006E558A" w:rsidRDefault="006E558A" w:rsidP="006020D8">
      <w:pPr>
        <w:pStyle w:val="af5"/>
        <w:ind w:left="222" w:hangingChars="101" w:hanging="222"/>
      </w:pPr>
      <w:r>
        <w:rPr>
          <w:rStyle w:val="af7"/>
        </w:rPr>
        <w:footnoteRef/>
      </w:r>
      <w:r>
        <w:t xml:space="preserve"> </w:t>
      </w:r>
      <w:r w:rsidRPr="006020D8">
        <w:rPr>
          <w:rFonts w:ascii="標楷體" w:hint="eastAsia"/>
        </w:rPr>
        <w:t>教育部</w:t>
      </w:r>
      <w:r w:rsidRPr="00F366BD">
        <w:rPr>
          <w:rFonts w:hint="eastAsia"/>
        </w:rPr>
        <w:t>統計處</w:t>
      </w:r>
      <w:r>
        <w:rPr>
          <w:rFonts w:hint="eastAsia"/>
        </w:rPr>
        <w:t>(</w:t>
      </w:r>
      <w:r>
        <w:rPr>
          <w:rFonts w:hint="eastAsia"/>
        </w:rPr>
        <w:t>民</w:t>
      </w:r>
      <w:r>
        <w:rPr>
          <w:rFonts w:hint="eastAsia"/>
        </w:rPr>
        <w:t>108)</w:t>
      </w:r>
      <w:r w:rsidRPr="00F366BD">
        <w:rPr>
          <w:rFonts w:hAnsi="標楷體" w:hint="eastAsia"/>
        </w:rPr>
        <w:t>，</w:t>
      </w:r>
      <w:r w:rsidRPr="00C23D6B">
        <w:rPr>
          <w:rFonts w:hint="eastAsia"/>
          <w:b/>
        </w:rPr>
        <w:t>教育部</w:t>
      </w:r>
      <w:r w:rsidRPr="00C23D6B">
        <w:rPr>
          <w:rFonts w:hint="eastAsia"/>
          <w:b/>
        </w:rPr>
        <w:t>108</w:t>
      </w:r>
      <w:r w:rsidRPr="00C23D6B">
        <w:rPr>
          <w:rFonts w:hint="eastAsia"/>
          <w:b/>
        </w:rPr>
        <w:t>年各級教育統計概況</w:t>
      </w:r>
      <w:r>
        <w:rPr>
          <w:rFonts w:hint="eastAsia"/>
          <w:b/>
        </w:rPr>
        <w:t>。</w:t>
      </w:r>
      <w:r w:rsidRPr="00F366BD">
        <w:rPr>
          <w:rFonts w:hint="eastAsia"/>
        </w:rPr>
        <w:t>10</w:t>
      </w:r>
      <w:r>
        <w:rPr>
          <w:rFonts w:hint="eastAsia"/>
        </w:rPr>
        <w:t>9</w:t>
      </w:r>
      <w:r w:rsidRPr="00F366BD">
        <w:rPr>
          <w:rFonts w:hint="eastAsia"/>
        </w:rPr>
        <w:t>年</w:t>
      </w:r>
      <w:r>
        <w:rPr>
          <w:rFonts w:hint="eastAsia"/>
        </w:rPr>
        <w:t>6</w:t>
      </w:r>
      <w:r w:rsidRPr="00F366BD">
        <w:rPr>
          <w:rFonts w:hint="eastAsia"/>
        </w:rPr>
        <w:t>月，取自</w:t>
      </w:r>
      <w:r w:rsidRPr="008669A6">
        <w:t>http://stats.moe.gov.tw/files/analysis/108_all_level.pdf</w:t>
      </w:r>
    </w:p>
  </w:footnote>
  <w:footnote w:id="14">
    <w:p w14:paraId="4CBC07B7" w14:textId="0B063877" w:rsidR="006E558A" w:rsidRDefault="006E558A" w:rsidP="00DE3C45">
      <w:pPr>
        <w:pStyle w:val="af5"/>
        <w:ind w:left="222" w:hangingChars="101" w:hanging="222"/>
      </w:pPr>
      <w:r>
        <w:rPr>
          <w:rStyle w:val="af7"/>
        </w:rPr>
        <w:footnoteRef/>
      </w:r>
      <w:r>
        <w:t xml:space="preserve"> </w:t>
      </w:r>
      <w:r>
        <w:rPr>
          <w:rFonts w:hint="eastAsia"/>
        </w:rPr>
        <w:t>教育部</w:t>
      </w:r>
      <w:r w:rsidRPr="00F366BD">
        <w:rPr>
          <w:rFonts w:hint="eastAsia"/>
        </w:rPr>
        <w:t>統計處</w:t>
      </w:r>
      <w:r>
        <w:rPr>
          <w:rFonts w:hint="eastAsia"/>
        </w:rPr>
        <w:t>(</w:t>
      </w:r>
      <w:r>
        <w:rPr>
          <w:rFonts w:hint="eastAsia"/>
        </w:rPr>
        <w:t>民</w:t>
      </w:r>
      <w:r>
        <w:rPr>
          <w:rFonts w:hint="eastAsia"/>
        </w:rPr>
        <w:t>105)</w:t>
      </w:r>
      <w:r>
        <w:rPr>
          <w:rFonts w:hint="eastAsia"/>
        </w:rPr>
        <w:t>。</w:t>
      </w:r>
      <w:r w:rsidRPr="002275B9">
        <w:t>http://stats.moe.gov.tw/files/brief/%E5%A4%A7%E5%B0%88%E6%A0%A1%E9%99%A2%E7%A0%94%E7%A9%B6%E6%89%80%E5%9C%A8%E8%81%B7%E5%B0%88%E7%8F%AD%E4%B9%8B%E9%96%8B%E8%A8%AD%E5%8F%8A%E5%85%A9%E6%80%A7%E5%B0%B1%E8%AE%80%E6%A6%82%E6%B3%81.pdf</w:t>
      </w:r>
    </w:p>
  </w:footnote>
  <w:footnote w:id="15">
    <w:p w14:paraId="4859B16E" w14:textId="46C8D68C" w:rsidR="006E558A" w:rsidRPr="00EB00A7" w:rsidRDefault="006E558A" w:rsidP="006020D8">
      <w:pPr>
        <w:pStyle w:val="af5"/>
        <w:ind w:left="222" w:hangingChars="101" w:hanging="222"/>
      </w:pPr>
      <w:r>
        <w:rPr>
          <w:rStyle w:val="af7"/>
        </w:rPr>
        <w:footnoteRef/>
      </w:r>
      <w:r>
        <w:t xml:space="preserve"> </w:t>
      </w:r>
      <w:r>
        <w:rPr>
          <w:rFonts w:hint="eastAsia"/>
        </w:rPr>
        <w:t>行政院（民</w:t>
      </w:r>
      <w:r>
        <w:rPr>
          <w:rFonts w:hint="eastAsia"/>
        </w:rPr>
        <w:t>1</w:t>
      </w:r>
      <w:r>
        <w:t>06</w:t>
      </w:r>
      <w:r>
        <w:rPr>
          <w:rFonts w:hint="eastAsia"/>
        </w:rPr>
        <w:t>）。</w:t>
      </w:r>
      <w:r w:rsidRPr="00FE248D">
        <w:rPr>
          <w:rFonts w:hint="eastAsia"/>
        </w:rPr>
        <w:t>排除</w:t>
      </w:r>
      <w:r w:rsidRPr="006020D8">
        <w:rPr>
          <w:rFonts w:ascii="標楷體" w:hint="eastAsia"/>
        </w:rPr>
        <w:t>企業</w:t>
      </w:r>
      <w:r w:rsidRPr="00FE248D">
        <w:rPr>
          <w:rFonts w:hint="eastAsia"/>
        </w:rPr>
        <w:t>投資五缺障礙</w:t>
      </w:r>
      <w:r>
        <w:rPr>
          <w:rFonts w:hint="eastAsia"/>
        </w:rPr>
        <w:t>。</w:t>
      </w:r>
      <w:r>
        <w:rPr>
          <w:rFonts w:hint="eastAsia"/>
        </w:rPr>
        <w:t>109</w:t>
      </w:r>
      <w:r>
        <w:rPr>
          <w:rFonts w:hint="eastAsia"/>
        </w:rPr>
        <w:t>年</w:t>
      </w:r>
      <w:r>
        <w:rPr>
          <w:rFonts w:hint="eastAsia"/>
        </w:rPr>
        <w:t>6</w:t>
      </w:r>
      <w:r>
        <w:rPr>
          <w:rFonts w:hint="eastAsia"/>
        </w:rPr>
        <w:t>月，取自</w:t>
      </w:r>
      <w:r w:rsidRPr="00EB00A7">
        <w:t>https://www.ey.gov.tw/Page/5A8A0CB5B41DA11E/31d71971-d0d9-4a76-9862-af1922dea3ac</w:t>
      </w:r>
    </w:p>
  </w:footnote>
  <w:footnote w:id="16">
    <w:p w14:paraId="6B7B8355" w14:textId="0836588E" w:rsidR="006E558A" w:rsidRPr="00FA6A4E" w:rsidRDefault="006E558A" w:rsidP="006020D8">
      <w:pPr>
        <w:pStyle w:val="af5"/>
        <w:ind w:left="222" w:hangingChars="101" w:hanging="222"/>
      </w:pPr>
      <w:r>
        <w:rPr>
          <w:rStyle w:val="af7"/>
        </w:rPr>
        <w:footnoteRef/>
      </w:r>
      <w:r>
        <w:rPr>
          <w:rFonts w:hint="eastAsia"/>
        </w:rPr>
        <w:t xml:space="preserve"> </w:t>
      </w:r>
      <w:r w:rsidRPr="00AE319D">
        <w:rPr>
          <w:rFonts w:hint="eastAsia"/>
        </w:rPr>
        <w:t>資料</w:t>
      </w:r>
      <w:r w:rsidRPr="006020D8">
        <w:rPr>
          <w:rFonts w:ascii="標楷體" w:hint="eastAsia"/>
        </w:rPr>
        <w:t>來源</w:t>
      </w:r>
      <w:r w:rsidRPr="00AE319D">
        <w:rPr>
          <w:rFonts w:hint="eastAsia"/>
        </w:rPr>
        <w:t>:</w:t>
      </w:r>
      <w:r w:rsidRPr="00AE319D">
        <w:rPr>
          <w:rFonts w:hint="eastAsia"/>
        </w:rPr>
        <w:t>行政院主計總處</w:t>
      </w:r>
      <w:r>
        <w:rPr>
          <w:rFonts w:hint="eastAsia"/>
        </w:rPr>
        <w:t>(</w:t>
      </w:r>
      <w:r>
        <w:rPr>
          <w:rFonts w:hint="eastAsia"/>
        </w:rPr>
        <w:t>民</w:t>
      </w:r>
      <w:r>
        <w:rPr>
          <w:rFonts w:hint="eastAsia"/>
        </w:rPr>
        <w:t>108)</w:t>
      </w:r>
      <w:r>
        <w:rPr>
          <w:rFonts w:hint="eastAsia"/>
        </w:rPr>
        <w:t>。</w:t>
      </w:r>
      <w:r w:rsidRPr="00565ECF">
        <w:rPr>
          <w:rFonts w:hint="eastAsia"/>
          <w:b/>
        </w:rPr>
        <w:t>人力資源調查提要分析</w:t>
      </w:r>
      <w:r w:rsidRPr="00C069CB">
        <w:rPr>
          <w:rFonts w:cs="Arial" w:hint="eastAsia"/>
          <w:color w:val="000000" w:themeColor="text1"/>
        </w:rPr>
        <w:t>。</w:t>
      </w:r>
      <w:r w:rsidRPr="00C069CB">
        <w:rPr>
          <w:rFonts w:cs="Arial" w:hint="eastAsia"/>
          <w:color w:val="000000" w:themeColor="text1"/>
        </w:rPr>
        <w:t>109</w:t>
      </w:r>
      <w:r w:rsidRPr="00C069CB">
        <w:rPr>
          <w:rFonts w:cs="Arial" w:hint="eastAsia"/>
          <w:color w:val="000000" w:themeColor="text1"/>
        </w:rPr>
        <w:t>年取自，</w:t>
      </w:r>
      <w:r w:rsidRPr="00FA6A4E">
        <w:t>https://www.stat.gov.tw/public/Attachment/0330115018SQKVQ4S8.pdf</w:t>
      </w:r>
    </w:p>
  </w:footnote>
  <w:footnote w:id="17">
    <w:p w14:paraId="26307B09" w14:textId="39D332F9" w:rsidR="006E558A" w:rsidRPr="00FA4691" w:rsidRDefault="006E558A" w:rsidP="006020D8">
      <w:pPr>
        <w:pStyle w:val="af5"/>
        <w:ind w:left="222" w:hangingChars="101" w:hanging="222"/>
      </w:pPr>
      <w:r>
        <w:rPr>
          <w:rStyle w:val="af7"/>
        </w:rPr>
        <w:footnoteRef/>
      </w:r>
      <w:r>
        <w:t xml:space="preserve"> </w:t>
      </w:r>
      <w:r w:rsidRPr="00C069CB">
        <w:rPr>
          <w:rFonts w:hint="eastAsia"/>
          <w:color w:val="000000" w:themeColor="text1"/>
        </w:rPr>
        <w:t>資料來源</w:t>
      </w:r>
      <w:r w:rsidRPr="00C069CB">
        <w:rPr>
          <w:rFonts w:hint="eastAsia"/>
          <w:color w:val="000000" w:themeColor="text1"/>
        </w:rPr>
        <w:t>:</w:t>
      </w:r>
      <w:r w:rsidRPr="00C069CB">
        <w:rPr>
          <w:rFonts w:hint="eastAsia"/>
          <w:color w:val="000000" w:themeColor="text1"/>
        </w:rPr>
        <w:t>行政院主計總處</w:t>
      </w:r>
      <w:r w:rsidRPr="00C069CB">
        <w:rPr>
          <w:rFonts w:hint="eastAsia"/>
          <w:color w:val="000000" w:themeColor="text1"/>
        </w:rPr>
        <w:t>(</w:t>
      </w:r>
      <w:r w:rsidRPr="00C069CB">
        <w:rPr>
          <w:rFonts w:hint="eastAsia"/>
          <w:color w:val="000000" w:themeColor="text1"/>
        </w:rPr>
        <w:t>民</w:t>
      </w:r>
      <w:r w:rsidRPr="00C069CB">
        <w:rPr>
          <w:rFonts w:hint="eastAsia"/>
          <w:color w:val="000000" w:themeColor="text1"/>
        </w:rPr>
        <w:t>108)</w:t>
      </w:r>
      <w:r w:rsidRPr="00C069CB">
        <w:rPr>
          <w:rFonts w:hint="eastAsia"/>
          <w:color w:val="000000" w:themeColor="text1"/>
        </w:rPr>
        <w:t>。</w:t>
      </w:r>
      <w:r w:rsidRPr="00565ECF">
        <w:rPr>
          <w:rFonts w:cs="Arial"/>
          <w:b/>
          <w:color w:val="000000" w:themeColor="text1"/>
        </w:rPr>
        <w:t>108</w:t>
      </w:r>
      <w:r w:rsidRPr="00565ECF">
        <w:rPr>
          <w:rFonts w:cs="Arial"/>
          <w:b/>
          <w:color w:val="000000" w:themeColor="text1"/>
        </w:rPr>
        <w:t>年事業人力僱用狀況調查</w:t>
      </w:r>
      <w:r w:rsidRPr="00565ECF">
        <w:rPr>
          <w:rFonts w:cs="Arial"/>
          <w:b/>
          <w:color w:val="000000" w:themeColor="text1"/>
        </w:rPr>
        <w:t>(</w:t>
      </w:r>
      <w:r w:rsidRPr="00565ECF">
        <w:rPr>
          <w:rFonts w:cs="Arial"/>
          <w:b/>
          <w:color w:val="000000" w:themeColor="text1"/>
        </w:rPr>
        <w:t>空缺概況</w:t>
      </w:r>
      <w:r w:rsidRPr="00565ECF">
        <w:rPr>
          <w:rFonts w:cs="Arial"/>
          <w:b/>
          <w:color w:val="000000" w:themeColor="text1"/>
        </w:rPr>
        <w:t>)</w:t>
      </w:r>
      <w:r w:rsidRPr="00565ECF">
        <w:rPr>
          <w:rFonts w:cs="Arial"/>
          <w:b/>
          <w:color w:val="000000" w:themeColor="text1"/>
        </w:rPr>
        <w:t>報告統計表</w:t>
      </w:r>
      <w:r w:rsidRPr="00C069CB">
        <w:rPr>
          <w:rFonts w:cs="Arial" w:hint="eastAsia"/>
          <w:color w:val="000000" w:themeColor="text1"/>
        </w:rPr>
        <w:t>。</w:t>
      </w:r>
      <w:r w:rsidRPr="00C069CB">
        <w:rPr>
          <w:rFonts w:cs="Arial" w:hint="eastAsia"/>
          <w:color w:val="000000" w:themeColor="text1"/>
        </w:rPr>
        <w:t>109</w:t>
      </w:r>
      <w:r w:rsidRPr="00C069CB">
        <w:rPr>
          <w:rFonts w:cs="Arial" w:hint="eastAsia"/>
          <w:color w:val="000000" w:themeColor="text1"/>
        </w:rPr>
        <w:t>年取自，</w:t>
      </w:r>
      <w:r w:rsidRPr="00C069CB">
        <w:rPr>
          <w:rFonts w:cs="Arial"/>
          <w:color w:val="000000" w:themeColor="text1"/>
        </w:rPr>
        <w:t>https://www.dgbas.gov.tw/ct.asp?xItem=45060&amp;ctNode=4988&amp;mp=1</w:t>
      </w:r>
    </w:p>
  </w:footnote>
  <w:footnote w:id="18">
    <w:p w14:paraId="5158856E" w14:textId="4D939045" w:rsidR="006E558A" w:rsidRPr="007C400C" w:rsidRDefault="006E558A" w:rsidP="00295987">
      <w:pPr>
        <w:pStyle w:val="af5"/>
        <w:wordWrap w:val="0"/>
        <w:ind w:left="222" w:hangingChars="101" w:hanging="222"/>
      </w:pPr>
      <w:r>
        <w:rPr>
          <w:rStyle w:val="af7"/>
        </w:rPr>
        <w:footnoteRef/>
      </w:r>
      <w:r>
        <w:t xml:space="preserve"> </w:t>
      </w:r>
      <w:r w:rsidRPr="008D7916">
        <w:rPr>
          <w:b/>
        </w:rPr>
        <w:t>​2030</w:t>
      </w:r>
      <w:r w:rsidRPr="008D7916">
        <w:rPr>
          <w:rFonts w:hint="eastAsia"/>
          <w:b/>
        </w:rPr>
        <w:t>年整體人力需求推估</w:t>
      </w:r>
      <w:r>
        <w:rPr>
          <w:rFonts w:hint="eastAsia"/>
        </w:rPr>
        <w:t>。</w:t>
      </w:r>
      <w:r w:rsidRPr="007C400C">
        <w:t>https://ws.ndc.gov.tw/001/administrator/18/relfile/0/8591/66182941-3455-40b7-8380-857b5855c37f.pdf</w:t>
      </w:r>
    </w:p>
  </w:footnote>
  <w:footnote w:id="19">
    <w:p w14:paraId="3783DFC0" w14:textId="03634D15" w:rsidR="006E558A" w:rsidRPr="00B461F1" w:rsidRDefault="006E558A" w:rsidP="00B461F1">
      <w:pPr>
        <w:pStyle w:val="af5"/>
        <w:wordWrap w:val="0"/>
        <w:ind w:left="222" w:hangingChars="101" w:hanging="222"/>
      </w:pPr>
      <w:r>
        <w:rPr>
          <w:rStyle w:val="af7"/>
        </w:rPr>
        <w:footnoteRef/>
      </w:r>
      <w:r>
        <w:t xml:space="preserve"> </w:t>
      </w:r>
      <w:r w:rsidRPr="00B461F1">
        <w:rPr>
          <w:rFonts w:hint="eastAsia"/>
        </w:rPr>
        <w:t>根據行政院主計總處人力運用調查之受僱就業者每月主要工作收入之人數分布，將</w:t>
      </w:r>
      <w:r w:rsidRPr="00B461F1">
        <w:rPr>
          <w:rFonts w:hint="eastAsia"/>
        </w:rPr>
        <w:t>9</w:t>
      </w:r>
      <w:r w:rsidRPr="00B461F1">
        <w:rPr>
          <w:rFonts w:hint="eastAsia"/>
        </w:rPr>
        <w:t>大職業分為高階、中階、低階技術</w:t>
      </w:r>
      <w:r w:rsidRPr="00B461F1">
        <w:rPr>
          <w:rFonts w:hint="eastAsia"/>
        </w:rPr>
        <w:t>/</w:t>
      </w:r>
      <w:r w:rsidRPr="00B461F1">
        <w:rPr>
          <w:rFonts w:hint="eastAsia"/>
        </w:rPr>
        <w:t>薪資職業。高階技術</w:t>
      </w:r>
      <w:r w:rsidRPr="00B461F1">
        <w:rPr>
          <w:rFonts w:hint="eastAsia"/>
        </w:rPr>
        <w:t>/</w:t>
      </w:r>
      <w:r w:rsidRPr="00B461F1">
        <w:rPr>
          <w:rFonts w:hint="eastAsia"/>
        </w:rPr>
        <w:t>薪資職業包含「民意代表、主管及經理人員」、「專業人員」及「技術員及助理專業人員」；中階技術</w:t>
      </w:r>
      <w:r w:rsidRPr="00B461F1">
        <w:rPr>
          <w:rFonts w:hint="eastAsia"/>
        </w:rPr>
        <w:t>/</w:t>
      </w:r>
      <w:r w:rsidRPr="00B461F1">
        <w:rPr>
          <w:rFonts w:hint="eastAsia"/>
        </w:rPr>
        <w:t>薪資職業包含「事務支援人員」、「技藝有關工作人員」及「機械設備操作及組裝人員」；低階技術</w:t>
      </w:r>
      <w:r w:rsidRPr="00B461F1">
        <w:rPr>
          <w:rFonts w:hint="eastAsia"/>
        </w:rPr>
        <w:t>/</w:t>
      </w:r>
      <w:r w:rsidRPr="00B461F1">
        <w:rPr>
          <w:rFonts w:hint="eastAsia"/>
        </w:rPr>
        <w:t>薪資職業包含「服務及銷售工作人員」、「農林漁牧業生產人員」及「基層技術工及勞力工」</w:t>
      </w:r>
      <w:r>
        <w:rPr>
          <w:rFonts w:hint="eastAsia"/>
        </w:rPr>
        <w:t>。</w:t>
      </w:r>
    </w:p>
  </w:footnote>
  <w:footnote w:id="20">
    <w:p w14:paraId="08BFC26D" w14:textId="025E3FDE" w:rsidR="006E558A" w:rsidRPr="0011799D" w:rsidRDefault="006E558A" w:rsidP="00BA16F4">
      <w:pPr>
        <w:pStyle w:val="af5"/>
        <w:ind w:left="222" w:hangingChars="101" w:hanging="222"/>
      </w:pPr>
      <w:r>
        <w:rPr>
          <w:rStyle w:val="af7"/>
        </w:rPr>
        <w:footnoteRef/>
      </w:r>
      <w:r>
        <w:t xml:space="preserve"> </w:t>
      </w:r>
      <w:r>
        <w:rPr>
          <w:rFonts w:hint="eastAsia"/>
        </w:rPr>
        <w:t>國發會（民</w:t>
      </w:r>
      <w:r>
        <w:rPr>
          <w:rFonts w:hint="eastAsia"/>
        </w:rPr>
        <w:t>109</w:t>
      </w:r>
      <w:r>
        <w:rPr>
          <w:rFonts w:hint="eastAsia"/>
        </w:rPr>
        <w:t>）。</w:t>
      </w:r>
      <w:r w:rsidRPr="00840B27">
        <w:rPr>
          <w:rFonts w:hint="eastAsia"/>
          <w:b/>
        </w:rPr>
        <w:t>109-111</w:t>
      </w:r>
      <w:r w:rsidRPr="00840B27">
        <w:rPr>
          <w:rFonts w:hint="eastAsia"/>
          <w:b/>
        </w:rPr>
        <w:t>年重點產業需跨部會協商解決之人才供需重要議題</w:t>
      </w:r>
      <w:r>
        <w:rPr>
          <w:rFonts w:hint="eastAsia"/>
        </w:rPr>
        <w:t>。</w:t>
      </w:r>
      <w:r>
        <w:rPr>
          <w:rFonts w:hint="eastAsia"/>
        </w:rPr>
        <w:t>109</w:t>
      </w:r>
      <w:r>
        <w:rPr>
          <w:rFonts w:hint="eastAsia"/>
        </w:rPr>
        <w:t>年</w:t>
      </w:r>
      <w:r>
        <w:rPr>
          <w:rFonts w:hint="eastAsia"/>
        </w:rPr>
        <w:t>6</w:t>
      </w:r>
      <w:r>
        <w:rPr>
          <w:rFonts w:hint="eastAsia"/>
        </w:rPr>
        <w:t>月，取自</w:t>
      </w:r>
      <w:r w:rsidRPr="00BA16F4">
        <w:t>https://ws.ndc.gov.tw/001/administrator/18/relfile/0/7272/5fcdc004-2d6c-40cd-a411-96dc2495bdd3.pdf</w:t>
      </w:r>
    </w:p>
  </w:footnote>
  <w:footnote w:id="21">
    <w:p w14:paraId="26D4387E" w14:textId="61BD1C9D" w:rsidR="006E558A" w:rsidRPr="00990419" w:rsidRDefault="006E558A" w:rsidP="00B93BF0">
      <w:pPr>
        <w:pStyle w:val="af5"/>
        <w:ind w:left="222" w:hangingChars="101" w:hanging="222"/>
        <w:rPr>
          <w:color w:val="000000" w:themeColor="text1"/>
        </w:rPr>
      </w:pPr>
      <w:r w:rsidRPr="00990419">
        <w:rPr>
          <w:rStyle w:val="af7"/>
          <w:color w:val="000000" w:themeColor="text1"/>
        </w:rPr>
        <w:footnoteRef/>
      </w:r>
      <w:r>
        <w:rPr>
          <w:rFonts w:hint="eastAsia"/>
          <w:color w:val="000000" w:themeColor="text1"/>
        </w:rPr>
        <w:t xml:space="preserve"> </w:t>
      </w:r>
      <w:r w:rsidRPr="00990419">
        <w:rPr>
          <w:rFonts w:hint="eastAsia"/>
          <w:color w:val="000000" w:themeColor="text1"/>
        </w:rPr>
        <w:t>中央銀行全球資訊網</w:t>
      </w:r>
      <w:hyperlink r:id="rId2" w:history="1">
        <w:r w:rsidRPr="00990419">
          <w:rPr>
            <w:rFonts w:hint="eastAsia"/>
            <w:color w:val="000000" w:themeColor="text1"/>
          </w:rPr>
          <w:t>出版品</w:t>
        </w:r>
      </w:hyperlink>
      <w:r w:rsidRPr="00990419">
        <w:rPr>
          <w:rFonts w:hint="eastAsia"/>
          <w:color w:val="000000" w:themeColor="text1"/>
        </w:rPr>
        <w:t>/</w:t>
      </w:r>
      <w:hyperlink r:id="rId3" w:history="1">
        <w:r w:rsidRPr="00990419">
          <w:rPr>
            <w:rFonts w:hint="eastAsia"/>
            <w:color w:val="000000" w:themeColor="text1"/>
          </w:rPr>
          <w:t>電子出版品</w:t>
        </w:r>
      </w:hyperlink>
      <w:r w:rsidRPr="00990419">
        <w:rPr>
          <w:rFonts w:hint="eastAsia"/>
          <w:color w:val="000000" w:themeColor="text1"/>
        </w:rPr>
        <w:t>/</w:t>
      </w:r>
      <w:hyperlink r:id="rId4" w:history="1">
        <w:r w:rsidRPr="00990419">
          <w:rPr>
            <w:rFonts w:hint="eastAsia"/>
            <w:color w:val="000000" w:themeColor="text1"/>
          </w:rPr>
          <w:t>半年刊</w:t>
        </w:r>
      </w:hyperlink>
      <w:r w:rsidRPr="00990419">
        <w:rPr>
          <w:rFonts w:hint="eastAsia"/>
          <w:color w:val="000000" w:themeColor="text1"/>
        </w:rPr>
        <w:t>/</w:t>
      </w:r>
      <w:hyperlink r:id="rId5" w:history="1">
        <w:r w:rsidRPr="00990419">
          <w:rPr>
            <w:rFonts w:hint="eastAsia"/>
            <w:color w:val="000000" w:themeColor="text1"/>
          </w:rPr>
          <w:t>國際金融參考資料</w:t>
        </w:r>
      </w:hyperlink>
      <w:r w:rsidRPr="00990419">
        <w:rPr>
          <w:rFonts w:hint="eastAsia"/>
          <w:color w:val="000000" w:themeColor="text1"/>
        </w:rPr>
        <w:t>/</w:t>
      </w:r>
      <w:r w:rsidRPr="00990419">
        <w:rPr>
          <w:rFonts w:hint="eastAsia"/>
          <w:color w:val="000000" w:themeColor="text1"/>
        </w:rPr>
        <w:t>第</w:t>
      </w:r>
      <w:r w:rsidRPr="00990419">
        <w:rPr>
          <w:rFonts w:hint="eastAsia"/>
          <w:color w:val="000000" w:themeColor="text1"/>
        </w:rPr>
        <w:t>64</w:t>
      </w:r>
      <w:r w:rsidRPr="00990419">
        <w:rPr>
          <w:rFonts w:hint="eastAsia"/>
          <w:color w:val="000000" w:themeColor="text1"/>
        </w:rPr>
        <w:t>輯</w:t>
      </w:r>
      <w:r w:rsidRPr="00990419">
        <w:rPr>
          <w:rFonts w:hint="eastAsia"/>
          <w:color w:val="000000" w:themeColor="text1"/>
        </w:rPr>
        <w:t>(101</w:t>
      </w:r>
      <w:r w:rsidRPr="00990419">
        <w:rPr>
          <w:rFonts w:hint="eastAsia"/>
          <w:color w:val="000000" w:themeColor="text1"/>
        </w:rPr>
        <w:t>年</w:t>
      </w:r>
      <w:r w:rsidRPr="00990419">
        <w:rPr>
          <w:rFonts w:hint="eastAsia"/>
          <w:color w:val="000000" w:themeColor="text1"/>
        </w:rPr>
        <w:t>12</w:t>
      </w:r>
      <w:r w:rsidRPr="00990419">
        <w:rPr>
          <w:rFonts w:hint="eastAsia"/>
          <w:color w:val="000000" w:themeColor="text1"/>
        </w:rPr>
        <w:t>月</w:t>
      </w:r>
      <w:r w:rsidRPr="00990419">
        <w:rPr>
          <w:rFonts w:hint="eastAsia"/>
          <w:color w:val="000000" w:themeColor="text1"/>
        </w:rPr>
        <w:t>)(</w:t>
      </w:r>
      <w:r w:rsidRPr="00990419">
        <w:rPr>
          <w:color w:val="000000" w:themeColor="text1"/>
        </w:rPr>
        <w:t>http://www.cbc.gov.tw/lp.asp?ctNode=964&amp;CtUnit=289&amp;BaseDSD=7</w:t>
      </w:r>
      <w:r w:rsidRPr="00990419">
        <w:rPr>
          <w:rFonts w:hint="eastAsia"/>
          <w:color w:val="000000" w:themeColor="text1"/>
        </w:rPr>
        <w:t>)</w:t>
      </w:r>
    </w:p>
  </w:footnote>
  <w:footnote w:id="22">
    <w:p w14:paraId="0A0D4120" w14:textId="50C27050" w:rsidR="006E558A" w:rsidRDefault="006E558A" w:rsidP="006D590B">
      <w:pPr>
        <w:pStyle w:val="af5"/>
        <w:wordWrap w:val="0"/>
        <w:ind w:left="222" w:hangingChars="101" w:hanging="222"/>
      </w:pPr>
      <w:r>
        <w:rPr>
          <w:rStyle w:val="af7"/>
        </w:rPr>
        <w:footnoteRef/>
      </w:r>
      <w:r>
        <w:t xml:space="preserve"> </w:t>
      </w:r>
      <w:r w:rsidRPr="00465B76">
        <w:t>科學技術統計要覽</w:t>
      </w:r>
      <w:r>
        <w:rPr>
          <w:rFonts w:hint="eastAsia"/>
        </w:rPr>
        <w:t>。</w:t>
      </w:r>
      <w:r w:rsidRPr="00C9282B">
        <w:rPr>
          <w:rFonts w:hint="eastAsia"/>
          <w:color w:val="7030A0"/>
        </w:rPr>
        <w:t>取自，</w:t>
      </w:r>
      <w:r w:rsidRPr="00EC0944">
        <w:t>https://wsts.most.gov.tw/stsweb/technology/TechnologyDataIndex.aspx?language=C</w:t>
      </w:r>
    </w:p>
  </w:footnote>
  <w:footnote w:id="23">
    <w:p w14:paraId="5A5000CE" w14:textId="2D32104A" w:rsidR="006E558A" w:rsidRDefault="006E558A" w:rsidP="00F56D22">
      <w:pPr>
        <w:pStyle w:val="af5"/>
        <w:wordWrap w:val="0"/>
      </w:pPr>
      <w:r>
        <w:rPr>
          <w:rStyle w:val="af7"/>
        </w:rPr>
        <w:footnoteRef/>
      </w:r>
      <w:r>
        <w:t xml:space="preserve"> </w:t>
      </w:r>
      <w:r>
        <w:rPr>
          <w:rFonts w:hAnsi="標楷體" w:hint="eastAsia"/>
          <w:color w:val="000000"/>
          <w:szCs w:val="32"/>
        </w:rPr>
        <w:t>行政院</w:t>
      </w:r>
      <w:r w:rsidRPr="00DB0F5F">
        <w:rPr>
          <w:rFonts w:hAnsi="標楷體" w:hint="eastAsia"/>
          <w:color w:val="000000"/>
          <w:szCs w:val="32"/>
        </w:rPr>
        <w:t>主計總處</w:t>
      </w:r>
      <w:r>
        <w:rPr>
          <w:rFonts w:hAnsi="標楷體" w:hint="eastAsia"/>
          <w:color w:val="000000"/>
          <w:szCs w:val="32"/>
        </w:rPr>
        <w:t>。</w:t>
      </w:r>
      <w:r w:rsidRPr="00C9282B">
        <w:rPr>
          <w:rFonts w:hint="eastAsia"/>
          <w:color w:val="7030A0"/>
        </w:rPr>
        <w:t>取自，</w:t>
      </w:r>
      <w:r w:rsidRPr="00FE00E4">
        <w:t>https://www.dgbas.gov.tw/public/Attachment/91217104242H1AK10HM.pdf</w:t>
      </w:r>
    </w:p>
  </w:footnote>
  <w:footnote w:id="24">
    <w:p w14:paraId="0588E1E8" w14:textId="432EE0FE" w:rsidR="006E558A" w:rsidRPr="00ED422B" w:rsidRDefault="006E558A">
      <w:pPr>
        <w:pStyle w:val="af5"/>
      </w:pPr>
      <w:r>
        <w:rPr>
          <w:rStyle w:val="af7"/>
        </w:rPr>
        <w:footnoteRef/>
      </w:r>
      <w:r>
        <w:t xml:space="preserve"> </w:t>
      </w:r>
      <w:r>
        <w:rPr>
          <w:rFonts w:hint="eastAsia"/>
        </w:rPr>
        <w:t>經濟部中小企業處</w:t>
      </w:r>
      <w:r>
        <w:rPr>
          <w:rFonts w:hint="eastAsia"/>
        </w:rPr>
        <w:t>(</w:t>
      </w:r>
      <w:r>
        <w:rPr>
          <w:rFonts w:hint="eastAsia"/>
        </w:rPr>
        <w:t>民</w:t>
      </w:r>
      <w:r>
        <w:rPr>
          <w:rFonts w:hint="eastAsia"/>
        </w:rPr>
        <w:t>108)</w:t>
      </w:r>
      <w:r>
        <w:rPr>
          <w:rFonts w:hint="eastAsia"/>
        </w:rPr>
        <w:t>。</w:t>
      </w:r>
      <w:r w:rsidRPr="00ED422B">
        <w:t>https://www.moeasmea.gov.tw/article-tw-2344-4251</w:t>
      </w:r>
    </w:p>
  </w:footnote>
  <w:footnote w:id="25">
    <w:p w14:paraId="12BA5FB3" w14:textId="15304B27" w:rsidR="006E558A" w:rsidRPr="002C75A2" w:rsidRDefault="006E558A" w:rsidP="005738D1">
      <w:pPr>
        <w:pStyle w:val="af5"/>
        <w:ind w:left="238" w:hangingChars="108" w:hanging="238"/>
        <w:jc w:val="both"/>
        <w:rPr>
          <w:rFonts w:ascii="標楷體" w:hAnsi="標楷體"/>
        </w:rPr>
      </w:pPr>
      <w:r>
        <w:rPr>
          <w:rStyle w:val="af7"/>
        </w:rPr>
        <w:footnoteRef/>
      </w:r>
      <w:r>
        <w:t xml:space="preserve"> </w:t>
      </w:r>
      <w:r>
        <w:rPr>
          <w:rFonts w:ascii="標楷體" w:hAnsi="標楷體" w:hint="eastAsia"/>
        </w:rPr>
        <w:t>按</w:t>
      </w:r>
      <w:r w:rsidRPr="00393A07">
        <w:rPr>
          <w:rFonts w:ascii="標楷體" w:hAnsi="標楷體" w:hint="eastAsia"/>
        </w:rPr>
        <w:t>中小企業認定標準</w:t>
      </w:r>
      <w:r>
        <w:rPr>
          <w:rFonts w:ascii="標楷體" w:hAnsi="標楷體" w:hint="eastAsia"/>
        </w:rPr>
        <w:t>第2條</w:t>
      </w:r>
      <w:r w:rsidRPr="00393A07">
        <w:rPr>
          <w:rFonts w:ascii="標楷體" w:hAnsi="標楷體" w:hint="eastAsia"/>
        </w:rPr>
        <w:t>規定，我國中小企業係指依法辦理公司登記或商業登記，並合於下列基準之事業：一、</w:t>
      </w:r>
      <w:r w:rsidRPr="005738D1">
        <w:rPr>
          <w:rFonts w:ascii="標楷體" w:hAnsi="標楷體" w:hint="eastAsia"/>
        </w:rPr>
        <w:t>製造業、營造業、礦業及土石採取業實收資本額在新臺幣</w:t>
      </w:r>
      <w:r>
        <w:rPr>
          <w:rFonts w:ascii="標楷體" w:hAnsi="標楷體" w:hint="eastAsia"/>
        </w:rPr>
        <w:t>8</w:t>
      </w:r>
      <w:r w:rsidRPr="005738D1">
        <w:rPr>
          <w:rFonts w:ascii="標楷體" w:hAnsi="標楷體" w:hint="eastAsia"/>
        </w:rPr>
        <w:t>千萬元以下，或經常僱用員工數未滿</w:t>
      </w:r>
      <w:r>
        <w:rPr>
          <w:rFonts w:ascii="標楷體" w:hAnsi="標楷體" w:hint="eastAsia"/>
        </w:rPr>
        <w:t>2</w:t>
      </w:r>
      <w:r w:rsidRPr="005738D1">
        <w:rPr>
          <w:rFonts w:ascii="標楷體" w:hAnsi="標楷體" w:hint="eastAsia"/>
        </w:rPr>
        <w:t>百人者</w:t>
      </w:r>
      <w:r w:rsidRPr="00393A07">
        <w:rPr>
          <w:rFonts w:ascii="標楷體" w:hAnsi="標楷體" w:hint="eastAsia"/>
        </w:rPr>
        <w:t>。二、</w:t>
      </w:r>
      <w:r w:rsidRPr="005738D1">
        <w:rPr>
          <w:rFonts w:ascii="標楷體" w:hAnsi="標楷體" w:hint="eastAsia"/>
        </w:rPr>
        <w:t>除前款規定外之其他行業前一年營業額在新臺幣</w:t>
      </w:r>
      <w:r>
        <w:rPr>
          <w:rFonts w:ascii="標楷體" w:hAnsi="標楷體" w:hint="eastAsia"/>
        </w:rPr>
        <w:t>1</w:t>
      </w:r>
      <w:r w:rsidRPr="005738D1">
        <w:rPr>
          <w:rFonts w:ascii="標楷體" w:hAnsi="標楷體" w:hint="eastAsia"/>
        </w:rPr>
        <w:t>億元以下，或經常僱用員工數未滿</w:t>
      </w:r>
      <w:r>
        <w:rPr>
          <w:rFonts w:ascii="標楷體" w:hAnsi="標楷體" w:hint="eastAsia"/>
        </w:rPr>
        <w:t>1</w:t>
      </w:r>
      <w:r w:rsidRPr="005738D1">
        <w:rPr>
          <w:rFonts w:ascii="標楷體" w:hAnsi="標楷體" w:hint="eastAsia"/>
        </w:rPr>
        <w:t>人者。</w:t>
      </w:r>
    </w:p>
  </w:footnote>
  <w:footnote w:id="26">
    <w:p w14:paraId="2D444137" w14:textId="20A9B679" w:rsidR="006E558A" w:rsidRPr="00F767DA" w:rsidRDefault="006E558A" w:rsidP="00B7380C">
      <w:pPr>
        <w:pStyle w:val="af5"/>
        <w:wordWrap w:val="0"/>
      </w:pPr>
      <w:r>
        <w:rPr>
          <w:rStyle w:val="af7"/>
        </w:rPr>
        <w:footnoteRef/>
      </w:r>
      <w:r>
        <w:t xml:space="preserve"> </w:t>
      </w:r>
      <w:r>
        <w:rPr>
          <w:rFonts w:hint="eastAsia"/>
        </w:rPr>
        <w:t>經濟部</w:t>
      </w:r>
      <w:r>
        <w:rPr>
          <w:rFonts w:hint="eastAsia"/>
        </w:rPr>
        <w:t>(</w:t>
      </w:r>
      <w:r>
        <w:rPr>
          <w:rFonts w:hint="eastAsia"/>
        </w:rPr>
        <w:t>民</w:t>
      </w:r>
      <w:r>
        <w:rPr>
          <w:rFonts w:hint="eastAsia"/>
        </w:rPr>
        <w:t>108)</w:t>
      </w:r>
      <w:r>
        <w:rPr>
          <w:rFonts w:hint="eastAsia"/>
        </w:rPr>
        <w:t>。</w:t>
      </w:r>
      <w:r w:rsidRPr="00DC5E66">
        <w:rPr>
          <w:rFonts w:hint="eastAsia"/>
          <w:b/>
          <w:bCs/>
        </w:rPr>
        <w:t>中小企業白皮書</w:t>
      </w:r>
      <w:r>
        <w:rPr>
          <w:rFonts w:hint="eastAsia"/>
        </w:rPr>
        <w:t>。</w:t>
      </w:r>
      <w:hyperlink r:id="rId6" w:history="1">
        <w:r w:rsidRPr="003A628E">
          <w:rPr>
            <w:rFonts w:ascii="標楷體" w:hAnsi="標楷體"/>
          </w:rPr>
          <w:t>https://www.moeasmea.gov.tw/list-tw-2345</w:t>
        </w:r>
      </w:hyperlink>
    </w:p>
  </w:footnote>
  <w:footnote w:id="27">
    <w:p w14:paraId="03ECDBEC" w14:textId="40F87157" w:rsidR="006E558A" w:rsidRPr="000B3D01" w:rsidRDefault="006E558A" w:rsidP="00A41213">
      <w:pPr>
        <w:pStyle w:val="af5"/>
        <w:ind w:left="222" w:hangingChars="101" w:hanging="222"/>
      </w:pPr>
      <w:r>
        <w:rPr>
          <w:rStyle w:val="af7"/>
        </w:rPr>
        <w:footnoteRef/>
      </w:r>
      <w:r>
        <w:rPr>
          <w:rFonts w:hint="eastAsia"/>
        </w:rPr>
        <w:t xml:space="preserve"> </w:t>
      </w:r>
      <w:r w:rsidRPr="00A41213">
        <w:rPr>
          <w:rFonts w:hint="eastAsia"/>
          <w:color w:val="000000" w:themeColor="text1"/>
        </w:rPr>
        <w:t>財團法人</w:t>
      </w:r>
      <w:r w:rsidRPr="000B3D01">
        <w:rPr>
          <w:rFonts w:hint="eastAsia"/>
        </w:rPr>
        <w:t>國家實驗研究院科技政策研究與資訊中心</w:t>
      </w:r>
      <w:r w:rsidRPr="00206BA9">
        <w:t>NPHRST</w:t>
      </w:r>
      <w:r>
        <w:rPr>
          <w:rFonts w:hint="eastAsia"/>
        </w:rPr>
        <w:t>。</w:t>
      </w:r>
      <w:r>
        <w:rPr>
          <w:rFonts w:hint="eastAsia"/>
        </w:rPr>
        <w:t>109</w:t>
      </w:r>
      <w:r>
        <w:rPr>
          <w:rFonts w:hint="eastAsia"/>
        </w:rPr>
        <w:t>年</w:t>
      </w:r>
      <w:r>
        <w:rPr>
          <w:rFonts w:hint="eastAsia"/>
        </w:rPr>
        <w:t>6</w:t>
      </w:r>
      <w:r>
        <w:rPr>
          <w:rFonts w:hint="eastAsia"/>
        </w:rPr>
        <w:t>月取自，</w:t>
      </w:r>
      <w:r w:rsidRPr="00B5626C">
        <w:t>https://hrst.stpi.narl.org.tw/li/3376/notice02.htm</w:t>
      </w:r>
    </w:p>
  </w:footnote>
  <w:footnote w:id="28">
    <w:p w14:paraId="4E2F77EC" w14:textId="7F490169" w:rsidR="006E558A" w:rsidRDefault="006E558A" w:rsidP="00A41213">
      <w:pPr>
        <w:pStyle w:val="af5"/>
        <w:ind w:left="222" w:hangingChars="101" w:hanging="222"/>
      </w:pPr>
      <w:r>
        <w:rPr>
          <w:rStyle w:val="af7"/>
        </w:rPr>
        <w:footnoteRef/>
      </w:r>
      <w:r>
        <w:t xml:space="preserve"> </w:t>
      </w:r>
      <w:r w:rsidRPr="00A678F8">
        <w:rPr>
          <w:rFonts w:hint="eastAsia"/>
        </w:rPr>
        <w:t>此處</w:t>
      </w:r>
      <w:r w:rsidRPr="00A41213">
        <w:rPr>
          <w:rFonts w:hint="eastAsia"/>
          <w:color w:val="000000" w:themeColor="text1"/>
        </w:rPr>
        <w:t>人數</w:t>
      </w:r>
      <w:r w:rsidRPr="00A678F8">
        <w:rPr>
          <w:rFonts w:hint="eastAsia"/>
        </w:rPr>
        <w:t>與</w:t>
      </w:r>
      <w:r w:rsidRPr="00A678F8">
        <w:rPr>
          <w:rFonts w:hint="eastAsia"/>
        </w:rPr>
        <w:t>NPHRST</w:t>
      </w:r>
      <w:r w:rsidRPr="00A678F8">
        <w:rPr>
          <w:rFonts w:hint="eastAsia"/>
        </w:rPr>
        <w:t>博士人才現職工作行業別分布（</w:t>
      </w:r>
      <w:r w:rsidRPr="00A678F8">
        <w:rPr>
          <w:rFonts w:hint="eastAsia"/>
        </w:rPr>
        <w:t>I</w:t>
      </w:r>
      <w:r w:rsidRPr="00A678F8">
        <w:rPr>
          <w:rFonts w:hint="eastAsia"/>
        </w:rPr>
        <w:t>）（</w:t>
      </w:r>
      <w:r w:rsidRPr="00A678F8">
        <w:rPr>
          <w:rFonts w:hint="eastAsia"/>
        </w:rPr>
        <w:t>II</w:t>
      </w:r>
      <w:r w:rsidRPr="00A678F8">
        <w:rPr>
          <w:rFonts w:hint="eastAsia"/>
        </w:rPr>
        <w:t>）總計人數不同係因資料缺漏尚未或無法清理緣故</w:t>
      </w:r>
      <w:r>
        <w:rPr>
          <w:rFonts w:hint="eastAsia"/>
        </w:rPr>
        <w:t>。資料來源：</w:t>
      </w:r>
      <w:r w:rsidRPr="00660393">
        <w:t>NPHRST</w:t>
      </w:r>
      <w:r>
        <w:rPr>
          <w:rFonts w:hint="eastAsia"/>
        </w:rPr>
        <w:t>。</w:t>
      </w:r>
    </w:p>
  </w:footnote>
  <w:footnote w:id="29">
    <w:p w14:paraId="0BA171D6" w14:textId="77777777" w:rsidR="006E558A" w:rsidRDefault="006E558A" w:rsidP="0028090D">
      <w:pPr>
        <w:pStyle w:val="af5"/>
      </w:pPr>
      <w:r>
        <w:rPr>
          <w:rStyle w:val="af7"/>
        </w:rPr>
        <w:footnoteRef/>
      </w:r>
      <w:r>
        <w:t xml:space="preserve"> </w:t>
      </w:r>
      <w:r>
        <w:rPr>
          <w:rFonts w:hint="eastAsia"/>
        </w:rPr>
        <w:t>資料來源：</w:t>
      </w:r>
    </w:p>
    <w:p w14:paraId="4B98C721" w14:textId="77777777" w:rsidR="006E558A" w:rsidRDefault="006E558A" w:rsidP="0083685F">
      <w:pPr>
        <w:pStyle w:val="af5"/>
        <w:numPr>
          <w:ilvl w:val="0"/>
          <w:numId w:val="41"/>
        </w:numPr>
      </w:pPr>
      <w:r w:rsidRPr="00696253">
        <w:t xml:space="preserve">Saupe, J. L., &amp; Montgomery, J. R. (1970). </w:t>
      </w:r>
      <w:r w:rsidRPr="00193F1E">
        <w:rPr>
          <w:b/>
          <w:i/>
        </w:rPr>
        <w:t>The Nature and Role of Institutional Research</w:t>
      </w:r>
      <w:r w:rsidRPr="00696253">
        <w:t>. Memo to a College or University.</w:t>
      </w:r>
    </w:p>
    <w:p w14:paraId="3F1C1328" w14:textId="2C839DC5" w:rsidR="006E558A" w:rsidRPr="00143CCE" w:rsidRDefault="006E558A" w:rsidP="0083685F">
      <w:pPr>
        <w:pStyle w:val="af5"/>
        <w:numPr>
          <w:ilvl w:val="0"/>
          <w:numId w:val="41"/>
        </w:numPr>
      </w:pPr>
      <w:r>
        <w:rPr>
          <w:rFonts w:hint="eastAsia"/>
        </w:rPr>
        <w:t>王麗雲</w:t>
      </w:r>
      <w:r>
        <w:rPr>
          <w:rFonts w:hint="eastAsia"/>
        </w:rPr>
        <w:t>(2013)</w:t>
      </w:r>
      <w:r>
        <w:rPr>
          <w:rFonts w:hint="eastAsia"/>
        </w:rPr>
        <w:t>。</w:t>
      </w:r>
      <w:r w:rsidRPr="00696253">
        <w:rPr>
          <w:rFonts w:hint="eastAsia"/>
        </w:rPr>
        <w:t>透過校務研究進行自我評鑑與自我改進</w:t>
      </w:r>
      <w:r>
        <w:rPr>
          <w:rFonts w:hint="eastAsia"/>
        </w:rPr>
        <w:t>。</w:t>
      </w:r>
      <w:r w:rsidRPr="009F72A2">
        <w:rPr>
          <w:rFonts w:hint="eastAsia"/>
          <w:b/>
          <w:i/>
        </w:rPr>
        <w:t>評鑑雙月刊，</w:t>
      </w:r>
      <w:r w:rsidRPr="009F72A2">
        <w:rPr>
          <w:rFonts w:hint="eastAsia"/>
          <w:b/>
          <w:i/>
        </w:rPr>
        <w:t>4</w:t>
      </w:r>
      <w:r>
        <w:rPr>
          <w:rFonts w:hint="eastAsia"/>
          <w:b/>
          <w:i/>
        </w:rPr>
        <w:t>7</w:t>
      </w:r>
      <w:r>
        <w:rPr>
          <w:rFonts w:hint="eastAsia"/>
        </w:rPr>
        <w:t>。</w:t>
      </w:r>
      <w:r>
        <w:rPr>
          <w:rFonts w:hint="eastAsia"/>
        </w:rPr>
        <w:t>109</w:t>
      </w:r>
      <w:r>
        <w:rPr>
          <w:rFonts w:hint="eastAsia"/>
        </w:rPr>
        <w:t>年</w:t>
      </w:r>
      <w:r>
        <w:rPr>
          <w:rFonts w:hint="eastAsia"/>
        </w:rPr>
        <w:t>6</w:t>
      </w:r>
      <w:r>
        <w:rPr>
          <w:rFonts w:hint="eastAsia"/>
        </w:rPr>
        <w:t>月取自，</w:t>
      </w:r>
      <w:r w:rsidRPr="003966BD">
        <w:t>http://epaper.heeact.edu.tw/archive/2014/01/01/6103.aspx</w:t>
      </w:r>
    </w:p>
  </w:footnote>
  <w:footnote w:id="30">
    <w:p w14:paraId="02C377F4" w14:textId="68C859F0" w:rsidR="006E558A" w:rsidRPr="00C23C2C" w:rsidRDefault="006E558A" w:rsidP="00737CBA">
      <w:pPr>
        <w:pStyle w:val="af5"/>
        <w:ind w:left="222" w:hangingChars="101" w:hanging="222"/>
      </w:pPr>
      <w:r>
        <w:rPr>
          <w:rStyle w:val="af7"/>
        </w:rPr>
        <w:footnoteRef/>
      </w:r>
      <w:r>
        <w:rPr>
          <w:rFonts w:hint="eastAsia"/>
        </w:rPr>
        <w:t xml:space="preserve"> </w:t>
      </w:r>
      <w:r>
        <w:rPr>
          <w:rFonts w:hint="eastAsia"/>
        </w:rPr>
        <w:t>資料來源：《我國高等教育人力培育及流向之研究》，網址：</w:t>
      </w:r>
      <w:r>
        <w:t>https://payment.narlabs.org.tw/stpibooks/book/bookDetail;jsessionid=AAA59F08FED2327E92925A6328CF0B66?id=ff8080816b973944016c032d1e0b081c</w:t>
      </w:r>
    </w:p>
  </w:footnote>
  <w:footnote w:id="31">
    <w:p w14:paraId="792B8515" w14:textId="62ECC6F1" w:rsidR="006E558A" w:rsidRPr="00F37F02" w:rsidRDefault="006E558A">
      <w:pPr>
        <w:pStyle w:val="af5"/>
      </w:pPr>
      <w:r>
        <w:rPr>
          <w:rStyle w:val="af7"/>
        </w:rPr>
        <w:footnoteRef/>
      </w:r>
      <w:r>
        <w:t xml:space="preserve"> </w:t>
      </w:r>
      <w:r>
        <w:rPr>
          <w:rFonts w:hint="eastAsia"/>
        </w:rPr>
        <w:t>教育部統計處。</w:t>
      </w:r>
      <w:r w:rsidRPr="00130E05">
        <w:rPr>
          <w:rFonts w:hint="eastAsia"/>
        </w:rPr>
        <w:t>http://stats.moe.gov.tw/files/brief/</w:t>
      </w:r>
      <w:r w:rsidRPr="00130E05">
        <w:rPr>
          <w:rFonts w:hint="eastAsia"/>
        </w:rPr>
        <w:t>全球高等教育國際學生流動概況</w:t>
      </w:r>
      <w:r w:rsidRPr="00130E05">
        <w:rPr>
          <w:rFonts w:hint="eastAsia"/>
        </w:rPr>
        <w:t>.pdf</w:t>
      </w:r>
    </w:p>
  </w:footnote>
  <w:footnote w:id="32">
    <w:p w14:paraId="28FD7B26" w14:textId="4D057C58" w:rsidR="006E558A" w:rsidRPr="0052239D" w:rsidRDefault="006E558A">
      <w:pPr>
        <w:pStyle w:val="af5"/>
      </w:pPr>
      <w:r>
        <w:rPr>
          <w:rStyle w:val="af7"/>
        </w:rPr>
        <w:footnoteRef/>
      </w:r>
      <w:r>
        <w:t xml:space="preserve"> </w:t>
      </w:r>
      <w:r w:rsidRPr="0052239D">
        <w:rPr>
          <w:rFonts w:hint="eastAsia"/>
        </w:rPr>
        <w:t>國際學生係指來自境外攻讀學位之學生</w:t>
      </w:r>
      <w:r>
        <w:rPr>
          <w:rFonts w:hint="eastAsia"/>
        </w:rPr>
        <w:t>。資料來源：教育部統計處。</w:t>
      </w:r>
    </w:p>
  </w:footnote>
  <w:footnote w:id="33">
    <w:p w14:paraId="083275F9" w14:textId="077A0B2F" w:rsidR="006E558A" w:rsidRPr="00711693" w:rsidRDefault="006E558A" w:rsidP="00C21FB7">
      <w:pPr>
        <w:pStyle w:val="af5"/>
        <w:wordWrap w:val="0"/>
        <w:ind w:left="222" w:hangingChars="101" w:hanging="222"/>
      </w:pPr>
      <w:r>
        <w:rPr>
          <w:rStyle w:val="af7"/>
        </w:rPr>
        <w:footnoteRef/>
      </w:r>
      <w:r>
        <w:t xml:space="preserve"> </w:t>
      </w:r>
      <w:r>
        <w:rPr>
          <w:rFonts w:hint="eastAsia"/>
        </w:rPr>
        <w:t>教育部統計處。</w:t>
      </w:r>
      <w:r w:rsidRPr="00B37298">
        <w:rPr>
          <w:rFonts w:hint="eastAsia"/>
          <w:b/>
        </w:rPr>
        <w:t>107</w:t>
      </w:r>
      <w:r w:rsidRPr="00B37298">
        <w:rPr>
          <w:rFonts w:hint="eastAsia"/>
          <w:b/>
        </w:rPr>
        <w:t>年大專校院境外學生概況</w:t>
      </w:r>
      <w:r>
        <w:rPr>
          <w:rFonts w:hint="eastAsia"/>
        </w:rPr>
        <w:t>。</w:t>
      </w:r>
      <w:r w:rsidRPr="000D21E7">
        <w:t>http://stats.moe.gov.tw/files/brief/107%E5%B9%B4%E5%A4%A7%E5%B0%88%E6%A0%A1%E9%99%A2%E5%A2%83%E5%A4%96%E5%AD%B8%E7%94%9F%E6%A6%82%E6%B3%81.pdf</w:t>
      </w:r>
    </w:p>
  </w:footnote>
  <w:footnote w:id="34">
    <w:p w14:paraId="589AAFEB" w14:textId="4B42C2CF" w:rsidR="006E558A" w:rsidRDefault="006E558A" w:rsidP="00737CBA">
      <w:pPr>
        <w:pStyle w:val="af5"/>
        <w:ind w:left="222" w:hangingChars="101" w:hanging="222"/>
      </w:pPr>
      <w:r>
        <w:rPr>
          <w:rStyle w:val="af7"/>
        </w:rPr>
        <w:footnoteRef/>
      </w:r>
      <w:r>
        <w:t xml:space="preserve"> </w:t>
      </w:r>
      <w:r>
        <w:rPr>
          <w:rFonts w:hint="eastAsia"/>
        </w:rPr>
        <w:t>財團法人高等教育評鑑中心基金會</w:t>
      </w:r>
      <w:r>
        <w:rPr>
          <w:rFonts w:hint="eastAsia"/>
        </w:rPr>
        <w:t>(</w:t>
      </w:r>
      <w:r>
        <w:rPr>
          <w:rFonts w:hint="eastAsia"/>
        </w:rPr>
        <w:t>民</w:t>
      </w:r>
      <w:r>
        <w:rPr>
          <w:rFonts w:hint="eastAsia"/>
        </w:rPr>
        <w:t>98)</w:t>
      </w:r>
      <w:r>
        <w:rPr>
          <w:rFonts w:hint="eastAsia"/>
        </w:rPr>
        <w:t>。</w:t>
      </w:r>
      <w:r w:rsidRPr="00186711">
        <w:rPr>
          <w:rFonts w:hint="eastAsia"/>
          <w:b/>
        </w:rPr>
        <w:t>雙聯學位國際認證初探</w:t>
      </w:r>
      <w:r>
        <w:rPr>
          <w:rFonts w:hint="eastAsia"/>
        </w:rPr>
        <w:t>。</w:t>
      </w:r>
      <w:r>
        <w:rPr>
          <w:rFonts w:hint="eastAsia"/>
        </w:rPr>
        <w:t>1</w:t>
      </w:r>
      <w:r w:rsidRPr="00186711">
        <w:rPr>
          <w:rFonts w:hint="eastAsia"/>
        </w:rPr>
        <w:t>09</w:t>
      </w:r>
      <w:r w:rsidRPr="00186711">
        <w:rPr>
          <w:rFonts w:hint="eastAsia"/>
        </w:rPr>
        <w:t>年</w:t>
      </w:r>
      <w:r w:rsidRPr="00186711">
        <w:rPr>
          <w:rFonts w:hint="eastAsia"/>
        </w:rPr>
        <w:t>6</w:t>
      </w:r>
      <w:r w:rsidRPr="00186711">
        <w:rPr>
          <w:rFonts w:hint="eastAsia"/>
        </w:rPr>
        <w:t>月，取自</w:t>
      </w:r>
      <w:r w:rsidRPr="002657B3">
        <w:rPr>
          <w:rFonts w:ascii="Segoe UI" w:hAnsi="Segoe UI" w:cs="Segoe UI"/>
          <w:color w:val="212529"/>
        </w:rPr>
        <w:t>http://epaper.heeact.edu.tw/archive/2009/01/01/1091.aspx</w:t>
      </w:r>
    </w:p>
  </w:footnote>
  <w:footnote w:id="35">
    <w:p w14:paraId="771AF758" w14:textId="217162F3" w:rsidR="006E558A" w:rsidRDefault="006E558A" w:rsidP="00737CBA">
      <w:pPr>
        <w:pStyle w:val="af5"/>
        <w:ind w:left="222" w:hangingChars="101" w:hanging="222"/>
      </w:pPr>
      <w:r>
        <w:rPr>
          <w:rStyle w:val="af7"/>
        </w:rPr>
        <w:footnoteRef/>
      </w:r>
      <w:r>
        <w:t xml:space="preserve"> </w:t>
      </w:r>
      <w:r>
        <w:rPr>
          <w:rFonts w:hint="eastAsia"/>
        </w:rPr>
        <w:t>國家教育研究院</w:t>
      </w:r>
      <w:r>
        <w:rPr>
          <w:rFonts w:hint="eastAsia"/>
        </w:rPr>
        <w:t>(</w:t>
      </w:r>
      <w:r>
        <w:rPr>
          <w:rFonts w:hint="eastAsia"/>
        </w:rPr>
        <w:t>民</w:t>
      </w:r>
      <w:r>
        <w:rPr>
          <w:rFonts w:hint="eastAsia"/>
        </w:rPr>
        <w:t>109)</w:t>
      </w:r>
      <w:r>
        <w:rPr>
          <w:rFonts w:hint="eastAsia"/>
        </w:rPr>
        <w:t>。</w:t>
      </w:r>
      <w:r w:rsidRPr="00066140">
        <w:rPr>
          <w:rFonts w:ascii="Segoe UI" w:hAnsi="Segoe UI" w:cs="Segoe UI"/>
          <w:b/>
          <w:color w:val="212529"/>
        </w:rPr>
        <w:t>推動「國際雙聯學位」應採取哪些做法</w:t>
      </w:r>
      <w:r>
        <w:rPr>
          <w:rFonts w:ascii="Segoe UI" w:hAnsi="Segoe UI" w:cs="Segoe UI"/>
          <w:color w:val="212529"/>
        </w:rPr>
        <w:t>？</w:t>
      </w:r>
      <w:r w:rsidRPr="00186711">
        <w:rPr>
          <w:rFonts w:hint="eastAsia"/>
        </w:rPr>
        <w:t>109</w:t>
      </w:r>
      <w:r w:rsidRPr="00186711">
        <w:rPr>
          <w:rFonts w:hint="eastAsia"/>
        </w:rPr>
        <w:t>年</w:t>
      </w:r>
      <w:r w:rsidRPr="00186711">
        <w:rPr>
          <w:rFonts w:hint="eastAsia"/>
        </w:rPr>
        <w:t>6</w:t>
      </w:r>
      <w:r w:rsidRPr="00186711">
        <w:rPr>
          <w:rFonts w:hint="eastAsia"/>
        </w:rPr>
        <w:t>月，取</w:t>
      </w:r>
      <w:r>
        <w:rPr>
          <w:rFonts w:ascii="Segoe UI" w:hAnsi="Segoe UI" w:cs="Segoe UI" w:hint="eastAsia"/>
          <w:color w:val="212529"/>
        </w:rPr>
        <w:t>自</w:t>
      </w:r>
      <w:r w:rsidRPr="004B23E7">
        <w:rPr>
          <w:rFonts w:ascii="Segoe UI" w:hAnsi="Segoe UI" w:cs="Segoe UI"/>
          <w:color w:val="212529"/>
        </w:rPr>
        <w:t>https://epaper.naer.edu.tw/edm.php?grp_no=2&amp;edm_no=196&amp;content_no=3473</w:t>
      </w:r>
    </w:p>
  </w:footnote>
  <w:footnote w:id="36">
    <w:p w14:paraId="79376A39" w14:textId="77777777" w:rsidR="006E558A" w:rsidRDefault="006E558A" w:rsidP="00737CBA">
      <w:pPr>
        <w:pStyle w:val="af5"/>
        <w:ind w:left="222" w:hangingChars="101" w:hanging="222"/>
      </w:pPr>
      <w:r>
        <w:rPr>
          <w:rStyle w:val="af7"/>
        </w:rPr>
        <w:footnoteRef/>
      </w:r>
      <w:r>
        <w:t xml:space="preserve"> </w:t>
      </w:r>
      <w:r>
        <w:rPr>
          <w:rFonts w:hint="eastAsia"/>
        </w:rPr>
        <w:t>國家教育研究院</w:t>
      </w:r>
      <w:r>
        <w:rPr>
          <w:rFonts w:hint="eastAsia"/>
        </w:rPr>
        <w:t>(</w:t>
      </w:r>
      <w:r>
        <w:rPr>
          <w:rFonts w:hint="eastAsia"/>
        </w:rPr>
        <w:t>民</w:t>
      </w:r>
      <w:r>
        <w:rPr>
          <w:rFonts w:hint="eastAsia"/>
        </w:rPr>
        <w:t>109)</w:t>
      </w:r>
      <w:r>
        <w:rPr>
          <w:rFonts w:hint="eastAsia"/>
        </w:rPr>
        <w:t>。</w:t>
      </w:r>
      <w:r w:rsidRPr="00066140">
        <w:rPr>
          <w:rFonts w:ascii="Segoe UI" w:hAnsi="Segoe UI" w:cs="Segoe UI"/>
          <w:b/>
          <w:color w:val="212529"/>
        </w:rPr>
        <w:t>推動「國際雙聯學位」應採取哪些做法</w:t>
      </w:r>
      <w:r>
        <w:rPr>
          <w:rFonts w:ascii="Segoe UI" w:hAnsi="Segoe UI" w:cs="Segoe UI"/>
          <w:color w:val="212529"/>
        </w:rPr>
        <w:t>？</w:t>
      </w:r>
      <w:r w:rsidRPr="00186711">
        <w:rPr>
          <w:rFonts w:hint="eastAsia"/>
        </w:rPr>
        <w:t>109</w:t>
      </w:r>
      <w:r w:rsidRPr="00186711">
        <w:rPr>
          <w:rFonts w:hint="eastAsia"/>
        </w:rPr>
        <w:t>年</w:t>
      </w:r>
      <w:r w:rsidRPr="00186711">
        <w:rPr>
          <w:rFonts w:hint="eastAsia"/>
        </w:rPr>
        <w:t>6</w:t>
      </w:r>
      <w:r w:rsidRPr="00186711">
        <w:rPr>
          <w:rFonts w:hint="eastAsia"/>
        </w:rPr>
        <w:t>月，取</w:t>
      </w:r>
      <w:r>
        <w:rPr>
          <w:rFonts w:ascii="Segoe UI" w:hAnsi="Segoe UI" w:cs="Segoe UI" w:hint="eastAsia"/>
          <w:color w:val="212529"/>
        </w:rPr>
        <w:t>自</w:t>
      </w:r>
      <w:r w:rsidRPr="00737CBA">
        <w:t>https</w:t>
      </w:r>
      <w:r w:rsidRPr="004B23E7">
        <w:rPr>
          <w:rFonts w:ascii="Segoe UI" w:hAnsi="Segoe UI" w:cs="Segoe UI"/>
          <w:color w:val="212529"/>
        </w:rPr>
        <w:t>://epaper.naer.edu.tw/edm.php?grp_no=2&amp;edm_no=196&amp;content_no=3473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27E4386"/>
    <w:lvl w:ilvl="0" w:tplc="545CDA74">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437B77"/>
    <w:multiLevelType w:val="hybridMultilevel"/>
    <w:tmpl w:val="61625BAE"/>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906A0"/>
    <w:multiLevelType w:val="hybridMultilevel"/>
    <w:tmpl w:val="9ED492DE"/>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0D246244"/>
    <w:multiLevelType w:val="hybridMultilevel"/>
    <w:tmpl w:val="4E580CD6"/>
    <w:lvl w:ilvl="0" w:tplc="B2A4C568">
      <w:start w:val="1"/>
      <w:numFmt w:val="bullet"/>
      <w:lvlText w:val="•"/>
      <w:lvlJc w:val="left"/>
      <w:pPr>
        <w:tabs>
          <w:tab w:val="num" w:pos="720"/>
        </w:tabs>
        <w:ind w:left="720" w:hanging="360"/>
      </w:pPr>
      <w:rPr>
        <w:rFonts w:ascii="Arial" w:hAnsi="Arial" w:hint="default"/>
      </w:rPr>
    </w:lvl>
    <w:lvl w:ilvl="1" w:tplc="A8C4F50C" w:tentative="1">
      <w:start w:val="1"/>
      <w:numFmt w:val="bullet"/>
      <w:lvlText w:val="•"/>
      <w:lvlJc w:val="left"/>
      <w:pPr>
        <w:tabs>
          <w:tab w:val="num" w:pos="1440"/>
        </w:tabs>
        <w:ind w:left="1440" w:hanging="360"/>
      </w:pPr>
      <w:rPr>
        <w:rFonts w:ascii="Arial" w:hAnsi="Arial" w:hint="default"/>
      </w:rPr>
    </w:lvl>
    <w:lvl w:ilvl="2" w:tplc="53BE11D8" w:tentative="1">
      <w:start w:val="1"/>
      <w:numFmt w:val="bullet"/>
      <w:lvlText w:val="•"/>
      <w:lvlJc w:val="left"/>
      <w:pPr>
        <w:tabs>
          <w:tab w:val="num" w:pos="2160"/>
        </w:tabs>
        <w:ind w:left="2160" w:hanging="360"/>
      </w:pPr>
      <w:rPr>
        <w:rFonts w:ascii="Arial" w:hAnsi="Arial" w:hint="default"/>
      </w:rPr>
    </w:lvl>
    <w:lvl w:ilvl="3" w:tplc="F6A480BA" w:tentative="1">
      <w:start w:val="1"/>
      <w:numFmt w:val="bullet"/>
      <w:lvlText w:val="•"/>
      <w:lvlJc w:val="left"/>
      <w:pPr>
        <w:tabs>
          <w:tab w:val="num" w:pos="2880"/>
        </w:tabs>
        <w:ind w:left="2880" w:hanging="360"/>
      </w:pPr>
      <w:rPr>
        <w:rFonts w:ascii="Arial" w:hAnsi="Arial" w:hint="default"/>
      </w:rPr>
    </w:lvl>
    <w:lvl w:ilvl="4" w:tplc="D2EC44AE" w:tentative="1">
      <w:start w:val="1"/>
      <w:numFmt w:val="bullet"/>
      <w:lvlText w:val="•"/>
      <w:lvlJc w:val="left"/>
      <w:pPr>
        <w:tabs>
          <w:tab w:val="num" w:pos="3600"/>
        </w:tabs>
        <w:ind w:left="3600" w:hanging="360"/>
      </w:pPr>
      <w:rPr>
        <w:rFonts w:ascii="Arial" w:hAnsi="Arial" w:hint="default"/>
      </w:rPr>
    </w:lvl>
    <w:lvl w:ilvl="5" w:tplc="49B89BF0" w:tentative="1">
      <w:start w:val="1"/>
      <w:numFmt w:val="bullet"/>
      <w:lvlText w:val="•"/>
      <w:lvlJc w:val="left"/>
      <w:pPr>
        <w:tabs>
          <w:tab w:val="num" w:pos="4320"/>
        </w:tabs>
        <w:ind w:left="4320" w:hanging="360"/>
      </w:pPr>
      <w:rPr>
        <w:rFonts w:ascii="Arial" w:hAnsi="Arial" w:hint="default"/>
      </w:rPr>
    </w:lvl>
    <w:lvl w:ilvl="6" w:tplc="BF583206" w:tentative="1">
      <w:start w:val="1"/>
      <w:numFmt w:val="bullet"/>
      <w:lvlText w:val="•"/>
      <w:lvlJc w:val="left"/>
      <w:pPr>
        <w:tabs>
          <w:tab w:val="num" w:pos="5040"/>
        </w:tabs>
        <w:ind w:left="5040" w:hanging="360"/>
      </w:pPr>
      <w:rPr>
        <w:rFonts w:ascii="Arial" w:hAnsi="Arial" w:hint="default"/>
      </w:rPr>
    </w:lvl>
    <w:lvl w:ilvl="7" w:tplc="959AD8EE" w:tentative="1">
      <w:start w:val="1"/>
      <w:numFmt w:val="bullet"/>
      <w:lvlText w:val="•"/>
      <w:lvlJc w:val="left"/>
      <w:pPr>
        <w:tabs>
          <w:tab w:val="num" w:pos="5760"/>
        </w:tabs>
        <w:ind w:left="5760" w:hanging="360"/>
      </w:pPr>
      <w:rPr>
        <w:rFonts w:ascii="Arial" w:hAnsi="Arial" w:hint="default"/>
      </w:rPr>
    </w:lvl>
    <w:lvl w:ilvl="8" w:tplc="9A9272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BA5CB5"/>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140E010C"/>
    <w:multiLevelType w:val="multilevel"/>
    <w:tmpl w:val="2DC42B88"/>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szCs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17677B6C"/>
    <w:multiLevelType w:val="hybridMultilevel"/>
    <w:tmpl w:val="46EE91D6"/>
    <w:lvl w:ilvl="0" w:tplc="3FFABB2E">
      <w:start w:val="1"/>
      <w:numFmt w:val="taiwaneseCountingThousand"/>
      <w:lvlText w:val="(%1)"/>
      <w:lvlJc w:val="left"/>
      <w:pPr>
        <w:ind w:left="1160" w:hanging="480"/>
      </w:pPr>
      <w:rPr>
        <w:rFonts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69760B"/>
    <w:multiLevelType w:val="hybridMultilevel"/>
    <w:tmpl w:val="3AFAFAC0"/>
    <w:lvl w:ilvl="0" w:tplc="8B1417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4472B9"/>
    <w:multiLevelType w:val="hybridMultilevel"/>
    <w:tmpl w:val="692665A6"/>
    <w:lvl w:ilvl="0" w:tplc="C10471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2D54E5"/>
    <w:multiLevelType w:val="hybridMultilevel"/>
    <w:tmpl w:val="33B28D94"/>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3E6F53"/>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1F774691"/>
    <w:multiLevelType w:val="hybridMultilevel"/>
    <w:tmpl w:val="33B28D94"/>
    <w:lvl w:ilvl="0" w:tplc="F3D6F28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4E67EB"/>
    <w:multiLevelType w:val="hybridMultilevel"/>
    <w:tmpl w:val="8F40F2C4"/>
    <w:lvl w:ilvl="0" w:tplc="21D68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D7E31"/>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26A531D8"/>
    <w:multiLevelType w:val="hybridMultilevel"/>
    <w:tmpl w:val="BA2CB57E"/>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B64D53"/>
    <w:multiLevelType w:val="hybridMultilevel"/>
    <w:tmpl w:val="6C3A8376"/>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3C021C"/>
    <w:multiLevelType w:val="hybridMultilevel"/>
    <w:tmpl w:val="DF6CB9C8"/>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9D1878"/>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9" w15:restartNumberingAfterBreak="0">
    <w:nsid w:val="3CFE143F"/>
    <w:multiLevelType w:val="hybridMultilevel"/>
    <w:tmpl w:val="87AA0E48"/>
    <w:lvl w:ilvl="0" w:tplc="5B22849C">
      <w:start w:val="1"/>
      <w:numFmt w:val="decimal"/>
      <w:lvlText w:val="圖%1　"/>
      <w:lvlJc w:val="left"/>
      <w:pPr>
        <w:ind w:left="204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764"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21" w15:restartNumberingAfterBreak="0">
    <w:nsid w:val="43CE068B"/>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441523EB"/>
    <w:multiLevelType w:val="hybridMultilevel"/>
    <w:tmpl w:val="A8543F18"/>
    <w:lvl w:ilvl="0" w:tplc="DAAC8CD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037214"/>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4" w15:restartNumberingAfterBreak="0">
    <w:nsid w:val="49C55437"/>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4A5F5684"/>
    <w:multiLevelType w:val="hybridMultilevel"/>
    <w:tmpl w:val="8248A4FC"/>
    <w:lvl w:ilvl="0" w:tplc="E87C72D6">
      <w:start w:val="1"/>
      <w:numFmt w:val="decimal"/>
      <w:pStyle w:val="a2"/>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901A67"/>
    <w:multiLevelType w:val="hybridMultilevel"/>
    <w:tmpl w:val="BC84C03C"/>
    <w:lvl w:ilvl="0" w:tplc="FE12A566">
      <w:start w:val="1"/>
      <w:numFmt w:val="decimal"/>
      <w:lvlText w:val="%1."/>
      <w:lvlJc w:val="left"/>
      <w:pPr>
        <w:ind w:left="576" w:hanging="360"/>
      </w:pPr>
      <w:rPr>
        <w:rFonts w:hint="default"/>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27" w15:restartNumberingAfterBreak="0">
    <w:nsid w:val="4FFF244D"/>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520E3964"/>
    <w:multiLevelType w:val="hybridMultilevel"/>
    <w:tmpl w:val="9ED492DE"/>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15:restartNumberingAfterBreak="0">
    <w:nsid w:val="54923558"/>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56E1461F"/>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1" w15:restartNumberingAfterBreak="0">
    <w:nsid w:val="5D195233"/>
    <w:multiLevelType w:val="hybridMultilevel"/>
    <w:tmpl w:val="5B98732C"/>
    <w:lvl w:ilvl="0" w:tplc="D7DEE302">
      <w:start w:val="1"/>
      <w:numFmt w:val="bullet"/>
      <w:lvlText w:val="•"/>
      <w:lvlJc w:val="left"/>
      <w:pPr>
        <w:tabs>
          <w:tab w:val="num" w:pos="720"/>
        </w:tabs>
        <w:ind w:left="720" w:hanging="360"/>
      </w:pPr>
      <w:rPr>
        <w:rFonts w:ascii="Arial" w:hAnsi="Arial" w:hint="default"/>
      </w:rPr>
    </w:lvl>
    <w:lvl w:ilvl="1" w:tplc="8534C3E6" w:tentative="1">
      <w:start w:val="1"/>
      <w:numFmt w:val="bullet"/>
      <w:lvlText w:val="•"/>
      <w:lvlJc w:val="left"/>
      <w:pPr>
        <w:tabs>
          <w:tab w:val="num" w:pos="1440"/>
        </w:tabs>
        <w:ind w:left="1440" w:hanging="360"/>
      </w:pPr>
      <w:rPr>
        <w:rFonts w:ascii="Arial" w:hAnsi="Arial" w:hint="default"/>
      </w:rPr>
    </w:lvl>
    <w:lvl w:ilvl="2" w:tplc="C1962BFC" w:tentative="1">
      <w:start w:val="1"/>
      <w:numFmt w:val="bullet"/>
      <w:lvlText w:val="•"/>
      <w:lvlJc w:val="left"/>
      <w:pPr>
        <w:tabs>
          <w:tab w:val="num" w:pos="2160"/>
        </w:tabs>
        <w:ind w:left="2160" w:hanging="360"/>
      </w:pPr>
      <w:rPr>
        <w:rFonts w:ascii="Arial" w:hAnsi="Arial" w:hint="default"/>
      </w:rPr>
    </w:lvl>
    <w:lvl w:ilvl="3" w:tplc="EB4414BC" w:tentative="1">
      <w:start w:val="1"/>
      <w:numFmt w:val="bullet"/>
      <w:lvlText w:val="•"/>
      <w:lvlJc w:val="left"/>
      <w:pPr>
        <w:tabs>
          <w:tab w:val="num" w:pos="2880"/>
        </w:tabs>
        <w:ind w:left="2880" w:hanging="360"/>
      </w:pPr>
      <w:rPr>
        <w:rFonts w:ascii="Arial" w:hAnsi="Arial" w:hint="default"/>
      </w:rPr>
    </w:lvl>
    <w:lvl w:ilvl="4" w:tplc="E4AC1BE2" w:tentative="1">
      <w:start w:val="1"/>
      <w:numFmt w:val="bullet"/>
      <w:lvlText w:val="•"/>
      <w:lvlJc w:val="left"/>
      <w:pPr>
        <w:tabs>
          <w:tab w:val="num" w:pos="3600"/>
        </w:tabs>
        <w:ind w:left="3600" w:hanging="360"/>
      </w:pPr>
      <w:rPr>
        <w:rFonts w:ascii="Arial" w:hAnsi="Arial" w:hint="default"/>
      </w:rPr>
    </w:lvl>
    <w:lvl w:ilvl="5" w:tplc="30B60738" w:tentative="1">
      <w:start w:val="1"/>
      <w:numFmt w:val="bullet"/>
      <w:lvlText w:val="•"/>
      <w:lvlJc w:val="left"/>
      <w:pPr>
        <w:tabs>
          <w:tab w:val="num" w:pos="4320"/>
        </w:tabs>
        <w:ind w:left="4320" w:hanging="360"/>
      </w:pPr>
      <w:rPr>
        <w:rFonts w:ascii="Arial" w:hAnsi="Arial" w:hint="default"/>
      </w:rPr>
    </w:lvl>
    <w:lvl w:ilvl="6" w:tplc="6AF00658" w:tentative="1">
      <w:start w:val="1"/>
      <w:numFmt w:val="bullet"/>
      <w:lvlText w:val="•"/>
      <w:lvlJc w:val="left"/>
      <w:pPr>
        <w:tabs>
          <w:tab w:val="num" w:pos="5040"/>
        </w:tabs>
        <w:ind w:left="5040" w:hanging="360"/>
      </w:pPr>
      <w:rPr>
        <w:rFonts w:ascii="Arial" w:hAnsi="Arial" w:hint="default"/>
      </w:rPr>
    </w:lvl>
    <w:lvl w:ilvl="7" w:tplc="A1944DA8" w:tentative="1">
      <w:start w:val="1"/>
      <w:numFmt w:val="bullet"/>
      <w:lvlText w:val="•"/>
      <w:lvlJc w:val="left"/>
      <w:pPr>
        <w:tabs>
          <w:tab w:val="num" w:pos="5760"/>
        </w:tabs>
        <w:ind w:left="5760" w:hanging="360"/>
      </w:pPr>
      <w:rPr>
        <w:rFonts w:ascii="Arial" w:hAnsi="Arial" w:hint="default"/>
      </w:rPr>
    </w:lvl>
    <w:lvl w:ilvl="8" w:tplc="A2AE83A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8C270C"/>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623E373B"/>
    <w:multiLevelType w:val="hybridMultilevel"/>
    <w:tmpl w:val="30B4CBD2"/>
    <w:lvl w:ilvl="0" w:tplc="E3C22198">
      <w:start w:val="1"/>
      <w:numFmt w:val="bullet"/>
      <w:lvlText w:val="•"/>
      <w:lvlJc w:val="left"/>
      <w:pPr>
        <w:tabs>
          <w:tab w:val="num" w:pos="720"/>
        </w:tabs>
        <w:ind w:left="720" w:hanging="360"/>
      </w:pPr>
      <w:rPr>
        <w:rFonts w:ascii="Arial" w:hAnsi="Arial" w:hint="default"/>
      </w:rPr>
    </w:lvl>
    <w:lvl w:ilvl="1" w:tplc="2892CDF2" w:tentative="1">
      <w:start w:val="1"/>
      <w:numFmt w:val="bullet"/>
      <w:lvlText w:val="•"/>
      <w:lvlJc w:val="left"/>
      <w:pPr>
        <w:tabs>
          <w:tab w:val="num" w:pos="1440"/>
        </w:tabs>
        <w:ind w:left="1440" w:hanging="360"/>
      </w:pPr>
      <w:rPr>
        <w:rFonts w:ascii="Arial" w:hAnsi="Arial" w:hint="default"/>
      </w:rPr>
    </w:lvl>
    <w:lvl w:ilvl="2" w:tplc="4C96AF2A" w:tentative="1">
      <w:start w:val="1"/>
      <w:numFmt w:val="bullet"/>
      <w:lvlText w:val="•"/>
      <w:lvlJc w:val="left"/>
      <w:pPr>
        <w:tabs>
          <w:tab w:val="num" w:pos="2160"/>
        </w:tabs>
        <w:ind w:left="2160" w:hanging="360"/>
      </w:pPr>
      <w:rPr>
        <w:rFonts w:ascii="Arial" w:hAnsi="Arial" w:hint="default"/>
      </w:rPr>
    </w:lvl>
    <w:lvl w:ilvl="3" w:tplc="6972A582" w:tentative="1">
      <w:start w:val="1"/>
      <w:numFmt w:val="bullet"/>
      <w:lvlText w:val="•"/>
      <w:lvlJc w:val="left"/>
      <w:pPr>
        <w:tabs>
          <w:tab w:val="num" w:pos="2880"/>
        </w:tabs>
        <w:ind w:left="2880" w:hanging="360"/>
      </w:pPr>
      <w:rPr>
        <w:rFonts w:ascii="Arial" w:hAnsi="Arial" w:hint="default"/>
      </w:rPr>
    </w:lvl>
    <w:lvl w:ilvl="4" w:tplc="1D828A28" w:tentative="1">
      <w:start w:val="1"/>
      <w:numFmt w:val="bullet"/>
      <w:lvlText w:val="•"/>
      <w:lvlJc w:val="left"/>
      <w:pPr>
        <w:tabs>
          <w:tab w:val="num" w:pos="3600"/>
        </w:tabs>
        <w:ind w:left="3600" w:hanging="360"/>
      </w:pPr>
      <w:rPr>
        <w:rFonts w:ascii="Arial" w:hAnsi="Arial" w:hint="default"/>
      </w:rPr>
    </w:lvl>
    <w:lvl w:ilvl="5" w:tplc="93EA18AC" w:tentative="1">
      <w:start w:val="1"/>
      <w:numFmt w:val="bullet"/>
      <w:lvlText w:val="•"/>
      <w:lvlJc w:val="left"/>
      <w:pPr>
        <w:tabs>
          <w:tab w:val="num" w:pos="4320"/>
        </w:tabs>
        <w:ind w:left="4320" w:hanging="360"/>
      </w:pPr>
      <w:rPr>
        <w:rFonts w:ascii="Arial" w:hAnsi="Arial" w:hint="default"/>
      </w:rPr>
    </w:lvl>
    <w:lvl w:ilvl="6" w:tplc="01F2F758" w:tentative="1">
      <w:start w:val="1"/>
      <w:numFmt w:val="bullet"/>
      <w:lvlText w:val="•"/>
      <w:lvlJc w:val="left"/>
      <w:pPr>
        <w:tabs>
          <w:tab w:val="num" w:pos="5040"/>
        </w:tabs>
        <w:ind w:left="5040" w:hanging="360"/>
      </w:pPr>
      <w:rPr>
        <w:rFonts w:ascii="Arial" w:hAnsi="Arial" w:hint="default"/>
      </w:rPr>
    </w:lvl>
    <w:lvl w:ilvl="7" w:tplc="87182862" w:tentative="1">
      <w:start w:val="1"/>
      <w:numFmt w:val="bullet"/>
      <w:lvlText w:val="•"/>
      <w:lvlJc w:val="left"/>
      <w:pPr>
        <w:tabs>
          <w:tab w:val="num" w:pos="5760"/>
        </w:tabs>
        <w:ind w:left="5760" w:hanging="360"/>
      </w:pPr>
      <w:rPr>
        <w:rFonts w:ascii="Arial" w:hAnsi="Arial" w:hint="default"/>
      </w:rPr>
    </w:lvl>
    <w:lvl w:ilvl="8" w:tplc="C3786E4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5D5690"/>
    <w:multiLevelType w:val="hybridMultilevel"/>
    <w:tmpl w:val="35E4DA0C"/>
    <w:lvl w:ilvl="0" w:tplc="8A8A5130">
      <w:start w:val="1"/>
      <w:numFmt w:val="decimal"/>
      <w:lvlText w:val="圖%1　"/>
      <w:lvlJc w:val="left"/>
      <w:pPr>
        <w:ind w:left="2040" w:hanging="480"/>
      </w:pPr>
      <w:rPr>
        <w:rFonts w:ascii="標楷體" w:eastAsia="標楷體" w:hint="eastAsia"/>
        <w:b/>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764"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7E1D52"/>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6" w15:restartNumberingAfterBreak="0">
    <w:nsid w:val="698613D2"/>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7" w15:restartNumberingAfterBreak="0">
    <w:nsid w:val="6A9D44AE"/>
    <w:multiLevelType w:val="hybridMultilevel"/>
    <w:tmpl w:val="8F841C30"/>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CE0BD1"/>
    <w:multiLevelType w:val="hybridMultilevel"/>
    <w:tmpl w:val="1D824F28"/>
    <w:lvl w:ilvl="0" w:tplc="2974A3E0">
      <w:start w:val="1"/>
      <w:numFmt w:val="bullet"/>
      <w:lvlText w:val="•"/>
      <w:lvlJc w:val="left"/>
      <w:pPr>
        <w:tabs>
          <w:tab w:val="num" w:pos="720"/>
        </w:tabs>
        <w:ind w:left="720" w:hanging="360"/>
      </w:pPr>
      <w:rPr>
        <w:rFonts w:ascii="Arial" w:hAnsi="Arial" w:hint="default"/>
      </w:rPr>
    </w:lvl>
    <w:lvl w:ilvl="1" w:tplc="5D144FE8" w:tentative="1">
      <w:start w:val="1"/>
      <w:numFmt w:val="bullet"/>
      <w:lvlText w:val="•"/>
      <w:lvlJc w:val="left"/>
      <w:pPr>
        <w:tabs>
          <w:tab w:val="num" w:pos="1440"/>
        </w:tabs>
        <w:ind w:left="1440" w:hanging="360"/>
      </w:pPr>
      <w:rPr>
        <w:rFonts w:ascii="Arial" w:hAnsi="Arial" w:hint="default"/>
      </w:rPr>
    </w:lvl>
    <w:lvl w:ilvl="2" w:tplc="D0001282" w:tentative="1">
      <w:start w:val="1"/>
      <w:numFmt w:val="bullet"/>
      <w:lvlText w:val="•"/>
      <w:lvlJc w:val="left"/>
      <w:pPr>
        <w:tabs>
          <w:tab w:val="num" w:pos="2160"/>
        </w:tabs>
        <w:ind w:left="2160" w:hanging="360"/>
      </w:pPr>
      <w:rPr>
        <w:rFonts w:ascii="Arial" w:hAnsi="Arial" w:hint="default"/>
      </w:rPr>
    </w:lvl>
    <w:lvl w:ilvl="3" w:tplc="625CC982" w:tentative="1">
      <w:start w:val="1"/>
      <w:numFmt w:val="bullet"/>
      <w:lvlText w:val="•"/>
      <w:lvlJc w:val="left"/>
      <w:pPr>
        <w:tabs>
          <w:tab w:val="num" w:pos="2880"/>
        </w:tabs>
        <w:ind w:left="2880" w:hanging="360"/>
      </w:pPr>
      <w:rPr>
        <w:rFonts w:ascii="Arial" w:hAnsi="Arial" w:hint="default"/>
      </w:rPr>
    </w:lvl>
    <w:lvl w:ilvl="4" w:tplc="3992F05C" w:tentative="1">
      <w:start w:val="1"/>
      <w:numFmt w:val="bullet"/>
      <w:lvlText w:val="•"/>
      <w:lvlJc w:val="left"/>
      <w:pPr>
        <w:tabs>
          <w:tab w:val="num" w:pos="3600"/>
        </w:tabs>
        <w:ind w:left="3600" w:hanging="360"/>
      </w:pPr>
      <w:rPr>
        <w:rFonts w:ascii="Arial" w:hAnsi="Arial" w:hint="default"/>
      </w:rPr>
    </w:lvl>
    <w:lvl w:ilvl="5" w:tplc="B9D0030A" w:tentative="1">
      <w:start w:val="1"/>
      <w:numFmt w:val="bullet"/>
      <w:lvlText w:val="•"/>
      <w:lvlJc w:val="left"/>
      <w:pPr>
        <w:tabs>
          <w:tab w:val="num" w:pos="4320"/>
        </w:tabs>
        <w:ind w:left="4320" w:hanging="360"/>
      </w:pPr>
      <w:rPr>
        <w:rFonts w:ascii="Arial" w:hAnsi="Arial" w:hint="default"/>
      </w:rPr>
    </w:lvl>
    <w:lvl w:ilvl="6" w:tplc="D30646CA" w:tentative="1">
      <w:start w:val="1"/>
      <w:numFmt w:val="bullet"/>
      <w:lvlText w:val="•"/>
      <w:lvlJc w:val="left"/>
      <w:pPr>
        <w:tabs>
          <w:tab w:val="num" w:pos="5040"/>
        </w:tabs>
        <w:ind w:left="5040" w:hanging="360"/>
      </w:pPr>
      <w:rPr>
        <w:rFonts w:ascii="Arial" w:hAnsi="Arial" w:hint="default"/>
      </w:rPr>
    </w:lvl>
    <w:lvl w:ilvl="7" w:tplc="3E1E8D6E" w:tentative="1">
      <w:start w:val="1"/>
      <w:numFmt w:val="bullet"/>
      <w:lvlText w:val="•"/>
      <w:lvlJc w:val="left"/>
      <w:pPr>
        <w:tabs>
          <w:tab w:val="num" w:pos="5760"/>
        </w:tabs>
        <w:ind w:left="5760" w:hanging="360"/>
      </w:pPr>
      <w:rPr>
        <w:rFonts w:ascii="Arial" w:hAnsi="Arial" w:hint="default"/>
      </w:rPr>
    </w:lvl>
    <w:lvl w:ilvl="8" w:tplc="6210891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CFD068D"/>
    <w:multiLevelType w:val="hybridMultilevel"/>
    <w:tmpl w:val="D062EA82"/>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E0472B"/>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1" w15:restartNumberingAfterBreak="0">
    <w:nsid w:val="73072DA3"/>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2" w15:restartNumberingAfterBreak="0">
    <w:nsid w:val="7A2D5A48"/>
    <w:multiLevelType w:val="hybridMultilevel"/>
    <w:tmpl w:val="F028B34C"/>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C53DAE"/>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4"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45" w15:restartNumberingAfterBreak="0">
    <w:nsid w:val="7E845A7A"/>
    <w:multiLevelType w:val="hybridMultilevel"/>
    <w:tmpl w:val="9ED492D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6" w15:restartNumberingAfterBreak="0">
    <w:nsid w:val="7F34354E"/>
    <w:multiLevelType w:val="hybridMultilevel"/>
    <w:tmpl w:val="D062EA82"/>
    <w:lvl w:ilvl="0" w:tplc="F3D6F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0"/>
  </w:num>
  <w:num w:numId="4">
    <w:abstractNumId w:val="25"/>
  </w:num>
  <w:num w:numId="5">
    <w:abstractNumId w:val="44"/>
  </w:num>
  <w:num w:numId="6">
    <w:abstractNumId w:val="19"/>
  </w:num>
  <w:num w:numId="7">
    <w:abstractNumId w:val="6"/>
    <w:lvlOverride w:ilvl="0">
      <w:startOverride w:val="1"/>
    </w:lvlOverride>
  </w:num>
  <w:num w:numId="8">
    <w:abstractNumId w:val="2"/>
  </w:num>
  <w:num w:numId="9">
    <w:abstractNumId w:val="28"/>
  </w:num>
  <w:num w:numId="10">
    <w:abstractNumId w:val="18"/>
  </w:num>
  <w:num w:numId="11">
    <w:abstractNumId w:val="15"/>
  </w:num>
  <w:num w:numId="12">
    <w:abstractNumId w:val="36"/>
  </w:num>
  <w:num w:numId="13">
    <w:abstractNumId w:val="11"/>
  </w:num>
  <w:num w:numId="14">
    <w:abstractNumId w:val="35"/>
  </w:num>
  <w:num w:numId="15">
    <w:abstractNumId w:val="30"/>
  </w:num>
  <w:num w:numId="16">
    <w:abstractNumId w:val="24"/>
  </w:num>
  <w:num w:numId="17">
    <w:abstractNumId w:val="41"/>
  </w:num>
  <w:num w:numId="18">
    <w:abstractNumId w:val="29"/>
  </w:num>
  <w:num w:numId="19">
    <w:abstractNumId w:val="27"/>
  </w:num>
  <w:num w:numId="20">
    <w:abstractNumId w:val="43"/>
  </w:num>
  <w:num w:numId="21">
    <w:abstractNumId w:val="14"/>
  </w:num>
  <w:num w:numId="22">
    <w:abstractNumId w:val="45"/>
  </w:num>
  <w:num w:numId="23">
    <w:abstractNumId w:val="4"/>
  </w:num>
  <w:num w:numId="24">
    <w:abstractNumId w:val="39"/>
  </w:num>
  <w:num w:numId="25">
    <w:abstractNumId w:val="46"/>
  </w:num>
  <w:num w:numId="26">
    <w:abstractNumId w:val="40"/>
  </w:num>
  <w:num w:numId="27">
    <w:abstractNumId w:val="21"/>
  </w:num>
  <w:num w:numId="28">
    <w:abstractNumId w:val="23"/>
  </w:num>
  <w:num w:numId="29">
    <w:abstractNumId w:val="42"/>
  </w:num>
  <w:num w:numId="30">
    <w:abstractNumId w:val="37"/>
  </w:num>
  <w:num w:numId="31">
    <w:abstractNumId w:val="1"/>
  </w:num>
  <w:num w:numId="32">
    <w:abstractNumId w:val="16"/>
  </w:num>
  <w:num w:numId="33">
    <w:abstractNumId w:val="17"/>
  </w:num>
  <w:num w:numId="34">
    <w:abstractNumId w:val="10"/>
  </w:num>
  <w:num w:numId="35">
    <w:abstractNumId w:val="12"/>
  </w:num>
  <w:num w:numId="36">
    <w:abstractNumId w:val="13"/>
  </w:num>
  <w:num w:numId="37">
    <w:abstractNumId w:val="34"/>
  </w:num>
  <w:num w:numId="38">
    <w:abstractNumId w:val="20"/>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26"/>
  </w:num>
  <w:num w:numId="42">
    <w:abstractNumId w:val="38"/>
  </w:num>
  <w:num w:numId="43">
    <w:abstractNumId w:val="31"/>
  </w:num>
  <w:num w:numId="44">
    <w:abstractNumId w:val="3"/>
  </w:num>
  <w:num w:numId="45">
    <w:abstractNumId w:val="33"/>
  </w:num>
  <w:num w:numId="46">
    <w:abstractNumId w:val="32"/>
  </w:num>
  <w:num w:numId="47">
    <w:abstractNumId w:val="9"/>
  </w:num>
  <w:num w:numId="48">
    <w:abstractNumId w:val="8"/>
  </w:num>
  <w:num w:numId="49">
    <w:abstractNumId w:val="5"/>
  </w:num>
  <w:num w:numId="50">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AAD"/>
    <w:rsid w:val="00000F6B"/>
    <w:rsid w:val="000011D0"/>
    <w:rsid w:val="00001261"/>
    <w:rsid w:val="000012A1"/>
    <w:rsid w:val="00001437"/>
    <w:rsid w:val="00001C1E"/>
    <w:rsid w:val="00001EBA"/>
    <w:rsid w:val="000024AB"/>
    <w:rsid w:val="000026C2"/>
    <w:rsid w:val="00002859"/>
    <w:rsid w:val="00002E10"/>
    <w:rsid w:val="00002F8E"/>
    <w:rsid w:val="0000371B"/>
    <w:rsid w:val="00003749"/>
    <w:rsid w:val="00003764"/>
    <w:rsid w:val="000048AC"/>
    <w:rsid w:val="00004C6A"/>
    <w:rsid w:val="00005729"/>
    <w:rsid w:val="000065A2"/>
    <w:rsid w:val="00006681"/>
    <w:rsid w:val="0000686B"/>
    <w:rsid w:val="00006E45"/>
    <w:rsid w:val="00006F05"/>
    <w:rsid w:val="00007340"/>
    <w:rsid w:val="000077BA"/>
    <w:rsid w:val="00007915"/>
    <w:rsid w:val="00007A25"/>
    <w:rsid w:val="000100C1"/>
    <w:rsid w:val="00010B68"/>
    <w:rsid w:val="00010DB3"/>
    <w:rsid w:val="00010F27"/>
    <w:rsid w:val="000110E1"/>
    <w:rsid w:val="0001145B"/>
    <w:rsid w:val="00011497"/>
    <w:rsid w:val="00011631"/>
    <w:rsid w:val="0001183C"/>
    <w:rsid w:val="00011C78"/>
    <w:rsid w:val="00011D51"/>
    <w:rsid w:val="00011F21"/>
    <w:rsid w:val="00012079"/>
    <w:rsid w:val="000120B1"/>
    <w:rsid w:val="000122BD"/>
    <w:rsid w:val="00012437"/>
    <w:rsid w:val="00012990"/>
    <w:rsid w:val="00012A55"/>
    <w:rsid w:val="00012F38"/>
    <w:rsid w:val="000133CD"/>
    <w:rsid w:val="00013833"/>
    <w:rsid w:val="00013B32"/>
    <w:rsid w:val="00013B34"/>
    <w:rsid w:val="00013DBA"/>
    <w:rsid w:val="00013DC1"/>
    <w:rsid w:val="00014250"/>
    <w:rsid w:val="0001450F"/>
    <w:rsid w:val="00014B02"/>
    <w:rsid w:val="000151AA"/>
    <w:rsid w:val="00015721"/>
    <w:rsid w:val="00015BD2"/>
    <w:rsid w:val="00015E37"/>
    <w:rsid w:val="000161D4"/>
    <w:rsid w:val="00016512"/>
    <w:rsid w:val="0001651E"/>
    <w:rsid w:val="00016D68"/>
    <w:rsid w:val="00017120"/>
    <w:rsid w:val="000174CC"/>
    <w:rsid w:val="0001752C"/>
    <w:rsid w:val="00017E76"/>
    <w:rsid w:val="00020783"/>
    <w:rsid w:val="00020821"/>
    <w:rsid w:val="000208F5"/>
    <w:rsid w:val="000218E5"/>
    <w:rsid w:val="00021BC6"/>
    <w:rsid w:val="000226E9"/>
    <w:rsid w:val="00022E86"/>
    <w:rsid w:val="000230D1"/>
    <w:rsid w:val="0002339A"/>
    <w:rsid w:val="000237D5"/>
    <w:rsid w:val="00023B4F"/>
    <w:rsid w:val="00024C12"/>
    <w:rsid w:val="00024F82"/>
    <w:rsid w:val="0002530B"/>
    <w:rsid w:val="00025543"/>
    <w:rsid w:val="00025A9F"/>
    <w:rsid w:val="00025F1D"/>
    <w:rsid w:val="00025FCE"/>
    <w:rsid w:val="000262A7"/>
    <w:rsid w:val="00026390"/>
    <w:rsid w:val="00026544"/>
    <w:rsid w:val="00026A0B"/>
    <w:rsid w:val="00026B48"/>
    <w:rsid w:val="00026DF1"/>
    <w:rsid w:val="00027671"/>
    <w:rsid w:val="0002782D"/>
    <w:rsid w:val="0002799A"/>
    <w:rsid w:val="00027B14"/>
    <w:rsid w:val="00027F57"/>
    <w:rsid w:val="00030014"/>
    <w:rsid w:val="00030632"/>
    <w:rsid w:val="0003085D"/>
    <w:rsid w:val="00030925"/>
    <w:rsid w:val="00031160"/>
    <w:rsid w:val="00031187"/>
    <w:rsid w:val="00031221"/>
    <w:rsid w:val="00031789"/>
    <w:rsid w:val="0003212F"/>
    <w:rsid w:val="000327DD"/>
    <w:rsid w:val="00032B35"/>
    <w:rsid w:val="00032C01"/>
    <w:rsid w:val="000337DF"/>
    <w:rsid w:val="000339E7"/>
    <w:rsid w:val="00033A60"/>
    <w:rsid w:val="00033C9C"/>
    <w:rsid w:val="00034178"/>
    <w:rsid w:val="000341DD"/>
    <w:rsid w:val="0003452B"/>
    <w:rsid w:val="000346E4"/>
    <w:rsid w:val="00034753"/>
    <w:rsid w:val="00034AA7"/>
    <w:rsid w:val="00034E41"/>
    <w:rsid w:val="00035164"/>
    <w:rsid w:val="00035CF0"/>
    <w:rsid w:val="00036320"/>
    <w:rsid w:val="00036D20"/>
    <w:rsid w:val="0003719A"/>
    <w:rsid w:val="000372B0"/>
    <w:rsid w:val="000375F0"/>
    <w:rsid w:val="000377D5"/>
    <w:rsid w:val="00040514"/>
    <w:rsid w:val="00040A3E"/>
    <w:rsid w:val="00040B3D"/>
    <w:rsid w:val="00041030"/>
    <w:rsid w:val="0004121E"/>
    <w:rsid w:val="00041354"/>
    <w:rsid w:val="0004176B"/>
    <w:rsid w:val="00041B67"/>
    <w:rsid w:val="00041DE6"/>
    <w:rsid w:val="00042211"/>
    <w:rsid w:val="00042836"/>
    <w:rsid w:val="00042A72"/>
    <w:rsid w:val="00042C46"/>
    <w:rsid w:val="00043129"/>
    <w:rsid w:val="00043359"/>
    <w:rsid w:val="000434AD"/>
    <w:rsid w:val="000437DF"/>
    <w:rsid w:val="000438F0"/>
    <w:rsid w:val="000442AF"/>
    <w:rsid w:val="00044341"/>
    <w:rsid w:val="00044729"/>
    <w:rsid w:val="00044843"/>
    <w:rsid w:val="00045C2F"/>
    <w:rsid w:val="00046886"/>
    <w:rsid w:val="00046B24"/>
    <w:rsid w:val="00046B38"/>
    <w:rsid w:val="00046D31"/>
    <w:rsid w:val="00046ECC"/>
    <w:rsid w:val="000471B4"/>
    <w:rsid w:val="000473A9"/>
    <w:rsid w:val="00047443"/>
    <w:rsid w:val="0005000F"/>
    <w:rsid w:val="000501B3"/>
    <w:rsid w:val="0005029E"/>
    <w:rsid w:val="00050610"/>
    <w:rsid w:val="00051145"/>
    <w:rsid w:val="000514BE"/>
    <w:rsid w:val="00052084"/>
    <w:rsid w:val="00052437"/>
    <w:rsid w:val="00052F7B"/>
    <w:rsid w:val="00053078"/>
    <w:rsid w:val="00053244"/>
    <w:rsid w:val="00053F3E"/>
    <w:rsid w:val="00053F45"/>
    <w:rsid w:val="0005436C"/>
    <w:rsid w:val="0005482C"/>
    <w:rsid w:val="00054A19"/>
    <w:rsid w:val="00054EB8"/>
    <w:rsid w:val="000552E9"/>
    <w:rsid w:val="000555E7"/>
    <w:rsid w:val="000564F8"/>
    <w:rsid w:val="00056514"/>
    <w:rsid w:val="00056767"/>
    <w:rsid w:val="00056B0D"/>
    <w:rsid w:val="000572A2"/>
    <w:rsid w:val="0005787A"/>
    <w:rsid w:val="00057945"/>
    <w:rsid w:val="00057D53"/>
    <w:rsid w:val="00060047"/>
    <w:rsid w:val="00060502"/>
    <w:rsid w:val="000609D4"/>
    <w:rsid w:val="00060A4D"/>
    <w:rsid w:val="00060ADA"/>
    <w:rsid w:val="00060B66"/>
    <w:rsid w:val="000616A7"/>
    <w:rsid w:val="00061F56"/>
    <w:rsid w:val="00062058"/>
    <w:rsid w:val="0006228C"/>
    <w:rsid w:val="0006282C"/>
    <w:rsid w:val="0006302E"/>
    <w:rsid w:val="000635D7"/>
    <w:rsid w:val="00064538"/>
    <w:rsid w:val="000646A3"/>
    <w:rsid w:val="000646DE"/>
    <w:rsid w:val="0006499B"/>
    <w:rsid w:val="00064BD9"/>
    <w:rsid w:val="00065F4C"/>
    <w:rsid w:val="000660EF"/>
    <w:rsid w:val="00066140"/>
    <w:rsid w:val="0006641E"/>
    <w:rsid w:val="000670F0"/>
    <w:rsid w:val="00067D78"/>
    <w:rsid w:val="000701B7"/>
    <w:rsid w:val="000704DF"/>
    <w:rsid w:val="000713F8"/>
    <w:rsid w:val="00072196"/>
    <w:rsid w:val="00072678"/>
    <w:rsid w:val="000730E7"/>
    <w:rsid w:val="00073390"/>
    <w:rsid w:val="00074001"/>
    <w:rsid w:val="0007408C"/>
    <w:rsid w:val="000740FF"/>
    <w:rsid w:val="00074492"/>
    <w:rsid w:val="000749BD"/>
    <w:rsid w:val="00074D2B"/>
    <w:rsid w:val="00075913"/>
    <w:rsid w:val="00075B4D"/>
    <w:rsid w:val="00075ED8"/>
    <w:rsid w:val="000760A9"/>
    <w:rsid w:val="000764B3"/>
    <w:rsid w:val="0007668E"/>
    <w:rsid w:val="000768ED"/>
    <w:rsid w:val="00076FA5"/>
    <w:rsid w:val="000772C8"/>
    <w:rsid w:val="0007754D"/>
    <w:rsid w:val="000778E1"/>
    <w:rsid w:val="00080076"/>
    <w:rsid w:val="000801F3"/>
    <w:rsid w:val="00080B82"/>
    <w:rsid w:val="000813A2"/>
    <w:rsid w:val="00081A3B"/>
    <w:rsid w:val="00081AC7"/>
    <w:rsid w:val="00081B4A"/>
    <w:rsid w:val="00081B93"/>
    <w:rsid w:val="00081F6C"/>
    <w:rsid w:val="000822F1"/>
    <w:rsid w:val="00082657"/>
    <w:rsid w:val="0008265A"/>
    <w:rsid w:val="00082E88"/>
    <w:rsid w:val="0008305E"/>
    <w:rsid w:val="000839C0"/>
    <w:rsid w:val="000839EC"/>
    <w:rsid w:val="000843FB"/>
    <w:rsid w:val="0008482D"/>
    <w:rsid w:val="00084CBD"/>
    <w:rsid w:val="0008594B"/>
    <w:rsid w:val="00086A07"/>
    <w:rsid w:val="00086E04"/>
    <w:rsid w:val="000873AB"/>
    <w:rsid w:val="00087A6E"/>
    <w:rsid w:val="00087DD1"/>
    <w:rsid w:val="00087E3E"/>
    <w:rsid w:val="00090002"/>
    <w:rsid w:val="000902C8"/>
    <w:rsid w:val="000903C4"/>
    <w:rsid w:val="0009066A"/>
    <w:rsid w:val="00091841"/>
    <w:rsid w:val="000918AB"/>
    <w:rsid w:val="000919B9"/>
    <w:rsid w:val="00092B6A"/>
    <w:rsid w:val="00092E83"/>
    <w:rsid w:val="000939CD"/>
    <w:rsid w:val="00093B64"/>
    <w:rsid w:val="00093EF2"/>
    <w:rsid w:val="00093F58"/>
    <w:rsid w:val="00094D24"/>
    <w:rsid w:val="000951C2"/>
    <w:rsid w:val="00095497"/>
    <w:rsid w:val="00095869"/>
    <w:rsid w:val="00095F84"/>
    <w:rsid w:val="00096285"/>
    <w:rsid w:val="000963BB"/>
    <w:rsid w:val="000965D8"/>
    <w:rsid w:val="000966C6"/>
    <w:rsid w:val="000968CD"/>
    <w:rsid w:val="0009710C"/>
    <w:rsid w:val="00097503"/>
    <w:rsid w:val="00097BAC"/>
    <w:rsid w:val="000A007A"/>
    <w:rsid w:val="000A02A4"/>
    <w:rsid w:val="000A0325"/>
    <w:rsid w:val="000A0575"/>
    <w:rsid w:val="000A081C"/>
    <w:rsid w:val="000A09B1"/>
    <w:rsid w:val="000A0E6B"/>
    <w:rsid w:val="000A0E96"/>
    <w:rsid w:val="000A1058"/>
    <w:rsid w:val="000A243A"/>
    <w:rsid w:val="000A2560"/>
    <w:rsid w:val="000A2AEB"/>
    <w:rsid w:val="000A333D"/>
    <w:rsid w:val="000A337B"/>
    <w:rsid w:val="000A3D80"/>
    <w:rsid w:val="000A437B"/>
    <w:rsid w:val="000A555E"/>
    <w:rsid w:val="000A5829"/>
    <w:rsid w:val="000A5D32"/>
    <w:rsid w:val="000A64A0"/>
    <w:rsid w:val="000A6A9D"/>
    <w:rsid w:val="000A7E7E"/>
    <w:rsid w:val="000A7FD3"/>
    <w:rsid w:val="000B00AD"/>
    <w:rsid w:val="000B05F9"/>
    <w:rsid w:val="000B0BC2"/>
    <w:rsid w:val="000B1F7B"/>
    <w:rsid w:val="000B29FE"/>
    <w:rsid w:val="000B2AA8"/>
    <w:rsid w:val="000B2BA5"/>
    <w:rsid w:val="000B2E56"/>
    <w:rsid w:val="000B2F66"/>
    <w:rsid w:val="000B361F"/>
    <w:rsid w:val="000B3BD8"/>
    <w:rsid w:val="000B3D01"/>
    <w:rsid w:val="000B41D9"/>
    <w:rsid w:val="000B441B"/>
    <w:rsid w:val="000B4821"/>
    <w:rsid w:val="000B4838"/>
    <w:rsid w:val="000B4C80"/>
    <w:rsid w:val="000B5551"/>
    <w:rsid w:val="000B5664"/>
    <w:rsid w:val="000B58CF"/>
    <w:rsid w:val="000B5920"/>
    <w:rsid w:val="000B5BF5"/>
    <w:rsid w:val="000B5E40"/>
    <w:rsid w:val="000B6AF1"/>
    <w:rsid w:val="000B74CD"/>
    <w:rsid w:val="000B77E1"/>
    <w:rsid w:val="000B7DE5"/>
    <w:rsid w:val="000B7DF2"/>
    <w:rsid w:val="000B7FA2"/>
    <w:rsid w:val="000C0B69"/>
    <w:rsid w:val="000C110C"/>
    <w:rsid w:val="000C13BE"/>
    <w:rsid w:val="000C1513"/>
    <w:rsid w:val="000C187D"/>
    <w:rsid w:val="000C19AB"/>
    <w:rsid w:val="000C2456"/>
    <w:rsid w:val="000C2BBF"/>
    <w:rsid w:val="000C3083"/>
    <w:rsid w:val="000C3516"/>
    <w:rsid w:val="000C37DC"/>
    <w:rsid w:val="000C3A25"/>
    <w:rsid w:val="000C431D"/>
    <w:rsid w:val="000C45D0"/>
    <w:rsid w:val="000C59A1"/>
    <w:rsid w:val="000C5BA4"/>
    <w:rsid w:val="000C61B5"/>
    <w:rsid w:val="000C6449"/>
    <w:rsid w:val="000C67B1"/>
    <w:rsid w:val="000C6985"/>
    <w:rsid w:val="000C6BA8"/>
    <w:rsid w:val="000C6DD9"/>
    <w:rsid w:val="000C75AF"/>
    <w:rsid w:val="000C76A5"/>
    <w:rsid w:val="000C79D8"/>
    <w:rsid w:val="000C7F5C"/>
    <w:rsid w:val="000D02B3"/>
    <w:rsid w:val="000D037E"/>
    <w:rsid w:val="000D0A0C"/>
    <w:rsid w:val="000D0CCD"/>
    <w:rsid w:val="000D0E64"/>
    <w:rsid w:val="000D0EEA"/>
    <w:rsid w:val="000D0F6A"/>
    <w:rsid w:val="000D21E7"/>
    <w:rsid w:val="000D2200"/>
    <w:rsid w:val="000D2D2A"/>
    <w:rsid w:val="000D2E1A"/>
    <w:rsid w:val="000D301B"/>
    <w:rsid w:val="000D31F9"/>
    <w:rsid w:val="000D3822"/>
    <w:rsid w:val="000D390E"/>
    <w:rsid w:val="000D39B9"/>
    <w:rsid w:val="000D3E73"/>
    <w:rsid w:val="000D4BB3"/>
    <w:rsid w:val="000D5153"/>
    <w:rsid w:val="000D60DB"/>
    <w:rsid w:val="000D7458"/>
    <w:rsid w:val="000D7E04"/>
    <w:rsid w:val="000E0273"/>
    <w:rsid w:val="000E17C3"/>
    <w:rsid w:val="000E2074"/>
    <w:rsid w:val="000E2724"/>
    <w:rsid w:val="000E2A6A"/>
    <w:rsid w:val="000E379C"/>
    <w:rsid w:val="000E410C"/>
    <w:rsid w:val="000E4649"/>
    <w:rsid w:val="000E4A48"/>
    <w:rsid w:val="000E4AD8"/>
    <w:rsid w:val="000E552A"/>
    <w:rsid w:val="000E56D3"/>
    <w:rsid w:val="000E5A95"/>
    <w:rsid w:val="000E5E31"/>
    <w:rsid w:val="000E5F2C"/>
    <w:rsid w:val="000E7440"/>
    <w:rsid w:val="000E76D6"/>
    <w:rsid w:val="000F01C0"/>
    <w:rsid w:val="000F043F"/>
    <w:rsid w:val="000F087F"/>
    <w:rsid w:val="000F08E8"/>
    <w:rsid w:val="000F0E31"/>
    <w:rsid w:val="000F16CE"/>
    <w:rsid w:val="000F1CA4"/>
    <w:rsid w:val="000F1FFB"/>
    <w:rsid w:val="000F2DE3"/>
    <w:rsid w:val="000F2EBB"/>
    <w:rsid w:val="000F381E"/>
    <w:rsid w:val="000F4D9C"/>
    <w:rsid w:val="000F4E48"/>
    <w:rsid w:val="000F504D"/>
    <w:rsid w:val="000F552E"/>
    <w:rsid w:val="000F5C0C"/>
    <w:rsid w:val="000F64B1"/>
    <w:rsid w:val="000F66D0"/>
    <w:rsid w:val="000F6A10"/>
    <w:rsid w:val="000F72D4"/>
    <w:rsid w:val="000F7557"/>
    <w:rsid w:val="000F7920"/>
    <w:rsid w:val="00100489"/>
    <w:rsid w:val="0010062D"/>
    <w:rsid w:val="00100884"/>
    <w:rsid w:val="00100BED"/>
    <w:rsid w:val="00100C9A"/>
    <w:rsid w:val="0010104B"/>
    <w:rsid w:val="00101B81"/>
    <w:rsid w:val="001028C6"/>
    <w:rsid w:val="00102DAF"/>
    <w:rsid w:val="00103288"/>
    <w:rsid w:val="00104885"/>
    <w:rsid w:val="00104ABA"/>
    <w:rsid w:val="00104FFB"/>
    <w:rsid w:val="00105192"/>
    <w:rsid w:val="00105474"/>
    <w:rsid w:val="00105D30"/>
    <w:rsid w:val="00106014"/>
    <w:rsid w:val="00106309"/>
    <w:rsid w:val="001068B2"/>
    <w:rsid w:val="001069FA"/>
    <w:rsid w:val="00106AE7"/>
    <w:rsid w:val="00106BA0"/>
    <w:rsid w:val="00107260"/>
    <w:rsid w:val="001105AE"/>
    <w:rsid w:val="00110A5E"/>
    <w:rsid w:val="0011103E"/>
    <w:rsid w:val="00111460"/>
    <w:rsid w:val="00111AC4"/>
    <w:rsid w:val="00111BED"/>
    <w:rsid w:val="001120E0"/>
    <w:rsid w:val="0011245E"/>
    <w:rsid w:val="00112928"/>
    <w:rsid w:val="00112963"/>
    <w:rsid w:val="00114266"/>
    <w:rsid w:val="0011445F"/>
    <w:rsid w:val="00114573"/>
    <w:rsid w:val="00115A1F"/>
    <w:rsid w:val="001167FA"/>
    <w:rsid w:val="00116BA0"/>
    <w:rsid w:val="0011799D"/>
    <w:rsid w:val="00117C53"/>
    <w:rsid w:val="00117DC1"/>
    <w:rsid w:val="001200E6"/>
    <w:rsid w:val="00120194"/>
    <w:rsid w:val="00120195"/>
    <w:rsid w:val="001201DB"/>
    <w:rsid w:val="001207FF"/>
    <w:rsid w:val="00120A7D"/>
    <w:rsid w:val="00120B94"/>
    <w:rsid w:val="00120F86"/>
    <w:rsid w:val="001213E2"/>
    <w:rsid w:val="00121836"/>
    <w:rsid w:val="00122593"/>
    <w:rsid w:val="00123CB1"/>
    <w:rsid w:val="00124A74"/>
    <w:rsid w:val="00124B3E"/>
    <w:rsid w:val="00124DA5"/>
    <w:rsid w:val="00124F4B"/>
    <w:rsid w:val="001250CD"/>
    <w:rsid w:val="001252EA"/>
    <w:rsid w:val="00125824"/>
    <w:rsid w:val="00126717"/>
    <w:rsid w:val="00126B66"/>
    <w:rsid w:val="00126B6D"/>
    <w:rsid w:val="00126C7B"/>
    <w:rsid w:val="00126DEB"/>
    <w:rsid w:val="00126FE3"/>
    <w:rsid w:val="00127995"/>
    <w:rsid w:val="00127F3C"/>
    <w:rsid w:val="00130990"/>
    <w:rsid w:val="00130C50"/>
    <w:rsid w:val="00130E05"/>
    <w:rsid w:val="00131805"/>
    <w:rsid w:val="001318CB"/>
    <w:rsid w:val="001319F6"/>
    <w:rsid w:val="001321F2"/>
    <w:rsid w:val="00132283"/>
    <w:rsid w:val="00132929"/>
    <w:rsid w:val="001329FD"/>
    <w:rsid w:val="0013308B"/>
    <w:rsid w:val="00133421"/>
    <w:rsid w:val="001334DD"/>
    <w:rsid w:val="001338B6"/>
    <w:rsid w:val="001339E0"/>
    <w:rsid w:val="00134102"/>
    <w:rsid w:val="001349D5"/>
    <w:rsid w:val="00134AE5"/>
    <w:rsid w:val="001350BF"/>
    <w:rsid w:val="001356B5"/>
    <w:rsid w:val="0013578E"/>
    <w:rsid w:val="00136D2B"/>
    <w:rsid w:val="00136F82"/>
    <w:rsid w:val="001375EA"/>
    <w:rsid w:val="00137FF7"/>
    <w:rsid w:val="00140625"/>
    <w:rsid w:val="00140BB0"/>
    <w:rsid w:val="00141110"/>
    <w:rsid w:val="00141A6B"/>
    <w:rsid w:val="00141C96"/>
    <w:rsid w:val="00141F6F"/>
    <w:rsid w:val="00142CD2"/>
    <w:rsid w:val="00143307"/>
    <w:rsid w:val="001435FB"/>
    <w:rsid w:val="00143C9D"/>
    <w:rsid w:val="00143CCE"/>
    <w:rsid w:val="0014404D"/>
    <w:rsid w:val="00144370"/>
    <w:rsid w:val="00144798"/>
    <w:rsid w:val="00144851"/>
    <w:rsid w:val="0014490E"/>
    <w:rsid w:val="00144CFD"/>
    <w:rsid w:val="00145676"/>
    <w:rsid w:val="00145827"/>
    <w:rsid w:val="00145C8B"/>
    <w:rsid w:val="00145EA5"/>
    <w:rsid w:val="00146301"/>
    <w:rsid w:val="00146B26"/>
    <w:rsid w:val="001470BC"/>
    <w:rsid w:val="001474D5"/>
    <w:rsid w:val="001476C7"/>
    <w:rsid w:val="0014775E"/>
    <w:rsid w:val="00147B6A"/>
    <w:rsid w:val="00147D59"/>
    <w:rsid w:val="00147EFF"/>
    <w:rsid w:val="0015006B"/>
    <w:rsid w:val="00150A2E"/>
    <w:rsid w:val="00150AC6"/>
    <w:rsid w:val="00150C80"/>
    <w:rsid w:val="00150ED8"/>
    <w:rsid w:val="00151141"/>
    <w:rsid w:val="001515E3"/>
    <w:rsid w:val="00151619"/>
    <w:rsid w:val="00151EF3"/>
    <w:rsid w:val="001520CF"/>
    <w:rsid w:val="0015264D"/>
    <w:rsid w:val="0015276F"/>
    <w:rsid w:val="00152C90"/>
    <w:rsid w:val="001538ED"/>
    <w:rsid w:val="00153D3E"/>
    <w:rsid w:val="00153EB6"/>
    <w:rsid w:val="00154014"/>
    <w:rsid w:val="001547A9"/>
    <w:rsid w:val="00154969"/>
    <w:rsid w:val="00154C3E"/>
    <w:rsid w:val="00154DC6"/>
    <w:rsid w:val="00154F65"/>
    <w:rsid w:val="0015521E"/>
    <w:rsid w:val="00155C19"/>
    <w:rsid w:val="00155C4F"/>
    <w:rsid w:val="0015664B"/>
    <w:rsid w:val="00156A12"/>
    <w:rsid w:val="00156E21"/>
    <w:rsid w:val="00156F2E"/>
    <w:rsid w:val="00156F72"/>
    <w:rsid w:val="0015711C"/>
    <w:rsid w:val="001574F2"/>
    <w:rsid w:val="00157647"/>
    <w:rsid w:val="001579A0"/>
    <w:rsid w:val="00157AC9"/>
    <w:rsid w:val="00157C73"/>
    <w:rsid w:val="00160694"/>
    <w:rsid w:val="001607CB"/>
    <w:rsid w:val="001608C5"/>
    <w:rsid w:val="00161364"/>
    <w:rsid w:val="001614F4"/>
    <w:rsid w:val="00161ED8"/>
    <w:rsid w:val="001621E8"/>
    <w:rsid w:val="00162321"/>
    <w:rsid w:val="00162CA5"/>
    <w:rsid w:val="00163B84"/>
    <w:rsid w:val="00163C8F"/>
    <w:rsid w:val="00163E23"/>
    <w:rsid w:val="001640D9"/>
    <w:rsid w:val="001640EF"/>
    <w:rsid w:val="00164249"/>
    <w:rsid w:val="001643CC"/>
    <w:rsid w:val="0016462F"/>
    <w:rsid w:val="001649CB"/>
    <w:rsid w:val="00164DAA"/>
    <w:rsid w:val="0016647D"/>
    <w:rsid w:val="001667B2"/>
    <w:rsid w:val="00167353"/>
    <w:rsid w:val="00167489"/>
    <w:rsid w:val="001701A9"/>
    <w:rsid w:val="0017030D"/>
    <w:rsid w:val="0017088A"/>
    <w:rsid w:val="0017097F"/>
    <w:rsid w:val="00170A34"/>
    <w:rsid w:val="001720B6"/>
    <w:rsid w:val="001720C8"/>
    <w:rsid w:val="001720F4"/>
    <w:rsid w:val="001731A3"/>
    <w:rsid w:val="0017374A"/>
    <w:rsid w:val="00173D43"/>
    <w:rsid w:val="00173E1A"/>
    <w:rsid w:val="00173FF0"/>
    <w:rsid w:val="001741EB"/>
    <w:rsid w:val="001743BC"/>
    <w:rsid w:val="0017459C"/>
    <w:rsid w:val="001748F5"/>
    <w:rsid w:val="00174DD2"/>
    <w:rsid w:val="001757D0"/>
    <w:rsid w:val="001761E2"/>
    <w:rsid w:val="001765AD"/>
    <w:rsid w:val="00176870"/>
    <w:rsid w:val="001772E8"/>
    <w:rsid w:val="001773E3"/>
    <w:rsid w:val="001774E2"/>
    <w:rsid w:val="001776A0"/>
    <w:rsid w:val="001808F1"/>
    <w:rsid w:val="001817F2"/>
    <w:rsid w:val="00181819"/>
    <w:rsid w:val="00181B68"/>
    <w:rsid w:val="00181F69"/>
    <w:rsid w:val="001822D8"/>
    <w:rsid w:val="0018231D"/>
    <w:rsid w:val="00182448"/>
    <w:rsid w:val="001825D5"/>
    <w:rsid w:val="001826B3"/>
    <w:rsid w:val="001828E8"/>
    <w:rsid w:val="001837BD"/>
    <w:rsid w:val="001839D1"/>
    <w:rsid w:val="00183B3D"/>
    <w:rsid w:val="0018508F"/>
    <w:rsid w:val="00186409"/>
    <w:rsid w:val="00186606"/>
    <w:rsid w:val="00186711"/>
    <w:rsid w:val="00186B40"/>
    <w:rsid w:val="00186BD2"/>
    <w:rsid w:val="00186EDA"/>
    <w:rsid w:val="00187368"/>
    <w:rsid w:val="00187400"/>
    <w:rsid w:val="001874C3"/>
    <w:rsid w:val="00187917"/>
    <w:rsid w:val="00187AD1"/>
    <w:rsid w:val="00187BF7"/>
    <w:rsid w:val="00187EB2"/>
    <w:rsid w:val="001902EC"/>
    <w:rsid w:val="00190B3C"/>
    <w:rsid w:val="0019163A"/>
    <w:rsid w:val="0019237D"/>
    <w:rsid w:val="00192D4E"/>
    <w:rsid w:val="00192F4B"/>
    <w:rsid w:val="0019353B"/>
    <w:rsid w:val="00193837"/>
    <w:rsid w:val="00193A9A"/>
    <w:rsid w:val="00193F1E"/>
    <w:rsid w:val="001943DC"/>
    <w:rsid w:val="001948E2"/>
    <w:rsid w:val="00194E12"/>
    <w:rsid w:val="00195536"/>
    <w:rsid w:val="001956B4"/>
    <w:rsid w:val="00195D1F"/>
    <w:rsid w:val="001961A8"/>
    <w:rsid w:val="00196229"/>
    <w:rsid w:val="001968D6"/>
    <w:rsid w:val="001969A0"/>
    <w:rsid w:val="00196D47"/>
    <w:rsid w:val="001970CF"/>
    <w:rsid w:val="00197179"/>
    <w:rsid w:val="0019771E"/>
    <w:rsid w:val="00197A19"/>
    <w:rsid w:val="00197F50"/>
    <w:rsid w:val="001A01FB"/>
    <w:rsid w:val="001A06C5"/>
    <w:rsid w:val="001A07AD"/>
    <w:rsid w:val="001A07B9"/>
    <w:rsid w:val="001A08AA"/>
    <w:rsid w:val="001A1177"/>
    <w:rsid w:val="001A14FE"/>
    <w:rsid w:val="001A188A"/>
    <w:rsid w:val="001A21E7"/>
    <w:rsid w:val="001A2512"/>
    <w:rsid w:val="001A2591"/>
    <w:rsid w:val="001A26CE"/>
    <w:rsid w:val="001A2733"/>
    <w:rsid w:val="001A38BB"/>
    <w:rsid w:val="001A39EC"/>
    <w:rsid w:val="001A449A"/>
    <w:rsid w:val="001A5124"/>
    <w:rsid w:val="001A54FD"/>
    <w:rsid w:val="001A594C"/>
    <w:rsid w:val="001A6637"/>
    <w:rsid w:val="001A6C68"/>
    <w:rsid w:val="001A745A"/>
    <w:rsid w:val="001A765A"/>
    <w:rsid w:val="001A79FC"/>
    <w:rsid w:val="001A7EB6"/>
    <w:rsid w:val="001B0039"/>
    <w:rsid w:val="001B1B5A"/>
    <w:rsid w:val="001B1B7F"/>
    <w:rsid w:val="001B2688"/>
    <w:rsid w:val="001B27CB"/>
    <w:rsid w:val="001B2A2A"/>
    <w:rsid w:val="001B2BAE"/>
    <w:rsid w:val="001B2CA0"/>
    <w:rsid w:val="001B453B"/>
    <w:rsid w:val="001B4E28"/>
    <w:rsid w:val="001B50AA"/>
    <w:rsid w:val="001B5834"/>
    <w:rsid w:val="001B5F7A"/>
    <w:rsid w:val="001B65EB"/>
    <w:rsid w:val="001B66ED"/>
    <w:rsid w:val="001B6FB6"/>
    <w:rsid w:val="001C04CB"/>
    <w:rsid w:val="001C07BC"/>
    <w:rsid w:val="001C0D8E"/>
    <w:rsid w:val="001C0FCC"/>
    <w:rsid w:val="001C1504"/>
    <w:rsid w:val="001C15AF"/>
    <w:rsid w:val="001C1B8D"/>
    <w:rsid w:val="001C1CB4"/>
    <w:rsid w:val="001C215A"/>
    <w:rsid w:val="001C2642"/>
    <w:rsid w:val="001C2CEB"/>
    <w:rsid w:val="001C2DC2"/>
    <w:rsid w:val="001C2F57"/>
    <w:rsid w:val="001C309D"/>
    <w:rsid w:val="001C30A3"/>
    <w:rsid w:val="001C33AF"/>
    <w:rsid w:val="001C34B1"/>
    <w:rsid w:val="001C3F9D"/>
    <w:rsid w:val="001C42C7"/>
    <w:rsid w:val="001C4D31"/>
    <w:rsid w:val="001C4E03"/>
    <w:rsid w:val="001C5172"/>
    <w:rsid w:val="001C5577"/>
    <w:rsid w:val="001C56E4"/>
    <w:rsid w:val="001C5C8E"/>
    <w:rsid w:val="001C5F81"/>
    <w:rsid w:val="001C63B1"/>
    <w:rsid w:val="001C6ACF"/>
    <w:rsid w:val="001C6B96"/>
    <w:rsid w:val="001C702D"/>
    <w:rsid w:val="001C714E"/>
    <w:rsid w:val="001C7193"/>
    <w:rsid w:val="001C7A5C"/>
    <w:rsid w:val="001D00E7"/>
    <w:rsid w:val="001D0962"/>
    <w:rsid w:val="001D0B3A"/>
    <w:rsid w:val="001D1012"/>
    <w:rsid w:val="001D1182"/>
    <w:rsid w:val="001D1ABF"/>
    <w:rsid w:val="001D1D79"/>
    <w:rsid w:val="001D25F5"/>
    <w:rsid w:val="001D297F"/>
    <w:rsid w:val="001D2D52"/>
    <w:rsid w:val="001D3844"/>
    <w:rsid w:val="001D4C46"/>
    <w:rsid w:val="001D4CB3"/>
    <w:rsid w:val="001D56C5"/>
    <w:rsid w:val="001D5BE4"/>
    <w:rsid w:val="001D6644"/>
    <w:rsid w:val="001D6C16"/>
    <w:rsid w:val="001D6D15"/>
    <w:rsid w:val="001D6D75"/>
    <w:rsid w:val="001D7393"/>
    <w:rsid w:val="001D74B2"/>
    <w:rsid w:val="001D750F"/>
    <w:rsid w:val="001E03BF"/>
    <w:rsid w:val="001E097C"/>
    <w:rsid w:val="001E1637"/>
    <w:rsid w:val="001E1CFA"/>
    <w:rsid w:val="001E1D6A"/>
    <w:rsid w:val="001E1F42"/>
    <w:rsid w:val="001E1FD6"/>
    <w:rsid w:val="001E1FEC"/>
    <w:rsid w:val="001E2329"/>
    <w:rsid w:val="001E2340"/>
    <w:rsid w:val="001E25CE"/>
    <w:rsid w:val="001E265C"/>
    <w:rsid w:val="001E3175"/>
    <w:rsid w:val="001E38A8"/>
    <w:rsid w:val="001E3B2C"/>
    <w:rsid w:val="001E3DAA"/>
    <w:rsid w:val="001E3F2F"/>
    <w:rsid w:val="001E4AAF"/>
    <w:rsid w:val="001E4CBB"/>
    <w:rsid w:val="001E502D"/>
    <w:rsid w:val="001E56D6"/>
    <w:rsid w:val="001E58A0"/>
    <w:rsid w:val="001E59AC"/>
    <w:rsid w:val="001E5B6E"/>
    <w:rsid w:val="001E5E46"/>
    <w:rsid w:val="001E6028"/>
    <w:rsid w:val="001E6A98"/>
    <w:rsid w:val="001E6CEB"/>
    <w:rsid w:val="001E723F"/>
    <w:rsid w:val="001E7830"/>
    <w:rsid w:val="001E7971"/>
    <w:rsid w:val="001E7BC6"/>
    <w:rsid w:val="001E7F14"/>
    <w:rsid w:val="001E7F26"/>
    <w:rsid w:val="001F0172"/>
    <w:rsid w:val="001F0625"/>
    <w:rsid w:val="001F063B"/>
    <w:rsid w:val="001F0E8C"/>
    <w:rsid w:val="001F14CA"/>
    <w:rsid w:val="001F17AF"/>
    <w:rsid w:val="001F1BEF"/>
    <w:rsid w:val="001F21AD"/>
    <w:rsid w:val="001F2651"/>
    <w:rsid w:val="001F367F"/>
    <w:rsid w:val="001F3C37"/>
    <w:rsid w:val="001F3FD6"/>
    <w:rsid w:val="001F4845"/>
    <w:rsid w:val="001F5517"/>
    <w:rsid w:val="001F598A"/>
    <w:rsid w:val="001F5B6B"/>
    <w:rsid w:val="001F61B3"/>
    <w:rsid w:val="001F7AAC"/>
    <w:rsid w:val="001F7DE5"/>
    <w:rsid w:val="00200098"/>
    <w:rsid w:val="00200220"/>
    <w:rsid w:val="002007A5"/>
    <w:rsid w:val="00201549"/>
    <w:rsid w:val="002016B1"/>
    <w:rsid w:val="00201974"/>
    <w:rsid w:val="00201CDC"/>
    <w:rsid w:val="002021C1"/>
    <w:rsid w:val="002026C1"/>
    <w:rsid w:val="00202E38"/>
    <w:rsid w:val="00202F0A"/>
    <w:rsid w:val="00203EC4"/>
    <w:rsid w:val="00204D87"/>
    <w:rsid w:val="00204F3B"/>
    <w:rsid w:val="002067A5"/>
    <w:rsid w:val="002069BA"/>
    <w:rsid w:val="00206BA9"/>
    <w:rsid w:val="002073F2"/>
    <w:rsid w:val="00207D36"/>
    <w:rsid w:val="00207FD3"/>
    <w:rsid w:val="002104AD"/>
    <w:rsid w:val="00210569"/>
    <w:rsid w:val="00210BFA"/>
    <w:rsid w:val="00210E94"/>
    <w:rsid w:val="002112C8"/>
    <w:rsid w:val="00212170"/>
    <w:rsid w:val="002129CD"/>
    <w:rsid w:val="00212BE0"/>
    <w:rsid w:val="0021333F"/>
    <w:rsid w:val="002135EF"/>
    <w:rsid w:val="00213607"/>
    <w:rsid w:val="0021377E"/>
    <w:rsid w:val="00213BF8"/>
    <w:rsid w:val="00213D2E"/>
    <w:rsid w:val="00213F07"/>
    <w:rsid w:val="00215395"/>
    <w:rsid w:val="0021563F"/>
    <w:rsid w:val="00215B42"/>
    <w:rsid w:val="002162E4"/>
    <w:rsid w:val="00216DEA"/>
    <w:rsid w:val="00217460"/>
    <w:rsid w:val="00217A3E"/>
    <w:rsid w:val="002204D2"/>
    <w:rsid w:val="002213AA"/>
    <w:rsid w:val="002217E4"/>
    <w:rsid w:val="00221AA5"/>
    <w:rsid w:val="00221D5A"/>
    <w:rsid w:val="00222465"/>
    <w:rsid w:val="00222547"/>
    <w:rsid w:val="00222807"/>
    <w:rsid w:val="0022288E"/>
    <w:rsid w:val="00222BD8"/>
    <w:rsid w:val="00222E18"/>
    <w:rsid w:val="00223E6B"/>
    <w:rsid w:val="00223EA1"/>
    <w:rsid w:val="00224299"/>
    <w:rsid w:val="002243FC"/>
    <w:rsid w:val="002245F5"/>
    <w:rsid w:val="002257CC"/>
    <w:rsid w:val="002265F4"/>
    <w:rsid w:val="00226FF9"/>
    <w:rsid w:val="002275B9"/>
    <w:rsid w:val="002275BA"/>
    <w:rsid w:val="002276CB"/>
    <w:rsid w:val="00227927"/>
    <w:rsid w:val="002279D4"/>
    <w:rsid w:val="0023010E"/>
    <w:rsid w:val="002301DD"/>
    <w:rsid w:val="00230CBA"/>
    <w:rsid w:val="00230F4A"/>
    <w:rsid w:val="00231076"/>
    <w:rsid w:val="0023122B"/>
    <w:rsid w:val="0023156B"/>
    <w:rsid w:val="00231976"/>
    <w:rsid w:val="00231E97"/>
    <w:rsid w:val="002323F1"/>
    <w:rsid w:val="00232A42"/>
    <w:rsid w:val="00232D2E"/>
    <w:rsid w:val="00233210"/>
    <w:rsid w:val="002334A9"/>
    <w:rsid w:val="0023371C"/>
    <w:rsid w:val="00233724"/>
    <w:rsid w:val="00233E16"/>
    <w:rsid w:val="00234BF0"/>
    <w:rsid w:val="002352B3"/>
    <w:rsid w:val="0023550B"/>
    <w:rsid w:val="00235639"/>
    <w:rsid w:val="00235800"/>
    <w:rsid w:val="00235F82"/>
    <w:rsid w:val="002360CF"/>
    <w:rsid w:val="002363C9"/>
    <w:rsid w:val="002364FD"/>
    <w:rsid w:val="0023708E"/>
    <w:rsid w:val="002370FE"/>
    <w:rsid w:val="002371D1"/>
    <w:rsid w:val="00237591"/>
    <w:rsid w:val="00237BB5"/>
    <w:rsid w:val="00240013"/>
    <w:rsid w:val="002403DC"/>
    <w:rsid w:val="00241956"/>
    <w:rsid w:val="00241B55"/>
    <w:rsid w:val="00241DDC"/>
    <w:rsid w:val="00241F3C"/>
    <w:rsid w:val="00242375"/>
    <w:rsid w:val="002435B0"/>
    <w:rsid w:val="002435EC"/>
    <w:rsid w:val="0024379A"/>
    <w:rsid w:val="002437AB"/>
    <w:rsid w:val="0024428D"/>
    <w:rsid w:val="00244E16"/>
    <w:rsid w:val="00245015"/>
    <w:rsid w:val="002452DB"/>
    <w:rsid w:val="00245E5A"/>
    <w:rsid w:val="0024621A"/>
    <w:rsid w:val="002463A8"/>
    <w:rsid w:val="002464A1"/>
    <w:rsid w:val="0024690B"/>
    <w:rsid w:val="002470E9"/>
    <w:rsid w:val="00247154"/>
    <w:rsid w:val="0025026A"/>
    <w:rsid w:val="0025036C"/>
    <w:rsid w:val="002505A1"/>
    <w:rsid w:val="0025077E"/>
    <w:rsid w:val="002515AF"/>
    <w:rsid w:val="002520CB"/>
    <w:rsid w:val="002525E5"/>
    <w:rsid w:val="00252758"/>
    <w:rsid w:val="0025279A"/>
    <w:rsid w:val="00253494"/>
    <w:rsid w:val="00254017"/>
    <w:rsid w:val="002547EA"/>
    <w:rsid w:val="00254FB7"/>
    <w:rsid w:val="0025522E"/>
    <w:rsid w:val="00255249"/>
    <w:rsid w:val="002560B9"/>
    <w:rsid w:val="00256EF1"/>
    <w:rsid w:val="00257266"/>
    <w:rsid w:val="00257ADC"/>
    <w:rsid w:val="00257E14"/>
    <w:rsid w:val="002602F1"/>
    <w:rsid w:val="002603EB"/>
    <w:rsid w:val="002604CE"/>
    <w:rsid w:val="0026112E"/>
    <w:rsid w:val="00261294"/>
    <w:rsid w:val="00262064"/>
    <w:rsid w:val="002621C8"/>
    <w:rsid w:val="00262C2D"/>
    <w:rsid w:val="00263F50"/>
    <w:rsid w:val="002641C5"/>
    <w:rsid w:val="00264AF1"/>
    <w:rsid w:val="00264C60"/>
    <w:rsid w:val="00264CEF"/>
    <w:rsid w:val="00265485"/>
    <w:rsid w:val="002657B3"/>
    <w:rsid w:val="00265963"/>
    <w:rsid w:val="00265D36"/>
    <w:rsid w:val="00266045"/>
    <w:rsid w:val="0026679A"/>
    <w:rsid w:val="00266C5A"/>
    <w:rsid w:val="00266D18"/>
    <w:rsid w:val="00266F64"/>
    <w:rsid w:val="0026729E"/>
    <w:rsid w:val="0026762F"/>
    <w:rsid w:val="00270564"/>
    <w:rsid w:val="00270F68"/>
    <w:rsid w:val="002710FB"/>
    <w:rsid w:val="00271440"/>
    <w:rsid w:val="0027229D"/>
    <w:rsid w:val="00273BC2"/>
    <w:rsid w:val="00273C11"/>
    <w:rsid w:val="00274217"/>
    <w:rsid w:val="00274292"/>
    <w:rsid w:val="00274298"/>
    <w:rsid w:val="002745A2"/>
    <w:rsid w:val="00274790"/>
    <w:rsid w:val="00274B6D"/>
    <w:rsid w:val="00274C89"/>
    <w:rsid w:val="00274D78"/>
    <w:rsid w:val="00274E53"/>
    <w:rsid w:val="00275415"/>
    <w:rsid w:val="002754AC"/>
    <w:rsid w:val="00275A4E"/>
    <w:rsid w:val="00276348"/>
    <w:rsid w:val="00276D9F"/>
    <w:rsid w:val="002775A1"/>
    <w:rsid w:val="002776CF"/>
    <w:rsid w:val="00277969"/>
    <w:rsid w:val="002779A2"/>
    <w:rsid w:val="00277F1E"/>
    <w:rsid w:val="00280569"/>
    <w:rsid w:val="0028090D"/>
    <w:rsid w:val="0028095B"/>
    <w:rsid w:val="00280AC4"/>
    <w:rsid w:val="00280CFA"/>
    <w:rsid w:val="00281244"/>
    <w:rsid w:val="0028135A"/>
    <w:rsid w:val="00281618"/>
    <w:rsid w:val="0028184E"/>
    <w:rsid w:val="002823AB"/>
    <w:rsid w:val="0028259B"/>
    <w:rsid w:val="0028267D"/>
    <w:rsid w:val="00282E2E"/>
    <w:rsid w:val="00284348"/>
    <w:rsid w:val="0028480E"/>
    <w:rsid w:val="002848CA"/>
    <w:rsid w:val="0028546F"/>
    <w:rsid w:val="002855D0"/>
    <w:rsid w:val="0028602F"/>
    <w:rsid w:val="00286933"/>
    <w:rsid w:val="00286C4F"/>
    <w:rsid w:val="00287B55"/>
    <w:rsid w:val="00287FDD"/>
    <w:rsid w:val="0029087E"/>
    <w:rsid w:val="00290E91"/>
    <w:rsid w:val="002911F2"/>
    <w:rsid w:val="00291382"/>
    <w:rsid w:val="002913DD"/>
    <w:rsid w:val="00291515"/>
    <w:rsid w:val="00291D14"/>
    <w:rsid w:val="00292486"/>
    <w:rsid w:val="00292683"/>
    <w:rsid w:val="002926BD"/>
    <w:rsid w:val="002928AF"/>
    <w:rsid w:val="00293216"/>
    <w:rsid w:val="00293A88"/>
    <w:rsid w:val="00293B9C"/>
    <w:rsid w:val="00293BA3"/>
    <w:rsid w:val="00294311"/>
    <w:rsid w:val="00294F7D"/>
    <w:rsid w:val="0029557A"/>
    <w:rsid w:val="00295987"/>
    <w:rsid w:val="00296B3D"/>
    <w:rsid w:val="00296CA4"/>
    <w:rsid w:val="00296DF4"/>
    <w:rsid w:val="00296FA7"/>
    <w:rsid w:val="0029718A"/>
    <w:rsid w:val="00297487"/>
    <w:rsid w:val="002974C3"/>
    <w:rsid w:val="0029767A"/>
    <w:rsid w:val="00297CFF"/>
    <w:rsid w:val="002A0AEB"/>
    <w:rsid w:val="002A0E1F"/>
    <w:rsid w:val="002A13BF"/>
    <w:rsid w:val="002A17FB"/>
    <w:rsid w:val="002A1A1A"/>
    <w:rsid w:val="002A2AF9"/>
    <w:rsid w:val="002A2E34"/>
    <w:rsid w:val="002A2F36"/>
    <w:rsid w:val="002A31B3"/>
    <w:rsid w:val="002A4046"/>
    <w:rsid w:val="002A4D09"/>
    <w:rsid w:val="002A57B8"/>
    <w:rsid w:val="002A5B3A"/>
    <w:rsid w:val="002A5DE7"/>
    <w:rsid w:val="002A5EB9"/>
    <w:rsid w:val="002A5FFB"/>
    <w:rsid w:val="002A6913"/>
    <w:rsid w:val="002A6C38"/>
    <w:rsid w:val="002A71CA"/>
    <w:rsid w:val="002A78DB"/>
    <w:rsid w:val="002A7D20"/>
    <w:rsid w:val="002B0099"/>
    <w:rsid w:val="002B0458"/>
    <w:rsid w:val="002B093C"/>
    <w:rsid w:val="002B1CA8"/>
    <w:rsid w:val="002B206B"/>
    <w:rsid w:val="002B2187"/>
    <w:rsid w:val="002B241E"/>
    <w:rsid w:val="002B2911"/>
    <w:rsid w:val="002B3AB1"/>
    <w:rsid w:val="002B3C73"/>
    <w:rsid w:val="002B3D81"/>
    <w:rsid w:val="002B439E"/>
    <w:rsid w:val="002B4F15"/>
    <w:rsid w:val="002B5B36"/>
    <w:rsid w:val="002B5C1B"/>
    <w:rsid w:val="002B668D"/>
    <w:rsid w:val="002B69AB"/>
    <w:rsid w:val="002B7380"/>
    <w:rsid w:val="002B75DE"/>
    <w:rsid w:val="002B7760"/>
    <w:rsid w:val="002B77BB"/>
    <w:rsid w:val="002B78DD"/>
    <w:rsid w:val="002B7A11"/>
    <w:rsid w:val="002B7A2F"/>
    <w:rsid w:val="002B7EC2"/>
    <w:rsid w:val="002C0218"/>
    <w:rsid w:val="002C06D9"/>
    <w:rsid w:val="002C13E6"/>
    <w:rsid w:val="002C186D"/>
    <w:rsid w:val="002C282C"/>
    <w:rsid w:val="002C2AD1"/>
    <w:rsid w:val="002C3BE6"/>
    <w:rsid w:val="002C3CBF"/>
    <w:rsid w:val="002C3D91"/>
    <w:rsid w:val="002C3E3F"/>
    <w:rsid w:val="002C4B22"/>
    <w:rsid w:val="002C4DD9"/>
    <w:rsid w:val="002C538F"/>
    <w:rsid w:val="002C5DF3"/>
    <w:rsid w:val="002C61DB"/>
    <w:rsid w:val="002C6A8C"/>
    <w:rsid w:val="002C6DCC"/>
    <w:rsid w:val="002C6EFE"/>
    <w:rsid w:val="002C7189"/>
    <w:rsid w:val="002C739B"/>
    <w:rsid w:val="002C7780"/>
    <w:rsid w:val="002C7CD4"/>
    <w:rsid w:val="002C7D4E"/>
    <w:rsid w:val="002C7E9A"/>
    <w:rsid w:val="002C7EFF"/>
    <w:rsid w:val="002D06C4"/>
    <w:rsid w:val="002D0793"/>
    <w:rsid w:val="002D07D7"/>
    <w:rsid w:val="002D083C"/>
    <w:rsid w:val="002D08FD"/>
    <w:rsid w:val="002D0BE3"/>
    <w:rsid w:val="002D11E4"/>
    <w:rsid w:val="002D1276"/>
    <w:rsid w:val="002D1931"/>
    <w:rsid w:val="002D199A"/>
    <w:rsid w:val="002D1AF7"/>
    <w:rsid w:val="002D244A"/>
    <w:rsid w:val="002D2B73"/>
    <w:rsid w:val="002D3361"/>
    <w:rsid w:val="002D55F8"/>
    <w:rsid w:val="002D5AF7"/>
    <w:rsid w:val="002D5DD4"/>
    <w:rsid w:val="002D5ED8"/>
    <w:rsid w:val="002D6864"/>
    <w:rsid w:val="002D6D49"/>
    <w:rsid w:val="002D75D2"/>
    <w:rsid w:val="002D799B"/>
    <w:rsid w:val="002D7D38"/>
    <w:rsid w:val="002D7E88"/>
    <w:rsid w:val="002E0621"/>
    <w:rsid w:val="002E0918"/>
    <w:rsid w:val="002E0B40"/>
    <w:rsid w:val="002E0D73"/>
    <w:rsid w:val="002E0F75"/>
    <w:rsid w:val="002E232E"/>
    <w:rsid w:val="002E23D3"/>
    <w:rsid w:val="002E2415"/>
    <w:rsid w:val="002E249B"/>
    <w:rsid w:val="002E2842"/>
    <w:rsid w:val="002E2C16"/>
    <w:rsid w:val="002E2C91"/>
    <w:rsid w:val="002E2F0A"/>
    <w:rsid w:val="002E3185"/>
    <w:rsid w:val="002E4015"/>
    <w:rsid w:val="002E4DB6"/>
    <w:rsid w:val="002E4F99"/>
    <w:rsid w:val="002E5368"/>
    <w:rsid w:val="002E5521"/>
    <w:rsid w:val="002E58A4"/>
    <w:rsid w:val="002E6061"/>
    <w:rsid w:val="002E618C"/>
    <w:rsid w:val="002E6B87"/>
    <w:rsid w:val="002E6DC9"/>
    <w:rsid w:val="002E70E0"/>
    <w:rsid w:val="002E7197"/>
    <w:rsid w:val="002E7A12"/>
    <w:rsid w:val="002F027A"/>
    <w:rsid w:val="002F04D1"/>
    <w:rsid w:val="002F0993"/>
    <w:rsid w:val="002F0D3B"/>
    <w:rsid w:val="002F0DFB"/>
    <w:rsid w:val="002F1006"/>
    <w:rsid w:val="002F178A"/>
    <w:rsid w:val="002F209E"/>
    <w:rsid w:val="002F221E"/>
    <w:rsid w:val="002F27DF"/>
    <w:rsid w:val="002F3096"/>
    <w:rsid w:val="002F32A8"/>
    <w:rsid w:val="002F3692"/>
    <w:rsid w:val="002F3FFE"/>
    <w:rsid w:val="002F402E"/>
    <w:rsid w:val="002F4592"/>
    <w:rsid w:val="002F4905"/>
    <w:rsid w:val="002F5673"/>
    <w:rsid w:val="002F5A33"/>
    <w:rsid w:val="002F5A84"/>
    <w:rsid w:val="002F5ED6"/>
    <w:rsid w:val="002F6997"/>
    <w:rsid w:val="002F6B26"/>
    <w:rsid w:val="002F6BF1"/>
    <w:rsid w:val="002F736F"/>
    <w:rsid w:val="002F7993"/>
    <w:rsid w:val="002F7AB3"/>
    <w:rsid w:val="002F7DF6"/>
    <w:rsid w:val="002F7DFA"/>
    <w:rsid w:val="00300395"/>
    <w:rsid w:val="00300785"/>
    <w:rsid w:val="00300D49"/>
    <w:rsid w:val="003011D2"/>
    <w:rsid w:val="00301359"/>
    <w:rsid w:val="00301711"/>
    <w:rsid w:val="00301DF5"/>
    <w:rsid w:val="003029CB"/>
    <w:rsid w:val="00302CA4"/>
    <w:rsid w:val="00302CE3"/>
    <w:rsid w:val="00302F15"/>
    <w:rsid w:val="00303001"/>
    <w:rsid w:val="003037BF"/>
    <w:rsid w:val="00303861"/>
    <w:rsid w:val="003039C6"/>
    <w:rsid w:val="00303DA7"/>
    <w:rsid w:val="003041F0"/>
    <w:rsid w:val="003044E4"/>
    <w:rsid w:val="00304CD2"/>
    <w:rsid w:val="00305551"/>
    <w:rsid w:val="00305E96"/>
    <w:rsid w:val="00306082"/>
    <w:rsid w:val="00306090"/>
    <w:rsid w:val="00306105"/>
    <w:rsid w:val="00306151"/>
    <w:rsid w:val="0030622E"/>
    <w:rsid w:val="003064F5"/>
    <w:rsid w:val="003074CA"/>
    <w:rsid w:val="003076C1"/>
    <w:rsid w:val="00307B32"/>
    <w:rsid w:val="003105D4"/>
    <w:rsid w:val="00310A5E"/>
    <w:rsid w:val="0031228F"/>
    <w:rsid w:val="003126D8"/>
    <w:rsid w:val="003127EA"/>
    <w:rsid w:val="00312B25"/>
    <w:rsid w:val="00312D86"/>
    <w:rsid w:val="00314318"/>
    <w:rsid w:val="00314338"/>
    <w:rsid w:val="00314917"/>
    <w:rsid w:val="00314C8C"/>
    <w:rsid w:val="00315BD0"/>
    <w:rsid w:val="0031601D"/>
    <w:rsid w:val="003160EA"/>
    <w:rsid w:val="0031650A"/>
    <w:rsid w:val="00316686"/>
    <w:rsid w:val="0031690E"/>
    <w:rsid w:val="00316BF1"/>
    <w:rsid w:val="00317B96"/>
    <w:rsid w:val="00317E04"/>
    <w:rsid w:val="00320DA6"/>
    <w:rsid w:val="0032100F"/>
    <w:rsid w:val="00321623"/>
    <w:rsid w:val="003219C2"/>
    <w:rsid w:val="00322A7A"/>
    <w:rsid w:val="003232CF"/>
    <w:rsid w:val="003236FE"/>
    <w:rsid w:val="0032437B"/>
    <w:rsid w:val="00324D13"/>
    <w:rsid w:val="00324D4E"/>
    <w:rsid w:val="00324DCE"/>
    <w:rsid w:val="00325837"/>
    <w:rsid w:val="00325AF4"/>
    <w:rsid w:val="003260A6"/>
    <w:rsid w:val="00326566"/>
    <w:rsid w:val="00326596"/>
    <w:rsid w:val="00326D25"/>
    <w:rsid w:val="00326E19"/>
    <w:rsid w:val="00326FCD"/>
    <w:rsid w:val="0032710A"/>
    <w:rsid w:val="00327410"/>
    <w:rsid w:val="00327454"/>
    <w:rsid w:val="00327ABD"/>
    <w:rsid w:val="00327D65"/>
    <w:rsid w:val="00327DA2"/>
    <w:rsid w:val="00327F06"/>
    <w:rsid w:val="0033077B"/>
    <w:rsid w:val="00330943"/>
    <w:rsid w:val="00330B77"/>
    <w:rsid w:val="00330C87"/>
    <w:rsid w:val="003316F3"/>
    <w:rsid w:val="00331868"/>
    <w:rsid w:val="003318A0"/>
    <w:rsid w:val="0033200B"/>
    <w:rsid w:val="00332684"/>
    <w:rsid w:val="003326ED"/>
    <w:rsid w:val="00332F69"/>
    <w:rsid w:val="00333536"/>
    <w:rsid w:val="00333CF2"/>
    <w:rsid w:val="003341AE"/>
    <w:rsid w:val="0033437E"/>
    <w:rsid w:val="003343FB"/>
    <w:rsid w:val="00334568"/>
    <w:rsid w:val="00334C1E"/>
    <w:rsid w:val="0033529A"/>
    <w:rsid w:val="00335BC6"/>
    <w:rsid w:val="00336212"/>
    <w:rsid w:val="00336490"/>
    <w:rsid w:val="0033649C"/>
    <w:rsid w:val="0033672C"/>
    <w:rsid w:val="00336FB9"/>
    <w:rsid w:val="0033761C"/>
    <w:rsid w:val="0034015F"/>
    <w:rsid w:val="0034071C"/>
    <w:rsid w:val="00340AE1"/>
    <w:rsid w:val="00340C25"/>
    <w:rsid w:val="00340D33"/>
    <w:rsid w:val="00340F70"/>
    <w:rsid w:val="00340FB5"/>
    <w:rsid w:val="0034171E"/>
    <w:rsid w:val="00341B78"/>
    <w:rsid w:val="00341C3C"/>
    <w:rsid w:val="00341C52"/>
    <w:rsid w:val="00341DED"/>
    <w:rsid w:val="00342059"/>
    <w:rsid w:val="003420B6"/>
    <w:rsid w:val="00342163"/>
    <w:rsid w:val="003428C8"/>
    <w:rsid w:val="003432C2"/>
    <w:rsid w:val="00343412"/>
    <w:rsid w:val="00343681"/>
    <w:rsid w:val="00343833"/>
    <w:rsid w:val="00343B8C"/>
    <w:rsid w:val="00343E17"/>
    <w:rsid w:val="0034440E"/>
    <w:rsid w:val="00344DDF"/>
    <w:rsid w:val="00344E8E"/>
    <w:rsid w:val="0034563D"/>
    <w:rsid w:val="00345E3E"/>
    <w:rsid w:val="00346725"/>
    <w:rsid w:val="00346EA9"/>
    <w:rsid w:val="003471F4"/>
    <w:rsid w:val="00347E16"/>
    <w:rsid w:val="003501DB"/>
    <w:rsid w:val="0035025B"/>
    <w:rsid w:val="003504B6"/>
    <w:rsid w:val="00350993"/>
    <w:rsid w:val="003524BB"/>
    <w:rsid w:val="003524FF"/>
    <w:rsid w:val="00353389"/>
    <w:rsid w:val="003533BB"/>
    <w:rsid w:val="0035349F"/>
    <w:rsid w:val="00353B5E"/>
    <w:rsid w:val="00353F03"/>
    <w:rsid w:val="00354052"/>
    <w:rsid w:val="00354575"/>
    <w:rsid w:val="003546A1"/>
    <w:rsid w:val="00354EF1"/>
    <w:rsid w:val="003556F2"/>
    <w:rsid w:val="00355970"/>
    <w:rsid w:val="00355E56"/>
    <w:rsid w:val="00356420"/>
    <w:rsid w:val="00356A48"/>
    <w:rsid w:val="00356EEC"/>
    <w:rsid w:val="00356FCF"/>
    <w:rsid w:val="00357F94"/>
    <w:rsid w:val="00360475"/>
    <w:rsid w:val="00360595"/>
    <w:rsid w:val="00360FDA"/>
    <w:rsid w:val="003613AD"/>
    <w:rsid w:val="00361841"/>
    <w:rsid w:val="003618CE"/>
    <w:rsid w:val="003619EA"/>
    <w:rsid w:val="00361A2C"/>
    <w:rsid w:val="00361AED"/>
    <w:rsid w:val="00361D27"/>
    <w:rsid w:val="00362025"/>
    <w:rsid w:val="003625D2"/>
    <w:rsid w:val="00362850"/>
    <w:rsid w:val="0036291B"/>
    <w:rsid w:val="00362931"/>
    <w:rsid w:val="00362CCE"/>
    <w:rsid w:val="00363401"/>
    <w:rsid w:val="0036340D"/>
    <w:rsid w:val="00363A08"/>
    <w:rsid w:val="00363A22"/>
    <w:rsid w:val="00364019"/>
    <w:rsid w:val="003647B6"/>
    <w:rsid w:val="003648C9"/>
    <w:rsid w:val="003651D0"/>
    <w:rsid w:val="00365C37"/>
    <w:rsid w:val="00365F25"/>
    <w:rsid w:val="00366647"/>
    <w:rsid w:val="0036675F"/>
    <w:rsid w:val="00366D6B"/>
    <w:rsid w:val="0036707B"/>
    <w:rsid w:val="00367404"/>
    <w:rsid w:val="003674E7"/>
    <w:rsid w:val="003677FA"/>
    <w:rsid w:val="00367B62"/>
    <w:rsid w:val="0037016D"/>
    <w:rsid w:val="0037051D"/>
    <w:rsid w:val="0037063A"/>
    <w:rsid w:val="00370B1A"/>
    <w:rsid w:val="0037111B"/>
    <w:rsid w:val="00371692"/>
    <w:rsid w:val="00371E43"/>
    <w:rsid w:val="00371F48"/>
    <w:rsid w:val="00371FB2"/>
    <w:rsid w:val="003722E0"/>
    <w:rsid w:val="00372711"/>
    <w:rsid w:val="0037297A"/>
    <w:rsid w:val="003731B3"/>
    <w:rsid w:val="003732C9"/>
    <w:rsid w:val="00373317"/>
    <w:rsid w:val="0037342C"/>
    <w:rsid w:val="003736F7"/>
    <w:rsid w:val="00373A17"/>
    <w:rsid w:val="00373AEC"/>
    <w:rsid w:val="00373C9B"/>
    <w:rsid w:val="003742FF"/>
    <w:rsid w:val="00374CA5"/>
    <w:rsid w:val="0037541C"/>
    <w:rsid w:val="00375575"/>
    <w:rsid w:val="003757B3"/>
    <w:rsid w:val="00375DAA"/>
    <w:rsid w:val="00375E1B"/>
    <w:rsid w:val="003761BD"/>
    <w:rsid w:val="003765A6"/>
    <w:rsid w:val="0037664B"/>
    <w:rsid w:val="003768E2"/>
    <w:rsid w:val="00376970"/>
    <w:rsid w:val="00376F66"/>
    <w:rsid w:val="00377198"/>
    <w:rsid w:val="0037761B"/>
    <w:rsid w:val="00377AAD"/>
    <w:rsid w:val="003801B8"/>
    <w:rsid w:val="003802E9"/>
    <w:rsid w:val="00380902"/>
    <w:rsid w:val="00380909"/>
    <w:rsid w:val="00380C36"/>
    <w:rsid w:val="00380D9E"/>
    <w:rsid w:val="00380FE2"/>
    <w:rsid w:val="0038122E"/>
    <w:rsid w:val="00381789"/>
    <w:rsid w:val="00381CF9"/>
    <w:rsid w:val="003823EF"/>
    <w:rsid w:val="003824E2"/>
    <w:rsid w:val="0038252A"/>
    <w:rsid w:val="003829C7"/>
    <w:rsid w:val="0038398E"/>
    <w:rsid w:val="00383FD2"/>
    <w:rsid w:val="0038412C"/>
    <w:rsid w:val="00384562"/>
    <w:rsid w:val="003847A6"/>
    <w:rsid w:val="00384A60"/>
    <w:rsid w:val="00384BE3"/>
    <w:rsid w:val="00384FEA"/>
    <w:rsid w:val="00385C3E"/>
    <w:rsid w:val="003860FD"/>
    <w:rsid w:val="003873CC"/>
    <w:rsid w:val="003874B7"/>
    <w:rsid w:val="0038753A"/>
    <w:rsid w:val="00387935"/>
    <w:rsid w:val="00387E42"/>
    <w:rsid w:val="003904A9"/>
    <w:rsid w:val="003907D3"/>
    <w:rsid w:val="00390C82"/>
    <w:rsid w:val="00391292"/>
    <w:rsid w:val="0039136B"/>
    <w:rsid w:val="003913C5"/>
    <w:rsid w:val="00391AFB"/>
    <w:rsid w:val="00391B78"/>
    <w:rsid w:val="00392378"/>
    <w:rsid w:val="0039255C"/>
    <w:rsid w:val="00392A9A"/>
    <w:rsid w:val="00393054"/>
    <w:rsid w:val="003930A2"/>
    <w:rsid w:val="0039311B"/>
    <w:rsid w:val="0039340C"/>
    <w:rsid w:val="003944A3"/>
    <w:rsid w:val="00394E62"/>
    <w:rsid w:val="00395D6D"/>
    <w:rsid w:val="00396285"/>
    <w:rsid w:val="003966BD"/>
    <w:rsid w:val="00397398"/>
    <w:rsid w:val="00397A20"/>
    <w:rsid w:val="003A03EC"/>
    <w:rsid w:val="003A06C1"/>
    <w:rsid w:val="003A0904"/>
    <w:rsid w:val="003A0DE5"/>
    <w:rsid w:val="003A10F8"/>
    <w:rsid w:val="003A1B87"/>
    <w:rsid w:val="003A1C2D"/>
    <w:rsid w:val="003A1EF5"/>
    <w:rsid w:val="003A1FA1"/>
    <w:rsid w:val="003A227E"/>
    <w:rsid w:val="003A2C7E"/>
    <w:rsid w:val="003A2D87"/>
    <w:rsid w:val="003A2F49"/>
    <w:rsid w:val="003A2F86"/>
    <w:rsid w:val="003A3222"/>
    <w:rsid w:val="003A34CD"/>
    <w:rsid w:val="003A394D"/>
    <w:rsid w:val="003A4FB0"/>
    <w:rsid w:val="003A5468"/>
    <w:rsid w:val="003A5503"/>
    <w:rsid w:val="003A598C"/>
    <w:rsid w:val="003A5A60"/>
    <w:rsid w:val="003A5C5C"/>
    <w:rsid w:val="003A5DF8"/>
    <w:rsid w:val="003A5ECC"/>
    <w:rsid w:val="003A600F"/>
    <w:rsid w:val="003A6254"/>
    <w:rsid w:val="003A628E"/>
    <w:rsid w:val="003A6663"/>
    <w:rsid w:val="003A6B62"/>
    <w:rsid w:val="003A6CAE"/>
    <w:rsid w:val="003A6EEA"/>
    <w:rsid w:val="003A7247"/>
    <w:rsid w:val="003A7427"/>
    <w:rsid w:val="003A7C25"/>
    <w:rsid w:val="003B0EF1"/>
    <w:rsid w:val="003B169E"/>
    <w:rsid w:val="003B1C18"/>
    <w:rsid w:val="003B2C7B"/>
    <w:rsid w:val="003B2FB5"/>
    <w:rsid w:val="003B308C"/>
    <w:rsid w:val="003B30C6"/>
    <w:rsid w:val="003B333C"/>
    <w:rsid w:val="003B39BA"/>
    <w:rsid w:val="003B40BE"/>
    <w:rsid w:val="003B4654"/>
    <w:rsid w:val="003B504A"/>
    <w:rsid w:val="003B506F"/>
    <w:rsid w:val="003B51D1"/>
    <w:rsid w:val="003B6709"/>
    <w:rsid w:val="003B6839"/>
    <w:rsid w:val="003C010B"/>
    <w:rsid w:val="003C01A2"/>
    <w:rsid w:val="003C0B74"/>
    <w:rsid w:val="003C0F8A"/>
    <w:rsid w:val="003C139C"/>
    <w:rsid w:val="003C14CF"/>
    <w:rsid w:val="003C15F4"/>
    <w:rsid w:val="003C166A"/>
    <w:rsid w:val="003C180A"/>
    <w:rsid w:val="003C1DF1"/>
    <w:rsid w:val="003C2236"/>
    <w:rsid w:val="003C239C"/>
    <w:rsid w:val="003C27B8"/>
    <w:rsid w:val="003C2A76"/>
    <w:rsid w:val="003C2E06"/>
    <w:rsid w:val="003C3B23"/>
    <w:rsid w:val="003C3E5F"/>
    <w:rsid w:val="003C40D9"/>
    <w:rsid w:val="003C4128"/>
    <w:rsid w:val="003C42F3"/>
    <w:rsid w:val="003C4833"/>
    <w:rsid w:val="003C4EE7"/>
    <w:rsid w:val="003C50BD"/>
    <w:rsid w:val="003C5446"/>
    <w:rsid w:val="003C55CA"/>
    <w:rsid w:val="003C5A64"/>
    <w:rsid w:val="003C5E1F"/>
    <w:rsid w:val="003C5FCC"/>
    <w:rsid w:val="003C6857"/>
    <w:rsid w:val="003C6BE0"/>
    <w:rsid w:val="003C6E93"/>
    <w:rsid w:val="003C733D"/>
    <w:rsid w:val="003C7346"/>
    <w:rsid w:val="003C745D"/>
    <w:rsid w:val="003C7A45"/>
    <w:rsid w:val="003C7B39"/>
    <w:rsid w:val="003D07DA"/>
    <w:rsid w:val="003D092E"/>
    <w:rsid w:val="003D0D23"/>
    <w:rsid w:val="003D12AD"/>
    <w:rsid w:val="003D13B0"/>
    <w:rsid w:val="003D21A6"/>
    <w:rsid w:val="003D236E"/>
    <w:rsid w:val="003D2975"/>
    <w:rsid w:val="003D3780"/>
    <w:rsid w:val="003D3936"/>
    <w:rsid w:val="003D3979"/>
    <w:rsid w:val="003D434C"/>
    <w:rsid w:val="003D4AA7"/>
    <w:rsid w:val="003D538C"/>
    <w:rsid w:val="003D53EE"/>
    <w:rsid w:val="003D557C"/>
    <w:rsid w:val="003D5698"/>
    <w:rsid w:val="003D58E4"/>
    <w:rsid w:val="003D5CAE"/>
    <w:rsid w:val="003D5EF3"/>
    <w:rsid w:val="003D64D0"/>
    <w:rsid w:val="003D67B8"/>
    <w:rsid w:val="003D67CB"/>
    <w:rsid w:val="003D6B85"/>
    <w:rsid w:val="003D77A8"/>
    <w:rsid w:val="003D7DF2"/>
    <w:rsid w:val="003D7F66"/>
    <w:rsid w:val="003D7FC0"/>
    <w:rsid w:val="003E003E"/>
    <w:rsid w:val="003E049B"/>
    <w:rsid w:val="003E1039"/>
    <w:rsid w:val="003E1581"/>
    <w:rsid w:val="003E1678"/>
    <w:rsid w:val="003E1AE1"/>
    <w:rsid w:val="003E1D8A"/>
    <w:rsid w:val="003E1E08"/>
    <w:rsid w:val="003E2390"/>
    <w:rsid w:val="003E2B29"/>
    <w:rsid w:val="003E2CBA"/>
    <w:rsid w:val="003E2F3A"/>
    <w:rsid w:val="003E323F"/>
    <w:rsid w:val="003E37CC"/>
    <w:rsid w:val="003E39BD"/>
    <w:rsid w:val="003E3A73"/>
    <w:rsid w:val="003E402B"/>
    <w:rsid w:val="003E4136"/>
    <w:rsid w:val="003E4344"/>
    <w:rsid w:val="003E434F"/>
    <w:rsid w:val="003E47A1"/>
    <w:rsid w:val="003E491E"/>
    <w:rsid w:val="003E4F83"/>
    <w:rsid w:val="003E51F7"/>
    <w:rsid w:val="003E52DE"/>
    <w:rsid w:val="003E59E1"/>
    <w:rsid w:val="003E5AE2"/>
    <w:rsid w:val="003E5C99"/>
    <w:rsid w:val="003E60CC"/>
    <w:rsid w:val="003E64C1"/>
    <w:rsid w:val="003E6521"/>
    <w:rsid w:val="003E75DB"/>
    <w:rsid w:val="003E7601"/>
    <w:rsid w:val="003F0647"/>
    <w:rsid w:val="003F0943"/>
    <w:rsid w:val="003F192E"/>
    <w:rsid w:val="003F1D01"/>
    <w:rsid w:val="003F21CB"/>
    <w:rsid w:val="003F2E49"/>
    <w:rsid w:val="003F30B0"/>
    <w:rsid w:val="003F3175"/>
    <w:rsid w:val="003F31F6"/>
    <w:rsid w:val="003F36D9"/>
    <w:rsid w:val="003F3928"/>
    <w:rsid w:val="003F3981"/>
    <w:rsid w:val="003F3DA2"/>
    <w:rsid w:val="003F3E14"/>
    <w:rsid w:val="003F3EFE"/>
    <w:rsid w:val="003F40D3"/>
    <w:rsid w:val="003F44DF"/>
    <w:rsid w:val="003F4731"/>
    <w:rsid w:val="003F48ED"/>
    <w:rsid w:val="003F49E1"/>
    <w:rsid w:val="003F4B9B"/>
    <w:rsid w:val="003F52BC"/>
    <w:rsid w:val="003F5641"/>
    <w:rsid w:val="003F5DDA"/>
    <w:rsid w:val="003F6AC0"/>
    <w:rsid w:val="003F7727"/>
    <w:rsid w:val="003F794F"/>
    <w:rsid w:val="003F7F12"/>
    <w:rsid w:val="004001F0"/>
    <w:rsid w:val="00400256"/>
    <w:rsid w:val="00400B23"/>
    <w:rsid w:val="00401436"/>
    <w:rsid w:val="00401536"/>
    <w:rsid w:val="004016F6"/>
    <w:rsid w:val="004017EB"/>
    <w:rsid w:val="00401CCE"/>
    <w:rsid w:val="00401ECA"/>
    <w:rsid w:val="004023D6"/>
    <w:rsid w:val="004027C1"/>
    <w:rsid w:val="00402D0B"/>
    <w:rsid w:val="004033F1"/>
    <w:rsid w:val="00403AB3"/>
    <w:rsid w:val="00403CC9"/>
    <w:rsid w:val="00404171"/>
    <w:rsid w:val="0040423A"/>
    <w:rsid w:val="004054E1"/>
    <w:rsid w:val="00405548"/>
    <w:rsid w:val="00405DF8"/>
    <w:rsid w:val="0040651C"/>
    <w:rsid w:val="004067CE"/>
    <w:rsid w:val="00407BD8"/>
    <w:rsid w:val="004104FC"/>
    <w:rsid w:val="0041050F"/>
    <w:rsid w:val="004106EA"/>
    <w:rsid w:val="00410764"/>
    <w:rsid w:val="004109EB"/>
    <w:rsid w:val="00410A0C"/>
    <w:rsid w:val="00411543"/>
    <w:rsid w:val="004124B9"/>
    <w:rsid w:val="00412BE9"/>
    <w:rsid w:val="00413206"/>
    <w:rsid w:val="004142E3"/>
    <w:rsid w:val="00414507"/>
    <w:rsid w:val="004151A5"/>
    <w:rsid w:val="00415613"/>
    <w:rsid w:val="00415716"/>
    <w:rsid w:val="00415C35"/>
    <w:rsid w:val="00417949"/>
    <w:rsid w:val="0042001B"/>
    <w:rsid w:val="00420CA9"/>
    <w:rsid w:val="00420E8C"/>
    <w:rsid w:val="00421285"/>
    <w:rsid w:val="00421440"/>
    <w:rsid w:val="004217C4"/>
    <w:rsid w:val="00422251"/>
    <w:rsid w:val="004223E8"/>
    <w:rsid w:val="00422728"/>
    <w:rsid w:val="00422D71"/>
    <w:rsid w:val="00422FD4"/>
    <w:rsid w:val="004233F9"/>
    <w:rsid w:val="00423D9A"/>
    <w:rsid w:val="00424291"/>
    <w:rsid w:val="004243FA"/>
    <w:rsid w:val="00424B6B"/>
    <w:rsid w:val="00424F8F"/>
    <w:rsid w:val="00425175"/>
    <w:rsid w:val="0042564A"/>
    <w:rsid w:val="004257EE"/>
    <w:rsid w:val="00425CF3"/>
    <w:rsid w:val="00425DA2"/>
    <w:rsid w:val="00426218"/>
    <w:rsid w:val="004262A4"/>
    <w:rsid w:val="00426872"/>
    <w:rsid w:val="00426C96"/>
    <w:rsid w:val="00426FC9"/>
    <w:rsid w:val="00427195"/>
    <w:rsid w:val="00427309"/>
    <w:rsid w:val="0042794A"/>
    <w:rsid w:val="00427D26"/>
    <w:rsid w:val="00430372"/>
    <w:rsid w:val="0043066A"/>
    <w:rsid w:val="0043142E"/>
    <w:rsid w:val="00431CC7"/>
    <w:rsid w:val="00431EE9"/>
    <w:rsid w:val="00432699"/>
    <w:rsid w:val="004328D8"/>
    <w:rsid w:val="00432B9E"/>
    <w:rsid w:val="0043309C"/>
    <w:rsid w:val="004334D1"/>
    <w:rsid w:val="0043374E"/>
    <w:rsid w:val="00433C4C"/>
    <w:rsid w:val="004346B3"/>
    <w:rsid w:val="004347C9"/>
    <w:rsid w:val="00434A4B"/>
    <w:rsid w:val="00435378"/>
    <w:rsid w:val="0043564F"/>
    <w:rsid w:val="004359CD"/>
    <w:rsid w:val="00435CE8"/>
    <w:rsid w:val="004364A5"/>
    <w:rsid w:val="00436537"/>
    <w:rsid w:val="00436DF8"/>
    <w:rsid w:val="00437192"/>
    <w:rsid w:val="004371B9"/>
    <w:rsid w:val="004375FE"/>
    <w:rsid w:val="00437B2A"/>
    <w:rsid w:val="00437D68"/>
    <w:rsid w:val="00440009"/>
    <w:rsid w:val="004405C7"/>
    <w:rsid w:val="00440AB1"/>
    <w:rsid w:val="004419B4"/>
    <w:rsid w:val="00441EB3"/>
    <w:rsid w:val="00442539"/>
    <w:rsid w:val="00442D80"/>
    <w:rsid w:val="00442EAF"/>
    <w:rsid w:val="00442FE8"/>
    <w:rsid w:val="004439D6"/>
    <w:rsid w:val="00444248"/>
    <w:rsid w:val="0044478C"/>
    <w:rsid w:val="00444884"/>
    <w:rsid w:val="00444912"/>
    <w:rsid w:val="00444966"/>
    <w:rsid w:val="004453E1"/>
    <w:rsid w:val="00446644"/>
    <w:rsid w:val="004471F3"/>
    <w:rsid w:val="00447548"/>
    <w:rsid w:val="00447CF0"/>
    <w:rsid w:val="00447D5E"/>
    <w:rsid w:val="00447F95"/>
    <w:rsid w:val="00450BA0"/>
    <w:rsid w:val="00450FE8"/>
    <w:rsid w:val="00451010"/>
    <w:rsid w:val="004520D6"/>
    <w:rsid w:val="00452446"/>
    <w:rsid w:val="00452D11"/>
    <w:rsid w:val="00452F6E"/>
    <w:rsid w:val="0045348A"/>
    <w:rsid w:val="004534C5"/>
    <w:rsid w:val="00453593"/>
    <w:rsid w:val="00454117"/>
    <w:rsid w:val="004541C9"/>
    <w:rsid w:val="00454E42"/>
    <w:rsid w:val="004550CD"/>
    <w:rsid w:val="00455502"/>
    <w:rsid w:val="00455660"/>
    <w:rsid w:val="00455F50"/>
    <w:rsid w:val="0045600F"/>
    <w:rsid w:val="00456D42"/>
    <w:rsid w:val="00456DEB"/>
    <w:rsid w:val="00457337"/>
    <w:rsid w:val="00457AFB"/>
    <w:rsid w:val="00457B7C"/>
    <w:rsid w:val="004602A4"/>
    <w:rsid w:val="004609E5"/>
    <w:rsid w:val="00460B09"/>
    <w:rsid w:val="00460DA4"/>
    <w:rsid w:val="004617E7"/>
    <w:rsid w:val="0046228F"/>
    <w:rsid w:val="0046247D"/>
    <w:rsid w:val="00462FCD"/>
    <w:rsid w:val="0046326F"/>
    <w:rsid w:val="00463521"/>
    <w:rsid w:val="00463781"/>
    <w:rsid w:val="004638D5"/>
    <w:rsid w:val="00463BAB"/>
    <w:rsid w:val="004641C4"/>
    <w:rsid w:val="004643D8"/>
    <w:rsid w:val="004645D5"/>
    <w:rsid w:val="00464855"/>
    <w:rsid w:val="00464E4D"/>
    <w:rsid w:val="00465B76"/>
    <w:rsid w:val="0046618F"/>
    <w:rsid w:val="00466560"/>
    <w:rsid w:val="0046693D"/>
    <w:rsid w:val="00466D6E"/>
    <w:rsid w:val="0046781E"/>
    <w:rsid w:val="00467C32"/>
    <w:rsid w:val="00467D21"/>
    <w:rsid w:val="00467E1B"/>
    <w:rsid w:val="00470829"/>
    <w:rsid w:val="0047082D"/>
    <w:rsid w:val="00471BC7"/>
    <w:rsid w:val="004724CD"/>
    <w:rsid w:val="00472787"/>
    <w:rsid w:val="00472EDC"/>
    <w:rsid w:val="00473232"/>
    <w:rsid w:val="00473434"/>
    <w:rsid w:val="00473D51"/>
    <w:rsid w:val="00474CD3"/>
    <w:rsid w:val="00474EB4"/>
    <w:rsid w:val="004752C8"/>
    <w:rsid w:val="00476457"/>
    <w:rsid w:val="0047652A"/>
    <w:rsid w:val="0047684C"/>
    <w:rsid w:val="00476875"/>
    <w:rsid w:val="00476B5D"/>
    <w:rsid w:val="00476F51"/>
    <w:rsid w:val="004770E2"/>
    <w:rsid w:val="00477680"/>
    <w:rsid w:val="00477789"/>
    <w:rsid w:val="004779C8"/>
    <w:rsid w:val="004806DF"/>
    <w:rsid w:val="004808BC"/>
    <w:rsid w:val="00480F7F"/>
    <w:rsid w:val="00481858"/>
    <w:rsid w:val="00481EA6"/>
    <w:rsid w:val="004821AC"/>
    <w:rsid w:val="00482796"/>
    <w:rsid w:val="00482C26"/>
    <w:rsid w:val="00482D0B"/>
    <w:rsid w:val="004834BA"/>
    <w:rsid w:val="004845E3"/>
    <w:rsid w:val="00484681"/>
    <w:rsid w:val="00484B53"/>
    <w:rsid w:val="00485278"/>
    <w:rsid w:val="00485E33"/>
    <w:rsid w:val="00485EBE"/>
    <w:rsid w:val="00485FE6"/>
    <w:rsid w:val="00486106"/>
    <w:rsid w:val="004867B0"/>
    <w:rsid w:val="00486B99"/>
    <w:rsid w:val="0048706B"/>
    <w:rsid w:val="00487138"/>
    <w:rsid w:val="00487861"/>
    <w:rsid w:val="0048788D"/>
    <w:rsid w:val="004901BC"/>
    <w:rsid w:val="00490206"/>
    <w:rsid w:val="0049035A"/>
    <w:rsid w:val="004908CA"/>
    <w:rsid w:val="00490D96"/>
    <w:rsid w:val="00490DD4"/>
    <w:rsid w:val="00490E7A"/>
    <w:rsid w:val="00491135"/>
    <w:rsid w:val="004914B2"/>
    <w:rsid w:val="004916AA"/>
    <w:rsid w:val="00492027"/>
    <w:rsid w:val="00492623"/>
    <w:rsid w:val="004926C8"/>
    <w:rsid w:val="00492D2B"/>
    <w:rsid w:val="0049394D"/>
    <w:rsid w:val="00493991"/>
    <w:rsid w:val="004939A5"/>
    <w:rsid w:val="00493F3A"/>
    <w:rsid w:val="004948DB"/>
    <w:rsid w:val="00494D21"/>
    <w:rsid w:val="00494DC7"/>
    <w:rsid w:val="00495302"/>
    <w:rsid w:val="004954E2"/>
    <w:rsid w:val="00495593"/>
    <w:rsid w:val="0049563D"/>
    <w:rsid w:val="00495E3E"/>
    <w:rsid w:val="00496458"/>
    <w:rsid w:val="00496799"/>
    <w:rsid w:val="004968EC"/>
    <w:rsid w:val="00496985"/>
    <w:rsid w:val="0049707D"/>
    <w:rsid w:val="00497094"/>
    <w:rsid w:val="00497148"/>
    <w:rsid w:val="004A00DC"/>
    <w:rsid w:val="004A05F1"/>
    <w:rsid w:val="004A09C2"/>
    <w:rsid w:val="004A0CBD"/>
    <w:rsid w:val="004A0EED"/>
    <w:rsid w:val="004A13B0"/>
    <w:rsid w:val="004A145D"/>
    <w:rsid w:val="004A17D7"/>
    <w:rsid w:val="004A1AE5"/>
    <w:rsid w:val="004A1F49"/>
    <w:rsid w:val="004A2104"/>
    <w:rsid w:val="004A2330"/>
    <w:rsid w:val="004A2DE2"/>
    <w:rsid w:val="004A2E7E"/>
    <w:rsid w:val="004A30B3"/>
    <w:rsid w:val="004A3408"/>
    <w:rsid w:val="004A4083"/>
    <w:rsid w:val="004A4749"/>
    <w:rsid w:val="004A4D4E"/>
    <w:rsid w:val="004A55D9"/>
    <w:rsid w:val="004A5973"/>
    <w:rsid w:val="004A5CF8"/>
    <w:rsid w:val="004A6712"/>
    <w:rsid w:val="004A79F6"/>
    <w:rsid w:val="004A7B08"/>
    <w:rsid w:val="004A7D86"/>
    <w:rsid w:val="004B003F"/>
    <w:rsid w:val="004B06A5"/>
    <w:rsid w:val="004B0A5D"/>
    <w:rsid w:val="004B0FBC"/>
    <w:rsid w:val="004B1D5F"/>
    <w:rsid w:val="004B1F05"/>
    <w:rsid w:val="004B1FA9"/>
    <w:rsid w:val="004B202B"/>
    <w:rsid w:val="004B23E7"/>
    <w:rsid w:val="004B29F9"/>
    <w:rsid w:val="004B3476"/>
    <w:rsid w:val="004B3B11"/>
    <w:rsid w:val="004B439A"/>
    <w:rsid w:val="004B471B"/>
    <w:rsid w:val="004B475F"/>
    <w:rsid w:val="004B49EB"/>
    <w:rsid w:val="004B524D"/>
    <w:rsid w:val="004B5B48"/>
    <w:rsid w:val="004B5BD8"/>
    <w:rsid w:val="004B5CBD"/>
    <w:rsid w:val="004B604D"/>
    <w:rsid w:val="004B63E2"/>
    <w:rsid w:val="004B6921"/>
    <w:rsid w:val="004B776C"/>
    <w:rsid w:val="004B77EE"/>
    <w:rsid w:val="004B7BFB"/>
    <w:rsid w:val="004C02F8"/>
    <w:rsid w:val="004C055E"/>
    <w:rsid w:val="004C06F3"/>
    <w:rsid w:val="004C12FE"/>
    <w:rsid w:val="004C15F5"/>
    <w:rsid w:val="004C1B76"/>
    <w:rsid w:val="004C1BBD"/>
    <w:rsid w:val="004C1EBA"/>
    <w:rsid w:val="004C22EA"/>
    <w:rsid w:val="004C3030"/>
    <w:rsid w:val="004C3637"/>
    <w:rsid w:val="004C39B1"/>
    <w:rsid w:val="004C3AC6"/>
    <w:rsid w:val="004C405B"/>
    <w:rsid w:val="004C4DDA"/>
    <w:rsid w:val="004C53ED"/>
    <w:rsid w:val="004C621A"/>
    <w:rsid w:val="004C64A9"/>
    <w:rsid w:val="004C75EE"/>
    <w:rsid w:val="004C7960"/>
    <w:rsid w:val="004C7F61"/>
    <w:rsid w:val="004D0351"/>
    <w:rsid w:val="004D0654"/>
    <w:rsid w:val="004D0E37"/>
    <w:rsid w:val="004D1A28"/>
    <w:rsid w:val="004D1B59"/>
    <w:rsid w:val="004D1BCB"/>
    <w:rsid w:val="004D1DEC"/>
    <w:rsid w:val="004D1EEA"/>
    <w:rsid w:val="004D1FF2"/>
    <w:rsid w:val="004D240F"/>
    <w:rsid w:val="004D2897"/>
    <w:rsid w:val="004D2BC9"/>
    <w:rsid w:val="004D2D28"/>
    <w:rsid w:val="004D2E45"/>
    <w:rsid w:val="004D3028"/>
    <w:rsid w:val="004D3144"/>
    <w:rsid w:val="004D346C"/>
    <w:rsid w:val="004D3EA5"/>
    <w:rsid w:val="004D42FD"/>
    <w:rsid w:val="004D45FE"/>
    <w:rsid w:val="004D4E23"/>
    <w:rsid w:val="004D5700"/>
    <w:rsid w:val="004D6063"/>
    <w:rsid w:val="004D61E1"/>
    <w:rsid w:val="004D65DE"/>
    <w:rsid w:val="004D6B24"/>
    <w:rsid w:val="004D6B4B"/>
    <w:rsid w:val="004D6B7B"/>
    <w:rsid w:val="004D6B83"/>
    <w:rsid w:val="004D6E13"/>
    <w:rsid w:val="004E0510"/>
    <w:rsid w:val="004E0927"/>
    <w:rsid w:val="004E0A2D"/>
    <w:rsid w:val="004E0E60"/>
    <w:rsid w:val="004E0FAE"/>
    <w:rsid w:val="004E1006"/>
    <w:rsid w:val="004E1C5F"/>
    <w:rsid w:val="004E285B"/>
    <w:rsid w:val="004E30CA"/>
    <w:rsid w:val="004E3ABC"/>
    <w:rsid w:val="004E3D43"/>
    <w:rsid w:val="004E424A"/>
    <w:rsid w:val="004E44C8"/>
    <w:rsid w:val="004E4C26"/>
    <w:rsid w:val="004E4DB4"/>
    <w:rsid w:val="004E4E3D"/>
    <w:rsid w:val="004E4FC1"/>
    <w:rsid w:val="004E5590"/>
    <w:rsid w:val="004E5D4E"/>
    <w:rsid w:val="004E603D"/>
    <w:rsid w:val="004E61FA"/>
    <w:rsid w:val="004E672D"/>
    <w:rsid w:val="004E67DB"/>
    <w:rsid w:val="004E6D1A"/>
    <w:rsid w:val="004E6D79"/>
    <w:rsid w:val="004E6F5F"/>
    <w:rsid w:val="004E72DB"/>
    <w:rsid w:val="004E7E0B"/>
    <w:rsid w:val="004F0050"/>
    <w:rsid w:val="004F13EA"/>
    <w:rsid w:val="004F1D2D"/>
    <w:rsid w:val="004F2F24"/>
    <w:rsid w:val="004F31C1"/>
    <w:rsid w:val="004F39B5"/>
    <w:rsid w:val="004F3B42"/>
    <w:rsid w:val="004F40A9"/>
    <w:rsid w:val="004F44DC"/>
    <w:rsid w:val="004F50D3"/>
    <w:rsid w:val="004F56A0"/>
    <w:rsid w:val="004F5AAF"/>
    <w:rsid w:val="004F5AEC"/>
    <w:rsid w:val="004F5D77"/>
    <w:rsid w:val="004F71CF"/>
    <w:rsid w:val="004F722D"/>
    <w:rsid w:val="004F77D8"/>
    <w:rsid w:val="004F7BC4"/>
    <w:rsid w:val="004F7DE4"/>
    <w:rsid w:val="0050030E"/>
    <w:rsid w:val="005010A2"/>
    <w:rsid w:val="0050151E"/>
    <w:rsid w:val="00501D3A"/>
    <w:rsid w:val="005020C2"/>
    <w:rsid w:val="005023EE"/>
    <w:rsid w:val="0050282F"/>
    <w:rsid w:val="00502A36"/>
    <w:rsid w:val="00502C0A"/>
    <w:rsid w:val="00502DB8"/>
    <w:rsid w:val="00503732"/>
    <w:rsid w:val="00503FB2"/>
    <w:rsid w:val="00504083"/>
    <w:rsid w:val="00504110"/>
    <w:rsid w:val="00504215"/>
    <w:rsid w:val="00504384"/>
    <w:rsid w:val="005044C2"/>
    <w:rsid w:val="005046CE"/>
    <w:rsid w:val="00504A39"/>
    <w:rsid w:val="00504BF8"/>
    <w:rsid w:val="0050508A"/>
    <w:rsid w:val="00505105"/>
    <w:rsid w:val="00505FE1"/>
    <w:rsid w:val="00506AA3"/>
    <w:rsid w:val="0050724C"/>
    <w:rsid w:val="00507347"/>
    <w:rsid w:val="005075C8"/>
    <w:rsid w:val="00507786"/>
    <w:rsid w:val="0051089F"/>
    <w:rsid w:val="00510A52"/>
    <w:rsid w:val="00510B80"/>
    <w:rsid w:val="00510BCD"/>
    <w:rsid w:val="00510E06"/>
    <w:rsid w:val="005116F5"/>
    <w:rsid w:val="00511BB1"/>
    <w:rsid w:val="00511C61"/>
    <w:rsid w:val="00512029"/>
    <w:rsid w:val="00512568"/>
    <w:rsid w:val="00513AE5"/>
    <w:rsid w:val="00513DFF"/>
    <w:rsid w:val="00513E16"/>
    <w:rsid w:val="005147A3"/>
    <w:rsid w:val="00514A22"/>
    <w:rsid w:val="005150E2"/>
    <w:rsid w:val="00516056"/>
    <w:rsid w:val="005164A0"/>
    <w:rsid w:val="0051710E"/>
    <w:rsid w:val="00517264"/>
    <w:rsid w:val="00517372"/>
    <w:rsid w:val="00517432"/>
    <w:rsid w:val="0051765C"/>
    <w:rsid w:val="005176F7"/>
    <w:rsid w:val="00517742"/>
    <w:rsid w:val="0051789A"/>
    <w:rsid w:val="005179B8"/>
    <w:rsid w:val="00517D50"/>
    <w:rsid w:val="0052012A"/>
    <w:rsid w:val="00520506"/>
    <w:rsid w:val="005205F9"/>
    <w:rsid w:val="005209C6"/>
    <w:rsid w:val="00520DBF"/>
    <w:rsid w:val="00521634"/>
    <w:rsid w:val="00521844"/>
    <w:rsid w:val="00521BE4"/>
    <w:rsid w:val="00521DB0"/>
    <w:rsid w:val="0052239D"/>
    <w:rsid w:val="005227C6"/>
    <w:rsid w:val="00522E58"/>
    <w:rsid w:val="0052339F"/>
    <w:rsid w:val="005235DC"/>
    <w:rsid w:val="005237F3"/>
    <w:rsid w:val="005239CB"/>
    <w:rsid w:val="005239D4"/>
    <w:rsid w:val="00523C77"/>
    <w:rsid w:val="005242CF"/>
    <w:rsid w:val="005244DA"/>
    <w:rsid w:val="00524580"/>
    <w:rsid w:val="005249D9"/>
    <w:rsid w:val="00524A28"/>
    <w:rsid w:val="00524B53"/>
    <w:rsid w:val="00524B8B"/>
    <w:rsid w:val="00524D91"/>
    <w:rsid w:val="00524FD3"/>
    <w:rsid w:val="00525188"/>
    <w:rsid w:val="00525B07"/>
    <w:rsid w:val="00526066"/>
    <w:rsid w:val="00526461"/>
    <w:rsid w:val="00526826"/>
    <w:rsid w:val="00526A40"/>
    <w:rsid w:val="00526B3F"/>
    <w:rsid w:val="00527043"/>
    <w:rsid w:val="00527076"/>
    <w:rsid w:val="00527234"/>
    <w:rsid w:val="005274DF"/>
    <w:rsid w:val="00527EF2"/>
    <w:rsid w:val="00530EBC"/>
    <w:rsid w:val="005319D7"/>
    <w:rsid w:val="00531AFB"/>
    <w:rsid w:val="00531D3E"/>
    <w:rsid w:val="00531D8B"/>
    <w:rsid w:val="0053228A"/>
    <w:rsid w:val="005326D4"/>
    <w:rsid w:val="00532766"/>
    <w:rsid w:val="005334BD"/>
    <w:rsid w:val="00533E52"/>
    <w:rsid w:val="00534786"/>
    <w:rsid w:val="005347B5"/>
    <w:rsid w:val="005353DB"/>
    <w:rsid w:val="005358E0"/>
    <w:rsid w:val="00535AB6"/>
    <w:rsid w:val="0053650F"/>
    <w:rsid w:val="00536F67"/>
    <w:rsid w:val="0053785F"/>
    <w:rsid w:val="00537C61"/>
    <w:rsid w:val="00537F5E"/>
    <w:rsid w:val="00540174"/>
    <w:rsid w:val="005401B1"/>
    <w:rsid w:val="00540612"/>
    <w:rsid w:val="00540BC2"/>
    <w:rsid w:val="00540F7F"/>
    <w:rsid w:val="0054149E"/>
    <w:rsid w:val="00541B45"/>
    <w:rsid w:val="00541DFC"/>
    <w:rsid w:val="0054220C"/>
    <w:rsid w:val="0054250B"/>
    <w:rsid w:val="00542CDF"/>
    <w:rsid w:val="00542DE9"/>
    <w:rsid w:val="00543265"/>
    <w:rsid w:val="005434F3"/>
    <w:rsid w:val="00543CC3"/>
    <w:rsid w:val="005445E5"/>
    <w:rsid w:val="00544BD5"/>
    <w:rsid w:val="00544D55"/>
    <w:rsid w:val="005454D9"/>
    <w:rsid w:val="00546845"/>
    <w:rsid w:val="00546C52"/>
    <w:rsid w:val="0054719A"/>
    <w:rsid w:val="005477F1"/>
    <w:rsid w:val="00547B07"/>
    <w:rsid w:val="00547C6B"/>
    <w:rsid w:val="00550072"/>
    <w:rsid w:val="0055029F"/>
    <w:rsid w:val="0055052B"/>
    <w:rsid w:val="005507D6"/>
    <w:rsid w:val="005509F8"/>
    <w:rsid w:val="00550D3F"/>
    <w:rsid w:val="005510DC"/>
    <w:rsid w:val="005517C8"/>
    <w:rsid w:val="005519AE"/>
    <w:rsid w:val="00551B3D"/>
    <w:rsid w:val="00551FB5"/>
    <w:rsid w:val="00552235"/>
    <w:rsid w:val="005527D6"/>
    <w:rsid w:val="00552D08"/>
    <w:rsid w:val="00552EF9"/>
    <w:rsid w:val="0055337B"/>
    <w:rsid w:val="0055349B"/>
    <w:rsid w:val="005534A9"/>
    <w:rsid w:val="005535E4"/>
    <w:rsid w:val="00553778"/>
    <w:rsid w:val="00553AB9"/>
    <w:rsid w:val="00553AE1"/>
    <w:rsid w:val="005548BE"/>
    <w:rsid w:val="00554AA3"/>
    <w:rsid w:val="00554BF7"/>
    <w:rsid w:val="00554E1D"/>
    <w:rsid w:val="00554E37"/>
    <w:rsid w:val="0055523F"/>
    <w:rsid w:val="0055538F"/>
    <w:rsid w:val="00555840"/>
    <w:rsid w:val="00555971"/>
    <w:rsid w:val="00555A28"/>
    <w:rsid w:val="00555A55"/>
    <w:rsid w:val="00555A5F"/>
    <w:rsid w:val="00555D9E"/>
    <w:rsid w:val="0055629D"/>
    <w:rsid w:val="00556C1B"/>
    <w:rsid w:val="00556D27"/>
    <w:rsid w:val="00557714"/>
    <w:rsid w:val="00557E6E"/>
    <w:rsid w:val="00557FD1"/>
    <w:rsid w:val="0056048A"/>
    <w:rsid w:val="005604BA"/>
    <w:rsid w:val="00561346"/>
    <w:rsid w:val="005615F1"/>
    <w:rsid w:val="005619B7"/>
    <w:rsid w:val="005619E2"/>
    <w:rsid w:val="005620D5"/>
    <w:rsid w:val="005627F7"/>
    <w:rsid w:val="005628B7"/>
    <w:rsid w:val="00563A05"/>
    <w:rsid w:val="00563C76"/>
    <w:rsid w:val="00564B94"/>
    <w:rsid w:val="00564E6B"/>
    <w:rsid w:val="00565257"/>
    <w:rsid w:val="00565559"/>
    <w:rsid w:val="005657EC"/>
    <w:rsid w:val="00565CE6"/>
    <w:rsid w:val="00565DE1"/>
    <w:rsid w:val="00565ECF"/>
    <w:rsid w:val="00566170"/>
    <w:rsid w:val="005666A8"/>
    <w:rsid w:val="005669D7"/>
    <w:rsid w:val="00566BEC"/>
    <w:rsid w:val="0056711F"/>
    <w:rsid w:val="00567166"/>
    <w:rsid w:val="005674BD"/>
    <w:rsid w:val="00567BD0"/>
    <w:rsid w:val="00567F37"/>
    <w:rsid w:val="005709B1"/>
    <w:rsid w:val="00570EE0"/>
    <w:rsid w:val="00571728"/>
    <w:rsid w:val="00571B9A"/>
    <w:rsid w:val="00572782"/>
    <w:rsid w:val="005729D4"/>
    <w:rsid w:val="00573347"/>
    <w:rsid w:val="005738D1"/>
    <w:rsid w:val="00573B8B"/>
    <w:rsid w:val="00573BC7"/>
    <w:rsid w:val="00573D3D"/>
    <w:rsid w:val="00573EE9"/>
    <w:rsid w:val="005747EB"/>
    <w:rsid w:val="00575D18"/>
    <w:rsid w:val="00575E81"/>
    <w:rsid w:val="005760C2"/>
    <w:rsid w:val="005764D7"/>
    <w:rsid w:val="00576755"/>
    <w:rsid w:val="00576897"/>
    <w:rsid w:val="00576A34"/>
    <w:rsid w:val="00576AFC"/>
    <w:rsid w:val="00576E9C"/>
    <w:rsid w:val="00576EBF"/>
    <w:rsid w:val="00577456"/>
    <w:rsid w:val="0057775C"/>
    <w:rsid w:val="00577969"/>
    <w:rsid w:val="00577C41"/>
    <w:rsid w:val="005804D9"/>
    <w:rsid w:val="0058053B"/>
    <w:rsid w:val="0058094E"/>
    <w:rsid w:val="00580AFF"/>
    <w:rsid w:val="00580DCE"/>
    <w:rsid w:val="00580DF0"/>
    <w:rsid w:val="00581551"/>
    <w:rsid w:val="00581977"/>
    <w:rsid w:val="005819F0"/>
    <w:rsid w:val="00581A8A"/>
    <w:rsid w:val="00581CA1"/>
    <w:rsid w:val="00581E9C"/>
    <w:rsid w:val="005823F1"/>
    <w:rsid w:val="005826AF"/>
    <w:rsid w:val="00582FE1"/>
    <w:rsid w:val="00583279"/>
    <w:rsid w:val="00583653"/>
    <w:rsid w:val="00583CEE"/>
    <w:rsid w:val="00583DBB"/>
    <w:rsid w:val="0058414A"/>
    <w:rsid w:val="00584757"/>
    <w:rsid w:val="005847AE"/>
    <w:rsid w:val="00584A06"/>
    <w:rsid w:val="00584DE9"/>
    <w:rsid w:val="00584FCD"/>
    <w:rsid w:val="00585404"/>
    <w:rsid w:val="005854C7"/>
    <w:rsid w:val="00585650"/>
    <w:rsid w:val="005856B8"/>
    <w:rsid w:val="0058597E"/>
    <w:rsid w:val="005860FB"/>
    <w:rsid w:val="00586308"/>
    <w:rsid w:val="0058682C"/>
    <w:rsid w:val="005871FE"/>
    <w:rsid w:val="0059036D"/>
    <w:rsid w:val="00590852"/>
    <w:rsid w:val="005908E7"/>
    <w:rsid w:val="00590ACA"/>
    <w:rsid w:val="0059137B"/>
    <w:rsid w:val="005918B6"/>
    <w:rsid w:val="005926B6"/>
    <w:rsid w:val="00592BC7"/>
    <w:rsid w:val="00592E0E"/>
    <w:rsid w:val="00592FB0"/>
    <w:rsid w:val="00593032"/>
    <w:rsid w:val="005931DD"/>
    <w:rsid w:val="0059335D"/>
    <w:rsid w:val="005935DD"/>
    <w:rsid w:val="00593E48"/>
    <w:rsid w:val="0059400C"/>
    <w:rsid w:val="005945EE"/>
    <w:rsid w:val="0059477A"/>
    <w:rsid w:val="00595218"/>
    <w:rsid w:val="005956A3"/>
    <w:rsid w:val="00596536"/>
    <w:rsid w:val="0059676F"/>
    <w:rsid w:val="00596BF1"/>
    <w:rsid w:val="005974EF"/>
    <w:rsid w:val="00597BAB"/>
    <w:rsid w:val="00597C38"/>
    <w:rsid w:val="005A01BE"/>
    <w:rsid w:val="005A027A"/>
    <w:rsid w:val="005A0630"/>
    <w:rsid w:val="005A0866"/>
    <w:rsid w:val="005A095B"/>
    <w:rsid w:val="005A0A91"/>
    <w:rsid w:val="005A0B0B"/>
    <w:rsid w:val="005A0C4F"/>
    <w:rsid w:val="005A1088"/>
    <w:rsid w:val="005A1865"/>
    <w:rsid w:val="005A25E1"/>
    <w:rsid w:val="005A2B62"/>
    <w:rsid w:val="005A2CEE"/>
    <w:rsid w:val="005A2EEE"/>
    <w:rsid w:val="005A3666"/>
    <w:rsid w:val="005A395C"/>
    <w:rsid w:val="005A3DD2"/>
    <w:rsid w:val="005A4269"/>
    <w:rsid w:val="005A5324"/>
    <w:rsid w:val="005A569E"/>
    <w:rsid w:val="005A60FA"/>
    <w:rsid w:val="005A6176"/>
    <w:rsid w:val="005A6517"/>
    <w:rsid w:val="005A6E7E"/>
    <w:rsid w:val="005A6FA3"/>
    <w:rsid w:val="005A7BD0"/>
    <w:rsid w:val="005B02F3"/>
    <w:rsid w:val="005B082F"/>
    <w:rsid w:val="005B0E8B"/>
    <w:rsid w:val="005B0EC0"/>
    <w:rsid w:val="005B0ED4"/>
    <w:rsid w:val="005B103F"/>
    <w:rsid w:val="005B12CF"/>
    <w:rsid w:val="005B1E50"/>
    <w:rsid w:val="005B312E"/>
    <w:rsid w:val="005B35D0"/>
    <w:rsid w:val="005B3A79"/>
    <w:rsid w:val="005B3FD5"/>
    <w:rsid w:val="005B41F0"/>
    <w:rsid w:val="005B4488"/>
    <w:rsid w:val="005B4D6A"/>
    <w:rsid w:val="005B517A"/>
    <w:rsid w:val="005B58E4"/>
    <w:rsid w:val="005B5A45"/>
    <w:rsid w:val="005B5B0D"/>
    <w:rsid w:val="005B5B69"/>
    <w:rsid w:val="005B5DD1"/>
    <w:rsid w:val="005B5FF8"/>
    <w:rsid w:val="005B6686"/>
    <w:rsid w:val="005B6DEA"/>
    <w:rsid w:val="005B6E00"/>
    <w:rsid w:val="005B6F61"/>
    <w:rsid w:val="005B70D1"/>
    <w:rsid w:val="005B71F8"/>
    <w:rsid w:val="005B78AB"/>
    <w:rsid w:val="005B7B60"/>
    <w:rsid w:val="005B7BB9"/>
    <w:rsid w:val="005B7F9B"/>
    <w:rsid w:val="005B7FD7"/>
    <w:rsid w:val="005C0FE9"/>
    <w:rsid w:val="005C136B"/>
    <w:rsid w:val="005C1492"/>
    <w:rsid w:val="005C18EC"/>
    <w:rsid w:val="005C19D9"/>
    <w:rsid w:val="005C1AA3"/>
    <w:rsid w:val="005C1D15"/>
    <w:rsid w:val="005C2211"/>
    <w:rsid w:val="005C249E"/>
    <w:rsid w:val="005C285C"/>
    <w:rsid w:val="005C28F4"/>
    <w:rsid w:val="005C30BA"/>
    <w:rsid w:val="005C310A"/>
    <w:rsid w:val="005C34DE"/>
    <w:rsid w:val="005C379A"/>
    <w:rsid w:val="005C3BB1"/>
    <w:rsid w:val="005C3D22"/>
    <w:rsid w:val="005C3F9E"/>
    <w:rsid w:val="005C418B"/>
    <w:rsid w:val="005C4E52"/>
    <w:rsid w:val="005C5437"/>
    <w:rsid w:val="005C5747"/>
    <w:rsid w:val="005C5A50"/>
    <w:rsid w:val="005C5E9B"/>
    <w:rsid w:val="005C6013"/>
    <w:rsid w:val="005C6059"/>
    <w:rsid w:val="005C6C70"/>
    <w:rsid w:val="005C6D8F"/>
    <w:rsid w:val="005C7E60"/>
    <w:rsid w:val="005D0638"/>
    <w:rsid w:val="005D07D0"/>
    <w:rsid w:val="005D0B46"/>
    <w:rsid w:val="005D0EA0"/>
    <w:rsid w:val="005D1308"/>
    <w:rsid w:val="005D16CB"/>
    <w:rsid w:val="005D18B1"/>
    <w:rsid w:val="005D1938"/>
    <w:rsid w:val="005D1BEE"/>
    <w:rsid w:val="005D2435"/>
    <w:rsid w:val="005D2B48"/>
    <w:rsid w:val="005D2CA3"/>
    <w:rsid w:val="005D2D2C"/>
    <w:rsid w:val="005D2DE9"/>
    <w:rsid w:val="005D37A0"/>
    <w:rsid w:val="005D37FE"/>
    <w:rsid w:val="005D3D8A"/>
    <w:rsid w:val="005D3F2F"/>
    <w:rsid w:val="005D4473"/>
    <w:rsid w:val="005D45F9"/>
    <w:rsid w:val="005D47CD"/>
    <w:rsid w:val="005D577C"/>
    <w:rsid w:val="005D5F31"/>
    <w:rsid w:val="005D6B92"/>
    <w:rsid w:val="005D76D4"/>
    <w:rsid w:val="005D7B57"/>
    <w:rsid w:val="005D7EA4"/>
    <w:rsid w:val="005E02E5"/>
    <w:rsid w:val="005E0AA5"/>
    <w:rsid w:val="005E0DFC"/>
    <w:rsid w:val="005E1303"/>
    <w:rsid w:val="005E1324"/>
    <w:rsid w:val="005E19EA"/>
    <w:rsid w:val="005E1BB1"/>
    <w:rsid w:val="005E1DFC"/>
    <w:rsid w:val="005E23D6"/>
    <w:rsid w:val="005E2423"/>
    <w:rsid w:val="005E2E2B"/>
    <w:rsid w:val="005E3398"/>
    <w:rsid w:val="005E390E"/>
    <w:rsid w:val="005E3AA0"/>
    <w:rsid w:val="005E3FBE"/>
    <w:rsid w:val="005E45F0"/>
    <w:rsid w:val="005E4821"/>
    <w:rsid w:val="005E4CAC"/>
    <w:rsid w:val="005E4DC6"/>
    <w:rsid w:val="005E545F"/>
    <w:rsid w:val="005E54D7"/>
    <w:rsid w:val="005E5ED8"/>
    <w:rsid w:val="005E61CC"/>
    <w:rsid w:val="005E624D"/>
    <w:rsid w:val="005E7ABB"/>
    <w:rsid w:val="005F0747"/>
    <w:rsid w:val="005F151D"/>
    <w:rsid w:val="005F1C9B"/>
    <w:rsid w:val="005F1F59"/>
    <w:rsid w:val="005F2867"/>
    <w:rsid w:val="005F34C0"/>
    <w:rsid w:val="005F360D"/>
    <w:rsid w:val="005F3CF9"/>
    <w:rsid w:val="005F3EAC"/>
    <w:rsid w:val="005F3F33"/>
    <w:rsid w:val="005F42C2"/>
    <w:rsid w:val="005F4AF7"/>
    <w:rsid w:val="005F4EFE"/>
    <w:rsid w:val="005F53BC"/>
    <w:rsid w:val="005F5613"/>
    <w:rsid w:val="005F59A9"/>
    <w:rsid w:val="005F65DF"/>
    <w:rsid w:val="005F693A"/>
    <w:rsid w:val="005F6B21"/>
    <w:rsid w:val="005F6DD6"/>
    <w:rsid w:val="005F6F77"/>
    <w:rsid w:val="005F6F7F"/>
    <w:rsid w:val="005F725C"/>
    <w:rsid w:val="005F76F5"/>
    <w:rsid w:val="005F7B62"/>
    <w:rsid w:val="005F7CF8"/>
    <w:rsid w:val="005F7D4E"/>
    <w:rsid w:val="005F7EE1"/>
    <w:rsid w:val="00600BCD"/>
    <w:rsid w:val="00600C53"/>
    <w:rsid w:val="00600DA1"/>
    <w:rsid w:val="00601480"/>
    <w:rsid w:val="00601BE7"/>
    <w:rsid w:val="00601BFE"/>
    <w:rsid w:val="00601CC6"/>
    <w:rsid w:val="00601EC0"/>
    <w:rsid w:val="006020D8"/>
    <w:rsid w:val="00602249"/>
    <w:rsid w:val="00602A24"/>
    <w:rsid w:val="00602EBF"/>
    <w:rsid w:val="00602F79"/>
    <w:rsid w:val="00603939"/>
    <w:rsid w:val="00603CD9"/>
    <w:rsid w:val="00603ECA"/>
    <w:rsid w:val="006045B6"/>
    <w:rsid w:val="00604B21"/>
    <w:rsid w:val="00604B8E"/>
    <w:rsid w:val="006054F1"/>
    <w:rsid w:val="0060579B"/>
    <w:rsid w:val="006057D0"/>
    <w:rsid w:val="00606131"/>
    <w:rsid w:val="00606264"/>
    <w:rsid w:val="006064BE"/>
    <w:rsid w:val="006064C7"/>
    <w:rsid w:val="006065E8"/>
    <w:rsid w:val="00606758"/>
    <w:rsid w:val="00606926"/>
    <w:rsid w:val="00606CEC"/>
    <w:rsid w:val="00606D50"/>
    <w:rsid w:val="0060710A"/>
    <w:rsid w:val="006073D5"/>
    <w:rsid w:val="0060742C"/>
    <w:rsid w:val="006076E6"/>
    <w:rsid w:val="00607813"/>
    <w:rsid w:val="006107D1"/>
    <w:rsid w:val="00610BD3"/>
    <w:rsid w:val="00610D62"/>
    <w:rsid w:val="00611AE1"/>
    <w:rsid w:val="00611BAD"/>
    <w:rsid w:val="00612B21"/>
    <w:rsid w:val="006139C2"/>
    <w:rsid w:val="00613C14"/>
    <w:rsid w:val="00613C58"/>
    <w:rsid w:val="00614DBC"/>
    <w:rsid w:val="00614F40"/>
    <w:rsid w:val="006153A4"/>
    <w:rsid w:val="006153C6"/>
    <w:rsid w:val="00615436"/>
    <w:rsid w:val="006154AC"/>
    <w:rsid w:val="00615752"/>
    <w:rsid w:val="00616187"/>
    <w:rsid w:val="006161A0"/>
    <w:rsid w:val="00616301"/>
    <w:rsid w:val="0061634B"/>
    <w:rsid w:val="00616F2F"/>
    <w:rsid w:val="00617566"/>
    <w:rsid w:val="00617A26"/>
    <w:rsid w:val="00620000"/>
    <w:rsid w:val="00620073"/>
    <w:rsid w:val="00620276"/>
    <w:rsid w:val="006208A1"/>
    <w:rsid w:val="00620BA6"/>
    <w:rsid w:val="0062103A"/>
    <w:rsid w:val="00621299"/>
    <w:rsid w:val="006212E7"/>
    <w:rsid w:val="006216EC"/>
    <w:rsid w:val="0062197F"/>
    <w:rsid w:val="00621A4B"/>
    <w:rsid w:val="00621A7D"/>
    <w:rsid w:val="00621D30"/>
    <w:rsid w:val="00623096"/>
    <w:rsid w:val="00623F26"/>
    <w:rsid w:val="0062413D"/>
    <w:rsid w:val="006241D4"/>
    <w:rsid w:val="00624742"/>
    <w:rsid w:val="0062478B"/>
    <w:rsid w:val="00624BD8"/>
    <w:rsid w:val="00624E3E"/>
    <w:rsid w:val="00625A68"/>
    <w:rsid w:val="00625A74"/>
    <w:rsid w:val="00625BB9"/>
    <w:rsid w:val="00625DDD"/>
    <w:rsid w:val="00626547"/>
    <w:rsid w:val="006270EA"/>
    <w:rsid w:val="00627285"/>
    <w:rsid w:val="00627F59"/>
    <w:rsid w:val="00630013"/>
    <w:rsid w:val="00630DA7"/>
    <w:rsid w:val="00631145"/>
    <w:rsid w:val="006314B1"/>
    <w:rsid w:val="006318BA"/>
    <w:rsid w:val="00631E24"/>
    <w:rsid w:val="00633647"/>
    <w:rsid w:val="006339A2"/>
    <w:rsid w:val="00633EA3"/>
    <w:rsid w:val="006341E8"/>
    <w:rsid w:val="00634424"/>
    <w:rsid w:val="0063485A"/>
    <w:rsid w:val="006350F1"/>
    <w:rsid w:val="006357E9"/>
    <w:rsid w:val="00635822"/>
    <w:rsid w:val="00635E4A"/>
    <w:rsid w:val="00635E79"/>
    <w:rsid w:val="006360DC"/>
    <w:rsid w:val="00636410"/>
    <w:rsid w:val="006364E6"/>
    <w:rsid w:val="00636601"/>
    <w:rsid w:val="00636D66"/>
    <w:rsid w:val="00636D6C"/>
    <w:rsid w:val="00637426"/>
    <w:rsid w:val="006374CF"/>
    <w:rsid w:val="006376C0"/>
    <w:rsid w:val="00637E56"/>
    <w:rsid w:val="00640047"/>
    <w:rsid w:val="00640A12"/>
    <w:rsid w:val="00640E42"/>
    <w:rsid w:val="00641093"/>
    <w:rsid w:val="006410BA"/>
    <w:rsid w:val="006410C4"/>
    <w:rsid w:val="00641C7D"/>
    <w:rsid w:val="00641C96"/>
    <w:rsid w:val="00641D08"/>
    <w:rsid w:val="00641E72"/>
    <w:rsid w:val="0064215C"/>
    <w:rsid w:val="006424E7"/>
    <w:rsid w:val="00642671"/>
    <w:rsid w:val="00642790"/>
    <w:rsid w:val="006428CF"/>
    <w:rsid w:val="006432FE"/>
    <w:rsid w:val="0064331D"/>
    <w:rsid w:val="00643423"/>
    <w:rsid w:val="0064343E"/>
    <w:rsid w:val="0064357E"/>
    <w:rsid w:val="00643927"/>
    <w:rsid w:val="00644A92"/>
    <w:rsid w:val="0064554D"/>
    <w:rsid w:val="00645CA6"/>
    <w:rsid w:val="00645E94"/>
    <w:rsid w:val="006462CC"/>
    <w:rsid w:val="00646639"/>
    <w:rsid w:val="006466CB"/>
    <w:rsid w:val="0064787C"/>
    <w:rsid w:val="006478CB"/>
    <w:rsid w:val="006506B3"/>
    <w:rsid w:val="00650733"/>
    <w:rsid w:val="0065076E"/>
    <w:rsid w:val="00650BC5"/>
    <w:rsid w:val="00650C05"/>
    <w:rsid w:val="00650CCE"/>
    <w:rsid w:val="00650CD3"/>
    <w:rsid w:val="00650EE4"/>
    <w:rsid w:val="00651648"/>
    <w:rsid w:val="00651750"/>
    <w:rsid w:val="00651776"/>
    <w:rsid w:val="00651880"/>
    <w:rsid w:val="00652377"/>
    <w:rsid w:val="006526E2"/>
    <w:rsid w:val="00652EC5"/>
    <w:rsid w:val="00653007"/>
    <w:rsid w:val="00653823"/>
    <w:rsid w:val="006539E5"/>
    <w:rsid w:val="00653D04"/>
    <w:rsid w:val="00653D4C"/>
    <w:rsid w:val="00654178"/>
    <w:rsid w:val="006544D5"/>
    <w:rsid w:val="00654688"/>
    <w:rsid w:val="00654F2A"/>
    <w:rsid w:val="00654FCF"/>
    <w:rsid w:val="00655A9F"/>
    <w:rsid w:val="00655FEA"/>
    <w:rsid w:val="006566CF"/>
    <w:rsid w:val="00656E04"/>
    <w:rsid w:val="00657154"/>
    <w:rsid w:val="0065716E"/>
    <w:rsid w:val="0065740F"/>
    <w:rsid w:val="006574DD"/>
    <w:rsid w:val="00657939"/>
    <w:rsid w:val="00657B6D"/>
    <w:rsid w:val="00657BDC"/>
    <w:rsid w:val="00657E0C"/>
    <w:rsid w:val="00657EB3"/>
    <w:rsid w:val="00660393"/>
    <w:rsid w:val="0066103F"/>
    <w:rsid w:val="006618C7"/>
    <w:rsid w:val="00662A47"/>
    <w:rsid w:val="00663120"/>
    <w:rsid w:val="0066362E"/>
    <w:rsid w:val="00663C9D"/>
    <w:rsid w:val="00663FD1"/>
    <w:rsid w:val="0066503C"/>
    <w:rsid w:val="00665091"/>
    <w:rsid w:val="00665144"/>
    <w:rsid w:val="006657F7"/>
    <w:rsid w:val="00665AE7"/>
    <w:rsid w:val="00665B29"/>
    <w:rsid w:val="00665B4F"/>
    <w:rsid w:val="00666709"/>
    <w:rsid w:val="00666A4C"/>
    <w:rsid w:val="00666AE6"/>
    <w:rsid w:val="0066705B"/>
    <w:rsid w:val="00667190"/>
    <w:rsid w:val="00670376"/>
    <w:rsid w:val="0067058F"/>
    <w:rsid w:val="0067086B"/>
    <w:rsid w:val="006711E0"/>
    <w:rsid w:val="00671E7A"/>
    <w:rsid w:val="006724C7"/>
    <w:rsid w:val="00672695"/>
    <w:rsid w:val="00672880"/>
    <w:rsid w:val="00672C52"/>
    <w:rsid w:val="006730AF"/>
    <w:rsid w:val="00674781"/>
    <w:rsid w:val="00674BFC"/>
    <w:rsid w:val="006755A1"/>
    <w:rsid w:val="0067582B"/>
    <w:rsid w:val="00676ED0"/>
    <w:rsid w:val="00676F54"/>
    <w:rsid w:val="0067723F"/>
    <w:rsid w:val="00677859"/>
    <w:rsid w:val="0068022F"/>
    <w:rsid w:val="0068026E"/>
    <w:rsid w:val="00680E7C"/>
    <w:rsid w:val="00681227"/>
    <w:rsid w:val="006815D3"/>
    <w:rsid w:val="00681EE5"/>
    <w:rsid w:val="0068283C"/>
    <w:rsid w:val="00682A7C"/>
    <w:rsid w:val="00683257"/>
    <w:rsid w:val="0068343B"/>
    <w:rsid w:val="00683666"/>
    <w:rsid w:val="00683DCE"/>
    <w:rsid w:val="00683DFB"/>
    <w:rsid w:val="00683E10"/>
    <w:rsid w:val="00684970"/>
    <w:rsid w:val="00684C15"/>
    <w:rsid w:val="00685A8B"/>
    <w:rsid w:val="00685B16"/>
    <w:rsid w:val="00686F90"/>
    <w:rsid w:val="006873CE"/>
    <w:rsid w:val="006878F7"/>
    <w:rsid w:val="006907B8"/>
    <w:rsid w:val="00690B4B"/>
    <w:rsid w:val="006910D5"/>
    <w:rsid w:val="00691221"/>
    <w:rsid w:val="00691388"/>
    <w:rsid w:val="00691466"/>
    <w:rsid w:val="00691ABE"/>
    <w:rsid w:val="00691C03"/>
    <w:rsid w:val="00692C15"/>
    <w:rsid w:val="00692C20"/>
    <w:rsid w:val="00692F64"/>
    <w:rsid w:val="00693720"/>
    <w:rsid w:val="00693B0D"/>
    <w:rsid w:val="00693C51"/>
    <w:rsid w:val="00693CCD"/>
    <w:rsid w:val="0069408C"/>
    <w:rsid w:val="00694411"/>
    <w:rsid w:val="0069448B"/>
    <w:rsid w:val="00694749"/>
    <w:rsid w:val="0069539B"/>
    <w:rsid w:val="00695880"/>
    <w:rsid w:val="00695D4C"/>
    <w:rsid w:val="00695E8C"/>
    <w:rsid w:val="006961AC"/>
    <w:rsid w:val="00696208"/>
    <w:rsid w:val="00696253"/>
    <w:rsid w:val="006963A5"/>
    <w:rsid w:val="006964A1"/>
    <w:rsid w:val="006965EE"/>
    <w:rsid w:val="00696655"/>
    <w:rsid w:val="00696D2C"/>
    <w:rsid w:val="006971FF"/>
    <w:rsid w:val="00697659"/>
    <w:rsid w:val="00697C6C"/>
    <w:rsid w:val="00697C72"/>
    <w:rsid w:val="00697F2D"/>
    <w:rsid w:val="006A071B"/>
    <w:rsid w:val="006A088A"/>
    <w:rsid w:val="006A0CD4"/>
    <w:rsid w:val="006A0FFC"/>
    <w:rsid w:val="006A15A5"/>
    <w:rsid w:val="006A1E20"/>
    <w:rsid w:val="006A239F"/>
    <w:rsid w:val="006A2B3F"/>
    <w:rsid w:val="006A2CCB"/>
    <w:rsid w:val="006A2FBD"/>
    <w:rsid w:val="006A32E9"/>
    <w:rsid w:val="006A35EE"/>
    <w:rsid w:val="006A3BA3"/>
    <w:rsid w:val="006A3D3A"/>
    <w:rsid w:val="006A3F26"/>
    <w:rsid w:val="006A476B"/>
    <w:rsid w:val="006A4814"/>
    <w:rsid w:val="006A48AC"/>
    <w:rsid w:val="006A492D"/>
    <w:rsid w:val="006A5B62"/>
    <w:rsid w:val="006A5D51"/>
    <w:rsid w:val="006A63B2"/>
    <w:rsid w:val="006A6AC1"/>
    <w:rsid w:val="006A6C53"/>
    <w:rsid w:val="006A78D8"/>
    <w:rsid w:val="006A7AC9"/>
    <w:rsid w:val="006B0001"/>
    <w:rsid w:val="006B0505"/>
    <w:rsid w:val="006B10E4"/>
    <w:rsid w:val="006B12A7"/>
    <w:rsid w:val="006B13C4"/>
    <w:rsid w:val="006B1B56"/>
    <w:rsid w:val="006B1CEA"/>
    <w:rsid w:val="006B2221"/>
    <w:rsid w:val="006B23FD"/>
    <w:rsid w:val="006B2A54"/>
    <w:rsid w:val="006B3425"/>
    <w:rsid w:val="006B37F6"/>
    <w:rsid w:val="006B3817"/>
    <w:rsid w:val="006B3ED0"/>
    <w:rsid w:val="006B4947"/>
    <w:rsid w:val="006B50C6"/>
    <w:rsid w:val="006B64E1"/>
    <w:rsid w:val="006B70C0"/>
    <w:rsid w:val="006B72CC"/>
    <w:rsid w:val="006B761D"/>
    <w:rsid w:val="006C01B3"/>
    <w:rsid w:val="006C04F4"/>
    <w:rsid w:val="006C08E2"/>
    <w:rsid w:val="006C1353"/>
    <w:rsid w:val="006C163C"/>
    <w:rsid w:val="006C1E42"/>
    <w:rsid w:val="006C2566"/>
    <w:rsid w:val="006C27A5"/>
    <w:rsid w:val="006C2B0C"/>
    <w:rsid w:val="006C326F"/>
    <w:rsid w:val="006C3F55"/>
    <w:rsid w:val="006C40DB"/>
    <w:rsid w:val="006C4334"/>
    <w:rsid w:val="006C45C3"/>
    <w:rsid w:val="006C494F"/>
    <w:rsid w:val="006C50DA"/>
    <w:rsid w:val="006C560A"/>
    <w:rsid w:val="006C6185"/>
    <w:rsid w:val="006C64E6"/>
    <w:rsid w:val="006C6858"/>
    <w:rsid w:val="006C6AE4"/>
    <w:rsid w:val="006C71E3"/>
    <w:rsid w:val="006C7412"/>
    <w:rsid w:val="006C74E1"/>
    <w:rsid w:val="006C7ABE"/>
    <w:rsid w:val="006C7DBD"/>
    <w:rsid w:val="006D09BF"/>
    <w:rsid w:val="006D0EC1"/>
    <w:rsid w:val="006D138E"/>
    <w:rsid w:val="006D14B9"/>
    <w:rsid w:val="006D15D2"/>
    <w:rsid w:val="006D1D2B"/>
    <w:rsid w:val="006D1F8E"/>
    <w:rsid w:val="006D2747"/>
    <w:rsid w:val="006D27A6"/>
    <w:rsid w:val="006D3102"/>
    <w:rsid w:val="006D32BC"/>
    <w:rsid w:val="006D3670"/>
    <w:rsid w:val="006D38FD"/>
    <w:rsid w:val="006D3B80"/>
    <w:rsid w:val="006D407B"/>
    <w:rsid w:val="006D421C"/>
    <w:rsid w:val="006D42AE"/>
    <w:rsid w:val="006D4593"/>
    <w:rsid w:val="006D48BB"/>
    <w:rsid w:val="006D4D6E"/>
    <w:rsid w:val="006D5827"/>
    <w:rsid w:val="006D590B"/>
    <w:rsid w:val="006D5AEC"/>
    <w:rsid w:val="006D6477"/>
    <w:rsid w:val="006D678E"/>
    <w:rsid w:val="006D6CDE"/>
    <w:rsid w:val="006D78E8"/>
    <w:rsid w:val="006D7A06"/>
    <w:rsid w:val="006D7C9C"/>
    <w:rsid w:val="006E0244"/>
    <w:rsid w:val="006E082F"/>
    <w:rsid w:val="006E091E"/>
    <w:rsid w:val="006E0FC3"/>
    <w:rsid w:val="006E144A"/>
    <w:rsid w:val="006E18BB"/>
    <w:rsid w:val="006E1BD3"/>
    <w:rsid w:val="006E1CAF"/>
    <w:rsid w:val="006E2498"/>
    <w:rsid w:val="006E29B7"/>
    <w:rsid w:val="006E3142"/>
    <w:rsid w:val="006E3454"/>
    <w:rsid w:val="006E3A9E"/>
    <w:rsid w:val="006E454A"/>
    <w:rsid w:val="006E503E"/>
    <w:rsid w:val="006E558A"/>
    <w:rsid w:val="006E56C1"/>
    <w:rsid w:val="006E5874"/>
    <w:rsid w:val="006E5AED"/>
    <w:rsid w:val="006E5F95"/>
    <w:rsid w:val="006E6438"/>
    <w:rsid w:val="006E6673"/>
    <w:rsid w:val="006E69EF"/>
    <w:rsid w:val="006E6B83"/>
    <w:rsid w:val="006E7A57"/>
    <w:rsid w:val="006E7A83"/>
    <w:rsid w:val="006E7C99"/>
    <w:rsid w:val="006F0281"/>
    <w:rsid w:val="006F03A1"/>
    <w:rsid w:val="006F0536"/>
    <w:rsid w:val="006F0704"/>
    <w:rsid w:val="006F0717"/>
    <w:rsid w:val="006F098F"/>
    <w:rsid w:val="006F11AB"/>
    <w:rsid w:val="006F12C2"/>
    <w:rsid w:val="006F16CE"/>
    <w:rsid w:val="006F1C82"/>
    <w:rsid w:val="006F1CDE"/>
    <w:rsid w:val="006F1EAC"/>
    <w:rsid w:val="006F2539"/>
    <w:rsid w:val="006F2673"/>
    <w:rsid w:val="006F2D61"/>
    <w:rsid w:val="006F3CD0"/>
    <w:rsid w:val="006F4CBF"/>
    <w:rsid w:val="006F5BB8"/>
    <w:rsid w:val="006F62B4"/>
    <w:rsid w:val="006F6347"/>
    <w:rsid w:val="006F64A9"/>
    <w:rsid w:val="006F7196"/>
    <w:rsid w:val="006F7385"/>
    <w:rsid w:val="006F7B2F"/>
    <w:rsid w:val="006F7B8E"/>
    <w:rsid w:val="0070028F"/>
    <w:rsid w:val="007002C8"/>
    <w:rsid w:val="007003FC"/>
    <w:rsid w:val="00700749"/>
    <w:rsid w:val="00700C10"/>
    <w:rsid w:val="00702CDB"/>
    <w:rsid w:val="007034C6"/>
    <w:rsid w:val="00703A2D"/>
    <w:rsid w:val="00703A66"/>
    <w:rsid w:val="007043AD"/>
    <w:rsid w:val="007046CA"/>
    <w:rsid w:val="007046CC"/>
    <w:rsid w:val="007055E9"/>
    <w:rsid w:val="00705927"/>
    <w:rsid w:val="00706E8C"/>
    <w:rsid w:val="00707025"/>
    <w:rsid w:val="00710094"/>
    <w:rsid w:val="00710468"/>
    <w:rsid w:val="00710568"/>
    <w:rsid w:val="007106F7"/>
    <w:rsid w:val="007107E6"/>
    <w:rsid w:val="00710CEB"/>
    <w:rsid w:val="00710FE5"/>
    <w:rsid w:val="007113AD"/>
    <w:rsid w:val="0071148E"/>
    <w:rsid w:val="00711693"/>
    <w:rsid w:val="00711DAB"/>
    <w:rsid w:val="00711DFA"/>
    <w:rsid w:val="0071256D"/>
    <w:rsid w:val="00712CCE"/>
    <w:rsid w:val="00712D5E"/>
    <w:rsid w:val="00712F29"/>
    <w:rsid w:val="0071308B"/>
    <w:rsid w:val="007132ED"/>
    <w:rsid w:val="007139CF"/>
    <w:rsid w:val="007141D3"/>
    <w:rsid w:val="00714288"/>
    <w:rsid w:val="007144F3"/>
    <w:rsid w:val="0071473E"/>
    <w:rsid w:val="00714913"/>
    <w:rsid w:val="00714D3E"/>
    <w:rsid w:val="007155EA"/>
    <w:rsid w:val="00715FFB"/>
    <w:rsid w:val="00716219"/>
    <w:rsid w:val="007163BE"/>
    <w:rsid w:val="007165B2"/>
    <w:rsid w:val="00717542"/>
    <w:rsid w:val="00717BEA"/>
    <w:rsid w:val="007202C3"/>
    <w:rsid w:val="007216CD"/>
    <w:rsid w:val="00721BBD"/>
    <w:rsid w:val="00722004"/>
    <w:rsid w:val="0072204B"/>
    <w:rsid w:val="00722B33"/>
    <w:rsid w:val="00722F6C"/>
    <w:rsid w:val="007235E1"/>
    <w:rsid w:val="00723988"/>
    <w:rsid w:val="007239C2"/>
    <w:rsid w:val="00723A57"/>
    <w:rsid w:val="0072443C"/>
    <w:rsid w:val="00724576"/>
    <w:rsid w:val="00724588"/>
    <w:rsid w:val="0072464A"/>
    <w:rsid w:val="00724D4E"/>
    <w:rsid w:val="00724D81"/>
    <w:rsid w:val="007254DA"/>
    <w:rsid w:val="00725805"/>
    <w:rsid w:val="00725C78"/>
    <w:rsid w:val="00725E83"/>
    <w:rsid w:val="00726125"/>
    <w:rsid w:val="00726737"/>
    <w:rsid w:val="00726861"/>
    <w:rsid w:val="00726D35"/>
    <w:rsid w:val="0072795E"/>
    <w:rsid w:val="00727AA7"/>
    <w:rsid w:val="007308F2"/>
    <w:rsid w:val="00732295"/>
    <w:rsid w:val="0073231B"/>
    <w:rsid w:val="00732B32"/>
    <w:rsid w:val="00732DA9"/>
    <w:rsid w:val="00732DB8"/>
    <w:rsid w:val="00733AC5"/>
    <w:rsid w:val="00733FA5"/>
    <w:rsid w:val="00733FDE"/>
    <w:rsid w:val="007344A7"/>
    <w:rsid w:val="007349B2"/>
    <w:rsid w:val="00734DB0"/>
    <w:rsid w:val="00735241"/>
    <w:rsid w:val="00735B32"/>
    <w:rsid w:val="00735BB9"/>
    <w:rsid w:val="00735E15"/>
    <w:rsid w:val="0073613C"/>
    <w:rsid w:val="0073674C"/>
    <w:rsid w:val="00736A1A"/>
    <w:rsid w:val="0073778A"/>
    <w:rsid w:val="00737CBA"/>
    <w:rsid w:val="00737D2D"/>
    <w:rsid w:val="00737E2A"/>
    <w:rsid w:val="00740123"/>
    <w:rsid w:val="0074025C"/>
    <w:rsid w:val="0074030E"/>
    <w:rsid w:val="0074073B"/>
    <w:rsid w:val="007407FA"/>
    <w:rsid w:val="00741238"/>
    <w:rsid w:val="0074151B"/>
    <w:rsid w:val="007419F9"/>
    <w:rsid w:val="00741A55"/>
    <w:rsid w:val="0074202B"/>
    <w:rsid w:val="007422E8"/>
    <w:rsid w:val="00742878"/>
    <w:rsid w:val="00742A46"/>
    <w:rsid w:val="007435AC"/>
    <w:rsid w:val="00743919"/>
    <w:rsid w:val="007439A3"/>
    <w:rsid w:val="00743B0C"/>
    <w:rsid w:val="00743C40"/>
    <w:rsid w:val="00744085"/>
    <w:rsid w:val="00744729"/>
    <w:rsid w:val="007447D2"/>
    <w:rsid w:val="007448E5"/>
    <w:rsid w:val="00744B61"/>
    <w:rsid w:val="00744E1B"/>
    <w:rsid w:val="0074519C"/>
    <w:rsid w:val="00745668"/>
    <w:rsid w:val="00745B09"/>
    <w:rsid w:val="00746030"/>
    <w:rsid w:val="007463CC"/>
    <w:rsid w:val="00746636"/>
    <w:rsid w:val="00747499"/>
    <w:rsid w:val="0074756D"/>
    <w:rsid w:val="007476A6"/>
    <w:rsid w:val="00747999"/>
    <w:rsid w:val="00747FAE"/>
    <w:rsid w:val="0075049C"/>
    <w:rsid w:val="007508C2"/>
    <w:rsid w:val="007509D9"/>
    <w:rsid w:val="00750AFF"/>
    <w:rsid w:val="00750BE8"/>
    <w:rsid w:val="00750D94"/>
    <w:rsid w:val="0075110B"/>
    <w:rsid w:val="007517AB"/>
    <w:rsid w:val="00751834"/>
    <w:rsid w:val="00751BBE"/>
    <w:rsid w:val="00751E68"/>
    <w:rsid w:val="0075228D"/>
    <w:rsid w:val="00752407"/>
    <w:rsid w:val="00752474"/>
    <w:rsid w:val="00753197"/>
    <w:rsid w:val="00753540"/>
    <w:rsid w:val="00753587"/>
    <w:rsid w:val="007549F4"/>
    <w:rsid w:val="0075502C"/>
    <w:rsid w:val="00755318"/>
    <w:rsid w:val="00755BC6"/>
    <w:rsid w:val="00755DCE"/>
    <w:rsid w:val="00756317"/>
    <w:rsid w:val="00756B34"/>
    <w:rsid w:val="00756D4B"/>
    <w:rsid w:val="0075752D"/>
    <w:rsid w:val="007576B4"/>
    <w:rsid w:val="0075794C"/>
    <w:rsid w:val="007579E4"/>
    <w:rsid w:val="00757B5B"/>
    <w:rsid w:val="00757CDF"/>
    <w:rsid w:val="007603E8"/>
    <w:rsid w:val="00760975"/>
    <w:rsid w:val="00761710"/>
    <w:rsid w:val="007619BB"/>
    <w:rsid w:val="00761B27"/>
    <w:rsid w:val="00761F3E"/>
    <w:rsid w:val="00762398"/>
    <w:rsid w:val="00762D4A"/>
    <w:rsid w:val="00763C8B"/>
    <w:rsid w:val="00763E91"/>
    <w:rsid w:val="007641C6"/>
    <w:rsid w:val="00764339"/>
    <w:rsid w:val="00764C6F"/>
    <w:rsid w:val="00764CFA"/>
    <w:rsid w:val="007655CA"/>
    <w:rsid w:val="00765C21"/>
    <w:rsid w:val="00766945"/>
    <w:rsid w:val="00767097"/>
    <w:rsid w:val="007677E2"/>
    <w:rsid w:val="00767B59"/>
    <w:rsid w:val="00770337"/>
    <w:rsid w:val="007703BE"/>
    <w:rsid w:val="007705EF"/>
    <w:rsid w:val="007707A7"/>
    <w:rsid w:val="00770983"/>
    <w:rsid w:val="00771179"/>
    <w:rsid w:val="0077133C"/>
    <w:rsid w:val="007716D1"/>
    <w:rsid w:val="00771994"/>
    <w:rsid w:val="00771A3A"/>
    <w:rsid w:val="007734FC"/>
    <w:rsid w:val="00773505"/>
    <w:rsid w:val="00773FDF"/>
    <w:rsid w:val="007745E9"/>
    <w:rsid w:val="00774782"/>
    <w:rsid w:val="00774853"/>
    <w:rsid w:val="00774C82"/>
    <w:rsid w:val="00774FCF"/>
    <w:rsid w:val="007753C7"/>
    <w:rsid w:val="0077543A"/>
    <w:rsid w:val="0077636E"/>
    <w:rsid w:val="007766E4"/>
    <w:rsid w:val="00776984"/>
    <w:rsid w:val="00776D95"/>
    <w:rsid w:val="00776F35"/>
    <w:rsid w:val="00777D74"/>
    <w:rsid w:val="00780044"/>
    <w:rsid w:val="00780061"/>
    <w:rsid w:val="007800B9"/>
    <w:rsid w:val="00780373"/>
    <w:rsid w:val="007804EB"/>
    <w:rsid w:val="00780706"/>
    <w:rsid w:val="00780CE0"/>
    <w:rsid w:val="00780D88"/>
    <w:rsid w:val="007811CC"/>
    <w:rsid w:val="007813B2"/>
    <w:rsid w:val="00781420"/>
    <w:rsid w:val="00781AFC"/>
    <w:rsid w:val="00781D1C"/>
    <w:rsid w:val="00781D37"/>
    <w:rsid w:val="00781F3B"/>
    <w:rsid w:val="00782048"/>
    <w:rsid w:val="00782064"/>
    <w:rsid w:val="00782883"/>
    <w:rsid w:val="00782F65"/>
    <w:rsid w:val="007830C1"/>
    <w:rsid w:val="0078319E"/>
    <w:rsid w:val="00783326"/>
    <w:rsid w:val="0078333C"/>
    <w:rsid w:val="00783CB7"/>
    <w:rsid w:val="0078404F"/>
    <w:rsid w:val="0078455E"/>
    <w:rsid w:val="0078505E"/>
    <w:rsid w:val="007851FC"/>
    <w:rsid w:val="0078532F"/>
    <w:rsid w:val="0078548C"/>
    <w:rsid w:val="0078556A"/>
    <w:rsid w:val="00785926"/>
    <w:rsid w:val="00785973"/>
    <w:rsid w:val="00785A6B"/>
    <w:rsid w:val="007863E5"/>
    <w:rsid w:val="00786C0B"/>
    <w:rsid w:val="0078786A"/>
    <w:rsid w:val="0079052D"/>
    <w:rsid w:val="00790555"/>
    <w:rsid w:val="0079057C"/>
    <w:rsid w:val="007908CF"/>
    <w:rsid w:val="00790F54"/>
    <w:rsid w:val="00791A4A"/>
    <w:rsid w:val="00791C93"/>
    <w:rsid w:val="00791F6A"/>
    <w:rsid w:val="00792201"/>
    <w:rsid w:val="007922E8"/>
    <w:rsid w:val="00792BB0"/>
    <w:rsid w:val="00792C66"/>
    <w:rsid w:val="00793537"/>
    <w:rsid w:val="00793EE3"/>
    <w:rsid w:val="00794281"/>
    <w:rsid w:val="007953A4"/>
    <w:rsid w:val="00795637"/>
    <w:rsid w:val="00795818"/>
    <w:rsid w:val="00795846"/>
    <w:rsid w:val="00795DEC"/>
    <w:rsid w:val="00797525"/>
    <w:rsid w:val="0079759D"/>
    <w:rsid w:val="00797AEC"/>
    <w:rsid w:val="00797AF3"/>
    <w:rsid w:val="007A069C"/>
    <w:rsid w:val="007A0D3F"/>
    <w:rsid w:val="007A1625"/>
    <w:rsid w:val="007A1647"/>
    <w:rsid w:val="007A17F4"/>
    <w:rsid w:val="007A24BC"/>
    <w:rsid w:val="007A29DB"/>
    <w:rsid w:val="007A337F"/>
    <w:rsid w:val="007A3D36"/>
    <w:rsid w:val="007A4074"/>
    <w:rsid w:val="007A47FF"/>
    <w:rsid w:val="007A4C10"/>
    <w:rsid w:val="007A4E50"/>
    <w:rsid w:val="007A5C92"/>
    <w:rsid w:val="007A61D5"/>
    <w:rsid w:val="007A61F1"/>
    <w:rsid w:val="007A6E20"/>
    <w:rsid w:val="007A6FB4"/>
    <w:rsid w:val="007A715C"/>
    <w:rsid w:val="007A7520"/>
    <w:rsid w:val="007A770F"/>
    <w:rsid w:val="007A7B62"/>
    <w:rsid w:val="007B0ADE"/>
    <w:rsid w:val="007B0AF5"/>
    <w:rsid w:val="007B21CF"/>
    <w:rsid w:val="007B2A8C"/>
    <w:rsid w:val="007B340E"/>
    <w:rsid w:val="007B38D1"/>
    <w:rsid w:val="007B3B74"/>
    <w:rsid w:val="007B3B7A"/>
    <w:rsid w:val="007B3F82"/>
    <w:rsid w:val="007B42CB"/>
    <w:rsid w:val="007B45D0"/>
    <w:rsid w:val="007B513E"/>
    <w:rsid w:val="007B592F"/>
    <w:rsid w:val="007B5E5B"/>
    <w:rsid w:val="007B5F4B"/>
    <w:rsid w:val="007B5FC6"/>
    <w:rsid w:val="007B6497"/>
    <w:rsid w:val="007B68E6"/>
    <w:rsid w:val="007B6A94"/>
    <w:rsid w:val="007B6CB3"/>
    <w:rsid w:val="007B6E08"/>
    <w:rsid w:val="007B755A"/>
    <w:rsid w:val="007C01AE"/>
    <w:rsid w:val="007C1204"/>
    <w:rsid w:val="007C20AE"/>
    <w:rsid w:val="007C20D5"/>
    <w:rsid w:val="007C21DA"/>
    <w:rsid w:val="007C22BA"/>
    <w:rsid w:val="007C24F6"/>
    <w:rsid w:val="007C2747"/>
    <w:rsid w:val="007C2985"/>
    <w:rsid w:val="007C308C"/>
    <w:rsid w:val="007C3301"/>
    <w:rsid w:val="007C340D"/>
    <w:rsid w:val="007C3778"/>
    <w:rsid w:val="007C3BB7"/>
    <w:rsid w:val="007C3C67"/>
    <w:rsid w:val="007C400C"/>
    <w:rsid w:val="007C4065"/>
    <w:rsid w:val="007C47BC"/>
    <w:rsid w:val="007C4CDC"/>
    <w:rsid w:val="007C4D32"/>
    <w:rsid w:val="007C4F3A"/>
    <w:rsid w:val="007C5047"/>
    <w:rsid w:val="007C5082"/>
    <w:rsid w:val="007C51EF"/>
    <w:rsid w:val="007C64EE"/>
    <w:rsid w:val="007C6618"/>
    <w:rsid w:val="007C661F"/>
    <w:rsid w:val="007C6A5B"/>
    <w:rsid w:val="007C7497"/>
    <w:rsid w:val="007C793B"/>
    <w:rsid w:val="007D0367"/>
    <w:rsid w:val="007D0633"/>
    <w:rsid w:val="007D083D"/>
    <w:rsid w:val="007D14DD"/>
    <w:rsid w:val="007D16EC"/>
    <w:rsid w:val="007D1BCA"/>
    <w:rsid w:val="007D1D6D"/>
    <w:rsid w:val="007D236D"/>
    <w:rsid w:val="007D2876"/>
    <w:rsid w:val="007D2AA4"/>
    <w:rsid w:val="007D3044"/>
    <w:rsid w:val="007D3264"/>
    <w:rsid w:val="007D400D"/>
    <w:rsid w:val="007D44DC"/>
    <w:rsid w:val="007D46B5"/>
    <w:rsid w:val="007D4AF4"/>
    <w:rsid w:val="007D4B61"/>
    <w:rsid w:val="007D5D1F"/>
    <w:rsid w:val="007D6AB3"/>
    <w:rsid w:val="007D6BF3"/>
    <w:rsid w:val="007D70FB"/>
    <w:rsid w:val="007D711E"/>
    <w:rsid w:val="007D723B"/>
    <w:rsid w:val="007D74E2"/>
    <w:rsid w:val="007D7BC7"/>
    <w:rsid w:val="007E0042"/>
    <w:rsid w:val="007E063A"/>
    <w:rsid w:val="007E1299"/>
    <w:rsid w:val="007E15F4"/>
    <w:rsid w:val="007E1D9D"/>
    <w:rsid w:val="007E1F60"/>
    <w:rsid w:val="007E20EA"/>
    <w:rsid w:val="007E24D6"/>
    <w:rsid w:val="007E2503"/>
    <w:rsid w:val="007E2788"/>
    <w:rsid w:val="007E299D"/>
    <w:rsid w:val="007E2FC3"/>
    <w:rsid w:val="007E3AC3"/>
    <w:rsid w:val="007E4715"/>
    <w:rsid w:val="007E4C31"/>
    <w:rsid w:val="007E4E55"/>
    <w:rsid w:val="007E4EDD"/>
    <w:rsid w:val="007E60EC"/>
    <w:rsid w:val="007E637E"/>
    <w:rsid w:val="007E6C07"/>
    <w:rsid w:val="007E6DEB"/>
    <w:rsid w:val="007E6EC1"/>
    <w:rsid w:val="007E76E8"/>
    <w:rsid w:val="007E7B5A"/>
    <w:rsid w:val="007F00AC"/>
    <w:rsid w:val="007F056E"/>
    <w:rsid w:val="007F06DF"/>
    <w:rsid w:val="007F0883"/>
    <w:rsid w:val="007F0BED"/>
    <w:rsid w:val="007F0C84"/>
    <w:rsid w:val="007F0E05"/>
    <w:rsid w:val="007F11D0"/>
    <w:rsid w:val="007F13DD"/>
    <w:rsid w:val="007F181C"/>
    <w:rsid w:val="007F1E3D"/>
    <w:rsid w:val="007F1EE4"/>
    <w:rsid w:val="007F2271"/>
    <w:rsid w:val="007F2D71"/>
    <w:rsid w:val="007F3179"/>
    <w:rsid w:val="007F31BD"/>
    <w:rsid w:val="007F3915"/>
    <w:rsid w:val="007F3B68"/>
    <w:rsid w:val="007F4517"/>
    <w:rsid w:val="007F456A"/>
    <w:rsid w:val="007F5181"/>
    <w:rsid w:val="007F53EB"/>
    <w:rsid w:val="007F5E98"/>
    <w:rsid w:val="007F6697"/>
    <w:rsid w:val="007F6957"/>
    <w:rsid w:val="007F6D50"/>
    <w:rsid w:val="007F7289"/>
    <w:rsid w:val="007F7F5A"/>
    <w:rsid w:val="0080006B"/>
    <w:rsid w:val="00800175"/>
    <w:rsid w:val="008003D6"/>
    <w:rsid w:val="008006C6"/>
    <w:rsid w:val="00800CD1"/>
    <w:rsid w:val="00802113"/>
    <w:rsid w:val="00802763"/>
    <w:rsid w:val="0080309B"/>
    <w:rsid w:val="00804242"/>
    <w:rsid w:val="00804369"/>
    <w:rsid w:val="0080478B"/>
    <w:rsid w:val="00806488"/>
    <w:rsid w:val="008064ED"/>
    <w:rsid w:val="00806703"/>
    <w:rsid w:val="00806C7D"/>
    <w:rsid w:val="00806CBF"/>
    <w:rsid w:val="00807D30"/>
    <w:rsid w:val="008106CA"/>
    <w:rsid w:val="00810BDC"/>
    <w:rsid w:val="00810BEC"/>
    <w:rsid w:val="008119A1"/>
    <w:rsid w:val="00811DE6"/>
    <w:rsid w:val="00811EAE"/>
    <w:rsid w:val="00812664"/>
    <w:rsid w:val="008131F3"/>
    <w:rsid w:val="008136E9"/>
    <w:rsid w:val="00813B8D"/>
    <w:rsid w:val="00814183"/>
    <w:rsid w:val="00814235"/>
    <w:rsid w:val="00814336"/>
    <w:rsid w:val="008145E1"/>
    <w:rsid w:val="008147C3"/>
    <w:rsid w:val="00814D5A"/>
    <w:rsid w:val="008151B0"/>
    <w:rsid w:val="00815962"/>
    <w:rsid w:val="00817115"/>
    <w:rsid w:val="0081721D"/>
    <w:rsid w:val="00817CCA"/>
    <w:rsid w:val="00820090"/>
    <w:rsid w:val="008200FC"/>
    <w:rsid w:val="0082050D"/>
    <w:rsid w:val="00820726"/>
    <w:rsid w:val="00821524"/>
    <w:rsid w:val="00821886"/>
    <w:rsid w:val="00821B70"/>
    <w:rsid w:val="00821CE3"/>
    <w:rsid w:val="0082228F"/>
    <w:rsid w:val="0082272C"/>
    <w:rsid w:val="008228D9"/>
    <w:rsid w:val="00822A36"/>
    <w:rsid w:val="0082310D"/>
    <w:rsid w:val="0082384B"/>
    <w:rsid w:val="00823A26"/>
    <w:rsid w:val="00824099"/>
    <w:rsid w:val="008240D8"/>
    <w:rsid w:val="008244D5"/>
    <w:rsid w:val="008247A4"/>
    <w:rsid w:val="00824B9B"/>
    <w:rsid w:val="00824BE4"/>
    <w:rsid w:val="008252D5"/>
    <w:rsid w:val="008256A7"/>
    <w:rsid w:val="008257A8"/>
    <w:rsid w:val="00825C68"/>
    <w:rsid w:val="00825DBF"/>
    <w:rsid w:val="0082696D"/>
    <w:rsid w:val="00826F57"/>
    <w:rsid w:val="00827DE6"/>
    <w:rsid w:val="00827F35"/>
    <w:rsid w:val="008302F8"/>
    <w:rsid w:val="00830674"/>
    <w:rsid w:val="00830806"/>
    <w:rsid w:val="0083088B"/>
    <w:rsid w:val="00830B92"/>
    <w:rsid w:val="00830B98"/>
    <w:rsid w:val="00830E81"/>
    <w:rsid w:val="00831221"/>
    <w:rsid w:val="00831272"/>
    <w:rsid w:val="0083168B"/>
    <w:rsid w:val="0083196E"/>
    <w:rsid w:val="008324B5"/>
    <w:rsid w:val="008326D3"/>
    <w:rsid w:val="00832705"/>
    <w:rsid w:val="00832A4F"/>
    <w:rsid w:val="00832B8D"/>
    <w:rsid w:val="008331B0"/>
    <w:rsid w:val="0083325F"/>
    <w:rsid w:val="00833291"/>
    <w:rsid w:val="00833545"/>
    <w:rsid w:val="00833933"/>
    <w:rsid w:val="00834E9D"/>
    <w:rsid w:val="00834F99"/>
    <w:rsid w:val="008350ED"/>
    <w:rsid w:val="008354F8"/>
    <w:rsid w:val="00835E7F"/>
    <w:rsid w:val="0083685F"/>
    <w:rsid w:val="00836B1A"/>
    <w:rsid w:val="00836CAD"/>
    <w:rsid w:val="00836EA4"/>
    <w:rsid w:val="0083732F"/>
    <w:rsid w:val="00837363"/>
    <w:rsid w:val="00837433"/>
    <w:rsid w:val="00837620"/>
    <w:rsid w:val="0083769B"/>
    <w:rsid w:val="00837CFD"/>
    <w:rsid w:val="00840113"/>
    <w:rsid w:val="008408C4"/>
    <w:rsid w:val="00840B27"/>
    <w:rsid w:val="00840E73"/>
    <w:rsid w:val="00841823"/>
    <w:rsid w:val="0084257C"/>
    <w:rsid w:val="00842A29"/>
    <w:rsid w:val="0084334B"/>
    <w:rsid w:val="008439E7"/>
    <w:rsid w:val="00843A66"/>
    <w:rsid w:val="00844ABD"/>
    <w:rsid w:val="00844B53"/>
    <w:rsid w:val="00845647"/>
    <w:rsid w:val="00845811"/>
    <w:rsid w:val="008464A3"/>
    <w:rsid w:val="00846A9C"/>
    <w:rsid w:val="0084719D"/>
    <w:rsid w:val="00847D31"/>
    <w:rsid w:val="00847E35"/>
    <w:rsid w:val="00850419"/>
    <w:rsid w:val="00850677"/>
    <w:rsid w:val="00850A14"/>
    <w:rsid w:val="00850FA6"/>
    <w:rsid w:val="008513B4"/>
    <w:rsid w:val="00851872"/>
    <w:rsid w:val="00851BC8"/>
    <w:rsid w:val="008522E2"/>
    <w:rsid w:val="0085244B"/>
    <w:rsid w:val="008526F1"/>
    <w:rsid w:val="00852888"/>
    <w:rsid w:val="0085297A"/>
    <w:rsid w:val="008529CC"/>
    <w:rsid w:val="00852D08"/>
    <w:rsid w:val="0085337C"/>
    <w:rsid w:val="0085357D"/>
    <w:rsid w:val="00854087"/>
    <w:rsid w:val="00854199"/>
    <w:rsid w:val="00854F1C"/>
    <w:rsid w:val="00854F9A"/>
    <w:rsid w:val="00855366"/>
    <w:rsid w:val="008553E2"/>
    <w:rsid w:val="00855501"/>
    <w:rsid w:val="0085593D"/>
    <w:rsid w:val="0085610B"/>
    <w:rsid w:val="008568E7"/>
    <w:rsid w:val="00856D10"/>
    <w:rsid w:val="00856D32"/>
    <w:rsid w:val="00857E25"/>
    <w:rsid w:val="00857F37"/>
    <w:rsid w:val="008601CA"/>
    <w:rsid w:val="00860558"/>
    <w:rsid w:val="0086062A"/>
    <w:rsid w:val="008608AB"/>
    <w:rsid w:val="00860CBF"/>
    <w:rsid w:val="0086111F"/>
    <w:rsid w:val="008615ED"/>
    <w:rsid w:val="0086171E"/>
    <w:rsid w:val="00861E53"/>
    <w:rsid w:val="008621FB"/>
    <w:rsid w:val="008625EE"/>
    <w:rsid w:val="00862696"/>
    <w:rsid w:val="00862E9B"/>
    <w:rsid w:val="00863129"/>
    <w:rsid w:val="00863DAC"/>
    <w:rsid w:val="00863DC7"/>
    <w:rsid w:val="008643DA"/>
    <w:rsid w:val="00864545"/>
    <w:rsid w:val="00864CCD"/>
    <w:rsid w:val="00865BED"/>
    <w:rsid w:val="0086645E"/>
    <w:rsid w:val="00866852"/>
    <w:rsid w:val="008669A6"/>
    <w:rsid w:val="00866ADA"/>
    <w:rsid w:val="0086787E"/>
    <w:rsid w:val="008707CE"/>
    <w:rsid w:val="00870E59"/>
    <w:rsid w:val="0087132A"/>
    <w:rsid w:val="008714CE"/>
    <w:rsid w:val="00871527"/>
    <w:rsid w:val="00871F2D"/>
    <w:rsid w:val="00871F32"/>
    <w:rsid w:val="008722BA"/>
    <w:rsid w:val="00872903"/>
    <w:rsid w:val="0087377F"/>
    <w:rsid w:val="00873A1B"/>
    <w:rsid w:val="00873BFE"/>
    <w:rsid w:val="0087412D"/>
    <w:rsid w:val="0087417F"/>
    <w:rsid w:val="00874484"/>
    <w:rsid w:val="008746BC"/>
    <w:rsid w:val="00874D75"/>
    <w:rsid w:val="00874E43"/>
    <w:rsid w:val="008750DC"/>
    <w:rsid w:val="00875365"/>
    <w:rsid w:val="00875434"/>
    <w:rsid w:val="00875610"/>
    <w:rsid w:val="008760A8"/>
    <w:rsid w:val="00876E09"/>
    <w:rsid w:val="00880032"/>
    <w:rsid w:val="008803DD"/>
    <w:rsid w:val="00880C1F"/>
    <w:rsid w:val="00880C9D"/>
    <w:rsid w:val="00881771"/>
    <w:rsid w:val="008818EB"/>
    <w:rsid w:val="00881C4D"/>
    <w:rsid w:val="00881E50"/>
    <w:rsid w:val="008827E6"/>
    <w:rsid w:val="00882C9D"/>
    <w:rsid w:val="00882FCB"/>
    <w:rsid w:val="008830F0"/>
    <w:rsid w:val="00883290"/>
    <w:rsid w:val="00883360"/>
    <w:rsid w:val="008838AA"/>
    <w:rsid w:val="00884296"/>
    <w:rsid w:val="008849AA"/>
    <w:rsid w:val="00884B19"/>
    <w:rsid w:val="00885029"/>
    <w:rsid w:val="00885881"/>
    <w:rsid w:val="00885A93"/>
    <w:rsid w:val="00886547"/>
    <w:rsid w:val="00886A05"/>
    <w:rsid w:val="00886C7F"/>
    <w:rsid w:val="00886D43"/>
    <w:rsid w:val="00886EA0"/>
    <w:rsid w:val="00887165"/>
    <w:rsid w:val="00887429"/>
    <w:rsid w:val="00887479"/>
    <w:rsid w:val="00887B25"/>
    <w:rsid w:val="00887C22"/>
    <w:rsid w:val="00887D16"/>
    <w:rsid w:val="0089004B"/>
    <w:rsid w:val="008907F5"/>
    <w:rsid w:val="00890A8F"/>
    <w:rsid w:val="00890BFF"/>
    <w:rsid w:val="008910BF"/>
    <w:rsid w:val="008910D7"/>
    <w:rsid w:val="00891857"/>
    <w:rsid w:val="008920C0"/>
    <w:rsid w:val="00892987"/>
    <w:rsid w:val="008933EB"/>
    <w:rsid w:val="0089344B"/>
    <w:rsid w:val="00893612"/>
    <w:rsid w:val="008937FD"/>
    <w:rsid w:val="00893E0E"/>
    <w:rsid w:val="0089405E"/>
    <w:rsid w:val="00894AC8"/>
    <w:rsid w:val="00894C42"/>
    <w:rsid w:val="008953E4"/>
    <w:rsid w:val="00895933"/>
    <w:rsid w:val="008960D5"/>
    <w:rsid w:val="00896103"/>
    <w:rsid w:val="008964F7"/>
    <w:rsid w:val="00896A2D"/>
    <w:rsid w:val="00896BAD"/>
    <w:rsid w:val="00896DC4"/>
    <w:rsid w:val="00896FBB"/>
    <w:rsid w:val="00897208"/>
    <w:rsid w:val="00897714"/>
    <w:rsid w:val="00897759"/>
    <w:rsid w:val="008A0C7C"/>
    <w:rsid w:val="008A0D21"/>
    <w:rsid w:val="008A16BE"/>
    <w:rsid w:val="008A2D55"/>
    <w:rsid w:val="008A2DA7"/>
    <w:rsid w:val="008A390A"/>
    <w:rsid w:val="008A39A0"/>
    <w:rsid w:val="008A3E53"/>
    <w:rsid w:val="008A418B"/>
    <w:rsid w:val="008A490C"/>
    <w:rsid w:val="008A493C"/>
    <w:rsid w:val="008A4977"/>
    <w:rsid w:val="008A4D0D"/>
    <w:rsid w:val="008A56F7"/>
    <w:rsid w:val="008A57CC"/>
    <w:rsid w:val="008A6623"/>
    <w:rsid w:val="008A6827"/>
    <w:rsid w:val="008A6E6E"/>
    <w:rsid w:val="008A7077"/>
    <w:rsid w:val="008B053F"/>
    <w:rsid w:val="008B05C5"/>
    <w:rsid w:val="008B0C61"/>
    <w:rsid w:val="008B0EFD"/>
    <w:rsid w:val="008B1824"/>
    <w:rsid w:val="008B1DA3"/>
    <w:rsid w:val="008B237E"/>
    <w:rsid w:val="008B2C20"/>
    <w:rsid w:val="008B2D38"/>
    <w:rsid w:val="008B3129"/>
    <w:rsid w:val="008B3176"/>
    <w:rsid w:val="008B33EC"/>
    <w:rsid w:val="008B3422"/>
    <w:rsid w:val="008B35E0"/>
    <w:rsid w:val="008B390E"/>
    <w:rsid w:val="008B44E7"/>
    <w:rsid w:val="008B47DF"/>
    <w:rsid w:val="008B4937"/>
    <w:rsid w:val="008B4990"/>
    <w:rsid w:val="008B4AC6"/>
    <w:rsid w:val="008B4D3E"/>
    <w:rsid w:val="008B4F55"/>
    <w:rsid w:val="008B4FAB"/>
    <w:rsid w:val="008B52D4"/>
    <w:rsid w:val="008B6A46"/>
    <w:rsid w:val="008B6E56"/>
    <w:rsid w:val="008B77BA"/>
    <w:rsid w:val="008B77D1"/>
    <w:rsid w:val="008B7A03"/>
    <w:rsid w:val="008B7DC0"/>
    <w:rsid w:val="008B7DF5"/>
    <w:rsid w:val="008B7E7B"/>
    <w:rsid w:val="008C0144"/>
    <w:rsid w:val="008C01F2"/>
    <w:rsid w:val="008C0A3C"/>
    <w:rsid w:val="008C107D"/>
    <w:rsid w:val="008C13B6"/>
    <w:rsid w:val="008C159A"/>
    <w:rsid w:val="008C1615"/>
    <w:rsid w:val="008C1B83"/>
    <w:rsid w:val="008C1D35"/>
    <w:rsid w:val="008C1F68"/>
    <w:rsid w:val="008C24E2"/>
    <w:rsid w:val="008C294C"/>
    <w:rsid w:val="008C322A"/>
    <w:rsid w:val="008C3260"/>
    <w:rsid w:val="008C3AC9"/>
    <w:rsid w:val="008C3E72"/>
    <w:rsid w:val="008C4041"/>
    <w:rsid w:val="008C592C"/>
    <w:rsid w:val="008C5AD2"/>
    <w:rsid w:val="008C5CA9"/>
    <w:rsid w:val="008C5EA7"/>
    <w:rsid w:val="008C6295"/>
    <w:rsid w:val="008C6892"/>
    <w:rsid w:val="008C6899"/>
    <w:rsid w:val="008C69D4"/>
    <w:rsid w:val="008C6D60"/>
    <w:rsid w:val="008C7274"/>
    <w:rsid w:val="008C759B"/>
    <w:rsid w:val="008C7780"/>
    <w:rsid w:val="008C7954"/>
    <w:rsid w:val="008C7A47"/>
    <w:rsid w:val="008C7BE6"/>
    <w:rsid w:val="008C7E30"/>
    <w:rsid w:val="008D0678"/>
    <w:rsid w:val="008D078E"/>
    <w:rsid w:val="008D08E9"/>
    <w:rsid w:val="008D08F0"/>
    <w:rsid w:val="008D0BCF"/>
    <w:rsid w:val="008D1110"/>
    <w:rsid w:val="008D11E6"/>
    <w:rsid w:val="008D1E46"/>
    <w:rsid w:val="008D22A1"/>
    <w:rsid w:val="008D24B3"/>
    <w:rsid w:val="008D25DB"/>
    <w:rsid w:val="008D287F"/>
    <w:rsid w:val="008D28FB"/>
    <w:rsid w:val="008D2A44"/>
    <w:rsid w:val="008D2B1C"/>
    <w:rsid w:val="008D2C95"/>
    <w:rsid w:val="008D3025"/>
    <w:rsid w:val="008D3653"/>
    <w:rsid w:val="008D3661"/>
    <w:rsid w:val="008D379F"/>
    <w:rsid w:val="008D38E9"/>
    <w:rsid w:val="008D3BD7"/>
    <w:rsid w:val="008D3C64"/>
    <w:rsid w:val="008D490B"/>
    <w:rsid w:val="008D4E32"/>
    <w:rsid w:val="008D4E7E"/>
    <w:rsid w:val="008D548E"/>
    <w:rsid w:val="008D54EC"/>
    <w:rsid w:val="008D56F1"/>
    <w:rsid w:val="008D57FE"/>
    <w:rsid w:val="008D5BEF"/>
    <w:rsid w:val="008D5F7A"/>
    <w:rsid w:val="008D6656"/>
    <w:rsid w:val="008D6D13"/>
    <w:rsid w:val="008D7262"/>
    <w:rsid w:val="008D72C3"/>
    <w:rsid w:val="008D7916"/>
    <w:rsid w:val="008D7BBC"/>
    <w:rsid w:val="008E004C"/>
    <w:rsid w:val="008E04DD"/>
    <w:rsid w:val="008E076A"/>
    <w:rsid w:val="008E0AB6"/>
    <w:rsid w:val="008E1276"/>
    <w:rsid w:val="008E1324"/>
    <w:rsid w:val="008E154D"/>
    <w:rsid w:val="008E1816"/>
    <w:rsid w:val="008E191B"/>
    <w:rsid w:val="008E1A40"/>
    <w:rsid w:val="008E1B84"/>
    <w:rsid w:val="008E1E2F"/>
    <w:rsid w:val="008E2012"/>
    <w:rsid w:val="008E2744"/>
    <w:rsid w:val="008E28F3"/>
    <w:rsid w:val="008E29A6"/>
    <w:rsid w:val="008E2FEE"/>
    <w:rsid w:val="008E441B"/>
    <w:rsid w:val="008E457A"/>
    <w:rsid w:val="008E4941"/>
    <w:rsid w:val="008E4F2A"/>
    <w:rsid w:val="008E5007"/>
    <w:rsid w:val="008E6654"/>
    <w:rsid w:val="008E69D1"/>
    <w:rsid w:val="008E6B8F"/>
    <w:rsid w:val="008E6C53"/>
    <w:rsid w:val="008E6DF9"/>
    <w:rsid w:val="008F02C4"/>
    <w:rsid w:val="008F08A6"/>
    <w:rsid w:val="008F153E"/>
    <w:rsid w:val="008F2371"/>
    <w:rsid w:val="008F24EA"/>
    <w:rsid w:val="008F2B4A"/>
    <w:rsid w:val="008F2B90"/>
    <w:rsid w:val="008F326B"/>
    <w:rsid w:val="008F3C8E"/>
    <w:rsid w:val="008F4561"/>
    <w:rsid w:val="008F5579"/>
    <w:rsid w:val="008F6E9F"/>
    <w:rsid w:val="008F7A75"/>
    <w:rsid w:val="008F7E93"/>
    <w:rsid w:val="008F7F25"/>
    <w:rsid w:val="00900081"/>
    <w:rsid w:val="009008EC"/>
    <w:rsid w:val="00900920"/>
    <w:rsid w:val="00900EC4"/>
    <w:rsid w:val="00901147"/>
    <w:rsid w:val="009011FA"/>
    <w:rsid w:val="00901EC4"/>
    <w:rsid w:val="0090203C"/>
    <w:rsid w:val="009024D0"/>
    <w:rsid w:val="009029B3"/>
    <w:rsid w:val="00902B4D"/>
    <w:rsid w:val="00902FB8"/>
    <w:rsid w:val="009031AB"/>
    <w:rsid w:val="009033C4"/>
    <w:rsid w:val="00903743"/>
    <w:rsid w:val="009038F9"/>
    <w:rsid w:val="009040AB"/>
    <w:rsid w:val="0090478D"/>
    <w:rsid w:val="00904923"/>
    <w:rsid w:val="00904A7B"/>
    <w:rsid w:val="00905137"/>
    <w:rsid w:val="00905324"/>
    <w:rsid w:val="00905AB4"/>
    <w:rsid w:val="009061EA"/>
    <w:rsid w:val="00906512"/>
    <w:rsid w:val="009066A5"/>
    <w:rsid w:val="0090676C"/>
    <w:rsid w:val="00906DDE"/>
    <w:rsid w:val="00906EC6"/>
    <w:rsid w:val="00907169"/>
    <w:rsid w:val="00910008"/>
    <w:rsid w:val="00910649"/>
    <w:rsid w:val="00910B48"/>
    <w:rsid w:val="00910D7B"/>
    <w:rsid w:val="00910F60"/>
    <w:rsid w:val="009116B6"/>
    <w:rsid w:val="00911D24"/>
    <w:rsid w:val="009122A0"/>
    <w:rsid w:val="00912BF4"/>
    <w:rsid w:val="00912FEB"/>
    <w:rsid w:val="009135DE"/>
    <w:rsid w:val="00913663"/>
    <w:rsid w:val="00913A33"/>
    <w:rsid w:val="00913C44"/>
    <w:rsid w:val="009144E0"/>
    <w:rsid w:val="0091452B"/>
    <w:rsid w:val="009145F7"/>
    <w:rsid w:val="00914808"/>
    <w:rsid w:val="00914E9F"/>
    <w:rsid w:val="0091515E"/>
    <w:rsid w:val="009155F9"/>
    <w:rsid w:val="00915900"/>
    <w:rsid w:val="00915C24"/>
    <w:rsid w:val="00915FE3"/>
    <w:rsid w:val="0091603C"/>
    <w:rsid w:val="009160BB"/>
    <w:rsid w:val="00916FED"/>
    <w:rsid w:val="00917108"/>
    <w:rsid w:val="00917796"/>
    <w:rsid w:val="009177FC"/>
    <w:rsid w:val="00917FB5"/>
    <w:rsid w:val="00920EA2"/>
    <w:rsid w:val="009219E3"/>
    <w:rsid w:val="00921C27"/>
    <w:rsid w:val="00921FB4"/>
    <w:rsid w:val="009229B3"/>
    <w:rsid w:val="009231AF"/>
    <w:rsid w:val="00923351"/>
    <w:rsid w:val="009234E1"/>
    <w:rsid w:val="00923AD8"/>
    <w:rsid w:val="00923CCB"/>
    <w:rsid w:val="00923E73"/>
    <w:rsid w:val="00924339"/>
    <w:rsid w:val="00924387"/>
    <w:rsid w:val="0092440F"/>
    <w:rsid w:val="00924701"/>
    <w:rsid w:val="00924BB3"/>
    <w:rsid w:val="00925036"/>
    <w:rsid w:val="0092504B"/>
    <w:rsid w:val="009251A8"/>
    <w:rsid w:val="00925630"/>
    <w:rsid w:val="00925B06"/>
    <w:rsid w:val="00925BBB"/>
    <w:rsid w:val="00925E0A"/>
    <w:rsid w:val="00925F19"/>
    <w:rsid w:val="00926F35"/>
    <w:rsid w:val="00927262"/>
    <w:rsid w:val="00927D5D"/>
    <w:rsid w:val="00927D8D"/>
    <w:rsid w:val="0093014A"/>
    <w:rsid w:val="00930328"/>
    <w:rsid w:val="00930E3D"/>
    <w:rsid w:val="00930E78"/>
    <w:rsid w:val="00931407"/>
    <w:rsid w:val="0093180A"/>
    <w:rsid w:val="00932F51"/>
    <w:rsid w:val="009334CA"/>
    <w:rsid w:val="00933C08"/>
    <w:rsid w:val="0093407D"/>
    <w:rsid w:val="009347A4"/>
    <w:rsid w:val="00934CB2"/>
    <w:rsid w:val="00935CBB"/>
    <w:rsid w:val="00935DD7"/>
    <w:rsid w:val="00935E0D"/>
    <w:rsid w:val="0093637F"/>
    <w:rsid w:val="009368FA"/>
    <w:rsid w:val="00936A4A"/>
    <w:rsid w:val="00936C32"/>
    <w:rsid w:val="00936C34"/>
    <w:rsid w:val="00937EF6"/>
    <w:rsid w:val="00940854"/>
    <w:rsid w:val="009408B5"/>
    <w:rsid w:val="00940C17"/>
    <w:rsid w:val="00940C68"/>
    <w:rsid w:val="00941016"/>
    <w:rsid w:val="0094102D"/>
    <w:rsid w:val="009428F1"/>
    <w:rsid w:val="009439DD"/>
    <w:rsid w:val="00943AD8"/>
    <w:rsid w:val="00943BC1"/>
    <w:rsid w:val="00943DE3"/>
    <w:rsid w:val="009442B9"/>
    <w:rsid w:val="009442E0"/>
    <w:rsid w:val="00944307"/>
    <w:rsid w:val="00944BA0"/>
    <w:rsid w:val="0094525F"/>
    <w:rsid w:val="00945290"/>
    <w:rsid w:val="009456EE"/>
    <w:rsid w:val="0094574D"/>
    <w:rsid w:val="00945A65"/>
    <w:rsid w:val="00945A83"/>
    <w:rsid w:val="00945D78"/>
    <w:rsid w:val="00946092"/>
    <w:rsid w:val="00946279"/>
    <w:rsid w:val="00946B73"/>
    <w:rsid w:val="00946D45"/>
    <w:rsid w:val="00947016"/>
    <w:rsid w:val="009473A9"/>
    <w:rsid w:val="00947620"/>
    <w:rsid w:val="00947C93"/>
    <w:rsid w:val="00947CD2"/>
    <w:rsid w:val="00947DC0"/>
    <w:rsid w:val="00947FCA"/>
    <w:rsid w:val="00950A71"/>
    <w:rsid w:val="009515C3"/>
    <w:rsid w:val="00951971"/>
    <w:rsid w:val="009521E7"/>
    <w:rsid w:val="009522B2"/>
    <w:rsid w:val="00952C07"/>
    <w:rsid w:val="00952D4B"/>
    <w:rsid w:val="00952EA1"/>
    <w:rsid w:val="00952EA7"/>
    <w:rsid w:val="0095300A"/>
    <w:rsid w:val="009531B3"/>
    <w:rsid w:val="00953ADF"/>
    <w:rsid w:val="00953B7E"/>
    <w:rsid w:val="00954011"/>
    <w:rsid w:val="00954664"/>
    <w:rsid w:val="00954AA2"/>
    <w:rsid w:val="009550B7"/>
    <w:rsid w:val="0095514D"/>
    <w:rsid w:val="00956349"/>
    <w:rsid w:val="00956480"/>
    <w:rsid w:val="00956AD4"/>
    <w:rsid w:val="00957AE4"/>
    <w:rsid w:val="00960006"/>
    <w:rsid w:val="009601A6"/>
    <w:rsid w:val="00960276"/>
    <w:rsid w:val="0096054F"/>
    <w:rsid w:val="009605E7"/>
    <w:rsid w:val="009608A8"/>
    <w:rsid w:val="00960ADC"/>
    <w:rsid w:val="00960B50"/>
    <w:rsid w:val="00960C64"/>
    <w:rsid w:val="00960DAD"/>
    <w:rsid w:val="009618D3"/>
    <w:rsid w:val="00961D99"/>
    <w:rsid w:val="00961F34"/>
    <w:rsid w:val="0096204A"/>
    <w:rsid w:val="009621C0"/>
    <w:rsid w:val="00962700"/>
    <w:rsid w:val="009628EC"/>
    <w:rsid w:val="009630B0"/>
    <w:rsid w:val="009636DB"/>
    <w:rsid w:val="0096395B"/>
    <w:rsid w:val="00963B5D"/>
    <w:rsid w:val="00964142"/>
    <w:rsid w:val="0096438C"/>
    <w:rsid w:val="009644E9"/>
    <w:rsid w:val="00964A31"/>
    <w:rsid w:val="00964B37"/>
    <w:rsid w:val="00965926"/>
    <w:rsid w:val="00965AEB"/>
    <w:rsid w:val="0096613A"/>
    <w:rsid w:val="009662C1"/>
    <w:rsid w:val="00966973"/>
    <w:rsid w:val="00966CED"/>
    <w:rsid w:val="009670A8"/>
    <w:rsid w:val="00967657"/>
    <w:rsid w:val="0096781B"/>
    <w:rsid w:val="00967A79"/>
    <w:rsid w:val="00967AC3"/>
    <w:rsid w:val="00967ED9"/>
    <w:rsid w:val="00967FC6"/>
    <w:rsid w:val="009700F3"/>
    <w:rsid w:val="00970409"/>
    <w:rsid w:val="0097041C"/>
    <w:rsid w:val="009723E5"/>
    <w:rsid w:val="00972DDC"/>
    <w:rsid w:val="009730B3"/>
    <w:rsid w:val="0097365A"/>
    <w:rsid w:val="00973B5F"/>
    <w:rsid w:val="00973E03"/>
    <w:rsid w:val="00974740"/>
    <w:rsid w:val="0097489E"/>
    <w:rsid w:val="00974BD0"/>
    <w:rsid w:val="00974CAD"/>
    <w:rsid w:val="0097544D"/>
    <w:rsid w:val="009757E2"/>
    <w:rsid w:val="009758CF"/>
    <w:rsid w:val="00975D16"/>
    <w:rsid w:val="009761FC"/>
    <w:rsid w:val="009762FD"/>
    <w:rsid w:val="0097663C"/>
    <w:rsid w:val="00977B16"/>
    <w:rsid w:val="00977E75"/>
    <w:rsid w:val="00977E9A"/>
    <w:rsid w:val="00977EFC"/>
    <w:rsid w:val="00980BB6"/>
    <w:rsid w:val="009813A2"/>
    <w:rsid w:val="009815DC"/>
    <w:rsid w:val="009817D7"/>
    <w:rsid w:val="00982580"/>
    <w:rsid w:val="00982C7C"/>
    <w:rsid w:val="00983205"/>
    <w:rsid w:val="00983245"/>
    <w:rsid w:val="009836C5"/>
    <w:rsid w:val="009837E5"/>
    <w:rsid w:val="0098387A"/>
    <w:rsid w:val="00983ED8"/>
    <w:rsid w:val="0098451F"/>
    <w:rsid w:val="00985135"/>
    <w:rsid w:val="00985AD5"/>
    <w:rsid w:val="00985BF3"/>
    <w:rsid w:val="00985D5C"/>
    <w:rsid w:val="00986796"/>
    <w:rsid w:val="00986B96"/>
    <w:rsid w:val="009870DB"/>
    <w:rsid w:val="00987147"/>
    <w:rsid w:val="00987624"/>
    <w:rsid w:val="00987B11"/>
    <w:rsid w:val="00987B6B"/>
    <w:rsid w:val="009906DB"/>
    <w:rsid w:val="00990D14"/>
    <w:rsid w:val="00991204"/>
    <w:rsid w:val="009912E5"/>
    <w:rsid w:val="009919C3"/>
    <w:rsid w:val="00991B7C"/>
    <w:rsid w:val="00991E69"/>
    <w:rsid w:val="00992AB0"/>
    <w:rsid w:val="009930DA"/>
    <w:rsid w:val="0099321C"/>
    <w:rsid w:val="009936E3"/>
    <w:rsid w:val="00993D57"/>
    <w:rsid w:val="0099427B"/>
    <w:rsid w:val="0099437C"/>
    <w:rsid w:val="00995080"/>
    <w:rsid w:val="009950BE"/>
    <w:rsid w:val="00995126"/>
    <w:rsid w:val="00995823"/>
    <w:rsid w:val="00995D0E"/>
    <w:rsid w:val="00996081"/>
    <w:rsid w:val="00996FA0"/>
    <w:rsid w:val="00997719"/>
    <w:rsid w:val="00997AAB"/>
    <w:rsid w:val="00997F8C"/>
    <w:rsid w:val="009A0568"/>
    <w:rsid w:val="009A0697"/>
    <w:rsid w:val="009A091D"/>
    <w:rsid w:val="009A0BAF"/>
    <w:rsid w:val="009A0E0B"/>
    <w:rsid w:val="009A1265"/>
    <w:rsid w:val="009A13F3"/>
    <w:rsid w:val="009A1A53"/>
    <w:rsid w:val="009A1DB7"/>
    <w:rsid w:val="009A2376"/>
    <w:rsid w:val="009A2CA7"/>
    <w:rsid w:val="009A3B46"/>
    <w:rsid w:val="009A3E92"/>
    <w:rsid w:val="009A4961"/>
    <w:rsid w:val="009A497B"/>
    <w:rsid w:val="009A6481"/>
    <w:rsid w:val="009A6CEF"/>
    <w:rsid w:val="009A6F39"/>
    <w:rsid w:val="009A6F62"/>
    <w:rsid w:val="009A75B0"/>
    <w:rsid w:val="009B07B3"/>
    <w:rsid w:val="009B12CA"/>
    <w:rsid w:val="009B173F"/>
    <w:rsid w:val="009B1817"/>
    <w:rsid w:val="009B186E"/>
    <w:rsid w:val="009B18F1"/>
    <w:rsid w:val="009B1C54"/>
    <w:rsid w:val="009B1F62"/>
    <w:rsid w:val="009B227A"/>
    <w:rsid w:val="009B22C0"/>
    <w:rsid w:val="009B3134"/>
    <w:rsid w:val="009B36F5"/>
    <w:rsid w:val="009B3764"/>
    <w:rsid w:val="009B3956"/>
    <w:rsid w:val="009B3C57"/>
    <w:rsid w:val="009B4A2E"/>
    <w:rsid w:val="009B4A4D"/>
    <w:rsid w:val="009B505C"/>
    <w:rsid w:val="009B5140"/>
    <w:rsid w:val="009B5999"/>
    <w:rsid w:val="009B5ACB"/>
    <w:rsid w:val="009B621F"/>
    <w:rsid w:val="009B62E9"/>
    <w:rsid w:val="009B6A55"/>
    <w:rsid w:val="009B722D"/>
    <w:rsid w:val="009B746A"/>
    <w:rsid w:val="009B7486"/>
    <w:rsid w:val="009B773E"/>
    <w:rsid w:val="009B7854"/>
    <w:rsid w:val="009B79AE"/>
    <w:rsid w:val="009B7A6A"/>
    <w:rsid w:val="009B7CA1"/>
    <w:rsid w:val="009C05D1"/>
    <w:rsid w:val="009C06F9"/>
    <w:rsid w:val="009C0AC1"/>
    <w:rsid w:val="009C1571"/>
    <w:rsid w:val="009C16F4"/>
    <w:rsid w:val="009C1798"/>
    <w:rsid w:val="009C1A89"/>
    <w:rsid w:val="009C1C20"/>
    <w:rsid w:val="009C1DD3"/>
    <w:rsid w:val="009C1E14"/>
    <w:rsid w:val="009C26A2"/>
    <w:rsid w:val="009C2D25"/>
    <w:rsid w:val="009C2D27"/>
    <w:rsid w:val="009C3672"/>
    <w:rsid w:val="009C39CB"/>
    <w:rsid w:val="009C402B"/>
    <w:rsid w:val="009C4102"/>
    <w:rsid w:val="009C428C"/>
    <w:rsid w:val="009C4907"/>
    <w:rsid w:val="009C4F7B"/>
    <w:rsid w:val="009C52C7"/>
    <w:rsid w:val="009C541C"/>
    <w:rsid w:val="009C55DA"/>
    <w:rsid w:val="009C599B"/>
    <w:rsid w:val="009C59DA"/>
    <w:rsid w:val="009C5E41"/>
    <w:rsid w:val="009C60C7"/>
    <w:rsid w:val="009C60D9"/>
    <w:rsid w:val="009C619A"/>
    <w:rsid w:val="009C64AF"/>
    <w:rsid w:val="009C68F3"/>
    <w:rsid w:val="009C6B41"/>
    <w:rsid w:val="009C7A67"/>
    <w:rsid w:val="009D08CA"/>
    <w:rsid w:val="009D1E9A"/>
    <w:rsid w:val="009D2219"/>
    <w:rsid w:val="009D281C"/>
    <w:rsid w:val="009D32AE"/>
    <w:rsid w:val="009D36D0"/>
    <w:rsid w:val="009D44C2"/>
    <w:rsid w:val="009D48D7"/>
    <w:rsid w:val="009D491A"/>
    <w:rsid w:val="009D53BC"/>
    <w:rsid w:val="009D57AA"/>
    <w:rsid w:val="009D606C"/>
    <w:rsid w:val="009D6587"/>
    <w:rsid w:val="009D68DE"/>
    <w:rsid w:val="009D6AB9"/>
    <w:rsid w:val="009D7386"/>
    <w:rsid w:val="009D781F"/>
    <w:rsid w:val="009D7B6B"/>
    <w:rsid w:val="009E029D"/>
    <w:rsid w:val="009E0661"/>
    <w:rsid w:val="009E140C"/>
    <w:rsid w:val="009E204C"/>
    <w:rsid w:val="009E23C0"/>
    <w:rsid w:val="009E244C"/>
    <w:rsid w:val="009E2F9A"/>
    <w:rsid w:val="009E336E"/>
    <w:rsid w:val="009E381C"/>
    <w:rsid w:val="009E3B08"/>
    <w:rsid w:val="009E3B4F"/>
    <w:rsid w:val="009E3EE6"/>
    <w:rsid w:val="009E45BF"/>
    <w:rsid w:val="009E4A2D"/>
    <w:rsid w:val="009E4D33"/>
    <w:rsid w:val="009E4D9C"/>
    <w:rsid w:val="009E4F29"/>
    <w:rsid w:val="009E5364"/>
    <w:rsid w:val="009E53B9"/>
    <w:rsid w:val="009E5507"/>
    <w:rsid w:val="009E5DF2"/>
    <w:rsid w:val="009E5F99"/>
    <w:rsid w:val="009E64E5"/>
    <w:rsid w:val="009E6846"/>
    <w:rsid w:val="009E6B06"/>
    <w:rsid w:val="009E71CE"/>
    <w:rsid w:val="009E7F08"/>
    <w:rsid w:val="009F1C2D"/>
    <w:rsid w:val="009F2722"/>
    <w:rsid w:val="009F2975"/>
    <w:rsid w:val="009F29CD"/>
    <w:rsid w:val="009F2AFD"/>
    <w:rsid w:val="009F40FB"/>
    <w:rsid w:val="009F4328"/>
    <w:rsid w:val="009F44EE"/>
    <w:rsid w:val="009F4A7F"/>
    <w:rsid w:val="009F4E38"/>
    <w:rsid w:val="009F6656"/>
    <w:rsid w:val="009F6B7B"/>
    <w:rsid w:val="009F6F4F"/>
    <w:rsid w:val="009F72A2"/>
    <w:rsid w:val="009F74E4"/>
    <w:rsid w:val="009F78D3"/>
    <w:rsid w:val="009F7907"/>
    <w:rsid w:val="00A005B0"/>
    <w:rsid w:val="00A01849"/>
    <w:rsid w:val="00A01BA9"/>
    <w:rsid w:val="00A01EBA"/>
    <w:rsid w:val="00A01F97"/>
    <w:rsid w:val="00A0293F"/>
    <w:rsid w:val="00A02C50"/>
    <w:rsid w:val="00A02E13"/>
    <w:rsid w:val="00A032AD"/>
    <w:rsid w:val="00A03D2C"/>
    <w:rsid w:val="00A03DEB"/>
    <w:rsid w:val="00A03F76"/>
    <w:rsid w:val="00A042C2"/>
    <w:rsid w:val="00A044EC"/>
    <w:rsid w:val="00A04652"/>
    <w:rsid w:val="00A0483C"/>
    <w:rsid w:val="00A04CEE"/>
    <w:rsid w:val="00A05BAF"/>
    <w:rsid w:val="00A05CF3"/>
    <w:rsid w:val="00A0718B"/>
    <w:rsid w:val="00A07399"/>
    <w:rsid w:val="00A07412"/>
    <w:rsid w:val="00A075AC"/>
    <w:rsid w:val="00A075D8"/>
    <w:rsid w:val="00A0792C"/>
    <w:rsid w:val="00A07E4F"/>
    <w:rsid w:val="00A07EC2"/>
    <w:rsid w:val="00A07F50"/>
    <w:rsid w:val="00A07FB0"/>
    <w:rsid w:val="00A101A5"/>
    <w:rsid w:val="00A10479"/>
    <w:rsid w:val="00A10A5F"/>
    <w:rsid w:val="00A11107"/>
    <w:rsid w:val="00A11330"/>
    <w:rsid w:val="00A1139D"/>
    <w:rsid w:val="00A11ADD"/>
    <w:rsid w:val="00A11C49"/>
    <w:rsid w:val="00A12512"/>
    <w:rsid w:val="00A12566"/>
    <w:rsid w:val="00A12715"/>
    <w:rsid w:val="00A1287B"/>
    <w:rsid w:val="00A12E0C"/>
    <w:rsid w:val="00A12E23"/>
    <w:rsid w:val="00A13B92"/>
    <w:rsid w:val="00A144F4"/>
    <w:rsid w:val="00A148FD"/>
    <w:rsid w:val="00A14939"/>
    <w:rsid w:val="00A14AD7"/>
    <w:rsid w:val="00A14ECC"/>
    <w:rsid w:val="00A150B1"/>
    <w:rsid w:val="00A15155"/>
    <w:rsid w:val="00A15475"/>
    <w:rsid w:val="00A16092"/>
    <w:rsid w:val="00A16277"/>
    <w:rsid w:val="00A16C90"/>
    <w:rsid w:val="00A16D4A"/>
    <w:rsid w:val="00A17E0E"/>
    <w:rsid w:val="00A20899"/>
    <w:rsid w:val="00A20916"/>
    <w:rsid w:val="00A20AE8"/>
    <w:rsid w:val="00A20DBA"/>
    <w:rsid w:val="00A22666"/>
    <w:rsid w:val="00A22689"/>
    <w:rsid w:val="00A22A43"/>
    <w:rsid w:val="00A22B95"/>
    <w:rsid w:val="00A23169"/>
    <w:rsid w:val="00A2387E"/>
    <w:rsid w:val="00A23936"/>
    <w:rsid w:val="00A242C3"/>
    <w:rsid w:val="00A24B3C"/>
    <w:rsid w:val="00A24BA4"/>
    <w:rsid w:val="00A24BA6"/>
    <w:rsid w:val="00A24E62"/>
    <w:rsid w:val="00A25927"/>
    <w:rsid w:val="00A25CB8"/>
    <w:rsid w:val="00A25D40"/>
    <w:rsid w:val="00A2640C"/>
    <w:rsid w:val="00A26761"/>
    <w:rsid w:val="00A267DB"/>
    <w:rsid w:val="00A26CB5"/>
    <w:rsid w:val="00A26D1E"/>
    <w:rsid w:val="00A274B5"/>
    <w:rsid w:val="00A27DBD"/>
    <w:rsid w:val="00A27F88"/>
    <w:rsid w:val="00A300B5"/>
    <w:rsid w:val="00A309A6"/>
    <w:rsid w:val="00A309DD"/>
    <w:rsid w:val="00A3105A"/>
    <w:rsid w:val="00A310B2"/>
    <w:rsid w:val="00A314E9"/>
    <w:rsid w:val="00A3182D"/>
    <w:rsid w:val="00A31C76"/>
    <w:rsid w:val="00A32996"/>
    <w:rsid w:val="00A32B13"/>
    <w:rsid w:val="00A335CD"/>
    <w:rsid w:val="00A339AF"/>
    <w:rsid w:val="00A33A29"/>
    <w:rsid w:val="00A33B37"/>
    <w:rsid w:val="00A33D68"/>
    <w:rsid w:val="00A33FE9"/>
    <w:rsid w:val="00A340CC"/>
    <w:rsid w:val="00A34CF0"/>
    <w:rsid w:val="00A350E9"/>
    <w:rsid w:val="00A352D6"/>
    <w:rsid w:val="00A3594E"/>
    <w:rsid w:val="00A35AA4"/>
    <w:rsid w:val="00A3613F"/>
    <w:rsid w:val="00A36340"/>
    <w:rsid w:val="00A363DF"/>
    <w:rsid w:val="00A367F3"/>
    <w:rsid w:val="00A368B1"/>
    <w:rsid w:val="00A36BC8"/>
    <w:rsid w:val="00A37C6F"/>
    <w:rsid w:val="00A37D6F"/>
    <w:rsid w:val="00A40229"/>
    <w:rsid w:val="00A4091D"/>
    <w:rsid w:val="00A40A16"/>
    <w:rsid w:val="00A40B00"/>
    <w:rsid w:val="00A41213"/>
    <w:rsid w:val="00A4140A"/>
    <w:rsid w:val="00A41A0A"/>
    <w:rsid w:val="00A41A4A"/>
    <w:rsid w:val="00A41B2A"/>
    <w:rsid w:val="00A4223C"/>
    <w:rsid w:val="00A4293F"/>
    <w:rsid w:val="00A42B28"/>
    <w:rsid w:val="00A42E88"/>
    <w:rsid w:val="00A431F9"/>
    <w:rsid w:val="00A43358"/>
    <w:rsid w:val="00A43393"/>
    <w:rsid w:val="00A43BD7"/>
    <w:rsid w:val="00A445EC"/>
    <w:rsid w:val="00A44865"/>
    <w:rsid w:val="00A45142"/>
    <w:rsid w:val="00A45506"/>
    <w:rsid w:val="00A4567A"/>
    <w:rsid w:val="00A461C3"/>
    <w:rsid w:val="00A4649D"/>
    <w:rsid w:val="00A46573"/>
    <w:rsid w:val="00A46E25"/>
    <w:rsid w:val="00A46F1F"/>
    <w:rsid w:val="00A46F2C"/>
    <w:rsid w:val="00A46F7C"/>
    <w:rsid w:val="00A4784B"/>
    <w:rsid w:val="00A478DF"/>
    <w:rsid w:val="00A479A2"/>
    <w:rsid w:val="00A47B2D"/>
    <w:rsid w:val="00A47BE2"/>
    <w:rsid w:val="00A500B7"/>
    <w:rsid w:val="00A506EE"/>
    <w:rsid w:val="00A50DDC"/>
    <w:rsid w:val="00A51288"/>
    <w:rsid w:val="00A5162B"/>
    <w:rsid w:val="00A51662"/>
    <w:rsid w:val="00A51C20"/>
    <w:rsid w:val="00A51D03"/>
    <w:rsid w:val="00A521D9"/>
    <w:rsid w:val="00A52290"/>
    <w:rsid w:val="00A523E2"/>
    <w:rsid w:val="00A524D0"/>
    <w:rsid w:val="00A5265D"/>
    <w:rsid w:val="00A52788"/>
    <w:rsid w:val="00A52CA9"/>
    <w:rsid w:val="00A5374A"/>
    <w:rsid w:val="00A53C23"/>
    <w:rsid w:val="00A53D88"/>
    <w:rsid w:val="00A542F8"/>
    <w:rsid w:val="00A5514A"/>
    <w:rsid w:val="00A55958"/>
    <w:rsid w:val="00A55DB5"/>
    <w:rsid w:val="00A55E90"/>
    <w:rsid w:val="00A5643E"/>
    <w:rsid w:val="00A5735A"/>
    <w:rsid w:val="00A57391"/>
    <w:rsid w:val="00A57DB6"/>
    <w:rsid w:val="00A60336"/>
    <w:rsid w:val="00A6090B"/>
    <w:rsid w:val="00A60E07"/>
    <w:rsid w:val="00A6103B"/>
    <w:rsid w:val="00A614EF"/>
    <w:rsid w:val="00A61CEB"/>
    <w:rsid w:val="00A61E75"/>
    <w:rsid w:val="00A620AC"/>
    <w:rsid w:val="00A6249C"/>
    <w:rsid w:val="00A62513"/>
    <w:rsid w:val="00A631D7"/>
    <w:rsid w:val="00A63B11"/>
    <w:rsid w:val="00A63CF7"/>
    <w:rsid w:val="00A641E6"/>
    <w:rsid w:val="00A64209"/>
    <w:rsid w:val="00A65199"/>
    <w:rsid w:val="00A65268"/>
    <w:rsid w:val="00A65B73"/>
    <w:rsid w:val="00A65C85"/>
    <w:rsid w:val="00A66160"/>
    <w:rsid w:val="00A66D2E"/>
    <w:rsid w:val="00A67348"/>
    <w:rsid w:val="00A6747D"/>
    <w:rsid w:val="00A674C6"/>
    <w:rsid w:val="00A678F8"/>
    <w:rsid w:val="00A70279"/>
    <w:rsid w:val="00A71166"/>
    <w:rsid w:val="00A72083"/>
    <w:rsid w:val="00A720BA"/>
    <w:rsid w:val="00A720DB"/>
    <w:rsid w:val="00A7293A"/>
    <w:rsid w:val="00A72A1C"/>
    <w:rsid w:val="00A73AB4"/>
    <w:rsid w:val="00A73B26"/>
    <w:rsid w:val="00A73F97"/>
    <w:rsid w:val="00A744F7"/>
    <w:rsid w:val="00A74B01"/>
    <w:rsid w:val="00A74BAF"/>
    <w:rsid w:val="00A74C87"/>
    <w:rsid w:val="00A74F2D"/>
    <w:rsid w:val="00A75523"/>
    <w:rsid w:val="00A75752"/>
    <w:rsid w:val="00A75AF2"/>
    <w:rsid w:val="00A75B6D"/>
    <w:rsid w:val="00A75FBD"/>
    <w:rsid w:val="00A75FF6"/>
    <w:rsid w:val="00A762E6"/>
    <w:rsid w:val="00A77724"/>
    <w:rsid w:val="00A77C51"/>
    <w:rsid w:val="00A77DEC"/>
    <w:rsid w:val="00A80068"/>
    <w:rsid w:val="00A8096D"/>
    <w:rsid w:val="00A8228F"/>
    <w:rsid w:val="00A82349"/>
    <w:rsid w:val="00A82DD4"/>
    <w:rsid w:val="00A83C74"/>
    <w:rsid w:val="00A849E6"/>
    <w:rsid w:val="00A84F44"/>
    <w:rsid w:val="00A8514F"/>
    <w:rsid w:val="00A85D67"/>
    <w:rsid w:val="00A85FDE"/>
    <w:rsid w:val="00A860B1"/>
    <w:rsid w:val="00A869F6"/>
    <w:rsid w:val="00A86D06"/>
    <w:rsid w:val="00A86E4D"/>
    <w:rsid w:val="00A87586"/>
    <w:rsid w:val="00A87B2D"/>
    <w:rsid w:val="00A87E51"/>
    <w:rsid w:val="00A900C9"/>
    <w:rsid w:val="00A90BA0"/>
    <w:rsid w:val="00A9136F"/>
    <w:rsid w:val="00A9137C"/>
    <w:rsid w:val="00A919AF"/>
    <w:rsid w:val="00A91BCB"/>
    <w:rsid w:val="00A927E9"/>
    <w:rsid w:val="00A93014"/>
    <w:rsid w:val="00A9337A"/>
    <w:rsid w:val="00A93384"/>
    <w:rsid w:val="00A93466"/>
    <w:rsid w:val="00A935D0"/>
    <w:rsid w:val="00A93640"/>
    <w:rsid w:val="00A938CB"/>
    <w:rsid w:val="00A93C33"/>
    <w:rsid w:val="00A94D4C"/>
    <w:rsid w:val="00A94D6A"/>
    <w:rsid w:val="00A94DBC"/>
    <w:rsid w:val="00A9554D"/>
    <w:rsid w:val="00A95DBB"/>
    <w:rsid w:val="00A961EB"/>
    <w:rsid w:val="00A96345"/>
    <w:rsid w:val="00A96540"/>
    <w:rsid w:val="00A96644"/>
    <w:rsid w:val="00A96759"/>
    <w:rsid w:val="00A96922"/>
    <w:rsid w:val="00A97637"/>
    <w:rsid w:val="00A97847"/>
    <w:rsid w:val="00A97B53"/>
    <w:rsid w:val="00AA1215"/>
    <w:rsid w:val="00AA12D3"/>
    <w:rsid w:val="00AA28BD"/>
    <w:rsid w:val="00AA2BC8"/>
    <w:rsid w:val="00AA2D15"/>
    <w:rsid w:val="00AA2EF4"/>
    <w:rsid w:val="00AA3233"/>
    <w:rsid w:val="00AA33B6"/>
    <w:rsid w:val="00AA38A0"/>
    <w:rsid w:val="00AA3C82"/>
    <w:rsid w:val="00AA4770"/>
    <w:rsid w:val="00AA4811"/>
    <w:rsid w:val="00AA5166"/>
    <w:rsid w:val="00AA51E6"/>
    <w:rsid w:val="00AA5326"/>
    <w:rsid w:val="00AA6ACB"/>
    <w:rsid w:val="00AA6CC3"/>
    <w:rsid w:val="00AA70D6"/>
    <w:rsid w:val="00AA734D"/>
    <w:rsid w:val="00AA75D9"/>
    <w:rsid w:val="00AA7B08"/>
    <w:rsid w:val="00AA7EE0"/>
    <w:rsid w:val="00AB02F5"/>
    <w:rsid w:val="00AB0519"/>
    <w:rsid w:val="00AB1103"/>
    <w:rsid w:val="00AB12D9"/>
    <w:rsid w:val="00AB13FF"/>
    <w:rsid w:val="00AB18FA"/>
    <w:rsid w:val="00AB1990"/>
    <w:rsid w:val="00AB1C38"/>
    <w:rsid w:val="00AB2037"/>
    <w:rsid w:val="00AB22B2"/>
    <w:rsid w:val="00AB267B"/>
    <w:rsid w:val="00AB33D4"/>
    <w:rsid w:val="00AB35DD"/>
    <w:rsid w:val="00AB3BD2"/>
    <w:rsid w:val="00AB445D"/>
    <w:rsid w:val="00AB5357"/>
    <w:rsid w:val="00AB6244"/>
    <w:rsid w:val="00AB64B7"/>
    <w:rsid w:val="00AB6543"/>
    <w:rsid w:val="00AB6778"/>
    <w:rsid w:val="00AB7BE2"/>
    <w:rsid w:val="00AC01B6"/>
    <w:rsid w:val="00AC06F9"/>
    <w:rsid w:val="00AC0ED4"/>
    <w:rsid w:val="00AC0F8E"/>
    <w:rsid w:val="00AC1155"/>
    <w:rsid w:val="00AC1873"/>
    <w:rsid w:val="00AC2C5C"/>
    <w:rsid w:val="00AC2D1F"/>
    <w:rsid w:val="00AC3927"/>
    <w:rsid w:val="00AC394A"/>
    <w:rsid w:val="00AC4009"/>
    <w:rsid w:val="00AC4136"/>
    <w:rsid w:val="00AC4214"/>
    <w:rsid w:val="00AC51FC"/>
    <w:rsid w:val="00AC608B"/>
    <w:rsid w:val="00AC62B9"/>
    <w:rsid w:val="00AC6608"/>
    <w:rsid w:val="00AC7311"/>
    <w:rsid w:val="00AC74CD"/>
    <w:rsid w:val="00AD0201"/>
    <w:rsid w:val="00AD0724"/>
    <w:rsid w:val="00AD1363"/>
    <w:rsid w:val="00AD15E7"/>
    <w:rsid w:val="00AD1A81"/>
    <w:rsid w:val="00AD1B77"/>
    <w:rsid w:val="00AD1F22"/>
    <w:rsid w:val="00AD2B0C"/>
    <w:rsid w:val="00AD2DA3"/>
    <w:rsid w:val="00AD2F70"/>
    <w:rsid w:val="00AD3233"/>
    <w:rsid w:val="00AD332D"/>
    <w:rsid w:val="00AD37CA"/>
    <w:rsid w:val="00AD3967"/>
    <w:rsid w:val="00AD430E"/>
    <w:rsid w:val="00AD45FA"/>
    <w:rsid w:val="00AD489F"/>
    <w:rsid w:val="00AD48EF"/>
    <w:rsid w:val="00AD4A4B"/>
    <w:rsid w:val="00AD4B36"/>
    <w:rsid w:val="00AD506E"/>
    <w:rsid w:val="00AD5986"/>
    <w:rsid w:val="00AD6089"/>
    <w:rsid w:val="00AD684E"/>
    <w:rsid w:val="00AD688B"/>
    <w:rsid w:val="00AD68BD"/>
    <w:rsid w:val="00AD703E"/>
    <w:rsid w:val="00AD7AD4"/>
    <w:rsid w:val="00AD7F7E"/>
    <w:rsid w:val="00AE00C4"/>
    <w:rsid w:val="00AE03CB"/>
    <w:rsid w:val="00AE198E"/>
    <w:rsid w:val="00AE1C28"/>
    <w:rsid w:val="00AE1FF8"/>
    <w:rsid w:val="00AE2580"/>
    <w:rsid w:val="00AE25C1"/>
    <w:rsid w:val="00AE28E7"/>
    <w:rsid w:val="00AE2D6B"/>
    <w:rsid w:val="00AE2DA1"/>
    <w:rsid w:val="00AE2F39"/>
    <w:rsid w:val="00AE319D"/>
    <w:rsid w:val="00AE400C"/>
    <w:rsid w:val="00AE4DD3"/>
    <w:rsid w:val="00AE500B"/>
    <w:rsid w:val="00AE501E"/>
    <w:rsid w:val="00AE577A"/>
    <w:rsid w:val="00AE5A58"/>
    <w:rsid w:val="00AE65A2"/>
    <w:rsid w:val="00AE6660"/>
    <w:rsid w:val="00AE66A2"/>
    <w:rsid w:val="00AE6937"/>
    <w:rsid w:val="00AE6C32"/>
    <w:rsid w:val="00AE6E02"/>
    <w:rsid w:val="00AE7376"/>
    <w:rsid w:val="00AE746B"/>
    <w:rsid w:val="00AE77E0"/>
    <w:rsid w:val="00AE7BEC"/>
    <w:rsid w:val="00AF0C92"/>
    <w:rsid w:val="00AF218D"/>
    <w:rsid w:val="00AF238A"/>
    <w:rsid w:val="00AF28E7"/>
    <w:rsid w:val="00AF2A69"/>
    <w:rsid w:val="00AF358C"/>
    <w:rsid w:val="00AF3E5D"/>
    <w:rsid w:val="00AF4A11"/>
    <w:rsid w:val="00AF4E0A"/>
    <w:rsid w:val="00AF5975"/>
    <w:rsid w:val="00AF5CF2"/>
    <w:rsid w:val="00AF618E"/>
    <w:rsid w:val="00AF68BE"/>
    <w:rsid w:val="00AF6D88"/>
    <w:rsid w:val="00AF700B"/>
    <w:rsid w:val="00AF70F4"/>
    <w:rsid w:val="00AF7A3F"/>
    <w:rsid w:val="00AF7C8A"/>
    <w:rsid w:val="00B00535"/>
    <w:rsid w:val="00B00841"/>
    <w:rsid w:val="00B00CBB"/>
    <w:rsid w:val="00B00D81"/>
    <w:rsid w:val="00B017F4"/>
    <w:rsid w:val="00B0180F"/>
    <w:rsid w:val="00B018D4"/>
    <w:rsid w:val="00B01D6C"/>
    <w:rsid w:val="00B020A0"/>
    <w:rsid w:val="00B02A6F"/>
    <w:rsid w:val="00B033E0"/>
    <w:rsid w:val="00B035B7"/>
    <w:rsid w:val="00B035C6"/>
    <w:rsid w:val="00B03E98"/>
    <w:rsid w:val="00B03F2B"/>
    <w:rsid w:val="00B0424D"/>
    <w:rsid w:val="00B04FF9"/>
    <w:rsid w:val="00B050E1"/>
    <w:rsid w:val="00B0541F"/>
    <w:rsid w:val="00B05FF5"/>
    <w:rsid w:val="00B065F1"/>
    <w:rsid w:val="00B06844"/>
    <w:rsid w:val="00B07048"/>
    <w:rsid w:val="00B0709A"/>
    <w:rsid w:val="00B074CA"/>
    <w:rsid w:val="00B07C2D"/>
    <w:rsid w:val="00B07EE5"/>
    <w:rsid w:val="00B07F3E"/>
    <w:rsid w:val="00B1026E"/>
    <w:rsid w:val="00B10398"/>
    <w:rsid w:val="00B107CA"/>
    <w:rsid w:val="00B10AC6"/>
    <w:rsid w:val="00B112B1"/>
    <w:rsid w:val="00B11B86"/>
    <w:rsid w:val="00B12580"/>
    <w:rsid w:val="00B12A1B"/>
    <w:rsid w:val="00B12BF3"/>
    <w:rsid w:val="00B12E04"/>
    <w:rsid w:val="00B12ED6"/>
    <w:rsid w:val="00B12FBF"/>
    <w:rsid w:val="00B13EC2"/>
    <w:rsid w:val="00B13F4D"/>
    <w:rsid w:val="00B14294"/>
    <w:rsid w:val="00B14709"/>
    <w:rsid w:val="00B15830"/>
    <w:rsid w:val="00B15B68"/>
    <w:rsid w:val="00B15DFD"/>
    <w:rsid w:val="00B16584"/>
    <w:rsid w:val="00B16E93"/>
    <w:rsid w:val="00B170A4"/>
    <w:rsid w:val="00B171CC"/>
    <w:rsid w:val="00B17449"/>
    <w:rsid w:val="00B17554"/>
    <w:rsid w:val="00B175DC"/>
    <w:rsid w:val="00B177F6"/>
    <w:rsid w:val="00B17EB5"/>
    <w:rsid w:val="00B20382"/>
    <w:rsid w:val="00B20466"/>
    <w:rsid w:val="00B20F84"/>
    <w:rsid w:val="00B226B4"/>
    <w:rsid w:val="00B228FA"/>
    <w:rsid w:val="00B22A12"/>
    <w:rsid w:val="00B22E30"/>
    <w:rsid w:val="00B22E6C"/>
    <w:rsid w:val="00B230BC"/>
    <w:rsid w:val="00B23C0F"/>
    <w:rsid w:val="00B23CA3"/>
    <w:rsid w:val="00B23E72"/>
    <w:rsid w:val="00B23F17"/>
    <w:rsid w:val="00B247B6"/>
    <w:rsid w:val="00B24833"/>
    <w:rsid w:val="00B248EF"/>
    <w:rsid w:val="00B2491F"/>
    <w:rsid w:val="00B25307"/>
    <w:rsid w:val="00B25D21"/>
    <w:rsid w:val="00B25E2D"/>
    <w:rsid w:val="00B26171"/>
    <w:rsid w:val="00B26398"/>
    <w:rsid w:val="00B26566"/>
    <w:rsid w:val="00B26D30"/>
    <w:rsid w:val="00B27673"/>
    <w:rsid w:val="00B30706"/>
    <w:rsid w:val="00B308CE"/>
    <w:rsid w:val="00B30C1D"/>
    <w:rsid w:val="00B31ABE"/>
    <w:rsid w:val="00B31F4A"/>
    <w:rsid w:val="00B32AC2"/>
    <w:rsid w:val="00B32BF8"/>
    <w:rsid w:val="00B32FF6"/>
    <w:rsid w:val="00B33039"/>
    <w:rsid w:val="00B3367B"/>
    <w:rsid w:val="00B3391D"/>
    <w:rsid w:val="00B33DD6"/>
    <w:rsid w:val="00B34226"/>
    <w:rsid w:val="00B34A93"/>
    <w:rsid w:val="00B35234"/>
    <w:rsid w:val="00B3550E"/>
    <w:rsid w:val="00B3558D"/>
    <w:rsid w:val="00B35CD9"/>
    <w:rsid w:val="00B36144"/>
    <w:rsid w:val="00B363C9"/>
    <w:rsid w:val="00B36940"/>
    <w:rsid w:val="00B370E6"/>
    <w:rsid w:val="00B37298"/>
    <w:rsid w:val="00B377BE"/>
    <w:rsid w:val="00B37B46"/>
    <w:rsid w:val="00B37B74"/>
    <w:rsid w:val="00B37BC4"/>
    <w:rsid w:val="00B407F9"/>
    <w:rsid w:val="00B408BA"/>
    <w:rsid w:val="00B409A5"/>
    <w:rsid w:val="00B40FC0"/>
    <w:rsid w:val="00B41B25"/>
    <w:rsid w:val="00B42900"/>
    <w:rsid w:val="00B4343D"/>
    <w:rsid w:val="00B43CBC"/>
    <w:rsid w:val="00B43CDD"/>
    <w:rsid w:val="00B446B4"/>
    <w:rsid w:val="00B44760"/>
    <w:rsid w:val="00B44E41"/>
    <w:rsid w:val="00B45F18"/>
    <w:rsid w:val="00B461C7"/>
    <w:rsid w:val="00B461F1"/>
    <w:rsid w:val="00B46238"/>
    <w:rsid w:val="00B47636"/>
    <w:rsid w:val="00B4771C"/>
    <w:rsid w:val="00B50495"/>
    <w:rsid w:val="00B51184"/>
    <w:rsid w:val="00B5180E"/>
    <w:rsid w:val="00B518FF"/>
    <w:rsid w:val="00B51932"/>
    <w:rsid w:val="00B51A7B"/>
    <w:rsid w:val="00B51D3F"/>
    <w:rsid w:val="00B51F4F"/>
    <w:rsid w:val="00B5221A"/>
    <w:rsid w:val="00B52620"/>
    <w:rsid w:val="00B5350A"/>
    <w:rsid w:val="00B53930"/>
    <w:rsid w:val="00B539F4"/>
    <w:rsid w:val="00B53AFE"/>
    <w:rsid w:val="00B53C3A"/>
    <w:rsid w:val="00B53D2C"/>
    <w:rsid w:val="00B54483"/>
    <w:rsid w:val="00B545C7"/>
    <w:rsid w:val="00B54AC0"/>
    <w:rsid w:val="00B54C4B"/>
    <w:rsid w:val="00B54E3E"/>
    <w:rsid w:val="00B54F0D"/>
    <w:rsid w:val="00B558A9"/>
    <w:rsid w:val="00B55B17"/>
    <w:rsid w:val="00B5626C"/>
    <w:rsid w:val="00B56657"/>
    <w:rsid w:val="00B5665D"/>
    <w:rsid w:val="00B56760"/>
    <w:rsid w:val="00B569DC"/>
    <w:rsid w:val="00B56F39"/>
    <w:rsid w:val="00B5798B"/>
    <w:rsid w:val="00B57F5F"/>
    <w:rsid w:val="00B6007B"/>
    <w:rsid w:val="00B60553"/>
    <w:rsid w:val="00B605D4"/>
    <w:rsid w:val="00B60939"/>
    <w:rsid w:val="00B60F3A"/>
    <w:rsid w:val="00B61763"/>
    <w:rsid w:val="00B619F3"/>
    <w:rsid w:val="00B61D52"/>
    <w:rsid w:val="00B6271A"/>
    <w:rsid w:val="00B62828"/>
    <w:rsid w:val="00B62A82"/>
    <w:rsid w:val="00B6363A"/>
    <w:rsid w:val="00B63B27"/>
    <w:rsid w:val="00B6401A"/>
    <w:rsid w:val="00B6454D"/>
    <w:rsid w:val="00B64D2A"/>
    <w:rsid w:val="00B64DB5"/>
    <w:rsid w:val="00B64E15"/>
    <w:rsid w:val="00B653AB"/>
    <w:rsid w:val="00B658FB"/>
    <w:rsid w:val="00B65CE3"/>
    <w:rsid w:val="00B662C7"/>
    <w:rsid w:val="00B6692A"/>
    <w:rsid w:val="00B66CD2"/>
    <w:rsid w:val="00B700EF"/>
    <w:rsid w:val="00B70347"/>
    <w:rsid w:val="00B7057F"/>
    <w:rsid w:val="00B70B60"/>
    <w:rsid w:val="00B70BFB"/>
    <w:rsid w:val="00B70E2D"/>
    <w:rsid w:val="00B71AB1"/>
    <w:rsid w:val="00B71CFE"/>
    <w:rsid w:val="00B71F3A"/>
    <w:rsid w:val="00B72512"/>
    <w:rsid w:val="00B72748"/>
    <w:rsid w:val="00B7282D"/>
    <w:rsid w:val="00B73377"/>
    <w:rsid w:val="00B7380C"/>
    <w:rsid w:val="00B73C82"/>
    <w:rsid w:val="00B74DDE"/>
    <w:rsid w:val="00B75B3B"/>
    <w:rsid w:val="00B75CE7"/>
    <w:rsid w:val="00B75F81"/>
    <w:rsid w:val="00B76171"/>
    <w:rsid w:val="00B766E8"/>
    <w:rsid w:val="00B76B26"/>
    <w:rsid w:val="00B7734F"/>
    <w:rsid w:val="00B77387"/>
    <w:rsid w:val="00B8007C"/>
    <w:rsid w:val="00B8049C"/>
    <w:rsid w:val="00B80530"/>
    <w:rsid w:val="00B80DAF"/>
    <w:rsid w:val="00B80ED1"/>
    <w:rsid w:val="00B81120"/>
    <w:rsid w:val="00B816AA"/>
    <w:rsid w:val="00B8171E"/>
    <w:rsid w:val="00B81C00"/>
    <w:rsid w:val="00B82400"/>
    <w:rsid w:val="00B824C3"/>
    <w:rsid w:val="00B82625"/>
    <w:rsid w:val="00B8284D"/>
    <w:rsid w:val="00B831CA"/>
    <w:rsid w:val="00B84825"/>
    <w:rsid w:val="00B84C96"/>
    <w:rsid w:val="00B85126"/>
    <w:rsid w:val="00B854BA"/>
    <w:rsid w:val="00B85CE6"/>
    <w:rsid w:val="00B86EF0"/>
    <w:rsid w:val="00B86F97"/>
    <w:rsid w:val="00B87154"/>
    <w:rsid w:val="00B87C2C"/>
    <w:rsid w:val="00B87CB8"/>
    <w:rsid w:val="00B87D41"/>
    <w:rsid w:val="00B90251"/>
    <w:rsid w:val="00B90271"/>
    <w:rsid w:val="00B9034A"/>
    <w:rsid w:val="00B90746"/>
    <w:rsid w:val="00B909D3"/>
    <w:rsid w:val="00B90EE5"/>
    <w:rsid w:val="00B91266"/>
    <w:rsid w:val="00B92BDC"/>
    <w:rsid w:val="00B9309B"/>
    <w:rsid w:val="00B9318C"/>
    <w:rsid w:val="00B931EB"/>
    <w:rsid w:val="00B9327D"/>
    <w:rsid w:val="00B933F0"/>
    <w:rsid w:val="00B9350D"/>
    <w:rsid w:val="00B93BF0"/>
    <w:rsid w:val="00B94252"/>
    <w:rsid w:val="00B94847"/>
    <w:rsid w:val="00B94E17"/>
    <w:rsid w:val="00B94E31"/>
    <w:rsid w:val="00B951E7"/>
    <w:rsid w:val="00B952C3"/>
    <w:rsid w:val="00B957FD"/>
    <w:rsid w:val="00B9598E"/>
    <w:rsid w:val="00B95A65"/>
    <w:rsid w:val="00B95AE6"/>
    <w:rsid w:val="00B96B2A"/>
    <w:rsid w:val="00B97097"/>
    <w:rsid w:val="00B9773D"/>
    <w:rsid w:val="00B97A01"/>
    <w:rsid w:val="00B97B83"/>
    <w:rsid w:val="00B97BAF"/>
    <w:rsid w:val="00B97C8D"/>
    <w:rsid w:val="00BA02E6"/>
    <w:rsid w:val="00BA0361"/>
    <w:rsid w:val="00BA16F4"/>
    <w:rsid w:val="00BA1E4E"/>
    <w:rsid w:val="00BA1E70"/>
    <w:rsid w:val="00BA21F6"/>
    <w:rsid w:val="00BA23BB"/>
    <w:rsid w:val="00BA2472"/>
    <w:rsid w:val="00BA2BA3"/>
    <w:rsid w:val="00BA3249"/>
    <w:rsid w:val="00BA3431"/>
    <w:rsid w:val="00BA3625"/>
    <w:rsid w:val="00BA3B47"/>
    <w:rsid w:val="00BA3C7A"/>
    <w:rsid w:val="00BA3FA1"/>
    <w:rsid w:val="00BA4503"/>
    <w:rsid w:val="00BA49FE"/>
    <w:rsid w:val="00BA4A54"/>
    <w:rsid w:val="00BA5771"/>
    <w:rsid w:val="00BA5CF9"/>
    <w:rsid w:val="00BA5DD9"/>
    <w:rsid w:val="00BA68E5"/>
    <w:rsid w:val="00BA6A12"/>
    <w:rsid w:val="00BA7E3C"/>
    <w:rsid w:val="00BB0189"/>
    <w:rsid w:val="00BB03B2"/>
    <w:rsid w:val="00BB064A"/>
    <w:rsid w:val="00BB06F6"/>
    <w:rsid w:val="00BB120F"/>
    <w:rsid w:val="00BB18FA"/>
    <w:rsid w:val="00BB1B29"/>
    <w:rsid w:val="00BB200F"/>
    <w:rsid w:val="00BB253D"/>
    <w:rsid w:val="00BB3287"/>
    <w:rsid w:val="00BB33C9"/>
    <w:rsid w:val="00BB3A86"/>
    <w:rsid w:val="00BB3E9B"/>
    <w:rsid w:val="00BB44E2"/>
    <w:rsid w:val="00BB5E20"/>
    <w:rsid w:val="00BB6496"/>
    <w:rsid w:val="00BB6992"/>
    <w:rsid w:val="00BB70C8"/>
    <w:rsid w:val="00BB74E9"/>
    <w:rsid w:val="00BB7578"/>
    <w:rsid w:val="00BB7DEC"/>
    <w:rsid w:val="00BC016E"/>
    <w:rsid w:val="00BC0271"/>
    <w:rsid w:val="00BC06DF"/>
    <w:rsid w:val="00BC0781"/>
    <w:rsid w:val="00BC089E"/>
    <w:rsid w:val="00BC0C34"/>
    <w:rsid w:val="00BC0CB3"/>
    <w:rsid w:val="00BC1C8A"/>
    <w:rsid w:val="00BC20E7"/>
    <w:rsid w:val="00BC29A3"/>
    <w:rsid w:val="00BC29A8"/>
    <w:rsid w:val="00BC2D1D"/>
    <w:rsid w:val="00BC485D"/>
    <w:rsid w:val="00BC4B3D"/>
    <w:rsid w:val="00BC4BDE"/>
    <w:rsid w:val="00BC4DC1"/>
    <w:rsid w:val="00BC55D9"/>
    <w:rsid w:val="00BC5DFD"/>
    <w:rsid w:val="00BC629F"/>
    <w:rsid w:val="00BC6A41"/>
    <w:rsid w:val="00BC7129"/>
    <w:rsid w:val="00BC756F"/>
    <w:rsid w:val="00BC77FC"/>
    <w:rsid w:val="00BC7AE5"/>
    <w:rsid w:val="00BC7E29"/>
    <w:rsid w:val="00BC7EF7"/>
    <w:rsid w:val="00BD0217"/>
    <w:rsid w:val="00BD0402"/>
    <w:rsid w:val="00BD0450"/>
    <w:rsid w:val="00BD05BB"/>
    <w:rsid w:val="00BD1B7B"/>
    <w:rsid w:val="00BD1CBF"/>
    <w:rsid w:val="00BD1DC0"/>
    <w:rsid w:val="00BD2001"/>
    <w:rsid w:val="00BD2860"/>
    <w:rsid w:val="00BD286D"/>
    <w:rsid w:val="00BD2CF6"/>
    <w:rsid w:val="00BD3209"/>
    <w:rsid w:val="00BD3301"/>
    <w:rsid w:val="00BD3617"/>
    <w:rsid w:val="00BD3965"/>
    <w:rsid w:val="00BD4005"/>
    <w:rsid w:val="00BD510B"/>
    <w:rsid w:val="00BD56EA"/>
    <w:rsid w:val="00BD5A24"/>
    <w:rsid w:val="00BD6408"/>
    <w:rsid w:val="00BD64B7"/>
    <w:rsid w:val="00BD6645"/>
    <w:rsid w:val="00BD72A2"/>
    <w:rsid w:val="00BD7885"/>
    <w:rsid w:val="00BD78D5"/>
    <w:rsid w:val="00BD7E39"/>
    <w:rsid w:val="00BE06FE"/>
    <w:rsid w:val="00BE0CF9"/>
    <w:rsid w:val="00BE1490"/>
    <w:rsid w:val="00BE1699"/>
    <w:rsid w:val="00BE2664"/>
    <w:rsid w:val="00BE2696"/>
    <w:rsid w:val="00BE2729"/>
    <w:rsid w:val="00BE27B7"/>
    <w:rsid w:val="00BE2E4E"/>
    <w:rsid w:val="00BE2EDC"/>
    <w:rsid w:val="00BE2F3E"/>
    <w:rsid w:val="00BE345D"/>
    <w:rsid w:val="00BE3833"/>
    <w:rsid w:val="00BE3944"/>
    <w:rsid w:val="00BE3AEF"/>
    <w:rsid w:val="00BE3E76"/>
    <w:rsid w:val="00BE441D"/>
    <w:rsid w:val="00BE4465"/>
    <w:rsid w:val="00BE48AC"/>
    <w:rsid w:val="00BE4DA7"/>
    <w:rsid w:val="00BE581E"/>
    <w:rsid w:val="00BE6292"/>
    <w:rsid w:val="00BE6807"/>
    <w:rsid w:val="00BE6B1F"/>
    <w:rsid w:val="00BE6EDD"/>
    <w:rsid w:val="00BE6FA2"/>
    <w:rsid w:val="00BE7A20"/>
    <w:rsid w:val="00BE7D55"/>
    <w:rsid w:val="00BE7DDA"/>
    <w:rsid w:val="00BF00F7"/>
    <w:rsid w:val="00BF03EF"/>
    <w:rsid w:val="00BF05F6"/>
    <w:rsid w:val="00BF07A9"/>
    <w:rsid w:val="00BF085B"/>
    <w:rsid w:val="00BF0F8B"/>
    <w:rsid w:val="00BF10A5"/>
    <w:rsid w:val="00BF1479"/>
    <w:rsid w:val="00BF14A5"/>
    <w:rsid w:val="00BF1713"/>
    <w:rsid w:val="00BF1C0D"/>
    <w:rsid w:val="00BF1CDF"/>
    <w:rsid w:val="00BF1D08"/>
    <w:rsid w:val="00BF1F99"/>
    <w:rsid w:val="00BF2B01"/>
    <w:rsid w:val="00BF2CDA"/>
    <w:rsid w:val="00BF2E98"/>
    <w:rsid w:val="00BF2FCC"/>
    <w:rsid w:val="00BF3737"/>
    <w:rsid w:val="00BF4338"/>
    <w:rsid w:val="00BF43FC"/>
    <w:rsid w:val="00BF5707"/>
    <w:rsid w:val="00BF5CAE"/>
    <w:rsid w:val="00BF6383"/>
    <w:rsid w:val="00BF6A1D"/>
    <w:rsid w:val="00BF72F4"/>
    <w:rsid w:val="00BF734C"/>
    <w:rsid w:val="00BF7375"/>
    <w:rsid w:val="00BF75A2"/>
    <w:rsid w:val="00BF7ACB"/>
    <w:rsid w:val="00C00045"/>
    <w:rsid w:val="00C00236"/>
    <w:rsid w:val="00C00450"/>
    <w:rsid w:val="00C005D9"/>
    <w:rsid w:val="00C00729"/>
    <w:rsid w:val="00C017C0"/>
    <w:rsid w:val="00C021B2"/>
    <w:rsid w:val="00C0226C"/>
    <w:rsid w:val="00C02874"/>
    <w:rsid w:val="00C0305E"/>
    <w:rsid w:val="00C04389"/>
    <w:rsid w:val="00C046B4"/>
    <w:rsid w:val="00C04B75"/>
    <w:rsid w:val="00C04CD8"/>
    <w:rsid w:val="00C05466"/>
    <w:rsid w:val="00C05B8B"/>
    <w:rsid w:val="00C0640D"/>
    <w:rsid w:val="00C066CD"/>
    <w:rsid w:val="00C0675E"/>
    <w:rsid w:val="00C06786"/>
    <w:rsid w:val="00C069CB"/>
    <w:rsid w:val="00C069D0"/>
    <w:rsid w:val="00C0736C"/>
    <w:rsid w:val="00C07E00"/>
    <w:rsid w:val="00C07FCE"/>
    <w:rsid w:val="00C10207"/>
    <w:rsid w:val="00C106D9"/>
    <w:rsid w:val="00C106DD"/>
    <w:rsid w:val="00C107D7"/>
    <w:rsid w:val="00C1094B"/>
    <w:rsid w:val="00C10EE0"/>
    <w:rsid w:val="00C111AC"/>
    <w:rsid w:val="00C112AA"/>
    <w:rsid w:val="00C114CA"/>
    <w:rsid w:val="00C116A0"/>
    <w:rsid w:val="00C119F8"/>
    <w:rsid w:val="00C11E0D"/>
    <w:rsid w:val="00C1232E"/>
    <w:rsid w:val="00C1285B"/>
    <w:rsid w:val="00C12A5C"/>
    <w:rsid w:val="00C12AA0"/>
    <w:rsid w:val="00C12CCE"/>
    <w:rsid w:val="00C131D2"/>
    <w:rsid w:val="00C13BF9"/>
    <w:rsid w:val="00C146E3"/>
    <w:rsid w:val="00C149F6"/>
    <w:rsid w:val="00C14B78"/>
    <w:rsid w:val="00C1507A"/>
    <w:rsid w:val="00C151A2"/>
    <w:rsid w:val="00C154E1"/>
    <w:rsid w:val="00C15BD4"/>
    <w:rsid w:val="00C1603A"/>
    <w:rsid w:val="00C16A0F"/>
    <w:rsid w:val="00C16B5C"/>
    <w:rsid w:val="00C16C00"/>
    <w:rsid w:val="00C16FF6"/>
    <w:rsid w:val="00C1764B"/>
    <w:rsid w:val="00C17A39"/>
    <w:rsid w:val="00C20017"/>
    <w:rsid w:val="00C20BD0"/>
    <w:rsid w:val="00C20DC0"/>
    <w:rsid w:val="00C2139A"/>
    <w:rsid w:val="00C21FB7"/>
    <w:rsid w:val="00C22530"/>
    <w:rsid w:val="00C228CE"/>
    <w:rsid w:val="00C22B7D"/>
    <w:rsid w:val="00C22BDB"/>
    <w:rsid w:val="00C2360E"/>
    <w:rsid w:val="00C23678"/>
    <w:rsid w:val="00C2381F"/>
    <w:rsid w:val="00C23D6B"/>
    <w:rsid w:val="00C23D7F"/>
    <w:rsid w:val="00C240D2"/>
    <w:rsid w:val="00C2429B"/>
    <w:rsid w:val="00C25109"/>
    <w:rsid w:val="00C25B80"/>
    <w:rsid w:val="00C25DB7"/>
    <w:rsid w:val="00C25DE7"/>
    <w:rsid w:val="00C26285"/>
    <w:rsid w:val="00C262AD"/>
    <w:rsid w:val="00C264C3"/>
    <w:rsid w:val="00C266A2"/>
    <w:rsid w:val="00C267FC"/>
    <w:rsid w:val="00C26911"/>
    <w:rsid w:val="00C26C78"/>
    <w:rsid w:val="00C26CBA"/>
    <w:rsid w:val="00C26D26"/>
    <w:rsid w:val="00C27ABD"/>
    <w:rsid w:val="00C30179"/>
    <w:rsid w:val="00C307D3"/>
    <w:rsid w:val="00C30EBA"/>
    <w:rsid w:val="00C315B4"/>
    <w:rsid w:val="00C31962"/>
    <w:rsid w:val="00C3208D"/>
    <w:rsid w:val="00C322D4"/>
    <w:rsid w:val="00C3293D"/>
    <w:rsid w:val="00C33655"/>
    <w:rsid w:val="00C338D9"/>
    <w:rsid w:val="00C33B77"/>
    <w:rsid w:val="00C34327"/>
    <w:rsid w:val="00C3538D"/>
    <w:rsid w:val="00C353BF"/>
    <w:rsid w:val="00C35799"/>
    <w:rsid w:val="00C36638"/>
    <w:rsid w:val="00C36ADE"/>
    <w:rsid w:val="00C36BB0"/>
    <w:rsid w:val="00C37748"/>
    <w:rsid w:val="00C379D5"/>
    <w:rsid w:val="00C4016B"/>
    <w:rsid w:val="00C411A5"/>
    <w:rsid w:val="00C414EA"/>
    <w:rsid w:val="00C4182B"/>
    <w:rsid w:val="00C41D8D"/>
    <w:rsid w:val="00C42028"/>
    <w:rsid w:val="00C427EE"/>
    <w:rsid w:val="00C42B59"/>
    <w:rsid w:val="00C42C84"/>
    <w:rsid w:val="00C43724"/>
    <w:rsid w:val="00C4398A"/>
    <w:rsid w:val="00C43AFF"/>
    <w:rsid w:val="00C43B75"/>
    <w:rsid w:val="00C44154"/>
    <w:rsid w:val="00C44772"/>
    <w:rsid w:val="00C44793"/>
    <w:rsid w:val="00C44D01"/>
    <w:rsid w:val="00C44D7B"/>
    <w:rsid w:val="00C44E3E"/>
    <w:rsid w:val="00C45074"/>
    <w:rsid w:val="00C45570"/>
    <w:rsid w:val="00C458E2"/>
    <w:rsid w:val="00C46634"/>
    <w:rsid w:val="00C46B1C"/>
    <w:rsid w:val="00C47956"/>
    <w:rsid w:val="00C47A28"/>
    <w:rsid w:val="00C47DA7"/>
    <w:rsid w:val="00C501F8"/>
    <w:rsid w:val="00C50E1E"/>
    <w:rsid w:val="00C50E81"/>
    <w:rsid w:val="00C50EC5"/>
    <w:rsid w:val="00C50F77"/>
    <w:rsid w:val="00C51858"/>
    <w:rsid w:val="00C51A80"/>
    <w:rsid w:val="00C51B6D"/>
    <w:rsid w:val="00C522C7"/>
    <w:rsid w:val="00C525AD"/>
    <w:rsid w:val="00C52BB8"/>
    <w:rsid w:val="00C52E8C"/>
    <w:rsid w:val="00C53646"/>
    <w:rsid w:val="00C53F91"/>
    <w:rsid w:val="00C54518"/>
    <w:rsid w:val="00C55694"/>
    <w:rsid w:val="00C556A2"/>
    <w:rsid w:val="00C55DDA"/>
    <w:rsid w:val="00C55EBC"/>
    <w:rsid w:val="00C55F32"/>
    <w:rsid w:val="00C5600D"/>
    <w:rsid w:val="00C56F17"/>
    <w:rsid w:val="00C57599"/>
    <w:rsid w:val="00C5788D"/>
    <w:rsid w:val="00C607C9"/>
    <w:rsid w:val="00C60DFE"/>
    <w:rsid w:val="00C60F02"/>
    <w:rsid w:val="00C6148E"/>
    <w:rsid w:val="00C61693"/>
    <w:rsid w:val="00C620BE"/>
    <w:rsid w:val="00C622DA"/>
    <w:rsid w:val="00C6231A"/>
    <w:rsid w:val="00C625D7"/>
    <w:rsid w:val="00C6315E"/>
    <w:rsid w:val="00C631F3"/>
    <w:rsid w:val="00C63AC3"/>
    <w:rsid w:val="00C63DCD"/>
    <w:rsid w:val="00C64423"/>
    <w:rsid w:val="00C64718"/>
    <w:rsid w:val="00C65101"/>
    <w:rsid w:val="00C6544C"/>
    <w:rsid w:val="00C663CE"/>
    <w:rsid w:val="00C66CAF"/>
    <w:rsid w:val="00C66E18"/>
    <w:rsid w:val="00C66EB8"/>
    <w:rsid w:val="00C67088"/>
    <w:rsid w:val="00C676EC"/>
    <w:rsid w:val="00C67804"/>
    <w:rsid w:val="00C67935"/>
    <w:rsid w:val="00C679B1"/>
    <w:rsid w:val="00C67E5C"/>
    <w:rsid w:val="00C704B1"/>
    <w:rsid w:val="00C70B48"/>
    <w:rsid w:val="00C71FC3"/>
    <w:rsid w:val="00C723AB"/>
    <w:rsid w:val="00C7243C"/>
    <w:rsid w:val="00C72727"/>
    <w:rsid w:val="00C72B65"/>
    <w:rsid w:val="00C733DC"/>
    <w:rsid w:val="00C733E1"/>
    <w:rsid w:val="00C73897"/>
    <w:rsid w:val="00C73B62"/>
    <w:rsid w:val="00C74040"/>
    <w:rsid w:val="00C740BB"/>
    <w:rsid w:val="00C7426E"/>
    <w:rsid w:val="00C7429D"/>
    <w:rsid w:val="00C74388"/>
    <w:rsid w:val="00C7442A"/>
    <w:rsid w:val="00C74597"/>
    <w:rsid w:val="00C74818"/>
    <w:rsid w:val="00C74B21"/>
    <w:rsid w:val="00C74DDC"/>
    <w:rsid w:val="00C756F1"/>
    <w:rsid w:val="00C758F7"/>
    <w:rsid w:val="00C75BC2"/>
    <w:rsid w:val="00C75DF7"/>
    <w:rsid w:val="00C75EB9"/>
    <w:rsid w:val="00C769B7"/>
    <w:rsid w:val="00C76AC6"/>
    <w:rsid w:val="00C76E28"/>
    <w:rsid w:val="00C77562"/>
    <w:rsid w:val="00C77588"/>
    <w:rsid w:val="00C7774C"/>
    <w:rsid w:val="00C77951"/>
    <w:rsid w:val="00C77BC1"/>
    <w:rsid w:val="00C77DB4"/>
    <w:rsid w:val="00C801ED"/>
    <w:rsid w:val="00C809BE"/>
    <w:rsid w:val="00C80A23"/>
    <w:rsid w:val="00C80B88"/>
    <w:rsid w:val="00C80C78"/>
    <w:rsid w:val="00C80E3A"/>
    <w:rsid w:val="00C82143"/>
    <w:rsid w:val="00C821C7"/>
    <w:rsid w:val="00C826B3"/>
    <w:rsid w:val="00C82795"/>
    <w:rsid w:val="00C82E5B"/>
    <w:rsid w:val="00C8362F"/>
    <w:rsid w:val="00C83821"/>
    <w:rsid w:val="00C839BB"/>
    <w:rsid w:val="00C83BFB"/>
    <w:rsid w:val="00C83C98"/>
    <w:rsid w:val="00C842DE"/>
    <w:rsid w:val="00C84A94"/>
    <w:rsid w:val="00C852D5"/>
    <w:rsid w:val="00C8569D"/>
    <w:rsid w:val="00C85C68"/>
    <w:rsid w:val="00C85E2A"/>
    <w:rsid w:val="00C85E3A"/>
    <w:rsid w:val="00C868D8"/>
    <w:rsid w:val="00C86992"/>
    <w:rsid w:val="00C86F8A"/>
    <w:rsid w:val="00C8738D"/>
    <w:rsid w:val="00C87439"/>
    <w:rsid w:val="00C87A7D"/>
    <w:rsid w:val="00C87BEF"/>
    <w:rsid w:val="00C87E12"/>
    <w:rsid w:val="00C90419"/>
    <w:rsid w:val="00C91379"/>
    <w:rsid w:val="00C9148D"/>
    <w:rsid w:val="00C91640"/>
    <w:rsid w:val="00C916EC"/>
    <w:rsid w:val="00C919E3"/>
    <w:rsid w:val="00C91D29"/>
    <w:rsid w:val="00C92421"/>
    <w:rsid w:val="00C926FE"/>
    <w:rsid w:val="00C92749"/>
    <w:rsid w:val="00C9282B"/>
    <w:rsid w:val="00C92905"/>
    <w:rsid w:val="00C92D4F"/>
    <w:rsid w:val="00C931C0"/>
    <w:rsid w:val="00C93A7E"/>
    <w:rsid w:val="00C93B04"/>
    <w:rsid w:val="00C93E42"/>
    <w:rsid w:val="00C93FCD"/>
    <w:rsid w:val="00C942C8"/>
    <w:rsid w:val="00C94787"/>
    <w:rsid w:val="00C9572A"/>
    <w:rsid w:val="00C95C6C"/>
    <w:rsid w:val="00C95EB2"/>
    <w:rsid w:val="00C9602C"/>
    <w:rsid w:val="00C976F3"/>
    <w:rsid w:val="00C97848"/>
    <w:rsid w:val="00C97CF0"/>
    <w:rsid w:val="00C97F6A"/>
    <w:rsid w:val="00CA0472"/>
    <w:rsid w:val="00CA04B1"/>
    <w:rsid w:val="00CA087F"/>
    <w:rsid w:val="00CA0F7F"/>
    <w:rsid w:val="00CA178A"/>
    <w:rsid w:val="00CA1AB5"/>
    <w:rsid w:val="00CA1D9E"/>
    <w:rsid w:val="00CA1F12"/>
    <w:rsid w:val="00CA2257"/>
    <w:rsid w:val="00CA261E"/>
    <w:rsid w:val="00CA279B"/>
    <w:rsid w:val="00CA2FD6"/>
    <w:rsid w:val="00CA31C0"/>
    <w:rsid w:val="00CA366D"/>
    <w:rsid w:val="00CA3703"/>
    <w:rsid w:val="00CA38C0"/>
    <w:rsid w:val="00CA3B65"/>
    <w:rsid w:val="00CA3EA1"/>
    <w:rsid w:val="00CA412B"/>
    <w:rsid w:val="00CA553C"/>
    <w:rsid w:val="00CA56FB"/>
    <w:rsid w:val="00CA6146"/>
    <w:rsid w:val="00CA6362"/>
    <w:rsid w:val="00CA63C1"/>
    <w:rsid w:val="00CA6540"/>
    <w:rsid w:val="00CA6A1A"/>
    <w:rsid w:val="00CA6DF0"/>
    <w:rsid w:val="00CA7CE5"/>
    <w:rsid w:val="00CB0694"/>
    <w:rsid w:val="00CB0F51"/>
    <w:rsid w:val="00CB1156"/>
    <w:rsid w:val="00CB233C"/>
    <w:rsid w:val="00CB2ADC"/>
    <w:rsid w:val="00CB2B5D"/>
    <w:rsid w:val="00CB3085"/>
    <w:rsid w:val="00CB324C"/>
    <w:rsid w:val="00CB3D69"/>
    <w:rsid w:val="00CB5209"/>
    <w:rsid w:val="00CB5ACF"/>
    <w:rsid w:val="00CB5D5E"/>
    <w:rsid w:val="00CB610A"/>
    <w:rsid w:val="00CB61F4"/>
    <w:rsid w:val="00CB6ACD"/>
    <w:rsid w:val="00CB6D4A"/>
    <w:rsid w:val="00CB72B9"/>
    <w:rsid w:val="00CC0130"/>
    <w:rsid w:val="00CC0952"/>
    <w:rsid w:val="00CC0C69"/>
    <w:rsid w:val="00CC163D"/>
    <w:rsid w:val="00CC1829"/>
    <w:rsid w:val="00CC2871"/>
    <w:rsid w:val="00CC2AC4"/>
    <w:rsid w:val="00CC2B38"/>
    <w:rsid w:val="00CC2C72"/>
    <w:rsid w:val="00CC2DED"/>
    <w:rsid w:val="00CC3088"/>
    <w:rsid w:val="00CC3658"/>
    <w:rsid w:val="00CC3B53"/>
    <w:rsid w:val="00CC4397"/>
    <w:rsid w:val="00CC5FAE"/>
    <w:rsid w:val="00CC7353"/>
    <w:rsid w:val="00CC7B07"/>
    <w:rsid w:val="00CD026D"/>
    <w:rsid w:val="00CD0510"/>
    <w:rsid w:val="00CD07B6"/>
    <w:rsid w:val="00CD097F"/>
    <w:rsid w:val="00CD09BC"/>
    <w:rsid w:val="00CD0C79"/>
    <w:rsid w:val="00CD19A9"/>
    <w:rsid w:val="00CD20B7"/>
    <w:rsid w:val="00CD3021"/>
    <w:rsid w:val="00CD46E6"/>
    <w:rsid w:val="00CD4725"/>
    <w:rsid w:val="00CD497C"/>
    <w:rsid w:val="00CD4AB0"/>
    <w:rsid w:val="00CD4C40"/>
    <w:rsid w:val="00CD5539"/>
    <w:rsid w:val="00CD5B82"/>
    <w:rsid w:val="00CD6587"/>
    <w:rsid w:val="00CD68C7"/>
    <w:rsid w:val="00CD6A2D"/>
    <w:rsid w:val="00CD6F09"/>
    <w:rsid w:val="00CD7EE9"/>
    <w:rsid w:val="00CE09A8"/>
    <w:rsid w:val="00CE09AA"/>
    <w:rsid w:val="00CE1129"/>
    <w:rsid w:val="00CE1196"/>
    <w:rsid w:val="00CE13D9"/>
    <w:rsid w:val="00CE1467"/>
    <w:rsid w:val="00CE1558"/>
    <w:rsid w:val="00CE18EF"/>
    <w:rsid w:val="00CE23BD"/>
    <w:rsid w:val="00CE23FB"/>
    <w:rsid w:val="00CE26B7"/>
    <w:rsid w:val="00CE27EA"/>
    <w:rsid w:val="00CE2971"/>
    <w:rsid w:val="00CE31A3"/>
    <w:rsid w:val="00CE36EE"/>
    <w:rsid w:val="00CE3B6E"/>
    <w:rsid w:val="00CE3B94"/>
    <w:rsid w:val="00CE3DA4"/>
    <w:rsid w:val="00CE402A"/>
    <w:rsid w:val="00CE4EFB"/>
    <w:rsid w:val="00CE5217"/>
    <w:rsid w:val="00CE5503"/>
    <w:rsid w:val="00CE55B1"/>
    <w:rsid w:val="00CE5626"/>
    <w:rsid w:val="00CE573B"/>
    <w:rsid w:val="00CE575F"/>
    <w:rsid w:val="00CE59E1"/>
    <w:rsid w:val="00CE5CAF"/>
    <w:rsid w:val="00CE5EDD"/>
    <w:rsid w:val="00CE605E"/>
    <w:rsid w:val="00CE61DC"/>
    <w:rsid w:val="00CE62F4"/>
    <w:rsid w:val="00CE6CFE"/>
    <w:rsid w:val="00CE6DB9"/>
    <w:rsid w:val="00CE709B"/>
    <w:rsid w:val="00CE741A"/>
    <w:rsid w:val="00CE74EF"/>
    <w:rsid w:val="00CE7E98"/>
    <w:rsid w:val="00CE7EBA"/>
    <w:rsid w:val="00CF03F2"/>
    <w:rsid w:val="00CF064F"/>
    <w:rsid w:val="00CF09DC"/>
    <w:rsid w:val="00CF17DE"/>
    <w:rsid w:val="00CF19A5"/>
    <w:rsid w:val="00CF1A29"/>
    <w:rsid w:val="00CF2C7D"/>
    <w:rsid w:val="00CF2D07"/>
    <w:rsid w:val="00CF2F99"/>
    <w:rsid w:val="00CF2FCC"/>
    <w:rsid w:val="00CF33D8"/>
    <w:rsid w:val="00CF33F7"/>
    <w:rsid w:val="00CF40E0"/>
    <w:rsid w:val="00CF4BFD"/>
    <w:rsid w:val="00CF58DA"/>
    <w:rsid w:val="00CF5BE2"/>
    <w:rsid w:val="00CF5C2C"/>
    <w:rsid w:val="00CF74F6"/>
    <w:rsid w:val="00CF75B2"/>
    <w:rsid w:val="00CF7B19"/>
    <w:rsid w:val="00CF7CB7"/>
    <w:rsid w:val="00D00200"/>
    <w:rsid w:val="00D003A0"/>
    <w:rsid w:val="00D00633"/>
    <w:rsid w:val="00D006E9"/>
    <w:rsid w:val="00D00B88"/>
    <w:rsid w:val="00D0118B"/>
    <w:rsid w:val="00D0141C"/>
    <w:rsid w:val="00D016E3"/>
    <w:rsid w:val="00D01815"/>
    <w:rsid w:val="00D01850"/>
    <w:rsid w:val="00D01E23"/>
    <w:rsid w:val="00D01E68"/>
    <w:rsid w:val="00D01FF5"/>
    <w:rsid w:val="00D027A1"/>
    <w:rsid w:val="00D030D6"/>
    <w:rsid w:val="00D033C7"/>
    <w:rsid w:val="00D0398A"/>
    <w:rsid w:val="00D03A3B"/>
    <w:rsid w:val="00D03C64"/>
    <w:rsid w:val="00D03D4B"/>
    <w:rsid w:val="00D04E02"/>
    <w:rsid w:val="00D05713"/>
    <w:rsid w:val="00D05A3F"/>
    <w:rsid w:val="00D05A68"/>
    <w:rsid w:val="00D05C1B"/>
    <w:rsid w:val="00D06125"/>
    <w:rsid w:val="00D0639C"/>
    <w:rsid w:val="00D06D3E"/>
    <w:rsid w:val="00D06E21"/>
    <w:rsid w:val="00D06F3C"/>
    <w:rsid w:val="00D07788"/>
    <w:rsid w:val="00D10652"/>
    <w:rsid w:val="00D10B0C"/>
    <w:rsid w:val="00D10B4A"/>
    <w:rsid w:val="00D10C7F"/>
    <w:rsid w:val="00D10D9C"/>
    <w:rsid w:val="00D110CE"/>
    <w:rsid w:val="00D11664"/>
    <w:rsid w:val="00D116FE"/>
    <w:rsid w:val="00D122CD"/>
    <w:rsid w:val="00D129D0"/>
    <w:rsid w:val="00D12C20"/>
    <w:rsid w:val="00D12D5E"/>
    <w:rsid w:val="00D13024"/>
    <w:rsid w:val="00D132E8"/>
    <w:rsid w:val="00D136BD"/>
    <w:rsid w:val="00D13AD2"/>
    <w:rsid w:val="00D13C6B"/>
    <w:rsid w:val="00D14D1F"/>
    <w:rsid w:val="00D15223"/>
    <w:rsid w:val="00D163FC"/>
    <w:rsid w:val="00D164C6"/>
    <w:rsid w:val="00D16765"/>
    <w:rsid w:val="00D168DB"/>
    <w:rsid w:val="00D1695E"/>
    <w:rsid w:val="00D16971"/>
    <w:rsid w:val="00D16CA3"/>
    <w:rsid w:val="00D16ECF"/>
    <w:rsid w:val="00D16F7B"/>
    <w:rsid w:val="00D17291"/>
    <w:rsid w:val="00D17450"/>
    <w:rsid w:val="00D1799F"/>
    <w:rsid w:val="00D200CC"/>
    <w:rsid w:val="00D20136"/>
    <w:rsid w:val="00D20744"/>
    <w:rsid w:val="00D20D76"/>
    <w:rsid w:val="00D20E95"/>
    <w:rsid w:val="00D217C5"/>
    <w:rsid w:val="00D21850"/>
    <w:rsid w:val="00D21900"/>
    <w:rsid w:val="00D21B68"/>
    <w:rsid w:val="00D21E77"/>
    <w:rsid w:val="00D225D1"/>
    <w:rsid w:val="00D22738"/>
    <w:rsid w:val="00D22AC2"/>
    <w:rsid w:val="00D23599"/>
    <w:rsid w:val="00D23B47"/>
    <w:rsid w:val="00D23D09"/>
    <w:rsid w:val="00D24018"/>
    <w:rsid w:val="00D2418D"/>
    <w:rsid w:val="00D242AB"/>
    <w:rsid w:val="00D24BBE"/>
    <w:rsid w:val="00D254C2"/>
    <w:rsid w:val="00D256E6"/>
    <w:rsid w:val="00D25E1B"/>
    <w:rsid w:val="00D25E57"/>
    <w:rsid w:val="00D26A10"/>
    <w:rsid w:val="00D27444"/>
    <w:rsid w:val="00D27853"/>
    <w:rsid w:val="00D27B8B"/>
    <w:rsid w:val="00D27CA7"/>
    <w:rsid w:val="00D3037C"/>
    <w:rsid w:val="00D30D3E"/>
    <w:rsid w:val="00D30EAE"/>
    <w:rsid w:val="00D31146"/>
    <w:rsid w:val="00D318F1"/>
    <w:rsid w:val="00D31C7A"/>
    <w:rsid w:val="00D31D1E"/>
    <w:rsid w:val="00D322B0"/>
    <w:rsid w:val="00D3269A"/>
    <w:rsid w:val="00D32E5D"/>
    <w:rsid w:val="00D33572"/>
    <w:rsid w:val="00D336C8"/>
    <w:rsid w:val="00D33ED2"/>
    <w:rsid w:val="00D33FF3"/>
    <w:rsid w:val="00D34093"/>
    <w:rsid w:val="00D35027"/>
    <w:rsid w:val="00D3519C"/>
    <w:rsid w:val="00D3543E"/>
    <w:rsid w:val="00D35577"/>
    <w:rsid w:val="00D35906"/>
    <w:rsid w:val="00D3596D"/>
    <w:rsid w:val="00D3668A"/>
    <w:rsid w:val="00D369EE"/>
    <w:rsid w:val="00D40462"/>
    <w:rsid w:val="00D407CF"/>
    <w:rsid w:val="00D40BAD"/>
    <w:rsid w:val="00D40FC4"/>
    <w:rsid w:val="00D4134F"/>
    <w:rsid w:val="00D4177C"/>
    <w:rsid w:val="00D421B5"/>
    <w:rsid w:val="00D42E70"/>
    <w:rsid w:val="00D4321C"/>
    <w:rsid w:val="00D43582"/>
    <w:rsid w:val="00D43B9E"/>
    <w:rsid w:val="00D43FE9"/>
    <w:rsid w:val="00D4422E"/>
    <w:rsid w:val="00D44306"/>
    <w:rsid w:val="00D44758"/>
    <w:rsid w:val="00D44DE9"/>
    <w:rsid w:val="00D45142"/>
    <w:rsid w:val="00D4526E"/>
    <w:rsid w:val="00D46030"/>
    <w:rsid w:val="00D463F6"/>
    <w:rsid w:val="00D470AD"/>
    <w:rsid w:val="00D47693"/>
    <w:rsid w:val="00D477F9"/>
    <w:rsid w:val="00D4790B"/>
    <w:rsid w:val="00D47B6B"/>
    <w:rsid w:val="00D50060"/>
    <w:rsid w:val="00D5064E"/>
    <w:rsid w:val="00D5071D"/>
    <w:rsid w:val="00D511B7"/>
    <w:rsid w:val="00D51FD7"/>
    <w:rsid w:val="00D527F6"/>
    <w:rsid w:val="00D52C4E"/>
    <w:rsid w:val="00D53100"/>
    <w:rsid w:val="00D53C3F"/>
    <w:rsid w:val="00D5439C"/>
    <w:rsid w:val="00D546CF"/>
    <w:rsid w:val="00D5496C"/>
    <w:rsid w:val="00D549CE"/>
    <w:rsid w:val="00D54AE7"/>
    <w:rsid w:val="00D54D23"/>
    <w:rsid w:val="00D551FA"/>
    <w:rsid w:val="00D55A95"/>
    <w:rsid w:val="00D5640B"/>
    <w:rsid w:val="00D56583"/>
    <w:rsid w:val="00D567CA"/>
    <w:rsid w:val="00D5690C"/>
    <w:rsid w:val="00D56A07"/>
    <w:rsid w:val="00D56F54"/>
    <w:rsid w:val="00D5753E"/>
    <w:rsid w:val="00D57D88"/>
    <w:rsid w:val="00D6065A"/>
    <w:rsid w:val="00D610E4"/>
    <w:rsid w:val="00D617CC"/>
    <w:rsid w:val="00D61C72"/>
    <w:rsid w:val="00D626CC"/>
    <w:rsid w:val="00D62960"/>
    <w:rsid w:val="00D62D50"/>
    <w:rsid w:val="00D62D75"/>
    <w:rsid w:val="00D63315"/>
    <w:rsid w:val="00D63524"/>
    <w:rsid w:val="00D63525"/>
    <w:rsid w:val="00D6355A"/>
    <w:rsid w:val="00D64457"/>
    <w:rsid w:val="00D64FE9"/>
    <w:rsid w:val="00D651F5"/>
    <w:rsid w:val="00D65337"/>
    <w:rsid w:val="00D65CA0"/>
    <w:rsid w:val="00D66F86"/>
    <w:rsid w:val="00D66FE4"/>
    <w:rsid w:val="00D70313"/>
    <w:rsid w:val="00D70325"/>
    <w:rsid w:val="00D706BD"/>
    <w:rsid w:val="00D70A2E"/>
    <w:rsid w:val="00D71554"/>
    <w:rsid w:val="00D71B15"/>
    <w:rsid w:val="00D72557"/>
    <w:rsid w:val="00D7292F"/>
    <w:rsid w:val="00D7340B"/>
    <w:rsid w:val="00D73FAC"/>
    <w:rsid w:val="00D741A7"/>
    <w:rsid w:val="00D74577"/>
    <w:rsid w:val="00D747E2"/>
    <w:rsid w:val="00D74B07"/>
    <w:rsid w:val="00D74F47"/>
    <w:rsid w:val="00D75354"/>
    <w:rsid w:val="00D7568E"/>
    <w:rsid w:val="00D757CB"/>
    <w:rsid w:val="00D75945"/>
    <w:rsid w:val="00D75BF3"/>
    <w:rsid w:val="00D76A3F"/>
    <w:rsid w:val="00D76CE6"/>
    <w:rsid w:val="00D772BD"/>
    <w:rsid w:val="00D777DC"/>
    <w:rsid w:val="00D77AC2"/>
    <w:rsid w:val="00D77CB3"/>
    <w:rsid w:val="00D80384"/>
    <w:rsid w:val="00D8066A"/>
    <w:rsid w:val="00D80A06"/>
    <w:rsid w:val="00D80A36"/>
    <w:rsid w:val="00D813AA"/>
    <w:rsid w:val="00D81911"/>
    <w:rsid w:val="00D81EDC"/>
    <w:rsid w:val="00D8211F"/>
    <w:rsid w:val="00D8229E"/>
    <w:rsid w:val="00D82667"/>
    <w:rsid w:val="00D8282E"/>
    <w:rsid w:val="00D82FBC"/>
    <w:rsid w:val="00D83B49"/>
    <w:rsid w:val="00D845D7"/>
    <w:rsid w:val="00D84C99"/>
    <w:rsid w:val="00D84D1D"/>
    <w:rsid w:val="00D84E21"/>
    <w:rsid w:val="00D867F0"/>
    <w:rsid w:val="00D86890"/>
    <w:rsid w:val="00D86C5B"/>
    <w:rsid w:val="00D86C8A"/>
    <w:rsid w:val="00D8774D"/>
    <w:rsid w:val="00D8779C"/>
    <w:rsid w:val="00D9018C"/>
    <w:rsid w:val="00D90591"/>
    <w:rsid w:val="00D906CA"/>
    <w:rsid w:val="00D90D8E"/>
    <w:rsid w:val="00D90F45"/>
    <w:rsid w:val="00D91124"/>
    <w:rsid w:val="00D916A9"/>
    <w:rsid w:val="00D917EB"/>
    <w:rsid w:val="00D91C1E"/>
    <w:rsid w:val="00D92843"/>
    <w:rsid w:val="00D92D7D"/>
    <w:rsid w:val="00D93C83"/>
    <w:rsid w:val="00D93CA6"/>
    <w:rsid w:val="00D94160"/>
    <w:rsid w:val="00D944BC"/>
    <w:rsid w:val="00D95BBA"/>
    <w:rsid w:val="00D95F7F"/>
    <w:rsid w:val="00D969C1"/>
    <w:rsid w:val="00D97094"/>
    <w:rsid w:val="00D97442"/>
    <w:rsid w:val="00D97A21"/>
    <w:rsid w:val="00D97D2F"/>
    <w:rsid w:val="00DA0922"/>
    <w:rsid w:val="00DA0D81"/>
    <w:rsid w:val="00DA120E"/>
    <w:rsid w:val="00DA1615"/>
    <w:rsid w:val="00DA16B0"/>
    <w:rsid w:val="00DA17B9"/>
    <w:rsid w:val="00DA1951"/>
    <w:rsid w:val="00DA20D9"/>
    <w:rsid w:val="00DA2562"/>
    <w:rsid w:val="00DA38C0"/>
    <w:rsid w:val="00DA3D65"/>
    <w:rsid w:val="00DA440E"/>
    <w:rsid w:val="00DA475E"/>
    <w:rsid w:val="00DA54B4"/>
    <w:rsid w:val="00DA55E2"/>
    <w:rsid w:val="00DA5DE7"/>
    <w:rsid w:val="00DA6A36"/>
    <w:rsid w:val="00DA6C5D"/>
    <w:rsid w:val="00DB0499"/>
    <w:rsid w:val="00DB0B82"/>
    <w:rsid w:val="00DB0F5F"/>
    <w:rsid w:val="00DB0FB4"/>
    <w:rsid w:val="00DB147C"/>
    <w:rsid w:val="00DB1841"/>
    <w:rsid w:val="00DB1B01"/>
    <w:rsid w:val="00DB1EE4"/>
    <w:rsid w:val="00DB1F0D"/>
    <w:rsid w:val="00DB22F5"/>
    <w:rsid w:val="00DB25A3"/>
    <w:rsid w:val="00DB26AD"/>
    <w:rsid w:val="00DB3469"/>
    <w:rsid w:val="00DB3C9E"/>
    <w:rsid w:val="00DB4167"/>
    <w:rsid w:val="00DB4225"/>
    <w:rsid w:val="00DB42DD"/>
    <w:rsid w:val="00DB44BE"/>
    <w:rsid w:val="00DB49EC"/>
    <w:rsid w:val="00DB4B4A"/>
    <w:rsid w:val="00DB4B85"/>
    <w:rsid w:val="00DB4F42"/>
    <w:rsid w:val="00DB5160"/>
    <w:rsid w:val="00DB54A4"/>
    <w:rsid w:val="00DB5E36"/>
    <w:rsid w:val="00DB603E"/>
    <w:rsid w:val="00DB6046"/>
    <w:rsid w:val="00DB6319"/>
    <w:rsid w:val="00DB6551"/>
    <w:rsid w:val="00DB656A"/>
    <w:rsid w:val="00DB6832"/>
    <w:rsid w:val="00DB6873"/>
    <w:rsid w:val="00DB6BE9"/>
    <w:rsid w:val="00DB72C8"/>
    <w:rsid w:val="00DB7885"/>
    <w:rsid w:val="00DB7B21"/>
    <w:rsid w:val="00DB7B5B"/>
    <w:rsid w:val="00DC0191"/>
    <w:rsid w:val="00DC0371"/>
    <w:rsid w:val="00DC08AC"/>
    <w:rsid w:val="00DC098F"/>
    <w:rsid w:val="00DC0B69"/>
    <w:rsid w:val="00DC0E42"/>
    <w:rsid w:val="00DC1A3C"/>
    <w:rsid w:val="00DC1F8E"/>
    <w:rsid w:val="00DC2B7C"/>
    <w:rsid w:val="00DC2C8B"/>
    <w:rsid w:val="00DC332B"/>
    <w:rsid w:val="00DC3598"/>
    <w:rsid w:val="00DC36DD"/>
    <w:rsid w:val="00DC3712"/>
    <w:rsid w:val="00DC3974"/>
    <w:rsid w:val="00DC4186"/>
    <w:rsid w:val="00DC428F"/>
    <w:rsid w:val="00DC46C7"/>
    <w:rsid w:val="00DC485C"/>
    <w:rsid w:val="00DC4C0D"/>
    <w:rsid w:val="00DC5434"/>
    <w:rsid w:val="00DC5658"/>
    <w:rsid w:val="00DC5A32"/>
    <w:rsid w:val="00DC5E66"/>
    <w:rsid w:val="00DC6170"/>
    <w:rsid w:val="00DC6712"/>
    <w:rsid w:val="00DC6BEC"/>
    <w:rsid w:val="00DC6E05"/>
    <w:rsid w:val="00DC759A"/>
    <w:rsid w:val="00DC79B6"/>
    <w:rsid w:val="00DC7B76"/>
    <w:rsid w:val="00DC7F72"/>
    <w:rsid w:val="00DC7FD8"/>
    <w:rsid w:val="00DD0437"/>
    <w:rsid w:val="00DD072C"/>
    <w:rsid w:val="00DD0939"/>
    <w:rsid w:val="00DD13CC"/>
    <w:rsid w:val="00DD19FA"/>
    <w:rsid w:val="00DD1A24"/>
    <w:rsid w:val="00DD1D4A"/>
    <w:rsid w:val="00DD1FAD"/>
    <w:rsid w:val="00DD2337"/>
    <w:rsid w:val="00DD286F"/>
    <w:rsid w:val="00DD2EB1"/>
    <w:rsid w:val="00DD3133"/>
    <w:rsid w:val="00DD38F7"/>
    <w:rsid w:val="00DD4041"/>
    <w:rsid w:val="00DD4167"/>
    <w:rsid w:val="00DD4D10"/>
    <w:rsid w:val="00DD5315"/>
    <w:rsid w:val="00DD5D72"/>
    <w:rsid w:val="00DD5E6D"/>
    <w:rsid w:val="00DD6052"/>
    <w:rsid w:val="00DD61CA"/>
    <w:rsid w:val="00DD6321"/>
    <w:rsid w:val="00DD648E"/>
    <w:rsid w:val="00DD65C4"/>
    <w:rsid w:val="00DD6A10"/>
    <w:rsid w:val="00DD6DC3"/>
    <w:rsid w:val="00DD6F03"/>
    <w:rsid w:val="00DD75D0"/>
    <w:rsid w:val="00DD7847"/>
    <w:rsid w:val="00DD7859"/>
    <w:rsid w:val="00DD7C01"/>
    <w:rsid w:val="00DD7F74"/>
    <w:rsid w:val="00DE02D6"/>
    <w:rsid w:val="00DE0A03"/>
    <w:rsid w:val="00DE0BAE"/>
    <w:rsid w:val="00DE13A5"/>
    <w:rsid w:val="00DE1D04"/>
    <w:rsid w:val="00DE23EB"/>
    <w:rsid w:val="00DE25B2"/>
    <w:rsid w:val="00DE3B61"/>
    <w:rsid w:val="00DE3C45"/>
    <w:rsid w:val="00DE3FBF"/>
    <w:rsid w:val="00DE418B"/>
    <w:rsid w:val="00DE44AF"/>
    <w:rsid w:val="00DE4A7E"/>
    <w:rsid w:val="00DE4CF4"/>
    <w:rsid w:val="00DE5293"/>
    <w:rsid w:val="00DE5A8F"/>
    <w:rsid w:val="00DE5AC9"/>
    <w:rsid w:val="00DE5F6F"/>
    <w:rsid w:val="00DE5FF3"/>
    <w:rsid w:val="00DE6026"/>
    <w:rsid w:val="00DE6121"/>
    <w:rsid w:val="00DE6271"/>
    <w:rsid w:val="00DE62AD"/>
    <w:rsid w:val="00DE659D"/>
    <w:rsid w:val="00DE6AF5"/>
    <w:rsid w:val="00DE6CBE"/>
    <w:rsid w:val="00DE6D7C"/>
    <w:rsid w:val="00DE750B"/>
    <w:rsid w:val="00DE7587"/>
    <w:rsid w:val="00DE7921"/>
    <w:rsid w:val="00DE7AFC"/>
    <w:rsid w:val="00DF053B"/>
    <w:rsid w:val="00DF0798"/>
    <w:rsid w:val="00DF2255"/>
    <w:rsid w:val="00DF2494"/>
    <w:rsid w:val="00DF24C2"/>
    <w:rsid w:val="00DF259A"/>
    <w:rsid w:val="00DF2CD6"/>
    <w:rsid w:val="00DF38E8"/>
    <w:rsid w:val="00DF49C7"/>
    <w:rsid w:val="00DF4D70"/>
    <w:rsid w:val="00DF57F0"/>
    <w:rsid w:val="00DF5898"/>
    <w:rsid w:val="00DF5EF0"/>
    <w:rsid w:val="00DF601B"/>
    <w:rsid w:val="00DF64B3"/>
    <w:rsid w:val="00DF7103"/>
    <w:rsid w:val="00DF797F"/>
    <w:rsid w:val="00DF7BDC"/>
    <w:rsid w:val="00E0038C"/>
    <w:rsid w:val="00E00631"/>
    <w:rsid w:val="00E00F7A"/>
    <w:rsid w:val="00E01083"/>
    <w:rsid w:val="00E014D0"/>
    <w:rsid w:val="00E0167B"/>
    <w:rsid w:val="00E01A98"/>
    <w:rsid w:val="00E02B4C"/>
    <w:rsid w:val="00E02C5D"/>
    <w:rsid w:val="00E02D28"/>
    <w:rsid w:val="00E02DAB"/>
    <w:rsid w:val="00E03585"/>
    <w:rsid w:val="00E036F8"/>
    <w:rsid w:val="00E03B2B"/>
    <w:rsid w:val="00E03B60"/>
    <w:rsid w:val="00E03BBD"/>
    <w:rsid w:val="00E03F9A"/>
    <w:rsid w:val="00E041F8"/>
    <w:rsid w:val="00E046F3"/>
    <w:rsid w:val="00E05BF9"/>
    <w:rsid w:val="00E05F4F"/>
    <w:rsid w:val="00E065F3"/>
    <w:rsid w:val="00E06608"/>
    <w:rsid w:val="00E06F76"/>
    <w:rsid w:val="00E07661"/>
    <w:rsid w:val="00E07DBF"/>
    <w:rsid w:val="00E07F9E"/>
    <w:rsid w:val="00E101EC"/>
    <w:rsid w:val="00E103E3"/>
    <w:rsid w:val="00E10719"/>
    <w:rsid w:val="00E10BE0"/>
    <w:rsid w:val="00E11132"/>
    <w:rsid w:val="00E127D3"/>
    <w:rsid w:val="00E12821"/>
    <w:rsid w:val="00E129EB"/>
    <w:rsid w:val="00E12AA5"/>
    <w:rsid w:val="00E12B49"/>
    <w:rsid w:val="00E12D42"/>
    <w:rsid w:val="00E1309A"/>
    <w:rsid w:val="00E1354C"/>
    <w:rsid w:val="00E1367C"/>
    <w:rsid w:val="00E13AA9"/>
    <w:rsid w:val="00E13D00"/>
    <w:rsid w:val="00E14475"/>
    <w:rsid w:val="00E144A0"/>
    <w:rsid w:val="00E14BC4"/>
    <w:rsid w:val="00E14C8B"/>
    <w:rsid w:val="00E14D42"/>
    <w:rsid w:val="00E153DC"/>
    <w:rsid w:val="00E1593A"/>
    <w:rsid w:val="00E15A23"/>
    <w:rsid w:val="00E15A59"/>
    <w:rsid w:val="00E15BA6"/>
    <w:rsid w:val="00E16950"/>
    <w:rsid w:val="00E16CE2"/>
    <w:rsid w:val="00E172B2"/>
    <w:rsid w:val="00E17817"/>
    <w:rsid w:val="00E179FE"/>
    <w:rsid w:val="00E17E5E"/>
    <w:rsid w:val="00E2029C"/>
    <w:rsid w:val="00E205E1"/>
    <w:rsid w:val="00E20FB6"/>
    <w:rsid w:val="00E2102A"/>
    <w:rsid w:val="00E21DD7"/>
    <w:rsid w:val="00E2234F"/>
    <w:rsid w:val="00E22956"/>
    <w:rsid w:val="00E23420"/>
    <w:rsid w:val="00E25248"/>
    <w:rsid w:val="00E257D7"/>
    <w:rsid w:val="00E25BEB"/>
    <w:rsid w:val="00E25DCB"/>
    <w:rsid w:val="00E260B4"/>
    <w:rsid w:val="00E2679B"/>
    <w:rsid w:val="00E269C9"/>
    <w:rsid w:val="00E26FB3"/>
    <w:rsid w:val="00E2780D"/>
    <w:rsid w:val="00E27F31"/>
    <w:rsid w:val="00E3042A"/>
    <w:rsid w:val="00E30457"/>
    <w:rsid w:val="00E3070C"/>
    <w:rsid w:val="00E30D54"/>
    <w:rsid w:val="00E3100F"/>
    <w:rsid w:val="00E3146D"/>
    <w:rsid w:val="00E31A5C"/>
    <w:rsid w:val="00E31C33"/>
    <w:rsid w:val="00E3211C"/>
    <w:rsid w:val="00E32A3D"/>
    <w:rsid w:val="00E32B19"/>
    <w:rsid w:val="00E32DC4"/>
    <w:rsid w:val="00E3315B"/>
    <w:rsid w:val="00E33B35"/>
    <w:rsid w:val="00E33BB4"/>
    <w:rsid w:val="00E33FCC"/>
    <w:rsid w:val="00E3496F"/>
    <w:rsid w:val="00E3505A"/>
    <w:rsid w:val="00E35462"/>
    <w:rsid w:val="00E35EDC"/>
    <w:rsid w:val="00E36839"/>
    <w:rsid w:val="00E36F0B"/>
    <w:rsid w:val="00E3746E"/>
    <w:rsid w:val="00E37A15"/>
    <w:rsid w:val="00E37BE8"/>
    <w:rsid w:val="00E40463"/>
    <w:rsid w:val="00E404C7"/>
    <w:rsid w:val="00E40587"/>
    <w:rsid w:val="00E41084"/>
    <w:rsid w:val="00E4139B"/>
    <w:rsid w:val="00E41A80"/>
    <w:rsid w:val="00E41DC2"/>
    <w:rsid w:val="00E42292"/>
    <w:rsid w:val="00E42D8D"/>
    <w:rsid w:val="00E42FC6"/>
    <w:rsid w:val="00E432F5"/>
    <w:rsid w:val="00E43310"/>
    <w:rsid w:val="00E43349"/>
    <w:rsid w:val="00E43E06"/>
    <w:rsid w:val="00E43E4D"/>
    <w:rsid w:val="00E441B9"/>
    <w:rsid w:val="00E44491"/>
    <w:rsid w:val="00E446B9"/>
    <w:rsid w:val="00E44931"/>
    <w:rsid w:val="00E44AFE"/>
    <w:rsid w:val="00E4537B"/>
    <w:rsid w:val="00E453F5"/>
    <w:rsid w:val="00E46199"/>
    <w:rsid w:val="00E4684A"/>
    <w:rsid w:val="00E46AF6"/>
    <w:rsid w:val="00E46EC9"/>
    <w:rsid w:val="00E46F70"/>
    <w:rsid w:val="00E47DEA"/>
    <w:rsid w:val="00E505E7"/>
    <w:rsid w:val="00E507DB"/>
    <w:rsid w:val="00E507F0"/>
    <w:rsid w:val="00E50E62"/>
    <w:rsid w:val="00E51312"/>
    <w:rsid w:val="00E51338"/>
    <w:rsid w:val="00E52386"/>
    <w:rsid w:val="00E52441"/>
    <w:rsid w:val="00E524CE"/>
    <w:rsid w:val="00E52D14"/>
    <w:rsid w:val="00E536AA"/>
    <w:rsid w:val="00E537E2"/>
    <w:rsid w:val="00E53B94"/>
    <w:rsid w:val="00E53CEC"/>
    <w:rsid w:val="00E53E54"/>
    <w:rsid w:val="00E53FA2"/>
    <w:rsid w:val="00E53FBA"/>
    <w:rsid w:val="00E54125"/>
    <w:rsid w:val="00E542AB"/>
    <w:rsid w:val="00E54960"/>
    <w:rsid w:val="00E54984"/>
    <w:rsid w:val="00E54A22"/>
    <w:rsid w:val="00E54B17"/>
    <w:rsid w:val="00E54FC6"/>
    <w:rsid w:val="00E553EC"/>
    <w:rsid w:val="00E5540F"/>
    <w:rsid w:val="00E5551A"/>
    <w:rsid w:val="00E55799"/>
    <w:rsid w:val="00E559F6"/>
    <w:rsid w:val="00E55BDE"/>
    <w:rsid w:val="00E55BFD"/>
    <w:rsid w:val="00E55D4D"/>
    <w:rsid w:val="00E55EBE"/>
    <w:rsid w:val="00E5631A"/>
    <w:rsid w:val="00E56BDF"/>
    <w:rsid w:val="00E572BC"/>
    <w:rsid w:val="00E578C9"/>
    <w:rsid w:val="00E5792C"/>
    <w:rsid w:val="00E60E55"/>
    <w:rsid w:val="00E614A9"/>
    <w:rsid w:val="00E619C1"/>
    <w:rsid w:val="00E62657"/>
    <w:rsid w:val="00E62740"/>
    <w:rsid w:val="00E62A0E"/>
    <w:rsid w:val="00E62F70"/>
    <w:rsid w:val="00E630FE"/>
    <w:rsid w:val="00E63171"/>
    <w:rsid w:val="00E63735"/>
    <w:rsid w:val="00E6403F"/>
    <w:rsid w:val="00E64579"/>
    <w:rsid w:val="00E64CEA"/>
    <w:rsid w:val="00E65D32"/>
    <w:rsid w:val="00E65DC0"/>
    <w:rsid w:val="00E6634C"/>
    <w:rsid w:val="00E66A4E"/>
    <w:rsid w:val="00E66BFF"/>
    <w:rsid w:val="00E6767C"/>
    <w:rsid w:val="00E67869"/>
    <w:rsid w:val="00E67A36"/>
    <w:rsid w:val="00E67D10"/>
    <w:rsid w:val="00E67FF9"/>
    <w:rsid w:val="00E70D4C"/>
    <w:rsid w:val="00E7149B"/>
    <w:rsid w:val="00E716BA"/>
    <w:rsid w:val="00E71DB2"/>
    <w:rsid w:val="00E71DFF"/>
    <w:rsid w:val="00E725A5"/>
    <w:rsid w:val="00E72CE2"/>
    <w:rsid w:val="00E72E62"/>
    <w:rsid w:val="00E7300D"/>
    <w:rsid w:val="00E73313"/>
    <w:rsid w:val="00E733F5"/>
    <w:rsid w:val="00E73400"/>
    <w:rsid w:val="00E74AB1"/>
    <w:rsid w:val="00E74CC4"/>
    <w:rsid w:val="00E75107"/>
    <w:rsid w:val="00E75459"/>
    <w:rsid w:val="00E7547A"/>
    <w:rsid w:val="00E75908"/>
    <w:rsid w:val="00E75A98"/>
    <w:rsid w:val="00E7654B"/>
    <w:rsid w:val="00E775E7"/>
    <w:rsid w:val="00E77821"/>
    <w:rsid w:val="00E7786F"/>
    <w:rsid w:val="00E800CF"/>
    <w:rsid w:val="00E801BE"/>
    <w:rsid w:val="00E8046A"/>
    <w:rsid w:val="00E807AF"/>
    <w:rsid w:val="00E80AC4"/>
    <w:rsid w:val="00E81213"/>
    <w:rsid w:val="00E8129E"/>
    <w:rsid w:val="00E81364"/>
    <w:rsid w:val="00E81465"/>
    <w:rsid w:val="00E81A8C"/>
    <w:rsid w:val="00E81BD1"/>
    <w:rsid w:val="00E82104"/>
    <w:rsid w:val="00E822CC"/>
    <w:rsid w:val="00E82BF8"/>
    <w:rsid w:val="00E82F35"/>
    <w:rsid w:val="00E84109"/>
    <w:rsid w:val="00E8415E"/>
    <w:rsid w:val="00E84728"/>
    <w:rsid w:val="00E85419"/>
    <w:rsid w:val="00E85D8C"/>
    <w:rsid w:val="00E8627B"/>
    <w:rsid w:val="00E86757"/>
    <w:rsid w:val="00E8696A"/>
    <w:rsid w:val="00E86C91"/>
    <w:rsid w:val="00E86CB4"/>
    <w:rsid w:val="00E87173"/>
    <w:rsid w:val="00E87831"/>
    <w:rsid w:val="00E87A5D"/>
    <w:rsid w:val="00E90B63"/>
    <w:rsid w:val="00E90D62"/>
    <w:rsid w:val="00E90E46"/>
    <w:rsid w:val="00E9113B"/>
    <w:rsid w:val="00E914D3"/>
    <w:rsid w:val="00E922D2"/>
    <w:rsid w:val="00E922ED"/>
    <w:rsid w:val="00E92560"/>
    <w:rsid w:val="00E92CE1"/>
    <w:rsid w:val="00E930BE"/>
    <w:rsid w:val="00E932FD"/>
    <w:rsid w:val="00E934F6"/>
    <w:rsid w:val="00E935E0"/>
    <w:rsid w:val="00E93833"/>
    <w:rsid w:val="00E94553"/>
    <w:rsid w:val="00E949EE"/>
    <w:rsid w:val="00E94CB8"/>
    <w:rsid w:val="00E94D86"/>
    <w:rsid w:val="00E94DD1"/>
    <w:rsid w:val="00E9588F"/>
    <w:rsid w:val="00E95AFF"/>
    <w:rsid w:val="00E95C4A"/>
    <w:rsid w:val="00E9686E"/>
    <w:rsid w:val="00E96A79"/>
    <w:rsid w:val="00E96B98"/>
    <w:rsid w:val="00E96D73"/>
    <w:rsid w:val="00E96DF4"/>
    <w:rsid w:val="00E978CE"/>
    <w:rsid w:val="00EA0259"/>
    <w:rsid w:val="00EA030D"/>
    <w:rsid w:val="00EA0775"/>
    <w:rsid w:val="00EA0CFA"/>
    <w:rsid w:val="00EA1020"/>
    <w:rsid w:val="00EA1125"/>
    <w:rsid w:val="00EA16A8"/>
    <w:rsid w:val="00EA186F"/>
    <w:rsid w:val="00EA2DF4"/>
    <w:rsid w:val="00EA3278"/>
    <w:rsid w:val="00EA353B"/>
    <w:rsid w:val="00EA3AB0"/>
    <w:rsid w:val="00EA3B1B"/>
    <w:rsid w:val="00EA3C6F"/>
    <w:rsid w:val="00EA3C84"/>
    <w:rsid w:val="00EA4140"/>
    <w:rsid w:val="00EA47E3"/>
    <w:rsid w:val="00EA4E87"/>
    <w:rsid w:val="00EA4F94"/>
    <w:rsid w:val="00EA535E"/>
    <w:rsid w:val="00EA5433"/>
    <w:rsid w:val="00EA550D"/>
    <w:rsid w:val="00EA571E"/>
    <w:rsid w:val="00EA574C"/>
    <w:rsid w:val="00EA6423"/>
    <w:rsid w:val="00EA65E8"/>
    <w:rsid w:val="00EA6B12"/>
    <w:rsid w:val="00EA7234"/>
    <w:rsid w:val="00EA7516"/>
    <w:rsid w:val="00EB00A7"/>
    <w:rsid w:val="00EB03BC"/>
    <w:rsid w:val="00EB0583"/>
    <w:rsid w:val="00EB0A95"/>
    <w:rsid w:val="00EB0D08"/>
    <w:rsid w:val="00EB1865"/>
    <w:rsid w:val="00EB19DC"/>
    <w:rsid w:val="00EB1CC2"/>
    <w:rsid w:val="00EB2192"/>
    <w:rsid w:val="00EB2237"/>
    <w:rsid w:val="00EB31BE"/>
    <w:rsid w:val="00EB321A"/>
    <w:rsid w:val="00EB3272"/>
    <w:rsid w:val="00EB3854"/>
    <w:rsid w:val="00EB4099"/>
    <w:rsid w:val="00EB435A"/>
    <w:rsid w:val="00EB4597"/>
    <w:rsid w:val="00EB4A4B"/>
    <w:rsid w:val="00EB4B1C"/>
    <w:rsid w:val="00EB4C0D"/>
    <w:rsid w:val="00EB4F55"/>
    <w:rsid w:val="00EB543F"/>
    <w:rsid w:val="00EB5608"/>
    <w:rsid w:val="00EB593B"/>
    <w:rsid w:val="00EB5A70"/>
    <w:rsid w:val="00EB5F05"/>
    <w:rsid w:val="00EB638C"/>
    <w:rsid w:val="00EB699F"/>
    <w:rsid w:val="00EB6BDE"/>
    <w:rsid w:val="00EB6EEC"/>
    <w:rsid w:val="00EB708A"/>
    <w:rsid w:val="00EB7195"/>
    <w:rsid w:val="00EB776A"/>
    <w:rsid w:val="00EB7809"/>
    <w:rsid w:val="00EB7863"/>
    <w:rsid w:val="00EC001F"/>
    <w:rsid w:val="00EC02BE"/>
    <w:rsid w:val="00EC0944"/>
    <w:rsid w:val="00EC131D"/>
    <w:rsid w:val="00EC1865"/>
    <w:rsid w:val="00EC1A02"/>
    <w:rsid w:val="00EC1F98"/>
    <w:rsid w:val="00EC204A"/>
    <w:rsid w:val="00EC21F6"/>
    <w:rsid w:val="00EC2272"/>
    <w:rsid w:val="00EC382A"/>
    <w:rsid w:val="00EC3BFA"/>
    <w:rsid w:val="00EC3F49"/>
    <w:rsid w:val="00EC4361"/>
    <w:rsid w:val="00EC4A6A"/>
    <w:rsid w:val="00EC53C3"/>
    <w:rsid w:val="00EC5436"/>
    <w:rsid w:val="00EC582A"/>
    <w:rsid w:val="00EC58C0"/>
    <w:rsid w:val="00EC59B7"/>
    <w:rsid w:val="00EC6F01"/>
    <w:rsid w:val="00EC6FB9"/>
    <w:rsid w:val="00EC7E3F"/>
    <w:rsid w:val="00EC7F7A"/>
    <w:rsid w:val="00ED0099"/>
    <w:rsid w:val="00ED077C"/>
    <w:rsid w:val="00ED0BD0"/>
    <w:rsid w:val="00ED0CAF"/>
    <w:rsid w:val="00ED14C9"/>
    <w:rsid w:val="00ED1F74"/>
    <w:rsid w:val="00ED2CBF"/>
    <w:rsid w:val="00ED33CE"/>
    <w:rsid w:val="00ED3985"/>
    <w:rsid w:val="00ED3DEB"/>
    <w:rsid w:val="00ED422B"/>
    <w:rsid w:val="00ED426D"/>
    <w:rsid w:val="00ED4FD1"/>
    <w:rsid w:val="00ED4FF4"/>
    <w:rsid w:val="00ED5198"/>
    <w:rsid w:val="00ED6275"/>
    <w:rsid w:val="00ED63BD"/>
    <w:rsid w:val="00ED65DB"/>
    <w:rsid w:val="00ED6B36"/>
    <w:rsid w:val="00ED715B"/>
    <w:rsid w:val="00ED780E"/>
    <w:rsid w:val="00ED7852"/>
    <w:rsid w:val="00ED791E"/>
    <w:rsid w:val="00EE04C5"/>
    <w:rsid w:val="00EE0877"/>
    <w:rsid w:val="00EE09EA"/>
    <w:rsid w:val="00EE1B9C"/>
    <w:rsid w:val="00EE1EEB"/>
    <w:rsid w:val="00EE2061"/>
    <w:rsid w:val="00EE240E"/>
    <w:rsid w:val="00EE2565"/>
    <w:rsid w:val="00EE2A46"/>
    <w:rsid w:val="00EE2AD1"/>
    <w:rsid w:val="00EE3286"/>
    <w:rsid w:val="00EE341E"/>
    <w:rsid w:val="00EE3595"/>
    <w:rsid w:val="00EE3976"/>
    <w:rsid w:val="00EE3B74"/>
    <w:rsid w:val="00EE3D71"/>
    <w:rsid w:val="00EE3FA7"/>
    <w:rsid w:val="00EE4AC8"/>
    <w:rsid w:val="00EE4C33"/>
    <w:rsid w:val="00EE5000"/>
    <w:rsid w:val="00EE5702"/>
    <w:rsid w:val="00EE6635"/>
    <w:rsid w:val="00EE67E6"/>
    <w:rsid w:val="00EE681B"/>
    <w:rsid w:val="00EE6D9E"/>
    <w:rsid w:val="00EE6DE0"/>
    <w:rsid w:val="00EE722C"/>
    <w:rsid w:val="00EE734A"/>
    <w:rsid w:val="00EE73B5"/>
    <w:rsid w:val="00EE7C07"/>
    <w:rsid w:val="00EF0624"/>
    <w:rsid w:val="00EF0825"/>
    <w:rsid w:val="00EF0EB6"/>
    <w:rsid w:val="00EF0F1A"/>
    <w:rsid w:val="00EF1055"/>
    <w:rsid w:val="00EF15BC"/>
    <w:rsid w:val="00EF15E2"/>
    <w:rsid w:val="00EF18E0"/>
    <w:rsid w:val="00EF1C0E"/>
    <w:rsid w:val="00EF227C"/>
    <w:rsid w:val="00EF2282"/>
    <w:rsid w:val="00EF254E"/>
    <w:rsid w:val="00EF25C8"/>
    <w:rsid w:val="00EF2672"/>
    <w:rsid w:val="00EF287A"/>
    <w:rsid w:val="00EF29C8"/>
    <w:rsid w:val="00EF352C"/>
    <w:rsid w:val="00EF381A"/>
    <w:rsid w:val="00EF3BD1"/>
    <w:rsid w:val="00EF4029"/>
    <w:rsid w:val="00EF43A3"/>
    <w:rsid w:val="00EF446E"/>
    <w:rsid w:val="00EF4931"/>
    <w:rsid w:val="00EF517F"/>
    <w:rsid w:val="00EF549A"/>
    <w:rsid w:val="00EF598D"/>
    <w:rsid w:val="00EF6287"/>
    <w:rsid w:val="00EF65A3"/>
    <w:rsid w:val="00EF69F7"/>
    <w:rsid w:val="00EF6CE2"/>
    <w:rsid w:val="00EF6DD6"/>
    <w:rsid w:val="00EF6E0A"/>
    <w:rsid w:val="00EF707B"/>
    <w:rsid w:val="00EF71FB"/>
    <w:rsid w:val="00EF726C"/>
    <w:rsid w:val="00EF72B6"/>
    <w:rsid w:val="00EF7441"/>
    <w:rsid w:val="00F008FA"/>
    <w:rsid w:val="00F00D8E"/>
    <w:rsid w:val="00F00F28"/>
    <w:rsid w:val="00F0150B"/>
    <w:rsid w:val="00F01565"/>
    <w:rsid w:val="00F0159D"/>
    <w:rsid w:val="00F0161C"/>
    <w:rsid w:val="00F0177F"/>
    <w:rsid w:val="00F01984"/>
    <w:rsid w:val="00F020CB"/>
    <w:rsid w:val="00F02121"/>
    <w:rsid w:val="00F02182"/>
    <w:rsid w:val="00F026EF"/>
    <w:rsid w:val="00F026F5"/>
    <w:rsid w:val="00F02C75"/>
    <w:rsid w:val="00F02E36"/>
    <w:rsid w:val="00F031C5"/>
    <w:rsid w:val="00F035E6"/>
    <w:rsid w:val="00F03BEC"/>
    <w:rsid w:val="00F03C49"/>
    <w:rsid w:val="00F03F79"/>
    <w:rsid w:val="00F04815"/>
    <w:rsid w:val="00F04C34"/>
    <w:rsid w:val="00F04E3C"/>
    <w:rsid w:val="00F04EC8"/>
    <w:rsid w:val="00F04FE3"/>
    <w:rsid w:val="00F057E9"/>
    <w:rsid w:val="00F05AE6"/>
    <w:rsid w:val="00F06113"/>
    <w:rsid w:val="00F06254"/>
    <w:rsid w:val="00F06507"/>
    <w:rsid w:val="00F067DB"/>
    <w:rsid w:val="00F06E30"/>
    <w:rsid w:val="00F07B25"/>
    <w:rsid w:val="00F07B27"/>
    <w:rsid w:val="00F1008C"/>
    <w:rsid w:val="00F10D0C"/>
    <w:rsid w:val="00F10D30"/>
    <w:rsid w:val="00F11531"/>
    <w:rsid w:val="00F1180D"/>
    <w:rsid w:val="00F11E92"/>
    <w:rsid w:val="00F12BE4"/>
    <w:rsid w:val="00F132F3"/>
    <w:rsid w:val="00F134E8"/>
    <w:rsid w:val="00F13927"/>
    <w:rsid w:val="00F14F0C"/>
    <w:rsid w:val="00F161F8"/>
    <w:rsid w:val="00F16975"/>
    <w:rsid w:val="00F16FFD"/>
    <w:rsid w:val="00F17434"/>
    <w:rsid w:val="00F17831"/>
    <w:rsid w:val="00F178E1"/>
    <w:rsid w:val="00F17993"/>
    <w:rsid w:val="00F2068D"/>
    <w:rsid w:val="00F20893"/>
    <w:rsid w:val="00F20DAF"/>
    <w:rsid w:val="00F2136F"/>
    <w:rsid w:val="00F21BE4"/>
    <w:rsid w:val="00F21BF1"/>
    <w:rsid w:val="00F21F82"/>
    <w:rsid w:val="00F222D0"/>
    <w:rsid w:val="00F228E9"/>
    <w:rsid w:val="00F22A95"/>
    <w:rsid w:val="00F22CB0"/>
    <w:rsid w:val="00F23B0A"/>
    <w:rsid w:val="00F25921"/>
    <w:rsid w:val="00F25CC8"/>
    <w:rsid w:val="00F2625B"/>
    <w:rsid w:val="00F268D0"/>
    <w:rsid w:val="00F26B47"/>
    <w:rsid w:val="00F26E02"/>
    <w:rsid w:val="00F26E6E"/>
    <w:rsid w:val="00F2759A"/>
    <w:rsid w:val="00F278AE"/>
    <w:rsid w:val="00F27EF0"/>
    <w:rsid w:val="00F30E41"/>
    <w:rsid w:val="00F30EA7"/>
    <w:rsid w:val="00F30EB6"/>
    <w:rsid w:val="00F30F58"/>
    <w:rsid w:val="00F3141E"/>
    <w:rsid w:val="00F3156D"/>
    <w:rsid w:val="00F319EF"/>
    <w:rsid w:val="00F31EA0"/>
    <w:rsid w:val="00F32E1E"/>
    <w:rsid w:val="00F331D4"/>
    <w:rsid w:val="00F334CB"/>
    <w:rsid w:val="00F335D8"/>
    <w:rsid w:val="00F33860"/>
    <w:rsid w:val="00F33AFF"/>
    <w:rsid w:val="00F34135"/>
    <w:rsid w:val="00F343B3"/>
    <w:rsid w:val="00F3440D"/>
    <w:rsid w:val="00F344F0"/>
    <w:rsid w:val="00F34B03"/>
    <w:rsid w:val="00F34D16"/>
    <w:rsid w:val="00F35A61"/>
    <w:rsid w:val="00F36371"/>
    <w:rsid w:val="00F3650C"/>
    <w:rsid w:val="00F3678E"/>
    <w:rsid w:val="00F367CD"/>
    <w:rsid w:val="00F36B6A"/>
    <w:rsid w:val="00F36B78"/>
    <w:rsid w:val="00F37273"/>
    <w:rsid w:val="00F377D3"/>
    <w:rsid w:val="00F37891"/>
    <w:rsid w:val="00F37F02"/>
    <w:rsid w:val="00F37F5E"/>
    <w:rsid w:val="00F37FD3"/>
    <w:rsid w:val="00F405DB"/>
    <w:rsid w:val="00F40BE2"/>
    <w:rsid w:val="00F40CE3"/>
    <w:rsid w:val="00F40D99"/>
    <w:rsid w:val="00F419E8"/>
    <w:rsid w:val="00F423CC"/>
    <w:rsid w:val="00F42E66"/>
    <w:rsid w:val="00F4310D"/>
    <w:rsid w:val="00F434B3"/>
    <w:rsid w:val="00F436C7"/>
    <w:rsid w:val="00F43AC3"/>
    <w:rsid w:val="00F43B64"/>
    <w:rsid w:val="00F43D6C"/>
    <w:rsid w:val="00F444D3"/>
    <w:rsid w:val="00F44540"/>
    <w:rsid w:val="00F44667"/>
    <w:rsid w:val="00F44F12"/>
    <w:rsid w:val="00F452F3"/>
    <w:rsid w:val="00F45AD6"/>
    <w:rsid w:val="00F45B42"/>
    <w:rsid w:val="00F46990"/>
    <w:rsid w:val="00F4700B"/>
    <w:rsid w:val="00F473BC"/>
    <w:rsid w:val="00F4765D"/>
    <w:rsid w:val="00F47A30"/>
    <w:rsid w:val="00F47C2F"/>
    <w:rsid w:val="00F47E10"/>
    <w:rsid w:val="00F47F77"/>
    <w:rsid w:val="00F47FD5"/>
    <w:rsid w:val="00F5060D"/>
    <w:rsid w:val="00F51537"/>
    <w:rsid w:val="00F51A20"/>
    <w:rsid w:val="00F51E40"/>
    <w:rsid w:val="00F52548"/>
    <w:rsid w:val="00F525CE"/>
    <w:rsid w:val="00F528F2"/>
    <w:rsid w:val="00F52B9F"/>
    <w:rsid w:val="00F53788"/>
    <w:rsid w:val="00F544C8"/>
    <w:rsid w:val="00F54C79"/>
    <w:rsid w:val="00F54F1C"/>
    <w:rsid w:val="00F5567C"/>
    <w:rsid w:val="00F55C7E"/>
    <w:rsid w:val="00F560E8"/>
    <w:rsid w:val="00F565D4"/>
    <w:rsid w:val="00F56618"/>
    <w:rsid w:val="00F5690A"/>
    <w:rsid w:val="00F56A5E"/>
    <w:rsid w:val="00F56D22"/>
    <w:rsid w:val="00F56D8C"/>
    <w:rsid w:val="00F56DA8"/>
    <w:rsid w:val="00F56FE5"/>
    <w:rsid w:val="00F5719F"/>
    <w:rsid w:val="00F574C4"/>
    <w:rsid w:val="00F576FB"/>
    <w:rsid w:val="00F57894"/>
    <w:rsid w:val="00F5797B"/>
    <w:rsid w:val="00F60560"/>
    <w:rsid w:val="00F60D60"/>
    <w:rsid w:val="00F61B5B"/>
    <w:rsid w:val="00F61D89"/>
    <w:rsid w:val="00F624DE"/>
    <w:rsid w:val="00F62858"/>
    <w:rsid w:val="00F628A5"/>
    <w:rsid w:val="00F62CC6"/>
    <w:rsid w:val="00F6305C"/>
    <w:rsid w:val="00F6324C"/>
    <w:rsid w:val="00F6329C"/>
    <w:rsid w:val="00F63655"/>
    <w:rsid w:val="00F63E57"/>
    <w:rsid w:val="00F6437A"/>
    <w:rsid w:val="00F64EB5"/>
    <w:rsid w:val="00F653E5"/>
    <w:rsid w:val="00F65495"/>
    <w:rsid w:val="00F6578D"/>
    <w:rsid w:val="00F65EDB"/>
    <w:rsid w:val="00F661B5"/>
    <w:rsid w:val="00F66410"/>
    <w:rsid w:val="00F66F00"/>
    <w:rsid w:val="00F66F39"/>
    <w:rsid w:val="00F6712F"/>
    <w:rsid w:val="00F6735C"/>
    <w:rsid w:val="00F673E3"/>
    <w:rsid w:val="00F674B8"/>
    <w:rsid w:val="00F679EE"/>
    <w:rsid w:val="00F67B6D"/>
    <w:rsid w:val="00F67EF1"/>
    <w:rsid w:val="00F7055D"/>
    <w:rsid w:val="00F70DFC"/>
    <w:rsid w:val="00F712CC"/>
    <w:rsid w:val="00F71592"/>
    <w:rsid w:val="00F715F6"/>
    <w:rsid w:val="00F7182A"/>
    <w:rsid w:val="00F71BC1"/>
    <w:rsid w:val="00F71C90"/>
    <w:rsid w:val="00F71EDB"/>
    <w:rsid w:val="00F728AE"/>
    <w:rsid w:val="00F72AF5"/>
    <w:rsid w:val="00F72B67"/>
    <w:rsid w:val="00F72CF5"/>
    <w:rsid w:val="00F72D7D"/>
    <w:rsid w:val="00F730CE"/>
    <w:rsid w:val="00F7384E"/>
    <w:rsid w:val="00F73F7F"/>
    <w:rsid w:val="00F74F26"/>
    <w:rsid w:val="00F750F9"/>
    <w:rsid w:val="00F75A77"/>
    <w:rsid w:val="00F762D4"/>
    <w:rsid w:val="00F76428"/>
    <w:rsid w:val="00F764D6"/>
    <w:rsid w:val="00F76590"/>
    <w:rsid w:val="00F767DA"/>
    <w:rsid w:val="00F76813"/>
    <w:rsid w:val="00F768FF"/>
    <w:rsid w:val="00F77EAA"/>
    <w:rsid w:val="00F80132"/>
    <w:rsid w:val="00F8094A"/>
    <w:rsid w:val="00F80BE2"/>
    <w:rsid w:val="00F80E6B"/>
    <w:rsid w:val="00F810FF"/>
    <w:rsid w:val="00F8120B"/>
    <w:rsid w:val="00F81220"/>
    <w:rsid w:val="00F81359"/>
    <w:rsid w:val="00F81AA9"/>
    <w:rsid w:val="00F81C3D"/>
    <w:rsid w:val="00F820DA"/>
    <w:rsid w:val="00F82BE5"/>
    <w:rsid w:val="00F82C7D"/>
    <w:rsid w:val="00F831D5"/>
    <w:rsid w:val="00F8342F"/>
    <w:rsid w:val="00F83669"/>
    <w:rsid w:val="00F839E6"/>
    <w:rsid w:val="00F83ACD"/>
    <w:rsid w:val="00F84796"/>
    <w:rsid w:val="00F84A22"/>
    <w:rsid w:val="00F84F1D"/>
    <w:rsid w:val="00F85308"/>
    <w:rsid w:val="00F856CD"/>
    <w:rsid w:val="00F8574D"/>
    <w:rsid w:val="00F8585E"/>
    <w:rsid w:val="00F85A39"/>
    <w:rsid w:val="00F85CA2"/>
    <w:rsid w:val="00F86655"/>
    <w:rsid w:val="00F87897"/>
    <w:rsid w:val="00F878C5"/>
    <w:rsid w:val="00F87A5A"/>
    <w:rsid w:val="00F87FE7"/>
    <w:rsid w:val="00F90A86"/>
    <w:rsid w:val="00F90C4A"/>
    <w:rsid w:val="00F90C55"/>
    <w:rsid w:val="00F9148A"/>
    <w:rsid w:val="00F9166E"/>
    <w:rsid w:val="00F91767"/>
    <w:rsid w:val="00F91B1B"/>
    <w:rsid w:val="00F91B3E"/>
    <w:rsid w:val="00F92B86"/>
    <w:rsid w:val="00F93103"/>
    <w:rsid w:val="00F932EA"/>
    <w:rsid w:val="00F93A85"/>
    <w:rsid w:val="00F948B7"/>
    <w:rsid w:val="00F94B97"/>
    <w:rsid w:val="00F957C1"/>
    <w:rsid w:val="00F95F75"/>
    <w:rsid w:val="00F97743"/>
    <w:rsid w:val="00F97FD8"/>
    <w:rsid w:val="00FA0208"/>
    <w:rsid w:val="00FA0397"/>
    <w:rsid w:val="00FA0474"/>
    <w:rsid w:val="00FA06A0"/>
    <w:rsid w:val="00FA16B1"/>
    <w:rsid w:val="00FA1810"/>
    <w:rsid w:val="00FA1876"/>
    <w:rsid w:val="00FA1A3B"/>
    <w:rsid w:val="00FA1D06"/>
    <w:rsid w:val="00FA1DAB"/>
    <w:rsid w:val="00FA2302"/>
    <w:rsid w:val="00FA24B9"/>
    <w:rsid w:val="00FA2D75"/>
    <w:rsid w:val="00FA3091"/>
    <w:rsid w:val="00FA3C53"/>
    <w:rsid w:val="00FA3FD9"/>
    <w:rsid w:val="00FA4549"/>
    <w:rsid w:val="00FA4691"/>
    <w:rsid w:val="00FA4C40"/>
    <w:rsid w:val="00FA4E11"/>
    <w:rsid w:val="00FA4E30"/>
    <w:rsid w:val="00FA55D0"/>
    <w:rsid w:val="00FA5645"/>
    <w:rsid w:val="00FA5E81"/>
    <w:rsid w:val="00FA66A6"/>
    <w:rsid w:val="00FA6A4E"/>
    <w:rsid w:val="00FA6DAF"/>
    <w:rsid w:val="00FA774B"/>
    <w:rsid w:val="00FB0256"/>
    <w:rsid w:val="00FB052A"/>
    <w:rsid w:val="00FB0FA3"/>
    <w:rsid w:val="00FB129D"/>
    <w:rsid w:val="00FB1599"/>
    <w:rsid w:val="00FB15B9"/>
    <w:rsid w:val="00FB17D3"/>
    <w:rsid w:val="00FB18F6"/>
    <w:rsid w:val="00FB1B27"/>
    <w:rsid w:val="00FB1F55"/>
    <w:rsid w:val="00FB23B0"/>
    <w:rsid w:val="00FB29A3"/>
    <w:rsid w:val="00FB2DF2"/>
    <w:rsid w:val="00FB301A"/>
    <w:rsid w:val="00FB33CF"/>
    <w:rsid w:val="00FB3866"/>
    <w:rsid w:val="00FB3B15"/>
    <w:rsid w:val="00FB45D3"/>
    <w:rsid w:val="00FB49A8"/>
    <w:rsid w:val="00FB4D00"/>
    <w:rsid w:val="00FB4FAA"/>
    <w:rsid w:val="00FB572B"/>
    <w:rsid w:val="00FB67D6"/>
    <w:rsid w:val="00FB69B7"/>
    <w:rsid w:val="00FB6DEB"/>
    <w:rsid w:val="00FB7082"/>
    <w:rsid w:val="00FB7220"/>
    <w:rsid w:val="00FB75D3"/>
    <w:rsid w:val="00FC00FE"/>
    <w:rsid w:val="00FC024F"/>
    <w:rsid w:val="00FC038F"/>
    <w:rsid w:val="00FC0B23"/>
    <w:rsid w:val="00FC1308"/>
    <w:rsid w:val="00FC16B2"/>
    <w:rsid w:val="00FC1DA5"/>
    <w:rsid w:val="00FC1DB7"/>
    <w:rsid w:val="00FC203C"/>
    <w:rsid w:val="00FC206F"/>
    <w:rsid w:val="00FC2201"/>
    <w:rsid w:val="00FC2AC3"/>
    <w:rsid w:val="00FC2CCB"/>
    <w:rsid w:val="00FC2F3C"/>
    <w:rsid w:val="00FC3355"/>
    <w:rsid w:val="00FC36B4"/>
    <w:rsid w:val="00FC36D7"/>
    <w:rsid w:val="00FC3E43"/>
    <w:rsid w:val="00FC3E79"/>
    <w:rsid w:val="00FC3FFD"/>
    <w:rsid w:val="00FC4B36"/>
    <w:rsid w:val="00FC5105"/>
    <w:rsid w:val="00FC5390"/>
    <w:rsid w:val="00FC55A7"/>
    <w:rsid w:val="00FC5BD0"/>
    <w:rsid w:val="00FC5ECE"/>
    <w:rsid w:val="00FC60EE"/>
    <w:rsid w:val="00FC699E"/>
    <w:rsid w:val="00FC770F"/>
    <w:rsid w:val="00FC7869"/>
    <w:rsid w:val="00FC7B9F"/>
    <w:rsid w:val="00FC7E9D"/>
    <w:rsid w:val="00FD00FC"/>
    <w:rsid w:val="00FD0F25"/>
    <w:rsid w:val="00FD216C"/>
    <w:rsid w:val="00FD2466"/>
    <w:rsid w:val="00FD27AB"/>
    <w:rsid w:val="00FD296F"/>
    <w:rsid w:val="00FD2D0B"/>
    <w:rsid w:val="00FD2E4D"/>
    <w:rsid w:val="00FD30EA"/>
    <w:rsid w:val="00FD316C"/>
    <w:rsid w:val="00FD48F2"/>
    <w:rsid w:val="00FD4959"/>
    <w:rsid w:val="00FD4F7F"/>
    <w:rsid w:val="00FD509B"/>
    <w:rsid w:val="00FD55C9"/>
    <w:rsid w:val="00FD5627"/>
    <w:rsid w:val="00FD5958"/>
    <w:rsid w:val="00FD5B6A"/>
    <w:rsid w:val="00FD5DD7"/>
    <w:rsid w:val="00FD6253"/>
    <w:rsid w:val="00FD6335"/>
    <w:rsid w:val="00FD6E62"/>
    <w:rsid w:val="00FD6F8A"/>
    <w:rsid w:val="00FD76F4"/>
    <w:rsid w:val="00FE00E4"/>
    <w:rsid w:val="00FE0141"/>
    <w:rsid w:val="00FE020F"/>
    <w:rsid w:val="00FE10A9"/>
    <w:rsid w:val="00FE1C86"/>
    <w:rsid w:val="00FE243D"/>
    <w:rsid w:val="00FE248D"/>
    <w:rsid w:val="00FE24EF"/>
    <w:rsid w:val="00FE29DB"/>
    <w:rsid w:val="00FE2F5C"/>
    <w:rsid w:val="00FE2FB3"/>
    <w:rsid w:val="00FE3257"/>
    <w:rsid w:val="00FE3654"/>
    <w:rsid w:val="00FE36DA"/>
    <w:rsid w:val="00FE3D7A"/>
    <w:rsid w:val="00FE439C"/>
    <w:rsid w:val="00FE4BB6"/>
    <w:rsid w:val="00FE4D72"/>
    <w:rsid w:val="00FE4EF1"/>
    <w:rsid w:val="00FE5E00"/>
    <w:rsid w:val="00FE62FE"/>
    <w:rsid w:val="00FE658C"/>
    <w:rsid w:val="00FE663D"/>
    <w:rsid w:val="00FE697E"/>
    <w:rsid w:val="00FE6AA8"/>
    <w:rsid w:val="00FE6B36"/>
    <w:rsid w:val="00FE7254"/>
    <w:rsid w:val="00FE7786"/>
    <w:rsid w:val="00FE79CC"/>
    <w:rsid w:val="00FF0CE9"/>
    <w:rsid w:val="00FF1807"/>
    <w:rsid w:val="00FF2686"/>
    <w:rsid w:val="00FF28C6"/>
    <w:rsid w:val="00FF3828"/>
    <w:rsid w:val="00FF38F9"/>
    <w:rsid w:val="00FF3D77"/>
    <w:rsid w:val="00FF550C"/>
    <w:rsid w:val="00FF563F"/>
    <w:rsid w:val="00FF56B8"/>
    <w:rsid w:val="00FF5C01"/>
    <w:rsid w:val="00FF6009"/>
    <w:rsid w:val="00FF62CA"/>
    <w:rsid w:val="00FF6919"/>
    <w:rsid w:val="00FF796D"/>
    <w:rsid w:val="00FF7E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54FA4A"/>
  <w15:docId w15:val="{60482522-71D3-4844-A630-F9F4FA00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pPr>
    <w:rPr>
      <w:rFonts w:eastAsia="標楷體"/>
      <w:kern w:val="2"/>
      <w:sz w:val="32"/>
    </w:rPr>
  </w:style>
  <w:style w:type="paragraph" w:styleId="1">
    <w:name w:val="heading 1"/>
    <w:aliases w:val="題號1,壹"/>
    <w:basedOn w:val="a3"/>
    <w:qFormat/>
    <w:pPr>
      <w:numPr>
        <w:numId w:val="1"/>
      </w:numPr>
      <w:kinsoku w:val="0"/>
      <w:jc w:val="both"/>
      <w:outlineLvl w:val="0"/>
    </w:pPr>
    <w:rPr>
      <w:rFonts w:ascii="標楷體" w:hAnsi="Arial"/>
      <w:bCs/>
      <w:kern w:val="0"/>
      <w:szCs w:val="52"/>
    </w:rPr>
  </w:style>
  <w:style w:type="paragraph" w:styleId="2">
    <w:name w:val="heading 2"/>
    <w:aliases w:val="標題110/111,節,節1"/>
    <w:basedOn w:val="a3"/>
    <w:link w:val="21"/>
    <w:qFormat/>
    <w:pPr>
      <w:numPr>
        <w:ilvl w:val="1"/>
        <w:numId w:val="1"/>
      </w:numPr>
      <w:kinsoku w:val="0"/>
      <w:jc w:val="both"/>
      <w:outlineLvl w:val="1"/>
    </w:pPr>
    <w:rPr>
      <w:rFonts w:ascii="標楷體" w:hAnsi="Arial"/>
      <w:bCs/>
      <w:kern w:val="0"/>
      <w:szCs w:val="48"/>
    </w:rPr>
  </w:style>
  <w:style w:type="paragraph" w:styleId="3">
    <w:name w:val="heading 3"/>
    <w:aliases w:val="(一)"/>
    <w:basedOn w:val="a3"/>
    <w:link w:val="31"/>
    <w:qFormat/>
    <w:pPr>
      <w:numPr>
        <w:ilvl w:val="2"/>
        <w:numId w:val="1"/>
      </w:numPr>
      <w:kinsoku w:val="0"/>
      <w:jc w:val="both"/>
      <w:outlineLvl w:val="2"/>
    </w:pPr>
    <w:rPr>
      <w:rFonts w:ascii="標楷體" w:hAnsi="Arial"/>
      <w:bCs/>
      <w:kern w:val="0"/>
      <w:szCs w:val="36"/>
    </w:rPr>
  </w:style>
  <w:style w:type="paragraph" w:styleId="4">
    <w:name w:val="heading 4"/>
    <w:aliases w:val="一,表格"/>
    <w:basedOn w:val="a3"/>
    <w:qFormat/>
    <w:pPr>
      <w:numPr>
        <w:ilvl w:val="3"/>
        <w:numId w:val="1"/>
      </w:numPr>
      <w:jc w:val="both"/>
      <w:outlineLvl w:val="3"/>
    </w:pPr>
    <w:rPr>
      <w:rFonts w:ascii="標楷體" w:hAnsi="Arial"/>
      <w:szCs w:val="36"/>
    </w:rPr>
  </w:style>
  <w:style w:type="paragraph" w:styleId="5">
    <w:name w:val="heading 5"/>
    <w:basedOn w:val="a3"/>
    <w:qFormat/>
    <w:pPr>
      <w:numPr>
        <w:ilvl w:val="4"/>
        <w:numId w:val="1"/>
      </w:numPr>
      <w:kinsoku w:val="0"/>
      <w:jc w:val="both"/>
      <w:outlineLvl w:val="4"/>
    </w:pPr>
    <w:rPr>
      <w:rFonts w:ascii="標楷體" w:hAnsi="Arial"/>
      <w:bCs/>
      <w:szCs w:val="36"/>
    </w:rPr>
  </w:style>
  <w:style w:type="paragraph" w:styleId="6">
    <w:name w:val="heading 6"/>
    <w:basedOn w:val="a3"/>
    <w:qFormat/>
    <w:pPr>
      <w:numPr>
        <w:ilvl w:val="5"/>
        <w:numId w:val="1"/>
      </w:numPr>
      <w:tabs>
        <w:tab w:val="left" w:pos="2094"/>
      </w:tabs>
      <w:kinsoku w:val="0"/>
      <w:jc w:val="both"/>
      <w:outlineLvl w:val="5"/>
    </w:pPr>
    <w:rPr>
      <w:rFonts w:ascii="標楷體" w:hAnsi="Arial"/>
      <w:szCs w:val="36"/>
    </w:rPr>
  </w:style>
  <w:style w:type="paragraph" w:styleId="7">
    <w:name w:val="heading 7"/>
    <w:basedOn w:val="a3"/>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3"/>
    <w:link w:val="90"/>
    <w:uiPriority w:val="9"/>
    <w:unhideWhenUsed/>
    <w:qFormat/>
    <w:rsid w:val="004645D5"/>
    <w:pPr>
      <w:overflowPunct w:val="0"/>
      <w:autoSpaceDE w:val="0"/>
      <w:autoSpaceDN w:val="0"/>
      <w:ind w:left="3403" w:hanging="851"/>
      <w:jc w:val="both"/>
      <w:outlineLvl w:val="8"/>
    </w:pPr>
    <w:rPr>
      <w:rFonts w:ascii="標楷體" w:hAnsiTheme="majorHAnsi" w:cstheme="majorBidi"/>
      <w:kern w:val="32"/>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pPr>
      <w:spacing w:before="720" w:after="720"/>
      <w:ind w:left="7371"/>
    </w:pPr>
    <w:rPr>
      <w:rFonts w:ascii="標楷體"/>
      <w:b/>
      <w:snapToGrid w:val="0"/>
      <w:spacing w:val="10"/>
      <w:sz w:val="36"/>
    </w:rPr>
  </w:style>
  <w:style w:type="paragraph" w:styleId="a8">
    <w:name w:val="endnote text"/>
    <w:basedOn w:val="a3"/>
    <w:semiHidden/>
    <w:pPr>
      <w:spacing w:before="240"/>
      <w:ind w:left="1021" w:hanging="1021"/>
      <w:jc w:val="both"/>
    </w:pPr>
    <w:rPr>
      <w:rFonts w:ascii="標楷體"/>
      <w:snapToGrid w:val="0"/>
      <w:spacing w:val="10"/>
    </w:rPr>
  </w:style>
  <w:style w:type="paragraph" w:styleId="51">
    <w:name w:val="toc 5"/>
    <w:basedOn w:val="a3"/>
    <w:next w:val="a3"/>
    <w:autoRedefine/>
    <w:uiPriority w:val="39"/>
    <w:pPr>
      <w:ind w:leftChars="400" w:left="600" w:rightChars="200" w:right="200" w:hangingChars="200" w:hanging="200"/>
    </w:pPr>
    <w:rPr>
      <w:rFonts w:ascii="標楷體"/>
    </w:rPr>
  </w:style>
  <w:style w:type="character" w:styleId="a9">
    <w:name w:val="page number"/>
    <w:basedOn w:val="a4"/>
    <w:semiHidden/>
    <w:rPr>
      <w:rFonts w:ascii="標楷體" w:eastAsia="標楷體"/>
      <w:sz w:val="20"/>
    </w:rPr>
  </w:style>
  <w:style w:type="paragraph" w:styleId="60">
    <w:name w:val="toc 6"/>
    <w:basedOn w:val="a3"/>
    <w:next w:val="a3"/>
    <w:autoRedefine/>
    <w:uiPriority w:val="39"/>
    <w:pPr>
      <w:ind w:leftChars="500" w:left="500"/>
    </w:pPr>
    <w:rPr>
      <w:rFonts w:ascii="標楷體"/>
    </w:rPr>
  </w:style>
  <w:style w:type="paragraph" w:customStyle="1" w:styleId="11">
    <w:name w:val="段落樣式1"/>
    <w:basedOn w:val="a3"/>
    <w:qFormat/>
    <w:pPr>
      <w:tabs>
        <w:tab w:val="left" w:pos="567"/>
      </w:tabs>
      <w:kinsoku w:val="0"/>
      <w:ind w:leftChars="200" w:left="200" w:firstLineChars="200" w:firstLine="200"/>
      <w:jc w:val="both"/>
    </w:pPr>
    <w:rPr>
      <w:rFonts w:ascii="標楷體"/>
      <w:kern w:val="0"/>
    </w:rPr>
  </w:style>
  <w:style w:type="paragraph" w:customStyle="1" w:styleId="22">
    <w:name w:val="段落樣式2"/>
    <w:basedOn w:val="a3"/>
    <w:pPr>
      <w:tabs>
        <w:tab w:val="left" w:pos="567"/>
      </w:tabs>
      <w:ind w:leftChars="300" w:left="300" w:firstLineChars="200" w:firstLine="200"/>
      <w:jc w:val="both"/>
    </w:pPr>
    <w:rPr>
      <w:rFonts w:ascii="標楷體"/>
      <w:kern w:val="0"/>
    </w:rPr>
  </w:style>
  <w:style w:type="paragraph" w:styleId="12">
    <w:name w:val="toc 1"/>
    <w:basedOn w:val="a3"/>
    <w:next w:val="a3"/>
    <w:autoRedefine/>
    <w:uiPriority w:val="39"/>
    <w:rsid w:val="00124A74"/>
    <w:pPr>
      <w:tabs>
        <w:tab w:val="right" w:leader="dot" w:pos="8834"/>
      </w:tabs>
      <w:kinsoku w:val="0"/>
      <w:ind w:left="1418" w:rightChars="200" w:right="680" w:hangingChars="417" w:hanging="1418"/>
      <w:jc w:val="both"/>
    </w:pPr>
    <w:rPr>
      <w:rFonts w:ascii="標楷體"/>
      <w:noProof/>
      <w:szCs w:val="32"/>
    </w:rPr>
  </w:style>
  <w:style w:type="paragraph" w:styleId="23">
    <w:name w:val="toc 2"/>
    <w:basedOn w:val="a3"/>
    <w:next w:val="a3"/>
    <w:autoRedefine/>
    <w:uiPriority w:val="39"/>
    <w:rsid w:val="006F12C2"/>
    <w:pPr>
      <w:tabs>
        <w:tab w:val="right" w:leader="dot" w:pos="8834"/>
      </w:tabs>
      <w:ind w:leftChars="100" w:left="1020" w:rightChars="200" w:right="680" w:hangingChars="200" w:hanging="680"/>
      <w:jc w:val="both"/>
    </w:pPr>
    <w:rPr>
      <w:rFonts w:ascii="標楷體"/>
      <w:noProof/>
    </w:rPr>
  </w:style>
  <w:style w:type="paragraph" w:styleId="32">
    <w:name w:val="toc 3"/>
    <w:basedOn w:val="a3"/>
    <w:next w:val="a3"/>
    <w:autoRedefine/>
    <w:uiPriority w:val="39"/>
    <w:pPr>
      <w:kinsoku w:val="0"/>
      <w:ind w:leftChars="200" w:left="400" w:rightChars="200" w:right="200" w:hangingChars="200" w:hanging="200"/>
      <w:jc w:val="both"/>
    </w:pPr>
    <w:rPr>
      <w:rFonts w:ascii="標楷體"/>
      <w:noProof/>
    </w:rPr>
  </w:style>
  <w:style w:type="paragraph" w:styleId="41">
    <w:name w:val="toc 4"/>
    <w:basedOn w:val="a3"/>
    <w:next w:val="a3"/>
    <w:autoRedefine/>
    <w:uiPriority w:val="39"/>
    <w:pPr>
      <w:kinsoku w:val="0"/>
      <w:ind w:leftChars="300" w:left="500" w:rightChars="200" w:right="200" w:hangingChars="200" w:hanging="200"/>
      <w:jc w:val="both"/>
    </w:pPr>
    <w:rPr>
      <w:rFonts w:ascii="標楷體"/>
    </w:rPr>
  </w:style>
  <w:style w:type="paragraph" w:styleId="70">
    <w:name w:val="toc 7"/>
    <w:basedOn w:val="a3"/>
    <w:next w:val="a3"/>
    <w:autoRedefine/>
    <w:uiPriority w:val="39"/>
    <w:pPr>
      <w:ind w:leftChars="600" w:left="800" w:hangingChars="200" w:hanging="200"/>
    </w:pPr>
    <w:rPr>
      <w:rFonts w:ascii="標楷體"/>
    </w:rPr>
  </w:style>
  <w:style w:type="paragraph" w:styleId="80">
    <w:name w:val="toc 8"/>
    <w:basedOn w:val="a3"/>
    <w:next w:val="a3"/>
    <w:autoRedefine/>
    <w:uiPriority w:val="39"/>
    <w:pPr>
      <w:ind w:leftChars="700" w:left="900" w:hangingChars="200" w:hanging="200"/>
    </w:pPr>
    <w:rPr>
      <w:rFonts w:ascii="標楷體"/>
    </w:rPr>
  </w:style>
  <w:style w:type="paragraph" w:styleId="91">
    <w:name w:val="toc 9"/>
    <w:basedOn w:val="a3"/>
    <w:next w:val="a3"/>
    <w:autoRedefine/>
    <w:uiPriority w:val="39"/>
    <w:pPr>
      <w:ind w:leftChars="1600" w:left="3840"/>
    </w:pPr>
  </w:style>
  <w:style w:type="paragraph" w:styleId="aa">
    <w:name w:val="header"/>
    <w:basedOn w:val="a3"/>
    <w:semiHidden/>
    <w:pPr>
      <w:tabs>
        <w:tab w:val="center" w:pos="4153"/>
        <w:tab w:val="right" w:pos="8306"/>
      </w:tabs>
      <w:snapToGrid w:val="0"/>
    </w:pPr>
    <w:rPr>
      <w:sz w:val="20"/>
    </w:rPr>
  </w:style>
  <w:style w:type="paragraph" w:customStyle="1" w:styleId="33">
    <w:name w:val="段落樣式3"/>
    <w:basedOn w:val="22"/>
    <w:pPr>
      <w:ind w:leftChars="400" w:left="400"/>
    </w:pPr>
  </w:style>
  <w:style w:type="character" w:styleId="ab">
    <w:name w:val="Hyperlink"/>
    <w:basedOn w:val="a4"/>
    <w:uiPriority w:val="99"/>
    <w:rPr>
      <w:color w:val="0000FF"/>
      <w:u w:val="single"/>
    </w:rPr>
  </w:style>
  <w:style w:type="paragraph" w:customStyle="1" w:styleId="ac">
    <w:name w:val="簽名日期"/>
    <w:basedOn w:val="a3"/>
    <w:pPr>
      <w:kinsoku w:val="0"/>
      <w:jc w:val="distribute"/>
    </w:pPr>
    <w:rPr>
      <w:kern w:val="0"/>
    </w:rPr>
  </w:style>
  <w:style w:type="paragraph" w:customStyle="1" w:styleId="0">
    <w:name w:val="段落樣式0"/>
    <w:basedOn w:val="22"/>
    <w:pPr>
      <w:ind w:leftChars="200" w:left="200" w:firstLineChars="0" w:firstLine="0"/>
    </w:pPr>
  </w:style>
  <w:style w:type="paragraph" w:customStyle="1" w:styleId="ad">
    <w:name w:val="附件"/>
    <w:basedOn w:val="a8"/>
    <w:pPr>
      <w:kinsoku w:val="0"/>
      <w:spacing w:before="0"/>
      <w:ind w:left="1047" w:hangingChars="300" w:hanging="1047"/>
    </w:pPr>
    <w:rPr>
      <w:snapToGrid/>
      <w:spacing w:val="0"/>
      <w:kern w:val="0"/>
    </w:rPr>
  </w:style>
  <w:style w:type="paragraph" w:customStyle="1" w:styleId="42">
    <w:name w:val="段落樣式4"/>
    <w:basedOn w:val="33"/>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3"/>
    <w:next w:val="a3"/>
    <w:pPr>
      <w:numPr>
        <w:numId w:val="2"/>
      </w:numPr>
      <w:jc w:val="both"/>
    </w:pPr>
    <w:rPr>
      <w:rFonts w:ascii="標楷體"/>
      <w:kern w:val="0"/>
    </w:rPr>
  </w:style>
  <w:style w:type="paragraph" w:styleId="ae">
    <w:name w:val="Body Text Indent"/>
    <w:basedOn w:val="a3"/>
    <w:semiHidden/>
    <w:pPr>
      <w:ind w:left="698" w:hangingChars="200" w:hanging="698"/>
    </w:pPr>
  </w:style>
  <w:style w:type="paragraph" w:customStyle="1" w:styleId="af">
    <w:name w:val="調查報告"/>
    <w:basedOn w:val="a8"/>
    <w:pPr>
      <w:kinsoku w:val="0"/>
      <w:spacing w:before="0"/>
      <w:ind w:left="1701" w:firstLine="0"/>
    </w:pPr>
    <w:rPr>
      <w:b/>
      <w:snapToGrid/>
      <w:spacing w:val="200"/>
      <w:kern w:val="0"/>
      <w:sz w:val="36"/>
    </w:rPr>
  </w:style>
  <w:style w:type="paragraph" w:customStyle="1" w:styleId="a">
    <w:name w:val="圖樣式"/>
    <w:basedOn w:val="a3"/>
    <w:next w:val="a3"/>
    <w:pPr>
      <w:numPr>
        <w:numId w:val="3"/>
      </w:numPr>
      <w:jc w:val="both"/>
    </w:pPr>
    <w:rPr>
      <w:rFonts w:ascii="標楷體"/>
    </w:rPr>
  </w:style>
  <w:style w:type="paragraph" w:styleId="af0">
    <w:name w:val="footer"/>
    <w:basedOn w:val="a3"/>
    <w:semiHidden/>
    <w:pPr>
      <w:tabs>
        <w:tab w:val="center" w:pos="4153"/>
        <w:tab w:val="right" w:pos="8306"/>
      </w:tabs>
      <w:snapToGrid w:val="0"/>
    </w:pPr>
    <w:rPr>
      <w:sz w:val="20"/>
    </w:rPr>
  </w:style>
  <w:style w:type="paragraph" w:styleId="af1">
    <w:name w:val="table of figures"/>
    <w:basedOn w:val="a3"/>
    <w:next w:val="a3"/>
    <w:semiHidden/>
    <w:pPr>
      <w:ind w:left="400" w:hangingChars="400" w:hanging="400"/>
    </w:pPr>
  </w:style>
  <w:style w:type="paragraph" w:customStyle="1" w:styleId="a2">
    <w:name w:val="表標題"/>
    <w:qFormat/>
    <w:rsid w:val="007811CC"/>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styleId="af2">
    <w:name w:val="Table Grid"/>
    <w:basedOn w:val="a5"/>
    <w:uiPriority w:val="39"/>
    <w:rsid w:val="00E26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標題1"/>
    <w:basedOn w:val="a3"/>
    <w:qFormat/>
    <w:rsid w:val="000C6449"/>
    <w:pPr>
      <w:numPr>
        <w:numId w:val="5"/>
      </w:numPr>
      <w:overflowPunct w:val="0"/>
      <w:autoSpaceDE w:val="0"/>
      <w:autoSpaceDN w:val="0"/>
      <w:jc w:val="both"/>
      <w:outlineLvl w:val="0"/>
    </w:pPr>
    <w:rPr>
      <w:rFonts w:ascii="標楷體"/>
      <w:kern w:val="28"/>
      <w:sz w:val="28"/>
      <w:szCs w:val="24"/>
    </w:rPr>
  </w:style>
  <w:style w:type="paragraph" w:customStyle="1" w:styleId="30">
    <w:name w:val="標題3"/>
    <w:basedOn w:val="a3"/>
    <w:qFormat/>
    <w:rsid w:val="000C6449"/>
    <w:pPr>
      <w:numPr>
        <w:ilvl w:val="2"/>
        <w:numId w:val="5"/>
      </w:numPr>
      <w:overflowPunct w:val="0"/>
      <w:autoSpaceDE w:val="0"/>
      <w:autoSpaceDN w:val="0"/>
      <w:jc w:val="both"/>
      <w:outlineLvl w:val="2"/>
    </w:pPr>
    <w:rPr>
      <w:rFonts w:ascii="標楷體"/>
      <w:kern w:val="28"/>
      <w:sz w:val="28"/>
      <w:szCs w:val="24"/>
    </w:rPr>
  </w:style>
  <w:style w:type="paragraph" w:customStyle="1" w:styleId="40">
    <w:name w:val="標題4"/>
    <w:basedOn w:val="30"/>
    <w:qFormat/>
    <w:rsid w:val="000C6449"/>
    <w:pPr>
      <w:numPr>
        <w:ilvl w:val="3"/>
      </w:numPr>
      <w:outlineLvl w:val="3"/>
    </w:pPr>
  </w:style>
  <w:style w:type="paragraph" w:customStyle="1" w:styleId="50">
    <w:name w:val="標題5"/>
    <w:basedOn w:val="40"/>
    <w:qFormat/>
    <w:rsid w:val="000C6449"/>
    <w:pPr>
      <w:numPr>
        <w:ilvl w:val="4"/>
      </w:numPr>
      <w:outlineLvl w:val="4"/>
    </w:pPr>
  </w:style>
  <w:style w:type="paragraph" w:styleId="af3">
    <w:name w:val="List Paragraph"/>
    <w:aliases w:val="卑南壹,12 20,List Paragraph,標1,(1)(1)(1)(1)(1)(1)(1)(1),網推會說明清單,附錄1,1.2.3.,壹_二階,1.1.1.1清單段落,標題 (4),(二),列點,1.1,Yie-清單段落,01章名,樣式A,圖標,參考文獻,numbered,Paragraphe de liste1,Bulletr List Paragraph,Bullet List,FooterText,List Paragraph21,List Paragraph11,標11"/>
    <w:basedOn w:val="a3"/>
    <w:link w:val="af4"/>
    <w:uiPriority w:val="34"/>
    <w:qFormat/>
    <w:rsid w:val="000C6449"/>
    <w:pPr>
      <w:overflowPunct w:val="0"/>
      <w:autoSpaceDE w:val="0"/>
      <w:autoSpaceDN w:val="0"/>
      <w:ind w:leftChars="200" w:left="480"/>
      <w:jc w:val="both"/>
    </w:pPr>
    <w:rPr>
      <w:rFonts w:ascii="標楷體"/>
      <w:kern w:val="28"/>
      <w:sz w:val="28"/>
      <w:szCs w:val="24"/>
    </w:rPr>
  </w:style>
  <w:style w:type="character" w:customStyle="1" w:styleId="af4">
    <w:name w:val="清單段落 字元"/>
    <w:aliases w:val="卑南壹 字元,12 20 字元,List Paragraph 字元,標1 字元,(1)(1)(1)(1)(1)(1)(1)(1) 字元,網推會說明清單 字元,附錄1 字元,1.2.3. 字元,壹_二階 字元,1.1.1.1清單段落 字元,標題 (4) 字元,(二) 字元,列點 字元,1.1 字元,Yie-清單段落 字元,01章名 字元,樣式A 字元,圖標 字元,參考文獻 字元,numbered 字元,Paragraphe de liste1 字元,Bullet List 字元"/>
    <w:link w:val="af3"/>
    <w:uiPriority w:val="34"/>
    <w:locked/>
    <w:rsid w:val="000C6449"/>
    <w:rPr>
      <w:rFonts w:ascii="標楷體" w:eastAsia="標楷體"/>
      <w:kern w:val="28"/>
      <w:sz w:val="28"/>
      <w:szCs w:val="24"/>
    </w:rPr>
  </w:style>
  <w:style w:type="paragraph" w:styleId="af5">
    <w:name w:val="footnote text"/>
    <w:basedOn w:val="a3"/>
    <w:link w:val="af6"/>
    <w:uiPriority w:val="99"/>
    <w:unhideWhenUsed/>
    <w:rsid w:val="001A07B9"/>
    <w:pPr>
      <w:snapToGrid w:val="0"/>
    </w:pPr>
    <w:rPr>
      <w:sz w:val="20"/>
    </w:rPr>
  </w:style>
  <w:style w:type="character" w:customStyle="1" w:styleId="af6">
    <w:name w:val="註腳文字 字元"/>
    <w:basedOn w:val="a4"/>
    <w:link w:val="af5"/>
    <w:uiPriority w:val="99"/>
    <w:rsid w:val="001A07B9"/>
    <w:rPr>
      <w:rFonts w:eastAsia="標楷體"/>
      <w:kern w:val="2"/>
    </w:rPr>
  </w:style>
  <w:style w:type="character" w:styleId="af7">
    <w:name w:val="footnote reference"/>
    <w:aliases w:val="FR,Ref,de nota al pie,註腳內容,Error-Fußnotenzeichen5,Error-Fußnotenzeichen6,Error-Fußnotenzeichen3"/>
    <w:basedOn w:val="a4"/>
    <w:uiPriority w:val="99"/>
    <w:unhideWhenUsed/>
    <w:rsid w:val="001A07B9"/>
    <w:rPr>
      <w:vertAlign w:val="superscript"/>
    </w:rPr>
  </w:style>
  <w:style w:type="paragraph" w:customStyle="1" w:styleId="Default">
    <w:name w:val="Default"/>
    <w:rsid w:val="002F04D1"/>
    <w:pPr>
      <w:widowControl w:val="0"/>
      <w:autoSpaceDE w:val="0"/>
      <w:autoSpaceDN w:val="0"/>
      <w:adjustRightInd w:val="0"/>
    </w:pPr>
    <w:rPr>
      <w:rFonts w:ascii="標楷體...." w:eastAsia="標楷體...." w:cs="標楷體...."/>
      <w:color w:val="000000"/>
      <w:sz w:val="24"/>
      <w:szCs w:val="24"/>
    </w:rPr>
  </w:style>
  <w:style w:type="paragraph" w:customStyle="1" w:styleId="af8">
    <w:name w:val="圖標題"/>
    <w:basedOn w:val="a3"/>
    <w:qFormat/>
    <w:rsid w:val="000514BE"/>
    <w:pPr>
      <w:overflowPunct w:val="0"/>
      <w:autoSpaceDE w:val="0"/>
      <w:autoSpaceDN w:val="0"/>
      <w:adjustRightInd w:val="0"/>
      <w:snapToGrid w:val="0"/>
      <w:spacing w:before="40" w:after="240" w:line="360" w:lineRule="exact"/>
      <w:ind w:left="2748" w:hanging="480"/>
      <w:jc w:val="center"/>
      <w:textAlignment w:val="baseline"/>
    </w:pPr>
    <w:rPr>
      <w:rFonts w:ascii="標楷體" w:hAnsi="華康楷書體W5(P)"/>
      <w:bCs/>
      <w:spacing w:val="-10"/>
      <w:kern w:val="28"/>
      <w:sz w:val="28"/>
      <w:szCs w:val="28"/>
    </w:rPr>
  </w:style>
  <w:style w:type="paragraph" w:styleId="af9">
    <w:name w:val="TOC Heading"/>
    <w:basedOn w:val="1"/>
    <w:next w:val="a3"/>
    <w:uiPriority w:val="39"/>
    <w:unhideWhenUsed/>
    <w:qFormat/>
    <w:rsid w:val="00C1232E"/>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2E74B5" w:themeColor="accent1" w:themeShade="BF"/>
      <w:szCs w:val="32"/>
    </w:rPr>
  </w:style>
  <w:style w:type="character" w:customStyle="1" w:styleId="31">
    <w:name w:val="標題 3 字元"/>
    <w:aliases w:val="(一) 字元"/>
    <w:basedOn w:val="a4"/>
    <w:link w:val="3"/>
    <w:rsid w:val="00155C19"/>
    <w:rPr>
      <w:rFonts w:ascii="標楷體" w:eastAsia="標楷體" w:hAnsi="Arial"/>
      <w:bCs/>
      <w:sz w:val="32"/>
      <w:szCs w:val="36"/>
    </w:rPr>
  </w:style>
  <w:style w:type="paragraph" w:customStyle="1" w:styleId="afa">
    <w:name w:val="附表樣式"/>
    <w:basedOn w:val="a3"/>
    <w:qFormat/>
    <w:rsid w:val="008838AA"/>
    <w:pPr>
      <w:keepNext/>
      <w:overflowPunct w:val="0"/>
      <w:autoSpaceDE w:val="0"/>
      <w:autoSpaceDN w:val="0"/>
      <w:ind w:left="400" w:hangingChars="400" w:hanging="400"/>
      <w:jc w:val="both"/>
      <w:outlineLvl w:val="0"/>
    </w:pPr>
    <w:rPr>
      <w:rFonts w:ascii="標楷體"/>
      <w:kern w:val="32"/>
    </w:rPr>
  </w:style>
  <w:style w:type="paragraph" w:styleId="z-">
    <w:name w:val="HTML Top of Form"/>
    <w:basedOn w:val="a3"/>
    <w:next w:val="a3"/>
    <w:link w:val="z-0"/>
    <w:hidden/>
    <w:uiPriority w:val="99"/>
    <w:semiHidden/>
    <w:unhideWhenUsed/>
    <w:rsid w:val="00A242C3"/>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4"/>
    <w:link w:val="z-"/>
    <w:uiPriority w:val="99"/>
    <w:semiHidden/>
    <w:rsid w:val="00A242C3"/>
    <w:rPr>
      <w:rFonts w:ascii="Arial" w:hAnsi="Arial" w:cs="Arial"/>
      <w:vanish/>
      <w:sz w:val="16"/>
      <w:szCs w:val="16"/>
    </w:rPr>
  </w:style>
  <w:style w:type="paragraph" w:styleId="z-1">
    <w:name w:val="HTML Bottom of Form"/>
    <w:basedOn w:val="a3"/>
    <w:next w:val="a3"/>
    <w:link w:val="z-2"/>
    <w:hidden/>
    <w:uiPriority w:val="99"/>
    <w:unhideWhenUsed/>
    <w:rsid w:val="00A242C3"/>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4"/>
    <w:link w:val="z-1"/>
    <w:uiPriority w:val="99"/>
    <w:rsid w:val="00A242C3"/>
    <w:rPr>
      <w:rFonts w:ascii="Arial" w:hAnsi="Arial" w:cs="Arial"/>
      <w:vanish/>
      <w:sz w:val="16"/>
      <w:szCs w:val="16"/>
    </w:rPr>
  </w:style>
  <w:style w:type="paragraph" w:styleId="afb">
    <w:name w:val="Balloon Text"/>
    <w:basedOn w:val="a3"/>
    <w:link w:val="afc"/>
    <w:uiPriority w:val="99"/>
    <w:semiHidden/>
    <w:unhideWhenUsed/>
    <w:rsid w:val="00C6544C"/>
    <w:rPr>
      <w:rFonts w:asciiTheme="majorHAnsi" w:eastAsiaTheme="majorEastAsia" w:hAnsiTheme="majorHAnsi" w:cstheme="majorBidi"/>
      <w:sz w:val="18"/>
      <w:szCs w:val="18"/>
    </w:rPr>
  </w:style>
  <w:style w:type="character" w:customStyle="1" w:styleId="afc">
    <w:name w:val="註解方塊文字 字元"/>
    <w:basedOn w:val="a4"/>
    <w:link w:val="afb"/>
    <w:uiPriority w:val="99"/>
    <w:semiHidden/>
    <w:rsid w:val="00C6544C"/>
    <w:rPr>
      <w:rFonts w:asciiTheme="majorHAnsi" w:eastAsiaTheme="majorEastAsia" w:hAnsiTheme="majorHAnsi" w:cstheme="majorBidi"/>
      <w:kern w:val="2"/>
      <w:sz w:val="18"/>
      <w:szCs w:val="18"/>
    </w:rPr>
  </w:style>
  <w:style w:type="paragraph" w:styleId="Web">
    <w:name w:val="Normal (Web)"/>
    <w:basedOn w:val="a3"/>
    <w:uiPriority w:val="99"/>
    <w:unhideWhenUsed/>
    <w:rsid w:val="00D74B07"/>
    <w:pPr>
      <w:widowControl/>
      <w:spacing w:before="100" w:beforeAutospacing="1" w:after="100" w:afterAutospacing="1"/>
    </w:pPr>
    <w:rPr>
      <w:rFonts w:ascii="新細明體" w:eastAsia="新細明體" w:hAnsi="新細明體" w:cs="新細明體"/>
      <w:kern w:val="0"/>
      <w:sz w:val="24"/>
      <w:szCs w:val="24"/>
    </w:rPr>
  </w:style>
  <w:style w:type="character" w:styleId="afd">
    <w:name w:val="Placeholder Text"/>
    <w:basedOn w:val="a4"/>
    <w:uiPriority w:val="99"/>
    <w:semiHidden/>
    <w:rsid w:val="00A720DB"/>
    <w:rPr>
      <w:color w:val="808080"/>
    </w:rPr>
  </w:style>
  <w:style w:type="character" w:customStyle="1" w:styleId="90">
    <w:name w:val="標題 9 字元"/>
    <w:basedOn w:val="a4"/>
    <w:link w:val="9"/>
    <w:uiPriority w:val="9"/>
    <w:rsid w:val="004645D5"/>
    <w:rPr>
      <w:rFonts w:ascii="標楷體" w:eastAsia="標楷體" w:hAnsiTheme="majorHAnsi" w:cstheme="majorBidi"/>
      <w:kern w:val="32"/>
      <w:sz w:val="32"/>
      <w:szCs w:val="36"/>
    </w:rPr>
  </w:style>
  <w:style w:type="paragraph" w:customStyle="1" w:styleId="20">
    <w:name w:val="標題2"/>
    <w:basedOn w:val="10"/>
    <w:qFormat/>
    <w:rsid w:val="00025F1D"/>
    <w:pPr>
      <w:numPr>
        <w:numId w:val="38"/>
      </w:numPr>
      <w:ind w:left="840" w:hanging="556"/>
      <w:outlineLvl w:val="1"/>
    </w:pPr>
  </w:style>
  <w:style w:type="character" w:customStyle="1" w:styleId="21">
    <w:name w:val="標題 2 字元"/>
    <w:aliases w:val="標題110/111 字元,節 字元,節1 字元"/>
    <w:basedOn w:val="a4"/>
    <w:link w:val="2"/>
    <w:rsid w:val="00427309"/>
    <w:rPr>
      <w:rFonts w:ascii="標楷體" w:eastAsia="標楷體" w:hAnsi="Arial"/>
      <w:bCs/>
      <w:sz w:val="32"/>
      <w:szCs w:val="48"/>
    </w:rPr>
  </w:style>
  <w:style w:type="paragraph" w:customStyle="1" w:styleId="a1">
    <w:name w:val="附件樣式"/>
    <w:basedOn w:val="a3"/>
    <w:qFormat/>
    <w:rsid w:val="00D56583"/>
    <w:pPr>
      <w:keepNext/>
      <w:numPr>
        <w:numId w:val="40"/>
      </w:numPr>
      <w:overflowPunct w:val="0"/>
      <w:autoSpaceDE w:val="0"/>
      <w:autoSpaceDN w:val="0"/>
      <w:jc w:val="both"/>
      <w:outlineLvl w:val="0"/>
    </w:pPr>
    <w:rPr>
      <w:rFonts w:ascii="標楷體"/>
      <w:kern w:val="32"/>
    </w:rPr>
  </w:style>
  <w:style w:type="character" w:customStyle="1" w:styleId="13">
    <w:name w:val="未解析的提及1"/>
    <w:basedOn w:val="a4"/>
    <w:uiPriority w:val="99"/>
    <w:semiHidden/>
    <w:unhideWhenUsed/>
    <w:rsid w:val="00EB6BDE"/>
    <w:rPr>
      <w:color w:val="605E5C"/>
      <w:shd w:val="clear" w:color="auto" w:fill="E1DFDD"/>
    </w:rPr>
  </w:style>
  <w:style w:type="paragraph" w:customStyle="1" w:styleId="TableParagraph">
    <w:name w:val="Table Paragraph"/>
    <w:basedOn w:val="a3"/>
    <w:uiPriority w:val="1"/>
    <w:qFormat/>
    <w:rsid w:val="00F90A86"/>
    <w:pPr>
      <w:autoSpaceDE w:val="0"/>
      <w:autoSpaceDN w:val="0"/>
      <w:jc w:val="right"/>
    </w:pPr>
    <w:rPr>
      <w:rFonts w:ascii="Arial" w:eastAsia="Arial" w:hAnsi="Arial" w:cs="Arial"/>
      <w:kern w:val="0"/>
      <w:sz w:val="22"/>
      <w:szCs w:val="22"/>
      <w:lang w:val="zh-TW" w:bidi="zh-TW"/>
    </w:rPr>
  </w:style>
  <w:style w:type="table" w:styleId="afe">
    <w:name w:val="Grid Table Light"/>
    <w:basedOn w:val="a5"/>
    <w:uiPriority w:val="40"/>
    <w:rsid w:val="00923C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24kjd">
    <w:name w:val="e24kjd"/>
    <w:basedOn w:val="a4"/>
    <w:rsid w:val="00C7243C"/>
  </w:style>
  <w:style w:type="table" w:customStyle="1" w:styleId="14">
    <w:name w:val="表格格線1"/>
    <w:basedOn w:val="a5"/>
    <w:next w:val="af2"/>
    <w:uiPriority w:val="59"/>
    <w:rsid w:val="00CE5ED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2"/>
    <w:basedOn w:val="a4"/>
    <w:uiPriority w:val="99"/>
    <w:semiHidden/>
    <w:unhideWhenUsed/>
    <w:rsid w:val="00126717"/>
    <w:rPr>
      <w:color w:val="605E5C"/>
      <w:shd w:val="clear" w:color="auto" w:fill="E1DFDD"/>
    </w:rPr>
  </w:style>
  <w:style w:type="character" w:customStyle="1" w:styleId="st1">
    <w:name w:val="st1"/>
    <w:basedOn w:val="a4"/>
    <w:rsid w:val="00507786"/>
  </w:style>
  <w:style w:type="character" w:styleId="aff">
    <w:name w:val="Emphasis"/>
    <w:basedOn w:val="a4"/>
    <w:uiPriority w:val="20"/>
    <w:qFormat/>
    <w:rsid w:val="006E3142"/>
    <w:rPr>
      <w:b w:val="0"/>
      <w:bCs w:val="0"/>
      <w:i w:val="0"/>
      <w:iCs w:val="0"/>
      <w:color w:val="DD4B39"/>
    </w:rPr>
  </w:style>
  <w:style w:type="paragraph" w:customStyle="1" w:styleId="Standarduser">
    <w:name w:val="Standard (user)"/>
    <w:rsid w:val="00B45F18"/>
    <w:pPr>
      <w:widowControl w:val="0"/>
      <w:suppressAutoHyphens/>
      <w:autoSpaceDN w:val="0"/>
      <w:textAlignment w:val="baseline"/>
    </w:pPr>
    <w:rPr>
      <w:rFonts w:ascii="Calibri" w:hAnsi="Calibri" w:cs="Tahoma"/>
      <w:kern w:val="3"/>
      <w:sz w:val="24"/>
      <w:szCs w:val="22"/>
    </w:rPr>
  </w:style>
  <w:style w:type="character" w:styleId="aff0">
    <w:name w:val="endnote reference"/>
    <w:basedOn w:val="a4"/>
    <w:uiPriority w:val="99"/>
    <w:semiHidden/>
    <w:unhideWhenUsed/>
    <w:rsid w:val="00C128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1434">
      <w:bodyDiv w:val="1"/>
      <w:marLeft w:val="0"/>
      <w:marRight w:val="0"/>
      <w:marTop w:val="0"/>
      <w:marBottom w:val="0"/>
      <w:divBdr>
        <w:top w:val="none" w:sz="0" w:space="0" w:color="auto"/>
        <w:left w:val="none" w:sz="0" w:space="0" w:color="auto"/>
        <w:bottom w:val="none" w:sz="0" w:space="0" w:color="auto"/>
        <w:right w:val="none" w:sz="0" w:space="0" w:color="auto"/>
      </w:divBdr>
    </w:div>
    <w:div w:id="28535076">
      <w:bodyDiv w:val="1"/>
      <w:marLeft w:val="0"/>
      <w:marRight w:val="0"/>
      <w:marTop w:val="0"/>
      <w:marBottom w:val="0"/>
      <w:divBdr>
        <w:top w:val="none" w:sz="0" w:space="0" w:color="auto"/>
        <w:left w:val="none" w:sz="0" w:space="0" w:color="auto"/>
        <w:bottom w:val="none" w:sz="0" w:space="0" w:color="auto"/>
        <w:right w:val="none" w:sz="0" w:space="0" w:color="auto"/>
      </w:divBdr>
      <w:divsChild>
        <w:div w:id="157119099">
          <w:marLeft w:val="1166"/>
          <w:marRight w:val="0"/>
          <w:marTop w:val="0"/>
          <w:marBottom w:val="0"/>
          <w:divBdr>
            <w:top w:val="none" w:sz="0" w:space="0" w:color="auto"/>
            <w:left w:val="none" w:sz="0" w:space="0" w:color="auto"/>
            <w:bottom w:val="none" w:sz="0" w:space="0" w:color="auto"/>
            <w:right w:val="none" w:sz="0" w:space="0" w:color="auto"/>
          </w:divBdr>
        </w:div>
        <w:div w:id="342824805">
          <w:marLeft w:val="446"/>
          <w:marRight w:val="0"/>
          <w:marTop w:val="0"/>
          <w:marBottom w:val="0"/>
          <w:divBdr>
            <w:top w:val="none" w:sz="0" w:space="0" w:color="auto"/>
            <w:left w:val="none" w:sz="0" w:space="0" w:color="auto"/>
            <w:bottom w:val="none" w:sz="0" w:space="0" w:color="auto"/>
            <w:right w:val="none" w:sz="0" w:space="0" w:color="auto"/>
          </w:divBdr>
        </w:div>
        <w:div w:id="364794326">
          <w:marLeft w:val="446"/>
          <w:marRight w:val="0"/>
          <w:marTop w:val="0"/>
          <w:marBottom w:val="0"/>
          <w:divBdr>
            <w:top w:val="none" w:sz="0" w:space="0" w:color="auto"/>
            <w:left w:val="none" w:sz="0" w:space="0" w:color="auto"/>
            <w:bottom w:val="none" w:sz="0" w:space="0" w:color="auto"/>
            <w:right w:val="none" w:sz="0" w:space="0" w:color="auto"/>
          </w:divBdr>
        </w:div>
        <w:div w:id="454177867">
          <w:marLeft w:val="446"/>
          <w:marRight w:val="0"/>
          <w:marTop w:val="0"/>
          <w:marBottom w:val="0"/>
          <w:divBdr>
            <w:top w:val="none" w:sz="0" w:space="0" w:color="auto"/>
            <w:left w:val="none" w:sz="0" w:space="0" w:color="auto"/>
            <w:bottom w:val="none" w:sz="0" w:space="0" w:color="auto"/>
            <w:right w:val="none" w:sz="0" w:space="0" w:color="auto"/>
          </w:divBdr>
        </w:div>
        <w:div w:id="630750192">
          <w:marLeft w:val="446"/>
          <w:marRight w:val="0"/>
          <w:marTop w:val="0"/>
          <w:marBottom w:val="0"/>
          <w:divBdr>
            <w:top w:val="none" w:sz="0" w:space="0" w:color="auto"/>
            <w:left w:val="none" w:sz="0" w:space="0" w:color="auto"/>
            <w:bottom w:val="none" w:sz="0" w:space="0" w:color="auto"/>
            <w:right w:val="none" w:sz="0" w:space="0" w:color="auto"/>
          </w:divBdr>
        </w:div>
        <w:div w:id="882331263">
          <w:marLeft w:val="1166"/>
          <w:marRight w:val="0"/>
          <w:marTop w:val="0"/>
          <w:marBottom w:val="0"/>
          <w:divBdr>
            <w:top w:val="none" w:sz="0" w:space="0" w:color="auto"/>
            <w:left w:val="none" w:sz="0" w:space="0" w:color="auto"/>
            <w:bottom w:val="none" w:sz="0" w:space="0" w:color="auto"/>
            <w:right w:val="none" w:sz="0" w:space="0" w:color="auto"/>
          </w:divBdr>
        </w:div>
        <w:div w:id="1864778304">
          <w:marLeft w:val="1166"/>
          <w:marRight w:val="0"/>
          <w:marTop w:val="0"/>
          <w:marBottom w:val="0"/>
          <w:divBdr>
            <w:top w:val="none" w:sz="0" w:space="0" w:color="auto"/>
            <w:left w:val="none" w:sz="0" w:space="0" w:color="auto"/>
            <w:bottom w:val="none" w:sz="0" w:space="0" w:color="auto"/>
            <w:right w:val="none" w:sz="0" w:space="0" w:color="auto"/>
          </w:divBdr>
        </w:div>
        <w:div w:id="1976176095">
          <w:marLeft w:val="1166"/>
          <w:marRight w:val="0"/>
          <w:marTop w:val="0"/>
          <w:marBottom w:val="0"/>
          <w:divBdr>
            <w:top w:val="none" w:sz="0" w:space="0" w:color="auto"/>
            <w:left w:val="none" w:sz="0" w:space="0" w:color="auto"/>
            <w:bottom w:val="none" w:sz="0" w:space="0" w:color="auto"/>
            <w:right w:val="none" w:sz="0" w:space="0" w:color="auto"/>
          </w:divBdr>
        </w:div>
        <w:div w:id="1985768823">
          <w:marLeft w:val="1166"/>
          <w:marRight w:val="0"/>
          <w:marTop w:val="0"/>
          <w:marBottom w:val="0"/>
          <w:divBdr>
            <w:top w:val="none" w:sz="0" w:space="0" w:color="auto"/>
            <w:left w:val="none" w:sz="0" w:space="0" w:color="auto"/>
            <w:bottom w:val="none" w:sz="0" w:space="0" w:color="auto"/>
            <w:right w:val="none" w:sz="0" w:space="0" w:color="auto"/>
          </w:divBdr>
        </w:div>
      </w:divsChild>
    </w:div>
    <w:div w:id="44257366">
      <w:bodyDiv w:val="1"/>
      <w:marLeft w:val="0"/>
      <w:marRight w:val="0"/>
      <w:marTop w:val="0"/>
      <w:marBottom w:val="0"/>
      <w:divBdr>
        <w:top w:val="none" w:sz="0" w:space="0" w:color="auto"/>
        <w:left w:val="none" w:sz="0" w:space="0" w:color="auto"/>
        <w:bottom w:val="none" w:sz="0" w:space="0" w:color="auto"/>
        <w:right w:val="none" w:sz="0" w:space="0" w:color="auto"/>
      </w:divBdr>
    </w:div>
    <w:div w:id="44762761">
      <w:bodyDiv w:val="1"/>
      <w:marLeft w:val="0"/>
      <w:marRight w:val="0"/>
      <w:marTop w:val="0"/>
      <w:marBottom w:val="0"/>
      <w:divBdr>
        <w:top w:val="none" w:sz="0" w:space="0" w:color="auto"/>
        <w:left w:val="none" w:sz="0" w:space="0" w:color="auto"/>
        <w:bottom w:val="none" w:sz="0" w:space="0" w:color="auto"/>
        <w:right w:val="none" w:sz="0" w:space="0" w:color="auto"/>
      </w:divBdr>
    </w:div>
    <w:div w:id="111287256">
      <w:bodyDiv w:val="1"/>
      <w:marLeft w:val="0"/>
      <w:marRight w:val="0"/>
      <w:marTop w:val="0"/>
      <w:marBottom w:val="0"/>
      <w:divBdr>
        <w:top w:val="none" w:sz="0" w:space="0" w:color="auto"/>
        <w:left w:val="none" w:sz="0" w:space="0" w:color="auto"/>
        <w:bottom w:val="none" w:sz="0" w:space="0" w:color="auto"/>
        <w:right w:val="none" w:sz="0" w:space="0" w:color="auto"/>
      </w:divBdr>
    </w:div>
    <w:div w:id="156575456">
      <w:bodyDiv w:val="1"/>
      <w:marLeft w:val="0"/>
      <w:marRight w:val="0"/>
      <w:marTop w:val="0"/>
      <w:marBottom w:val="0"/>
      <w:divBdr>
        <w:top w:val="none" w:sz="0" w:space="0" w:color="auto"/>
        <w:left w:val="none" w:sz="0" w:space="0" w:color="auto"/>
        <w:bottom w:val="none" w:sz="0" w:space="0" w:color="auto"/>
        <w:right w:val="none" w:sz="0" w:space="0" w:color="auto"/>
      </w:divBdr>
      <w:divsChild>
        <w:div w:id="256452694">
          <w:marLeft w:val="850"/>
          <w:marRight w:val="0"/>
          <w:marTop w:val="0"/>
          <w:marBottom w:val="0"/>
          <w:divBdr>
            <w:top w:val="none" w:sz="0" w:space="0" w:color="auto"/>
            <w:left w:val="none" w:sz="0" w:space="0" w:color="auto"/>
            <w:bottom w:val="none" w:sz="0" w:space="0" w:color="auto"/>
            <w:right w:val="none" w:sz="0" w:space="0" w:color="auto"/>
          </w:divBdr>
        </w:div>
        <w:div w:id="346177930">
          <w:marLeft w:val="547"/>
          <w:marRight w:val="0"/>
          <w:marTop w:val="0"/>
          <w:marBottom w:val="0"/>
          <w:divBdr>
            <w:top w:val="none" w:sz="0" w:space="0" w:color="auto"/>
            <w:left w:val="none" w:sz="0" w:space="0" w:color="auto"/>
            <w:bottom w:val="none" w:sz="0" w:space="0" w:color="auto"/>
            <w:right w:val="none" w:sz="0" w:space="0" w:color="auto"/>
          </w:divBdr>
        </w:div>
        <w:div w:id="515971194">
          <w:marLeft w:val="850"/>
          <w:marRight w:val="0"/>
          <w:marTop w:val="0"/>
          <w:marBottom w:val="0"/>
          <w:divBdr>
            <w:top w:val="none" w:sz="0" w:space="0" w:color="auto"/>
            <w:left w:val="none" w:sz="0" w:space="0" w:color="auto"/>
            <w:bottom w:val="none" w:sz="0" w:space="0" w:color="auto"/>
            <w:right w:val="none" w:sz="0" w:space="0" w:color="auto"/>
          </w:divBdr>
        </w:div>
        <w:div w:id="1906069617">
          <w:marLeft w:val="850"/>
          <w:marRight w:val="0"/>
          <w:marTop w:val="0"/>
          <w:marBottom w:val="0"/>
          <w:divBdr>
            <w:top w:val="none" w:sz="0" w:space="0" w:color="auto"/>
            <w:left w:val="none" w:sz="0" w:space="0" w:color="auto"/>
            <w:bottom w:val="none" w:sz="0" w:space="0" w:color="auto"/>
            <w:right w:val="none" w:sz="0" w:space="0" w:color="auto"/>
          </w:divBdr>
        </w:div>
        <w:div w:id="1910991698">
          <w:marLeft w:val="547"/>
          <w:marRight w:val="0"/>
          <w:marTop w:val="0"/>
          <w:marBottom w:val="0"/>
          <w:divBdr>
            <w:top w:val="none" w:sz="0" w:space="0" w:color="auto"/>
            <w:left w:val="none" w:sz="0" w:space="0" w:color="auto"/>
            <w:bottom w:val="none" w:sz="0" w:space="0" w:color="auto"/>
            <w:right w:val="none" w:sz="0" w:space="0" w:color="auto"/>
          </w:divBdr>
        </w:div>
      </w:divsChild>
    </w:div>
    <w:div w:id="195966355">
      <w:bodyDiv w:val="1"/>
      <w:marLeft w:val="0"/>
      <w:marRight w:val="0"/>
      <w:marTop w:val="0"/>
      <w:marBottom w:val="0"/>
      <w:divBdr>
        <w:top w:val="none" w:sz="0" w:space="0" w:color="auto"/>
        <w:left w:val="none" w:sz="0" w:space="0" w:color="auto"/>
        <w:bottom w:val="none" w:sz="0" w:space="0" w:color="auto"/>
        <w:right w:val="none" w:sz="0" w:space="0" w:color="auto"/>
      </w:divBdr>
    </w:div>
    <w:div w:id="212274480">
      <w:bodyDiv w:val="1"/>
      <w:marLeft w:val="0"/>
      <w:marRight w:val="0"/>
      <w:marTop w:val="0"/>
      <w:marBottom w:val="0"/>
      <w:divBdr>
        <w:top w:val="none" w:sz="0" w:space="0" w:color="auto"/>
        <w:left w:val="none" w:sz="0" w:space="0" w:color="auto"/>
        <w:bottom w:val="none" w:sz="0" w:space="0" w:color="auto"/>
        <w:right w:val="none" w:sz="0" w:space="0" w:color="auto"/>
      </w:divBdr>
    </w:div>
    <w:div w:id="227616781">
      <w:bodyDiv w:val="1"/>
      <w:marLeft w:val="0"/>
      <w:marRight w:val="0"/>
      <w:marTop w:val="0"/>
      <w:marBottom w:val="0"/>
      <w:divBdr>
        <w:top w:val="none" w:sz="0" w:space="0" w:color="auto"/>
        <w:left w:val="none" w:sz="0" w:space="0" w:color="auto"/>
        <w:bottom w:val="none" w:sz="0" w:space="0" w:color="auto"/>
        <w:right w:val="none" w:sz="0" w:space="0" w:color="auto"/>
      </w:divBdr>
    </w:div>
    <w:div w:id="232469866">
      <w:bodyDiv w:val="1"/>
      <w:marLeft w:val="0"/>
      <w:marRight w:val="0"/>
      <w:marTop w:val="0"/>
      <w:marBottom w:val="0"/>
      <w:divBdr>
        <w:top w:val="none" w:sz="0" w:space="0" w:color="auto"/>
        <w:left w:val="none" w:sz="0" w:space="0" w:color="auto"/>
        <w:bottom w:val="none" w:sz="0" w:space="0" w:color="auto"/>
        <w:right w:val="none" w:sz="0" w:space="0" w:color="auto"/>
      </w:divBdr>
    </w:div>
    <w:div w:id="232745317">
      <w:bodyDiv w:val="1"/>
      <w:marLeft w:val="0"/>
      <w:marRight w:val="0"/>
      <w:marTop w:val="0"/>
      <w:marBottom w:val="0"/>
      <w:divBdr>
        <w:top w:val="none" w:sz="0" w:space="0" w:color="auto"/>
        <w:left w:val="none" w:sz="0" w:space="0" w:color="auto"/>
        <w:bottom w:val="none" w:sz="0" w:space="0" w:color="auto"/>
        <w:right w:val="none" w:sz="0" w:space="0" w:color="auto"/>
      </w:divBdr>
    </w:div>
    <w:div w:id="263537514">
      <w:bodyDiv w:val="1"/>
      <w:marLeft w:val="0"/>
      <w:marRight w:val="0"/>
      <w:marTop w:val="0"/>
      <w:marBottom w:val="0"/>
      <w:divBdr>
        <w:top w:val="none" w:sz="0" w:space="0" w:color="auto"/>
        <w:left w:val="none" w:sz="0" w:space="0" w:color="auto"/>
        <w:bottom w:val="none" w:sz="0" w:space="0" w:color="auto"/>
        <w:right w:val="none" w:sz="0" w:space="0" w:color="auto"/>
      </w:divBdr>
      <w:divsChild>
        <w:div w:id="985013657">
          <w:marLeft w:val="0"/>
          <w:marRight w:val="0"/>
          <w:marTop w:val="0"/>
          <w:marBottom w:val="0"/>
          <w:divBdr>
            <w:top w:val="none" w:sz="0" w:space="0" w:color="auto"/>
            <w:left w:val="none" w:sz="0" w:space="0" w:color="auto"/>
            <w:bottom w:val="none" w:sz="0" w:space="0" w:color="auto"/>
            <w:right w:val="none" w:sz="0" w:space="0" w:color="auto"/>
          </w:divBdr>
          <w:divsChild>
            <w:div w:id="2003506012">
              <w:marLeft w:val="0"/>
              <w:marRight w:val="0"/>
              <w:marTop w:val="0"/>
              <w:marBottom w:val="0"/>
              <w:divBdr>
                <w:top w:val="none" w:sz="0" w:space="0" w:color="auto"/>
                <w:left w:val="none" w:sz="0" w:space="0" w:color="auto"/>
                <w:bottom w:val="none" w:sz="0" w:space="0" w:color="auto"/>
                <w:right w:val="none" w:sz="0" w:space="0" w:color="auto"/>
              </w:divBdr>
              <w:divsChild>
                <w:div w:id="1101410561">
                  <w:marLeft w:val="0"/>
                  <w:marRight w:val="0"/>
                  <w:marTop w:val="0"/>
                  <w:marBottom w:val="0"/>
                  <w:divBdr>
                    <w:top w:val="none" w:sz="0" w:space="0" w:color="auto"/>
                    <w:left w:val="none" w:sz="0" w:space="0" w:color="auto"/>
                    <w:bottom w:val="none" w:sz="0" w:space="0" w:color="auto"/>
                    <w:right w:val="none" w:sz="0" w:space="0" w:color="auto"/>
                  </w:divBdr>
                  <w:divsChild>
                    <w:div w:id="1459372095">
                      <w:marLeft w:val="0"/>
                      <w:marRight w:val="0"/>
                      <w:marTop w:val="0"/>
                      <w:marBottom w:val="0"/>
                      <w:divBdr>
                        <w:top w:val="none" w:sz="0" w:space="0" w:color="auto"/>
                        <w:left w:val="none" w:sz="0" w:space="0" w:color="auto"/>
                        <w:bottom w:val="none" w:sz="0" w:space="0" w:color="auto"/>
                        <w:right w:val="none" w:sz="0" w:space="0" w:color="auto"/>
                      </w:divBdr>
                      <w:divsChild>
                        <w:div w:id="1362587668">
                          <w:marLeft w:val="0"/>
                          <w:marRight w:val="0"/>
                          <w:marTop w:val="0"/>
                          <w:marBottom w:val="0"/>
                          <w:divBdr>
                            <w:top w:val="none" w:sz="0" w:space="0" w:color="auto"/>
                            <w:left w:val="none" w:sz="0" w:space="0" w:color="auto"/>
                            <w:bottom w:val="none" w:sz="0" w:space="0" w:color="auto"/>
                            <w:right w:val="none" w:sz="0" w:space="0" w:color="auto"/>
                          </w:divBdr>
                          <w:divsChild>
                            <w:div w:id="2109964045">
                              <w:marLeft w:val="2700"/>
                              <w:marRight w:val="3960"/>
                              <w:marTop w:val="0"/>
                              <w:marBottom w:val="0"/>
                              <w:divBdr>
                                <w:top w:val="none" w:sz="0" w:space="0" w:color="auto"/>
                                <w:left w:val="none" w:sz="0" w:space="0" w:color="auto"/>
                                <w:bottom w:val="none" w:sz="0" w:space="0" w:color="auto"/>
                                <w:right w:val="none" w:sz="0" w:space="0" w:color="auto"/>
                              </w:divBdr>
                              <w:divsChild>
                                <w:div w:id="2100757951">
                                  <w:marLeft w:val="0"/>
                                  <w:marRight w:val="0"/>
                                  <w:marTop w:val="0"/>
                                  <w:marBottom w:val="0"/>
                                  <w:divBdr>
                                    <w:top w:val="none" w:sz="0" w:space="0" w:color="auto"/>
                                    <w:left w:val="none" w:sz="0" w:space="0" w:color="auto"/>
                                    <w:bottom w:val="none" w:sz="0" w:space="0" w:color="auto"/>
                                    <w:right w:val="none" w:sz="0" w:space="0" w:color="auto"/>
                                  </w:divBdr>
                                  <w:divsChild>
                                    <w:div w:id="1811635103">
                                      <w:marLeft w:val="0"/>
                                      <w:marRight w:val="0"/>
                                      <w:marTop w:val="0"/>
                                      <w:marBottom w:val="0"/>
                                      <w:divBdr>
                                        <w:top w:val="none" w:sz="0" w:space="0" w:color="auto"/>
                                        <w:left w:val="none" w:sz="0" w:space="0" w:color="auto"/>
                                        <w:bottom w:val="none" w:sz="0" w:space="0" w:color="auto"/>
                                        <w:right w:val="none" w:sz="0" w:space="0" w:color="auto"/>
                                      </w:divBdr>
                                      <w:divsChild>
                                        <w:div w:id="1820533021">
                                          <w:marLeft w:val="0"/>
                                          <w:marRight w:val="0"/>
                                          <w:marTop w:val="0"/>
                                          <w:marBottom w:val="0"/>
                                          <w:divBdr>
                                            <w:top w:val="none" w:sz="0" w:space="0" w:color="auto"/>
                                            <w:left w:val="none" w:sz="0" w:space="0" w:color="auto"/>
                                            <w:bottom w:val="none" w:sz="0" w:space="0" w:color="auto"/>
                                            <w:right w:val="none" w:sz="0" w:space="0" w:color="auto"/>
                                          </w:divBdr>
                                          <w:divsChild>
                                            <w:div w:id="1276134017">
                                              <w:marLeft w:val="0"/>
                                              <w:marRight w:val="0"/>
                                              <w:marTop w:val="90"/>
                                              <w:marBottom w:val="0"/>
                                              <w:divBdr>
                                                <w:top w:val="none" w:sz="0" w:space="0" w:color="auto"/>
                                                <w:left w:val="none" w:sz="0" w:space="0" w:color="auto"/>
                                                <w:bottom w:val="none" w:sz="0" w:space="0" w:color="auto"/>
                                                <w:right w:val="none" w:sz="0" w:space="0" w:color="auto"/>
                                              </w:divBdr>
                                              <w:divsChild>
                                                <w:div w:id="1012145503">
                                                  <w:marLeft w:val="0"/>
                                                  <w:marRight w:val="0"/>
                                                  <w:marTop w:val="0"/>
                                                  <w:marBottom w:val="420"/>
                                                  <w:divBdr>
                                                    <w:top w:val="none" w:sz="0" w:space="0" w:color="auto"/>
                                                    <w:left w:val="none" w:sz="0" w:space="0" w:color="auto"/>
                                                    <w:bottom w:val="none" w:sz="0" w:space="0" w:color="auto"/>
                                                    <w:right w:val="none" w:sz="0" w:space="0" w:color="auto"/>
                                                  </w:divBdr>
                                                  <w:divsChild>
                                                    <w:div w:id="1646817743">
                                                      <w:marLeft w:val="0"/>
                                                      <w:marRight w:val="0"/>
                                                      <w:marTop w:val="0"/>
                                                      <w:marBottom w:val="0"/>
                                                      <w:divBdr>
                                                        <w:top w:val="none" w:sz="0" w:space="0" w:color="auto"/>
                                                        <w:left w:val="none" w:sz="0" w:space="0" w:color="auto"/>
                                                        <w:bottom w:val="none" w:sz="0" w:space="0" w:color="auto"/>
                                                        <w:right w:val="none" w:sz="0" w:space="0" w:color="auto"/>
                                                      </w:divBdr>
                                                      <w:divsChild>
                                                        <w:div w:id="1059744835">
                                                          <w:marLeft w:val="0"/>
                                                          <w:marRight w:val="0"/>
                                                          <w:marTop w:val="0"/>
                                                          <w:marBottom w:val="0"/>
                                                          <w:divBdr>
                                                            <w:top w:val="none" w:sz="0" w:space="0" w:color="auto"/>
                                                            <w:left w:val="none" w:sz="0" w:space="0" w:color="auto"/>
                                                            <w:bottom w:val="none" w:sz="0" w:space="0" w:color="auto"/>
                                                            <w:right w:val="none" w:sz="0" w:space="0" w:color="auto"/>
                                                          </w:divBdr>
                                                          <w:divsChild>
                                                            <w:div w:id="62265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4968624">
      <w:bodyDiv w:val="1"/>
      <w:marLeft w:val="0"/>
      <w:marRight w:val="0"/>
      <w:marTop w:val="0"/>
      <w:marBottom w:val="0"/>
      <w:divBdr>
        <w:top w:val="none" w:sz="0" w:space="0" w:color="auto"/>
        <w:left w:val="none" w:sz="0" w:space="0" w:color="auto"/>
        <w:bottom w:val="none" w:sz="0" w:space="0" w:color="auto"/>
        <w:right w:val="none" w:sz="0" w:space="0" w:color="auto"/>
      </w:divBdr>
    </w:div>
    <w:div w:id="282611924">
      <w:bodyDiv w:val="1"/>
      <w:marLeft w:val="0"/>
      <w:marRight w:val="0"/>
      <w:marTop w:val="0"/>
      <w:marBottom w:val="0"/>
      <w:divBdr>
        <w:top w:val="none" w:sz="0" w:space="0" w:color="auto"/>
        <w:left w:val="none" w:sz="0" w:space="0" w:color="auto"/>
        <w:bottom w:val="none" w:sz="0" w:space="0" w:color="auto"/>
        <w:right w:val="none" w:sz="0" w:space="0" w:color="auto"/>
      </w:divBdr>
    </w:div>
    <w:div w:id="301618099">
      <w:bodyDiv w:val="1"/>
      <w:marLeft w:val="0"/>
      <w:marRight w:val="0"/>
      <w:marTop w:val="0"/>
      <w:marBottom w:val="0"/>
      <w:divBdr>
        <w:top w:val="none" w:sz="0" w:space="0" w:color="auto"/>
        <w:left w:val="none" w:sz="0" w:space="0" w:color="auto"/>
        <w:bottom w:val="none" w:sz="0" w:space="0" w:color="auto"/>
        <w:right w:val="none" w:sz="0" w:space="0" w:color="auto"/>
      </w:divBdr>
    </w:div>
    <w:div w:id="308292326">
      <w:bodyDiv w:val="1"/>
      <w:marLeft w:val="0"/>
      <w:marRight w:val="0"/>
      <w:marTop w:val="0"/>
      <w:marBottom w:val="0"/>
      <w:divBdr>
        <w:top w:val="none" w:sz="0" w:space="0" w:color="auto"/>
        <w:left w:val="none" w:sz="0" w:space="0" w:color="auto"/>
        <w:bottom w:val="none" w:sz="0" w:space="0" w:color="auto"/>
        <w:right w:val="none" w:sz="0" w:space="0" w:color="auto"/>
      </w:divBdr>
    </w:div>
    <w:div w:id="348409611">
      <w:bodyDiv w:val="1"/>
      <w:marLeft w:val="0"/>
      <w:marRight w:val="0"/>
      <w:marTop w:val="0"/>
      <w:marBottom w:val="0"/>
      <w:divBdr>
        <w:top w:val="none" w:sz="0" w:space="0" w:color="auto"/>
        <w:left w:val="none" w:sz="0" w:space="0" w:color="auto"/>
        <w:bottom w:val="none" w:sz="0" w:space="0" w:color="auto"/>
        <w:right w:val="none" w:sz="0" w:space="0" w:color="auto"/>
      </w:divBdr>
      <w:divsChild>
        <w:div w:id="297611800">
          <w:marLeft w:val="446"/>
          <w:marRight w:val="0"/>
          <w:marTop w:val="0"/>
          <w:marBottom w:val="0"/>
          <w:divBdr>
            <w:top w:val="none" w:sz="0" w:space="0" w:color="auto"/>
            <w:left w:val="none" w:sz="0" w:space="0" w:color="auto"/>
            <w:bottom w:val="none" w:sz="0" w:space="0" w:color="auto"/>
            <w:right w:val="none" w:sz="0" w:space="0" w:color="auto"/>
          </w:divBdr>
        </w:div>
        <w:div w:id="779102665">
          <w:marLeft w:val="446"/>
          <w:marRight w:val="0"/>
          <w:marTop w:val="0"/>
          <w:marBottom w:val="0"/>
          <w:divBdr>
            <w:top w:val="none" w:sz="0" w:space="0" w:color="auto"/>
            <w:left w:val="none" w:sz="0" w:space="0" w:color="auto"/>
            <w:bottom w:val="none" w:sz="0" w:space="0" w:color="auto"/>
            <w:right w:val="none" w:sz="0" w:space="0" w:color="auto"/>
          </w:divBdr>
        </w:div>
        <w:div w:id="998966387">
          <w:marLeft w:val="446"/>
          <w:marRight w:val="0"/>
          <w:marTop w:val="0"/>
          <w:marBottom w:val="0"/>
          <w:divBdr>
            <w:top w:val="none" w:sz="0" w:space="0" w:color="auto"/>
            <w:left w:val="none" w:sz="0" w:space="0" w:color="auto"/>
            <w:bottom w:val="none" w:sz="0" w:space="0" w:color="auto"/>
            <w:right w:val="none" w:sz="0" w:space="0" w:color="auto"/>
          </w:divBdr>
        </w:div>
        <w:div w:id="1339774794">
          <w:marLeft w:val="446"/>
          <w:marRight w:val="0"/>
          <w:marTop w:val="0"/>
          <w:marBottom w:val="0"/>
          <w:divBdr>
            <w:top w:val="none" w:sz="0" w:space="0" w:color="auto"/>
            <w:left w:val="none" w:sz="0" w:space="0" w:color="auto"/>
            <w:bottom w:val="none" w:sz="0" w:space="0" w:color="auto"/>
            <w:right w:val="none" w:sz="0" w:space="0" w:color="auto"/>
          </w:divBdr>
        </w:div>
      </w:divsChild>
    </w:div>
    <w:div w:id="382680422">
      <w:bodyDiv w:val="1"/>
      <w:marLeft w:val="0"/>
      <w:marRight w:val="0"/>
      <w:marTop w:val="0"/>
      <w:marBottom w:val="0"/>
      <w:divBdr>
        <w:top w:val="none" w:sz="0" w:space="0" w:color="auto"/>
        <w:left w:val="none" w:sz="0" w:space="0" w:color="auto"/>
        <w:bottom w:val="none" w:sz="0" w:space="0" w:color="auto"/>
        <w:right w:val="none" w:sz="0" w:space="0" w:color="auto"/>
      </w:divBdr>
    </w:div>
    <w:div w:id="399332154">
      <w:bodyDiv w:val="1"/>
      <w:marLeft w:val="0"/>
      <w:marRight w:val="0"/>
      <w:marTop w:val="0"/>
      <w:marBottom w:val="0"/>
      <w:divBdr>
        <w:top w:val="none" w:sz="0" w:space="0" w:color="auto"/>
        <w:left w:val="none" w:sz="0" w:space="0" w:color="auto"/>
        <w:bottom w:val="none" w:sz="0" w:space="0" w:color="auto"/>
        <w:right w:val="none" w:sz="0" w:space="0" w:color="auto"/>
      </w:divBdr>
    </w:div>
    <w:div w:id="400324011">
      <w:bodyDiv w:val="1"/>
      <w:marLeft w:val="0"/>
      <w:marRight w:val="0"/>
      <w:marTop w:val="0"/>
      <w:marBottom w:val="0"/>
      <w:divBdr>
        <w:top w:val="none" w:sz="0" w:space="0" w:color="auto"/>
        <w:left w:val="none" w:sz="0" w:space="0" w:color="auto"/>
        <w:bottom w:val="none" w:sz="0" w:space="0" w:color="auto"/>
        <w:right w:val="none" w:sz="0" w:space="0" w:color="auto"/>
      </w:divBdr>
    </w:div>
    <w:div w:id="420028571">
      <w:bodyDiv w:val="1"/>
      <w:marLeft w:val="0"/>
      <w:marRight w:val="0"/>
      <w:marTop w:val="0"/>
      <w:marBottom w:val="0"/>
      <w:divBdr>
        <w:top w:val="none" w:sz="0" w:space="0" w:color="auto"/>
        <w:left w:val="none" w:sz="0" w:space="0" w:color="auto"/>
        <w:bottom w:val="none" w:sz="0" w:space="0" w:color="auto"/>
        <w:right w:val="none" w:sz="0" w:space="0" w:color="auto"/>
      </w:divBdr>
      <w:divsChild>
        <w:div w:id="595022430">
          <w:marLeft w:val="446"/>
          <w:marRight w:val="0"/>
          <w:marTop w:val="0"/>
          <w:marBottom w:val="0"/>
          <w:divBdr>
            <w:top w:val="none" w:sz="0" w:space="0" w:color="auto"/>
            <w:left w:val="none" w:sz="0" w:space="0" w:color="auto"/>
            <w:bottom w:val="none" w:sz="0" w:space="0" w:color="auto"/>
            <w:right w:val="none" w:sz="0" w:space="0" w:color="auto"/>
          </w:divBdr>
        </w:div>
        <w:div w:id="1380398026">
          <w:marLeft w:val="446"/>
          <w:marRight w:val="0"/>
          <w:marTop w:val="0"/>
          <w:marBottom w:val="0"/>
          <w:divBdr>
            <w:top w:val="none" w:sz="0" w:space="0" w:color="auto"/>
            <w:left w:val="none" w:sz="0" w:space="0" w:color="auto"/>
            <w:bottom w:val="none" w:sz="0" w:space="0" w:color="auto"/>
            <w:right w:val="none" w:sz="0" w:space="0" w:color="auto"/>
          </w:divBdr>
        </w:div>
        <w:div w:id="1627422045">
          <w:marLeft w:val="446"/>
          <w:marRight w:val="0"/>
          <w:marTop w:val="0"/>
          <w:marBottom w:val="0"/>
          <w:divBdr>
            <w:top w:val="none" w:sz="0" w:space="0" w:color="auto"/>
            <w:left w:val="none" w:sz="0" w:space="0" w:color="auto"/>
            <w:bottom w:val="none" w:sz="0" w:space="0" w:color="auto"/>
            <w:right w:val="none" w:sz="0" w:space="0" w:color="auto"/>
          </w:divBdr>
        </w:div>
      </w:divsChild>
    </w:div>
    <w:div w:id="424686845">
      <w:bodyDiv w:val="1"/>
      <w:marLeft w:val="0"/>
      <w:marRight w:val="0"/>
      <w:marTop w:val="0"/>
      <w:marBottom w:val="0"/>
      <w:divBdr>
        <w:top w:val="none" w:sz="0" w:space="0" w:color="auto"/>
        <w:left w:val="none" w:sz="0" w:space="0" w:color="auto"/>
        <w:bottom w:val="none" w:sz="0" w:space="0" w:color="auto"/>
        <w:right w:val="none" w:sz="0" w:space="0" w:color="auto"/>
      </w:divBdr>
    </w:div>
    <w:div w:id="433945336">
      <w:bodyDiv w:val="1"/>
      <w:marLeft w:val="0"/>
      <w:marRight w:val="0"/>
      <w:marTop w:val="0"/>
      <w:marBottom w:val="0"/>
      <w:divBdr>
        <w:top w:val="none" w:sz="0" w:space="0" w:color="auto"/>
        <w:left w:val="none" w:sz="0" w:space="0" w:color="auto"/>
        <w:bottom w:val="none" w:sz="0" w:space="0" w:color="auto"/>
        <w:right w:val="none" w:sz="0" w:space="0" w:color="auto"/>
      </w:divBdr>
      <w:divsChild>
        <w:div w:id="2029526966">
          <w:marLeft w:val="446"/>
          <w:marRight w:val="0"/>
          <w:marTop w:val="0"/>
          <w:marBottom w:val="0"/>
          <w:divBdr>
            <w:top w:val="none" w:sz="0" w:space="0" w:color="auto"/>
            <w:left w:val="none" w:sz="0" w:space="0" w:color="auto"/>
            <w:bottom w:val="none" w:sz="0" w:space="0" w:color="auto"/>
            <w:right w:val="none" w:sz="0" w:space="0" w:color="auto"/>
          </w:divBdr>
        </w:div>
        <w:div w:id="576938975">
          <w:marLeft w:val="446"/>
          <w:marRight w:val="0"/>
          <w:marTop w:val="0"/>
          <w:marBottom w:val="0"/>
          <w:divBdr>
            <w:top w:val="none" w:sz="0" w:space="0" w:color="auto"/>
            <w:left w:val="none" w:sz="0" w:space="0" w:color="auto"/>
            <w:bottom w:val="none" w:sz="0" w:space="0" w:color="auto"/>
            <w:right w:val="none" w:sz="0" w:space="0" w:color="auto"/>
          </w:divBdr>
        </w:div>
        <w:div w:id="772941440">
          <w:marLeft w:val="446"/>
          <w:marRight w:val="0"/>
          <w:marTop w:val="0"/>
          <w:marBottom w:val="0"/>
          <w:divBdr>
            <w:top w:val="none" w:sz="0" w:space="0" w:color="auto"/>
            <w:left w:val="none" w:sz="0" w:space="0" w:color="auto"/>
            <w:bottom w:val="none" w:sz="0" w:space="0" w:color="auto"/>
            <w:right w:val="none" w:sz="0" w:space="0" w:color="auto"/>
          </w:divBdr>
        </w:div>
      </w:divsChild>
    </w:div>
    <w:div w:id="434060756">
      <w:bodyDiv w:val="1"/>
      <w:marLeft w:val="0"/>
      <w:marRight w:val="0"/>
      <w:marTop w:val="0"/>
      <w:marBottom w:val="0"/>
      <w:divBdr>
        <w:top w:val="none" w:sz="0" w:space="0" w:color="auto"/>
        <w:left w:val="none" w:sz="0" w:space="0" w:color="auto"/>
        <w:bottom w:val="none" w:sz="0" w:space="0" w:color="auto"/>
        <w:right w:val="none" w:sz="0" w:space="0" w:color="auto"/>
      </w:divBdr>
      <w:divsChild>
        <w:div w:id="480851780">
          <w:marLeft w:val="274"/>
          <w:marRight w:val="0"/>
          <w:marTop w:val="150"/>
          <w:marBottom w:val="0"/>
          <w:divBdr>
            <w:top w:val="none" w:sz="0" w:space="0" w:color="auto"/>
            <w:left w:val="none" w:sz="0" w:space="0" w:color="auto"/>
            <w:bottom w:val="none" w:sz="0" w:space="0" w:color="auto"/>
            <w:right w:val="none" w:sz="0" w:space="0" w:color="auto"/>
          </w:divBdr>
        </w:div>
        <w:div w:id="2056158714">
          <w:marLeft w:val="274"/>
          <w:marRight w:val="0"/>
          <w:marTop w:val="150"/>
          <w:marBottom w:val="0"/>
          <w:divBdr>
            <w:top w:val="none" w:sz="0" w:space="0" w:color="auto"/>
            <w:left w:val="none" w:sz="0" w:space="0" w:color="auto"/>
            <w:bottom w:val="none" w:sz="0" w:space="0" w:color="auto"/>
            <w:right w:val="none" w:sz="0" w:space="0" w:color="auto"/>
          </w:divBdr>
        </w:div>
      </w:divsChild>
    </w:div>
    <w:div w:id="435251071">
      <w:bodyDiv w:val="1"/>
      <w:marLeft w:val="0"/>
      <w:marRight w:val="0"/>
      <w:marTop w:val="0"/>
      <w:marBottom w:val="0"/>
      <w:divBdr>
        <w:top w:val="none" w:sz="0" w:space="0" w:color="auto"/>
        <w:left w:val="none" w:sz="0" w:space="0" w:color="auto"/>
        <w:bottom w:val="none" w:sz="0" w:space="0" w:color="auto"/>
        <w:right w:val="none" w:sz="0" w:space="0" w:color="auto"/>
      </w:divBdr>
    </w:div>
    <w:div w:id="435951062">
      <w:bodyDiv w:val="1"/>
      <w:marLeft w:val="0"/>
      <w:marRight w:val="0"/>
      <w:marTop w:val="0"/>
      <w:marBottom w:val="0"/>
      <w:divBdr>
        <w:top w:val="none" w:sz="0" w:space="0" w:color="auto"/>
        <w:left w:val="none" w:sz="0" w:space="0" w:color="auto"/>
        <w:bottom w:val="none" w:sz="0" w:space="0" w:color="auto"/>
        <w:right w:val="none" w:sz="0" w:space="0" w:color="auto"/>
      </w:divBdr>
    </w:div>
    <w:div w:id="478234134">
      <w:bodyDiv w:val="1"/>
      <w:marLeft w:val="0"/>
      <w:marRight w:val="0"/>
      <w:marTop w:val="0"/>
      <w:marBottom w:val="0"/>
      <w:divBdr>
        <w:top w:val="none" w:sz="0" w:space="0" w:color="auto"/>
        <w:left w:val="none" w:sz="0" w:space="0" w:color="auto"/>
        <w:bottom w:val="none" w:sz="0" w:space="0" w:color="auto"/>
        <w:right w:val="none" w:sz="0" w:space="0" w:color="auto"/>
      </w:divBdr>
    </w:div>
    <w:div w:id="489562532">
      <w:bodyDiv w:val="1"/>
      <w:marLeft w:val="0"/>
      <w:marRight w:val="0"/>
      <w:marTop w:val="0"/>
      <w:marBottom w:val="0"/>
      <w:divBdr>
        <w:top w:val="none" w:sz="0" w:space="0" w:color="auto"/>
        <w:left w:val="none" w:sz="0" w:space="0" w:color="auto"/>
        <w:bottom w:val="none" w:sz="0" w:space="0" w:color="auto"/>
        <w:right w:val="none" w:sz="0" w:space="0" w:color="auto"/>
      </w:divBdr>
      <w:divsChild>
        <w:div w:id="26760926">
          <w:marLeft w:val="547"/>
          <w:marRight w:val="0"/>
          <w:marTop w:val="0"/>
          <w:marBottom w:val="0"/>
          <w:divBdr>
            <w:top w:val="none" w:sz="0" w:space="0" w:color="auto"/>
            <w:left w:val="none" w:sz="0" w:space="0" w:color="auto"/>
            <w:bottom w:val="none" w:sz="0" w:space="0" w:color="auto"/>
            <w:right w:val="none" w:sz="0" w:space="0" w:color="auto"/>
          </w:divBdr>
        </w:div>
      </w:divsChild>
    </w:div>
    <w:div w:id="500005535">
      <w:bodyDiv w:val="1"/>
      <w:marLeft w:val="0"/>
      <w:marRight w:val="0"/>
      <w:marTop w:val="0"/>
      <w:marBottom w:val="0"/>
      <w:divBdr>
        <w:top w:val="none" w:sz="0" w:space="0" w:color="auto"/>
        <w:left w:val="none" w:sz="0" w:space="0" w:color="auto"/>
        <w:bottom w:val="none" w:sz="0" w:space="0" w:color="auto"/>
        <w:right w:val="none" w:sz="0" w:space="0" w:color="auto"/>
      </w:divBdr>
    </w:div>
    <w:div w:id="518593302">
      <w:bodyDiv w:val="1"/>
      <w:marLeft w:val="0"/>
      <w:marRight w:val="0"/>
      <w:marTop w:val="0"/>
      <w:marBottom w:val="0"/>
      <w:divBdr>
        <w:top w:val="none" w:sz="0" w:space="0" w:color="auto"/>
        <w:left w:val="none" w:sz="0" w:space="0" w:color="auto"/>
        <w:bottom w:val="none" w:sz="0" w:space="0" w:color="auto"/>
        <w:right w:val="none" w:sz="0" w:space="0" w:color="auto"/>
      </w:divBdr>
    </w:div>
    <w:div w:id="549805782">
      <w:bodyDiv w:val="1"/>
      <w:marLeft w:val="0"/>
      <w:marRight w:val="0"/>
      <w:marTop w:val="0"/>
      <w:marBottom w:val="0"/>
      <w:divBdr>
        <w:top w:val="none" w:sz="0" w:space="0" w:color="auto"/>
        <w:left w:val="none" w:sz="0" w:space="0" w:color="auto"/>
        <w:bottom w:val="none" w:sz="0" w:space="0" w:color="auto"/>
        <w:right w:val="none" w:sz="0" w:space="0" w:color="auto"/>
      </w:divBdr>
      <w:divsChild>
        <w:div w:id="1322664058">
          <w:marLeft w:val="86"/>
          <w:marRight w:val="0"/>
          <w:marTop w:val="0"/>
          <w:marBottom w:val="72"/>
          <w:divBdr>
            <w:top w:val="none" w:sz="0" w:space="0" w:color="auto"/>
            <w:left w:val="none" w:sz="0" w:space="0" w:color="auto"/>
            <w:bottom w:val="none" w:sz="0" w:space="0" w:color="auto"/>
            <w:right w:val="none" w:sz="0" w:space="0" w:color="auto"/>
          </w:divBdr>
        </w:div>
        <w:div w:id="1458723004">
          <w:marLeft w:val="86"/>
          <w:marRight w:val="0"/>
          <w:marTop w:val="0"/>
          <w:marBottom w:val="72"/>
          <w:divBdr>
            <w:top w:val="none" w:sz="0" w:space="0" w:color="auto"/>
            <w:left w:val="none" w:sz="0" w:space="0" w:color="auto"/>
            <w:bottom w:val="none" w:sz="0" w:space="0" w:color="auto"/>
            <w:right w:val="none" w:sz="0" w:space="0" w:color="auto"/>
          </w:divBdr>
        </w:div>
      </w:divsChild>
    </w:div>
    <w:div w:id="553656940">
      <w:bodyDiv w:val="1"/>
      <w:marLeft w:val="0"/>
      <w:marRight w:val="0"/>
      <w:marTop w:val="0"/>
      <w:marBottom w:val="0"/>
      <w:divBdr>
        <w:top w:val="none" w:sz="0" w:space="0" w:color="auto"/>
        <w:left w:val="none" w:sz="0" w:space="0" w:color="auto"/>
        <w:bottom w:val="none" w:sz="0" w:space="0" w:color="auto"/>
        <w:right w:val="none" w:sz="0" w:space="0" w:color="auto"/>
      </w:divBdr>
      <w:divsChild>
        <w:div w:id="399989437">
          <w:marLeft w:val="0"/>
          <w:marRight w:val="0"/>
          <w:marTop w:val="0"/>
          <w:marBottom w:val="0"/>
          <w:divBdr>
            <w:top w:val="none" w:sz="0" w:space="0" w:color="auto"/>
            <w:left w:val="none" w:sz="0" w:space="0" w:color="auto"/>
            <w:bottom w:val="none" w:sz="0" w:space="0" w:color="auto"/>
            <w:right w:val="none" w:sz="0" w:space="0" w:color="auto"/>
          </w:divBdr>
          <w:divsChild>
            <w:div w:id="291861259">
              <w:marLeft w:val="0"/>
              <w:marRight w:val="0"/>
              <w:marTop w:val="0"/>
              <w:marBottom w:val="0"/>
              <w:divBdr>
                <w:top w:val="none" w:sz="0" w:space="0" w:color="auto"/>
                <w:left w:val="none" w:sz="0" w:space="0" w:color="auto"/>
                <w:bottom w:val="none" w:sz="0" w:space="0" w:color="auto"/>
                <w:right w:val="none" w:sz="0" w:space="0" w:color="auto"/>
              </w:divBdr>
              <w:divsChild>
                <w:div w:id="873426395">
                  <w:marLeft w:val="0"/>
                  <w:marRight w:val="0"/>
                  <w:marTop w:val="0"/>
                  <w:marBottom w:val="0"/>
                  <w:divBdr>
                    <w:top w:val="none" w:sz="0" w:space="0" w:color="auto"/>
                    <w:left w:val="none" w:sz="0" w:space="0" w:color="auto"/>
                    <w:bottom w:val="none" w:sz="0" w:space="0" w:color="auto"/>
                    <w:right w:val="none" w:sz="0" w:space="0" w:color="auto"/>
                  </w:divBdr>
                  <w:divsChild>
                    <w:div w:id="2116443644">
                      <w:marLeft w:val="0"/>
                      <w:marRight w:val="0"/>
                      <w:marTop w:val="0"/>
                      <w:marBottom w:val="0"/>
                      <w:divBdr>
                        <w:top w:val="none" w:sz="0" w:space="0" w:color="auto"/>
                        <w:left w:val="none" w:sz="0" w:space="0" w:color="auto"/>
                        <w:bottom w:val="none" w:sz="0" w:space="0" w:color="auto"/>
                        <w:right w:val="none" w:sz="0" w:space="0" w:color="auto"/>
                      </w:divBdr>
                      <w:divsChild>
                        <w:div w:id="6014505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82105545">
      <w:bodyDiv w:val="1"/>
      <w:marLeft w:val="0"/>
      <w:marRight w:val="0"/>
      <w:marTop w:val="0"/>
      <w:marBottom w:val="0"/>
      <w:divBdr>
        <w:top w:val="none" w:sz="0" w:space="0" w:color="auto"/>
        <w:left w:val="none" w:sz="0" w:space="0" w:color="auto"/>
        <w:bottom w:val="none" w:sz="0" w:space="0" w:color="auto"/>
        <w:right w:val="none" w:sz="0" w:space="0" w:color="auto"/>
      </w:divBdr>
      <w:divsChild>
        <w:div w:id="10377346">
          <w:marLeft w:val="1555"/>
          <w:marRight w:val="0"/>
          <w:marTop w:val="240"/>
          <w:marBottom w:val="0"/>
          <w:divBdr>
            <w:top w:val="none" w:sz="0" w:space="0" w:color="auto"/>
            <w:left w:val="none" w:sz="0" w:space="0" w:color="auto"/>
            <w:bottom w:val="none" w:sz="0" w:space="0" w:color="auto"/>
            <w:right w:val="none" w:sz="0" w:space="0" w:color="auto"/>
          </w:divBdr>
        </w:div>
        <w:div w:id="1815559153">
          <w:marLeft w:val="1555"/>
          <w:marRight w:val="0"/>
          <w:marTop w:val="240"/>
          <w:marBottom w:val="0"/>
          <w:divBdr>
            <w:top w:val="none" w:sz="0" w:space="0" w:color="auto"/>
            <w:left w:val="none" w:sz="0" w:space="0" w:color="auto"/>
            <w:bottom w:val="none" w:sz="0" w:space="0" w:color="auto"/>
            <w:right w:val="none" w:sz="0" w:space="0" w:color="auto"/>
          </w:divBdr>
        </w:div>
        <w:div w:id="2071731797">
          <w:marLeft w:val="1555"/>
          <w:marRight w:val="0"/>
          <w:marTop w:val="240"/>
          <w:marBottom w:val="0"/>
          <w:divBdr>
            <w:top w:val="none" w:sz="0" w:space="0" w:color="auto"/>
            <w:left w:val="none" w:sz="0" w:space="0" w:color="auto"/>
            <w:bottom w:val="none" w:sz="0" w:space="0" w:color="auto"/>
            <w:right w:val="none" w:sz="0" w:space="0" w:color="auto"/>
          </w:divBdr>
        </w:div>
      </w:divsChild>
    </w:div>
    <w:div w:id="585576516">
      <w:bodyDiv w:val="1"/>
      <w:marLeft w:val="0"/>
      <w:marRight w:val="0"/>
      <w:marTop w:val="0"/>
      <w:marBottom w:val="0"/>
      <w:divBdr>
        <w:top w:val="none" w:sz="0" w:space="0" w:color="auto"/>
        <w:left w:val="none" w:sz="0" w:space="0" w:color="auto"/>
        <w:bottom w:val="none" w:sz="0" w:space="0" w:color="auto"/>
        <w:right w:val="none" w:sz="0" w:space="0" w:color="auto"/>
      </w:divBdr>
      <w:divsChild>
        <w:div w:id="1017345734">
          <w:marLeft w:val="403"/>
          <w:marRight w:val="0"/>
          <w:marTop w:val="0"/>
          <w:marBottom w:val="0"/>
          <w:divBdr>
            <w:top w:val="none" w:sz="0" w:space="0" w:color="auto"/>
            <w:left w:val="none" w:sz="0" w:space="0" w:color="auto"/>
            <w:bottom w:val="none" w:sz="0" w:space="0" w:color="auto"/>
            <w:right w:val="none" w:sz="0" w:space="0" w:color="auto"/>
          </w:divBdr>
        </w:div>
        <w:div w:id="1282541616">
          <w:marLeft w:val="403"/>
          <w:marRight w:val="0"/>
          <w:marTop w:val="0"/>
          <w:marBottom w:val="0"/>
          <w:divBdr>
            <w:top w:val="none" w:sz="0" w:space="0" w:color="auto"/>
            <w:left w:val="none" w:sz="0" w:space="0" w:color="auto"/>
            <w:bottom w:val="none" w:sz="0" w:space="0" w:color="auto"/>
            <w:right w:val="none" w:sz="0" w:space="0" w:color="auto"/>
          </w:divBdr>
        </w:div>
        <w:div w:id="1375036831">
          <w:marLeft w:val="403"/>
          <w:marRight w:val="0"/>
          <w:marTop w:val="0"/>
          <w:marBottom w:val="0"/>
          <w:divBdr>
            <w:top w:val="none" w:sz="0" w:space="0" w:color="auto"/>
            <w:left w:val="none" w:sz="0" w:space="0" w:color="auto"/>
            <w:bottom w:val="none" w:sz="0" w:space="0" w:color="auto"/>
            <w:right w:val="none" w:sz="0" w:space="0" w:color="auto"/>
          </w:divBdr>
        </w:div>
        <w:div w:id="1794589471">
          <w:marLeft w:val="403"/>
          <w:marRight w:val="0"/>
          <w:marTop w:val="0"/>
          <w:marBottom w:val="0"/>
          <w:divBdr>
            <w:top w:val="none" w:sz="0" w:space="0" w:color="auto"/>
            <w:left w:val="none" w:sz="0" w:space="0" w:color="auto"/>
            <w:bottom w:val="none" w:sz="0" w:space="0" w:color="auto"/>
            <w:right w:val="none" w:sz="0" w:space="0" w:color="auto"/>
          </w:divBdr>
        </w:div>
      </w:divsChild>
    </w:div>
    <w:div w:id="589432369">
      <w:bodyDiv w:val="1"/>
      <w:marLeft w:val="0"/>
      <w:marRight w:val="0"/>
      <w:marTop w:val="0"/>
      <w:marBottom w:val="0"/>
      <w:divBdr>
        <w:top w:val="none" w:sz="0" w:space="0" w:color="auto"/>
        <w:left w:val="none" w:sz="0" w:space="0" w:color="auto"/>
        <w:bottom w:val="none" w:sz="0" w:space="0" w:color="auto"/>
        <w:right w:val="none" w:sz="0" w:space="0" w:color="auto"/>
      </w:divBdr>
      <w:divsChild>
        <w:div w:id="12003011">
          <w:marLeft w:val="547"/>
          <w:marRight w:val="0"/>
          <w:marTop w:val="0"/>
          <w:marBottom w:val="0"/>
          <w:divBdr>
            <w:top w:val="none" w:sz="0" w:space="0" w:color="auto"/>
            <w:left w:val="none" w:sz="0" w:space="0" w:color="auto"/>
            <w:bottom w:val="none" w:sz="0" w:space="0" w:color="auto"/>
            <w:right w:val="none" w:sz="0" w:space="0" w:color="auto"/>
          </w:divBdr>
        </w:div>
        <w:div w:id="217056859">
          <w:marLeft w:val="547"/>
          <w:marRight w:val="0"/>
          <w:marTop w:val="0"/>
          <w:marBottom w:val="0"/>
          <w:divBdr>
            <w:top w:val="none" w:sz="0" w:space="0" w:color="auto"/>
            <w:left w:val="none" w:sz="0" w:space="0" w:color="auto"/>
            <w:bottom w:val="none" w:sz="0" w:space="0" w:color="auto"/>
            <w:right w:val="none" w:sz="0" w:space="0" w:color="auto"/>
          </w:divBdr>
        </w:div>
        <w:div w:id="2131901518">
          <w:marLeft w:val="547"/>
          <w:marRight w:val="0"/>
          <w:marTop w:val="0"/>
          <w:marBottom w:val="0"/>
          <w:divBdr>
            <w:top w:val="none" w:sz="0" w:space="0" w:color="auto"/>
            <w:left w:val="none" w:sz="0" w:space="0" w:color="auto"/>
            <w:bottom w:val="none" w:sz="0" w:space="0" w:color="auto"/>
            <w:right w:val="none" w:sz="0" w:space="0" w:color="auto"/>
          </w:divBdr>
        </w:div>
      </w:divsChild>
    </w:div>
    <w:div w:id="602958690">
      <w:bodyDiv w:val="1"/>
      <w:marLeft w:val="0"/>
      <w:marRight w:val="0"/>
      <w:marTop w:val="0"/>
      <w:marBottom w:val="0"/>
      <w:divBdr>
        <w:top w:val="none" w:sz="0" w:space="0" w:color="auto"/>
        <w:left w:val="none" w:sz="0" w:space="0" w:color="auto"/>
        <w:bottom w:val="none" w:sz="0" w:space="0" w:color="auto"/>
        <w:right w:val="none" w:sz="0" w:space="0" w:color="auto"/>
      </w:divBdr>
      <w:divsChild>
        <w:div w:id="37047835">
          <w:marLeft w:val="1166"/>
          <w:marRight w:val="0"/>
          <w:marTop w:val="0"/>
          <w:marBottom w:val="0"/>
          <w:divBdr>
            <w:top w:val="none" w:sz="0" w:space="0" w:color="auto"/>
            <w:left w:val="none" w:sz="0" w:space="0" w:color="auto"/>
            <w:bottom w:val="none" w:sz="0" w:space="0" w:color="auto"/>
            <w:right w:val="none" w:sz="0" w:space="0" w:color="auto"/>
          </w:divBdr>
        </w:div>
        <w:div w:id="211432365">
          <w:marLeft w:val="1166"/>
          <w:marRight w:val="0"/>
          <w:marTop w:val="0"/>
          <w:marBottom w:val="0"/>
          <w:divBdr>
            <w:top w:val="none" w:sz="0" w:space="0" w:color="auto"/>
            <w:left w:val="none" w:sz="0" w:space="0" w:color="auto"/>
            <w:bottom w:val="none" w:sz="0" w:space="0" w:color="auto"/>
            <w:right w:val="none" w:sz="0" w:space="0" w:color="auto"/>
          </w:divBdr>
        </w:div>
        <w:div w:id="234319320">
          <w:marLeft w:val="446"/>
          <w:marRight w:val="0"/>
          <w:marTop w:val="0"/>
          <w:marBottom w:val="0"/>
          <w:divBdr>
            <w:top w:val="none" w:sz="0" w:space="0" w:color="auto"/>
            <w:left w:val="none" w:sz="0" w:space="0" w:color="auto"/>
            <w:bottom w:val="none" w:sz="0" w:space="0" w:color="auto"/>
            <w:right w:val="none" w:sz="0" w:space="0" w:color="auto"/>
          </w:divBdr>
        </w:div>
        <w:div w:id="396393245">
          <w:marLeft w:val="1166"/>
          <w:marRight w:val="0"/>
          <w:marTop w:val="0"/>
          <w:marBottom w:val="0"/>
          <w:divBdr>
            <w:top w:val="none" w:sz="0" w:space="0" w:color="auto"/>
            <w:left w:val="none" w:sz="0" w:space="0" w:color="auto"/>
            <w:bottom w:val="none" w:sz="0" w:space="0" w:color="auto"/>
            <w:right w:val="none" w:sz="0" w:space="0" w:color="auto"/>
          </w:divBdr>
        </w:div>
        <w:div w:id="684475808">
          <w:marLeft w:val="446"/>
          <w:marRight w:val="0"/>
          <w:marTop w:val="0"/>
          <w:marBottom w:val="0"/>
          <w:divBdr>
            <w:top w:val="none" w:sz="0" w:space="0" w:color="auto"/>
            <w:left w:val="none" w:sz="0" w:space="0" w:color="auto"/>
            <w:bottom w:val="none" w:sz="0" w:space="0" w:color="auto"/>
            <w:right w:val="none" w:sz="0" w:space="0" w:color="auto"/>
          </w:divBdr>
        </w:div>
        <w:div w:id="1033190352">
          <w:marLeft w:val="1166"/>
          <w:marRight w:val="0"/>
          <w:marTop w:val="0"/>
          <w:marBottom w:val="0"/>
          <w:divBdr>
            <w:top w:val="none" w:sz="0" w:space="0" w:color="auto"/>
            <w:left w:val="none" w:sz="0" w:space="0" w:color="auto"/>
            <w:bottom w:val="none" w:sz="0" w:space="0" w:color="auto"/>
            <w:right w:val="none" w:sz="0" w:space="0" w:color="auto"/>
          </w:divBdr>
        </w:div>
        <w:div w:id="1518470947">
          <w:marLeft w:val="446"/>
          <w:marRight w:val="0"/>
          <w:marTop w:val="0"/>
          <w:marBottom w:val="0"/>
          <w:divBdr>
            <w:top w:val="none" w:sz="0" w:space="0" w:color="auto"/>
            <w:left w:val="none" w:sz="0" w:space="0" w:color="auto"/>
            <w:bottom w:val="none" w:sz="0" w:space="0" w:color="auto"/>
            <w:right w:val="none" w:sz="0" w:space="0" w:color="auto"/>
          </w:divBdr>
        </w:div>
        <w:div w:id="1871869059">
          <w:marLeft w:val="1166"/>
          <w:marRight w:val="0"/>
          <w:marTop w:val="0"/>
          <w:marBottom w:val="0"/>
          <w:divBdr>
            <w:top w:val="none" w:sz="0" w:space="0" w:color="auto"/>
            <w:left w:val="none" w:sz="0" w:space="0" w:color="auto"/>
            <w:bottom w:val="none" w:sz="0" w:space="0" w:color="auto"/>
            <w:right w:val="none" w:sz="0" w:space="0" w:color="auto"/>
          </w:divBdr>
        </w:div>
        <w:div w:id="1903321005">
          <w:marLeft w:val="446"/>
          <w:marRight w:val="0"/>
          <w:marTop w:val="0"/>
          <w:marBottom w:val="0"/>
          <w:divBdr>
            <w:top w:val="none" w:sz="0" w:space="0" w:color="auto"/>
            <w:left w:val="none" w:sz="0" w:space="0" w:color="auto"/>
            <w:bottom w:val="none" w:sz="0" w:space="0" w:color="auto"/>
            <w:right w:val="none" w:sz="0" w:space="0" w:color="auto"/>
          </w:divBdr>
        </w:div>
      </w:divsChild>
    </w:div>
    <w:div w:id="605160564">
      <w:bodyDiv w:val="1"/>
      <w:marLeft w:val="0"/>
      <w:marRight w:val="0"/>
      <w:marTop w:val="0"/>
      <w:marBottom w:val="0"/>
      <w:divBdr>
        <w:top w:val="none" w:sz="0" w:space="0" w:color="auto"/>
        <w:left w:val="none" w:sz="0" w:space="0" w:color="auto"/>
        <w:bottom w:val="none" w:sz="0" w:space="0" w:color="auto"/>
        <w:right w:val="none" w:sz="0" w:space="0" w:color="auto"/>
      </w:divBdr>
      <w:divsChild>
        <w:div w:id="144244788">
          <w:marLeft w:val="1267"/>
          <w:marRight w:val="0"/>
          <w:marTop w:val="240"/>
          <w:marBottom w:val="0"/>
          <w:divBdr>
            <w:top w:val="none" w:sz="0" w:space="0" w:color="auto"/>
            <w:left w:val="none" w:sz="0" w:space="0" w:color="auto"/>
            <w:bottom w:val="none" w:sz="0" w:space="0" w:color="auto"/>
            <w:right w:val="none" w:sz="0" w:space="0" w:color="auto"/>
          </w:divBdr>
        </w:div>
        <w:div w:id="498467262">
          <w:marLeft w:val="806"/>
          <w:marRight w:val="0"/>
          <w:marTop w:val="240"/>
          <w:marBottom w:val="0"/>
          <w:divBdr>
            <w:top w:val="none" w:sz="0" w:space="0" w:color="auto"/>
            <w:left w:val="none" w:sz="0" w:space="0" w:color="auto"/>
            <w:bottom w:val="none" w:sz="0" w:space="0" w:color="auto"/>
            <w:right w:val="none" w:sz="0" w:space="0" w:color="auto"/>
          </w:divBdr>
        </w:div>
        <w:div w:id="576134294">
          <w:marLeft w:val="1267"/>
          <w:marRight w:val="0"/>
          <w:marTop w:val="240"/>
          <w:marBottom w:val="0"/>
          <w:divBdr>
            <w:top w:val="none" w:sz="0" w:space="0" w:color="auto"/>
            <w:left w:val="none" w:sz="0" w:space="0" w:color="auto"/>
            <w:bottom w:val="none" w:sz="0" w:space="0" w:color="auto"/>
            <w:right w:val="none" w:sz="0" w:space="0" w:color="auto"/>
          </w:divBdr>
        </w:div>
        <w:div w:id="970868348">
          <w:marLeft w:val="1267"/>
          <w:marRight w:val="0"/>
          <w:marTop w:val="240"/>
          <w:marBottom w:val="0"/>
          <w:divBdr>
            <w:top w:val="none" w:sz="0" w:space="0" w:color="auto"/>
            <w:left w:val="none" w:sz="0" w:space="0" w:color="auto"/>
            <w:bottom w:val="none" w:sz="0" w:space="0" w:color="auto"/>
            <w:right w:val="none" w:sz="0" w:space="0" w:color="auto"/>
          </w:divBdr>
        </w:div>
        <w:div w:id="1217349942">
          <w:marLeft w:val="1267"/>
          <w:marRight w:val="0"/>
          <w:marTop w:val="240"/>
          <w:marBottom w:val="0"/>
          <w:divBdr>
            <w:top w:val="none" w:sz="0" w:space="0" w:color="auto"/>
            <w:left w:val="none" w:sz="0" w:space="0" w:color="auto"/>
            <w:bottom w:val="none" w:sz="0" w:space="0" w:color="auto"/>
            <w:right w:val="none" w:sz="0" w:space="0" w:color="auto"/>
          </w:divBdr>
        </w:div>
        <w:div w:id="1470972403">
          <w:marLeft w:val="720"/>
          <w:marRight w:val="0"/>
          <w:marTop w:val="240"/>
          <w:marBottom w:val="0"/>
          <w:divBdr>
            <w:top w:val="none" w:sz="0" w:space="0" w:color="auto"/>
            <w:left w:val="none" w:sz="0" w:space="0" w:color="auto"/>
            <w:bottom w:val="none" w:sz="0" w:space="0" w:color="auto"/>
            <w:right w:val="none" w:sz="0" w:space="0" w:color="auto"/>
          </w:divBdr>
        </w:div>
        <w:div w:id="1727341167">
          <w:marLeft w:val="1267"/>
          <w:marRight w:val="0"/>
          <w:marTop w:val="240"/>
          <w:marBottom w:val="0"/>
          <w:divBdr>
            <w:top w:val="none" w:sz="0" w:space="0" w:color="auto"/>
            <w:left w:val="none" w:sz="0" w:space="0" w:color="auto"/>
            <w:bottom w:val="none" w:sz="0" w:space="0" w:color="auto"/>
            <w:right w:val="none" w:sz="0" w:space="0" w:color="auto"/>
          </w:divBdr>
        </w:div>
        <w:div w:id="1900240921">
          <w:marLeft w:val="1267"/>
          <w:marRight w:val="0"/>
          <w:marTop w:val="240"/>
          <w:marBottom w:val="0"/>
          <w:divBdr>
            <w:top w:val="none" w:sz="0" w:space="0" w:color="auto"/>
            <w:left w:val="none" w:sz="0" w:space="0" w:color="auto"/>
            <w:bottom w:val="none" w:sz="0" w:space="0" w:color="auto"/>
            <w:right w:val="none" w:sz="0" w:space="0" w:color="auto"/>
          </w:divBdr>
        </w:div>
      </w:divsChild>
    </w:div>
    <w:div w:id="644623150">
      <w:bodyDiv w:val="1"/>
      <w:marLeft w:val="0"/>
      <w:marRight w:val="0"/>
      <w:marTop w:val="0"/>
      <w:marBottom w:val="0"/>
      <w:divBdr>
        <w:top w:val="none" w:sz="0" w:space="0" w:color="auto"/>
        <w:left w:val="none" w:sz="0" w:space="0" w:color="auto"/>
        <w:bottom w:val="none" w:sz="0" w:space="0" w:color="auto"/>
        <w:right w:val="none" w:sz="0" w:space="0" w:color="auto"/>
      </w:divBdr>
      <w:divsChild>
        <w:div w:id="394549248">
          <w:marLeft w:val="446"/>
          <w:marRight w:val="0"/>
          <w:marTop w:val="0"/>
          <w:marBottom w:val="0"/>
          <w:divBdr>
            <w:top w:val="none" w:sz="0" w:space="0" w:color="auto"/>
            <w:left w:val="none" w:sz="0" w:space="0" w:color="auto"/>
            <w:bottom w:val="none" w:sz="0" w:space="0" w:color="auto"/>
            <w:right w:val="none" w:sz="0" w:space="0" w:color="auto"/>
          </w:divBdr>
        </w:div>
        <w:div w:id="538788262">
          <w:marLeft w:val="446"/>
          <w:marRight w:val="0"/>
          <w:marTop w:val="0"/>
          <w:marBottom w:val="0"/>
          <w:divBdr>
            <w:top w:val="none" w:sz="0" w:space="0" w:color="auto"/>
            <w:left w:val="none" w:sz="0" w:space="0" w:color="auto"/>
            <w:bottom w:val="none" w:sz="0" w:space="0" w:color="auto"/>
            <w:right w:val="none" w:sz="0" w:space="0" w:color="auto"/>
          </w:divBdr>
        </w:div>
        <w:div w:id="1307710717">
          <w:marLeft w:val="446"/>
          <w:marRight w:val="0"/>
          <w:marTop w:val="0"/>
          <w:marBottom w:val="0"/>
          <w:divBdr>
            <w:top w:val="none" w:sz="0" w:space="0" w:color="auto"/>
            <w:left w:val="none" w:sz="0" w:space="0" w:color="auto"/>
            <w:bottom w:val="none" w:sz="0" w:space="0" w:color="auto"/>
            <w:right w:val="none" w:sz="0" w:space="0" w:color="auto"/>
          </w:divBdr>
        </w:div>
      </w:divsChild>
    </w:div>
    <w:div w:id="668601582">
      <w:bodyDiv w:val="1"/>
      <w:marLeft w:val="0"/>
      <w:marRight w:val="0"/>
      <w:marTop w:val="0"/>
      <w:marBottom w:val="0"/>
      <w:divBdr>
        <w:top w:val="none" w:sz="0" w:space="0" w:color="auto"/>
        <w:left w:val="none" w:sz="0" w:space="0" w:color="auto"/>
        <w:bottom w:val="none" w:sz="0" w:space="0" w:color="auto"/>
        <w:right w:val="none" w:sz="0" w:space="0" w:color="auto"/>
      </w:divBdr>
    </w:div>
    <w:div w:id="704141450">
      <w:bodyDiv w:val="1"/>
      <w:marLeft w:val="0"/>
      <w:marRight w:val="0"/>
      <w:marTop w:val="0"/>
      <w:marBottom w:val="0"/>
      <w:divBdr>
        <w:top w:val="none" w:sz="0" w:space="0" w:color="auto"/>
        <w:left w:val="none" w:sz="0" w:space="0" w:color="auto"/>
        <w:bottom w:val="none" w:sz="0" w:space="0" w:color="auto"/>
        <w:right w:val="none" w:sz="0" w:space="0" w:color="auto"/>
      </w:divBdr>
    </w:div>
    <w:div w:id="704982251">
      <w:bodyDiv w:val="1"/>
      <w:marLeft w:val="0"/>
      <w:marRight w:val="0"/>
      <w:marTop w:val="0"/>
      <w:marBottom w:val="0"/>
      <w:divBdr>
        <w:top w:val="none" w:sz="0" w:space="0" w:color="auto"/>
        <w:left w:val="none" w:sz="0" w:space="0" w:color="auto"/>
        <w:bottom w:val="none" w:sz="0" w:space="0" w:color="auto"/>
        <w:right w:val="none" w:sz="0" w:space="0" w:color="auto"/>
      </w:divBdr>
      <w:divsChild>
        <w:div w:id="182525355">
          <w:marLeft w:val="547"/>
          <w:marRight w:val="0"/>
          <w:marTop w:val="0"/>
          <w:marBottom w:val="0"/>
          <w:divBdr>
            <w:top w:val="none" w:sz="0" w:space="0" w:color="auto"/>
            <w:left w:val="none" w:sz="0" w:space="0" w:color="auto"/>
            <w:bottom w:val="none" w:sz="0" w:space="0" w:color="auto"/>
            <w:right w:val="none" w:sz="0" w:space="0" w:color="auto"/>
          </w:divBdr>
        </w:div>
      </w:divsChild>
    </w:div>
    <w:div w:id="726805569">
      <w:bodyDiv w:val="1"/>
      <w:marLeft w:val="0"/>
      <w:marRight w:val="0"/>
      <w:marTop w:val="0"/>
      <w:marBottom w:val="0"/>
      <w:divBdr>
        <w:top w:val="none" w:sz="0" w:space="0" w:color="auto"/>
        <w:left w:val="none" w:sz="0" w:space="0" w:color="auto"/>
        <w:bottom w:val="none" w:sz="0" w:space="0" w:color="auto"/>
        <w:right w:val="none" w:sz="0" w:space="0" w:color="auto"/>
      </w:divBdr>
    </w:div>
    <w:div w:id="739400180">
      <w:bodyDiv w:val="1"/>
      <w:marLeft w:val="0"/>
      <w:marRight w:val="0"/>
      <w:marTop w:val="0"/>
      <w:marBottom w:val="0"/>
      <w:divBdr>
        <w:top w:val="none" w:sz="0" w:space="0" w:color="auto"/>
        <w:left w:val="none" w:sz="0" w:space="0" w:color="auto"/>
        <w:bottom w:val="none" w:sz="0" w:space="0" w:color="auto"/>
        <w:right w:val="none" w:sz="0" w:space="0" w:color="auto"/>
      </w:divBdr>
      <w:divsChild>
        <w:div w:id="43988469">
          <w:marLeft w:val="360"/>
          <w:marRight w:val="0"/>
          <w:marTop w:val="200"/>
          <w:marBottom w:val="0"/>
          <w:divBdr>
            <w:top w:val="none" w:sz="0" w:space="0" w:color="auto"/>
            <w:left w:val="none" w:sz="0" w:space="0" w:color="auto"/>
            <w:bottom w:val="none" w:sz="0" w:space="0" w:color="auto"/>
            <w:right w:val="none" w:sz="0" w:space="0" w:color="auto"/>
          </w:divBdr>
        </w:div>
        <w:div w:id="522327696">
          <w:marLeft w:val="360"/>
          <w:marRight w:val="0"/>
          <w:marTop w:val="200"/>
          <w:marBottom w:val="0"/>
          <w:divBdr>
            <w:top w:val="none" w:sz="0" w:space="0" w:color="auto"/>
            <w:left w:val="none" w:sz="0" w:space="0" w:color="auto"/>
            <w:bottom w:val="none" w:sz="0" w:space="0" w:color="auto"/>
            <w:right w:val="none" w:sz="0" w:space="0" w:color="auto"/>
          </w:divBdr>
        </w:div>
        <w:div w:id="1109856023">
          <w:marLeft w:val="360"/>
          <w:marRight w:val="0"/>
          <w:marTop w:val="200"/>
          <w:marBottom w:val="0"/>
          <w:divBdr>
            <w:top w:val="none" w:sz="0" w:space="0" w:color="auto"/>
            <w:left w:val="none" w:sz="0" w:space="0" w:color="auto"/>
            <w:bottom w:val="none" w:sz="0" w:space="0" w:color="auto"/>
            <w:right w:val="none" w:sz="0" w:space="0" w:color="auto"/>
          </w:divBdr>
        </w:div>
        <w:div w:id="1486631416">
          <w:marLeft w:val="360"/>
          <w:marRight w:val="0"/>
          <w:marTop w:val="200"/>
          <w:marBottom w:val="0"/>
          <w:divBdr>
            <w:top w:val="none" w:sz="0" w:space="0" w:color="auto"/>
            <w:left w:val="none" w:sz="0" w:space="0" w:color="auto"/>
            <w:bottom w:val="none" w:sz="0" w:space="0" w:color="auto"/>
            <w:right w:val="none" w:sz="0" w:space="0" w:color="auto"/>
          </w:divBdr>
        </w:div>
        <w:div w:id="1753820314">
          <w:marLeft w:val="360"/>
          <w:marRight w:val="0"/>
          <w:marTop w:val="200"/>
          <w:marBottom w:val="0"/>
          <w:divBdr>
            <w:top w:val="none" w:sz="0" w:space="0" w:color="auto"/>
            <w:left w:val="none" w:sz="0" w:space="0" w:color="auto"/>
            <w:bottom w:val="none" w:sz="0" w:space="0" w:color="auto"/>
            <w:right w:val="none" w:sz="0" w:space="0" w:color="auto"/>
          </w:divBdr>
        </w:div>
      </w:divsChild>
    </w:div>
    <w:div w:id="739862041">
      <w:bodyDiv w:val="1"/>
      <w:marLeft w:val="0"/>
      <w:marRight w:val="0"/>
      <w:marTop w:val="0"/>
      <w:marBottom w:val="0"/>
      <w:divBdr>
        <w:top w:val="none" w:sz="0" w:space="0" w:color="auto"/>
        <w:left w:val="none" w:sz="0" w:space="0" w:color="auto"/>
        <w:bottom w:val="none" w:sz="0" w:space="0" w:color="auto"/>
        <w:right w:val="none" w:sz="0" w:space="0" w:color="auto"/>
      </w:divBdr>
    </w:div>
    <w:div w:id="747843894">
      <w:bodyDiv w:val="1"/>
      <w:marLeft w:val="0"/>
      <w:marRight w:val="0"/>
      <w:marTop w:val="0"/>
      <w:marBottom w:val="0"/>
      <w:divBdr>
        <w:top w:val="none" w:sz="0" w:space="0" w:color="auto"/>
        <w:left w:val="none" w:sz="0" w:space="0" w:color="auto"/>
        <w:bottom w:val="none" w:sz="0" w:space="0" w:color="auto"/>
        <w:right w:val="none" w:sz="0" w:space="0" w:color="auto"/>
      </w:divBdr>
    </w:div>
    <w:div w:id="751008477">
      <w:bodyDiv w:val="1"/>
      <w:marLeft w:val="0"/>
      <w:marRight w:val="0"/>
      <w:marTop w:val="0"/>
      <w:marBottom w:val="0"/>
      <w:divBdr>
        <w:top w:val="none" w:sz="0" w:space="0" w:color="auto"/>
        <w:left w:val="none" w:sz="0" w:space="0" w:color="auto"/>
        <w:bottom w:val="none" w:sz="0" w:space="0" w:color="auto"/>
        <w:right w:val="none" w:sz="0" w:space="0" w:color="auto"/>
      </w:divBdr>
    </w:div>
    <w:div w:id="752973371">
      <w:bodyDiv w:val="1"/>
      <w:marLeft w:val="0"/>
      <w:marRight w:val="0"/>
      <w:marTop w:val="0"/>
      <w:marBottom w:val="0"/>
      <w:divBdr>
        <w:top w:val="none" w:sz="0" w:space="0" w:color="auto"/>
        <w:left w:val="none" w:sz="0" w:space="0" w:color="auto"/>
        <w:bottom w:val="none" w:sz="0" w:space="0" w:color="auto"/>
        <w:right w:val="none" w:sz="0" w:space="0" w:color="auto"/>
      </w:divBdr>
    </w:div>
    <w:div w:id="761217667">
      <w:bodyDiv w:val="1"/>
      <w:marLeft w:val="0"/>
      <w:marRight w:val="0"/>
      <w:marTop w:val="0"/>
      <w:marBottom w:val="0"/>
      <w:divBdr>
        <w:top w:val="none" w:sz="0" w:space="0" w:color="auto"/>
        <w:left w:val="none" w:sz="0" w:space="0" w:color="auto"/>
        <w:bottom w:val="none" w:sz="0" w:space="0" w:color="auto"/>
        <w:right w:val="none" w:sz="0" w:space="0" w:color="auto"/>
      </w:divBdr>
      <w:divsChild>
        <w:div w:id="289556936">
          <w:marLeft w:val="446"/>
          <w:marRight w:val="0"/>
          <w:marTop w:val="0"/>
          <w:marBottom w:val="0"/>
          <w:divBdr>
            <w:top w:val="none" w:sz="0" w:space="0" w:color="auto"/>
            <w:left w:val="none" w:sz="0" w:space="0" w:color="auto"/>
            <w:bottom w:val="none" w:sz="0" w:space="0" w:color="auto"/>
            <w:right w:val="none" w:sz="0" w:space="0" w:color="auto"/>
          </w:divBdr>
        </w:div>
        <w:div w:id="769355777">
          <w:marLeft w:val="446"/>
          <w:marRight w:val="0"/>
          <w:marTop w:val="0"/>
          <w:marBottom w:val="0"/>
          <w:divBdr>
            <w:top w:val="none" w:sz="0" w:space="0" w:color="auto"/>
            <w:left w:val="none" w:sz="0" w:space="0" w:color="auto"/>
            <w:bottom w:val="none" w:sz="0" w:space="0" w:color="auto"/>
            <w:right w:val="none" w:sz="0" w:space="0" w:color="auto"/>
          </w:divBdr>
        </w:div>
        <w:div w:id="1381203284">
          <w:marLeft w:val="446"/>
          <w:marRight w:val="0"/>
          <w:marTop w:val="0"/>
          <w:marBottom w:val="0"/>
          <w:divBdr>
            <w:top w:val="none" w:sz="0" w:space="0" w:color="auto"/>
            <w:left w:val="none" w:sz="0" w:space="0" w:color="auto"/>
            <w:bottom w:val="none" w:sz="0" w:space="0" w:color="auto"/>
            <w:right w:val="none" w:sz="0" w:space="0" w:color="auto"/>
          </w:divBdr>
        </w:div>
      </w:divsChild>
    </w:div>
    <w:div w:id="773403700">
      <w:bodyDiv w:val="1"/>
      <w:marLeft w:val="0"/>
      <w:marRight w:val="0"/>
      <w:marTop w:val="0"/>
      <w:marBottom w:val="0"/>
      <w:divBdr>
        <w:top w:val="none" w:sz="0" w:space="0" w:color="auto"/>
        <w:left w:val="none" w:sz="0" w:space="0" w:color="auto"/>
        <w:bottom w:val="none" w:sz="0" w:space="0" w:color="auto"/>
        <w:right w:val="none" w:sz="0" w:space="0" w:color="auto"/>
      </w:divBdr>
    </w:div>
    <w:div w:id="782070425">
      <w:bodyDiv w:val="1"/>
      <w:marLeft w:val="0"/>
      <w:marRight w:val="0"/>
      <w:marTop w:val="0"/>
      <w:marBottom w:val="0"/>
      <w:divBdr>
        <w:top w:val="none" w:sz="0" w:space="0" w:color="auto"/>
        <w:left w:val="none" w:sz="0" w:space="0" w:color="auto"/>
        <w:bottom w:val="none" w:sz="0" w:space="0" w:color="auto"/>
        <w:right w:val="none" w:sz="0" w:space="0" w:color="auto"/>
      </w:divBdr>
    </w:div>
    <w:div w:id="782191176">
      <w:bodyDiv w:val="1"/>
      <w:marLeft w:val="0"/>
      <w:marRight w:val="0"/>
      <w:marTop w:val="0"/>
      <w:marBottom w:val="0"/>
      <w:divBdr>
        <w:top w:val="none" w:sz="0" w:space="0" w:color="auto"/>
        <w:left w:val="none" w:sz="0" w:space="0" w:color="auto"/>
        <w:bottom w:val="none" w:sz="0" w:space="0" w:color="auto"/>
        <w:right w:val="none" w:sz="0" w:space="0" w:color="auto"/>
      </w:divBdr>
    </w:div>
    <w:div w:id="796488795">
      <w:bodyDiv w:val="1"/>
      <w:marLeft w:val="0"/>
      <w:marRight w:val="0"/>
      <w:marTop w:val="0"/>
      <w:marBottom w:val="0"/>
      <w:divBdr>
        <w:top w:val="none" w:sz="0" w:space="0" w:color="auto"/>
        <w:left w:val="none" w:sz="0" w:space="0" w:color="auto"/>
        <w:bottom w:val="none" w:sz="0" w:space="0" w:color="auto"/>
        <w:right w:val="none" w:sz="0" w:space="0" w:color="auto"/>
      </w:divBdr>
      <w:divsChild>
        <w:div w:id="1256397106">
          <w:marLeft w:val="-225"/>
          <w:marRight w:val="-225"/>
          <w:marTop w:val="0"/>
          <w:marBottom w:val="0"/>
          <w:divBdr>
            <w:top w:val="none" w:sz="0" w:space="0" w:color="auto"/>
            <w:left w:val="none" w:sz="0" w:space="0" w:color="auto"/>
            <w:bottom w:val="none" w:sz="0" w:space="0" w:color="auto"/>
            <w:right w:val="none" w:sz="0" w:space="0" w:color="auto"/>
          </w:divBdr>
          <w:divsChild>
            <w:div w:id="578097499">
              <w:marLeft w:val="0"/>
              <w:marRight w:val="0"/>
              <w:marTop w:val="0"/>
              <w:marBottom w:val="0"/>
              <w:divBdr>
                <w:top w:val="none" w:sz="0" w:space="0" w:color="auto"/>
                <w:left w:val="none" w:sz="0" w:space="0" w:color="auto"/>
                <w:bottom w:val="none" w:sz="0" w:space="0" w:color="auto"/>
                <w:right w:val="none" w:sz="0" w:space="0" w:color="auto"/>
              </w:divBdr>
              <w:divsChild>
                <w:div w:id="1024791367">
                  <w:marLeft w:val="-225"/>
                  <w:marRight w:val="-225"/>
                  <w:marTop w:val="0"/>
                  <w:marBottom w:val="0"/>
                  <w:divBdr>
                    <w:top w:val="none" w:sz="0" w:space="0" w:color="auto"/>
                    <w:left w:val="none" w:sz="0" w:space="0" w:color="auto"/>
                    <w:bottom w:val="none" w:sz="0" w:space="0" w:color="auto"/>
                    <w:right w:val="none" w:sz="0" w:space="0" w:color="auto"/>
                  </w:divBdr>
                  <w:divsChild>
                    <w:div w:id="8544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281904">
      <w:bodyDiv w:val="1"/>
      <w:marLeft w:val="0"/>
      <w:marRight w:val="0"/>
      <w:marTop w:val="0"/>
      <w:marBottom w:val="0"/>
      <w:divBdr>
        <w:top w:val="none" w:sz="0" w:space="0" w:color="auto"/>
        <w:left w:val="none" w:sz="0" w:space="0" w:color="auto"/>
        <w:bottom w:val="none" w:sz="0" w:space="0" w:color="auto"/>
        <w:right w:val="none" w:sz="0" w:space="0" w:color="auto"/>
      </w:divBdr>
    </w:div>
    <w:div w:id="823665843">
      <w:bodyDiv w:val="1"/>
      <w:marLeft w:val="0"/>
      <w:marRight w:val="0"/>
      <w:marTop w:val="0"/>
      <w:marBottom w:val="0"/>
      <w:divBdr>
        <w:top w:val="none" w:sz="0" w:space="0" w:color="auto"/>
        <w:left w:val="none" w:sz="0" w:space="0" w:color="auto"/>
        <w:bottom w:val="none" w:sz="0" w:space="0" w:color="auto"/>
        <w:right w:val="none" w:sz="0" w:space="0" w:color="auto"/>
      </w:divBdr>
    </w:div>
    <w:div w:id="835387541">
      <w:bodyDiv w:val="1"/>
      <w:marLeft w:val="0"/>
      <w:marRight w:val="0"/>
      <w:marTop w:val="0"/>
      <w:marBottom w:val="0"/>
      <w:divBdr>
        <w:top w:val="none" w:sz="0" w:space="0" w:color="auto"/>
        <w:left w:val="none" w:sz="0" w:space="0" w:color="auto"/>
        <w:bottom w:val="none" w:sz="0" w:space="0" w:color="auto"/>
        <w:right w:val="none" w:sz="0" w:space="0" w:color="auto"/>
      </w:divBdr>
    </w:div>
    <w:div w:id="846822439">
      <w:bodyDiv w:val="1"/>
      <w:marLeft w:val="0"/>
      <w:marRight w:val="0"/>
      <w:marTop w:val="0"/>
      <w:marBottom w:val="0"/>
      <w:divBdr>
        <w:top w:val="none" w:sz="0" w:space="0" w:color="auto"/>
        <w:left w:val="none" w:sz="0" w:space="0" w:color="auto"/>
        <w:bottom w:val="none" w:sz="0" w:space="0" w:color="auto"/>
        <w:right w:val="none" w:sz="0" w:space="0" w:color="auto"/>
      </w:divBdr>
      <w:divsChild>
        <w:div w:id="1160464874">
          <w:marLeft w:val="1267"/>
          <w:marRight w:val="0"/>
          <w:marTop w:val="240"/>
          <w:marBottom w:val="0"/>
          <w:divBdr>
            <w:top w:val="none" w:sz="0" w:space="0" w:color="auto"/>
            <w:left w:val="none" w:sz="0" w:space="0" w:color="auto"/>
            <w:bottom w:val="none" w:sz="0" w:space="0" w:color="auto"/>
            <w:right w:val="none" w:sz="0" w:space="0" w:color="auto"/>
          </w:divBdr>
        </w:div>
        <w:div w:id="1563715066">
          <w:marLeft w:val="1267"/>
          <w:marRight w:val="0"/>
          <w:marTop w:val="240"/>
          <w:marBottom w:val="0"/>
          <w:divBdr>
            <w:top w:val="none" w:sz="0" w:space="0" w:color="auto"/>
            <w:left w:val="none" w:sz="0" w:space="0" w:color="auto"/>
            <w:bottom w:val="none" w:sz="0" w:space="0" w:color="auto"/>
            <w:right w:val="none" w:sz="0" w:space="0" w:color="auto"/>
          </w:divBdr>
        </w:div>
        <w:div w:id="2068144492">
          <w:marLeft w:val="720"/>
          <w:marRight w:val="0"/>
          <w:marTop w:val="240"/>
          <w:marBottom w:val="0"/>
          <w:divBdr>
            <w:top w:val="none" w:sz="0" w:space="0" w:color="auto"/>
            <w:left w:val="none" w:sz="0" w:space="0" w:color="auto"/>
            <w:bottom w:val="none" w:sz="0" w:space="0" w:color="auto"/>
            <w:right w:val="none" w:sz="0" w:space="0" w:color="auto"/>
          </w:divBdr>
        </w:div>
      </w:divsChild>
    </w:div>
    <w:div w:id="855849616">
      <w:bodyDiv w:val="1"/>
      <w:marLeft w:val="0"/>
      <w:marRight w:val="0"/>
      <w:marTop w:val="0"/>
      <w:marBottom w:val="0"/>
      <w:divBdr>
        <w:top w:val="none" w:sz="0" w:space="0" w:color="auto"/>
        <w:left w:val="none" w:sz="0" w:space="0" w:color="auto"/>
        <w:bottom w:val="none" w:sz="0" w:space="0" w:color="auto"/>
        <w:right w:val="none" w:sz="0" w:space="0" w:color="auto"/>
      </w:divBdr>
    </w:div>
    <w:div w:id="859705297">
      <w:bodyDiv w:val="1"/>
      <w:marLeft w:val="0"/>
      <w:marRight w:val="0"/>
      <w:marTop w:val="0"/>
      <w:marBottom w:val="0"/>
      <w:divBdr>
        <w:top w:val="none" w:sz="0" w:space="0" w:color="auto"/>
        <w:left w:val="none" w:sz="0" w:space="0" w:color="auto"/>
        <w:bottom w:val="none" w:sz="0" w:space="0" w:color="auto"/>
        <w:right w:val="none" w:sz="0" w:space="0" w:color="auto"/>
      </w:divBdr>
    </w:div>
    <w:div w:id="893656962">
      <w:bodyDiv w:val="1"/>
      <w:marLeft w:val="0"/>
      <w:marRight w:val="0"/>
      <w:marTop w:val="0"/>
      <w:marBottom w:val="0"/>
      <w:divBdr>
        <w:top w:val="none" w:sz="0" w:space="0" w:color="auto"/>
        <w:left w:val="none" w:sz="0" w:space="0" w:color="auto"/>
        <w:bottom w:val="none" w:sz="0" w:space="0" w:color="auto"/>
        <w:right w:val="none" w:sz="0" w:space="0" w:color="auto"/>
      </w:divBdr>
      <w:divsChild>
        <w:div w:id="1246572605">
          <w:marLeft w:val="360"/>
          <w:marRight w:val="0"/>
          <w:marTop w:val="200"/>
          <w:marBottom w:val="0"/>
          <w:divBdr>
            <w:top w:val="none" w:sz="0" w:space="0" w:color="auto"/>
            <w:left w:val="none" w:sz="0" w:space="0" w:color="auto"/>
            <w:bottom w:val="none" w:sz="0" w:space="0" w:color="auto"/>
            <w:right w:val="none" w:sz="0" w:space="0" w:color="auto"/>
          </w:divBdr>
        </w:div>
      </w:divsChild>
    </w:div>
    <w:div w:id="898174891">
      <w:bodyDiv w:val="1"/>
      <w:marLeft w:val="0"/>
      <w:marRight w:val="0"/>
      <w:marTop w:val="0"/>
      <w:marBottom w:val="0"/>
      <w:divBdr>
        <w:top w:val="none" w:sz="0" w:space="0" w:color="auto"/>
        <w:left w:val="none" w:sz="0" w:space="0" w:color="auto"/>
        <w:bottom w:val="none" w:sz="0" w:space="0" w:color="auto"/>
        <w:right w:val="none" w:sz="0" w:space="0" w:color="auto"/>
      </w:divBdr>
    </w:div>
    <w:div w:id="899055031">
      <w:bodyDiv w:val="1"/>
      <w:marLeft w:val="0"/>
      <w:marRight w:val="0"/>
      <w:marTop w:val="0"/>
      <w:marBottom w:val="0"/>
      <w:divBdr>
        <w:top w:val="none" w:sz="0" w:space="0" w:color="auto"/>
        <w:left w:val="none" w:sz="0" w:space="0" w:color="auto"/>
        <w:bottom w:val="none" w:sz="0" w:space="0" w:color="auto"/>
        <w:right w:val="none" w:sz="0" w:space="0" w:color="auto"/>
      </w:divBdr>
      <w:divsChild>
        <w:div w:id="1509055072">
          <w:marLeft w:val="446"/>
          <w:marRight w:val="0"/>
          <w:marTop w:val="0"/>
          <w:marBottom w:val="0"/>
          <w:divBdr>
            <w:top w:val="none" w:sz="0" w:space="0" w:color="auto"/>
            <w:left w:val="none" w:sz="0" w:space="0" w:color="auto"/>
            <w:bottom w:val="none" w:sz="0" w:space="0" w:color="auto"/>
            <w:right w:val="none" w:sz="0" w:space="0" w:color="auto"/>
          </w:divBdr>
        </w:div>
      </w:divsChild>
    </w:div>
    <w:div w:id="934556662">
      <w:bodyDiv w:val="1"/>
      <w:marLeft w:val="0"/>
      <w:marRight w:val="0"/>
      <w:marTop w:val="0"/>
      <w:marBottom w:val="0"/>
      <w:divBdr>
        <w:top w:val="none" w:sz="0" w:space="0" w:color="auto"/>
        <w:left w:val="none" w:sz="0" w:space="0" w:color="auto"/>
        <w:bottom w:val="none" w:sz="0" w:space="0" w:color="auto"/>
        <w:right w:val="none" w:sz="0" w:space="0" w:color="auto"/>
      </w:divBdr>
    </w:div>
    <w:div w:id="939331858">
      <w:bodyDiv w:val="1"/>
      <w:marLeft w:val="0"/>
      <w:marRight w:val="0"/>
      <w:marTop w:val="0"/>
      <w:marBottom w:val="0"/>
      <w:divBdr>
        <w:top w:val="none" w:sz="0" w:space="0" w:color="auto"/>
        <w:left w:val="none" w:sz="0" w:space="0" w:color="auto"/>
        <w:bottom w:val="none" w:sz="0" w:space="0" w:color="auto"/>
        <w:right w:val="none" w:sz="0" w:space="0" w:color="auto"/>
      </w:divBdr>
    </w:div>
    <w:div w:id="1002514156">
      <w:bodyDiv w:val="1"/>
      <w:marLeft w:val="0"/>
      <w:marRight w:val="0"/>
      <w:marTop w:val="0"/>
      <w:marBottom w:val="0"/>
      <w:divBdr>
        <w:top w:val="none" w:sz="0" w:space="0" w:color="auto"/>
        <w:left w:val="none" w:sz="0" w:space="0" w:color="auto"/>
        <w:bottom w:val="none" w:sz="0" w:space="0" w:color="auto"/>
        <w:right w:val="none" w:sz="0" w:space="0" w:color="auto"/>
      </w:divBdr>
      <w:divsChild>
        <w:div w:id="814219283">
          <w:marLeft w:val="403"/>
          <w:marRight w:val="0"/>
          <w:marTop w:val="0"/>
          <w:marBottom w:val="0"/>
          <w:divBdr>
            <w:top w:val="none" w:sz="0" w:space="0" w:color="auto"/>
            <w:left w:val="none" w:sz="0" w:space="0" w:color="auto"/>
            <w:bottom w:val="none" w:sz="0" w:space="0" w:color="auto"/>
            <w:right w:val="none" w:sz="0" w:space="0" w:color="auto"/>
          </w:divBdr>
        </w:div>
        <w:div w:id="1141581406">
          <w:marLeft w:val="1166"/>
          <w:marRight w:val="0"/>
          <w:marTop w:val="0"/>
          <w:marBottom w:val="0"/>
          <w:divBdr>
            <w:top w:val="none" w:sz="0" w:space="0" w:color="auto"/>
            <w:left w:val="none" w:sz="0" w:space="0" w:color="auto"/>
            <w:bottom w:val="none" w:sz="0" w:space="0" w:color="auto"/>
            <w:right w:val="none" w:sz="0" w:space="0" w:color="auto"/>
          </w:divBdr>
        </w:div>
        <w:div w:id="1277248428">
          <w:marLeft w:val="1166"/>
          <w:marRight w:val="0"/>
          <w:marTop w:val="0"/>
          <w:marBottom w:val="0"/>
          <w:divBdr>
            <w:top w:val="none" w:sz="0" w:space="0" w:color="auto"/>
            <w:left w:val="none" w:sz="0" w:space="0" w:color="auto"/>
            <w:bottom w:val="none" w:sz="0" w:space="0" w:color="auto"/>
            <w:right w:val="none" w:sz="0" w:space="0" w:color="auto"/>
          </w:divBdr>
        </w:div>
        <w:div w:id="1531793602">
          <w:marLeft w:val="1166"/>
          <w:marRight w:val="0"/>
          <w:marTop w:val="0"/>
          <w:marBottom w:val="0"/>
          <w:divBdr>
            <w:top w:val="none" w:sz="0" w:space="0" w:color="auto"/>
            <w:left w:val="none" w:sz="0" w:space="0" w:color="auto"/>
            <w:bottom w:val="none" w:sz="0" w:space="0" w:color="auto"/>
            <w:right w:val="none" w:sz="0" w:space="0" w:color="auto"/>
          </w:divBdr>
        </w:div>
        <w:div w:id="2086149927">
          <w:marLeft w:val="1166"/>
          <w:marRight w:val="0"/>
          <w:marTop w:val="0"/>
          <w:marBottom w:val="0"/>
          <w:divBdr>
            <w:top w:val="none" w:sz="0" w:space="0" w:color="auto"/>
            <w:left w:val="none" w:sz="0" w:space="0" w:color="auto"/>
            <w:bottom w:val="none" w:sz="0" w:space="0" w:color="auto"/>
            <w:right w:val="none" w:sz="0" w:space="0" w:color="auto"/>
          </w:divBdr>
        </w:div>
      </w:divsChild>
    </w:div>
    <w:div w:id="1033387667">
      <w:bodyDiv w:val="1"/>
      <w:marLeft w:val="0"/>
      <w:marRight w:val="0"/>
      <w:marTop w:val="0"/>
      <w:marBottom w:val="0"/>
      <w:divBdr>
        <w:top w:val="none" w:sz="0" w:space="0" w:color="auto"/>
        <w:left w:val="none" w:sz="0" w:space="0" w:color="auto"/>
        <w:bottom w:val="none" w:sz="0" w:space="0" w:color="auto"/>
        <w:right w:val="none" w:sz="0" w:space="0" w:color="auto"/>
      </w:divBdr>
    </w:div>
    <w:div w:id="1042243908">
      <w:bodyDiv w:val="1"/>
      <w:marLeft w:val="0"/>
      <w:marRight w:val="0"/>
      <w:marTop w:val="0"/>
      <w:marBottom w:val="0"/>
      <w:divBdr>
        <w:top w:val="none" w:sz="0" w:space="0" w:color="auto"/>
        <w:left w:val="none" w:sz="0" w:space="0" w:color="auto"/>
        <w:bottom w:val="none" w:sz="0" w:space="0" w:color="auto"/>
        <w:right w:val="none" w:sz="0" w:space="0" w:color="auto"/>
      </w:divBdr>
    </w:div>
    <w:div w:id="1043946041">
      <w:bodyDiv w:val="1"/>
      <w:marLeft w:val="0"/>
      <w:marRight w:val="0"/>
      <w:marTop w:val="0"/>
      <w:marBottom w:val="0"/>
      <w:divBdr>
        <w:top w:val="none" w:sz="0" w:space="0" w:color="auto"/>
        <w:left w:val="none" w:sz="0" w:space="0" w:color="auto"/>
        <w:bottom w:val="none" w:sz="0" w:space="0" w:color="auto"/>
        <w:right w:val="none" w:sz="0" w:space="0" w:color="auto"/>
      </w:divBdr>
      <w:divsChild>
        <w:div w:id="255486320">
          <w:marLeft w:val="547"/>
          <w:marRight w:val="0"/>
          <w:marTop w:val="0"/>
          <w:marBottom w:val="0"/>
          <w:divBdr>
            <w:top w:val="none" w:sz="0" w:space="0" w:color="auto"/>
            <w:left w:val="none" w:sz="0" w:space="0" w:color="auto"/>
            <w:bottom w:val="none" w:sz="0" w:space="0" w:color="auto"/>
            <w:right w:val="none" w:sz="0" w:space="0" w:color="auto"/>
          </w:divBdr>
        </w:div>
        <w:div w:id="477764194">
          <w:marLeft w:val="547"/>
          <w:marRight w:val="0"/>
          <w:marTop w:val="0"/>
          <w:marBottom w:val="0"/>
          <w:divBdr>
            <w:top w:val="none" w:sz="0" w:space="0" w:color="auto"/>
            <w:left w:val="none" w:sz="0" w:space="0" w:color="auto"/>
            <w:bottom w:val="none" w:sz="0" w:space="0" w:color="auto"/>
            <w:right w:val="none" w:sz="0" w:space="0" w:color="auto"/>
          </w:divBdr>
        </w:div>
        <w:div w:id="1435325153">
          <w:marLeft w:val="547"/>
          <w:marRight w:val="0"/>
          <w:marTop w:val="0"/>
          <w:marBottom w:val="0"/>
          <w:divBdr>
            <w:top w:val="none" w:sz="0" w:space="0" w:color="auto"/>
            <w:left w:val="none" w:sz="0" w:space="0" w:color="auto"/>
            <w:bottom w:val="none" w:sz="0" w:space="0" w:color="auto"/>
            <w:right w:val="none" w:sz="0" w:space="0" w:color="auto"/>
          </w:divBdr>
        </w:div>
      </w:divsChild>
    </w:div>
    <w:div w:id="1073234978">
      <w:bodyDiv w:val="1"/>
      <w:marLeft w:val="0"/>
      <w:marRight w:val="0"/>
      <w:marTop w:val="0"/>
      <w:marBottom w:val="0"/>
      <w:divBdr>
        <w:top w:val="none" w:sz="0" w:space="0" w:color="auto"/>
        <w:left w:val="none" w:sz="0" w:space="0" w:color="auto"/>
        <w:bottom w:val="none" w:sz="0" w:space="0" w:color="auto"/>
        <w:right w:val="none" w:sz="0" w:space="0" w:color="auto"/>
      </w:divBdr>
    </w:div>
    <w:div w:id="1074740183">
      <w:bodyDiv w:val="1"/>
      <w:marLeft w:val="0"/>
      <w:marRight w:val="0"/>
      <w:marTop w:val="0"/>
      <w:marBottom w:val="0"/>
      <w:divBdr>
        <w:top w:val="none" w:sz="0" w:space="0" w:color="auto"/>
        <w:left w:val="none" w:sz="0" w:space="0" w:color="auto"/>
        <w:bottom w:val="none" w:sz="0" w:space="0" w:color="auto"/>
        <w:right w:val="none" w:sz="0" w:space="0" w:color="auto"/>
      </w:divBdr>
    </w:div>
    <w:div w:id="1086803060">
      <w:bodyDiv w:val="1"/>
      <w:marLeft w:val="0"/>
      <w:marRight w:val="0"/>
      <w:marTop w:val="0"/>
      <w:marBottom w:val="0"/>
      <w:divBdr>
        <w:top w:val="none" w:sz="0" w:space="0" w:color="auto"/>
        <w:left w:val="none" w:sz="0" w:space="0" w:color="auto"/>
        <w:bottom w:val="none" w:sz="0" w:space="0" w:color="auto"/>
        <w:right w:val="none" w:sz="0" w:space="0" w:color="auto"/>
      </w:divBdr>
      <w:divsChild>
        <w:div w:id="737901408">
          <w:marLeft w:val="547"/>
          <w:marRight w:val="0"/>
          <w:marTop w:val="0"/>
          <w:marBottom w:val="0"/>
          <w:divBdr>
            <w:top w:val="none" w:sz="0" w:space="0" w:color="auto"/>
            <w:left w:val="none" w:sz="0" w:space="0" w:color="auto"/>
            <w:bottom w:val="none" w:sz="0" w:space="0" w:color="auto"/>
            <w:right w:val="none" w:sz="0" w:space="0" w:color="auto"/>
          </w:divBdr>
        </w:div>
        <w:div w:id="1014840554">
          <w:marLeft w:val="547"/>
          <w:marRight w:val="0"/>
          <w:marTop w:val="0"/>
          <w:marBottom w:val="0"/>
          <w:divBdr>
            <w:top w:val="none" w:sz="0" w:space="0" w:color="auto"/>
            <w:left w:val="none" w:sz="0" w:space="0" w:color="auto"/>
            <w:bottom w:val="none" w:sz="0" w:space="0" w:color="auto"/>
            <w:right w:val="none" w:sz="0" w:space="0" w:color="auto"/>
          </w:divBdr>
        </w:div>
      </w:divsChild>
    </w:div>
    <w:div w:id="1094861115">
      <w:bodyDiv w:val="1"/>
      <w:marLeft w:val="0"/>
      <w:marRight w:val="0"/>
      <w:marTop w:val="0"/>
      <w:marBottom w:val="0"/>
      <w:divBdr>
        <w:top w:val="none" w:sz="0" w:space="0" w:color="auto"/>
        <w:left w:val="none" w:sz="0" w:space="0" w:color="auto"/>
        <w:bottom w:val="none" w:sz="0" w:space="0" w:color="auto"/>
        <w:right w:val="none" w:sz="0" w:space="0" w:color="auto"/>
      </w:divBdr>
    </w:div>
    <w:div w:id="1133451197">
      <w:bodyDiv w:val="1"/>
      <w:marLeft w:val="0"/>
      <w:marRight w:val="0"/>
      <w:marTop w:val="0"/>
      <w:marBottom w:val="0"/>
      <w:divBdr>
        <w:top w:val="none" w:sz="0" w:space="0" w:color="auto"/>
        <w:left w:val="none" w:sz="0" w:space="0" w:color="auto"/>
        <w:bottom w:val="none" w:sz="0" w:space="0" w:color="auto"/>
        <w:right w:val="none" w:sz="0" w:space="0" w:color="auto"/>
      </w:divBdr>
      <w:divsChild>
        <w:div w:id="45301794">
          <w:marLeft w:val="706"/>
          <w:marRight w:val="0"/>
          <w:marTop w:val="120"/>
          <w:marBottom w:val="0"/>
          <w:divBdr>
            <w:top w:val="none" w:sz="0" w:space="0" w:color="auto"/>
            <w:left w:val="none" w:sz="0" w:space="0" w:color="auto"/>
            <w:bottom w:val="none" w:sz="0" w:space="0" w:color="auto"/>
            <w:right w:val="none" w:sz="0" w:space="0" w:color="auto"/>
          </w:divBdr>
        </w:div>
        <w:div w:id="89084228">
          <w:marLeft w:val="547"/>
          <w:marRight w:val="0"/>
          <w:marTop w:val="120"/>
          <w:marBottom w:val="0"/>
          <w:divBdr>
            <w:top w:val="none" w:sz="0" w:space="0" w:color="auto"/>
            <w:left w:val="none" w:sz="0" w:space="0" w:color="auto"/>
            <w:bottom w:val="none" w:sz="0" w:space="0" w:color="auto"/>
            <w:right w:val="none" w:sz="0" w:space="0" w:color="auto"/>
          </w:divBdr>
        </w:div>
        <w:div w:id="407659492">
          <w:marLeft w:val="706"/>
          <w:marRight w:val="0"/>
          <w:marTop w:val="120"/>
          <w:marBottom w:val="0"/>
          <w:divBdr>
            <w:top w:val="none" w:sz="0" w:space="0" w:color="auto"/>
            <w:left w:val="none" w:sz="0" w:space="0" w:color="auto"/>
            <w:bottom w:val="none" w:sz="0" w:space="0" w:color="auto"/>
            <w:right w:val="none" w:sz="0" w:space="0" w:color="auto"/>
          </w:divBdr>
        </w:div>
        <w:div w:id="1820077851">
          <w:marLeft w:val="706"/>
          <w:marRight w:val="0"/>
          <w:marTop w:val="120"/>
          <w:marBottom w:val="0"/>
          <w:divBdr>
            <w:top w:val="none" w:sz="0" w:space="0" w:color="auto"/>
            <w:left w:val="none" w:sz="0" w:space="0" w:color="auto"/>
            <w:bottom w:val="none" w:sz="0" w:space="0" w:color="auto"/>
            <w:right w:val="none" w:sz="0" w:space="0" w:color="auto"/>
          </w:divBdr>
        </w:div>
      </w:divsChild>
    </w:div>
    <w:div w:id="1148474623">
      <w:bodyDiv w:val="1"/>
      <w:marLeft w:val="0"/>
      <w:marRight w:val="0"/>
      <w:marTop w:val="0"/>
      <w:marBottom w:val="0"/>
      <w:divBdr>
        <w:top w:val="none" w:sz="0" w:space="0" w:color="auto"/>
        <w:left w:val="none" w:sz="0" w:space="0" w:color="auto"/>
        <w:bottom w:val="none" w:sz="0" w:space="0" w:color="auto"/>
        <w:right w:val="none" w:sz="0" w:space="0" w:color="auto"/>
      </w:divBdr>
      <w:divsChild>
        <w:div w:id="1485273534">
          <w:marLeft w:val="0"/>
          <w:marRight w:val="0"/>
          <w:marTop w:val="30"/>
          <w:marBottom w:val="0"/>
          <w:divBdr>
            <w:top w:val="none" w:sz="0" w:space="0" w:color="auto"/>
            <w:left w:val="none" w:sz="0" w:space="0" w:color="auto"/>
            <w:bottom w:val="none" w:sz="0" w:space="0" w:color="auto"/>
            <w:right w:val="none" w:sz="0" w:space="0" w:color="auto"/>
          </w:divBdr>
        </w:div>
      </w:divsChild>
    </w:div>
    <w:div w:id="1149981914">
      <w:bodyDiv w:val="1"/>
      <w:marLeft w:val="0"/>
      <w:marRight w:val="0"/>
      <w:marTop w:val="0"/>
      <w:marBottom w:val="0"/>
      <w:divBdr>
        <w:top w:val="none" w:sz="0" w:space="0" w:color="auto"/>
        <w:left w:val="none" w:sz="0" w:space="0" w:color="auto"/>
        <w:bottom w:val="none" w:sz="0" w:space="0" w:color="auto"/>
        <w:right w:val="none" w:sz="0" w:space="0" w:color="auto"/>
      </w:divBdr>
    </w:div>
    <w:div w:id="1157500603">
      <w:bodyDiv w:val="1"/>
      <w:marLeft w:val="0"/>
      <w:marRight w:val="0"/>
      <w:marTop w:val="0"/>
      <w:marBottom w:val="0"/>
      <w:divBdr>
        <w:top w:val="none" w:sz="0" w:space="0" w:color="auto"/>
        <w:left w:val="none" w:sz="0" w:space="0" w:color="auto"/>
        <w:bottom w:val="none" w:sz="0" w:space="0" w:color="auto"/>
        <w:right w:val="none" w:sz="0" w:space="0" w:color="auto"/>
      </w:divBdr>
    </w:div>
    <w:div w:id="1168256102">
      <w:bodyDiv w:val="1"/>
      <w:marLeft w:val="0"/>
      <w:marRight w:val="0"/>
      <w:marTop w:val="0"/>
      <w:marBottom w:val="0"/>
      <w:divBdr>
        <w:top w:val="none" w:sz="0" w:space="0" w:color="auto"/>
        <w:left w:val="none" w:sz="0" w:space="0" w:color="auto"/>
        <w:bottom w:val="none" w:sz="0" w:space="0" w:color="auto"/>
        <w:right w:val="none" w:sz="0" w:space="0" w:color="auto"/>
      </w:divBdr>
      <w:divsChild>
        <w:div w:id="493421073">
          <w:marLeft w:val="360"/>
          <w:marRight w:val="0"/>
          <w:marTop w:val="200"/>
          <w:marBottom w:val="0"/>
          <w:divBdr>
            <w:top w:val="none" w:sz="0" w:space="0" w:color="auto"/>
            <w:left w:val="none" w:sz="0" w:space="0" w:color="auto"/>
            <w:bottom w:val="none" w:sz="0" w:space="0" w:color="auto"/>
            <w:right w:val="none" w:sz="0" w:space="0" w:color="auto"/>
          </w:divBdr>
        </w:div>
        <w:div w:id="1533498169">
          <w:marLeft w:val="360"/>
          <w:marRight w:val="0"/>
          <w:marTop w:val="200"/>
          <w:marBottom w:val="0"/>
          <w:divBdr>
            <w:top w:val="none" w:sz="0" w:space="0" w:color="auto"/>
            <w:left w:val="none" w:sz="0" w:space="0" w:color="auto"/>
            <w:bottom w:val="none" w:sz="0" w:space="0" w:color="auto"/>
            <w:right w:val="none" w:sz="0" w:space="0" w:color="auto"/>
          </w:divBdr>
        </w:div>
      </w:divsChild>
    </w:div>
    <w:div w:id="1168792899">
      <w:bodyDiv w:val="1"/>
      <w:marLeft w:val="0"/>
      <w:marRight w:val="0"/>
      <w:marTop w:val="0"/>
      <w:marBottom w:val="0"/>
      <w:divBdr>
        <w:top w:val="none" w:sz="0" w:space="0" w:color="auto"/>
        <w:left w:val="none" w:sz="0" w:space="0" w:color="auto"/>
        <w:bottom w:val="none" w:sz="0" w:space="0" w:color="auto"/>
        <w:right w:val="none" w:sz="0" w:space="0" w:color="auto"/>
      </w:divBdr>
      <w:divsChild>
        <w:div w:id="201788906">
          <w:marLeft w:val="1267"/>
          <w:marRight w:val="0"/>
          <w:marTop w:val="240"/>
          <w:marBottom w:val="0"/>
          <w:divBdr>
            <w:top w:val="none" w:sz="0" w:space="0" w:color="auto"/>
            <w:left w:val="none" w:sz="0" w:space="0" w:color="auto"/>
            <w:bottom w:val="none" w:sz="0" w:space="0" w:color="auto"/>
            <w:right w:val="none" w:sz="0" w:space="0" w:color="auto"/>
          </w:divBdr>
        </w:div>
        <w:div w:id="248202061">
          <w:marLeft w:val="1267"/>
          <w:marRight w:val="0"/>
          <w:marTop w:val="240"/>
          <w:marBottom w:val="0"/>
          <w:divBdr>
            <w:top w:val="none" w:sz="0" w:space="0" w:color="auto"/>
            <w:left w:val="none" w:sz="0" w:space="0" w:color="auto"/>
            <w:bottom w:val="none" w:sz="0" w:space="0" w:color="auto"/>
            <w:right w:val="none" w:sz="0" w:space="0" w:color="auto"/>
          </w:divBdr>
        </w:div>
        <w:div w:id="932275108">
          <w:marLeft w:val="1267"/>
          <w:marRight w:val="0"/>
          <w:marTop w:val="240"/>
          <w:marBottom w:val="0"/>
          <w:divBdr>
            <w:top w:val="none" w:sz="0" w:space="0" w:color="auto"/>
            <w:left w:val="none" w:sz="0" w:space="0" w:color="auto"/>
            <w:bottom w:val="none" w:sz="0" w:space="0" w:color="auto"/>
            <w:right w:val="none" w:sz="0" w:space="0" w:color="auto"/>
          </w:divBdr>
        </w:div>
        <w:div w:id="1042168596">
          <w:marLeft w:val="1267"/>
          <w:marRight w:val="0"/>
          <w:marTop w:val="240"/>
          <w:marBottom w:val="0"/>
          <w:divBdr>
            <w:top w:val="none" w:sz="0" w:space="0" w:color="auto"/>
            <w:left w:val="none" w:sz="0" w:space="0" w:color="auto"/>
            <w:bottom w:val="none" w:sz="0" w:space="0" w:color="auto"/>
            <w:right w:val="none" w:sz="0" w:space="0" w:color="auto"/>
          </w:divBdr>
        </w:div>
        <w:div w:id="1450471634">
          <w:marLeft w:val="1267"/>
          <w:marRight w:val="0"/>
          <w:marTop w:val="240"/>
          <w:marBottom w:val="0"/>
          <w:divBdr>
            <w:top w:val="none" w:sz="0" w:space="0" w:color="auto"/>
            <w:left w:val="none" w:sz="0" w:space="0" w:color="auto"/>
            <w:bottom w:val="none" w:sz="0" w:space="0" w:color="auto"/>
            <w:right w:val="none" w:sz="0" w:space="0" w:color="auto"/>
          </w:divBdr>
        </w:div>
      </w:divsChild>
    </w:div>
    <w:div w:id="1205799786">
      <w:bodyDiv w:val="1"/>
      <w:marLeft w:val="0"/>
      <w:marRight w:val="0"/>
      <w:marTop w:val="0"/>
      <w:marBottom w:val="0"/>
      <w:divBdr>
        <w:top w:val="none" w:sz="0" w:space="0" w:color="auto"/>
        <w:left w:val="none" w:sz="0" w:space="0" w:color="auto"/>
        <w:bottom w:val="none" w:sz="0" w:space="0" w:color="auto"/>
        <w:right w:val="none" w:sz="0" w:space="0" w:color="auto"/>
      </w:divBdr>
      <w:divsChild>
        <w:div w:id="418601148">
          <w:marLeft w:val="979"/>
          <w:marRight w:val="0"/>
          <w:marTop w:val="240"/>
          <w:marBottom w:val="0"/>
          <w:divBdr>
            <w:top w:val="none" w:sz="0" w:space="0" w:color="auto"/>
            <w:left w:val="none" w:sz="0" w:space="0" w:color="auto"/>
            <w:bottom w:val="none" w:sz="0" w:space="0" w:color="auto"/>
            <w:right w:val="none" w:sz="0" w:space="0" w:color="auto"/>
          </w:divBdr>
        </w:div>
      </w:divsChild>
    </w:div>
    <w:div w:id="1219970437">
      <w:bodyDiv w:val="1"/>
      <w:marLeft w:val="0"/>
      <w:marRight w:val="0"/>
      <w:marTop w:val="0"/>
      <w:marBottom w:val="0"/>
      <w:divBdr>
        <w:top w:val="none" w:sz="0" w:space="0" w:color="auto"/>
        <w:left w:val="none" w:sz="0" w:space="0" w:color="auto"/>
        <w:bottom w:val="none" w:sz="0" w:space="0" w:color="auto"/>
        <w:right w:val="none" w:sz="0" w:space="0" w:color="auto"/>
      </w:divBdr>
    </w:div>
    <w:div w:id="1221404273">
      <w:bodyDiv w:val="1"/>
      <w:marLeft w:val="0"/>
      <w:marRight w:val="0"/>
      <w:marTop w:val="0"/>
      <w:marBottom w:val="0"/>
      <w:divBdr>
        <w:top w:val="none" w:sz="0" w:space="0" w:color="auto"/>
        <w:left w:val="none" w:sz="0" w:space="0" w:color="auto"/>
        <w:bottom w:val="none" w:sz="0" w:space="0" w:color="auto"/>
        <w:right w:val="none" w:sz="0" w:space="0" w:color="auto"/>
      </w:divBdr>
    </w:div>
    <w:div w:id="1225292228">
      <w:bodyDiv w:val="1"/>
      <w:marLeft w:val="0"/>
      <w:marRight w:val="0"/>
      <w:marTop w:val="0"/>
      <w:marBottom w:val="0"/>
      <w:divBdr>
        <w:top w:val="none" w:sz="0" w:space="0" w:color="auto"/>
        <w:left w:val="none" w:sz="0" w:space="0" w:color="auto"/>
        <w:bottom w:val="none" w:sz="0" w:space="0" w:color="auto"/>
        <w:right w:val="none" w:sz="0" w:space="0" w:color="auto"/>
      </w:divBdr>
    </w:div>
    <w:div w:id="1225676348">
      <w:bodyDiv w:val="1"/>
      <w:marLeft w:val="0"/>
      <w:marRight w:val="0"/>
      <w:marTop w:val="0"/>
      <w:marBottom w:val="0"/>
      <w:divBdr>
        <w:top w:val="none" w:sz="0" w:space="0" w:color="auto"/>
        <w:left w:val="none" w:sz="0" w:space="0" w:color="auto"/>
        <w:bottom w:val="none" w:sz="0" w:space="0" w:color="auto"/>
        <w:right w:val="none" w:sz="0" w:space="0" w:color="auto"/>
      </w:divBdr>
    </w:div>
    <w:div w:id="1235361508">
      <w:bodyDiv w:val="1"/>
      <w:marLeft w:val="0"/>
      <w:marRight w:val="0"/>
      <w:marTop w:val="0"/>
      <w:marBottom w:val="0"/>
      <w:divBdr>
        <w:top w:val="none" w:sz="0" w:space="0" w:color="auto"/>
        <w:left w:val="none" w:sz="0" w:space="0" w:color="auto"/>
        <w:bottom w:val="none" w:sz="0" w:space="0" w:color="auto"/>
        <w:right w:val="none" w:sz="0" w:space="0" w:color="auto"/>
      </w:divBdr>
      <w:divsChild>
        <w:div w:id="1837071167">
          <w:marLeft w:val="547"/>
          <w:marRight w:val="0"/>
          <w:marTop w:val="0"/>
          <w:marBottom w:val="0"/>
          <w:divBdr>
            <w:top w:val="none" w:sz="0" w:space="0" w:color="auto"/>
            <w:left w:val="none" w:sz="0" w:space="0" w:color="auto"/>
            <w:bottom w:val="none" w:sz="0" w:space="0" w:color="auto"/>
            <w:right w:val="none" w:sz="0" w:space="0" w:color="auto"/>
          </w:divBdr>
        </w:div>
      </w:divsChild>
    </w:div>
    <w:div w:id="1244561048">
      <w:bodyDiv w:val="1"/>
      <w:marLeft w:val="0"/>
      <w:marRight w:val="0"/>
      <w:marTop w:val="0"/>
      <w:marBottom w:val="0"/>
      <w:divBdr>
        <w:top w:val="none" w:sz="0" w:space="0" w:color="auto"/>
        <w:left w:val="none" w:sz="0" w:space="0" w:color="auto"/>
        <w:bottom w:val="none" w:sz="0" w:space="0" w:color="auto"/>
        <w:right w:val="none" w:sz="0" w:space="0" w:color="auto"/>
      </w:divBdr>
    </w:div>
    <w:div w:id="1269778120">
      <w:bodyDiv w:val="1"/>
      <w:marLeft w:val="0"/>
      <w:marRight w:val="0"/>
      <w:marTop w:val="0"/>
      <w:marBottom w:val="0"/>
      <w:divBdr>
        <w:top w:val="none" w:sz="0" w:space="0" w:color="auto"/>
        <w:left w:val="none" w:sz="0" w:space="0" w:color="auto"/>
        <w:bottom w:val="none" w:sz="0" w:space="0" w:color="auto"/>
        <w:right w:val="none" w:sz="0" w:space="0" w:color="auto"/>
      </w:divBdr>
    </w:div>
    <w:div w:id="1272010777">
      <w:bodyDiv w:val="1"/>
      <w:marLeft w:val="0"/>
      <w:marRight w:val="0"/>
      <w:marTop w:val="0"/>
      <w:marBottom w:val="0"/>
      <w:divBdr>
        <w:top w:val="none" w:sz="0" w:space="0" w:color="auto"/>
        <w:left w:val="none" w:sz="0" w:space="0" w:color="auto"/>
        <w:bottom w:val="none" w:sz="0" w:space="0" w:color="auto"/>
        <w:right w:val="none" w:sz="0" w:space="0" w:color="auto"/>
      </w:divBdr>
    </w:div>
    <w:div w:id="1288773995">
      <w:bodyDiv w:val="1"/>
      <w:marLeft w:val="0"/>
      <w:marRight w:val="0"/>
      <w:marTop w:val="0"/>
      <w:marBottom w:val="0"/>
      <w:divBdr>
        <w:top w:val="none" w:sz="0" w:space="0" w:color="auto"/>
        <w:left w:val="none" w:sz="0" w:space="0" w:color="auto"/>
        <w:bottom w:val="none" w:sz="0" w:space="0" w:color="auto"/>
        <w:right w:val="none" w:sz="0" w:space="0" w:color="auto"/>
      </w:divBdr>
    </w:div>
    <w:div w:id="1309746928">
      <w:bodyDiv w:val="1"/>
      <w:marLeft w:val="0"/>
      <w:marRight w:val="0"/>
      <w:marTop w:val="0"/>
      <w:marBottom w:val="0"/>
      <w:divBdr>
        <w:top w:val="none" w:sz="0" w:space="0" w:color="auto"/>
        <w:left w:val="none" w:sz="0" w:space="0" w:color="auto"/>
        <w:bottom w:val="none" w:sz="0" w:space="0" w:color="auto"/>
        <w:right w:val="none" w:sz="0" w:space="0" w:color="auto"/>
      </w:divBdr>
      <w:divsChild>
        <w:div w:id="1436556900">
          <w:marLeft w:val="86"/>
          <w:marRight w:val="0"/>
          <w:marTop w:val="0"/>
          <w:marBottom w:val="72"/>
          <w:divBdr>
            <w:top w:val="none" w:sz="0" w:space="0" w:color="auto"/>
            <w:left w:val="none" w:sz="0" w:space="0" w:color="auto"/>
            <w:bottom w:val="none" w:sz="0" w:space="0" w:color="auto"/>
            <w:right w:val="none" w:sz="0" w:space="0" w:color="auto"/>
          </w:divBdr>
        </w:div>
        <w:div w:id="2146578304">
          <w:marLeft w:val="86"/>
          <w:marRight w:val="0"/>
          <w:marTop w:val="0"/>
          <w:marBottom w:val="72"/>
          <w:divBdr>
            <w:top w:val="none" w:sz="0" w:space="0" w:color="auto"/>
            <w:left w:val="none" w:sz="0" w:space="0" w:color="auto"/>
            <w:bottom w:val="none" w:sz="0" w:space="0" w:color="auto"/>
            <w:right w:val="none" w:sz="0" w:space="0" w:color="auto"/>
          </w:divBdr>
        </w:div>
      </w:divsChild>
    </w:div>
    <w:div w:id="1339766902">
      <w:bodyDiv w:val="1"/>
      <w:marLeft w:val="0"/>
      <w:marRight w:val="0"/>
      <w:marTop w:val="0"/>
      <w:marBottom w:val="0"/>
      <w:divBdr>
        <w:top w:val="none" w:sz="0" w:space="0" w:color="auto"/>
        <w:left w:val="none" w:sz="0" w:space="0" w:color="auto"/>
        <w:bottom w:val="none" w:sz="0" w:space="0" w:color="auto"/>
        <w:right w:val="none" w:sz="0" w:space="0" w:color="auto"/>
      </w:divBdr>
      <w:divsChild>
        <w:div w:id="36897073">
          <w:marLeft w:val="1080"/>
          <w:marRight w:val="0"/>
          <w:marTop w:val="100"/>
          <w:marBottom w:val="0"/>
          <w:divBdr>
            <w:top w:val="none" w:sz="0" w:space="0" w:color="auto"/>
            <w:left w:val="none" w:sz="0" w:space="0" w:color="auto"/>
            <w:bottom w:val="none" w:sz="0" w:space="0" w:color="auto"/>
            <w:right w:val="none" w:sz="0" w:space="0" w:color="auto"/>
          </w:divBdr>
        </w:div>
        <w:div w:id="242226892">
          <w:marLeft w:val="1080"/>
          <w:marRight w:val="0"/>
          <w:marTop w:val="100"/>
          <w:marBottom w:val="0"/>
          <w:divBdr>
            <w:top w:val="none" w:sz="0" w:space="0" w:color="auto"/>
            <w:left w:val="none" w:sz="0" w:space="0" w:color="auto"/>
            <w:bottom w:val="none" w:sz="0" w:space="0" w:color="auto"/>
            <w:right w:val="none" w:sz="0" w:space="0" w:color="auto"/>
          </w:divBdr>
        </w:div>
        <w:div w:id="344553804">
          <w:marLeft w:val="1080"/>
          <w:marRight w:val="0"/>
          <w:marTop w:val="100"/>
          <w:marBottom w:val="0"/>
          <w:divBdr>
            <w:top w:val="none" w:sz="0" w:space="0" w:color="auto"/>
            <w:left w:val="none" w:sz="0" w:space="0" w:color="auto"/>
            <w:bottom w:val="none" w:sz="0" w:space="0" w:color="auto"/>
            <w:right w:val="none" w:sz="0" w:space="0" w:color="auto"/>
          </w:divBdr>
        </w:div>
        <w:div w:id="416753813">
          <w:marLeft w:val="1080"/>
          <w:marRight w:val="0"/>
          <w:marTop w:val="100"/>
          <w:marBottom w:val="0"/>
          <w:divBdr>
            <w:top w:val="none" w:sz="0" w:space="0" w:color="auto"/>
            <w:left w:val="none" w:sz="0" w:space="0" w:color="auto"/>
            <w:bottom w:val="none" w:sz="0" w:space="0" w:color="auto"/>
            <w:right w:val="none" w:sz="0" w:space="0" w:color="auto"/>
          </w:divBdr>
        </w:div>
        <w:div w:id="898051473">
          <w:marLeft w:val="360"/>
          <w:marRight w:val="0"/>
          <w:marTop w:val="200"/>
          <w:marBottom w:val="0"/>
          <w:divBdr>
            <w:top w:val="none" w:sz="0" w:space="0" w:color="auto"/>
            <w:left w:val="none" w:sz="0" w:space="0" w:color="auto"/>
            <w:bottom w:val="none" w:sz="0" w:space="0" w:color="auto"/>
            <w:right w:val="none" w:sz="0" w:space="0" w:color="auto"/>
          </w:divBdr>
        </w:div>
        <w:div w:id="1452482062">
          <w:marLeft w:val="360"/>
          <w:marRight w:val="0"/>
          <w:marTop w:val="200"/>
          <w:marBottom w:val="0"/>
          <w:divBdr>
            <w:top w:val="none" w:sz="0" w:space="0" w:color="auto"/>
            <w:left w:val="none" w:sz="0" w:space="0" w:color="auto"/>
            <w:bottom w:val="none" w:sz="0" w:space="0" w:color="auto"/>
            <w:right w:val="none" w:sz="0" w:space="0" w:color="auto"/>
          </w:divBdr>
        </w:div>
        <w:div w:id="1885288961">
          <w:marLeft w:val="360"/>
          <w:marRight w:val="0"/>
          <w:marTop w:val="200"/>
          <w:marBottom w:val="0"/>
          <w:divBdr>
            <w:top w:val="none" w:sz="0" w:space="0" w:color="auto"/>
            <w:left w:val="none" w:sz="0" w:space="0" w:color="auto"/>
            <w:bottom w:val="none" w:sz="0" w:space="0" w:color="auto"/>
            <w:right w:val="none" w:sz="0" w:space="0" w:color="auto"/>
          </w:divBdr>
        </w:div>
      </w:divsChild>
    </w:div>
    <w:div w:id="1405838274">
      <w:bodyDiv w:val="1"/>
      <w:marLeft w:val="0"/>
      <w:marRight w:val="0"/>
      <w:marTop w:val="0"/>
      <w:marBottom w:val="0"/>
      <w:divBdr>
        <w:top w:val="none" w:sz="0" w:space="0" w:color="auto"/>
        <w:left w:val="none" w:sz="0" w:space="0" w:color="auto"/>
        <w:bottom w:val="none" w:sz="0" w:space="0" w:color="auto"/>
        <w:right w:val="none" w:sz="0" w:space="0" w:color="auto"/>
      </w:divBdr>
    </w:div>
    <w:div w:id="1420836103">
      <w:bodyDiv w:val="1"/>
      <w:marLeft w:val="0"/>
      <w:marRight w:val="0"/>
      <w:marTop w:val="0"/>
      <w:marBottom w:val="0"/>
      <w:divBdr>
        <w:top w:val="none" w:sz="0" w:space="0" w:color="auto"/>
        <w:left w:val="none" w:sz="0" w:space="0" w:color="auto"/>
        <w:bottom w:val="none" w:sz="0" w:space="0" w:color="auto"/>
        <w:right w:val="none" w:sz="0" w:space="0" w:color="auto"/>
      </w:divBdr>
    </w:div>
    <w:div w:id="1422874181">
      <w:bodyDiv w:val="1"/>
      <w:marLeft w:val="0"/>
      <w:marRight w:val="0"/>
      <w:marTop w:val="0"/>
      <w:marBottom w:val="0"/>
      <w:divBdr>
        <w:top w:val="none" w:sz="0" w:space="0" w:color="auto"/>
        <w:left w:val="none" w:sz="0" w:space="0" w:color="auto"/>
        <w:bottom w:val="none" w:sz="0" w:space="0" w:color="auto"/>
        <w:right w:val="none" w:sz="0" w:space="0" w:color="auto"/>
      </w:divBdr>
    </w:div>
    <w:div w:id="1436292800">
      <w:bodyDiv w:val="1"/>
      <w:marLeft w:val="0"/>
      <w:marRight w:val="0"/>
      <w:marTop w:val="0"/>
      <w:marBottom w:val="0"/>
      <w:divBdr>
        <w:top w:val="none" w:sz="0" w:space="0" w:color="auto"/>
        <w:left w:val="none" w:sz="0" w:space="0" w:color="auto"/>
        <w:bottom w:val="none" w:sz="0" w:space="0" w:color="auto"/>
        <w:right w:val="none" w:sz="0" w:space="0" w:color="auto"/>
      </w:divBdr>
    </w:div>
    <w:div w:id="1439371797">
      <w:bodyDiv w:val="1"/>
      <w:marLeft w:val="0"/>
      <w:marRight w:val="0"/>
      <w:marTop w:val="0"/>
      <w:marBottom w:val="0"/>
      <w:divBdr>
        <w:top w:val="none" w:sz="0" w:space="0" w:color="auto"/>
        <w:left w:val="none" w:sz="0" w:space="0" w:color="auto"/>
        <w:bottom w:val="none" w:sz="0" w:space="0" w:color="auto"/>
        <w:right w:val="none" w:sz="0" w:space="0" w:color="auto"/>
      </w:divBdr>
      <w:divsChild>
        <w:div w:id="185486475">
          <w:marLeft w:val="547"/>
          <w:marRight w:val="0"/>
          <w:marTop w:val="0"/>
          <w:marBottom w:val="0"/>
          <w:divBdr>
            <w:top w:val="none" w:sz="0" w:space="0" w:color="auto"/>
            <w:left w:val="none" w:sz="0" w:space="0" w:color="auto"/>
            <w:bottom w:val="none" w:sz="0" w:space="0" w:color="auto"/>
            <w:right w:val="none" w:sz="0" w:space="0" w:color="auto"/>
          </w:divBdr>
        </w:div>
        <w:div w:id="199362109">
          <w:marLeft w:val="547"/>
          <w:marRight w:val="0"/>
          <w:marTop w:val="0"/>
          <w:marBottom w:val="0"/>
          <w:divBdr>
            <w:top w:val="none" w:sz="0" w:space="0" w:color="auto"/>
            <w:left w:val="none" w:sz="0" w:space="0" w:color="auto"/>
            <w:bottom w:val="none" w:sz="0" w:space="0" w:color="auto"/>
            <w:right w:val="none" w:sz="0" w:space="0" w:color="auto"/>
          </w:divBdr>
        </w:div>
        <w:div w:id="687145144">
          <w:marLeft w:val="547"/>
          <w:marRight w:val="0"/>
          <w:marTop w:val="0"/>
          <w:marBottom w:val="0"/>
          <w:divBdr>
            <w:top w:val="none" w:sz="0" w:space="0" w:color="auto"/>
            <w:left w:val="none" w:sz="0" w:space="0" w:color="auto"/>
            <w:bottom w:val="none" w:sz="0" w:space="0" w:color="auto"/>
            <w:right w:val="none" w:sz="0" w:space="0" w:color="auto"/>
          </w:divBdr>
        </w:div>
        <w:div w:id="888373209">
          <w:marLeft w:val="547"/>
          <w:marRight w:val="0"/>
          <w:marTop w:val="0"/>
          <w:marBottom w:val="0"/>
          <w:divBdr>
            <w:top w:val="none" w:sz="0" w:space="0" w:color="auto"/>
            <w:left w:val="none" w:sz="0" w:space="0" w:color="auto"/>
            <w:bottom w:val="none" w:sz="0" w:space="0" w:color="auto"/>
            <w:right w:val="none" w:sz="0" w:space="0" w:color="auto"/>
          </w:divBdr>
        </w:div>
        <w:div w:id="1761246040">
          <w:marLeft w:val="547"/>
          <w:marRight w:val="0"/>
          <w:marTop w:val="0"/>
          <w:marBottom w:val="0"/>
          <w:divBdr>
            <w:top w:val="none" w:sz="0" w:space="0" w:color="auto"/>
            <w:left w:val="none" w:sz="0" w:space="0" w:color="auto"/>
            <w:bottom w:val="none" w:sz="0" w:space="0" w:color="auto"/>
            <w:right w:val="none" w:sz="0" w:space="0" w:color="auto"/>
          </w:divBdr>
        </w:div>
        <w:div w:id="1799029400">
          <w:marLeft w:val="547"/>
          <w:marRight w:val="0"/>
          <w:marTop w:val="0"/>
          <w:marBottom w:val="0"/>
          <w:divBdr>
            <w:top w:val="none" w:sz="0" w:space="0" w:color="auto"/>
            <w:left w:val="none" w:sz="0" w:space="0" w:color="auto"/>
            <w:bottom w:val="none" w:sz="0" w:space="0" w:color="auto"/>
            <w:right w:val="none" w:sz="0" w:space="0" w:color="auto"/>
          </w:divBdr>
        </w:div>
      </w:divsChild>
    </w:div>
    <w:div w:id="1453674881">
      <w:bodyDiv w:val="1"/>
      <w:marLeft w:val="0"/>
      <w:marRight w:val="0"/>
      <w:marTop w:val="0"/>
      <w:marBottom w:val="0"/>
      <w:divBdr>
        <w:top w:val="none" w:sz="0" w:space="0" w:color="auto"/>
        <w:left w:val="none" w:sz="0" w:space="0" w:color="auto"/>
        <w:bottom w:val="none" w:sz="0" w:space="0" w:color="auto"/>
        <w:right w:val="none" w:sz="0" w:space="0" w:color="auto"/>
      </w:divBdr>
    </w:div>
    <w:div w:id="1460950389">
      <w:bodyDiv w:val="1"/>
      <w:marLeft w:val="0"/>
      <w:marRight w:val="0"/>
      <w:marTop w:val="0"/>
      <w:marBottom w:val="0"/>
      <w:divBdr>
        <w:top w:val="none" w:sz="0" w:space="0" w:color="auto"/>
        <w:left w:val="none" w:sz="0" w:space="0" w:color="auto"/>
        <w:bottom w:val="none" w:sz="0" w:space="0" w:color="auto"/>
        <w:right w:val="none" w:sz="0" w:space="0" w:color="auto"/>
      </w:divBdr>
      <w:divsChild>
        <w:div w:id="826170273">
          <w:marLeft w:val="86"/>
          <w:marRight w:val="0"/>
          <w:marTop w:val="0"/>
          <w:marBottom w:val="72"/>
          <w:divBdr>
            <w:top w:val="none" w:sz="0" w:space="0" w:color="auto"/>
            <w:left w:val="none" w:sz="0" w:space="0" w:color="auto"/>
            <w:bottom w:val="none" w:sz="0" w:space="0" w:color="auto"/>
            <w:right w:val="none" w:sz="0" w:space="0" w:color="auto"/>
          </w:divBdr>
        </w:div>
        <w:div w:id="1809589584">
          <w:marLeft w:val="86"/>
          <w:marRight w:val="0"/>
          <w:marTop w:val="0"/>
          <w:marBottom w:val="72"/>
          <w:divBdr>
            <w:top w:val="none" w:sz="0" w:space="0" w:color="auto"/>
            <w:left w:val="none" w:sz="0" w:space="0" w:color="auto"/>
            <w:bottom w:val="none" w:sz="0" w:space="0" w:color="auto"/>
            <w:right w:val="none" w:sz="0" w:space="0" w:color="auto"/>
          </w:divBdr>
        </w:div>
      </w:divsChild>
    </w:div>
    <w:div w:id="1473905792">
      <w:bodyDiv w:val="1"/>
      <w:marLeft w:val="0"/>
      <w:marRight w:val="0"/>
      <w:marTop w:val="0"/>
      <w:marBottom w:val="0"/>
      <w:divBdr>
        <w:top w:val="none" w:sz="0" w:space="0" w:color="auto"/>
        <w:left w:val="none" w:sz="0" w:space="0" w:color="auto"/>
        <w:bottom w:val="none" w:sz="0" w:space="0" w:color="auto"/>
        <w:right w:val="none" w:sz="0" w:space="0" w:color="auto"/>
      </w:divBdr>
      <w:divsChild>
        <w:div w:id="666595211">
          <w:marLeft w:val="446"/>
          <w:marRight w:val="0"/>
          <w:marTop w:val="0"/>
          <w:marBottom w:val="0"/>
          <w:divBdr>
            <w:top w:val="none" w:sz="0" w:space="0" w:color="auto"/>
            <w:left w:val="none" w:sz="0" w:space="0" w:color="auto"/>
            <w:bottom w:val="none" w:sz="0" w:space="0" w:color="auto"/>
            <w:right w:val="none" w:sz="0" w:space="0" w:color="auto"/>
          </w:divBdr>
        </w:div>
      </w:divsChild>
    </w:div>
    <w:div w:id="1478718579">
      <w:bodyDiv w:val="1"/>
      <w:marLeft w:val="0"/>
      <w:marRight w:val="0"/>
      <w:marTop w:val="0"/>
      <w:marBottom w:val="0"/>
      <w:divBdr>
        <w:top w:val="none" w:sz="0" w:space="0" w:color="auto"/>
        <w:left w:val="none" w:sz="0" w:space="0" w:color="auto"/>
        <w:bottom w:val="none" w:sz="0" w:space="0" w:color="auto"/>
        <w:right w:val="none" w:sz="0" w:space="0" w:color="auto"/>
      </w:divBdr>
    </w:div>
    <w:div w:id="1497721859">
      <w:bodyDiv w:val="1"/>
      <w:marLeft w:val="0"/>
      <w:marRight w:val="0"/>
      <w:marTop w:val="0"/>
      <w:marBottom w:val="0"/>
      <w:divBdr>
        <w:top w:val="none" w:sz="0" w:space="0" w:color="auto"/>
        <w:left w:val="none" w:sz="0" w:space="0" w:color="auto"/>
        <w:bottom w:val="none" w:sz="0" w:space="0" w:color="auto"/>
        <w:right w:val="none" w:sz="0" w:space="0" w:color="auto"/>
      </w:divBdr>
      <w:divsChild>
        <w:div w:id="184683220">
          <w:marLeft w:val="1267"/>
          <w:marRight w:val="0"/>
          <w:marTop w:val="240"/>
          <w:marBottom w:val="0"/>
          <w:divBdr>
            <w:top w:val="none" w:sz="0" w:space="0" w:color="auto"/>
            <w:left w:val="none" w:sz="0" w:space="0" w:color="auto"/>
            <w:bottom w:val="none" w:sz="0" w:space="0" w:color="auto"/>
            <w:right w:val="none" w:sz="0" w:space="0" w:color="auto"/>
          </w:divBdr>
        </w:div>
        <w:div w:id="563875031">
          <w:marLeft w:val="720"/>
          <w:marRight w:val="0"/>
          <w:marTop w:val="240"/>
          <w:marBottom w:val="0"/>
          <w:divBdr>
            <w:top w:val="none" w:sz="0" w:space="0" w:color="auto"/>
            <w:left w:val="none" w:sz="0" w:space="0" w:color="auto"/>
            <w:bottom w:val="none" w:sz="0" w:space="0" w:color="auto"/>
            <w:right w:val="none" w:sz="0" w:space="0" w:color="auto"/>
          </w:divBdr>
        </w:div>
        <w:div w:id="957106472">
          <w:marLeft w:val="1267"/>
          <w:marRight w:val="0"/>
          <w:marTop w:val="240"/>
          <w:marBottom w:val="0"/>
          <w:divBdr>
            <w:top w:val="none" w:sz="0" w:space="0" w:color="auto"/>
            <w:left w:val="none" w:sz="0" w:space="0" w:color="auto"/>
            <w:bottom w:val="none" w:sz="0" w:space="0" w:color="auto"/>
            <w:right w:val="none" w:sz="0" w:space="0" w:color="auto"/>
          </w:divBdr>
        </w:div>
        <w:div w:id="1303149726">
          <w:marLeft w:val="1267"/>
          <w:marRight w:val="0"/>
          <w:marTop w:val="240"/>
          <w:marBottom w:val="0"/>
          <w:divBdr>
            <w:top w:val="none" w:sz="0" w:space="0" w:color="auto"/>
            <w:left w:val="none" w:sz="0" w:space="0" w:color="auto"/>
            <w:bottom w:val="none" w:sz="0" w:space="0" w:color="auto"/>
            <w:right w:val="none" w:sz="0" w:space="0" w:color="auto"/>
          </w:divBdr>
        </w:div>
        <w:div w:id="1408575550">
          <w:marLeft w:val="806"/>
          <w:marRight w:val="0"/>
          <w:marTop w:val="240"/>
          <w:marBottom w:val="0"/>
          <w:divBdr>
            <w:top w:val="none" w:sz="0" w:space="0" w:color="auto"/>
            <w:left w:val="none" w:sz="0" w:space="0" w:color="auto"/>
            <w:bottom w:val="none" w:sz="0" w:space="0" w:color="auto"/>
            <w:right w:val="none" w:sz="0" w:space="0" w:color="auto"/>
          </w:divBdr>
        </w:div>
        <w:div w:id="1418482118">
          <w:marLeft w:val="1267"/>
          <w:marRight w:val="0"/>
          <w:marTop w:val="240"/>
          <w:marBottom w:val="0"/>
          <w:divBdr>
            <w:top w:val="none" w:sz="0" w:space="0" w:color="auto"/>
            <w:left w:val="none" w:sz="0" w:space="0" w:color="auto"/>
            <w:bottom w:val="none" w:sz="0" w:space="0" w:color="auto"/>
            <w:right w:val="none" w:sz="0" w:space="0" w:color="auto"/>
          </w:divBdr>
        </w:div>
        <w:div w:id="1451896451">
          <w:marLeft w:val="1267"/>
          <w:marRight w:val="0"/>
          <w:marTop w:val="240"/>
          <w:marBottom w:val="0"/>
          <w:divBdr>
            <w:top w:val="none" w:sz="0" w:space="0" w:color="auto"/>
            <w:left w:val="none" w:sz="0" w:space="0" w:color="auto"/>
            <w:bottom w:val="none" w:sz="0" w:space="0" w:color="auto"/>
            <w:right w:val="none" w:sz="0" w:space="0" w:color="auto"/>
          </w:divBdr>
        </w:div>
        <w:div w:id="1911693226">
          <w:marLeft w:val="1267"/>
          <w:marRight w:val="0"/>
          <w:marTop w:val="240"/>
          <w:marBottom w:val="0"/>
          <w:divBdr>
            <w:top w:val="none" w:sz="0" w:space="0" w:color="auto"/>
            <w:left w:val="none" w:sz="0" w:space="0" w:color="auto"/>
            <w:bottom w:val="none" w:sz="0" w:space="0" w:color="auto"/>
            <w:right w:val="none" w:sz="0" w:space="0" w:color="auto"/>
          </w:divBdr>
        </w:div>
        <w:div w:id="2057701801">
          <w:marLeft w:val="1267"/>
          <w:marRight w:val="0"/>
          <w:marTop w:val="240"/>
          <w:marBottom w:val="0"/>
          <w:divBdr>
            <w:top w:val="none" w:sz="0" w:space="0" w:color="auto"/>
            <w:left w:val="none" w:sz="0" w:space="0" w:color="auto"/>
            <w:bottom w:val="none" w:sz="0" w:space="0" w:color="auto"/>
            <w:right w:val="none" w:sz="0" w:space="0" w:color="auto"/>
          </w:divBdr>
        </w:div>
      </w:divsChild>
    </w:div>
    <w:div w:id="1524976456">
      <w:bodyDiv w:val="1"/>
      <w:marLeft w:val="0"/>
      <w:marRight w:val="0"/>
      <w:marTop w:val="0"/>
      <w:marBottom w:val="0"/>
      <w:divBdr>
        <w:top w:val="none" w:sz="0" w:space="0" w:color="auto"/>
        <w:left w:val="none" w:sz="0" w:space="0" w:color="auto"/>
        <w:bottom w:val="none" w:sz="0" w:space="0" w:color="auto"/>
        <w:right w:val="none" w:sz="0" w:space="0" w:color="auto"/>
      </w:divBdr>
    </w:div>
    <w:div w:id="1528758785">
      <w:bodyDiv w:val="1"/>
      <w:marLeft w:val="0"/>
      <w:marRight w:val="0"/>
      <w:marTop w:val="0"/>
      <w:marBottom w:val="0"/>
      <w:divBdr>
        <w:top w:val="none" w:sz="0" w:space="0" w:color="auto"/>
        <w:left w:val="none" w:sz="0" w:space="0" w:color="auto"/>
        <w:bottom w:val="none" w:sz="0" w:space="0" w:color="auto"/>
        <w:right w:val="none" w:sz="0" w:space="0" w:color="auto"/>
      </w:divBdr>
    </w:div>
    <w:div w:id="1530290109">
      <w:bodyDiv w:val="1"/>
      <w:marLeft w:val="0"/>
      <w:marRight w:val="0"/>
      <w:marTop w:val="0"/>
      <w:marBottom w:val="0"/>
      <w:divBdr>
        <w:top w:val="none" w:sz="0" w:space="0" w:color="auto"/>
        <w:left w:val="none" w:sz="0" w:space="0" w:color="auto"/>
        <w:bottom w:val="none" w:sz="0" w:space="0" w:color="auto"/>
        <w:right w:val="none" w:sz="0" w:space="0" w:color="auto"/>
      </w:divBdr>
    </w:div>
    <w:div w:id="1533303152">
      <w:bodyDiv w:val="1"/>
      <w:marLeft w:val="0"/>
      <w:marRight w:val="0"/>
      <w:marTop w:val="0"/>
      <w:marBottom w:val="0"/>
      <w:divBdr>
        <w:top w:val="none" w:sz="0" w:space="0" w:color="auto"/>
        <w:left w:val="none" w:sz="0" w:space="0" w:color="auto"/>
        <w:bottom w:val="none" w:sz="0" w:space="0" w:color="auto"/>
        <w:right w:val="none" w:sz="0" w:space="0" w:color="auto"/>
      </w:divBdr>
      <w:divsChild>
        <w:div w:id="1775244101">
          <w:marLeft w:val="547"/>
          <w:marRight w:val="0"/>
          <w:marTop w:val="0"/>
          <w:marBottom w:val="0"/>
          <w:divBdr>
            <w:top w:val="none" w:sz="0" w:space="0" w:color="auto"/>
            <w:left w:val="none" w:sz="0" w:space="0" w:color="auto"/>
            <w:bottom w:val="none" w:sz="0" w:space="0" w:color="auto"/>
            <w:right w:val="none" w:sz="0" w:space="0" w:color="auto"/>
          </w:divBdr>
        </w:div>
      </w:divsChild>
    </w:div>
    <w:div w:id="1534536933">
      <w:bodyDiv w:val="1"/>
      <w:marLeft w:val="0"/>
      <w:marRight w:val="0"/>
      <w:marTop w:val="0"/>
      <w:marBottom w:val="0"/>
      <w:divBdr>
        <w:top w:val="none" w:sz="0" w:space="0" w:color="auto"/>
        <w:left w:val="none" w:sz="0" w:space="0" w:color="auto"/>
        <w:bottom w:val="none" w:sz="0" w:space="0" w:color="auto"/>
        <w:right w:val="none" w:sz="0" w:space="0" w:color="auto"/>
      </w:divBdr>
    </w:div>
    <w:div w:id="1551844135">
      <w:bodyDiv w:val="1"/>
      <w:marLeft w:val="0"/>
      <w:marRight w:val="0"/>
      <w:marTop w:val="0"/>
      <w:marBottom w:val="0"/>
      <w:divBdr>
        <w:top w:val="none" w:sz="0" w:space="0" w:color="auto"/>
        <w:left w:val="none" w:sz="0" w:space="0" w:color="auto"/>
        <w:bottom w:val="none" w:sz="0" w:space="0" w:color="auto"/>
        <w:right w:val="none" w:sz="0" w:space="0" w:color="auto"/>
      </w:divBdr>
      <w:divsChild>
        <w:div w:id="34547413">
          <w:marLeft w:val="547"/>
          <w:marRight w:val="0"/>
          <w:marTop w:val="240"/>
          <w:marBottom w:val="0"/>
          <w:divBdr>
            <w:top w:val="none" w:sz="0" w:space="0" w:color="auto"/>
            <w:left w:val="none" w:sz="0" w:space="0" w:color="auto"/>
            <w:bottom w:val="none" w:sz="0" w:space="0" w:color="auto"/>
            <w:right w:val="none" w:sz="0" w:space="0" w:color="auto"/>
          </w:divBdr>
        </w:div>
        <w:div w:id="961573661">
          <w:marLeft w:val="547"/>
          <w:marRight w:val="0"/>
          <w:marTop w:val="240"/>
          <w:marBottom w:val="0"/>
          <w:divBdr>
            <w:top w:val="none" w:sz="0" w:space="0" w:color="auto"/>
            <w:left w:val="none" w:sz="0" w:space="0" w:color="auto"/>
            <w:bottom w:val="none" w:sz="0" w:space="0" w:color="auto"/>
            <w:right w:val="none" w:sz="0" w:space="0" w:color="auto"/>
          </w:divBdr>
        </w:div>
        <w:div w:id="1434594510">
          <w:marLeft w:val="547"/>
          <w:marRight w:val="0"/>
          <w:marTop w:val="240"/>
          <w:marBottom w:val="0"/>
          <w:divBdr>
            <w:top w:val="none" w:sz="0" w:space="0" w:color="auto"/>
            <w:left w:val="none" w:sz="0" w:space="0" w:color="auto"/>
            <w:bottom w:val="none" w:sz="0" w:space="0" w:color="auto"/>
            <w:right w:val="none" w:sz="0" w:space="0" w:color="auto"/>
          </w:divBdr>
        </w:div>
        <w:div w:id="1745301202">
          <w:marLeft w:val="547"/>
          <w:marRight w:val="0"/>
          <w:marTop w:val="240"/>
          <w:marBottom w:val="0"/>
          <w:divBdr>
            <w:top w:val="none" w:sz="0" w:space="0" w:color="auto"/>
            <w:left w:val="none" w:sz="0" w:space="0" w:color="auto"/>
            <w:bottom w:val="none" w:sz="0" w:space="0" w:color="auto"/>
            <w:right w:val="none" w:sz="0" w:space="0" w:color="auto"/>
          </w:divBdr>
        </w:div>
      </w:divsChild>
    </w:div>
    <w:div w:id="1554537462">
      <w:bodyDiv w:val="1"/>
      <w:marLeft w:val="0"/>
      <w:marRight w:val="0"/>
      <w:marTop w:val="0"/>
      <w:marBottom w:val="0"/>
      <w:divBdr>
        <w:top w:val="none" w:sz="0" w:space="0" w:color="auto"/>
        <w:left w:val="none" w:sz="0" w:space="0" w:color="auto"/>
        <w:bottom w:val="none" w:sz="0" w:space="0" w:color="auto"/>
        <w:right w:val="none" w:sz="0" w:space="0" w:color="auto"/>
      </w:divBdr>
      <w:divsChild>
        <w:div w:id="156116487">
          <w:marLeft w:val="403"/>
          <w:marRight w:val="0"/>
          <w:marTop w:val="0"/>
          <w:marBottom w:val="0"/>
          <w:divBdr>
            <w:top w:val="none" w:sz="0" w:space="0" w:color="auto"/>
            <w:left w:val="none" w:sz="0" w:space="0" w:color="auto"/>
            <w:bottom w:val="none" w:sz="0" w:space="0" w:color="auto"/>
            <w:right w:val="none" w:sz="0" w:space="0" w:color="auto"/>
          </w:divBdr>
        </w:div>
        <w:div w:id="208225022">
          <w:marLeft w:val="403"/>
          <w:marRight w:val="0"/>
          <w:marTop w:val="0"/>
          <w:marBottom w:val="0"/>
          <w:divBdr>
            <w:top w:val="none" w:sz="0" w:space="0" w:color="auto"/>
            <w:left w:val="none" w:sz="0" w:space="0" w:color="auto"/>
            <w:bottom w:val="none" w:sz="0" w:space="0" w:color="auto"/>
            <w:right w:val="none" w:sz="0" w:space="0" w:color="auto"/>
          </w:divBdr>
        </w:div>
        <w:div w:id="392891048">
          <w:marLeft w:val="403"/>
          <w:marRight w:val="0"/>
          <w:marTop w:val="0"/>
          <w:marBottom w:val="0"/>
          <w:divBdr>
            <w:top w:val="none" w:sz="0" w:space="0" w:color="auto"/>
            <w:left w:val="none" w:sz="0" w:space="0" w:color="auto"/>
            <w:bottom w:val="none" w:sz="0" w:space="0" w:color="auto"/>
            <w:right w:val="none" w:sz="0" w:space="0" w:color="auto"/>
          </w:divBdr>
        </w:div>
        <w:div w:id="528835603">
          <w:marLeft w:val="403"/>
          <w:marRight w:val="0"/>
          <w:marTop w:val="0"/>
          <w:marBottom w:val="0"/>
          <w:divBdr>
            <w:top w:val="none" w:sz="0" w:space="0" w:color="auto"/>
            <w:left w:val="none" w:sz="0" w:space="0" w:color="auto"/>
            <w:bottom w:val="none" w:sz="0" w:space="0" w:color="auto"/>
            <w:right w:val="none" w:sz="0" w:space="0" w:color="auto"/>
          </w:divBdr>
        </w:div>
        <w:div w:id="818153203">
          <w:marLeft w:val="403"/>
          <w:marRight w:val="0"/>
          <w:marTop w:val="0"/>
          <w:marBottom w:val="0"/>
          <w:divBdr>
            <w:top w:val="none" w:sz="0" w:space="0" w:color="auto"/>
            <w:left w:val="none" w:sz="0" w:space="0" w:color="auto"/>
            <w:bottom w:val="none" w:sz="0" w:space="0" w:color="auto"/>
            <w:right w:val="none" w:sz="0" w:space="0" w:color="auto"/>
          </w:divBdr>
        </w:div>
        <w:div w:id="983924182">
          <w:marLeft w:val="403"/>
          <w:marRight w:val="0"/>
          <w:marTop w:val="0"/>
          <w:marBottom w:val="0"/>
          <w:divBdr>
            <w:top w:val="none" w:sz="0" w:space="0" w:color="auto"/>
            <w:left w:val="none" w:sz="0" w:space="0" w:color="auto"/>
            <w:bottom w:val="none" w:sz="0" w:space="0" w:color="auto"/>
            <w:right w:val="none" w:sz="0" w:space="0" w:color="auto"/>
          </w:divBdr>
        </w:div>
        <w:div w:id="1325353506">
          <w:marLeft w:val="403"/>
          <w:marRight w:val="0"/>
          <w:marTop w:val="0"/>
          <w:marBottom w:val="0"/>
          <w:divBdr>
            <w:top w:val="none" w:sz="0" w:space="0" w:color="auto"/>
            <w:left w:val="none" w:sz="0" w:space="0" w:color="auto"/>
            <w:bottom w:val="none" w:sz="0" w:space="0" w:color="auto"/>
            <w:right w:val="none" w:sz="0" w:space="0" w:color="auto"/>
          </w:divBdr>
        </w:div>
        <w:div w:id="1440955313">
          <w:marLeft w:val="403"/>
          <w:marRight w:val="0"/>
          <w:marTop w:val="0"/>
          <w:marBottom w:val="0"/>
          <w:divBdr>
            <w:top w:val="none" w:sz="0" w:space="0" w:color="auto"/>
            <w:left w:val="none" w:sz="0" w:space="0" w:color="auto"/>
            <w:bottom w:val="none" w:sz="0" w:space="0" w:color="auto"/>
            <w:right w:val="none" w:sz="0" w:space="0" w:color="auto"/>
          </w:divBdr>
        </w:div>
        <w:div w:id="1777093429">
          <w:marLeft w:val="403"/>
          <w:marRight w:val="0"/>
          <w:marTop w:val="0"/>
          <w:marBottom w:val="0"/>
          <w:divBdr>
            <w:top w:val="none" w:sz="0" w:space="0" w:color="auto"/>
            <w:left w:val="none" w:sz="0" w:space="0" w:color="auto"/>
            <w:bottom w:val="none" w:sz="0" w:space="0" w:color="auto"/>
            <w:right w:val="none" w:sz="0" w:space="0" w:color="auto"/>
          </w:divBdr>
        </w:div>
        <w:div w:id="1935278591">
          <w:marLeft w:val="403"/>
          <w:marRight w:val="0"/>
          <w:marTop w:val="0"/>
          <w:marBottom w:val="0"/>
          <w:divBdr>
            <w:top w:val="none" w:sz="0" w:space="0" w:color="auto"/>
            <w:left w:val="none" w:sz="0" w:space="0" w:color="auto"/>
            <w:bottom w:val="none" w:sz="0" w:space="0" w:color="auto"/>
            <w:right w:val="none" w:sz="0" w:space="0" w:color="auto"/>
          </w:divBdr>
        </w:div>
        <w:div w:id="2055418719">
          <w:marLeft w:val="403"/>
          <w:marRight w:val="0"/>
          <w:marTop w:val="0"/>
          <w:marBottom w:val="0"/>
          <w:divBdr>
            <w:top w:val="none" w:sz="0" w:space="0" w:color="auto"/>
            <w:left w:val="none" w:sz="0" w:space="0" w:color="auto"/>
            <w:bottom w:val="none" w:sz="0" w:space="0" w:color="auto"/>
            <w:right w:val="none" w:sz="0" w:space="0" w:color="auto"/>
          </w:divBdr>
        </w:div>
      </w:divsChild>
    </w:div>
    <w:div w:id="1567954674">
      <w:bodyDiv w:val="1"/>
      <w:marLeft w:val="0"/>
      <w:marRight w:val="0"/>
      <w:marTop w:val="0"/>
      <w:marBottom w:val="0"/>
      <w:divBdr>
        <w:top w:val="none" w:sz="0" w:space="0" w:color="auto"/>
        <w:left w:val="none" w:sz="0" w:space="0" w:color="auto"/>
        <w:bottom w:val="none" w:sz="0" w:space="0" w:color="auto"/>
        <w:right w:val="none" w:sz="0" w:space="0" w:color="auto"/>
      </w:divBdr>
      <w:divsChild>
        <w:div w:id="546141541">
          <w:marLeft w:val="274"/>
          <w:marRight w:val="0"/>
          <w:marTop w:val="150"/>
          <w:marBottom w:val="0"/>
          <w:divBdr>
            <w:top w:val="none" w:sz="0" w:space="0" w:color="auto"/>
            <w:left w:val="none" w:sz="0" w:space="0" w:color="auto"/>
            <w:bottom w:val="none" w:sz="0" w:space="0" w:color="auto"/>
            <w:right w:val="none" w:sz="0" w:space="0" w:color="auto"/>
          </w:divBdr>
        </w:div>
      </w:divsChild>
    </w:div>
    <w:div w:id="1583295631">
      <w:bodyDiv w:val="1"/>
      <w:marLeft w:val="0"/>
      <w:marRight w:val="0"/>
      <w:marTop w:val="0"/>
      <w:marBottom w:val="0"/>
      <w:divBdr>
        <w:top w:val="none" w:sz="0" w:space="0" w:color="auto"/>
        <w:left w:val="none" w:sz="0" w:space="0" w:color="auto"/>
        <w:bottom w:val="none" w:sz="0" w:space="0" w:color="auto"/>
        <w:right w:val="none" w:sz="0" w:space="0" w:color="auto"/>
      </w:divBdr>
    </w:div>
    <w:div w:id="1584679452">
      <w:bodyDiv w:val="1"/>
      <w:marLeft w:val="0"/>
      <w:marRight w:val="0"/>
      <w:marTop w:val="0"/>
      <w:marBottom w:val="0"/>
      <w:divBdr>
        <w:top w:val="none" w:sz="0" w:space="0" w:color="auto"/>
        <w:left w:val="none" w:sz="0" w:space="0" w:color="auto"/>
        <w:bottom w:val="none" w:sz="0" w:space="0" w:color="auto"/>
        <w:right w:val="none" w:sz="0" w:space="0" w:color="auto"/>
      </w:divBdr>
    </w:div>
    <w:div w:id="1585185647">
      <w:bodyDiv w:val="1"/>
      <w:marLeft w:val="0"/>
      <w:marRight w:val="0"/>
      <w:marTop w:val="0"/>
      <w:marBottom w:val="0"/>
      <w:divBdr>
        <w:top w:val="none" w:sz="0" w:space="0" w:color="auto"/>
        <w:left w:val="none" w:sz="0" w:space="0" w:color="auto"/>
        <w:bottom w:val="none" w:sz="0" w:space="0" w:color="auto"/>
        <w:right w:val="none" w:sz="0" w:space="0" w:color="auto"/>
      </w:divBdr>
    </w:div>
    <w:div w:id="1586567327">
      <w:bodyDiv w:val="1"/>
      <w:marLeft w:val="0"/>
      <w:marRight w:val="0"/>
      <w:marTop w:val="0"/>
      <w:marBottom w:val="0"/>
      <w:divBdr>
        <w:top w:val="none" w:sz="0" w:space="0" w:color="auto"/>
        <w:left w:val="none" w:sz="0" w:space="0" w:color="auto"/>
        <w:bottom w:val="none" w:sz="0" w:space="0" w:color="auto"/>
        <w:right w:val="none" w:sz="0" w:space="0" w:color="auto"/>
      </w:divBdr>
      <w:divsChild>
        <w:div w:id="1467431275">
          <w:marLeft w:val="547"/>
          <w:marRight w:val="0"/>
          <w:marTop w:val="120"/>
          <w:marBottom w:val="0"/>
          <w:divBdr>
            <w:top w:val="none" w:sz="0" w:space="0" w:color="auto"/>
            <w:left w:val="none" w:sz="0" w:space="0" w:color="auto"/>
            <w:bottom w:val="none" w:sz="0" w:space="0" w:color="auto"/>
            <w:right w:val="none" w:sz="0" w:space="0" w:color="auto"/>
          </w:divBdr>
        </w:div>
        <w:div w:id="1599757219">
          <w:marLeft w:val="547"/>
          <w:marRight w:val="0"/>
          <w:marTop w:val="120"/>
          <w:marBottom w:val="0"/>
          <w:divBdr>
            <w:top w:val="none" w:sz="0" w:space="0" w:color="auto"/>
            <w:left w:val="none" w:sz="0" w:space="0" w:color="auto"/>
            <w:bottom w:val="none" w:sz="0" w:space="0" w:color="auto"/>
            <w:right w:val="none" w:sz="0" w:space="0" w:color="auto"/>
          </w:divBdr>
        </w:div>
        <w:div w:id="1697074632">
          <w:marLeft w:val="547"/>
          <w:marRight w:val="0"/>
          <w:marTop w:val="120"/>
          <w:marBottom w:val="0"/>
          <w:divBdr>
            <w:top w:val="none" w:sz="0" w:space="0" w:color="auto"/>
            <w:left w:val="none" w:sz="0" w:space="0" w:color="auto"/>
            <w:bottom w:val="none" w:sz="0" w:space="0" w:color="auto"/>
            <w:right w:val="none" w:sz="0" w:space="0" w:color="auto"/>
          </w:divBdr>
        </w:div>
      </w:divsChild>
    </w:div>
    <w:div w:id="1618096978">
      <w:bodyDiv w:val="1"/>
      <w:marLeft w:val="0"/>
      <w:marRight w:val="0"/>
      <w:marTop w:val="0"/>
      <w:marBottom w:val="0"/>
      <w:divBdr>
        <w:top w:val="none" w:sz="0" w:space="0" w:color="auto"/>
        <w:left w:val="none" w:sz="0" w:space="0" w:color="auto"/>
        <w:bottom w:val="none" w:sz="0" w:space="0" w:color="auto"/>
        <w:right w:val="none" w:sz="0" w:space="0" w:color="auto"/>
      </w:divBdr>
    </w:div>
    <w:div w:id="1650859988">
      <w:bodyDiv w:val="1"/>
      <w:marLeft w:val="0"/>
      <w:marRight w:val="0"/>
      <w:marTop w:val="0"/>
      <w:marBottom w:val="0"/>
      <w:divBdr>
        <w:top w:val="none" w:sz="0" w:space="0" w:color="auto"/>
        <w:left w:val="none" w:sz="0" w:space="0" w:color="auto"/>
        <w:bottom w:val="none" w:sz="0" w:space="0" w:color="auto"/>
        <w:right w:val="none" w:sz="0" w:space="0" w:color="auto"/>
      </w:divBdr>
      <w:divsChild>
        <w:div w:id="1253512621">
          <w:marLeft w:val="720"/>
          <w:marRight w:val="0"/>
          <w:marTop w:val="240"/>
          <w:marBottom w:val="0"/>
          <w:divBdr>
            <w:top w:val="none" w:sz="0" w:space="0" w:color="auto"/>
            <w:left w:val="none" w:sz="0" w:space="0" w:color="auto"/>
            <w:bottom w:val="none" w:sz="0" w:space="0" w:color="auto"/>
            <w:right w:val="none" w:sz="0" w:space="0" w:color="auto"/>
          </w:divBdr>
        </w:div>
        <w:div w:id="1323123992">
          <w:marLeft w:val="720"/>
          <w:marRight w:val="0"/>
          <w:marTop w:val="240"/>
          <w:marBottom w:val="0"/>
          <w:divBdr>
            <w:top w:val="none" w:sz="0" w:space="0" w:color="auto"/>
            <w:left w:val="none" w:sz="0" w:space="0" w:color="auto"/>
            <w:bottom w:val="none" w:sz="0" w:space="0" w:color="auto"/>
            <w:right w:val="none" w:sz="0" w:space="0" w:color="auto"/>
          </w:divBdr>
        </w:div>
        <w:div w:id="1669943143">
          <w:marLeft w:val="720"/>
          <w:marRight w:val="0"/>
          <w:marTop w:val="240"/>
          <w:marBottom w:val="0"/>
          <w:divBdr>
            <w:top w:val="none" w:sz="0" w:space="0" w:color="auto"/>
            <w:left w:val="none" w:sz="0" w:space="0" w:color="auto"/>
            <w:bottom w:val="none" w:sz="0" w:space="0" w:color="auto"/>
            <w:right w:val="none" w:sz="0" w:space="0" w:color="auto"/>
          </w:divBdr>
        </w:div>
        <w:div w:id="1842701492">
          <w:marLeft w:val="720"/>
          <w:marRight w:val="0"/>
          <w:marTop w:val="240"/>
          <w:marBottom w:val="0"/>
          <w:divBdr>
            <w:top w:val="none" w:sz="0" w:space="0" w:color="auto"/>
            <w:left w:val="none" w:sz="0" w:space="0" w:color="auto"/>
            <w:bottom w:val="none" w:sz="0" w:space="0" w:color="auto"/>
            <w:right w:val="none" w:sz="0" w:space="0" w:color="auto"/>
          </w:divBdr>
        </w:div>
      </w:divsChild>
    </w:div>
    <w:div w:id="1658528858">
      <w:bodyDiv w:val="1"/>
      <w:marLeft w:val="0"/>
      <w:marRight w:val="0"/>
      <w:marTop w:val="0"/>
      <w:marBottom w:val="0"/>
      <w:divBdr>
        <w:top w:val="none" w:sz="0" w:space="0" w:color="auto"/>
        <w:left w:val="none" w:sz="0" w:space="0" w:color="auto"/>
        <w:bottom w:val="none" w:sz="0" w:space="0" w:color="auto"/>
        <w:right w:val="none" w:sz="0" w:space="0" w:color="auto"/>
      </w:divBdr>
    </w:div>
    <w:div w:id="1715884474">
      <w:bodyDiv w:val="1"/>
      <w:marLeft w:val="0"/>
      <w:marRight w:val="0"/>
      <w:marTop w:val="0"/>
      <w:marBottom w:val="0"/>
      <w:divBdr>
        <w:top w:val="none" w:sz="0" w:space="0" w:color="auto"/>
        <w:left w:val="none" w:sz="0" w:space="0" w:color="auto"/>
        <w:bottom w:val="none" w:sz="0" w:space="0" w:color="auto"/>
        <w:right w:val="none" w:sz="0" w:space="0" w:color="auto"/>
      </w:divBdr>
    </w:div>
    <w:div w:id="1724519759">
      <w:bodyDiv w:val="1"/>
      <w:marLeft w:val="0"/>
      <w:marRight w:val="0"/>
      <w:marTop w:val="0"/>
      <w:marBottom w:val="0"/>
      <w:divBdr>
        <w:top w:val="none" w:sz="0" w:space="0" w:color="auto"/>
        <w:left w:val="none" w:sz="0" w:space="0" w:color="auto"/>
        <w:bottom w:val="none" w:sz="0" w:space="0" w:color="auto"/>
        <w:right w:val="none" w:sz="0" w:space="0" w:color="auto"/>
      </w:divBdr>
    </w:div>
    <w:div w:id="1774083682">
      <w:bodyDiv w:val="1"/>
      <w:marLeft w:val="0"/>
      <w:marRight w:val="0"/>
      <w:marTop w:val="0"/>
      <w:marBottom w:val="0"/>
      <w:divBdr>
        <w:top w:val="none" w:sz="0" w:space="0" w:color="auto"/>
        <w:left w:val="none" w:sz="0" w:space="0" w:color="auto"/>
        <w:bottom w:val="none" w:sz="0" w:space="0" w:color="auto"/>
        <w:right w:val="none" w:sz="0" w:space="0" w:color="auto"/>
      </w:divBdr>
    </w:div>
    <w:div w:id="1795100509">
      <w:bodyDiv w:val="1"/>
      <w:marLeft w:val="0"/>
      <w:marRight w:val="0"/>
      <w:marTop w:val="0"/>
      <w:marBottom w:val="0"/>
      <w:divBdr>
        <w:top w:val="none" w:sz="0" w:space="0" w:color="auto"/>
        <w:left w:val="none" w:sz="0" w:space="0" w:color="auto"/>
        <w:bottom w:val="none" w:sz="0" w:space="0" w:color="auto"/>
        <w:right w:val="none" w:sz="0" w:space="0" w:color="auto"/>
      </w:divBdr>
      <w:divsChild>
        <w:div w:id="854465000">
          <w:marLeft w:val="547"/>
          <w:marRight w:val="0"/>
          <w:marTop w:val="0"/>
          <w:marBottom w:val="0"/>
          <w:divBdr>
            <w:top w:val="none" w:sz="0" w:space="0" w:color="auto"/>
            <w:left w:val="none" w:sz="0" w:space="0" w:color="auto"/>
            <w:bottom w:val="none" w:sz="0" w:space="0" w:color="auto"/>
            <w:right w:val="none" w:sz="0" w:space="0" w:color="auto"/>
          </w:divBdr>
        </w:div>
        <w:div w:id="1142625190">
          <w:marLeft w:val="547"/>
          <w:marRight w:val="0"/>
          <w:marTop w:val="0"/>
          <w:marBottom w:val="0"/>
          <w:divBdr>
            <w:top w:val="none" w:sz="0" w:space="0" w:color="auto"/>
            <w:left w:val="none" w:sz="0" w:space="0" w:color="auto"/>
            <w:bottom w:val="none" w:sz="0" w:space="0" w:color="auto"/>
            <w:right w:val="none" w:sz="0" w:space="0" w:color="auto"/>
          </w:divBdr>
        </w:div>
        <w:div w:id="1728919465">
          <w:marLeft w:val="547"/>
          <w:marRight w:val="0"/>
          <w:marTop w:val="0"/>
          <w:marBottom w:val="0"/>
          <w:divBdr>
            <w:top w:val="none" w:sz="0" w:space="0" w:color="auto"/>
            <w:left w:val="none" w:sz="0" w:space="0" w:color="auto"/>
            <w:bottom w:val="none" w:sz="0" w:space="0" w:color="auto"/>
            <w:right w:val="none" w:sz="0" w:space="0" w:color="auto"/>
          </w:divBdr>
        </w:div>
      </w:divsChild>
    </w:div>
    <w:div w:id="1796287605">
      <w:bodyDiv w:val="1"/>
      <w:marLeft w:val="0"/>
      <w:marRight w:val="0"/>
      <w:marTop w:val="0"/>
      <w:marBottom w:val="0"/>
      <w:divBdr>
        <w:top w:val="none" w:sz="0" w:space="0" w:color="auto"/>
        <w:left w:val="none" w:sz="0" w:space="0" w:color="auto"/>
        <w:bottom w:val="none" w:sz="0" w:space="0" w:color="auto"/>
        <w:right w:val="none" w:sz="0" w:space="0" w:color="auto"/>
      </w:divBdr>
      <w:divsChild>
        <w:div w:id="704983153">
          <w:marLeft w:val="547"/>
          <w:marRight w:val="0"/>
          <w:marTop w:val="0"/>
          <w:marBottom w:val="0"/>
          <w:divBdr>
            <w:top w:val="none" w:sz="0" w:space="0" w:color="auto"/>
            <w:left w:val="none" w:sz="0" w:space="0" w:color="auto"/>
            <w:bottom w:val="none" w:sz="0" w:space="0" w:color="auto"/>
            <w:right w:val="none" w:sz="0" w:space="0" w:color="auto"/>
          </w:divBdr>
        </w:div>
      </w:divsChild>
    </w:div>
    <w:div w:id="1799568743">
      <w:bodyDiv w:val="1"/>
      <w:marLeft w:val="0"/>
      <w:marRight w:val="0"/>
      <w:marTop w:val="0"/>
      <w:marBottom w:val="0"/>
      <w:divBdr>
        <w:top w:val="none" w:sz="0" w:space="0" w:color="auto"/>
        <w:left w:val="none" w:sz="0" w:space="0" w:color="auto"/>
        <w:bottom w:val="none" w:sz="0" w:space="0" w:color="auto"/>
        <w:right w:val="none" w:sz="0" w:space="0" w:color="auto"/>
      </w:divBdr>
      <w:divsChild>
        <w:div w:id="85269852">
          <w:marLeft w:val="547"/>
          <w:marRight w:val="0"/>
          <w:marTop w:val="0"/>
          <w:marBottom w:val="0"/>
          <w:divBdr>
            <w:top w:val="none" w:sz="0" w:space="0" w:color="auto"/>
            <w:left w:val="none" w:sz="0" w:space="0" w:color="auto"/>
            <w:bottom w:val="none" w:sz="0" w:space="0" w:color="auto"/>
            <w:right w:val="none" w:sz="0" w:space="0" w:color="auto"/>
          </w:divBdr>
        </w:div>
        <w:div w:id="1949963346">
          <w:marLeft w:val="547"/>
          <w:marRight w:val="0"/>
          <w:marTop w:val="0"/>
          <w:marBottom w:val="0"/>
          <w:divBdr>
            <w:top w:val="none" w:sz="0" w:space="0" w:color="auto"/>
            <w:left w:val="none" w:sz="0" w:space="0" w:color="auto"/>
            <w:bottom w:val="none" w:sz="0" w:space="0" w:color="auto"/>
            <w:right w:val="none" w:sz="0" w:space="0" w:color="auto"/>
          </w:divBdr>
        </w:div>
        <w:div w:id="2074500288">
          <w:marLeft w:val="547"/>
          <w:marRight w:val="0"/>
          <w:marTop w:val="0"/>
          <w:marBottom w:val="0"/>
          <w:divBdr>
            <w:top w:val="none" w:sz="0" w:space="0" w:color="auto"/>
            <w:left w:val="none" w:sz="0" w:space="0" w:color="auto"/>
            <w:bottom w:val="none" w:sz="0" w:space="0" w:color="auto"/>
            <w:right w:val="none" w:sz="0" w:space="0" w:color="auto"/>
          </w:divBdr>
        </w:div>
      </w:divsChild>
    </w:div>
    <w:div w:id="1813132916">
      <w:bodyDiv w:val="1"/>
      <w:marLeft w:val="0"/>
      <w:marRight w:val="0"/>
      <w:marTop w:val="0"/>
      <w:marBottom w:val="0"/>
      <w:divBdr>
        <w:top w:val="none" w:sz="0" w:space="0" w:color="auto"/>
        <w:left w:val="none" w:sz="0" w:space="0" w:color="auto"/>
        <w:bottom w:val="none" w:sz="0" w:space="0" w:color="auto"/>
        <w:right w:val="none" w:sz="0" w:space="0" w:color="auto"/>
      </w:divBdr>
    </w:div>
    <w:div w:id="1814372233">
      <w:bodyDiv w:val="1"/>
      <w:marLeft w:val="0"/>
      <w:marRight w:val="0"/>
      <w:marTop w:val="0"/>
      <w:marBottom w:val="0"/>
      <w:divBdr>
        <w:top w:val="none" w:sz="0" w:space="0" w:color="auto"/>
        <w:left w:val="none" w:sz="0" w:space="0" w:color="auto"/>
        <w:bottom w:val="none" w:sz="0" w:space="0" w:color="auto"/>
        <w:right w:val="none" w:sz="0" w:space="0" w:color="auto"/>
      </w:divBdr>
      <w:divsChild>
        <w:div w:id="74713433">
          <w:marLeft w:val="547"/>
          <w:marRight w:val="0"/>
          <w:marTop w:val="240"/>
          <w:marBottom w:val="0"/>
          <w:divBdr>
            <w:top w:val="none" w:sz="0" w:space="0" w:color="auto"/>
            <w:left w:val="none" w:sz="0" w:space="0" w:color="auto"/>
            <w:bottom w:val="none" w:sz="0" w:space="0" w:color="auto"/>
            <w:right w:val="none" w:sz="0" w:space="0" w:color="auto"/>
          </w:divBdr>
        </w:div>
        <w:div w:id="618952441">
          <w:marLeft w:val="547"/>
          <w:marRight w:val="0"/>
          <w:marTop w:val="240"/>
          <w:marBottom w:val="0"/>
          <w:divBdr>
            <w:top w:val="none" w:sz="0" w:space="0" w:color="auto"/>
            <w:left w:val="none" w:sz="0" w:space="0" w:color="auto"/>
            <w:bottom w:val="none" w:sz="0" w:space="0" w:color="auto"/>
            <w:right w:val="none" w:sz="0" w:space="0" w:color="auto"/>
          </w:divBdr>
        </w:div>
      </w:divsChild>
    </w:div>
    <w:div w:id="1814444841">
      <w:bodyDiv w:val="1"/>
      <w:marLeft w:val="0"/>
      <w:marRight w:val="0"/>
      <w:marTop w:val="0"/>
      <w:marBottom w:val="0"/>
      <w:divBdr>
        <w:top w:val="none" w:sz="0" w:space="0" w:color="auto"/>
        <w:left w:val="none" w:sz="0" w:space="0" w:color="auto"/>
        <w:bottom w:val="none" w:sz="0" w:space="0" w:color="auto"/>
        <w:right w:val="none" w:sz="0" w:space="0" w:color="auto"/>
      </w:divBdr>
    </w:div>
    <w:div w:id="1815680252">
      <w:bodyDiv w:val="1"/>
      <w:marLeft w:val="0"/>
      <w:marRight w:val="0"/>
      <w:marTop w:val="0"/>
      <w:marBottom w:val="0"/>
      <w:divBdr>
        <w:top w:val="none" w:sz="0" w:space="0" w:color="auto"/>
        <w:left w:val="none" w:sz="0" w:space="0" w:color="auto"/>
        <w:bottom w:val="none" w:sz="0" w:space="0" w:color="auto"/>
        <w:right w:val="none" w:sz="0" w:space="0" w:color="auto"/>
      </w:divBdr>
      <w:divsChild>
        <w:div w:id="120614596">
          <w:marLeft w:val="1166"/>
          <w:marRight w:val="0"/>
          <w:marTop w:val="0"/>
          <w:marBottom w:val="0"/>
          <w:divBdr>
            <w:top w:val="none" w:sz="0" w:space="0" w:color="auto"/>
            <w:left w:val="none" w:sz="0" w:space="0" w:color="auto"/>
            <w:bottom w:val="none" w:sz="0" w:space="0" w:color="auto"/>
            <w:right w:val="none" w:sz="0" w:space="0" w:color="auto"/>
          </w:divBdr>
        </w:div>
        <w:div w:id="284894637">
          <w:marLeft w:val="403"/>
          <w:marRight w:val="0"/>
          <w:marTop w:val="0"/>
          <w:marBottom w:val="0"/>
          <w:divBdr>
            <w:top w:val="none" w:sz="0" w:space="0" w:color="auto"/>
            <w:left w:val="none" w:sz="0" w:space="0" w:color="auto"/>
            <w:bottom w:val="none" w:sz="0" w:space="0" w:color="auto"/>
            <w:right w:val="none" w:sz="0" w:space="0" w:color="auto"/>
          </w:divBdr>
        </w:div>
        <w:div w:id="301616910">
          <w:marLeft w:val="1166"/>
          <w:marRight w:val="0"/>
          <w:marTop w:val="0"/>
          <w:marBottom w:val="0"/>
          <w:divBdr>
            <w:top w:val="none" w:sz="0" w:space="0" w:color="auto"/>
            <w:left w:val="none" w:sz="0" w:space="0" w:color="auto"/>
            <w:bottom w:val="none" w:sz="0" w:space="0" w:color="auto"/>
            <w:right w:val="none" w:sz="0" w:space="0" w:color="auto"/>
          </w:divBdr>
        </w:div>
        <w:div w:id="1892883457">
          <w:marLeft w:val="403"/>
          <w:marRight w:val="0"/>
          <w:marTop w:val="0"/>
          <w:marBottom w:val="0"/>
          <w:divBdr>
            <w:top w:val="none" w:sz="0" w:space="0" w:color="auto"/>
            <w:left w:val="none" w:sz="0" w:space="0" w:color="auto"/>
            <w:bottom w:val="none" w:sz="0" w:space="0" w:color="auto"/>
            <w:right w:val="none" w:sz="0" w:space="0" w:color="auto"/>
          </w:divBdr>
        </w:div>
      </w:divsChild>
    </w:div>
    <w:div w:id="1830753417">
      <w:bodyDiv w:val="1"/>
      <w:marLeft w:val="0"/>
      <w:marRight w:val="0"/>
      <w:marTop w:val="0"/>
      <w:marBottom w:val="0"/>
      <w:divBdr>
        <w:top w:val="none" w:sz="0" w:space="0" w:color="auto"/>
        <w:left w:val="none" w:sz="0" w:space="0" w:color="auto"/>
        <w:bottom w:val="none" w:sz="0" w:space="0" w:color="auto"/>
        <w:right w:val="none" w:sz="0" w:space="0" w:color="auto"/>
      </w:divBdr>
      <w:divsChild>
        <w:div w:id="1011882836">
          <w:marLeft w:val="446"/>
          <w:marRight w:val="0"/>
          <w:marTop w:val="77"/>
          <w:marBottom w:val="0"/>
          <w:divBdr>
            <w:top w:val="none" w:sz="0" w:space="0" w:color="auto"/>
            <w:left w:val="none" w:sz="0" w:space="0" w:color="auto"/>
            <w:bottom w:val="none" w:sz="0" w:space="0" w:color="auto"/>
            <w:right w:val="none" w:sz="0" w:space="0" w:color="auto"/>
          </w:divBdr>
        </w:div>
      </w:divsChild>
    </w:div>
    <w:div w:id="1839340944">
      <w:bodyDiv w:val="1"/>
      <w:marLeft w:val="0"/>
      <w:marRight w:val="0"/>
      <w:marTop w:val="0"/>
      <w:marBottom w:val="0"/>
      <w:divBdr>
        <w:top w:val="none" w:sz="0" w:space="0" w:color="auto"/>
        <w:left w:val="none" w:sz="0" w:space="0" w:color="auto"/>
        <w:bottom w:val="none" w:sz="0" w:space="0" w:color="auto"/>
        <w:right w:val="none" w:sz="0" w:space="0" w:color="auto"/>
      </w:divBdr>
      <w:divsChild>
        <w:div w:id="1155797396">
          <w:marLeft w:val="274"/>
          <w:marRight w:val="0"/>
          <w:marTop w:val="150"/>
          <w:marBottom w:val="0"/>
          <w:divBdr>
            <w:top w:val="none" w:sz="0" w:space="0" w:color="auto"/>
            <w:left w:val="none" w:sz="0" w:space="0" w:color="auto"/>
            <w:bottom w:val="none" w:sz="0" w:space="0" w:color="auto"/>
            <w:right w:val="none" w:sz="0" w:space="0" w:color="auto"/>
          </w:divBdr>
        </w:div>
        <w:div w:id="1622344353">
          <w:marLeft w:val="274"/>
          <w:marRight w:val="0"/>
          <w:marTop w:val="150"/>
          <w:marBottom w:val="0"/>
          <w:divBdr>
            <w:top w:val="none" w:sz="0" w:space="0" w:color="auto"/>
            <w:left w:val="none" w:sz="0" w:space="0" w:color="auto"/>
            <w:bottom w:val="none" w:sz="0" w:space="0" w:color="auto"/>
            <w:right w:val="none" w:sz="0" w:space="0" w:color="auto"/>
          </w:divBdr>
        </w:div>
      </w:divsChild>
    </w:div>
    <w:div w:id="1934967367">
      <w:bodyDiv w:val="1"/>
      <w:marLeft w:val="0"/>
      <w:marRight w:val="0"/>
      <w:marTop w:val="0"/>
      <w:marBottom w:val="0"/>
      <w:divBdr>
        <w:top w:val="none" w:sz="0" w:space="0" w:color="auto"/>
        <w:left w:val="none" w:sz="0" w:space="0" w:color="auto"/>
        <w:bottom w:val="none" w:sz="0" w:space="0" w:color="auto"/>
        <w:right w:val="none" w:sz="0" w:space="0" w:color="auto"/>
      </w:divBdr>
    </w:div>
    <w:div w:id="1948544257">
      <w:bodyDiv w:val="1"/>
      <w:marLeft w:val="0"/>
      <w:marRight w:val="0"/>
      <w:marTop w:val="0"/>
      <w:marBottom w:val="0"/>
      <w:divBdr>
        <w:top w:val="none" w:sz="0" w:space="0" w:color="auto"/>
        <w:left w:val="none" w:sz="0" w:space="0" w:color="auto"/>
        <w:bottom w:val="none" w:sz="0" w:space="0" w:color="auto"/>
        <w:right w:val="none" w:sz="0" w:space="0" w:color="auto"/>
      </w:divBdr>
    </w:div>
    <w:div w:id="1950232232">
      <w:bodyDiv w:val="1"/>
      <w:marLeft w:val="0"/>
      <w:marRight w:val="0"/>
      <w:marTop w:val="0"/>
      <w:marBottom w:val="0"/>
      <w:divBdr>
        <w:top w:val="none" w:sz="0" w:space="0" w:color="auto"/>
        <w:left w:val="none" w:sz="0" w:space="0" w:color="auto"/>
        <w:bottom w:val="none" w:sz="0" w:space="0" w:color="auto"/>
        <w:right w:val="none" w:sz="0" w:space="0" w:color="auto"/>
      </w:divBdr>
      <w:divsChild>
        <w:div w:id="1540240647">
          <w:marLeft w:val="547"/>
          <w:marRight w:val="0"/>
          <w:marTop w:val="0"/>
          <w:marBottom w:val="0"/>
          <w:divBdr>
            <w:top w:val="none" w:sz="0" w:space="0" w:color="auto"/>
            <w:left w:val="none" w:sz="0" w:space="0" w:color="auto"/>
            <w:bottom w:val="none" w:sz="0" w:space="0" w:color="auto"/>
            <w:right w:val="none" w:sz="0" w:space="0" w:color="auto"/>
          </w:divBdr>
        </w:div>
      </w:divsChild>
    </w:div>
    <w:div w:id="1979263932">
      <w:bodyDiv w:val="1"/>
      <w:marLeft w:val="0"/>
      <w:marRight w:val="0"/>
      <w:marTop w:val="0"/>
      <w:marBottom w:val="0"/>
      <w:divBdr>
        <w:top w:val="none" w:sz="0" w:space="0" w:color="auto"/>
        <w:left w:val="none" w:sz="0" w:space="0" w:color="auto"/>
        <w:bottom w:val="none" w:sz="0" w:space="0" w:color="auto"/>
        <w:right w:val="none" w:sz="0" w:space="0" w:color="auto"/>
      </w:divBdr>
    </w:div>
    <w:div w:id="1979530481">
      <w:bodyDiv w:val="1"/>
      <w:marLeft w:val="0"/>
      <w:marRight w:val="0"/>
      <w:marTop w:val="0"/>
      <w:marBottom w:val="0"/>
      <w:divBdr>
        <w:top w:val="none" w:sz="0" w:space="0" w:color="auto"/>
        <w:left w:val="none" w:sz="0" w:space="0" w:color="auto"/>
        <w:bottom w:val="none" w:sz="0" w:space="0" w:color="auto"/>
        <w:right w:val="none" w:sz="0" w:space="0" w:color="auto"/>
      </w:divBdr>
    </w:div>
    <w:div w:id="1986272748">
      <w:bodyDiv w:val="1"/>
      <w:marLeft w:val="0"/>
      <w:marRight w:val="0"/>
      <w:marTop w:val="0"/>
      <w:marBottom w:val="0"/>
      <w:divBdr>
        <w:top w:val="none" w:sz="0" w:space="0" w:color="auto"/>
        <w:left w:val="none" w:sz="0" w:space="0" w:color="auto"/>
        <w:bottom w:val="none" w:sz="0" w:space="0" w:color="auto"/>
        <w:right w:val="none" w:sz="0" w:space="0" w:color="auto"/>
      </w:divBdr>
    </w:div>
    <w:div w:id="1988197217">
      <w:bodyDiv w:val="1"/>
      <w:marLeft w:val="0"/>
      <w:marRight w:val="0"/>
      <w:marTop w:val="0"/>
      <w:marBottom w:val="0"/>
      <w:divBdr>
        <w:top w:val="none" w:sz="0" w:space="0" w:color="auto"/>
        <w:left w:val="none" w:sz="0" w:space="0" w:color="auto"/>
        <w:bottom w:val="none" w:sz="0" w:space="0" w:color="auto"/>
        <w:right w:val="none" w:sz="0" w:space="0" w:color="auto"/>
      </w:divBdr>
    </w:div>
    <w:div w:id="1998148907">
      <w:bodyDiv w:val="1"/>
      <w:marLeft w:val="0"/>
      <w:marRight w:val="0"/>
      <w:marTop w:val="0"/>
      <w:marBottom w:val="0"/>
      <w:divBdr>
        <w:top w:val="none" w:sz="0" w:space="0" w:color="auto"/>
        <w:left w:val="none" w:sz="0" w:space="0" w:color="auto"/>
        <w:bottom w:val="none" w:sz="0" w:space="0" w:color="auto"/>
        <w:right w:val="none" w:sz="0" w:space="0" w:color="auto"/>
      </w:divBdr>
    </w:div>
    <w:div w:id="2045976548">
      <w:bodyDiv w:val="1"/>
      <w:marLeft w:val="0"/>
      <w:marRight w:val="0"/>
      <w:marTop w:val="0"/>
      <w:marBottom w:val="0"/>
      <w:divBdr>
        <w:top w:val="none" w:sz="0" w:space="0" w:color="auto"/>
        <w:left w:val="none" w:sz="0" w:space="0" w:color="auto"/>
        <w:bottom w:val="none" w:sz="0" w:space="0" w:color="auto"/>
        <w:right w:val="none" w:sz="0" w:space="0" w:color="auto"/>
      </w:divBdr>
    </w:div>
    <w:div w:id="2057970923">
      <w:bodyDiv w:val="1"/>
      <w:marLeft w:val="0"/>
      <w:marRight w:val="0"/>
      <w:marTop w:val="0"/>
      <w:marBottom w:val="0"/>
      <w:divBdr>
        <w:top w:val="none" w:sz="0" w:space="0" w:color="auto"/>
        <w:left w:val="none" w:sz="0" w:space="0" w:color="auto"/>
        <w:bottom w:val="none" w:sz="0" w:space="0" w:color="auto"/>
        <w:right w:val="none" w:sz="0" w:space="0" w:color="auto"/>
      </w:divBdr>
    </w:div>
    <w:div w:id="2058504711">
      <w:bodyDiv w:val="1"/>
      <w:marLeft w:val="0"/>
      <w:marRight w:val="0"/>
      <w:marTop w:val="0"/>
      <w:marBottom w:val="0"/>
      <w:divBdr>
        <w:top w:val="none" w:sz="0" w:space="0" w:color="auto"/>
        <w:left w:val="none" w:sz="0" w:space="0" w:color="auto"/>
        <w:bottom w:val="none" w:sz="0" w:space="0" w:color="auto"/>
        <w:right w:val="none" w:sz="0" w:space="0" w:color="auto"/>
      </w:divBdr>
      <w:divsChild>
        <w:div w:id="541553071">
          <w:marLeft w:val="86"/>
          <w:marRight w:val="0"/>
          <w:marTop w:val="0"/>
          <w:marBottom w:val="72"/>
          <w:divBdr>
            <w:top w:val="none" w:sz="0" w:space="0" w:color="auto"/>
            <w:left w:val="none" w:sz="0" w:space="0" w:color="auto"/>
            <w:bottom w:val="none" w:sz="0" w:space="0" w:color="auto"/>
            <w:right w:val="none" w:sz="0" w:space="0" w:color="auto"/>
          </w:divBdr>
        </w:div>
        <w:div w:id="1087655650">
          <w:marLeft w:val="86"/>
          <w:marRight w:val="0"/>
          <w:marTop w:val="0"/>
          <w:marBottom w:val="72"/>
          <w:divBdr>
            <w:top w:val="none" w:sz="0" w:space="0" w:color="auto"/>
            <w:left w:val="none" w:sz="0" w:space="0" w:color="auto"/>
            <w:bottom w:val="none" w:sz="0" w:space="0" w:color="auto"/>
            <w:right w:val="none" w:sz="0" w:space="0" w:color="auto"/>
          </w:divBdr>
        </w:div>
      </w:divsChild>
    </w:div>
    <w:div w:id="2063164438">
      <w:bodyDiv w:val="1"/>
      <w:marLeft w:val="0"/>
      <w:marRight w:val="0"/>
      <w:marTop w:val="0"/>
      <w:marBottom w:val="0"/>
      <w:divBdr>
        <w:top w:val="none" w:sz="0" w:space="0" w:color="auto"/>
        <w:left w:val="none" w:sz="0" w:space="0" w:color="auto"/>
        <w:bottom w:val="none" w:sz="0" w:space="0" w:color="auto"/>
        <w:right w:val="none" w:sz="0" w:space="0" w:color="auto"/>
      </w:divBdr>
      <w:divsChild>
        <w:div w:id="603155530">
          <w:marLeft w:val="0"/>
          <w:marRight w:val="0"/>
          <w:marTop w:val="0"/>
          <w:marBottom w:val="0"/>
          <w:divBdr>
            <w:top w:val="none" w:sz="0" w:space="0" w:color="auto"/>
            <w:left w:val="none" w:sz="0" w:space="0" w:color="auto"/>
            <w:bottom w:val="none" w:sz="0" w:space="0" w:color="auto"/>
            <w:right w:val="none" w:sz="0" w:space="0" w:color="auto"/>
          </w:divBdr>
          <w:divsChild>
            <w:div w:id="841580210">
              <w:marLeft w:val="0"/>
              <w:marRight w:val="0"/>
              <w:marTop w:val="0"/>
              <w:marBottom w:val="0"/>
              <w:divBdr>
                <w:top w:val="none" w:sz="0" w:space="0" w:color="auto"/>
                <w:left w:val="none" w:sz="0" w:space="0" w:color="auto"/>
                <w:bottom w:val="none" w:sz="0" w:space="0" w:color="auto"/>
                <w:right w:val="none" w:sz="0" w:space="0" w:color="auto"/>
              </w:divBdr>
              <w:divsChild>
                <w:div w:id="1113329800">
                  <w:marLeft w:val="0"/>
                  <w:marRight w:val="0"/>
                  <w:marTop w:val="0"/>
                  <w:marBottom w:val="0"/>
                  <w:divBdr>
                    <w:top w:val="none" w:sz="0" w:space="0" w:color="auto"/>
                    <w:left w:val="none" w:sz="0" w:space="0" w:color="auto"/>
                    <w:bottom w:val="none" w:sz="0" w:space="0" w:color="auto"/>
                    <w:right w:val="none" w:sz="0" w:space="0" w:color="auto"/>
                  </w:divBdr>
                  <w:divsChild>
                    <w:div w:id="847982187">
                      <w:marLeft w:val="0"/>
                      <w:marRight w:val="0"/>
                      <w:marTop w:val="0"/>
                      <w:marBottom w:val="0"/>
                      <w:divBdr>
                        <w:top w:val="none" w:sz="0" w:space="0" w:color="auto"/>
                        <w:left w:val="none" w:sz="0" w:space="0" w:color="auto"/>
                        <w:bottom w:val="none" w:sz="0" w:space="0" w:color="auto"/>
                        <w:right w:val="none" w:sz="0" w:space="0" w:color="auto"/>
                      </w:divBdr>
                      <w:divsChild>
                        <w:div w:id="442767456">
                          <w:marLeft w:val="90"/>
                          <w:marRight w:val="0"/>
                          <w:marTop w:val="0"/>
                          <w:marBottom w:val="0"/>
                          <w:divBdr>
                            <w:top w:val="none" w:sz="0" w:space="0" w:color="auto"/>
                            <w:left w:val="none" w:sz="0" w:space="0" w:color="auto"/>
                            <w:bottom w:val="none" w:sz="0" w:space="0" w:color="auto"/>
                            <w:right w:val="none" w:sz="0" w:space="0" w:color="auto"/>
                          </w:divBdr>
                          <w:divsChild>
                            <w:div w:id="113715110">
                              <w:marLeft w:val="0"/>
                              <w:marRight w:val="0"/>
                              <w:marTop w:val="0"/>
                              <w:marBottom w:val="0"/>
                              <w:divBdr>
                                <w:top w:val="none" w:sz="0" w:space="0" w:color="auto"/>
                                <w:left w:val="none" w:sz="0" w:space="0" w:color="auto"/>
                                <w:bottom w:val="none" w:sz="0" w:space="0" w:color="auto"/>
                                <w:right w:val="none" w:sz="0" w:space="0" w:color="auto"/>
                              </w:divBdr>
                              <w:divsChild>
                                <w:div w:id="1387291587">
                                  <w:marLeft w:val="0"/>
                                  <w:marRight w:val="0"/>
                                  <w:marTop w:val="0"/>
                                  <w:marBottom w:val="0"/>
                                  <w:divBdr>
                                    <w:top w:val="none" w:sz="0" w:space="0" w:color="auto"/>
                                    <w:left w:val="none" w:sz="0" w:space="0" w:color="auto"/>
                                    <w:bottom w:val="none" w:sz="0" w:space="0" w:color="auto"/>
                                    <w:right w:val="none" w:sz="0" w:space="0" w:color="auto"/>
                                  </w:divBdr>
                                </w:div>
                                <w:div w:id="11501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796964">
      <w:bodyDiv w:val="1"/>
      <w:marLeft w:val="0"/>
      <w:marRight w:val="0"/>
      <w:marTop w:val="0"/>
      <w:marBottom w:val="0"/>
      <w:divBdr>
        <w:top w:val="none" w:sz="0" w:space="0" w:color="auto"/>
        <w:left w:val="none" w:sz="0" w:space="0" w:color="auto"/>
        <w:bottom w:val="none" w:sz="0" w:space="0" w:color="auto"/>
        <w:right w:val="none" w:sz="0" w:space="0" w:color="auto"/>
      </w:divBdr>
    </w:div>
    <w:div w:id="2102331843">
      <w:bodyDiv w:val="1"/>
      <w:marLeft w:val="0"/>
      <w:marRight w:val="0"/>
      <w:marTop w:val="0"/>
      <w:marBottom w:val="0"/>
      <w:divBdr>
        <w:top w:val="none" w:sz="0" w:space="0" w:color="auto"/>
        <w:left w:val="none" w:sz="0" w:space="0" w:color="auto"/>
        <w:bottom w:val="none" w:sz="0" w:space="0" w:color="auto"/>
        <w:right w:val="none" w:sz="0" w:space="0" w:color="auto"/>
      </w:divBdr>
      <w:divsChild>
        <w:div w:id="1456678487">
          <w:marLeft w:val="0"/>
          <w:marRight w:val="0"/>
          <w:marTop w:val="0"/>
          <w:marBottom w:val="0"/>
          <w:divBdr>
            <w:top w:val="none" w:sz="0" w:space="0" w:color="auto"/>
            <w:left w:val="none" w:sz="0" w:space="0" w:color="auto"/>
            <w:bottom w:val="none" w:sz="0" w:space="0" w:color="auto"/>
            <w:right w:val="none" w:sz="0" w:space="0" w:color="auto"/>
          </w:divBdr>
          <w:divsChild>
            <w:div w:id="1533762559">
              <w:marLeft w:val="0"/>
              <w:marRight w:val="0"/>
              <w:marTop w:val="0"/>
              <w:marBottom w:val="0"/>
              <w:divBdr>
                <w:top w:val="none" w:sz="0" w:space="0" w:color="auto"/>
                <w:left w:val="none" w:sz="0" w:space="0" w:color="auto"/>
                <w:bottom w:val="none" w:sz="0" w:space="0" w:color="auto"/>
                <w:right w:val="none" w:sz="0" w:space="0" w:color="auto"/>
              </w:divBdr>
              <w:divsChild>
                <w:div w:id="1675035487">
                  <w:marLeft w:val="0"/>
                  <w:marRight w:val="0"/>
                  <w:marTop w:val="0"/>
                  <w:marBottom w:val="0"/>
                  <w:divBdr>
                    <w:top w:val="none" w:sz="0" w:space="0" w:color="auto"/>
                    <w:left w:val="none" w:sz="0" w:space="0" w:color="auto"/>
                    <w:bottom w:val="none" w:sz="0" w:space="0" w:color="auto"/>
                    <w:right w:val="none" w:sz="0" w:space="0" w:color="auto"/>
                  </w:divBdr>
                  <w:divsChild>
                    <w:div w:id="959529597">
                      <w:marLeft w:val="0"/>
                      <w:marRight w:val="0"/>
                      <w:marTop w:val="0"/>
                      <w:marBottom w:val="0"/>
                      <w:divBdr>
                        <w:top w:val="none" w:sz="0" w:space="0" w:color="auto"/>
                        <w:left w:val="none" w:sz="0" w:space="0" w:color="auto"/>
                        <w:bottom w:val="none" w:sz="0" w:space="0" w:color="auto"/>
                        <w:right w:val="none" w:sz="0" w:space="0" w:color="auto"/>
                      </w:divBdr>
                      <w:divsChild>
                        <w:div w:id="7803760">
                          <w:marLeft w:val="0"/>
                          <w:marRight w:val="0"/>
                          <w:marTop w:val="0"/>
                          <w:marBottom w:val="0"/>
                          <w:divBdr>
                            <w:top w:val="none" w:sz="0" w:space="0" w:color="auto"/>
                            <w:left w:val="none" w:sz="0" w:space="0" w:color="auto"/>
                            <w:bottom w:val="single" w:sz="6" w:space="0" w:color="007EB2"/>
                            <w:right w:val="none" w:sz="0" w:space="0" w:color="auto"/>
                          </w:divBdr>
                        </w:div>
                      </w:divsChild>
                    </w:div>
                  </w:divsChild>
                </w:div>
              </w:divsChild>
            </w:div>
          </w:divsChild>
        </w:div>
      </w:divsChild>
    </w:div>
    <w:div w:id="2112778643">
      <w:bodyDiv w:val="1"/>
      <w:marLeft w:val="0"/>
      <w:marRight w:val="0"/>
      <w:marTop w:val="0"/>
      <w:marBottom w:val="0"/>
      <w:divBdr>
        <w:top w:val="none" w:sz="0" w:space="0" w:color="auto"/>
        <w:left w:val="none" w:sz="0" w:space="0" w:color="auto"/>
        <w:bottom w:val="none" w:sz="0" w:space="0" w:color="auto"/>
        <w:right w:val="none" w:sz="0" w:space="0" w:color="auto"/>
      </w:divBdr>
      <w:divsChild>
        <w:div w:id="402607142">
          <w:marLeft w:val="547"/>
          <w:marRight w:val="0"/>
          <w:marTop w:val="0"/>
          <w:marBottom w:val="0"/>
          <w:divBdr>
            <w:top w:val="none" w:sz="0" w:space="0" w:color="auto"/>
            <w:left w:val="none" w:sz="0" w:space="0" w:color="auto"/>
            <w:bottom w:val="none" w:sz="0" w:space="0" w:color="auto"/>
            <w:right w:val="none" w:sz="0" w:space="0" w:color="auto"/>
          </w:divBdr>
        </w:div>
      </w:divsChild>
    </w:div>
    <w:div w:id="2129351147">
      <w:bodyDiv w:val="1"/>
      <w:marLeft w:val="0"/>
      <w:marRight w:val="0"/>
      <w:marTop w:val="0"/>
      <w:marBottom w:val="0"/>
      <w:divBdr>
        <w:top w:val="none" w:sz="0" w:space="0" w:color="auto"/>
        <w:left w:val="none" w:sz="0" w:space="0" w:color="auto"/>
        <w:bottom w:val="none" w:sz="0" w:space="0" w:color="auto"/>
        <w:right w:val="none" w:sz="0" w:space="0" w:color="auto"/>
      </w:divBdr>
      <w:divsChild>
        <w:div w:id="102382335">
          <w:marLeft w:val="403"/>
          <w:marRight w:val="0"/>
          <w:marTop w:val="0"/>
          <w:marBottom w:val="0"/>
          <w:divBdr>
            <w:top w:val="none" w:sz="0" w:space="0" w:color="auto"/>
            <w:left w:val="none" w:sz="0" w:space="0" w:color="auto"/>
            <w:bottom w:val="none" w:sz="0" w:space="0" w:color="auto"/>
            <w:right w:val="none" w:sz="0" w:space="0" w:color="auto"/>
          </w:divBdr>
        </w:div>
        <w:div w:id="196092246">
          <w:marLeft w:val="403"/>
          <w:marRight w:val="0"/>
          <w:marTop w:val="0"/>
          <w:marBottom w:val="0"/>
          <w:divBdr>
            <w:top w:val="none" w:sz="0" w:space="0" w:color="auto"/>
            <w:left w:val="none" w:sz="0" w:space="0" w:color="auto"/>
            <w:bottom w:val="none" w:sz="0" w:space="0" w:color="auto"/>
            <w:right w:val="none" w:sz="0" w:space="0" w:color="auto"/>
          </w:divBdr>
        </w:div>
        <w:div w:id="426924342">
          <w:marLeft w:val="403"/>
          <w:marRight w:val="0"/>
          <w:marTop w:val="0"/>
          <w:marBottom w:val="0"/>
          <w:divBdr>
            <w:top w:val="none" w:sz="0" w:space="0" w:color="auto"/>
            <w:left w:val="none" w:sz="0" w:space="0" w:color="auto"/>
            <w:bottom w:val="none" w:sz="0" w:space="0" w:color="auto"/>
            <w:right w:val="none" w:sz="0" w:space="0" w:color="auto"/>
          </w:divBdr>
        </w:div>
        <w:div w:id="765079464">
          <w:marLeft w:val="403"/>
          <w:marRight w:val="0"/>
          <w:marTop w:val="0"/>
          <w:marBottom w:val="0"/>
          <w:divBdr>
            <w:top w:val="none" w:sz="0" w:space="0" w:color="auto"/>
            <w:left w:val="none" w:sz="0" w:space="0" w:color="auto"/>
            <w:bottom w:val="none" w:sz="0" w:space="0" w:color="auto"/>
            <w:right w:val="none" w:sz="0" w:space="0" w:color="auto"/>
          </w:divBdr>
        </w:div>
        <w:div w:id="831409402">
          <w:marLeft w:val="403"/>
          <w:marRight w:val="0"/>
          <w:marTop w:val="0"/>
          <w:marBottom w:val="0"/>
          <w:divBdr>
            <w:top w:val="none" w:sz="0" w:space="0" w:color="auto"/>
            <w:left w:val="none" w:sz="0" w:space="0" w:color="auto"/>
            <w:bottom w:val="none" w:sz="0" w:space="0" w:color="auto"/>
            <w:right w:val="none" w:sz="0" w:space="0" w:color="auto"/>
          </w:divBdr>
        </w:div>
        <w:div w:id="1657302502">
          <w:marLeft w:val="403"/>
          <w:marRight w:val="0"/>
          <w:marTop w:val="0"/>
          <w:marBottom w:val="0"/>
          <w:divBdr>
            <w:top w:val="none" w:sz="0" w:space="0" w:color="auto"/>
            <w:left w:val="none" w:sz="0" w:space="0" w:color="auto"/>
            <w:bottom w:val="none" w:sz="0" w:space="0" w:color="auto"/>
            <w:right w:val="none" w:sz="0" w:space="0" w:color="auto"/>
          </w:divBdr>
        </w:div>
        <w:div w:id="1676616248">
          <w:marLeft w:val="403"/>
          <w:marRight w:val="0"/>
          <w:marTop w:val="0"/>
          <w:marBottom w:val="0"/>
          <w:divBdr>
            <w:top w:val="none" w:sz="0" w:space="0" w:color="auto"/>
            <w:left w:val="none" w:sz="0" w:space="0" w:color="auto"/>
            <w:bottom w:val="none" w:sz="0" w:space="0" w:color="auto"/>
            <w:right w:val="none" w:sz="0" w:space="0" w:color="auto"/>
          </w:divBdr>
        </w:div>
        <w:div w:id="1802384000">
          <w:marLeft w:val="403"/>
          <w:marRight w:val="0"/>
          <w:marTop w:val="0"/>
          <w:marBottom w:val="0"/>
          <w:divBdr>
            <w:top w:val="none" w:sz="0" w:space="0" w:color="auto"/>
            <w:left w:val="none" w:sz="0" w:space="0" w:color="auto"/>
            <w:bottom w:val="none" w:sz="0" w:space="0" w:color="auto"/>
            <w:right w:val="none" w:sz="0" w:space="0" w:color="auto"/>
          </w:divBdr>
        </w:div>
        <w:div w:id="1804956418">
          <w:marLeft w:val="403"/>
          <w:marRight w:val="0"/>
          <w:marTop w:val="0"/>
          <w:marBottom w:val="0"/>
          <w:divBdr>
            <w:top w:val="none" w:sz="0" w:space="0" w:color="auto"/>
            <w:left w:val="none" w:sz="0" w:space="0" w:color="auto"/>
            <w:bottom w:val="none" w:sz="0" w:space="0" w:color="auto"/>
            <w:right w:val="none" w:sz="0" w:space="0" w:color="auto"/>
          </w:divBdr>
        </w:div>
      </w:divsChild>
    </w:div>
    <w:div w:id="2133208468">
      <w:bodyDiv w:val="1"/>
      <w:marLeft w:val="0"/>
      <w:marRight w:val="0"/>
      <w:marTop w:val="0"/>
      <w:marBottom w:val="0"/>
      <w:divBdr>
        <w:top w:val="none" w:sz="0" w:space="0" w:color="auto"/>
        <w:left w:val="none" w:sz="0" w:space="0" w:color="auto"/>
        <w:bottom w:val="none" w:sz="0" w:space="0" w:color="auto"/>
        <w:right w:val="none" w:sz="0" w:space="0" w:color="auto"/>
      </w:divBdr>
    </w:div>
    <w:div w:id="2144928722">
      <w:bodyDiv w:val="1"/>
      <w:marLeft w:val="0"/>
      <w:marRight w:val="0"/>
      <w:marTop w:val="0"/>
      <w:marBottom w:val="0"/>
      <w:divBdr>
        <w:top w:val="none" w:sz="0" w:space="0" w:color="auto"/>
        <w:left w:val="none" w:sz="0" w:space="0" w:color="auto"/>
        <w:bottom w:val="none" w:sz="0" w:space="0" w:color="auto"/>
        <w:right w:val="none" w:sz="0" w:space="0" w:color="auto"/>
      </w:divBdr>
      <w:divsChild>
        <w:div w:id="386341603">
          <w:marLeft w:val="86"/>
          <w:marRight w:val="0"/>
          <w:marTop w:val="0"/>
          <w:marBottom w:val="72"/>
          <w:divBdr>
            <w:top w:val="none" w:sz="0" w:space="0" w:color="auto"/>
            <w:left w:val="none" w:sz="0" w:space="0" w:color="auto"/>
            <w:bottom w:val="none" w:sz="0" w:space="0" w:color="auto"/>
            <w:right w:val="none" w:sz="0" w:space="0" w:color="auto"/>
          </w:divBdr>
        </w:div>
        <w:div w:id="1627348245">
          <w:marLeft w:val="86"/>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cbc.gov.tw/np.asp?ctNode=420&amp;mp=1" TargetMode="External"/><Relationship Id="rId2" Type="http://schemas.openxmlformats.org/officeDocument/2006/relationships/hyperlink" Target="http://www.cbc.gov.tw/np.asp?ctNode=304&amp;mp=1" TargetMode="External"/><Relationship Id="rId1" Type="http://schemas.openxmlformats.org/officeDocument/2006/relationships/hyperlink" Target="http://www.ndc.gov.tw/Content_List.aspx?n=507E4787819DDCE6" TargetMode="External"/><Relationship Id="rId6" Type="http://schemas.openxmlformats.org/officeDocument/2006/relationships/hyperlink" Target="https://www.moeasmea.gov.tw/list-tw-2345" TargetMode="External"/><Relationship Id="rId5" Type="http://schemas.openxmlformats.org/officeDocument/2006/relationships/hyperlink" Target="http://www.cbc.gov.tw/np.asp?ctNode=964&amp;mp=1" TargetMode="External"/><Relationship Id="rId4" Type="http://schemas.openxmlformats.org/officeDocument/2006/relationships/hyperlink" Target="http://www.cbc.gov.tw/np.asp?ctNode=924&amp;mp=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__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碩博士畢業生就業類型 </a:t>
            </a:r>
          </a:p>
        </c:rich>
      </c:tx>
      <c:layout>
        <c:manualLayout>
          <c:xMode val="edge"/>
          <c:yMode val="edge"/>
          <c:x val="0.27589764824205354"/>
          <c:y val="1.580281615583071E-2"/>
        </c:manualLayout>
      </c:layout>
      <c:overlay val="0"/>
    </c:title>
    <c:autoTitleDeleted val="0"/>
    <c:plotArea>
      <c:layout>
        <c:manualLayout>
          <c:layoutTarget val="inner"/>
          <c:xMode val="edge"/>
          <c:yMode val="edge"/>
          <c:x val="0.23666314872238711"/>
          <c:y val="0.14246961886672063"/>
          <c:w val="0.69540290447042818"/>
          <c:h val="0.57980640368240732"/>
        </c:manualLayout>
      </c:layout>
      <c:lineChart>
        <c:grouping val="standard"/>
        <c:varyColors val="0"/>
        <c:ser>
          <c:idx val="0"/>
          <c:order val="0"/>
          <c:tx>
            <c:strRef>
              <c:f>工作表9!$C$1</c:f>
              <c:strCache>
                <c:ptCount val="1"/>
                <c:pt idx="0">
                  <c:v>碩士</c:v>
                </c:pt>
              </c:strCache>
            </c:strRef>
          </c:tx>
          <c:spPr>
            <a:ln w="19050">
              <a:solidFill>
                <a:srgbClr val="0000FF"/>
              </a:solidFill>
            </a:ln>
          </c:spPr>
          <c:marker>
            <c:symbol val="circle"/>
            <c:size val="7"/>
            <c:spPr>
              <a:solidFill>
                <a:srgbClr val="0000FF"/>
              </a:solidFill>
              <a:ln w="19050">
                <a:solidFill>
                  <a:srgbClr val="0000FF"/>
                </a:solidFill>
              </a:ln>
            </c:spPr>
          </c:marker>
          <c:cat>
            <c:strRef>
              <c:f>工作表9!$B$2:$B$9</c:f>
              <c:strCache>
                <c:ptCount val="8"/>
                <c:pt idx="0">
                  <c:v>企業</c:v>
                </c:pt>
                <c:pt idx="1">
                  <c:v>學校</c:v>
                </c:pt>
                <c:pt idx="2">
                  <c:v>政府部門</c:v>
                </c:pt>
                <c:pt idx="3">
                  <c:v>非營利機構</c:v>
                </c:pt>
                <c:pt idx="4">
                  <c:v>自由工作者</c:v>
                </c:pt>
                <c:pt idx="5">
                  <c:v>創業</c:v>
                </c:pt>
                <c:pt idx="6">
                  <c:v>其他</c:v>
                </c:pt>
                <c:pt idx="7">
                  <c:v>部分工時</c:v>
                </c:pt>
              </c:strCache>
            </c:strRef>
          </c:cat>
          <c:val>
            <c:numRef>
              <c:f>工作表9!$C$2:$C$9</c:f>
              <c:numCache>
                <c:formatCode>0.00%</c:formatCode>
                <c:ptCount val="8"/>
                <c:pt idx="0">
                  <c:v>0.58499999999999996</c:v>
                </c:pt>
                <c:pt idx="1">
                  <c:v>7.5999999999999998E-2</c:v>
                </c:pt>
                <c:pt idx="2">
                  <c:v>8.7999999999999995E-2</c:v>
                </c:pt>
                <c:pt idx="3">
                  <c:v>1.7999999999999999E-2</c:v>
                </c:pt>
                <c:pt idx="4">
                  <c:v>8.9999999999999993E-3</c:v>
                </c:pt>
                <c:pt idx="5" formatCode="0%">
                  <c:v>0.01</c:v>
                </c:pt>
                <c:pt idx="6" formatCode="0%">
                  <c:v>0.04</c:v>
                </c:pt>
                <c:pt idx="7">
                  <c:v>2.5000000000000001E-2</c:v>
                </c:pt>
              </c:numCache>
            </c:numRef>
          </c:val>
          <c:smooth val="0"/>
          <c:extLst>
            <c:ext xmlns:c16="http://schemas.microsoft.com/office/drawing/2014/chart" uri="{C3380CC4-5D6E-409C-BE32-E72D297353CC}">
              <c16:uniqueId val="{00000000-8A1D-4C22-AF30-1E6DE2FCDB4A}"/>
            </c:ext>
          </c:extLst>
        </c:ser>
        <c:ser>
          <c:idx val="1"/>
          <c:order val="1"/>
          <c:tx>
            <c:strRef>
              <c:f>工作表9!$D$1</c:f>
              <c:strCache>
                <c:ptCount val="1"/>
                <c:pt idx="0">
                  <c:v>博士</c:v>
                </c:pt>
              </c:strCache>
            </c:strRef>
          </c:tx>
          <c:spPr>
            <a:ln>
              <a:solidFill>
                <a:srgbClr val="FF9900"/>
              </a:solidFill>
            </a:ln>
          </c:spPr>
          <c:marker>
            <c:symbol val="circle"/>
            <c:size val="7"/>
            <c:spPr>
              <a:solidFill>
                <a:srgbClr val="FF9900"/>
              </a:solidFill>
              <a:ln w="19050">
                <a:solidFill>
                  <a:srgbClr val="FF9900"/>
                </a:solidFill>
              </a:ln>
            </c:spPr>
          </c:marker>
          <c:cat>
            <c:strRef>
              <c:f>工作表9!$B$2:$B$9</c:f>
              <c:strCache>
                <c:ptCount val="8"/>
                <c:pt idx="0">
                  <c:v>企業</c:v>
                </c:pt>
                <c:pt idx="1">
                  <c:v>學校</c:v>
                </c:pt>
                <c:pt idx="2">
                  <c:v>政府部門</c:v>
                </c:pt>
                <c:pt idx="3">
                  <c:v>非營利機構</c:v>
                </c:pt>
                <c:pt idx="4">
                  <c:v>自由工作者</c:v>
                </c:pt>
                <c:pt idx="5">
                  <c:v>創業</c:v>
                </c:pt>
                <c:pt idx="6">
                  <c:v>其他</c:v>
                </c:pt>
                <c:pt idx="7">
                  <c:v>部分工時</c:v>
                </c:pt>
              </c:strCache>
            </c:strRef>
          </c:cat>
          <c:val>
            <c:numRef>
              <c:f>工作表9!$D$2:$D$9</c:f>
              <c:numCache>
                <c:formatCode>0.00%</c:formatCode>
                <c:ptCount val="8"/>
                <c:pt idx="0">
                  <c:v>0.33400000000000002</c:v>
                </c:pt>
                <c:pt idx="1">
                  <c:v>0.31900000000000001</c:v>
                </c:pt>
                <c:pt idx="2">
                  <c:v>8.4000000000000005E-2</c:v>
                </c:pt>
                <c:pt idx="3">
                  <c:v>2.1999999999999999E-2</c:v>
                </c:pt>
                <c:pt idx="4">
                  <c:v>1.0999999999999999E-2</c:v>
                </c:pt>
                <c:pt idx="5">
                  <c:v>1.0999999999999999E-2</c:v>
                </c:pt>
                <c:pt idx="6">
                  <c:v>0.11700000000000001</c:v>
                </c:pt>
                <c:pt idx="7">
                  <c:v>2.9000000000000001E-2</c:v>
                </c:pt>
              </c:numCache>
            </c:numRef>
          </c:val>
          <c:smooth val="0"/>
          <c:extLst>
            <c:ext xmlns:c16="http://schemas.microsoft.com/office/drawing/2014/chart" uri="{C3380CC4-5D6E-409C-BE32-E72D297353CC}">
              <c16:uniqueId val="{00000001-8A1D-4C22-AF30-1E6DE2FCDB4A}"/>
            </c:ext>
          </c:extLst>
        </c:ser>
        <c:dLbls>
          <c:showLegendKey val="0"/>
          <c:showVal val="0"/>
          <c:showCatName val="0"/>
          <c:showSerName val="0"/>
          <c:showPercent val="0"/>
          <c:showBubbleSize val="0"/>
        </c:dLbls>
        <c:marker val="1"/>
        <c:smooth val="0"/>
        <c:axId val="668744208"/>
        <c:axId val="668742640"/>
      </c:lineChart>
      <c:catAx>
        <c:axId val="668744208"/>
        <c:scaling>
          <c:orientation val="minMax"/>
        </c:scaling>
        <c:delete val="0"/>
        <c:axPos val="b"/>
        <c:numFmt formatCode="#,##0.00_);[Red]\(#,##0.00\)" sourceLinked="0"/>
        <c:majorTickMark val="none"/>
        <c:minorTickMark val="none"/>
        <c:tickLblPos val="nextTo"/>
        <c:crossAx val="668742640"/>
        <c:crossesAt val="0"/>
        <c:auto val="0"/>
        <c:lblAlgn val="ctr"/>
        <c:lblOffset val="100"/>
        <c:noMultiLvlLbl val="0"/>
      </c:catAx>
      <c:valAx>
        <c:axId val="668742640"/>
        <c:scaling>
          <c:orientation val="minMax"/>
          <c:max val="0.70000000000000007"/>
          <c:min val="0"/>
        </c:scaling>
        <c:delete val="0"/>
        <c:axPos val="l"/>
        <c:majorGridlines>
          <c:spPr>
            <a:ln>
              <a:solidFill>
                <a:schemeClr val="bg1">
                  <a:lumMod val="85000"/>
                </a:schemeClr>
              </a:solidFill>
            </a:ln>
          </c:spPr>
        </c:majorGridlines>
        <c:numFmt formatCode="0%" sourceLinked="0"/>
        <c:majorTickMark val="none"/>
        <c:minorTickMark val="none"/>
        <c:tickLblPos val="nextTo"/>
        <c:crossAx val="668744208"/>
        <c:crosses val="autoZero"/>
        <c:crossBetween val="between"/>
        <c:majorUnit val="0.1"/>
        <c:minorUnit val="2.0000000000000004E-2"/>
      </c:valAx>
      <c:spPr>
        <a:ln w="12700">
          <a:solidFill>
            <a:schemeClr val="dk1">
              <a:lumMod val="75000"/>
              <a:lumOff val="25000"/>
            </a:schemeClr>
          </a:solidFill>
        </a:ln>
      </c:spPr>
    </c:plotArea>
    <c:legend>
      <c:legendPos val="r"/>
      <c:layout>
        <c:manualLayout>
          <c:xMode val="edge"/>
          <c:yMode val="edge"/>
          <c:x val="0.49030336519096662"/>
          <c:y val="0.17572837024842358"/>
          <c:w val="0.30938955910511917"/>
          <c:h val="0.2712568798075275"/>
        </c:manualLayout>
      </c:layout>
      <c:overlay val="0"/>
    </c:legend>
    <c:plotVisOnly val="1"/>
    <c:dispBlanksAs val="gap"/>
    <c:showDLblsOverMax val="0"/>
  </c:chart>
  <c:txPr>
    <a:bodyPr/>
    <a:lstStyle/>
    <a:p>
      <a:pPr>
        <a:defRPr sz="1100">
          <a:latin typeface="標楷體" panose="03000509000000000000" pitchFamily="65" charset="-120"/>
          <a:ea typeface="標楷體" panose="03000509000000000000" pitchFamily="65" charset="-12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0.81641</cdr:x>
      <cdr:y>0.23227</cdr:y>
    </cdr:from>
    <cdr:to>
      <cdr:x>1</cdr:x>
      <cdr:y>0.29718</cdr:y>
    </cdr:to>
    <cdr:sp macro="" textlink="">
      <cdr:nvSpPr>
        <cdr:cNvPr id="3" name="文字方塊 2"/>
        <cdr:cNvSpPr txBox="1"/>
      </cdr:nvSpPr>
      <cdr:spPr>
        <a:xfrm xmlns:a="http://schemas.openxmlformats.org/drawingml/2006/main">
          <a:off x="3726901" y="752147"/>
          <a:ext cx="838091" cy="21020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0.03845</cdr:x>
      <cdr:y>0.32643</cdr:y>
    </cdr:from>
    <cdr:to>
      <cdr:x>0.13022</cdr:x>
      <cdr:y>0.54975</cdr:y>
    </cdr:to>
    <cdr:sp macro="" textlink="">
      <cdr:nvSpPr>
        <cdr:cNvPr id="6" name="文字方塊 1"/>
        <cdr:cNvSpPr txBox="1"/>
      </cdr:nvSpPr>
      <cdr:spPr>
        <a:xfrm xmlns:a="http://schemas.openxmlformats.org/drawingml/2006/main">
          <a:off x="193373" y="1460101"/>
          <a:ext cx="461535" cy="998893"/>
        </a:xfrm>
        <a:prstGeom xmlns:a="http://schemas.openxmlformats.org/drawingml/2006/main" prst="rect">
          <a:avLst/>
        </a:prstGeom>
      </cdr:spPr>
      <cdr:txBody>
        <a:bodyPr xmlns:a="http://schemas.openxmlformats.org/drawingml/2006/main" vert="eaVert"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zh-TW" altLang="en-US" sz="1100" b="1" dirty="0">
              <a:latin typeface="標楷體" panose="03000509000000000000" pitchFamily="65" charset="-120"/>
              <a:ea typeface="標楷體" panose="03000509000000000000" pitchFamily="65" charset="-120"/>
            </a:rPr>
            <a:t>就業率</a:t>
          </a:r>
          <a:endParaRPr lang="en-US" altLang="zh-TW" sz="1100" b="1" dirty="0">
            <a:latin typeface="標楷體" panose="03000509000000000000" pitchFamily="65" charset="-120"/>
            <a:ea typeface="標楷體" panose="03000509000000000000" pitchFamily="65" charset="-12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20B3-A93B-4166-8AEA-C7E2A9DD7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43</TotalTime>
  <Pages>88</Pages>
  <Words>7379</Words>
  <Characters>42062</Characters>
  <Application>Microsoft Office Word</Application>
  <DocSecurity>0</DocSecurity>
  <Lines>350</Lines>
  <Paragraphs>98</Paragraphs>
  <ScaleCrop>false</ScaleCrop>
  <Company>cy</Company>
  <LinksUpToDate>false</LinksUpToDate>
  <CharactersWithSpaces>49343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賴媛君</dc:creator>
  <cp:keywords/>
  <dc:description/>
  <cp:lastModifiedBy>曹錦芳</cp:lastModifiedBy>
  <cp:revision>7</cp:revision>
  <cp:lastPrinted>2020-07-10T02:08:00Z</cp:lastPrinted>
  <dcterms:created xsi:type="dcterms:W3CDTF">2020-07-16T07:22:00Z</dcterms:created>
  <dcterms:modified xsi:type="dcterms:W3CDTF">2020-07-31T01:11:00Z</dcterms:modified>
</cp:coreProperties>
</file>