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52245F" w:rsidRDefault="00D75644" w:rsidP="00F37D7B">
      <w:pPr>
        <w:pStyle w:val="af6"/>
        <w:rPr>
          <w:rFonts w:hAnsi="標楷體"/>
        </w:rPr>
      </w:pPr>
      <w:r w:rsidRPr="0052245F">
        <w:rPr>
          <w:rFonts w:hAnsi="標楷體" w:hint="eastAsia"/>
        </w:rPr>
        <w:t>調查報告</w:t>
      </w:r>
    </w:p>
    <w:p w:rsidR="00E25849" w:rsidRPr="0052245F"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2245F">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82140" w:rsidRPr="0052245F">
        <w:rPr>
          <w:rFonts w:hAnsi="標楷體"/>
          <w:lang w:eastAsia="zh-HK"/>
        </w:rPr>
        <w:t>司法院創立法官退養制度，就辦理自願退休法官，支給相當在職法官之俸給，是否</w:t>
      </w:r>
      <w:proofErr w:type="gramStart"/>
      <w:r w:rsidR="00D82140" w:rsidRPr="0052245F">
        <w:rPr>
          <w:rFonts w:hAnsi="標楷體"/>
          <w:lang w:eastAsia="zh-HK"/>
        </w:rPr>
        <w:t>悖離</w:t>
      </w:r>
      <w:proofErr w:type="gramEnd"/>
      <w:r w:rsidR="00D82140" w:rsidRPr="0052245F">
        <w:rPr>
          <w:rFonts w:hAnsi="標楷體"/>
          <w:lang w:eastAsia="zh-HK"/>
        </w:rPr>
        <w:t>或逾越「職業法官保障」制度之真意，而與憲法第80、81條規定意旨有間，造成各職業別</w:t>
      </w:r>
      <w:proofErr w:type="gramStart"/>
      <w:r w:rsidR="00D82140" w:rsidRPr="0052245F">
        <w:rPr>
          <w:rFonts w:hAnsi="標楷體"/>
          <w:lang w:eastAsia="zh-HK"/>
        </w:rPr>
        <w:t>之</w:t>
      </w:r>
      <w:proofErr w:type="gramEnd"/>
      <w:r w:rsidR="00D82140" w:rsidRPr="0052245F">
        <w:rPr>
          <w:rFonts w:hAnsi="標楷體"/>
          <w:lang w:eastAsia="zh-HK"/>
        </w:rPr>
        <w:t>實質不平等，嚴重侵害憲</w:t>
      </w:r>
      <w:r w:rsidR="00D82140" w:rsidRPr="0052245F">
        <w:rPr>
          <w:rFonts w:hAnsi="標楷體"/>
        </w:rPr>
        <w:t>法第7條平等原則，實有詳加</w:t>
      </w:r>
      <w:proofErr w:type="gramStart"/>
      <w:r w:rsidR="00D82140" w:rsidRPr="0052245F">
        <w:rPr>
          <w:rFonts w:hAnsi="標楷體"/>
        </w:rPr>
        <w:t>釐</w:t>
      </w:r>
      <w:proofErr w:type="gramEnd"/>
      <w:r w:rsidR="00D82140" w:rsidRPr="0052245F">
        <w:rPr>
          <w:rFonts w:hAnsi="標楷體"/>
        </w:rPr>
        <w:t>清並深入調查之必要案</w:t>
      </w:r>
      <w:r w:rsidR="0020459F" w:rsidRPr="0052245F">
        <w:rPr>
          <w:rFonts w:hAnsi="標楷體" w:hint="eastAsia"/>
        </w:rPr>
        <w:t>。</w:t>
      </w:r>
    </w:p>
    <w:p w:rsidR="00E25849" w:rsidRPr="0052245F" w:rsidRDefault="00E25849" w:rsidP="00E66878">
      <w:pPr>
        <w:pStyle w:val="1"/>
        <w:numPr>
          <w:ilvl w:val="0"/>
          <w:numId w:val="1"/>
        </w:numPr>
        <w:ind w:left="2380" w:hanging="2380"/>
        <w:jc w:val="left"/>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2245F">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2245F" w:rsidRDefault="00FD0796" w:rsidP="00A639F4">
      <w:pPr>
        <w:pStyle w:val="12"/>
        <w:ind w:left="680" w:firstLine="680"/>
        <w:rPr>
          <w:rFonts w:hAnsi="標楷體"/>
        </w:rPr>
      </w:pPr>
      <w:bookmarkStart w:id="49" w:name="_Toc524902730"/>
      <w:r w:rsidRPr="0052245F">
        <w:rPr>
          <w:rFonts w:hAnsi="標楷體" w:hint="eastAsia"/>
        </w:rPr>
        <w:t>有關「司法院創立法官退養制</w:t>
      </w:r>
      <w:r w:rsidR="00A856D2">
        <w:rPr>
          <w:rFonts w:hAnsi="標楷體" w:hint="eastAsia"/>
        </w:rPr>
        <w:t>度，就辦理自願退休法官，支給相當在職法官之俸給，是否</w:t>
      </w:r>
      <w:proofErr w:type="gramStart"/>
      <w:r w:rsidR="00A856D2">
        <w:rPr>
          <w:rFonts w:hAnsi="標楷體" w:hint="eastAsia"/>
        </w:rPr>
        <w:t>悖離</w:t>
      </w:r>
      <w:proofErr w:type="gramEnd"/>
      <w:r w:rsidR="00A856D2">
        <w:rPr>
          <w:rFonts w:hAnsi="標楷體" w:hint="eastAsia"/>
        </w:rPr>
        <w:t>或逾越『</w:t>
      </w:r>
      <w:r w:rsidRPr="0052245F">
        <w:rPr>
          <w:rFonts w:hAnsi="標楷體" w:hint="eastAsia"/>
        </w:rPr>
        <w:t>職業法官保障</w:t>
      </w:r>
      <w:r w:rsidR="00A856D2">
        <w:rPr>
          <w:rFonts w:hAnsi="標楷體" w:hint="eastAsia"/>
        </w:rPr>
        <w:t>』</w:t>
      </w:r>
      <w:r w:rsidRPr="0052245F">
        <w:rPr>
          <w:rFonts w:hAnsi="標楷體" w:hint="eastAsia"/>
        </w:rPr>
        <w:t>制度之真意，而與憲法第80、81條規定意旨有間，造成各職業別</w:t>
      </w:r>
      <w:proofErr w:type="gramStart"/>
      <w:r w:rsidRPr="0052245F">
        <w:rPr>
          <w:rFonts w:hAnsi="標楷體" w:hint="eastAsia"/>
        </w:rPr>
        <w:t>之</w:t>
      </w:r>
      <w:proofErr w:type="gramEnd"/>
      <w:r w:rsidRPr="0052245F">
        <w:rPr>
          <w:rFonts w:hAnsi="標楷體" w:hint="eastAsia"/>
        </w:rPr>
        <w:t>實質不平等，嚴重侵害憲法第7條平等原則，實有詳加</w:t>
      </w:r>
      <w:proofErr w:type="gramStart"/>
      <w:r w:rsidRPr="0052245F">
        <w:rPr>
          <w:rFonts w:hAnsi="標楷體" w:hint="eastAsia"/>
        </w:rPr>
        <w:t>釐</w:t>
      </w:r>
      <w:proofErr w:type="gramEnd"/>
      <w:r w:rsidRPr="0052245F">
        <w:rPr>
          <w:rFonts w:hAnsi="標楷體" w:hint="eastAsia"/>
        </w:rPr>
        <w:t>清並深入調查之必要案」，案經調閱司法院、法務部、</w:t>
      </w:r>
      <w:proofErr w:type="gramStart"/>
      <w:r w:rsidRPr="0052245F">
        <w:rPr>
          <w:rFonts w:hAnsi="標楷體" w:hint="eastAsia"/>
        </w:rPr>
        <w:t>審計部等機關</w:t>
      </w:r>
      <w:proofErr w:type="gramEnd"/>
      <w:r w:rsidRPr="0052245F">
        <w:rPr>
          <w:rFonts w:hAnsi="標楷體" w:hint="eastAsia"/>
        </w:rPr>
        <w:t>卷證資料，並於民國（下同）107年1月19日及109年2月20日辦理2場諮詢會議，聽取專家學者意見後已</w:t>
      </w:r>
      <w:proofErr w:type="gramStart"/>
      <w:r w:rsidRPr="0052245F">
        <w:rPr>
          <w:rFonts w:hAnsi="標楷體" w:hint="eastAsia"/>
        </w:rPr>
        <w:t>調查竣事</w:t>
      </w:r>
      <w:proofErr w:type="gramEnd"/>
      <w:r w:rsidRPr="0052245F">
        <w:rPr>
          <w:rFonts w:hAnsi="標楷體" w:hint="eastAsia"/>
        </w:rPr>
        <w:t>，茲</w:t>
      </w:r>
      <w:proofErr w:type="gramStart"/>
      <w:r w:rsidRPr="0052245F">
        <w:rPr>
          <w:rFonts w:hAnsi="標楷體" w:hint="eastAsia"/>
        </w:rPr>
        <w:t>臚</w:t>
      </w:r>
      <w:proofErr w:type="gramEnd"/>
      <w:r w:rsidRPr="0052245F">
        <w:rPr>
          <w:rFonts w:hAnsi="標楷體" w:hint="eastAsia"/>
        </w:rPr>
        <w:t>列調查意見如下：</w:t>
      </w:r>
      <w:r w:rsidRPr="0052245F">
        <w:rPr>
          <w:rFonts w:hAnsi="標楷體"/>
        </w:rPr>
        <w:t xml:space="preserve"> </w:t>
      </w:r>
    </w:p>
    <w:p w:rsidR="00A96F61" w:rsidRPr="0052245F" w:rsidRDefault="00F12D29" w:rsidP="003A1621">
      <w:pPr>
        <w:pStyle w:val="2"/>
        <w:ind w:left="1020" w:hanging="680"/>
        <w:rPr>
          <w:rFonts w:hAnsi="標楷體"/>
          <w:b/>
        </w:rPr>
      </w:pPr>
      <w:bookmarkStart w:id="50" w:name="_Toc421794873"/>
      <w:bookmarkStart w:id="51" w:name="_Toc422834158"/>
      <w:r w:rsidRPr="0052245F">
        <w:rPr>
          <w:rFonts w:hAnsi="標楷體" w:hint="eastAsia"/>
          <w:b/>
        </w:rPr>
        <w:t>憲法第81條揭示法官之終身職，依本院諮詢相關學者專家之見解，大致上均認為憲法第81條所稱法官為終身職，非受刑事或懲戒處分，或禁治產之宣告，不得免職，非依法律，不得停職、轉任、減</w:t>
      </w:r>
      <w:proofErr w:type="gramStart"/>
      <w:r w:rsidRPr="0052245F">
        <w:rPr>
          <w:rFonts w:hAnsi="標楷體" w:hint="eastAsia"/>
          <w:b/>
        </w:rPr>
        <w:t>俸</w:t>
      </w:r>
      <w:proofErr w:type="gramEnd"/>
      <w:r w:rsidRPr="0052245F">
        <w:rPr>
          <w:rFonts w:hAnsi="標楷體" w:hint="eastAsia"/>
          <w:b/>
        </w:rPr>
        <w:t>，是在保障憲法第</w:t>
      </w:r>
      <w:r w:rsidRPr="0052245F">
        <w:rPr>
          <w:rFonts w:hAnsi="標楷體"/>
          <w:b/>
        </w:rPr>
        <w:t>80</w:t>
      </w:r>
      <w:r w:rsidRPr="0052245F">
        <w:rPr>
          <w:rFonts w:hAnsi="標楷體" w:hint="eastAsia"/>
          <w:b/>
        </w:rPr>
        <w:t>條審判獨立。然法官為終身職，並非保障其至老死之意，如已不適宜從事其審判工作，仍令其為之，實有損人民訴訟權。不適任者除受刑事或懲戒處分，或禁治產之宣告外，當到一定年紀</w:t>
      </w:r>
      <w:r w:rsidR="00A96F61" w:rsidRPr="0052245F">
        <w:rPr>
          <w:rFonts w:hAnsi="標楷體" w:hint="eastAsia"/>
          <w:b/>
        </w:rPr>
        <w:t>體力衰退</w:t>
      </w:r>
      <w:r w:rsidRPr="0052245F">
        <w:rPr>
          <w:rFonts w:hAnsi="標楷體" w:hint="eastAsia"/>
          <w:b/>
        </w:rPr>
        <w:t>，亦有可能不適任</w:t>
      </w:r>
      <w:r w:rsidR="00A96F61" w:rsidRPr="0052245F">
        <w:rPr>
          <w:rFonts w:hAnsi="標楷體" w:hint="eastAsia"/>
          <w:b/>
        </w:rPr>
        <w:t>於職務</w:t>
      </w:r>
      <w:r w:rsidRPr="0052245F">
        <w:rPr>
          <w:rFonts w:hAnsi="標楷體" w:hint="eastAsia"/>
          <w:b/>
        </w:rPr>
        <w:t>，故立法者訂定一定強制退休年紀，符合憲法第</w:t>
      </w:r>
      <w:r w:rsidRPr="0052245F">
        <w:rPr>
          <w:rFonts w:hAnsi="標楷體"/>
          <w:b/>
        </w:rPr>
        <w:t>81</w:t>
      </w:r>
      <w:r w:rsidRPr="0052245F">
        <w:rPr>
          <w:rFonts w:hAnsi="標楷體" w:hint="eastAsia"/>
          <w:b/>
        </w:rPr>
        <w:t>條之意旨，並不會違反法官終身職的規定。</w:t>
      </w:r>
      <w:r w:rsidR="006B09C9" w:rsidRPr="0052245F">
        <w:rPr>
          <w:rFonts w:hAnsi="標楷體" w:hint="eastAsia"/>
          <w:b/>
        </w:rPr>
        <w:t>且司法院認法官為終身職，因此無退休年齡限制，僅能自願退休，不能</w:t>
      </w:r>
      <w:proofErr w:type="gramStart"/>
      <w:r w:rsidR="006B09C9" w:rsidRPr="0052245F">
        <w:rPr>
          <w:rFonts w:hAnsi="標楷體" w:hint="eastAsia"/>
          <w:b/>
        </w:rPr>
        <w:t>要求屆齡退休</w:t>
      </w:r>
      <w:proofErr w:type="gramEnd"/>
      <w:r w:rsidR="00710FA0" w:rsidRPr="0052245F">
        <w:rPr>
          <w:rFonts w:hAnsi="標楷體" w:hint="eastAsia"/>
          <w:b/>
        </w:rPr>
        <w:t>，</w:t>
      </w:r>
      <w:r w:rsidR="006B09C9" w:rsidRPr="0052245F">
        <w:rPr>
          <w:rFonts w:hAnsi="標楷體" w:hint="eastAsia"/>
          <w:b/>
        </w:rPr>
        <w:t>反使年老</w:t>
      </w:r>
      <w:r w:rsidR="006B09C9" w:rsidRPr="0052245F">
        <w:rPr>
          <w:rFonts w:hAnsi="標楷體" w:hint="eastAsia"/>
          <w:b/>
        </w:rPr>
        <w:lastRenderedPageBreak/>
        <w:t>體衰無法辦案之司法官與年俱增，阻礙人事新陳代謝，甚而嚴重影響司法效能。另</w:t>
      </w:r>
      <w:r w:rsidRPr="0052245F">
        <w:rPr>
          <w:rFonts w:hAnsi="標楷體" w:hint="eastAsia"/>
          <w:b/>
        </w:rPr>
        <w:t>目前對於法官年滿</w:t>
      </w:r>
      <w:r w:rsidRPr="0052245F">
        <w:rPr>
          <w:rFonts w:hAnsi="標楷體"/>
          <w:b/>
        </w:rPr>
        <w:t>70</w:t>
      </w:r>
      <w:r w:rsidRPr="0052245F">
        <w:rPr>
          <w:rFonts w:hAnsi="標楷體" w:hint="eastAsia"/>
          <w:b/>
        </w:rPr>
        <w:t>歲已不適宜從事</w:t>
      </w:r>
      <w:r w:rsidR="00E94892" w:rsidRPr="0052245F">
        <w:rPr>
          <w:rFonts w:hAnsi="標楷體" w:hint="eastAsia"/>
          <w:b/>
        </w:rPr>
        <w:t>審判</w:t>
      </w:r>
      <w:r w:rsidRPr="0052245F">
        <w:rPr>
          <w:rFonts w:hAnsi="標楷體" w:hint="eastAsia"/>
          <w:b/>
        </w:rPr>
        <w:t>工作</w:t>
      </w:r>
      <w:r w:rsidR="006B09C9" w:rsidRPr="0052245F">
        <w:rPr>
          <w:rFonts w:hAnsi="標楷體" w:hint="eastAsia"/>
          <w:b/>
        </w:rPr>
        <w:t>者</w:t>
      </w:r>
      <w:r w:rsidRPr="0052245F">
        <w:rPr>
          <w:rFonts w:hAnsi="標楷體" w:hint="eastAsia"/>
          <w:b/>
        </w:rPr>
        <w:t>，設有優遇制度</w:t>
      </w:r>
      <w:r w:rsidR="00E94892" w:rsidRPr="0052245F">
        <w:rPr>
          <w:rFonts w:hAnsi="標楷體" w:hint="eastAsia"/>
          <w:b/>
        </w:rPr>
        <w:t>使其領有俸給</w:t>
      </w:r>
      <w:r w:rsidRPr="0052245F">
        <w:rPr>
          <w:rFonts w:hAnsi="標楷體" w:hint="eastAsia"/>
          <w:b/>
        </w:rPr>
        <w:t>，但另一方面又以</w:t>
      </w:r>
      <w:r w:rsidR="00A96F61" w:rsidRPr="0052245F">
        <w:rPr>
          <w:rFonts w:hAnsi="標楷體" w:hint="eastAsia"/>
          <w:b/>
        </w:rPr>
        <w:t>加給</w:t>
      </w:r>
      <w:r w:rsidRPr="0052245F">
        <w:rPr>
          <w:rFonts w:hAnsi="標楷體" w:hint="eastAsia"/>
          <w:b/>
        </w:rPr>
        <w:t>可高達</w:t>
      </w:r>
      <w:r w:rsidRPr="0052245F">
        <w:rPr>
          <w:rFonts w:hAnsi="標楷體"/>
          <w:b/>
        </w:rPr>
        <w:t>140%</w:t>
      </w:r>
      <w:r w:rsidR="00A96F61" w:rsidRPr="0052245F">
        <w:rPr>
          <w:rFonts w:hAnsi="標楷體" w:hint="eastAsia"/>
          <w:b/>
        </w:rPr>
        <w:t>月退休金之</w:t>
      </w:r>
      <w:r w:rsidRPr="0052245F">
        <w:rPr>
          <w:rFonts w:hAnsi="標楷體" w:hint="eastAsia"/>
          <w:b/>
        </w:rPr>
        <w:t>退養金來</w:t>
      </w:r>
      <w:proofErr w:type="gramStart"/>
      <w:r w:rsidRPr="0052245F">
        <w:rPr>
          <w:rFonts w:hAnsi="標楷體" w:hint="eastAsia"/>
          <w:b/>
        </w:rPr>
        <w:t>誘</w:t>
      </w:r>
      <w:proofErr w:type="gramEnd"/>
      <w:r w:rsidRPr="0052245F">
        <w:rPr>
          <w:rFonts w:hAnsi="標楷體" w:hint="eastAsia"/>
          <w:b/>
        </w:rPr>
        <w:t>引法官</w:t>
      </w:r>
      <w:r w:rsidR="00A96F61" w:rsidRPr="0052245F">
        <w:rPr>
          <w:rFonts w:hAnsi="標楷體" w:hint="eastAsia"/>
          <w:b/>
        </w:rPr>
        <w:t>自願</w:t>
      </w:r>
      <w:r w:rsidRPr="0052245F">
        <w:rPr>
          <w:rFonts w:hAnsi="標楷體" w:hint="eastAsia"/>
          <w:b/>
        </w:rPr>
        <w:t>退休，不但使法官的退休</w:t>
      </w:r>
      <w:r w:rsidR="00A96F61" w:rsidRPr="0052245F">
        <w:rPr>
          <w:rFonts w:hAnsi="標楷體" w:hint="eastAsia"/>
          <w:b/>
        </w:rPr>
        <w:t>所得</w:t>
      </w:r>
      <w:r w:rsidRPr="0052245F">
        <w:rPr>
          <w:rFonts w:hAnsi="標楷體" w:hint="eastAsia"/>
          <w:b/>
        </w:rPr>
        <w:t>高於一般公務員甚多，又促使仍能任審判工作的法官退休，現行制度</w:t>
      </w:r>
      <w:proofErr w:type="gramStart"/>
      <w:r w:rsidRPr="0052245F">
        <w:rPr>
          <w:rFonts w:hAnsi="標楷體" w:hint="eastAsia"/>
          <w:b/>
        </w:rPr>
        <w:t>不</w:t>
      </w:r>
      <w:proofErr w:type="gramEnd"/>
      <w:r w:rsidRPr="0052245F">
        <w:rPr>
          <w:rFonts w:hAnsi="標楷體" w:hint="eastAsia"/>
          <w:b/>
        </w:rPr>
        <w:t>命不適任審判工作的法官退休，反令其優遇從事研究工作，而</w:t>
      </w:r>
      <w:r w:rsidR="00A96F61" w:rsidRPr="0052245F">
        <w:rPr>
          <w:rFonts w:hAnsi="標楷體" w:hint="eastAsia"/>
          <w:b/>
        </w:rPr>
        <w:t>仍</w:t>
      </w:r>
      <w:r w:rsidRPr="0052245F">
        <w:rPr>
          <w:rFonts w:hAnsi="標楷體" w:hint="eastAsia"/>
          <w:b/>
        </w:rPr>
        <w:t>能拿到</w:t>
      </w:r>
      <w:r w:rsidR="00A96F61" w:rsidRPr="0052245F">
        <w:rPr>
          <w:rFonts w:hAnsi="標楷體" w:hint="eastAsia"/>
          <w:b/>
        </w:rPr>
        <w:t>俸給總額之</w:t>
      </w:r>
      <w:r w:rsidRPr="0052245F">
        <w:rPr>
          <w:rFonts w:hAnsi="標楷體" w:hint="eastAsia"/>
          <w:b/>
        </w:rPr>
        <w:t>三分之二，制度之設計上，亦有失均衡。</w:t>
      </w:r>
    </w:p>
    <w:p w:rsidR="009F588E" w:rsidRPr="0052245F" w:rsidRDefault="00FD0796" w:rsidP="00FD0796">
      <w:pPr>
        <w:pStyle w:val="3"/>
        <w:rPr>
          <w:rFonts w:hAnsi="標楷體"/>
        </w:rPr>
      </w:pPr>
      <w:r w:rsidRPr="0052245F">
        <w:rPr>
          <w:rFonts w:hAnsi="標楷體" w:hint="eastAsia"/>
        </w:rPr>
        <w:t>憲法第80條規定：「法官須超出黨派</w:t>
      </w:r>
      <w:proofErr w:type="gramStart"/>
      <w:r w:rsidRPr="0052245F">
        <w:rPr>
          <w:rFonts w:hAnsi="標楷體" w:hint="eastAsia"/>
        </w:rPr>
        <w:t>以外，</w:t>
      </w:r>
      <w:proofErr w:type="gramEnd"/>
      <w:r w:rsidRPr="0052245F">
        <w:rPr>
          <w:rFonts w:hAnsi="標楷體" w:hint="eastAsia"/>
        </w:rPr>
        <w:t>依據法律獨立審判，不受任何干涉。」第81條規定：「法官為終身職，非受刑事或懲戒處分或禁治產之宣告，不得免職，非依法律，不得停職、轉任或減</w:t>
      </w:r>
      <w:proofErr w:type="gramStart"/>
      <w:r w:rsidRPr="0052245F">
        <w:rPr>
          <w:rFonts w:hAnsi="標楷體" w:hint="eastAsia"/>
        </w:rPr>
        <w:t>俸</w:t>
      </w:r>
      <w:proofErr w:type="gramEnd"/>
      <w:r w:rsidRPr="0052245F">
        <w:rPr>
          <w:rFonts w:hAnsi="標楷體" w:hint="eastAsia"/>
        </w:rPr>
        <w:t>。」</w:t>
      </w:r>
    </w:p>
    <w:p w:rsidR="00FD0796" w:rsidRPr="0052245F" w:rsidRDefault="00FD0796" w:rsidP="00A679F7">
      <w:pPr>
        <w:pStyle w:val="3"/>
        <w:rPr>
          <w:rFonts w:hAnsi="標楷體"/>
        </w:rPr>
      </w:pPr>
      <w:r w:rsidRPr="0052245F">
        <w:rPr>
          <w:rFonts w:hAnsi="標楷體" w:hint="eastAsia"/>
        </w:rPr>
        <w:t>有關法官終身職之</w:t>
      </w:r>
      <w:r w:rsidR="00F73500" w:rsidRPr="0052245F">
        <w:rPr>
          <w:rFonts w:hAnsi="標楷體" w:hint="eastAsia"/>
        </w:rPr>
        <w:t>意義</w:t>
      </w:r>
      <w:r w:rsidR="00A679F7" w:rsidRPr="0052245F">
        <w:rPr>
          <w:rFonts w:hAnsi="標楷體" w:hint="eastAsia"/>
        </w:rPr>
        <w:t>，司法院說明略</w:t>
      </w:r>
      <w:proofErr w:type="gramStart"/>
      <w:r w:rsidR="00A679F7" w:rsidRPr="0052245F">
        <w:rPr>
          <w:rFonts w:hAnsi="標楷體" w:hint="eastAsia"/>
        </w:rPr>
        <w:t>以</w:t>
      </w:r>
      <w:proofErr w:type="gramEnd"/>
      <w:r w:rsidRPr="0052245F">
        <w:rPr>
          <w:rFonts w:hAnsi="標楷體" w:hint="eastAsia"/>
        </w:rPr>
        <w:t>：</w:t>
      </w:r>
    </w:p>
    <w:p w:rsidR="00FD0796" w:rsidRPr="0052245F" w:rsidRDefault="00FD0796" w:rsidP="00A679F7">
      <w:pPr>
        <w:pStyle w:val="4"/>
        <w:rPr>
          <w:rFonts w:hAnsi="標楷體"/>
        </w:rPr>
      </w:pPr>
      <w:r w:rsidRPr="0052245F">
        <w:rPr>
          <w:rFonts w:hAnsi="標楷體" w:hint="eastAsia"/>
        </w:rPr>
        <w:t>憲法第81條即揭示法官終身職之旨，此應係我國制憲機關考量世界各國憲政制度及國情後，</w:t>
      </w:r>
      <w:proofErr w:type="gramStart"/>
      <w:r w:rsidRPr="0052245F">
        <w:rPr>
          <w:rFonts w:hAnsi="標楷體" w:hint="eastAsia"/>
        </w:rPr>
        <w:t>決定仿英美</w:t>
      </w:r>
      <w:proofErr w:type="gramEnd"/>
      <w:r w:rsidRPr="0052245F">
        <w:rPr>
          <w:rFonts w:hAnsi="標楷體" w:hint="eastAsia"/>
        </w:rPr>
        <w:t>等國關於法官終身職制度而為制定，而</w:t>
      </w:r>
      <w:proofErr w:type="gramStart"/>
      <w:r w:rsidRPr="0052245F">
        <w:rPr>
          <w:rFonts w:hAnsi="標楷體" w:hint="eastAsia"/>
        </w:rPr>
        <w:t>不仿德</w:t>
      </w:r>
      <w:proofErr w:type="gramEnd"/>
      <w:r w:rsidRPr="0052245F">
        <w:rPr>
          <w:rFonts w:hAnsi="標楷體" w:hint="eastAsia"/>
        </w:rPr>
        <w:t>日等國制度，藉以定位行使權力分立原則中之司法權之法官具有公正、超然及身分保障之地位，以免外界藉由免職等手段干預法官之審判獨立。此一規定之</w:t>
      </w:r>
      <w:proofErr w:type="gramStart"/>
      <w:r w:rsidRPr="0052245F">
        <w:rPr>
          <w:rFonts w:hAnsi="標楷體" w:hint="eastAsia"/>
        </w:rPr>
        <w:t>源始，</w:t>
      </w:r>
      <w:proofErr w:type="gramEnd"/>
      <w:r w:rsidRPr="0052245F">
        <w:rPr>
          <w:rFonts w:hAnsi="標楷體" w:hint="eastAsia"/>
        </w:rPr>
        <w:t>係於35年11月23日國民政府修正政協憲草，增列法官為終身職之文字。</w:t>
      </w:r>
    </w:p>
    <w:p w:rsidR="00FD0796" w:rsidRPr="0052245F" w:rsidRDefault="00FD0796" w:rsidP="00A679F7">
      <w:pPr>
        <w:pStyle w:val="4"/>
        <w:rPr>
          <w:rFonts w:hAnsi="標楷體"/>
        </w:rPr>
      </w:pPr>
      <w:r w:rsidRPr="0052245F">
        <w:rPr>
          <w:rFonts w:hAnsi="標楷體" w:hint="eastAsia"/>
        </w:rPr>
        <w:t>法官為終身職，為保障實任法官之職位，僅於符合法官法第42條至第46條要件時，方得將實任法官免職、停止其職務、將其轉任法官以外職務及為地區、審級調動，自不得</w:t>
      </w:r>
      <w:proofErr w:type="gramStart"/>
      <w:r w:rsidRPr="0052245F">
        <w:rPr>
          <w:rFonts w:hAnsi="標楷體" w:hint="eastAsia"/>
        </w:rPr>
        <w:t>強命實</w:t>
      </w:r>
      <w:proofErr w:type="gramEnd"/>
      <w:r w:rsidRPr="0052245F">
        <w:rPr>
          <w:rFonts w:hAnsi="標楷體" w:hint="eastAsia"/>
        </w:rPr>
        <w:t>任法官退休。</w:t>
      </w:r>
    </w:p>
    <w:p w:rsidR="00FD0796" w:rsidRPr="0052245F" w:rsidRDefault="00FD0796" w:rsidP="00A679F7">
      <w:pPr>
        <w:pStyle w:val="4"/>
        <w:rPr>
          <w:rFonts w:hAnsi="標楷體"/>
        </w:rPr>
      </w:pPr>
      <w:r w:rsidRPr="0052245F">
        <w:rPr>
          <w:rFonts w:hAnsi="標楷體" w:hint="eastAsia"/>
        </w:rPr>
        <w:t>制憲機關</w:t>
      </w:r>
      <w:proofErr w:type="gramStart"/>
      <w:r w:rsidRPr="0052245F">
        <w:rPr>
          <w:rFonts w:hAnsi="標楷體" w:hint="eastAsia"/>
        </w:rPr>
        <w:t>嗣</w:t>
      </w:r>
      <w:proofErr w:type="gramEnd"/>
      <w:r w:rsidRPr="0052245F">
        <w:rPr>
          <w:rFonts w:hAnsi="標楷體" w:hint="eastAsia"/>
        </w:rPr>
        <w:t>於89年增訂憲法增修條文第5條第1項後段：「…</w:t>
      </w:r>
      <w:proofErr w:type="gramStart"/>
      <w:r w:rsidRPr="0052245F">
        <w:rPr>
          <w:rFonts w:hAnsi="標楷體" w:hint="eastAsia"/>
        </w:rPr>
        <w:t>…</w:t>
      </w:r>
      <w:proofErr w:type="gramEnd"/>
      <w:r w:rsidRPr="0052245F">
        <w:rPr>
          <w:rFonts w:hAnsi="標楷體" w:hint="eastAsia"/>
        </w:rPr>
        <w:t>司法院大法官除法官轉任者外，不適用憲法第81條及有關法官終身職待遇之規定。」除明確揭示由法官轉任大法官者在憲法上</w:t>
      </w:r>
      <w:r w:rsidRPr="0052245F">
        <w:rPr>
          <w:rFonts w:hAnsi="標楷體" w:hint="eastAsia"/>
        </w:rPr>
        <w:lastRenderedPageBreak/>
        <w:t>之身分保障包含終身職待遇在內外，又再度肯認法官終身職屬我國憲法所明定之制度性保障。</w:t>
      </w:r>
    </w:p>
    <w:p w:rsidR="00FD0796" w:rsidRPr="0052245F" w:rsidRDefault="00FD0796" w:rsidP="00A679F7">
      <w:pPr>
        <w:pStyle w:val="4"/>
        <w:rPr>
          <w:rFonts w:hAnsi="標楷體"/>
        </w:rPr>
      </w:pPr>
      <w:r w:rsidRPr="0052245F">
        <w:rPr>
          <w:rFonts w:hAnsi="標楷體" w:hint="eastAsia"/>
        </w:rPr>
        <w:t>對於前已退休之法官，及現仍在職之法官，以修法方式刪減法官之退休給付，會否有違反法律</w:t>
      </w:r>
      <w:proofErr w:type="gramStart"/>
      <w:r w:rsidRPr="0052245F">
        <w:rPr>
          <w:rFonts w:hAnsi="標楷體" w:hint="eastAsia"/>
        </w:rPr>
        <w:t>不</w:t>
      </w:r>
      <w:proofErr w:type="gramEnd"/>
      <w:r w:rsidRPr="0052245F">
        <w:rPr>
          <w:rFonts w:hAnsi="標楷體" w:hint="eastAsia"/>
        </w:rPr>
        <w:t>溯及既往及信賴保護原則，及憲法第81條疑慮，宜由釋憲程序聲請司法院解釋。</w:t>
      </w:r>
    </w:p>
    <w:p w:rsidR="00FD0796" w:rsidRPr="0052245F" w:rsidRDefault="00FD0796" w:rsidP="00A679F7">
      <w:pPr>
        <w:pStyle w:val="4"/>
        <w:rPr>
          <w:rFonts w:hAnsi="標楷體"/>
        </w:rPr>
      </w:pPr>
      <w:r w:rsidRPr="0052245F">
        <w:rPr>
          <w:rFonts w:hAnsi="標楷體" w:hint="eastAsia"/>
        </w:rPr>
        <w:t>外國立法例：</w:t>
      </w:r>
    </w:p>
    <w:p w:rsidR="00FD0796" w:rsidRPr="0052245F" w:rsidRDefault="00FD0796" w:rsidP="00A679F7">
      <w:pPr>
        <w:pStyle w:val="5"/>
        <w:rPr>
          <w:rFonts w:hAnsi="標楷體"/>
        </w:rPr>
      </w:pPr>
      <w:r w:rsidRPr="0052245F">
        <w:rPr>
          <w:rFonts w:hAnsi="標楷體" w:hint="eastAsia"/>
        </w:rPr>
        <w:t>英國：最高法院法官為終身職，地方法院法官75</w:t>
      </w:r>
      <w:r w:rsidR="00F83344" w:rsidRPr="0052245F">
        <w:rPr>
          <w:rFonts w:hAnsi="標楷體" w:hint="eastAsia"/>
        </w:rPr>
        <w:t>歲以後才可以退休。</w:t>
      </w:r>
    </w:p>
    <w:p w:rsidR="00FD0796" w:rsidRPr="0052245F" w:rsidRDefault="00FD0796" w:rsidP="00A679F7">
      <w:pPr>
        <w:pStyle w:val="5"/>
        <w:rPr>
          <w:rFonts w:hAnsi="標楷體"/>
        </w:rPr>
      </w:pPr>
      <w:r w:rsidRPr="0052245F">
        <w:rPr>
          <w:rFonts w:hAnsi="標楷體" w:hint="eastAsia"/>
        </w:rPr>
        <w:t>美國：美國聯邦最高法院法官為終身職任期之規定係於美國憲法第3條，與其他聯邦法院法官相同，</w:t>
      </w:r>
      <w:proofErr w:type="gramStart"/>
      <w:r w:rsidRPr="0052245F">
        <w:rPr>
          <w:rFonts w:hAnsi="標楷體" w:hint="eastAsia"/>
        </w:rPr>
        <w:t>均屬終身職</w:t>
      </w:r>
      <w:proofErr w:type="gramEnd"/>
      <w:r w:rsidRPr="0052245F">
        <w:rPr>
          <w:rFonts w:hAnsi="標楷體" w:hint="eastAsia"/>
        </w:rPr>
        <w:t>。</w:t>
      </w:r>
    </w:p>
    <w:p w:rsidR="00A679F7" w:rsidRPr="0052245F" w:rsidRDefault="00A679F7" w:rsidP="00EF0F26">
      <w:pPr>
        <w:pStyle w:val="3"/>
        <w:rPr>
          <w:rFonts w:hAnsi="標楷體"/>
        </w:rPr>
      </w:pPr>
      <w:r w:rsidRPr="0052245F">
        <w:rPr>
          <w:rFonts w:hAnsi="標楷體" w:hint="eastAsia"/>
        </w:rPr>
        <w:t>有關憲法第81條法官為「終身職」之規定，是否為終身任職之意？抑係保障法官於屆法定退休年齡前，不得任意予以免職之身分保障規定？本院98年9月28日第4屆第4次諮詢委員會議，諮詢委員發言摘要如下：</w:t>
      </w:r>
    </w:p>
    <w:tbl>
      <w:tblPr>
        <w:tblStyle w:val="afb"/>
        <w:tblW w:w="0" w:type="auto"/>
        <w:tblCellMar>
          <w:left w:w="28" w:type="dxa"/>
          <w:right w:w="28" w:type="dxa"/>
        </w:tblCellMar>
        <w:tblLook w:val="04A0" w:firstRow="1" w:lastRow="0" w:firstColumn="1" w:lastColumn="0" w:noHBand="0" w:noVBand="1"/>
      </w:tblPr>
      <w:tblGrid>
        <w:gridCol w:w="1796"/>
        <w:gridCol w:w="7038"/>
      </w:tblGrid>
      <w:tr w:rsidR="00091204" w:rsidRPr="0052245F" w:rsidTr="00EF0F26">
        <w:trPr>
          <w:tblHeader/>
        </w:trPr>
        <w:tc>
          <w:tcPr>
            <w:tcW w:w="1796" w:type="dxa"/>
            <w:shd w:val="clear" w:color="auto" w:fill="EEECE1" w:themeFill="background2"/>
          </w:tcPr>
          <w:p w:rsidR="00A679F7" w:rsidRPr="0052245F" w:rsidRDefault="00A679F7" w:rsidP="00B15607">
            <w:pPr>
              <w:spacing w:line="360" w:lineRule="exact"/>
              <w:jc w:val="center"/>
              <w:rPr>
                <w:rFonts w:hAnsi="標楷體"/>
                <w:sz w:val="28"/>
                <w:szCs w:val="28"/>
              </w:rPr>
            </w:pPr>
            <w:r w:rsidRPr="0052245F">
              <w:rPr>
                <w:rFonts w:hAnsi="標楷體" w:hint="eastAsia"/>
                <w:sz w:val="28"/>
                <w:szCs w:val="28"/>
              </w:rPr>
              <w:t>諮詢委員</w:t>
            </w:r>
          </w:p>
        </w:tc>
        <w:tc>
          <w:tcPr>
            <w:tcW w:w="7038" w:type="dxa"/>
            <w:shd w:val="clear" w:color="auto" w:fill="EEECE1" w:themeFill="background2"/>
          </w:tcPr>
          <w:p w:rsidR="00A679F7" w:rsidRPr="0052245F" w:rsidRDefault="00A679F7" w:rsidP="00B15607">
            <w:pPr>
              <w:spacing w:line="360" w:lineRule="exact"/>
              <w:jc w:val="center"/>
              <w:rPr>
                <w:rFonts w:hAnsi="標楷體"/>
                <w:sz w:val="28"/>
                <w:szCs w:val="28"/>
              </w:rPr>
            </w:pPr>
            <w:r w:rsidRPr="0052245F">
              <w:rPr>
                <w:rFonts w:hAnsi="標楷體" w:hint="eastAsia"/>
                <w:sz w:val="28"/>
                <w:szCs w:val="28"/>
              </w:rPr>
              <w:t>發言摘要</w:t>
            </w:r>
          </w:p>
        </w:tc>
      </w:tr>
      <w:tr w:rsidR="00091204" w:rsidRPr="0052245F" w:rsidTr="00EF0F26">
        <w:tc>
          <w:tcPr>
            <w:tcW w:w="1796" w:type="dxa"/>
          </w:tcPr>
          <w:p w:rsidR="00A679F7" w:rsidRPr="0052245F" w:rsidRDefault="00A679F7" w:rsidP="00B15607">
            <w:pPr>
              <w:spacing w:line="360" w:lineRule="exact"/>
              <w:jc w:val="center"/>
              <w:rPr>
                <w:rFonts w:hAnsi="標楷體"/>
                <w:sz w:val="28"/>
                <w:szCs w:val="28"/>
              </w:rPr>
            </w:pPr>
            <w:r w:rsidRPr="0052245F">
              <w:rPr>
                <w:rFonts w:hAnsi="標楷體" w:hint="eastAsia"/>
                <w:sz w:val="28"/>
                <w:szCs w:val="28"/>
              </w:rPr>
              <w:t>柴</w:t>
            </w:r>
            <w:r w:rsidR="00032B46" w:rsidRPr="0052245F">
              <w:rPr>
                <w:rFonts w:hAnsi="標楷體" w:hint="eastAsia"/>
                <w:bCs/>
                <w:sz w:val="28"/>
                <w:szCs w:val="28"/>
              </w:rPr>
              <w:t>○○</w:t>
            </w:r>
          </w:p>
        </w:tc>
        <w:tc>
          <w:tcPr>
            <w:tcW w:w="7038" w:type="dxa"/>
          </w:tcPr>
          <w:p w:rsidR="00A679F7" w:rsidRPr="0052245F" w:rsidRDefault="00A679F7" w:rsidP="00B15607">
            <w:pPr>
              <w:pStyle w:val="afc"/>
              <w:numPr>
                <w:ilvl w:val="0"/>
                <w:numId w:val="41"/>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ab/>
              <w:t>憲法第80條為保障法官依據法律獨立審判，不受任何人干涉之規定而設。凡是不從事審判職務者，例如檢察官，即不符合憲法第81條規定所稱法官範圍。</w:t>
            </w:r>
          </w:p>
          <w:p w:rsidR="00A679F7" w:rsidRPr="0052245F" w:rsidRDefault="00A679F7" w:rsidP="00B15607">
            <w:pPr>
              <w:pStyle w:val="afc"/>
              <w:numPr>
                <w:ilvl w:val="0"/>
                <w:numId w:val="41"/>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ab/>
              <w:t>憲法第81條有關法官為「終身職」之規定，應是保障法官有能力從事審判職務為止，一旦其未從事審判職務時，即不受「終身職」之規範保障。</w:t>
            </w:r>
          </w:p>
          <w:p w:rsidR="00A679F7" w:rsidRPr="0052245F" w:rsidRDefault="00A679F7" w:rsidP="00B15607">
            <w:pPr>
              <w:pStyle w:val="afc"/>
              <w:numPr>
                <w:ilvl w:val="0"/>
                <w:numId w:val="41"/>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司法人員人事條例法律位階低於憲法或司法院解釋，因此該條例不能牴觸憲法規定。</w:t>
            </w:r>
          </w:p>
          <w:p w:rsidR="00A679F7" w:rsidRPr="0052245F" w:rsidRDefault="00A679F7" w:rsidP="00B15607">
            <w:pPr>
              <w:pStyle w:val="afc"/>
              <w:numPr>
                <w:ilvl w:val="0"/>
                <w:numId w:val="41"/>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最近許多國家規定公務人員需達法定退休年齡（65歲）方可退休，如已屆法定退休年齡，仍可繼續執行職務者，亦可延長其退休年齡。建議法官退休年齡應比照一般公務人員退休法規定辦理。</w:t>
            </w:r>
          </w:p>
          <w:p w:rsidR="00A679F7" w:rsidRPr="0052245F" w:rsidRDefault="00A679F7" w:rsidP="00B15607">
            <w:pPr>
              <w:pStyle w:val="afc"/>
              <w:numPr>
                <w:ilvl w:val="0"/>
                <w:numId w:val="41"/>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司法官俸給較一般公務人員為高，退休後應比照一般公務人員方式支領退休金，不應個別享有「優遇制度」，尤其檢察官更不應適用法官之規定。</w:t>
            </w:r>
          </w:p>
        </w:tc>
      </w:tr>
      <w:tr w:rsidR="00091204" w:rsidRPr="0052245F" w:rsidTr="00EF0F26">
        <w:tc>
          <w:tcPr>
            <w:tcW w:w="1796" w:type="dxa"/>
          </w:tcPr>
          <w:p w:rsidR="00A679F7" w:rsidRPr="0052245F" w:rsidRDefault="00032B46" w:rsidP="00B15607">
            <w:pPr>
              <w:spacing w:line="360" w:lineRule="exact"/>
              <w:jc w:val="center"/>
              <w:rPr>
                <w:rFonts w:hAnsi="標楷體"/>
                <w:sz w:val="28"/>
                <w:szCs w:val="28"/>
              </w:rPr>
            </w:pPr>
            <w:r w:rsidRPr="0052245F">
              <w:rPr>
                <w:rFonts w:hAnsi="標楷體" w:hint="eastAsia"/>
                <w:sz w:val="28"/>
                <w:szCs w:val="28"/>
              </w:rPr>
              <w:lastRenderedPageBreak/>
              <w:t>施</w:t>
            </w:r>
            <w:r w:rsidRPr="0052245F">
              <w:rPr>
                <w:rFonts w:hAnsi="標楷體" w:hint="eastAsia"/>
                <w:bCs/>
                <w:sz w:val="28"/>
                <w:szCs w:val="28"/>
              </w:rPr>
              <w:t>○○</w:t>
            </w:r>
          </w:p>
        </w:tc>
        <w:tc>
          <w:tcPr>
            <w:tcW w:w="7038" w:type="dxa"/>
          </w:tcPr>
          <w:p w:rsidR="00A679F7" w:rsidRPr="0052245F" w:rsidRDefault="00A679F7" w:rsidP="00B15607">
            <w:pPr>
              <w:spacing w:line="360" w:lineRule="exact"/>
              <w:rPr>
                <w:rFonts w:hAnsi="標楷體"/>
                <w:sz w:val="28"/>
                <w:szCs w:val="28"/>
              </w:rPr>
            </w:pPr>
            <w:r w:rsidRPr="0052245F">
              <w:rPr>
                <w:rFonts w:hAnsi="標楷體" w:hint="eastAsia"/>
                <w:sz w:val="28"/>
                <w:szCs w:val="28"/>
              </w:rPr>
              <w:t>第一次發言：</w:t>
            </w:r>
          </w:p>
          <w:p w:rsidR="00A679F7" w:rsidRPr="0052245F" w:rsidRDefault="00A679F7" w:rsidP="00B15607">
            <w:pPr>
              <w:pStyle w:val="afc"/>
              <w:numPr>
                <w:ilvl w:val="0"/>
                <w:numId w:val="4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在</w:t>
            </w:r>
            <w:proofErr w:type="gramStart"/>
            <w:r w:rsidRPr="0052245F">
              <w:rPr>
                <w:rFonts w:hAnsi="標楷體" w:hint="eastAsia"/>
                <w:sz w:val="28"/>
                <w:szCs w:val="28"/>
              </w:rPr>
              <w:t>不</w:t>
            </w:r>
            <w:proofErr w:type="gramEnd"/>
            <w:r w:rsidRPr="0052245F">
              <w:rPr>
                <w:rFonts w:hAnsi="標楷體" w:hint="eastAsia"/>
                <w:sz w:val="28"/>
                <w:szCs w:val="28"/>
              </w:rPr>
              <w:t>修憲情況下，倘法官「終身職」規定對民眾構成困擾，僅能尋求其他法律途徑解決。民眾情感上認為法官不應執行職務至終老，目前僅能依憲法第81條後段規定作解釋，法官非受刑事或懲戒處分或禁治產之宣告，不得免職，非依法律，不得停職、轉任或減</w:t>
            </w:r>
            <w:proofErr w:type="gramStart"/>
            <w:r w:rsidRPr="0052245F">
              <w:rPr>
                <w:rFonts w:hAnsi="標楷體" w:hint="eastAsia"/>
                <w:sz w:val="28"/>
                <w:szCs w:val="28"/>
              </w:rPr>
              <w:t>俸</w:t>
            </w:r>
            <w:proofErr w:type="gramEnd"/>
            <w:r w:rsidRPr="0052245F">
              <w:rPr>
                <w:rFonts w:hAnsi="標楷體" w:hint="eastAsia"/>
                <w:sz w:val="28"/>
                <w:szCs w:val="28"/>
              </w:rPr>
              <w:t>。雖司法人員人事條例已將前揭憲法免職要件作明示規定，但司法院釋字第162號解釋理由書提及，非謂法官除有</w:t>
            </w:r>
            <w:proofErr w:type="gramStart"/>
            <w:r w:rsidRPr="0052245F">
              <w:rPr>
                <w:rFonts w:hAnsi="標楷體" w:hint="eastAsia"/>
                <w:sz w:val="28"/>
                <w:szCs w:val="28"/>
              </w:rPr>
              <w:t>前揭所定</w:t>
            </w:r>
            <w:proofErr w:type="gramEnd"/>
            <w:r w:rsidRPr="0052245F">
              <w:rPr>
                <w:rFonts w:hAnsi="標楷體" w:hint="eastAsia"/>
                <w:sz w:val="28"/>
                <w:szCs w:val="28"/>
              </w:rPr>
              <w:t>之免職、停職等情事外，縱有體力衰弱致不能勝任職務者，亦不能停止其原職務之執行</w:t>
            </w:r>
            <w:proofErr w:type="gramStart"/>
            <w:r w:rsidRPr="0052245F">
              <w:rPr>
                <w:rFonts w:hAnsi="標楷體" w:hint="eastAsia"/>
                <w:sz w:val="28"/>
                <w:szCs w:val="28"/>
              </w:rPr>
              <w:t>而照支俸給</w:t>
            </w:r>
            <w:proofErr w:type="gramEnd"/>
            <w:r w:rsidRPr="0052245F">
              <w:rPr>
                <w:rFonts w:hAnsi="標楷體" w:hint="eastAsia"/>
                <w:sz w:val="28"/>
                <w:szCs w:val="28"/>
              </w:rPr>
              <w:t>。即使依據法律予以停職，不支給俸給，仍有解釋空間；倘現行司法人員人事條例規定，與民眾期待有落差，應重新檢討該條例規定。</w:t>
            </w:r>
          </w:p>
          <w:p w:rsidR="00A679F7" w:rsidRPr="0052245F" w:rsidRDefault="00A679F7" w:rsidP="00B15607">
            <w:pPr>
              <w:pStyle w:val="afc"/>
              <w:numPr>
                <w:ilvl w:val="0"/>
                <w:numId w:val="4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憲法第81條法官為「終身職」之規定，除非透過修憲途徑，否則難有進一步之解釋空間。如何透過制定法律方式使司法官在某些條件下應予停職，停職後並予減</w:t>
            </w:r>
            <w:proofErr w:type="gramStart"/>
            <w:r w:rsidRPr="0052245F">
              <w:rPr>
                <w:rFonts w:hAnsi="標楷體" w:hint="eastAsia"/>
                <w:sz w:val="28"/>
                <w:szCs w:val="28"/>
              </w:rPr>
              <w:t>俸</w:t>
            </w:r>
            <w:proofErr w:type="gramEnd"/>
            <w:r w:rsidRPr="0052245F">
              <w:rPr>
                <w:rFonts w:hAnsi="標楷體" w:hint="eastAsia"/>
                <w:sz w:val="28"/>
                <w:szCs w:val="28"/>
              </w:rPr>
              <w:t>，此涉及立法問題，並不違反法憲法第81條後段之規定，較為務實。</w:t>
            </w:r>
          </w:p>
          <w:p w:rsidR="00A679F7" w:rsidRPr="0052245F" w:rsidRDefault="00A679F7" w:rsidP="00B15607">
            <w:pPr>
              <w:pStyle w:val="afc"/>
              <w:numPr>
                <w:ilvl w:val="0"/>
                <w:numId w:val="4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司法人員人事條例中有關司法官「優遇制度」之規定，該制度運行多年，確實能發揮激勵司法官提早退休之效果，應審慎評估是否有檢討或另行推行新制度之必要？</w:t>
            </w:r>
          </w:p>
          <w:p w:rsidR="00A679F7" w:rsidRPr="0052245F" w:rsidRDefault="00A679F7" w:rsidP="00B15607">
            <w:pPr>
              <w:pStyle w:val="afc"/>
              <w:numPr>
                <w:ilvl w:val="0"/>
                <w:numId w:val="4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現行國內司法官養成及進用制度，未對檢察官與法官加以區隔，除非制度能作大幅改變，否則兩者保障難有明顯差異。</w:t>
            </w:r>
          </w:p>
          <w:p w:rsidR="00A679F7" w:rsidRPr="0052245F" w:rsidRDefault="00A679F7" w:rsidP="00B15607">
            <w:pPr>
              <w:spacing w:line="360" w:lineRule="exact"/>
              <w:rPr>
                <w:rFonts w:hAnsi="標楷體"/>
                <w:sz w:val="28"/>
                <w:szCs w:val="28"/>
              </w:rPr>
            </w:pPr>
            <w:r w:rsidRPr="0052245F">
              <w:rPr>
                <w:rFonts w:hAnsi="標楷體" w:hint="eastAsia"/>
                <w:sz w:val="28"/>
                <w:szCs w:val="28"/>
              </w:rPr>
              <w:t>第二次發言：</w:t>
            </w:r>
          </w:p>
          <w:p w:rsidR="00A679F7" w:rsidRPr="0052245F" w:rsidRDefault="00A679F7" w:rsidP="00B15607">
            <w:pPr>
              <w:spacing w:line="360" w:lineRule="exact"/>
              <w:rPr>
                <w:rFonts w:hAnsi="標楷體"/>
                <w:sz w:val="28"/>
                <w:szCs w:val="28"/>
              </w:rPr>
            </w:pPr>
            <w:r w:rsidRPr="0052245F">
              <w:rPr>
                <w:rFonts w:hAnsi="標楷體" w:hint="eastAsia"/>
                <w:sz w:val="28"/>
                <w:szCs w:val="28"/>
              </w:rPr>
              <w:t>如以司法人員人事條例第40條牴觸憲法第81條規定為由聲請釋憲，屆時司法院作成「違憲」之解釋，表示認可法官應執行職務至終老為止；</w:t>
            </w:r>
            <w:proofErr w:type="gramStart"/>
            <w:r w:rsidRPr="0052245F">
              <w:rPr>
                <w:rFonts w:hAnsi="標楷體" w:hint="eastAsia"/>
                <w:sz w:val="28"/>
                <w:szCs w:val="28"/>
              </w:rPr>
              <w:t>反之，</w:t>
            </w:r>
            <w:proofErr w:type="gramEnd"/>
            <w:r w:rsidRPr="0052245F">
              <w:rPr>
                <w:rFonts w:hAnsi="標楷體" w:hint="eastAsia"/>
                <w:sz w:val="28"/>
                <w:szCs w:val="28"/>
              </w:rPr>
              <w:t>若作成「合憲」解釋，意味該條規定與憲法第81條並無衝突。據此，可否推論「合憲」解釋具有予以強制命令法官退休之意旨。</w:t>
            </w:r>
          </w:p>
        </w:tc>
      </w:tr>
      <w:tr w:rsidR="00091204" w:rsidRPr="0052245F" w:rsidTr="00EF0F26">
        <w:tc>
          <w:tcPr>
            <w:tcW w:w="1796" w:type="dxa"/>
          </w:tcPr>
          <w:p w:rsidR="00A679F7" w:rsidRPr="0052245F" w:rsidRDefault="00A679F7" w:rsidP="00B15607">
            <w:pPr>
              <w:spacing w:line="360" w:lineRule="exact"/>
              <w:jc w:val="center"/>
              <w:rPr>
                <w:rFonts w:hAnsi="標楷體"/>
                <w:sz w:val="28"/>
                <w:szCs w:val="28"/>
              </w:rPr>
            </w:pPr>
            <w:r w:rsidRPr="0052245F">
              <w:rPr>
                <w:rFonts w:hAnsi="標楷體" w:hint="eastAsia"/>
                <w:sz w:val="28"/>
                <w:szCs w:val="28"/>
              </w:rPr>
              <w:t>李</w:t>
            </w:r>
            <w:r w:rsidR="00032B46" w:rsidRPr="0052245F">
              <w:rPr>
                <w:rFonts w:hAnsi="標楷體" w:hint="eastAsia"/>
                <w:bCs/>
                <w:sz w:val="28"/>
                <w:szCs w:val="28"/>
              </w:rPr>
              <w:t>○○</w:t>
            </w:r>
          </w:p>
        </w:tc>
        <w:tc>
          <w:tcPr>
            <w:tcW w:w="7038" w:type="dxa"/>
          </w:tcPr>
          <w:p w:rsidR="00A679F7" w:rsidRPr="0052245F" w:rsidRDefault="00A679F7" w:rsidP="00B15607">
            <w:pPr>
              <w:spacing w:line="360" w:lineRule="exact"/>
              <w:rPr>
                <w:rFonts w:hAnsi="標楷體"/>
                <w:sz w:val="28"/>
                <w:szCs w:val="28"/>
              </w:rPr>
            </w:pPr>
            <w:r w:rsidRPr="0052245F">
              <w:rPr>
                <w:rFonts w:hAnsi="標楷體" w:hint="eastAsia"/>
                <w:sz w:val="28"/>
                <w:szCs w:val="28"/>
              </w:rPr>
              <w:t>第一次發言：</w:t>
            </w:r>
          </w:p>
          <w:p w:rsidR="00A679F7" w:rsidRPr="0052245F" w:rsidRDefault="00A679F7" w:rsidP="00B15607">
            <w:pPr>
              <w:pStyle w:val="afc"/>
              <w:numPr>
                <w:ilvl w:val="0"/>
                <w:numId w:val="43"/>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憲法第81條規定法官為「終身職」，主要是保障法官獨立審判，其與同法第80條規定一致，何者能獨立審判者，其就應受終身職之保障。</w:t>
            </w:r>
          </w:p>
          <w:p w:rsidR="00A679F7" w:rsidRPr="0052245F" w:rsidRDefault="00A679F7" w:rsidP="00B15607">
            <w:pPr>
              <w:pStyle w:val="afc"/>
              <w:numPr>
                <w:ilvl w:val="0"/>
                <w:numId w:val="43"/>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憲法第81條後段規定，法官非依法律，不得停職、</w:t>
            </w:r>
            <w:r w:rsidRPr="0052245F">
              <w:rPr>
                <w:rFonts w:hAnsi="標楷體" w:hint="eastAsia"/>
                <w:sz w:val="28"/>
                <w:szCs w:val="28"/>
              </w:rPr>
              <w:lastRenderedPageBreak/>
              <w:t>轉任或減</w:t>
            </w:r>
            <w:proofErr w:type="gramStart"/>
            <w:r w:rsidRPr="0052245F">
              <w:rPr>
                <w:rFonts w:hAnsi="標楷體" w:hint="eastAsia"/>
                <w:sz w:val="28"/>
                <w:szCs w:val="28"/>
              </w:rPr>
              <w:t>俸</w:t>
            </w:r>
            <w:proofErr w:type="gramEnd"/>
            <w:r w:rsidRPr="0052245F">
              <w:rPr>
                <w:rFonts w:hAnsi="標楷體" w:hint="eastAsia"/>
                <w:sz w:val="28"/>
                <w:szCs w:val="28"/>
              </w:rPr>
              <w:t>。事實上「退休」亦屬停職的一種，應包括在前揭規定範圍內。至於法官命令退休是否違憲？倘以法律</w:t>
            </w:r>
            <w:proofErr w:type="gramStart"/>
            <w:r w:rsidRPr="0052245F">
              <w:rPr>
                <w:rFonts w:hAnsi="標楷體" w:hint="eastAsia"/>
                <w:sz w:val="28"/>
                <w:szCs w:val="28"/>
              </w:rPr>
              <w:t>規定屆齡退休</w:t>
            </w:r>
            <w:proofErr w:type="gramEnd"/>
            <w:r w:rsidRPr="0052245F">
              <w:rPr>
                <w:rFonts w:hAnsi="標楷體" w:hint="eastAsia"/>
                <w:sz w:val="28"/>
                <w:szCs w:val="28"/>
              </w:rPr>
              <w:t>，並不違憲，因憲法第81條所稱法官為「終身職」，並非任職至終老為止，</w:t>
            </w:r>
            <w:proofErr w:type="gramStart"/>
            <w:r w:rsidRPr="0052245F">
              <w:rPr>
                <w:rFonts w:hAnsi="標楷體" w:hint="eastAsia"/>
                <w:sz w:val="28"/>
                <w:szCs w:val="28"/>
              </w:rPr>
              <w:t>且屆齡退休</w:t>
            </w:r>
            <w:proofErr w:type="gramEnd"/>
            <w:r w:rsidRPr="0052245F">
              <w:rPr>
                <w:rFonts w:hAnsi="標楷體" w:hint="eastAsia"/>
                <w:sz w:val="28"/>
                <w:szCs w:val="28"/>
              </w:rPr>
              <w:t>與審判職務並無相關，該法後段規定賦予法律調整之事項，應可包括命令退休部分。</w:t>
            </w:r>
          </w:p>
          <w:p w:rsidR="00A679F7" w:rsidRPr="0052245F" w:rsidRDefault="00A679F7" w:rsidP="00B15607">
            <w:pPr>
              <w:pStyle w:val="afc"/>
              <w:numPr>
                <w:ilvl w:val="0"/>
                <w:numId w:val="43"/>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司法院釋字第530號解釋揭示，法官從事審判工作僅受法律之拘束，不受其他任何形式之干涉；法官之身分或職位不因審判之結果而受影響。因此</w:t>
            </w:r>
            <w:proofErr w:type="gramStart"/>
            <w:r w:rsidRPr="0052245F">
              <w:rPr>
                <w:rFonts w:hAnsi="標楷體" w:hint="eastAsia"/>
                <w:sz w:val="28"/>
                <w:szCs w:val="28"/>
              </w:rPr>
              <w:t>法官屆齡退休</w:t>
            </w:r>
            <w:proofErr w:type="gramEnd"/>
            <w:r w:rsidRPr="0052245F">
              <w:rPr>
                <w:rFonts w:hAnsi="標楷體" w:hint="eastAsia"/>
                <w:sz w:val="28"/>
                <w:szCs w:val="28"/>
              </w:rPr>
              <w:t>不影響其身分，亦不違反憲法第80、81條規定。</w:t>
            </w:r>
          </w:p>
          <w:p w:rsidR="00A679F7" w:rsidRPr="0052245F" w:rsidRDefault="00A679F7" w:rsidP="00B15607">
            <w:pPr>
              <w:pStyle w:val="afc"/>
              <w:numPr>
                <w:ilvl w:val="0"/>
                <w:numId w:val="43"/>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倘憲法第81條所稱「終身職」之規定，係保障法官從事審判職務至終老為止，惟司法人員人事條例第40條第1項規定：「實任司法官任職15年以上年滿70歲者，應停止辦理案件，從事研究工作；滿65歲者，得減少辦理案件。」顯然係保障法官終身</w:t>
            </w:r>
            <w:proofErr w:type="gramStart"/>
            <w:r w:rsidRPr="0052245F">
              <w:rPr>
                <w:rFonts w:hAnsi="標楷體" w:hint="eastAsia"/>
                <w:sz w:val="28"/>
                <w:szCs w:val="28"/>
              </w:rPr>
              <w:t>俸</w:t>
            </w:r>
            <w:proofErr w:type="gramEnd"/>
            <w:r w:rsidRPr="0052245F">
              <w:rPr>
                <w:rFonts w:hAnsi="標楷體" w:hint="eastAsia"/>
                <w:sz w:val="28"/>
                <w:szCs w:val="28"/>
              </w:rPr>
              <w:t>而非終身職，似有違憲之虞。</w:t>
            </w:r>
          </w:p>
          <w:p w:rsidR="00A679F7" w:rsidRPr="0052245F" w:rsidRDefault="00A679F7" w:rsidP="00B15607">
            <w:pPr>
              <w:pStyle w:val="afc"/>
              <w:numPr>
                <w:ilvl w:val="0"/>
                <w:numId w:val="43"/>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司法院釋字第13號解釋揭示，實任檢察官之保障，依憲法第82條及法院組織法第40條第2項之規定，除轉調外，與實任推事同。該號解釋含蓄說明檢察官與法官之差異，法官終身職係受憲法第81條規定保障，既然檢察官非屬同法第80條所稱法官，故不應受第81條規定保障。因此，釋字第13號解釋強調法官與檢察官並非同一種職務。</w:t>
            </w:r>
          </w:p>
          <w:p w:rsidR="00A679F7" w:rsidRPr="0052245F" w:rsidRDefault="00A679F7" w:rsidP="00B15607">
            <w:pPr>
              <w:pStyle w:val="afc"/>
              <w:numPr>
                <w:ilvl w:val="0"/>
                <w:numId w:val="43"/>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司法院釋字第530號解釋揭示，檢察官依刑事訴訟法執行職務，係受檢察總長或其所屬檢察長之指揮監督，與法官之審判獨立尚屬有間；另憲法第80條亦規定法官依據法律獨立審判不包括檢察官。是以司法人員人事條例第3條規定司法官包括檢察官在內，並享有與法官相同終身職之保障，其憲法立論基礎顯不足。</w:t>
            </w:r>
            <w:proofErr w:type="gramStart"/>
            <w:r w:rsidRPr="0052245F">
              <w:rPr>
                <w:rFonts w:hAnsi="標楷體" w:hint="eastAsia"/>
                <w:sz w:val="28"/>
                <w:szCs w:val="28"/>
              </w:rPr>
              <w:t>又釋字</w:t>
            </w:r>
            <w:proofErr w:type="gramEnd"/>
            <w:r w:rsidRPr="0052245F">
              <w:rPr>
                <w:rFonts w:hAnsi="標楷體" w:hint="eastAsia"/>
                <w:sz w:val="28"/>
                <w:szCs w:val="28"/>
              </w:rPr>
              <w:t>第601號解釋揭示，法官與國家之職務關係，因受憲法直接規範與特別保障，故與政務人員或一般公務人員與國家之職務關係不同。</w:t>
            </w:r>
            <w:proofErr w:type="gramStart"/>
            <w:r w:rsidRPr="0052245F">
              <w:rPr>
                <w:rFonts w:hAnsi="標楷體" w:hint="eastAsia"/>
                <w:sz w:val="28"/>
                <w:szCs w:val="28"/>
              </w:rPr>
              <w:t>爰</w:t>
            </w:r>
            <w:proofErr w:type="gramEnd"/>
            <w:r w:rsidRPr="0052245F">
              <w:rPr>
                <w:rFonts w:hAnsi="標楷體" w:hint="eastAsia"/>
                <w:sz w:val="28"/>
                <w:szCs w:val="28"/>
              </w:rPr>
              <w:t>此，法官是憲法規定特殊職務關係，並非以政務人員或一般公務人員等同視之，其退休制度需以法律特別規定，如法律規定</w:t>
            </w:r>
            <w:proofErr w:type="gramStart"/>
            <w:r w:rsidRPr="0052245F">
              <w:rPr>
                <w:rFonts w:hAnsi="標楷體" w:hint="eastAsia"/>
                <w:sz w:val="28"/>
                <w:szCs w:val="28"/>
              </w:rPr>
              <w:t>其屆齡退休</w:t>
            </w:r>
            <w:proofErr w:type="gramEnd"/>
            <w:r w:rsidRPr="0052245F">
              <w:rPr>
                <w:rFonts w:hAnsi="標楷體" w:hint="eastAsia"/>
                <w:sz w:val="28"/>
                <w:szCs w:val="28"/>
              </w:rPr>
              <w:t>，本人認為並不違反憲法規定。</w:t>
            </w:r>
          </w:p>
          <w:p w:rsidR="00A679F7" w:rsidRPr="0052245F" w:rsidRDefault="00A679F7" w:rsidP="00B15607">
            <w:pPr>
              <w:spacing w:line="360" w:lineRule="exact"/>
              <w:rPr>
                <w:rFonts w:hAnsi="標楷體"/>
                <w:sz w:val="28"/>
                <w:szCs w:val="28"/>
              </w:rPr>
            </w:pPr>
            <w:r w:rsidRPr="0052245F">
              <w:rPr>
                <w:rFonts w:hAnsi="標楷體" w:hint="eastAsia"/>
                <w:sz w:val="28"/>
                <w:szCs w:val="28"/>
              </w:rPr>
              <w:lastRenderedPageBreak/>
              <w:t>第二次發言：</w:t>
            </w:r>
          </w:p>
          <w:p w:rsidR="00A679F7" w:rsidRPr="0052245F" w:rsidRDefault="00A679F7" w:rsidP="00B15607">
            <w:pPr>
              <w:pStyle w:val="afc"/>
              <w:numPr>
                <w:ilvl w:val="0"/>
                <w:numId w:val="44"/>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所謂「終身職」，法條之解釋有三種見解，一是法官無論能否執行職務，均任職至終老為止；二是法官</w:t>
            </w:r>
            <w:proofErr w:type="gramStart"/>
            <w:r w:rsidRPr="0052245F">
              <w:rPr>
                <w:rFonts w:hAnsi="標楷體" w:hint="eastAsia"/>
                <w:sz w:val="28"/>
                <w:szCs w:val="28"/>
              </w:rPr>
              <w:t>在屆齡退休</w:t>
            </w:r>
            <w:proofErr w:type="gramEnd"/>
            <w:r w:rsidRPr="0052245F">
              <w:rPr>
                <w:rFonts w:hAnsi="標楷體" w:hint="eastAsia"/>
                <w:sz w:val="28"/>
                <w:szCs w:val="28"/>
              </w:rPr>
              <w:t>前保障其職務；三是除法官違法或失職遭彈劾及身體衰弱無法勝任職務者外，其執行職務至終老為止。就法官之獨立性而言，以身體狀況衡量能否執行職務，較以年齡劃分退休時間更可能牽涉到法官獨立審判的問題，因為誰能判斷法官之身體狀況能否執行職務。身體狀況為一主觀判斷的問題，年齡為一客觀的標準，因此後者對法官獨立審判之影響較小。本人認為以年齡劃分相較於判斷法官是否</w:t>
            </w:r>
            <w:proofErr w:type="gramStart"/>
            <w:r w:rsidRPr="0052245F">
              <w:rPr>
                <w:rFonts w:hAnsi="標楷體" w:hint="eastAsia"/>
                <w:sz w:val="28"/>
                <w:szCs w:val="28"/>
              </w:rPr>
              <w:t>體衰更適合</w:t>
            </w:r>
            <w:proofErr w:type="gramEnd"/>
            <w:r w:rsidRPr="0052245F">
              <w:rPr>
                <w:rFonts w:hAnsi="標楷體" w:hint="eastAsia"/>
                <w:sz w:val="28"/>
                <w:szCs w:val="28"/>
              </w:rPr>
              <w:t>作為退休的標準，且規範</w:t>
            </w:r>
            <w:proofErr w:type="gramStart"/>
            <w:r w:rsidRPr="0052245F">
              <w:rPr>
                <w:rFonts w:hAnsi="標楷體" w:hint="eastAsia"/>
                <w:sz w:val="28"/>
                <w:szCs w:val="28"/>
              </w:rPr>
              <w:t>法官屆齡退休</w:t>
            </w:r>
            <w:proofErr w:type="gramEnd"/>
            <w:r w:rsidRPr="0052245F">
              <w:rPr>
                <w:rFonts w:hAnsi="標楷體" w:hint="eastAsia"/>
                <w:sz w:val="28"/>
                <w:szCs w:val="28"/>
              </w:rPr>
              <w:t>並不影響憲政之根本，因憲法第81條規定意旨在保障法官獨立審判，此與法官審判良</w:t>
            </w:r>
            <w:proofErr w:type="gramStart"/>
            <w:r w:rsidRPr="0052245F">
              <w:rPr>
                <w:rFonts w:hAnsi="標楷體" w:hint="eastAsia"/>
                <w:sz w:val="28"/>
                <w:szCs w:val="28"/>
              </w:rPr>
              <w:t>窳</w:t>
            </w:r>
            <w:proofErr w:type="gramEnd"/>
            <w:r w:rsidRPr="0052245F">
              <w:rPr>
                <w:rFonts w:hAnsi="標楷體" w:hint="eastAsia"/>
                <w:sz w:val="28"/>
                <w:szCs w:val="28"/>
              </w:rPr>
              <w:t>無關，前揭「獨立審判」係屬憲政之根本原則，不宜輕易碰觸此原則。</w:t>
            </w:r>
          </w:p>
          <w:p w:rsidR="00A679F7" w:rsidRPr="0052245F" w:rsidRDefault="00A679F7" w:rsidP="00B15607">
            <w:pPr>
              <w:pStyle w:val="afc"/>
              <w:numPr>
                <w:ilvl w:val="0"/>
                <w:numId w:val="44"/>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目前因法官表現不佳，故希望有退場機制，但法官表現不佳與進場機制設計不良息息相關。尤其現行制度法官與檢察官考訓合一，以致檢察官亦適用憲法第81條「終身職」之規定；再者近年司法官錄取年齡普遍降低，錄取者適宜從事檢察官職務工作者，但未必適宜立即從事審判職務工作。因此在考慮法官退場機制時，應同時思考如何調整進場機制。</w:t>
            </w:r>
          </w:p>
          <w:p w:rsidR="00A679F7" w:rsidRPr="0052245F" w:rsidRDefault="00A679F7" w:rsidP="00B15607">
            <w:pPr>
              <w:pStyle w:val="afc"/>
              <w:numPr>
                <w:ilvl w:val="0"/>
                <w:numId w:val="44"/>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憲法第81條有關法官為「終身職」之規定，是否保障法官執行職務至終老為止之疑義？可以向司法院聲請釋憲，以杜爭議。</w:t>
            </w:r>
          </w:p>
          <w:p w:rsidR="00A679F7" w:rsidRPr="0052245F" w:rsidRDefault="00A679F7" w:rsidP="00B15607">
            <w:pPr>
              <w:pStyle w:val="afc"/>
              <w:numPr>
                <w:ilvl w:val="0"/>
                <w:numId w:val="44"/>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就有關司法人員人事條例第40條規定，實任司法官任職15年以上年滿70歲者，應停止辦理案件，從事研究工作，並支領司法官之給與，是否牴觸憲法第81條規定之疑義？聲請司法院解釋，可能會產生2種結果：第一，是違憲，因為「終身職」是指任職至終老為止，屆時法官即使年滿70歲仍須繼續辦案，因此支領司法官之給與應屬合理。第二，是合憲，亦即法官年滿70歲可予停止辦案，若停止辦案，當然不應支領司法官之給與，結果形同要求其自動退休。</w:t>
            </w:r>
          </w:p>
        </w:tc>
      </w:tr>
      <w:tr w:rsidR="00091204" w:rsidRPr="0052245F" w:rsidTr="00EF0F26">
        <w:tc>
          <w:tcPr>
            <w:tcW w:w="1796" w:type="dxa"/>
          </w:tcPr>
          <w:p w:rsidR="00A679F7" w:rsidRPr="0052245F" w:rsidRDefault="00A679F7" w:rsidP="00B15607">
            <w:pPr>
              <w:spacing w:line="360" w:lineRule="exact"/>
              <w:jc w:val="center"/>
              <w:rPr>
                <w:rFonts w:hAnsi="標楷體"/>
                <w:sz w:val="28"/>
                <w:szCs w:val="28"/>
              </w:rPr>
            </w:pPr>
            <w:r w:rsidRPr="0052245F">
              <w:rPr>
                <w:rFonts w:hAnsi="標楷體" w:hint="eastAsia"/>
                <w:bCs/>
                <w:sz w:val="28"/>
                <w:szCs w:val="28"/>
              </w:rPr>
              <w:lastRenderedPageBreak/>
              <w:t>胡</w:t>
            </w:r>
            <w:r w:rsidR="00FE6E79" w:rsidRPr="0052245F">
              <w:rPr>
                <w:rFonts w:hAnsi="標楷體" w:hint="eastAsia"/>
                <w:bCs/>
                <w:sz w:val="28"/>
                <w:szCs w:val="28"/>
              </w:rPr>
              <w:t>○</w:t>
            </w:r>
          </w:p>
        </w:tc>
        <w:tc>
          <w:tcPr>
            <w:tcW w:w="7038" w:type="dxa"/>
          </w:tcPr>
          <w:p w:rsidR="00A679F7" w:rsidRPr="0052245F" w:rsidRDefault="00A679F7" w:rsidP="00B15607">
            <w:pPr>
              <w:spacing w:line="360" w:lineRule="exact"/>
              <w:rPr>
                <w:rFonts w:hAnsi="標楷體"/>
                <w:sz w:val="28"/>
                <w:szCs w:val="28"/>
              </w:rPr>
            </w:pPr>
            <w:r w:rsidRPr="0052245F">
              <w:rPr>
                <w:rFonts w:hAnsi="標楷體" w:hint="eastAsia"/>
                <w:sz w:val="28"/>
                <w:szCs w:val="28"/>
              </w:rPr>
              <w:t>第一次發言：</w:t>
            </w:r>
          </w:p>
          <w:p w:rsidR="00A679F7" w:rsidRPr="0052245F" w:rsidRDefault="00A679F7" w:rsidP="00B15607">
            <w:pPr>
              <w:pStyle w:val="afc"/>
              <w:numPr>
                <w:ilvl w:val="0"/>
                <w:numId w:val="45"/>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法官為「終身職」之概念，從比較憲法之觀點，係源</w:t>
            </w:r>
            <w:r w:rsidRPr="0052245F">
              <w:rPr>
                <w:rFonts w:hAnsi="標楷體" w:hint="eastAsia"/>
                <w:sz w:val="28"/>
                <w:szCs w:val="28"/>
              </w:rPr>
              <w:lastRenderedPageBreak/>
              <w:t>自於美國成文憲法規定，因美國嚴格執行三權分立制度，司法權必須獨立以制衡立法權及行政權，國會不得以任何決議影響法官之審判。儘管民意並不一定認為法官「終身職」立意甚佳，但美國憲法規定司法獨立在某程度可與民</w:t>
            </w:r>
            <w:proofErr w:type="gramStart"/>
            <w:r w:rsidRPr="0052245F">
              <w:rPr>
                <w:rFonts w:hAnsi="標楷體" w:hint="eastAsia"/>
                <w:sz w:val="28"/>
                <w:szCs w:val="28"/>
              </w:rPr>
              <w:t>粹</w:t>
            </w:r>
            <w:proofErr w:type="gramEnd"/>
            <w:r w:rsidRPr="0052245F">
              <w:rPr>
                <w:rFonts w:hAnsi="標楷體" w:hint="eastAsia"/>
                <w:sz w:val="28"/>
                <w:szCs w:val="28"/>
              </w:rPr>
              <w:t>對抗，且保障法官審判獨立及終身職，係三權分立中重要之措施，兼具有對抗民</w:t>
            </w:r>
            <w:proofErr w:type="gramStart"/>
            <w:r w:rsidRPr="0052245F">
              <w:rPr>
                <w:rFonts w:hAnsi="標楷體" w:hint="eastAsia"/>
                <w:sz w:val="28"/>
                <w:szCs w:val="28"/>
              </w:rPr>
              <w:t>粹</w:t>
            </w:r>
            <w:proofErr w:type="gramEnd"/>
            <w:r w:rsidRPr="0052245F">
              <w:rPr>
                <w:rFonts w:hAnsi="標楷體" w:hint="eastAsia"/>
                <w:sz w:val="28"/>
                <w:szCs w:val="28"/>
              </w:rPr>
              <w:t>之效果。美國憲法對法官「終身職」之規定甚為明確，「終身」係時間之概念，而「職」解釋為身分，故「終身職」係保障其任職至終老為止。</w:t>
            </w:r>
          </w:p>
          <w:p w:rsidR="00A679F7" w:rsidRPr="0052245F" w:rsidRDefault="00A679F7" w:rsidP="00B15607">
            <w:pPr>
              <w:pStyle w:val="afc"/>
              <w:numPr>
                <w:ilvl w:val="0"/>
                <w:numId w:val="45"/>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我國憲法第81條所稱法官為「終身職」，應與美國憲法規定意旨相同，</w:t>
            </w:r>
            <w:proofErr w:type="gramStart"/>
            <w:r w:rsidRPr="0052245F">
              <w:rPr>
                <w:rFonts w:hAnsi="標楷體" w:hint="eastAsia"/>
                <w:sz w:val="28"/>
                <w:szCs w:val="28"/>
              </w:rPr>
              <w:t>倘對法官採</w:t>
            </w:r>
            <w:proofErr w:type="gramEnd"/>
            <w:r w:rsidRPr="0052245F">
              <w:rPr>
                <w:rFonts w:hAnsi="標楷體" w:hint="eastAsia"/>
                <w:sz w:val="28"/>
                <w:szCs w:val="28"/>
              </w:rPr>
              <w:t>強制退休或命令退休之規定，並解釋「終身職」僅保障審判獨立，毋須任職至終老，此與美國憲法對「終身職」法理解釋似有相違。</w:t>
            </w:r>
          </w:p>
          <w:p w:rsidR="00A679F7" w:rsidRPr="0052245F" w:rsidRDefault="00A679F7" w:rsidP="00B15607">
            <w:pPr>
              <w:pStyle w:val="afc"/>
              <w:numPr>
                <w:ilvl w:val="0"/>
                <w:numId w:val="45"/>
              </w:numPr>
              <w:overflowPunct/>
              <w:autoSpaceDE/>
              <w:autoSpaceDN/>
              <w:spacing w:line="360" w:lineRule="exact"/>
              <w:ind w:leftChars="0" w:left="300" w:hangingChars="100" w:hanging="300"/>
              <w:rPr>
                <w:rFonts w:hAnsi="標楷體"/>
                <w:sz w:val="28"/>
                <w:szCs w:val="28"/>
              </w:rPr>
            </w:pPr>
            <w:proofErr w:type="gramStart"/>
            <w:r w:rsidRPr="0052245F">
              <w:rPr>
                <w:rFonts w:hAnsi="標楷體" w:hint="eastAsia"/>
                <w:sz w:val="28"/>
                <w:szCs w:val="28"/>
              </w:rPr>
              <w:t>倘欲改變</w:t>
            </w:r>
            <w:proofErr w:type="gramEnd"/>
            <w:r w:rsidRPr="0052245F">
              <w:rPr>
                <w:rFonts w:hAnsi="標楷體" w:hint="eastAsia"/>
                <w:sz w:val="28"/>
                <w:szCs w:val="28"/>
              </w:rPr>
              <w:t>憲法第81條法官為「終身職」規定，修憲是最佳解決途徑。另同法後段規定法官非受刑事或懲戒處分或禁治產之宣告，不得免職。憲法對前揭法官免職原因之規定，究係屬「列舉」或「例示」規定？本人認為司法人員人事條例第32條，係補充憲法第81條後段法官免職原因作明確之規定，並無逾越憲法明示範圍。因此該條例與憲法規定一致，符合憲法之精神。</w:t>
            </w:r>
          </w:p>
          <w:p w:rsidR="00A679F7" w:rsidRPr="0052245F" w:rsidRDefault="00A679F7" w:rsidP="00B15607">
            <w:pPr>
              <w:pStyle w:val="afc"/>
              <w:numPr>
                <w:ilvl w:val="0"/>
                <w:numId w:val="45"/>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憲法對法官「終身職」規定相當嚴謹，司法院釋字第162號解釋並不影響法官為「終身職」規定。憲法對於法官免職規定，主要著重其行為，因此須嚴格作規範，如法官身體衰弱，不能勝任職務者，司法人員人事條例規定可予以資遣，並未逾越憲法規定範圍。</w:t>
            </w:r>
          </w:p>
          <w:p w:rsidR="00A679F7" w:rsidRPr="0052245F" w:rsidRDefault="00A679F7" w:rsidP="00B15607">
            <w:pPr>
              <w:pStyle w:val="afc"/>
              <w:numPr>
                <w:ilvl w:val="0"/>
                <w:numId w:val="45"/>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倘要求法官任職至某年齡需強制退休，恐需透過修憲始為正途；如</w:t>
            </w:r>
            <w:proofErr w:type="gramStart"/>
            <w:r w:rsidRPr="0052245F">
              <w:rPr>
                <w:rFonts w:hAnsi="標楷體" w:hint="eastAsia"/>
                <w:sz w:val="28"/>
                <w:szCs w:val="28"/>
              </w:rPr>
              <w:t>不</w:t>
            </w:r>
            <w:proofErr w:type="gramEnd"/>
            <w:r w:rsidRPr="0052245F">
              <w:rPr>
                <w:rFonts w:hAnsi="標楷體" w:hint="eastAsia"/>
                <w:sz w:val="28"/>
                <w:szCs w:val="28"/>
              </w:rPr>
              <w:t>修憲，</w:t>
            </w:r>
            <w:proofErr w:type="gramStart"/>
            <w:r w:rsidRPr="0052245F">
              <w:rPr>
                <w:rFonts w:hAnsi="標楷體" w:hint="eastAsia"/>
                <w:sz w:val="28"/>
                <w:szCs w:val="28"/>
              </w:rPr>
              <w:t>採</w:t>
            </w:r>
            <w:proofErr w:type="gramEnd"/>
            <w:r w:rsidRPr="0052245F">
              <w:rPr>
                <w:rFonts w:hAnsi="標楷體" w:hint="eastAsia"/>
                <w:sz w:val="28"/>
                <w:szCs w:val="28"/>
              </w:rPr>
              <w:t>其他方法執行</w:t>
            </w:r>
            <w:proofErr w:type="gramStart"/>
            <w:r w:rsidRPr="0052245F">
              <w:rPr>
                <w:rFonts w:hAnsi="標楷體" w:hint="eastAsia"/>
                <w:sz w:val="28"/>
                <w:szCs w:val="28"/>
              </w:rPr>
              <w:t>恐</w:t>
            </w:r>
            <w:proofErr w:type="gramEnd"/>
            <w:r w:rsidRPr="0052245F">
              <w:rPr>
                <w:rFonts w:hAnsi="標楷體" w:hint="eastAsia"/>
                <w:sz w:val="28"/>
                <w:szCs w:val="28"/>
              </w:rPr>
              <w:t>較為困難，亦違反我國憲法之司法獨立原則。</w:t>
            </w:r>
          </w:p>
          <w:p w:rsidR="00A679F7" w:rsidRPr="0052245F" w:rsidRDefault="00A679F7" w:rsidP="00B15607">
            <w:pPr>
              <w:pStyle w:val="afc"/>
              <w:numPr>
                <w:ilvl w:val="0"/>
                <w:numId w:val="45"/>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依據第81條後段規定，法官非依法律，不得停職、轉任或減</w:t>
            </w:r>
            <w:proofErr w:type="gramStart"/>
            <w:r w:rsidRPr="0052245F">
              <w:rPr>
                <w:rFonts w:hAnsi="標楷體" w:hint="eastAsia"/>
                <w:sz w:val="28"/>
                <w:szCs w:val="28"/>
              </w:rPr>
              <w:t>俸</w:t>
            </w:r>
            <w:proofErr w:type="gramEnd"/>
            <w:r w:rsidRPr="0052245F">
              <w:rPr>
                <w:rFonts w:hAnsi="標楷體" w:hint="eastAsia"/>
                <w:sz w:val="28"/>
                <w:szCs w:val="28"/>
              </w:rPr>
              <w:t>。此為保障法官在職之情況，如其退休即無此職務；如法官屬「終身職」，則不能使其</w:t>
            </w:r>
            <w:proofErr w:type="gramStart"/>
            <w:r w:rsidRPr="0052245F">
              <w:rPr>
                <w:rFonts w:hAnsi="標楷體" w:hint="eastAsia"/>
                <w:sz w:val="28"/>
                <w:szCs w:val="28"/>
              </w:rPr>
              <w:t>不</w:t>
            </w:r>
            <w:proofErr w:type="gramEnd"/>
            <w:r w:rsidRPr="0052245F">
              <w:rPr>
                <w:rFonts w:hAnsi="標楷體" w:hint="eastAsia"/>
                <w:sz w:val="28"/>
                <w:szCs w:val="28"/>
              </w:rPr>
              <w:t>在職，在職時，非依法律，不得停職、轉任或減</w:t>
            </w:r>
            <w:proofErr w:type="gramStart"/>
            <w:r w:rsidRPr="0052245F">
              <w:rPr>
                <w:rFonts w:hAnsi="標楷體" w:hint="eastAsia"/>
                <w:sz w:val="28"/>
                <w:szCs w:val="28"/>
              </w:rPr>
              <w:t>俸</w:t>
            </w:r>
            <w:proofErr w:type="gramEnd"/>
            <w:r w:rsidRPr="0052245F">
              <w:rPr>
                <w:rFonts w:hAnsi="標楷體" w:hint="eastAsia"/>
                <w:sz w:val="28"/>
                <w:szCs w:val="28"/>
              </w:rPr>
              <w:t>，此於司法人員人事條例中規定綦詳，一旦法官退休時其職務就喪失，且退休金減少與減</w:t>
            </w:r>
            <w:proofErr w:type="gramStart"/>
            <w:r w:rsidRPr="0052245F">
              <w:rPr>
                <w:rFonts w:hAnsi="標楷體" w:hint="eastAsia"/>
                <w:sz w:val="28"/>
                <w:szCs w:val="28"/>
              </w:rPr>
              <w:t>俸</w:t>
            </w:r>
            <w:proofErr w:type="gramEnd"/>
            <w:r w:rsidRPr="0052245F">
              <w:rPr>
                <w:rFonts w:hAnsi="標楷體" w:hint="eastAsia"/>
                <w:sz w:val="28"/>
                <w:szCs w:val="28"/>
              </w:rPr>
              <w:t>性質不同。本人認為只有透過修憲方能解決終身職問題。</w:t>
            </w:r>
          </w:p>
          <w:p w:rsidR="00A679F7" w:rsidRPr="0052245F" w:rsidRDefault="00A679F7" w:rsidP="00B15607">
            <w:pPr>
              <w:spacing w:line="360" w:lineRule="exact"/>
              <w:rPr>
                <w:rFonts w:hAnsi="標楷體"/>
                <w:sz w:val="28"/>
                <w:szCs w:val="28"/>
              </w:rPr>
            </w:pPr>
            <w:r w:rsidRPr="0052245F">
              <w:rPr>
                <w:rFonts w:hAnsi="標楷體" w:hint="eastAsia"/>
                <w:sz w:val="28"/>
                <w:szCs w:val="28"/>
              </w:rPr>
              <w:lastRenderedPageBreak/>
              <w:t>第二次發言：</w:t>
            </w:r>
          </w:p>
          <w:p w:rsidR="00A679F7" w:rsidRPr="0052245F" w:rsidRDefault="00A679F7" w:rsidP="00B15607">
            <w:pPr>
              <w:pStyle w:val="afc"/>
              <w:numPr>
                <w:ilvl w:val="0"/>
                <w:numId w:val="46"/>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司法人員人事條例第40條第1項規定，司法官任職15年以上，年滿70歲者，應停止辦案，此規定亦不甚合理。因為年齡與身體狀況不一定完全相關。</w:t>
            </w:r>
            <w:proofErr w:type="gramStart"/>
            <w:r w:rsidRPr="0052245F">
              <w:rPr>
                <w:rFonts w:hAnsi="標楷體" w:hint="eastAsia"/>
                <w:sz w:val="28"/>
                <w:szCs w:val="28"/>
              </w:rPr>
              <w:t>倘依憲法</w:t>
            </w:r>
            <w:proofErr w:type="gramEnd"/>
            <w:r w:rsidRPr="0052245F">
              <w:rPr>
                <w:rFonts w:hAnsi="標楷體" w:hint="eastAsia"/>
                <w:sz w:val="28"/>
                <w:szCs w:val="28"/>
              </w:rPr>
              <w:t>第81條規定解釋「終身職」，係保障法官執行職務，倘其無法執行職務時，應如何處理？目前司法人員人事條例規定司法官身體衰弱，不能勝任職務者可予以資遣，但該資遣規定並非十分周延。建議可修正該條例，將法官身體衰弱，不能勝任職務之情況列為退職或退休之要件，抑或由監察院向立法院提出建議意見，納入即將審議之法官法草案中，如此就不影響憲法保障法官終身職之原則。</w:t>
            </w:r>
          </w:p>
          <w:p w:rsidR="00A679F7" w:rsidRPr="0052245F" w:rsidRDefault="00A679F7" w:rsidP="00B15607">
            <w:pPr>
              <w:pStyle w:val="afc"/>
              <w:numPr>
                <w:ilvl w:val="0"/>
                <w:numId w:val="46"/>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至於無法盡忠職守的法官如何建立退場機制？本人的看法只能透過修憲解決，但此方式不容易達成，須思考有無其他解決辦法？</w:t>
            </w:r>
          </w:p>
          <w:p w:rsidR="00A679F7" w:rsidRPr="0052245F" w:rsidRDefault="00A679F7" w:rsidP="00B15607">
            <w:pPr>
              <w:pStyle w:val="afc"/>
              <w:numPr>
                <w:ilvl w:val="0"/>
                <w:numId w:val="46"/>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依憲法第81條規定以及美國憲法保障法官終身職之意旨，可解釋為法官執行職務至終老為止。當其身體衰弱，無法執行職務時，如可透過修正司法人員人事條例，增列法官退職或退休要件，如此就不會影響憲法對法官終身職之規定。</w:t>
            </w:r>
          </w:p>
          <w:p w:rsidR="00A679F7" w:rsidRPr="0052245F" w:rsidRDefault="00A679F7" w:rsidP="00B15607">
            <w:pPr>
              <w:pStyle w:val="afc"/>
              <w:numPr>
                <w:ilvl w:val="0"/>
                <w:numId w:val="46"/>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本人贊成法官年齡屆滿70歲，就應命令退休，甚至可比照公務人員退休法年滿65歲應命令退休，必要時得延長5年之規定辦理，</w:t>
            </w:r>
            <w:proofErr w:type="gramStart"/>
            <w:r w:rsidRPr="0052245F">
              <w:rPr>
                <w:rFonts w:hAnsi="標楷體" w:hint="eastAsia"/>
                <w:sz w:val="28"/>
                <w:szCs w:val="28"/>
              </w:rPr>
              <w:t>鑑</w:t>
            </w:r>
            <w:proofErr w:type="gramEnd"/>
            <w:r w:rsidRPr="0052245F">
              <w:rPr>
                <w:rFonts w:hAnsi="標楷體" w:hint="eastAsia"/>
                <w:sz w:val="28"/>
                <w:szCs w:val="28"/>
              </w:rPr>
              <w:t>於憲法第81條規定法官為「終身職」，致無法明定法官命令退休年齡，為解決此爭議，最佳解決方式係於法官法草案中增列退休年齡部分，倘有違憲之疑義，再聲請司法院釋憲。</w:t>
            </w:r>
          </w:p>
        </w:tc>
      </w:tr>
      <w:tr w:rsidR="00091204" w:rsidRPr="0052245F" w:rsidTr="00EF0F26">
        <w:tc>
          <w:tcPr>
            <w:tcW w:w="1796" w:type="dxa"/>
          </w:tcPr>
          <w:p w:rsidR="00A679F7" w:rsidRPr="0052245F" w:rsidRDefault="00A679F7" w:rsidP="00B15607">
            <w:pPr>
              <w:spacing w:line="360" w:lineRule="exact"/>
              <w:jc w:val="center"/>
              <w:rPr>
                <w:rFonts w:hAnsi="標楷體"/>
                <w:sz w:val="28"/>
                <w:szCs w:val="28"/>
              </w:rPr>
            </w:pPr>
            <w:r w:rsidRPr="0052245F">
              <w:rPr>
                <w:rFonts w:hAnsi="標楷體" w:hint="eastAsia"/>
                <w:sz w:val="28"/>
                <w:szCs w:val="28"/>
              </w:rPr>
              <w:lastRenderedPageBreak/>
              <w:t>張</w:t>
            </w:r>
            <w:r w:rsidR="00FE6E79" w:rsidRPr="0052245F">
              <w:rPr>
                <w:rFonts w:hAnsi="標楷體" w:hint="eastAsia"/>
                <w:bCs/>
                <w:sz w:val="28"/>
                <w:szCs w:val="28"/>
              </w:rPr>
              <w:t>○○</w:t>
            </w:r>
          </w:p>
        </w:tc>
        <w:tc>
          <w:tcPr>
            <w:tcW w:w="7038" w:type="dxa"/>
          </w:tcPr>
          <w:p w:rsidR="00A679F7" w:rsidRPr="0052245F" w:rsidRDefault="00A679F7" w:rsidP="00B15607">
            <w:pPr>
              <w:spacing w:line="360" w:lineRule="exact"/>
              <w:rPr>
                <w:rFonts w:hAnsi="標楷體"/>
                <w:sz w:val="28"/>
                <w:szCs w:val="28"/>
              </w:rPr>
            </w:pPr>
            <w:r w:rsidRPr="0052245F">
              <w:rPr>
                <w:rFonts w:hAnsi="標楷體" w:hint="eastAsia"/>
                <w:sz w:val="28"/>
                <w:szCs w:val="28"/>
              </w:rPr>
              <w:t>第一次發言：</w:t>
            </w:r>
          </w:p>
          <w:p w:rsidR="00A679F7" w:rsidRPr="0052245F" w:rsidRDefault="00A679F7" w:rsidP="00B15607">
            <w:pPr>
              <w:pStyle w:val="afc"/>
              <w:numPr>
                <w:ilvl w:val="0"/>
                <w:numId w:val="47"/>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本人認為任何制度須因應社會變遷作適度調整，我國憲法為剛性憲法，既明定法官為「終身職」，倘規避修憲途徑以順應民意，可依據憲法第81條後段規定，制定法律，使法官得以停職、轉任或減</w:t>
            </w:r>
            <w:proofErr w:type="gramStart"/>
            <w:r w:rsidRPr="0052245F">
              <w:rPr>
                <w:rFonts w:hAnsi="標楷體" w:hint="eastAsia"/>
                <w:sz w:val="28"/>
                <w:szCs w:val="28"/>
              </w:rPr>
              <w:t>俸</w:t>
            </w:r>
            <w:proofErr w:type="gramEnd"/>
            <w:r w:rsidRPr="0052245F">
              <w:rPr>
                <w:rFonts w:hAnsi="標楷體" w:hint="eastAsia"/>
                <w:sz w:val="28"/>
                <w:szCs w:val="28"/>
              </w:rPr>
              <w:t>。但未制定新的法律前，仍須沿襲舊法規定辦理，即使惡法亦法，倘避</w:t>
            </w:r>
            <w:proofErr w:type="gramStart"/>
            <w:r w:rsidRPr="0052245F">
              <w:rPr>
                <w:rFonts w:hAnsi="標楷體" w:hint="eastAsia"/>
                <w:sz w:val="28"/>
                <w:szCs w:val="28"/>
              </w:rPr>
              <w:t>採</w:t>
            </w:r>
            <w:proofErr w:type="gramEnd"/>
            <w:r w:rsidRPr="0052245F">
              <w:rPr>
                <w:rFonts w:hAnsi="標楷體" w:hint="eastAsia"/>
                <w:sz w:val="28"/>
                <w:szCs w:val="28"/>
              </w:rPr>
              <w:t>法律方式解決，</w:t>
            </w:r>
            <w:proofErr w:type="gramStart"/>
            <w:r w:rsidRPr="0052245F">
              <w:rPr>
                <w:rFonts w:hAnsi="標楷體" w:hint="eastAsia"/>
                <w:sz w:val="28"/>
                <w:szCs w:val="28"/>
              </w:rPr>
              <w:t>恐予外界</w:t>
            </w:r>
            <w:proofErr w:type="gramEnd"/>
            <w:r w:rsidRPr="0052245F">
              <w:rPr>
                <w:rFonts w:hAnsi="標楷體" w:hint="eastAsia"/>
                <w:sz w:val="28"/>
                <w:szCs w:val="28"/>
              </w:rPr>
              <w:t>產生不佳觀感。誠如其他先進所提，唯有透過修憲之途徑解決法官為「終身職」問題，較無爭議且合法，但此作法恐將引起政治爭議，且易引發社會意見分歧，故以修憲</w:t>
            </w:r>
            <w:r w:rsidRPr="0052245F">
              <w:rPr>
                <w:rFonts w:hAnsi="標楷體" w:hint="eastAsia"/>
                <w:sz w:val="28"/>
                <w:szCs w:val="28"/>
              </w:rPr>
              <w:lastRenderedPageBreak/>
              <w:t>方式解決問題，依法理而言，雖有其立場，但以目前政治環境考量，恐難以達成。</w:t>
            </w:r>
          </w:p>
          <w:p w:rsidR="00A679F7" w:rsidRPr="0052245F" w:rsidRDefault="00A679F7" w:rsidP="00B15607">
            <w:pPr>
              <w:pStyle w:val="afc"/>
              <w:numPr>
                <w:ilvl w:val="0"/>
                <w:numId w:val="47"/>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依據憲法第80、81條規定，審判係為法官之職責，惟司法人員人事條例第40條規定，係以年齡作為劃分及判斷司法官是否停止辦案之標準，是否有違憲之虞？司法人員人事條例其位階僅是法律，能否與憲法位階之規定有所牴觸，不無疑問。本人認為可依此理由，聲請司法院解釋，因法官終身職與審判互為連結關係，倘法官不具審判職能時，如何終身獨立行使審判職務？故終身職應以有無審判職能作為劃分標準，若無審判職能即不保障其終身職。建議「法官法」草案審議時，應思考納入結合法官終身職、獨立審判及有無審判能力之規定。</w:t>
            </w:r>
          </w:p>
          <w:p w:rsidR="00A679F7" w:rsidRPr="0052245F" w:rsidRDefault="00A679F7" w:rsidP="00B15607">
            <w:pPr>
              <w:pStyle w:val="afc"/>
              <w:numPr>
                <w:ilvl w:val="0"/>
                <w:numId w:val="47"/>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有關法官與檢察官身分是否相同？依據憲法第80、81條規定，</w:t>
            </w:r>
            <w:proofErr w:type="gramStart"/>
            <w:r w:rsidRPr="0052245F">
              <w:rPr>
                <w:rFonts w:hAnsi="標楷體" w:hint="eastAsia"/>
                <w:sz w:val="28"/>
                <w:szCs w:val="28"/>
              </w:rPr>
              <w:t>已昭然</w:t>
            </w:r>
            <w:proofErr w:type="gramEnd"/>
            <w:r w:rsidRPr="0052245F">
              <w:rPr>
                <w:rFonts w:hAnsi="標楷體" w:hint="eastAsia"/>
                <w:sz w:val="28"/>
                <w:szCs w:val="28"/>
              </w:rPr>
              <w:t>揭示兩者職務定位不同。惟依司法人員人事條例第3條規定，將「司法官」包含檢察官在內，且亦適用該條例第40、41條規定之「優遇制度」，對此本人認為並不妥適。為解決此問題，應由司法官養成教育至取得任用資格後之訓練過程中，確認法官與檢察官身分之歧異，方不致使外界誤導兩者均享有相同之保障。</w:t>
            </w:r>
          </w:p>
          <w:p w:rsidR="00A679F7" w:rsidRPr="0052245F" w:rsidRDefault="00A679F7" w:rsidP="00B15607">
            <w:pPr>
              <w:spacing w:line="360" w:lineRule="exact"/>
              <w:rPr>
                <w:rFonts w:hAnsi="標楷體"/>
                <w:sz w:val="28"/>
                <w:szCs w:val="28"/>
              </w:rPr>
            </w:pPr>
            <w:r w:rsidRPr="0052245F">
              <w:rPr>
                <w:rFonts w:hAnsi="標楷體" w:hint="eastAsia"/>
                <w:sz w:val="28"/>
                <w:szCs w:val="28"/>
              </w:rPr>
              <w:t>第二次發言：</w:t>
            </w:r>
          </w:p>
          <w:p w:rsidR="00A679F7" w:rsidRPr="0052245F" w:rsidRDefault="00A679F7" w:rsidP="00B15607">
            <w:pPr>
              <w:pStyle w:val="afc"/>
              <w:numPr>
                <w:ilvl w:val="0"/>
                <w:numId w:val="48"/>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本人認為憲法第81條規定法官為「終身職」之解釋係指任職至終老為止，建議監察院應先針對司法人員人事條例第40條規定是否牴觸前揭憲法規定之疑義？聲請司法院釋憲。</w:t>
            </w:r>
          </w:p>
          <w:p w:rsidR="00A679F7" w:rsidRPr="0052245F" w:rsidRDefault="00A679F7" w:rsidP="00B15607">
            <w:pPr>
              <w:pStyle w:val="afc"/>
              <w:numPr>
                <w:ilvl w:val="0"/>
                <w:numId w:val="48"/>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依目前社會氛圍欲進行修憲難以達成，聲請</w:t>
            </w:r>
            <w:proofErr w:type="gramStart"/>
            <w:r w:rsidRPr="0052245F">
              <w:rPr>
                <w:rFonts w:hAnsi="標楷體" w:hint="eastAsia"/>
                <w:sz w:val="28"/>
                <w:szCs w:val="28"/>
              </w:rPr>
              <w:t>釋憲又緩不濟急</w:t>
            </w:r>
            <w:proofErr w:type="gramEnd"/>
            <w:r w:rsidRPr="0052245F">
              <w:rPr>
                <w:rFonts w:hAnsi="標楷體" w:hint="eastAsia"/>
                <w:sz w:val="28"/>
                <w:szCs w:val="28"/>
              </w:rPr>
              <w:t>之情況下，仍可</w:t>
            </w:r>
            <w:proofErr w:type="gramStart"/>
            <w:r w:rsidRPr="0052245F">
              <w:rPr>
                <w:rFonts w:hAnsi="標楷體" w:hint="eastAsia"/>
                <w:sz w:val="28"/>
                <w:szCs w:val="28"/>
              </w:rPr>
              <w:t>採</w:t>
            </w:r>
            <w:proofErr w:type="gramEnd"/>
            <w:r w:rsidRPr="0052245F">
              <w:rPr>
                <w:rFonts w:hAnsi="標楷體" w:hint="eastAsia"/>
                <w:sz w:val="28"/>
                <w:szCs w:val="28"/>
              </w:rPr>
              <w:t>多管齊下的方式進行，亦即監察院在聲請釋憲同時，亦可於立法院審議法官法草案時，針對現行司法官優遇制度不合理之處、檢察官可否適用法官「終身職」之規定及推動法官評鑑機制等問題，向該院提出建議意見。藉由媒體報導產生推波助瀾之效果，促使社會大眾及立法機關重視此議題。</w:t>
            </w:r>
          </w:p>
        </w:tc>
      </w:tr>
      <w:tr w:rsidR="00091204" w:rsidRPr="0052245F" w:rsidTr="00EF0F26">
        <w:tc>
          <w:tcPr>
            <w:tcW w:w="1796" w:type="dxa"/>
          </w:tcPr>
          <w:p w:rsidR="00A679F7" w:rsidRPr="0052245F" w:rsidRDefault="00A679F7" w:rsidP="00B15607">
            <w:pPr>
              <w:spacing w:line="360" w:lineRule="exact"/>
              <w:jc w:val="center"/>
              <w:rPr>
                <w:rFonts w:hAnsi="標楷體"/>
                <w:sz w:val="28"/>
                <w:szCs w:val="28"/>
              </w:rPr>
            </w:pPr>
            <w:r w:rsidRPr="0052245F">
              <w:rPr>
                <w:rFonts w:hAnsi="標楷體" w:hint="eastAsia"/>
                <w:sz w:val="28"/>
                <w:szCs w:val="28"/>
              </w:rPr>
              <w:lastRenderedPageBreak/>
              <w:t>湯</w:t>
            </w:r>
            <w:r w:rsidR="00050DEF" w:rsidRPr="0052245F">
              <w:rPr>
                <w:rFonts w:hAnsi="標楷體" w:hint="eastAsia"/>
                <w:bCs/>
                <w:sz w:val="28"/>
                <w:szCs w:val="28"/>
              </w:rPr>
              <w:t>○○</w:t>
            </w:r>
          </w:p>
        </w:tc>
        <w:tc>
          <w:tcPr>
            <w:tcW w:w="7038" w:type="dxa"/>
          </w:tcPr>
          <w:p w:rsidR="00A679F7" w:rsidRPr="0052245F" w:rsidRDefault="00A679F7" w:rsidP="00B15607">
            <w:pPr>
              <w:pStyle w:val="afc"/>
              <w:numPr>
                <w:ilvl w:val="0"/>
                <w:numId w:val="49"/>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憲法第81條有關法官為「終身職」規定之意旨問題，本人贊同柴諮詢委員及李諮詢委員所提意見，即應連結條文</w:t>
            </w:r>
            <w:proofErr w:type="gramStart"/>
            <w:r w:rsidRPr="0052245F">
              <w:rPr>
                <w:rFonts w:hAnsi="標楷體" w:hint="eastAsia"/>
                <w:sz w:val="28"/>
                <w:szCs w:val="28"/>
              </w:rPr>
              <w:t>文</w:t>
            </w:r>
            <w:proofErr w:type="gramEnd"/>
            <w:r w:rsidRPr="0052245F">
              <w:rPr>
                <w:rFonts w:hAnsi="標楷體" w:hint="eastAsia"/>
                <w:sz w:val="28"/>
                <w:szCs w:val="28"/>
              </w:rPr>
              <w:t>意，而非針對文字論述。換言之，在文字</w:t>
            </w:r>
            <w:r w:rsidRPr="0052245F">
              <w:rPr>
                <w:rFonts w:hAnsi="標楷體" w:hint="eastAsia"/>
                <w:sz w:val="28"/>
                <w:szCs w:val="28"/>
              </w:rPr>
              <w:lastRenderedPageBreak/>
              <w:t>中尋求合理解釋，除結合條文間之體系外，亦應尋求合乎常情、常理之解釋。故應連結憲法第80、81條條文觀之，亦即憲法第81條保障法官身分之規定，係承襲因憲法第80條保障法官依據法律獨立審判，不受任何干涉之規定而設，因此法官未從事審判工作時，即無需保障其身分。</w:t>
            </w:r>
          </w:p>
          <w:p w:rsidR="00A679F7" w:rsidRPr="0052245F" w:rsidRDefault="00A679F7" w:rsidP="00B15607">
            <w:pPr>
              <w:pStyle w:val="afc"/>
              <w:numPr>
                <w:ilvl w:val="0"/>
                <w:numId w:val="49"/>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至於可否強制</w:t>
            </w:r>
            <w:proofErr w:type="gramStart"/>
            <w:r w:rsidRPr="0052245F">
              <w:rPr>
                <w:rFonts w:hAnsi="標楷體" w:hint="eastAsia"/>
                <w:sz w:val="28"/>
                <w:szCs w:val="28"/>
              </w:rPr>
              <w:t>法官屆齡退休</w:t>
            </w:r>
            <w:proofErr w:type="gramEnd"/>
            <w:r w:rsidRPr="0052245F">
              <w:rPr>
                <w:rFonts w:hAnsi="標楷體" w:hint="eastAsia"/>
                <w:sz w:val="28"/>
                <w:szCs w:val="28"/>
              </w:rPr>
              <w:t>？依據憲法第80條規定，一般認為似不宜強制規定</w:t>
            </w:r>
            <w:proofErr w:type="gramStart"/>
            <w:r w:rsidRPr="0052245F">
              <w:rPr>
                <w:rFonts w:hAnsi="標楷體" w:hint="eastAsia"/>
                <w:sz w:val="28"/>
                <w:szCs w:val="28"/>
              </w:rPr>
              <w:t>法官屆齡退休</w:t>
            </w:r>
            <w:proofErr w:type="gramEnd"/>
            <w:r w:rsidRPr="0052245F">
              <w:rPr>
                <w:rFonts w:hAnsi="標楷體" w:hint="eastAsia"/>
                <w:sz w:val="28"/>
                <w:szCs w:val="28"/>
              </w:rPr>
              <w:t>，但此部分亦有爭議，故產生「優遇制度」及「退養金」情形。本人認為憲法第81條規定之「免職」與「退休」意旨不同，至於規定法官強制退休年齡，是否違憲問題？為解決此問題，建議於「法官法」草案中，作較為詳細之規定，例如規定屆滿65歲或70歲達法定退休年齡時，經由法學界代表等組成司法官評鑑委員會評鑑，</w:t>
            </w:r>
            <w:proofErr w:type="gramStart"/>
            <w:r w:rsidRPr="0052245F">
              <w:rPr>
                <w:rFonts w:hAnsi="標楷體" w:hint="eastAsia"/>
                <w:sz w:val="28"/>
                <w:szCs w:val="28"/>
              </w:rPr>
              <w:t>屆齡法官</w:t>
            </w:r>
            <w:proofErr w:type="gramEnd"/>
            <w:r w:rsidRPr="0052245F">
              <w:rPr>
                <w:rFonts w:hAnsi="標楷體" w:hint="eastAsia"/>
                <w:sz w:val="28"/>
                <w:szCs w:val="28"/>
              </w:rPr>
              <w:t>能否勝任職務？若通過評鑑即可繼續執行審判職務，</w:t>
            </w:r>
            <w:proofErr w:type="gramStart"/>
            <w:r w:rsidRPr="0052245F">
              <w:rPr>
                <w:rFonts w:hAnsi="標楷體" w:hint="eastAsia"/>
                <w:sz w:val="28"/>
                <w:szCs w:val="28"/>
              </w:rPr>
              <w:t>嗣</w:t>
            </w:r>
            <w:proofErr w:type="gramEnd"/>
            <w:r w:rsidRPr="0052245F">
              <w:rPr>
                <w:rFonts w:hAnsi="標楷體" w:hint="eastAsia"/>
                <w:sz w:val="28"/>
                <w:szCs w:val="28"/>
              </w:rPr>
              <w:t>再定期予以評鑑，建立此機制應屬可行。</w:t>
            </w:r>
          </w:p>
          <w:p w:rsidR="00A679F7" w:rsidRPr="0052245F" w:rsidRDefault="00A679F7" w:rsidP="00B15607">
            <w:pPr>
              <w:pStyle w:val="afc"/>
              <w:numPr>
                <w:ilvl w:val="0"/>
                <w:numId w:val="49"/>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我國憲法規定法官為終身職，係保障其獨立審判，如無擔負審判職務者，如何有正當理由繼續支領司法官之給與？憲法規定人民應盡一定義務，倘享有憲法保障之權利，卻未盡義務，即無權享有權利。本人認為法官享有「優遇制度」，並不合理。另有關「退養金」制定之緣由，原為保障任職滿15年之法官遭停職後之生活，惟嗣後司法界發現「優遇制度」並不合理，因此於司法人員人事條例中納入「退養金」規定，以鼓勵法官退休。據瞭解大部分法官均知悉上開「優遇制度」產生之問題，</w:t>
            </w:r>
            <w:proofErr w:type="gramStart"/>
            <w:r w:rsidRPr="0052245F">
              <w:rPr>
                <w:rFonts w:hAnsi="標楷體" w:hint="eastAsia"/>
                <w:sz w:val="28"/>
                <w:szCs w:val="28"/>
              </w:rPr>
              <w:t>且渠符合</w:t>
            </w:r>
            <w:proofErr w:type="gramEnd"/>
            <w:r w:rsidRPr="0052245F">
              <w:rPr>
                <w:rFonts w:hAnsi="標楷體" w:hint="eastAsia"/>
                <w:sz w:val="28"/>
                <w:szCs w:val="28"/>
              </w:rPr>
              <w:t>公務人員退休法退休規定，而自願退休時，除退休金外亦領取「退養金」。</w:t>
            </w:r>
          </w:p>
          <w:p w:rsidR="00A679F7" w:rsidRPr="0052245F" w:rsidRDefault="00A679F7" w:rsidP="00B15607">
            <w:pPr>
              <w:pStyle w:val="afc"/>
              <w:numPr>
                <w:ilvl w:val="0"/>
                <w:numId w:val="49"/>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以往中國社會建立司法獨立制度，其過程非常艱辛，因此在處理民意對司法信任度降低之問題時，應謹慎小心。事實上，法官從事審判猶如在做「神」的工作，對其職務應予以肯定與尊敬。本人不希望因少數法官行為以致抹殺其他法官之功勞，僅期盼維持司法獨立精神。目前立法院刻正審議之「法官法」草案，應納入法官淘汰機制，並以司法自律為前提，雖可回應社會大眾之需求，但不可反應過度，否則有害</w:t>
            </w:r>
            <w:r w:rsidRPr="0052245F">
              <w:rPr>
                <w:rFonts w:hAnsi="標楷體" w:hint="eastAsia"/>
                <w:sz w:val="28"/>
                <w:szCs w:val="28"/>
              </w:rPr>
              <w:lastRenderedPageBreak/>
              <w:t>於社會。</w:t>
            </w:r>
          </w:p>
          <w:p w:rsidR="00A679F7" w:rsidRPr="0052245F" w:rsidRDefault="00A679F7" w:rsidP="00B15607">
            <w:pPr>
              <w:pStyle w:val="afc"/>
              <w:numPr>
                <w:ilvl w:val="0"/>
                <w:numId w:val="49"/>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依據司法院會議解釋意旨，明確指出檢察官不具有法官身分問題。</w:t>
            </w:r>
            <w:proofErr w:type="gramStart"/>
            <w:r w:rsidRPr="0052245F">
              <w:rPr>
                <w:rFonts w:hAnsi="標楷體" w:hint="eastAsia"/>
                <w:sz w:val="28"/>
                <w:szCs w:val="28"/>
              </w:rPr>
              <w:t>惟</w:t>
            </w:r>
            <w:proofErr w:type="gramEnd"/>
            <w:r w:rsidRPr="0052245F">
              <w:rPr>
                <w:rFonts w:hAnsi="標楷體" w:hint="eastAsia"/>
                <w:sz w:val="28"/>
                <w:szCs w:val="28"/>
              </w:rPr>
              <w:t>司法人員人事條例規定，將檢察官納入司法官，並享有「優遇制度」，致引發檢察官適用法官身分之爭議。倘取消「優遇制度」規定，</w:t>
            </w:r>
            <w:proofErr w:type="gramStart"/>
            <w:r w:rsidRPr="0052245F">
              <w:rPr>
                <w:rFonts w:hAnsi="標楷體" w:hint="eastAsia"/>
                <w:sz w:val="28"/>
                <w:szCs w:val="28"/>
              </w:rPr>
              <w:t>兩者間即無</w:t>
            </w:r>
            <w:proofErr w:type="gramEnd"/>
            <w:r w:rsidRPr="0052245F">
              <w:rPr>
                <w:rFonts w:hAnsi="標楷體" w:hint="eastAsia"/>
                <w:sz w:val="28"/>
                <w:szCs w:val="28"/>
              </w:rPr>
              <w:t>差異，僅基於法官職務需要予以保障，即能解決問題爭議。</w:t>
            </w:r>
          </w:p>
          <w:p w:rsidR="00A679F7" w:rsidRPr="0052245F" w:rsidRDefault="00A679F7" w:rsidP="00B15607">
            <w:pPr>
              <w:pStyle w:val="afc"/>
              <w:numPr>
                <w:ilvl w:val="0"/>
                <w:numId w:val="49"/>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建議立法機關能畢其功於一役，於審議「法官法」草案時，能一併考量取消司法人員人事條例所定不合理之「優遇制度」，抑或將「退養金」改為「退休金」等問題。但基於對法官職務之尊重，法官仍應適用「法官法」，而不適用一般公務員各項規定。另監察院亦可就司法人員人事條例第40條規定，是否有牴觸憲法第81條法官為「終身職」規定之疑義？聲請司法院解釋，藉此達到推波助瀾促請立法院注意之效果。</w:t>
            </w:r>
          </w:p>
        </w:tc>
      </w:tr>
      <w:tr w:rsidR="00091204" w:rsidRPr="0052245F" w:rsidTr="00EF0F26">
        <w:tc>
          <w:tcPr>
            <w:tcW w:w="1796" w:type="dxa"/>
          </w:tcPr>
          <w:p w:rsidR="00A679F7" w:rsidRPr="0052245F" w:rsidRDefault="00A679F7" w:rsidP="00B15607">
            <w:pPr>
              <w:spacing w:line="360" w:lineRule="exact"/>
              <w:jc w:val="center"/>
              <w:rPr>
                <w:rFonts w:hAnsi="標楷體"/>
                <w:sz w:val="28"/>
                <w:szCs w:val="28"/>
              </w:rPr>
            </w:pPr>
            <w:r w:rsidRPr="0052245F">
              <w:rPr>
                <w:rFonts w:hAnsi="標楷體" w:hint="eastAsia"/>
                <w:sz w:val="28"/>
                <w:szCs w:val="28"/>
              </w:rPr>
              <w:lastRenderedPageBreak/>
              <w:t>杜</w:t>
            </w:r>
            <w:r w:rsidR="00050DEF" w:rsidRPr="0052245F">
              <w:rPr>
                <w:rFonts w:hAnsi="標楷體" w:hint="eastAsia"/>
                <w:bCs/>
                <w:sz w:val="28"/>
                <w:szCs w:val="28"/>
              </w:rPr>
              <w:t>○○</w:t>
            </w:r>
          </w:p>
        </w:tc>
        <w:tc>
          <w:tcPr>
            <w:tcW w:w="7038" w:type="dxa"/>
          </w:tcPr>
          <w:p w:rsidR="00A679F7" w:rsidRPr="0052245F" w:rsidRDefault="00A679F7" w:rsidP="00B15607">
            <w:pPr>
              <w:pStyle w:val="afc"/>
              <w:numPr>
                <w:ilvl w:val="0"/>
                <w:numId w:val="50"/>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近來關切司法所作審判結果，其反應未能充分尊重人之生命及價值觀，亦令人感到十分遺憾。以保障法官審判獨立條件下，反觀對於社會價值觀尊重及探討，本人認為無論是透過釋憲或各種方式，</w:t>
            </w:r>
            <w:proofErr w:type="gramStart"/>
            <w:r w:rsidRPr="0052245F">
              <w:rPr>
                <w:rFonts w:hAnsi="標楷體" w:hint="eastAsia"/>
                <w:sz w:val="28"/>
                <w:szCs w:val="28"/>
              </w:rPr>
              <w:t>均應有所</w:t>
            </w:r>
            <w:proofErr w:type="gramEnd"/>
            <w:r w:rsidRPr="0052245F">
              <w:rPr>
                <w:rFonts w:hAnsi="標楷體" w:hint="eastAsia"/>
                <w:sz w:val="28"/>
                <w:szCs w:val="28"/>
              </w:rPr>
              <w:t>回應。</w:t>
            </w:r>
          </w:p>
          <w:p w:rsidR="00A679F7" w:rsidRPr="0052245F" w:rsidRDefault="00A679F7" w:rsidP="00B15607">
            <w:pPr>
              <w:pStyle w:val="afc"/>
              <w:numPr>
                <w:ilvl w:val="0"/>
                <w:numId w:val="50"/>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美國憲法保障法官「終身職」之意義，並非僅止於保障法官獨立審判，緣自於美國以基督教立國，當時制憲者對於道德基礎及信仰力量，甚為強烈，故制定憲法保障法官終身職之規定。但以目前美國司法為例，亦曾發生法官審理案件判決不公情形，致使民眾對司法信賴度感到不足。</w:t>
            </w:r>
          </w:p>
          <w:p w:rsidR="00A679F7" w:rsidRPr="0052245F" w:rsidRDefault="00A679F7" w:rsidP="00B15607">
            <w:pPr>
              <w:pStyle w:val="afc"/>
              <w:numPr>
                <w:ilvl w:val="0"/>
                <w:numId w:val="50"/>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本人贊同法官應具備執行職務能力，但亦應具有道德心，兩者均非常重要，缺一不可。由於國內社會價值觀日益低落，倘年輕法官接受法學教育訓練，具有完備法學知能，但歷經低落社會價值觀薫陶下，其道德基礎有無問題？確實令人質疑。</w:t>
            </w:r>
            <w:proofErr w:type="gramStart"/>
            <w:r w:rsidRPr="0052245F">
              <w:rPr>
                <w:rFonts w:hAnsi="標楷體" w:hint="eastAsia"/>
                <w:sz w:val="28"/>
                <w:szCs w:val="28"/>
              </w:rPr>
              <w:t>鑑</w:t>
            </w:r>
            <w:proofErr w:type="gramEnd"/>
            <w:r w:rsidRPr="0052245F">
              <w:rPr>
                <w:rFonts w:hAnsi="標楷體" w:hint="eastAsia"/>
                <w:sz w:val="28"/>
                <w:szCs w:val="28"/>
              </w:rPr>
              <w:t>於台灣品德教育不足之情形下，</w:t>
            </w:r>
            <w:proofErr w:type="gramStart"/>
            <w:r w:rsidRPr="0052245F">
              <w:rPr>
                <w:rFonts w:hAnsi="標楷體" w:hint="eastAsia"/>
                <w:sz w:val="28"/>
                <w:szCs w:val="28"/>
              </w:rPr>
              <w:t>短期間應由</w:t>
            </w:r>
            <w:proofErr w:type="gramEnd"/>
            <w:r w:rsidRPr="0052245F">
              <w:rPr>
                <w:rFonts w:hAnsi="標楷體" w:hint="eastAsia"/>
                <w:sz w:val="28"/>
                <w:szCs w:val="28"/>
              </w:rPr>
              <w:t>法官篩選培養、考核著手，此係根本之道；倘法官品德操守有瑕疵，除對受害者造成傷害外，亦將動搖國家根基。</w:t>
            </w:r>
          </w:p>
        </w:tc>
      </w:tr>
      <w:tr w:rsidR="00091204" w:rsidRPr="0052245F" w:rsidTr="00EF0F26">
        <w:tc>
          <w:tcPr>
            <w:tcW w:w="1796" w:type="dxa"/>
          </w:tcPr>
          <w:p w:rsidR="00A679F7" w:rsidRPr="0052245F" w:rsidRDefault="00A679F7" w:rsidP="00B15607">
            <w:pPr>
              <w:spacing w:line="360" w:lineRule="exact"/>
              <w:jc w:val="center"/>
              <w:rPr>
                <w:rFonts w:hAnsi="標楷體"/>
                <w:sz w:val="28"/>
                <w:szCs w:val="28"/>
              </w:rPr>
            </w:pPr>
            <w:r w:rsidRPr="0052245F">
              <w:rPr>
                <w:rFonts w:hAnsi="標楷體" w:hint="eastAsia"/>
                <w:sz w:val="28"/>
                <w:szCs w:val="28"/>
              </w:rPr>
              <w:t>黃</w:t>
            </w:r>
            <w:r w:rsidR="00050DEF" w:rsidRPr="0052245F">
              <w:rPr>
                <w:rFonts w:hAnsi="標楷體" w:hint="eastAsia"/>
                <w:bCs/>
                <w:sz w:val="28"/>
                <w:szCs w:val="28"/>
              </w:rPr>
              <w:t>○○</w:t>
            </w:r>
          </w:p>
        </w:tc>
        <w:tc>
          <w:tcPr>
            <w:tcW w:w="7038" w:type="dxa"/>
          </w:tcPr>
          <w:p w:rsidR="00A679F7" w:rsidRPr="0052245F" w:rsidRDefault="00A679F7" w:rsidP="00B15607">
            <w:pPr>
              <w:pStyle w:val="afc"/>
              <w:numPr>
                <w:ilvl w:val="0"/>
                <w:numId w:val="51"/>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有關法官「終身職」之概念，胡諮詢委員提及，係源</w:t>
            </w:r>
            <w:r w:rsidRPr="0052245F">
              <w:rPr>
                <w:rFonts w:hAnsi="標楷體" w:hint="eastAsia"/>
                <w:sz w:val="28"/>
                <w:szCs w:val="28"/>
              </w:rPr>
              <w:lastRenderedPageBreak/>
              <w:t>自於美國憲法之規定。但美國僅最高法院及聯邦法院法官係為終身職，其由總統提名，需經由參議院審查表決通過，其他各州之法官係由民選產生，並有任期制，故美國並非所有</w:t>
            </w:r>
            <w:proofErr w:type="gramStart"/>
            <w:r w:rsidRPr="0052245F">
              <w:rPr>
                <w:rFonts w:hAnsi="標楷體" w:hint="eastAsia"/>
                <w:sz w:val="28"/>
                <w:szCs w:val="28"/>
              </w:rPr>
              <w:t>法官均為終身職</w:t>
            </w:r>
            <w:proofErr w:type="gramEnd"/>
            <w:r w:rsidRPr="0052245F">
              <w:rPr>
                <w:rFonts w:hAnsi="標楷體" w:hint="eastAsia"/>
                <w:sz w:val="28"/>
                <w:szCs w:val="28"/>
              </w:rPr>
              <w:t>。本人認為欲解決憲法第81條規定法官為「終身職」之疑義，正本清源應透過修憲方式較為妥適，但以此方式處理，可能須面對司法官情緒反彈之壓力，因此釋憲方式仍屬較為可行之解決途徑。</w:t>
            </w:r>
          </w:p>
          <w:p w:rsidR="00A679F7" w:rsidRPr="0052245F" w:rsidRDefault="00A679F7" w:rsidP="00B15607">
            <w:pPr>
              <w:pStyle w:val="afc"/>
              <w:numPr>
                <w:ilvl w:val="0"/>
                <w:numId w:val="51"/>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本人曾向多位司法記者徵詢本案議題相關意見，渠等</w:t>
            </w:r>
            <w:proofErr w:type="gramStart"/>
            <w:r w:rsidRPr="0052245F">
              <w:rPr>
                <w:rFonts w:hAnsi="標楷體" w:hint="eastAsia"/>
                <w:sz w:val="28"/>
                <w:szCs w:val="28"/>
              </w:rPr>
              <w:t>臚</w:t>
            </w:r>
            <w:proofErr w:type="gramEnd"/>
            <w:r w:rsidRPr="0052245F">
              <w:rPr>
                <w:rFonts w:hAnsi="標楷體" w:hint="eastAsia"/>
                <w:sz w:val="28"/>
                <w:szCs w:val="28"/>
              </w:rPr>
              <w:t>列提出如次建議，</w:t>
            </w:r>
            <w:proofErr w:type="gramStart"/>
            <w:r w:rsidRPr="0052245F">
              <w:rPr>
                <w:rFonts w:hAnsi="標楷體" w:hint="eastAsia"/>
                <w:sz w:val="28"/>
                <w:szCs w:val="28"/>
              </w:rPr>
              <w:t>俾</w:t>
            </w:r>
            <w:proofErr w:type="gramEnd"/>
            <w:r w:rsidRPr="0052245F">
              <w:rPr>
                <w:rFonts w:hAnsi="標楷體" w:hint="eastAsia"/>
                <w:sz w:val="28"/>
                <w:szCs w:val="28"/>
              </w:rPr>
              <w:t>供本院參考：</w:t>
            </w:r>
          </w:p>
          <w:p w:rsidR="00A679F7" w:rsidRPr="0052245F" w:rsidRDefault="00A679F7" w:rsidP="00B15607">
            <w:pPr>
              <w:pStyle w:val="afc"/>
              <w:spacing w:line="360" w:lineRule="exact"/>
              <w:ind w:leftChars="50" w:left="830" w:hangingChars="220" w:hanging="660"/>
              <w:rPr>
                <w:rFonts w:hAnsi="標楷體"/>
                <w:sz w:val="28"/>
                <w:szCs w:val="28"/>
              </w:rPr>
            </w:pPr>
            <w:r w:rsidRPr="0052245F">
              <w:rPr>
                <w:rFonts w:hAnsi="標楷體" w:hint="eastAsia"/>
                <w:sz w:val="28"/>
                <w:szCs w:val="28"/>
              </w:rPr>
              <w:t>（1）無論以修憲或釋憲方式，均曠日持久，但監察院對此問題亦責無旁貸，倘民眾以法官屆滿70歲未從事審判案件亦未從事研究工作，卻支領司法官給與，違反司法人員人事條例第40條規定為由，向監察院陳情，此時監察院應立案調查，促使司法院注意改善。</w:t>
            </w:r>
          </w:p>
          <w:p w:rsidR="00A679F7" w:rsidRPr="0052245F" w:rsidRDefault="00A679F7" w:rsidP="00B15607">
            <w:pPr>
              <w:pStyle w:val="afc"/>
              <w:spacing w:line="360" w:lineRule="exact"/>
              <w:ind w:leftChars="50" w:left="920" w:hangingChars="250" w:hanging="750"/>
              <w:rPr>
                <w:rFonts w:hAnsi="標楷體"/>
                <w:sz w:val="28"/>
                <w:szCs w:val="28"/>
              </w:rPr>
            </w:pPr>
            <w:r w:rsidRPr="0052245F">
              <w:rPr>
                <w:rFonts w:hAnsi="標楷體" w:hint="eastAsia"/>
                <w:sz w:val="28"/>
                <w:szCs w:val="28"/>
              </w:rPr>
              <w:t>（2）檢察官去法官化為世界性之趨勢，檢察官屬於行政體系，代表國家執行犯罪偵查並提起公訴，適用一般公務人員身分。</w:t>
            </w:r>
          </w:p>
          <w:p w:rsidR="00A679F7" w:rsidRPr="0052245F" w:rsidRDefault="00A679F7" w:rsidP="00B15607">
            <w:pPr>
              <w:pStyle w:val="afc"/>
              <w:spacing w:line="360" w:lineRule="exact"/>
              <w:ind w:leftChars="50" w:left="920" w:hangingChars="250" w:hanging="750"/>
              <w:rPr>
                <w:rFonts w:hAnsi="標楷體"/>
                <w:sz w:val="28"/>
                <w:szCs w:val="28"/>
              </w:rPr>
            </w:pPr>
            <w:r w:rsidRPr="0052245F">
              <w:rPr>
                <w:rFonts w:hAnsi="標楷體" w:hint="eastAsia"/>
                <w:sz w:val="28"/>
                <w:szCs w:val="28"/>
              </w:rPr>
              <w:t>（3）</w:t>
            </w:r>
            <w:proofErr w:type="gramStart"/>
            <w:r w:rsidRPr="0052245F">
              <w:rPr>
                <w:rFonts w:hAnsi="標楷體" w:hint="eastAsia"/>
                <w:sz w:val="28"/>
                <w:szCs w:val="28"/>
              </w:rPr>
              <w:t>邇</w:t>
            </w:r>
            <w:proofErr w:type="gramEnd"/>
            <w:r w:rsidRPr="0052245F">
              <w:rPr>
                <w:rFonts w:hAnsi="標楷體" w:hint="eastAsia"/>
                <w:sz w:val="28"/>
                <w:szCs w:val="28"/>
              </w:rPr>
              <w:t>來司法院及財團法人民間司法改革基金會均分別提出法官評鑑機制，監察院似可研究該機制究竟應隸屬於何單位較為妥適，倘設置於司法院，恐有球員兼裁判之嫌，若以法官評鑑基金會名義設置於監察院，亦恐有疊床架屋之慮，但以目前社會輿情氛圍，及監察院收受人民書狀中，有關司法案件比例達25</w:t>
            </w:r>
            <w:proofErr w:type="gramStart"/>
            <w:r w:rsidRPr="0052245F">
              <w:rPr>
                <w:rFonts w:hAnsi="標楷體" w:hint="eastAsia"/>
                <w:sz w:val="28"/>
                <w:szCs w:val="28"/>
              </w:rPr>
              <w:t>﹪</w:t>
            </w:r>
            <w:proofErr w:type="gramEnd"/>
            <w:r w:rsidRPr="0052245F">
              <w:rPr>
                <w:rFonts w:hAnsi="標楷體" w:hint="eastAsia"/>
                <w:sz w:val="28"/>
                <w:szCs w:val="28"/>
              </w:rPr>
              <w:t>觀之，將法官評鑑機制設置於司法院恐較難為外界所接受。</w:t>
            </w:r>
          </w:p>
          <w:p w:rsidR="00A679F7" w:rsidRPr="0052245F" w:rsidRDefault="00A679F7" w:rsidP="00B15607">
            <w:pPr>
              <w:pStyle w:val="afc"/>
              <w:spacing w:line="360" w:lineRule="exact"/>
              <w:ind w:leftChars="50" w:left="920" w:hangingChars="250" w:hanging="750"/>
              <w:rPr>
                <w:rFonts w:hAnsi="標楷體"/>
                <w:sz w:val="28"/>
                <w:szCs w:val="28"/>
              </w:rPr>
            </w:pPr>
            <w:r w:rsidRPr="0052245F">
              <w:rPr>
                <w:rFonts w:hAnsi="標楷體" w:hint="eastAsia"/>
                <w:sz w:val="28"/>
                <w:szCs w:val="28"/>
              </w:rPr>
              <w:t>（4）我國法學教育於大學時期未</w:t>
            </w:r>
            <w:proofErr w:type="gramStart"/>
            <w:r w:rsidRPr="0052245F">
              <w:rPr>
                <w:rFonts w:hAnsi="標楷體" w:hint="eastAsia"/>
                <w:sz w:val="28"/>
                <w:szCs w:val="28"/>
              </w:rPr>
              <w:t>予分</w:t>
            </w:r>
            <w:proofErr w:type="gramEnd"/>
            <w:r w:rsidRPr="0052245F">
              <w:rPr>
                <w:rFonts w:hAnsi="標楷體" w:hint="eastAsia"/>
                <w:sz w:val="28"/>
                <w:szCs w:val="28"/>
              </w:rPr>
              <w:t>科學習，且學生欠缺社會歷練機會。反觀其他先進國家對於法學教育則於大學畢業後，需再歷經3年專業教育訓練，始得從事審判職務工作。因此我國法官之養成訓練，均缺乏實際社會歷練，致使其審判結果不符社會大眾期望。</w:t>
            </w:r>
          </w:p>
        </w:tc>
      </w:tr>
    </w:tbl>
    <w:p w:rsidR="00F140D0" w:rsidRPr="002F4BC2" w:rsidRDefault="00F140D0" w:rsidP="00F140D0">
      <w:pPr>
        <w:pStyle w:val="afa"/>
        <w:rPr>
          <w:rFonts w:hAnsi="標楷體"/>
          <w:sz w:val="24"/>
          <w:szCs w:val="24"/>
        </w:rPr>
      </w:pPr>
      <w:r w:rsidRPr="002F4BC2">
        <w:rPr>
          <w:rFonts w:hAnsi="標楷體" w:hint="eastAsia"/>
          <w:sz w:val="24"/>
          <w:szCs w:val="24"/>
          <w:lang w:eastAsia="zh-HK"/>
        </w:rPr>
        <w:lastRenderedPageBreak/>
        <w:t>資料來源：本院整理</w:t>
      </w:r>
      <w:r w:rsidRPr="002F4BC2">
        <w:rPr>
          <w:rFonts w:hAnsi="標楷體" w:hint="eastAsia"/>
          <w:sz w:val="24"/>
          <w:szCs w:val="24"/>
        </w:rPr>
        <w:t>。</w:t>
      </w:r>
    </w:p>
    <w:p w:rsidR="00A679F7" w:rsidRPr="0052245F" w:rsidRDefault="00A679F7" w:rsidP="00A679F7">
      <w:pPr>
        <w:pStyle w:val="3"/>
        <w:numPr>
          <w:ilvl w:val="0"/>
          <w:numId w:val="0"/>
        </w:numPr>
        <w:ind w:left="1361"/>
        <w:rPr>
          <w:rFonts w:hAnsi="標楷體"/>
        </w:rPr>
      </w:pPr>
    </w:p>
    <w:p w:rsidR="00A679F7" w:rsidRPr="0052245F" w:rsidRDefault="00A679F7" w:rsidP="00A679F7">
      <w:pPr>
        <w:pStyle w:val="3"/>
        <w:rPr>
          <w:rFonts w:hAnsi="標楷體"/>
        </w:rPr>
      </w:pPr>
      <w:r w:rsidRPr="0052245F">
        <w:rPr>
          <w:rFonts w:hAnsi="標楷體" w:hint="eastAsia"/>
        </w:rPr>
        <w:lastRenderedPageBreak/>
        <w:t>有關憲法第81條法官為「終身職」之</w:t>
      </w:r>
      <w:r w:rsidR="0082033E" w:rsidRPr="0052245F">
        <w:rPr>
          <w:rFonts w:hAnsi="標楷體" w:hint="eastAsia"/>
        </w:rPr>
        <w:t>相關疑義，</w:t>
      </w:r>
      <w:r w:rsidRPr="0052245F">
        <w:rPr>
          <w:rFonts w:hAnsi="標楷體" w:hint="eastAsia"/>
        </w:rPr>
        <w:t>本院107年1月19日</w:t>
      </w:r>
      <w:r w:rsidR="0082033E" w:rsidRPr="0052245F">
        <w:rPr>
          <w:rFonts w:hAnsi="標楷體" w:hint="eastAsia"/>
        </w:rPr>
        <w:t>再</w:t>
      </w:r>
      <w:r w:rsidRPr="0052245F">
        <w:rPr>
          <w:rFonts w:hAnsi="標楷體" w:hint="eastAsia"/>
        </w:rPr>
        <w:t>召開諮詢會議，諮詢委員發言摘要如下：</w:t>
      </w:r>
    </w:p>
    <w:tbl>
      <w:tblPr>
        <w:tblStyle w:val="afb"/>
        <w:tblW w:w="0" w:type="auto"/>
        <w:tblCellMar>
          <w:left w:w="28" w:type="dxa"/>
          <w:right w:w="28" w:type="dxa"/>
        </w:tblCellMar>
        <w:tblLook w:val="04A0" w:firstRow="1" w:lastRow="0" w:firstColumn="1" w:lastColumn="0" w:noHBand="0" w:noVBand="1"/>
      </w:tblPr>
      <w:tblGrid>
        <w:gridCol w:w="1796"/>
        <w:gridCol w:w="7038"/>
      </w:tblGrid>
      <w:tr w:rsidR="00091204" w:rsidRPr="0052245F" w:rsidTr="00EF0F26">
        <w:trPr>
          <w:tblHeader/>
        </w:trPr>
        <w:tc>
          <w:tcPr>
            <w:tcW w:w="1796" w:type="dxa"/>
            <w:shd w:val="clear" w:color="auto" w:fill="EEECE1" w:themeFill="background2"/>
          </w:tcPr>
          <w:p w:rsidR="0082033E" w:rsidRPr="0052245F" w:rsidRDefault="0082033E" w:rsidP="00B15607">
            <w:pPr>
              <w:spacing w:line="360" w:lineRule="exact"/>
              <w:jc w:val="center"/>
              <w:rPr>
                <w:rFonts w:hAnsi="標楷體"/>
                <w:sz w:val="28"/>
                <w:szCs w:val="28"/>
              </w:rPr>
            </w:pPr>
            <w:r w:rsidRPr="0052245F">
              <w:rPr>
                <w:rFonts w:hAnsi="標楷體" w:hint="eastAsia"/>
                <w:sz w:val="28"/>
                <w:szCs w:val="28"/>
              </w:rPr>
              <w:t>諮詢委員</w:t>
            </w:r>
          </w:p>
        </w:tc>
        <w:tc>
          <w:tcPr>
            <w:tcW w:w="7038" w:type="dxa"/>
            <w:shd w:val="clear" w:color="auto" w:fill="EEECE1" w:themeFill="background2"/>
          </w:tcPr>
          <w:p w:rsidR="0082033E" w:rsidRPr="0052245F" w:rsidRDefault="0082033E" w:rsidP="00B15607">
            <w:pPr>
              <w:spacing w:line="360" w:lineRule="exact"/>
              <w:jc w:val="center"/>
              <w:rPr>
                <w:rFonts w:hAnsi="標楷體"/>
                <w:sz w:val="28"/>
                <w:szCs w:val="28"/>
              </w:rPr>
            </w:pPr>
            <w:r w:rsidRPr="0052245F">
              <w:rPr>
                <w:rFonts w:hAnsi="標楷體" w:hint="eastAsia"/>
                <w:sz w:val="28"/>
                <w:szCs w:val="28"/>
              </w:rPr>
              <w:t>發言摘要</w:t>
            </w:r>
          </w:p>
        </w:tc>
      </w:tr>
      <w:tr w:rsidR="00091204" w:rsidRPr="0052245F" w:rsidTr="00EF0F26">
        <w:tc>
          <w:tcPr>
            <w:tcW w:w="1796" w:type="dxa"/>
            <w:shd w:val="clear" w:color="auto" w:fill="auto"/>
          </w:tcPr>
          <w:p w:rsidR="0082033E" w:rsidRPr="0052245F" w:rsidRDefault="0082033E" w:rsidP="00B15607">
            <w:pPr>
              <w:spacing w:line="360" w:lineRule="exact"/>
              <w:jc w:val="center"/>
              <w:rPr>
                <w:rFonts w:hAnsi="標楷體"/>
                <w:sz w:val="28"/>
                <w:szCs w:val="28"/>
              </w:rPr>
            </w:pPr>
            <w:r w:rsidRPr="0052245F">
              <w:rPr>
                <w:rFonts w:hAnsi="標楷體" w:hint="eastAsia"/>
                <w:bCs/>
                <w:sz w:val="28"/>
                <w:szCs w:val="28"/>
              </w:rPr>
              <w:t>陳</w:t>
            </w:r>
            <w:r w:rsidR="00050DEF" w:rsidRPr="0052245F">
              <w:rPr>
                <w:rFonts w:hAnsi="標楷體" w:hint="eastAsia"/>
                <w:bCs/>
                <w:sz w:val="28"/>
                <w:szCs w:val="28"/>
              </w:rPr>
              <w:t>○○</w:t>
            </w:r>
          </w:p>
        </w:tc>
        <w:tc>
          <w:tcPr>
            <w:tcW w:w="7038" w:type="dxa"/>
            <w:shd w:val="clear" w:color="auto" w:fill="auto"/>
          </w:tcPr>
          <w:p w:rsidR="0082033E" w:rsidRPr="0052245F" w:rsidRDefault="0082033E" w:rsidP="00B15607">
            <w:pPr>
              <w:pStyle w:val="afc"/>
              <w:numPr>
                <w:ilvl w:val="0"/>
                <w:numId w:val="5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ab/>
              <w:t>憲法第80條、第81條之間有目的手段的關係。法官身分保障就是要保障審判獨立的目的。審判上獨立是為事務上的獨立，身分上的保障及獨立就是要給他落實事務上獨立。</w:t>
            </w:r>
          </w:p>
          <w:p w:rsidR="0082033E" w:rsidRPr="0052245F" w:rsidRDefault="0082033E" w:rsidP="00B15607">
            <w:pPr>
              <w:pStyle w:val="afc"/>
              <w:numPr>
                <w:ilvl w:val="0"/>
                <w:numId w:val="5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本人不認為法解釋一定是完全從字面出發，德國的公務員制度上一樣有法官的終身職，但它在講的是一定期間的任命，德國法上的字義是受身分保障的公務員，本人認為憲法第81條法官為終身職就是應該如此解釋，並不是就拿「終身」職這個字面上的意旨。雖本人不見得說一定年齡退休係客觀事實，反較能保障審判獨立等，但是本人認為憲法第81條要和憲法第80條來一同作理解。</w:t>
            </w:r>
          </w:p>
          <w:p w:rsidR="0082033E" w:rsidRPr="0052245F" w:rsidRDefault="0082033E" w:rsidP="00B15607">
            <w:pPr>
              <w:pStyle w:val="afc"/>
              <w:numPr>
                <w:ilvl w:val="0"/>
                <w:numId w:val="5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憲法第81條「法官為終身職」與「非受刑事或懲戒處分，或禁治產之宣告，不得免職」之規定，是否均可認為憲法保留事項，</w:t>
            </w:r>
            <w:r w:rsidRPr="0052245F">
              <w:rPr>
                <w:rFonts w:hAnsi="標楷體" w:hint="eastAsia"/>
                <w:sz w:val="28"/>
                <w:szCs w:val="28"/>
                <w:lang w:eastAsia="zh-HK"/>
              </w:rPr>
              <w:t>本人認為</w:t>
            </w:r>
            <w:r w:rsidRPr="0052245F">
              <w:rPr>
                <w:rFonts w:hAnsi="標楷體" w:hint="eastAsia"/>
                <w:sz w:val="28"/>
                <w:szCs w:val="28"/>
              </w:rPr>
              <w:t>有解釋的空間。</w:t>
            </w:r>
          </w:p>
          <w:p w:rsidR="0082033E" w:rsidRPr="0052245F" w:rsidRDefault="0082033E" w:rsidP="00B15607">
            <w:pPr>
              <w:pStyle w:val="afc"/>
              <w:numPr>
                <w:ilvl w:val="0"/>
                <w:numId w:val="5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憲法第81條之「法官為終身職」，與「非受刑事或懲戒處分，或禁治產之宣告，不得免職」之間之關係，本人認為完全不發生衝突的可能。</w:t>
            </w:r>
          </w:p>
          <w:p w:rsidR="0082033E" w:rsidRPr="0052245F" w:rsidRDefault="0082033E" w:rsidP="00B15607">
            <w:pPr>
              <w:pStyle w:val="afc"/>
              <w:numPr>
                <w:ilvl w:val="0"/>
                <w:numId w:val="5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本人比較接受得設強制退休規定。</w:t>
            </w:r>
          </w:p>
          <w:p w:rsidR="0082033E" w:rsidRPr="0052245F" w:rsidRDefault="0082033E" w:rsidP="00B15607">
            <w:pPr>
              <w:pStyle w:val="afc"/>
              <w:numPr>
                <w:ilvl w:val="0"/>
                <w:numId w:val="5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法官終身職這個規定有要強調審判獨立，入憲並不為過，但憲法本身就有各種解釋的空間，歷史解釋雖然很重要，但是也有與時俱進的空間，它也不是單一的條文，要跟著其他憲法的條文一起解釋。德國憲法有明定職業公務員的制度及保障，一些很重要的制度強調也是憲法規範的意涵。</w:t>
            </w:r>
          </w:p>
          <w:p w:rsidR="0082033E" w:rsidRPr="0052245F" w:rsidRDefault="0082033E" w:rsidP="00B15607">
            <w:pPr>
              <w:pStyle w:val="afc"/>
              <w:numPr>
                <w:ilvl w:val="0"/>
                <w:numId w:val="5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核心關鍵是法官終身職的這個字眼，司法院來</w:t>
            </w:r>
            <w:proofErr w:type="gramStart"/>
            <w:r w:rsidRPr="0052245F">
              <w:rPr>
                <w:rFonts w:hAnsi="標楷體" w:hint="eastAsia"/>
                <w:sz w:val="28"/>
                <w:szCs w:val="28"/>
              </w:rPr>
              <w:t>大作文章</w:t>
            </w:r>
            <w:proofErr w:type="gramEnd"/>
            <w:r w:rsidRPr="0052245F">
              <w:rPr>
                <w:rFonts w:hAnsi="標楷體" w:hint="eastAsia"/>
                <w:sz w:val="28"/>
                <w:szCs w:val="28"/>
              </w:rPr>
              <w:t>。所以本人覺得這個是違章建築，一般人</w:t>
            </w:r>
            <w:proofErr w:type="gramStart"/>
            <w:r w:rsidRPr="0052245F">
              <w:rPr>
                <w:rFonts w:hAnsi="標楷體" w:hint="eastAsia"/>
                <w:sz w:val="28"/>
                <w:szCs w:val="28"/>
              </w:rPr>
              <w:t>不</w:t>
            </w:r>
            <w:proofErr w:type="gramEnd"/>
            <w:r w:rsidRPr="0052245F">
              <w:rPr>
                <w:rFonts w:hAnsi="標楷體" w:hint="eastAsia"/>
                <w:sz w:val="28"/>
                <w:szCs w:val="28"/>
              </w:rPr>
              <w:t>瞭解，否則對人民司法威信會有一定的影響。本人想在憲法第81條法官終身職的意義應該先予</w:t>
            </w:r>
            <w:proofErr w:type="gramStart"/>
            <w:r w:rsidRPr="0052245F">
              <w:rPr>
                <w:rFonts w:hAnsi="標楷體" w:hint="eastAsia"/>
                <w:sz w:val="28"/>
                <w:szCs w:val="28"/>
              </w:rPr>
              <w:t>釐</w:t>
            </w:r>
            <w:proofErr w:type="gramEnd"/>
            <w:r w:rsidRPr="0052245F">
              <w:rPr>
                <w:rFonts w:hAnsi="標楷體" w:hint="eastAsia"/>
                <w:sz w:val="28"/>
                <w:szCs w:val="28"/>
              </w:rPr>
              <w:t>清，後面的才理解為相關保障是在其從事審判工作期間。本人國憲法的規定雖是從美國而來，但資料也有提到美國也不是全部法官都如此。其實本人相信司法院和這些法官不懂，只是這是</w:t>
            </w:r>
            <w:proofErr w:type="gramStart"/>
            <w:r w:rsidRPr="0052245F">
              <w:rPr>
                <w:rFonts w:hAnsi="標楷體" w:hint="eastAsia"/>
                <w:sz w:val="28"/>
                <w:szCs w:val="28"/>
              </w:rPr>
              <w:t>一個說詞</w:t>
            </w:r>
            <w:proofErr w:type="gramEnd"/>
            <w:r w:rsidRPr="0052245F">
              <w:rPr>
                <w:rFonts w:hAnsi="標楷體" w:hint="eastAsia"/>
                <w:sz w:val="28"/>
                <w:szCs w:val="28"/>
              </w:rPr>
              <w:t>。</w:t>
            </w:r>
          </w:p>
          <w:p w:rsidR="0082033E" w:rsidRPr="0052245F" w:rsidRDefault="0082033E" w:rsidP="00B15607">
            <w:pPr>
              <w:pStyle w:val="afc"/>
              <w:numPr>
                <w:ilvl w:val="0"/>
                <w:numId w:val="5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lastRenderedPageBreak/>
              <w:t>憲法解釋本來就有各種方法，就算從文義也不見得就當然得出司法院的解釋。在作法律比較時，本來就要從條文所處的制度來理解及比較。不過說真的，這個非僅法理，本人認為這個是政治考量，這個問題沒有這麼難，但是要有一個契機來發動。司法院的講法沒有辦法來解釋為什麼沒有工作有薪水，已經退休了還要有退養，這些最後司法院都找了法官終身職來講，就是只剩這個才能講。不過要碰觸制度的調整，要小心考量不要影響到審判獨立。</w:t>
            </w:r>
          </w:p>
          <w:p w:rsidR="0082033E" w:rsidRPr="0052245F" w:rsidRDefault="0082033E" w:rsidP="00B15607">
            <w:pPr>
              <w:pStyle w:val="afc"/>
              <w:numPr>
                <w:ilvl w:val="0"/>
                <w:numId w:val="52"/>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有關法官優遇與退養金部分，本人向來認為就是退休就可以，本人也不認為司法院的解釋有何高明之處。本人想司法院有其作為法官行政及組織的壓力，但憲法解釋要回到合理的解釋，而不能拿來作為一些薪給或待遇的理由，當然也沒有說不得任意修法刪減，如果不是在影響審判獨立，本人也不認為刪減有何問題。</w:t>
            </w:r>
          </w:p>
        </w:tc>
      </w:tr>
      <w:tr w:rsidR="00091204" w:rsidRPr="0052245F" w:rsidTr="00EF0F26">
        <w:tc>
          <w:tcPr>
            <w:tcW w:w="1796" w:type="dxa"/>
            <w:shd w:val="clear" w:color="auto" w:fill="auto"/>
          </w:tcPr>
          <w:p w:rsidR="0082033E" w:rsidRPr="0052245F" w:rsidRDefault="0082033E" w:rsidP="00B15607">
            <w:pPr>
              <w:spacing w:line="360" w:lineRule="exact"/>
              <w:jc w:val="center"/>
              <w:rPr>
                <w:rFonts w:hAnsi="標楷體"/>
                <w:bCs/>
                <w:sz w:val="28"/>
                <w:szCs w:val="28"/>
              </w:rPr>
            </w:pPr>
            <w:r w:rsidRPr="0052245F">
              <w:rPr>
                <w:rFonts w:hAnsi="標楷體" w:hint="eastAsia"/>
                <w:bCs/>
                <w:sz w:val="28"/>
                <w:szCs w:val="28"/>
              </w:rPr>
              <w:lastRenderedPageBreak/>
              <w:t>李</w:t>
            </w:r>
            <w:r w:rsidR="00050DEF" w:rsidRPr="0052245F">
              <w:rPr>
                <w:rFonts w:hAnsi="標楷體" w:hint="eastAsia"/>
                <w:bCs/>
                <w:sz w:val="28"/>
                <w:szCs w:val="28"/>
              </w:rPr>
              <w:t>○○</w:t>
            </w:r>
          </w:p>
        </w:tc>
        <w:tc>
          <w:tcPr>
            <w:tcW w:w="7038" w:type="dxa"/>
            <w:shd w:val="clear" w:color="auto" w:fill="auto"/>
          </w:tcPr>
          <w:p w:rsidR="0082033E" w:rsidRPr="0052245F" w:rsidRDefault="0082033E" w:rsidP="00B15607">
            <w:pPr>
              <w:pStyle w:val="afc"/>
              <w:numPr>
                <w:ilvl w:val="0"/>
                <w:numId w:val="53"/>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從文字意義「非受刑事或懲戒處分，或禁治產之宣告，不得免職」等文字，這個文字確實沒有講到能不能強制退休。但停職、減</w:t>
            </w:r>
            <w:proofErr w:type="gramStart"/>
            <w:r w:rsidRPr="0052245F">
              <w:rPr>
                <w:rFonts w:hAnsi="標楷體" w:hint="eastAsia"/>
                <w:sz w:val="28"/>
                <w:szCs w:val="28"/>
              </w:rPr>
              <w:t>俸</w:t>
            </w:r>
            <w:proofErr w:type="gramEnd"/>
            <w:r w:rsidRPr="0052245F">
              <w:rPr>
                <w:rFonts w:hAnsi="標楷體" w:hint="eastAsia"/>
                <w:sz w:val="28"/>
                <w:szCs w:val="28"/>
              </w:rPr>
              <w:t>都可以依法律為之，那退休本來應該就可以，因為退休並不是有停職、減</w:t>
            </w:r>
            <w:proofErr w:type="gramStart"/>
            <w:r w:rsidRPr="0052245F">
              <w:rPr>
                <w:rFonts w:hAnsi="標楷體" w:hint="eastAsia"/>
                <w:sz w:val="28"/>
                <w:szCs w:val="28"/>
              </w:rPr>
              <w:t>俸</w:t>
            </w:r>
            <w:proofErr w:type="gramEnd"/>
            <w:r w:rsidRPr="0052245F">
              <w:rPr>
                <w:rFonts w:hAnsi="標楷體" w:hint="eastAsia"/>
                <w:sz w:val="28"/>
                <w:szCs w:val="28"/>
              </w:rPr>
              <w:t>的有一點處罰的措施。所以從法解釋來看，強制退休制度並不會有違憲的問題。</w:t>
            </w:r>
          </w:p>
          <w:p w:rsidR="0082033E" w:rsidRPr="0052245F" w:rsidRDefault="0082033E" w:rsidP="00B15607">
            <w:pPr>
              <w:pStyle w:val="afc"/>
              <w:numPr>
                <w:ilvl w:val="0"/>
                <w:numId w:val="53"/>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退休金可不可以縮減這是另一個合不合理的問題。在目前所有法官的待遇應該是最好的，如果不辦案還可以領薪酬，本人覺得這樣是不合理的，因為薪資是工作的一種對價，應該要有工作才有對價。而退休金是一種之前工作的貢獻，這個退休金如何設計是另一個問題。目前優遇是有一點不合理，但是是不是</w:t>
            </w:r>
            <w:proofErr w:type="gramStart"/>
            <w:r w:rsidRPr="0052245F">
              <w:rPr>
                <w:rFonts w:hAnsi="標楷體" w:hint="eastAsia"/>
                <w:sz w:val="28"/>
                <w:szCs w:val="28"/>
              </w:rPr>
              <w:t>有到違憲</w:t>
            </w:r>
            <w:proofErr w:type="gramEnd"/>
            <w:r w:rsidRPr="0052245F">
              <w:rPr>
                <w:rFonts w:hAnsi="標楷體" w:hint="eastAsia"/>
                <w:sz w:val="28"/>
                <w:szCs w:val="28"/>
              </w:rPr>
              <w:t>的程度本人覺得還要再看。給付應該要合理，國軍老舊眷村給付的解釋也有提到給付不能太多，有提到這樣的概念。</w:t>
            </w:r>
          </w:p>
          <w:p w:rsidR="0082033E" w:rsidRPr="0052245F" w:rsidRDefault="0082033E" w:rsidP="00B15607">
            <w:pPr>
              <w:pStyle w:val="afc"/>
              <w:numPr>
                <w:ilvl w:val="0"/>
                <w:numId w:val="53"/>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司法獨立是一個國家健全與否的指標，司法不獨立是相當嚴重，所以人事不可以被操控，但無法解釋為所有法官工作至死方休，除了美國有明文規定聯邦最高法院法官或有歷史傳統，沒有哪一個職務一定要做到這種程度的。雖然整理的意見中，有一些大法官要解為憲法保留，本人是沒有認為有這麼高的保</w:t>
            </w:r>
            <w:r w:rsidRPr="0052245F">
              <w:rPr>
                <w:rFonts w:hAnsi="標楷體" w:hint="eastAsia"/>
                <w:sz w:val="28"/>
                <w:szCs w:val="28"/>
              </w:rPr>
              <w:lastRenderedPageBreak/>
              <w:t>障，但比較特別的在於要保障司法獨立這一塊，而不是不可以碰觸的一塊。所以本人結論認為透過法律規定一定年紀強制退休不是不可以的，只要不是影響到審判獨立。</w:t>
            </w:r>
          </w:p>
        </w:tc>
      </w:tr>
      <w:tr w:rsidR="00091204" w:rsidRPr="0052245F" w:rsidTr="00EF0F26">
        <w:tc>
          <w:tcPr>
            <w:tcW w:w="1796" w:type="dxa"/>
            <w:shd w:val="clear" w:color="auto" w:fill="auto"/>
          </w:tcPr>
          <w:p w:rsidR="0082033E" w:rsidRPr="0052245F" w:rsidRDefault="0082033E" w:rsidP="00B15607">
            <w:pPr>
              <w:spacing w:line="360" w:lineRule="exact"/>
              <w:jc w:val="center"/>
              <w:rPr>
                <w:rFonts w:hAnsi="標楷體"/>
                <w:bCs/>
                <w:sz w:val="28"/>
                <w:szCs w:val="28"/>
              </w:rPr>
            </w:pPr>
            <w:proofErr w:type="gramStart"/>
            <w:r w:rsidRPr="0052245F">
              <w:rPr>
                <w:rFonts w:hAnsi="標楷體" w:hint="eastAsia"/>
                <w:bCs/>
                <w:sz w:val="28"/>
                <w:szCs w:val="28"/>
              </w:rPr>
              <w:lastRenderedPageBreak/>
              <w:t>廖</w:t>
            </w:r>
            <w:proofErr w:type="gramEnd"/>
            <w:r w:rsidR="00B42713" w:rsidRPr="0052245F">
              <w:rPr>
                <w:rFonts w:hAnsi="標楷體" w:hint="eastAsia"/>
                <w:bCs/>
                <w:sz w:val="28"/>
                <w:szCs w:val="28"/>
              </w:rPr>
              <w:t>○○</w:t>
            </w:r>
          </w:p>
        </w:tc>
        <w:tc>
          <w:tcPr>
            <w:tcW w:w="7038" w:type="dxa"/>
            <w:shd w:val="clear" w:color="auto" w:fill="auto"/>
          </w:tcPr>
          <w:p w:rsidR="0082033E" w:rsidRPr="0052245F" w:rsidRDefault="0082033E" w:rsidP="00B15607">
            <w:pPr>
              <w:pStyle w:val="afc"/>
              <w:numPr>
                <w:ilvl w:val="0"/>
                <w:numId w:val="54"/>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這個問題在62年委託當時還沒當大法官的翁岳生教授來研究，5年後，戴炎輝教授，發現最高法院的法官都年紀已長，還在從事審判的工作。所以後來又委託本人從德國、美國、日本的制度</w:t>
            </w:r>
            <w:proofErr w:type="gramStart"/>
            <w:r w:rsidRPr="0052245F">
              <w:rPr>
                <w:rFonts w:hAnsi="標楷體" w:hint="eastAsia"/>
                <w:sz w:val="28"/>
                <w:szCs w:val="28"/>
              </w:rPr>
              <w:t>來作</w:t>
            </w:r>
            <w:proofErr w:type="gramEnd"/>
            <w:r w:rsidRPr="0052245F">
              <w:rPr>
                <w:rFonts w:hAnsi="標楷體" w:hint="eastAsia"/>
                <w:sz w:val="28"/>
                <w:szCs w:val="28"/>
              </w:rPr>
              <w:t>比較，提出解決這個問題的建議，貴院的調查資料也有引用本人這篇文章，這個文章是十年後才發表出來的。依照當時本人的研究，確實德國、美國、日本各有不同，真有訂</w:t>
            </w:r>
            <w:proofErr w:type="gramStart"/>
            <w:r w:rsidRPr="0052245F">
              <w:rPr>
                <w:rFonts w:hAnsi="標楷體" w:hint="eastAsia"/>
                <w:sz w:val="28"/>
                <w:szCs w:val="28"/>
              </w:rPr>
              <w:t>明及齡退休</w:t>
            </w:r>
            <w:proofErr w:type="gramEnd"/>
            <w:r w:rsidRPr="0052245F">
              <w:rPr>
                <w:rFonts w:hAnsi="標楷體" w:hint="eastAsia"/>
                <w:sz w:val="28"/>
                <w:szCs w:val="28"/>
              </w:rPr>
              <w:t>的，是德國、日本，而美國聯邦最高法院法官是有行為良好，可保留職位，後來就把這個翻為終身職。當時憲法制訂時確實是受到美國憲法的影響，所以制憲時是參酌美國規定。</w:t>
            </w:r>
          </w:p>
          <w:p w:rsidR="0082033E" w:rsidRPr="0052245F" w:rsidRDefault="0082033E" w:rsidP="00B15607">
            <w:pPr>
              <w:pStyle w:val="afc"/>
              <w:numPr>
                <w:ilvl w:val="0"/>
                <w:numId w:val="54"/>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本人看法，法官為終身職，非受刑事或懲戒處分，或禁治產之宣告，不得免職，非依法律，不得停職、轉任、減</w:t>
            </w:r>
            <w:proofErr w:type="gramStart"/>
            <w:r w:rsidRPr="0052245F">
              <w:rPr>
                <w:rFonts w:hAnsi="標楷體" w:hint="eastAsia"/>
                <w:sz w:val="28"/>
                <w:szCs w:val="28"/>
              </w:rPr>
              <w:t>俸</w:t>
            </w:r>
            <w:proofErr w:type="gramEnd"/>
            <w:r w:rsidRPr="0052245F">
              <w:rPr>
                <w:rFonts w:hAnsi="標楷體" w:hint="eastAsia"/>
                <w:sz w:val="28"/>
                <w:szCs w:val="28"/>
              </w:rPr>
              <w:t>，是在保障憲法第80條審判獨立，所以80、81條要總合觀察。法官為終身職，並非保障其至老死之意，如已不適宜從事其審判工作，仍令其為之，實有損人民訴訟權。不適任者除受刑事或懲戒處分，或禁治產之宣告外，當一定年紀到了，亦有可能不適任，故立法者以國人宏觀的年紀來訂定一定強制退休年紀，此與憲法第81條免職的意旨是相當的，所以不會違反法官終身職的規定。</w:t>
            </w:r>
          </w:p>
          <w:p w:rsidR="0082033E" w:rsidRPr="0052245F" w:rsidRDefault="0082033E" w:rsidP="00B15607">
            <w:pPr>
              <w:pStyle w:val="afc"/>
              <w:numPr>
                <w:ilvl w:val="0"/>
                <w:numId w:val="54"/>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有關法官退養金與優遇法官，事實上司法院也認同70歲者已不適宜從事法官工作，使有其優遇制度，但另一方面又以可高達140%的退養金來</w:t>
            </w:r>
            <w:proofErr w:type="gramStart"/>
            <w:r w:rsidRPr="0052245F">
              <w:rPr>
                <w:rFonts w:hAnsi="標楷體" w:hint="eastAsia"/>
                <w:sz w:val="28"/>
                <w:szCs w:val="28"/>
              </w:rPr>
              <w:t>誘</w:t>
            </w:r>
            <w:proofErr w:type="gramEnd"/>
            <w:r w:rsidRPr="0052245F">
              <w:rPr>
                <w:rFonts w:hAnsi="標楷體" w:hint="eastAsia"/>
                <w:sz w:val="28"/>
                <w:szCs w:val="28"/>
              </w:rPr>
              <w:t>引法官退休，不但使法官的退休高於一般公務員甚多，</w:t>
            </w:r>
            <w:proofErr w:type="gramStart"/>
            <w:r w:rsidRPr="0052245F">
              <w:rPr>
                <w:rFonts w:hAnsi="標楷體" w:hint="eastAsia"/>
                <w:sz w:val="28"/>
                <w:szCs w:val="28"/>
              </w:rPr>
              <w:t>另一方面反又使</w:t>
            </w:r>
            <w:proofErr w:type="gramEnd"/>
            <w:r w:rsidRPr="0052245F">
              <w:rPr>
                <w:rFonts w:hAnsi="標楷體" w:hint="eastAsia"/>
                <w:sz w:val="28"/>
                <w:szCs w:val="28"/>
              </w:rPr>
              <w:t>仍能任審判工作的法官退休，現行制度</w:t>
            </w:r>
            <w:proofErr w:type="gramStart"/>
            <w:r w:rsidRPr="0052245F">
              <w:rPr>
                <w:rFonts w:hAnsi="標楷體" w:hint="eastAsia"/>
                <w:sz w:val="28"/>
                <w:szCs w:val="28"/>
              </w:rPr>
              <w:t>不</w:t>
            </w:r>
            <w:proofErr w:type="gramEnd"/>
            <w:r w:rsidRPr="0052245F">
              <w:rPr>
                <w:rFonts w:hAnsi="標楷體" w:hint="eastAsia"/>
                <w:sz w:val="28"/>
                <w:szCs w:val="28"/>
              </w:rPr>
              <w:t>命不適任的法官退休，反令其從事研究工作，而僅能拿到</w:t>
            </w:r>
            <w:r w:rsidRPr="0052245F">
              <w:rPr>
                <w:rFonts w:hAnsi="標楷體" w:hint="eastAsia"/>
                <w:sz w:val="28"/>
                <w:szCs w:val="28"/>
                <w:lang w:eastAsia="zh-HK"/>
              </w:rPr>
              <w:t>三</w:t>
            </w:r>
            <w:r w:rsidRPr="0052245F">
              <w:rPr>
                <w:rFonts w:hAnsi="標楷體" w:hint="eastAsia"/>
                <w:sz w:val="28"/>
                <w:szCs w:val="28"/>
              </w:rPr>
              <w:t>分之</w:t>
            </w:r>
            <w:r w:rsidRPr="0052245F">
              <w:rPr>
                <w:rFonts w:hAnsi="標楷體" w:hint="eastAsia"/>
                <w:sz w:val="28"/>
                <w:szCs w:val="28"/>
                <w:lang w:eastAsia="zh-HK"/>
              </w:rPr>
              <w:t>二</w:t>
            </w:r>
            <w:r w:rsidRPr="0052245F">
              <w:rPr>
                <w:rFonts w:hAnsi="標楷體" w:hint="eastAsia"/>
                <w:sz w:val="28"/>
                <w:szCs w:val="28"/>
              </w:rPr>
              <w:t>，</w:t>
            </w:r>
            <w:proofErr w:type="gramStart"/>
            <w:r w:rsidRPr="0052245F">
              <w:rPr>
                <w:rFonts w:hAnsi="標楷體" w:hint="eastAsia"/>
                <w:sz w:val="28"/>
                <w:szCs w:val="28"/>
              </w:rPr>
              <w:t>反顯有</w:t>
            </w:r>
            <w:proofErr w:type="gramEnd"/>
            <w:r w:rsidRPr="0052245F">
              <w:rPr>
                <w:rFonts w:hAnsi="標楷體" w:hint="eastAsia"/>
                <w:sz w:val="28"/>
                <w:szCs w:val="28"/>
              </w:rPr>
              <w:t>不公。法官的退養金實際是給法官能領2份退休金。司法院回函的秘書長都是法官，這個是人之常情，但是這個有點扭曲的憲法的意義。</w:t>
            </w:r>
          </w:p>
        </w:tc>
      </w:tr>
    </w:tbl>
    <w:p w:rsidR="00F140D0" w:rsidRPr="002F4BC2" w:rsidRDefault="00F140D0" w:rsidP="00F140D0">
      <w:pPr>
        <w:pStyle w:val="afa"/>
        <w:rPr>
          <w:rFonts w:hAnsi="標楷體"/>
          <w:sz w:val="24"/>
          <w:szCs w:val="24"/>
        </w:rPr>
      </w:pPr>
      <w:r w:rsidRPr="002F4BC2">
        <w:rPr>
          <w:rFonts w:hAnsi="標楷體" w:hint="eastAsia"/>
          <w:sz w:val="24"/>
          <w:szCs w:val="24"/>
          <w:lang w:eastAsia="zh-HK"/>
        </w:rPr>
        <w:t>資料來源：本院整理</w:t>
      </w:r>
      <w:r w:rsidRPr="002F4BC2">
        <w:rPr>
          <w:rFonts w:hAnsi="標楷體" w:hint="eastAsia"/>
          <w:sz w:val="24"/>
          <w:szCs w:val="24"/>
        </w:rPr>
        <w:t>。</w:t>
      </w:r>
    </w:p>
    <w:p w:rsidR="0082033E" w:rsidRPr="0052245F" w:rsidRDefault="0082033E" w:rsidP="0082033E">
      <w:pPr>
        <w:pStyle w:val="3"/>
        <w:numPr>
          <w:ilvl w:val="0"/>
          <w:numId w:val="0"/>
        </w:numPr>
        <w:ind w:left="1361"/>
        <w:rPr>
          <w:rFonts w:hAnsi="標楷體"/>
        </w:rPr>
      </w:pPr>
    </w:p>
    <w:p w:rsidR="00783551" w:rsidRPr="00E2389D" w:rsidRDefault="0082033E" w:rsidP="00733CA6">
      <w:pPr>
        <w:pStyle w:val="3"/>
        <w:rPr>
          <w:rFonts w:hAnsi="標楷體"/>
        </w:rPr>
      </w:pPr>
      <w:r w:rsidRPr="00E2389D">
        <w:rPr>
          <w:rFonts w:hAnsi="標楷體" w:hint="eastAsia"/>
        </w:rPr>
        <w:t>按有關法官終身職之意義，司法院認為，憲法第81條揭示法官之終身職，係我國制憲機關考量世界各國憲政制度及國情後，</w:t>
      </w:r>
      <w:proofErr w:type="gramStart"/>
      <w:r w:rsidRPr="00E2389D">
        <w:rPr>
          <w:rFonts w:hAnsi="標楷體" w:hint="eastAsia"/>
        </w:rPr>
        <w:t>決定仿英美</w:t>
      </w:r>
      <w:proofErr w:type="gramEnd"/>
      <w:r w:rsidRPr="00E2389D">
        <w:rPr>
          <w:rFonts w:hAnsi="標楷體" w:hint="eastAsia"/>
        </w:rPr>
        <w:t>等國關於法官終身職制度而為制定，藉以定位行使權力分立原則中之司法權之法官具有公正、超然及身分保障之地位，以免外界藉由免職等手段干預法官之審判獨立。法官為終身職，為保障實任法官之職位，僅於符合法定要件時，方得將實任法官免職、停止其職務、將其轉任法官以外職務及為地區、審級調動，因此自不得</w:t>
      </w:r>
      <w:proofErr w:type="gramStart"/>
      <w:r w:rsidRPr="00E2389D">
        <w:rPr>
          <w:rFonts w:hAnsi="標楷體" w:hint="eastAsia"/>
        </w:rPr>
        <w:t>強命實</w:t>
      </w:r>
      <w:proofErr w:type="gramEnd"/>
      <w:r w:rsidRPr="00E2389D">
        <w:rPr>
          <w:rFonts w:hAnsi="標楷體" w:hint="eastAsia"/>
        </w:rPr>
        <w:t>任法官退休。</w:t>
      </w:r>
      <w:proofErr w:type="gramStart"/>
      <w:r w:rsidRPr="00E2389D">
        <w:rPr>
          <w:rFonts w:hAnsi="標楷體" w:hint="eastAsia"/>
        </w:rPr>
        <w:t>惟查</w:t>
      </w:r>
      <w:proofErr w:type="gramEnd"/>
      <w:r w:rsidRPr="00E2389D">
        <w:rPr>
          <w:rFonts w:hAnsi="標楷體" w:hint="eastAsia"/>
        </w:rPr>
        <w:t>，</w:t>
      </w:r>
      <w:r w:rsidR="0084131E" w:rsidRPr="00E2389D">
        <w:rPr>
          <w:rFonts w:hAnsi="標楷體" w:hint="eastAsia"/>
        </w:rPr>
        <w:t>依</w:t>
      </w:r>
      <w:r w:rsidR="00783551" w:rsidRPr="00E2389D">
        <w:rPr>
          <w:rFonts w:hAnsi="標楷體" w:hint="eastAsia"/>
        </w:rPr>
        <w:t>上開</w:t>
      </w:r>
      <w:r w:rsidR="0084131E" w:rsidRPr="00E2389D">
        <w:rPr>
          <w:rFonts w:hAnsi="標楷體" w:hint="eastAsia"/>
        </w:rPr>
        <w:t>本院諮詢相關學者專家之見解，</w:t>
      </w:r>
      <w:r w:rsidR="00E94892" w:rsidRPr="00E2389D">
        <w:rPr>
          <w:rFonts w:hAnsi="標楷體" w:hint="eastAsia"/>
        </w:rPr>
        <w:t>大致上均認為憲法第</w:t>
      </w:r>
      <w:r w:rsidR="00E94892" w:rsidRPr="00E2389D">
        <w:rPr>
          <w:rFonts w:hAnsi="標楷體"/>
        </w:rPr>
        <w:t>81</w:t>
      </w:r>
      <w:r w:rsidR="00E94892" w:rsidRPr="00E2389D">
        <w:rPr>
          <w:rFonts w:hAnsi="標楷體" w:hint="eastAsia"/>
        </w:rPr>
        <w:t>條所稱法官為終身職，非受刑事或懲戒處分，或禁治產之宣告，不得免職，非依法律，不得停職、轉任、減</w:t>
      </w:r>
      <w:proofErr w:type="gramStart"/>
      <w:r w:rsidR="00E94892" w:rsidRPr="00E2389D">
        <w:rPr>
          <w:rFonts w:hAnsi="標楷體" w:hint="eastAsia"/>
        </w:rPr>
        <w:t>俸</w:t>
      </w:r>
      <w:proofErr w:type="gramEnd"/>
      <w:r w:rsidR="00E94892" w:rsidRPr="00E2389D">
        <w:rPr>
          <w:rFonts w:hAnsi="標楷體" w:hint="eastAsia"/>
        </w:rPr>
        <w:t>，是在保障憲法第</w:t>
      </w:r>
      <w:r w:rsidR="00E94892" w:rsidRPr="00E2389D">
        <w:rPr>
          <w:rFonts w:hAnsi="標楷體"/>
        </w:rPr>
        <w:t>80</w:t>
      </w:r>
      <w:r w:rsidR="00E94892" w:rsidRPr="00E2389D">
        <w:rPr>
          <w:rFonts w:hAnsi="標楷體" w:hint="eastAsia"/>
        </w:rPr>
        <w:t>條審判獨立。然法官為終身職，並非保障其至老死之意，如已不適宜從事其審判工作，仍令其為之，實有損人民訴訟權。不適任者除受刑事或懲戒處分，或禁治產之宣告外，當到一定年紀體力衰退，亦有可能不適任於職務，故立法者訂定一定強制退休年紀，符合憲法第</w:t>
      </w:r>
      <w:r w:rsidR="00E94892" w:rsidRPr="00E2389D">
        <w:rPr>
          <w:rFonts w:hAnsi="標楷體"/>
        </w:rPr>
        <w:t>81</w:t>
      </w:r>
      <w:r w:rsidR="00E94892" w:rsidRPr="00E2389D">
        <w:rPr>
          <w:rFonts w:hAnsi="標楷體" w:hint="eastAsia"/>
        </w:rPr>
        <w:t>條之意旨，並不會違反法官終身職的規定。且司法院認法官為終身職，因此無退休年齡限制，僅能自願退休，不能</w:t>
      </w:r>
      <w:proofErr w:type="gramStart"/>
      <w:r w:rsidR="00E94892" w:rsidRPr="00E2389D">
        <w:rPr>
          <w:rFonts w:hAnsi="標楷體" w:hint="eastAsia"/>
        </w:rPr>
        <w:t>要求屆齡退休</w:t>
      </w:r>
      <w:proofErr w:type="gramEnd"/>
      <w:r w:rsidR="00E94892" w:rsidRPr="00E2389D">
        <w:rPr>
          <w:rFonts w:hAnsi="標楷體" w:hint="eastAsia"/>
        </w:rPr>
        <w:t>，反使年老體衰無法辦案之司法官與年俱增，阻礙人事新陳代謝，甚而嚴重影響司法效能。另目前對於法官年滿70歲已不適宜從事審判工作者，設有優遇制度使其領有俸給，但另一方面又以加給可高達140%月退休金之退養金來</w:t>
      </w:r>
      <w:proofErr w:type="gramStart"/>
      <w:r w:rsidR="00E94892" w:rsidRPr="00E2389D">
        <w:rPr>
          <w:rFonts w:hAnsi="標楷體" w:hint="eastAsia"/>
        </w:rPr>
        <w:t>誘</w:t>
      </w:r>
      <w:proofErr w:type="gramEnd"/>
      <w:r w:rsidR="00E94892" w:rsidRPr="00E2389D">
        <w:rPr>
          <w:rFonts w:hAnsi="標楷體" w:hint="eastAsia"/>
        </w:rPr>
        <w:t>引法官自願退休，不但使法官的退休所得高於一般公務員甚多，又促使仍能任審判工作的法官退休，現行制度</w:t>
      </w:r>
      <w:proofErr w:type="gramStart"/>
      <w:r w:rsidR="00E94892" w:rsidRPr="00E2389D">
        <w:rPr>
          <w:rFonts w:hAnsi="標楷體" w:hint="eastAsia"/>
        </w:rPr>
        <w:t>不</w:t>
      </w:r>
      <w:proofErr w:type="gramEnd"/>
      <w:r w:rsidR="00E94892" w:rsidRPr="00E2389D">
        <w:rPr>
          <w:rFonts w:hAnsi="標楷體" w:hint="eastAsia"/>
        </w:rPr>
        <w:t>命不適任審判工作的法官退</w:t>
      </w:r>
      <w:r w:rsidR="00E94892" w:rsidRPr="00E2389D">
        <w:rPr>
          <w:rFonts w:hAnsi="標楷體" w:hint="eastAsia"/>
        </w:rPr>
        <w:lastRenderedPageBreak/>
        <w:t>休，反令其優遇從事研究工作，而仍能拿到俸給總額之三分之二，制度之設計上，亦有失均衡</w:t>
      </w:r>
      <w:r w:rsidR="00783551" w:rsidRPr="00E2389D">
        <w:rPr>
          <w:rFonts w:hAnsi="標楷體" w:hint="eastAsia"/>
        </w:rPr>
        <w:t>。</w:t>
      </w:r>
    </w:p>
    <w:p w:rsidR="00A12EA9" w:rsidRPr="0052245F" w:rsidRDefault="00B24635" w:rsidP="006B09C9">
      <w:pPr>
        <w:pStyle w:val="2"/>
        <w:rPr>
          <w:rFonts w:hAnsi="標楷體"/>
          <w:b/>
        </w:rPr>
      </w:pPr>
      <w:r w:rsidRPr="0052245F">
        <w:rPr>
          <w:rFonts w:hAnsi="標楷體" w:hint="eastAsia"/>
          <w:b/>
        </w:rPr>
        <w:t>有關法官退休退養金制度，依本院諮詢相關學者專家之見解，大致上均認為法官退養金制度</w:t>
      </w:r>
      <w:r w:rsidR="003931C7" w:rsidRPr="0052245F">
        <w:rPr>
          <w:rFonts w:hAnsi="標楷體" w:hint="eastAsia"/>
          <w:b/>
        </w:rPr>
        <w:t>如何設計</w:t>
      </w:r>
      <w:r w:rsidRPr="0052245F">
        <w:rPr>
          <w:rFonts w:hAnsi="標楷體" w:hint="eastAsia"/>
          <w:b/>
        </w:rPr>
        <w:t>為立法裁量之問題，其修改調整並不涉及違憲。</w:t>
      </w:r>
      <w:r w:rsidR="00FC55A2" w:rsidRPr="0052245F">
        <w:rPr>
          <w:rFonts w:hAnsi="標楷體" w:hint="eastAsia"/>
          <w:b/>
        </w:rPr>
        <w:t>政府</w:t>
      </w:r>
      <w:r w:rsidR="00972072" w:rsidRPr="0052245F">
        <w:rPr>
          <w:rFonts w:hAnsi="標楷體" w:hint="eastAsia"/>
          <w:b/>
          <w:lang w:eastAsia="zh-HK"/>
        </w:rPr>
        <w:t>前以</w:t>
      </w:r>
      <w:r w:rsidR="00FC55A2" w:rsidRPr="0052245F">
        <w:rPr>
          <w:rFonts w:hAnsi="標楷體" w:hint="eastAsia"/>
          <w:b/>
        </w:rPr>
        <w:t>人口嚴重高齡化現象、國家財政與退撫基金財務安全出現警訊，考量國家財務困境，及永續發展年金制度之情況下，就</w:t>
      </w:r>
      <w:r w:rsidR="00972072" w:rsidRPr="0052245F">
        <w:rPr>
          <w:rFonts w:hAnsi="標楷體" w:hint="eastAsia"/>
          <w:b/>
          <w:lang w:eastAsia="zh-HK"/>
        </w:rPr>
        <w:t>軍公教</w:t>
      </w:r>
      <w:r w:rsidR="00C57E19" w:rsidRPr="0052245F">
        <w:rPr>
          <w:rFonts w:hAnsi="標楷體" w:hint="eastAsia"/>
          <w:b/>
          <w:lang w:eastAsia="zh-HK"/>
        </w:rPr>
        <w:t>人員</w:t>
      </w:r>
      <w:r w:rsidR="00C57E19" w:rsidRPr="0052245F">
        <w:rPr>
          <w:rFonts w:hAnsi="標楷體" w:hint="eastAsia"/>
          <w:b/>
        </w:rPr>
        <w:t>整體退</w:t>
      </w:r>
      <w:r w:rsidR="00B418EF" w:rsidRPr="0052245F">
        <w:rPr>
          <w:rFonts w:hAnsi="標楷體" w:hint="eastAsia"/>
          <w:b/>
          <w:lang w:eastAsia="zh-HK"/>
        </w:rPr>
        <w:t>撫給與</w:t>
      </w:r>
      <w:r w:rsidR="00FC55A2" w:rsidRPr="0052245F">
        <w:rPr>
          <w:rFonts w:hAnsi="標楷體" w:hint="eastAsia"/>
          <w:b/>
        </w:rPr>
        <w:t>重新檢視並</w:t>
      </w:r>
      <w:r w:rsidR="00972072" w:rsidRPr="0052245F">
        <w:rPr>
          <w:rFonts w:hAnsi="標楷體" w:hint="eastAsia"/>
          <w:b/>
          <w:lang w:eastAsia="zh-HK"/>
        </w:rPr>
        <w:t>溯及</w:t>
      </w:r>
      <w:r w:rsidR="00FC55A2" w:rsidRPr="0052245F">
        <w:rPr>
          <w:rFonts w:hAnsi="標楷體" w:hint="eastAsia"/>
          <w:b/>
        </w:rPr>
        <w:t>調整</w:t>
      </w:r>
      <w:r w:rsidR="002067E6" w:rsidRPr="0052245F">
        <w:rPr>
          <w:rFonts w:hAnsi="標楷體" w:hint="eastAsia"/>
          <w:b/>
        </w:rPr>
        <w:t>，</w:t>
      </w:r>
      <w:r w:rsidR="002067E6" w:rsidRPr="0052245F">
        <w:rPr>
          <w:rFonts w:hAnsi="標楷體" w:hint="eastAsia"/>
          <w:b/>
          <w:lang w:eastAsia="zh-HK"/>
        </w:rPr>
        <w:t>無視諸多軍公教退休人員抗議違反信賴保護原則</w:t>
      </w:r>
      <w:r w:rsidR="00FC55A2" w:rsidRPr="0052245F">
        <w:rPr>
          <w:rFonts w:hAnsi="標楷體" w:hint="eastAsia"/>
          <w:b/>
        </w:rPr>
        <w:t>，提出</w:t>
      </w:r>
      <w:r w:rsidR="00BB2D4C" w:rsidRPr="0052245F">
        <w:rPr>
          <w:rFonts w:hAnsi="標楷體" w:hint="eastAsia"/>
          <w:b/>
          <w:lang w:eastAsia="zh-HK"/>
        </w:rPr>
        <w:t>有關</w:t>
      </w:r>
      <w:r w:rsidR="00FC55A2" w:rsidRPr="0052245F">
        <w:rPr>
          <w:rFonts w:hAnsi="標楷體" w:hint="eastAsia"/>
          <w:b/>
        </w:rPr>
        <w:t>軍公教人員之年金改革方案，並陸續完成</w:t>
      </w:r>
      <w:r w:rsidR="00510AB0" w:rsidRPr="0052245F">
        <w:rPr>
          <w:rFonts w:hAnsi="標楷體" w:hint="eastAsia"/>
          <w:b/>
        </w:rPr>
        <w:t>陸海空軍軍官士官服役條例、</w:t>
      </w:r>
      <w:r w:rsidR="00126935" w:rsidRPr="0052245F">
        <w:rPr>
          <w:rFonts w:hAnsi="標楷體" w:hint="eastAsia"/>
          <w:b/>
        </w:rPr>
        <w:t>公務人員退休資遣撫</w:t>
      </w:r>
      <w:proofErr w:type="gramStart"/>
      <w:r w:rsidR="00126935" w:rsidRPr="0052245F">
        <w:rPr>
          <w:rFonts w:hAnsi="標楷體" w:hint="eastAsia"/>
          <w:b/>
        </w:rPr>
        <w:t>卹</w:t>
      </w:r>
      <w:proofErr w:type="gramEnd"/>
      <w:r w:rsidR="00126935" w:rsidRPr="0052245F">
        <w:rPr>
          <w:rFonts w:hAnsi="標楷體" w:hint="eastAsia"/>
          <w:b/>
        </w:rPr>
        <w:t>法</w:t>
      </w:r>
      <w:r w:rsidR="00510AB0" w:rsidRPr="0052245F">
        <w:rPr>
          <w:rFonts w:hAnsi="標楷體" w:hint="eastAsia"/>
          <w:b/>
          <w:lang w:eastAsia="zh-HK"/>
        </w:rPr>
        <w:t>及</w:t>
      </w:r>
      <w:r w:rsidR="00126935" w:rsidRPr="0052245F">
        <w:rPr>
          <w:rFonts w:hAnsi="標楷體" w:hint="eastAsia"/>
          <w:b/>
        </w:rPr>
        <w:t>公立學校教職員退休資遣撫</w:t>
      </w:r>
      <w:proofErr w:type="gramStart"/>
      <w:r w:rsidR="00126935" w:rsidRPr="0052245F">
        <w:rPr>
          <w:rFonts w:hAnsi="標楷體" w:hint="eastAsia"/>
          <w:b/>
        </w:rPr>
        <w:t>卹</w:t>
      </w:r>
      <w:proofErr w:type="gramEnd"/>
      <w:r w:rsidR="00126935" w:rsidRPr="0052245F">
        <w:rPr>
          <w:rFonts w:hAnsi="標楷體" w:hint="eastAsia"/>
          <w:b/>
        </w:rPr>
        <w:t>條例</w:t>
      </w:r>
      <w:r w:rsidR="00FC55A2" w:rsidRPr="0052245F">
        <w:rPr>
          <w:rFonts w:hAnsi="標楷體" w:hint="eastAsia"/>
          <w:b/>
        </w:rPr>
        <w:t>等法案之修正</w:t>
      </w:r>
      <w:r w:rsidR="00E81A6C" w:rsidRPr="0052245F">
        <w:rPr>
          <w:rFonts w:hAnsi="標楷體" w:hint="eastAsia"/>
          <w:b/>
        </w:rPr>
        <w:t>。</w:t>
      </w:r>
      <w:r w:rsidR="00FC55A2" w:rsidRPr="0052245F">
        <w:rPr>
          <w:rFonts w:hAnsi="標楷體" w:hint="eastAsia"/>
          <w:b/>
        </w:rPr>
        <w:t>目前軍公教人員之年金改革後，以公務人員為例，公務人員請領之退休給付（含月退休金及優存利息之合計數）金額，依其</w:t>
      </w:r>
      <w:proofErr w:type="gramStart"/>
      <w:r w:rsidR="00FC55A2" w:rsidRPr="0052245F">
        <w:rPr>
          <w:rFonts w:hAnsi="標楷體" w:hint="eastAsia"/>
          <w:b/>
        </w:rPr>
        <w:t>得計列請領</w:t>
      </w:r>
      <w:proofErr w:type="gramEnd"/>
      <w:r w:rsidR="00FC55A2" w:rsidRPr="0052245F">
        <w:rPr>
          <w:rFonts w:hAnsi="標楷體" w:hint="eastAsia"/>
          <w:b/>
        </w:rPr>
        <w:t>退休年資（以25年至40年為例）計算之退休所得替代率僅為45</w:t>
      </w:r>
      <w:r w:rsidR="00917140" w:rsidRPr="0052245F">
        <w:rPr>
          <w:rFonts w:hAnsi="標楷體" w:hint="eastAsia"/>
          <w:b/>
        </w:rPr>
        <w:t>%</w:t>
      </w:r>
      <w:r w:rsidR="00FC55A2" w:rsidRPr="0052245F">
        <w:rPr>
          <w:rFonts w:hAnsi="標楷體" w:hint="eastAsia"/>
          <w:b/>
        </w:rPr>
        <w:t>至62.5</w:t>
      </w:r>
      <w:r w:rsidR="00917140" w:rsidRPr="0052245F">
        <w:rPr>
          <w:rFonts w:hAnsi="標楷體" w:hint="eastAsia"/>
          <w:b/>
        </w:rPr>
        <w:t>%</w:t>
      </w:r>
      <w:r w:rsidR="002067E6" w:rsidRPr="0052245F">
        <w:rPr>
          <w:rFonts w:hAnsi="標楷體" w:hint="eastAsia"/>
          <w:b/>
        </w:rPr>
        <w:t>，</w:t>
      </w:r>
      <w:r w:rsidR="002067E6" w:rsidRPr="0052245F">
        <w:rPr>
          <w:rFonts w:hAnsi="標楷體" w:hint="eastAsia"/>
          <w:b/>
          <w:lang w:eastAsia="zh-HK"/>
        </w:rPr>
        <w:t>始符國家財政負擔可行性</w:t>
      </w:r>
      <w:r w:rsidR="00FC55A2" w:rsidRPr="0052245F">
        <w:rPr>
          <w:rFonts w:hAnsi="標楷體" w:hint="eastAsia"/>
          <w:b/>
        </w:rPr>
        <w:t>。</w:t>
      </w:r>
      <w:proofErr w:type="gramStart"/>
      <w:r w:rsidR="00FC55A2" w:rsidRPr="0052245F">
        <w:rPr>
          <w:rFonts w:hAnsi="標楷體" w:hint="eastAsia"/>
          <w:b/>
        </w:rPr>
        <w:t>惟</w:t>
      </w:r>
      <w:proofErr w:type="gramEnd"/>
      <w:r w:rsidR="00FC55A2" w:rsidRPr="0052245F">
        <w:rPr>
          <w:rFonts w:hAnsi="標楷體" w:hint="eastAsia"/>
          <w:b/>
        </w:rPr>
        <w:t>法官之退休給與</w:t>
      </w:r>
      <w:r w:rsidR="006C6D56" w:rsidRPr="0052245F">
        <w:rPr>
          <w:rFonts w:hAnsi="標楷體" w:hint="eastAsia"/>
          <w:b/>
        </w:rPr>
        <w:t>，司法院卻認為</w:t>
      </w:r>
      <w:r w:rsidR="003514B5" w:rsidRPr="0052245F">
        <w:rPr>
          <w:rFonts w:hAnsi="標楷體" w:hint="eastAsia"/>
          <w:b/>
        </w:rPr>
        <w:t>使法官具有公正、超然</w:t>
      </w:r>
      <w:r w:rsidR="0063668C" w:rsidRPr="0052245F">
        <w:rPr>
          <w:rFonts w:hAnsi="標楷體" w:hint="eastAsia"/>
          <w:b/>
          <w:lang w:eastAsia="zh-HK"/>
        </w:rPr>
        <w:t>及</w:t>
      </w:r>
      <w:r w:rsidR="002067E6" w:rsidRPr="0052245F">
        <w:rPr>
          <w:rFonts w:hAnsi="標楷體" w:hint="eastAsia"/>
          <w:b/>
          <w:lang w:eastAsia="zh-HK"/>
        </w:rPr>
        <w:t>退休後</w:t>
      </w:r>
      <w:r w:rsidR="003514B5" w:rsidRPr="0052245F">
        <w:rPr>
          <w:rFonts w:hAnsi="標楷體" w:hint="eastAsia"/>
          <w:b/>
        </w:rPr>
        <w:t>身分保障之地位</w:t>
      </w:r>
      <w:r w:rsidR="0063668C" w:rsidRPr="0052245F">
        <w:rPr>
          <w:rFonts w:hAnsi="標楷體" w:hint="eastAsia"/>
          <w:b/>
        </w:rPr>
        <w:t>，</w:t>
      </w:r>
      <w:r w:rsidR="0063668C" w:rsidRPr="0052245F">
        <w:rPr>
          <w:rFonts w:hAnsi="標楷體" w:hint="eastAsia"/>
          <w:b/>
          <w:lang w:eastAsia="zh-HK"/>
        </w:rPr>
        <w:t>與</w:t>
      </w:r>
      <w:r w:rsidR="006C6D56" w:rsidRPr="0052245F">
        <w:rPr>
          <w:rFonts w:hAnsi="標楷體" w:hint="eastAsia"/>
          <w:b/>
        </w:rPr>
        <w:t>鼓勵</w:t>
      </w:r>
      <w:r w:rsidR="003514B5" w:rsidRPr="0052245F">
        <w:rPr>
          <w:rFonts w:hAnsi="標楷體" w:hint="eastAsia"/>
          <w:b/>
        </w:rPr>
        <w:t>、</w:t>
      </w:r>
      <w:r w:rsidR="006C6D56" w:rsidRPr="0052245F">
        <w:rPr>
          <w:rFonts w:hAnsi="標楷體" w:hint="eastAsia"/>
          <w:b/>
        </w:rPr>
        <w:t>保障優秀法律人終身奉獻職責繁重之審判運作，加給</w:t>
      </w:r>
      <w:r w:rsidR="00FC55A2" w:rsidRPr="0052245F">
        <w:rPr>
          <w:rFonts w:hAnsi="標楷體" w:hint="eastAsia"/>
          <w:b/>
        </w:rPr>
        <w:t>最高140</w:t>
      </w:r>
      <w:r w:rsidR="00917140" w:rsidRPr="0052245F">
        <w:rPr>
          <w:rFonts w:hAnsi="標楷體" w:hint="eastAsia"/>
          <w:b/>
        </w:rPr>
        <w:t>%</w:t>
      </w:r>
      <w:r w:rsidR="006C6D56" w:rsidRPr="0052245F">
        <w:rPr>
          <w:rFonts w:hAnsi="標楷體" w:hint="eastAsia"/>
          <w:b/>
        </w:rPr>
        <w:t>月退休金</w:t>
      </w:r>
      <w:r w:rsidR="00AB299D" w:rsidRPr="0052245F">
        <w:rPr>
          <w:rFonts w:hAnsi="標楷體" w:hint="eastAsia"/>
          <w:b/>
        </w:rPr>
        <w:t>之退養金</w:t>
      </w:r>
      <w:r w:rsidR="00FC55A2" w:rsidRPr="0052245F">
        <w:rPr>
          <w:rFonts w:hAnsi="標楷體" w:hint="eastAsia"/>
          <w:b/>
        </w:rPr>
        <w:t>，使法官月退養金與依法支領之月退休金、公保養老給付之每月優惠存款利息合計</w:t>
      </w:r>
      <w:r w:rsidR="006C6D56" w:rsidRPr="0052245F">
        <w:rPr>
          <w:rFonts w:hAnsi="標楷體" w:hint="eastAsia"/>
          <w:b/>
        </w:rPr>
        <w:t>金額</w:t>
      </w:r>
      <w:r w:rsidR="00FC55A2" w:rsidRPr="0052245F">
        <w:rPr>
          <w:rFonts w:hAnsi="標楷體" w:hint="eastAsia"/>
          <w:b/>
        </w:rPr>
        <w:t>，最高達同</w:t>
      </w:r>
      <w:proofErr w:type="gramStart"/>
      <w:r w:rsidR="00FC55A2" w:rsidRPr="0052245F">
        <w:rPr>
          <w:rFonts w:hAnsi="標楷體" w:hint="eastAsia"/>
          <w:b/>
        </w:rPr>
        <w:t>俸</w:t>
      </w:r>
      <w:proofErr w:type="gramEnd"/>
      <w:r w:rsidR="00FC55A2" w:rsidRPr="0052245F">
        <w:rPr>
          <w:rFonts w:hAnsi="標楷體" w:hint="eastAsia"/>
          <w:b/>
        </w:rPr>
        <w:t>級現職法官每月俸給之98</w:t>
      </w:r>
      <w:r w:rsidR="00917140" w:rsidRPr="0052245F">
        <w:rPr>
          <w:rFonts w:hAnsi="標楷體" w:hint="eastAsia"/>
          <w:b/>
        </w:rPr>
        <w:t>%</w:t>
      </w:r>
      <w:r w:rsidR="00FC55A2" w:rsidRPr="0052245F">
        <w:rPr>
          <w:rFonts w:hAnsi="標楷體" w:hint="eastAsia"/>
          <w:b/>
        </w:rPr>
        <w:t>，</w:t>
      </w:r>
      <w:r w:rsidR="007E3FC8" w:rsidRPr="0052245F">
        <w:rPr>
          <w:rFonts w:hAnsi="標楷體" w:hint="eastAsia"/>
          <w:b/>
        </w:rPr>
        <w:t>如何</w:t>
      </w:r>
      <w:r w:rsidR="002067E6" w:rsidRPr="0052245F">
        <w:rPr>
          <w:rFonts w:hAnsi="標楷體" w:hint="eastAsia"/>
          <w:b/>
          <w:lang w:eastAsia="zh-HK"/>
        </w:rPr>
        <w:t>始稱</w:t>
      </w:r>
      <w:r w:rsidR="00FC55A2" w:rsidRPr="0052245F">
        <w:rPr>
          <w:rFonts w:hAnsi="標楷體" w:hint="eastAsia"/>
          <w:b/>
        </w:rPr>
        <w:t>合宜妥適，</w:t>
      </w:r>
      <w:proofErr w:type="gramStart"/>
      <w:r w:rsidR="00FC55A2" w:rsidRPr="0052245F">
        <w:rPr>
          <w:rFonts w:hAnsi="標楷體" w:hint="eastAsia"/>
          <w:b/>
        </w:rPr>
        <w:t>實宜</w:t>
      </w:r>
      <w:r w:rsidR="007E3FC8" w:rsidRPr="0052245F">
        <w:rPr>
          <w:rFonts w:hAnsi="標楷體" w:hint="eastAsia"/>
          <w:b/>
        </w:rPr>
        <w:t>立</w:t>
      </w:r>
      <w:r w:rsidR="00FC55A2" w:rsidRPr="0052245F">
        <w:rPr>
          <w:rFonts w:hAnsi="標楷體" w:hint="eastAsia"/>
          <w:b/>
        </w:rPr>
        <w:t>於</w:t>
      </w:r>
      <w:proofErr w:type="gramEnd"/>
      <w:r w:rsidR="007E3FC8" w:rsidRPr="0052245F">
        <w:rPr>
          <w:rFonts w:hAnsi="標楷體" w:hint="eastAsia"/>
          <w:b/>
        </w:rPr>
        <w:t>與同為公務員之軍公教年金改革之思考，及</w:t>
      </w:r>
      <w:r w:rsidR="00FC55A2" w:rsidRPr="0052245F">
        <w:rPr>
          <w:rFonts w:hAnsi="標楷體" w:hint="eastAsia"/>
          <w:b/>
        </w:rPr>
        <w:t>適度斟酌國家財政負擔</w:t>
      </w:r>
      <w:r w:rsidR="007E3FC8" w:rsidRPr="0052245F">
        <w:rPr>
          <w:rFonts w:hAnsi="標楷體" w:hint="eastAsia"/>
          <w:b/>
        </w:rPr>
        <w:t>之</w:t>
      </w:r>
      <w:r w:rsidR="00FC55A2" w:rsidRPr="0052245F">
        <w:rPr>
          <w:rFonts w:hAnsi="標楷體" w:hint="eastAsia"/>
          <w:b/>
        </w:rPr>
        <w:t>可行性</w:t>
      </w:r>
      <w:r w:rsidR="007E3FC8" w:rsidRPr="0052245F">
        <w:rPr>
          <w:rFonts w:hAnsi="標楷體" w:hint="eastAsia"/>
          <w:b/>
        </w:rPr>
        <w:t>等因素</w:t>
      </w:r>
      <w:r w:rsidR="00FC55A2" w:rsidRPr="0052245F">
        <w:rPr>
          <w:rFonts w:hAnsi="標楷體" w:hint="eastAsia"/>
          <w:b/>
        </w:rPr>
        <w:t>，為</w:t>
      </w:r>
      <w:r w:rsidR="007E3FC8" w:rsidRPr="0052245F">
        <w:rPr>
          <w:rFonts w:hAnsi="標楷體" w:hint="eastAsia"/>
          <w:b/>
        </w:rPr>
        <w:t>更整體</w:t>
      </w:r>
      <w:r w:rsidR="00FC55A2" w:rsidRPr="0052245F">
        <w:rPr>
          <w:rFonts w:hAnsi="標楷體" w:hint="eastAsia"/>
          <w:b/>
        </w:rPr>
        <w:t>合理</w:t>
      </w:r>
      <w:proofErr w:type="gramStart"/>
      <w:r w:rsidR="00FC55A2" w:rsidRPr="0052245F">
        <w:rPr>
          <w:rFonts w:hAnsi="標楷體" w:hint="eastAsia"/>
          <w:b/>
        </w:rPr>
        <w:t>衡</w:t>
      </w:r>
      <w:proofErr w:type="gramEnd"/>
      <w:r w:rsidR="00FC55A2" w:rsidRPr="0052245F">
        <w:rPr>
          <w:rFonts w:hAnsi="標楷體" w:hint="eastAsia"/>
          <w:b/>
        </w:rPr>
        <w:t>平之</w:t>
      </w:r>
      <w:r w:rsidR="007E3FC8" w:rsidRPr="0052245F">
        <w:rPr>
          <w:rFonts w:hAnsi="標楷體" w:hint="eastAsia"/>
          <w:b/>
        </w:rPr>
        <w:t>論述及</w:t>
      </w:r>
      <w:r w:rsidR="00FC55A2" w:rsidRPr="0052245F">
        <w:rPr>
          <w:rFonts w:hAnsi="標楷體" w:hint="eastAsia"/>
          <w:b/>
        </w:rPr>
        <w:t>考量</w:t>
      </w:r>
      <w:r w:rsidRPr="0052245F">
        <w:rPr>
          <w:rFonts w:hAnsi="標楷體" w:hint="eastAsia"/>
          <w:b/>
        </w:rPr>
        <w:t>。</w:t>
      </w:r>
    </w:p>
    <w:p w:rsidR="009F588E" w:rsidRPr="0052245F" w:rsidRDefault="00AA3B6C" w:rsidP="00AA3B6C">
      <w:pPr>
        <w:pStyle w:val="3"/>
        <w:rPr>
          <w:rFonts w:hAnsi="標楷體"/>
        </w:rPr>
      </w:pPr>
      <w:r w:rsidRPr="0052245F">
        <w:rPr>
          <w:rFonts w:hAnsi="標楷體" w:hint="eastAsia"/>
        </w:rPr>
        <w:tab/>
        <w:t>有關法官退休退養金之給與，依法官法第78條規定：「（第1項）法官自願退休時，除依公務人員退休法規定給與</w:t>
      </w:r>
      <w:r w:rsidR="00F06B46" w:rsidRPr="0052245F">
        <w:rPr>
          <w:rFonts w:hAnsi="標楷體" w:hint="eastAsia"/>
        </w:rPr>
        <w:t>一次</w:t>
      </w:r>
      <w:r w:rsidRPr="0052245F">
        <w:rPr>
          <w:rFonts w:hAnsi="標楷體" w:hint="eastAsia"/>
        </w:rPr>
        <w:t>退休金總額或月退休金外，其為實任法官者，另按下列標準給與</w:t>
      </w:r>
      <w:r w:rsidR="00F06B46" w:rsidRPr="0052245F">
        <w:rPr>
          <w:rFonts w:hAnsi="標楷體" w:hint="eastAsia"/>
        </w:rPr>
        <w:t>一次</w:t>
      </w:r>
      <w:r w:rsidRPr="0052245F">
        <w:rPr>
          <w:rFonts w:hAnsi="標楷體" w:hint="eastAsia"/>
        </w:rPr>
        <w:t>退養金或月退養</w:t>
      </w:r>
      <w:r w:rsidRPr="0052245F">
        <w:rPr>
          <w:rFonts w:hAnsi="標楷體" w:hint="eastAsia"/>
        </w:rPr>
        <w:lastRenderedPageBreak/>
        <w:t>金：一、任職法官年資10年以上15年未滿者，給與百分之二十，15年以上者，給與百分之三十。二、55歲以上未滿60歲者，任職法官年資15年以上20年未滿者，給與百分之四十，20年以上者，給與百分之</w:t>
      </w:r>
      <w:proofErr w:type="gramStart"/>
      <w:r w:rsidRPr="0052245F">
        <w:rPr>
          <w:rFonts w:hAnsi="標楷體" w:hint="eastAsia"/>
        </w:rPr>
        <w:t>50</w:t>
      </w:r>
      <w:proofErr w:type="gramEnd"/>
      <w:r w:rsidRPr="0052245F">
        <w:rPr>
          <w:rFonts w:hAnsi="標楷體" w:hint="eastAsia"/>
        </w:rPr>
        <w:t>。三、60歲以上未滿70歲，且任職法官年資滿20年者，給與百分之六十，其每逾1年之年資，加發百分之八，最高給與百分之一百四十。滿20年以上之年資，尾數</w:t>
      </w:r>
      <w:proofErr w:type="gramStart"/>
      <w:r w:rsidRPr="0052245F">
        <w:rPr>
          <w:rFonts w:hAnsi="標楷體" w:hint="eastAsia"/>
        </w:rPr>
        <w:t>不滿6個月</w:t>
      </w:r>
      <w:proofErr w:type="gramEnd"/>
      <w:r w:rsidRPr="0052245F">
        <w:rPr>
          <w:rFonts w:hAnsi="標楷體" w:hint="eastAsia"/>
        </w:rPr>
        <w:t>者，給與百分之四，滿6個月以上者，以1年計。但本法施行前，年滿65歲者，於年滿70歲前辦理自願退休時，給與百分之一百四十。四、70歲以上者，給與百分之五。（第2項）依前項給與標準支領之月退養金與依法支領之月退休金、公保養老給付之每月優惠存款利息合計，超過同</w:t>
      </w:r>
      <w:proofErr w:type="gramStart"/>
      <w:r w:rsidRPr="0052245F">
        <w:rPr>
          <w:rFonts w:hAnsi="標楷體" w:hint="eastAsia"/>
        </w:rPr>
        <w:t>俸</w:t>
      </w:r>
      <w:proofErr w:type="gramEnd"/>
      <w:r w:rsidRPr="0052245F">
        <w:rPr>
          <w:rFonts w:hAnsi="標楷體" w:hint="eastAsia"/>
        </w:rPr>
        <w:t>級現職法官每月俸給之百分之九十八者，減少其月退養金給與數額，使每月所得，不超過同</w:t>
      </w:r>
      <w:proofErr w:type="gramStart"/>
      <w:r w:rsidRPr="0052245F">
        <w:rPr>
          <w:rFonts w:hAnsi="標楷體" w:hint="eastAsia"/>
        </w:rPr>
        <w:t>俸</w:t>
      </w:r>
      <w:proofErr w:type="gramEnd"/>
      <w:r w:rsidRPr="0052245F">
        <w:rPr>
          <w:rFonts w:hAnsi="標楷體" w:hint="eastAsia"/>
        </w:rPr>
        <w:t>級現職法官每月俸給之百分之九十八。（第3項）</w:t>
      </w:r>
      <w:proofErr w:type="gramStart"/>
      <w:r w:rsidRPr="0052245F">
        <w:rPr>
          <w:rFonts w:hAnsi="標楷體" w:hint="eastAsia"/>
        </w:rPr>
        <w:t>第二項退養</w:t>
      </w:r>
      <w:proofErr w:type="gramEnd"/>
      <w:r w:rsidRPr="0052245F">
        <w:rPr>
          <w:rFonts w:hAnsi="標楷體" w:hint="eastAsia"/>
        </w:rPr>
        <w:t>金給與辦法由司法院會同考試院、行政院定之。司法院大法官、最高法院院長、最高行政法院院長及公務員懲戒委員會委員長退職時，除</w:t>
      </w:r>
      <w:proofErr w:type="gramStart"/>
      <w:r w:rsidRPr="0052245F">
        <w:rPr>
          <w:rFonts w:hAnsi="標楷體" w:hint="eastAsia"/>
        </w:rPr>
        <w:t>準</w:t>
      </w:r>
      <w:proofErr w:type="gramEnd"/>
      <w:r w:rsidRPr="0052245F">
        <w:rPr>
          <w:rFonts w:hAnsi="標楷體" w:hint="eastAsia"/>
        </w:rPr>
        <w:t>用政務人員退職撫</w:t>
      </w:r>
      <w:proofErr w:type="gramStart"/>
      <w:r w:rsidRPr="0052245F">
        <w:rPr>
          <w:rFonts w:hAnsi="標楷體" w:hint="eastAsia"/>
        </w:rPr>
        <w:t>卹</w:t>
      </w:r>
      <w:proofErr w:type="gramEnd"/>
      <w:r w:rsidRPr="0052245F">
        <w:rPr>
          <w:rFonts w:hAnsi="標楷體" w:hint="eastAsia"/>
        </w:rPr>
        <w:t>條例規定給與離職儲金外，並依前三項規定給與退養金。但非由實任法官、檢察官轉任者，不適用退養金之規定。司法院秘書長由法官、檢察官轉任者，</w:t>
      </w:r>
      <w:proofErr w:type="gramStart"/>
      <w:r w:rsidRPr="0052245F">
        <w:rPr>
          <w:rFonts w:hAnsi="標楷體" w:hint="eastAsia"/>
        </w:rPr>
        <w:t>準</w:t>
      </w:r>
      <w:proofErr w:type="gramEnd"/>
      <w:r w:rsidRPr="0052245F">
        <w:rPr>
          <w:rFonts w:hAnsi="標楷體" w:hint="eastAsia"/>
        </w:rPr>
        <w:t>用前項規定。」另檢察官之退休給與，依法官法第89條規定準用上開規定。</w:t>
      </w:r>
    </w:p>
    <w:p w:rsidR="00F73500" w:rsidRPr="0052245F" w:rsidRDefault="00F73500" w:rsidP="00F73500">
      <w:pPr>
        <w:pStyle w:val="3"/>
        <w:rPr>
          <w:rFonts w:hAnsi="標楷體"/>
        </w:rPr>
      </w:pPr>
      <w:r w:rsidRPr="0052245F">
        <w:rPr>
          <w:rFonts w:hAnsi="標楷體" w:hint="eastAsia"/>
        </w:rPr>
        <w:t>有關法官</w:t>
      </w:r>
      <w:r w:rsidRPr="0052245F">
        <w:rPr>
          <w:rFonts w:hAnsi="標楷體"/>
        </w:rPr>
        <w:t>退養金</w:t>
      </w:r>
      <w:r w:rsidRPr="0052245F">
        <w:rPr>
          <w:rFonts w:hAnsi="標楷體" w:hint="eastAsia"/>
        </w:rPr>
        <w:t>制度，司法院說明略</w:t>
      </w:r>
      <w:proofErr w:type="gramStart"/>
      <w:r w:rsidRPr="0052245F">
        <w:rPr>
          <w:rFonts w:hAnsi="標楷體" w:hint="eastAsia"/>
        </w:rPr>
        <w:t>以</w:t>
      </w:r>
      <w:proofErr w:type="gramEnd"/>
      <w:r w:rsidRPr="0052245F">
        <w:rPr>
          <w:rFonts w:hAnsi="標楷體" w:hint="eastAsia"/>
        </w:rPr>
        <w:t>：</w:t>
      </w:r>
    </w:p>
    <w:p w:rsidR="00F73500" w:rsidRPr="0052245F" w:rsidRDefault="00F73500" w:rsidP="00F73500">
      <w:pPr>
        <w:pStyle w:val="4"/>
        <w:rPr>
          <w:rFonts w:hAnsi="標楷體"/>
        </w:rPr>
      </w:pPr>
      <w:r w:rsidRPr="0052245F">
        <w:rPr>
          <w:rFonts w:hAnsi="標楷體" w:hint="eastAsia"/>
        </w:rPr>
        <w:t>法理依據與沿革：</w:t>
      </w:r>
    </w:p>
    <w:p w:rsidR="00F73500" w:rsidRPr="0052245F" w:rsidRDefault="00F73500" w:rsidP="00F73500">
      <w:pPr>
        <w:pStyle w:val="5"/>
        <w:rPr>
          <w:rFonts w:hAnsi="標楷體"/>
        </w:rPr>
      </w:pPr>
      <w:r w:rsidRPr="0052245F">
        <w:rPr>
          <w:rFonts w:hAnsi="標楷體" w:hint="eastAsia"/>
        </w:rPr>
        <w:t>退養金制度為基於憲法保障法官終身職而來：憲法第81條規定：</w:t>
      </w:r>
      <w:r w:rsidRPr="0052245F">
        <w:rPr>
          <w:rFonts w:hAnsi="標楷體"/>
        </w:rPr>
        <w:t>「法官為終身職，非受刑事或懲戒處分，或禁治產之宣告，不得免職，非依法律，不得停職、轉任或減</w:t>
      </w:r>
      <w:proofErr w:type="gramStart"/>
      <w:r w:rsidRPr="0052245F">
        <w:rPr>
          <w:rFonts w:hAnsi="標楷體"/>
        </w:rPr>
        <w:t>俸</w:t>
      </w:r>
      <w:proofErr w:type="gramEnd"/>
      <w:r w:rsidRPr="0052245F">
        <w:rPr>
          <w:rFonts w:hAnsi="標楷體"/>
        </w:rPr>
        <w:t>。」</w:t>
      </w:r>
      <w:r w:rsidRPr="0052245F">
        <w:rPr>
          <w:rFonts w:hAnsi="標楷體" w:hint="eastAsia"/>
        </w:rPr>
        <w:t>司法院</w:t>
      </w:r>
      <w:r w:rsidRPr="0052245F">
        <w:rPr>
          <w:rFonts w:hAnsi="標楷體"/>
        </w:rPr>
        <w:t>據</w:t>
      </w:r>
      <w:r w:rsidRPr="0052245F">
        <w:rPr>
          <w:rFonts w:hAnsi="標楷體" w:hint="eastAsia"/>
        </w:rPr>
        <w:t>此</w:t>
      </w:r>
      <w:r w:rsidRPr="0052245F">
        <w:rPr>
          <w:rFonts w:hAnsi="標楷體" w:hint="eastAsia"/>
        </w:rPr>
        <w:lastRenderedPageBreak/>
        <w:t>解釋</w:t>
      </w:r>
      <w:r w:rsidRPr="0052245F">
        <w:rPr>
          <w:rFonts w:hAnsi="標楷體"/>
        </w:rPr>
        <w:t>法官與一般公務員不同，</w:t>
      </w:r>
      <w:r w:rsidRPr="0052245F">
        <w:rPr>
          <w:rFonts w:hAnsi="標楷體" w:hint="eastAsia"/>
        </w:rPr>
        <w:t>認為法官因</w:t>
      </w:r>
      <w:r w:rsidRPr="0052245F">
        <w:rPr>
          <w:rFonts w:hAnsi="標楷體"/>
        </w:rPr>
        <w:t>無退休年齡限制</w:t>
      </w:r>
      <w:r w:rsidRPr="0052245F">
        <w:rPr>
          <w:rFonts w:hAnsi="標楷體" w:hint="eastAsia"/>
        </w:rPr>
        <w:t>，僅能自願退休，不能</w:t>
      </w:r>
      <w:proofErr w:type="gramStart"/>
      <w:r w:rsidRPr="0052245F">
        <w:rPr>
          <w:rFonts w:hAnsi="標楷體" w:hint="eastAsia"/>
        </w:rPr>
        <w:t>要求屆齡退休</w:t>
      </w:r>
      <w:proofErr w:type="gramEnd"/>
      <w:r w:rsidRPr="0052245F">
        <w:rPr>
          <w:rFonts w:hAnsi="標楷體"/>
        </w:rPr>
        <w:t>。</w:t>
      </w:r>
    </w:p>
    <w:p w:rsidR="00F73500" w:rsidRPr="0052245F" w:rsidRDefault="00F73500" w:rsidP="00F73500">
      <w:pPr>
        <w:pStyle w:val="5"/>
        <w:rPr>
          <w:rFonts w:hAnsi="標楷體"/>
        </w:rPr>
      </w:pPr>
      <w:r w:rsidRPr="0052245F">
        <w:rPr>
          <w:rFonts w:hAnsi="標楷體" w:hint="eastAsia"/>
        </w:rPr>
        <w:t>「退養金」制度旨在取代「優遇」制度，縮小退休法官與在職法官的所得差距，促使年老體衰法官自願退休：</w:t>
      </w:r>
    </w:p>
    <w:p w:rsidR="00F73500" w:rsidRPr="0052245F" w:rsidRDefault="00F73500" w:rsidP="00F73500">
      <w:pPr>
        <w:pStyle w:val="6"/>
        <w:rPr>
          <w:rFonts w:hAnsi="標楷體"/>
        </w:rPr>
      </w:pPr>
      <w:r w:rsidRPr="0052245F">
        <w:rPr>
          <w:rFonts w:hAnsi="標楷體" w:hint="eastAsia"/>
        </w:rPr>
        <w:t>2</w:t>
      </w:r>
      <w:r w:rsidRPr="0052245F">
        <w:rPr>
          <w:rFonts w:hAnsi="標楷體"/>
        </w:rPr>
        <w:t>1</w:t>
      </w:r>
      <w:r w:rsidRPr="0052245F">
        <w:rPr>
          <w:rFonts w:hAnsi="標楷體" w:hint="eastAsia"/>
        </w:rPr>
        <w:t>年10月28日制定公布之法院組織法第43條即規定：「推事、檢察官任職在1</w:t>
      </w:r>
      <w:r w:rsidRPr="0052245F">
        <w:rPr>
          <w:rFonts w:hAnsi="標楷體"/>
        </w:rPr>
        <w:t>5</w:t>
      </w:r>
      <w:r w:rsidRPr="0052245F">
        <w:rPr>
          <w:rFonts w:hAnsi="標楷體" w:hint="eastAsia"/>
        </w:rPr>
        <w:t>年以上，因積</w:t>
      </w:r>
      <w:proofErr w:type="gramStart"/>
      <w:r w:rsidRPr="0052245F">
        <w:rPr>
          <w:rFonts w:hAnsi="標楷體" w:hint="eastAsia"/>
        </w:rPr>
        <w:t>勞</w:t>
      </w:r>
      <w:proofErr w:type="gramEnd"/>
      <w:r w:rsidRPr="0052245F">
        <w:rPr>
          <w:rFonts w:hAnsi="標楷體" w:hint="eastAsia"/>
        </w:rPr>
        <w:t>不能服務而離職者，應給退養金。」</w:t>
      </w:r>
      <w:proofErr w:type="gramStart"/>
      <w:r w:rsidRPr="0052245F">
        <w:rPr>
          <w:rFonts w:hAnsi="標楷體" w:hint="eastAsia"/>
        </w:rPr>
        <w:t>首見退養</w:t>
      </w:r>
      <w:proofErr w:type="gramEnd"/>
      <w:r w:rsidRPr="0052245F">
        <w:rPr>
          <w:rFonts w:hAnsi="標楷體" w:hint="eastAsia"/>
        </w:rPr>
        <w:t>金之相關條文。時至6</w:t>
      </w:r>
      <w:r w:rsidRPr="0052245F">
        <w:rPr>
          <w:rFonts w:hAnsi="標楷體"/>
        </w:rPr>
        <w:t>2</w:t>
      </w:r>
      <w:r w:rsidRPr="0052245F">
        <w:rPr>
          <w:rFonts w:hAnsi="標楷體" w:hint="eastAsia"/>
        </w:rPr>
        <w:t>年間，因司法官自願退休給與偏低，年老法官多不願退休，該年全國司法官共8</w:t>
      </w:r>
      <w:r w:rsidRPr="0052245F">
        <w:rPr>
          <w:rFonts w:hAnsi="標楷體"/>
        </w:rPr>
        <w:t>57</w:t>
      </w:r>
      <w:r w:rsidRPr="0052245F">
        <w:rPr>
          <w:rFonts w:hAnsi="標楷體" w:hint="eastAsia"/>
        </w:rPr>
        <w:t>人，65歲以上之司法官占總人數之8.63%，影響司法改革效能</w:t>
      </w:r>
      <w:proofErr w:type="gramStart"/>
      <w:r w:rsidRPr="0052245F">
        <w:rPr>
          <w:rFonts w:hAnsi="標楷體" w:hint="eastAsia"/>
        </w:rPr>
        <w:t>甚著</w:t>
      </w:r>
      <w:proofErr w:type="gramEnd"/>
      <w:r w:rsidRPr="0052245F">
        <w:rPr>
          <w:rFonts w:hAnsi="標楷體" w:hint="eastAsia"/>
        </w:rPr>
        <w:t>，為避免年老體衰之司法官與年俱增，阻礙人事新陳代謝，並鼓勵司法官自願退休，行政院於6</w:t>
      </w:r>
      <w:r w:rsidRPr="0052245F">
        <w:rPr>
          <w:rFonts w:hAnsi="標楷體"/>
        </w:rPr>
        <w:t>2</w:t>
      </w:r>
      <w:r w:rsidRPr="0052245F">
        <w:rPr>
          <w:rFonts w:hAnsi="標楷體" w:hint="eastAsia"/>
        </w:rPr>
        <w:t>年12月5日行文考試院，函內說明：「一、法官因受憲法保障，除自願退休外，尚無命令退休之規定，惟退休給與偏低，較在職人員差距甚大</w:t>
      </w:r>
      <w:proofErr w:type="gramStart"/>
      <w:r w:rsidRPr="0052245F">
        <w:rPr>
          <w:rFonts w:hAnsi="標楷體" w:hint="eastAsia"/>
        </w:rPr>
        <w:t>（</w:t>
      </w:r>
      <w:proofErr w:type="gramEnd"/>
      <w:r w:rsidRPr="0052245F">
        <w:rPr>
          <w:rFonts w:hAnsi="標楷體" w:hint="eastAsia"/>
        </w:rPr>
        <w:t>因司法官另月支專業補助費最高</w:t>
      </w:r>
      <w:r w:rsidR="00FB324E" w:rsidRPr="0052245F">
        <w:rPr>
          <w:rFonts w:hAnsi="標楷體" w:hint="eastAsia"/>
          <w:lang w:eastAsia="zh-HK"/>
        </w:rPr>
        <w:t>新臺幣</w:t>
      </w:r>
      <w:proofErr w:type="gramStart"/>
      <w:r w:rsidR="00FB324E" w:rsidRPr="0052245F">
        <w:rPr>
          <w:rFonts w:hAnsi="標楷體" w:hint="eastAsia"/>
          <w:lang w:eastAsia="zh-HK"/>
        </w:rPr>
        <w:t>（</w:t>
      </w:r>
      <w:proofErr w:type="gramEnd"/>
      <w:r w:rsidR="00FB324E" w:rsidRPr="0052245F">
        <w:rPr>
          <w:rFonts w:hAnsi="標楷體" w:hint="eastAsia"/>
          <w:lang w:eastAsia="zh-HK"/>
        </w:rPr>
        <w:t>下同</w:t>
      </w:r>
      <w:proofErr w:type="gramStart"/>
      <w:r w:rsidR="00FB324E" w:rsidRPr="0052245F">
        <w:rPr>
          <w:rFonts w:hAnsi="標楷體" w:hint="eastAsia"/>
        </w:rPr>
        <w:t>）</w:t>
      </w:r>
      <w:proofErr w:type="gramEnd"/>
      <w:r w:rsidRPr="0052245F">
        <w:rPr>
          <w:rFonts w:hAnsi="標楷體" w:hint="eastAsia"/>
        </w:rPr>
        <w:t>3,500元，不列入退休金計算</w:t>
      </w:r>
      <w:proofErr w:type="gramStart"/>
      <w:r w:rsidRPr="0052245F">
        <w:rPr>
          <w:rFonts w:hAnsi="標楷體" w:hint="eastAsia"/>
        </w:rPr>
        <w:t>）</w:t>
      </w:r>
      <w:proofErr w:type="gramEnd"/>
      <w:r w:rsidRPr="0052245F">
        <w:rPr>
          <w:rFonts w:hAnsi="標楷體" w:hint="eastAsia"/>
        </w:rPr>
        <w:t>，故多不願申請自願退休，以致逐年累積，年老體衰者，與年俱增…</w:t>
      </w:r>
      <w:proofErr w:type="gramStart"/>
      <w:r w:rsidRPr="0052245F">
        <w:rPr>
          <w:rFonts w:hAnsi="標楷體" w:hint="eastAsia"/>
        </w:rPr>
        <w:t>…</w:t>
      </w:r>
      <w:proofErr w:type="gramEnd"/>
      <w:r w:rsidRPr="0052245F">
        <w:rPr>
          <w:rFonts w:hAnsi="標楷體" w:hint="eastAsia"/>
        </w:rPr>
        <w:t>影響司法效能</w:t>
      </w:r>
      <w:proofErr w:type="gramStart"/>
      <w:r w:rsidRPr="0052245F">
        <w:rPr>
          <w:rFonts w:hAnsi="標楷體" w:hint="eastAsia"/>
        </w:rPr>
        <w:t>甚著</w:t>
      </w:r>
      <w:proofErr w:type="gramEnd"/>
      <w:r w:rsidRPr="0052245F">
        <w:rPr>
          <w:rFonts w:hAnsi="標楷體" w:hint="eastAsia"/>
        </w:rPr>
        <w:t>。…</w:t>
      </w:r>
      <w:proofErr w:type="gramStart"/>
      <w:r w:rsidRPr="0052245F">
        <w:rPr>
          <w:rFonts w:hAnsi="標楷體" w:hint="eastAsia"/>
        </w:rPr>
        <w:t>…</w:t>
      </w:r>
      <w:proofErr w:type="gramEnd"/>
      <w:r w:rsidRPr="0052245F">
        <w:rPr>
          <w:rFonts w:hAnsi="標楷體" w:hint="eastAsia"/>
        </w:rPr>
        <w:t>經再蒐集美日兩國資料顯示，司法官所支待遇，較一般公務人員高約1倍，美國法官並有辭職與退休後，</w:t>
      </w:r>
      <w:proofErr w:type="gramStart"/>
      <w:r w:rsidRPr="0052245F">
        <w:rPr>
          <w:rFonts w:hAnsi="標楷體" w:hint="eastAsia"/>
        </w:rPr>
        <w:t>仍支全部</w:t>
      </w:r>
      <w:proofErr w:type="gramEnd"/>
      <w:r w:rsidRPr="0052245F">
        <w:rPr>
          <w:rFonts w:hAnsi="標楷體" w:hint="eastAsia"/>
        </w:rPr>
        <w:t>薪俸終身之規定。司法官依法實施退養，</w:t>
      </w:r>
      <w:proofErr w:type="gramStart"/>
      <w:r w:rsidRPr="0052245F">
        <w:rPr>
          <w:rFonts w:hAnsi="標楷體" w:hint="eastAsia"/>
        </w:rPr>
        <w:t>核屬事實</w:t>
      </w:r>
      <w:proofErr w:type="gramEnd"/>
      <w:r w:rsidRPr="0052245F">
        <w:rPr>
          <w:rFonts w:hAnsi="標楷體" w:hint="eastAsia"/>
        </w:rPr>
        <w:t>需要，</w:t>
      </w:r>
      <w:proofErr w:type="gramStart"/>
      <w:r w:rsidRPr="0052245F">
        <w:rPr>
          <w:rFonts w:hAnsi="標楷體" w:hint="eastAsia"/>
        </w:rPr>
        <w:t>倘合原則</w:t>
      </w:r>
      <w:proofErr w:type="gramEnd"/>
      <w:r w:rsidRPr="0052245F">
        <w:rPr>
          <w:rFonts w:hAnsi="標楷體" w:hint="eastAsia"/>
        </w:rPr>
        <w:t>辦理，當再函司法行政部依照會商結論，擬具辦法報院協調辦理。」隨後行政院即於63年6月19日訂定「司法官退養金給與辦法」，6</w:t>
      </w:r>
      <w:r w:rsidRPr="0052245F">
        <w:rPr>
          <w:rFonts w:hAnsi="標楷體"/>
        </w:rPr>
        <w:t>9</w:t>
      </w:r>
      <w:r w:rsidRPr="0052245F">
        <w:rPr>
          <w:rFonts w:hAnsi="標楷體" w:hint="eastAsia"/>
        </w:rPr>
        <w:t>年後審檢分</w:t>
      </w:r>
      <w:proofErr w:type="gramStart"/>
      <w:r w:rsidRPr="0052245F">
        <w:rPr>
          <w:rFonts w:hAnsi="標楷體" w:hint="eastAsia"/>
        </w:rPr>
        <w:t>隸</w:t>
      </w:r>
      <w:proofErr w:type="gramEnd"/>
      <w:r w:rsidRPr="0052245F">
        <w:rPr>
          <w:rFonts w:hAnsi="標楷體" w:hint="eastAsia"/>
        </w:rPr>
        <w:t>，司</w:t>
      </w:r>
      <w:r w:rsidRPr="0052245F">
        <w:rPr>
          <w:rFonts w:hAnsi="標楷體" w:hint="eastAsia"/>
        </w:rPr>
        <w:lastRenderedPageBreak/>
        <w:t>法院所屬司法官自69年至71年12月</w:t>
      </w:r>
      <w:proofErr w:type="gramStart"/>
      <w:r w:rsidRPr="0052245F">
        <w:rPr>
          <w:rFonts w:hAnsi="標楷體" w:hint="eastAsia"/>
        </w:rPr>
        <w:t>止</w:t>
      </w:r>
      <w:proofErr w:type="gramEnd"/>
      <w:r w:rsidRPr="0052245F">
        <w:rPr>
          <w:rFonts w:hAnsi="標楷體" w:hint="eastAsia"/>
        </w:rPr>
        <w:t>僅有7人申請退休領取退養金，其中多在病危時申請退休，分析其因不外退休金與退養金不足以維持其生活，年高法官多請求優遇（停止分案，仍支原薪），而不願退休，因此立法院於審查73年度中央總預算時，促請司法院</w:t>
      </w:r>
      <w:proofErr w:type="gramStart"/>
      <w:r w:rsidRPr="0052245F">
        <w:rPr>
          <w:rFonts w:hAnsi="標楷體" w:hint="eastAsia"/>
        </w:rPr>
        <w:t>研</w:t>
      </w:r>
      <w:proofErr w:type="gramEnd"/>
      <w:r w:rsidRPr="0052245F">
        <w:rPr>
          <w:rFonts w:hAnsi="標楷體" w:hint="eastAsia"/>
        </w:rPr>
        <w:t>議提高司法官退養金之給付，以促進人事之新陳代謝，司法院</w:t>
      </w:r>
      <w:proofErr w:type="gramStart"/>
      <w:r w:rsidRPr="0052245F">
        <w:rPr>
          <w:rFonts w:hAnsi="標楷體" w:hint="eastAsia"/>
        </w:rPr>
        <w:t>爰</w:t>
      </w:r>
      <w:proofErr w:type="gramEnd"/>
      <w:r w:rsidRPr="0052245F">
        <w:rPr>
          <w:rFonts w:hAnsi="標楷體" w:hint="eastAsia"/>
        </w:rPr>
        <w:t>發文行政院修正司法官退養金給與辦法，於73年5月18日經司法院及行政院兩院修正會銜發布，提高司法官退養金之給付。</w:t>
      </w:r>
    </w:p>
    <w:p w:rsidR="00F73500" w:rsidRPr="0052245F" w:rsidRDefault="00F73500" w:rsidP="00A23D82">
      <w:pPr>
        <w:pStyle w:val="6"/>
        <w:rPr>
          <w:rFonts w:hAnsi="標楷體"/>
        </w:rPr>
      </w:pPr>
      <w:r w:rsidRPr="0052245F">
        <w:rPr>
          <w:rFonts w:hAnsi="標楷體" w:hint="eastAsia"/>
        </w:rPr>
        <w:t>78年12月22日公布之司法人員人事條例第40條第1項明定：「實任司法官任職1</w:t>
      </w:r>
      <w:r w:rsidRPr="0052245F">
        <w:rPr>
          <w:rFonts w:hAnsi="標楷體"/>
        </w:rPr>
        <w:t>5</w:t>
      </w:r>
      <w:r w:rsidRPr="0052245F">
        <w:rPr>
          <w:rFonts w:hAnsi="標楷體" w:hint="eastAsia"/>
        </w:rPr>
        <w:t>年以上，年滿70歲者，應停止辦理案件，從事研究工作</w:t>
      </w:r>
      <w:r w:rsidRPr="0052245F">
        <w:rPr>
          <w:rFonts w:hAnsi="標楷體"/>
        </w:rPr>
        <w:t>…</w:t>
      </w:r>
      <w:proofErr w:type="gramStart"/>
      <w:r w:rsidRPr="0052245F">
        <w:rPr>
          <w:rFonts w:hAnsi="標楷體"/>
        </w:rPr>
        <w:t>…</w:t>
      </w:r>
      <w:proofErr w:type="gramEnd"/>
      <w:r w:rsidR="00250435" w:rsidRPr="0052245F">
        <w:rPr>
          <w:rFonts w:hAnsi="標楷體" w:hint="eastAsia"/>
        </w:rPr>
        <w:t>。</w:t>
      </w:r>
      <w:r w:rsidRPr="0052245F">
        <w:rPr>
          <w:rFonts w:hAnsi="標楷體" w:hint="eastAsia"/>
        </w:rPr>
        <w:t>」同條第3項規定：「停止辦理案件司法官，仍為現職司法官，支領司法官之給與</w:t>
      </w:r>
      <w:r w:rsidRPr="0052245F">
        <w:rPr>
          <w:rFonts w:hAnsi="標楷體"/>
        </w:rPr>
        <w:t>…</w:t>
      </w:r>
      <w:proofErr w:type="gramStart"/>
      <w:r w:rsidRPr="0052245F">
        <w:rPr>
          <w:rFonts w:hAnsi="標楷體"/>
        </w:rPr>
        <w:t>…</w:t>
      </w:r>
      <w:proofErr w:type="gramEnd"/>
      <w:r w:rsidR="00250435" w:rsidRPr="0052245F">
        <w:rPr>
          <w:rFonts w:hAnsi="標楷體" w:hint="eastAsia"/>
        </w:rPr>
        <w:t>。</w:t>
      </w:r>
      <w:r w:rsidRPr="0052245F">
        <w:rPr>
          <w:rFonts w:hAnsi="標楷體" w:hint="eastAsia"/>
        </w:rPr>
        <w:t>」從此建立法官優遇制度。此時施行之司法人員人事條例並於第41條規定：「司法官合於公務人員退休法規定，自願退休時，除退休金外並另加退養金。」以鼓勵法官自願退休，其立法理由略</w:t>
      </w:r>
      <w:proofErr w:type="gramStart"/>
      <w:r w:rsidRPr="0052245F">
        <w:rPr>
          <w:rFonts w:hAnsi="標楷體" w:hint="eastAsia"/>
        </w:rPr>
        <w:t>以</w:t>
      </w:r>
      <w:proofErr w:type="gramEnd"/>
      <w:r w:rsidRPr="0052245F">
        <w:rPr>
          <w:rFonts w:hAnsi="標楷體" w:hint="eastAsia"/>
        </w:rPr>
        <w:t>：「</w:t>
      </w:r>
      <w:r w:rsidRPr="0052245F">
        <w:rPr>
          <w:rFonts w:hAnsi="標楷體"/>
        </w:rPr>
        <w:t>…</w:t>
      </w:r>
      <w:proofErr w:type="gramStart"/>
      <w:r w:rsidRPr="0052245F">
        <w:rPr>
          <w:rFonts w:hAnsi="標楷體"/>
        </w:rPr>
        <w:t>…</w:t>
      </w:r>
      <w:proofErr w:type="gramEnd"/>
      <w:r w:rsidRPr="0052245F">
        <w:rPr>
          <w:rFonts w:hAnsi="標楷體" w:hint="eastAsia"/>
        </w:rPr>
        <w:t>司法官終身為司法服務，於其自願退休之時，</w:t>
      </w:r>
      <w:proofErr w:type="gramStart"/>
      <w:r w:rsidRPr="0052245F">
        <w:rPr>
          <w:rFonts w:hAnsi="標楷體" w:hint="eastAsia"/>
        </w:rPr>
        <w:t>應優其</w:t>
      </w:r>
      <w:proofErr w:type="gramEnd"/>
      <w:r w:rsidRPr="0052245F">
        <w:rPr>
          <w:rFonts w:hAnsi="標楷體" w:hint="eastAsia"/>
        </w:rPr>
        <w:t>給與，</w:t>
      </w:r>
      <w:proofErr w:type="gramStart"/>
      <w:r w:rsidRPr="0052245F">
        <w:rPr>
          <w:rFonts w:hAnsi="標楷體" w:hint="eastAsia"/>
        </w:rPr>
        <w:t>以示酬庸</w:t>
      </w:r>
      <w:proofErr w:type="gramEnd"/>
      <w:r w:rsidRPr="0052245F">
        <w:rPr>
          <w:rFonts w:hAnsi="標楷體" w:hint="eastAsia"/>
        </w:rPr>
        <w:t>之意</w:t>
      </w:r>
      <w:r w:rsidRPr="0052245F">
        <w:rPr>
          <w:rFonts w:hAnsi="標楷體"/>
        </w:rPr>
        <w:t>…</w:t>
      </w:r>
      <w:proofErr w:type="gramStart"/>
      <w:r w:rsidRPr="0052245F">
        <w:rPr>
          <w:rFonts w:hAnsi="標楷體"/>
        </w:rPr>
        <w:t>…</w:t>
      </w:r>
      <w:proofErr w:type="gramEnd"/>
      <w:r w:rsidR="00250435" w:rsidRPr="0052245F">
        <w:rPr>
          <w:rFonts w:hAnsi="標楷體" w:hint="eastAsia"/>
        </w:rPr>
        <w:t>。</w:t>
      </w:r>
      <w:r w:rsidRPr="0052245F">
        <w:rPr>
          <w:rFonts w:hAnsi="標楷體" w:hint="eastAsia"/>
        </w:rPr>
        <w:t>」司法官退養金給與辦法遂依據司法人員人事條例第41條規定配合修正，並於79年11月30日經司法院、行政院、考試院三院修正會銜發布，立法目的在於縮減優遇法官與退休法官兩者間待遇之差距，以增強司法官退休誘因。此後，年事已高之司法官雖可從「優遇制度」與「退休後領取退休金加退養金」等兩種方式中擇一</w:t>
      </w:r>
      <w:r w:rsidRPr="0052245F">
        <w:rPr>
          <w:rFonts w:hAnsi="標楷體" w:hint="eastAsia"/>
        </w:rPr>
        <w:lastRenderedPageBreak/>
        <w:t>而行，但實際運作下來，由於退休金計算方式僅為本</w:t>
      </w:r>
      <w:proofErr w:type="gramStart"/>
      <w:r w:rsidRPr="0052245F">
        <w:rPr>
          <w:rFonts w:hAnsi="標楷體" w:hint="eastAsia"/>
        </w:rPr>
        <w:t>俸</w:t>
      </w:r>
      <w:proofErr w:type="gramEnd"/>
      <w:r w:rsidRPr="0052245F">
        <w:rPr>
          <w:rFonts w:hAnsi="標楷體" w:hint="eastAsia"/>
        </w:rPr>
        <w:t>加1倍，而資深司法官的專業加給數額較高，導致退休司法官月退休金所得，與優遇司法官仍支領原給與（包括本</w:t>
      </w:r>
      <w:proofErr w:type="gramStart"/>
      <w:r w:rsidRPr="0052245F">
        <w:rPr>
          <w:rFonts w:hAnsi="標楷體" w:hint="eastAsia"/>
        </w:rPr>
        <w:t>俸</w:t>
      </w:r>
      <w:proofErr w:type="gramEnd"/>
      <w:r w:rsidRPr="0052245F">
        <w:rPr>
          <w:rFonts w:hAnsi="標楷體" w:hint="eastAsia"/>
        </w:rPr>
        <w:t>、主管加給、專業加給3項）相比較，兩者待遇頗有差距，因此資深司法官</w:t>
      </w:r>
      <w:proofErr w:type="gramStart"/>
      <w:r w:rsidRPr="0052245F">
        <w:rPr>
          <w:rFonts w:hAnsi="標楷體" w:hint="eastAsia"/>
        </w:rPr>
        <w:t>大多寧選優遇</w:t>
      </w:r>
      <w:proofErr w:type="gramEnd"/>
      <w:r w:rsidRPr="0052245F">
        <w:rPr>
          <w:rFonts w:hAnsi="標楷體" w:hint="eastAsia"/>
        </w:rPr>
        <w:t>而</w:t>
      </w:r>
      <w:proofErr w:type="gramStart"/>
      <w:r w:rsidRPr="0052245F">
        <w:rPr>
          <w:rFonts w:hAnsi="標楷體" w:hint="eastAsia"/>
        </w:rPr>
        <w:t>捨</w:t>
      </w:r>
      <w:proofErr w:type="gramEnd"/>
      <w:r w:rsidRPr="0052245F">
        <w:rPr>
          <w:rFonts w:hAnsi="標楷體" w:hint="eastAsia"/>
        </w:rPr>
        <w:t>退休，因為優遇司法官仍屬現職司法官。</w:t>
      </w:r>
    </w:p>
    <w:p w:rsidR="00F73500" w:rsidRPr="0052245F" w:rsidRDefault="00F73500" w:rsidP="00A23D82">
      <w:pPr>
        <w:pStyle w:val="6"/>
        <w:rPr>
          <w:rFonts w:hAnsi="標楷體"/>
        </w:rPr>
      </w:pPr>
      <w:r w:rsidRPr="0052245F">
        <w:rPr>
          <w:rFonts w:hAnsi="標楷體" w:hint="eastAsia"/>
        </w:rPr>
        <w:t>立法院審查8</w:t>
      </w:r>
      <w:r w:rsidRPr="0052245F">
        <w:rPr>
          <w:rFonts w:hAnsi="標楷體"/>
        </w:rPr>
        <w:t>5</w:t>
      </w:r>
      <w:r w:rsidRPr="0052245F">
        <w:rPr>
          <w:rFonts w:hAnsi="標楷體" w:hint="eastAsia"/>
        </w:rPr>
        <w:t>年度中央政府總預算時，因有立法委員提出質詢，認為優遇法官只領薪水不辦案，制度十分不合理，</w:t>
      </w:r>
      <w:proofErr w:type="gramStart"/>
      <w:r w:rsidRPr="0052245F">
        <w:rPr>
          <w:rFonts w:hAnsi="標楷體" w:hint="eastAsia"/>
        </w:rPr>
        <w:t>爰</w:t>
      </w:r>
      <w:proofErr w:type="gramEnd"/>
      <w:r w:rsidRPr="0052245F">
        <w:rPr>
          <w:rFonts w:hAnsi="標楷體" w:hint="eastAsia"/>
        </w:rPr>
        <w:t>要求行政院主計總處要求司法院儘速</w:t>
      </w:r>
      <w:proofErr w:type="gramStart"/>
      <w:r w:rsidRPr="0052245F">
        <w:rPr>
          <w:rFonts w:hAnsi="標楷體" w:hint="eastAsia"/>
        </w:rPr>
        <w:t>研</w:t>
      </w:r>
      <w:proofErr w:type="gramEnd"/>
      <w:r w:rsidRPr="0052245F">
        <w:rPr>
          <w:rFonts w:hAnsi="標楷體" w:hint="eastAsia"/>
        </w:rPr>
        <w:t>擬，以適齡退休可領高額「退休安養金」的方式，來取代不合理的「優遇」制度。立法院於是作成附帶決議：「行政、司法兩院應會同考試院於8</w:t>
      </w:r>
      <w:r w:rsidRPr="0052245F">
        <w:rPr>
          <w:rFonts w:hAnsi="標楷體"/>
        </w:rPr>
        <w:t>6</w:t>
      </w:r>
      <w:r w:rsidRPr="0052245F">
        <w:rPr>
          <w:rFonts w:hAnsi="標楷體" w:hint="eastAsia"/>
        </w:rPr>
        <w:t>會計年度前就司法官優遇制度與退休制度詳為</w:t>
      </w:r>
      <w:proofErr w:type="gramStart"/>
      <w:r w:rsidRPr="0052245F">
        <w:rPr>
          <w:rFonts w:hAnsi="標楷體" w:hint="eastAsia"/>
        </w:rPr>
        <w:t>研</w:t>
      </w:r>
      <w:proofErr w:type="gramEnd"/>
      <w:r w:rsidRPr="0052245F">
        <w:rPr>
          <w:rFonts w:hAnsi="標楷體" w:hint="eastAsia"/>
        </w:rPr>
        <w:t>商，尤應參酌先進國家立法例，並衡諸我國憲法規定法官終身職之精神及司法官工作負荷情形，從優辦理，以訂定妥善可行辦法，</w:t>
      </w:r>
      <w:proofErr w:type="gramStart"/>
      <w:r w:rsidRPr="0052245F">
        <w:rPr>
          <w:rFonts w:hAnsi="標楷體" w:hint="eastAsia"/>
        </w:rPr>
        <w:t>俾</w:t>
      </w:r>
      <w:proofErr w:type="gramEnd"/>
      <w:r w:rsidRPr="0052245F">
        <w:rPr>
          <w:rFonts w:hAnsi="標楷體" w:hint="eastAsia"/>
        </w:rPr>
        <w:t>貫徹司法官享有充分保障之精神，並繼續促進司法人事之新陳代謝。」其後，司法官退養金給與辦法於85年8月21日經司法院、行政院、考試院三院共同會銜發布，修正重點為第3條，提高65歲以上、未滿70歲司法官之退養金給與標準，以增強6</w:t>
      </w:r>
      <w:r w:rsidRPr="0052245F">
        <w:rPr>
          <w:rFonts w:hAnsi="標楷體"/>
        </w:rPr>
        <w:t>5</w:t>
      </w:r>
      <w:r w:rsidRPr="0052245F">
        <w:rPr>
          <w:rFonts w:hAnsi="標楷體" w:hint="eastAsia"/>
        </w:rPr>
        <w:t>歲以上、未滿70歲司法官之退休誘因。</w:t>
      </w:r>
    </w:p>
    <w:p w:rsidR="00F73500" w:rsidRPr="0052245F" w:rsidRDefault="00F73500" w:rsidP="00A23D82">
      <w:pPr>
        <w:pStyle w:val="6"/>
        <w:rPr>
          <w:rFonts w:hAnsi="標楷體"/>
        </w:rPr>
      </w:pPr>
      <w:r w:rsidRPr="0052245F">
        <w:rPr>
          <w:rFonts w:hAnsi="標楷體" w:hint="eastAsia"/>
        </w:rPr>
        <w:t>軍公教人員退撫新制實施後</w:t>
      </w:r>
      <w:proofErr w:type="gramStart"/>
      <w:r w:rsidRPr="0052245F">
        <w:rPr>
          <w:rFonts w:hAnsi="標楷體" w:hint="eastAsia"/>
        </w:rPr>
        <w:t>（</w:t>
      </w:r>
      <w:proofErr w:type="gramEnd"/>
      <w:r w:rsidRPr="0052245F">
        <w:rPr>
          <w:rFonts w:hAnsi="標楷體" w:hint="eastAsia"/>
        </w:rPr>
        <w:t>退撫新制實施日期：公務人員84年7月1日、教育人員85年2月1日、軍職人員86年1月1日</w:t>
      </w:r>
      <w:proofErr w:type="gramStart"/>
      <w:r w:rsidRPr="0052245F">
        <w:rPr>
          <w:rFonts w:hAnsi="標楷體" w:hint="eastAsia"/>
        </w:rPr>
        <w:t>）</w:t>
      </w:r>
      <w:proofErr w:type="gramEnd"/>
      <w:r w:rsidRPr="0052245F">
        <w:rPr>
          <w:rFonts w:hAnsi="標楷體" w:hint="eastAsia"/>
        </w:rPr>
        <w:t>，司法官新制年資逐年增加，退休司法官每月退休所得占現職司法官每月俸級之百分比，有逐年提高</w:t>
      </w:r>
      <w:r w:rsidRPr="0052245F">
        <w:rPr>
          <w:rFonts w:hAnsi="標楷體" w:hint="eastAsia"/>
        </w:rPr>
        <w:lastRenderedPageBreak/>
        <w:t>之趨勢，為使退休司法官每月退休所得不超過現職司法官每月之俸給，司法官退養金給與辦法再度於91年1月24日修正，於修正條文第2條增列第2項，規定退休司法官每月退休所得，不得超過同等級現職司法官每月俸級之98</w:t>
      </w:r>
      <w:r w:rsidRPr="0052245F">
        <w:rPr>
          <w:rFonts w:hAnsi="標楷體"/>
        </w:rPr>
        <w:t>%</w:t>
      </w:r>
      <w:r w:rsidRPr="0052245F">
        <w:rPr>
          <w:rFonts w:hAnsi="標楷體" w:hint="eastAsia"/>
        </w:rPr>
        <w:t>。</w:t>
      </w:r>
    </w:p>
    <w:p w:rsidR="00F73500" w:rsidRPr="0052245F" w:rsidRDefault="00F73500" w:rsidP="00A23D82">
      <w:pPr>
        <w:pStyle w:val="6"/>
        <w:rPr>
          <w:rFonts w:hAnsi="標楷體"/>
        </w:rPr>
      </w:pPr>
      <w:r w:rsidRPr="0052245F">
        <w:rPr>
          <w:rFonts w:hAnsi="標楷體" w:hint="eastAsia"/>
        </w:rPr>
        <w:t>9</w:t>
      </w:r>
      <w:r w:rsidRPr="0052245F">
        <w:rPr>
          <w:rFonts w:hAnsi="標楷體"/>
        </w:rPr>
        <w:t>9</w:t>
      </w:r>
      <w:r w:rsidRPr="0052245F">
        <w:rPr>
          <w:rFonts w:hAnsi="標楷體" w:hint="eastAsia"/>
        </w:rPr>
        <w:t>年間為審議法官法草案而舉行之公聽會中，外界質疑，依當時之退養金規定，凡司法官年屆65歲以上、未滿70歲辦理退休者，即得領取140%之退養金，其他年齡退休者，</w:t>
      </w:r>
      <w:proofErr w:type="gramStart"/>
      <w:r w:rsidRPr="0052245F">
        <w:rPr>
          <w:rFonts w:hAnsi="標楷體" w:hint="eastAsia"/>
        </w:rPr>
        <w:t>不問司法官</w:t>
      </w:r>
      <w:proofErr w:type="gramEnd"/>
      <w:r w:rsidRPr="0052245F">
        <w:rPr>
          <w:rFonts w:hAnsi="標楷體" w:hint="eastAsia"/>
        </w:rPr>
        <w:t>年資長短，亦能領取5%至60%不等之退養金，不盡合理；</w:t>
      </w:r>
      <w:proofErr w:type="gramStart"/>
      <w:r w:rsidRPr="0052245F">
        <w:rPr>
          <w:rFonts w:hAnsi="標楷體" w:hint="eastAsia"/>
        </w:rPr>
        <w:t>另</w:t>
      </w:r>
      <w:proofErr w:type="gramEnd"/>
      <w:r w:rsidRPr="0052245F">
        <w:rPr>
          <w:rFonts w:hAnsi="標楷體" w:hint="eastAsia"/>
        </w:rPr>
        <w:t>，優遇法官未辦案，卻領現職法官全額待遇，社會觀感不佳，各界反對意見紛至沓來，其後，1</w:t>
      </w:r>
      <w:r w:rsidRPr="0052245F">
        <w:rPr>
          <w:rFonts w:hAnsi="標楷體"/>
        </w:rPr>
        <w:t>00年</w:t>
      </w:r>
      <w:r w:rsidRPr="0052245F">
        <w:rPr>
          <w:rFonts w:hAnsi="標楷體" w:hint="eastAsia"/>
        </w:rPr>
        <w:t>7月6日制定公布之法官法，遂於其中第78條改依法官之年資及年齡，按所定標準給與退養金（該條自公布後3年6個月施行，即自104年1月6日施行），司法院、行政院、考試院三院並依同條第3項授權規定，於104年4月27日會銜發布訂定「法官退養金給與辦法」；另法官法第77條亦將優遇法官制度納入規範，將優遇法官之待遇，由原本領取現職法官全額薪資，降低為僅能領取三分之二。</w:t>
      </w:r>
    </w:p>
    <w:p w:rsidR="00F73500" w:rsidRPr="0052245F" w:rsidRDefault="00F73500" w:rsidP="00A23D82">
      <w:pPr>
        <w:pStyle w:val="6"/>
        <w:rPr>
          <w:rFonts w:hAnsi="標楷體"/>
        </w:rPr>
      </w:pPr>
      <w:r w:rsidRPr="0052245F">
        <w:rPr>
          <w:rFonts w:hAnsi="標楷體" w:hint="eastAsia"/>
        </w:rPr>
        <w:t>由司法官退養金制度發展沿革以觀，退養金制度是欲取代</w:t>
      </w:r>
      <w:r w:rsidR="00B2325B" w:rsidRPr="0052245F">
        <w:rPr>
          <w:rFonts w:hAnsi="標楷體" w:hint="eastAsia"/>
        </w:rPr>
        <w:t>優遇制度，促進法官新陳代謝，故歷次修法亦不斷提高退養金給付金額，</w:t>
      </w:r>
      <w:r w:rsidR="00B2325B" w:rsidRPr="0052245F">
        <w:rPr>
          <w:rFonts w:hAnsi="標楷體" w:hint="eastAsia"/>
          <w:lang w:eastAsia="zh-HK"/>
        </w:rPr>
        <w:t>經</w:t>
      </w:r>
      <w:r w:rsidR="00D53C92" w:rsidRPr="0052245F">
        <w:rPr>
          <w:rFonts w:hAnsi="標楷體" w:hint="eastAsia"/>
          <w:lang w:eastAsia="zh-HK"/>
        </w:rPr>
        <w:t>查</w:t>
      </w:r>
      <w:r w:rsidR="00D53C92" w:rsidRPr="0052245F">
        <w:rPr>
          <w:rFonts w:hAnsi="標楷體" w:hint="eastAsia"/>
        </w:rPr>
        <w:t>，</w:t>
      </w:r>
      <w:r w:rsidR="00B65BEA" w:rsidRPr="0052245F">
        <w:rPr>
          <w:rFonts w:hAnsi="標楷體" w:hint="eastAsia"/>
          <w:lang w:eastAsia="zh-HK"/>
        </w:rPr>
        <w:t>司法院編列預算支應法官</w:t>
      </w:r>
      <w:r w:rsidR="00B65BEA" w:rsidRPr="0052245F">
        <w:rPr>
          <w:rFonts w:hAnsi="標楷體"/>
          <w:szCs w:val="32"/>
        </w:rPr>
        <w:t>退休退養金</w:t>
      </w:r>
      <w:r w:rsidR="00B65BEA" w:rsidRPr="0052245F">
        <w:rPr>
          <w:rFonts w:hAnsi="標楷體" w:hint="eastAsia"/>
        </w:rPr>
        <w:t>，</w:t>
      </w:r>
      <w:r w:rsidR="00B65BEA" w:rsidRPr="0052245F">
        <w:rPr>
          <w:rFonts w:hAnsi="標楷體" w:hint="eastAsia"/>
          <w:lang w:eastAsia="zh-HK"/>
        </w:rPr>
        <w:t>已由</w:t>
      </w:r>
      <w:proofErr w:type="gramStart"/>
      <w:r w:rsidR="00B65BEA" w:rsidRPr="0052245F">
        <w:rPr>
          <w:rFonts w:hAnsi="標楷體" w:hint="eastAsia"/>
        </w:rPr>
        <w:t>100</w:t>
      </w:r>
      <w:proofErr w:type="gramEnd"/>
      <w:r w:rsidR="00B65BEA" w:rsidRPr="0052245F">
        <w:rPr>
          <w:rFonts w:hAnsi="標楷體" w:hint="eastAsia"/>
          <w:lang w:eastAsia="zh-HK"/>
        </w:rPr>
        <w:t>年度之</w:t>
      </w:r>
      <w:r w:rsidR="00B65BEA" w:rsidRPr="0052245F">
        <w:rPr>
          <w:rFonts w:hAnsi="標楷體" w:hint="eastAsia"/>
        </w:rPr>
        <w:t>1.38</w:t>
      </w:r>
      <w:r w:rsidR="00B65BEA" w:rsidRPr="0052245F">
        <w:rPr>
          <w:rFonts w:hAnsi="標楷體" w:hint="eastAsia"/>
          <w:lang w:eastAsia="zh-HK"/>
        </w:rPr>
        <w:t>億元</w:t>
      </w:r>
      <w:r w:rsidR="00B65BEA" w:rsidRPr="0052245F">
        <w:rPr>
          <w:rFonts w:hAnsi="標楷體" w:hint="eastAsia"/>
        </w:rPr>
        <w:t>，</w:t>
      </w:r>
      <w:r w:rsidR="00B65BEA" w:rsidRPr="0052245F">
        <w:rPr>
          <w:rFonts w:hAnsi="標楷體" w:hint="eastAsia"/>
          <w:lang w:eastAsia="zh-HK"/>
        </w:rPr>
        <w:t>攀升至</w:t>
      </w:r>
      <w:proofErr w:type="gramStart"/>
      <w:r w:rsidR="00B65BEA" w:rsidRPr="0052245F">
        <w:rPr>
          <w:rFonts w:hAnsi="標楷體" w:hint="eastAsia"/>
        </w:rPr>
        <w:t>108</w:t>
      </w:r>
      <w:proofErr w:type="gramEnd"/>
      <w:r w:rsidR="00B65BEA" w:rsidRPr="0052245F">
        <w:rPr>
          <w:rFonts w:hAnsi="標楷體" w:hint="eastAsia"/>
          <w:lang w:eastAsia="zh-HK"/>
        </w:rPr>
        <w:t>年度之</w:t>
      </w:r>
      <w:r w:rsidR="00B65BEA" w:rsidRPr="0052245F">
        <w:rPr>
          <w:rFonts w:hAnsi="標楷體" w:hint="eastAsia"/>
        </w:rPr>
        <w:t>3.14</w:t>
      </w:r>
      <w:r w:rsidR="00B65BEA" w:rsidRPr="0052245F">
        <w:rPr>
          <w:rFonts w:hAnsi="標楷體" w:hint="eastAsia"/>
          <w:lang w:eastAsia="zh-HK"/>
        </w:rPr>
        <w:t>億元</w:t>
      </w:r>
      <w:r w:rsidR="00B65BEA" w:rsidRPr="0052245F">
        <w:rPr>
          <w:rFonts w:hAnsi="標楷體" w:hint="eastAsia"/>
        </w:rPr>
        <w:t>，</w:t>
      </w:r>
      <w:r w:rsidR="001C728B" w:rsidRPr="0052245F">
        <w:rPr>
          <w:rFonts w:hAnsi="標楷體" w:hint="eastAsia"/>
          <w:lang w:eastAsia="zh-HK"/>
        </w:rPr>
        <w:t>增長</w:t>
      </w:r>
      <w:r w:rsidR="005B0246" w:rsidRPr="0052245F">
        <w:rPr>
          <w:rFonts w:hAnsi="標楷體" w:hint="eastAsia"/>
          <w:lang w:eastAsia="zh-HK"/>
        </w:rPr>
        <w:t>幅度高達</w:t>
      </w:r>
      <w:r w:rsidR="005B0246" w:rsidRPr="0052245F">
        <w:rPr>
          <w:rFonts w:hAnsi="標楷體" w:hint="eastAsia"/>
        </w:rPr>
        <w:t>126.92</w:t>
      </w:r>
      <w:r w:rsidR="001C728B" w:rsidRPr="0052245F">
        <w:rPr>
          <w:rFonts w:hAnsi="標楷體" w:hint="eastAsia"/>
        </w:rPr>
        <w:t>%，</w:t>
      </w:r>
      <w:r w:rsidR="00B2325B" w:rsidRPr="0052245F">
        <w:rPr>
          <w:rFonts w:hAnsi="標楷體" w:hint="eastAsia"/>
          <w:lang w:eastAsia="zh-HK"/>
        </w:rPr>
        <w:t>如圖</w:t>
      </w:r>
      <w:r w:rsidR="00B2325B" w:rsidRPr="0052245F">
        <w:rPr>
          <w:rFonts w:hAnsi="標楷體" w:hint="eastAsia"/>
        </w:rPr>
        <w:t>1。</w:t>
      </w:r>
    </w:p>
    <w:p w:rsidR="00D53C92" w:rsidRPr="0052245F" w:rsidRDefault="00D53C92" w:rsidP="00D53C92">
      <w:pPr>
        <w:rPr>
          <w:rFonts w:hAnsi="標楷體"/>
        </w:rPr>
      </w:pPr>
    </w:p>
    <w:p w:rsidR="00D53C92" w:rsidRPr="0052245F" w:rsidRDefault="00D53C92" w:rsidP="00D53C92">
      <w:pPr>
        <w:rPr>
          <w:rFonts w:hAnsi="標楷體"/>
        </w:rPr>
        <w:sectPr w:rsidR="00D53C92" w:rsidRPr="0052245F" w:rsidSect="00581E89">
          <w:footerReference w:type="default" r:id="rId9"/>
          <w:pgSz w:w="11907" w:h="16840" w:code="9"/>
          <w:pgMar w:top="1701" w:right="1418" w:bottom="1418" w:left="1418" w:header="851" w:footer="851" w:gutter="227"/>
          <w:cols w:space="425"/>
          <w:docGrid w:type="linesAndChars" w:linePitch="457" w:charSpace="4127"/>
        </w:sectPr>
      </w:pPr>
    </w:p>
    <w:p w:rsidR="00D53C92" w:rsidRPr="0052245F" w:rsidRDefault="00720B07" w:rsidP="00D53C92">
      <w:pPr>
        <w:rPr>
          <w:rFonts w:hAnsi="標楷體"/>
          <w:sz w:val="28"/>
          <w:szCs w:val="28"/>
        </w:rPr>
      </w:pPr>
      <w:r w:rsidRPr="0052245F">
        <w:rPr>
          <w:rFonts w:hAnsi="標楷體"/>
          <w:noProof/>
          <w:sz w:val="28"/>
          <w:szCs w:val="28"/>
        </w:rPr>
        <w:lastRenderedPageBreak/>
        <w:drawing>
          <wp:inline distT="0" distB="0" distL="0" distR="0" wp14:anchorId="017F53B4" wp14:editId="0063FE1A">
            <wp:extent cx="8749030" cy="3397718"/>
            <wp:effectExtent l="0" t="0" r="13970" b="1270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0B07" w:rsidRPr="0052245F" w:rsidRDefault="00720B07" w:rsidP="00720B07">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720B07" w:rsidRPr="0052245F" w:rsidRDefault="00720B07" w:rsidP="00DD3ECF">
      <w:pPr>
        <w:pStyle w:val="a1"/>
        <w:numPr>
          <w:ilvl w:val="0"/>
          <w:numId w:val="59"/>
        </w:numPr>
        <w:jc w:val="left"/>
        <w:rPr>
          <w:rFonts w:hAnsi="標楷體"/>
        </w:rPr>
      </w:pPr>
      <w:r w:rsidRPr="0052245F">
        <w:rPr>
          <w:rFonts w:hAnsi="標楷體"/>
        </w:rPr>
        <w:t>100至108年</w:t>
      </w:r>
      <w:r w:rsidRPr="0052245F">
        <w:rPr>
          <w:rFonts w:hAnsi="標楷體" w:hint="eastAsia"/>
        </w:rPr>
        <w:t>度</w:t>
      </w:r>
      <w:r w:rsidRPr="0052245F">
        <w:rPr>
          <w:rFonts w:hAnsi="標楷體" w:hint="eastAsia"/>
          <w:lang w:eastAsia="zh-HK"/>
        </w:rPr>
        <w:t>法</w:t>
      </w:r>
      <w:r w:rsidRPr="0052245F">
        <w:rPr>
          <w:rFonts w:hAnsi="標楷體"/>
        </w:rPr>
        <w:t>官退休退養金給付</w:t>
      </w:r>
      <w:r w:rsidRPr="0052245F">
        <w:rPr>
          <w:rFonts w:hAnsi="標楷體" w:hint="eastAsia"/>
          <w:lang w:eastAsia="zh-HK"/>
        </w:rPr>
        <w:t>數</w:t>
      </w:r>
    </w:p>
    <w:p w:rsidR="00D53C92" w:rsidRPr="0052245F" w:rsidRDefault="00D53C92" w:rsidP="00D53C92">
      <w:pPr>
        <w:rPr>
          <w:rFonts w:hAnsi="標楷體"/>
        </w:rPr>
      </w:pPr>
    </w:p>
    <w:p w:rsidR="00D53C92" w:rsidRPr="0052245F" w:rsidRDefault="00D53C92" w:rsidP="00D53C92">
      <w:pPr>
        <w:rPr>
          <w:rFonts w:hAnsi="標楷體"/>
        </w:rPr>
        <w:sectPr w:rsidR="00D53C92" w:rsidRPr="0052245F" w:rsidSect="00F55F60">
          <w:pgSz w:w="16840" w:h="11907" w:orient="landscape" w:code="9"/>
          <w:pgMar w:top="1418" w:right="1701" w:bottom="1418" w:left="1418" w:header="851" w:footer="851" w:gutter="227"/>
          <w:cols w:space="425"/>
          <w:docGrid w:type="linesAndChars" w:linePitch="457" w:charSpace="4127"/>
        </w:sectPr>
      </w:pPr>
    </w:p>
    <w:p w:rsidR="00F73500" w:rsidRPr="0052245F" w:rsidRDefault="00F73500" w:rsidP="00A23D82">
      <w:pPr>
        <w:pStyle w:val="4"/>
        <w:rPr>
          <w:rFonts w:hAnsi="標楷體"/>
        </w:rPr>
      </w:pPr>
      <w:r w:rsidRPr="0052245F">
        <w:rPr>
          <w:rFonts w:hAnsi="標楷體" w:hint="eastAsia"/>
        </w:rPr>
        <w:lastRenderedPageBreak/>
        <w:t>司法官自願退休之給與項目及退養金計算方式：</w:t>
      </w:r>
    </w:p>
    <w:p w:rsidR="00F73500" w:rsidRPr="0052245F" w:rsidRDefault="00F73500" w:rsidP="00A23D82">
      <w:pPr>
        <w:pStyle w:val="5"/>
        <w:numPr>
          <w:ilvl w:val="4"/>
          <w:numId w:val="1"/>
        </w:numPr>
        <w:rPr>
          <w:rFonts w:hAnsi="標楷體"/>
        </w:rPr>
      </w:pPr>
      <w:r w:rsidRPr="0052245F">
        <w:rPr>
          <w:rFonts w:hAnsi="標楷體" w:hint="eastAsia"/>
        </w:rPr>
        <w:t>司法官自願退休，適用公務人員退休法令給與「退休金」，另依法官法加給「退養金」</w:t>
      </w:r>
      <w:r w:rsidR="00A23D82" w:rsidRPr="0052245F">
        <w:rPr>
          <w:rFonts w:hAnsi="標楷體" w:hint="eastAsia"/>
        </w:rPr>
        <w:t>：</w:t>
      </w:r>
      <w:r w:rsidRPr="0052245F">
        <w:rPr>
          <w:rFonts w:hAnsi="標楷體" w:hint="eastAsia"/>
        </w:rPr>
        <w:t>法官自願退休，一體適用</w:t>
      </w:r>
      <w:r w:rsidR="00C810E6" w:rsidRPr="0052245F">
        <w:rPr>
          <w:rFonts w:hAnsi="標楷體" w:hint="eastAsia"/>
        </w:rPr>
        <w:t>公務人員退休資遣撫</w:t>
      </w:r>
      <w:proofErr w:type="gramStart"/>
      <w:r w:rsidR="00C810E6" w:rsidRPr="0052245F">
        <w:rPr>
          <w:rFonts w:hAnsi="標楷體" w:hint="eastAsia"/>
        </w:rPr>
        <w:t>卹</w:t>
      </w:r>
      <w:proofErr w:type="gramEnd"/>
      <w:r w:rsidR="00C810E6" w:rsidRPr="0052245F">
        <w:rPr>
          <w:rFonts w:hAnsi="標楷體" w:hint="eastAsia"/>
        </w:rPr>
        <w:t>法</w:t>
      </w:r>
      <w:r w:rsidR="00510AB0" w:rsidRPr="0052245F">
        <w:rPr>
          <w:rFonts w:hAnsi="標楷體" w:hint="eastAsia"/>
        </w:rPr>
        <w:t>（</w:t>
      </w:r>
      <w:r w:rsidR="00C810E6" w:rsidRPr="0052245F">
        <w:rPr>
          <w:rFonts w:hAnsi="標楷體" w:hint="eastAsia"/>
          <w:lang w:eastAsia="zh-HK"/>
        </w:rPr>
        <w:t>下稱</w:t>
      </w:r>
      <w:r w:rsidRPr="0052245F">
        <w:rPr>
          <w:rFonts w:hAnsi="標楷體" w:hint="eastAsia"/>
        </w:rPr>
        <w:t>退撫法</w:t>
      </w:r>
      <w:r w:rsidR="00C810E6" w:rsidRPr="0052245F">
        <w:rPr>
          <w:rFonts w:hAnsi="標楷體"/>
        </w:rPr>
        <w:t>）</w:t>
      </w:r>
      <w:r w:rsidRPr="0052245F">
        <w:rPr>
          <w:rFonts w:hAnsi="標楷體" w:hint="eastAsia"/>
        </w:rPr>
        <w:t>有關退休金之規定，另依法官法第78條及法官退養金給與辦法等規定，實任法官退休，按任職法官年資及年齡所定之標準（比率）加計發給</w:t>
      </w:r>
      <w:r w:rsidR="00F06B46" w:rsidRPr="0052245F">
        <w:rPr>
          <w:rFonts w:hAnsi="標楷體" w:hint="eastAsia"/>
        </w:rPr>
        <w:t>一次</w:t>
      </w:r>
      <w:r w:rsidRPr="0052245F">
        <w:rPr>
          <w:rFonts w:hAnsi="標楷體" w:hint="eastAsia"/>
        </w:rPr>
        <w:t>退養金或月退養金。檢察官自願退休，亦依公務人員退休法令給予退休金，另依法官法第89條第1項</w:t>
      </w:r>
      <w:proofErr w:type="gramStart"/>
      <w:r w:rsidRPr="0052245F">
        <w:rPr>
          <w:rFonts w:hAnsi="標楷體" w:hint="eastAsia"/>
        </w:rPr>
        <w:t>準</w:t>
      </w:r>
      <w:proofErr w:type="gramEnd"/>
      <w:r w:rsidRPr="0052245F">
        <w:rPr>
          <w:rFonts w:hAnsi="標楷體" w:hint="eastAsia"/>
        </w:rPr>
        <w:t>用第78條第2項規定，依標準加計發給一次退養金或月退養金。</w:t>
      </w:r>
    </w:p>
    <w:p w:rsidR="00F73500" w:rsidRPr="0052245F" w:rsidRDefault="00F73500" w:rsidP="00206CF7">
      <w:pPr>
        <w:pStyle w:val="5"/>
        <w:numPr>
          <w:ilvl w:val="4"/>
          <w:numId w:val="1"/>
        </w:numPr>
        <w:rPr>
          <w:rFonts w:hAnsi="標楷體"/>
        </w:rPr>
      </w:pPr>
      <w:r w:rsidRPr="0052245F">
        <w:rPr>
          <w:rFonts w:hAnsi="標楷體" w:hint="eastAsia"/>
        </w:rPr>
        <w:t>退養金計算方式：</w:t>
      </w:r>
    </w:p>
    <w:p w:rsidR="00F73500" w:rsidRPr="0052245F" w:rsidRDefault="00F73500" w:rsidP="00206CF7">
      <w:pPr>
        <w:pStyle w:val="6"/>
        <w:rPr>
          <w:rFonts w:hAnsi="標楷體"/>
        </w:rPr>
      </w:pPr>
      <w:r w:rsidRPr="0052245F">
        <w:rPr>
          <w:rFonts w:hAnsi="標楷體" w:hint="eastAsia"/>
        </w:rPr>
        <w:t>退休金（銓敘核定）</w:t>
      </w:r>
      <w:r w:rsidR="00F24E5A" w:rsidRPr="0052245F">
        <w:rPr>
          <w:rFonts w:hAnsi="標楷體"/>
        </w:rPr>
        <w:t>×</w:t>
      </w:r>
      <w:r w:rsidRPr="0052245F">
        <w:rPr>
          <w:rFonts w:hAnsi="標楷體" w:hint="eastAsia"/>
        </w:rPr>
        <w:t>退養金給與標準</w:t>
      </w:r>
      <w:r w:rsidRPr="0052245F">
        <w:rPr>
          <w:rFonts w:hAnsi="標楷體"/>
        </w:rPr>
        <w:t>（</w:t>
      </w:r>
      <w:r w:rsidRPr="0052245F">
        <w:rPr>
          <w:rFonts w:hAnsi="標楷體" w:hint="eastAsia"/>
        </w:rPr>
        <w:t>如下列實任法官退養金給與標準表</w:t>
      </w:r>
      <w:r w:rsidRPr="0052245F">
        <w:rPr>
          <w:rFonts w:hAnsi="標楷體"/>
        </w:rPr>
        <w:t>）=</w:t>
      </w:r>
      <w:r w:rsidRPr="0052245F">
        <w:rPr>
          <w:rFonts w:hAnsi="標楷體" w:hint="eastAsia"/>
        </w:rPr>
        <w:t>退養金。</w:t>
      </w:r>
    </w:p>
    <w:p w:rsidR="00F73500" w:rsidRPr="0052245F" w:rsidRDefault="00F73500" w:rsidP="00206CF7">
      <w:pPr>
        <w:pStyle w:val="6"/>
        <w:rPr>
          <w:rFonts w:hAnsi="標楷體"/>
        </w:rPr>
      </w:pPr>
      <w:r w:rsidRPr="0052245F">
        <w:rPr>
          <w:rFonts w:hAnsi="標楷體" w:hint="eastAsia"/>
        </w:rPr>
        <w:t>所得上限：依法官法第</w:t>
      </w:r>
      <w:r w:rsidRPr="0052245F">
        <w:rPr>
          <w:rFonts w:hAnsi="標楷體"/>
        </w:rPr>
        <w:t>78</w:t>
      </w:r>
      <w:r w:rsidRPr="0052245F">
        <w:rPr>
          <w:rFonts w:hAnsi="標楷體" w:hint="eastAsia"/>
        </w:rPr>
        <w:t>條第</w:t>
      </w:r>
      <w:r w:rsidRPr="0052245F">
        <w:rPr>
          <w:rFonts w:hAnsi="標楷體"/>
        </w:rPr>
        <w:t>2</w:t>
      </w:r>
      <w:r w:rsidRPr="0052245F">
        <w:rPr>
          <w:rFonts w:hAnsi="標楷體" w:hint="eastAsia"/>
        </w:rPr>
        <w:t>項規定，支領之月退休金、月退養金、公保養老給付之每月優存利息合計數，不得超過同</w:t>
      </w:r>
      <w:proofErr w:type="gramStart"/>
      <w:r w:rsidRPr="0052245F">
        <w:rPr>
          <w:rFonts w:hAnsi="標楷體" w:hint="eastAsia"/>
        </w:rPr>
        <w:t>俸</w:t>
      </w:r>
      <w:proofErr w:type="gramEnd"/>
      <w:r w:rsidRPr="0052245F">
        <w:rPr>
          <w:rFonts w:hAnsi="標楷體" w:hint="eastAsia"/>
        </w:rPr>
        <w:t>級現職法官每月俸給之</w:t>
      </w:r>
      <w:r w:rsidRPr="0052245F">
        <w:rPr>
          <w:rFonts w:hAnsi="標楷體"/>
        </w:rPr>
        <w:t>98%</w:t>
      </w:r>
      <w:r w:rsidRPr="0052245F">
        <w:rPr>
          <w:rFonts w:hAnsi="標楷體" w:hint="eastAsia"/>
        </w:rPr>
        <w:t>，超過者其月退養金之數額</w:t>
      </w:r>
      <w:proofErr w:type="gramStart"/>
      <w:r w:rsidRPr="0052245F">
        <w:rPr>
          <w:rFonts w:hAnsi="標楷體" w:hint="eastAsia"/>
        </w:rPr>
        <w:t>應予減發</w:t>
      </w:r>
      <w:proofErr w:type="gramEnd"/>
      <w:r w:rsidRPr="0052245F">
        <w:rPr>
          <w:rFonts w:hAnsi="標楷體" w:hint="eastAsia"/>
        </w:rPr>
        <w:t>。</w:t>
      </w:r>
    </w:p>
    <w:p w:rsidR="00F73500" w:rsidRPr="0052245F" w:rsidRDefault="00F73500" w:rsidP="00F73500">
      <w:pPr>
        <w:pStyle w:val="5"/>
        <w:numPr>
          <w:ilvl w:val="0"/>
          <w:numId w:val="0"/>
        </w:numPr>
        <w:rPr>
          <w:rFonts w:hAnsi="標楷體"/>
        </w:rPr>
      </w:pPr>
      <w:r w:rsidRPr="0052245F">
        <w:rPr>
          <w:rFonts w:hAnsi="標楷體" w:hint="eastAsia"/>
        </w:rPr>
        <w:t>※實任法官退養金給與標準表：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672"/>
        <w:gridCol w:w="1671"/>
        <w:gridCol w:w="1671"/>
        <w:gridCol w:w="1671"/>
      </w:tblGrid>
      <w:tr w:rsidR="00091204" w:rsidRPr="0052245F" w:rsidTr="00EF0F26">
        <w:tc>
          <w:tcPr>
            <w:tcW w:w="1216" w:type="pct"/>
            <w:tcBorders>
              <w:tl2br w:val="single" w:sz="4" w:space="0" w:color="auto"/>
            </w:tcBorders>
            <w:shd w:val="clear" w:color="auto" w:fill="EEECE1" w:themeFill="background2"/>
          </w:tcPr>
          <w:p w:rsidR="00F73500" w:rsidRPr="0052245F" w:rsidRDefault="00F73500" w:rsidP="00F313C4">
            <w:pPr>
              <w:overflowPunct/>
              <w:autoSpaceDE/>
              <w:autoSpaceDN/>
              <w:snapToGrid w:val="0"/>
              <w:spacing w:line="200" w:lineRule="exact"/>
              <w:jc w:val="right"/>
              <w:rPr>
                <w:rFonts w:hAnsi="標楷體"/>
                <w:kern w:val="0"/>
                <w:sz w:val="20"/>
              </w:rPr>
            </w:pPr>
            <w:r w:rsidRPr="0052245F">
              <w:rPr>
                <w:rFonts w:hAnsi="標楷體" w:hint="eastAsia"/>
                <w:kern w:val="0"/>
                <w:sz w:val="20"/>
              </w:rPr>
              <w:t>年齡</w:t>
            </w:r>
          </w:p>
          <w:p w:rsidR="00F73500" w:rsidRPr="0052245F" w:rsidRDefault="00F73500" w:rsidP="00F313C4">
            <w:pPr>
              <w:overflowPunct/>
              <w:autoSpaceDE/>
              <w:autoSpaceDN/>
              <w:snapToGrid w:val="0"/>
              <w:spacing w:line="200" w:lineRule="exact"/>
              <w:jc w:val="left"/>
              <w:rPr>
                <w:rFonts w:hAnsi="標楷體"/>
                <w:kern w:val="0"/>
                <w:sz w:val="20"/>
              </w:rPr>
            </w:pPr>
            <w:r w:rsidRPr="0052245F">
              <w:rPr>
                <w:rFonts w:hAnsi="標楷體" w:hint="eastAsia"/>
                <w:kern w:val="0"/>
                <w:sz w:val="20"/>
              </w:rPr>
              <w:t>任職法官年資</w:t>
            </w:r>
          </w:p>
        </w:tc>
        <w:tc>
          <w:tcPr>
            <w:tcW w:w="946" w:type="pct"/>
            <w:shd w:val="clear" w:color="auto" w:fill="EEECE1" w:themeFill="background2"/>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hint="eastAsia"/>
                <w:kern w:val="0"/>
                <w:sz w:val="20"/>
              </w:rPr>
              <w:t>未滿</w:t>
            </w:r>
            <w:r w:rsidRPr="0052245F">
              <w:rPr>
                <w:rFonts w:hAnsi="標楷體"/>
                <w:kern w:val="0"/>
                <w:sz w:val="20"/>
              </w:rPr>
              <w:t>55</w:t>
            </w:r>
            <w:r w:rsidRPr="0052245F">
              <w:rPr>
                <w:rFonts w:hAnsi="標楷體" w:hint="eastAsia"/>
                <w:kern w:val="0"/>
                <w:sz w:val="20"/>
              </w:rPr>
              <w:t>歲</w:t>
            </w:r>
          </w:p>
        </w:tc>
        <w:tc>
          <w:tcPr>
            <w:tcW w:w="946" w:type="pct"/>
            <w:shd w:val="clear" w:color="auto" w:fill="EEECE1" w:themeFill="background2"/>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55</w:t>
            </w:r>
            <w:r w:rsidRPr="0052245F">
              <w:rPr>
                <w:rFonts w:hAnsi="標楷體" w:hint="eastAsia"/>
                <w:kern w:val="0"/>
                <w:sz w:val="20"/>
              </w:rPr>
              <w:t>歲以上</w:t>
            </w:r>
          </w:p>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hint="eastAsia"/>
                <w:kern w:val="0"/>
                <w:sz w:val="20"/>
              </w:rPr>
              <w:t>未滿</w:t>
            </w:r>
            <w:r w:rsidRPr="0052245F">
              <w:rPr>
                <w:rFonts w:hAnsi="標楷體"/>
                <w:kern w:val="0"/>
                <w:sz w:val="20"/>
              </w:rPr>
              <w:t>60</w:t>
            </w:r>
            <w:r w:rsidRPr="0052245F">
              <w:rPr>
                <w:rFonts w:hAnsi="標楷體" w:hint="eastAsia"/>
                <w:kern w:val="0"/>
                <w:sz w:val="20"/>
              </w:rPr>
              <w:t>歲</w:t>
            </w:r>
          </w:p>
        </w:tc>
        <w:tc>
          <w:tcPr>
            <w:tcW w:w="946" w:type="pct"/>
            <w:shd w:val="clear" w:color="auto" w:fill="EEECE1" w:themeFill="background2"/>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60</w:t>
            </w:r>
            <w:r w:rsidRPr="0052245F">
              <w:rPr>
                <w:rFonts w:hAnsi="標楷體" w:hint="eastAsia"/>
                <w:kern w:val="0"/>
                <w:sz w:val="20"/>
              </w:rPr>
              <w:t>歲以上</w:t>
            </w:r>
          </w:p>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hint="eastAsia"/>
                <w:kern w:val="0"/>
                <w:sz w:val="20"/>
              </w:rPr>
              <w:t>未滿</w:t>
            </w:r>
            <w:r w:rsidRPr="0052245F">
              <w:rPr>
                <w:rFonts w:hAnsi="標楷體"/>
                <w:kern w:val="0"/>
                <w:sz w:val="20"/>
              </w:rPr>
              <w:t>70</w:t>
            </w:r>
            <w:r w:rsidRPr="0052245F">
              <w:rPr>
                <w:rFonts w:hAnsi="標楷體" w:hint="eastAsia"/>
                <w:kern w:val="0"/>
                <w:sz w:val="20"/>
              </w:rPr>
              <w:t>歲</w:t>
            </w:r>
          </w:p>
        </w:tc>
        <w:tc>
          <w:tcPr>
            <w:tcW w:w="946" w:type="pct"/>
            <w:shd w:val="clear" w:color="auto" w:fill="EEECE1" w:themeFill="background2"/>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70</w:t>
            </w:r>
            <w:r w:rsidRPr="0052245F">
              <w:rPr>
                <w:rFonts w:hAnsi="標楷體" w:hint="eastAsia"/>
                <w:kern w:val="0"/>
                <w:sz w:val="20"/>
              </w:rPr>
              <w:t>歲以上</w:t>
            </w: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hint="eastAsia"/>
                <w:kern w:val="0"/>
                <w:sz w:val="20"/>
              </w:rPr>
              <w:t>未滿</w:t>
            </w:r>
            <w:r w:rsidRPr="0052245F">
              <w:rPr>
                <w:rFonts w:hAnsi="標楷體"/>
                <w:kern w:val="0"/>
                <w:sz w:val="20"/>
              </w:rPr>
              <w:t>10</w:t>
            </w:r>
            <w:r w:rsidRPr="0052245F">
              <w:rPr>
                <w:rFonts w:hAnsi="標楷體" w:hint="eastAsia"/>
                <w:kern w:val="0"/>
                <w:sz w:val="20"/>
              </w:rPr>
              <w:t>年</w:t>
            </w:r>
          </w:p>
        </w:tc>
        <w:tc>
          <w:tcPr>
            <w:tcW w:w="946" w:type="pct"/>
            <w:tcBorders>
              <w:tl2br w:val="single" w:sz="4" w:space="0" w:color="auto"/>
            </w:tcBorders>
          </w:tcPr>
          <w:p w:rsidR="00F73500" w:rsidRPr="0052245F" w:rsidRDefault="00F73500" w:rsidP="00F313C4">
            <w:pPr>
              <w:overflowPunct/>
              <w:autoSpaceDE/>
              <w:autoSpaceDN/>
              <w:snapToGrid w:val="0"/>
              <w:spacing w:line="200" w:lineRule="exact"/>
              <w:jc w:val="center"/>
              <w:rPr>
                <w:rFonts w:hAnsi="標楷體"/>
                <w:kern w:val="0"/>
                <w:sz w:val="20"/>
              </w:rPr>
            </w:pPr>
          </w:p>
        </w:tc>
        <w:tc>
          <w:tcPr>
            <w:tcW w:w="946" w:type="pct"/>
            <w:tcBorders>
              <w:tl2br w:val="single" w:sz="4" w:space="0" w:color="auto"/>
            </w:tcBorders>
          </w:tcPr>
          <w:p w:rsidR="00F73500" w:rsidRPr="0052245F" w:rsidRDefault="00F73500" w:rsidP="00F313C4">
            <w:pPr>
              <w:overflowPunct/>
              <w:autoSpaceDE/>
              <w:autoSpaceDN/>
              <w:snapToGrid w:val="0"/>
              <w:spacing w:line="200" w:lineRule="exact"/>
              <w:jc w:val="center"/>
              <w:rPr>
                <w:rFonts w:hAnsi="標楷體"/>
                <w:kern w:val="0"/>
                <w:sz w:val="20"/>
              </w:rPr>
            </w:pPr>
          </w:p>
        </w:tc>
        <w:tc>
          <w:tcPr>
            <w:tcW w:w="946" w:type="pct"/>
            <w:tcBorders>
              <w:tl2br w:val="single" w:sz="4" w:space="0" w:color="auto"/>
            </w:tcBorders>
          </w:tcPr>
          <w:p w:rsidR="00F73500" w:rsidRPr="0052245F" w:rsidRDefault="00F73500" w:rsidP="00F313C4">
            <w:pPr>
              <w:overflowPunct/>
              <w:autoSpaceDE/>
              <w:autoSpaceDN/>
              <w:snapToGrid w:val="0"/>
              <w:spacing w:line="200" w:lineRule="exact"/>
              <w:jc w:val="center"/>
              <w:rPr>
                <w:rFonts w:hAnsi="標楷體"/>
                <w:kern w:val="0"/>
                <w:sz w:val="20"/>
              </w:rPr>
            </w:pPr>
          </w:p>
        </w:tc>
        <w:tc>
          <w:tcPr>
            <w:tcW w:w="946" w:type="pct"/>
            <w:vMerge w:val="restar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5</w:t>
            </w:r>
            <w:r w:rsidR="00917140" w:rsidRPr="0052245F">
              <w:rPr>
                <w:rFonts w:hAnsi="標楷體" w:hint="eastAsia"/>
                <w:kern w:val="0"/>
                <w:sz w:val="20"/>
              </w:rPr>
              <w:t>%</w:t>
            </w:r>
            <w:r w:rsidRPr="0052245F">
              <w:rPr>
                <w:rFonts w:hAnsi="標楷體"/>
                <w:kern w:val="0"/>
                <w:sz w:val="20"/>
              </w:rPr>
              <w:t xml:space="preserve"> </w:t>
            </w: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10</w:t>
            </w:r>
            <w:r w:rsidRPr="0052245F">
              <w:rPr>
                <w:rFonts w:hAnsi="標楷體" w:hint="eastAsia"/>
                <w:kern w:val="0"/>
                <w:sz w:val="20"/>
              </w:rPr>
              <w:t>年以上未滿</w:t>
            </w:r>
            <w:r w:rsidRPr="0052245F">
              <w:rPr>
                <w:rFonts w:hAnsi="標楷體"/>
                <w:kern w:val="0"/>
                <w:sz w:val="20"/>
              </w:rPr>
              <w:t>15</w:t>
            </w:r>
            <w:r w:rsidRPr="0052245F">
              <w:rPr>
                <w:rFonts w:hAnsi="標楷體" w:hint="eastAsia"/>
                <w:kern w:val="0"/>
                <w:sz w:val="20"/>
              </w:rPr>
              <w:t>年</w:t>
            </w: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20</w:t>
            </w:r>
            <w:r w:rsidR="00917140" w:rsidRPr="0052245F">
              <w:rPr>
                <w:rFonts w:hAnsi="標楷體" w:hint="eastAsia"/>
                <w:kern w:val="0"/>
                <w:sz w:val="20"/>
              </w:rPr>
              <w:t>%</w:t>
            </w: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shd w:val="pct15" w:color="auto" w:fill="FFFFFF"/>
              </w:rPr>
            </w:pPr>
            <w:r w:rsidRPr="0052245F">
              <w:rPr>
                <w:rFonts w:hAnsi="標楷體"/>
                <w:kern w:val="0"/>
                <w:sz w:val="20"/>
              </w:rPr>
              <w:t>20</w:t>
            </w:r>
            <w:r w:rsidR="00917140" w:rsidRPr="0052245F">
              <w:rPr>
                <w:rFonts w:hAnsi="標楷體" w:hint="eastAsia"/>
                <w:kern w:val="0"/>
                <w:sz w:val="20"/>
              </w:rPr>
              <w:t>%</w:t>
            </w: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shd w:val="pct15" w:color="auto" w:fill="FFFFFF"/>
              </w:rPr>
            </w:pPr>
            <w:r w:rsidRPr="0052245F">
              <w:rPr>
                <w:rFonts w:hAnsi="標楷體"/>
                <w:kern w:val="0"/>
                <w:sz w:val="20"/>
              </w:rPr>
              <w:t>20</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15</w:t>
            </w:r>
            <w:r w:rsidRPr="0052245F">
              <w:rPr>
                <w:rFonts w:hAnsi="標楷體" w:hint="eastAsia"/>
                <w:kern w:val="0"/>
                <w:sz w:val="20"/>
              </w:rPr>
              <w:t>年以上未滿</w:t>
            </w:r>
            <w:r w:rsidRPr="0052245F">
              <w:rPr>
                <w:rFonts w:hAnsi="標楷體"/>
                <w:kern w:val="0"/>
                <w:sz w:val="20"/>
              </w:rPr>
              <w:t>20</w:t>
            </w:r>
            <w:r w:rsidRPr="0052245F">
              <w:rPr>
                <w:rFonts w:hAnsi="標楷體" w:hint="eastAsia"/>
                <w:kern w:val="0"/>
                <w:sz w:val="20"/>
              </w:rPr>
              <w:t>年</w:t>
            </w:r>
          </w:p>
        </w:tc>
        <w:tc>
          <w:tcPr>
            <w:tcW w:w="946" w:type="pct"/>
            <w:vMerge w:val="restar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30</w:t>
            </w:r>
            <w:r w:rsidR="00917140" w:rsidRPr="0052245F">
              <w:rPr>
                <w:rFonts w:hAnsi="標楷體" w:hint="eastAsia"/>
                <w:kern w:val="0"/>
                <w:sz w:val="20"/>
              </w:rPr>
              <w:t>%</w:t>
            </w: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40</w:t>
            </w:r>
            <w:r w:rsidR="00917140" w:rsidRPr="0052245F">
              <w:rPr>
                <w:rFonts w:hAnsi="標楷體" w:hint="eastAsia"/>
                <w:kern w:val="0"/>
                <w:sz w:val="20"/>
              </w:rPr>
              <w:t>%</w:t>
            </w: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40</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20</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restar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50</w:t>
            </w:r>
            <w:r w:rsidR="00917140" w:rsidRPr="0052245F">
              <w:rPr>
                <w:rFonts w:hAnsi="標楷體" w:hint="eastAsia"/>
                <w:kern w:val="0"/>
                <w:sz w:val="20"/>
              </w:rPr>
              <w:t>%</w:t>
            </w: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60</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21</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68</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22</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76</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23</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84</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24</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92</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25</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100</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26</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108</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27</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116</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28</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124</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29</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132</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30</w:t>
            </w:r>
            <w:r w:rsidRPr="0052245F">
              <w:rPr>
                <w:rFonts w:hAnsi="標楷體" w:hint="eastAsia"/>
                <w:kern w:val="0"/>
                <w:sz w:val="20"/>
              </w:rPr>
              <w:t>年</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140</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r w:rsidR="00091204" w:rsidRPr="0052245F" w:rsidTr="00EF0F26">
        <w:tc>
          <w:tcPr>
            <w:tcW w:w="121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31</w:t>
            </w:r>
            <w:r w:rsidRPr="0052245F">
              <w:rPr>
                <w:rFonts w:hAnsi="標楷體" w:hint="eastAsia"/>
                <w:kern w:val="0"/>
                <w:sz w:val="20"/>
              </w:rPr>
              <w:t>年以上</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c>
          <w:tcPr>
            <w:tcW w:w="946" w:type="pct"/>
          </w:tcPr>
          <w:p w:rsidR="00F73500" w:rsidRPr="0052245F" w:rsidRDefault="00F73500" w:rsidP="00F313C4">
            <w:pPr>
              <w:overflowPunct/>
              <w:autoSpaceDE/>
              <w:autoSpaceDN/>
              <w:snapToGrid w:val="0"/>
              <w:spacing w:line="200" w:lineRule="exact"/>
              <w:jc w:val="center"/>
              <w:rPr>
                <w:rFonts w:hAnsi="標楷體"/>
                <w:kern w:val="0"/>
                <w:sz w:val="20"/>
              </w:rPr>
            </w:pPr>
            <w:r w:rsidRPr="0052245F">
              <w:rPr>
                <w:rFonts w:hAnsi="標楷體"/>
                <w:kern w:val="0"/>
                <w:sz w:val="20"/>
              </w:rPr>
              <w:t>140</w:t>
            </w:r>
            <w:r w:rsidR="00917140" w:rsidRPr="0052245F">
              <w:rPr>
                <w:rFonts w:hAnsi="標楷體" w:hint="eastAsia"/>
                <w:kern w:val="0"/>
                <w:sz w:val="20"/>
              </w:rPr>
              <w:t>%</w:t>
            </w:r>
          </w:p>
        </w:tc>
        <w:tc>
          <w:tcPr>
            <w:tcW w:w="946" w:type="pct"/>
            <w:vMerge/>
            <w:vAlign w:val="center"/>
          </w:tcPr>
          <w:p w:rsidR="00F73500" w:rsidRPr="0052245F" w:rsidRDefault="00F73500" w:rsidP="00F313C4">
            <w:pPr>
              <w:widowControl/>
              <w:overflowPunct/>
              <w:autoSpaceDE/>
              <w:autoSpaceDN/>
              <w:snapToGrid w:val="0"/>
              <w:spacing w:line="200" w:lineRule="exact"/>
              <w:jc w:val="left"/>
              <w:rPr>
                <w:rFonts w:hAnsi="標楷體"/>
                <w:kern w:val="0"/>
                <w:sz w:val="20"/>
              </w:rPr>
            </w:pPr>
          </w:p>
        </w:tc>
      </w:tr>
    </w:tbl>
    <w:p w:rsidR="00F73500" w:rsidRPr="0052245F" w:rsidRDefault="00F73500" w:rsidP="00F73500">
      <w:pPr>
        <w:pStyle w:val="5"/>
        <w:numPr>
          <w:ilvl w:val="0"/>
          <w:numId w:val="0"/>
        </w:numPr>
        <w:rPr>
          <w:rFonts w:hAnsi="標楷體"/>
          <w:sz w:val="24"/>
          <w:szCs w:val="24"/>
        </w:rPr>
      </w:pPr>
      <w:r w:rsidRPr="0052245F">
        <w:rPr>
          <w:rFonts w:hAnsi="標楷體" w:hint="eastAsia"/>
          <w:sz w:val="24"/>
          <w:szCs w:val="24"/>
        </w:rPr>
        <w:t>資料來源：法官退養金給與辦法附表。</w:t>
      </w:r>
    </w:p>
    <w:p w:rsidR="00F73500" w:rsidRPr="0052245F" w:rsidRDefault="00F73500" w:rsidP="00F73500">
      <w:pPr>
        <w:pStyle w:val="5"/>
        <w:numPr>
          <w:ilvl w:val="0"/>
          <w:numId w:val="0"/>
        </w:numPr>
        <w:spacing w:beforeLines="50" w:before="228"/>
        <w:rPr>
          <w:rFonts w:hAnsi="標楷體"/>
        </w:rPr>
      </w:pPr>
      <w:r w:rsidRPr="0052245F">
        <w:rPr>
          <w:rFonts w:hAnsi="標楷體" w:hint="eastAsia"/>
        </w:rPr>
        <w:lastRenderedPageBreak/>
        <w:t>※退養金給與標準新舊制對照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8"/>
        <w:gridCol w:w="1765"/>
        <w:gridCol w:w="1008"/>
        <w:gridCol w:w="1008"/>
        <w:gridCol w:w="1008"/>
        <w:gridCol w:w="1009"/>
        <w:gridCol w:w="1008"/>
      </w:tblGrid>
      <w:tr w:rsidR="00091204" w:rsidRPr="0052245F" w:rsidTr="0073358A">
        <w:tc>
          <w:tcPr>
            <w:tcW w:w="1143" w:type="pct"/>
            <w:vMerge w:val="restar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b/>
                <w:kern w:val="0"/>
                <w:sz w:val="28"/>
                <w:szCs w:val="28"/>
                <w:shd w:val="pct15" w:color="auto" w:fill="FFFFFF"/>
              </w:rPr>
            </w:pPr>
            <w:r w:rsidRPr="0052245F">
              <w:rPr>
                <w:rFonts w:hAnsi="標楷體" w:hint="eastAsia"/>
                <w:b/>
                <w:kern w:val="0"/>
                <w:sz w:val="28"/>
                <w:szCs w:val="28"/>
                <w:shd w:val="pct15" w:color="auto" w:fill="FFFFFF"/>
              </w:rPr>
              <w:t>舊制</w:t>
            </w:r>
          </w:p>
          <w:p w:rsidR="00F73500" w:rsidRPr="00874202" w:rsidRDefault="0073358A" w:rsidP="00EF0F26">
            <w:pPr>
              <w:overflowPunct/>
              <w:autoSpaceDE/>
              <w:autoSpaceDN/>
              <w:snapToGrid w:val="0"/>
              <w:spacing w:line="240" w:lineRule="exact"/>
              <w:jc w:val="center"/>
              <w:rPr>
                <w:rFonts w:hAnsi="標楷體"/>
                <w:spacing w:val="-20"/>
                <w:kern w:val="0"/>
                <w:sz w:val="24"/>
                <w:szCs w:val="24"/>
                <w:shd w:val="pct15" w:color="auto" w:fill="FFFFFF"/>
              </w:rPr>
            </w:pPr>
            <w:r w:rsidRPr="00874202">
              <w:rPr>
                <w:rFonts w:hAnsi="標楷體" w:hint="eastAsia"/>
                <w:spacing w:val="-20"/>
                <w:kern w:val="0"/>
                <w:sz w:val="24"/>
                <w:szCs w:val="24"/>
              </w:rPr>
              <w:t>（</w:t>
            </w:r>
            <w:r w:rsidR="00F73500" w:rsidRPr="00874202">
              <w:rPr>
                <w:rFonts w:hAnsi="標楷體" w:hint="eastAsia"/>
                <w:spacing w:val="-20"/>
                <w:kern w:val="0"/>
                <w:sz w:val="24"/>
                <w:szCs w:val="24"/>
              </w:rPr>
              <w:t>司法官退養金給與辦法第</w:t>
            </w:r>
            <w:r w:rsidR="00F73500" w:rsidRPr="00874202">
              <w:rPr>
                <w:rFonts w:hAnsi="標楷體"/>
                <w:spacing w:val="-20"/>
                <w:kern w:val="0"/>
                <w:sz w:val="24"/>
                <w:szCs w:val="24"/>
              </w:rPr>
              <w:t>2</w:t>
            </w:r>
            <w:r w:rsidR="00F73500" w:rsidRPr="00874202">
              <w:rPr>
                <w:rFonts w:hAnsi="標楷體" w:hint="eastAsia"/>
                <w:spacing w:val="-20"/>
                <w:kern w:val="0"/>
                <w:sz w:val="24"/>
                <w:szCs w:val="24"/>
              </w:rPr>
              <w:t>條</w:t>
            </w:r>
            <w:r w:rsidRPr="00874202">
              <w:rPr>
                <w:rFonts w:hAnsi="標楷體" w:hint="eastAsia"/>
                <w:spacing w:val="-20"/>
                <w:kern w:val="0"/>
                <w:sz w:val="24"/>
                <w:szCs w:val="24"/>
              </w:rPr>
              <w:t>）</w:t>
            </w:r>
          </w:p>
        </w:tc>
        <w:tc>
          <w:tcPr>
            <w:tcW w:w="1000" w:type="pct"/>
            <w:tcBorders>
              <w:top w:val="single" w:sz="8" w:space="0" w:color="auto"/>
              <w:left w:val="single" w:sz="8" w:space="0" w:color="auto"/>
              <w:bottom w:val="single" w:sz="8" w:space="0" w:color="auto"/>
              <w:right w:val="single" w:sz="8" w:space="0" w:color="auto"/>
              <w:tl2br w:val="single" w:sz="4"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 xml:space="preserve">         </w:t>
            </w:r>
            <w:r w:rsidRPr="0052245F">
              <w:rPr>
                <w:rFonts w:hAnsi="標楷體" w:hint="eastAsia"/>
                <w:kern w:val="0"/>
                <w:sz w:val="20"/>
              </w:rPr>
              <w:t>年齡</w:t>
            </w:r>
          </w:p>
        </w:tc>
        <w:tc>
          <w:tcPr>
            <w:tcW w:w="571"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hint="eastAsia"/>
                <w:b/>
                <w:spacing w:val="-20"/>
                <w:kern w:val="0"/>
                <w:sz w:val="20"/>
              </w:rPr>
              <w:t>未滿</w:t>
            </w:r>
            <w:r w:rsidRPr="003E3EF5">
              <w:rPr>
                <w:rFonts w:hAnsi="標楷體"/>
                <w:b/>
                <w:spacing w:val="-20"/>
                <w:kern w:val="0"/>
                <w:sz w:val="20"/>
              </w:rPr>
              <w:t>55</w:t>
            </w:r>
            <w:r w:rsidRPr="003E3EF5">
              <w:rPr>
                <w:rFonts w:hAnsi="標楷體" w:hint="eastAsia"/>
                <w:b/>
                <w:spacing w:val="-20"/>
                <w:kern w:val="0"/>
                <w:sz w:val="20"/>
              </w:rPr>
              <w:t>歲</w:t>
            </w:r>
          </w:p>
        </w:tc>
        <w:tc>
          <w:tcPr>
            <w:tcW w:w="571"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55</w:t>
            </w:r>
            <w:r w:rsidRPr="003E3EF5">
              <w:rPr>
                <w:rFonts w:hAnsi="標楷體" w:hint="eastAsia"/>
                <w:b/>
                <w:spacing w:val="-20"/>
                <w:kern w:val="0"/>
                <w:sz w:val="20"/>
              </w:rPr>
              <w:t>歲以上</w:t>
            </w:r>
          </w:p>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hint="eastAsia"/>
                <w:b/>
                <w:spacing w:val="-20"/>
                <w:kern w:val="0"/>
                <w:sz w:val="20"/>
              </w:rPr>
              <w:t>未滿</w:t>
            </w:r>
            <w:r w:rsidRPr="003E3EF5">
              <w:rPr>
                <w:rFonts w:hAnsi="標楷體"/>
                <w:b/>
                <w:spacing w:val="-20"/>
                <w:kern w:val="0"/>
                <w:sz w:val="20"/>
              </w:rPr>
              <w:t>60</w:t>
            </w:r>
            <w:r w:rsidRPr="003E3EF5">
              <w:rPr>
                <w:rFonts w:hAnsi="標楷體" w:hint="eastAsia"/>
                <w:b/>
                <w:spacing w:val="-20"/>
                <w:kern w:val="0"/>
                <w:sz w:val="20"/>
              </w:rPr>
              <w:t>歲</w:t>
            </w:r>
          </w:p>
        </w:tc>
        <w:tc>
          <w:tcPr>
            <w:tcW w:w="571"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60</w:t>
            </w:r>
            <w:r w:rsidRPr="003E3EF5">
              <w:rPr>
                <w:rFonts w:hAnsi="標楷體" w:hint="eastAsia"/>
                <w:b/>
                <w:spacing w:val="-20"/>
                <w:kern w:val="0"/>
                <w:sz w:val="20"/>
              </w:rPr>
              <w:t>歲以上</w:t>
            </w:r>
          </w:p>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hint="eastAsia"/>
                <w:b/>
                <w:spacing w:val="-20"/>
                <w:kern w:val="0"/>
                <w:sz w:val="20"/>
              </w:rPr>
              <w:t>未滿</w:t>
            </w:r>
            <w:r w:rsidRPr="003E3EF5">
              <w:rPr>
                <w:rFonts w:hAnsi="標楷體"/>
                <w:b/>
                <w:spacing w:val="-20"/>
                <w:kern w:val="0"/>
                <w:sz w:val="20"/>
              </w:rPr>
              <w:t>65</w:t>
            </w:r>
            <w:r w:rsidRPr="003E3EF5">
              <w:rPr>
                <w:rFonts w:hAnsi="標楷體" w:hint="eastAsia"/>
                <w:b/>
                <w:spacing w:val="-20"/>
                <w:kern w:val="0"/>
                <w:sz w:val="20"/>
              </w:rPr>
              <w:t>歲</w:t>
            </w:r>
          </w:p>
        </w:tc>
        <w:tc>
          <w:tcPr>
            <w:tcW w:w="571"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65</w:t>
            </w:r>
            <w:r w:rsidRPr="003E3EF5">
              <w:rPr>
                <w:rFonts w:hAnsi="標楷體" w:hint="eastAsia"/>
                <w:b/>
                <w:spacing w:val="-20"/>
                <w:kern w:val="0"/>
                <w:sz w:val="20"/>
              </w:rPr>
              <w:t>歲以上未滿</w:t>
            </w:r>
            <w:r w:rsidRPr="003E3EF5">
              <w:rPr>
                <w:rFonts w:hAnsi="標楷體"/>
                <w:b/>
                <w:spacing w:val="-20"/>
                <w:kern w:val="0"/>
                <w:sz w:val="20"/>
              </w:rPr>
              <w:t>70</w:t>
            </w:r>
            <w:r w:rsidRPr="003E3EF5">
              <w:rPr>
                <w:rFonts w:hAnsi="標楷體" w:hint="eastAsia"/>
                <w:b/>
                <w:spacing w:val="-20"/>
                <w:kern w:val="0"/>
                <w:sz w:val="20"/>
              </w:rPr>
              <w:t>歲</w:t>
            </w:r>
          </w:p>
        </w:tc>
        <w:tc>
          <w:tcPr>
            <w:tcW w:w="571"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70</w:t>
            </w:r>
            <w:r w:rsidRPr="003E3EF5">
              <w:rPr>
                <w:rFonts w:hAnsi="標楷體" w:hint="eastAsia"/>
                <w:b/>
                <w:spacing w:val="-20"/>
                <w:kern w:val="0"/>
                <w:sz w:val="20"/>
              </w:rPr>
              <w:t>歲以上</w:t>
            </w: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b/>
                <w:kern w:val="0"/>
                <w:sz w:val="28"/>
                <w:szCs w:val="28"/>
              </w:rPr>
            </w:pPr>
          </w:p>
        </w:tc>
        <w:tc>
          <w:tcPr>
            <w:tcW w:w="1000" w:type="pct"/>
            <w:tcBorders>
              <w:top w:val="single" w:sz="8" w:space="0" w:color="auto"/>
              <w:left w:val="single" w:sz="8" w:space="0" w:color="auto"/>
              <w:bottom w:val="single" w:sz="8" w:space="0" w:color="auto"/>
              <w:right w:val="single" w:sz="8" w:space="0" w:color="auto"/>
              <w:tl2br w:val="single" w:sz="4"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571" w:type="pc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5%</w:t>
            </w:r>
          </w:p>
        </w:tc>
        <w:tc>
          <w:tcPr>
            <w:tcW w:w="571" w:type="pc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5%</w:t>
            </w:r>
          </w:p>
        </w:tc>
        <w:tc>
          <w:tcPr>
            <w:tcW w:w="571" w:type="pc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10%</w:t>
            </w:r>
          </w:p>
        </w:tc>
        <w:tc>
          <w:tcPr>
            <w:tcW w:w="571" w:type="pc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140%</w:t>
            </w:r>
          </w:p>
        </w:tc>
        <w:tc>
          <w:tcPr>
            <w:tcW w:w="571" w:type="pc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5%</w:t>
            </w:r>
          </w:p>
        </w:tc>
      </w:tr>
      <w:tr w:rsidR="00091204" w:rsidRPr="0052245F" w:rsidTr="0073358A">
        <w:tc>
          <w:tcPr>
            <w:tcW w:w="1143" w:type="pct"/>
            <w:vMerge w:val="restar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b/>
                <w:kern w:val="0"/>
                <w:sz w:val="28"/>
                <w:szCs w:val="28"/>
                <w:shd w:val="pct15" w:color="auto" w:fill="FFFFFF"/>
              </w:rPr>
            </w:pPr>
            <w:r w:rsidRPr="0052245F">
              <w:rPr>
                <w:rFonts w:hAnsi="標楷體" w:hint="eastAsia"/>
                <w:b/>
                <w:kern w:val="0"/>
                <w:sz w:val="28"/>
                <w:szCs w:val="28"/>
                <w:shd w:val="pct15" w:color="auto" w:fill="FFFFFF"/>
              </w:rPr>
              <w:t>新制</w:t>
            </w:r>
          </w:p>
          <w:p w:rsidR="00F73500" w:rsidRPr="00874202" w:rsidRDefault="0073358A" w:rsidP="00EF0F26">
            <w:pPr>
              <w:overflowPunct/>
              <w:autoSpaceDE/>
              <w:autoSpaceDN/>
              <w:snapToGrid w:val="0"/>
              <w:spacing w:line="240" w:lineRule="exact"/>
              <w:jc w:val="center"/>
              <w:rPr>
                <w:rFonts w:hAnsi="標楷體"/>
                <w:b/>
                <w:spacing w:val="-20"/>
                <w:kern w:val="0"/>
                <w:sz w:val="28"/>
                <w:szCs w:val="28"/>
              </w:rPr>
            </w:pPr>
            <w:r w:rsidRPr="00874202">
              <w:rPr>
                <w:rFonts w:hAnsi="標楷體" w:hint="eastAsia"/>
                <w:spacing w:val="-20"/>
                <w:kern w:val="0"/>
                <w:sz w:val="24"/>
                <w:szCs w:val="24"/>
              </w:rPr>
              <w:t>（</w:t>
            </w:r>
            <w:r w:rsidR="00F73500" w:rsidRPr="00874202">
              <w:rPr>
                <w:rFonts w:hAnsi="標楷體" w:hint="eastAsia"/>
                <w:spacing w:val="-20"/>
                <w:kern w:val="0"/>
                <w:sz w:val="24"/>
                <w:szCs w:val="24"/>
              </w:rPr>
              <w:t>法官退養金給與辦法第2條</w:t>
            </w:r>
            <w:r w:rsidRPr="00874202">
              <w:rPr>
                <w:rFonts w:hAnsi="標楷體" w:hint="eastAsia"/>
                <w:spacing w:val="-20"/>
                <w:kern w:val="0"/>
                <w:sz w:val="24"/>
                <w:szCs w:val="24"/>
              </w:rPr>
              <w:t>）</w:t>
            </w:r>
          </w:p>
        </w:tc>
        <w:tc>
          <w:tcPr>
            <w:tcW w:w="1000" w:type="pct"/>
            <w:tcBorders>
              <w:top w:val="single" w:sz="8" w:space="0" w:color="auto"/>
              <w:left w:val="single" w:sz="8" w:space="0" w:color="auto"/>
              <w:bottom w:val="single" w:sz="8" w:space="0" w:color="auto"/>
              <w:right w:val="single" w:sz="8" w:space="0" w:color="auto"/>
              <w:tl2br w:val="single" w:sz="4"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 xml:space="preserve">        </w:t>
            </w:r>
            <w:r w:rsidRPr="0052245F">
              <w:rPr>
                <w:rFonts w:hAnsi="標楷體" w:hint="eastAsia"/>
                <w:kern w:val="0"/>
                <w:sz w:val="20"/>
              </w:rPr>
              <w:t>年齡</w:t>
            </w:r>
          </w:p>
          <w:p w:rsidR="00F73500" w:rsidRPr="0052245F" w:rsidRDefault="00F73500" w:rsidP="00EF0F26">
            <w:pPr>
              <w:overflowPunct/>
              <w:autoSpaceDE/>
              <w:autoSpaceDN/>
              <w:snapToGrid w:val="0"/>
              <w:spacing w:line="240" w:lineRule="exact"/>
              <w:jc w:val="left"/>
              <w:rPr>
                <w:rFonts w:hAnsi="標楷體"/>
                <w:kern w:val="0"/>
                <w:sz w:val="20"/>
              </w:rPr>
            </w:pPr>
            <w:r w:rsidRPr="0052245F">
              <w:rPr>
                <w:rFonts w:hAnsi="標楷體" w:hint="eastAsia"/>
                <w:kern w:val="0"/>
                <w:sz w:val="20"/>
              </w:rPr>
              <w:t>年資</w:t>
            </w:r>
          </w:p>
        </w:tc>
        <w:tc>
          <w:tcPr>
            <w:tcW w:w="571"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hint="eastAsia"/>
                <w:b/>
                <w:spacing w:val="-20"/>
                <w:kern w:val="0"/>
                <w:sz w:val="20"/>
              </w:rPr>
              <w:t>未滿</w:t>
            </w:r>
            <w:r w:rsidRPr="003E3EF5">
              <w:rPr>
                <w:rFonts w:hAnsi="標楷體"/>
                <w:b/>
                <w:spacing w:val="-20"/>
                <w:kern w:val="0"/>
                <w:sz w:val="20"/>
              </w:rPr>
              <w:t>55</w:t>
            </w:r>
            <w:r w:rsidRPr="003E3EF5">
              <w:rPr>
                <w:rFonts w:hAnsi="標楷體" w:hint="eastAsia"/>
                <w:b/>
                <w:spacing w:val="-20"/>
                <w:kern w:val="0"/>
                <w:sz w:val="20"/>
              </w:rPr>
              <w:t>歲</w:t>
            </w:r>
          </w:p>
        </w:tc>
        <w:tc>
          <w:tcPr>
            <w:tcW w:w="571"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55</w:t>
            </w:r>
            <w:r w:rsidRPr="003E3EF5">
              <w:rPr>
                <w:rFonts w:hAnsi="標楷體" w:hint="eastAsia"/>
                <w:b/>
                <w:spacing w:val="-20"/>
                <w:kern w:val="0"/>
                <w:sz w:val="20"/>
              </w:rPr>
              <w:t>歲以上</w:t>
            </w:r>
          </w:p>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hint="eastAsia"/>
                <w:b/>
                <w:spacing w:val="-20"/>
                <w:kern w:val="0"/>
                <w:sz w:val="20"/>
              </w:rPr>
              <w:t>未滿</w:t>
            </w:r>
            <w:r w:rsidRPr="003E3EF5">
              <w:rPr>
                <w:rFonts w:hAnsi="標楷體"/>
                <w:b/>
                <w:spacing w:val="-20"/>
                <w:kern w:val="0"/>
                <w:sz w:val="20"/>
              </w:rPr>
              <w:t>60</w:t>
            </w:r>
            <w:r w:rsidRPr="003E3EF5">
              <w:rPr>
                <w:rFonts w:hAnsi="標楷體" w:hint="eastAsia"/>
                <w:b/>
                <w:spacing w:val="-20"/>
                <w:kern w:val="0"/>
                <w:sz w:val="20"/>
              </w:rPr>
              <w:t>歲</w:t>
            </w:r>
          </w:p>
        </w:tc>
        <w:tc>
          <w:tcPr>
            <w:tcW w:w="1143" w:type="pct"/>
            <w:gridSpan w:val="2"/>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60</w:t>
            </w:r>
            <w:r w:rsidRPr="003E3EF5">
              <w:rPr>
                <w:rFonts w:hAnsi="標楷體" w:hint="eastAsia"/>
                <w:b/>
                <w:spacing w:val="-20"/>
                <w:kern w:val="0"/>
                <w:sz w:val="20"/>
              </w:rPr>
              <w:t>歲以上</w:t>
            </w:r>
          </w:p>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hint="eastAsia"/>
                <w:b/>
                <w:spacing w:val="-20"/>
                <w:kern w:val="0"/>
                <w:sz w:val="20"/>
              </w:rPr>
              <w:t>未滿</w:t>
            </w:r>
            <w:r w:rsidRPr="003E3EF5">
              <w:rPr>
                <w:rFonts w:hAnsi="標楷體"/>
                <w:b/>
                <w:spacing w:val="-20"/>
                <w:kern w:val="0"/>
                <w:sz w:val="20"/>
              </w:rPr>
              <w:t>70</w:t>
            </w:r>
            <w:r w:rsidRPr="003E3EF5">
              <w:rPr>
                <w:rFonts w:hAnsi="標楷體" w:hint="eastAsia"/>
                <w:b/>
                <w:spacing w:val="-20"/>
                <w:kern w:val="0"/>
                <w:sz w:val="20"/>
              </w:rPr>
              <w:t>歲</w:t>
            </w:r>
          </w:p>
        </w:tc>
        <w:tc>
          <w:tcPr>
            <w:tcW w:w="571"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70</w:t>
            </w:r>
            <w:r w:rsidRPr="003E3EF5">
              <w:rPr>
                <w:rFonts w:hAnsi="標楷體" w:hint="eastAsia"/>
                <w:b/>
                <w:spacing w:val="-20"/>
                <w:kern w:val="0"/>
                <w:sz w:val="20"/>
              </w:rPr>
              <w:t>歲以上</w:t>
            </w: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hint="eastAsia"/>
                <w:b/>
                <w:spacing w:val="-20"/>
                <w:kern w:val="0"/>
                <w:sz w:val="20"/>
              </w:rPr>
              <w:t>未滿</w:t>
            </w:r>
            <w:r w:rsidRPr="003E3EF5">
              <w:rPr>
                <w:rFonts w:hAnsi="標楷體"/>
                <w:b/>
                <w:spacing w:val="-20"/>
                <w:kern w:val="0"/>
                <w:sz w:val="20"/>
              </w:rPr>
              <w:t>10</w:t>
            </w:r>
            <w:r w:rsidRPr="003E3EF5">
              <w:rPr>
                <w:rFonts w:hAnsi="標楷體" w:hint="eastAsia"/>
                <w:b/>
                <w:spacing w:val="-20"/>
                <w:kern w:val="0"/>
                <w:sz w:val="20"/>
              </w:rPr>
              <w:t>年</w:t>
            </w:r>
          </w:p>
        </w:tc>
        <w:tc>
          <w:tcPr>
            <w:tcW w:w="571" w:type="pct"/>
            <w:tcBorders>
              <w:top w:val="single" w:sz="8" w:space="0" w:color="auto"/>
              <w:left w:val="single" w:sz="8" w:space="0" w:color="auto"/>
              <w:bottom w:val="single" w:sz="8" w:space="0" w:color="auto"/>
              <w:right w:val="single" w:sz="8" w:space="0" w:color="auto"/>
              <w:tl2br w:val="single" w:sz="4"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571" w:type="pct"/>
            <w:tcBorders>
              <w:top w:val="single" w:sz="8" w:space="0" w:color="auto"/>
              <w:left w:val="single" w:sz="8" w:space="0" w:color="auto"/>
              <w:bottom w:val="single" w:sz="8" w:space="0" w:color="auto"/>
              <w:right w:val="single" w:sz="8" w:space="0" w:color="auto"/>
              <w:tl2br w:val="single" w:sz="4"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l2br w:val="single" w:sz="4"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571" w:type="pct"/>
            <w:vMerge w:val="restar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5</w:t>
            </w:r>
            <w:r w:rsidR="00917140" w:rsidRPr="0052245F">
              <w:rPr>
                <w:rFonts w:hAnsi="標楷體" w:hint="eastAsia"/>
                <w:kern w:val="0"/>
                <w:sz w:val="20"/>
              </w:rPr>
              <w:t>%</w:t>
            </w: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10</w:t>
            </w:r>
            <w:r w:rsidRPr="003E3EF5">
              <w:rPr>
                <w:rFonts w:hAnsi="標楷體" w:hint="eastAsia"/>
                <w:b/>
                <w:spacing w:val="-20"/>
                <w:kern w:val="0"/>
                <w:sz w:val="20"/>
              </w:rPr>
              <w:t>年以上未滿</w:t>
            </w:r>
            <w:r w:rsidRPr="003E3EF5">
              <w:rPr>
                <w:rFonts w:hAnsi="標楷體"/>
                <w:b/>
                <w:spacing w:val="-20"/>
                <w:kern w:val="0"/>
                <w:sz w:val="20"/>
              </w:rPr>
              <w:t>15</w:t>
            </w:r>
            <w:r w:rsidRPr="003E3EF5">
              <w:rPr>
                <w:rFonts w:hAnsi="標楷體" w:hint="eastAsia"/>
                <w:b/>
                <w:spacing w:val="-20"/>
                <w:kern w:val="0"/>
                <w:sz w:val="20"/>
              </w:rPr>
              <w:t>年</w:t>
            </w:r>
          </w:p>
        </w:tc>
        <w:tc>
          <w:tcPr>
            <w:tcW w:w="571" w:type="pc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20%</w:t>
            </w:r>
          </w:p>
        </w:tc>
        <w:tc>
          <w:tcPr>
            <w:tcW w:w="571" w:type="pc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shd w:val="pct15" w:color="auto" w:fill="FFFFFF"/>
              </w:rPr>
            </w:pPr>
            <w:r w:rsidRPr="0052245F">
              <w:rPr>
                <w:rFonts w:hAnsi="標楷體"/>
                <w:kern w:val="0"/>
                <w:sz w:val="20"/>
              </w:rPr>
              <w:t>20%</w:t>
            </w: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20%</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15</w:t>
            </w:r>
            <w:r w:rsidRPr="003E3EF5">
              <w:rPr>
                <w:rFonts w:hAnsi="標楷體" w:hint="eastAsia"/>
                <w:b/>
                <w:spacing w:val="-20"/>
                <w:kern w:val="0"/>
                <w:sz w:val="20"/>
              </w:rPr>
              <w:t>年以上未滿</w:t>
            </w:r>
            <w:r w:rsidRPr="003E3EF5">
              <w:rPr>
                <w:rFonts w:hAnsi="標楷體"/>
                <w:b/>
                <w:spacing w:val="-20"/>
                <w:kern w:val="0"/>
                <w:sz w:val="20"/>
              </w:rPr>
              <w:t>20</w:t>
            </w:r>
            <w:r w:rsidRPr="003E3EF5">
              <w:rPr>
                <w:rFonts w:hAnsi="標楷體" w:hint="eastAsia"/>
                <w:b/>
                <w:spacing w:val="-20"/>
                <w:kern w:val="0"/>
                <w:sz w:val="20"/>
              </w:rPr>
              <w:t>年</w:t>
            </w:r>
          </w:p>
        </w:tc>
        <w:tc>
          <w:tcPr>
            <w:tcW w:w="571" w:type="pct"/>
            <w:vMerge w:val="restar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30%</w:t>
            </w:r>
          </w:p>
        </w:tc>
        <w:tc>
          <w:tcPr>
            <w:tcW w:w="571" w:type="pc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40</w:t>
            </w:r>
            <w:r w:rsidR="00917140" w:rsidRPr="0052245F">
              <w:rPr>
                <w:rFonts w:hAnsi="標楷體" w:hint="eastAsia"/>
                <w:kern w:val="0"/>
                <w:sz w:val="20"/>
              </w:rPr>
              <w:t>%</w:t>
            </w: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40%</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20</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val="restart"/>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50</w:t>
            </w:r>
            <w:r w:rsidR="00917140" w:rsidRPr="0052245F">
              <w:rPr>
                <w:rFonts w:hAnsi="標楷體" w:hint="eastAsia"/>
                <w:kern w:val="0"/>
                <w:sz w:val="20"/>
              </w:rPr>
              <w:t>%</w:t>
            </w: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60</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21</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68</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22</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76</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23</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84</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24</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92</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25</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100</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26</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108</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27</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116</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28</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124</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29</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132</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30</w:t>
            </w:r>
            <w:r w:rsidRPr="003E3EF5">
              <w:rPr>
                <w:rFonts w:hAnsi="標楷體" w:hint="eastAsia"/>
                <w:b/>
                <w:spacing w:val="-20"/>
                <w:kern w:val="0"/>
                <w:sz w:val="20"/>
              </w:rPr>
              <w:t>年</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140</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r w:rsidR="00091204" w:rsidRPr="0052245F" w:rsidTr="0073358A">
        <w:tc>
          <w:tcPr>
            <w:tcW w:w="1143" w:type="pct"/>
            <w:vMerge/>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p>
        </w:tc>
        <w:tc>
          <w:tcPr>
            <w:tcW w:w="1000" w:type="pct"/>
            <w:tcBorders>
              <w:top w:val="single" w:sz="8" w:space="0" w:color="auto"/>
              <w:left w:val="single" w:sz="8" w:space="0" w:color="auto"/>
              <w:bottom w:val="single" w:sz="8" w:space="0" w:color="auto"/>
              <w:right w:val="single" w:sz="8" w:space="0" w:color="auto"/>
            </w:tcBorders>
          </w:tcPr>
          <w:p w:rsidR="00F73500" w:rsidRPr="003E3EF5" w:rsidRDefault="00F73500" w:rsidP="00EF0F26">
            <w:pPr>
              <w:overflowPunct/>
              <w:autoSpaceDE/>
              <w:autoSpaceDN/>
              <w:snapToGrid w:val="0"/>
              <w:spacing w:line="240" w:lineRule="exact"/>
              <w:jc w:val="center"/>
              <w:rPr>
                <w:rFonts w:hAnsi="標楷體"/>
                <w:b/>
                <w:spacing w:val="-20"/>
                <w:kern w:val="0"/>
                <w:sz w:val="20"/>
              </w:rPr>
            </w:pPr>
            <w:r w:rsidRPr="003E3EF5">
              <w:rPr>
                <w:rFonts w:hAnsi="標楷體"/>
                <w:b/>
                <w:spacing w:val="-20"/>
                <w:kern w:val="0"/>
                <w:sz w:val="20"/>
              </w:rPr>
              <w:t>31</w:t>
            </w:r>
            <w:r w:rsidRPr="003E3EF5">
              <w:rPr>
                <w:rFonts w:hAnsi="標楷體" w:hint="eastAsia"/>
                <w:b/>
                <w:spacing w:val="-20"/>
                <w:kern w:val="0"/>
                <w:sz w:val="20"/>
              </w:rPr>
              <w:t>年以上</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c>
          <w:tcPr>
            <w:tcW w:w="1143" w:type="pct"/>
            <w:gridSpan w:val="2"/>
            <w:tcBorders>
              <w:top w:val="single" w:sz="8" w:space="0" w:color="auto"/>
              <w:left w:val="single" w:sz="8" w:space="0" w:color="auto"/>
              <w:bottom w:val="single" w:sz="8" w:space="0" w:color="auto"/>
              <w:right w:val="single" w:sz="8" w:space="0" w:color="auto"/>
            </w:tcBorders>
          </w:tcPr>
          <w:p w:rsidR="00F73500" w:rsidRPr="0052245F" w:rsidRDefault="00F73500" w:rsidP="00EF0F26">
            <w:pPr>
              <w:overflowPunct/>
              <w:autoSpaceDE/>
              <w:autoSpaceDN/>
              <w:snapToGrid w:val="0"/>
              <w:spacing w:line="240" w:lineRule="exact"/>
              <w:jc w:val="center"/>
              <w:rPr>
                <w:rFonts w:hAnsi="標楷體"/>
                <w:kern w:val="0"/>
                <w:sz w:val="20"/>
              </w:rPr>
            </w:pPr>
            <w:r w:rsidRPr="0052245F">
              <w:rPr>
                <w:rFonts w:hAnsi="標楷體"/>
                <w:kern w:val="0"/>
                <w:sz w:val="20"/>
              </w:rPr>
              <w:t>140</w:t>
            </w:r>
            <w:r w:rsidR="00917140" w:rsidRPr="0052245F">
              <w:rPr>
                <w:rFonts w:hAnsi="標楷體" w:hint="eastAsia"/>
                <w:kern w:val="0"/>
                <w:sz w:val="20"/>
              </w:rPr>
              <w:t>%</w:t>
            </w:r>
          </w:p>
        </w:tc>
        <w:tc>
          <w:tcPr>
            <w:tcW w:w="571" w:type="pct"/>
            <w:vMerge/>
            <w:tcBorders>
              <w:top w:val="single" w:sz="8" w:space="0" w:color="auto"/>
              <w:left w:val="single" w:sz="8" w:space="0" w:color="auto"/>
              <w:bottom w:val="single" w:sz="8" w:space="0" w:color="auto"/>
              <w:right w:val="single" w:sz="8" w:space="0" w:color="auto"/>
            </w:tcBorders>
            <w:vAlign w:val="center"/>
          </w:tcPr>
          <w:p w:rsidR="00F73500" w:rsidRPr="0052245F" w:rsidRDefault="00F73500" w:rsidP="00EF0F26">
            <w:pPr>
              <w:widowControl/>
              <w:overflowPunct/>
              <w:autoSpaceDE/>
              <w:autoSpaceDN/>
              <w:snapToGrid w:val="0"/>
              <w:spacing w:line="240" w:lineRule="exact"/>
              <w:jc w:val="left"/>
              <w:rPr>
                <w:rFonts w:hAnsi="標楷體"/>
                <w:kern w:val="0"/>
                <w:sz w:val="20"/>
              </w:rPr>
            </w:pPr>
          </w:p>
        </w:tc>
      </w:tr>
    </w:tbl>
    <w:p w:rsidR="00F73500" w:rsidRPr="0052245F" w:rsidRDefault="00F73500" w:rsidP="00F73500">
      <w:pPr>
        <w:pStyle w:val="5"/>
        <w:numPr>
          <w:ilvl w:val="0"/>
          <w:numId w:val="0"/>
        </w:numPr>
        <w:rPr>
          <w:rFonts w:hAnsi="標楷體"/>
          <w:sz w:val="24"/>
          <w:szCs w:val="24"/>
        </w:rPr>
      </w:pPr>
      <w:r w:rsidRPr="0052245F">
        <w:rPr>
          <w:rFonts w:hAnsi="標楷體" w:hint="eastAsia"/>
          <w:sz w:val="24"/>
          <w:szCs w:val="24"/>
        </w:rPr>
        <w:t>資料來源：司法院。</w:t>
      </w:r>
    </w:p>
    <w:p w:rsidR="00F73500" w:rsidRPr="0052245F" w:rsidRDefault="00F73500" w:rsidP="00F73500">
      <w:pPr>
        <w:pStyle w:val="5"/>
        <w:numPr>
          <w:ilvl w:val="0"/>
          <w:numId w:val="0"/>
        </w:numPr>
        <w:ind w:left="2041"/>
        <w:rPr>
          <w:rFonts w:hAnsi="標楷體"/>
        </w:rPr>
      </w:pPr>
    </w:p>
    <w:p w:rsidR="00F73500" w:rsidRPr="0052245F" w:rsidRDefault="00F73500" w:rsidP="00206CF7">
      <w:pPr>
        <w:pStyle w:val="6"/>
        <w:rPr>
          <w:rFonts w:hAnsi="標楷體"/>
        </w:rPr>
      </w:pPr>
      <w:r w:rsidRPr="0052245F">
        <w:rPr>
          <w:rFonts w:hAnsi="標楷體" w:hint="eastAsia"/>
        </w:rPr>
        <w:t>法官自願退休適用退撫法相關規定，包括年金改革之調整退休金計算基礎等，故自107年7月1日起法官與公務人員一體適用</w:t>
      </w:r>
      <w:r w:rsidRPr="0052245F">
        <w:rPr>
          <w:rFonts w:hAnsi="標楷體" w:hint="eastAsia"/>
          <w:lang w:eastAsia="zh-HK"/>
        </w:rPr>
        <w:t>該</w:t>
      </w:r>
      <w:r w:rsidRPr="0052245F">
        <w:rPr>
          <w:rFonts w:hAnsi="標楷體" w:hint="eastAsia"/>
        </w:rPr>
        <w:t>法之修正。無論該法施行前、後之法官，其每月支領之月退休金、公保養老給付之每月優存利息等（不含法官月退養金），不得超過退撫法合計之替代率上限（此部分亦以本</w:t>
      </w:r>
      <w:proofErr w:type="gramStart"/>
      <w:r w:rsidRPr="0052245F">
        <w:rPr>
          <w:rFonts w:hAnsi="標楷體" w:hint="eastAsia"/>
        </w:rPr>
        <w:t>俸</w:t>
      </w:r>
      <w:proofErr w:type="gramEnd"/>
      <w:r w:rsidRPr="0052245F">
        <w:rPr>
          <w:rFonts w:hAnsi="標楷體" w:hint="eastAsia"/>
        </w:rPr>
        <w:t>加計1倍為計算標準）。</w:t>
      </w:r>
    </w:p>
    <w:p w:rsidR="00F73500" w:rsidRPr="0052245F" w:rsidRDefault="00F73500" w:rsidP="00206CF7">
      <w:pPr>
        <w:pStyle w:val="6"/>
        <w:rPr>
          <w:rFonts w:hAnsi="標楷體"/>
        </w:rPr>
      </w:pPr>
      <w:r w:rsidRPr="0052245F">
        <w:rPr>
          <w:rFonts w:hAnsi="標楷體" w:hint="eastAsia"/>
        </w:rPr>
        <w:t>法官法第78條第2項係月退養金、月退休金及公保養老給付合計。蓋如未</w:t>
      </w:r>
      <w:proofErr w:type="gramStart"/>
      <w:r w:rsidRPr="0052245F">
        <w:rPr>
          <w:rFonts w:hAnsi="標楷體" w:hint="eastAsia"/>
        </w:rPr>
        <w:t>加計退養</w:t>
      </w:r>
      <w:proofErr w:type="gramEnd"/>
      <w:r w:rsidRPr="0052245F">
        <w:rPr>
          <w:rFonts w:hAnsi="標楷體" w:hint="eastAsia"/>
        </w:rPr>
        <w:t>金，則以60歲以上70歲以下之退休法官，其所得替代率僅約現職法官之3至</w:t>
      </w:r>
      <w:proofErr w:type="gramStart"/>
      <w:r w:rsidRPr="0052245F">
        <w:rPr>
          <w:rFonts w:hAnsi="標楷體" w:hint="eastAsia"/>
        </w:rPr>
        <w:t>5成</w:t>
      </w:r>
      <w:proofErr w:type="gramEnd"/>
      <w:r w:rsidRPr="0052245F">
        <w:rPr>
          <w:rFonts w:hAnsi="標楷體" w:hint="eastAsia"/>
        </w:rPr>
        <w:t>。又以新制為例，35年800</w:t>
      </w:r>
      <w:proofErr w:type="gramStart"/>
      <w:r w:rsidRPr="0052245F">
        <w:rPr>
          <w:rFonts w:hAnsi="標楷體" w:hint="eastAsia"/>
        </w:rPr>
        <w:t>俸</w:t>
      </w:r>
      <w:proofErr w:type="gramEnd"/>
      <w:r w:rsidRPr="0052245F">
        <w:rPr>
          <w:rFonts w:hAnsi="標楷體" w:hint="eastAsia"/>
        </w:rPr>
        <w:t>點之法官自願退休，其月退休金將只有63,690元，為同</w:t>
      </w:r>
      <w:proofErr w:type="gramStart"/>
      <w:r w:rsidRPr="0052245F">
        <w:rPr>
          <w:rFonts w:hAnsi="標楷體" w:hint="eastAsia"/>
        </w:rPr>
        <w:t>俸</w:t>
      </w:r>
      <w:proofErr w:type="gramEnd"/>
      <w:r w:rsidRPr="0052245F">
        <w:rPr>
          <w:rFonts w:hAnsi="標楷體" w:hint="eastAsia"/>
        </w:rPr>
        <w:t>級現職法官之35.19%。</w:t>
      </w:r>
    </w:p>
    <w:p w:rsidR="00F73500" w:rsidRPr="0052245F" w:rsidRDefault="00F73500" w:rsidP="00206CF7">
      <w:pPr>
        <w:pStyle w:val="6"/>
        <w:rPr>
          <w:rFonts w:hAnsi="標楷體"/>
        </w:rPr>
      </w:pPr>
      <w:r w:rsidRPr="0052245F">
        <w:rPr>
          <w:rFonts w:hAnsi="標楷體" w:hint="eastAsia"/>
        </w:rPr>
        <w:lastRenderedPageBreak/>
        <w:t>年金改革後，法官退養金標準無需修正，因法官退養金給與標準係依其退休金參照退休年齡及法官年資比例給與，</w:t>
      </w:r>
      <w:proofErr w:type="gramStart"/>
      <w:r w:rsidRPr="0052245F">
        <w:rPr>
          <w:rFonts w:hAnsi="標楷體" w:hint="eastAsia"/>
        </w:rPr>
        <w:t>故退養</w:t>
      </w:r>
      <w:proofErr w:type="gramEnd"/>
      <w:r w:rsidRPr="0052245F">
        <w:rPr>
          <w:rFonts w:hAnsi="標楷體" w:hint="eastAsia"/>
        </w:rPr>
        <w:t>金將亦同退休金比例調降，依退休金逐年調降之過渡性設計。新制實施初期，已退休之部分法官（年資較長之法官）退休所得雖仍可達同</w:t>
      </w:r>
      <w:proofErr w:type="gramStart"/>
      <w:r w:rsidRPr="0052245F">
        <w:rPr>
          <w:rFonts w:hAnsi="標楷體" w:hint="eastAsia"/>
        </w:rPr>
        <w:t>俸</w:t>
      </w:r>
      <w:proofErr w:type="gramEnd"/>
      <w:r w:rsidRPr="0052245F">
        <w:rPr>
          <w:rFonts w:hAnsi="標楷體" w:hint="eastAsia"/>
        </w:rPr>
        <w:t>級現職法官每月俸給之98%，惟將依替代率逐年遞減而降低。</w:t>
      </w:r>
    </w:p>
    <w:p w:rsidR="005E270B" w:rsidRPr="0052245F" w:rsidRDefault="005E270B" w:rsidP="005E270B">
      <w:pPr>
        <w:pStyle w:val="7"/>
        <w:rPr>
          <w:rFonts w:hAnsi="標楷體"/>
        </w:rPr>
      </w:pPr>
      <w:r w:rsidRPr="0052245F">
        <w:rPr>
          <w:rFonts w:hAnsi="標楷體" w:hint="eastAsia"/>
        </w:rPr>
        <w:t>法官退休加給退養金，有其慰勉優秀法律人終身奉獻職責繁重的審判工作，藉以吸引優秀的法律人擔任</w:t>
      </w:r>
      <w:proofErr w:type="gramStart"/>
      <w:r w:rsidRPr="0052245F">
        <w:rPr>
          <w:rFonts w:hAnsi="標楷體" w:hint="eastAsia"/>
        </w:rPr>
        <w:t>法官並久安</w:t>
      </w:r>
      <w:proofErr w:type="gramEnd"/>
      <w:r w:rsidRPr="0052245F">
        <w:rPr>
          <w:rFonts w:hAnsi="標楷體" w:hint="eastAsia"/>
        </w:rPr>
        <w:t>其位，及鼓勵其於適當年齡自願退休，促進法官人事新陳代謝之目的，此一給與乃基於終身職法官與國家間之職務關係受憲法直接規範與特別保障所生，係保障法官終身職並依法獨立審判所獨有之制度，性質上為法官終身職待遇之一部分，係延遲給付的法官薪資，受憲法第81條之保障，故</w:t>
      </w:r>
      <w:proofErr w:type="gramStart"/>
      <w:r w:rsidRPr="0052245F">
        <w:rPr>
          <w:rFonts w:hAnsi="標楷體" w:hint="eastAsia"/>
        </w:rPr>
        <w:t>採</w:t>
      </w:r>
      <w:proofErr w:type="gramEnd"/>
      <w:r w:rsidRPr="0052245F">
        <w:rPr>
          <w:rFonts w:hAnsi="標楷體" w:hint="eastAsia"/>
        </w:rPr>
        <w:t>恩給制給與，依法由司法院編列預算支應，其性質與一般公務人員退休金有別，因此，法官退休所得替代率之計算基礎與公務人員不同，兩者不宜直接援引比較。</w:t>
      </w:r>
    </w:p>
    <w:p w:rsidR="005E270B" w:rsidRPr="0052245F" w:rsidRDefault="005E270B" w:rsidP="005E270B">
      <w:pPr>
        <w:pStyle w:val="7"/>
        <w:rPr>
          <w:rFonts w:hAnsi="標楷體"/>
        </w:rPr>
      </w:pPr>
      <w:r w:rsidRPr="0052245F">
        <w:rPr>
          <w:rFonts w:hAnsi="標楷體" w:hint="eastAsia"/>
        </w:rPr>
        <w:t>法官自願退休亦以本</w:t>
      </w:r>
      <w:proofErr w:type="gramStart"/>
      <w:r w:rsidRPr="0052245F">
        <w:rPr>
          <w:rFonts w:hAnsi="標楷體" w:hint="eastAsia"/>
        </w:rPr>
        <w:t>俸</w:t>
      </w:r>
      <w:proofErr w:type="gramEnd"/>
      <w:r w:rsidRPr="0052245F">
        <w:rPr>
          <w:rFonts w:hAnsi="標楷體" w:hint="eastAsia"/>
        </w:rPr>
        <w:t>加計1倍為退休金計算基準，其專業加給雖較一般公務人員高，然並不列入計算退休金，</w:t>
      </w:r>
      <w:proofErr w:type="gramStart"/>
      <w:r w:rsidRPr="0052245F">
        <w:rPr>
          <w:rFonts w:hAnsi="標楷體" w:hint="eastAsia"/>
        </w:rPr>
        <w:t>爰</w:t>
      </w:r>
      <w:proofErr w:type="gramEnd"/>
      <w:r w:rsidRPr="0052245F">
        <w:rPr>
          <w:rFonts w:hAnsi="標楷體" w:hint="eastAsia"/>
        </w:rPr>
        <w:t>退休給與較在職人員待遇差距甚大，如僅依公務人員退休法規領取退休金，以60歲以上未滿70歲之法官退休為例，若無加給退養金，依現行法其所得替代率約僅為現職法官待遇的</w:t>
      </w:r>
      <w:proofErr w:type="gramStart"/>
      <w:r w:rsidRPr="0052245F">
        <w:rPr>
          <w:rFonts w:hAnsi="標楷體" w:hint="eastAsia"/>
        </w:rPr>
        <w:t>3成</w:t>
      </w:r>
      <w:proofErr w:type="gramEnd"/>
      <w:r w:rsidRPr="0052245F">
        <w:rPr>
          <w:rFonts w:hAnsi="標楷體" w:hint="eastAsia"/>
        </w:rPr>
        <w:t>至</w:t>
      </w:r>
      <w:proofErr w:type="gramStart"/>
      <w:r w:rsidRPr="0052245F">
        <w:rPr>
          <w:rFonts w:hAnsi="標楷體" w:hint="eastAsia"/>
        </w:rPr>
        <w:t>5成</w:t>
      </w:r>
      <w:proofErr w:type="gramEnd"/>
      <w:r w:rsidRPr="0052245F">
        <w:rPr>
          <w:rFonts w:hAnsi="標楷體" w:hint="eastAsia"/>
        </w:rPr>
        <w:t>。又退撫法年金改革制度</w:t>
      </w:r>
      <w:r w:rsidRPr="0052245F">
        <w:rPr>
          <w:rFonts w:hAnsi="標楷體" w:hint="eastAsia"/>
        </w:rPr>
        <w:lastRenderedPageBreak/>
        <w:t>施行後，60歲以上未滿70歲年資35年800</w:t>
      </w:r>
      <w:proofErr w:type="gramStart"/>
      <w:r w:rsidRPr="0052245F">
        <w:rPr>
          <w:rFonts w:hAnsi="標楷體" w:hint="eastAsia"/>
        </w:rPr>
        <w:t>俸</w:t>
      </w:r>
      <w:proofErr w:type="gramEnd"/>
      <w:r w:rsidRPr="0052245F">
        <w:rPr>
          <w:rFonts w:hAnsi="標楷體" w:hint="eastAsia"/>
        </w:rPr>
        <w:t>點之法官(即得支領退養金最高上限者)自願退休，倘無加給退養金，其月退休金最終將僅有63,690元，為同</w:t>
      </w:r>
      <w:proofErr w:type="gramStart"/>
      <w:r w:rsidRPr="0052245F">
        <w:rPr>
          <w:rFonts w:hAnsi="標楷體" w:hint="eastAsia"/>
        </w:rPr>
        <w:t>俸</w:t>
      </w:r>
      <w:proofErr w:type="gramEnd"/>
      <w:r w:rsidRPr="0052245F">
        <w:rPr>
          <w:rFonts w:hAnsi="標楷體" w:hint="eastAsia"/>
        </w:rPr>
        <w:t>級現職法官月俸的35.19%，差距過大，並不合理。</w:t>
      </w:r>
    </w:p>
    <w:p w:rsidR="00F73500" w:rsidRPr="0052245F" w:rsidRDefault="00F73500" w:rsidP="00206CF7">
      <w:pPr>
        <w:pStyle w:val="7"/>
        <w:rPr>
          <w:rFonts w:hAnsi="標楷體"/>
        </w:rPr>
      </w:pPr>
      <w:r w:rsidRPr="0052245F">
        <w:rPr>
          <w:rFonts w:hAnsi="標楷體" w:hint="eastAsia"/>
        </w:rPr>
        <w:t>新制實施後退休者，如以60歲以上未滿70歲年資35年800</w:t>
      </w:r>
      <w:proofErr w:type="gramStart"/>
      <w:r w:rsidRPr="0052245F">
        <w:rPr>
          <w:rFonts w:hAnsi="標楷體" w:hint="eastAsia"/>
        </w:rPr>
        <w:t>俸</w:t>
      </w:r>
      <w:proofErr w:type="gramEnd"/>
      <w:r w:rsidRPr="0052245F">
        <w:rPr>
          <w:rFonts w:hAnsi="標楷體" w:hint="eastAsia"/>
        </w:rPr>
        <w:t>點，公保養老給付選擇公保年金之法官為例，法官退休金</w:t>
      </w:r>
      <w:proofErr w:type="gramStart"/>
      <w:r w:rsidRPr="0052245F">
        <w:rPr>
          <w:rFonts w:hAnsi="標楷體" w:hint="eastAsia"/>
        </w:rPr>
        <w:t>加</w:t>
      </w:r>
      <w:r w:rsidR="008379B5" w:rsidRPr="0052245F">
        <w:rPr>
          <w:rFonts w:hAnsi="標楷體" w:hint="eastAsia"/>
        </w:rPr>
        <w:t>計退養</w:t>
      </w:r>
      <w:proofErr w:type="gramEnd"/>
      <w:r w:rsidR="008379B5" w:rsidRPr="0052245F">
        <w:rPr>
          <w:rFonts w:hAnsi="標楷體" w:hint="eastAsia"/>
        </w:rPr>
        <w:t>金後之退休所得替代率尚無法達同</w:t>
      </w:r>
      <w:proofErr w:type="gramStart"/>
      <w:r w:rsidR="008379B5" w:rsidRPr="0052245F">
        <w:rPr>
          <w:rFonts w:hAnsi="標楷體" w:hint="eastAsia"/>
        </w:rPr>
        <w:t>俸</w:t>
      </w:r>
      <w:proofErr w:type="gramEnd"/>
      <w:r w:rsidR="008379B5" w:rsidRPr="0052245F">
        <w:rPr>
          <w:rFonts w:hAnsi="標楷體" w:hint="eastAsia"/>
        </w:rPr>
        <w:t>級現職法官每月</w:t>
      </w:r>
      <w:r w:rsidR="008379B5" w:rsidRPr="0052245F">
        <w:rPr>
          <w:rFonts w:hAnsi="標楷體" w:hint="eastAsia"/>
          <w:lang w:eastAsia="zh-HK"/>
        </w:rPr>
        <w:t>俸</w:t>
      </w:r>
      <w:r w:rsidRPr="0052245F">
        <w:rPr>
          <w:rFonts w:hAnsi="標楷體" w:hint="eastAsia"/>
        </w:rPr>
        <w:t>給之98%，並將逐年下降至73.67%，相較年金改革前約減少24.33%，已有相當幅度之縮減。</w:t>
      </w:r>
    </w:p>
    <w:p w:rsidR="00F73500" w:rsidRPr="0052245F" w:rsidRDefault="00F73500" w:rsidP="00206CF7">
      <w:pPr>
        <w:pStyle w:val="7"/>
        <w:rPr>
          <w:rFonts w:hAnsi="標楷體"/>
        </w:rPr>
      </w:pPr>
      <w:r w:rsidRPr="0052245F">
        <w:rPr>
          <w:rFonts w:hAnsi="標楷體" w:hint="eastAsia"/>
        </w:rPr>
        <w:t>試分析107年5月31日前退休生效且支領月退休金之法官，其於107年7月1日退撫法施行前後之平均月退休所得數額；退撫法施行前平均月退休所得為14萬6,896元，退撫法施行後之平均月退休所得為14萬30元，最終至118年調降至11萬8,817元，平均退休所得替代率，逐年下降至62.97%，已有相當程度之縮減。</w:t>
      </w:r>
    </w:p>
    <w:p w:rsidR="00F73500" w:rsidRPr="0052245F" w:rsidRDefault="00F73500" w:rsidP="002141C4">
      <w:pPr>
        <w:pStyle w:val="5"/>
        <w:numPr>
          <w:ilvl w:val="4"/>
          <w:numId w:val="1"/>
        </w:numPr>
        <w:rPr>
          <w:rFonts w:hAnsi="標楷體"/>
        </w:rPr>
      </w:pPr>
      <w:r w:rsidRPr="0052245F">
        <w:rPr>
          <w:rFonts w:hAnsi="標楷體" w:hint="eastAsia"/>
        </w:rPr>
        <w:t>退養金制度未衍生人力斷層及反淘汰問題</w:t>
      </w:r>
    </w:p>
    <w:p w:rsidR="00F73500" w:rsidRPr="0052245F" w:rsidRDefault="00F73500" w:rsidP="002141C4">
      <w:pPr>
        <w:pStyle w:val="22"/>
        <w:ind w:leftChars="594" w:left="2020" w:firstLine="680"/>
        <w:rPr>
          <w:rFonts w:hAnsi="標楷體"/>
        </w:rPr>
      </w:pPr>
      <w:r w:rsidRPr="0052245F">
        <w:rPr>
          <w:rFonts w:hAnsi="標楷體" w:hint="eastAsia"/>
        </w:rPr>
        <w:t>經統計，司法院所屬法官大宗人力集中於35歲至54歲</w:t>
      </w:r>
      <w:proofErr w:type="gramStart"/>
      <w:r w:rsidRPr="0052245F">
        <w:rPr>
          <w:rFonts w:hAnsi="標楷體" w:hint="eastAsia"/>
        </w:rPr>
        <w:t>之中壯</w:t>
      </w:r>
      <w:proofErr w:type="gramEnd"/>
      <w:r w:rsidRPr="0052245F">
        <w:rPr>
          <w:rFonts w:hAnsi="標楷體" w:hint="eastAsia"/>
        </w:rPr>
        <w:t>年齡層（如表1），人力結構未顯老化，如以法官年資為計算基準，各年資區間分布情形，亦未見資歷青黃不接之現象（如表2）；</w:t>
      </w:r>
      <w:proofErr w:type="gramStart"/>
      <w:r w:rsidRPr="0052245F">
        <w:rPr>
          <w:rFonts w:hAnsi="標楷體" w:hint="eastAsia"/>
        </w:rPr>
        <w:t>再者，</w:t>
      </w:r>
      <w:proofErr w:type="gramEnd"/>
      <w:r w:rsidRPr="0052245F">
        <w:rPr>
          <w:rFonts w:hAnsi="標楷體" w:hint="eastAsia"/>
        </w:rPr>
        <w:t>104年法官退休退養金新制施行迄今，法官退休</w:t>
      </w:r>
      <w:proofErr w:type="gramStart"/>
      <w:r w:rsidRPr="0052245F">
        <w:rPr>
          <w:rFonts w:hAnsi="標楷體" w:hint="eastAsia"/>
        </w:rPr>
        <w:t>人數縱較施行</w:t>
      </w:r>
      <w:proofErr w:type="gramEnd"/>
      <w:r w:rsidRPr="0052245F">
        <w:rPr>
          <w:rFonts w:hAnsi="標楷體" w:hint="eastAsia"/>
        </w:rPr>
        <w:t>前增加，然新進人數尚得填補空缺數（如表3），法官離退數與新進數亦能達到衡平。綜上，無論是人員各年資間或補充新進人員等人力銜接，</w:t>
      </w:r>
      <w:proofErr w:type="gramStart"/>
      <w:r w:rsidRPr="0052245F">
        <w:rPr>
          <w:rFonts w:hAnsi="標楷體" w:hint="eastAsia"/>
        </w:rPr>
        <w:t>均未有</w:t>
      </w:r>
      <w:proofErr w:type="gramEnd"/>
      <w:r w:rsidRPr="0052245F">
        <w:rPr>
          <w:rFonts w:hAnsi="標楷體" w:hint="eastAsia"/>
        </w:rPr>
        <w:t>人力將</w:t>
      </w:r>
      <w:r w:rsidRPr="0052245F">
        <w:rPr>
          <w:rFonts w:hAnsi="標楷體" w:hint="eastAsia"/>
        </w:rPr>
        <w:lastRenderedPageBreak/>
        <w:t>衍生斷層之跡象，且就前開各項人力統計數據觀之，法官符合現行退休要件申請退休，屬人力正常新陳代謝，尚難</w:t>
      </w:r>
      <w:proofErr w:type="gramStart"/>
      <w:r w:rsidRPr="0052245F">
        <w:rPr>
          <w:rFonts w:hAnsi="標楷體" w:hint="eastAsia"/>
        </w:rPr>
        <w:t>遽</w:t>
      </w:r>
      <w:proofErr w:type="gramEnd"/>
      <w:r w:rsidRPr="0052245F">
        <w:rPr>
          <w:rFonts w:hAnsi="標楷體" w:hint="eastAsia"/>
        </w:rPr>
        <w:t>謂係反淘汰現象。</w:t>
      </w:r>
    </w:p>
    <w:p w:rsidR="00F73500" w:rsidRPr="0052245F" w:rsidRDefault="00F73500" w:rsidP="00A80A6F">
      <w:pPr>
        <w:pStyle w:val="a3"/>
        <w:numPr>
          <w:ilvl w:val="0"/>
          <w:numId w:val="55"/>
        </w:numPr>
        <w:rPr>
          <w:rFonts w:hAnsi="標楷體"/>
        </w:rPr>
      </w:pPr>
      <w:r w:rsidRPr="0052245F">
        <w:rPr>
          <w:rFonts w:hAnsi="標楷體" w:hint="eastAsia"/>
        </w:rPr>
        <w:t>107年8月司法院所屬法官年齡層分布</w:t>
      </w:r>
    </w:p>
    <w:tbl>
      <w:tblPr>
        <w:tblW w:w="5000" w:type="pct"/>
        <w:tblCellMar>
          <w:left w:w="28" w:type="dxa"/>
          <w:right w:w="28" w:type="dxa"/>
        </w:tblCellMar>
        <w:tblLook w:val="04A0" w:firstRow="1" w:lastRow="0" w:firstColumn="1" w:lastColumn="0" w:noHBand="0" w:noVBand="1"/>
      </w:tblPr>
      <w:tblGrid>
        <w:gridCol w:w="1011"/>
        <w:gridCol w:w="937"/>
        <w:gridCol w:w="822"/>
        <w:gridCol w:w="823"/>
        <w:gridCol w:w="823"/>
        <w:gridCol w:w="823"/>
        <w:gridCol w:w="823"/>
        <w:gridCol w:w="823"/>
        <w:gridCol w:w="938"/>
        <w:gridCol w:w="1011"/>
      </w:tblGrid>
      <w:tr w:rsidR="00091204" w:rsidRPr="0052245F" w:rsidTr="00EF0F26">
        <w:trPr>
          <w:trHeight w:val="20"/>
        </w:trPr>
        <w:tc>
          <w:tcPr>
            <w:tcW w:w="487"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F73500" w:rsidRPr="0052245F" w:rsidRDefault="00F73500" w:rsidP="00EF0F26">
            <w:pPr>
              <w:pStyle w:val="121"/>
              <w:jc w:val="center"/>
              <w:rPr>
                <w:rFonts w:hAnsi="標楷體"/>
              </w:rPr>
            </w:pPr>
            <w:r w:rsidRPr="0052245F">
              <w:rPr>
                <w:rFonts w:hAnsi="標楷體" w:hint="eastAsia"/>
              </w:rPr>
              <w:t>年齡</w:t>
            </w:r>
          </w:p>
        </w:tc>
        <w:tc>
          <w:tcPr>
            <w:tcW w:w="552"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未滿30歲</w:t>
            </w:r>
          </w:p>
        </w:tc>
        <w:tc>
          <w:tcPr>
            <w:tcW w:w="487"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30-34歲</w:t>
            </w:r>
          </w:p>
        </w:tc>
        <w:tc>
          <w:tcPr>
            <w:tcW w:w="487"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35-39歲</w:t>
            </w:r>
          </w:p>
        </w:tc>
        <w:tc>
          <w:tcPr>
            <w:tcW w:w="487"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40-44歲</w:t>
            </w:r>
          </w:p>
        </w:tc>
        <w:tc>
          <w:tcPr>
            <w:tcW w:w="487"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45-49歲</w:t>
            </w:r>
          </w:p>
        </w:tc>
        <w:tc>
          <w:tcPr>
            <w:tcW w:w="487"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50-54歲</w:t>
            </w:r>
          </w:p>
        </w:tc>
        <w:tc>
          <w:tcPr>
            <w:tcW w:w="487"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55-59歲</w:t>
            </w:r>
          </w:p>
        </w:tc>
        <w:tc>
          <w:tcPr>
            <w:tcW w:w="552"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60歲以上</w:t>
            </w:r>
          </w:p>
        </w:tc>
        <w:tc>
          <w:tcPr>
            <w:tcW w:w="487"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合計（A）</w:t>
            </w:r>
          </w:p>
        </w:tc>
      </w:tr>
      <w:tr w:rsidR="00091204" w:rsidRPr="0052245F" w:rsidTr="00EF0F26">
        <w:trPr>
          <w:trHeight w:val="2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F73500" w:rsidRPr="0052245F" w:rsidRDefault="00F73500" w:rsidP="00EF0F26">
            <w:pPr>
              <w:pStyle w:val="121"/>
              <w:jc w:val="center"/>
              <w:rPr>
                <w:rFonts w:hAnsi="標楷體"/>
              </w:rPr>
            </w:pPr>
            <w:r w:rsidRPr="0052245F">
              <w:rPr>
                <w:rFonts w:hAnsi="標楷體" w:hint="eastAsia"/>
              </w:rPr>
              <w:t>人數（B）</w:t>
            </w:r>
          </w:p>
        </w:tc>
        <w:tc>
          <w:tcPr>
            <w:tcW w:w="552"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46</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211</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319</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335</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374</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340</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236</w:t>
            </w:r>
          </w:p>
        </w:tc>
        <w:tc>
          <w:tcPr>
            <w:tcW w:w="552"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186</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2,047</w:t>
            </w:r>
          </w:p>
        </w:tc>
      </w:tr>
      <w:tr w:rsidR="00091204" w:rsidRPr="0052245F" w:rsidTr="00EF0F26">
        <w:trPr>
          <w:trHeight w:val="20"/>
        </w:trPr>
        <w:tc>
          <w:tcPr>
            <w:tcW w:w="487" w:type="pct"/>
            <w:tcBorders>
              <w:top w:val="nil"/>
              <w:left w:val="single" w:sz="4" w:space="0" w:color="auto"/>
              <w:bottom w:val="single" w:sz="4" w:space="0" w:color="auto"/>
              <w:right w:val="single" w:sz="4" w:space="0" w:color="auto"/>
            </w:tcBorders>
            <w:shd w:val="clear" w:color="auto" w:fill="auto"/>
            <w:vAlign w:val="center"/>
            <w:hideMark/>
          </w:tcPr>
          <w:p w:rsidR="00F73500" w:rsidRPr="0052245F" w:rsidRDefault="00F73500" w:rsidP="00EF0F26">
            <w:pPr>
              <w:pStyle w:val="121"/>
              <w:jc w:val="center"/>
              <w:rPr>
                <w:rFonts w:hAnsi="標楷體"/>
              </w:rPr>
            </w:pPr>
            <w:r w:rsidRPr="0052245F">
              <w:rPr>
                <w:rFonts w:hAnsi="標楷體" w:hint="eastAsia"/>
              </w:rPr>
              <w:t>比例（B/A）%</w:t>
            </w:r>
          </w:p>
        </w:tc>
        <w:tc>
          <w:tcPr>
            <w:tcW w:w="552"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2.25%</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10.31%</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15.58%</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16.37%</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18.27%</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16.61%</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11.53%</w:t>
            </w:r>
          </w:p>
        </w:tc>
        <w:tc>
          <w:tcPr>
            <w:tcW w:w="552"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9.09%</w:t>
            </w:r>
          </w:p>
        </w:tc>
        <w:tc>
          <w:tcPr>
            <w:tcW w:w="48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100.00%</w:t>
            </w:r>
          </w:p>
        </w:tc>
      </w:tr>
    </w:tbl>
    <w:p w:rsidR="00F73500" w:rsidRPr="0052245F" w:rsidRDefault="00F73500" w:rsidP="00F73500">
      <w:pPr>
        <w:pStyle w:val="5"/>
        <w:numPr>
          <w:ilvl w:val="0"/>
          <w:numId w:val="0"/>
        </w:numPr>
        <w:rPr>
          <w:rFonts w:hAnsi="標楷體"/>
          <w:sz w:val="24"/>
          <w:szCs w:val="24"/>
        </w:rPr>
      </w:pPr>
      <w:r w:rsidRPr="0052245F">
        <w:rPr>
          <w:rFonts w:hAnsi="標楷體" w:hint="eastAsia"/>
          <w:sz w:val="24"/>
          <w:szCs w:val="24"/>
        </w:rPr>
        <w:t>資料來源：司法院。</w:t>
      </w:r>
    </w:p>
    <w:p w:rsidR="00F73500" w:rsidRPr="0052245F" w:rsidRDefault="00F73500" w:rsidP="00F73500">
      <w:pPr>
        <w:pStyle w:val="a3"/>
        <w:rPr>
          <w:rFonts w:hAnsi="標楷體"/>
        </w:rPr>
      </w:pPr>
      <w:r w:rsidRPr="0052245F">
        <w:rPr>
          <w:rFonts w:hAnsi="標楷體" w:hint="eastAsia"/>
        </w:rPr>
        <w:t>107年8月司法院所屬法官</w:t>
      </w:r>
      <w:r w:rsidRPr="0052245F">
        <w:rPr>
          <w:rFonts w:hAnsi="標楷體" w:hint="eastAsia"/>
          <w:lang w:eastAsia="zh-HK"/>
        </w:rPr>
        <w:t>服務</w:t>
      </w:r>
      <w:r w:rsidRPr="0052245F">
        <w:rPr>
          <w:rFonts w:hAnsi="標楷體" w:hint="eastAsia"/>
        </w:rPr>
        <w:t>年</w:t>
      </w:r>
      <w:r w:rsidRPr="0052245F">
        <w:rPr>
          <w:rFonts w:hAnsi="標楷體" w:hint="eastAsia"/>
          <w:lang w:eastAsia="zh-HK"/>
        </w:rPr>
        <w:t>資</w:t>
      </w:r>
      <w:r w:rsidRPr="0052245F">
        <w:rPr>
          <w:rFonts w:hAnsi="標楷體" w:hint="eastAsia"/>
        </w:rPr>
        <w:t>分布</w:t>
      </w:r>
    </w:p>
    <w:tbl>
      <w:tblPr>
        <w:tblW w:w="5000" w:type="pct"/>
        <w:tblCellMar>
          <w:left w:w="28" w:type="dxa"/>
          <w:right w:w="28" w:type="dxa"/>
        </w:tblCellMar>
        <w:tblLook w:val="04A0" w:firstRow="1" w:lastRow="0" w:firstColumn="1" w:lastColumn="0" w:noHBand="0" w:noVBand="1"/>
      </w:tblPr>
      <w:tblGrid>
        <w:gridCol w:w="1040"/>
        <w:gridCol w:w="906"/>
        <w:gridCol w:w="973"/>
        <w:gridCol w:w="924"/>
        <w:gridCol w:w="957"/>
        <w:gridCol w:w="924"/>
        <w:gridCol w:w="941"/>
        <w:gridCol w:w="1158"/>
        <w:gridCol w:w="1011"/>
      </w:tblGrid>
      <w:tr w:rsidR="00091204" w:rsidRPr="0052245F" w:rsidTr="00EF0F26">
        <w:trPr>
          <w:trHeight w:val="20"/>
        </w:trPr>
        <w:tc>
          <w:tcPr>
            <w:tcW w:w="603"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年資</w:t>
            </w:r>
          </w:p>
        </w:tc>
        <w:tc>
          <w:tcPr>
            <w:tcW w:w="527"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未滿5年</w:t>
            </w:r>
          </w:p>
        </w:tc>
        <w:tc>
          <w:tcPr>
            <w:tcW w:w="565"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5-9年</w:t>
            </w:r>
          </w:p>
        </w:tc>
        <w:tc>
          <w:tcPr>
            <w:tcW w:w="537"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10-14年</w:t>
            </w:r>
          </w:p>
        </w:tc>
        <w:tc>
          <w:tcPr>
            <w:tcW w:w="556"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15-19年</w:t>
            </w:r>
          </w:p>
        </w:tc>
        <w:tc>
          <w:tcPr>
            <w:tcW w:w="537"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20-24年</w:t>
            </w:r>
          </w:p>
        </w:tc>
        <w:tc>
          <w:tcPr>
            <w:tcW w:w="546"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25-29年</w:t>
            </w:r>
          </w:p>
        </w:tc>
        <w:tc>
          <w:tcPr>
            <w:tcW w:w="669"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滿30年以上</w:t>
            </w:r>
          </w:p>
        </w:tc>
        <w:tc>
          <w:tcPr>
            <w:tcW w:w="460"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21"/>
              <w:jc w:val="center"/>
              <w:rPr>
                <w:rFonts w:hAnsi="標楷體"/>
              </w:rPr>
            </w:pPr>
            <w:r w:rsidRPr="0052245F">
              <w:rPr>
                <w:rFonts w:hAnsi="標楷體" w:hint="eastAsia"/>
              </w:rPr>
              <w:t>合計（A）</w:t>
            </w:r>
          </w:p>
        </w:tc>
      </w:tr>
      <w:tr w:rsidR="00091204" w:rsidRPr="0052245F" w:rsidTr="00EF0F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hideMark/>
          </w:tcPr>
          <w:p w:rsidR="00F73500" w:rsidRPr="0052245F" w:rsidRDefault="00F73500" w:rsidP="00EF0F26">
            <w:pPr>
              <w:pStyle w:val="121"/>
              <w:jc w:val="center"/>
              <w:rPr>
                <w:rFonts w:hAnsi="標楷體"/>
              </w:rPr>
            </w:pPr>
            <w:r w:rsidRPr="0052245F">
              <w:rPr>
                <w:rFonts w:hAnsi="標楷體" w:hint="eastAsia"/>
              </w:rPr>
              <w:t>人數（B）</w:t>
            </w:r>
          </w:p>
        </w:tc>
        <w:tc>
          <w:tcPr>
            <w:tcW w:w="52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201</w:t>
            </w:r>
          </w:p>
        </w:tc>
        <w:tc>
          <w:tcPr>
            <w:tcW w:w="565"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392</w:t>
            </w:r>
          </w:p>
        </w:tc>
        <w:tc>
          <w:tcPr>
            <w:tcW w:w="53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262</w:t>
            </w:r>
          </w:p>
        </w:tc>
        <w:tc>
          <w:tcPr>
            <w:tcW w:w="556"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414</w:t>
            </w:r>
          </w:p>
        </w:tc>
        <w:tc>
          <w:tcPr>
            <w:tcW w:w="53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331</w:t>
            </w:r>
          </w:p>
        </w:tc>
        <w:tc>
          <w:tcPr>
            <w:tcW w:w="546"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278</w:t>
            </w:r>
          </w:p>
        </w:tc>
        <w:tc>
          <w:tcPr>
            <w:tcW w:w="669"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169</w:t>
            </w:r>
          </w:p>
        </w:tc>
        <w:tc>
          <w:tcPr>
            <w:tcW w:w="460"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2,047</w:t>
            </w:r>
          </w:p>
        </w:tc>
      </w:tr>
      <w:tr w:rsidR="00091204" w:rsidRPr="0052245F" w:rsidTr="00EF0F26">
        <w:trPr>
          <w:trHeight w:val="20"/>
        </w:trPr>
        <w:tc>
          <w:tcPr>
            <w:tcW w:w="603" w:type="pct"/>
            <w:tcBorders>
              <w:top w:val="nil"/>
              <w:left w:val="single" w:sz="4" w:space="0" w:color="auto"/>
              <w:bottom w:val="single" w:sz="4" w:space="0" w:color="auto"/>
              <w:right w:val="single" w:sz="4" w:space="0" w:color="auto"/>
            </w:tcBorders>
            <w:shd w:val="clear" w:color="auto" w:fill="auto"/>
            <w:vAlign w:val="center"/>
            <w:hideMark/>
          </w:tcPr>
          <w:p w:rsidR="00F73500" w:rsidRPr="0052245F" w:rsidRDefault="00F73500" w:rsidP="00EF0F26">
            <w:pPr>
              <w:pStyle w:val="121"/>
              <w:jc w:val="center"/>
              <w:rPr>
                <w:rFonts w:hAnsi="標楷體"/>
              </w:rPr>
            </w:pPr>
            <w:r w:rsidRPr="0052245F">
              <w:rPr>
                <w:rFonts w:hAnsi="標楷體" w:hint="eastAsia"/>
              </w:rPr>
              <w:t>比例</w:t>
            </w:r>
            <w:r w:rsidRPr="0052245F">
              <w:rPr>
                <w:rFonts w:hAnsi="標楷體" w:hint="eastAsia"/>
              </w:rPr>
              <w:br/>
              <w:t>（B/A）%</w:t>
            </w:r>
          </w:p>
        </w:tc>
        <w:tc>
          <w:tcPr>
            <w:tcW w:w="52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9.82%</w:t>
            </w:r>
          </w:p>
        </w:tc>
        <w:tc>
          <w:tcPr>
            <w:tcW w:w="565"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19.15%</w:t>
            </w:r>
          </w:p>
        </w:tc>
        <w:tc>
          <w:tcPr>
            <w:tcW w:w="53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12.80%</w:t>
            </w:r>
          </w:p>
        </w:tc>
        <w:tc>
          <w:tcPr>
            <w:tcW w:w="556"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20.22%</w:t>
            </w:r>
          </w:p>
        </w:tc>
        <w:tc>
          <w:tcPr>
            <w:tcW w:w="537"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16.17%</w:t>
            </w:r>
          </w:p>
        </w:tc>
        <w:tc>
          <w:tcPr>
            <w:tcW w:w="546"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13.58%</w:t>
            </w:r>
          </w:p>
        </w:tc>
        <w:tc>
          <w:tcPr>
            <w:tcW w:w="669"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8.26%</w:t>
            </w:r>
          </w:p>
        </w:tc>
        <w:tc>
          <w:tcPr>
            <w:tcW w:w="460"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21"/>
              <w:jc w:val="right"/>
              <w:rPr>
                <w:rFonts w:hAnsi="標楷體"/>
              </w:rPr>
            </w:pPr>
            <w:r w:rsidRPr="0052245F">
              <w:rPr>
                <w:rFonts w:hAnsi="標楷體" w:hint="eastAsia"/>
              </w:rPr>
              <w:t>100.00%</w:t>
            </w:r>
          </w:p>
        </w:tc>
      </w:tr>
    </w:tbl>
    <w:p w:rsidR="00F73500" w:rsidRPr="0052245F" w:rsidRDefault="00F73500" w:rsidP="00F73500">
      <w:pPr>
        <w:pStyle w:val="5"/>
        <w:numPr>
          <w:ilvl w:val="0"/>
          <w:numId w:val="0"/>
        </w:numPr>
        <w:rPr>
          <w:rFonts w:hAnsi="標楷體"/>
          <w:sz w:val="24"/>
          <w:szCs w:val="24"/>
        </w:rPr>
      </w:pPr>
      <w:r w:rsidRPr="0052245F">
        <w:rPr>
          <w:rFonts w:hAnsi="標楷體" w:hint="eastAsia"/>
          <w:sz w:val="24"/>
          <w:szCs w:val="24"/>
        </w:rPr>
        <w:t>資料來源：司法院。</w:t>
      </w:r>
    </w:p>
    <w:p w:rsidR="00F73500" w:rsidRPr="0052245F" w:rsidRDefault="00F73500" w:rsidP="00F73500">
      <w:pPr>
        <w:pStyle w:val="3"/>
        <w:numPr>
          <w:ilvl w:val="0"/>
          <w:numId w:val="0"/>
        </w:numPr>
        <w:ind w:left="1361"/>
        <w:rPr>
          <w:rFonts w:hAnsi="標楷體"/>
        </w:rPr>
      </w:pPr>
    </w:p>
    <w:p w:rsidR="00F73500" w:rsidRPr="0052245F" w:rsidRDefault="00F73500" w:rsidP="00F73500">
      <w:pPr>
        <w:pStyle w:val="a3"/>
        <w:rPr>
          <w:rFonts w:hAnsi="標楷體"/>
        </w:rPr>
      </w:pPr>
      <w:r w:rsidRPr="0052245F">
        <w:rPr>
          <w:rFonts w:hAnsi="標楷體" w:hint="eastAsia"/>
        </w:rPr>
        <w:t>104</w:t>
      </w:r>
      <w:r w:rsidRPr="0052245F">
        <w:rPr>
          <w:rFonts w:hAnsi="標楷體" w:hint="eastAsia"/>
          <w:lang w:eastAsia="zh-HK"/>
        </w:rPr>
        <w:t>年至</w:t>
      </w:r>
      <w:r w:rsidRPr="0052245F">
        <w:rPr>
          <w:rFonts w:hAnsi="標楷體" w:hint="eastAsia"/>
        </w:rPr>
        <w:t>107</w:t>
      </w:r>
      <w:r w:rsidRPr="0052245F">
        <w:rPr>
          <w:rFonts w:hAnsi="標楷體" w:hint="eastAsia"/>
          <w:lang w:eastAsia="zh-HK"/>
        </w:rPr>
        <w:t>年</w:t>
      </w:r>
      <w:r w:rsidRPr="0052245F">
        <w:rPr>
          <w:rFonts w:hAnsi="標楷體" w:hint="eastAsia"/>
        </w:rPr>
        <w:t>8</w:t>
      </w:r>
      <w:r w:rsidRPr="0052245F">
        <w:rPr>
          <w:rFonts w:hAnsi="標楷體" w:hint="eastAsia"/>
          <w:lang w:eastAsia="zh-HK"/>
        </w:rPr>
        <w:t>月底</w:t>
      </w:r>
      <w:proofErr w:type="gramStart"/>
      <w:r w:rsidRPr="0052245F">
        <w:rPr>
          <w:rFonts w:hAnsi="標楷體" w:hint="eastAsia"/>
          <w:lang w:eastAsia="zh-HK"/>
        </w:rPr>
        <w:t>止</w:t>
      </w:r>
      <w:proofErr w:type="gramEnd"/>
      <w:r w:rsidRPr="0052245F">
        <w:rPr>
          <w:rFonts w:hAnsi="標楷體" w:hint="eastAsia"/>
        </w:rPr>
        <w:t>司法院所屬法官</w:t>
      </w:r>
      <w:r w:rsidRPr="0052245F">
        <w:rPr>
          <w:rFonts w:hAnsi="標楷體" w:hint="eastAsia"/>
          <w:lang w:eastAsia="zh-HK"/>
        </w:rPr>
        <w:t>流動情形</w:t>
      </w:r>
    </w:p>
    <w:tbl>
      <w:tblPr>
        <w:tblW w:w="5000" w:type="pct"/>
        <w:tblCellMar>
          <w:left w:w="28" w:type="dxa"/>
          <w:right w:w="28" w:type="dxa"/>
        </w:tblCellMar>
        <w:tblLook w:val="04A0" w:firstRow="1" w:lastRow="0" w:firstColumn="1" w:lastColumn="0" w:noHBand="0" w:noVBand="1"/>
      </w:tblPr>
      <w:tblGrid>
        <w:gridCol w:w="1396"/>
        <w:gridCol w:w="1288"/>
        <w:gridCol w:w="1506"/>
        <w:gridCol w:w="1464"/>
        <w:gridCol w:w="1695"/>
        <w:gridCol w:w="1485"/>
      </w:tblGrid>
      <w:tr w:rsidR="00091204" w:rsidRPr="0052245F" w:rsidTr="00B475B4">
        <w:trPr>
          <w:trHeight w:val="403"/>
        </w:trPr>
        <w:tc>
          <w:tcPr>
            <w:tcW w:w="802"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4"/>
              <w:jc w:val="center"/>
              <w:rPr>
                <w:rFonts w:hAnsi="標楷體"/>
              </w:rPr>
            </w:pPr>
            <w:proofErr w:type="gramStart"/>
            <w:r w:rsidRPr="0052245F">
              <w:rPr>
                <w:rFonts w:hAnsi="標楷體" w:hint="eastAsia"/>
                <w:lang w:eastAsia="zh-HK"/>
              </w:rPr>
              <w:t>年別</w:t>
            </w:r>
            <w:proofErr w:type="gramEnd"/>
          </w:p>
        </w:tc>
        <w:tc>
          <w:tcPr>
            <w:tcW w:w="741"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4"/>
              <w:jc w:val="center"/>
              <w:rPr>
                <w:rFonts w:hAnsi="標楷體"/>
              </w:rPr>
            </w:pPr>
            <w:r w:rsidRPr="0052245F">
              <w:rPr>
                <w:rFonts w:hAnsi="標楷體" w:hint="eastAsia"/>
              </w:rPr>
              <w:t>104</w:t>
            </w:r>
            <w:r w:rsidRPr="0052245F">
              <w:rPr>
                <w:rFonts w:hAnsi="標楷體" w:hint="eastAsia"/>
                <w:lang w:eastAsia="zh-HK"/>
              </w:rPr>
              <w:t>年</w:t>
            </w:r>
          </w:p>
        </w:tc>
        <w:tc>
          <w:tcPr>
            <w:tcW w:w="864"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4"/>
              <w:jc w:val="center"/>
              <w:rPr>
                <w:rFonts w:hAnsi="標楷體"/>
              </w:rPr>
            </w:pPr>
            <w:r w:rsidRPr="0052245F">
              <w:rPr>
                <w:rFonts w:hAnsi="標楷體" w:hint="eastAsia"/>
              </w:rPr>
              <w:t>105</w:t>
            </w:r>
            <w:r w:rsidRPr="0052245F">
              <w:rPr>
                <w:rFonts w:hAnsi="標楷體" w:hint="eastAsia"/>
                <w:lang w:eastAsia="zh-HK"/>
              </w:rPr>
              <w:t>年</w:t>
            </w:r>
          </w:p>
        </w:tc>
        <w:tc>
          <w:tcPr>
            <w:tcW w:w="840"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4"/>
              <w:jc w:val="center"/>
              <w:rPr>
                <w:rFonts w:hAnsi="標楷體"/>
              </w:rPr>
            </w:pPr>
            <w:r w:rsidRPr="0052245F">
              <w:rPr>
                <w:rFonts w:hAnsi="標楷體" w:hint="eastAsia"/>
              </w:rPr>
              <w:t>106</w:t>
            </w:r>
            <w:r w:rsidRPr="0052245F">
              <w:rPr>
                <w:rFonts w:hAnsi="標楷體" w:hint="eastAsia"/>
                <w:lang w:eastAsia="zh-HK"/>
              </w:rPr>
              <w:t>年</w:t>
            </w:r>
          </w:p>
        </w:tc>
        <w:tc>
          <w:tcPr>
            <w:tcW w:w="901"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4"/>
              <w:jc w:val="center"/>
              <w:rPr>
                <w:rFonts w:hAnsi="標楷體"/>
              </w:rPr>
            </w:pPr>
            <w:r w:rsidRPr="0052245F">
              <w:rPr>
                <w:rFonts w:hAnsi="標楷體" w:hint="eastAsia"/>
              </w:rPr>
              <w:t>107</w:t>
            </w:r>
            <w:r w:rsidRPr="0052245F">
              <w:rPr>
                <w:rFonts w:hAnsi="標楷體" w:hint="eastAsia"/>
                <w:lang w:eastAsia="zh-HK"/>
              </w:rPr>
              <w:t>年</w:t>
            </w:r>
          </w:p>
          <w:p w:rsidR="00F73500" w:rsidRPr="0052245F" w:rsidRDefault="00F73500" w:rsidP="00EF0F26">
            <w:pPr>
              <w:pStyle w:val="14"/>
              <w:jc w:val="center"/>
              <w:rPr>
                <w:rFonts w:hAnsi="標楷體"/>
              </w:rPr>
            </w:pPr>
            <w:r w:rsidRPr="0052245F">
              <w:rPr>
                <w:rFonts w:hAnsi="標楷體" w:hint="eastAsia"/>
              </w:rPr>
              <w:t>（</w:t>
            </w:r>
            <w:r w:rsidRPr="0052245F">
              <w:rPr>
                <w:rFonts w:hAnsi="標楷體" w:cs="新細明體" w:hint="eastAsia"/>
                <w:szCs w:val="24"/>
              </w:rPr>
              <w:t>至8月底止）</w:t>
            </w:r>
          </w:p>
        </w:tc>
        <w:tc>
          <w:tcPr>
            <w:tcW w:w="852" w:type="pct"/>
            <w:tcBorders>
              <w:top w:val="single" w:sz="4" w:space="0" w:color="auto"/>
              <w:left w:val="nil"/>
              <w:bottom w:val="single" w:sz="4" w:space="0" w:color="auto"/>
              <w:right w:val="single" w:sz="4" w:space="0" w:color="auto"/>
            </w:tcBorders>
            <w:shd w:val="clear" w:color="auto" w:fill="EEECE1" w:themeFill="background2"/>
            <w:noWrap/>
            <w:vAlign w:val="center"/>
            <w:hideMark/>
          </w:tcPr>
          <w:p w:rsidR="00F73500" w:rsidRPr="0052245F" w:rsidRDefault="00F73500" w:rsidP="00EF0F26">
            <w:pPr>
              <w:pStyle w:val="14"/>
              <w:jc w:val="center"/>
              <w:rPr>
                <w:rFonts w:hAnsi="標楷體"/>
              </w:rPr>
            </w:pPr>
            <w:r w:rsidRPr="0052245F">
              <w:rPr>
                <w:rFonts w:hAnsi="標楷體" w:hint="eastAsia"/>
              </w:rPr>
              <w:t>總計</w:t>
            </w:r>
          </w:p>
        </w:tc>
      </w:tr>
      <w:tr w:rsidR="00091204" w:rsidRPr="0052245F" w:rsidTr="00B475B4">
        <w:trPr>
          <w:trHeight w:val="319"/>
        </w:trPr>
        <w:tc>
          <w:tcPr>
            <w:tcW w:w="802" w:type="pct"/>
            <w:tcBorders>
              <w:top w:val="nil"/>
              <w:left w:val="single" w:sz="4" w:space="0" w:color="auto"/>
              <w:bottom w:val="single" w:sz="4" w:space="0" w:color="auto"/>
              <w:right w:val="single" w:sz="4" w:space="0" w:color="auto"/>
            </w:tcBorders>
            <w:shd w:val="clear" w:color="auto" w:fill="auto"/>
            <w:noWrap/>
            <w:vAlign w:val="center"/>
            <w:hideMark/>
          </w:tcPr>
          <w:p w:rsidR="00F73500" w:rsidRPr="0052245F" w:rsidRDefault="00F73500" w:rsidP="00EF0F26">
            <w:pPr>
              <w:pStyle w:val="14"/>
              <w:jc w:val="center"/>
              <w:rPr>
                <w:rFonts w:hAnsi="標楷體"/>
              </w:rPr>
            </w:pPr>
            <w:r w:rsidRPr="0052245F">
              <w:rPr>
                <w:rFonts w:hAnsi="標楷體" w:hint="eastAsia"/>
              </w:rPr>
              <w:t>離退人數</w:t>
            </w:r>
          </w:p>
        </w:tc>
        <w:tc>
          <w:tcPr>
            <w:tcW w:w="7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3500" w:rsidRPr="0052245F" w:rsidRDefault="00F73500" w:rsidP="00EF0F26">
            <w:pPr>
              <w:pStyle w:val="14"/>
              <w:jc w:val="center"/>
              <w:rPr>
                <w:rFonts w:hAnsi="標楷體"/>
              </w:rPr>
            </w:pPr>
            <w:r w:rsidRPr="0052245F">
              <w:rPr>
                <w:rFonts w:hAnsi="標楷體" w:hint="eastAsia"/>
              </w:rPr>
              <w:t>70</w:t>
            </w:r>
          </w:p>
        </w:tc>
        <w:tc>
          <w:tcPr>
            <w:tcW w:w="864" w:type="pct"/>
            <w:tcBorders>
              <w:top w:val="single" w:sz="4" w:space="0" w:color="auto"/>
              <w:left w:val="nil"/>
              <w:bottom w:val="single" w:sz="4" w:space="0" w:color="auto"/>
              <w:right w:val="single" w:sz="4" w:space="0" w:color="auto"/>
            </w:tcBorders>
            <w:shd w:val="clear" w:color="auto" w:fill="auto"/>
            <w:noWrap/>
            <w:vAlign w:val="center"/>
          </w:tcPr>
          <w:p w:rsidR="00F73500" w:rsidRPr="0052245F" w:rsidRDefault="00F73500" w:rsidP="00EF0F26">
            <w:pPr>
              <w:pStyle w:val="14"/>
              <w:jc w:val="center"/>
              <w:rPr>
                <w:rFonts w:hAnsi="標楷體"/>
              </w:rPr>
            </w:pPr>
            <w:r w:rsidRPr="0052245F">
              <w:rPr>
                <w:rFonts w:hAnsi="標楷體" w:hint="eastAsia"/>
              </w:rPr>
              <w:t>60</w:t>
            </w:r>
          </w:p>
        </w:tc>
        <w:tc>
          <w:tcPr>
            <w:tcW w:w="840" w:type="pct"/>
            <w:tcBorders>
              <w:top w:val="single" w:sz="4" w:space="0" w:color="auto"/>
              <w:left w:val="nil"/>
              <w:bottom w:val="single" w:sz="4" w:space="0" w:color="auto"/>
              <w:right w:val="single" w:sz="4" w:space="0" w:color="auto"/>
            </w:tcBorders>
            <w:shd w:val="clear" w:color="auto" w:fill="auto"/>
            <w:noWrap/>
            <w:vAlign w:val="center"/>
          </w:tcPr>
          <w:p w:rsidR="00F73500" w:rsidRPr="0052245F" w:rsidRDefault="00F73500" w:rsidP="00EF0F26">
            <w:pPr>
              <w:pStyle w:val="14"/>
              <w:jc w:val="center"/>
              <w:rPr>
                <w:rFonts w:hAnsi="標楷體"/>
              </w:rPr>
            </w:pPr>
            <w:r w:rsidRPr="0052245F">
              <w:rPr>
                <w:rFonts w:hAnsi="標楷體" w:hint="eastAsia"/>
              </w:rPr>
              <w:t>41</w:t>
            </w:r>
          </w:p>
        </w:tc>
        <w:tc>
          <w:tcPr>
            <w:tcW w:w="901" w:type="pct"/>
            <w:tcBorders>
              <w:top w:val="single" w:sz="4" w:space="0" w:color="auto"/>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4"/>
              <w:jc w:val="center"/>
              <w:rPr>
                <w:rFonts w:hAnsi="標楷體"/>
              </w:rPr>
            </w:pPr>
            <w:r w:rsidRPr="0052245F">
              <w:rPr>
                <w:rFonts w:hAnsi="標楷體" w:hint="eastAsia"/>
              </w:rPr>
              <w:t>43</w:t>
            </w:r>
          </w:p>
        </w:tc>
        <w:tc>
          <w:tcPr>
            <w:tcW w:w="852" w:type="pct"/>
            <w:tcBorders>
              <w:top w:val="single" w:sz="4" w:space="0" w:color="auto"/>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4"/>
              <w:jc w:val="center"/>
              <w:rPr>
                <w:rFonts w:hAnsi="標楷體"/>
              </w:rPr>
            </w:pPr>
            <w:r w:rsidRPr="0052245F">
              <w:rPr>
                <w:rFonts w:hAnsi="標楷體" w:hint="eastAsia"/>
              </w:rPr>
              <w:t>214</w:t>
            </w:r>
          </w:p>
        </w:tc>
      </w:tr>
      <w:tr w:rsidR="00091204" w:rsidRPr="0052245F" w:rsidTr="00B475B4">
        <w:trPr>
          <w:trHeight w:val="395"/>
        </w:trPr>
        <w:tc>
          <w:tcPr>
            <w:tcW w:w="802" w:type="pct"/>
            <w:tcBorders>
              <w:top w:val="nil"/>
              <w:left w:val="single" w:sz="4" w:space="0" w:color="auto"/>
              <w:bottom w:val="single" w:sz="4" w:space="0" w:color="auto"/>
              <w:right w:val="single" w:sz="4" w:space="0" w:color="auto"/>
            </w:tcBorders>
            <w:shd w:val="clear" w:color="auto" w:fill="auto"/>
            <w:noWrap/>
            <w:vAlign w:val="center"/>
            <w:hideMark/>
          </w:tcPr>
          <w:p w:rsidR="00F73500" w:rsidRPr="0052245F" w:rsidRDefault="00F73500" w:rsidP="00EF0F26">
            <w:pPr>
              <w:pStyle w:val="14"/>
              <w:jc w:val="center"/>
              <w:rPr>
                <w:rFonts w:hAnsi="標楷體"/>
              </w:rPr>
            </w:pPr>
            <w:r w:rsidRPr="0052245F">
              <w:rPr>
                <w:rFonts w:hAnsi="標楷體" w:hint="eastAsia"/>
              </w:rPr>
              <w:t>新進人數</w:t>
            </w:r>
          </w:p>
        </w:tc>
        <w:tc>
          <w:tcPr>
            <w:tcW w:w="741" w:type="pct"/>
            <w:tcBorders>
              <w:top w:val="nil"/>
              <w:left w:val="single" w:sz="4" w:space="0" w:color="auto"/>
              <w:bottom w:val="single" w:sz="4" w:space="0" w:color="auto"/>
              <w:right w:val="single" w:sz="4" w:space="0" w:color="auto"/>
            </w:tcBorders>
            <w:shd w:val="clear" w:color="auto" w:fill="auto"/>
            <w:noWrap/>
            <w:vAlign w:val="center"/>
            <w:hideMark/>
          </w:tcPr>
          <w:p w:rsidR="00F73500" w:rsidRPr="0052245F" w:rsidRDefault="00F73500" w:rsidP="00EF0F26">
            <w:pPr>
              <w:pStyle w:val="14"/>
              <w:jc w:val="center"/>
              <w:rPr>
                <w:rFonts w:hAnsi="標楷體"/>
              </w:rPr>
            </w:pPr>
            <w:r w:rsidRPr="0052245F">
              <w:rPr>
                <w:rFonts w:hAnsi="標楷體" w:hint="eastAsia"/>
              </w:rPr>
              <w:t>56</w:t>
            </w:r>
          </w:p>
        </w:tc>
        <w:tc>
          <w:tcPr>
            <w:tcW w:w="864"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4"/>
              <w:jc w:val="center"/>
              <w:rPr>
                <w:rFonts w:hAnsi="標楷體"/>
              </w:rPr>
            </w:pPr>
            <w:r w:rsidRPr="0052245F">
              <w:rPr>
                <w:rFonts w:hAnsi="標楷體" w:hint="eastAsia"/>
              </w:rPr>
              <w:t>62</w:t>
            </w:r>
          </w:p>
        </w:tc>
        <w:tc>
          <w:tcPr>
            <w:tcW w:w="840"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4"/>
              <w:jc w:val="center"/>
              <w:rPr>
                <w:rFonts w:hAnsi="標楷體"/>
              </w:rPr>
            </w:pPr>
            <w:r w:rsidRPr="0052245F">
              <w:rPr>
                <w:rFonts w:hAnsi="標楷體" w:hint="eastAsia"/>
              </w:rPr>
              <w:t>61</w:t>
            </w:r>
          </w:p>
        </w:tc>
        <w:tc>
          <w:tcPr>
            <w:tcW w:w="901"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4"/>
              <w:jc w:val="center"/>
              <w:rPr>
                <w:rFonts w:hAnsi="標楷體"/>
              </w:rPr>
            </w:pPr>
            <w:r w:rsidRPr="0052245F">
              <w:rPr>
                <w:rFonts w:hAnsi="標楷體" w:hint="eastAsia"/>
              </w:rPr>
              <w:t>53</w:t>
            </w:r>
          </w:p>
        </w:tc>
        <w:tc>
          <w:tcPr>
            <w:tcW w:w="852" w:type="pct"/>
            <w:tcBorders>
              <w:top w:val="nil"/>
              <w:left w:val="nil"/>
              <w:bottom w:val="single" w:sz="4" w:space="0" w:color="auto"/>
              <w:right w:val="single" w:sz="4" w:space="0" w:color="auto"/>
            </w:tcBorders>
            <w:shd w:val="clear" w:color="auto" w:fill="auto"/>
            <w:noWrap/>
            <w:vAlign w:val="center"/>
            <w:hideMark/>
          </w:tcPr>
          <w:p w:rsidR="00F73500" w:rsidRPr="0052245F" w:rsidRDefault="00F73500" w:rsidP="00EF0F26">
            <w:pPr>
              <w:pStyle w:val="14"/>
              <w:jc w:val="center"/>
              <w:rPr>
                <w:rFonts w:hAnsi="標楷體"/>
              </w:rPr>
            </w:pPr>
            <w:r w:rsidRPr="0052245F">
              <w:rPr>
                <w:rFonts w:hAnsi="標楷體" w:hint="eastAsia"/>
              </w:rPr>
              <w:t>232</w:t>
            </w:r>
          </w:p>
        </w:tc>
      </w:tr>
    </w:tbl>
    <w:p w:rsidR="00F73500" w:rsidRPr="0052245F" w:rsidRDefault="00F73500" w:rsidP="00F73500">
      <w:pPr>
        <w:pStyle w:val="5"/>
        <w:numPr>
          <w:ilvl w:val="0"/>
          <w:numId w:val="0"/>
        </w:numPr>
        <w:rPr>
          <w:rFonts w:hAnsi="標楷體"/>
          <w:sz w:val="24"/>
          <w:szCs w:val="24"/>
        </w:rPr>
      </w:pPr>
      <w:proofErr w:type="gramStart"/>
      <w:r w:rsidRPr="0052245F">
        <w:rPr>
          <w:rFonts w:hAnsi="標楷體" w:hint="eastAsia"/>
          <w:sz w:val="24"/>
          <w:szCs w:val="24"/>
        </w:rPr>
        <w:t>註</w:t>
      </w:r>
      <w:proofErr w:type="gramEnd"/>
      <w:r w:rsidRPr="0052245F">
        <w:rPr>
          <w:rFonts w:hAnsi="標楷體" w:hint="eastAsia"/>
          <w:sz w:val="24"/>
          <w:szCs w:val="24"/>
        </w:rPr>
        <w:t>：離退</w:t>
      </w:r>
      <w:proofErr w:type="gramStart"/>
      <w:r w:rsidRPr="0052245F">
        <w:rPr>
          <w:rFonts w:hAnsi="標楷體" w:hint="eastAsia"/>
          <w:sz w:val="24"/>
          <w:szCs w:val="24"/>
        </w:rPr>
        <w:t>人數含因退休</w:t>
      </w:r>
      <w:proofErr w:type="gramEnd"/>
      <w:r w:rsidRPr="0052245F">
        <w:rPr>
          <w:rFonts w:hAnsi="標楷體" w:hint="eastAsia"/>
          <w:sz w:val="24"/>
          <w:szCs w:val="24"/>
        </w:rPr>
        <w:t>、辭職或其他原因流出之人數。</w:t>
      </w:r>
    </w:p>
    <w:p w:rsidR="00F73500" w:rsidRPr="0052245F" w:rsidRDefault="00F73500" w:rsidP="00F73500">
      <w:pPr>
        <w:pStyle w:val="5"/>
        <w:numPr>
          <w:ilvl w:val="0"/>
          <w:numId w:val="0"/>
        </w:numPr>
        <w:rPr>
          <w:rFonts w:hAnsi="標楷體"/>
          <w:sz w:val="24"/>
          <w:szCs w:val="24"/>
        </w:rPr>
      </w:pPr>
      <w:r w:rsidRPr="0052245F">
        <w:rPr>
          <w:rFonts w:hAnsi="標楷體" w:hint="eastAsia"/>
          <w:sz w:val="24"/>
          <w:szCs w:val="24"/>
        </w:rPr>
        <w:t>資料來源：司法院。</w:t>
      </w:r>
    </w:p>
    <w:p w:rsidR="003A1621" w:rsidRPr="0052245F" w:rsidRDefault="003A1621" w:rsidP="00F73500">
      <w:pPr>
        <w:pStyle w:val="5"/>
        <w:numPr>
          <w:ilvl w:val="0"/>
          <w:numId w:val="0"/>
        </w:numPr>
        <w:rPr>
          <w:rFonts w:hAnsi="標楷體"/>
          <w:sz w:val="24"/>
          <w:szCs w:val="24"/>
        </w:rPr>
      </w:pPr>
    </w:p>
    <w:p w:rsidR="00F73500" w:rsidRPr="0052245F" w:rsidRDefault="00F73500" w:rsidP="00C318E1">
      <w:pPr>
        <w:pStyle w:val="5"/>
        <w:numPr>
          <w:ilvl w:val="4"/>
          <w:numId w:val="1"/>
        </w:numPr>
        <w:rPr>
          <w:rFonts w:hAnsi="標楷體"/>
          <w:szCs w:val="32"/>
        </w:rPr>
      </w:pPr>
      <w:proofErr w:type="gramStart"/>
      <w:r w:rsidRPr="0052245F">
        <w:rPr>
          <w:rFonts w:hAnsi="標楷體" w:hint="eastAsia"/>
        </w:rPr>
        <w:t>司法院查復</w:t>
      </w:r>
      <w:proofErr w:type="gramEnd"/>
      <w:r w:rsidRPr="0052245F">
        <w:rPr>
          <w:rFonts w:hAnsi="標楷體" w:hint="eastAsia"/>
        </w:rPr>
        <w:t>所屬</w:t>
      </w:r>
      <w:r w:rsidRPr="0052245F">
        <w:rPr>
          <w:rFonts w:hAnsi="標楷體"/>
          <w:szCs w:val="32"/>
        </w:rPr>
        <w:t>法官</w:t>
      </w:r>
      <w:r w:rsidRPr="0052245F">
        <w:rPr>
          <w:rFonts w:hAnsi="標楷體" w:hint="eastAsia"/>
          <w:szCs w:val="32"/>
          <w:lang w:eastAsia="zh-HK"/>
        </w:rPr>
        <w:t>支領退休所得</w:t>
      </w:r>
      <w:r w:rsidRPr="0052245F">
        <w:rPr>
          <w:rFonts w:hAnsi="標楷體"/>
          <w:szCs w:val="32"/>
        </w:rPr>
        <w:t>相關統計</w:t>
      </w:r>
      <w:r w:rsidRPr="0052245F">
        <w:rPr>
          <w:rFonts w:hAnsi="標楷體" w:hint="eastAsia"/>
          <w:szCs w:val="32"/>
          <w:lang w:eastAsia="zh-HK"/>
        </w:rPr>
        <w:t>如附件一之附表</w:t>
      </w:r>
      <w:proofErr w:type="gramStart"/>
      <w:r w:rsidRPr="0052245F">
        <w:rPr>
          <w:rFonts w:hAnsi="標楷體" w:hint="eastAsia"/>
          <w:szCs w:val="32"/>
          <w:lang w:eastAsia="zh-HK"/>
        </w:rPr>
        <w:t>一</w:t>
      </w:r>
      <w:proofErr w:type="gramEnd"/>
      <w:r w:rsidRPr="0052245F">
        <w:rPr>
          <w:rFonts w:hAnsi="標楷體" w:hint="eastAsia"/>
          <w:szCs w:val="32"/>
          <w:lang w:eastAsia="zh-HK"/>
        </w:rPr>
        <w:t>至附表十</w:t>
      </w:r>
      <w:r w:rsidR="007C0B29" w:rsidRPr="0052245F">
        <w:rPr>
          <w:rFonts w:hAnsi="標楷體" w:hint="eastAsia"/>
          <w:szCs w:val="32"/>
          <w:lang w:eastAsia="zh-HK"/>
        </w:rPr>
        <w:t>五</w:t>
      </w:r>
      <w:r w:rsidRPr="0052245F">
        <w:rPr>
          <w:rFonts w:hAnsi="標楷體" w:hint="eastAsia"/>
          <w:szCs w:val="32"/>
        </w:rPr>
        <w:t>。</w:t>
      </w:r>
    </w:p>
    <w:p w:rsidR="00F73500" w:rsidRPr="0052245F" w:rsidRDefault="00F73500" w:rsidP="00C318E1">
      <w:pPr>
        <w:pStyle w:val="5"/>
        <w:numPr>
          <w:ilvl w:val="4"/>
          <w:numId w:val="1"/>
        </w:numPr>
        <w:rPr>
          <w:rFonts w:hAnsi="標楷體"/>
          <w:szCs w:val="32"/>
        </w:rPr>
      </w:pPr>
      <w:r w:rsidRPr="0052245F">
        <w:rPr>
          <w:rFonts w:hAnsi="標楷體" w:hint="eastAsia"/>
          <w:lang w:eastAsia="zh-HK"/>
        </w:rPr>
        <w:t>法務部查復所屬</w:t>
      </w:r>
      <w:r w:rsidRPr="0052245F">
        <w:rPr>
          <w:rFonts w:hAnsi="標楷體" w:hint="eastAsia"/>
          <w:szCs w:val="32"/>
        </w:rPr>
        <w:t>檢察</w:t>
      </w:r>
      <w:r w:rsidRPr="0052245F">
        <w:rPr>
          <w:rFonts w:hAnsi="標楷體"/>
          <w:szCs w:val="32"/>
        </w:rPr>
        <w:t>官</w:t>
      </w:r>
      <w:r w:rsidRPr="0052245F">
        <w:rPr>
          <w:rFonts w:hAnsi="標楷體" w:hint="eastAsia"/>
          <w:szCs w:val="32"/>
          <w:lang w:eastAsia="zh-HK"/>
        </w:rPr>
        <w:t>支領退休所得</w:t>
      </w:r>
      <w:r w:rsidRPr="0052245F">
        <w:rPr>
          <w:rFonts w:hAnsi="標楷體"/>
          <w:szCs w:val="32"/>
        </w:rPr>
        <w:t>相關統計</w:t>
      </w:r>
      <w:r w:rsidR="007C0B29" w:rsidRPr="0052245F">
        <w:rPr>
          <w:rFonts w:hAnsi="標楷體" w:hint="eastAsia"/>
          <w:szCs w:val="32"/>
          <w:lang w:eastAsia="zh-HK"/>
        </w:rPr>
        <w:t>如附件二之附表</w:t>
      </w:r>
      <w:proofErr w:type="gramStart"/>
      <w:r w:rsidR="007C0B29" w:rsidRPr="0052245F">
        <w:rPr>
          <w:rFonts w:hAnsi="標楷體" w:hint="eastAsia"/>
          <w:szCs w:val="32"/>
          <w:lang w:eastAsia="zh-HK"/>
        </w:rPr>
        <w:t>一</w:t>
      </w:r>
      <w:proofErr w:type="gramEnd"/>
      <w:r w:rsidR="007C0B29" w:rsidRPr="0052245F">
        <w:rPr>
          <w:rFonts w:hAnsi="標楷體" w:hint="eastAsia"/>
          <w:szCs w:val="32"/>
          <w:lang w:eastAsia="zh-HK"/>
        </w:rPr>
        <w:t>至附表十四</w:t>
      </w:r>
      <w:r w:rsidR="007C0B29" w:rsidRPr="0052245F">
        <w:rPr>
          <w:rFonts w:hAnsi="標楷體" w:hint="eastAsia"/>
          <w:szCs w:val="32"/>
        </w:rPr>
        <w:t>、</w:t>
      </w:r>
      <w:r w:rsidR="007C0B29" w:rsidRPr="0052245F">
        <w:rPr>
          <w:rFonts w:hAnsi="標楷體" w:hint="eastAsia"/>
          <w:szCs w:val="32"/>
          <w:lang w:eastAsia="zh-HK"/>
        </w:rPr>
        <w:t>附圖</w:t>
      </w:r>
      <w:proofErr w:type="gramStart"/>
      <w:r w:rsidR="007C0B29" w:rsidRPr="0052245F">
        <w:rPr>
          <w:rFonts w:hAnsi="標楷體" w:hint="eastAsia"/>
          <w:szCs w:val="32"/>
          <w:lang w:eastAsia="zh-HK"/>
        </w:rPr>
        <w:t>一</w:t>
      </w:r>
      <w:proofErr w:type="gramEnd"/>
      <w:r w:rsidRPr="0052245F">
        <w:rPr>
          <w:rFonts w:hAnsi="標楷體" w:hint="eastAsia"/>
          <w:szCs w:val="32"/>
        </w:rPr>
        <w:t>。</w:t>
      </w:r>
    </w:p>
    <w:p w:rsidR="00F73500" w:rsidRPr="0052245F" w:rsidRDefault="00F73500" w:rsidP="00C318E1">
      <w:pPr>
        <w:pStyle w:val="4"/>
        <w:rPr>
          <w:rFonts w:hAnsi="標楷體"/>
        </w:rPr>
      </w:pPr>
      <w:r w:rsidRPr="0052245F">
        <w:rPr>
          <w:rFonts w:hAnsi="標楷體" w:hint="eastAsia"/>
        </w:rPr>
        <w:t>法官退養金之性質及必要性：</w:t>
      </w:r>
    </w:p>
    <w:p w:rsidR="00F73500" w:rsidRPr="0052245F" w:rsidRDefault="00F73500" w:rsidP="00C318E1">
      <w:pPr>
        <w:pStyle w:val="5"/>
        <w:rPr>
          <w:rFonts w:hAnsi="標楷體"/>
        </w:rPr>
      </w:pPr>
      <w:r w:rsidRPr="0052245F">
        <w:rPr>
          <w:rFonts w:hAnsi="標楷體" w:hint="eastAsia"/>
        </w:rPr>
        <w:t>退</w:t>
      </w:r>
      <w:proofErr w:type="gramStart"/>
      <w:r w:rsidRPr="0052245F">
        <w:rPr>
          <w:rFonts w:hAnsi="標楷體" w:hint="eastAsia"/>
        </w:rPr>
        <w:t>養金具縮小</w:t>
      </w:r>
      <w:proofErr w:type="gramEnd"/>
      <w:r w:rsidRPr="0052245F">
        <w:rPr>
          <w:rFonts w:hAnsi="標楷體" w:hint="eastAsia"/>
        </w:rPr>
        <w:t>現職法官待遇與退休給與間差距、肯定法官犠牲奉獻之作用，使法官能安於其位：</w:t>
      </w:r>
    </w:p>
    <w:p w:rsidR="00F73500" w:rsidRPr="0052245F" w:rsidRDefault="00F73500" w:rsidP="00C318E1">
      <w:pPr>
        <w:pStyle w:val="2"/>
        <w:numPr>
          <w:ilvl w:val="0"/>
          <w:numId w:val="0"/>
        </w:numPr>
        <w:ind w:leftChars="594" w:left="2020" w:firstLineChars="197" w:firstLine="670"/>
        <w:rPr>
          <w:rFonts w:hAnsi="標楷體"/>
        </w:rPr>
      </w:pPr>
      <w:r w:rsidRPr="0052245F">
        <w:rPr>
          <w:rFonts w:hAnsi="標楷體" w:hint="eastAsia"/>
        </w:rPr>
        <w:lastRenderedPageBreak/>
        <w:t>欲使</w:t>
      </w:r>
      <w:r w:rsidRPr="0052245F">
        <w:rPr>
          <w:rFonts w:hAnsi="標楷體"/>
        </w:rPr>
        <w:t>國民司法受益權或訴訟權獲得完善保障，國家本應甄拔第一流的法律人才擔任法官，並</w:t>
      </w:r>
      <w:r w:rsidRPr="0052245F">
        <w:rPr>
          <w:rFonts w:hAnsi="標楷體" w:hint="eastAsia"/>
        </w:rPr>
        <w:t>使</w:t>
      </w:r>
      <w:r w:rsidRPr="0052245F">
        <w:rPr>
          <w:rFonts w:hAnsi="標楷體"/>
        </w:rPr>
        <w:t>其能無所</w:t>
      </w:r>
      <w:proofErr w:type="gramStart"/>
      <w:r w:rsidRPr="0052245F">
        <w:rPr>
          <w:rFonts w:hAnsi="標楷體"/>
        </w:rPr>
        <w:t>瞻顧地</w:t>
      </w:r>
      <w:proofErr w:type="gramEnd"/>
      <w:r w:rsidRPr="0052245F">
        <w:rPr>
          <w:rFonts w:hAnsi="標楷體"/>
        </w:rPr>
        <w:t>展現所長，發揮為法發聲、保障人權的功能。</w:t>
      </w:r>
      <w:r w:rsidRPr="0052245F">
        <w:rPr>
          <w:rFonts w:hAnsi="標楷體" w:hint="eastAsia"/>
        </w:rPr>
        <w:t>我國由於受到政府財政狀況及中央政府機關總員額法限制等因素之影響，短期內難以大幅增加法官或輔助人力以減輕過於沉重的法官工作負荷；仿效其他法治國家之例改善法官待遇，亦因涉及國家財政及資源分配，以及其他權責機關之職權，無法</w:t>
      </w:r>
      <w:proofErr w:type="gramStart"/>
      <w:r w:rsidRPr="0052245F">
        <w:rPr>
          <w:rFonts w:hAnsi="標楷體" w:hint="eastAsia"/>
        </w:rPr>
        <w:t>一蹴</w:t>
      </w:r>
      <w:proofErr w:type="gramEnd"/>
      <w:r w:rsidRPr="0052245F">
        <w:rPr>
          <w:rFonts w:hAnsi="標楷體" w:hint="eastAsia"/>
        </w:rPr>
        <w:t>可幾。此時法官若於自願退休時仍能保有適度之退養金，不僅能縮小退休給與和現職法官待遇間之差距，避免因憂慮俸給及退休金不足以維持退休生活品質等種種考量，影響司法工作之品質，或提前離職；同時也是對於長時間認真付出心力之資深法官的一種肯定，從而使部分優秀的法律人仍然願意擔任</w:t>
      </w:r>
      <w:proofErr w:type="gramStart"/>
      <w:r w:rsidRPr="0052245F">
        <w:rPr>
          <w:rFonts w:hAnsi="標楷體" w:hint="eastAsia"/>
        </w:rPr>
        <w:t>法官並久安</w:t>
      </w:r>
      <w:proofErr w:type="gramEnd"/>
      <w:r w:rsidRPr="0052245F">
        <w:rPr>
          <w:rFonts w:hAnsi="標楷體" w:hint="eastAsia"/>
        </w:rPr>
        <w:t>其位。退養金制度對於我國法官人事的健全與安定，至關重要。</w:t>
      </w:r>
    </w:p>
    <w:p w:rsidR="00F73500" w:rsidRPr="0052245F" w:rsidRDefault="00F73500" w:rsidP="00C318E1">
      <w:pPr>
        <w:pStyle w:val="5"/>
        <w:rPr>
          <w:rFonts w:hAnsi="標楷體"/>
        </w:rPr>
      </w:pPr>
      <w:r w:rsidRPr="0052245F">
        <w:rPr>
          <w:rFonts w:hAnsi="標楷體" w:hint="eastAsia"/>
        </w:rPr>
        <w:t>法官退養金之性質，為法官終身職待遇之一部、係延遲給付的法官薪資，受憲法第81條之保障：</w:t>
      </w:r>
    </w:p>
    <w:p w:rsidR="00F73500" w:rsidRPr="0052245F" w:rsidRDefault="00F73500" w:rsidP="00C318E1">
      <w:pPr>
        <w:pStyle w:val="2"/>
        <w:numPr>
          <w:ilvl w:val="0"/>
          <w:numId w:val="0"/>
        </w:numPr>
        <w:ind w:leftChars="594" w:left="2020" w:firstLineChars="197" w:firstLine="670"/>
        <w:rPr>
          <w:rFonts w:hAnsi="標楷體"/>
        </w:rPr>
      </w:pPr>
      <w:r w:rsidRPr="0052245F">
        <w:rPr>
          <w:rFonts w:hAnsi="標楷體" w:hint="eastAsia"/>
        </w:rPr>
        <w:t>為保障、慰勉優秀法律人終身奉獻職責繁重的審判工作，及鼓勵其於適當年齡自願退休，促進法官人事新陳代謝，遂有法官退養金之設，以縮小現職法官待遇與退休給與間之差距。此一給與乃基於終身職法官與國家間之職務關係受憲法直接規範與特別保障所生，係保障法官終身職並依法獨立審判所獨有之制度，性質上為法官終身職待遇之一部分。是以法官受領退養金之權利，應受憲法第81條關於法官「非受</w:t>
      </w:r>
      <w:r w:rsidRPr="0052245F">
        <w:rPr>
          <w:rFonts w:hAnsi="標楷體" w:hint="eastAsia"/>
        </w:rPr>
        <w:lastRenderedPageBreak/>
        <w:t>刑事或懲戒處分，或禁治產之宣告，不得免職。非依法律，不得停職、轉任或減</w:t>
      </w:r>
      <w:proofErr w:type="gramStart"/>
      <w:r w:rsidRPr="0052245F">
        <w:rPr>
          <w:rFonts w:hAnsi="標楷體" w:hint="eastAsia"/>
        </w:rPr>
        <w:t>俸</w:t>
      </w:r>
      <w:proofErr w:type="gramEnd"/>
      <w:r w:rsidRPr="0052245F">
        <w:rPr>
          <w:rFonts w:hAnsi="標楷體" w:hint="eastAsia"/>
        </w:rPr>
        <w:t>」規定之保障。</w:t>
      </w:r>
    </w:p>
    <w:p w:rsidR="00F73500" w:rsidRPr="0052245F" w:rsidRDefault="00F73500" w:rsidP="00C318E1">
      <w:pPr>
        <w:pStyle w:val="5"/>
        <w:rPr>
          <w:rFonts w:hAnsi="標楷體"/>
        </w:rPr>
      </w:pPr>
      <w:r w:rsidRPr="0052245F">
        <w:rPr>
          <w:rFonts w:hAnsi="標楷體" w:hint="eastAsia"/>
        </w:rPr>
        <w:t>法官多元</w:t>
      </w:r>
      <w:proofErr w:type="gramStart"/>
      <w:r w:rsidRPr="0052245F">
        <w:rPr>
          <w:rFonts w:hAnsi="標楷體" w:hint="eastAsia"/>
        </w:rPr>
        <w:t>進用需配套</w:t>
      </w:r>
      <w:proofErr w:type="gramEnd"/>
      <w:r w:rsidRPr="0052245F">
        <w:rPr>
          <w:rFonts w:hAnsi="標楷體" w:hint="eastAsia"/>
        </w:rPr>
        <w:t>法官退休之退養金制度，否則難以吸引優秀的法律人才轉任法官：</w:t>
      </w:r>
    </w:p>
    <w:p w:rsidR="00F73500" w:rsidRPr="0052245F" w:rsidRDefault="00F73500" w:rsidP="00C318E1">
      <w:pPr>
        <w:pStyle w:val="2"/>
        <w:numPr>
          <w:ilvl w:val="0"/>
          <w:numId w:val="0"/>
        </w:numPr>
        <w:ind w:leftChars="600" w:left="2041" w:firstLineChars="197" w:firstLine="670"/>
        <w:rPr>
          <w:rFonts w:hAnsi="標楷體"/>
        </w:rPr>
      </w:pPr>
      <w:r w:rsidRPr="0052245F">
        <w:rPr>
          <w:rFonts w:hAnsi="標楷體" w:hint="eastAsia"/>
        </w:rPr>
        <w:t>依據司法改革國是會議分組議題</w:t>
      </w:r>
      <w:r w:rsidRPr="0052245F">
        <w:rPr>
          <w:rFonts w:hAnsi="標楷體"/>
        </w:rPr>
        <w:t>-</w:t>
      </w:r>
      <w:r w:rsidRPr="0052245F">
        <w:rPr>
          <w:rFonts w:hAnsi="標楷體" w:hint="eastAsia"/>
        </w:rPr>
        <w:t>「檢討法官、檢察官的任用、監督與退休給付」決議：「多元晉用管道之確立及誘因之增加：維持目前多元晉用管道，並從改善司法官培訓制度、司法環境、工作負荷、工作尊嚴、經濟條件及退養保障，以增加資深律師、學者轉任法官之誘因。」是以司法改革國是</w:t>
      </w:r>
      <w:proofErr w:type="gramStart"/>
      <w:r w:rsidRPr="0052245F">
        <w:rPr>
          <w:rFonts w:hAnsi="標楷體" w:hint="eastAsia"/>
        </w:rPr>
        <w:t>會議亦肯認</w:t>
      </w:r>
      <w:proofErr w:type="gramEnd"/>
      <w:r w:rsidRPr="0052245F">
        <w:rPr>
          <w:rFonts w:hAnsi="標楷體" w:hint="eastAsia"/>
        </w:rPr>
        <w:t>法官多元</w:t>
      </w:r>
      <w:proofErr w:type="gramStart"/>
      <w:r w:rsidRPr="0052245F">
        <w:rPr>
          <w:rFonts w:hAnsi="標楷體" w:hint="eastAsia"/>
        </w:rPr>
        <w:t>進用實需</w:t>
      </w:r>
      <w:proofErr w:type="gramEnd"/>
      <w:r w:rsidRPr="0052245F">
        <w:rPr>
          <w:rFonts w:hAnsi="標楷體" w:hint="eastAsia"/>
        </w:rPr>
        <w:t>配套法官退休之退養金制度，否則難以吸引優秀的法律人才轉任法官；退養金制度具縮小現職法官待遇與退休給與間差距、肯定法官犧牲奉獻之作用，使法官能安於其位。就法官職務之特性、法官選才、鼓勵適者久任之司改需求，以及避免引起合憲性爭議與</w:t>
      </w:r>
      <w:proofErr w:type="gramStart"/>
      <w:r w:rsidRPr="0052245F">
        <w:rPr>
          <w:rFonts w:hAnsi="標楷體" w:hint="eastAsia"/>
        </w:rPr>
        <w:t>訟</w:t>
      </w:r>
      <w:proofErr w:type="gramEnd"/>
      <w:r w:rsidRPr="0052245F">
        <w:rPr>
          <w:rFonts w:hAnsi="標楷體" w:hint="eastAsia"/>
        </w:rPr>
        <w:t>爭等務實考量，維持現行以退休金為計算基礎之退養金制度，使法官仍得享有法官法</w:t>
      </w:r>
      <w:proofErr w:type="gramStart"/>
      <w:r w:rsidRPr="0052245F">
        <w:rPr>
          <w:rFonts w:hAnsi="標楷體" w:hint="eastAsia"/>
        </w:rPr>
        <w:t>所定退養</w:t>
      </w:r>
      <w:proofErr w:type="gramEnd"/>
      <w:r w:rsidRPr="0052245F">
        <w:rPr>
          <w:rFonts w:hAnsi="標楷體" w:hint="eastAsia"/>
        </w:rPr>
        <w:t>金之保障，而其退養金又必隨退休金之調整而變動，並未自外於公務員年金之改革，兼顧改革與現實，實屬必要。</w:t>
      </w:r>
    </w:p>
    <w:p w:rsidR="00F73500" w:rsidRPr="0052245F" w:rsidRDefault="00F73500" w:rsidP="00C318E1">
      <w:pPr>
        <w:pStyle w:val="5"/>
        <w:rPr>
          <w:rFonts w:hAnsi="標楷體"/>
        </w:rPr>
      </w:pPr>
      <w:r w:rsidRPr="0052245F">
        <w:rPr>
          <w:rFonts w:hAnsi="標楷體" w:hint="eastAsia"/>
        </w:rPr>
        <w:t>基於憲法第81條明定保障法官終身職之意旨，我國憲法對於法官並</w:t>
      </w:r>
      <w:proofErr w:type="gramStart"/>
      <w:r w:rsidRPr="0052245F">
        <w:rPr>
          <w:rFonts w:hAnsi="標楷體" w:hint="eastAsia"/>
        </w:rPr>
        <w:t>無屆齡強制</w:t>
      </w:r>
      <w:proofErr w:type="gramEnd"/>
      <w:r w:rsidRPr="0052245F">
        <w:rPr>
          <w:rFonts w:hAnsi="標楷體" w:hint="eastAsia"/>
        </w:rPr>
        <w:t>退休之規定。又法官在職時專業加給係高於其他公務人員，因法官專業加給不列入計算退休金，退休給與偏低，較在職人員待遇差距過大；為鼓勵及保障優秀法律人終身奉獻職責繁重之審判運作，及藉自願退休促進法官人事新陳代謝，故有法</w:t>
      </w:r>
      <w:r w:rsidRPr="0052245F">
        <w:rPr>
          <w:rFonts w:hAnsi="標楷體" w:hint="eastAsia"/>
        </w:rPr>
        <w:lastRenderedPageBreak/>
        <w:t>官退養金之設，以縮小現職法官及退休法官間給與之差距。</w:t>
      </w:r>
    </w:p>
    <w:p w:rsidR="009646E5" w:rsidRPr="0052245F" w:rsidRDefault="009646E5" w:rsidP="009646E5">
      <w:pPr>
        <w:pStyle w:val="3"/>
        <w:rPr>
          <w:rFonts w:hAnsi="標楷體"/>
        </w:rPr>
      </w:pPr>
      <w:r w:rsidRPr="0052245F">
        <w:rPr>
          <w:rFonts w:hAnsi="標楷體" w:hint="eastAsia"/>
        </w:rPr>
        <w:t>有關法官退養金制度之問題，本院109年2月20日召開諮詢會議，諮詢委員發言摘要如下：</w:t>
      </w:r>
    </w:p>
    <w:tbl>
      <w:tblPr>
        <w:tblStyle w:val="afb"/>
        <w:tblW w:w="0" w:type="auto"/>
        <w:tblCellMar>
          <w:left w:w="28" w:type="dxa"/>
          <w:right w:w="28" w:type="dxa"/>
        </w:tblCellMar>
        <w:tblLook w:val="04A0" w:firstRow="1" w:lastRow="0" w:firstColumn="1" w:lastColumn="0" w:noHBand="0" w:noVBand="1"/>
      </w:tblPr>
      <w:tblGrid>
        <w:gridCol w:w="1796"/>
        <w:gridCol w:w="7038"/>
      </w:tblGrid>
      <w:tr w:rsidR="00091204" w:rsidRPr="0052245F" w:rsidTr="00EF0F26">
        <w:trPr>
          <w:tblHeader/>
        </w:trPr>
        <w:tc>
          <w:tcPr>
            <w:tcW w:w="1796" w:type="dxa"/>
            <w:shd w:val="clear" w:color="auto" w:fill="EEECE1" w:themeFill="background2"/>
          </w:tcPr>
          <w:p w:rsidR="009646E5" w:rsidRPr="0052245F" w:rsidRDefault="009646E5" w:rsidP="00B15607">
            <w:pPr>
              <w:spacing w:line="360" w:lineRule="exact"/>
              <w:jc w:val="center"/>
              <w:rPr>
                <w:rFonts w:hAnsi="標楷體"/>
                <w:sz w:val="28"/>
                <w:szCs w:val="28"/>
              </w:rPr>
            </w:pPr>
            <w:r w:rsidRPr="0052245F">
              <w:rPr>
                <w:rFonts w:hAnsi="標楷體" w:hint="eastAsia"/>
                <w:sz w:val="28"/>
                <w:szCs w:val="28"/>
              </w:rPr>
              <w:t>諮詢委員</w:t>
            </w:r>
          </w:p>
        </w:tc>
        <w:tc>
          <w:tcPr>
            <w:tcW w:w="7038" w:type="dxa"/>
            <w:tcBorders>
              <w:bottom w:val="single" w:sz="4" w:space="0" w:color="auto"/>
            </w:tcBorders>
            <w:shd w:val="clear" w:color="auto" w:fill="EEECE1" w:themeFill="background2"/>
          </w:tcPr>
          <w:p w:rsidR="009646E5" w:rsidRPr="0052245F" w:rsidRDefault="009646E5" w:rsidP="00B15607">
            <w:pPr>
              <w:spacing w:line="360" w:lineRule="exact"/>
              <w:jc w:val="center"/>
              <w:rPr>
                <w:rFonts w:hAnsi="標楷體"/>
                <w:sz w:val="28"/>
                <w:szCs w:val="28"/>
              </w:rPr>
            </w:pPr>
            <w:r w:rsidRPr="0052245F">
              <w:rPr>
                <w:rFonts w:hAnsi="標楷體" w:hint="eastAsia"/>
                <w:sz w:val="28"/>
                <w:szCs w:val="28"/>
              </w:rPr>
              <w:t>發言摘要</w:t>
            </w:r>
          </w:p>
        </w:tc>
      </w:tr>
      <w:tr w:rsidR="00091204" w:rsidRPr="0052245F" w:rsidTr="00EF0F26">
        <w:tc>
          <w:tcPr>
            <w:tcW w:w="1796" w:type="dxa"/>
            <w:shd w:val="clear" w:color="auto" w:fill="auto"/>
          </w:tcPr>
          <w:p w:rsidR="009646E5" w:rsidRPr="0052245F" w:rsidRDefault="00B72BAE" w:rsidP="00B15607">
            <w:pPr>
              <w:spacing w:line="360" w:lineRule="exact"/>
              <w:jc w:val="center"/>
              <w:rPr>
                <w:rFonts w:hAnsi="標楷體"/>
                <w:sz w:val="28"/>
                <w:szCs w:val="28"/>
              </w:rPr>
            </w:pPr>
            <w:proofErr w:type="gramStart"/>
            <w:r w:rsidRPr="0052245F">
              <w:rPr>
                <w:rFonts w:hAnsi="標楷體" w:hint="eastAsia"/>
                <w:bCs/>
                <w:sz w:val="28"/>
                <w:szCs w:val="28"/>
              </w:rPr>
              <w:t>廖</w:t>
            </w:r>
            <w:proofErr w:type="gramEnd"/>
            <w:r w:rsidR="00610D12" w:rsidRPr="0052245F">
              <w:rPr>
                <w:rFonts w:hAnsi="標楷體" w:hint="eastAsia"/>
                <w:bCs/>
                <w:sz w:val="28"/>
                <w:szCs w:val="28"/>
              </w:rPr>
              <w:t>○○</w:t>
            </w:r>
          </w:p>
        </w:tc>
        <w:tc>
          <w:tcPr>
            <w:tcW w:w="7038" w:type="dxa"/>
            <w:shd w:val="clear" w:color="auto" w:fill="auto"/>
          </w:tcPr>
          <w:p w:rsidR="009646E5" w:rsidRPr="0052245F" w:rsidRDefault="009646E5" w:rsidP="00B15607">
            <w:pPr>
              <w:pStyle w:val="afc"/>
              <w:numPr>
                <w:ilvl w:val="0"/>
                <w:numId w:val="56"/>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司法官退養金不受憲法</w:t>
            </w:r>
            <w:r w:rsidRPr="0052245F">
              <w:rPr>
                <w:rFonts w:hAnsi="標楷體"/>
                <w:sz w:val="28"/>
                <w:szCs w:val="28"/>
              </w:rPr>
              <w:t>81</w:t>
            </w:r>
            <w:r w:rsidRPr="0052245F">
              <w:rPr>
                <w:rFonts w:hAnsi="標楷體" w:hint="eastAsia"/>
                <w:sz w:val="28"/>
                <w:szCs w:val="28"/>
              </w:rPr>
              <w:t>條「終身職」與「不得減</w:t>
            </w:r>
            <w:proofErr w:type="gramStart"/>
            <w:r w:rsidRPr="0052245F">
              <w:rPr>
                <w:rFonts w:hAnsi="標楷體" w:hint="eastAsia"/>
                <w:sz w:val="28"/>
                <w:szCs w:val="28"/>
              </w:rPr>
              <w:t>俸</w:t>
            </w:r>
            <w:proofErr w:type="gramEnd"/>
            <w:r w:rsidRPr="0052245F">
              <w:rPr>
                <w:rFonts w:hAnsi="標楷體" w:hint="eastAsia"/>
                <w:sz w:val="28"/>
                <w:szCs w:val="28"/>
              </w:rPr>
              <w:t>」之保障：</w:t>
            </w:r>
          </w:p>
          <w:p w:rsidR="009646E5" w:rsidRPr="0052245F" w:rsidRDefault="009646E5" w:rsidP="00B15607">
            <w:pPr>
              <w:pStyle w:val="afc"/>
              <w:overflowPunct/>
              <w:autoSpaceDE/>
              <w:autoSpaceDN/>
              <w:spacing w:line="360" w:lineRule="exact"/>
              <w:ind w:leftChars="10" w:left="784" w:hangingChars="250" w:hanging="750"/>
              <w:rPr>
                <w:rFonts w:hAnsi="標楷體"/>
                <w:sz w:val="28"/>
                <w:szCs w:val="28"/>
              </w:rPr>
            </w:pPr>
            <w:r w:rsidRPr="0052245F">
              <w:rPr>
                <w:rFonts w:hAnsi="標楷體" w:hint="eastAsia"/>
                <w:sz w:val="28"/>
                <w:szCs w:val="28"/>
              </w:rPr>
              <w:t>（1）憲法</w:t>
            </w:r>
            <w:r w:rsidRPr="0052245F">
              <w:rPr>
                <w:rFonts w:hAnsi="標楷體"/>
                <w:sz w:val="28"/>
                <w:szCs w:val="28"/>
              </w:rPr>
              <w:t>81</w:t>
            </w:r>
            <w:r w:rsidRPr="0052245F">
              <w:rPr>
                <w:rFonts w:hAnsi="標楷體" w:hint="eastAsia"/>
                <w:sz w:val="28"/>
                <w:szCs w:val="28"/>
              </w:rPr>
              <w:t>條之保障</w:t>
            </w:r>
            <w:proofErr w:type="gramStart"/>
            <w:r w:rsidRPr="0052245F">
              <w:rPr>
                <w:rFonts w:hAnsi="標楷體" w:hint="eastAsia"/>
                <w:sz w:val="28"/>
                <w:szCs w:val="28"/>
              </w:rPr>
              <w:t>不</w:t>
            </w:r>
            <w:proofErr w:type="gramEnd"/>
            <w:r w:rsidRPr="0052245F">
              <w:rPr>
                <w:rFonts w:hAnsi="標楷體" w:hint="eastAsia"/>
                <w:sz w:val="28"/>
                <w:szCs w:val="28"/>
              </w:rPr>
              <w:t>及於自願離職（包括自願退休）後之待遇。</w:t>
            </w:r>
          </w:p>
          <w:p w:rsidR="009646E5" w:rsidRPr="0052245F" w:rsidRDefault="009646E5" w:rsidP="00B15607">
            <w:pPr>
              <w:pStyle w:val="afc"/>
              <w:overflowPunct/>
              <w:autoSpaceDE/>
              <w:autoSpaceDN/>
              <w:spacing w:line="360" w:lineRule="exact"/>
              <w:ind w:leftChars="10" w:left="784" w:hangingChars="250" w:hanging="750"/>
              <w:rPr>
                <w:rFonts w:hAnsi="標楷體"/>
                <w:sz w:val="28"/>
                <w:szCs w:val="28"/>
              </w:rPr>
            </w:pPr>
            <w:r w:rsidRPr="0052245F">
              <w:rPr>
                <w:rFonts w:hAnsi="標楷體" w:hint="eastAsia"/>
                <w:sz w:val="28"/>
                <w:szCs w:val="28"/>
              </w:rPr>
              <w:t>（2）退養金與</w:t>
            </w:r>
            <w:proofErr w:type="gramStart"/>
            <w:r w:rsidRPr="0052245F">
              <w:rPr>
                <w:rFonts w:hAnsi="標楷體" w:hint="eastAsia"/>
                <w:sz w:val="28"/>
                <w:szCs w:val="28"/>
              </w:rPr>
              <w:t>退休金均非</w:t>
            </w:r>
            <w:proofErr w:type="gramEnd"/>
            <w:r w:rsidRPr="0052245F">
              <w:rPr>
                <w:rFonts w:hAnsi="標楷體" w:hint="eastAsia"/>
                <w:sz w:val="28"/>
                <w:szCs w:val="28"/>
              </w:rPr>
              <w:t>「俸給」，亦非遲延給付之工資。</w:t>
            </w:r>
          </w:p>
          <w:p w:rsidR="009646E5" w:rsidRPr="0052245F" w:rsidRDefault="009646E5" w:rsidP="00B15607">
            <w:pPr>
              <w:pStyle w:val="afc"/>
              <w:overflowPunct/>
              <w:autoSpaceDE/>
              <w:autoSpaceDN/>
              <w:spacing w:line="360" w:lineRule="exact"/>
              <w:ind w:leftChars="10" w:left="784" w:hangingChars="250" w:hanging="750"/>
              <w:rPr>
                <w:rFonts w:hAnsi="標楷體"/>
                <w:sz w:val="28"/>
                <w:szCs w:val="28"/>
              </w:rPr>
            </w:pPr>
            <w:r w:rsidRPr="0052245F">
              <w:rPr>
                <w:rFonts w:hAnsi="標楷體" w:hint="eastAsia"/>
                <w:sz w:val="28"/>
                <w:szCs w:val="28"/>
              </w:rPr>
              <w:t>（3）俸給與優遇制度方為憲法</w:t>
            </w:r>
            <w:r w:rsidRPr="0052245F">
              <w:rPr>
                <w:rFonts w:hAnsi="標楷體"/>
                <w:sz w:val="28"/>
                <w:szCs w:val="28"/>
              </w:rPr>
              <w:t>81</w:t>
            </w:r>
            <w:r w:rsidRPr="0052245F">
              <w:rPr>
                <w:rFonts w:hAnsi="標楷體" w:hint="eastAsia"/>
                <w:sz w:val="28"/>
                <w:szCs w:val="28"/>
              </w:rPr>
              <w:t>條之保障範圍。</w:t>
            </w:r>
          </w:p>
          <w:p w:rsidR="009646E5" w:rsidRPr="0052245F" w:rsidRDefault="009646E5" w:rsidP="00B15607">
            <w:pPr>
              <w:pStyle w:val="afc"/>
              <w:numPr>
                <w:ilvl w:val="0"/>
                <w:numId w:val="56"/>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司法官退養金所受財產權保障強度並不大於釋字第</w:t>
            </w:r>
            <w:r w:rsidRPr="0052245F">
              <w:rPr>
                <w:rFonts w:hAnsi="標楷體"/>
                <w:sz w:val="28"/>
                <w:szCs w:val="28"/>
              </w:rPr>
              <w:t>782</w:t>
            </w:r>
            <w:r w:rsidRPr="0052245F">
              <w:rPr>
                <w:rFonts w:hAnsi="標楷體" w:hint="eastAsia"/>
                <w:sz w:val="28"/>
                <w:szCs w:val="28"/>
              </w:rPr>
              <w:t>號對公務員退休金之保障：</w:t>
            </w:r>
          </w:p>
          <w:p w:rsidR="009646E5" w:rsidRPr="0052245F" w:rsidRDefault="009646E5" w:rsidP="00B15607">
            <w:pPr>
              <w:pStyle w:val="afc"/>
              <w:overflowPunct/>
              <w:autoSpaceDE/>
              <w:autoSpaceDN/>
              <w:spacing w:line="360" w:lineRule="exact"/>
              <w:ind w:leftChars="10" w:left="784" w:hangingChars="250" w:hanging="750"/>
              <w:rPr>
                <w:rFonts w:hAnsi="標楷體"/>
                <w:sz w:val="28"/>
                <w:szCs w:val="28"/>
              </w:rPr>
            </w:pPr>
            <w:r w:rsidRPr="0052245F">
              <w:rPr>
                <w:rFonts w:hAnsi="標楷體" w:hint="eastAsia"/>
                <w:sz w:val="28"/>
                <w:szCs w:val="28"/>
              </w:rPr>
              <w:t>（1）退養金屬退休後之法定保障權利（退休金，非</w:t>
            </w:r>
            <w:r w:rsidRPr="0052245F">
              <w:rPr>
                <w:rFonts w:hAnsi="標楷體"/>
                <w:sz w:val="28"/>
                <w:szCs w:val="28"/>
              </w:rPr>
              <w:t>18%</w:t>
            </w:r>
            <w:r w:rsidRPr="0052245F">
              <w:rPr>
                <w:rFonts w:hAnsi="標楷體" w:hint="eastAsia"/>
                <w:sz w:val="28"/>
                <w:szCs w:val="28"/>
              </w:rPr>
              <w:t>）。</w:t>
            </w:r>
          </w:p>
          <w:p w:rsidR="009646E5" w:rsidRPr="0052245F" w:rsidRDefault="009646E5" w:rsidP="00B15607">
            <w:pPr>
              <w:pStyle w:val="afc"/>
              <w:overflowPunct/>
              <w:autoSpaceDE/>
              <w:autoSpaceDN/>
              <w:spacing w:line="360" w:lineRule="exact"/>
              <w:ind w:leftChars="10" w:left="784" w:hangingChars="250" w:hanging="750"/>
              <w:rPr>
                <w:rFonts w:hAnsi="標楷體"/>
                <w:sz w:val="28"/>
                <w:szCs w:val="28"/>
              </w:rPr>
            </w:pPr>
            <w:r w:rsidRPr="0052245F">
              <w:rPr>
                <w:rFonts w:hAnsi="標楷體" w:hint="eastAsia"/>
                <w:sz w:val="28"/>
                <w:szCs w:val="28"/>
              </w:rPr>
              <w:t>（2）既非憲法</w:t>
            </w:r>
            <w:r w:rsidRPr="0052245F">
              <w:rPr>
                <w:rFonts w:hAnsi="標楷體"/>
                <w:sz w:val="28"/>
                <w:szCs w:val="28"/>
              </w:rPr>
              <w:t>81</w:t>
            </w:r>
            <w:r w:rsidRPr="0052245F">
              <w:rPr>
                <w:rFonts w:hAnsi="標楷體" w:hint="eastAsia"/>
                <w:sz w:val="28"/>
                <w:szCs w:val="28"/>
              </w:rPr>
              <w:t>條之保障範圍，</w:t>
            </w:r>
            <w:proofErr w:type="gramStart"/>
            <w:r w:rsidRPr="0052245F">
              <w:rPr>
                <w:rFonts w:hAnsi="標楷體" w:hint="eastAsia"/>
                <w:sz w:val="28"/>
                <w:szCs w:val="28"/>
              </w:rPr>
              <w:t>則依釋字</w:t>
            </w:r>
            <w:proofErr w:type="gramEnd"/>
            <w:r w:rsidRPr="0052245F">
              <w:rPr>
                <w:rFonts w:hAnsi="標楷體" w:hint="eastAsia"/>
                <w:sz w:val="28"/>
                <w:szCs w:val="28"/>
              </w:rPr>
              <w:t>第</w:t>
            </w:r>
            <w:r w:rsidRPr="0052245F">
              <w:rPr>
                <w:rFonts w:hAnsi="標楷體"/>
                <w:sz w:val="28"/>
                <w:szCs w:val="28"/>
              </w:rPr>
              <w:t>782</w:t>
            </w:r>
            <w:r w:rsidRPr="0052245F">
              <w:rPr>
                <w:rFonts w:hAnsi="標楷體" w:hint="eastAsia"/>
                <w:sz w:val="28"/>
                <w:szCs w:val="28"/>
              </w:rPr>
              <w:t>號，仍可立法調整。</w:t>
            </w:r>
          </w:p>
          <w:p w:rsidR="009646E5" w:rsidRPr="0052245F" w:rsidRDefault="009646E5" w:rsidP="00B15607">
            <w:pPr>
              <w:pStyle w:val="afc"/>
              <w:numPr>
                <w:ilvl w:val="0"/>
                <w:numId w:val="56"/>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目前司法官退養金並不違</w:t>
            </w:r>
            <w:r w:rsidR="002062DF" w:rsidRPr="0052245F">
              <w:rPr>
                <w:rFonts w:hAnsi="標楷體" w:hint="eastAsia"/>
                <w:sz w:val="28"/>
                <w:szCs w:val="28"/>
              </w:rPr>
              <w:t>反</w:t>
            </w:r>
            <w:r w:rsidRPr="0052245F">
              <w:rPr>
                <w:rFonts w:hAnsi="標楷體" w:hint="eastAsia"/>
                <w:sz w:val="28"/>
                <w:szCs w:val="28"/>
              </w:rPr>
              <w:t>憲法第</w:t>
            </w:r>
            <w:r w:rsidR="00185A29" w:rsidRPr="0052245F">
              <w:rPr>
                <w:rFonts w:hAnsi="標楷體" w:hint="eastAsia"/>
                <w:sz w:val="28"/>
                <w:szCs w:val="28"/>
              </w:rPr>
              <w:t>7</w:t>
            </w:r>
            <w:r w:rsidRPr="0052245F">
              <w:rPr>
                <w:rFonts w:hAnsi="標楷體" w:hint="eastAsia"/>
                <w:sz w:val="28"/>
                <w:szCs w:val="28"/>
              </w:rPr>
              <w:t>條之「階級」平等應指</w:t>
            </w:r>
            <w:r w:rsidRPr="0052245F">
              <w:rPr>
                <w:rFonts w:hAnsi="標楷體"/>
                <w:sz w:val="28"/>
                <w:szCs w:val="28"/>
              </w:rPr>
              <w:t>caste</w:t>
            </w:r>
            <w:r w:rsidRPr="0052245F">
              <w:rPr>
                <w:rFonts w:hAnsi="標楷體" w:hint="eastAsia"/>
                <w:sz w:val="28"/>
                <w:szCs w:val="28"/>
              </w:rPr>
              <w:t>而非</w:t>
            </w:r>
            <w:r w:rsidRPr="0052245F">
              <w:rPr>
                <w:rFonts w:hAnsi="標楷體"/>
                <w:sz w:val="28"/>
                <w:szCs w:val="28"/>
              </w:rPr>
              <w:t>class</w:t>
            </w:r>
            <w:r w:rsidRPr="0052245F">
              <w:rPr>
                <w:rFonts w:hAnsi="標楷體" w:hint="eastAsia"/>
                <w:sz w:val="28"/>
                <w:szCs w:val="28"/>
              </w:rPr>
              <w:t>。</w:t>
            </w:r>
          </w:p>
          <w:p w:rsidR="009646E5" w:rsidRPr="0052245F" w:rsidRDefault="009646E5" w:rsidP="00B15607">
            <w:pPr>
              <w:pStyle w:val="afc"/>
              <w:overflowPunct/>
              <w:autoSpaceDE/>
              <w:autoSpaceDN/>
              <w:spacing w:line="360" w:lineRule="exact"/>
              <w:ind w:leftChars="10" w:left="784" w:hangingChars="250" w:hanging="750"/>
              <w:rPr>
                <w:rFonts w:hAnsi="標楷體"/>
                <w:sz w:val="28"/>
                <w:szCs w:val="28"/>
              </w:rPr>
            </w:pPr>
            <w:r w:rsidRPr="0052245F">
              <w:rPr>
                <w:rFonts w:hAnsi="標楷體" w:hint="eastAsia"/>
                <w:sz w:val="28"/>
                <w:szCs w:val="28"/>
              </w:rPr>
              <w:t>（1）目前高額退養金有其政策上之正當目的。</w:t>
            </w:r>
          </w:p>
          <w:p w:rsidR="009646E5" w:rsidRPr="0052245F" w:rsidRDefault="009646E5" w:rsidP="00B15607">
            <w:pPr>
              <w:pStyle w:val="afc"/>
              <w:overflowPunct/>
              <w:autoSpaceDE/>
              <w:autoSpaceDN/>
              <w:spacing w:line="360" w:lineRule="exact"/>
              <w:ind w:leftChars="10" w:left="784" w:hangingChars="250" w:hanging="750"/>
              <w:rPr>
                <w:rFonts w:hAnsi="標楷體"/>
                <w:sz w:val="28"/>
                <w:szCs w:val="28"/>
              </w:rPr>
            </w:pPr>
            <w:r w:rsidRPr="0052245F">
              <w:rPr>
                <w:rFonts w:hAnsi="標楷體" w:hint="eastAsia"/>
                <w:sz w:val="28"/>
                <w:szCs w:val="28"/>
              </w:rPr>
              <w:t>（2）雖非憲法上之強制要求，但已足通過（較為寬鬆之）平等原則要求。</w:t>
            </w:r>
          </w:p>
          <w:p w:rsidR="009646E5" w:rsidRPr="0052245F" w:rsidRDefault="009646E5" w:rsidP="00B15607">
            <w:pPr>
              <w:pStyle w:val="afc"/>
              <w:numPr>
                <w:ilvl w:val="0"/>
                <w:numId w:val="56"/>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結論：現制並不違憲，但將其修改並做適度調整亦為立法裁量。</w:t>
            </w:r>
          </w:p>
        </w:tc>
      </w:tr>
      <w:tr w:rsidR="00E92A18" w:rsidRPr="0052245F" w:rsidTr="00CC2BCB">
        <w:tc>
          <w:tcPr>
            <w:tcW w:w="1796" w:type="dxa"/>
            <w:shd w:val="clear" w:color="auto" w:fill="auto"/>
          </w:tcPr>
          <w:p w:rsidR="009646E5" w:rsidRPr="0052245F" w:rsidRDefault="009646E5" w:rsidP="00B15607">
            <w:pPr>
              <w:spacing w:line="360" w:lineRule="exact"/>
              <w:jc w:val="center"/>
              <w:rPr>
                <w:rFonts w:hAnsi="標楷體"/>
                <w:sz w:val="28"/>
                <w:szCs w:val="28"/>
              </w:rPr>
            </w:pPr>
            <w:r w:rsidRPr="0052245F">
              <w:rPr>
                <w:rFonts w:hAnsi="標楷體" w:hint="eastAsia"/>
                <w:bCs/>
                <w:sz w:val="28"/>
                <w:szCs w:val="28"/>
              </w:rPr>
              <w:t>劉</w:t>
            </w:r>
            <w:r w:rsidR="00610D12" w:rsidRPr="0052245F">
              <w:rPr>
                <w:rFonts w:hAnsi="標楷體" w:hint="eastAsia"/>
                <w:bCs/>
                <w:sz w:val="28"/>
                <w:szCs w:val="28"/>
              </w:rPr>
              <w:t>○○</w:t>
            </w:r>
          </w:p>
        </w:tc>
        <w:tc>
          <w:tcPr>
            <w:tcW w:w="7038" w:type="dxa"/>
            <w:shd w:val="clear" w:color="auto" w:fill="auto"/>
          </w:tcPr>
          <w:p w:rsidR="009646E5" w:rsidRPr="0052245F" w:rsidRDefault="009646E5" w:rsidP="00B15607">
            <w:pPr>
              <w:pStyle w:val="afc"/>
              <w:numPr>
                <w:ilvl w:val="0"/>
                <w:numId w:val="58"/>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日本最高法院法官是70歲退休，其他法院法官則是65歲退休，退休並不影響司法獨立，</w:t>
            </w:r>
            <w:proofErr w:type="gramStart"/>
            <w:r w:rsidRPr="0052245F">
              <w:rPr>
                <w:rFonts w:hAnsi="標楷體" w:hint="eastAsia"/>
                <w:sz w:val="28"/>
                <w:szCs w:val="28"/>
              </w:rPr>
              <w:t>各國均有法官</w:t>
            </w:r>
            <w:proofErr w:type="gramEnd"/>
            <w:r w:rsidRPr="0052245F">
              <w:rPr>
                <w:rFonts w:hAnsi="標楷體" w:hint="eastAsia"/>
                <w:sz w:val="28"/>
                <w:szCs w:val="28"/>
              </w:rPr>
              <w:t>退休制度。憲法第81條規定法官為終身職之意義，是指法官不得任意免職，而停職、轉任或減</w:t>
            </w:r>
            <w:proofErr w:type="gramStart"/>
            <w:r w:rsidRPr="0052245F">
              <w:rPr>
                <w:rFonts w:hAnsi="標楷體" w:hint="eastAsia"/>
                <w:sz w:val="28"/>
                <w:szCs w:val="28"/>
              </w:rPr>
              <w:t>俸</w:t>
            </w:r>
            <w:proofErr w:type="gramEnd"/>
            <w:r w:rsidRPr="0052245F">
              <w:rPr>
                <w:rFonts w:hAnsi="標楷體" w:hint="eastAsia"/>
                <w:sz w:val="28"/>
                <w:szCs w:val="28"/>
              </w:rPr>
              <w:t>等並應依法為之。解釋憲法應依制憲立法例及立法理由解釋，退養金。</w:t>
            </w:r>
          </w:p>
          <w:p w:rsidR="009646E5" w:rsidRPr="0052245F" w:rsidRDefault="009646E5" w:rsidP="00B15607">
            <w:pPr>
              <w:pStyle w:val="afc"/>
              <w:numPr>
                <w:ilvl w:val="0"/>
                <w:numId w:val="58"/>
              </w:numPr>
              <w:overflowPunct/>
              <w:autoSpaceDE/>
              <w:autoSpaceDN/>
              <w:spacing w:line="360" w:lineRule="exact"/>
              <w:ind w:leftChars="0" w:left="300" w:hangingChars="100" w:hanging="300"/>
              <w:rPr>
                <w:rFonts w:hAnsi="標楷體"/>
                <w:sz w:val="28"/>
                <w:szCs w:val="28"/>
              </w:rPr>
            </w:pPr>
            <w:r w:rsidRPr="0052245F">
              <w:rPr>
                <w:rFonts w:hAnsi="標楷體"/>
                <w:sz w:val="28"/>
                <w:szCs w:val="28"/>
              </w:rPr>
              <w:t>法官法第78條規定</w:t>
            </w:r>
            <w:r w:rsidRPr="0052245F">
              <w:rPr>
                <w:rFonts w:hAnsi="標楷體" w:hint="eastAsia"/>
                <w:sz w:val="28"/>
                <w:szCs w:val="28"/>
              </w:rPr>
              <w:t>，法官自願退休時，給與退休金及退養金，另加優惠存款利息，合計每月所得，不超過同</w:t>
            </w:r>
            <w:proofErr w:type="gramStart"/>
            <w:r w:rsidRPr="0052245F">
              <w:rPr>
                <w:rFonts w:hAnsi="標楷體" w:hint="eastAsia"/>
                <w:sz w:val="28"/>
                <w:szCs w:val="28"/>
              </w:rPr>
              <w:t>俸</w:t>
            </w:r>
            <w:proofErr w:type="gramEnd"/>
            <w:r w:rsidRPr="0052245F">
              <w:rPr>
                <w:rFonts w:hAnsi="標楷體" w:hint="eastAsia"/>
                <w:sz w:val="28"/>
                <w:szCs w:val="28"/>
              </w:rPr>
              <w:t>級現職法官每月俸給之百分之九十八，已高於公務人員而有相當保障，而是否修法涉及立法裁量之問題並無違憲之問題。另</w:t>
            </w:r>
            <w:r w:rsidRPr="0052245F">
              <w:rPr>
                <w:rFonts w:hAnsi="標楷體" w:hint="eastAsia"/>
                <w:sz w:val="28"/>
                <w:szCs w:val="28"/>
              </w:rPr>
              <w:tab/>
              <w:t>法官法第77條規定之</w:t>
            </w:r>
            <w:r w:rsidRPr="0052245F">
              <w:rPr>
                <w:rFonts w:hAnsi="標楷體" w:hint="eastAsia"/>
                <w:sz w:val="28"/>
                <w:szCs w:val="28"/>
              </w:rPr>
              <w:lastRenderedPageBreak/>
              <w:t>法官優遇制度，優遇法官支領俸給總額之三分之二，與法官在職支領差距大，亦有失均衡。</w:t>
            </w:r>
          </w:p>
          <w:p w:rsidR="009646E5" w:rsidRPr="0052245F" w:rsidRDefault="009646E5" w:rsidP="00B15607">
            <w:pPr>
              <w:pStyle w:val="afc"/>
              <w:numPr>
                <w:ilvl w:val="0"/>
                <w:numId w:val="58"/>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另</w:t>
            </w:r>
            <w:r w:rsidRPr="0052245F">
              <w:rPr>
                <w:rFonts w:hAnsi="標楷體" w:hint="eastAsia"/>
                <w:sz w:val="28"/>
                <w:szCs w:val="28"/>
              </w:rPr>
              <w:tab/>
              <w:t>法官法第78條第4項規定：「司法院大法官、最高法院院長、最高行政法院院長及公務員懲戒委員會委員長退職時，除</w:t>
            </w:r>
            <w:proofErr w:type="gramStart"/>
            <w:r w:rsidRPr="0052245F">
              <w:rPr>
                <w:rFonts w:hAnsi="標楷體" w:hint="eastAsia"/>
                <w:sz w:val="28"/>
                <w:szCs w:val="28"/>
              </w:rPr>
              <w:t>準</w:t>
            </w:r>
            <w:proofErr w:type="gramEnd"/>
            <w:r w:rsidRPr="0052245F">
              <w:rPr>
                <w:rFonts w:hAnsi="標楷體" w:hint="eastAsia"/>
                <w:sz w:val="28"/>
                <w:szCs w:val="28"/>
              </w:rPr>
              <w:t>用政務人員退職撫</w:t>
            </w:r>
            <w:proofErr w:type="gramStart"/>
            <w:r w:rsidRPr="0052245F">
              <w:rPr>
                <w:rFonts w:hAnsi="標楷體" w:hint="eastAsia"/>
                <w:sz w:val="28"/>
                <w:szCs w:val="28"/>
              </w:rPr>
              <w:t>卹</w:t>
            </w:r>
            <w:proofErr w:type="gramEnd"/>
            <w:r w:rsidRPr="0052245F">
              <w:rPr>
                <w:rFonts w:hAnsi="標楷體" w:hint="eastAsia"/>
                <w:sz w:val="28"/>
                <w:szCs w:val="28"/>
              </w:rPr>
              <w:t>條例規定給與離職儲金外，並依前</w:t>
            </w:r>
            <w:r w:rsidR="009A0E3C" w:rsidRPr="0052245F">
              <w:rPr>
                <w:rFonts w:hAnsi="標楷體" w:hint="eastAsia"/>
                <w:sz w:val="28"/>
                <w:szCs w:val="28"/>
              </w:rPr>
              <w:t>3</w:t>
            </w:r>
            <w:r w:rsidRPr="0052245F">
              <w:rPr>
                <w:rFonts w:hAnsi="標楷體" w:hint="eastAsia"/>
                <w:sz w:val="28"/>
                <w:szCs w:val="28"/>
              </w:rPr>
              <w:t>項規定給與退養金。但非由實任法官、檢察官轉任者，不適用退養金之規定。」將大法官非由實任法官、檢察官轉任者，不適用退養金之規定，亦非妥適。</w:t>
            </w:r>
          </w:p>
        </w:tc>
      </w:tr>
      <w:tr w:rsidR="00091204" w:rsidRPr="0052245F" w:rsidTr="00EF0F26">
        <w:tc>
          <w:tcPr>
            <w:tcW w:w="1796" w:type="dxa"/>
            <w:shd w:val="clear" w:color="auto" w:fill="auto"/>
          </w:tcPr>
          <w:p w:rsidR="009646E5" w:rsidRPr="0052245F" w:rsidRDefault="009646E5" w:rsidP="00B15607">
            <w:pPr>
              <w:spacing w:line="360" w:lineRule="exact"/>
              <w:jc w:val="center"/>
              <w:rPr>
                <w:rFonts w:hAnsi="標楷體"/>
                <w:sz w:val="28"/>
                <w:szCs w:val="28"/>
              </w:rPr>
            </w:pPr>
            <w:r w:rsidRPr="0052245F">
              <w:rPr>
                <w:rFonts w:hAnsi="標楷體" w:hint="eastAsia"/>
                <w:sz w:val="28"/>
                <w:szCs w:val="28"/>
              </w:rPr>
              <w:lastRenderedPageBreak/>
              <w:t>林</w:t>
            </w:r>
            <w:r w:rsidR="00610D12" w:rsidRPr="0052245F">
              <w:rPr>
                <w:rFonts w:hAnsi="標楷體" w:hint="eastAsia"/>
                <w:bCs/>
                <w:sz w:val="28"/>
                <w:szCs w:val="28"/>
              </w:rPr>
              <w:t>○○</w:t>
            </w:r>
          </w:p>
        </w:tc>
        <w:tc>
          <w:tcPr>
            <w:tcW w:w="7038" w:type="dxa"/>
            <w:shd w:val="clear" w:color="auto" w:fill="auto"/>
          </w:tcPr>
          <w:p w:rsidR="009646E5" w:rsidRPr="0052245F" w:rsidRDefault="009646E5" w:rsidP="00B15607">
            <w:pPr>
              <w:pStyle w:val="afc"/>
              <w:numPr>
                <w:ilvl w:val="0"/>
                <w:numId w:val="57"/>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按憲法第81條規定：「法官為終身職，</w:t>
            </w:r>
            <w:r w:rsidRPr="0052245F">
              <w:rPr>
                <w:rFonts w:hAnsi="標楷體"/>
                <w:sz w:val="28"/>
                <w:szCs w:val="28"/>
              </w:rPr>
              <w:t>…</w:t>
            </w:r>
            <w:proofErr w:type="gramStart"/>
            <w:r w:rsidRPr="0052245F">
              <w:rPr>
                <w:rFonts w:hAnsi="標楷體"/>
                <w:sz w:val="28"/>
                <w:szCs w:val="28"/>
              </w:rPr>
              <w:t>…</w:t>
            </w:r>
            <w:proofErr w:type="gramEnd"/>
            <w:r w:rsidRPr="0052245F">
              <w:rPr>
                <w:rFonts w:hAnsi="標楷體" w:hint="eastAsia"/>
                <w:sz w:val="28"/>
                <w:szCs w:val="28"/>
              </w:rPr>
              <w:t>非依法律不得</w:t>
            </w:r>
            <w:r w:rsidRPr="0052245F">
              <w:rPr>
                <w:rFonts w:hAnsi="標楷體"/>
                <w:sz w:val="28"/>
                <w:szCs w:val="28"/>
              </w:rPr>
              <w:t>…</w:t>
            </w:r>
            <w:proofErr w:type="gramStart"/>
            <w:r w:rsidRPr="0052245F">
              <w:rPr>
                <w:rFonts w:hAnsi="標楷體"/>
                <w:sz w:val="28"/>
                <w:szCs w:val="28"/>
              </w:rPr>
              <w:t>…</w:t>
            </w:r>
            <w:proofErr w:type="gramEnd"/>
            <w:r w:rsidRPr="0052245F">
              <w:rPr>
                <w:rFonts w:hAnsi="標楷體" w:hint="eastAsia"/>
                <w:sz w:val="28"/>
                <w:szCs w:val="28"/>
              </w:rPr>
              <w:t>減</w:t>
            </w:r>
            <w:proofErr w:type="gramStart"/>
            <w:r w:rsidRPr="0052245F">
              <w:rPr>
                <w:rFonts w:hAnsi="標楷體" w:hint="eastAsia"/>
                <w:sz w:val="28"/>
                <w:szCs w:val="28"/>
              </w:rPr>
              <w:t>俸</w:t>
            </w:r>
            <w:proofErr w:type="gramEnd"/>
            <w:r w:rsidRPr="0052245F">
              <w:rPr>
                <w:rFonts w:hAnsi="標楷體" w:hint="eastAsia"/>
                <w:sz w:val="28"/>
                <w:szCs w:val="28"/>
              </w:rPr>
              <w:t>」之意義，並非指法官不得有退休制度（含強迫屆齡退休），且亦無退休後必須與退休前領取相同之終身退休</w:t>
            </w:r>
            <w:proofErr w:type="gramStart"/>
            <w:r w:rsidRPr="0052245F">
              <w:rPr>
                <w:rFonts w:hAnsi="標楷體" w:hint="eastAsia"/>
                <w:sz w:val="28"/>
                <w:szCs w:val="28"/>
              </w:rPr>
              <w:t>俸</w:t>
            </w:r>
            <w:proofErr w:type="gramEnd"/>
            <w:r w:rsidRPr="0052245F">
              <w:rPr>
                <w:rFonts w:hAnsi="標楷體" w:hint="eastAsia"/>
                <w:sz w:val="28"/>
                <w:szCs w:val="28"/>
              </w:rPr>
              <w:t>；相反地，該條規定應僅指法官不同於其他公務員，受到憲法的職位及身分保障，包含其身分及其俸給，非依法律規定，不得為剝奪及減縮，此由「非依法律」之文義解釋可</w:t>
            </w:r>
            <w:proofErr w:type="gramStart"/>
            <w:r w:rsidRPr="0052245F">
              <w:rPr>
                <w:rFonts w:hAnsi="標楷體" w:hint="eastAsia"/>
                <w:sz w:val="28"/>
                <w:szCs w:val="28"/>
              </w:rPr>
              <w:t>稽</w:t>
            </w:r>
            <w:proofErr w:type="gramEnd"/>
            <w:r w:rsidRPr="0052245F">
              <w:rPr>
                <w:rFonts w:hAnsi="標楷體" w:hint="eastAsia"/>
                <w:sz w:val="28"/>
                <w:szCs w:val="28"/>
              </w:rPr>
              <w:t>，若認該憲法第81條可直接作為法官無「退休」（僅有優遇）制度，且退休後應與退休前最後月俸完全相同，恐已逾越憲法文義之可能範圍，而屬曲解憲法原意，或擴大憲法之文義範圍。</w:t>
            </w:r>
          </w:p>
          <w:p w:rsidR="009646E5" w:rsidRPr="0052245F" w:rsidRDefault="009646E5" w:rsidP="00B15607">
            <w:pPr>
              <w:pStyle w:val="afc"/>
              <w:numPr>
                <w:ilvl w:val="0"/>
                <w:numId w:val="57"/>
              </w:numPr>
              <w:overflowPunct/>
              <w:autoSpaceDE/>
              <w:autoSpaceDN/>
              <w:spacing w:line="360" w:lineRule="exact"/>
              <w:ind w:leftChars="0" w:left="300" w:hangingChars="100" w:hanging="300"/>
              <w:rPr>
                <w:rFonts w:hAnsi="標楷體"/>
                <w:sz w:val="28"/>
                <w:szCs w:val="28"/>
              </w:rPr>
            </w:pPr>
            <w:proofErr w:type="gramStart"/>
            <w:r w:rsidRPr="0052245F">
              <w:rPr>
                <w:rFonts w:hAnsi="標楷體" w:hint="eastAsia"/>
                <w:sz w:val="28"/>
                <w:szCs w:val="28"/>
              </w:rPr>
              <w:t>惟</w:t>
            </w:r>
            <w:proofErr w:type="gramEnd"/>
            <w:r w:rsidRPr="0052245F">
              <w:rPr>
                <w:rFonts w:hAnsi="標楷體" w:hint="eastAsia"/>
                <w:sz w:val="28"/>
                <w:szCs w:val="28"/>
              </w:rPr>
              <w:t>基於「法官永遠不得退休」之誤解，故法官（檢察官亦</w:t>
            </w:r>
            <w:proofErr w:type="gramStart"/>
            <w:r w:rsidRPr="0052245F">
              <w:rPr>
                <w:rFonts w:hAnsi="標楷體" w:hint="eastAsia"/>
                <w:sz w:val="28"/>
                <w:szCs w:val="28"/>
              </w:rPr>
              <w:t>準</w:t>
            </w:r>
            <w:proofErr w:type="gramEnd"/>
            <w:r w:rsidRPr="0052245F">
              <w:rPr>
                <w:rFonts w:hAnsi="標楷體" w:hint="eastAsia"/>
                <w:sz w:val="28"/>
                <w:szCs w:val="28"/>
              </w:rPr>
              <w:t>用之）乃有「退養金」或「優遇制度」之不同設計，其本質亦屬實質上之退休制度，名稱雖有不同，但實質保障內容相仿，唯一不同者，乃其退養金可高達其最終本</w:t>
            </w:r>
            <w:proofErr w:type="gramStart"/>
            <w:r w:rsidRPr="0052245F">
              <w:rPr>
                <w:rFonts w:hAnsi="標楷體" w:hint="eastAsia"/>
                <w:sz w:val="28"/>
                <w:szCs w:val="28"/>
              </w:rPr>
              <w:t>俸</w:t>
            </w:r>
            <w:proofErr w:type="gramEnd"/>
            <w:r w:rsidRPr="0052245F">
              <w:rPr>
                <w:rFonts w:hAnsi="標楷體" w:hint="eastAsia"/>
                <w:sz w:val="28"/>
                <w:szCs w:val="28"/>
              </w:rPr>
              <w:t>之98%，幾近全額保留原退休法官最終在職給付額，與公務員僅餘60%~62%相當最終在職月俸，顯有不同設計。</w:t>
            </w:r>
          </w:p>
          <w:p w:rsidR="009646E5" w:rsidRPr="0052245F" w:rsidRDefault="009646E5" w:rsidP="00B15607">
            <w:pPr>
              <w:pStyle w:val="afc"/>
              <w:numPr>
                <w:ilvl w:val="0"/>
                <w:numId w:val="57"/>
              </w:numPr>
              <w:overflowPunct/>
              <w:autoSpaceDE/>
              <w:autoSpaceDN/>
              <w:spacing w:line="360" w:lineRule="exact"/>
              <w:ind w:leftChars="0" w:left="300" w:hangingChars="100" w:hanging="300"/>
              <w:rPr>
                <w:rFonts w:hAnsi="標楷體"/>
                <w:sz w:val="28"/>
                <w:szCs w:val="28"/>
              </w:rPr>
            </w:pPr>
            <w:proofErr w:type="gramStart"/>
            <w:r w:rsidRPr="0052245F">
              <w:rPr>
                <w:rFonts w:hAnsi="標楷體" w:hint="eastAsia"/>
                <w:sz w:val="28"/>
                <w:szCs w:val="28"/>
              </w:rPr>
              <w:t>此種退養</w:t>
            </w:r>
            <w:proofErr w:type="gramEnd"/>
            <w:r w:rsidRPr="0052245F">
              <w:rPr>
                <w:rFonts w:hAnsi="標楷體" w:hint="eastAsia"/>
                <w:sz w:val="28"/>
                <w:szCs w:val="28"/>
              </w:rPr>
              <w:t>金制度是否有違憲之虞？主要判斷標準在於「比例原則」與「平等原則」是否違反。申言之：法官退休後享有與退休前相近</w:t>
            </w:r>
            <w:r w:rsidRPr="0052245F">
              <w:rPr>
                <w:rFonts w:hAnsi="標楷體"/>
                <w:sz w:val="28"/>
                <w:szCs w:val="28"/>
              </w:rPr>
              <w:t>98%</w:t>
            </w:r>
            <w:r w:rsidRPr="0052245F">
              <w:rPr>
                <w:rFonts w:hAnsi="標楷體" w:hint="eastAsia"/>
                <w:sz w:val="28"/>
                <w:szCs w:val="28"/>
              </w:rPr>
              <w:t>（一定要件下，通常係服務滿30年以上者），是否過度保障（比例原則之次原則）？是否違反職業平等對待原則？則須視此種特殊優待，有無「正當理由」，而得區別對待？依</w:t>
            </w:r>
            <w:proofErr w:type="gramStart"/>
            <w:r w:rsidRPr="0052245F">
              <w:rPr>
                <w:rFonts w:hAnsi="標楷體" w:hint="eastAsia"/>
                <w:sz w:val="28"/>
                <w:szCs w:val="28"/>
              </w:rPr>
              <w:t>本席所見</w:t>
            </w:r>
            <w:proofErr w:type="gramEnd"/>
            <w:r w:rsidRPr="0052245F">
              <w:rPr>
                <w:rFonts w:hAnsi="標楷體" w:hint="eastAsia"/>
                <w:sz w:val="28"/>
                <w:szCs w:val="28"/>
              </w:rPr>
              <w:t>，似見仁見智，沒有絕對之標準，從保障法官之獨立性及與司法官職務具有特殊意義而言，且為確保司法獨立，使法官無後顧之憂，目前制度似無明顯牴觸比例原則與平等原則，尚難謂與憲法第7</w:t>
            </w:r>
            <w:r w:rsidRPr="0052245F">
              <w:rPr>
                <w:rFonts w:hAnsi="標楷體" w:hint="eastAsia"/>
                <w:sz w:val="28"/>
                <w:szCs w:val="28"/>
              </w:rPr>
              <w:lastRenderedPageBreak/>
              <w:t>條及第23條不合。</w:t>
            </w:r>
          </w:p>
          <w:p w:rsidR="009646E5" w:rsidRPr="0052245F" w:rsidRDefault="009646E5" w:rsidP="00B15607">
            <w:pPr>
              <w:pStyle w:val="afc"/>
              <w:numPr>
                <w:ilvl w:val="0"/>
                <w:numId w:val="57"/>
              </w:numPr>
              <w:overflowPunct/>
              <w:autoSpaceDE/>
              <w:autoSpaceDN/>
              <w:spacing w:line="360" w:lineRule="exact"/>
              <w:ind w:leftChars="0" w:left="300" w:hangingChars="100" w:hanging="300"/>
              <w:rPr>
                <w:rFonts w:hAnsi="標楷體"/>
                <w:sz w:val="28"/>
                <w:szCs w:val="28"/>
              </w:rPr>
            </w:pPr>
            <w:r w:rsidRPr="0052245F">
              <w:rPr>
                <w:rFonts w:hAnsi="標楷體" w:hint="eastAsia"/>
                <w:sz w:val="28"/>
                <w:szCs w:val="28"/>
              </w:rPr>
              <w:t>但若以司法院釋字第781號至第783號解釋為評斷基準，亦得在立法政策上建議適度斟酌國家財政負擔之可行性，以及設計在職法官</w:t>
            </w:r>
            <w:proofErr w:type="gramStart"/>
            <w:r w:rsidRPr="0052245F">
              <w:rPr>
                <w:rFonts w:hAnsi="標楷體" w:hint="eastAsia"/>
                <w:sz w:val="28"/>
                <w:szCs w:val="28"/>
              </w:rPr>
              <w:t>提撥</w:t>
            </w:r>
            <w:proofErr w:type="gramEnd"/>
            <w:r w:rsidRPr="0052245F">
              <w:rPr>
                <w:rFonts w:hAnsi="標楷體" w:hint="eastAsia"/>
                <w:sz w:val="28"/>
                <w:szCs w:val="28"/>
              </w:rPr>
              <w:t>固定比例之退休儲金，合理調整法官之退養（休）金之國家負擔，</w:t>
            </w:r>
            <w:proofErr w:type="gramStart"/>
            <w:r w:rsidRPr="0052245F">
              <w:rPr>
                <w:rFonts w:hAnsi="標楷體" w:hint="eastAsia"/>
                <w:sz w:val="28"/>
                <w:szCs w:val="28"/>
              </w:rPr>
              <w:t>蓋退養</w:t>
            </w:r>
            <w:proofErr w:type="gramEnd"/>
            <w:r w:rsidRPr="0052245F">
              <w:rPr>
                <w:rFonts w:hAnsi="標楷體" w:hint="eastAsia"/>
                <w:sz w:val="28"/>
                <w:szCs w:val="28"/>
              </w:rPr>
              <w:t>（休）金並非遞延給付之薪資，固不宜與在職辦案時之法官俸給完全相同，惟其所得替代率為確保司法功能獨立，</w:t>
            </w:r>
            <w:proofErr w:type="gramStart"/>
            <w:r w:rsidRPr="0052245F">
              <w:rPr>
                <w:rFonts w:hAnsi="標楷體" w:hint="eastAsia"/>
                <w:sz w:val="28"/>
                <w:szCs w:val="28"/>
              </w:rPr>
              <w:t>宜較公務員</w:t>
            </w:r>
            <w:proofErr w:type="gramEnd"/>
            <w:r w:rsidRPr="0052245F">
              <w:rPr>
                <w:rFonts w:hAnsi="標楷體" w:hint="eastAsia"/>
                <w:sz w:val="28"/>
                <w:szCs w:val="28"/>
              </w:rPr>
              <w:t>為高，始稱合理，避免藉強迫退休制度，造成司法獨立制度有惡劣發展之傾向，蓋「爾</w:t>
            </w:r>
            <w:proofErr w:type="gramStart"/>
            <w:r w:rsidRPr="0052245F">
              <w:rPr>
                <w:rFonts w:hAnsi="標楷體" w:hint="eastAsia"/>
                <w:sz w:val="28"/>
                <w:szCs w:val="28"/>
              </w:rPr>
              <w:t>愛其羊</w:t>
            </w:r>
            <w:proofErr w:type="gramEnd"/>
            <w:r w:rsidRPr="0052245F">
              <w:rPr>
                <w:rFonts w:hAnsi="標楷體" w:hint="eastAsia"/>
                <w:sz w:val="28"/>
                <w:szCs w:val="28"/>
              </w:rPr>
              <w:t>（錢），我</w:t>
            </w:r>
            <w:proofErr w:type="gramStart"/>
            <w:r w:rsidRPr="0052245F">
              <w:rPr>
                <w:rFonts w:hAnsi="標楷體" w:hint="eastAsia"/>
                <w:sz w:val="28"/>
                <w:szCs w:val="28"/>
              </w:rPr>
              <w:t>愛其禮</w:t>
            </w:r>
            <w:proofErr w:type="gramEnd"/>
            <w:r w:rsidRPr="0052245F">
              <w:rPr>
                <w:rFonts w:hAnsi="標楷體" w:hint="eastAsia"/>
                <w:sz w:val="28"/>
                <w:szCs w:val="28"/>
              </w:rPr>
              <w:t>（制度）」孔子在2</w:t>
            </w:r>
            <w:r w:rsidRPr="0052245F">
              <w:rPr>
                <w:rFonts w:hAnsi="標楷體"/>
                <w:sz w:val="28"/>
                <w:szCs w:val="28"/>
              </w:rPr>
              <w:t>,</w:t>
            </w:r>
            <w:r w:rsidRPr="0052245F">
              <w:rPr>
                <w:rFonts w:hAnsi="標楷體" w:hint="eastAsia"/>
                <w:sz w:val="28"/>
                <w:szCs w:val="28"/>
              </w:rPr>
              <w:t>500年前即有明訓，似不宜因小（國庫支出）失大（司法獨立）。</w:t>
            </w:r>
          </w:p>
        </w:tc>
      </w:tr>
    </w:tbl>
    <w:p w:rsidR="009646E5" w:rsidRPr="002F4BC2" w:rsidRDefault="009646E5" w:rsidP="00CF0272">
      <w:pPr>
        <w:pStyle w:val="afa"/>
        <w:rPr>
          <w:rFonts w:hAnsi="標楷體"/>
          <w:sz w:val="24"/>
          <w:szCs w:val="24"/>
        </w:rPr>
      </w:pPr>
      <w:r w:rsidRPr="002F4BC2">
        <w:rPr>
          <w:rFonts w:hAnsi="標楷體" w:hint="eastAsia"/>
          <w:sz w:val="24"/>
          <w:szCs w:val="24"/>
          <w:lang w:eastAsia="zh-HK"/>
        </w:rPr>
        <w:lastRenderedPageBreak/>
        <w:t>資料來源：本院整理</w:t>
      </w:r>
      <w:r w:rsidRPr="002F4BC2">
        <w:rPr>
          <w:rFonts w:hAnsi="標楷體" w:hint="eastAsia"/>
          <w:sz w:val="24"/>
          <w:szCs w:val="24"/>
        </w:rPr>
        <w:t>。</w:t>
      </w:r>
    </w:p>
    <w:p w:rsidR="00CF0272" w:rsidRPr="0052245F" w:rsidRDefault="00CF0272" w:rsidP="0028077F">
      <w:pPr>
        <w:pStyle w:val="3"/>
        <w:rPr>
          <w:rFonts w:hAnsi="標楷體"/>
        </w:rPr>
      </w:pPr>
      <w:r w:rsidRPr="0052245F">
        <w:rPr>
          <w:rFonts w:hAnsi="標楷體" w:hint="eastAsia"/>
        </w:rPr>
        <w:t>按司法院認為基於憲法第81條明定保障法官終身職之意旨，我國憲法對於法官並</w:t>
      </w:r>
      <w:proofErr w:type="gramStart"/>
      <w:r w:rsidRPr="0052245F">
        <w:rPr>
          <w:rFonts w:hAnsi="標楷體" w:hint="eastAsia"/>
        </w:rPr>
        <w:t>無屆齡強制</w:t>
      </w:r>
      <w:proofErr w:type="gramEnd"/>
      <w:r w:rsidRPr="0052245F">
        <w:rPr>
          <w:rFonts w:hAnsi="標楷體" w:hint="eastAsia"/>
        </w:rPr>
        <w:t>退休之規定。又法官在職時專業加給係高於其他公務人員，因法官專業加給不列入計算退休金，退休給與偏低，較在職人員待遇差距過大；為鼓勵及保障優秀法律人終身奉獻職責繁重之審判運作，及藉自願退休促進法官人事新陳代謝，故有法官退養金之設，以縮小現職法官及退休法官間給與之差距。</w:t>
      </w:r>
      <w:proofErr w:type="gramStart"/>
      <w:r w:rsidRPr="0052245F">
        <w:rPr>
          <w:rFonts w:hAnsi="標楷體" w:hint="eastAsia"/>
        </w:rPr>
        <w:t>惟查</w:t>
      </w:r>
      <w:proofErr w:type="gramEnd"/>
      <w:r w:rsidRPr="0052245F">
        <w:rPr>
          <w:rFonts w:hAnsi="標楷體" w:hint="eastAsia"/>
        </w:rPr>
        <w:t>，</w:t>
      </w:r>
      <w:r w:rsidR="006D4A96" w:rsidRPr="0052245F">
        <w:rPr>
          <w:rFonts w:hAnsi="標楷體" w:hint="eastAsia"/>
        </w:rPr>
        <w:t>有關法官是否</w:t>
      </w:r>
      <w:r w:rsidR="00E06833" w:rsidRPr="0052245F">
        <w:rPr>
          <w:rFonts w:hAnsi="標楷體" w:hint="eastAsia"/>
        </w:rPr>
        <w:t>不能</w:t>
      </w:r>
      <w:r w:rsidR="006D4A96" w:rsidRPr="0052245F">
        <w:rPr>
          <w:rFonts w:hAnsi="標楷體" w:hint="eastAsia"/>
        </w:rPr>
        <w:t>強制退休</w:t>
      </w:r>
      <w:r w:rsidR="00E06833" w:rsidRPr="0052245F">
        <w:rPr>
          <w:rFonts w:hAnsi="標楷體" w:hint="eastAsia"/>
        </w:rPr>
        <w:t>之問題已論述如</w:t>
      </w:r>
      <w:r w:rsidR="00EF0F26" w:rsidRPr="0052245F">
        <w:rPr>
          <w:rFonts w:hAnsi="標楷體" w:hint="eastAsia"/>
        </w:rPr>
        <w:t>前開</w:t>
      </w:r>
      <w:r w:rsidR="00E06833" w:rsidRPr="0052245F">
        <w:rPr>
          <w:rFonts w:hAnsi="標楷體" w:hint="eastAsia"/>
        </w:rPr>
        <w:t>本案調查意見一，至於法官</w:t>
      </w:r>
      <w:r w:rsidR="00DA1E9E" w:rsidRPr="0052245F">
        <w:rPr>
          <w:rFonts w:hAnsi="標楷體" w:hint="eastAsia"/>
        </w:rPr>
        <w:t>退休</w:t>
      </w:r>
      <w:r w:rsidR="00E06833" w:rsidRPr="0052245F">
        <w:rPr>
          <w:rFonts w:hAnsi="標楷體" w:hint="eastAsia"/>
        </w:rPr>
        <w:t>退養金制度之問題，依上開本院諮詢相關學者專家之見解，大致上均</w:t>
      </w:r>
      <w:r w:rsidR="00EF0F26" w:rsidRPr="0052245F">
        <w:rPr>
          <w:rFonts w:hAnsi="標楷體" w:hint="eastAsia"/>
        </w:rPr>
        <w:t>認為法官退養金制度</w:t>
      </w:r>
      <w:r w:rsidR="00A126BB" w:rsidRPr="0052245F">
        <w:rPr>
          <w:rFonts w:hAnsi="標楷體" w:hint="eastAsia"/>
        </w:rPr>
        <w:t>如何設計</w:t>
      </w:r>
      <w:r w:rsidR="00EF0F26" w:rsidRPr="0052245F">
        <w:rPr>
          <w:rFonts w:hAnsi="標楷體" w:hint="eastAsia"/>
        </w:rPr>
        <w:t>為立法裁量之問題，其修改調整並不涉及違憲。又</w:t>
      </w:r>
      <w:r w:rsidR="00CC2BCB" w:rsidRPr="0052245F">
        <w:rPr>
          <w:rFonts w:hAnsi="標楷體" w:hint="eastAsia"/>
        </w:rPr>
        <w:t>政府</w:t>
      </w:r>
      <w:r w:rsidR="00CC2BCB" w:rsidRPr="0052245F">
        <w:rPr>
          <w:rFonts w:hAnsi="標楷體" w:hint="eastAsia"/>
          <w:lang w:eastAsia="zh-HK"/>
        </w:rPr>
        <w:t>前以</w:t>
      </w:r>
      <w:r w:rsidR="00CC2BCB" w:rsidRPr="0052245F">
        <w:rPr>
          <w:rFonts w:hAnsi="標楷體" w:hint="eastAsia"/>
        </w:rPr>
        <w:t>人口嚴重高齡化現象、國家財政與退撫基金財務安全出現警訊，考量國家財務困境，及永續發展年金制度之情況下，就</w:t>
      </w:r>
      <w:r w:rsidR="00CC2BCB" w:rsidRPr="0052245F">
        <w:rPr>
          <w:rFonts w:hAnsi="標楷體" w:hint="eastAsia"/>
          <w:lang w:eastAsia="zh-HK"/>
        </w:rPr>
        <w:t>軍公教人員</w:t>
      </w:r>
      <w:r w:rsidR="00CC2BCB" w:rsidRPr="0052245F">
        <w:rPr>
          <w:rFonts w:hAnsi="標楷體" w:hint="eastAsia"/>
        </w:rPr>
        <w:t>整體退</w:t>
      </w:r>
      <w:r w:rsidR="00CC2BCB" w:rsidRPr="0052245F">
        <w:rPr>
          <w:rFonts w:hAnsi="標楷體" w:hint="eastAsia"/>
          <w:lang w:eastAsia="zh-HK"/>
        </w:rPr>
        <w:t>撫給與</w:t>
      </w:r>
      <w:r w:rsidR="00CC2BCB" w:rsidRPr="0052245F">
        <w:rPr>
          <w:rFonts w:hAnsi="標楷體" w:hint="eastAsia"/>
        </w:rPr>
        <w:t>重新檢視並</w:t>
      </w:r>
      <w:r w:rsidR="00CC2BCB" w:rsidRPr="0052245F">
        <w:rPr>
          <w:rFonts w:hAnsi="標楷體" w:hint="eastAsia"/>
          <w:lang w:eastAsia="zh-HK"/>
        </w:rPr>
        <w:t>溯及</w:t>
      </w:r>
      <w:r w:rsidR="00CC2BCB" w:rsidRPr="0052245F">
        <w:rPr>
          <w:rFonts w:hAnsi="標楷體" w:hint="eastAsia"/>
        </w:rPr>
        <w:t>調整，</w:t>
      </w:r>
      <w:r w:rsidR="00CC2BCB" w:rsidRPr="0052245F">
        <w:rPr>
          <w:rFonts w:hAnsi="標楷體" w:hint="eastAsia"/>
          <w:lang w:eastAsia="zh-HK"/>
        </w:rPr>
        <w:t>無視諸多軍公教退休人員抗議違反信賴保護原則</w:t>
      </w:r>
      <w:r w:rsidR="00CC2BCB" w:rsidRPr="0052245F">
        <w:rPr>
          <w:rFonts w:hAnsi="標楷體" w:hint="eastAsia"/>
        </w:rPr>
        <w:t>，提出</w:t>
      </w:r>
      <w:r w:rsidR="00CC2BCB" w:rsidRPr="0052245F">
        <w:rPr>
          <w:rFonts w:hAnsi="標楷體" w:hint="eastAsia"/>
          <w:lang w:eastAsia="zh-HK"/>
        </w:rPr>
        <w:t>有關</w:t>
      </w:r>
      <w:r w:rsidR="00CC2BCB" w:rsidRPr="0052245F">
        <w:rPr>
          <w:rFonts w:hAnsi="標楷體" w:hint="eastAsia"/>
        </w:rPr>
        <w:t>軍公教人員之年金改革方案，並</w:t>
      </w:r>
      <w:r w:rsidR="00CC2BCB" w:rsidRPr="0052245F">
        <w:rPr>
          <w:rFonts w:hAnsi="標楷體" w:hint="eastAsia"/>
        </w:rPr>
        <w:lastRenderedPageBreak/>
        <w:t>陸續完成</w:t>
      </w:r>
      <w:r w:rsidR="00510AB0" w:rsidRPr="0052245F">
        <w:rPr>
          <w:rFonts w:hAnsi="標楷體" w:hint="eastAsia"/>
        </w:rPr>
        <w:t>陸海空軍軍官士官服役條例、退撫法</w:t>
      </w:r>
      <w:r w:rsidR="00510AB0" w:rsidRPr="0052245F">
        <w:rPr>
          <w:rFonts w:hAnsi="標楷體" w:hint="eastAsia"/>
          <w:lang w:eastAsia="zh-HK"/>
        </w:rPr>
        <w:t>及</w:t>
      </w:r>
      <w:r w:rsidR="00CC2BCB" w:rsidRPr="0052245F">
        <w:rPr>
          <w:rFonts w:hAnsi="標楷體" w:hint="eastAsia"/>
        </w:rPr>
        <w:t>公立學校教職員退休資遣撫</w:t>
      </w:r>
      <w:proofErr w:type="gramStart"/>
      <w:r w:rsidR="00CC2BCB" w:rsidRPr="0052245F">
        <w:rPr>
          <w:rFonts w:hAnsi="標楷體" w:hint="eastAsia"/>
        </w:rPr>
        <w:t>卹</w:t>
      </w:r>
      <w:proofErr w:type="gramEnd"/>
      <w:r w:rsidR="00CC2BCB" w:rsidRPr="0052245F">
        <w:rPr>
          <w:rFonts w:hAnsi="標楷體" w:hint="eastAsia"/>
        </w:rPr>
        <w:t>條例等法案之修正。目前軍公教人員之年金改革後，以公務人員為例，公務人員請領之退休給付（含月退休金及優存利息之合計數）金額，依其</w:t>
      </w:r>
      <w:proofErr w:type="gramStart"/>
      <w:r w:rsidR="00CC2BCB" w:rsidRPr="0052245F">
        <w:rPr>
          <w:rFonts w:hAnsi="標楷體" w:hint="eastAsia"/>
        </w:rPr>
        <w:t>得計列請領</w:t>
      </w:r>
      <w:proofErr w:type="gramEnd"/>
      <w:r w:rsidR="00CC2BCB" w:rsidRPr="0052245F">
        <w:rPr>
          <w:rFonts w:hAnsi="標楷體" w:hint="eastAsia"/>
        </w:rPr>
        <w:t>退休年資（以25年至40年為例）計算之退休所得替代率僅為45%至62.5%，</w:t>
      </w:r>
      <w:r w:rsidR="00CC2BCB" w:rsidRPr="0052245F">
        <w:rPr>
          <w:rFonts w:hAnsi="標楷體" w:hint="eastAsia"/>
          <w:lang w:eastAsia="zh-HK"/>
        </w:rPr>
        <w:t>始符國家財政負擔可行性</w:t>
      </w:r>
      <w:r w:rsidR="00CC2BCB" w:rsidRPr="0052245F">
        <w:rPr>
          <w:rFonts w:hAnsi="標楷體" w:hint="eastAsia"/>
        </w:rPr>
        <w:t>。</w:t>
      </w:r>
      <w:proofErr w:type="gramStart"/>
      <w:r w:rsidR="00CC2BCB" w:rsidRPr="0052245F">
        <w:rPr>
          <w:rFonts w:hAnsi="標楷體" w:hint="eastAsia"/>
        </w:rPr>
        <w:t>惟</w:t>
      </w:r>
      <w:proofErr w:type="gramEnd"/>
      <w:r w:rsidR="00CC2BCB" w:rsidRPr="0052245F">
        <w:rPr>
          <w:rFonts w:hAnsi="標楷體" w:hint="eastAsia"/>
        </w:rPr>
        <w:t>法官之退休給與，司法院卻認為使法官具有公正、超然</w:t>
      </w:r>
      <w:r w:rsidR="00CC2BCB" w:rsidRPr="0052245F">
        <w:rPr>
          <w:rFonts w:hAnsi="標楷體" w:hint="eastAsia"/>
          <w:lang w:eastAsia="zh-HK"/>
        </w:rPr>
        <w:t>及退休後</w:t>
      </w:r>
      <w:r w:rsidR="00CC2BCB" w:rsidRPr="0052245F">
        <w:rPr>
          <w:rFonts w:hAnsi="標楷體" w:hint="eastAsia"/>
        </w:rPr>
        <w:t>身分保障之地位，</w:t>
      </w:r>
      <w:r w:rsidR="00CC2BCB" w:rsidRPr="0052245F">
        <w:rPr>
          <w:rFonts w:hAnsi="標楷體" w:hint="eastAsia"/>
          <w:lang w:eastAsia="zh-HK"/>
        </w:rPr>
        <w:t>與</w:t>
      </w:r>
      <w:r w:rsidR="00CC2BCB" w:rsidRPr="0052245F">
        <w:rPr>
          <w:rFonts w:hAnsi="標楷體" w:hint="eastAsia"/>
        </w:rPr>
        <w:t>鼓勵、保障優秀法律人終身奉獻職責繁重之審判運作，加給最高140%月退休金之退養金，使法官月退養金與依法支領之月退休金、公保養老給付之每月優惠存款利息合計金額，最高達同</w:t>
      </w:r>
      <w:proofErr w:type="gramStart"/>
      <w:r w:rsidR="00CC2BCB" w:rsidRPr="0052245F">
        <w:rPr>
          <w:rFonts w:hAnsi="標楷體" w:hint="eastAsia"/>
        </w:rPr>
        <w:t>俸</w:t>
      </w:r>
      <w:proofErr w:type="gramEnd"/>
      <w:r w:rsidR="00CC2BCB" w:rsidRPr="0052245F">
        <w:rPr>
          <w:rFonts w:hAnsi="標楷體" w:hint="eastAsia"/>
        </w:rPr>
        <w:t>級現職法官每月俸給之98%，如何</w:t>
      </w:r>
      <w:r w:rsidR="00CC2BCB" w:rsidRPr="0052245F">
        <w:rPr>
          <w:rFonts w:hAnsi="標楷體" w:hint="eastAsia"/>
          <w:lang w:eastAsia="zh-HK"/>
        </w:rPr>
        <w:t>始稱</w:t>
      </w:r>
      <w:r w:rsidR="00CC2BCB" w:rsidRPr="0052245F">
        <w:rPr>
          <w:rFonts w:hAnsi="標楷體" w:hint="eastAsia"/>
        </w:rPr>
        <w:t>合宜妥適</w:t>
      </w:r>
      <w:r w:rsidR="007E3FC8" w:rsidRPr="0052245F">
        <w:rPr>
          <w:rFonts w:hAnsi="標楷體" w:hint="eastAsia"/>
        </w:rPr>
        <w:t>，</w:t>
      </w:r>
      <w:proofErr w:type="gramStart"/>
      <w:r w:rsidR="007E3FC8" w:rsidRPr="0052245F">
        <w:rPr>
          <w:rFonts w:hAnsi="標楷體" w:hint="eastAsia"/>
        </w:rPr>
        <w:t>實宜立於</w:t>
      </w:r>
      <w:proofErr w:type="gramEnd"/>
      <w:r w:rsidR="007E3FC8" w:rsidRPr="0052245F">
        <w:rPr>
          <w:rFonts w:hAnsi="標楷體" w:hint="eastAsia"/>
        </w:rPr>
        <w:t>與同為公務員之軍公教年金改革之思考，及適度斟酌國家財政負擔之可行性等因素，為更整體合理</w:t>
      </w:r>
      <w:proofErr w:type="gramStart"/>
      <w:r w:rsidR="007E3FC8" w:rsidRPr="0052245F">
        <w:rPr>
          <w:rFonts w:hAnsi="標楷體" w:hint="eastAsia"/>
        </w:rPr>
        <w:t>衡</w:t>
      </w:r>
      <w:proofErr w:type="gramEnd"/>
      <w:r w:rsidR="007E3FC8" w:rsidRPr="0052245F">
        <w:rPr>
          <w:rFonts w:hAnsi="標楷體" w:hint="eastAsia"/>
        </w:rPr>
        <w:t>平之論述及考量</w:t>
      </w:r>
      <w:r w:rsidR="00B24635" w:rsidRPr="0052245F">
        <w:rPr>
          <w:rFonts w:hAnsi="標楷體" w:hint="eastAsia"/>
        </w:rPr>
        <w:t>。</w:t>
      </w:r>
    </w:p>
    <w:bookmarkEnd w:id="50"/>
    <w:bookmarkEnd w:id="51"/>
    <w:p w:rsidR="003A5927" w:rsidRPr="0052245F" w:rsidRDefault="00FB5A01" w:rsidP="00192173">
      <w:pPr>
        <w:pStyle w:val="2"/>
        <w:rPr>
          <w:rFonts w:hAnsi="標楷體"/>
          <w:b/>
        </w:rPr>
      </w:pPr>
      <w:r w:rsidRPr="0052245F">
        <w:rPr>
          <w:rFonts w:hAnsi="標楷體" w:hint="eastAsia"/>
          <w:b/>
        </w:rPr>
        <w:t>司法院及</w:t>
      </w:r>
      <w:r w:rsidRPr="0052245F">
        <w:rPr>
          <w:rFonts w:hAnsi="標楷體" w:hint="eastAsia"/>
          <w:b/>
          <w:lang w:eastAsia="zh-HK"/>
        </w:rPr>
        <w:t>法務部</w:t>
      </w:r>
      <w:r w:rsidRPr="0052245F">
        <w:rPr>
          <w:rFonts w:hAnsi="標楷體" w:hint="eastAsia"/>
          <w:b/>
        </w:rPr>
        <w:t>前因</w:t>
      </w:r>
      <w:r w:rsidR="00EB772B" w:rsidRPr="0052245F">
        <w:rPr>
          <w:rFonts w:hAnsi="標楷體" w:hint="eastAsia"/>
          <w:b/>
        </w:rPr>
        <w:t>支領司法官一次退休給付</w:t>
      </w:r>
      <w:r w:rsidRPr="0052245F">
        <w:rPr>
          <w:rFonts w:hAnsi="標楷體" w:hint="eastAsia"/>
          <w:b/>
        </w:rPr>
        <w:t>人數</w:t>
      </w:r>
      <w:r w:rsidR="00EB772B" w:rsidRPr="0052245F">
        <w:rPr>
          <w:rFonts w:hAnsi="標楷體" w:hint="eastAsia"/>
          <w:b/>
        </w:rPr>
        <w:t>突增</w:t>
      </w:r>
      <w:r w:rsidR="00B45CF8" w:rsidRPr="0052245F">
        <w:rPr>
          <w:rFonts w:hAnsi="標楷體" w:hint="eastAsia"/>
          <w:b/>
        </w:rPr>
        <w:t>等因素</w:t>
      </w:r>
      <w:r w:rsidRPr="0052245F">
        <w:rPr>
          <w:rFonts w:hAnsi="標楷體" w:hint="eastAsia"/>
          <w:b/>
        </w:rPr>
        <w:t>影響，致原編列司法官退休退養給付所需經費預算不敷，曾</w:t>
      </w:r>
      <w:r w:rsidRPr="0052245F">
        <w:rPr>
          <w:rFonts w:hAnsi="標楷體" w:hint="eastAsia"/>
          <w:b/>
          <w:lang w:eastAsia="zh-HK"/>
        </w:rPr>
        <w:t>分別於</w:t>
      </w:r>
      <w:r w:rsidRPr="0052245F">
        <w:rPr>
          <w:rFonts w:hAnsi="標楷體" w:hint="eastAsia"/>
          <w:b/>
        </w:rPr>
        <w:t>104</w:t>
      </w:r>
      <w:r w:rsidR="00EB772B" w:rsidRPr="0052245F">
        <w:rPr>
          <w:rFonts w:hAnsi="標楷體" w:hint="eastAsia"/>
          <w:b/>
        </w:rPr>
        <w:t>及</w:t>
      </w:r>
      <w:r w:rsidRPr="0052245F">
        <w:rPr>
          <w:rFonts w:hAnsi="標楷體" w:hint="eastAsia"/>
          <w:b/>
        </w:rPr>
        <w:t>105年、103至105年</w:t>
      </w:r>
      <w:r w:rsidRPr="0052245F">
        <w:rPr>
          <w:rFonts w:hAnsi="標楷體"/>
          <w:b/>
        </w:rPr>
        <w:t>以同一事由動支第二預備金，</w:t>
      </w:r>
      <w:r w:rsidR="00EB772B" w:rsidRPr="0052245F">
        <w:rPr>
          <w:rFonts w:hAnsi="標楷體" w:hint="eastAsia"/>
          <w:b/>
        </w:rPr>
        <w:t>是</w:t>
      </w:r>
      <w:r w:rsidRPr="0052245F">
        <w:rPr>
          <w:rFonts w:hAnsi="標楷體" w:hint="eastAsia"/>
          <w:b/>
        </w:rPr>
        <w:t>尚難稱</w:t>
      </w:r>
      <w:r w:rsidRPr="0052245F">
        <w:rPr>
          <w:rFonts w:hAnsi="標楷體"/>
          <w:b/>
        </w:rPr>
        <w:t>與</w:t>
      </w:r>
      <w:r w:rsidRPr="0052245F">
        <w:rPr>
          <w:rFonts w:hAnsi="標楷體" w:hint="eastAsia"/>
          <w:b/>
        </w:rPr>
        <w:t>各機關單位預算執行要點</w:t>
      </w:r>
      <w:r w:rsidRPr="0052245F">
        <w:rPr>
          <w:rFonts w:hAnsi="標楷體"/>
          <w:b/>
        </w:rPr>
        <w:t>第31點規定</w:t>
      </w:r>
      <w:r w:rsidRPr="0052245F">
        <w:rPr>
          <w:rFonts w:hAnsi="標楷體" w:hint="eastAsia"/>
          <w:b/>
        </w:rPr>
        <w:t>相</w:t>
      </w:r>
      <w:r w:rsidRPr="0052245F">
        <w:rPr>
          <w:rFonts w:hAnsi="標楷體"/>
          <w:b/>
        </w:rPr>
        <w:t>符</w:t>
      </w:r>
      <w:r w:rsidRPr="0052245F">
        <w:rPr>
          <w:rFonts w:hAnsi="標楷體" w:hint="eastAsia"/>
          <w:b/>
        </w:rPr>
        <w:t>。</w:t>
      </w:r>
      <w:proofErr w:type="gramStart"/>
      <w:r w:rsidRPr="0052245F">
        <w:rPr>
          <w:rFonts w:hAnsi="標楷體" w:hint="eastAsia"/>
          <w:b/>
        </w:rPr>
        <w:t>嗣</w:t>
      </w:r>
      <w:proofErr w:type="gramEnd"/>
      <w:r w:rsidRPr="0052245F">
        <w:rPr>
          <w:rFonts w:hAnsi="標楷體" w:hint="eastAsia"/>
          <w:b/>
        </w:rPr>
        <w:t>經本院調查追蹤後，司法院及法務部</w:t>
      </w:r>
      <w:r w:rsidR="00EB772B" w:rsidRPr="0052245F">
        <w:rPr>
          <w:rFonts w:hAnsi="標楷體" w:hint="eastAsia"/>
          <w:b/>
        </w:rPr>
        <w:t>已</w:t>
      </w:r>
      <w:proofErr w:type="gramStart"/>
      <w:r w:rsidR="00EB772B" w:rsidRPr="0052245F">
        <w:rPr>
          <w:rFonts w:hAnsi="標楷體" w:hint="eastAsia"/>
          <w:b/>
        </w:rPr>
        <w:t>採</w:t>
      </w:r>
      <w:proofErr w:type="gramEnd"/>
      <w:r w:rsidR="00EB772B" w:rsidRPr="0052245F">
        <w:rPr>
          <w:rFonts w:hAnsi="標楷體" w:hint="eastAsia"/>
          <w:b/>
        </w:rPr>
        <w:t>相應措施，</w:t>
      </w:r>
      <w:proofErr w:type="gramStart"/>
      <w:r w:rsidR="00EB772B" w:rsidRPr="0052245F">
        <w:rPr>
          <w:rFonts w:hAnsi="標楷體" w:hint="eastAsia"/>
          <w:b/>
        </w:rPr>
        <w:t>爰</w:t>
      </w:r>
      <w:proofErr w:type="gramEnd"/>
      <w:r w:rsidRPr="0052245F">
        <w:rPr>
          <w:rFonts w:hAnsi="標楷體" w:hint="eastAsia"/>
          <w:b/>
        </w:rPr>
        <w:t>於108年均</w:t>
      </w:r>
      <w:r w:rsidRPr="0052245F">
        <w:rPr>
          <w:rFonts w:hAnsi="標楷體"/>
          <w:b/>
        </w:rPr>
        <w:t>核實</w:t>
      </w:r>
      <w:r w:rsidRPr="0052245F">
        <w:rPr>
          <w:rFonts w:hAnsi="標楷體" w:hint="eastAsia"/>
          <w:b/>
        </w:rPr>
        <w:t>估算</w:t>
      </w:r>
      <w:r w:rsidRPr="0052245F">
        <w:rPr>
          <w:rFonts w:hAnsi="標楷體"/>
          <w:b/>
        </w:rPr>
        <w:t>編</w:t>
      </w:r>
      <w:r w:rsidRPr="0052245F">
        <w:rPr>
          <w:rFonts w:hAnsi="標楷體" w:hint="eastAsia"/>
          <w:b/>
        </w:rPr>
        <w:t>列</w:t>
      </w:r>
      <w:r w:rsidRPr="0052245F">
        <w:rPr>
          <w:rFonts w:hAnsi="標楷體"/>
          <w:b/>
        </w:rPr>
        <w:t>預算額度因應</w:t>
      </w:r>
      <w:r w:rsidRPr="0052245F">
        <w:rPr>
          <w:rFonts w:hAnsi="標楷體" w:hint="eastAsia"/>
          <w:b/>
        </w:rPr>
        <w:t>，已未有以相同事由連年動支第二預備金之</w:t>
      </w:r>
      <w:r w:rsidR="00EB772B" w:rsidRPr="0052245F">
        <w:rPr>
          <w:rFonts w:hAnsi="標楷體" w:hint="eastAsia"/>
          <w:b/>
        </w:rPr>
        <w:t>問題，然該二機關仍宜</w:t>
      </w:r>
      <w:r w:rsidR="00B45CF8" w:rsidRPr="0052245F">
        <w:rPr>
          <w:rFonts w:hAnsi="標楷體" w:hint="eastAsia"/>
          <w:b/>
        </w:rPr>
        <w:t>針對相關社經因素變動，適時</w:t>
      </w:r>
      <w:r w:rsidR="006E2ACB" w:rsidRPr="0052245F">
        <w:rPr>
          <w:rFonts w:hAnsi="標楷體" w:hint="eastAsia"/>
          <w:b/>
        </w:rPr>
        <w:t>檢討落實前揭措施，以避免相同</w:t>
      </w:r>
      <w:r w:rsidR="006E2ACB" w:rsidRPr="0052245F">
        <w:rPr>
          <w:rFonts w:hAnsi="標楷體" w:hint="eastAsia"/>
          <w:b/>
          <w:lang w:eastAsia="zh-HK"/>
        </w:rPr>
        <w:t>瑕疵</w:t>
      </w:r>
      <w:r w:rsidR="00EB772B" w:rsidRPr="0052245F">
        <w:rPr>
          <w:rFonts w:hAnsi="標楷體" w:hint="eastAsia"/>
          <w:b/>
        </w:rPr>
        <w:t>再次發生</w:t>
      </w:r>
      <w:r w:rsidRPr="0052245F">
        <w:rPr>
          <w:rFonts w:hAnsi="標楷體" w:hint="eastAsia"/>
          <w:b/>
        </w:rPr>
        <w:t>。</w:t>
      </w:r>
    </w:p>
    <w:p w:rsidR="00B120F3" w:rsidRPr="0052245F" w:rsidRDefault="00EE6DFE" w:rsidP="00B16D96">
      <w:pPr>
        <w:pStyle w:val="3"/>
        <w:rPr>
          <w:rFonts w:hAnsi="標楷體"/>
        </w:rPr>
      </w:pPr>
      <w:r w:rsidRPr="0052245F">
        <w:rPr>
          <w:rFonts w:hAnsi="標楷體" w:hint="eastAsia"/>
        </w:rPr>
        <w:t>按預算法第70條</w:t>
      </w:r>
      <w:r w:rsidRPr="0052245F">
        <w:rPr>
          <w:rFonts w:hAnsi="標楷體" w:hint="eastAsia"/>
          <w:lang w:eastAsia="zh-HK"/>
        </w:rPr>
        <w:t>規定</w:t>
      </w:r>
      <w:r w:rsidRPr="0052245F">
        <w:rPr>
          <w:rFonts w:hAnsi="標楷體" w:hint="eastAsia"/>
        </w:rPr>
        <w:t>：「各機關有左列情形之一，得經行政院核准動支第二預備金及其歸屬科目金額之調整，事後由行政院編具動支數額表，送請立法院審議</w:t>
      </w:r>
      <w:proofErr w:type="gramStart"/>
      <w:r w:rsidRPr="0052245F">
        <w:rPr>
          <w:rFonts w:hAnsi="標楷體" w:hint="eastAsia"/>
        </w:rPr>
        <w:t>︰</w:t>
      </w:r>
      <w:proofErr w:type="gramEnd"/>
      <w:r w:rsidRPr="0052245F">
        <w:rPr>
          <w:rFonts w:hAnsi="標楷體" w:hint="eastAsia"/>
        </w:rPr>
        <w:t>一、原列計畫費用因事實需要奉准修訂致</w:t>
      </w:r>
      <w:r w:rsidRPr="0052245F">
        <w:rPr>
          <w:rFonts w:hAnsi="標楷體" w:hint="eastAsia"/>
        </w:rPr>
        <w:lastRenderedPageBreak/>
        <w:t>原列經費</w:t>
      </w:r>
      <w:proofErr w:type="gramStart"/>
      <w:r w:rsidRPr="0052245F">
        <w:rPr>
          <w:rFonts w:hAnsi="標楷體" w:hint="eastAsia"/>
        </w:rPr>
        <w:t>不敷時</w:t>
      </w:r>
      <w:proofErr w:type="gramEnd"/>
      <w:r w:rsidRPr="0052245F">
        <w:rPr>
          <w:rFonts w:hAnsi="標楷體" w:hint="eastAsia"/>
        </w:rPr>
        <w:t>。二、原列計畫費用因增加</w:t>
      </w:r>
      <w:proofErr w:type="gramStart"/>
      <w:r w:rsidRPr="0052245F">
        <w:rPr>
          <w:rFonts w:hAnsi="標楷體" w:hint="eastAsia"/>
        </w:rPr>
        <w:t>業務量致增加</w:t>
      </w:r>
      <w:proofErr w:type="gramEnd"/>
      <w:r w:rsidRPr="0052245F">
        <w:rPr>
          <w:rFonts w:hAnsi="標楷體" w:hint="eastAsia"/>
        </w:rPr>
        <w:t>經費時。三、因應政事臨時需要必須增加計畫及經費時。」</w:t>
      </w:r>
      <w:r w:rsidR="007A4935" w:rsidRPr="0052245F">
        <w:rPr>
          <w:rFonts w:hAnsi="標楷體" w:hint="eastAsia"/>
          <w:lang w:eastAsia="zh-HK"/>
        </w:rPr>
        <w:t>次</w:t>
      </w:r>
      <w:r w:rsidR="00F431ED" w:rsidRPr="0052245F">
        <w:rPr>
          <w:rFonts w:hAnsi="標楷體" w:hint="eastAsia"/>
        </w:rPr>
        <w:t>按各機關單位預算執行要點</w:t>
      </w:r>
      <w:r w:rsidR="00F431ED" w:rsidRPr="0052245F">
        <w:rPr>
          <w:rFonts w:hAnsi="標楷體"/>
        </w:rPr>
        <w:t>第31</w:t>
      </w:r>
      <w:r w:rsidR="007A4935" w:rsidRPr="0052245F">
        <w:rPr>
          <w:rFonts w:hAnsi="標楷體"/>
        </w:rPr>
        <w:t>點</w:t>
      </w:r>
      <w:r w:rsidR="00B16D96" w:rsidRPr="0052245F">
        <w:rPr>
          <w:rFonts w:hAnsi="標楷體" w:hint="eastAsia"/>
        </w:rPr>
        <w:t>第1項</w:t>
      </w:r>
      <w:r w:rsidR="007A4935" w:rsidRPr="0052245F">
        <w:rPr>
          <w:rFonts w:hAnsi="標楷體"/>
        </w:rPr>
        <w:t>規定</w:t>
      </w:r>
      <w:r w:rsidRPr="0052245F">
        <w:rPr>
          <w:rFonts w:hAnsi="標楷體" w:hint="eastAsia"/>
        </w:rPr>
        <w:t>：</w:t>
      </w:r>
      <w:r w:rsidR="007A4935" w:rsidRPr="0052245F">
        <w:rPr>
          <w:rFonts w:hAnsi="標楷體" w:hint="eastAsia"/>
        </w:rPr>
        <w:t>「各機關有合於預算法第70條各款情事者，經檢討年度預算相關經費確實無法容納，得申請動支第二預備金。</w:t>
      </w:r>
      <w:proofErr w:type="gramStart"/>
      <w:r w:rsidR="007A4935" w:rsidRPr="0052245F">
        <w:rPr>
          <w:rFonts w:hAnsi="標楷體" w:hint="eastAsia"/>
        </w:rPr>
        <w:t>惟動支</w:t>
      </w:r>
      <w:proofErr w:type="gramEnd"/>
      <w:r w:rsidR="007A4935" w:rsidRPr="0052245F">
        <w:rPr>
          <w:rFonts w:hAnsi="標楷體" w:hint="eastAsia"/>
        </w:rPr>
        <w:t>時，</w:t>
      </w:r>
      <w:proofErr w:type="gramStart"/>
      <w:r w:rsidR="007A4935" w:rsidRPr="0052245F">
        <w:rPr>
          <w:rFonts w:hAnsi="標楷體" w:hint="eastAsia"/>
        </w:rPr>
        <w:t>應衡酌</w:t>
      </w:r>
      <w:proofErr w:type="gramEnd"/>
      <w:r w:rsidR="007A4935" w:rsidRPr="0052245F">
        <w:rPr>
          <w:rFonts w:hAnsi="標楷體" w:hint="eastAsia"/>
        </w:rPr>
        <w:t>執行能力，避免於年度結束申請保留，並應避免每年以相同事由申請動支第二預備金。」</w:t>
      </w: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00B16D96" w:rsidRPr="0052245F">
        <w:rPr>
          <w:rFonts w:hAnsi="標楷體" w:hint="eastAsia"/>
        </w:rPr>
        <w:t>是</w:t>
      </w:r>
      <w:r w:rsidR="00B120F3" w:rsidRPr="0052245F">
        <w:rPr>
          <w:rFonts w:hAnsi="標楷體"/>
        </w:rPr>
        <w:t>為</w:t>
      </w:r>
      <w:r w:rsidR="00B16D96" w:rsidRPr="0052245F">
        <w:rPr>
          <w:rFonts w:hAnsi="標楷體"/>
        </w:rPr>
        <w:t>避免第二預備金之</w:t>
      </w:r>
      <w:proofErr w:type="gramStart"/>
      <w:r w:rsidR="00B16D96" w:rsidRPr="0052245F">
        <w:rPr>
          <w:rFonts w:hAnsi="標楷體"/>
        </w:rPr>
        <w:t>動支</w:t>
      </w:r>
      <w:r w:rsidR="00B120F3" w:rsidRPr="0052245F">
        <w:rPr>
          <w:rFonts w:hAnsi="標楷體"/>
        </w:rPr>
        <w:t>浮濫</w:t>
      </w:r>
      <w:proofErr w:type="gramEnd"/>
      <w:r w:rsidR="00B120F3" w:rsidRPr="0052245F">
        <w:rPr>
          <w:rFonts w:hAnsi="標楷體"/>
        </w:rPr>
        <w:t>，各機關單位申請動支第二預備金時，應避免每年以相同事由申請第二預備金</w:t>
      </w:r>
      <w:r w:rsidR="00B16D96" w:rsidRPr="0052245F">
        <w:rPr>
          <w:rFonts w:hAnsi="標楷體" w:hint="eastAsia"/>
        </w:rPr>
        <w:t>，</w:t>
      </w:r>
      <w:proofErr w:type="gramStart"/>
      <w:r w:rsidR="00B16D96" w:rsidRPr="0052245F">
        <w:rPr>
          <w:rFonts w:hAnsi="標楷體" w:hint="eastAsia"/>
        </w:rPr>
        <w:t>合先敘</w:t>
      </w:r>
      <w:proofErr w:type="gramEnd"/>
      <w:r w:rsidR="00B16D96" w:rsidRPr="0052245F">
        <w:rPr>
          <w:rFonts w:hAnsi="標楷體" w:hint="eastAsia"/>
        </w:rPr>
        <w:t>明</w:t>
      </w:r>
      <w:r w:rsidR="00B120F3" w:rsidRPr="0052245F">
        <w:rPr>
          <w:rFonts w:hAnsi="標楷體" w:hint="eastAsia"/>
        </w:rPr>
        <w:t>。</w:t>
      </w:r>
    </w:p>
    <w:p w:rsidR="00B120F3" w:rsidRDefault="00B120F3" w:rsidP="00B16D96">
      <w:pPr>
        <w:pStyle w:val="3"/>
        <w:rPr>
          <w:rFonts w:hAnsi="標楷體"/>
        </w:rPr>
      </w:pPr>
      <w:r w:rsidRPr="0052245F">
        <w:rPr>
          <w:rFonts w:hAnsi="標楷體" w:hint="eastAsia"/>
        </w:rPr>
        <w:t>經查，司法院</w:t>
      </w:r>
      <w:r w:rsidR="00527634" w:rsidRPr="0052245F">
        <w:rPr>
          <w:rFonts w:hAnsi="標楷體" w:hint="eastAsia"/>
        </w:rPr>
        <w:t>、</w:t>
      </w:r>
      <w:r w:rsidR="00527634" w:rsidRPr="0052245F">
        <w:rPr>
          <w:rFonts w:hAnsi="標楷體" w:hint="eastAsia"/>
          <w:lang w:eastAsia="zh-HK"/>
        </w:rPr>
        <w:t>法務部</w:t>
      </w:r>
      <w:r w:rsidRPr="0052245F">
        <w:rPr>
          <w:rFonts w:hAnsi="標楷體" w:hint="eastAsia"/>
        </w:rPr>
        <w:t>為</w:t>
      </w:r>
      <w:r w:rsidRPr="0052245F">
        <w:rPr>
          <w:rFonts w:hAnsi="標楷體"/>
        </w:rPr>
        <w:t>發放</w:t>
      </w:r>
      <w:r w:rsidR="003646DB" w:rsidRPr="0052245F">
        <w:rPr>
          <w:rFonts w:hAnsi="標楷體" w:hint="eastAsia"/>
        </w:rPr>
        <w:t>司法官退休退養給付</w:t>
      </w:r>
      <w:r w:rsidR="00974745" w:rsidRPr="0052245F">
        <w:rPr>
          <w:rFonts w:hAnsi="標楷體" w:hint="eastAsia"/>
        </w:rPr>
        <w:t>，曾</w:t>
      </w:r>
      <w:r w:rsidR="00527634" w:rsidRPr="0052245F">
        <w:rPr>
          <w:rFonts w:hAnsi="標楷體" w:hint="eastAsia"/>
          <w:lang w:eastAsia="zh-HK"/>
        </w:rPr>
        <w:t>分別於</w:t>
      </w:r>
      <w:r w:rsidRPr="0052245F">
        <w:rPr>
          <w:rFonts w:hAnsi="標楷體" w:hint="eastAsia"/>
        </w:rPr>
        <w:t>104至105年</w:t>
      </w:r>
      <w:r w:rsidR="00527634" w:rsidRPr="0052245F">
        <w:rPr>
          <w:rFonts w:hAnsi="標楷體" w:hint="eastAsia"/>
        </w:rPr>
        <w:t>、</w:t>
      </w:r>
      <w:r w:rsidR="00D364D7" w:rsidRPr="0052245F">
        <w:rPr>
          <w:rFonts w:hAnsi="標楷體" w:hint="eastAsia"/>
        </w:rPr>
        <w:t>103</w:t>
      </w:r>
      <w:r w:rsidR="00D364D7" w:rsidRPr="0052245F">
        <w:rPr>
          <w:rFonts w:hAnsi="標楷體" w:hint="eastAsia"/>
          <w:lang w:eastAsia="zh-HK"/>
        </w:rPr>
        <w:t>至</w:t>
      </w:r>
      <w:r w:rsidR="00D364D7" w:rsidRPr="0052245F">
        <w:rPr>
          <w:rFonts w:hAnsi="標楷體" w:hint="eastAsia"/>
        </w:rPr>
        <w:t>105</w:t>
      </w:r>
      <w:r w:rsidR="00D364D7" w:rsidRPr="0052245F">
        <w:rPr>
          <w:rFonts w:hAnsi="標楷體" w:hint="eastAsia"/>
          <w:lang w:eastAsia="zh-HK"/>
        </w:rPr>
        <w:t>年</w:t>
      </w:r>
      <w:r w:rsidRPr="0052245F">
        <w:rPr>
          <w:rFonts w:hAnsi="標楷體"/>
        </w:rPr>
        <w:t>以同一事由動支第二預備金，</w:t>
      </w:r>
      <w:proofErr w:type="gramStart"/>
      <w:r w:rsidR="00974745" w:rsidRPr="0052245F">
        <w:rPr>
          <w:rFonts w:hAnsi="標楷體" w:hint="eastAsia"/>
        </w:rPr>
        <w:t>容似</w:t>
      </w:r>
      <w:r w:rsidRPr="0052245F">
        <w:rPr>
          <w:rFonts w:hAnsi="標楷體"/>
        </w:rPr>
        <w:t>與</w:t>
      </w:r>
      <w:proofErr w:type="gramEnd"/>
      <w:r w:rsidRPr="0052245F">
        <w:rPr>
          <w:rFonts w:hAnsi="標楷體"/>
        </w:rPr>
        <w:t>上開規定不符</w:t>
      </w:r>
      <w:r w:rsidRPr="0052245F">
        <w:rPr>
          <w:rFonts w:hAnsi="標楷體" w:hint="eastAsia"/>
        </w:rPr>
        <w:t>，</w:t>
      </w:r>
      <w:r w:rsidR="006B7769" w:rsidRPr="0052245F">
        <w:rPr>
          <w:rFonts w:hAnsi="標楷體" w:hint="eastAsia"/>
          <w:lang w:eastAsia="zh-HK"/>
        </w:rPr>
        <w:t>前</w:t>
      </w:r>
      <w:r w:rsidRPr="0052245F">
        <w:rPr>
          <w:rFonts w:hAnsi="標楷體" w:hint="eastAsia"/>
        </w:rPr>
        <w:t>經本院調查</w:t>
      </w:r>
      <w:r w:rsidR="006B7769" w:rsidRPr="0052245F">
        <w:rPr>
          <w:rFonts w:hAnsi="標楷體" w:hint="eastAsia"/>
          <w:lang w:eastAsia="zh-HK"/>
        </w:rPr>
        <w:t>時</w:t>
      </w:r>
      <w:r w:rsidR="000A3BBC" w:rsidRPr="0052245F">
        <w:rPr>
          <w:rStyle w:val="aff3"/>
          <w:rFonts w:hAnsi="標楷體"/>
        </w:rPr>
        <w:footnoteReference w:id="1"/>
      </w:r>
      <w:r w:rsidR="006B7769" w:rsidRPr="0052245F">
        <w:rPr>
          <w:rFonts w:hAnsi="標楷體" w:hint="eastAsia"/>
        </w:rPr>
        <w:t>，</w:t>
      </w:r>
      <w:proofErr w:type="gramStart"/>
      <w:r w:rsidR="00974745" w:rsidRPr="0052245F">
        <w:rPr>
          <w:rFonts w:hAnsi="標楷體" w:hint="eastAsia"/>
        </w:rPr>
        <w:t>詢</w:t>
      </w:r>
      <w:proofErr w:type="gramEnd"/>
      <w:r w:rsidR="00974745" w:rsidRPr="0052245F">
        <w:rPr>
          <w:rFonts w:hAnsi="標楷體" w:hint="eastAsia"/>
        </w:rPr>
        <w:t>據</w:t>
      </w:r>
      <w:r w:rsidR="000A3BBC" w:rsidRPr="0052245F">
        <w:rPr>
          <w:rFonts w:hAnsi="標楷體" w:hint="eastAsia"/>
        </w:rPr>
        <w:t>行政院主計總處</w:t>
      </w:r>
      <w:r w:rsidR="000A3BBC" w:rsidRPr="0052245F">
        <w:rPr>
          <w:rFonts w:hAnsi="標楷體" w:hint="eastAsia"/>
          <w:lang w:eastAsia="zh-HK"/>
        </w:rPr>
        <w:t>表示</w:t>
      </w:r>
      <w:r w:rsidR="000A3BBC" w:rsidRPr="0052245F">
        <w:rPr>
          <w:rFonts w:hAnsi="標楷體" w:hint="eastAsia"/>
        </w:rPr>
        <w:t>，</w:t>
      </w:r>
      <w:r w:rsidR="00E0268D" w:rsidRPr="0052245F">
        <w:rPr>
          <w:rFonts w:hAnsi="標楷體" w:hint="eastAsia"/>
          <w:lang w:eastAsia="zh-HK"/>
        </w:rPr>
        <w:t>該二機關</w:t>
      </w:r>
      <w:r w:rsidR="00E0268D" w:rsidRPr="0052245F">
        <w:rPr>
          <w:rFonts w:hAnsi="標楷體" w:hint="eastAsia"/>
        </w:rPr>
        <w:t>連</w:t>
      </w:r>
      <w:r w:rsidR="00974745" w:rsidRPr="0052245F">
        <w:rPr>
          <w:rFonts w:hAnsi="標楷體" w:hint="eastAsia"/>
        </w:rPr>
        <w:t>續2、3</w:t>
      </w:r>
      <w:r w:rsidR="00E0268D" w:rsidRPr="0052245F">
        <w:rPr>
          <w:rFonts w:hAnsi="標楷體" w:hint="eastAsia"/>
        </w:rPr>
        <w:t>年</w:t>
      </w:r>
      <w:r w:rsidR="00974745" w:rsidRPr="0052245F">
        <w:rPr>
          <w:rFonts w:hAnsi="標楷體" w:hint="eastAsia"/>
        </w:rPr>
        <w:t>雖</w:t>
      </w:r>
      <w:r w:rsidR="00E0268D" w:rsidRPr="0052245F">
        <w:rPr>
          <w:rFonts w:hAnsi="標楷體" w:hint="eastAsia"/>
        </w:rPr>
        <w:t>以相同事由動支第二預備金，</w:t>
      </w:r>
      <w:proofErr w:type="gramStart"/>
      <w:r w:rsidR="00974745" w:rsidRPr="0052245F">
        <w:rPr>
          <w:rFonts w:hAnsi="標楷體" w:hint="eastAsia"/>
        </w:rPr>
        <w:t>惟</w:t>
      </w:r>
      <w:r w:rsidR="00E0268D" w:rsidRPr="0052245F">
        <w:rPr>
          <w:rFonts w:hAnsi="標楷體" w:hint="eastAsia"/>
        </w:rPr>
        <w:t>係</w:t>
      </w:r>
      <w:r w:rsidR="00974745" w:rsidRPr="0052245F">
        <w:rPr>
          <w:rFonts w:hAnsi="標楷體" w:hint="eastAsia"/>
        </w:rPr>
        <w:t>肇</w:t>
      </w:r>
      <w:proofErr w:type="gramEnd"/>
      <w:r w:rsidR="00974745" w:rsidRPr="0052245F">
        <w:rPr>
          <w:rFonts w:hAnsi="標楷體" w:hint="eastAsia"/>
        </w:rPr>
        <w:t>因於</w:t>
      </w:r>
      <w:r w:rsidR="00E0268D" w:rsidRPr="0052245F">
        <w:rPr>
          <w:rFonts w:hAnsi="標楷體" w:hint="eastAsia"/>
        </w:rPr>
        <w:t>請領</w:t>
      </w:r>
      <w:r w:rsidR="00E0268D" w:rsidRPr="0052245F">
        <w:rPr>
          <w:rFonts w:hAnsi="標楷體"/>
        </w:rPr>
        <w:t>退休退養給付</w:t>
      </w:r>
      <w:r w:rsidR="00E0268D" w:rsidRPr="0052245F">
        <w:rPr>
          <w:rFonts w:hAnsi="標楷體" w:hint="eastAsia"/>
        </w:rPr>
        <w:t>人數難以準確預</w:t>
      </w:r>
      <w:r w:rsidR="00E0268D" w:rsidRPr="0052245F">
        <w:rPr>
          <w:rFonts w:hAnsi="標楷體" w:hint="eastAsia"/>
          <w:szCs w:val="32"/>
        </w:rPr>
        <w:t>估</w:t>
      </w:r>
      <w:r w:rsidR="00B45CF8" w:rsidRPr="0052245F">
        <w:rPr>
          <w:rFonts w:hAnsi="標楷體" w:hint="eastAsia"/>
          <w:szCs w:val="32"/>
        </w:rPr>
        <w:t>等因素</w:t>
      </w:r>
      <w:r w:rsidR="00E0268D" w:rsidRPr="0052245F">
        <w:rPr>
          <w:rFonts w:hAnsi="標楷體" w:hint="eastAsia"/>
          <w:szCs w:val="32"/>
        </w:rPr>
        <w:t>所致，</w:t>
      </w:r>
      <w:proofErr w:type="gramStart"/>
      <w:r w:rsidR="00974745" w:rsidRPr="0052245F">
        <w:rPr>
          <w:rFonts w:hAnsi="標楷體" w:hint="eastAsia"/>
          <w:szCs w:val="32"/>
        </w:rPr>
        <w:t>爰</w:t>
      </w:r>
      <w:proofErr w:type="gramEnd"/>
      <w:r w:rsidR="00E0268D" w:rsidRPr="0052245F">
        <w:rPr>
          <w:rFonts w:hAnsi="標楷體" w:hint="eastAsia"/>
          <w:szCs w:val="32"/>
          <w:lang w:eastAsia="zh-HK"/>
        </w:rPr>
        <w:t>該</w:t>
      </w:r>
      <w:r w:rsidR="00E0268D" w:rsidRPr="0052245F">
        <w:rPr>
          <w:rFonts w:hAnsi="標楷體" w:hint="eastAsia"/>
          <w:szCs w:val="32"/>
        </w:rPr>
        <w:t>總處已請</w:t>
      </w:r>
      <w:r w:rsidR="00E0268D" w:rsidRPr="0052245F">
        <w:rPr>
          <w:rFonts w:hAnsi="標楷體" w:hint="eastAsia"/>
          <w:szCs w:val="32"/>
          <w:lang w:eastAsia="zh-HK"/>
        </w:rPr>
        <w:t>該二</w:t>
      </w:r>
      <w:r w:rsidR="00E0268D" w:rsidRPr="0052245F">
        <w:rPr>
          <w:rFonts w:hAnsi="標楷體" w:hint="eastAsia"/>
          <w:szCs w:val="32"/>
        </w:rPr>
        <w:t>機關於</w:t>
      </w:r>
      <w:r w:rsidR="00974745" w:rsidRPr="0052245F">
        <w:rPr>
          <w:rFonts w:hAnsi="標楷體" w:hint="eastAsia"/>
          <w:szCs w:val="32"/>
        </w:rPr>
        <w:t>其後</w:t>
      </w:r>
      <w:r w:rsidR="00E0268D" w:rsidRPr="0052245F">
        <w:rPr>
          <w:rFonts w:hAnsi="標楷體" w:hint="eastAsia"/>
          <w:szCs w:val="32"/>
        </w:rPr>
        <w:t>年度參照實際執行情形檢討經費需求，並依預算編製相關規定核實編列預算辦理</w:t>
      </w:r>
      <w:r w:rsidR="00974745" w:rsidRPr="0052245F">
        <w:rPr>
          <w:rFonts w:hAnsi="標楷體" w:hint="eastAsia"/>
          <w:szCs w:val="32"/>
        </w:rPr>
        <w:t>等語。</w:t>
      </w:r>
      <w:r w:rsidR="00E0268D" w:rsidRPr="0052245F">
        <w:rPr>
          <w:rFonts w:hAnsi="標楷體" w:hint="eastAsia"/>
          <w:lang w:eastAsia="zh-HK"/>
        </w:rPr>
        <w:t>案</w:t>
      </w:r>
      <w:r w:rsidR="006B7769" w:rsidRPr="0052245F">
        <w:rPr>
          <w:rFonts w:hAnsi="標楷體" w:hint="eastAsia"/>
          <w:lang w:eastAsia="zh-HK"/>
        </w:rPr>
        <w:t>經</w:t>
      </w:r>
      <w:r w:rsidR="00974745" w:rsidRPr="0052245F">
        <w:rPr>
          <w:rFonts w:hAnsi="標楷體" w:hint="eastAsia"/>
        </w:rPr>
        <w:t>本院後</w:t>
      </w:r>
      <w:r w:rsidR="00E0268D" w:rsidRPr="0052245F">
        <w:rPr>
          <w:rFonts w:hAnsi="標楷體" w:hint="eastAsia"/>
          <w:lang w:eastAsia="zh-HK"/>
        </w:rPr>
        <w:t>續</w:t>
      </w:r>
      <w:r w:rsidRPr="0052245F">
        <w:rPr>
          <w:rFonts w:hAnsi="標楷體" w:hint="eastAsia"/>
        </w:rPr>
        <w:t>追蹤</w:t>
      </w:r>
      <w:r w:rsidR="00974745" w:rsidRPr="0052245F">
        <w:rPr>
          <w:rFonts w:hAnsi="標楷體" w:hint="eastAsia"/>
        </w:rPr>
        <w:t>該二</w:t>
      </w:r>
      <w:r w:rsidR="00C5463B" w:rsidRPr="0052245F">
        <w:rPr>
          <w:rFonts w:hAnsi="標楷體" w:hint="eastAsia"/>
          <w:lang w:eastAsia="zh-HK"/>
        </w:rPr>
        <w:t>機關檢討</w:t>
      </w:r>
      <w:r w:rsidR="006B7769" w:rsidRPr="0052245F">
        <w:rPr>
          <w:rFonts w:hAnsi="標楷體" w:hint="eastAsia"/>
          <w:lang w:eastAsia="zh-HK"/>
        </w:rPr>
        <w:t>改進</w:t>
      </w:r>
      <w:r w:rsidR="00EB772B" w:rsidRPr="0052245F">
        <w:rPr>
          <w:rFonts w:hAnsi="標楷體" w:hint="eastAsia"/>
        </w:rPr>
        <w:t>作為</w:t>
      </w:r>
      <w:r w:rsidRPr="0052245F">
        <w:rPr>
          <w:rFonts w:hAnsi="標楷體" w:hint="eastAsia"/>
        </w:rPr>
        <w:t>，司法院</w:t>
      </w:r>
      <w:r w:rsidR="00EB772B" w:rsidRPr="0052245F">
        <w:rPr>
          <w:rFonts w:hAnsi="標楷體" w:hint="eastAsia"/>
        </w:rPr>
        <w:t>及</w:t>
      </w:r>
      <w:r w:rsidR="00CE1259" w:rsidRPr="0052245F">
        <w:rPr>
          <w:rFonts w:hAnsi="標楷體" w:hint="eastAsia"/>
          <w:lang w:eastAsia="zh-HK"/>
        </w:rPr>
        <w:t>法務部</w:t>
      </w:r>
      <w:proofErr w:type="gramStart"/>
      <w:r w:rsidR="00EB772B" w:rsidRPr="0052245F">
        <w:rPr>
          <w:rFonts w:hAnsi="標楷體" w:hint="eastAsia"/>
        </w:rPr>
        <w:t>其後均</w:t>
      </w:r>
      <w:r w:rsidRPr="0052245F">
        <w:rPr>
          <w:rFonts w:hAnsi="標楷體" w:hint="eastAsia"/>
        </w:rPr>
        <w:t>於</w:t>
      </w:r>
      <w:r w:rsidR="00EB772B" w:rsidRPr="0052245F">
        <w:rPr>
          <w:rFonts w:hAnsi="標楷體" w:hint="eastAsia"/>
        </w:rPr>
        <w:t>各</w:t>
      </w:r>
      <w:proofErr w:type="gramEnd"/>
      <w:r w:rsidR="00EB772B" w:rsidRPr="0052245F">
        <w:rPr>
          <w:rFonts w:hAnsi="標楷體" w:hint="eastAsia"/>
        </w:rPr>
        <w:t>年初</w:t>
      </w:r>
      <w:proofErr w:type="gramStart"/>
      <w:r w:rsidR="00B45CF8" w:rsidRPr="0052245F">
        <w:rPr>
          <w:rFonts w:hAnsi="標楷體" w:hint="eastAsia"/>
        </w:rPr>
        <w:t>採</w:t>
      </w:r>
      <w:proofErr w:type="gramEnd"/>
      <w:r w:rsidR="00B45CF8" w:rsidRPr="0052245F">
        <w:rPr>
          <w:rFonts w:hAnsi="標楷體" w:hint="eastAsia"/>
        </w:rPr>
        <w:t>行對</w:t>
      </w:r>
      <w:r w:rsidR="00EB772B" w:rsidRPr="0052245F">
        <w:rPr>
          <w:rFonts w:hAnsi="標楷體" w:hint="eastAsia"/>
        </w:rPr>
        <w:t>所屬人員退休意願調查</w:t>
      </w:r>
      <w:r w:rsidR="00B45CF8" w:rsidRPr="0052245F">
        <w:rPr>
          <w:rFonts w:hAnsi="標楷體" w:hint="eastAsia"/>
        </w:rPr>
        <w:t>等措施</w:t>
      </w:r>
      <w:r w:rsidR="00EB772B" w:rsidRPr="0052245F">
        <w:rPr>
          <w:rFonts w:hAnsi="標楷體" w:hint="eastAsia"/>
        </w:rPr>
        <w:t>，再依前述</w:t>
      </w:r>
      <w:r w:rsidR="00B45CF8" w:rsidRPr="0052245F">
        <w:rPr>
          <w:rFonts w:hAnsi="標楷體" w:hint="eastAsia"/>
        </w:rPr>
        <w:t>措施</w:t>
      </w:r>
      <w:r w:rsidR="00EB772B" w:rsidRPr="0052245F">
        <w:rPr>
          <w:rFonts w:hAnsi="標楷體" w:hint="eastAsia"/>
        </w:rPr>
        <w:t>結果編列預算，是其等於</w:t>
      </w:r>
      <w:proofErr w:type="gramStart"/>
      <w:r w:rsidRPr="0052245F">
        <w:rPr>
          <w:rFonts w:hAnsi="標楷體" w:hint="eastAsia"/>
        </w:rPr>
        <w:t>108年</w:t>
      </w:r>
      <w:r w:rsidR="003646DB" w:rsidRPr="0052245F">
        <w:rPr>
          <w:rFonts w:hAnsi="標楷體" w:hint="eastAsia"/>
          <w:lang w:eastAsia="zh-HK"/>
        </w:rPr>
        <w:t>均</w:t>
      </w:r>
      <w:r w:rsidR="00EB772B" w:rsidRPr="0052245F">
        <w:rPr>
          <w:rFonts w:hAnsi="標楷體" w:hint="eastAsia"/>
        </w:rPr>
        <w:t>已</w:t>
      </w:r>
      <w:r w:rsidRPr="0052245F">
        <w:rPr>
          <w:rFonts w:hAnsi="標楷體"/>
        </w:rPr>
        <w:t>妥為</w:t>
      </w:r>
      <w:proofErr w:type="gramEnd"/>
      <w:r w:rsidRPr="0052245F">
        <w:rPr>
          <w:rFonts w:hAnsi="標楷體"/>
        </w:rPr>
        <w:t>估算</w:t>
      </w:r>
      <w:r w:rsidR="00EB772B" w:rsidRPr="0052245F">
        <w:rPr>
          <w:rFonts w:hAnsi="標楷體" w:hint="eastAsia"/>
        </w:rPr>
        <w:t>編列</w:t>
      </w:r>
      <w:r w:rsidRPr="0052245F">
        <w:rPr>
          <w:rFonts w:hAnsi="標楷體"/>
        </w:rPr>
        <w:t>所需經費，</w:t>
      </w:r>
      <w:r w:rsidRPr="0052245F">
        <w:rPr>
          <w:rFonts w:hAnsi="標楷體" w:hint="eastAsia"/>
        </w:rPr>
        <w:t>未再</w:t>
      </w:r>
      <w:r w:rsidR="00974745" w:rsidRPr="0052245F">
        <w:rPr>
          <w:rFonts w:hAnsi="標楷體" w:hint="eastAsia"/>
        </w:rPr>
        <w:t>發生</w:t>
      </w:r>
      <w:r w:rsidRPr="0052245F">
        <w:rPr>
          <w:rFonts w:hAnsi="標楷體" w:hint="eastAsia"/>
        </w:rPr>
        <w:t>以相同事由連年動支第二預備金</w:t>
      </w:r>
      <w:r w:rsidR="00974745" w:rsidRPr="0052245F">
        <w:rPr>
          <w:rFonts w:hAnsi="標楷體" w:hint="eastAsia"/>
        </w:rPr>
        <w:t>之缺失，相關經費給付情形</w:t>
      </w:r>
      <w:r w:rsidR="00EB772B" w:rsidRPr="0052245F">
        <w:rPr>
          <w:rFonts w:hAnsi="標楷體" w:hint="eastAsia"/>
        </w:rPr>
        <w:t>，</w:t>
      </w:r>
      <w:proofErr w:type="gramStart"/>
      <w:r w:rsidR="00EB772B" w:rsidRPr="0052245F">
        <w:rPr>
          <w:rFonts w:hAnsi="標楷體" w:hint="eastAsia"/>
        </w:rPr>
        <w:t>彙整</w:t>
      </w:r>
      <w:r w:rsidR="00974745" w:rsidRPr="0052245F">
        <w:rPr>
          <w:rFonts w:hAnsi="標楷體" w:hint="eastAsia"/>
        </w:rPr>
        <w:t>如表</w:t>
      </w:r>
      <w:proofErr w:type="gramEnd"/>
      <w:r w:rsidR="00974745" w:rsidRPr="0052245F">
        <w:rPr>
          <w:rFonts w:hAnsi="標楷體" w:hint="eastAsia"/>
        </w:rPr>
        <w:t>4</w:t>
      </w:r>
      <w:r w:rsidR="00BC375C" w:rsidRPr="0052245F">
        <w:rPr>
          <w:rFonts w:hAnsi="標楷體" w:hint="eastAsia"/>
        </w:rPr>
        <w:t>、表5</w:t>
      </w:r>
      <w:r w:rsidR="00CE1259" w:rsidRPr="0052245F">
        <w:rPr>
          <w:rFonts w:hAnsi="標楷體" w:hint="eastAsia"/>
        </w:rPr>
        <w:t>。</w:t>
      </w:r>
    </w:p>
    <w:p w:rsidR="00C94C78" w:rsidRPr="00C94C78" w:rsidRDefault="00C94C78" w:rsidP="00C94C78"/>
    <w:p w:rsidR="00C94C78" w:rsidRDefault="00C94C78" w:rsidP="00C94C78">
      <w:pPr>
        <w:pStyle w:val="3"/>
        <w:numPr>
          <w:ilvl w:val="0"/>
          <w:numId w:val="0"/>
        </w:numPr>
        <w:ind w:left="1361"/>
        <w:rPr>
          <w:rFonts w:hAnsi="標楷體"/>
        </w:rPr>
        <w:sectPr w:rsidR="00C94C78" w:rsidSect="00BD2877">
          <w:pgSz w:w="11907" w:h="16840" w:code="9"/>
          <w:pgMar w:top="1701" w:right="1418" w:bottom="1418" w:left="1418" w:header="851" w:footer="851" w:gutter="227"/>
          <w:cols w:space="425"/>
          <w:docGrid w:type="linesAndChars" w:linePitch="457" w:charSpace="4127"/>
        </w:sectPr>
      </w:pPr>
    </w:p>
    <w:p w:rsidR="00B120F3" w:rsidRPr="0052245F" w:rsidRDefault="00B120F3" w:rsidP="00704EB0">
      <w:pPr>
        <w:pStyle w:val="a3"/>
        <w:rPr>
          <w:rFonts w:hAnsi="標楷體"/>
          <w:lang w:eastAsia="zh-HK"/>
        </w:rPr>
      </w:pPr>
      <w:r w:rsidRPr="0052245F">
        <w:rPr>
          <w:rFonts w:hAnsi="標楷體"/>
        </w:rPr>
        <w:lastRenderedPageBreak/>
        <w:t>100至108年</w:t>
      </w:r>
      <w:r w:rsidR="009B1C04">
        <w:rPr>
          <w:rFonts w:hAnsi="標楷體" w:hint="eastAsia"/>
          <w:lang w:eastAsia="zh-HK"/>
        </w:rPr>
        <w:t>度</w:t>
      </w:r>
      <w:proofErr w:type="gramStart"/>
      <w:r w:rsidRPr="0052245F">
        <w:rPr>
          <w:rFonts w:hAnsi="標楷體" w:hint="eastAsia"/>
          <w:lang w:eastAsia="zh-HK"/>
        </w:rPr>
        <w:t>司法院</w:t>
      </w:r>
      <w:r w:rsidRPr="0052245F">
        <w:rPr>
          <w:rFonts w:hAnsi="標楷體"/>
          <w:lang w:eastAsia="zh-HK"/>
        </w:rPr>
        <w:t>動支</w:t>
      </w:r>
      <w:proofErr w:type="gramEnd"/>
      <w:r w:rsidRPr="0052245F">
        <w:rPr>
          <w:rFonts w:hAnsi="標楷體"/>
          <w:lang w:eastAsia="zh-HK"/>
        </w:rPr>
        <w:t>預備金發放</w:t>
      </w:r>
      <w:r w:rsidR="003646DB" w:rsidRPr="0052245F">
        <w:rPr>
          <w:rFonts w:hAnsi="標楷體" w:hint="eastAsia"/>
          <w:lang w:eastAsia="zh-HK"/>
        </w:rPr>
        <w:t>司</w:t>
      </w:r>
      <w:r w:rsidRPr="0052245F">
        <w:rPr>
          <w:rFonts w:hAnsi="標楷體" w:hint="eastAsia"/>
          <w:lang w:eastAsia="zh-HK"/>
        </w:rPr>
        <w:t>法</w:t>
      </w:r>
      <w:r w:rsidRPr="0052245F">
        <w:rPr>
          <w:rFonts w:hAnsi="標楷體"/>
        </w:rPr>
        <w:t>官退休退養給付</w:t>
      </w:r>
      <w:r w:rsidRPr="0052245F">
        <w:rPr>
          <w:rFonts w:hAnsi="標楷體" w:hint="eastAsia"/>
          <w:lang w:eastAsia="zh-HK"/>
        </w:rPr>
        <w:t>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7"/>
        <w:gridCol w:w="4117"/>
        <w:gridCol w:w="1507"/>
        <w:gridCol w:w="2553"/>
      </w:tblGrid>
      <w:tr w:rsidR="00091204" w:rsidRPr="0052245F" w:rsidTr="004F2E26">
        <w:trPr>
          <w:trHeight w:val="57"/>
          <w:tblHeader/>
        </w:trPr>
        <w:tc>
          <w:tcPr>
            <w:tcW w:w="372" w:type="pct"/>
            <w:shd w:val="clear" w:color="auto" w:fill="EEECE1" w:themeFill="background2"/>
            <w:vAlign w:val="center"/>
            <w:hideMark/>
          </w:tcPr>
          <w:p w:rsidR="00B120F3" w:rsidRPr="0052245F" w:rsidRDefault="00B120F3" w:rsidP="009B1C04">
            <w:pPr>
              <w:pStyle w:val="121"/>
              <w:jc w:val="center"/>
              <w:rPr>
                <w:rFonts w:hAnsi="標楷體"/>
              </w:rPr>
            </w:pPr>
            <w:r w:rsidRPr="0052245F">
              <w:rPr>
                <w:rFonts w:hAnsi="標楷體"/>
              </w:rPr>
              <w:t>年度</w:t>
            </w:r>
          </w:p>
        </w:tc>
        <w:tc>
          <w:tcPr>
            <w:tcW w:w="2330" w:type="pct"/>
            <w:shd w:val="clear" w:color="auto" w:fill="EEECE1" w:themeFill="background2"/>
            <w:vAlign w:val="center"/>
            <w:hideMark/>
          </w:tcPr>
          <w:p w:rsidR="00B120F3" w:rsidRPr="0052245F" w:rsidRDefault="00B120F3" w:rsidP="004F2E26">
            <w:pPr>
              <w:pStyle w:val="121"/>
              <w:jc w:val="center"/>
              <w:rPr>
                <w:rFonts w:hAnsi="標楷體"/>
              </w:rPr>
            </w:pPr>
            <w:r w:rsidRPr="0052245F">
              <w:rPr>
                <w:rFonts w:hAnsi="標楷體"/>
              </w:rPr>
              <w:t>動支案由</w:t>
            </w:r>
          </w:p>
        </w:tc>
        <w:tc>
          <w:tcPr>
            <w:tcW w:w="853" w:type="pct"/>
            <w:shd w:val="clear" w:color="auto" w:fill="EEECE1" w:themeFill="background2"/>
            <w:vAlign w:val="center"/>
            <w:hideMark/>
          </w:tcPr>
          <w:p w:rsidR="00B120F3" w:rsidRPr="0052245F" w:rsidRDefault="00B120F3" w:rsidP="004F2E26">
            <w:pPr>
              <w:pStyle w:val="121"/>
              <w:jc w:val="center"/>
              <w:rPr>
                <w:rFonts w:hAnsi="標楷體"/>
              </w:rPr>
            </w:pPr>
            <w:proofErr w:type="gramStart"/>
            <w:r w:rsidRPr="0052245F">
              <w:rPr>
                <w:rFonts w:hAnsi="標楷體"/>
              </w:rPr>
              <w:t>實支數</w:t>
            </w:r>
            <w:proofErr w:type="gramEnd"/>
            <w:r w:rsidRPr="0052245F">
              <w:rPr>
                <w:rFonts w:hAnsi="標楷體"/>
              </w:rPr>
              <w:t>(</w:t>
            </w:r>
            <w:r w:rsidRPr="0052245F">
              <w:rPr>
                <w:rFonts w:hAnsi="標楷體" w:hint="eastAsia"/>
              </w:rPr>
              <w:t>元</w:t>
            </w:r>
            <w:r w:rsidRPr="0052245F">
              <w:rPr>
                <w:rFonts w:hAnsi="標楷體"/>
              </w:rPr>
              <w:t>)</w:t>
            </w:r>
          </w:p>
        </w:tc>
        <w:tc>
          <w:tcPr>
            <w:tcW w:w="1445" w:type="pct"/>
            <w:shd w:val="clear" w:color="auto" w:fill="EEECE1" w:themeFill="background2"/>
            <w:vAlign w:val="center"/>
          </w:tcPr>
          <w:p w:rsidR="00B120F3" w:rsidRPr="0052245F" w:rsidRDefault="00B120F3" w:rsidP="004F2E26">
            <w:pPr>
              <w:pStyle w:val="121"/>
              <w:jc w:val="center"/>
              <w:rPr>
                <w:rFonts w:hAnsi="標楷體"/>
              </w:rPr>
            </w:pPr>
            <w:r w:rsidRPr="0052245F">
              <w:rPr>
                <w:rFonts w:hAnsi="標楷體"/>
              </w:rPr>
              <w:t>備</w:t>
            </w:r>
            <w:r w:rsidRPr="0052245F">
              <w:rPr>
                <w:rFonts w:hAnsi="標楷體" w:hint="eastAsia"/>
              </w:rPr>
              <w:t>註</w:t>
            </w:r>
          </w:p>
        </w:tc>
      </w:tr>
      <w:tr w:rsidR="00091204" w:rsidRPr="0052245F" w:rsidTr="004F2E26">
        <w:trPr>
          <w:trHeight w:val="220"/>
        </w:trPr>
        <w:tc>
          <w:tcPr>
            <w:tcW w:w="372" w:type="pct"/>
            <w:shd w:val="clear" w:color="auto" w:fill="EEECE1" w:themeFill="background2"/>
            <w:vAlign w:val="center"/>
          </w:tcPr>
          <w:p w:rsidR="00B120F3" w:rsidRPr="0052245F" w:rsidRDefault="00B120F3" w:rsidP="009B1C04">
            <w:pPr>
              <w:pStyle w:val="121"/>
              <w:jc w:val="center"/>
              <w:rPr>
                <w:rFonts w:hAnsi="標楷體"/>
              </w:rPr>
            </w:pPr>
            <w:r w:rsidRPr="0052245F">
              <w:rPr>
                <w:rFonts w:hAnsi="標楷體"/>
              </w:rPr>
              <w:t>10</w:t>
            </w:r>
            <w:r w:rsidRPr="0052245F">
              <w:rPr>
                <w:rFonts w:hAnsi="標楷體" w:hint="eastAsia"/>
              </w:rPr>
              <w:t>0</w:t>
            </w:r>
          </w:p>
        </w:tc>
        <w:tc>
          <w:tcPr>
            <w:tcW w:w="4628" w:type="pct"/>
            <w:gridSpan w:val="3"/>
            <w:shd w:val="clear" w:color="auto" w:fill="auto"/>
            <w:vAlign w:val="center"/>
          </w:tcPr>
          <w:p w:rsidR="00B120F3" w:rsidRPr="0052245F" w:rsidRDefault="00B120F3" w:rsidP="004F2E26">
            <w:pPr>
              <w:pStyle w:val="121"/>
              <w:rPr>
                <w:rFonts w:hAnsi="標楷體"/>
              </w:rPr>
            </w:pPr>
            <w:r w:rsidRPr="0052245F">
              <w:rPr>
                <w:rFonts w:hAnsi="標楷體" w:hint="eastAsia"/>
              </w:rPr>
              <w:t>無</w:t>
            </w:r>
          </w:p>
        </w:tc>
      </w:tr>
      <w:tr w:rsidR="00091204" w:rsidRPr="0052245F" w:rsidTr="004F2E26">
        <w:trPr>
          <w:trHeight w:val="57"/>
        </w:trPr>
        <w:tc>
          <w:tcPr>
            <w:tcW w:w="372" w:type="pct"/>
            <w:shd w:val="clear" w:color="auto" w:fill="EEECE1" w:themeFill="background2"/>
            <w:vAlign w:val="center"/>
          </w:tcPr>
          <w:p w:rsidR="00B120F3" w:rsidRPr="0052245F" w:rsidRDefault="00B120F3" w:rsidP="009B1C04">
            <w:pPr>
              <w:pStyle w:val="121"/>
              <w:jc w:val="center"/>
              <w:rPr>
                <w:rFonts w:hAnsi="標楷體"/>
              </w:rPr>
            </w:pPr>
            <w:r w:rsidRPr="0052245F">
              <w:rPr>
                <w:rFonts w:hAnsi="標楷體"/>
              </w:rPr>
              <w:t>101</w:t>
            </w:r>
          </w:p>
        </w:tc>
        <w:tc>
          <w:tcPr>
            <w:tcW w:w="4628" w:type="pct"/>
            <w:gridSpan w:val="3"/>
            <w:shd w:val="clear" w:color="auto" w:fill="auto"/>
            <w:vAlign w:val="center"/>
          </w:tcPr>
          <w:p w:rsidR="00B120F3" w:rsidRPr="0052245F" w:rsidRDefault="00B120F3" w:rsidP="004F2E26">
            <w:pPr>
              <w:pStyle w:val="121"/>
              <w:rPr>
                <w:rFonts w:hAnsi="標楷體"/>
              </w:rPr>
            </w:pPr>
            <w:r w:rsidRPr="0052245F">
              <w:rPr>
                <w:rFonts w:hAnsi="標楷體" w:hint="eastAsia"/>
              </w:rPr>
              <w:t>無</w:t>
            </w:r>
          </w:p>
        </w:tc>
      </w:tr>
      <w:tr w:rsidR="00091204" w:rsidRPr="0052245F" w:rsidTr="004F2E26">
        <w:trPr>
          <w:trHeight w:val="57"/>
        </w:trPr>
        <w:tc>
          <w:tcPr>
            <w:tcW w:w="372" w:type="pct"/>
            <w:shd w:val="clear" w:color="auto" w:fill="EEECE1" w:themeFill="background2"/>
            <w:vAlign w:val="center"/>
          </w:tcPr>
          <w:p w:rsidR="00B120F3" w:rsidRPr="0052245F" w:rsidRDefault="00B120F3" w:rsidP="009B1C04">
            <w:pPr>
              <w:pStyle w:val="121"/>
              <w:jc w:val="center"/>
              <w:rPr>
                <w:rFonts w:hAnsi="標楷體"/>
              </w:rPr>
            </w:pPr>
            <w:r w:rsidRPr="0052245F">
              <w:rPr>
                <w:rFonts w:hAnsi="標楷體"/>
              </w:rPr>
              <w:t>102</w:t>
            </w:r>
          </w:p>
        </w:tc>
        <w:tc>
          <w:tcPr>
            <w:tcW w:w="4628" w:type="pct"/>
            <w:gridSpan w:val="3"/>
            <w:shd w:val="clear" w:color="auto" w:fill="auto"/>
            <w:vAlign w:val="center"/>
          </w:tcPr>
          <w:p w:rsidR="00B120F3" w:rsidRPr="0052245F" w:rsidRDefault="00B120F3" w:rsidP="004F2E26">
            <w:pPr>
              <w:pStyle w:val="121"/>
              <w:rPr>
                <w:rFonts w:hAnsi="標楷體"/>
              </w:rPr>
            </w:pPr>
            <w:r w:rsidRPr="0052245F">
              <w:rPr>
                <w:rFonts w:hAnsi="標楷體" w:hint="eastAsia"/>
              </w:rPr>
              <w:t>無</w:t>
            </w:r>
          </w:p>
        </w:tc>
      </w:tr>
      <w:tr w:rsidR="00091204" w:rsidRPr="0052245F" w:rsidTr="004F2E26">
        <w:trPr>
          <w:trHeight w:val="57"/>
        </w:trPr>
        <w:tc>
          <w:tcPr>
            <w:tcW w:w="372" w:type="pct"/>
            <w:shd w:val="clear" w:color="auto" w:fill="EEECE1" w:themeFill="background2"/>
            <w:vAlign w:val="center"/>
          </w:tcPr>
          <w:p w:rsidR="00B120F3" w:rsidRPr="0052245F" w:rsidRDefault="00B120F3" w:rsidP="009B1C04">
            <w:pPr>
              <w:pStyle w:val="121"/>
              <w:jc w:val="center"/>
              <w:rPr>
                <w:rFonts w:hAnsi="標楷體"/>
              </w:rPr>
            </w:pPr>
            <w:r w:rsidRPr="0052245F">
              <w:rPr>
                <w:rFonts w:hAnsi="標楷體"/>
              </w:rPr>
              <w:t>10</w:t>
            </w:r>
            <w:r w:rsidRPr="0052245F">
              <w:rPr>
                <w:rFonts w:hAnsi="標楷體" w:hint="eastAsia"/>
              </w:rPr>
              <w:t>3</w:t>
            </w:r>
          </w:p>
        </w:tc>
        <w:tc>
          <w:tcPr>
            <w:tcW w:w="4628" w:type="pct"/>
            <w:gridSpan w:val="3"/>
            <w:shd w:val="clear" w:color="auto" w:fill="auto"/>
            <w:vAlign w:val="center"/>
          </w:tcPr>
          <w:p w:rsidR="00B120F3" w:rsidRPr="0052245F" w:rsidRDefault="00B120F3" w:rsidP="004F2E26">
            <w:pPr>
              <w:pStyle w:val="121"/>
              <w:rPr>
                <w:rFonts w:hAnsi="標楷體"/>
              </w:rPr>
            </w:pPr>
            <w:r w:rsidRPr="0052245F">
              <w:rPr>
                <w:rFonts w:hAnsi="標楷體" w:hint="eastAsia"/>
              </w:rPr>
              <w:t>無</w:t>
            </w:r>
          </w:p>
        </w:tc>
      </w:tr>
      <w:tr w:rsidR="00091204" w:rsidRPr="0052245F" w:rsidTr="004F2E26">
        <w:trPr>
          <w:trHeight w:val="57"/>
        </w:trPr>
        <w:tc>
          <w:tcPr>
            <w:tcW w:w="372" w:type="pct"/>
            <w:shd w:val="clear" w:color="auto" w:fill="EEECE1" w:themeFill="background2"/>
            <w:vAlign w:val="center"/>
          </w:tcPr>
          <w:p w:rsidR="00B120F3" w:rsidRPr="0052245F" w:rsidRDefault="00B120F3" w:rsidP="009B1C04">
            <w:pPr>
              <w:pStyle w:val="121"/>
              <w:jc w:val="center"/>
              <w:rPr>
                <w:rFonts w:hAnsi="標楷體"/>
              </w:rPr>
            </w:pPr>
            <w:r w:rsidRPr="0052245F">
              <w:rPr>
                <w:rFonts w:hAnsi="標楷體" w:hint="eastAsia"/>
              </w:rPr>
              <w:t>104</w:t>
            </w:r>
          </w:p>
        </w:tc>
        <w:tc>
          <w:tcPr>
            <w:tcW w:w="2330" w:type="pct"/>
            <w:shd w:val="clear" w:color="auto" w:fill="auto"/>
            <w:vAlign w:val="center"/>
          </w:tcPr>
          <w:p w:rsidR="00B120F3" w:rsidRPr="0052245F" w:rsidRDefault="00B120F3" w:rsidP="004F2E26">
            <w:pPr>
              <w:pStyle w:val="121"/>
              <w:rPr>
                <w:rFonts w:hAnsi="標楷體"/>
              </w:rPr>
            </w:pPr>
            <w:r w:rsidRPr="0052245F">
              <w:rPr>
                <w:rFonts w:hAnsi="標楷體" w:hint="eastAsia"/>
              </w:rPr>
              <w:t>因應法官退休人數增加及退休人員選擇支領方式變動影響</w:t>
            </w:r>
          </w:p>
        </w:tc>
        <w:tc>
          <w:tcPr>
            <w:tcW w:w="853" w:type="pct"/>
            <w:shd w:val="clear" w:color="auto" w:fill="auto"/>
            <w:vAlign w:val="center"/>
          </w:tcPr>
          <w:p w:rsidR="00B120F3" w:rsidRPr="0052245F" w:rsidRDefault="00B120F3" w:rsidP="000C058E">
            <w:pPr>
              <w:pStyle w:val="121"/>
              <w:jc w:val="right"/>
              <w:rPr>
                <w:rFonts w:hAnsi="標楷體"/>
              </w:rPr>
            </w:pPr>
            <w:r w:rsidRPr="0052245F">
              <w:rPr>
                <w:rFonts w:hAnsi="標楷體" w:hint="eastAsia"/>
              </w:rPr>
              <w:t>5,157,474</w:t>
            </w:r>
          </w:p>
        </w:tc>
        <w:tc>
          <w:tcPr>
            <w:tcW w:w="1445" w:type="pct"/>
            <w:vAlign w:val="center"/>
          </w:tcPr>
          <w:p w:rsidR="00B120F3" w:rsidRPr="0052245F" w:rsidRDefault="00B120F3" w:rsidP="004F2E26">
            <w:pPr>
              <w:pStyle w:val="121"/>
              <w:rPr>
                <w:rFonts w:hAnsi="標楷體"/>
              </w:rPr>
            </w:pPr>
            <w:proofErr w:type="gramStart"/>
            <w:r w:rsidRPr="0052245F">
              <w:rPr>
                <w:rFonts w:hAnsi="標楷體" w:hint="eastAsia"/>
              </w:rPr>
              <w:t>另動支</w:t>
            </w:r>
            <w:proofErr w:type="gramEnd"/>
            <w:r w:rsidRPr="0052245F">
              <w:rPr>
                <w:rFonts w:hAnsi="標楷體" w:hint="eastAsia"/>
              </w:rPr>
              <w:t>第一預備金</w:t>
            </w:r>
          </w:p>
          <w:p w:rsidR="00B120F3" w:rsidRPr="0052245F" w:rsidRDefault="00B120F3" w:rsidP="004F2E26">
            <w:pPr>
              <w:pStyle w:val="121"/>
              <w:rPr>
                <w:rFonts w:hAnsi="標楷體"/>
              </w:rPr>
            </w:pPr>
            <w:r w:rsidRPr="0052245F">
              <w:rPr>
                <w:rFonts w:hAnsi="標楷體" w:hint="eastAsia"/>
              </w:rPr>
              <w:t>1,017,000</w:t>
            </w:r>
            <w:r w:rsidRPr="0052245F">
              <w:rPr>
                <w:rFonts w:hAnsi="標楷體"/>
              </w:rPr>
              <w:t>元</w:t>
            </w:r>
          </w:p>
        </w:tc>
      </w:tr>
      <w:tr w:rsidR="00091204" w:rsidRPr="0052245F" w:rsidTr="004F2E26">
        <w:trPr>
          <w:trHeight w:val="57"/>
        </w:trPr>
        <w:tc>
          <w:tcPr>
            <w:tcW w:w="372" w:type="pct"/>
            <w:shd w:val="clear" w:color="auto" w:fill="EEECE1" w:themeFill="background2"/>
            <w:vAlign w:val="center"/>
          </w:tcPr>
          <w:p w:rsidR="00B120F3" w:rsidRPr="0052245F" w:rsidRDefault="00B120F3" w:rsidP="009B1C04">
            <w:pPr>
              <w:pStyle w:val="121"/>
              <w:jc w:val="center"/>
              <w:rPr>
                <w:rFonts w:hAnsi="標楷體"/>
              </w:rPr>
            </w:pPr>
            <w:r w:rsidRPr="0052245F">
              <w:rPr>
                <w:rFonts w:hAnsi="標楷體" w:hint="eastAsia"/>
              </w:rPr>
              <w:t>105</w:t>
            </w:r>
          </w:p>
        </w:tc>
        <w:tc>
          <w:tcPr>
            <w:tcW w:w="2330" w:type="pct"/>
            <w:shd w:val="clear" w:color="auto" w:fill="auto"/>
            <w:vAlign w:val="center"/>
          </w:tcPr>
          <w:p w:rsidR="00B120F3" w:rsidRPr="0052245F" w:rsidRDefault="00B120F3" w:rsidP="004F2E26">
            <w:pPr>
              <w:pStyle w:val="121"/>
              <w:rPr>
                <w:rFonts w:hAnsi="標楷體"/>
              </w:rPr>
            </w:pPr>
            <w:r w:rsidRPr="0052245F">
              <w:rPr>
                <w:rFonts w:hAnsi="標楷體" w:hint="eastAsia"/>
              </w:rPr>
              <w:t>因應法官退休人數增加及退休人員選擇支領方式變動影響</w:t>
            </w:r>
          </w:p>
        </w:tc>
        <w:tc>
          <w:tcPr>
            <w:tcW w:w="853" w:type="pct"/>
            <w:shd w:val="clear" w:color="auto" w:fill="auto"/>
            <w:vAlign w:val="center"/>
          </w:tcPr>
          <w:p w:rsidR="00B120F3" w:rsidRPr="0052245F" w:rsidRDefault="00B120F3" w:rsidP="000C058E">
            <w:pPr>
              <w:pStyle w:val="121"/>
              <w:jc w:val="right"/>
              <w:rPr>
                <w:rFonts w:hAnsi="標楷體"/>
              </w:rPr>
            </w:pPr>
            <w:r w:rsidRPr="0052245F">
              <w:rPr>
                <w:rFonts w:hAnsi="標楷體" w:hint="eastAsia"/>
              </w:rPr>
              <w:t>17,749,272</w:t>
            </w:r>
          </w:p>
        </w:tc>
        <w:tc>
          <w:tcPr>
            <w:tcW w:w="1445" w:type="pct"/>
            <w:vAlign w:val="center"/>
          </w:tcPr>
          <w:p w:rsidR="00B120F3" w:rsidRPr="0052245F" w:rsidRDefault="00B120F3" w:rsidP="004F2E26">
            <w:pPr>
              <w:pStyle w:val="121"/>
              <w:rPr>
                <w:rFonts w:hAnsi="標楷體"/>
              </w:rPr>
            </w:pPr>
            <w:proofErr w:type="gramStart"/>
            <w:r w:rsidRPr="0052245F">
              <w:rPr>
                <w:rFonts w:hAnsi="標楷體" w:hint="eastAsia"/>
              </w:rPr>
              <w:t>另動支</w:t>
            </w:r>
            <w:proofErr w:type="gramEnd"/>
            <w:r w:rsidRPr="0052245F">
              <w:rPr>
                <w:rFonts w:hAnsi="標楷體" w:hint="eastAsia"/>
              </w:rPr>
              <w:t>第一預備金</w:t>
            </w:r>
          </w:p>
          <w:p w:rsidR="00B120F3" w:rsidRPr="0052245F" w:rsidRDefault="00B120F3" w:rsidP="004F2E26">
            <w:pPr>
              <w:pStyle w:val="121"/>
              <w:rPr>
                <w:rFonts w:hAnsi="標楷體"/>
              </w:rPr>
            </w:pPr>
            <w:r w:rsidRPr="0052245F">
              <w:rPr>
                <w:rFonts w:hAnsi="標楷體" w:hint="eastAsia"/>
              </w:rPr>
              <w:t>1,017,000元</w:t>
            </w:r>
          </w:p>
        </w:tc>
      </w:tr>
      <w:tr w:rsidR="00091204" w:rsidRPr="0052245F" w:rsidTr="004F2E26">
        <w:trPr>
          <w:trHeight w:val="57"/>
        </w:trPr>
        <w:tc>
          <w:tcPr>
            <w:tcW w:w="372" w:type="pct"/>
            <w:shd w:val="clear" w:color="auto" w:fill="EEECE1" w:themeFill="background2"/>
            <w:vAlign w:val="center"/>
          </w:tcPr>
          <w:p w:rsidR="00B120F3" w:rsidRPr="0052245F" w:rsidRDefault="00B120F3" w:rsidP="009B1C04">
            <w:pPr>
              <w:pStyle w:val="121"/>
              <w:jc w:val="center"/>
              <w:rPr>
                <w:rFonts w:hAnsi="標楷體"/>
              </w:rPr>
            </w:pPr>
            <w:r w:rsidRPr="0052245F">
              <w:rPr>
                <w:rFonts w:hAnsi="標楷體" w:hint="eastAsia"/>
              </w:rPr>
              <w:t>106</w:t>
            </w:r>
          </w:p>
        </w:tc>
        <w:tc>
          <w:tcPr>
            <w:tcW w:w="4628" w:type="pct"/>
            <w:gridSpan w:val="3"/>
            <w:shd w:val="clear" w:color="auto" w:fill="auto"/>
            <w:vAlign w:val="center"/>
          </w:tcPr>
          <w:p w:rsidR="00B120F3" w:rsidRPr="0052245F" w:rsidRDefault="00B120F3" w:rsidP="004F2E26">
            <w:pPr>
              <w:pStyle w:val="121"/>
              <w:rPr>
                <w:rFonts w:hAnsi="標楷體"/>
              </w:rPr>
            </w:pPr>
            <w:r w:rsidRPr="0052245F">
              <w:rPr>
                <w:rFonts w:hAnsi="標楷體" w:hint="eastAsia"/>
              </w:rPr>
              <w:t>無</w:t>
            </w:r>
          </w:p>
        </w:tc>
      </w:tr>
      <w:tr w:rsidR="00091204" w:rsidRPr="0052245F" w:rsidTr="004F2E26">
        <w:trPr>
          <w:trHeight w:val="57"/>
        </w:trPr>
        <w:tc>
          <w:tcPr>
            <w:tcW w:w="372" w:type="pct"/>
            <w:shd w:val="clear" w:color="auto" w:fill="EEECE1" w:themeFill="background2"/>
            <w:vAlign w:val="center"/>
          </w:tcPr>
          <w:p w:rsidR="00B120F3" w:rsidRPr="0052245F" w:rsidRDefault="00B120F3" w:rsidP="009B1C04">
            <w:pPr>
              <w:pStyle w:val="121"/>
              <w:jc w:val="center"/>
              <w:rPr>
                <w:rFonts w:hAnsi="標楷體"/>
              </w:rPr>
            </w:pPr>
            <w:r w:rsidRPr="0052245F">
              <w:rPr>
                <w:rFonts w:hAnsi="標楷體" w:hint="eastAsia"/>
              </w:rPr>
              <w:t>107</w:t>
            </w:r>
          </w:p>
        </w:tc>
        <w:tc>
          <w:tcPr>
            <w:tcW w:w="4628" w:type="pct"/>
            <w:gridSpan w:val="3"/>
            <w:shd w:val="clear" w:color="auto" w:fill="auto"/>
            <w:vAlign w:val="center"/>
          </w:tcPr>
          <w:p w:rsidR="00B120F3" w:rsidRPr="0052245F" w:rsidRDefault="00B120F3" w:rsidP="004F2E26">
            <w:pPr>
              <w:pStyle w:val="121"/>
              <w:rPr>
                <w:rFonts w:hAnsi="標楷體"/>
              </w:rPr>
            </w:pPr>
            <w:r w:rsidRPr="0052245F">
              <w:rPr>
                <w:rFonts w:hAnsi="標楷體"/>
              </w:rPr>
              <w:t>無</w:t>
            </w:r>
          </w:p>
        </w:tc>
      </w:tr>
      <w:tr w:rsidR="00091204" w:rsidRPr="0052245F" w:rsidTr="004F2E26">
        <w:trPr>
          <w:trHeight w:val="57"/>
        </w:trPr>
        <w:tc>
          <w:tcPr>
            <w:tcW w:w="372" w:type="pct"/>
            <w:shd w:val="clear" w:color="auto" w:fill="EEECE1" w:themeFill="background2"/>
            <w:vAlign w:val="center"/>
          </w:tcPr>
          <w:p w:rsidR="00B120F3" w:rsidRPr="0052245F" w:rsidRDefault="00B120F3" w:rsidP="009B1C04">
            <w:pPr>
              <w:pStyle w:val="121"/>
              <w:jc w:val="center"/>
              <w:rPr>
                <w:rFonts w:hAnsi="標楷體"/>
              </w:rPr>
            </w:pPr>
            <w:r w:rsidRPr="0052245F">
              <w:rPr>
                <w:rFonts w:hAnsi="標楷體" w:hint="eastAsia"/>
              </w:rPr>
              <w:t>108</w:t>
            </w:r>
          </w:p>
        </w:tc>
        <w:tc>
          <w:tcPr>
            <w:tcW w:w="4628" w:type="pct"/>
            <w:gridSpan w:val="3"/>
            <w:shd w:val="clear" w:color="auto" w:fill="auto"/>
            <w:vAlign w:val="center"/>
          </w:tcPr>
          <w:p w:rsidR="00B120F3" w:rsidRPr="0052245F" w:rsidRDefault="00B120F3" w:rsidP="004F2E26">
            <w:pPr>
              <w:pStyle w:val="121"/>
              <w:rPr>
                <w:rFonts w:hAnsi="標楷體"/>
              </w:rPr>
            </w:pPr>
            <w:r w:rsidRPr="0052245F">
              <w:rPr>
                <w:rFonts w:hAnsi="標楷體" w:hint="eastAsia"/>
              </w:rPr>
              <w:t>無</w:t>
            </w:r>
          </w:p>
        </w:tc>
      </w:tr>
    </w:tbl>
    <w:p w:rsidR="00B120F3" w:rsidRPr="002F4BC2" w:rsidRDefault="00B120F3" w:rsidP="00E45E87">
      <w:pPr>
        <w:pStyle w:val="afa"/>
        <w:rPr>
          <w:rFonts w:hAnsi="標楷體"/>
          <w:sz w:val="24"/>
          <w:szCs w:val="24"/>
        </w:rPr>
      </w:pPr>
      <w:r w:rsidRPr="002F4BC2">
        <w:rPr>
          <w:rFonts w:hAnsi="標楷體" w:hint="eastAsia"/>
          <w:sz w:val="24"/>
          <w:szCs w:val="24"/>
          <w:lang w:eastAsia="zh-HK"/>
        </w:rPr>
        <w:t>資料來源：司法院</w:t>
      </w:r>
      <w:r w:rsidRPr="002F4BC2">
        <w:rPr>
          <w:rFonts w:hAnsi="標楷體" w:hint="eastAsia"/>
          <w:sz w:val="24"/>
          <w:szCs w:val="24"/>
        </w:rPr>
        <w:t>。</w:t>
      </w:r>
    </w:p>
    <w:p w:rsidR="00B120F3" w:rsidRPr="0052245F" w:rsidRDefault="00B120F3" w:rsidP="00704EB0">
      <w:pPr>
        <w:pStyle w:val="a3"/>
        <w:rPr>
          <w:rFonts w:hAnsi="標楷體"/>
          <w:szCs w:val="32"/>
          <w:lang w:eastAsia="zh-HK"/>
        </w:rPr>
      </w:pPr>
      <w:r w:rsidRPr="0052245F">
        <w:rPr>
          <w:rFonts w:hAnsi="標楷體"/>
          <w:szCs w:val="32"/>
        </w:rPr>
        <w:t>100至</w:t>
      </w:r>
      <w:r w:rsidRPr="0052245F">
        <w:rPr>
          <w:rFonts w:hAnsi="標楷體"/>
        </w:rPr>
        <w:t>108</w:t>
      </w:r>
      <w:r w:rsidRPr="0052245F">
        <w:rPr>
          <w:rFonts w:hAnsi="標楷體"/>
          <w:szCs w:val="32"/>
        </w:rPr>
        <w:t>年</w:t>
      </w:r>
      <w:r w:rsidR="009B1C04">
        <w:rPr>
          <w:rFonts w:hAnsi="標楷體" w:hint="eastAsia"/>
          <w:szCs w:val="32"/>
          <w:lang w:eastAsia="zh-HK"/>
        </w:rPr>
        <w:t>度</w:t>
      </w:r>
      <w:r w:rsidRPr="0052245F">
        <w:rPr>
          <w:rFonts w:hAnsi="標楷體" w:hint="eastAsia"/>
          <w:szCs w:val="32"/>
          <w:lang w:eastAsia="zh-HK"/>
        </w:rPr>
        <w:t>法務部</w:t>
      </w:r>
      <w:r w:rsidRPr="0052245F">
        <w:rPr>
          <w:rFonts w:hAnsi="標楷體"/>
          <w:szCs w:val="32"/>
          <w:lang w:eastAsia="zh-HK"/>
        </w:rPr>
        <w:t>動支預備金發放</w:t>
      </w:r>
      <w:r w:rsidR="00B92E4F" w:rsidRPr="0052245F">
        <w:rPr>
          <w:rFonts w:hAnsi="標楷體" w:hint="eastAsia"/>
          <w:lang w:eastAsia="zh-HK"/>
        </w:rPr>
        <w:t>司法</w:t>
      </w:r>
      <w:r w:rsidR="00B92E4F" w:rsidRPr="0052245F">
        <w:rPr>
          <w:rFonts w:hAnsi="標楷體"/>
        </w:rPr>
        <w:t>官</w:t>
      </w:r>
      <w:r w:rsidRPr="0052245F">
        <w:rPr>
          <w:rFonts w:hAnsi="標楷體"/>
          <w:szCs w:val="32"/>
        </w:rPr>
        <w:t>退休退養給付</w:t>
      </w:r>
      <w:r w:rsidRPr="0052245F">
        <w:rPr>
          <w:rFonts w:hAnsi="標楷體" w:hint="eastAsia"/>
          <w:szCs w:val="32"/>
          <w:lang w:eastAsia="zh-HK"/>
        </w:rPr>
        <w:t>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7"/>
        <w:gridCol w:w="4117"/>
        <w:gridCol w:w="1507"/>
        <w:gridCol w:w="2553"/>
      </w:tblGrid>
      <w:tr w:rsidR="00091204" w:rsidRPr="0052245F" w:rsidTr="00CE263F">
        <w:trPr>
          <w:trHeight w:val="57"/>
          <w:tblHeader/>
        </w:trPr>
        <w:tc>
          <w:tcPr>
            <w:tcW w:w="372" w:type="pct"/>
            <w:shd w:val="clear" w:color="auto" w:fill="EEECE1" w:themeFill="background2"/>
            <w:vAlign w:val="center"/>
            <w:hideMark/>
          </w:tcPr>
          <w:p w:rsidR="00B120F3" w:rsidRPr="0052245F" w:rsidRDefault="00B120F3" w:rsidP="00B16D96">
            <w:pPr>
              <w:pStyle w:val="121"/>
              <w:jc w:val="center"/>
              <w:rPr>
                <w:rFonts w:hAnsi="標楷體"/>
              </w:rPr>
            </w:pPr>
            <w:r w:rsidRPr="0052245F">
              <w:rPr>
                <w:rFonts w:hAnsi="標楷體"/>
              </w:rPr>
              <w:t>年度</w:t>
            </w:r>
          </w:p>
        </w:tc>
        <w:tc>
          <w:tcPr>
            <w:tcW w:w="2330" w:type="pct"/>
            <w:shd w:val="clear" w:color="auto" w:fill="EEECE1" w:themeFill="background2"/>
            <w:vAlign w:val="center"/>
            <w:hideMark/>
          </w:tcPr>
          <w:p w:rsidR="00B120F3" w:rsidRPr="0052245F" w:rsidRDefault="00B120F3" w:rsidP="00B16D96">
            <w:pPr>
              <w:pStyle w:val="121"/>
              <w:jc w:val="center"/>
              <w:rPr>
                <w:rFonts w:hAnsi="標楷體"/>
              </w:rPr>
            </w:pPr>
            <w:r w:rsidRPr="0052245F">
              <w:rPr>
                <w:rFonts w:hAnsi="標楷體"/>
              </w:rPr>
              <w:t>動支案由</w:t>
            </w:r>
          </w:p>
        </w:tc>
        <w:tc>
          <w:tcPr>
            <w:tcW w:w="853" w:type="pct"/>
            <w:shd w:val="clear" w:color="auto" w:fill="EEECE1" w:themeFill="background2"/>
            <w:vAlign w:val="center"/>
            <w:hideMark/>
          </w:tcPr>
          <w:p w:rsidR="00B120F3" w:rsidRPr="0052245F" w:rsidRDefault="00B120F3" w:rsidP="0087196F">
            <w:pPr>
              <w:pStyle w:val="121"/>
              <w:jc w:val="center"/>
              <w:rPr>
                <w:rFonts w:hAnsi="標楷體"/>
              </w:rPr>
            </w:pPr>
            <w:proofErr w:type="gramStart"/>
            <w:r w:rsidRPr="0052245F">
              <w:rPr>
                <w:rFonts w:hAnsi="標楷體"/>
              </w:rPr>
              <w:t>實支數</w:t>
            </w:r>
            <w:proofErr w:type="gramEnd"/>
            <w:r w:rsidRPr="0052245F">
              <w:rPr>
                <w:rFonts w:hAnsi="標楷體" w:hint="eastAsia"/>
              </w:rPr>
              <w:t>(</w:t>
            </w:r>
            <w:r w:rsidRPr="0052245F">
              <w:rPr>
                <w:rFonts w:hAnsi="標楷體" w:hint="eastAsia"/>
                <w:lang w:eastAsia="zh-HK"/>
              </w:rPr>
              <w:t>元</w:t>
            </w:r>
            <w:r w:rsidRPr="0052245F">
              <w:rPr>
                <w:rFonts w:hAnsi="標楷體" w:hint="eastAsia"/>
              </w:rPr>
              <w:t>)</w:t>
            </w:r>
          </w:p>
        </w:tc>
        <w:tc>
          <w:tcPr>
            <w:tcW w:w="1445" w:type="pct"/>
            <w:shd w:val="clear" w:color="auto" w:fill="EEECE1" w:themeFill="background2"/>
          </w:tcPr>
          <w:p w:rsidR="00B120F3" w:rsidRPr="0052245F" w:rsidRDefault="00B120F3" w:rsidP="00B16D96">
            <w:pPr>
              <w:pStyle w:val="121"/>
              <w:jc w:val="center"/>
              <w:rPr>
                <w:rFonts w:hAnsi="標楷體"/>
              </w:rPr>
            </w:pPr>
            <w:r w:rsidRPr="0052245F">
              <w:rPr>
                <w:rFonts w:hAnsi="標楷體" w:hint="eastAsia"/>
                <w:lang w:eastAsia="zh-HK"/>
              </w:rPr>
              <w:t>備註</w:t>
            </w:r>
          </w:p>
        </w:tc>
      </w:tr>
      <w:tr w:rsidR="00091204" w:rsidRPr="0052245F" w:rsidTr="00CE263F">
        <w:trPr>
          <w:trHeight w:val="220"/>
        </w:trPr>
        <w:tc>
          <w:tcPr>
            <w:tcW w:w="372" w:type="pct"/>
            <w:shd w:val="clear" w:color="auto" w:fill="EEECE1" w:themeFill="background2"/>
            <w:vAlign w:val="center"/>
          </w:tcPr>
          <w:p w:rsidR="00B120F3" w:rsidRPr="0052245F" w:rsidRDefault="00B120F3" w:rsidP="00CE263F">
            <w:pPr>
              <w:pStyle w:val="121"/>
              <w:jc w:val="center"/>
              <w:rPr>
                <w:rFonts w:hAnsi="標楷體"/>
              </w:rPr>
            </w:pPr>
            <w:r w:rsidRPr="0052245F">
              <w:rPr>
                <w:rFonts w:hAnsi="標楷體" w:hint="eastAsia"/>
              </w:rPr>
              <w:t>100</w:t>
            </w:r>
          </w:p>
        </w:tc>
        <w:tc>
          <w:tcPr>
            <w:tcW w:w="4628" w:type="pct"/>
            <w:gridSpan w:val="3"/>
            <w:shd w:val="clear" w:color="auto" w:fill="auto"/>
            <w:vAlign w:val="center"/>
          </w:tcPr>
          <w:p w:rsidR="00B120F3" w:rsidRPr="0052245F" w:rsidRDefault="00B120F3" w:rsidP="00DA4B28">
            <w:pPr>
              <w:pStyle w:val="121"/>
              <w:rPr>
                <w:rFonts w:hAnsi="標楷體"/>
                <w:szCs w:val="28"/>
                <w:lang w:eastAsia="zh-HK"/>
              </w:rPr>
            </w:pPr>
            <w:r w:rsidRPr="0052245F">
              <w:rPr>
                <w:rFonts w:hAnsi="標楷體" w:hint="eastAsia"/>
                <w:szCs w:val="28"/>
                <w:lang w:eastAsia="zh-HK"/>
              </w:rPr>
              <w:t>無</w:t>
            </w:r>
          </w:p>
        </w:tc>
      </w:tr>
      <w:tr w:rsidR="00091204" w:rsidRPr="0052245F" w:rsidTr="00CE263F">
        <w:trPr>
          <w:trHeight w:val="57"/>
        </w:trPr>
        <w:tc>
          <w:tcPr>
            <w:tcW w:w="372" w:type="pct"/>
            <w:shd w:val="clear" w:color="auto" w:fill="EEECE1" w:themeFill="background2"/>
            <w:vAlign w:val="center"/>
          </w:tcPr>
          <w:p w:rsidR="00B120F3" w:rsidRPr="0052245F" w:rsidRDefault="00B120F3" w:rsidP="00B16D96">
            <w:pPr>
              <w:pStyle w:val="121"/>
              <w:jc w:val="center"/>
              <w:rPr>
                <w:rFonts w:hAnsi="標楷體"/>
              </w:rPr>
            </w:pPr>
            <w:r w:rsidRPr="0052245F">
              <w:rPr>
                <w:rFonts w:hAnsi="標楷體" w:hint="eastAsia"/>
              </w:rPr>
              <w:t>101</w:t>
            </w:r>
          </w:p>
        </w:tc>
        <w:tc>
          <w:tcPr>
            <w:tcW w:w="4628" w:type="pct"/>
            <w:gridSpan w:val="3"/>
            <w:shd w:val="clear" w:color="auto" w:fill="auto"/>
            <w:vAlign w:val="center"/>
          </w:tcPr>
          <w:p w:rsidR="00B120F3" w:rsidRPr="0052245F" w:rsidRDefault="00B120F3" w:rsidP="00DA4B28">
            <w:pPr>
              <w:pStyle w:val="121"/>
              <w:rPr>
                <w:rFonts w:hAnsi="標楷體"/>
                <w:szCs w:val="28"/>
                <w:lang w:eastAsia="zh-HK"/>
              </w:rPr>
            </w:pPr>
            <w:r w:rsidRPr="0052245F">
              <w:rPr>
                <w:rFonts w:hAnsi="標楷體" w:hint="eastAsia"/>
                <w:szCs w:val="28"/>
                <w:lang w:eastAsia="zh-HK"/>
              </w:rPr>
              <w:t>無</w:t>
            </w:r>
          </w:p>
        </w:tc>
      </w:tr>
      <w:tr w:rsidR="00091204" w:rsidRPr="0052245F" w:rsidTr="00CE263F">
        <w:trPr>
          <w:trHeight w:val="57"/>
        </w:trPr>
        <w:tc>
          <w:tcPr>
            <w:tcW w:w="372" w:type="pct"/>
            <w:shd w:val="clear" w:color="auto" w:fill="EEECE1" w:themeFill="background2"/>
            <w:vAlign w:val="center"/>
          </w:tcPr>
          <w:p w:rsidR="00B120F3" w:rsidRPr="0052245F" w:rsidRDefault="00B120F3" w:rsidP="00B16D96">
            <w:pPr>
              <w:pStyle w:val="121"/>
              <w:jc w:val="center"/>
              <w:rPr>
                <w:rFonts w:hAnsi="標楷體"/>
              </w:rPr>
            </w:pPr>
            <w:r w:rsidRPr="0052245F">
              <w:rPr>
                <w:rFonts w:hAnsi="標楷體" w:hint="eastAsia"/>
              </w:rPr>
              <w:t>102</w:t>
            </w:r>
          </w:p>
        </w:tc>
        <w:tc>
          <w:tcPr>
            <w:tcW w:w="4628" w:type="pct"/>
            <w:gridSpan w:val="3"/>
            <w:shd w:val="clear" w:color="auto" w:fill="auto"/>
            <w:vAlign w:val="center"/>
          </w:tcPr>
          <w:p w:rsidR="00B120F3" w:rsidRPr="0052245F" w:rsidRDefault="00B120F3" w:rsidP="00DA4B28">
            <w:pPr>
              <w:pStyle w:val="121"/>
              <w:rPr>
                <w:rFonts w:hAnsi="標楷體"/>
                <w:szCs w:val="28"/>
                <w:lang w:eastAsia="zh-HK"/>
              </w:rPr>
            </w:pPr>
            <w:r w:rsidRPr="0052245F">
              <w:rPr>
                <w:rFonts w:hAnsi="標楷體" w:hint="eastAsia"/>
                <w:szCs w:val="28"/>
                <w:lang w:eastAsia="zh-HK"/>
              </w:rPr>
              <w:t>無</w:t>
            </w:r>
          </w:p>
        </w:tc>
      </w:tr>
      <w:tr w:rsidR="00091204" w:rsidRPr="0052245F" w:rsidTr="00CE263F">
        <w:trPr>
          <w:trHeight w:val="57"/>
        </w:trPr>
        <w:tc>
          <w:tcPr>
            <w:tcW w:w="372" w:type="pct"/>
            <w:shd w:val="clear" w:color="auto" w:fill="EEECE1" w:themeFill="background2"/>
            <w:vAlign w:val="center"/>
          </w:tcPr>
          <w:p w:rsidR="00B120F3" w:rsidRPr="0052245F" w:rsidRDefault="00B120F3" w:rsidP="00B16D96">
            <w:pPr>
              <w:pStyle w:val="121"/>
              <w:jc w:val="center"/>
              <w:rPr>
                <w:rFonts w:hAnsi="標楷體"/>
              </w:rPr>
            </w:pPr>
            <w:r w:rsidRPr="0052245F">
              <w:rPr>
                <w:rFonts w:hAnsi="標楷體"/>
              </w:rPr>
              <w:t>10</w:t>
            </w:r>
            <w:r w:rsidRPr="0052245F">
              <w:rPr>
                <w:rFonts w:hAnsi="標楷體" w:hint="eastAsia"/>
              </w:rPr>
              <w:t>3</w:t>
            </w:r>
          </w:p>
        </w:tc>
        <w:tc>
          <w:tcPr>
            <w:tcW w:w="2330" w:type="pct"/>
            <w:shd w:val="clear" w:color="auto" w:fill="auto"/>
            <w:vAlign w:val="center"/>
          </w:tcPr>
          <w:p w:rsidR="00B120F3" w:rsidRPr="0052245F" w:rsidRDefault="00B120F3" w:rsidP="00B16D96">
            <w:pPr>
              <w:pStyle w:val="121"/>
              <w:rPr>
                <w:rFonts w:hAnsi="標楷體"/>
              </w:rPr>
            </w:pPr>
            <w:r w:rsidRPr="0052245F">
              <w:rPr>
                <w:rFonts w:hAnsi="標楷體" w:hint="eastAsia"/>
              </w:rPr>
              <w:t>「司法官退休退養給付」科目預算不敷使用</w:t>
            </w:r>
          </w:p>
          <w:p w:rsidR="00B120F3" w:rsidRPr="0052245F" w:rsidRDefault="00B120F3" w:rsidP="00B16D96">
            <w:pPr>
              <w:pStyle w:val="121"/>
              <w:rPr>
                <w:rFonts w:hAnsi="標楷體"/>
              </w:rPr>
            </w:pPr>
            <w:r w:rsidRPr="0052245F">
              <w:rPr>
                <w:rFonts w:hAnsi="標楷體" w:hint="eastAsia"/>
              </w:rPr>
              <w:t>（調查預估9人，實際退休16人）</w:t>
            </w:r>
          </w:p>
        </w:tc>
        <w:tc>
          <w:tcPr>
            <w:tcW w:w="853" w:type="pct"/>
            <w:shd w:val="clear" w:color="auto" w:fill="auto"/>
            <w:vAlign w:val="center"/>
          </w:tcPr>
          <w:p w:rsidR="00B120F3" w:rsidRPr="0052245F" w:rsidRDefault="00B120F3" w:rsidP="00B16D96">
            <w:pPr>
              <w:pStyle w:val="121"/>
              <w:jc w:val="right"/>
              <w:rPr>
                <w:rFonts w:hAnsi="標楷體"/>
              </w:rPr>
            </w:pPr>
            <w:r w:rsidRPr="0052245F">
              <w:rPr>
                <w:rFonts w:hAnsi="標楷體" w:hint="eastAsia"/>
                <w:szCs w:val="28"/>
              </w:rPr>
              <w:t>31,331,073</w:t>
            </w:r>
          </w:p>
        </w:tc>
        <w:tc>
          <w:tcPr>
            <w:tcW w:w="1445" w:type="pct"/>
            <w:vAlign w:val="center"/>
          </w:tcPr>
          <w:p w:rsidR="00B120F3" w:rsidRPr="0052245F" w:rsidRDefault="00B120F3" w:rsidP="00DA4B28">
            <w:pPr>
              <w:pStyle w:val="121"/>
              <w:rPr>
                <w:rFonts w:hAnsi="標楷體"/>
                <w:szCs w:val="28"/>
                <w:lang w:eastAsia="zh-HK"/>
              </w:rPr>
            </w:pPr>
            <w:proofErr w:type="gramStart"/>
            <w:r w:rsidRPr="0052245F">
              <w:rPr>
                <w:rFonts w:hAnsi="標楷體" w:hint="eastAsia"/>
                <w:szCs w:val="28"/>
                <w:lang w:eastAsia="zh-HK"/>
              </w:rPr>
              <w:t>另動支</w:t>
            </w:r>
            <w:proofErr w:type="gramEnd"/>
            <w:r w:rsidRPr="0052245F">
              <w:rPr>
                <w:rFonts w:hAnsi="標楷體" w:hint="eastAsia"/>
                <w:szCs w:val="28"/>
                <w:lang w:eastAsia="zh-HK"/>
              </w:rPr>
              <w:t>第一預備金</w:t>
            </w:r>
          </w:p>
          <w:p w:rsidR="00B120F3" w:rsidRPr="0052245F" w:rsidRDefault="00B120F3" w:rsidP="00DA4B28">
            <w:pPr>
              <w:pStyle w:val="121"/>
              <w:rPr>
                <w:rFonts w:hAnsi="標楷體"/>
              </w:rPr>
            </w:pPr>
            <w:r w:rsidRPr="0052245F">
              <w:rPr>
                <w:rFonts w:hAnsi="標楷體" w:hint="eastAsia"/>
                <w:szCs w:val="28"/>
              </w:rPr>
              <w:t>6,000,000</w:t>
            </w:r>
            <w:r w:rsidRPr="0052245F">
              <w:rPr>
                <w:rFonts w:hAnsi="標楷體" w:hint="eastAsia"/>
                <w:szCs w:val="28"/>
                <w:lang w:eastAsia="zh-HK"/>
              </w:rPr>
              <w:t>元</w:t>
            </w:r>
          </w:p>
        </w:tc>
      </w:tr>
      <w:tr w:rsidR="00091204" w:rsidRPr="0052245F" w:rsidTr="00CE263F">
        <w:trPr>
          <w:trHeight w:val="57"/>
        </w:trPr>
        <w:tc>
          <w:tcPr>
            <w:tcW w:w="372" w:type="pct"/>
            <w:shd w:val="clear" w:color="auto" w:fill="EEECE1" w:themeFill="background2"/>
            <w:vAlign w:val="center"/>
          </w:tcPr>
          <w:p w:rsidR="00B120F3" w:rsidRPr="0052245F" w:rsidRDefault="00B120F3" w:rsidP="00B16D96">
            <w:pPr>
              <w:pStyle w:val="121"/>
              <w:jc w:val="center"/>
              <w:rPr>
                <w:rFonts w:hAnsi="標楷體"/>
              </w:rPr>
            </w:pPr>
            <w:r w:rsidRPr="0052245F">
              <w:rPr>
                <w:rFonts w:hAnsi="標楷體" w:hint="eastAsia"/>
              </w:rPr>
              <w:t>104</w:t>
            </w:r>
          </w:p>
        </w:tc>
        <w:tc>
          <w:tcPr>
            <w:tcW w:w="2330" w:type="pct"/>
            <w:shd w:val="clear" w:color="auto" w:fill="auto"/>
            <w:vAlign w:val="center"/>
          </w:tcPr>
          <w:p w:rsidR="00B120F3" w:rsidRPr="0052245F" w:rsidRDefault="00B120F3" w:rsidP="001C2941">
            <w:pPr>
              <w:pStyle w:val="121"/>
              <w:rPr>
                <w:rFonts w:hAnsi="標楷體"/>
              </w:rPr>
            </w:pPr>
            <w:r w:rsidRPr="0052245F">
              <w:rPr>
                <w:rFonts w:hAnsi="標楷體" w:hint="eastAsia"/>
              </w:rPr>
              <w:t>「司法官退休退養給付」科目預算不敷使用</w:t>
            </w:r>
          </w:p>
          <w:p w:rsidR="00B120F3" w:rsidRPr="0052245F" w:rsidRDefault="00B120F3" w:rsidP="001C2941">
            <w:pPr>
              <w:pStyle w:val="121"/>
              <w:rPr>
                <w:rFonts w:hAnsi="標楷體"/>
              </w:rPr>
            </w:pPr>
            <w:r w:rsidRPr="0052245F">
              <w:rPr>
                <w:rFonts w:hAnsi="標楷體" w:hint="eastAsia"/>
              </w:rPr>
              <w:t>(調查預估9人，實際退休33人)</w:t>
            </w:r>
          </w:p>
        </w:tc>
        <w:tc>
          <w:tcPr>
            <w:tcW w:w="853" w:type="pct"/>
            <w:shd w:val="clear" w:color="auto" w:fill="auto"/>
            <w:vAlign w:val="center"/>
          </w:tcPr>
          <w:p w:rsidR="00B120F3" w:rsidRPr="0052245F" w:rsidRDefault="00B120F3" w:rsidP="00B16D96">
            <w:pPr>
              <w:pStyle w:val="121"/>
              <w:jc w:val="right"/>
              <w:rPr>
                <w:rFonts w:hAnsi="標楷體"/>
              </w:rPr>
            </w:pPr>
            <w:r w:rsidRPr="0052245F">
              <w:rPr>
                <w:rFonts w:hAnsi="標楷體" w:hint="eastAsia"/>
              </w:rPr>
              <w:t>18,753,054</w:t>
            </w:r>
          </w:p>
        </w:tc>
        <w:tc>
          <w:tcPr>
            <w:tcW w:w="1445" w:type="pct"/>
            <w:vAlign w:val="center"/>
          </w:tcPr>
          <w:p w:rsidR="00B120F3" w:rsidRPr="0052245F" w:rsidRDefault="00B120F3" w:rsidP="008809DD">
            <w:pPr>
              <w:pStyle w:val="121"/>
              <w:rPr>
                <w:rFonts w:hAnsi="標楷體"/>
                <w:szCs w:val="28"/>
                <w:lang w:eastAsia="zh-HK"/>
              </w:rPr>
            </w:pPr>
            <w:proofErr w:type="gramStart"/>
            <w:r w:rsidRPr="0052245F">
              <w:rPr>
                <w:rFonts w:hAnsi="標楷體" w:hint="eastAsia"/>
                <w:szCs w:val="28"/>
                <w:lang w:eastAsia="zh-HK"/>
              </w:rPr>
              <w:t>另動支</w:t>
            </w:r>
            <w:proofErr w:type="gramEnd"/>
            <w:r w:rsidRPr="0052245F">
              <w:rPr>
                <w:rFonts w:hAnsi="標楷體" w:hint="eastAsia"/>
                <w:szCs w:val="28"/>
                <w:lang w:eastAsia="zh-HK"/>
              </w:rPr>
              <w:t>第一預備金</w:t>
            </w:r>
          </w:p>
          <w:p w:rsidR="00B120F3" w:rsidRPr="0052245F" w:rsidRDefault="00B120F3" w:rsidP="008809DD">
            <w:pPr>
              <w:pStyle w:val="121"/>
              <w:rPr>
                <w:rFonts w:hAnsi="標楷體"/>
              </w:rPr>
            </w:pPr>
            <w:r w:rsidRPr="0052245F">
              <w:rPr>
                <w:rFonts w:hAnsi="標楷體" w:hint="eastAsia"/>
                <w:szCs w:val="28"/>
              </w:rPr>
              <w:t>6,000,000</w:t>
            </w:r>
            <w:r w:rsidRPr="0052245F">
              <w:rPr>
                <w:rFonts w:hAnsi="標楷體" w:hint="eastAsia"/>
                <w:szCs w:val="28"/>
                <w:lang w:eastAsia="zh-HK"/>
              </w:rPr>
              <w:t>元</w:t>
            </w:r>
          </w:p>
        </w:tc>
      </w:tr>
      <w:tr w:rsidR="00091204" w:rsidRPr="0052245F" w:rsidTr="00CE263F">
        <w:trPr>
          <w:trHeight w:val="57"/>
        </w:trPr>
        <w:tc>
          <w:tcPr>
            <w:tcW w:w="372" w:type="pct"/>
            <w:shd w:val="clear" w:color="auto" w:fill="EEECE1" w:themeFill="background2"/>
            <w:vAlign w:val="center"/>
          </w:tcPr>
          <w:p w:rsidR="00B120F3" w:rsidRPr="0052245F" w:rsidRDefault="00B120F3" w:rsidP="00CC4543">
            <w:pPr>
              <w:pStyle w:val="121"/>
              <w:jc w:val="center"/>
              <w:rPr>
                <w:rFonts w:hAnsi="標楷體"/>
              </w:rPr>
            </w:pPr>
            <w:r w:rsidRPr="0052245F">
              <w:rPr>
                <w:rFonts w:hAnsi="標楷體" w:hint="eastAsia"/>
              </w:rPr>
              <w:t>105</w:t>
            </w:r>
          </w:p>
        </w:tc>
        <w:tc>
          <w:tcPr>
            <w:tcW w:w="2330" w:type="pct"/>
            <w:shd w:val="clear" w:color="auto" w:fill="auto"/>
            <w:vAlign w:val="center"/>
          </w:tcPr>
          <w:p w:rsidR="00B120F3" w:rsidRPr="0052245F" w:rsidRDefault="00B120F3" w:rsidP="00FD3E7B">
            <w:pPr>
              <w:pStyle w:val="121"/>
              <w:rPr>
                <w:rFonts w:hAnsi="標楷體"/>
              </w:rPr>
            </w:pPr>
            <w:r w:rsidRPr="0052245F">
              <w:rPr>
                <w:rFonts w:hAnsi="標楷體" w:hint="eastAsia"/>
              </w:rPr>
              <w:t>「司法官退休退養給付」科目預算不敷使用</w:t>
            </w:r>
          </w:p>
          <w:p w:rsidR="00B120F3" w:rsidRPr="0052245F" w:rsidRDefault="00B120F3" w:rsidP="00FD3E7B">
            <w:pPr>
              <w:pStyle w:val="121"/>
              <w:rPr>
                <w:rFonts w:hAnsi="標楷體"/>
              </w:rPr>
            </w:pPr>
            <w:r w:rsidRPr="0052245F">
              <w:rPr>
                <w:rFonts w:hAnsi="標楷體" w:hint="eastAsia"/>
              </w:rPr>
              <w:t>(調查預估16人，實際退休16人)</w:t>
            </w:r>
          </w:p>
        </w:tc>
        <w:tc>
          <w:tcPr>
            <w:tcW w:w="853" w:type="pct"/>
            <w:shd w:val="clear" w:color="auto" w:fill="auto"/>
            <w:vAlign w:val="center"/>
          </w:tcPr>
          <w:p w:rsidR="00B120F3" w:rsidRPr="0052245F" w:rsidRDefault="00B120F3" w:rsidP="00B16D96">
            <w:pPr>
              <w:pStyle w:val="121"/>
              <w:jc w:val="right"/>
              <w:rPr>
                <w:rFonts w:hAnsi="標楷體"/>
              </w:rPr>
            </w:pPr>
            <w:r w:rsidRPr="0052245F">
              <w:rPr>
                <w:rFonts w:hAnsi="標楷體" w:hint="eastAsia"/>
              </w:rPr>
              <w:t>6,631,525</w:t>
            </w:r>
          </w:p>
        </w:tc>
        <w:tc>
          <w:tcPr>
            <w:tcW w:w="1445" w:type="pct"/>
            <w:vAlign w:val="center"/>
          </w:tcPr>
          <w:p w:rsidR="00B120F3" w:rsidRPr="0052245F" w:rsidRDefault="00B120F3" w:rsidP="00CE263F">
            <w:pPr>
              <w:pStyle w:val="121"/>
              <w:rPr>
                <w:rFonts w:hAnsi="標楷體"/>
                <w:szCs w:val="28"/>
                <w:lang w:eastAsia="zh-HK"/>
              </w:rPr>
            </w:pPr>
            <w:proofErr w:type="gramStart"/>
            <w:r w:rsidRPr="0052245F">
              <w:rPr>
                <w:rFonts w:hAnsi="標楷體" w:hint="eastAsia"/>
                <w:szCs w:val="28"/>
                <w:lang w:eastAsia="zh-HK"/>
              </w:rPr>
              <w:t>另動支</w:t>
            </w:r>
            <w:proofErr w:type="gramEnd"/>
            <w:r w:rsidRPr="0052245F">
              <w:rPr>
                <w:rFonts w:hAnsi="標楷體" w:hint="eastAsia"/>
                <w:szCs w:val="28"/>
                <w:lang w:eastAsia="zh-HK"/>
              </w:rPr>
              <w:t>第一預備金</w:t>
            </w:r>
          </w:p>
          <w:p w:rsidR="00B120F3" w:rsidRPr="0052245F" w:rsidRDefault="00B120F3" w:rsidP="00CE263F">
            <w:pPr>
              <w:pStyle w:val="121"/>
              <w:rPr>
                <w:rFonts w:hAnsi="標楷體"/>
                <w:szCs w:val="28"/>
              </w:rPr>
            </w:pPr>
            <w:r w:rsidRPr="0052245F">
              <w:rPr>
                <w:rFonts w:hAnsi="標楷體" w:hint="eastAsia"/>
                <w:szCs w:val="28"/>
              </w:rPr>
              <w:t>5,000,000</w:t>
            </w:r>
            <w:r w:rsidRPr="0052245F">
              <w:rPr>
                <w:rFonts w:hAnsi="標楷體" w:hint="eastAsia"/>
                <w:szCs w:val="28"/>
                <w:lang w:eastAsia="zh-HK"/>
              </w:rPr>
              <w:t>元</w:t>
            </w:r>
          </w:p>
        </w:tc>
      </w:tr>
      <w:tr w:rsidR="00091204" w:rsidRPr="0052245F" w:rsidTr="00CE263F">
        <w:trPr>
          <w:trHeight w:val="57"/>
        </w:trPr>
        <w:tc>
          <w:tcPr>
            <w:tcW w:w="372" w:type="pct"/>
            <w:shd w:val="clear" w:color="auto" w:fill="EEECE1" w:themeFill="background2"/>
            <w:vAlign w:val="center"/>
          </w:tcPr>
          <w:p w:rsidR="00B120F3" w:rsidRPr="0052245F" w:rsidRDefault="00B120F3" w:rsidP="00B16D96">
            <w:pPr>
              <w:pStyle w:val="121"/>
              <w:jc w:val="center"/>
              <w:rPr>
                <w:rFonts w:hAnsi="標楷體"/>
              </w:rPr>
            </w:pPr>
            <w:r w:rsidRPr="0052245F">
              <w:rPr>
                <w:rFonts w:hAnsi="標楷體" w:hint="eastAsia"/>
              </w:rPr>
              <w:t>106</w:t>
            </w:r>
          </w:p>
        </w:tc>
        <w:tc>
          <w:tcPr>
            <w:tcW w:w="4628" w:type="pct"/>
            <w:gridSpan w:val="3"/>
            <w:shd w:val="clear" w:color="auto" w:fill="auto"/>
            <w:vAlign w:val="center"/>
          </w:tcPr>
          <w:p w:rsidR="00B120F3" w:rsidRPr="0052245F" w:rsidRDefault="00B120F3" w:rsidP="00DA4B28">
            <w:pPr>
              <w:pStyle w:val="121"/>
              <w:rPr>
                <w:rFonts w:hAnsi="標楷體"/>
                <w:szCs w:val="28"/>
                <w:lang w:eastAsia="zh-HK"/>
              </w:rPr>
            </w:pPr>
            <w:r w:rsidRPr="0052245F">
              <w:rPr>
                <w:rFonts w:hAnsi="標楷體" w:hint="eastAsia"/>
                <w:szCs w:val="28"/>
                <w:lang w:eastAsia="zh-HK"/>
              </w:rPr>
              <w:t>無</w:t>
            </w:r>
          </w:p>
        </w:tc>
      </w:tr>
      <w:tr w:rsidR="00091204" w:rsidRPr="0052245F" w:rsidTr="00CE263F">
        <w:trPr>
          <w:trHeight w:val="57"/>
        </w:trPr>
        <w:tc>
          <w:tcPr>
            <w:tcW w:w="372" w:type="pct"/>
            <w:shd w:val="clear" w:color="auto" w:fill="EEECE1" w:themeFill="background2"/>
            <w:vAlign w:val="center"/>
          </w:tcPr>
          <w:p w:rsidR="00B120F3" w:rsidRPr="0052245F" w:rsidRDefault="00B120F3" w:rsidP="00B16D96">
            <w:pPr>
              <w:pStyle w:val="121"/>
              <w:jc w:val="center"/>
              <w:rPr>
                <w:rFonts w:hAnsi="標楷體"/>
              </w:rPr>
            </w:pPr>
            <w:r w:rsidRPr="0052245F">
              <w:rPr>
                <w:rFonts w:hAnsi="標楷體" w:hint="eastAsia"/>
              </w:rPr>
              <w:t>107</w:t>
            </w:r>
          </w:p>
        </w:tc>
        <w:tc>
          <w:tcPr>
            <w:tcW w:w="2330" w:type="pct"/>
            <w:shd w:val="clear" w:color="auto" w:fill="auto"/>
            <w:vAlign w:val="center"/>
          </w:tcPr>
          <w:p w:rsidR="00B120F3" w:rsidRPr="0052245F" w:rsidRDefault="00B120F3" w:rsidP="006E3B7B">
            <w:pPr>
              <w:pStyle w:val="121"/>
              <w:rPr>
                <w:rFonts w:hAnsi="標楷體"/>
              </w:rPr>
            </w:pPr>
            <w:r w:rsidRPr="0052245F">
              <w:rPr>
                <w:rFonts w:hAnsi="標楷體" w:hint="eastAsia"/>
              </w:rPr>
              <w:t>「司法官退休退養給付」科目預算不敷使用</w:t>
            </w:r>
          </w:p>
          <w:p w:rsidR="00B120F3" w:rsidRPr="0052245F" w:rsidRDefault="00B120F3" w:rsidP="0087196F">
            <w:pPr>
              <w:pStyle w:val="121"/>
              <w:rPr>
                <w:rFonts w:hAnsi="標楷體"/>
              </w:rPr>
            </w:pPr>
            <w:r w:rsidRPr="0052245F">
              <w:rPr>
                <w:rFonts w:hAnsi="標楷體" w:hint="eastAsia"/>
              </w:rPr>
              <w:t>（調查預估13人，實際退休13人，另本年待遇調整）</w:t>
            </w:r>
          </w:p>
        </w:tc>
        <w:tc>
          <w:tcPr>
            <w:tcW w:w="853" w:type="pct"/>
            <w:shd w:val="clear" w:color="auto" w:fill="auto"/>
            <w:vAlign w:val="center"/>
          </w:tcPr>
          <w:p w:rsidR="00B120F3" w:rsidRPr="0052245F" w:rsidRDefault="00B120F3" w:rsidP="00B16D96">
            <w:pPr>
              <w:pStyle w:val="121"/>
              <w:jc w:val="right"/>
              <w:rPr>
                <w:rFonts w:hAnsi="標楷體"/>
              </w:rPr>
            </w:pPr>
            <w:r w:rsidRPr="0052245F">
              <w:rPr>
                <w:rFonts w:hAnsi="標楷體" w:hint="eastAsia"/>
              </w:rPr>
              <w:t>4,158,000</w:t>
            </w:r>
          </w:p>
        </w:tc>
        <w:tc>
          <w:tcPr>
            <w:tcW w:w="1445" w:type="pct"/>
            <w:vAlign w:val="center"/>
          </w:tcPr>
          <w:p w:rsidR="00B120F3" w:rsidRPr="0052245F" w:rsidRDefault="00B120F3" w:rsidP="00DA4B28">
            <w:pPr>
              <w:pStyle w:val="121"/>
              <w:rPr>
                <w:rFonts w:hAnsi="標楷體"/>
                <w:szCs w:val="28"/>
                <w:lang w:eastAsia="zh-HK"/>
              </w:rPr>
            </w:pPr>
            <w:proofErr w:type="gramStart"/>
            <w:r w:rsidRPr="0052245F">
              <w:rPr>
                <w:rFonts w:hAnsi="標楷體" w:hint="eastAsia"/>
                <w:szCs w:val="28"/>
                <w:lang w:eastAsia="zh-HK"/>
              </w:rPr>
              <w:t>另動支</w:t>
            </w:r>
            <w:proofErr w:type="gramEnd"/>
            <w:r w:rsidRPr="0052245F">
              <w:rPr>
                <w:rFonts w:hAnsi="標楷體" w:hint="eastAsia"/>
                <w:szCs w:val="28"/>
                <w:lang w:eastAsia="zh-HK"/>
              </w:rPr>
              <w:t>第一預備金</w:t>
            </w:r>
          </w:p>
          <w:p w:rsidR="00B120F3" w:rsidRPr="0052245F" w:rsidRDefault="00B120F3" w:rsidP="00DA4B28">
            <w:pPr>
              <w:pStyle w:val="121"/>
              <w:rPr>
                <w:rFonts w:hAnsi="標楷體"/>
              </w:rPr>
            </w:pPr>
            <w:r w:rsidRPr="0052245F">
              <w:rPr>
                <w:rFonts w:hAnsi="標楷體" w:hint="eastAsia"/>
                <w:szCs w:val="28"/>
              </w:rPr>
              <w:t>7,940,946</w:t>
            </w:r>
            <w:r w:rsidRPr="0052245F">
              <w:rPr>
                <w:rFonts w:hAnsi="標楷體" w:hint="eastAsia"/>
                <w:szCs w:val="28"/>
                <w:lang w:eastAsia="zh-HK"/>
              </w:rPr>
              <w:t>元</w:t>
            </w:r>
          </w:p>
        </w:tc>
      </w:tr>
      <w:tr w:rsidR="00091204" w:rsidRPr="0052245F" w:rsidTr="00CE263F">
        <w:trPr>
          <w:trHeight w:val="57"/>
        </w:trPr>
        <w:tc>
          <w:tcPr>
            <w:tcW w:w="372" w:type="pct"/>
            <w:shd w:val="clear" w:color="auto" w:fill="EEECE1" w:themeFill="background2"/>
            <w:vAlign w:val="center"/>
          </w:tcPr>
          <w:p w:rsidR="00B120F3" w:rsidRPr="0052245F" w:rsidRDefault="00B120F3" w:rsidP="00B16D96">
            <w:pPr>
              <w:pStyle w:val="121"/>
              <w:jc w:val="center"/>
              <w:rPr>
                <w:rFonts w:hAnsi="標楷體"/>
              </w:rPr>
            </w:pPr>
            <w:r w:rsidRPr="0052245F">
              <w:rPr>
                <w:rFonts w:hAnsi="標楷體" w:hint="eastAsia"/>
              </w:rPr>
              <w:t>108</w:t>
            </w:r>
          </w:p>
        </w:tc>
        <w:tc>
          <w:tcPr>
            <w:tcW w:w="4628" w:type="pct"/>
            <w:gridSpan w:val="3"/>
            <w:shd w:val="clear" w:color="auto" w:fill="auto"/>
            <w:vAlign w:val="center"/>
          </w:tcPr>
          <w:p w:rsidR="00B120F3" w:rsidRPr="0052245F" w:rsidRDefault="00B120F3" w:rsidP="00DA4B28">
            <w:pPr>
              <w:pStyle w:val="121"/>
              <w:rPr>
                <w:rFonts w:hAnsi="標楷體"/>
                <w:szCs w:val="28"/>
                <w:lang w:eastAsia="zh-HK"/>
              </w:rPr>
            </w:pPr>
            <w:r w:rsidRPr="0052245F">
              <w:rPr>
                <w:rFonts w:hAnsi="標楷體" w:hint="eastAsia"/>
                <w:szCs w:val="28"/>
                <w:lang w:eastAsia="zh-HK"/>
              </w:rPr>
              <w:t>無</w:t>
            </w:r>
          </w:p>
        </w:tc>
      </w:tr>
    </w:tbl>
    <w:p w:rsidR="00B120F3" w:rsidRPr="00445F50" w:rsidRDefault="00B120F3" w:rsidP="006E3B7B">
      <w:pPr>
        <w:pStyle w:val="afa"/>
        <w:rPr>
          <w:rFonts w:hAnsi="標楷體"/>
          <w:sz w:val="24"/>
          <w:szCs w:val="24"/>
        </w:rPr>
      </w:pPr>
      <w:r w:rsidRPr="00445F50">
        <w:rPr>
          <w:rFonts w:hAnsi="標楷體" w:hint="eastAsia"/>
          <w:sz w:val="24"/>
          <w:szCs w:val="24"/>
          <w:lang w:eastAsia="zh-HK"/>
        </w:rPr>
        <w:t>資料來源：法務部</w:t>
      </w:r>
      <w:r w:rsidRPr="00445F50">
        <w:rPr>
          <w:rFonts w:hAnsi="標楷體" w:hint="eastAsia"/>
          <w:sz w:val="24"/>
          <w:szCs w:val="24"/>
        </w:rPr>
        <w:t>。</w:t>
      </w:r>
    </w:p>
    <w:p w:rsidR="00904984" w:rsidRPr="0052245F" w:rsidRDefault="00904984" w:rsidP="00904984">
      <w:pPr>
        <w:rPr>
          <w:rFonts w:hAnsi="標楷體"/>
        </w:rPr>
      </w:pPr>
    </w:p>
    <w:p w:rsidR="00EB772B" w:rsidRPr="0052245F" w:rsidRDefault="00904984" w:rsidP="00EB772B">
      <w:pPr>
        <w:pStyle w:val="3"/>
        <w:rPr>
          <w:rFonts w:hAnsi="標楷體"/>
          <w:b/>
        </w:rPr>
      </w:pPr>
      <w:r w:rsidRPr="0052245F">
        <w:rPr>
          <w:rFonts w:hAnsi="標楷體" w:hint="eastAsia"/>
          <w:lang w:eastAsia="zh-HK"/>
        </w:rPr>
        <w:t>綜上，</w:t>
      </w:r>
      <w:r w:rsidR="00B45CF8" w:rsidRPr="0052245F">
        <w:rPr>
          <w:rFonts w:hAnsi="標楷體" w:hint="eastAsia"/>
        </w:rPr>
        <w:t>司法院及</w:t>
      </w:r>
      <w:r w:rsidR="00B45CF8" w:rsidRPr="0052245F">
        <w:rPr>
          <w:rFonts w:hAnsi="標楷體" w:hint="eastAsia"/>
          <w:lang w:eastAsia="zh-HK"/>
        </w:rPr>
        <w:t>法務部</w:t>
      </w:r>
      <w:r w:rsidR="00B45CF8" w:rsidRPr="0052245F">
        <w:rPr>
          <w:rFonts w:hAnsi="標楷體" w:hint="eastAsia"/>
        </w:rPr>
        <w:t>前因支領司法官一次退休給付人數突增等因素影響，致原編列司法官退休退養給付所需經費預算不敷，曾</w:t>
      </w:r>
      <w:r w:rsidR="00B45CF8" w:rsidRPr="0052245F">
        <w:rPr>
          <w:rFonts w:hAnsi="標楷體" w:hint="eastAsia"/>
          <w:lang w:eastAsia="zh-HK"/>
        </w:rPr>
        <w:t>分別於</w:t>
      </w:r>
      <w:r w:rsidR="00B45CF8" w:rsidRPr="0052245F">
        <w:rPr>
          <w:rFonts w:hAnsi="標楷體" w:hint="eastAsia"/>
        </w:rPr>
        <w:t>104及105年、103至105年</w:t>
      </w:r>
      <w:r w:rsidR="00B45CF8" w:rsidRPr="0052245F">
        <w:rPr>
          <w:rFonts w:hAnsi="標楷體"/>
        </w:rPr>
        <w:t>以同一事由動支第二預備金，</w:t>
      </w:r>
      <w:r w:rsidR="00B45CF8" w:rsidRPr="0052245F">
        <w:rPr>
          <w:rFonts w:hAnsi="標楷體" w:hint="eastAsia"/>
        </w:rPr>
        <w:t>是尚難稱</w:t>
      </w:r>
      <w:r w:rsidR="00B45CF8" w:rsidRPr="0052245F">
        <w:rPr>
          <w:rFonts w:hAnsi="標楷體"/>
        </w:rPr>
        <w:t>與</w:t>
      </w:r>
      <w:r w:rsidR="00B45CF8" w:rsidRPr="0052245F">
        <w:rPr>
          <w:rFonts w:hAnsi="標楷體" w:hint="eastAsia"/>
        </w:rPr>
        <w:t>各機關單位預算執行要點</w:t>
      </w:r>
      <w:r w:rsidR="00B45CF8" w:rsidRPr="0052245F">
        <w:rPr>
          <w:rFonts w:hAnsi="標楷體"/>
        </w:rPr>
        <w:t>第31點規定</w:t>
      </w:r>
      <w:r w:rsidR="00B45CF8" w:rsidRPr="0052245F">
        <w:rPr>
          <w:rFonts w:hAnsi="標楷體" w:hint="eastAsia"/>
        </w:rPr>
        <w:t>相</w:t>
      </w:r>
      <w:r w:rsidR="00B45CF8" w:rsidRPr="0052245F">
        <w:rPr>
          <w:rFonts w:hAnsi="標楷體"/>
        </w:rPr>
        <w:t>符</w:t>
      </w:r>
      <w:r w:rsidR="00B45CF8" w:rsidRPr="0052245F">
        <w:rPr>
          <w:rFonts w:hAnsi="標楷體" w:hint="eastAsia"/>
        </w:rPr>
        <w:t>。</w:t>
      </w:r>
      <w:proofErr w:type="gramStart"/>
      <w:r w:rsidR="00B45CF8" w:rsidRPr="0052245F">
        <w:rPr>
          <w:rFonts w:hAnsi="標楷體" w:hint="eastAsia"/>
        </w:rPr>
        <w:t>嗣</w:t>
      </w:r>
      <w:proofErr w:type="gramEnd"/>
      <w:r w:rsidR="00B45CF8" w:rsidRPr="0052245F">
        <w:rPr>
          <w:rFonts w:hAnsi="標楷體" w:hint="eastAsia"/>
        </w:rPr>
        <w:t>經本</w:t>
      </w:r>
      <w:r w:rsidR="00B45CF8" w:rsidRPr="0052245F">
        <w:rPr>
          <w:rFonts w:hAnsi="標楷體" w:hint="eastAsia"/>
        </w:rPr>
        <w:lastRenderedPageBreak/>
        <w:t>院調查追蹤後，</w:t>
      </w:r>
      <w:r w:rsidR="004E3FB2" w:rsidRPr="0052245F">
        <w:rPr>
          <w:rFonts w:hAnsi="標楷體" w:hint="eastAsia"/>
        </w:rPr>
        <w:t>該二機關</w:t>
      </w:r>
      <w:r w:rsidR="00B45CF8" w:rsidRPr="0052245F">
        <w:rPr>
          <w:rFonts w:hAnsi="標楷體" w:hint="eastAsia"/>
        </w:rPr>
        <w:t>已</w:t>
      </w:r>
      <w:proofErr w:type="gramStart"/>
      <w:r w:rsidR="00B45CF8" w:rsidRPr="0052245F">
        <w:rPr>
          <w:rFonts w:hAnsi="標楷體" w:hint="eastAsia"/>
        </w:rPr>
        <w:t>採</w:t>
      </w:r>
      <w:proofErr w:type="gramEnd"/>
      <w:r w:rsidR="00B45CF8" w:rsidRPr="0052245F">
        <w:rPr>
          <w:rFonts w:hAnsi="標楷體" w:hint="eastAsia"/>
        </w:rPr>
        <w:t>相應措施，</w:t>
      </w:r>
      <w:proofErr w:type="gramStart"/>
      <w:r w:rsidR="00B45CF8" w:rsidRPr="0052245F">
        <w:rPr>
          <w:rFonts w:hAnsi="標楷體" w:hint="eastAsia"/>
        </w:rPr>
        <w:t>爰</w:t>
      </w:r>
      <w:proofErr w:type="gramEnd"/>
      <w:r w:rsidR="00B45CF8" w:rsidRPr="0052245F">
        <w:rPr>
          <w:rFonts w:hAnsi="標楷體" w:hint="eastAsia"/>
        </w:rPr>
        <w:t>於108年均</w:t>
      </w:r>
      <w:r w:rsidR="00B45CF8" w:rsidRPr="0052245F">
        <w:rPr>
          <w:rFonts w:hAnsi="標楷體"/>
        </w:rPr>
        <w:t>核實</w:t>
      </w:r>
      <w:r w:rsidR="00B45CF8" w:rsidRPr="0052245F">
        <w:rPr>
          <w:rFonts w:hAnsi="標楷體" w:hint="eastAsia"/>
        </w:rPr>
        <w:t>估算</w:t>
      </w:r>
      <w:r w:rsidR="00B45CF8" w:rsidRPr="0052245F">
        <w:rPr>
          <w:rFonts w:hAnsi="標楷體"/>
        </w:rPr>
        <w:t>編</w:t>
      </w:r>
      <w:r w:rsidR="00B45CF8" w:rsidRPr="0052245F">
        <w:rPr>
          <w:rFonts w:hAnsi="標楷體" w:hint="eastAsia"/>
        </w:rPr>
        <w:t>列</w:t>
      </w:r>
      <w:r w:rsidR="00B45CF8" w:rsidRPr="0052245F">
        <w:rPr>
          <w:rFonts w:hAnsi="標楷體"/>
        </w:rPr>
        <w:t>預算額度因應</w:t>
      </w:r>
      <w:r w:rsidR="00B45CF8" w:rsidRPr="0052245F">
        <w:rPr>
          <w:rFonts w:hAnsi="標楷體" w:hint="eastAsia"/>
        </w:rPr>
        <w:t>，已未有以相同事由連年動支第二預備金之問題，然該二機</w:t>
      </w:r>
      <w:r w:rsidR="006E2ACB" w:rsidRPr="0052245F">
        <w:rPr>
          <w:rFonts w:hAnsi="標楷體" w:hint="eastAsia"/>
        </w:rPr>
        <w:t>關仍宜針對相關社經因素變動，適時檢討落實前揭措施，以避免相同</w:t>
      </w:r>
      <w:r w:rsidR="006E2ACB" w:rsidRPr="0052245F">
        <w:rPr>
          <w:rFonts w:hAnsi="標楷體" w:hint="eastAsia"/>
          <w:lang w:eastAsia="zh-HK"/>
        </w:rPr>
        <w:t>瑕疵</w:t>
      </w:r>
      <w:r w:rsidR="00B45CF8" w:rsidRPr="0052245F">
        <w:rPr>
          <w:rFonts w:hAnsi="標楷體" w:hint="eastAsia"/>
        </w:rPr>
        <w:t>再次發生</w:t>
      </w:r>
      <w:r w:rsidR="00EB772B" w:rsidRPr="0052245F">
        <w:rPr>
          <w:rFonts w:hAnsi="標楷體" w:hint="eastAsia"/>
        </w:rPr>
        <w:t>。</w:t>
      </w:r>
    </w:p>
    <w:p w:rsidR="00E649A0" w:rsidRDefault="00B120F3" w:rsidP="008123C2">
      <w:pPr>
        <w:pStyle w:val="1"/>
        <w:numPr>
          <w:ilvl w:val="0"/>
          <w:numId w:val="1"/>
        </w:numPr>
        <w:ind w:left="2380" w:hanging="2380"/>
        <w:rPr>
          <w:rFonts w:hAnsi="標楷體"/>
        </w:rPr>
      </w:pP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E649A0">
        <w:rPr>
          <w:rFonts w:hAnsi="標楷體"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847A57" w:rsidRPr="00E649A0">
        <w:rPr>
          <w:rFonts w:hAnsi="標楷體"/>
        </w:rPr>
        <w:t xml:space="preserve"> </w:t>
      </w: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p>
    <w:p w:rsidR="00E25849" w:rsidRPr="00E649A0" w:rsidRDefault="00FB7770" w:rsidP="00E649A0">
      <w:pPr>
        <w:pStyle w:val="1"/>
        <w:numPr>
          <w:ilvl w:val="0"/>
          <w:numId w:val="0"/>
        </w:numPr>
        <w:ind w:firstLineChars="208" w:firstLine="708"/>
        <w:rPr>
          <w:rFonts w:hAnsi="標楷體"/>
        </w:rPr>
      </w:pPr>
      <w:r w:rsidRPr="00E649A0">
        <w:rPr>
          <w:rFonts w:hAnsi="標楷體" w:hint="eastAsia"/>
        </w:rPr>
        <w:t>調查意見</w:t>
      </w:r>
      <w:r w:rsidR="00D34292" w:rsidRPr="00E649A0">
        <w:rPr>
          <w:rFonts w:hAnsi="標楷體" w:hint="eastAsia"/>
        </w:rPr>
        <w:t>一至</w:t>
      </w:r>
      <w:r w:rsidR="00D34292" w:rsidRPr="00E649A0">
        <w:rPr>
          <w:rFonts w:hAnsi="標楷體" w:hint="eastAsia"/>
          <w:lang w:eastAsia="zh-HK"/>
        </w:rPr>
        <w:t>三</w:t>
      </w:r>
      <w:r w:rsidRPr="00E649A0">
        <w:rPr>
          <w:rFonts w:hAnsi="標楷體" w:hint="eastAsia"/>
        </w:rPr>
        <w:t>，</w:t>
      </w:r>
      <w:bookmarkStart w:id="105" w:name="_Toc421794877"/>
      <w:bookmarkStart w:id="106" w:name="_Toc421795443"/>
      <w:bookmarkStart w:id="107" w:name="_Toc421796024"/>
      <w:bookmarkStart w:id="108" w:name="_Toc422728959"/>
      <w:bookmarkStart w:id="109" w:name="_Toc422834162"/>
      <w:bookmarkEnd w:id="79"/>
      <w:bookmarkEnd w:id="80"/>
      <w:bookmarkEnd w:id="81"/>
      <w:bookmarkEnd w:id="82"/>
      <w:bookmarkEnd w:id="83"/>
      <w:bookmarkEnd w:id="84"/>
      <w:bookmarkEnd w:id="85"/>
      <w:r w:rsidR="00E25849" w:rsidRPr="00E649A0">
        <w:rPr>
          <w:rFonts w:hAnsi="標楷體" w:hint="eastAsia"/>
        </w:rPr>
        <w:t>函請</w:t>
      </w:r>
      <w:r w:rsidR="00CF0272" w:rsidRPr="00E649A0">
        <w:rPr>
          <w:rFonts w:hAnsi="標楷體" w:hint="eastAsia"/>
        </w:rPr>
        <w:t>司法院</w:t>
      </w:r>
      <w:r w:rsidR="00AA1E41" w:rsidRPr="00E649A0">
        <w:rPr>
          <w:rFonts w:hAnsi="標楷體" w:hint="eastAsia"/>
        </w:rPr>
        <w:t>、法務部</w:t>
      </w:r>
      <w:r w:rsidR="00C60528">
        <w:rPr>
          <w:rFonts w:hAnsi="標楷體" w:hint="eastAsia"/>
        </w:rPr>
        <w:t>、銓敘部</w:t>
      </w:r>
      <w:bookmarkStart w:id="110" w:name="_GoBack"/>
      <w:bookmarkEnd w:id="110"/>
      <w:r w:rsidR="00CF0272" w:rsidRPr="00E649A0">
        <w:rPr>
          <w:rFonts w:hAnsi="標楷體" w:hint="eastAsia"/>
        </w:rPr>
        <w:t>參處</w:t>
      </w:r>
      <w:r w:rsidR="00E25849" w:rsidRPr="00E649A0">
        <w:rPr>
          <w:rFonts w:hAnsi="標楷體" w:hint="eastAsia"/>
        </w:rPr>
        <w:t>。</w:t>
      </w:r>
      <w:bookmarkEnd w:id="86"/>
      <w:bookmarkEnd w:id="87"/>
      <w:bookmarkEnd w:id="88"/>
      <w:bookmarkEnd w:id="89"/>
      <w:bookmarkEnd w:id="90"/>
      <w:bookmarkEnd w:id="91"/>
      <w:bookmarkEnd w:id="92"/>
      <w:bookmarkEnd w:id="93"/>
      <w:bookmarkEnd w:id="105"/>
      <w:bookmarkEnd w:id="106"/>
      <w:bookmarkEnd w:id="107"/>
      <w:bookmarkEnd w:id="108"/>
      <w:bookmarkEnd w:id="109"/>
    </w:p>
    <w:bookmarkEnd w:id="94"/>
    <w:bookmarkEnd w:id="95"/>
    <w:bookmarkEnd w:id="96"/>
    <w:bookmarkEnd w:id="97"/>
    <w:bookmarkEnd w:id="98"/>
    <w:bookmarkEnd w:id="99"/>
    <w:bookmarkEnd w:id="100"/>
    <w:bookmarkEnd w:id="101"/>
    <w:bookmarkEnd w:id="102"/>
    <w:bookmarkEnd w:id="103"/>
    <w:bookmarkEnd w:id="104"/>
    <w:p w:rsidR="00770453" w:rsidRPr="0052245F" w:rsidRDefault="00770453" w:rsidP="00770453">
      <w:pPr>
        <w:pStyle w:val="aa"/>
        <w:spacing w:beforeLines="50" w:before="228" w:afterLines="100" w:after="457"/>
        <w:ind w:leftChars="1100" w:left="3742"/>
        <w:rPr>
          <w:rFonts w:hAnsi="標楷體"/>
          <w:b w:val="0"/>
          <w:bCs/>
          <w:snapToGrid/>
          <w:spacing w:val="12"/>
          <w:kern w:val="0"/>
          <w:sz w:val="40"/>
        </w:rPr>
      </w:pPr>
    </w:p>
    <w:p w:rsidR="00E25849" w:rsidRDefault="00E25849" w:rsidP="00770453">
      <w:pPr>
        <w:pStyle w:val="aa"/>
        <w:spacing w:beforeLines="50" w:before="228" w:afterLines="100" w:after="457"/>
        <w:ind w:leftChars="1100" w:left="3742"/>
        <w:rPr>
          <w:rFonts w:hAnsi="標楷體"/>
          <w:b w:val="0"/>
          <w:bCs/>
          <w:snapToGrid/>
          <w:spacing w:val="12"/>
          <w:kern w:val="0"/>
          <w:sz w:val="40"/>
        </w:rPr>
      </w:pPr>
      <w:r w:rsidRPr="0052245F">
        <w:rPr>
          <w:rFonts w:hAnsi="標楷體" w:hint="eastAsia"/>
          <w:b w:val="0"/>
          <w:bCs/>
          <w:snapToGrid/>
          <w:spacing w:val="12"/>
          <w:kern w:val="0"/>
          <w:sz w:val="40"/>
        </w:rPr>
        <w:t>調查委員：</w:t>
      </w:r>
      <w:r w:rsidR="00E649A0">
        <w:rPr>
          <w:rFonts w:hAnsi="標楷體" w:hint="eastAsia"/>
          <w:b w:val="0"/>
          <w:bCs/>
          <w:snapToGrid/>
          <w:spacing w:val="12"/>
          <w:kern w:val="0"/>
          <w:sz w:val="40"/>
        </w:rPr>
        <w:t>仉桂美</w:t>
      </w:r>
    </w:p>
    <w:p w:rsidR="00E649A0" w:rsidRDefault="00E649A0" w:rsidP="00E649A0">
      <w:pPr>
        <w:pStyle w:val="aa"/>
        <w:spacing w:beforeLines="50" w:before="228" w:afterLines="100" w:after="457"/>
        <w:ind w:leftChars="1100" w:left="3742" w:firstLineChars="498" w:firstLine="2212"/>
        <w:rPr>
          <w:rFonts w:hAnsi="標楷體"/>
          <w:b w:val="0"/>
          <w:bCs/>
          <w:snapToGrid/>
          <w:spacing w:val="12"/>
          <w:kern w:val="0"/>
          <w:sz w:val="40"/>
        </w:rPr>
      </w:pPr>
      <w:r>
        <w:rPr>
          <w:rFonts w:hAnsi="標楷體" w:hint="eastAsia"/>
          <w:b w:val="0"/>
          <w:bCs/>
          <w:snapToGrid/>
          <w:spacing w:val="12"/>
          <w:kern w:val="0"/>
          <w:sz w:val="40"/>
        </w:rPr>
        <w:t xml:space="preserve">劉德勳  </w:t>
      </w:r>
    </w:p>
    <w:p w:rsidR="00E649A0" w:rsidRPr="0052245F" w:rsidRDefault="00E649A0" w:rsidP="00E649A0">
      <w:pPr>
        <w:pStyle w:val="aa"/>
        <w:spacing w:beforeLines="50" w:before="228" w:afterLines="100" w:after="457"/>
        <w:ind w:leftChars="1100" w:left="3742" w:firstLineChars="498" w:firstLine="2212"/>
        <w:rPr>
          <w:rFonts w:hAnsi="標楷體"/>
          <w:b w:val="0"/>
          <w:bCs/>
          <w:snapToGrid/>
          <w:spacing w:val="12"/>
          <w:kern w:val="0"/>
          <w:sz w:val="40"/>
        </w:rPr>
      </w:pPr>
      <w:r>
        <w:rPr>
          <w:rFonts w:hAnsi="標楷體" w:hint="eastAsia"/>
          <w:b w:val="0"/>
          <w:bCs/>
          <w:snapToGrid/>
          <w:spacing w:val="12"/>
          <w:kern w:val="0"/>
          <w:sz w:val="40"/>
        </w:rPr>
        <w:t>包宗</w:t>
      </w:r>
      <w:proofErr w:type="gramStart"/>
      <w:r>
        <w:rPr>
          <w:rFonts w:hAnsi="標楷體" w:hint="eastAsia"/>
          <w:b w:val="0"/>
          <w:bCs/>
          <w:snapToGrid/>
          <w:spacing w:val="12"/>
          <w:kern w:val="0"/>
          <w:sz w:val="40"/>
        </w:rPr>
        <w:t>和</w:t>
      </w:r>
      <w:proofErr w:type="gramEnd"/>
    </w:p>
    <w:p w:rsidR="00770453" w:rsidRPr="0052245F" w:rsidRDefault="00770453" w:rsidP="00770453">
      <w:pPr>
        <w:pStyle w:val="aa"/>
        <w:spacing w:before="0" w:after="0"/>
        <w:ind w:leftChars="1100" w:left="3742"/>
        <w:rPr>
          <w:rFonts w:hAnsi="標楷體"/>
          <w:b w:val="0"/>
          <w:bCs/>
          <w:snapToGrid/>
          <w:spacing w:val="0"/>
          <w:kern w:val="0"/>
          <w:sz w:val="40"/>
        </w:rPr>
      </w:pPr>
    </w:p>
    <w:p w:rsidR="00F27172" w:rsidRPr="0052245F" w:rsidRDefault="00F27172" w:rsidP="00770453">
      <w:pPr>
        <w:pStyle w:val="aa"/>
        <w:spacing w:before="0" w:after="0"/>
        <w:ind w:leftChars="1100" w:left="3742"/>
        <w:rPr>
          <w:rFonts w:hAnsi="標楷體"/>
          <w:b w:val="0"/>
          <w:bCs/>
          <w:snapToGrid/>
          <w:spacing w:val="0"/>
          <w:kern w:val="0"/>
          <w:sz w:val="40"/>
        </w:rPr>
      </w:pPr>
    </w:p>
    <w:p w:rsidR="00F27172" w:rsidRPr="0052245F" w:rsidRDefault="00F27172" w:rsidP="00770453">
      <w:pPr>
        <w:pStyle w:val="aa"/>
        <w:spacing w:before="0" w:after="0"/>
        <w:ind w:leftChars="1100" w:left="3742"/>
        <w:rPr>
          <w:rFonts w:hAnsi="標楷體"/>
          <w:b w:val="0"/>
          <w:bCs/>
          <w:snapToGrid/>
          <w:spacing w:val="0"/>
          <w:kern w:val="0"/>
          <w:sz w:val="40"/>
        </w:rPr>
      </w:pPr>
    </w:p>
    <w:p w:rsidR="00F27172" w:rsidRPr="0052245F" w:rsidRDefault="00F27172" w:rsidP="00770453">
      <w:pPr>
        <w:pStyle w:val="aa"/>
        <w:spacing w:before="0" w:after="0"/>
        <w:ind w:leftChars="1100" w:left="3742"/>
        <w:rPr>
          <w:rFonts w:hAnsi="標楷體"/>
          <w:b w:val="0"/>
          <w:bCs/>
          <w:snapToGrid/>
          <w:spacing w:val="0"/>
          <w:kern w:val="0"/>
          <w:sz w:val="40"/>
        </w:rPr>
      </w:pPr>
    </w:p>
    <w:p w:rsidR="00593735" w:rsidRPr="0052245F" w:rsidRDefault="00593735" w:rsidP="00770453">
      <w:pPr>
        <w:pStyle w:val="aa"/>
        <w:spacing w:before="0" w:after="0"/>
        <w:ind w:leftChars="1100" w:left="3742"/>
        <w:rPr>
          <w:rFonts w:hAnsi="標楷體"/>
          <w:b w:val="0"/>
          <w:bCs/>
          <w:snapToGrid/>
          <w:spacing w:val="0"/>
          <w:kern w:val="0"/>
          <w:sz w:val="40"/>
        </w:rPr>
      </w:pPr>
    </w:p>
    <w:p w:rsidR="00847A57" w:rsidRPr="0052245F" w:rsidRDefault="00847A57" w:rsidP="00A07B4B">
      <w:pPr>
        <w:pStyle w:val="af3"/>
        <w:kinsoku/>
        <w:autoSpaceDE w:val="0"/>
        <w:spacing w:beforeLines="50" w:before="228"/>
        <w:ind w:left="1020" w:hanging="1020"/>
        <w:rPr>
          <w:rFonts w:hAnsi="標楷體"/>
          <w:bCs/>
        </w:rPr>
        <w:sectPr w:rsidR="00847A57" w:rsidRPr="0052245F" w:rsidSect="00BD2877">
          <w:pgSz w:w="11907" w:h="16840" w:code="9"/>
          <w:pgMar w:top="1701" w:right="1418" w:bottom="1418" w:left="1418" w:header="851" w:footer="851" w:gutter="227"/>
          <w:cols w:space="425"/>
          <w:docGrid w:type="linesAndChars" w:linePitch="457" w:charSpace="4127"/>
        </w:sectPr>
      </w:pPr>
    </w:p>
    <w:p w:rsidR="00847A57" w:rsidRPr="0052245F" w:rsidRDefault="00847A57" w:rsidP="00847A57">
      <w:pPr>
        <w:pStyle w:val="a2"/>
        <w:ind w:left="1361" w:hanging="1361"/>
        <w:rPr>
          <w:rFonts w:hAnsi="標楷體"/>
        </w:rPr>
      </w:pPr>
      <w:r w:rsidRPr="0052245F">
        <w:rPr>
          <w:rFonts w:hAnsi="標楷體" w:hint="eastAsia"/>
        </w:rPr>
        <w:lastRenderedPageBreak/>
        <w:t>司法院提供</w:t>
      </w:r>
      <w:r w:rsidRPr="0052245F">
        <w:rPr>
          <w:rFonts w:hAnsi="標楷體"/>
        </w:rPr>
        <w:t>退休</w:t>
      </w:r>
      <w:r w:rsidRPr="0052245F">
        <w:rPr>
          <w:rFonts w:hAnsi="標楷體" w:hint="eastAsia"/>
        </w:rPr>
        <w:t>、</w:t>
      </w:r>
      <w:r w:rsidRPr="0052245F">
        <w:rPr>
          <w:rFonts w:hAnsi="標楷體"/>
        </w:rPr>
        <w:t>優遇法官相關統計資料表</w:t>
      </w:r>
    </w:p>
    <w:p w:rsidR="00847A57" w:rsidRPr="0052245F" w:rsidRDefault="00847A57" w:rsidP="00847A57">
      <w:pPr>
        <w:rPr>
          <w:rFonts w:hAnsi="標楷體"/>
          <w:kern w:val="28"/>
          <w:sz w:val="28"/>
          <w:szCs w:val="24"/>
        </w:rPr>
      </w:pPr>
    </w:p>
    <w:p w:rsidR="00847A57" w:rsidRPr="0052245F" w:rsidRDefault="00847A57" w:rsidP="00847A57">
      <w:pPr>
        <w:pStyle w:val="a0"/>
        <w:ind w:left="1201" w:hanging="1201"/>
        <w:rPr>
          <w:rFonts w:hAnsi="標楷體"/>
          <w:sz w:val="28"/>
          <w:szCs w:val="28"/>
        </w:rPr>
      </w:pPr>
      <w:r w:rsidRPr="0052245F">
        <w:rPr>
          <w:rFonts w:hAnsi="標楷體"/>
          <w:sz w:val="28"/>
          <w:szCs w:val="28"/>
        </w:rPr>
        <w:t>100至106年度實任</w:t>
      </w:r>
      <w:r w:rsidRPr="0052245F">
        <w:rPr>
          <w:rFonts w:hAnsi="標楷體" w:hint="eastAsia"/>
          <w:sz w:val="28"/>
          <w:szCs w:val="28"/>
        </w:rPr>
        <w:t>、</w:t>
      </w:r>
      <w:r w:rsidRPr="0052245F">
        <w:rPr>
          <w:rFonts w:hAnsi="標楷體"/>
          <w:sz w:val="28"/>
          <w:szCs w:val="28"/>
        </w:rPr>
        <w:t>優遇、退休法官之人數及平均年齡</w:t>
      </w:r>
    </w:p>
    <w:tbl>
      <w:tblPr>
        <w:tblStyle w:val="afb"/>
        <w:tblW w:w="5000" w:type="pct"/>
        <w:tblCellMar>
          <w:left w:w="28" w:type="dxa"/>
          <w:right w:w="28" w:type="dxa"/>
        </w:tblCellMar>
        <w:tblLook w:val="04A0" w:firstRow="1" w:lastRow="0" w:firstColumn="1" w:lastColumn="0" w:noHBand="0" w:noVBand="1"/>
      </w:tblPr>
      <w:tblGrid>
        <w:gridCol w:w="1363"/>
        <w:gridCol w:w="802"/>
        <w:gridCol w:w="1173"/>
        <w:gridCol w:w="664"/>
        <w:gridCol w:w="1060"/>
        <w:gridCol w:w="664"/>
        <w:gridCol w:w="1560"/>
        <w:gridCol w:w="1548"/>
      </w:tblGrid>
      <w:tr w:rsidR="00091204" w:rsidRPr="0052245F" w:rsidTr="00847A57">
        <w:trPr>
          <w:trHeight w:val="283"/>
        </w:trPr>
        <w:tc>
          <w:tcPr>
            <w:tcW w:w="771" w:type="pc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人員別</w:t>
            </w:r>
          </w:p>
        </w:tc>
        <w:tc>
          <w:tcPr>
            <w:tcW w:w="1118"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實任法官</w:t>
            </w:r>
          </w:p>
        </w:tc>
        <w:tc>
          <w:tcPr>
            <w:tcW w:w="976"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優遇法官</w:t>
            </w:r>
          </w:p>
        </w:tc>
        <w:tc>
          <w:tcPr>
            <w:tcW w:w="2135" w:type="pct"/>
            <w:gridSpan w:val="3"/>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退休法官</w:t>
            </w:r>
          </w:p>
        </w:tc>
      </w:tr>
      <w:tr w:rsidR="00091204" w:rsidRPr="0052245F" w:rsidTr="00847A57">
        <w:trPr>
          <w:trHeight w:val="283"/>
        </w:trPr>
        <w:tc>
          <w:tcPr>
            <w:tcW w:w="771" w:type="pc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項目別</w:t>
            </w:r>
          </w:p>
        </w:tc>
        <w:tc>
          <w:tcPr>
            <w:tcW w:w="454"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664"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平均年齡</w:t>
            </w:r>
          </w:p>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w:t>
            </w:r>
            <w:r w:rsidRPr="0052245F">
              <w:rPr>
                <w:rFonts w:hAnsi="標楷體" w:hint="eastAsia"/>
                <w:snapToGrid w:val="0"/>
                <w:spacing w:val="-14"/>
                <w:kern w:val="0"/>
                <w:sz w:val="24"/>
                <w:szCs w:val="24"/>
                <w:lang w:eastAsia="zh-HK"/>
              </w:rPr>
              <w:t>註</w:t>
            </w:r>
            <w:r w:rsidRPr="0052245F">
              <w:rPr>
                <w:rFonts w:hAnsi="標楷體" w:hint="eastAsia"/>
                <w:snapToGrid w:val="0"/>
                <w:spacing w:val="-14"/>
                <w:kern w:val="0"/>
                <w:sz w:val="24"/>
                <w:szCs w:val="24"/>
              </w:rPr>
              <w:t>】</w:t>
            </w:r>
          </w:p>
        </w:tc>
        <w:tc>
          <w:tcPr>
            <w:tcW w:w="376"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600"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平均年齡</w:t>
            </w:r>
          </w:p>
        </w:tc>
        <w:tc>
          <w:tcPr>
            <w:tcW w:w="376"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88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平均退休年資</w:t>
            </w:r>
          </w:p>
        </w:tc>
        <w:tc>
          <w:tcPr>
            <w:tcW w:w="876"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月退者（含兼領）平均年齡</w:t>
            </w:r>
          </w:p>
        </w:tc>
      </w:tr>
      <w:tr w:rsidR="00091204" w:rsidRPr="0052245F" w:rsidTr="00CB0199">
        <w:trPr>
          <w:trHeight w:val="283"/>
        </w:trPr>
        <w:tc>
          <w:tcPr>
            <w:tcW w:w="77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100</w:t>
            </w:r>
            <w:proofErr w:type="gramEnd"/>
            <w:r w:rsidRPr="0052245F">
              <w:rPr>
                <w:rFonts w:hAnsi="標楷體"/>
                <w:snapToGrid w:val="0"/>
                <w:spacing w:val="-14"/>
                <w:kern w:val="0"/>
                <w:sz w:val="24"/>
                <w:szCs w:val="24"/>
              </w:rPr>
              <w:t>年度</w:t>
            </w:r>
          </w:p>
        </w:tc>
        <w:tc>
          <w:tcPr>
            <w:tcW w:w="45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1,519</w:t>
            </w:r>
          </w:p>
        </w:tc>
        <w:tc>
          <w:tcPr>
            <w:tcW w:w="66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w:t>
            </w:r>
          </w:p>
        </w:tc>
        <w:tc>
          <w:tcPr>
            <w:tcW w:w="37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28</w:t>
            </w:r>
          </w:p>
        </w:tc>
        <w:tc>
          <w:tcPr>
            <w:tcW w:w="60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74.79</w:t>
            </w:r>
          </w:p>
        </w:tc>
        <w:tc>
          <w:tcPr>
            <w:tcW w:w="37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21</w:t>
            </w:r>
          </w:p>
        </w:tc>
        <w:tc>
          <w:tcPr>
            <w:tcW w:w="8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32.90</w:t>
            </w:r>
          </w:p>
        </w:tc>
        <w:tc>
          <w:tcPr>
            <w:tcW w:w="87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64.85</w:t>
            </w:r>
          </w:p>
        </w:tc>
      </w:tr>
      <w:tr w:rsidR="00091204" w:rsidRPr="0052245F" w:rsidTr="00CB0199">
        <w:trPr>
          <w:trHeight w:val="283"/>
        </w:trPr>
        <w:tc>
          <w:tcPr>
            <w:tcW w:w="771"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101</w:t>
            </w:r>
            <w:proofErr w:type="gramEnd"/>
            <w:r w:rsidRPr="0052245F">
              <w:rPr>
                <w:rFonts w:hAnsi="標楷體"/>
                <w:snapToGrid w:val="0"/>
                <w:spacing w:val="-14"/>
                <w:kern w:val="0"/>
                <w:sz w:val="24"/>
                <w:szCs w:val="24"/>
              </w:rPr>
              <w:t>年度</w:t>
            </w:r>
          </w:p>
        </w:tc>
        <w:tc>
          <w:tcPr>
            <w:tcW w:w="454"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1,529</w:t>
            </w:r>
          </w:p>
        </w:tc>
        <w:tc>
          <w:tcPr>
            <w:tcW w:w="664" w:type="pct"/>
          </w:tcPr>
          <w:p w:rsidR="00847A57" w:rsidRPr="0052245F" w:rsidRDefault="00847A57" w:rsidP="00847A57">
            <w:pPr>
              <w:jc w:val="center"/>
              <w:rPr>
                <w:rFonts w:hAnsi="標楷體"/>
              </w:rPr>
            </w:pPr>
            <w:r w:rsidRPr="0052245F">
              <w:rPr>
                <w:rFonts w:hAnsi="標楷體" w:hint="eastAsia"/>
                <w:snapToGrid w:val="0"/>
                <w:spacing w:val="-14"/>
                <w:kern w:val="0"/>
                <w:sz w:val="24"/>
                <w:szCs w:val="24"/>
              </w:rPr>
              <w:t>-</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32</w:t>
            </w:r>
          </w:p>
        </w:tc>
        <w:tc>
          <w:tcPr>
            <w:tcW w:w="600"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74.75</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20</w:t>
            </w:r>
          </w:p>
        </w:tc>
        <w:tc>
          <w:tcPr>
            <w:tcW w:w="883"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33.80</w:t>
            </w:r>
          </w:p>
        </w:tc>
        <w:tc>
          <w:tcPr>
            <w:tcW w:w="8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62.90</w:t>
            </w:r>
          </w:p>
        </w:tc>
      </w:tr>
      <w:tr w:rsidR="00091204" w:rsidRPr="0052245F" w:rsidTr="00CB0199">
        <w:trPr>
          <w:trHeight w:val="283"/>
        </w:trPr>
        <w:tc>
          <w:tcPr>
            <w:tcW w:w="771"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102</w:t>
            </w:r>
            <w:proofErr w:type="gramEnd"/>
            <w:r w:rsidRPr="0052245F">
              <w:rPr>
                <w:rFonts w:hAnsi="標楷體"/>
                <w:snapToGrid w:val="0"/>
                <w:spacing w:val="-14"/>
                <w:kern w:val="0"/>
                <w:sz w:val="24"/>
                <w:szCs w:val="24"/>
              </w:rPr>
              <w:t>年度</w:t>
            </w:r>
          </w:p>
        </w:tc>
        <w:tc>
          <w:tcPr>
            <w:tcW w:w="454"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1,532</w:t>
            </w:r>
          </w:p>
        </w:tc>
        <w:tc>
          <w:tcPr>
            <w:tcW w:w="664" w:type="pct"/>
          </w:tcPr>
          <w:p w:rsidR="00847A57" w:rsidRPr="0052245F" w:rsidRDefault="00847A57" w:rsidP="00847A57">
            <w:pPr>
              <w:jc w:val="center"/>
              <w:rPr>
                <w:rFonts w:hAnsi="標楷體"/>
              </w:rPr>
            </w:pPr>
            <w:r w:rsidRPr="0052245F">
              <w:rPr>
                <w:rFonts w:hAnsi="標楷體" w:hint="eastAsia"/>
                <w:snapToGrid w:val="0"/>
                <w:spacing w:val="-14"/>
                <w:kern w:val="0"/>
                <w:sz w:val="24"/>
                <w:szCs w:val="24"/>
              </w:rPr>
              <w:t>-</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30</w:t>
            </w:r>
          </w:p>
        </w:tc>
        <w:tc>
          <w:tcPr>
            <w:tcW w:w="600"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76.20</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20</w:t>
            </w:r>
          </w:p>
        </w:tc>
        <w:tc>
          <w:tcPr>
            <w:tcW w:w="883"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34.40</w:t>
            </w:r>
          </w:p>
        </w:tc>
        <w:tc>
          <w:tcPr>
            <w:tcW w:w="8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67.29</w:t>
            </w:r>
          </w:p>
        </w:tc>
      </w:tr>
      <w:tr w:rsidR="00091204" w:rsidRPr="0052245F" w:rsidTr="00CB0199">
        <w:trPr>
          <w:trHeight w:val="283"/>
        </w:trPr>
        <w:tc>
          <w:tcPr>
            <w:tcW w:w="771"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103</w:t>
            </w:r>
            <w:proofErr w:type="gramEnd"/>
            <w:r w:rsidRPr="0052245F">
              <w:rPr>
                <w:rFonts w:hAnsi="標楷體"/>
                <w:snapToGrid w:val="0"/>
                <w:spacing w:val="-14"/>
                <w:kern w:val="0"/>
                <w:sz w:val="24"/>
                <w:szCs w:val="24"/>
              </w:rPr>
              <w:t>年度</w:t>
            </w:r>
          </w:p>
        </w:tc>
        <w:tc>
          <w:tcPr>
            <w:tcW w:w="454"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1,560</w:t>
            </w:r>
          </w:p>
        </w:tc>
        <w:tc>
          <w:tcPr>
            <w:tcW w:w="664" w:type="pct"/>
          </w:tcPr>
          <w:p w:rsidR="00847A57" w:rsidRPr="0052245F" w:rsidRDefault="00847A57" w:rsidP="00847A57">
            <w:pPr>
              <w:jc w:val="center"/>
              <w:rPr>
                <w:rFonts w:hAnsi="標楷體"/>
              </w:rPr>
            </w:pPr>
            <w:r w:rsidRPr="0052245F">
              <w:rPr>
                <w:rFonts w:hAnsi="標楷體" w:hint="eastAsia"/>
                <w:snapToGrid w:val="0"/>
                <w:spacing w:val="-14"/>
                <w:kern w:val="0"/>
                <w:sz w:val="24"/>
                <w:szCs w:val="24"/>
              </w:rPr>
              <w:t>-</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28</w:t>
            </w:r>
          </w:p>
        </w:tc>
        <w:tc>
          <w:tcPr>
            <w:tcW w:w="600"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76.64</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18</w:t>
            </w:r>
          </w:p>
        </w:tc>
        <w:tc>
          <w:tcPr>
            <w:tcW w:w="883"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34.44</w:t>
            </w:r>
          </w:p>
        </w:tc>
        <w:tc>
          <w:tcPr>
            <w:tcW w:w="8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65.47</w:t>
            </w:r>
          </w:p>
        </w:tc>
      </w:tr>
      <w:tr w:rsidR="00091204" w:rsidRPr="0052245F" w:rsidTr="00CB0199">
        <w:trPr>
          <w:trHeight w:val="283"/>
        </w:trPr>
        <w:tc>
          <w:tcPr>
            <w:tcW w:w="771"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104</w:t>
            </w:r>
            <w:proofErr w:type="gramEnd"/>
            <w:r w:rsidRPr="0052245F">
              <w:rPr>
                <w:rFonts w:hAnsi="標楷體"/>
                <w:snapToGrid w:val="0"/>
                <w:spacing w:val="-14"/>
                <w:kern w:val="0"/>
                <w:sz w:val="24"/>
                <w:szCs w:val="24"/>
              </w:rPr>
              <w:t>年度</w:t>
            </w:r>
          </w:p>
        </w:tc>
        <w:tc>
          <w:tcPr>
            <w:tcW w:w="454"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1,576</w:t>
            </w:r>
          </w:p>
        </w:tc>
        <w:tc>
          <w:tcPr>
            <w:tcW w:w="664" w:type="pct"/>
          </w:tcPr>
          <w:p w:rsidR="00847A57" w:rsidRPr="0052245F" w:rsidRDefault="00847A57" w:rsidP="00847A57">
            <w:pPr>
              <w:jc w:val="center"/>
              <w:rPr>
                <w:rFonts w:hAnsi="標楷體"/>
              </w:rPr>
            </w:pPr>
            <w:r w:rsidRPr="0052245F">
              <w:rPr>
                <w:rFonts w:hAnsi="標楷體" w:hint="eastAsia"/>
                <w:snapToGrid w:val="0"/>
                <w:spacing w:val="-14"/>
                <w:kern w:val="0"/>
                <w:sz w:val="24"/>
                <w:szCs w:val="24"/>
              </w:rPr>
              <w:t>-</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28</w:t>
            </w:r>
          </w:p>
        </w:tc>
        <w:tc>
          <w:tcPr>
            <w:tcW w:w="600"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77.64</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64</w:t>
            </w:r>
          </w:p>
        </w:tc>
        <w:tc>
          <w:tcPr>
            <w:tcW w:w="883"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33.81</w:t>
            </w:r>
          </w:p>
        </w:tc>
        <w:tc>
          <w:tcPr>
            <w:tcW w:w="8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62.72</w:t>
            </w:r>
          </w:p>
        </w:tc>
      </w:tr>
      <w:tr w:rsidR="00091204" w:rsidRPr="0052245F" w:rsidTr="00CB0199">
        <w:trPr>
          <w:trHeight w:val="283"/>
        </w:trPr>
        <w:tc>
          <w:tcPr>
            <w:tcW w:w="771"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105</w:t>
            </w:r>
            <w:proofErr w:type="gramEnd"/>
            <w:r w:rsidRPr="0052245F">
              <w:rPr>
                <w:rFonts w:hAnsi="標楷體"/>
                <w:snapToGrid w:val="0"/>
                <w:spacing w:val="-14"/>
                <w:kern w:val="0"/>
                <w:sz w:val="24"/>
                <w:szCs w:val="24"/>
              </w:rPr>
              <w:t>年度</w:t>
            </w:r>
          </w:p>
        </w:tc>
        <w:tc>
          <w:tcPr>
            <w:tcW w:w="454"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1,576</w:t>
            </w:r>
          </w:p>
        </w:tc>
        <w:tc>
          <w:tcPr>
            <w:tcW w:w="664" w:type="pct"/>
          </w:tcPr>
          <w:p w:rsidR="00847A57" w:rsidRPr="0052245F" w:rsidRDefault="00847A57" w:rsidP="00847A57">
            <w:pPr>
              <w:jc w:val="center"/>
              <w:rPr>
                <w:rFonts w:hAnsi="標楷體"/>
              </w:rPr>
            </w:pPr>
            <w:r w:rsidRPr="0052245F">
              <w:rPr>
                <w:rFonts w:hAnsi="標楷體" w:hint="eastAsia"/>
                <w:snapToGrid w:val="0"/>
                <w:spacing w:val="-14"/>
                <w:kern w:val="0"/>
                <w:sz w:val="24"/>
                <w:szCs w:val="24"/>
              </w:rPr>
              <w:t>-</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28</w:t>
            </w:r>
          </w:p>
        </w:tc>
        <w:tc>
          <w:tcPr>
            <w:tcW w:w="600"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78.64</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51</w:t>
            </w:r>
          </w:p>
        </w:tc>
        <w:tc>
          <w:tcPr>
            <w:tcW w:w="883"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33.12</w:t>
            </w:r>
          </w:p>
        </w:tc>
        <w:tc>
          <w:tcPr>
            <w:tcW w:w="8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62.52</w:t>
            </w:r>
          </w:p>
        </w:tc>
      </w:tr>
      <w:tr w:rsidR="00091204" w:rsidRPr="0052245F" w:rsidTr="00CB0199">
        <w:trPr>
          <w:trHeight w:val="283"/>
        </w:trPr>
        <w:tc>
          <w:tcPr>
            <w:tcW w:w="771"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106</w:t>
            </w:r>
            <w:proofErr w:type="gramEnd"/>
            <w:r w:rsidRPr="0052245F">
              <w:rPr>
                <w:rFonts w:hAnsi="標楷體"/>
                <w:snapToGrid w:val="0"/>
                <w:spacing w:val="-14"/>
                <w:kern w:val="0"/>
                <w:sz w:val="24"/>
                <w:szCs w:val="24"/>
              </w:rPr>
              <w:t>年度</w:t>
            </w:r>
          </w:p>
        </w:tc>
        <w:tc>
          <w:tcPr>
            <w:tcW w:w="454"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1,670</w:t>
            </w:r>
          </w:p>
        </w:tc>
        <w:tc>
          <w:tcPr>
            <w:tcW w:w="664" w:type="pct"/>
          </w:tcPr>
          <w:p w:rsidR="00847A57" w:rsidRPr="0052245F" w:rsidRDefault="00847A57" w:rsidP="00847A57">
            <w:pPr>
              <w:jc w:val="center"/>
              <w:rPr>
                <w:rFonts w:hAnsi="標楷體"/>
              </w:rPr>
            </w:pPr>
            <w:r w:rsidRPr="0052245F">
              <w:rPr>
                <w:rFonts w:hAnsi="標楷體" w:hint="eastAsia"/>
                <w:snapToGrid w:val="0"/>
                <w:spacing w:val="-14"/>
                <w:kern w:val="0"/>
                <w:sz w:val="24"/>
                <w:szCs w:val="24"/>
              </w:rPr>
              <w:t>-</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28</w:t>
            </w:r>
          </w:p>
        </w:tc>
        <w:tc>
          <w:tcPr>
            <w:tcW w:w="600"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79.64</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32</w:t>
            </w:r>
          </w:p>
        </w:tc>
        <w:tc>
          <w:tcPr>
            <w:tcW w:w="883"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31.56</w:t>
            </w:r>
          </w:p>
        </w:tc>
        <w:tc>
          <w:tcPr>
            <w:tcW w:w="8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61.66</w:t>
            </w:r>
          </w:p>
        </w:tc>
      </w:tr>
      <w:tr w:rsidR="00091204" w:rsidRPr="0052245F" w:rsidTr="00CB0199">
        <w:trPr>
          <w:trHeight w:val="283"/>
        </w:trPr>
        <w:tc>
          <w:tcPr>
            <w:tcW w:w="771"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平均數</w:t>
            </w:r>
          </w:p>
        </w:tc>
        <w:tc>
          <w:tcPr>
            <w:tcW w:w="454"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1,566</w:t>
            </w:r>
          </w:p>
        </w:tc>
        <w:tc>
          <w:tcPr>
            <w:tcW w:w="664" w:type="pct"/>
          </w:tcPr>
          <w:p w:rsidR="00847A57" w:rsidRPr="0052245F" w:rsidRDefault="00847A57" w:rsidP="00847A57">
            <w:pPr>
              <w:jc w:val="center"/>
              <w:rPr>
                <w:rFonts w:hAnsi="標楷體"/>
              </w:rPr>
            </w:pPr>
            <w:r w:rsidRPr="0052245F">
              <w:rPr>
                <w:rFonts w:hAnsi="標楷體" w:hint="eastAsia"/>
                <w:snapToGrid w:val="0"/>
                <w:spacing w:val="-14"/>
                <w:kern w:val="0"/>
                <w:sz w:val="24"/>
                <w:szCs w:val="24"/>
              </w:rPr>
              <w:t>-</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28.86</w:t>
            </w:r>
          </w:p>
        </w:tc>
        <w:tc>
          <w:tcPr>
            <w:tcW w:w="600"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76.90</w:t>
            </w:r>
          </w:p>
        </w:tc>
        <w:tc>
          <w:tcPr>
            <w:tcW w:w="3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32</w:t>
            </w:r>
          </w:p>
        </w:tc>
        <w:tc>
          <w:tcPr>
            <w:tcW w:w="883"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33.43</w:t>
            </w:r>
          </w:p>
        </w:tc>
        <w:tc>
          <w:tcPr>
            <w:tcW w:w="876" w:type="pct"/>
            <w:vAlign w:val="center"/>
          </w:tcPr>
          <w:p w:rsidR="00847A57" w:rsidRPr="0052245F" w:rsidRDefault="00847A57" w:rsidP="00847A57">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63.92</w:t>
            </w:r>
          </w:p>
        </w:tc>
      </w:tr>
    </w:tbl>
    <w:p w:rsidR="00847A57" w:rsidRPr="0052245F" w:rsidRDefault="00847A57" w:rsidP="00A85673">
      <w:pPr>
        <w:spacing w:line="240" w:lineRule="exact"/>
        <w:ind w:left="520" w:hangingChars="200" w:hanging="520"/>
        <w:rPr>
          <w:rFonts w:hAnsi="標楷體"/>
          <w:kern w:val="28"/>
          <w:sz w:val="24"/>
          <w:szCs w:val="24"/>
        </w:rPr>
      </w:pPr>
      <w:proofErr w:type="gramStart"/>
      <w:r w:rsidRPr="0052245F">
        <w:rPr>
          <w:rFonts w:hAnsi="標楷體" w:hint="eastAsia"/>
          <w:kern w:val="28"/>
          <w:sz w:val="24"/>
          <w:szCs w:val="24"/>
        </w:rPr>
        <w:t>註</w:t>
      </w:r>
      <w:proofErr w:type="gramEnd"/>
      <w:r w:rsidRPr="0052245F">
        <w:rPr>
          <w:rFonts w:hAnsi="標楷體" w:hint="eastAsia"/>
          <w:kern w:val="28"/>
          <w:sz w:val="24"/>
          <w:szCs w:val="24"/>
        </w:rPr>
        <w:t>：司法院統計資料無實任法官之平均年齡。</w:t>
      </w:r>
    </w:p>
    <w:p w:rsidR="00847A57" w:rsidRPr="0052245F" w:rsidRDefault="00847A57" w:rsidP="00847A57">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847A57" w:rsidRPr="0052245F" w:rsidRDefault="00847A57" w:rsidP="00847A57">
      <w:pPr>
        <w:rPr>
          <w:rFonts w:hAnsi="標楷體"/>
          <w:kern w:val="28"/>
          <w:sz w:val="28"/>
          <w:szCs w:val="24"/>
        </w:rPr>
      </w:pPr>
    </w:p>
    <w:p w:rsidR="00847A57" w:rsidRPr="0052245F" w:rsidRDefault="00847A57" w:rsidP="00847A57">
      <w:pPr>
        <w:rPr>
          <w:rFonts w:hAnsi="標楷體"/>
          <w:kern w:val="28"/>
          <w:sz w:val="28"/>
          <w:szCs w:val="24"/>
        </w:rPr>
      </w:pPr>
    </w:p>
    <w:p w:rsidR="00847A57" w:rsidRPr="0052245F" w:rsidRDefault="00847A57" w:rsidP="00BA0A2B">
      <w:pPr>
        <w:pStyle w:val="a0"/>
        <w:ind w:left="1201" w:hanging="1201"/>
        <w:rPr>
          <w:rFonts w:hAnsi="標楷體"/>
          <w:sz w:val="28"/>
          <w:szCs w:val="28"/>
        </w:rPr>
      </w:pPr>
      <w:proofErr w:type="gramStart"/>
      <w:r w:rsidRPr="0052245F">
        <w:rPr>
          <w:rFonts w:hAnsi="標楷體"/>
          <w:sz w:val="28"/>
          <w:szCs w:val="28"/>
        </w:rPr>
        <w:t>100</w:t>
      </w:r>
      <w:proofErr w:type="gramEnd"/>
      <w:r w:rsidRPr="0052245F">
        <w:rPr>
          <w:rFonts w:hAnsi="標楷體"/>
          <w:sz w:val="28"/>
          <w:szCs w:val="28"/>
        </w:rPr>
        <w:t>年度至</w:t>
      </w:r>
      <w:proofErr w:type="gramStart"/>
      <w:r w:rsidRPr="0052245F">
        <w:rPr>
          <w:rFonts w:hAnsi="標楷體"/>
          <w:sz w:val="28"/>
          <w:szCs w:val="28"/>
        </w:rPr>
        <w:t>106</w:t>
      </w:r>
      <w:proofErr w:type="gramEnd"/>
      <w:r w:rsidRPr="0052245F">
        <w:rPr>
          <w:rFonts w:hAnsi="標楷體"/>
          <w:sz w:val="28"/>
          <w:szCs w:val="28"/>
        </w:rPr>
        <w:t>年度法官平均退休年資</w:t>
      </w:r>
    </w:p>
    <w:p w:rsidR="00847A57" w:rsidRPr="0052245F" w:rsidRDefault="00847A57" w:rsidP="00847A57">
      <w:pPr>
        <w:jc w:val="right"/>
        <w:rPr>
          <w:rFonts w:hAnsi="標楷體"/>
          <w:kern w:val="28"/>
          <w:sz w:val="24"/>
          <w:szCs w:val="24"/>
        </w:rPr>
      </w:pPr>
      <w:r w:rsidRPr="0052245F">
        <w:rPr>
          <w:rFonts w:hAnsi="標楷體"/>
          <w:kern w:val="28"/>
          <w:sz w:val="24"/>
          <w:szCs w:val="24"/>
        </w:rPr>
        <w:t>單位：人、%</w:t>
      </w:r>
    </w:p>
    <w:tbl>
      <w:tblPr>
        <w:tblStyle w:val="afb"/>
        <w:tblW w:w="5000" w:type="pct"/>
        <w:tblCellMar>
          <w:left w:w="28" w:type="dxa"/>
          <w:right w:w="28" w:type="dxa"/>
        </w:tblCellMar>
        <w:tblLook w:val="04A0" w:firstRow="1" w:lastRow="0" w:firstColumn="1" w:lastColumn="0" w:noHBand="0" w:noVBand="1"/>
      </w:tblPr>
      <w:tblGrid>
        <w:gridCol w:w="1472"/>
        <w:gridCol w:w="1472"/>
        <w:gridCol w:w="1472"/>
        <w:gridCol w:w="1472"/>
        <w:gridCol w:w="1472"/>
        <w:gridCol w:w="1474"/>
      </w:tblGrid>
      <w:tr w:rsidR="00091204" w:rsidRPr="0052245F" w:rsidTr="005A1B64">
        <w:trPr>
          <w:trHeight w:val="283"/>
        </w:trPr>
        <w:tc>
          <w:tcPr>
            <w:tcW w:w="833" w:type="pct"/>
            <w:tcBorders>
              <w:tl2br w:val="single" w:sz="4" w:space="0" w:color="auto"/>
            </w:tcBorders>
            <w:shd w:val="clear" w:color="auto" w:fill="EEECE1" w:themeFill="background2"/>
            <w:vAlign w:val="center"/>
          </w:tcPr>
          <w:p w:rsidR="00847A57" w:rsidRPr="0052245F" w:rsidRDefault="00847A57" w:rsidP="00CB0199">
            <w:pPr>
              <w:adjustRightInd w:val="0"/>
              <w:snapToGrid w:val="0"/>
              <w:spacing w:line="300" w:lineRule="exact"/>
              <w:jc w:val="right"/>
              <w:rPr>
                <w:rFonts w:hAnsi="標楷體"/>
                <w:snapToGrid w:val="0"/>
                <w:spacing w:val="-14"/>
                <w:kern w:val="0"/>
                <w:sz w:val="24"/>
                <w:szCs w:val="24"/>
              </w:rPr>
            </w:pPr>
            <w:r w:rsidRPr="0052245F">
              <w:rPr>
                <w:rFonts w:hAnsi="標楷體"/>
                <w:snapToGrid w:val="0"/>
                <w:spacing w:val="-14"/>
                <w:kern w:val="0"/>
                <w:sz w:val="24"/>
                <w:szCs w:val="24"/>
              </w:rPr>
              <w:t>年資</w:t>
            </w:r>
          </w:p>
          <w:p w:rsidR="00847A57" w:rsidRPr="0052245F" w:rsidRDefault="00847A57" w:rsidP="00CB0199">
            <w:pPr>
              <w:adjustRightInd w:val="0"/>
              <w:snapToGrid w:val="0"/>
              <w:spacing w:line="300" w:lineRule="exact"/>
              <w:jc w:val="left"/>
              <w:rPr>
                <w:rFonts w:hAnsi="標楷體"/>
                <w:snapToGrid w:val="0"/>
                <w:spacing w:val="-14"/>
                <w:kern w:val="0"/>
                <w:sz w:val="24"/>
                <w:szCs w:val="24"/>
              </w:rPr>
            </w:pPr>
            <w:r w:rsidRPr="0052245F">
              <w:rPr>
                <w:rFonts w:hAnsi="標楷體"/>
                <w:snapToGrid w:val="0"/>
                <w:spacing w:val="-14"/>
                <w:kern w:val="0"/>
                <w:sz w:val="24"/>
                <w:szCs w:val="24"/>
              </w:rPr>
              <w:t>年度</w:t>
            </w:r>
          </w:p>
        </w:tc>
        <w:tc>
          <w:tcPr>
            <w:tcW w:w="83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未滿25年</w:t>
            </w:r>
          </w:p>
        </w:tc>
        <w:tc>
          <w:tcPr>
            <w:tcW w:w="83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25年以上</w:t>
            </w:r>
          </w:p>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未滿30年</w:t>
            </w:r>
          </w:p>
        </w:tc>
        <w:tc>
          <w:tcPr>
            <w:tcW w:w="83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30年以上</w:t>
            </w:r>
          </w:p>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未滿35年</w:t>
            </w:r>
          </w:p>
        </w:tc>
        <w:tc>
          <w:tcPr>
            <w:tcW w:w="83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35年以上</w:t>
            </w:r>
          </w:p>
        </w:tc>
        <w:tc>
          <w:tcPr>
            <w:tcW w:w="834"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合計</w:t>
            </w:r>
            <w:r w:rsidRPr="0052245F">
              <w:rPr>
                <w:rFonts w:hAnsi="標楷體" w:hint="eastAsia"/>
                <w:snapToGrid w:val="0"/>
                <w:spacing w:val="-14"/>
                <w:kern w:val="0"/>
                <w:sz w:val="24"/>
                <w:szCs w:val="24"/>
              </w:rPr>
              <w:t>【</w:t>
            </w:r>
            <w:r w:rsidRPr="0052245F">
              <w:rPr>
                <w:rFonts w:hAnsi="標楷體"/>
                <w:snapToGrid w:val="0"/>
                <w:spacing w:val="-14"/>
                <w:kern w:val="0"/>
                <w:sz w:val="24"/>
                <w:szCs w:val="24"/>
              </w:rPr>
              <w:t>B</w:t>
            </w:r>
            <w:r w:rsidRPr="0052245F">
              <w:rPr>
                <w:rFonts w:hAnsi="標楷體" w:hint="eastAsia"/>
                <w:snapToGrid w:val="0"/>
                <w:spacing w:val="-14"/>
                <w:kern w:val="0"/>
                <w:sz w:val="24"/>
                <w:szCs w:val="24"/>
              </w:rPr>
              <w:t>】</w:t>
            </w:r>
          </w:p>
        </w:tc>
      </w:tr>
      <w:tr w:rsidR="00091204" w:rsidRPr="0052245F" w:rsidTr="00CB0199">
        <w:trPr>
          <w:trHeight w:val="283"/>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100</w:t>
            </w:r>
            <w:proofErr w:type="gramEnd"/>
            <w:r w:rsidRPr="0052245F">
              <w:rPr>
                <w:rFonts w:hAnsi="標楷體"/>
                <w:snapToGrid w:val="0"/>
                <w:spacing w:val="-14"/>
                <w:kern w:val="0"/>
                <w:sz w:val="24"/>
                <w:szCs w:val="24"/>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4</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21</w:t>
            </w:r>
          </w:p>
        </w:tc>
      </w:tr>
      <w:tr w:rsidR="00091204" w:rsidRPr="0052245F" w:rsidTr="00CB0199">
        <w:trPr>
          <w:trHeight w:val="283"/>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101</w:t>
            </w:r>
            <w:proofErr w:type="gramEnd"/>
            <w:r w:rsidRPr="0052245F">
              <w:rPr>
                <w:rFonts w:hAnsi="標楷體"/>
                <w:snapToGrid w:val="0"/>
                <w:spacing w:val="-14"/>
                <w:kern w:val="0"/>
                <w:sz w:val="24"/>
                <w:szCs w:val="24"/>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13</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20</w:t>
            </w:r>
          </w:p>
        </w:tc>
      </w:tr>
      <w:tr w:rsidR="00091204" w:rsidRPr="0052245F" w:rsidTr="00CB0199">
        <w:trPr>
          <w:trHeight w:val="283"/>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102</w:t>
            </w:r>
            <w:proofErr w:type="gramEnd"/>
            <w:r w:rsidRPr="0052245F">
              <w:rPr>
                <w:rFonts w:hAnsi="標楷體"/>
                <w:snapToGrid w:val="0"/>
                <w:spacing w:val="-14"/>
                <w:kern w:val="0"/>
                <w:sz w:val="24"/>
                <w:szCs w:val="24"/>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17</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20</w:t>
            </w:r>
          </w:p>
        </w:tc>
      </w:tr>
      <w:tr w:rsidR="00091204" w:rsidRPr="0052245F" w:rsidTr="00CB0199">
        <w:trPr>
          <w:trHeight w:val="283"/>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103</w:t>
            </w:r>
            <w:proofErr w:type="gramEnd"/>
            <w:r w:rsidRPr="0052245F">
              <w:rPr>
                <w:rFonts w:hAnsi="標楷體"/>
                <w:snapToGrid w:val="0"/>
                <w:spacing w:val="-14"/>
                <w:kern w:val="0"/>
                <w:sz w:val="24"/>
                <w:szCs w:val="24"/>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17</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18</w:t>
            </w:r>
          </w:p>
        </w:tc>
      </w:tr>
      <w:tr w:rsidR="00091204" w:rsidRPr="0052245F" w:rsidTr="00CB0199">
        <w:trPr>
          <w:trHeight w:val="283"/>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104</w:t>
            </w:r>
            <w:proofErr w:type="gramEnd"/>
            <w:r w:rsidRPr="0052245F">
              <w:rPr>
                <w:rFonts w:hAnsi="標楷體"/>
                <w:snapToGrid w:val="0"/>
                <w:spacing w:val="-14"/>
                <w:kern w:val="0"/>
                <w:sz w:val="24"/>
                <w:szCs w:val="24"/>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5</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11</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47</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64</w:t>
            </w:r>
          </w:p>
        </w:tc>
      </w:tr>
      <w:tr w:rsidR="00091204" w:rsidRPr="0052245F" w:rsidTr="00CB0199">
        <w:trPr>
          <w:trHeight w:val="283"/>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105</w:t>
            </w:r>
            <w:proofErr w:type="gramEnd"/>
            <w:r w:rsidRPr="0052245F">
              <w:rPr>
                <w:rFonts w:hAnsi="標楷體"/>
                <w:snapToGrid w:val="0"/>
                <w:spacing w:val="-14"/>
                <w:kern w:val="0"/>
                <w:sz w:val="24"/>
                <w:szCs w:val="24"/>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7</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13</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31</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51</w:t>
            </w:r>
          </w:p>
        </w:tc>
      </w:tr>
      <w:tr w:rsidR="00091204" w:rsidRPr="0052245F" w:rsidTr="00CB0199">
        <w:trPr>
          <w:trHeight w:val="283"/>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106</w:t>
            </w:r>
            <w:proofErr w:type="gramEnd"/>
            <w:r w:rsidRPr="0052245F">
              <w:rPr>
                <w:rFonts w:hAnsi="標楷體"/>
                <w:snapToGrid w:val="0"/>
                <w:spacing w:val="-14"/>
                <w:kern w:val="0"/>
                <w:sz w:val="24"/>
                <w:szCs w:val="24"/>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8</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7</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32</w:t>
            </w:r>
          </w:p>
        </w:tc>
      </w:tr>
      <w:tr w:rsidR="00091204" w:rsidRPr="0052245F" w:rsidTr="00CB0199">
        <w:trPr>
          <w:trHeight w:val="283"/>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合計</w:t>
            </w:r>
            <w:r w:rsidRPr="0052245F">
              <w:rPr>
                <w:rFonts w:hAnsi="標楷體" w:hint="eastAsia"/>
                <w:snapToGrid w:val="0"/>
                <w:spacing w:val="-14"/>
                <w:kern w:val="0"/>
                <w:sz w:val="24"/>
                <w:szCs w:val="24"/>
              </w:rPr>
              <w:t>【</w:t>
            </w:r>
            <w:r w:rsidRPr="0052245F">
              <w:rPr>
                <w:rFonts w:hAnsi="標楷體"/>
                <w:snapToGrid w:val="0"/>
                <w:spacing w:val="-14"/>
                <w:kern w:val="0"/>
                <w:sz w:val="24"/>
                <w:szCs w:val="24"/>
              </w:rPr>
              <w:t>A</w:t>
            </w:r>
            <w:r w:rsidRPr="0052245F">
              <w:rPr>
                <w:rFonts w:hAnsi="標楷體" w:hint="eastAsia"/>
                <w:snapToGrid w:val="0"/>
                <w:spacing w:val="-14"/>
                <w:kern w:val="0"/>
                <w:sz w:val="24"/>
                <w:szCs w:val="24"/>
              </w:rPr>
              <w:t>】</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28</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40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155</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226</w:t>
            </w:r>
          </w:p>
        </w:tc>
      </w:tr>
      <w:tr w:rsidR="00091204" w:rsidRPr="0052245F" w:rsidTr="00CB0199">
        <w:trPr>
          <w:trHeight w:val="283"/>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r w:rsidRPr="0052245F">
              <w:rPr>
                <w:rFonts w:hAnsi="標楷體" w:hint="eastAsia"/>
                <w:snapToGrid w:val="0"/>
                <w:spacing w:val="-14"/>
                <w:kern w:val="0"/>
                <w:sz w:val="24"/>
                <w:szCs w:val="24"/>
              </w:rPr>
              <w:t>【</w:t>
            </w:r>
            <w:r w:rsidRPr="0052245F">
              <w:rPr>
                <w:rFonts w:hAnsi="標楷體"/>
                <w:snapToGrid w:val="0"/>
                <w:spacing w:val="-14"/>
                <w:kern w:val="0"/>
                <w:sz w:val="24"/>
                <w:szCs w:val="24"/>
              </w:rPr>
              <w:t>A/B</w:t>
            </w:r>
            <w:r w:rsidRPr="0052245F">
              <w:rPr>
                <w:rFonts w:hAnsi="標楷體" w:hint="eastAsia"/>
                <w:snapToGrid w:val="0"/>
                <w:spacing w:val="-14"/>
                <w:kern w:val="0"/>
                <w:sz w:val="24"/>
                <w:szCs w:val="24"/>
              </w:rPr>
              <w:t>】</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1.33%</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12.39%</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17.70%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68.58%</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100.00%</w:t>
            </w:r>
          </w:p>
        </w:tc>
      </w:tr>
    </w:tbl>
    <w:p w:rsidR="00847A57" w:rsidRPr="0052245F" w:rsidRDefault="00847A57" w:rsidP="00847A57">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847A57" w:rsidRPr="0052245F" w:rsidRDefault="00847A57" w:rsidP="00847A57">
      <w:pPr>
        <w:rPr>
          <w:rFonts w:hAnsi="標楷體"/>
          <w:kern w:val="28"/>
          <w:sz w:val="28"/>
          <w:szCs w:val="24"/>
        </w:rPr>
        <w:sectPr w:rsidR="00847A57" w:rsidRPr="0052245F" w:rsidSect="00E33275">
          <w:footerReference w:type="default" r:id="rId11"/>
          <w:pgSz w:w="11907" w:h="16840" w:code="9"/>
          <w:pgMar w:top="1701" w:right="1418" w:bottom="1418" w:left="1418" w:header="851" w:footer="851" w:gutter="227"/>
          <w:cols w:space="425"/>
          <w:docGrid w:type="linesAndChars" w:linePitch="457" w:charSpace="4127"/>
        </w:sectPr>
      </w:pPr>
    </w:p>
    <w:p w:rsidR="00847A57" w:rsidRPr="0052245F" w:rsidRDefault="00847A57" w:rsidP="00BA0A2B">
      <w:pPr>
        <w:pStyle w:val="a0"/>
        <w:ind w:left="1201" w:hanging="1201"/>
        <w:rPr>
          <w:rFonts w:hAnsi="標楷體"/>
          <w:sz w:val="28"/>
          <w:szCs w:val="28"/>
        </w:rPr>
      </w:pPr>
      <w:r w:rsidRPr="0052245F">
        <w:rPr>
          <w:rFonts w:hAnsi="標楷體" w:hint="eastAsia"/>
          <w:sz w:val="28"/>
          <w:szCs w:val="28"/>
        </w:rPr>
        <w:lastRenderedPageBreak/>
        <w:t>法官</w:t>
      </w:r>
      <w:r w:rsidRPr="0052245F">
        <w:rPr>
          <w:rFonts w:hAnsi="標楷體"/>
          <w:sz w:val="28"/>
          <w:szCs w:val="28"/>
        </w:rPr>
        <w:t>106年底</w:t>
      </w:r>
      <w:r w:rsidRPr="0052245F">
        <w:rPr>
          <w:rFonts w:hAnsi="標楷體" w:hint="eastAsia"/>
          <w:sz w:val="28"/>
          <w:szCs w:val="28"/>
        </w:rPr>
        <w:t>依</w:t>
      </w:r>
      <w:r w:rsidRPr="0052245F">
        <w:rPr>
          <w:rFonts w:hAnsi="標楷體"/>
          <w:sz w:val="28"/>
          <w:szCs w:val="28"/>
        </w:rPr>
        <w:t>法官退養金給與</w:t>
      </w:r>
      <w:r w:rsidRPr="0052245F">
        <w:rPr>
          <w:rFonts w:hAnsi="標楷體" w:hint="eastAsia"/>
          <w:sz w:val="28"/>
          <w:szCs w:val="28"/>
        </w:rPr>
        <w:t>辦法第2條所定給與</w:t>
      </w:r>
      <w:r w:rsidRPr="0052245F">
        <w:rPr>
          <w:rFonts w:hAnsi="標楷體"/>
          <w:sz w:val="28"/>
          <w:szCs w:val="28"/>
        </w:rPr>
        <w:t>標準統計</w:t>
      </w:r>
    </w:p>
    <w:tbl>
      <w:tblPr>
        <w:tblStyle w:val="afb"/>
        <w:tblW w:w="5000" w:type="pct"/>
        <w:tblCellMar>
          <w:left w:w="28" w:type="dxa"/>
          <w:right w:w="28" w:type="dxa"/>
        </w:tblCellMar>
        <w:tblLook w:val="04A0" w:firstRow="1" w:lastRow="0" w:firstColumn="1" w:lastColumn="0" w:noHBand="0" w:noVBand="1"/>
      </w:tblPr>
      <w:tblGrid>
        <w:gridCol w:w="2944"/>
        <w:gridCol w:w="2947"/>
        <w:gridCol w:w="2943"/>
      </w:tblGrid>
      <w:tr w:rsidR="00091204" w:rsidRPr="0052245F" w:rsidTr="00E42B4A">
        <w:trPr>
          <w:trHeight w:val="340"/>
        </w:trPr>
        <w:tc>
          <w:tcPr>
            <w:tcW w:w="1666" w:type="pc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退養金百分比</w:t>
            </w:r>
          </w:p>
        </w:tc>
        <w:tc>
          <w:tcPr>
            <w:tcW w:w="166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1666"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5%</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55</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15.90%</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10%</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2</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0.58%</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20%</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6</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1.73%</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30%</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2</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0.58%</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50%</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16</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4.62%</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60%</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6</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1.73%</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64%</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0.29%</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84%</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0.29%</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104%</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0.29%</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108%</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3</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0.87%</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116%</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0.29%</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120%</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0.29%</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124%</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2</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0.58%</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132%</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0.29%</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136%</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3</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0.87%</w:t>
            </w:r>
          </w:p>
        </w:tc>
      </w:tr>
      <w:tr w:rsidR="00091204" w:rsidRPr="0052245F" w:rsidTr="00CB0199">
        <w:trPr>
          <w:trHeight w:val="340"/>
        </w:trPr>
        <w:tc>
          <w:tcPr>
            <w:tcW w:w="1666"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140%</w:t>
            </w:r>
          </w:p>
        </w:tc>
        <w:tc>
          <w:tcPr>
            <w:tcW w:w="1668" w:type="pct"/>
            <w:vAlign w:val="bottom"/>
          </w:tcPr>
          <w:p w:rsidR="00847A57" w:rsidRPr="0052245F" w:rsidRDefault="00847A57" w:rsidP="00487713">
            <w:pPr>
              <w:jc w:val="center"/>
              <w:rPr>
                <w:rFonts w:hAnsi="標楷體"/>
                <w:kern w:val="28"/>
                <w:sz w:val="24"/>
                <w:szCs w:val="24"/>
              </w:rPr>
            </w:pPr>
            <w:r w:rsidRPr="0052245F">
              <w:rPr>
                <w:rFonts w:hAnsi="標楷體"/>
                <w:kern w:val="28"/>
                <w:sz w:val="24"/>
                <w:szCs w:val="24"/>
              </w:rPr>
              <w:t>245</w:t>
            </w:r>
          </w:p>
        </w:tc>
        <w:tc>
          <w:tcPr>
            <w:tcW w:w="1666"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70.81%</w:t>
            </w:r>
          </w:p>
        </w:tc>
      </w:tr>
      <w:tr w:rsidR="00091204" w:rsidRPr="0052245F" w:rsidTr="00CB0199">
        <w:trPr>
          <w:trHeight w:val="34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合計</w:t>
            </w:r>
          </w:p>
        </w:tc>
        <w:tc>
          <w:tcPr>
            <w:tcW w:w="1668" w:type="pct"/>
            <w:vAlign w:val="center"/>
          </w:tcPr>
          <w:p w:rsidR="00847A57" w:rsidRPr="0052245F" w:rsidRDefault="00847A57" w:rsidP="00487713">
            <w:pPr>
              <w:jc w:val="center"/>
              <w:rPr>
                <w:rFonts w:hAnsi="標楷體"/>
                <w:kern w:val="28"/>
                <w:sz w:val="24"/>
                <w:szCs w:val="24"/>
              </w:rPr>
            </w:pPr>
            <w:r w:rsidRPr="0052245F">
              <w:rPr>
                <w:rFonts w:hAnsi="標楷體" w:hint="eastAsia"/>
                <w:kern w:val="28"/>
                <w:sz w:val="24"/>
                <w:szCs w:val="24"/>
              </w:rPr>
              <w:t>346</w:t>
            </w:r>
          </w:p>
        </w:tc>
        <w:tc>
          <w:tcPr>
            <w:tcW w:w="1666"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100.00%</w:t>
            </w:r>
          </w:p>
        </w:tc>
      </w:tr>
    </w:tbl>
    <w:p w:rsidR="00847A57" w:rsidRPr="0052245F" w:rsidRDefault="00847A57" w:rsidP="00A85673">
      <w:pPr>
        <w:spacing w:line="240" w:lineRule="exact"/>
        <w:ind w:left="520" w:hangingChars="200" w:hanging="520"/>
        <w:rPr>
          <w:rFonts w:hAnsi="標楷體"/>
          <w:kern w:val="28"/>
          <w:sz w:val="24"/>
          <w:szCs w:val="24"/>
        </w:rPr>
      </w:pPr>
      <w:proofErr w:type="gramStart"/>
      <w:r w:rsidRPr="0052245F">
        <w:rPr>
          <w:rFonts w:hAnsi="標楷體" w:hint="eastAsia"/>
          <w:kern w:val="28"/>
          <w:sz w:val="24"/>
          <w:szCs w:val="24"/>
        </w:rPr>
        <w:t>註</w:t>
      </w:r>
      <w:proofErr w:type="gramEnd"/>
      <w:r w:rsidRPr="0052245F">
        <w:rPr>
          <w:rFonts w:hAnsi="標楷體" w:hint="eastAsia"/>
          <w:kern w:val="28"/>
          <w:sz w:val="24"/>
          <w:szCs w:val="24"/>
        </w:rPr>
        <w:t>：本表係以截至106年底支（兼）領月退休金法官為統計對象。</w:t>
      </w:r>
    </w:p>
    <w:p w:rsidR="00A85673" w:rsidRPr="0052245F" w:rsidRDefault="00A85673" w:rsidP="00A85673">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847A57" w:rsidRPr="0052245F" w:rsidRDefault="00847A57" w:rsidP="00847A57">
      <w:pPr>
        <w:rPr>
          <w:rFonts w:hAnsi="標楷體"/>
        </w:rPr>
      </w:pPr>
    </w:p>
    <w:p w:rsidR="00847A57" w:rsidRPr="0052245F" w:rsidRDefault="00847A57" w:rsidP="00847A57">
      <w:pPr>
        <w:rPr>
          <w:rFonts w:hAnsi="標楷體"/>
        </w:rPr>
      </w:pPr>
    </w:p>
    <w:p w:rsidR="00847A57" w:rsidRPr="0052245F" w:rsidRDefault="00847A57" w:rsidP="00BA0A2B">
      <w:pPr>
        <w:pStyle w:val="a0"/>
        <w:ind w:left="1201" w:hanging="1201"/>
        <w:rPr>
          <w:rFonts w:hAnsi="標楷體"/>
          <w:sz w:val="28"/>
          <w:szCs w:val="28"/>
        </w:rPr>
      </w:pPr>
      <w:r w:rsidRPr="0052245F">
        <w:rPr>
          <w:rFonts w:hAnsi="標楷體"/>
          <w:sz w:val="28"/>
          <w:szCs w:val="28"/>
        </w:rPr>
        <w:t>106年底法官擇領退休（養）金種類統計</w:t>
      </w:r>
    </w:p>
    <w:tbl>
      <w:tblPr>
        <w:tblStyle w:val="afb"/>
        <w:tblW w:w="5000" w:type="pct"/>
        <w:tblCellMar>
          <w:left w:w="28" w:type="dxa"/>
          <w:right w:w="28" w:type="dxa"/>
        </w:tblCellMar>
        <w:tblLook w:val="04A0" w:firstRow="1" w:lastRow="0" w:firstColumn="1" w:lastColumn="0" w:noHBand="0" w:noVBand="1"/>
      </w:tblPr>
      <w:tblGrid>
        <w:gridCol w:w="2944"/>
        <w:gridCol w:w="2947"/>
        <w:gridCol w:w="2943"/>
      </w:tblGrid>
      <w:tr w:rsidR="00091204" w:rsidRPr="0052245F" w:rsidTr="00E42B4A">
        <w:trPr>
          <w:trHeight w:val="397"/>
        </w:trPr>
        <w:tc>
          <w:tcPr>
            <w:tcW w:w="1666" w:type="pc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擇領種類</w:t>
            </w:r>
          </w:p>
        </w:tc>
        <w:tc>
          <w:tcPr>
            <w:tcW w:w="166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1666"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p>
        </w:tc>
      </w:tr>
      <w:tr w:rsidR="00091204" w:rsidRPr="0052245F" w:rsidTr="00CB0199">
        <w:trPr>
          <w:trHeight w:val="397"/>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全月退</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192</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55.49%</w:t>
            </w:r>
          </w:p>
        </w:tc>
      </w:tr>
      <w:tr w:rsidR="00091204" w:rsidRPr="0052245F" w:rsidTr="00CB0199">
        <w:trPr>
          <w:trHeight w:val="397"/>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兼領1/2</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152</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43.93%</w:t>
            </w:r>
          </w:p>
        </w:tc>
      </w:tr>
      <w:tr w:rsidR="00091204" w:rsidRPr="0052245F" w:rsidTr="00CB0199">
        <w:trPr>
          <w:trHeight w:val="397"/>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兼領2/3</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0.29%</w:t>
            </w:r>
          </w:p>
        </w:tc>
      </w:tr>
      <w:tr w:rsidR="00091204" w:rsidRPr="0052245F" w:rsidTr="00CB0199">
        <w:trPr>
          <w:trHeight w:val="397"/>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兼領3/4</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0.29%</w:t>
            </w:r>
          </w:p>
        </w:tc>
      </w:tr>
      <w:tr w:rsidR="00091204" w:rsidRPr="0052245F" w:rsidTr="00CB0199">
        <w:trPr>
          <w:trHeight w:val="397"/>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合計</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346</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100%</w:t>
            </w:r>
          </w:p>
        </w:tc>
      </w:tr>
    </w:tbl>
    <w:p w:rsidR="00A85673" w:rsidRPr="0052245F" w:rsidRDefault="00A85673" w:rsidP="00A85673">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847A57" w:rsidRPr="0052245F" w:rsidRDefault="00847A57" w:rsidP="00847A57">
      <w:pPr>
        <w:rPr>
          <w:rFonts w:hAnsi="標楷體"/>
          <w:kern w:val="28"/>
          <w:sz w:val="28"/>
          <w:szCs w:val="24"/>
        </w:rPr>
      </w:pPr>
    </w:p>
    <w:p w:rsidR="00847A57" w:rsidRPr="0052245F" w:rsidRDefault="00847A57" w:rsidP="00847A57">
      <w:pPr>
        <w:rPr>
          <w:rFonts w:hAnsi="標楷體"/>
          <w:kern w:val="28"/>
          <w:sz w:val="28"/>
          <w:szCs w:val="24"/>
        </w:rPr>
        <w:sectPr w:rsidR="00847A57" w:rsidRPr="0052245F" w:rsidSect="00CB0199">
          <w:pgSz w:w="11907" w:h="16840" w:code="9"/>
          <w:pgMar w:top="1701" w:right="1418" w:bottom="1418" w:left="1418" w:header="851" w:footer="851" w:gutter="227"/>
          <w:cols w:space="425"/>
          <w:docGrid w:type="linesAndChars" w:linePitch="457" w:charSpace="4127"/>
        </w:sectPr>
      </w:pPr>
    </w:p>
    <w:p w:rsidR="00847A57" w:rsidRPr="0052245F" w:rsidRDefault="00847A57" w:rsidP="00BA0A2B">
      <w:pPr>
        <w:pStyle w:val="a0"/>
        <w:ind w:left="1201" w:hanging="1201"/>
        <w:rPr>
          <w:rFonts w:hAnsi="標楷體"/>
          <w:sz w:val="28"/>
          <w:szCs w:val="28"/>
        </w:rPr>
      </w:pPr>
      <w:r w:rsidRPr="0052245F">
        <w:rPr>
          <w:rFonts w:hAnsi="標楷體"/>
          <w:sz w:val="28"/>
          <w:szCs w:val="28"/>
        </w:rPr>
        <w:lastRenderedPageBreak/>
        <w:t>106年底法官支領月退養金統計</w:t>
      </w:r>
    </w:p>
    <w:tbl>
      <w:tblPr>
        <w:tblStyle w:val="afb"/>
        <w:tblW w:w="5000" w:type="pct"/>
        <w:tblCellMar>
          <w:left w:w="28" w:type="dxa"/>
          <w:right w:w="28" w:type="dxa"/>
        </w:tblCellMar>
        <w:tblLook w:val="04A0" w:firstRow="1" w:lastRow="0" w:firstColumn="1" w:lastColumn="0" w:noHBand="0" w:noVBand="1"/>
      </w:tblPr>
      <w:tblGrid>
        <w:gridCol w:w="2798"/>
        <w:gridCol w:w="1622"/>
        <w:gridCol w:w="1625"/>
        <w:gridCol w:w="1399"/>
        <w:gridCol w:w="1390"/>
      </w:tblGrid>
      <w:tr w:rsidR="00091204" w:rsidRPr="0052245F" w:rsidTr="00E42B4A">
        <w:trPr>
          <w:trHeight w:val="170"/>
        </w:trPr>
        <w:tc>
          <w:tcPr>
            <w:tcW w:w="1583" w:type="pct"/>
            <w:vMerge w:val="restar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月退養金金額</w:t>
            </w:r>
          </w:p>
        </w:tc>
        <w:tc>
          <w:tcPr>
            <w:tcW w:w="1838"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全月退法官</w:t>
            </w:r>
          </w:p>
        </w:tc>
        <w:tc>
          <w:tcPr>
            <w:tcW w:w="1580"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兼領法官</w:t>
            </w:r>
          </w:p>
        </w:tc>
      </w:tr>
      <w:tr w:rsidR="00091204" w:rsidRPr="0052245F" w:rsidTr="00E42B4A">
        <w:trPr>
          <w:trHeight w:val="170"/>
        </w:trPr>
        <w:tc>
          <w:tcPr>
            <w:tcW w:w="1583" w:type="pct"/>
            <w:vMerge/>
            <w:tcBorders>
              <w:tl2br w:val="nil"/>
            </w:tcBorders>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
        </w:tc>
        <w:tc>
          <w:tcPr>
            <w:tcW w:w="91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920"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p>
        </w:tc>
        <w:tc>
          <w:tcPr>
            <w:tcW w:w="792"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78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10,000元以下</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59</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30.73%</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4</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2.60%</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10,001元-20,000元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1.04%</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4</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2.60%</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20,001元-30,000元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4</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2.08%</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30,001元-40,000元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12</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6.25%</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18</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11.69%</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40,001元-50,000元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4</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2.08%</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56</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36.36%</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50,001元-60,000元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0.52%</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71</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46.10%</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60,001元-70,000元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1.04%</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8"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70,001元-80,000元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37</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19.27%</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8"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80,001元-90,000元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17</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8.85%</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0.65%</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90,001元-100,000元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41</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21.35%</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8"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100,001元以上</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13</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6.77%</w:t>
            </w:r>
          </w:p>
        </w:tc>
        <w:tc>
          <w:tcPr>
            <w:tcW w:w="792"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8"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A85673">
        <w:trPr>
          <w:trHeight w:val="17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合計</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192</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100.00%</w:t>
            </w:r>
          </w:p>
        </w:tc>
        <w:tc>
          <w:tcPr>
            <w:tcW w:w="792"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154</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100.00%</w:t>
            </w:r>
          </w:p>
        </w:tc>
      </w:tr>
    </w:tbl>
    <w:p w:rsidR="00A85673" w:rsidRPr="0052245F" w:rsidRDefault="00A85673" w:rsidP="00A85673">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847A57" w:rsidRPr="0052245F" w:rsidRDefault="00847A57" w:rsidP="00847A57">
      <w:pPr>
        <w:rPr>
          <w:rFonts w:hAnsi="標楷體"/>
          <w:kern w:val="28"/>
          <w:sz w:val="28"/>
          <w:szCs w:val="24"/>
        </w:rPr>
      </w:pPr>
    </w:p>
    <w:p w:rsidR="00847A57" w:rsidRPr="0052245F" w:rsidRDefault="00847A57" w:rsidP="00BA0A2B">
      <w:pPr>
        <w:pStyle w:val="a0"/>
        <w:ind w:left="1201" w:hanging="1201"/>
        <w:rPr>
          <w:rFonts w:hAnsi="標楷體"/>
          <w:sz w:val="28"/>
          <w:szCs w:val="28"/>
        </w:rPr>
      </w:pPr>
      <w:r w:rsidRPr="0052245F">
        <w:rPr>
          <w:rFonts w:hAnsi="標楷體"/>
          <w:sz w:val="28"/>
          <w:szCs w:val="28"/>
        </w:rPr>
        <w:t>106年底法官支領月退休金統計</w:t>
      </w:r>
    </w:p>
    <w:tbl>
      <w:tblPr>
        <w:tblStyle w:val="afb"/>
        <w:tblW w:w="5000" w:type="pct"/>
        <w:tblCellMar>
          <w:left w:w="28" w:type="dxa"/>
          <w:right w:w="28" w:type="dxa"/>
        </w:tblCellMar>
        <w:tblLook w:val="04A0" w:firstRow="1" w:lastRow="0" w:firstColumn="1" w:lastColumn="0" w:noHBand="0" w:noVBand="1"/>
      </w:tblPr>
      <w:tblGrid>
        <w:gridCol w:w="2797"/>
        <w:gridCol w:w="1620"/>
        <w:gridCol w:w="1625"/>
        <w:gridCol w:w="1398"/>
        <w:gridCol w:w="1394"/>
      </w:tblGrid>
      <w:tr w:rsidR="00091204" w:rsidRPr="0052245F" w:rsidTr="00CB0199">
        <w:trPr>
          <w:trHeight w:val="340"/>
          <w:tblHeader/>
        </w:trPr>
        <w:tc>
          <w:tcPr>
            <w:tcW w:w="1583" w:type="pct"/>
            <w:vMerge w:val="restart"/>
            <w:tcBorders>
              <w:tl2br w:val="nil"/>
            </w:tcBorders>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月退休金金額</w:t>
            </w:r>
          </w:p>
        </w:tc>
        <w:tc>
          <w:tcPr>
            <w:tcW w:w="1837" w:type="pct"/>
            <w:gridSpan w:val="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全月退法官</w:t>
            </w:r>
          </w:p>
        </w:tc>
        <w:tc>
          <w:tcPr>
            <w:tcW w:w="1580" w:type="pct"/>
            <w:gridSpan w:val="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兼領法官</w:t>
            </w:r>
          </w:p>
        </w:tc>
      </w:tr>
      <w:tr w:rsidR="00091204" w:rsidRPr="0052245F" w:rsidTr="00CB0199">
        <w:trPr>
          <w:trHeight w:val="340"/>
          <w:tblHeader/>
        </w:trPr>
        <w:tc>
          <w:tcPr>
            <w:tcW w:w="1583" w:type="pct"/>
            <w:vMerge/>
            <w:tcBorders>
              <w:tl2br w:val="nil"/>
            </w:tcBorders>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10,000元以下</w:t>
            </w:r>
          </w:p>
        </w:tc>
        <w:tc>
          <w:tcPr>
            <w:tcW w:w="917"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10,001元-20,000元</w:t>
            </w:r>
          </w:p>
        </w:tc>
        <w:tc>
          <w:tcPr>
            <w:tcW w:w="917"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20,001元-30,000元</w:t>
            </w:r>
          </w:p>
        </w:tc>
        <w:tc>
          <w:tcPr>
            <w:tcW w:w="917"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28</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18.18%</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30,001元-40,000元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5</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2.60%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106</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68.83%</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40,001元-50,000元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5</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2.60%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19</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12.34%</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50,001元-60,000元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22</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11.46%</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0.65%</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60,001元-70,000元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40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20.83%</w:t>
            </w:r>
          </w:p>
        </w:tc>
        <w:tc>
          <w:tcPr>
            <w:tcW w:w="791"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70,001元-80,000元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50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26.04%</w:t>
            </w:r>
          </w:p>
        </w:tc>
        <w:tc>
          <w:tcPr>
            <w:tcW w:w="791"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80,001元-90,000元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70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36.46%</w:t>
            </w:r>
          </w:p>
        </w:tc>
        <w:tc>
          <w:tcPr>
            <w:tcW w:w="791"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90,001元-100,000元</w:t>
            </w:r>
          </w:p>
        </w:tc>
        <w:tc>
          <w:tcPr>
            <w:tcW w:w="917"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100,001元以上</w:t>
            </w:r>
          </w:p>
        </w:tc>
        <w:tc>
          <w:tcPr>
            <w:tcW w:w="917"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合計</w:t>
            </w:r>
          </w:p>
        </w:tc>
        <w:tc>
          <w:tcPr>
            <w:tcW w:w="917"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192</w:t>
            </w:r>
          </w:p>
        </w:tc>
        <w:tc>
          <w:tcPr>
            <w:tcW w:w="920"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100%</w:t>
            </w:r>
          </w:p>
        </w:tc>
        <w:tc>
          <w:tcPr>
            <w:tcW w:w="791"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154</w:t>
            </w:r>
          </w:p>
        </w:tc>
        <w:tc>
          <w:tcPr>
            <w:tcW w:w="789"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100%</w:t>
            </w:r>
          </w:p>
        </w:tc>
      </w:tr>
    </w:tbl>
    <w:p w:rsidR="00A85673" w:rsidRPr="0052245F" w:rsidRDefault="00A85673" w:rsidP="00A85673">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847A57" w:rsidRPr="0052245F" w:rsidRDefault="00847A57" w:rsidP="00847A57">
      <w:pPr>
        <w:rPr>
          <w:rFonts w:hAnsi="標楷體"/>
        </w:rPr>
      </w:pPr>
    </w:p>
    <w:p w:rsidR="00847A57" w:rsidRPr="0052245F" w:rsidRDefault="00847A57" w:rsidP="00847A57">
      <w:pPr>
        <w:rPr>
          <w:rFonts w:hAnsi="標楷體"/>
        </w:rPr>
        <w:sectPr w:rsidR="00847A57" w:rsidRPr="0052245F" w:rsidSect="00CB0199">
          <w:pgSz w:w="11907" w:h="16840" w:code="9"/>
          <w:pgMar w:top="1701" w:right="1418" w:bottom="1418" w:left="1418" w:header="851" w:footer="851" w:gutter="227"/>
          <w:cols w:space="425"/>
          <w:docGrid w:type="linesAndChars" w:linePitch="457" w:charSpace="4127"/>
        </w:sectPr>
      </w:pPr>
    </w:p>
    <w:p w:rsidR="00847A57" w:rsidRPr="0052245F" w:rsidRDefault="00847A57" w:rsidP="00BA0A2B">
      <w:pPr>
        <w:pStyle w:val="a0"/>
        <w:ind w:left="1201" w:hanging="1201"/>
        <w:rPr>
          <w:rFonts w:hAnsi="標楷體"/>
          <w:sz w:val="28"/>
          <w:szCs w:val="28"/>
        </w:rPr>
      </w:pPr>
      <w:r w:rsidRPr="0052245F">
        <w:rPr>
          <w:rFonts w:hAnsi="標楷體"/>
          <w:sz w:val="28"/>
          <w:szCs w:val="28"/>
        </w:rPr>
        <w:lastRenderedPageBreak/>
        <w:t>106年底法官支領每月</w:t>
      </w:r>
      <w:proofErr w:type="gramStart"/>
      <w:r w:rsidRPr="0052245F">
        <w:rPr>
          <w:rFonts w:hAnsi="標楷體"/>
          <w:sz w:val="28"/>
          <w:szCs w:val="28"/>
        </w:rPr>
        <w:t>公保優存</w:t>
      </w:r>
      <w:proofErr w:type="gramEnd"/>
      <w:r w:rsidRPr="0052245F">
        <w:rPr>
          <w:rFonts w:hAnsi="標楷體"/>
          <w:sz w:val="28"/>
          <w:szCs w:val="28"/>
        </w:rPr>
        <w:t>利息統計</w:t>
      </w:r>
    </w:p>
    <w:tbl>
      <w:tblPr>
        <w:tblStyle w:val="afb"/>
        <w:tblW w:w="5000" w:type="pct"/>
        <w:tblCellMar>
          <w:left w:w="28" w:type="dxa"/>
          <w:right w:w="28" w:type="dxa"/>
        </w:tblCellMar>
        <w:tblLook w:val="04A0" w:firstRow="1" w:lastRow="0" w:firstColumn="1" w:lastColumn="0" w:noHBand="0" w:noVBand="1"/>
      </w:tblPr>
      <w:tblGrid>
        <w:gridCol w:w="2797"/>
        <w:gridCol w:w="1622"/>
        <w:gridCol w:w="1625"/>
        <w:gridCol w:w="1398"/>
        <w:gridCol w:w="1392"/>
      </w:tblGrid>
      <w:tr w:rsidR="00091204" w:rsidRPr="0052245F" w:rsidTr="00E42B4A">
        <w:trPr>
          <w:trHeight w:val="227"/>
        </w:trPr>
        <w:tc>
          <w:tcPr>
            <w:tcW w:w="1583" w:type="pct"/>
            <w:vMerge w:val="restar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每月</w:t>
            </w:r>
            <w:proofErr w:type="gramStart"/>
            <w:r w:rsidRPr="0052245F">
              <w:rPr>
                <w:rFonts w:hAnsi="標楷體"/>
                <w:snapToGrid w:val="0"/>
                <w:spacing w:val="-14"/>
                <w:kern w:val="0"/>
                <w:sz w:val="24"/>
                <w:szCs w:val="24"/>
              </w:rPr>
              <w:t>公保優存</w:t>
            </w:r>
            <w:proofErr w:type="gramEnd"/>
            <w:r w:rsidRPr="0052245F">
              <w:rPr>
                <w:rFonts w:hAnsi="標楷體"/>
                <w:snapToGrid w:val="0"/>
                <w:spacing w:val="-14"/>
                <w:kern w:val="0"/>
                <w:sz w:val="24"/>
                <w:szCs w:val="24"/>
              </w:rPr>
              <w:t>利息金額</w:t>
            </w:r>
          </w:p>
        </w:tc>
        <w:tc>
          <w:tcPr>
            <w:tcW w:w="1838"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全月退法官</w:t>
            </w:r>
          </w:p>
        </w:tc>
        <w:tc>
          <w:tcPr>
            <w:tcW w:w="1579"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兼領法官</w:t>
            </w:r>
          </w:p>
        </w:tc>
      </w:tr>
      <w:tr w:rsidR="00091204" w:rsidRPr="0052245F" w:rsidTr="00E42B4A">
        <w:trPr>
          <w:trHeight w:val="227"/>
        </w:trPr>
        <w:tc>
          <w:tcPr>
            <w:tcW w:w="1583" w:type="pct"/>
            <w:vMerge/>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
        </w:tc>
        <w:tc>
          <w:tcPr>
            <w:tcW w:w="91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920"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p>
        </w:tc>
        <w:tc>
          <w:tcPr>
            <w:tcW w:w="791"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78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p>
        </w:tc>
      </w:tr>
      <w:tr w:rsidR="00091204" w:rsidRPr="0052245F" w:rsidTr="00CB0199">
        <w:trPr>
          <w:trHeight w:val="227"/>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10,000元以下</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59</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30.73%</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6</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3.90%</w:t>
            </w:r>
          </w:p>
        </w:tc>
      </w:tr>
      <w:tr w:rsidR="00091204" w:rsidRPr="0052245F" w:rsidTr="00CB0199">
        <w:trPr>
          <w:trHeight w:val="227"/>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10,001元-20,000元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84</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43.75%</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5</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3.25%</w:t>
            </w:r>
          </w:p>
        </w:tc>
      </w:tr>
      <w:tr w:rsidR="00091204" w:rsidRPr="0052245F" w:rsidTr="00CB0199">
        <w:trPr>
          <w:trHeight w:val="227"/>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20,001元-30,000元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49</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25.52%</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141</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91.56%</w:t>
            </w:r>
          </w:p>
        </w:tc>
      </w:tr>
      <w:tr w:rsidR="00091204" w:rsidRPr="0052245F" w:rsidTr="00CB0199">
        <w:trPr>
          <w:trHeight w:val="227"/>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30,001元-40,000元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2</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1.30%</w:t>
            </w:r>
          </w:p>
        </w:tc>
      </w:tr>
      <w:tr w:rsidR="00091204" w:rsidRPr="0052245F" w:rsidTr="00CB0199">
        <w:trPr>
          <w:trHeight w:val="227"/>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40,001元-50,000元</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0.65%</w:t>
            </w:r>
          </w:p>
        </w:tc>
      </w:tr>
      <w:tr w:rsidR="00091204" w:rsidRPr="0052245F" w:rsidTr="00CB0199">
        <w:trPr>
          <w:trHeight w:val="227"/>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50,001元以上</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227"/>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合計</w:t>
            </w:r>
          </w:p>
        </w:tc>
        <w:tc>
          <w:tcPr>
            <w:tcW w:w="91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192</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100.00%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154</w:t>
            </w:r>
          </w:p>
        </w:tc>
        <w:tc>
          <w:tcPr>
            <w:tcW w:w="788"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100.00%</w:t>
            </w:r>
          </w:p>
        </w:tc>
      </w:tr>
    </w:tbl>
    <w:p w:rsidR="00A85673" w:rsidRPr="0052245F" w:rsidRDefault="00A85673" w:rsidP="00A85673">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847A57" w:rsidRPr="0052245F" w:rsidRDefault="00847A57" w:rsidP="00847A57">
      <w:pPr>
        <w:rPr>
          <w:rFonts w:hAnsi="標楷體"/>
          <w:kern w:val="28"/>
          <w:sz w:val="28"/>
          <w:szCs w:val="24"/>
        </w:rPr>
      </w:pPr>
    </w:p>
    <w:p w:rsidR="00847A57" w:rsidRPr="0052245F" w:rsidRDefault="00847A57" w:rsidP="00BA0A2B">
      <w:pPr>
        <w:pStyle w:val="a0"/>
        <w:ind w:left="1201" w:hanging="1201"/>
        <w:rPr>
          <w:rFonts w:hAnsi="標楷體"/>
          <w:sz w:val="28"/>
          <w:szCs w:val="28"/>
        </w:rPr>
      </w:pPr>
      <w:r w:rsidRPr="0052245F">
        <w:rPr>
          <w:rFonts w:hAnsi="標楷體"/>
          <w:sz w:val="28"/>
          <w:szCs w:val="28"/>
        </w:rPr>
        <w:t>106年底法官支領退休所得統計</w:t>
      </w:r>
    </w:p>
    <w:tbl>
      <w:tblPr>
        <w:tblStyle w:val="afb"/>
        <w:tblW w:w="5000" w:type="pct"/>
        <w:tblCellMar>
          <w:left w:w="28" w:type="dxa"/>
          <w:right w:w="28" w:type="dxa"/>
        </w:tblCellMar>
        <w:tblLook w:val="04A0" w:firstRow="1" w:lastRow="0" w:firstColumn="1" w:lastColumn="0" w:noHBand="0" w:noVBand="1"/>
      </w:tblPr>
      <w:tblGrid>
        <w:gridCol w:w="2797"/>
        <w:gridCol w:w="1620"/>
        <w:gridCol w:w="1625"/>
        <w:gridCol w:w="1398"/>
        <w:gridCol w:w="1394"/>
      </w:tblGrid>
      <w:tr w:rsidR="00091204" w:rsidRPr="0052245F" w:rsidTr="00E42B4A">
        <w:trPr>
          <w:trHeight w:val="340"/>
        </w:trPr>
        <w:tc>
          <w:tcPr>
            <w:tcW w:w="1583" w:type="pct"/>
            <w:vMerge w:val="restar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退休所得金額</w:t>
            </w:r>
          </w:p>
        </w:tc>
        <w:tc>
          <w:tcPr>
            <w:tcW w:w="1837"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全月退法官</w:t>
            </w:r>
          </w:p>
        </w:tc>
        <w:tc>
          <w:tcPr>
            <w:tcW w:w="1580"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兼領法官</w:t>
            </w:r>
          </w:p>
        </w:tc>
      </w:tr>
      <w:tr w:rsidR="00091204" w:rsidRPr="0052245F" w:rsidTr="00E42B4A">
        <w:trPr>
          <w:trHeight w:val="340"/>
        </w:trPr>
        <w:tc>
          <w:tcPr>
            <w:tcW w:w="1583" w:type="pct"/>
            <w:vMerge/>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p>
        </w:tc>
        <w:tc>
          <w:tcPr>
            <w:tcW w:w="917"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920"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p>
        </w:tc>
        <w:tc>
          <w:tcPr>
            <w:tcW w:w="791"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789"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比率</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10,000元以下</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10,001元-20,000元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20,001元-30,000元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30,001元-40,000元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40,001元-50,000元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50,001元-60,000元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3</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1.56%</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4</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2.60%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60,001元-70,000元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3</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1.56%</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2</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1.30%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70,001元-80,000元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9</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4.69%</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4</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2.60%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80,001元-90,000元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24</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12.50%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16</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10.39%</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90,001元-100,000元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10.42%</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15</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9.74%</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100,001元-110,000元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13</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6.77%</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25</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16.23%</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110,001元-120,000元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3</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1.56%</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68</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44.16%</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120,001元-130,000元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1.04%</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19</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12.34%</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130,001元-140,000元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5</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2.60%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140,001元-150,000元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3</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1.56%</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150,001元-160,000元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1.04%</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160,001元-170,000元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0.52%</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0.65%</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170,001元-180,000元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84</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43.75%</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180,001元-190,000元</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20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kern w:val="28"/>
                <w:sz w:val="24"/>
                <w:szCs w:val="24"/>
              </w:rPr>
              <w:t>10.42%</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190,001元以上</w:t>
            </w:r>
          </w:p>
        </w:tc>
        <w:tc>
          <w:tcPr>
            <w:tcW w:w="917"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920"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0.00%</w:t>
            </w:r>
          </w:p>
        </w:tc>
      </w:tr>
      <w:tr w:rsidR="00091204" w:rsidRPr="0052245F" w:rsidTr="00CB0199">
        <w:trPr>
          <w:trHeight w:val="340"/>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合計</w:t>
            </w:r>
          </w:p>
        </w:tc>
        <w:tc>
          <w:tcPr>
            <w:tcW w:w="917"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192</w:t>
            </w:r>
          </w:p>
        </w:tc>
        <w:tc>
          <w:tcPr>
            <w:tcW w:w="920" w:type="pct"/>
            <w:vAlign w:val="center"/>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100.00%</w:t>
            </w:r>
          </w:p>
        </w:tc>
        <w:tc>
          <w:tcPr>
            <w:tcW w:w="791"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154</w:t>
            </w:r>
          </w:p>
        </w:tc>
        <w:tc>
          <w:tcPr>
            <w:tcW w:w="789" w:type="pct"/>
            <w:vAlign w:val="bottom"/>
          </w:tcPr>
          <w:p w:rsidR="00847A57" w:rsidRPr="0052245F" w:rsidRDefault="00847A57" w:rsidP="00CB0199">
            <w:pPr>
              <w:jc w:val="right"/>
              <w:rPr>
                <w:rFonts w:hAnsi="標楷體"/>
                <w:kern w:val="28"/>
                <w:sz w:val="24"/>
                <w:szCs w:val="24"/>
              </w:rPr>
            </w:pPr>
            <w:r w:rsidRPr="0052245F">
              <w:rPr>
                <w:rFonts w:hAnsi="標楷體" w:hint="eastAsia"/>
                <w:kern w:val="28"/>
                <w:sz w:val="24"/>
                <w:szCs w:val="24"/>
              </w:rPr>
              <w:t>100.00%</w:t>
            </w:r>
          </w:p>
        </w:tc>
      </w:tr>
    </w:tbl>
    <w:p w:rsidR="00847A57" w:rsidRPr="0052245F" w:rsidRDefault="00847A57" w:rsidP="00A85673">
      <w:pPr>
        <w:spacing w:line="240" w:lineRule="exact"/>
        <w:ind w:left="520" w:hangingChars="200" w:hanging="520"/>
        <w:rPr>
          <w:rFonts w:hAnsi="標楷體"/>
          <w:kern w:val="28"/>
          <w:sz w:val="24"/>
          <w:szCs w:val="24"/>
          <w:lang w:eastAsia="zh-HK"/>
        </w:rPr>
      </w:pPr>
      <w:proofErr w:type="gramStart"/>
      <w:r w:rsidRPr="0052245F">
        <w:rPr>
          <w:rFonts w:hAnsi="標楷體"/>
          <w:kern w:val="28"/>
          <w:sz w:val="24"/>
          <w:szCs w:val="24"/>
          <w:lang w:eastAsia="zh-HK"/>
        </w:rPr>
        <w:t>註</w:t>
      </w:r>
      <w:proofErr w:type="gramEnd"/>
      <w:r w:rsidRPr="0052245F">
        <w:rPr>
          <w:rFonts w:hAnsi="標楷體"/>
          <w:kern w:val="28"/>
          <w:sz w:val="24"/>
          <w:szCs w:val="24"/>
          <w:lang w:eastAsia="zh-HK"/>
        </w:rPr>
        <w:t>：本</w:t>
      </w:r>
      <w:proofErr w:type="gramStart"/>
      <w:r w:rsidRPr="0052245F">
        <w:rPr>
          <w:rFonts w:hAnsi="標楷體"/>
          <w:kern w:val="28"/>
          <w:sz w:val="24"/>
          <w:szCs w:val="24"/>
          <w:lang w:eastAsia="zh-HK"/>
        </w:rPr>
        <w:t>表均以</w:t>
      </w:r>
      <w:r w:rsidRPr="0052245F">
        <w:rPr>
          <w:rFonts w:hAnsi="標楷體" w:hint="eastAsia"/>
          <w:kern w:val="28"/>
          <w:sz w:val="24"/>
          <w:szCs w:val="24"/>
          <w:lang w:eastAsia="zh-HK"/>
        </w:rPr>
        <w:t>月</w:t>
      </w:r>
      <w:proofErr w:type="gramEnd"/>
      <w:r w:rsidRPr="0052245F">
        <w:rPr>
          <w:rFonts w:hAnsi="標楷體" w:hint="eastAsia"/>
          <w:kern w:val="28"/>
          <w:sz w:val="24"/>
          <w:szCs w:val="24"/>
          <w:lang w:eastAsia="zh-HK"/>
        </w:rPr>
        <w:t>退休金、公保養老給付每月優存利息及月退養金等3項加總</w:t>
      </w:r>
      <w:r w:rsidRPr="0052245F">
        <w:rPr>
          <w:rFonts w:hAnsi="標楷體"/>
          <w:kern w:val="28"/>
          <w:sz w:val="24"/>
          <w:szCs w:val="24"/>
          <w:lang w:eastAsia="zh-HK"/>
        </w:rPr>
        <w:t>計算</w:t>
      </w:r>
      <w:r w:rsidRPr="0052245F">
        <w:rPr>
          <w:rFonts w:hAnsi="標楷體" w:hint="eastAsia"/>
          <w:kern w:val="28"/>
          <w:sz w:val="24"/>
          <w:szCs w:val="24"/>
          <w:lang w:eastAsia="zh-HK"/>
        </w:rPr>
        <w:t>。</w:t>
      </w:r>
    </w:p>
    <w:p w:rsidR="00A85673" w:rsidRPr="0052245F" w:rsidRDefault="00A85673" w:rsidP="00A85673">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847A57" w:rsidRPr="0052245F" w:rsidRDefault="00847A57" w:rsidP="00BA0A2B">
      <w:pPr>
        <w:pStyle w:val="a0"/>
        <w:ind w:left="1201" w:hanging="1201"/>
        <w:rPr>
          <w:rFonts w:hAnsi="標楷體"/>
          <w:sz w:val="28"/>
          <w:szCs w:val="28"/>
        </w:rPr>
      </w:pPr>
      <w:r w:rsidRPr="0052245F">
        <w:rPr>
          <w:rFonts w:hAnsi="標楷體"/>
          <w:sz w:val="28"/>
          <w:szCs w:val="28"/>
        </w:rPr>
        <w:lastRenderedPageBreak/>
        <w:t>100至106年度法官平均月退休所得及平均所得替代率</w:t>
      </w:r>
    </w:p>
    <w:tbl>
      <w:tblPr>
        <w:tblStyle w:val="afb"/>
        <w:tblW w:w="5000" w:type="pct"/>
        <w:tblCellMar>
          <w:left w:w="28" w:type="dxa"/>
          <w:right w:w="28" w:type="dxa"/>
        </w:tblCellMar>
        <w:tblLook w:val="04A0" w:firstRow="1" w:lastRow="0" w:firstColumn="1" w:lastColumn="0" w:noHBand="0" w:noVBand="1"/>
      </w:tblPr>
      <w:tblGrid>
        <w:gridCol w:w="830"/>
        <w:gridCol w:w="1161"/>
        <w:gridCol w:w="1161"/>
        <w:gridCol w:w="1161"/>
        <w:gridCol w:w="1161"/>
        <w:gridCol w:w="1682"/>
        <w:gridCol w:w="1678"/>
      </w:tblGrid>
      <w:tr w:rsidR="00091204" w:rsidRPr="0052245F" w:rsidTr="00E42B4A">
        <w:trPr>
          <w:trHeight w:val="113"/>
        </w:trPr>
        <w:tc>
          <w:tcPr>
            <w:tcW w:w="470" w:type="pct"/>
            <w:vMerge w:val="restart"/>
            <w:tcBorders>
              <w:tl2br w:val="nil"/>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snapToGrid w:val="0"/>
                <w:spacing w:val="-14"/>
                <w:kern w:val="0"/>
                <w:sz w:val="24"/>
                <w:szCs w:val="24"/>
              </w:rPr>
              <w:t>年度</w:t>
            </w:r>
          </w:p>
        </w:tc>
        <w:tc>
          <w:tcPr>
            <w:tcW w:w="1314" w:type="pct"/>
            <w:gridSpan w:val="2"/>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平均月退休所得</w:t>
            </w:r>
          </w:p>
        </w:tc>
        <w:tc>
          <w:tcPr>
            <w:tcW w:w="1314" w:type="pct"/>
            <w:gridSpan w:val="2"/>
            <w:tcBorders>
              <w:right w:val="single" w:sz="4" w:space="0" w:color="auto"/>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平均所得替代率【A】</w:t>
            </w:r>
          </w:p>
          <w:p w:rsidR="00847A57" w:rsidRPr="0052245F" w:rsidRDefault="00847A57" w:rsidP="00CB0199">
            <w:pPr>
              <w:adjustRightInd w:val="0"/>
              <w:snapToGrid w:val="0"/>
              <w:spacing w:line="280" w:lineRule="exact"/>
              <w:jc w:val="center"/>
              <w:rPr>
                <w:rFonts w:hAnsi="標楷體"/>
                <w:snapToGrid w:val="0"/>
                <w:spacing w:val="-14"/>
                <w:kern w:val="0"/>
                <w:sz w:val="22"/>
                <w:szCs w:val="22"/>
              </w:rPr>
            </w:pPr>
            <w:proofErr w:type="gramStart"/>
            <w:r w:rsidRPr="0052245F">
              <w:rPr>
                <w:rFonts w:hAnsi="標楷體" w:hint="eastAsia"/>
                <w:snapToGrid w:val="0"/>
                <w:spacing w:val="-14"/>
                <w:kern w:val="0"/>
                <w:sz w:val="22"/>
                <w:szCs w:val="22"/>
              </w:rPr>
              <w:t>（</w:t>
            </w:r>
            <w:proofErr w:type="gramEnd"/>
            <w:r w:rsidRPr="0052245F">
              <w:rPr>
                <w:rFonts w:hAnsi="標楷體" w:hint="eastAsia"/>
                <w:snapToGrid w:val="0"/>
                <w:spacing w:val="-14"/>
                <w:kern w:val="0"/>
                <w:sz w:val="22"/>
                <w:szCs w:val="22"/>
              </w:rPr>
              <w:t>分母依法官法第98條</w:t>
            </w:r>
          </w:p>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2"/>
                <w:szCs w:val="22"/>
              </w:rPr>
              <w:t>規定計算</w:t>
            </w:r>
            <w:proofErr w:type="gramStart"/>
            <w:r w:rsidRPr="0052245F">
              <w:rPr>
                <w:rFonts w:hAnsi="標楷體" w:hint="eastAsia"/>
                <w:snapToGrid w:val="0"/>
                <w:spacing w:val="-14"/>
                <w:kern w:val="0"/>
                <w:sz w:val="22"/>
                <w:szCs w:val="22"/>
              </w:rPr>
              <w:t>）</w:t>
            </w:r>
            <w:proofErr w:type="gramEnd"/>
          </w:p>
        </w:tc>
        <w:tc>
          <w:tcPr>
            <w:tcW w:w="1902" w:type="pct"/>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平均所得替代率【B】</w:t>
            </w:r>
          </w:p>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2"/>
                <w:szCs w:val="22"/>
              </w:rPr>
              <w:t>（分母依</w:t>
            </w:r>
            <w:r w:rsidRPr="0052245F">
              <w:rPr>
                <w:rFonts w:hAnsi="標楷體"/>
                <w:snapToGrid w:val="0"/>
                <w:spacing w:val="-14"/>
                <w:kern w:val="0"/>
                <w:sz w:val="22"/>
                <w:szCs w:val="22"/>
              </w:rPr>
              <w:t>公務人員退休法</w:t>
            </w:r>
            <w:proofErr w:type="gramStart"/>
            <w:r w:rsidRPr="0052245F">
              <w:rPr>
                <w:rFonts w:hAnsi="標楷體" w:hint="eastAsia"/>
                <w:snapToGrid w:val="0"/>
                <w:spacing w:val="-14"/>
                <w:kern w:val="0"/>
                <w:sz w:val="22"/>
                <w:szCs w:val="22"/>
              </w:rPr>
              <w:t>﹝</w:t>
            </w:r>
            <w:proofErr w:type="gramEnd"/>
            <w:r w:rsidRPr="0052245F">
              <w:rPr>
                <w:rFonts w:hAnsi="標楷體" w:hint="eastAsia"/>
                <w:snapToGrid w:val="0"/>
                <w:spacing w:val="-14"/>
                <w:kern w:val="0"/>
                <w:sz w:val="22"/>
                <w:szCs w:val="22"/>
              </w:rPr>
              <w:t>舊法</w:t>
            </w:r>
            <w:proofErr w:type="gramStart"/>
            <w:r w:rsidRPr="0052245F">
              <w:rPr>
                <w:rFonts w:hAnsi="標楷體" w:hint="eastAsia"/>
                <w:snapToGrid w:val="0"/>
                <w:spacing w:val="-14"/>
                <w:kern w:val="0"/>
                <w:sz w:val="22"/>
                <w:szCs w:val="22"/>
              </w:rPr>
              <w:t>﹞</w:t>
            </w:r>
            <w:proofErr w:type="gramEnd"/>
            <w:r w:rsidRPr="0052245F">
              <w:rPr>
                <w:rFonts w:hAnsi="標楷體"/>
                <w:snapToGrid w:val="0"/>
                <w:spacing w:val="-14"/>
                <w:kern w:val="0"/>
                <w:sz w:val="22"/>
                <w:szCs w:val="22"/>
              </w:rPr>
              <w:t>第32條</w:t>
            </w:r>
            <w:r w:rsidRPr="0052245F">
              <w:rPr>
                <w:rFonts w:hAnsi="標楷體" w:hint="eastAsia"/>
                <w:snapToGrid w:val="0"/>
                <w:spacing w:val="-14"/>
                <w:kern w:val="0"/>
                <w:sz w:val="22"/>
                <w:szCs w:val="22"/>
              </w:rPr>
              <w:t>相關規定計算）</w:t>
            </w:r>
          </w:p>
        </w:tc>
      </w:tr>
      <w:tr w:rsidR="00091204" w:rsidRPr="0052245F" w:rsidTr="00E42B4A">
        <w:trPr>
          <w:trHeight w:val="113"/>
        </w:trPr>
        <w:tc>
          <w:tcPr>
            <w:tcW w:w="470" w:type="pct"/>
            <w:vMerge/>
            <w:tcBorders>
              <w:tl2br w:val="nil"/>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
        </w:tc>
        <w:tc>
          <w:tcPr>
            <w:tcW w:w="657"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不含退養</w:t>
            </w:r>
            <w:proofErr w:type="gramEnd"/>
            <w:r w:rsidRPr="0052245F">
              <w:rPr>
                <w:rFonts w:hAnsi="標楷體"/>
                <w:snapToGrid w:val="0"/>
                <w:spacing w:val="-14"/>
                <w:kern w:val="0"/>
                <w:sz w:val="24"/>
                <w:szCs w:val="24"/>
              </w:rPr>
              <w:t>金</w:t>
            </w:r>
          </w:p>
        </w:tc>
        <w:tc>
          <w:tcPr>
            <w:tcW w:w="657"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加計退養</w:t>
            </w:r>
            <w:proofErr w:type="gramEnd"/>
            <w:r w:rsidRPr="0052245F">
              <w:rPr>
                <w:rFonts w:hAnsi="標楷體"/>
                <w:snapToGrid w:val="0"/>
                <w:spacing w:val="-14"/>
                <w:kern w:val="0"/>
                <w:sz w:val="24"/>
                <w:szCs w:val="24"/>
              </w:rPr>
              <w:t>金</w:t>
            </w:r>
          </w:p>
        </w:tc>
        <w:tc>
          <w:tcPr>
            <w:tcW w:w="657"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不含退養</w:t>
            </w:r>
            <w:proofErr w:type="gramEnd"/>
            <w:r w:rsidRPr="0052245F">
              <w:rPr>
                <w:rFonts w:hAnsi="標楷體"/>
                <w:snapToGrid w:val="0"/>
                <w:spacing w:val="-14"/>
                <w:kern w:val="0"/>
                <w:sz w:val="24"/>
                <w:szCs w:val="24"/>
              </w:rPr>
              <w:t>金</w:t>
            </w:r>
          </w:p>
        </w:tc>
        <w:tc>
          <w:tcPr>
            <w:tcW w:w="657" w:type="pct"/>
            <w:tcBorders>
              <w:right w:val="single" w:sz="4" w:space="0" w:color="auto"/>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加計退養</w:t>
            </w:r>
            <w:proofErr w:type="gramEnd"/>
            <w:r w:rsidRPr="0052245F">
              <w:rPr>
                <w:rFonts w:hAnsi="標楷體"/>
                <w:snapToGrid w:val="0"/>
                <w:spacing w:val="-14"/>
                <w:kern w:val="0"/>
                <w:sz w:val="24"/>
                <w:szCs w:val="24"/>
              </w:rPr>
              <w:t>金</w:t>
            </w:r>
          </w:p>
        </w:tc>
        <w:tc>
          <w:tcPr>
            <w:tcW w:w="952"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不含退養</w:t>
            </w:r>
            <w:proofErr w:type="gramEnd"/>
            <w:r w:rsidRPr="0052245F">
              <w:rPr>
                <w:rFonts w:hAnsi="標楷體"/>
                <w:snapToGrid w:val="0"/>
                <w:spacing w:val="-14"/>
                <w:kern w:val="0"/>
                <w:sz w:val="24"/>
                <w:szCs w:val="24"/>
              </w:rPr>
              <w:t>金</w:t>
            </w:r>
          </w:p>
        </w:tc>
        <w:tc>
          <w:tcPr>
            <w:tcW w:w="95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加計退養</w:t>
            </w:r>
            <w:proofErr w:type="gramEnd"/>
            <w:r w:rsidRPr="0052245F">
              <w:rPr>
                <w:rFonts w:hAnsi="標楷體"/>
                <w:snapToGrid w:val="0"/>
                <w:spacing w:val="-14"/>
                <w:kern w:val="0"/>
                <w:sz w:val="24"/>
                <w:szCs w:val="24"/>
              </w:rPr>
              <w:t>金</w:t>
            </w:r>
          </w:p>
        </w:tc>
      </w:tr>
      <w:tr w:rsidR="00091204" w:rsidRPr="0052245F" w:rsidTr="00CB0199">
        <w:trPr>
          <w:trHeight w:val="113"/>
        </w:trPr>
        <w:tc>
          <w:tcPr>
            <w:tcW w:w="47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100</w:t>
            </w:r>
            <w:proofErr w:type="gramEnd"/>
            <w:r w:rsidRPr="0052245F">
              <w:rPr>
                <w:rFonts w:hAnsi="標楷體"/>
                <w:snapToGrid w:val="0"/>
                <w:spacing w:val="-14"/>
                <w:kern w:val="0"/>
                <w:sz w:val="24"/>
                <w:szCs w:val="24"/>
              </w:rPr>
              <w:t>年度</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71,633</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113,443</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37.41%</w:t>
            </w:r>
          </w:p>
        </w:tc>
        <w:tc>
          <w:tcPr>
            <w:tcW w:w="657" w:type="pct"/>
            <w:tcBorders>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58.80%</w:t>
            </w:r>
          </w:p>
        </w:tc>
        <w:tc>
          <w:tcPr>
            <w:tcW w:w="952"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63.67%</w:t>
            </w:r>
          </w:p>
        </w:tc>
        <w:tc>
          <w:tcPr>
            <w:tcW w:w="950"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99.86%</w:t>
            </w:r>
          </w:p>
        </w:tc>
      </w:tr>
      <w:tr w:rsidR="00091204" w:rsidRPr="0052245F" w:rsidTr="00CB0199">
        <w:trPr>
          <w:trHeight w:val="113"/>
        </w:trPr>
        <w:tc>
          <w:tcPr>
            <w:tcW w:w="47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101</w:t>
            </w:r>
            <w:proofErr w:type="gramEnd"/>
            <w:r w:rsidRPr="0052245F">
              <w:rPr>
                <w:rFonts w:hAnsi="標楷體"/>
                <w:snapToGrid w:val="0"/>
                <w:spacing w:val="-14"/>
                <w:kern w:val="0"/>
                <w:sz w:val="24"/>
                <w:szCs w:val="24"/>
              </w:rPr>
              <w:t>年度</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76,403</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111,143</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41.99%</w:t>
            </w:r>
          </w:p>
        </w:tc>
        <w:tc>
          <w:tcPr>
            <w:tcW w:w="657" w:type="pct"/>
            <w:tcBorders>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61.01%</w:t>
            </w:r>
          </w:p>
        </w:tc>
        <w:tc>
          <w:tcPr>
            <w:tcW w:w="952"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72.28%</w:t>
            </w:r>
          </w:p>
        </w:tc>
        <w:tc>
          <w:tcPr>
            <w:tcW w:w="950"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105.08%</w:t>
            </w:r>
          </w:p>
        </w:tc>
      </w:tr>
      <w:tr w:rsidR="00091204" w:rsidRPr="0052245F" w:rsidTr="00CB0199">
        <w:trPr>
          <w:trHeight w:val="113"/>
        </w:trPr>
        <w:tc>
          <w:tcPr>
            <w:tcW w:w="47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102</w:t>
            </w:r>
            <w:proofErr w:type="gramEnd"/>
            <w:r w:rsidRPr="0052245F">
              <w:rPr>
                <w:rFonts w:hAnsi="標楷體"/>
                <w:snapToGrid w:val="0"/>
                <w:spacing w:val="-14"/>
                <w:kern w:val="0"/>
                <w:sz w:val="24"/>
                <w:szCs w:val="24"/>
              </w:rPr>
              <w:t>年度</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75,515</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128,885</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41.41%</w:t>
            </w:r>
          </w:p>
        </w:tc>
        <w:tc>
          <w:tcPr>
            <w:tcW w:w="657" w:type="pct"/>
            <w:tcBorders>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70.70%</w:t>
            </w:r>
          </w:p>
        </w:tc>
        <w:tc>
          <w:tcPr>
            <w:tcW w:w="952"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71.14%</w:t>
            </w:r>
          </w:p>
        </w:tc>
        <w:tc>
          <w:tcPr>
            <w:tcW w:w="950"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121.42%</w:t>
            </w:r>
          </w:p>
        </w:tc>
      </w:tr>
      <w:tr w:rsidR="00091204" w:rsidRPr="0052245F" w:rsidTr="00CB0199">
        <w:trPr>
          <w:trHeight w:val="113"/>
        </w:trPr>
        <w:tc>
          <w:tcPr>
            <w:tcW w:w="47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103</w:t>
            </w:r>
            <w:proofErr w:type="gramEnd"/>
            <w:r w:rsidRPr="0052245F">
              <w:rPr>
                <w:rFonts w:hAnsi="標楷體"/>
                <w:snapToGrid w:val="0"/>
                <w:spacing w:val="-14"/>
                <w:kern w:val="0"/>
                <w:sz w:val="24"/>
                <w:szCs w:val="24"/>
              </w:rPr>
              <w:t>年度</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79,548</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134,958</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43.75%</w:t>
            </w:r>
          </w:p>
        </w:tc>
        <w:tc>
          <w:tcPr>
            <w:tcW w:w="657" w:type="pct"/>
            <w:tcBorders>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74.20%</w:t>
            </w:r>
          </w:p>
        </w:tc>
        <w:tc>
          <w:tcPr>
            <w:tcW w:w="952"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74.94%</w:t>
            </w:r>
          </w:p>
        </w:tc>
        <w:tc>
          <w:tcPr>
            <w:tcW w:w="950"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127.14%</w:t>
            </w:r>
          </w:p>
        </w:tc>
      </w:tr>
      <w:tr w:rsidR="00091204" w:rsidRPr="0052245F" w:rsidTr="00CB0199">
        <w:trPr>
          <w:trHeight w:val="113"/>
        </w:trPr>
        <w:tc>
          <w:tcPr>
            <w:tcW w:w="47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104</w:t>
            </w:r>
            <w:proofErr w:type="gramEnd"/>
            <w:r w:rsidRPr="0052245F">
              <w:rPr>
                <w:rFonts w:hAnsi="標楷體"/>
                <w:snapToGrid w:val="0"/>
                <w:spacing w:val="-14"/>
                <w:kern w:val="0"/>
                <w:sz w:val="24"/>
                <w:szCs w:val="24"/>
              </w:rPr>
              <w:t>年度</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81,124</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151,438</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44.57%</w:t>
            </w:r>
          </w:p>
        </w:tc>
        <w:tc>
          <w:tcPr>
            <w:tcW w:w="657" w:type="pct"/>
            <w:tcBorders>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83.17%</w:t>
            </w:r>
          </w:p>
        </w:tc>
        <w:tc>
          <w:tcPr>
            <w:tcW w:w="952"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76.84%</w:t>
            </w:r>
          </w:p>
        </w:tc>
        <w:tc>
          <w:tcPr>
            <w:tcW w:w="950"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143.24%</w:t>
            </w:r>
          </w:p>
        </w:tc>
      </w:tr>
      <w:tr w:rsidR="00091204" w:rsidRPr="0052245F" w:rsidTr="00CB0199">
        <w:trPr>
          <w:trHeight w:val="113"/>
        </w:trPr>
        <w:tc>
          <w:tcPr>
            <w:tcW w:w="47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105</w:t>
            </w:r>
            <w:proofErr w:type="gramEnd"/>
            <w:r w:rsidRPr="0052245F">
              <w:rPr>
                <w:rFonts w:hAnsi="標楷體"/>
                <w:snapToGrid w:val="0"/>
                <w:spacing w:val="-14"/>
                <w:kern w:val="0"/>
                <w:sz w:val="24"/>
                <w:szCs w:val="24"/>
              </w:rPr>
              <w:t>年度</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79,610</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160,785</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43.59%</w:t>
            </w:r>
          </w:p>
        </w:tc>
        <w:tc>
          <w:tcPr>
            <w:tcW w:w="657" w:type="pct"/>
            <w:tcBorders>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87.97%</w:t>
            </w:r>
          </w:p>
        </w:tc>
        <w:tc>
          <w:tcPr>
            <w:tcW w:w="952"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75.00%</w:t>
            </w:r>
          </w:p>
        </w:tc>
        <w:tc>
          <w:tcPr>
            <w:tcW w:w="950"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151.47%</w:t>
            </w:r>
          </w:p>
        </w:tc>
      </w:tr>
      <w:tr w:rsidR="00091204" w:rsidRPr="0052245F" w:rsidTr="00CB0199">
        <w:trPr>
          <w:trHeight w:val="113"/>
        </w:trPr>
        <w:tc>
          <w:tcPr>
            <w:tcW w:w="47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106</w:t>
            </w:r>
            <w:proofErr w:type="gramEnd"/>
            <w:r w:rsidRPr="0052245F">
              <w:rPr>
                <w:rFonts w:hAnsi="標楷體"/>
                <w:snapToGrid w:val="0"/>
                <w:spacing w:val="-14"/>
                <w:kern w:val="0"/>
                <w:sz w:val="24"/>
                <w:szCs w:val="24"/>
              </w:rPr>
              <w:t>年度</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77,571</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149,261</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42.83%</w:t>
            </w:r>
          </w:p>
        </w:tc>
        <w:tc>
          <w:tcPr>
            <w:tcW w:w="657" w:type="pct"/>
            <w:tcBorders>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82.41%</w:t>
            </w:r>
          </w:p>
        </w:tc>
        <w:tc>
          <w:tcPr>
            <w:tcW w:w="952"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73.11%</w:t>
            </w:r>
          </w:p>
        </w:tc>
        <w:tc>
          <w:tcPr>
            <w:tcW w:w="950"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140.66%</w:t>
            </w:r>
          </w:p>
        </w:tc>
      </w:tr>
      <w:tr w:rsidR="00091204" w:rsidRPr="0052245F" w:rsidTr="00CB0199">
        <w:trPr>
          <w:trHeight w:val="113"/>
        </w:trPr>
        <w:tc>
          <w:tcPr>
            <w:tcW w:w="47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snapToGrid w:val="0"/>
                <w:spacing w:val="-14"/>
                <w:kern w:val="0"/>
                <w:sz w:val="24"/>
                <w:szCs w:val="24"/>
              </w:rPr>
              <w:t>平均數</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77,343</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136,014</w:t>
            </w:r>
          </w:p>
        </w:tc>
        <w:tc>
          <w:tcPr>
            <w:tcW w:w="657" w:type="pct"/>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42.22%</w:t>
            </w:r>
          </w:p>
        </w:tc>
        <w:tc>
          <w:tcPr>
            <w:tcW w:w="657" w:type="pct"/>
            <w:tcBorders>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74.21%</w:t>
            </w:r>
          </w:p>
        </w:tc>
        <w:tc>
          <w:tcPr>
            <w:tcW w:w="952"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72.43%</w:t>
            </w:r>
          </w:p>
        </w:tc>
        <w:tc>
          <w:tcPr>
            <w:tcW w:w="950" w:type="pct"/>
            <w:tcBorders>
              <w:top w:val="single" w:sz="4" w:space="0" w:color="auto"/>
              <w:left w:val="single" w:sz="4" w:space="0" w:color="auto"/>
              <w:bottom w:val="single" w:sz="4" w:space="0" w:color="auto"/>
              <w:right w:val="single" w:sz="4" w:space="0" w:color="auto"/>
            </w:tcBorders>
            <w:vAlign w:val="bottom"/>
          </w:tcPr>
          <w:p w:rsidR="00847A57" w:rsidRPr="0052245F" w:rsidRDefault="00847A57" w:rsidP="00E42B4A">
            <w:pPr>
              <w:jc w:val="center"/>
              <w:rPr>
                <w:rFonts w:hAnsi="標楷體"/>
                <w:kern w:val="28"/>
                <w:sz w:val="24"/>
                <w:szCs w:val="24"/>
              </w:rPr>
            </w:pPr>
            <w:r w:rsidRPr="0052245F">
              <w:rPr>
                <w:rFonts w:hAnsi="標楷體"/>
                <w:kern w:val="28"/>
                <w:sz w:val="24"/>
                <w:szCs w:val="24"/>
              </w:rPr>
              <w:t>127.28%</w:t>
            </w:r>
          </w:p>
        </w:tc>
      </w:tr>
    </w:tbl>
    <w:p w:rsidR="00847A57" w:rsidRPr="0052245F" w:rsidRDefault="00847A57" w:rsidP="00F2656C">
      <w:pPr>
        <w:spacing w:line="240" w:lineRule="exact"/>
        <w:ind w:left="1561" w:hangingChars="600" w:hanging="1561"/>
        <w:rPr>
          <w:rFonts w:hAnsi="標楷體"/>
          <w:kern w:val="28"/>
          <w:sz w:val="24"/>
          <w:szCs w:val="24"/>
          <w:lang w:eastAsia="zh-HK"/>
        </w:rPr>
      </w:pPr>
      <w:r w:rsidRPr="0052245F">
        <w:rPr>
          <w:rFonts w:hAnsi="標楷體" w:hint="eastAsia"/>
          <w:kern w:val="28"/>
          <w:sz w:val="24"/>
          <w:szCs w:val="24"/>
          <w:lang w:eastAsia="zh-HK"/>
        </w:rPr>
        <w:t>司法院說明：B欄位母數內涵部分</w:t>
      </w:r>
      <w:proofErr w:type="gramStart"/>
      <w:r w:rsidRPr="0052245F">
        <w:rPr>
          <w:rFonts w:hAnsi="標楷體" w:hint="eastAsia"/>
          <w:kern w:val="28"/>
          <w:sz w:val="24"/>
          <w:szCs w:val="24"/>
          <w:lang w:eastAsia="zh-HK"/>
        </w:rPr>
        <w:t>（</w:t>
      </w:r>
      <w:proofErr w:type="gramEnd"/>
      <w:r w:rsidRPr="0052245F">
        <w:rPr>
          <w:rFonts w:hAnsi="標楷體" w:hint="eastAsia"/>
          <w:kern w:val="28"/>
          <w:sz w:val="24"/>
          <w:szCs w:val="24"/>
          <w:lang w:eastAsia="zh-HK"/>
        </w:rPr>
        <w:t>按：為本</w:t>
      </w:r>
      <w:proofErr w:type="gramStart"/>
      <w:r w:rsidRPr="0052245F">
        <w:rPr>
          <w:rFonts w:hAnsi="標楷體" w:hint="eastAsia"/>
          <w:kern w:val="28"/>
          <w:sz w:val="24"/>
          <w:szCs w:val="24"/>
          <w:lang w:eastAsia="zh-HK"/>
        </w:rPr>
        <w:t>俸</w:t>
      </w:r>
      <w:proofErr w:type="gramEnd"/>
      <w:r w:rsidRPr="0052245F">
        <w:rPr>
          <w:rFonts w:hAnsi="標楷體" w:hint="eastAsia"/>
          <w:kern w:val="28"/>
          <w:sz w:val="24"/>
          <w:szCs w:val="24"/>
          <w:lang w:eastAsia="zh-HK"/>
        </w:rPr>
        <w:t>加計1倍</w:t>
      </w:r>
      <w:proofErr w:type="gramStart"/>
      <w:r w:rsidRPr="0052245F">
        <w:rPr>
          <w:rFonts w:hAnsi="標楷體" w:hint="eastAsia"/>
          <w:kern w:val="28"/>
          <w:sz w:val="24"/>
          <w:szCs w:val="24"/>
          <w:lang w:eastAsia="zh-HK"/>
        </w:rPr>
        <w:t>）</w:t>
      </w:r>
      <w:proofErr w:type="gramEnd"/>
      <w:r w:rsidRPr="0052245F">
        <w:rPr>
          <w:rFonts w:hAnsi="標楷體" w:hint="eastAsia"/>
          <w:kern w:val="28"/>
          <w:sz w:val="24"/>
          <w:szCs w:val="24"/>
          <w:lang w:eastAsia="zh-HK"/>
        </w:rPr>
        <w:t>，因未計入法官專業加給及職務加給，故所得替代率偏高，填入該欄位內之計算數據未能反映實際情形，該院認為應不具參考價值。</w:t>
      </w:r>
    </w:p>
    <w:p w:rsidR="00847A57" w:rsidRPr="0052245F" w:rsidRDefault="00847A57" w:rsidP="00847A57">
      <w:pPr>
        <w:rPr>
          <w:rFonts w:hAnsi="標楷體"/>
        </w:rPr>
      </w:pPr>
    </w:p>
    <w:p w:rsidR="00847A57" w:rsidRPr="0052245F" w:rsidRDefault="00847A57" w:rsidP="00BA0A2B">
      <w:pPr>
        <w:pStyle w:val="a0"/>
        <w:ind w:left="1201" w:hanging="1201"/>
        <w:rPr>
          <w:rFonts w:hAnsi="標楷體"/>
          <w:sz w:val="28"/>
          <w:szCs w:val="28"/>
        </w:rPr>
      </w:pPr>
      <w:r w:rsidRPr="0052245F">
        <w:rPr>
          <w:rFonts w:hAnsi="標楷體"/>
          <w:sz w:val="28"/>
          <w:szCs w:val="28"/>
        </w:rPr>
        <w:t>100至106年度法官退休所得替代率（加計退養金）達98%之情形</w:t>
      </w:r>
    </w:p>
    <w:tbl>
      <w:tblPr>
        <w:tblStyle w:val="afb"/>
        <w:tblW w:w="5000" w:type="pct"/>
        <w:tblCellMar>
          <w:left w:w="28" w:type="dxa"/>
          <w:right w:w="28" w:type="dxa"/>
        </w:tblCellMar>
        <w:tblLook w:val="04A0" w:firstRow="1" w:lastRow="0" w:firstColumn="1" w:lastColumn="0" w:noHBand="0" w:noVBand="1"/>
      </w:tblPr>
      <w:tblGrid>
        <w:gridCol w:w="1602"/>
        <w:gridCol w:w="2412"/>
        <w:gridCol w:w="2410"/>
        <w:gridCol w:w="2410"/>
      </w:tblGrid>
      <w:tr w:rsidR="00091204" w:rsidRPr="0052245F" w:rsidTr="00E42B4A">
        <w:trPr>
          <w:trHeight w:val="170"/>
        </w:trPr>
        <w:tc>
          <w:tcPr>
            <w:tcW w:w="907" w:type="pct"/>
            <w:tcBorders>
              <w:tl2br w:val="nil"/>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snapToGrid w:val="0"/>
                <w:spacing w:val="-14"/>
                <w:kern w:val="0"/>
                <w:sz w:val="24"/>
                <w:szCs w:val="24"/>
              </w:rPr>
              <w:t>年度</w:t>
            </w:r>
          </w:p>
        </w:tc>
        <w:tc>
          <w:tcPr>
            <w:tcW w:w="1365"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snapToGrid w:val="0"/>
                <w:spacing w:val="-14"/>
                <w:kern w:val="0"/>
                <w:sz w:val="24"/>
                <w:szCs w:val="24"/>
              </w:rPr>
              <w:t>人數</w:t>
            </w:r>
          </w:p>
        </w:tc>
        <w:tc>
          <w:tcPr>
            <w:tcW w:w="1364"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snapToGrid w:val="0"/>
                <w:spacing w:val="-14"/>
                <w:kern w:val="0"/>
                <w:sz w:val="24"/>
                <w:szCs w:val="24"/>
              </w:rPr>
              <w:t>總人數</w:t>
            </w:r>
          </w:p>
        </w:tc>
        <w:tc>
          <w:tcPr>
            <w:tcW w:w="1364"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snapToGrid w:val="0"/>
                <w:spacing w:val="-14"/>
                <w:kern w:val="0"/>
                <w:sz w:val="24"/>
                <w:szCs w:val="24"/>
              </w:rPr>
              <w:t>占總人數之比率</w:t>
            </w:r>
          </w:p>
        </w:tc>
      </w:tr>
      <w:tr w:rsidR="00091204" w:rsidRPr="0052245F" w:rsidTr="00A0606F">
        <w:trPr>
          <w:trHeight w:val="170"/>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100</w:t>
            </w:r>
            <w:proofErr w:type="gramEnd"/>
            <w:r w:rsidRPr="0052245F">
              <w:rPr>
                <w:rFonts w:hAnsi="標楷體"/>
                <w:snapToGrid w:val="0"/>
                <w:spacing w:val="-14"/>
                <w:kern w:val="0"/>
                <w:sz w:val="24"/>
                <w:szCs w:val="24"/>
              </w:rPr>
              <w:t>年度</w:t>
            </w:r>
          </w:p>
        </w:tc>
        <w:tc>
          <w:tcPr>
            <w:tcW w:w="1365"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21</w:t>
            </w:r>
          </w:p>
        </w:tc>
        <w:tc>
          <w:tcPr>
            <w:tcW w:w="1364" w:type="pct"/>
            <w:vAlign w:val="bottom"/>
          </w:tcPr>
          <w:p w:rsidR="00847A57" w:rsidRPr="0052245F" w:rsidRDefault="00847A57" w:rsidP="00CB0199">
            <w:pPr>
              <w:jc w:val="center"/>
              <w:rPr>
                <w:rFonts w:hAnsi="標楷體"/>
                <w:kern w:val="28"/>
                <w:sz w:val="24"/>
                <w:szCs w:val="24"/>
              </w:rPr>
            </w:pPr>
            <w:r w:rsidRPr="0052245F">
              <w:rPr>
                <w:rFonts w:hAnsi="標楷體"/>
                <w:kern w:val="28"/>
                <w:sz w:val="24"/>
                <w:szCs w:val="24"/>
              </w:rPr>
              <w:t>0.00%</w:t>
            </w:r>
          </w:p>
        </w:tc>
      </w:tr>
      <w:tr w:rsidR="00091204" w:rsidRPr="0052245F" w:rsidTr="00A0606F">
        <w:trPr>
          <w:trHeight w:val="170"/>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101</w:t>
            </w:r>
            <w:proofErr w:type="gramEnd"/>
            <w:r w:rsidRPr="0052245F">
              <w:rPr>
                <w:rFonts w:hAnsi="標楷體"/>
                <w:snapToGrid w:val="0"/>
                <w:spacing w:val="-14"/>
                <w:kern w:val="0"/>
                <w:sz w:val="24"/>
                <w:szCs w:val="24"/>
              </w:rPr>
              <w:t>年度</w:t>
            </w:r>
          </w:p>
        </w:tc>
        <w:tc>
          <w:tcPr>
            <w:tcW w:w="1365"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20</w:t>
            </w:r>
          </w:p>
        </w:tc>
        <w:tc>
          <w:tcPr>
            <w:tcW w:w="1364" w:type="pct"/>
            <w:vAlign w:val="bottom"/>
          </w:tcPr>
          <w:p w:rsidR="00847A57" w:rsidRPr="0052245F" w:rsidRDefault="00847A57" w:rsidP="00CB0199">
            <w:pPr>
              <w:jc w:val="center"/>
              <w:rPr>
                <w:rFonts w:hAnsi="標楷體"/>
                <w:kern w:val="28"/>
                <w:sz w:val="24"/>
                <w:szCs w:val="24"/>
              </w:rPr>
            </w:pPr>
            <w:r w:rsidRPr="0052245F">
              <w:rPr>
                <w:rFonts w:hAnsi="標楷體"/>
                <w:kern w:val="28"/>
                <w:sz w:val="24"/>
                <w:szCs w:val="24"/>
              </w:rPr>
              <w:t>10.00%</w:t>
            </w:r>
          </w:p>
        </w:tc>
      </w:tr>
      <w:tr w:rsidR="00091204" w:rsidRPr="0052245F" w:rsidTr="00A0606F">
        <w:trPr>
          <w:trHeight w:val="170"/>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102</w:t>
            </w:r>
            <w:proofErr w:type="gramEnd"/>
            <w:r w:rsidRPr="0052245F">
              <w:rPr>
                <w:rFonts w:hAnsi="標楷體"/>
                <w:snapToGrid w:val="0"/>
                <w:spacing w:val="-14"/>
                <w:kern w:val="0"/>
                <w:sz w:val="24"/>
                <w:szCs w:val="24"/>
              </w:rPr>
              <w:t>年度</w:t>
            </w:r>
          </w:p>
        </w:tc>
        <w:tc>
          <w:tcPr>
            <w:tcW w:w="1365"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4</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20</w:t>
            </w:r>
          </w:p>
        </w:tc>
        <w:tc>
          <w:tcPr>
            <w:tcW w:w="1364" w:type="pct"/>
            <w:vAlign w:val="bottom"/>
          </w:tcPr>
          <w:p w:rsidR="00847A57" w:rsidRPr="0052245F" w:rsidRDefault="00847A57" w:rsidP="00CB0199">
            <w:pPr>
              <w:jc w:val="center"/>
              <w:rPr>
                <w:rFonts w:hAnsi="標楷體"/>
                <w:kern w:val="28"/>
                <w:sz w:val="24"/>
                <w:szCs w:val="24"/>
              </w:rPr>
            </w:pPr>
            <w:r w:rsidRPr="0052245F">
              <w:rPr>
                <w:rFonts w:hAnsi="標楷體"/>
                <w:kern w:val="28"/>
                <w:sz w:val="24"/>
                <w:szCs w:val="24"/>
              </w:rPr>
              <w:t>20.00%</w:t>
            </w:r>
          </w:p>
        </w:tc>
      </w:tr>
      <w:tr w:rsidR="00091204" w:rsidRPr="0052245F" w:rsidTr="00A0606F">
        <w:trPr>
          <w:trHeight w:val="170"/>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103</w:t>
            </w:r>
            <w:proofErr w:type="gramEnd"/>
            <w:r w:rsidRPr="0052245F">
              <w:rPr>
                <w:rFonts w:hAnsi="標楷體"/>
                <w:snapToGrid w:val="0"/>
                <w:spacing w:val="-14"/>
                <w:kern w:val="0"/>
                <w:sz w:val="24"/>
                <w:szCs w:val="24"/>
              </w:rPr>
              <w:t>年度</w:t>
            </w:r>
          </w:p>
        </w:tc>
        <w:tc>
          <w:tcPr>
            <w:tcW w:w="1365"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18</w:t>
            </w:r>
          </w:p>
        </w:tc>
        <w:tc>
          <w:tcPr>
            <w:tcW w:w="1364" w:type="pct"/>
            <w:vAlign w:val="bottom"/>
          </w:tcPr>
          <w:p w:rsidR="00847A57" w:rsidRPr="0052245F" w:rsidRDefault="00847A57" w:rsidP="00CB0199">
            <w:pPr>
              <w:jc w:val="center"/>
              <w:rPr>
                <w:rFonts w:hAnsi="標楷體"/>
                <w:kern w:val="28"/>
                <w:sz w:val="24"/>
                <w:szCs w:val="24"/>
              </w:rPr>
            </w:pPr>
            <w:r w:rsidRPr="0052245F">
              <w:rPr>
                <w:rFonts w:hAnsi="標楷體"/>
                <w:kern w:val="28"/>
                <w:sz w:val="24"/>
                <w:szCs w:val="24"/>
              </w:rPr>
              <w:t>33.33%</w:t>
            </w:r>
          </w:p>
        </w:tc>
      </w:tr>
      <w:tr w:rsidR="00091204" w:rsidRPr="0052245F" w:rsidTr="00A0606F">
        <w:trPr>
          <w:trHeight w:val="170"/>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104</w:t>
            </w:r>
            <w:proofErr w:type="gramEnd"/>
            <w:r w:rsidRPr="0052245F">
              <w:rPr>
                <w:rFonts w:hAnsi="標楷體"/>
                <w:snapToGrid w:val="0"/>
                <w:spacing w:val="-14"/>
                <w:kern w:val="0"/>
                <w:sz w:val="24"/>
                <w:szCs w:val="24"/>
              </w:rPr>
              <w:t>年度</w:t>
            </w:r>
          </w:p>
        </w:tc>
        <w:tc>
          <w:tcPr>
            <w:tcW w:w="1365"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34</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64</w:t>
            </w:r>
          </w:p>
        </w:tc>
        <w:tc>
          <w:tcPr>
            <w:tcW w:w="1364" w:type="pct"/>
            <w:vAlign w:val="bottom"/>
          </w:tcPr>
          <w:p w:rsidR="00847A57" w:rsidRPr="0052245F" w:rsidRDefault="00847A57" w:rsidP="00CB0199">
            <w:pPr>
              <w:jc w:val="center"/>
              <w:rPr>
                <w:rFonts w:hAnsi="標楷體"/>
                <w:kern w:val="28"/>
                <w:sz w:val="24"/>
                <w:szCs w:val="24"/>
              </w:rPr>
            </w:pPr>
            <w:r w:rsidRPr="0052245F">
              <w:rPr>
                <w:rFonts w:hAnsi="標楷體"/>
                <w:kern w:val="28"/>
                <w:sz w:val="24"/>
                <w:szCs w:val="24"/>
              </w:rPr>
              <w:t>53.13%</w:t>
            </w:r>
          </w:p>
        </w:tc>
      </w:tr>
      <w:tr w:rsidR="00091204" w:rsidRPr="0052245F" w:rsidTr="00A0606F">
        <w:trPr>
          <w:trHeight w:val="170"/>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105</w:t>
            </w:r>
            <w:proofErr w:type="gramEnd"/>
            <w:r w:rsidRPr="0052245F">
              <w:rPr>
                <w:rFonts w:hAnsi="標楷體"/>
                <w:snapToGrid w:val="0"/>
                <w:spacing w:val="-14"/>
                <w:kern w:val="0"/>
                <w:sz w:val="24"/>
                <w:szCs w:val="24"/>
              </w:rPr>
              <w:t>年度</w:t>
            </w:r>
          </w:p>
        </w:tc>
        <w:tc>
          <w:tcPr>
            <w:tcW w:w="1365"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32</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51</w:t>
            </w:r>
          </w:p>
        </w:tc>
        <w:tc>
          <w:tcPr>
            <w:tcW w:w="1364" w:type="pct"/>
            <w:vAlign w:val="bottom"/>
          </w:tcPr>
          <w:p w:rsidR="00847A57" w:rsidRPr="0052245F" w:rsidRDefault="00847A57" w:rsidP="00CB0199">
            <w:pPr>
              <w:jc w:val="center"/>
              <w:rPr>
                <w:rFonts w:hAnsi="標楷體"/>
                <w:kern w:val="28"/>
                <w:sz w:val="24"/>
                <w:szCs w:val="24"/>
              </w:rPr>
            </w:pPr>
            <w:r w:rsidRPr="0052245F">
              <w:rPr>
                <w:rFonts w:hAnsi="標楷體"/>
                <w:kern w:val="28"/>
                <w:sz w:val="24"/>
                <w:szCs w:val="24"/>
              </w:rPr>
              <w:t>62.75%</w:t>
            </w:r>
          </w:p>
        </w:tc>
      </w:tr>
      <w:tr w:rsidR="00091204" w:rsidRPr="0052245F" w:rsidTr="00A0606F">
        <w:trPr>
          <w:trHeight w:val="170"/>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proofErr w:type="gramStart"/>
            <w:r w:rsidRPr="0052245F">
              <w:rPr>
                <w:rFonts w:hAnsi="標楷體"/>
                <w:snapToGrid w:val="0"/>
                <w:spacing w:val="-14"/>
                <w:kern w:val="0"/>
                <w:sz w:val="24"/>
                <w:szCs w:val="24"/>
              </w:rPr>
              <w:t>106</w:t>
            </w:r>
            <w:proofErr w:type="gramEnd"/>
            <w:r w:rsidRPr="0052245F">
              <w:rPr>
                <w:rFonts w:hAnsi="標楷體"/>
                <w:snapToGrid w:val="0"/>
                <w:spacing w:val="-14"/>
                <w:kern w:val="0"/>
                <w:sz w:val="24"/>
                <w:szCs w:val="24"/>
              </w:rPr>
              <w:t>年度</w:t>
            </w:r>
          </w:p>
        </w:tc>
        <w:tc>
          <w:tcPr>
            <w:tcW w:w="1365"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15</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hint="eastAsia"/>
                <w:snapToGrid w:val="0"/>
                <w:spacing w:val="-14"/>
                <w:kern w:val="0"/>
                <w:sz w:val="24"/>
                <w:szCs w:val="24"/>
              </w:rPr>
              <w:t>32</w:t>
            </w:r>
          </w:p>
        </w:tc>
        <w:tc>
          <w:tcPr>
            <w:tcW w:w="1364" w:type="pct"/>
            <w:vAlign w:val="bottom"/>
          </w:tcPr>
          <w:p w:rsidR="00847A57" w:rsidRPr="0052245F" w:rsidRDefault="00847A57" w:rsidP="00CB0199">
            <w:pPr>
              <w:jc w:val="center"/>
              <w:rPr>
                <w:rFonts w:hAnsi="標楷體"/>
                <w:kern w:val="28"/>
                <w:sz w:val="24"/>
                <w:szCs w:val="24"/>
              </w:rPr>
            </w:pPr>
            <w:r w:rsidRPr="0052245F">
              <w:rPr>
                <w:rFonts w:hAnsi="標楷體"/>
                <w:kern w:val="28"/>
                <w:sz w:val="24"/>
                <w:szCs w:val="24"/>
              </w:rPr>
              <w:t>46.88%</w:t>
            </w:r>
          </w:p>
        </w:tc>
      </w:tr>
      <w:tr w:rsidR="00091204" w:rsidRPr="0052245F" w:rsidTr="00A0606F">
        <w:trPr>
          <w:trHeight w:val="170"/>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4"/>
                <w:szCs w:val="24"/>
              </w:rPr>
            </w:pPr>
            <w:r w:rsidRPr="0052245F">
              <w:rPr>
                <w:rFonts w:hAnsi="標楷體"/>
                <w:snapToGrid w:val="0"/>
                <w:spacing w:val="-14"/>
                <w:kern w:val="0"/>
                <w:sz w:val="24"/>
                <w:szCs w:val="24"/>
              </w:rPr>
              <w:t>平均數</w:t>
            </w:r>
          </w:p>
        </w:tc>
        <w:tc>
          <w:tcPr>
            <w:tcW w:w="1365" w:type="pct"/>
            <w:vAlign w:val="bottom"/>
          </w:tcPr>
          <w:p w:rsidR="00847A57" w:rsidRPr="0052245F" w:rsidRDefault="00847A57" w:rsidP="00CB0199">
            <w:pPr>
              <w:jc w:val="center"/>
              <w:rPr>
                <w:rFonts w:hAnsi="標楷體"/>
                <w:kern w:val="28"/>
                <w:sz w:val="24"/>
                <w:szCs w:val="24"/>
              </w:rPr>
            </w:pPr>
            <w:r w:rsidRPr="0052245F">
              <w:rPr>
                <w:rFonts w:hAnsi="標楷體"/>
                <w:kern w:val="28"/>
                <w:sz w:val="24"/>
                <w:szCs w:val="24"/>
              </w:rPr>
              <w:t>13</w:t>
            </w:r>
          </w:p>
        </w:tc>
        <w:tc>
          <w:tcPr>
            <w:tcW w:w="1364" w:type="pct"/>
            <w:vAlign w:val="bottom"/>
          </w:tcPr>
          <w:p w:rsidR="00847A57" w:rsidRPr="0052245F" w:rsidRDefault="00847A57" w:rsidP="00CB0199">
            <w:pPr>
              <w:jc w:val="center"/>
              <w:rPr>
                <w:rFonts w:hAnsi="標楷體"/>
                <w:kern w:val="28"/>
                <w:sz w:val="24"/>
                <w:szCs w:val="24"/>
              </w:rPr>
            </w:pPr>
            <w:r w:rsidRPr="0052245F">
              <w:rPr>
                <w:rFonts w:hAnsi="標楷體"/>
                <w:kern w:val="28"/>
                <w:sz w:val="24"/>
                <w:szCs w:val="24"/>
              </w:rPr>
              <w:t>32</w:t>
            </w:r>
          </w:p>
        </w:tc>
        <w:tc>
          <w:tcPr>
            <w:tcW w:w="1364" w:type="pct"/>
            <w:vAlign w:val="bottom"/>
          </w:tcPr>
          <w:p w:rsidR="00847A57" w:rsidRPr="0052245F" w:rsidRDefault="00847A57" w:rsidP="00CB0199">
            <w:pPr>
              <w:jc w:val="center"/>
              <w:rPr>
                <w:rFonts w:hAnsi="標楷體"/>
                <w:kern w:val="28"/>
                <w:sz w:val="24"/>
                <w:szCs w:val="24"/>
              </w:rPr>
            </w:pPr>
            <w:r w:rsidRPr="0052245F">
              <w:rPr>
                <w:rFonts w:hAnsi="標楷體"/>
                <w:kern w:val="28"/>
                <w:sz w:val="24"/>
                <w:szCs w:val="24"/>
              </w:rPr>
              <w:t>32.30%</w:t>
            </w:r>
          </w:p>
        </w:tc>
      </w:tr>
    </w:tbl>
    <w:p w:rsidR="00A0606F" w:rsidRPr="0052245F" w:rsidRDefault="00A0606F" w:rsidP="00A0606F">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E42B4A" w:rsidRPr="0052245F" w:rsidRDefault="00E42B4A" w:rsidP="00847A57">
      <w:pPr>
        <w:rPr>
          <w:rFonts w:hAnsi="標楷體"/>
          <w:kern w:val="28"/>
          <w:sz w:val="28"/>
          <w:szCs w:val="24"/>
        </w:rPr>
      </w:pPr>
    </w:p>
    <w:p w:rsidR="00E42B4A" w:rsidRPr="0052245F" w:rsidRDefault="00E42B4A" w:rsidP="00847A57">
      <w:pPr>
        <w:rPr>
          <w:rFonts w:hAnsi="標楷體"/>
          <w:kern w:val="28"/>
          <w:sz w:val="28"/>
          <w:szCs w:val="24"/>
        </w:rPr>
        <w:sectPr w:rsidR="00E42B4A" w:rsidRPr="0052245F" w:rsidSect="00CB0199">
          <w:pgSz w:w="11907" w:h="16840" w:code="9"/>
          <w:pgMar w:top="1701" w:right="1418" w:bottom="1418" w:left="1418" w:header="851" w:footer="851" w:gutter="227"/>
          <w:cols w:space="425"/>
          <w:docGrid w:type="linesAndChars" w:linePitch="457" w:charSpace="4127"/>
        </w:sectPr>
      </w:pPr>
    </w:p>
    <w:p w:rsidR="00847A57" w:rsidRPr="0052245F" w:rsidRDefault="00847A57" w:rsidP="00487713">
      <w:pPr>
        <w:pStyle w:val="a0"/>
        <w:ind w:left="1501" w:hangingChars="500" w:hanging="1501"/>
        <w:rPr>
          <w:rFonts w:hAnsi="標楷體"/>
          <w:sz w:val="28"/>
          <w:szCs w:val="28"/>
        </w:rPr>
      </w:pPr>
      <w:r w:rsidRPr="0052245F">
        <w:rPr>
          <w:rFonts w:hAnsi="標楷體"/>
          <w:sz w:val="28"/>
          <w:szCs w:val="28"/>
        </w:rPr>
        <w:lastRenderedPageBreak/>
        <w:t>法官-純舊制，任職30年800</w:t>
      </w:r>
      <w:proofErr w:type="gramStart"/>
      <w:r w:rsidRPr="0052245F">
        <w:rPr>
          <w:rFonts w:hAnsi="標楷體"/>
          <w:sz w:val="28"/>
          <w:szCs w:val="28"/>
        </w:rPr>
        <w:t>俸</w:t>
      </w:r>
      <w:proofErr w:type="gramEnd"/>
      <w:r w:rsidRPr="0052245F">
        <w:rPr>
          <w:rFonts w:hAnsi="標楷體"/>
          <w:sz w:val="28"/>
          <w:szCs w:val="28"/>
        </w:rPr>
        <w:t>點：</w:t>
      </w:r>
      <w:proofErr w:type="gramStart"/>
      <w:r w:rsidRPr="0052245F">
        <w:rPr>
          <w:rFonts w:hAnsi="標楷體"/>
          <w:sz w:val="28"/>
          <w:szCs w:val="28"/>
        </w:rPr>
        <w:t>採</w:t>
      </w:r>
      <w:proofErr w:type="gramEnd"/>
      <w:r w:rsidRPr="0052245F">
        <w:rPr>
          <w:rFonts w:hAnsi="標楷體"/>
          <w:sz w:val="28"/>
          <w:szCs w:val="28"/>
        </w:rPr>
        <w:t>10年調降67.5%→52.5%</w:t>
      </w:r>
    </w:p>
    <w:tbl>
      <w:tblPr>
        <w:tblStyle w:val="afb"/>
        <w:tblW w:w="5000" w:type="pct"/>
        <w:tblCellMar>
          <w:left w:w="28" w:type="dxa"/>
          <w:right w:w="28" w:type="dxa"/>
        </w:tblCellMar>
        <w:tblLook w:val="04A0" w:firstRow="1" w:lastRow="0" w:firstColumn="1" w:lastColumn="0" w:noHBand="0" w:noVBand="1"/>
      </w:tblPr>
      <w:tblGrid>
        <w:gridCol w:w="566"/>
        <w:gridCol w:w="682"/>
        <w:gridCol w:w="431"/>
        <w:gridCol w:w="1117"/>
        <w:gridCol w:w="945"/>
        <w:gridCol w:w="1829"/>
        <w:gridCol w:w="2087"/>
        <w:gridCol w:w="1177"/>
      </w:tblGrid>
      <w:tr w:rsidR="00091204" w:rsidRPr="0052245F" w:rsidTr="00E42B4A">
        <w:trPr>
          <w:trHeight w:val="113"/>
          <w:tblHeader/>
        </w:trPr>
        <w:tc>
          <w:tcPr>
            <w:tcW w:w="1583" w:type="pct"/>
            <w:gridSpan w:val="4"/>
            <w:vMerge w:val="restart"/>
            <w:tcBorders>
              <w:tl2br w:val="nil"/>
            </w:tcBorders>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項目</w:t>
            </w:r>
          </w:p>
        </w:tc>
        <w:tc>
          <w:tcPr>
            <w:tcW w:w="535" w:type="pct"/>
            <w:vMerge w:val="restar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年金改革前</w:t>
            </w:r>
          </w:p>
        </w:tc>
        <w:tc>
          <w:tcPr>
            <w:tcW w:w="2882" w:type="pct"/>
            <w:gridSpan w:val="3"/>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年金改革後</w:t>
            </w:r>
          </w:p>
        </w:tc>
      </w:tr>
      <w:tr w:rsidR="00091204" w:rsidRPr="0052245F" w:rsidTr="00E42B4A">
        <w:trPr>
          <w:trHeight w:val="113"/>
          <w:tblHeader/>
        </w:trPr>
        <w:tc>
          <w:tcPr>
            <w:tcW w:w="1583" w:type="pct"/>
            <w:gridSpan w:val="4"/>
            <w:vMerge/>
            <w:tcBorders>
              <w:tl2br w:val="nil"/>
            </w:tcBorders>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535" w:type="pct"/>
            <w:vMerge/>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1035"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107.7.1~108.12.31</w:t>
            </w:r>
          </w:p>
        </w:tc>
        <w:tc>
          <w:tcPr>
            <w:tcW w:w="1181"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114.1.1~114.12.31</w:t>
            </w:r>
          </w:p>
        </w:tc>
        <w:tc>
          <w:tcPr>
            <w:tcW w:w="666"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118.1.1以後</w:t>
            </w:r>
          </w:p>
        </w:tc>
      </w:tr>
      <w:tr w:rsidR="00091204" w:rsidRPr="0052245F" w:rsidTr="00E42B4A">
        <w:trPr>
          <w:trHeight w:val="113"/>
        </w:trPr>
        <w:tc>
          <w:tcPr>
            <w:tcW w:w="1583" w:type="pct"/>
            <w:gridSpan w:val="4"/>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退養金百分比</w:t>
            </w:r>
          </w:p>
        </w:tc>
        <w:tc>
          <w:tcPr>
            <w:tcW w:w="535"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100%</w:t>
            </w:r>
          </w:p>
        </w:tc>
        <w:tc>
          <w:tcPr>
            <w:tcW w:w="1035"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100%</w:t>
            </w:r>
          </w:p>
        </w:tc>
        <w:tc>
          <w:tcPr>
            <w:tcW w:w="1181"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100%</w:t>
            </w:r>
          </w:p>
        </w:tc>
        <w:tc>
          <w:tcPr>
            <w:tcW w:w="666"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100%</w:t>
            </w:r>
          </w:p>
        </w:tc>
      </w:tr>
      <w:tr w:rsidR="00091204" w:rsidRPr="0052245F" w:rsidTr="00E42B4A">
        <w:trPr>
          <w:trHeight w:val="113"/>
        </w:trPr>
        <w:tc>
          <w:tcPr>
            <w:tcW w:w="321"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退休</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所得</w:t>
            </w: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月退休金</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改革前金額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改革後扣減</w:t>
            </w:r>
            <w:proofErr w:type="gramEnd"/>
            <w:r w:rsidRPr="0052245F">
              <w:rPr>
                <w:rFonts w:hAnsi="標楷體"/>
                <w:snapToGrid w:val="0"/>
                <w:spacing w:val="-14"/>
                <w:kern w:val="0"/>
                <w:sz w:val="22"/>
                <w:szCs w:val="22"/>
              </w:rPr>
              <w:t>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扣減後月退休金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公保每月優存利息</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改革前金額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28,661</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28,661</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28,661</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28,661</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改革後扣減</w:t>
            </w:r>
            <w:proofErr w:type="gramEnd"/>
            <w:r w:rsidRPr="0052245F">
              <w:rPr>
                <w:rFonts w:hAnsi="標楷體"/>
                <w:snapToGrid w:val="0"/>
                <w:spacing w:val="-14"/>
                <w:kern w:val="0"/>
                <w:sz w:val="22"/>
                <w:szCs w:val="22"/>
              </w:rPr>
              <w:t>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14,331</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21,630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21,630</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扣</w:t>
            </w:r>
            <w:proofErr w:type="gramStart"/>
            <w:r w:rsidRPr="0052245F">
              <w:rPr>
                <w:rFonts w:hAnsi="標楷體"/>
                <w:snapToGrid w:val="0"/>
                <w:spacing w:val="-14"/>
                <w:kern w:val="0"/>
                <w:sz w:val="22"/>
                <w:szCs w:val="22"/>
              </w:rPr>
              <w:t>減後優存</w:t>
            </w:r>
            <w:proofErr w:type="gramEnd"/>
            <w:r w:rsidRPr="0052245F">
              <w:rPr>
                <w:rFonts w:hAnsi="標楷體"/>
                <w:snapToGrid w:val="0"/>
                <w:spacing w:val="-14"/>
                <w:kern w:val="0"/>
                <w:sz w:val="22"/>
                <w:szCs w:val="22"/>
              </w:rPr>
              <w:t>利息</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28,661</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14,330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7,031</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7,031</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月退養金</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按退養金百分比</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核算之月退養金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減發金額</w:t>
            </w:r>
            <w:proofErr w:type="gramEnd"/>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減發後</w:t>
            </w:r>
            <w:proofErr w:type="gramEnd"/>
            <w:r w:rsidRPr="0052245F">
              <w:rPr>
                <w:rFonts w:hAnsi="標楷體"/>
                <w:snapToGrid w:val="0"/>
                <w:spacing w:val="-14"/>
                <w:kern w:val="0"/>
                <w:sz w:val="22"/>
                <w:szCs w:val="22"/>
              </w:rPr>
              <w:t>月退養金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1262" w:type="pct"/>
            <w:gridSpan w:val="3"/>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合計</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126,057</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111,726</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104,427</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104,427</w:t>
            </w:r>
          </w:p>
        </w:tc>
      </w:tr>
      <w:tr w:rsidR="00091204" w:rsidRPr="0052245F" w:rsidTr="00E42B4A">
        <w:trPr>
          <w:trHeight w:val="113"/>
        </w:trPr>
        <w:tc>
          <w:tcPr>
            <w:tcW w:w="1583" w:type="pct"/>
            <w:gridSpan w:val="4"/>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同</w:t>
            </w:r>
            <w:proofErr w:type="gramStart"/>
            <w:r w:rsidRPr="0052245F">
              <w:rPr>
                <w:rFonts w:hAnsi="標楷體"/>
                <w:snapToGrid w:val="0"/>
                <w:spacing w:val="-14"/>
                <w:kern w:val="0"/>
                <w:sz w:val="22"/>
                <w:szCs w:val="22"/>
              </w:rPr>
              <w:t>俸</w:t>
            </w:r>
            <w:proofErr w:type="gramEnd"/>
            <w:r w:rsidRPr="0052245F">
              <w:rPr>
                <w:rFonts w:hAnsi="標楷體"/>
                <w:snapToGrid w:val="0"/>
                <w:spacing w:val="-14"/>
                <w:kern w:val="0"/>
                <w:sz w:val="22"/>
                <w:szCs w:val="22"/>
              </w:rPr>
              <w:t>級現職法官每月俸給</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（本</w:t>
            </w:r>
            <w:proofErr w:type="gramStart"/>
            <w:r w:rsidRPr="0052245F">
              <w:rPr>
                <w:rFonts w:hAnsi="標楷體"/>
                <w:snapToGrid w:val="0"/>
                <w:spacing w:val="-14"/>
                <w:kern w:val="0"/>
                <w:sz w:val="22"/>
                <w:szCs w:val="22"/>
              </w:rPr>
              <w:t>俸</w:t>
            </w:r>
            <w:proofErr w:type="gramEnd"/>
            <w:r w:rsidRPr="0052245F">
              <w:rPr>
                <w:rFonts w:hAnsi="標楷體"/>
                <w:snapToGrid w:val="0"/>
                <w:spacing w:val="-14"/>
                <w:kern w:val="0"/>
                <w:sz w:val="22"/>
                <w:szCs w:val="22"/>
              </w:rPr>
              <w:t>、專業加給、職務加給）</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r>
      <w:tr w:rsidR="00091204" w:rsidRPr="0052245F" w:rsidTr="00E42B4A">
        <w:trPr>
          <w:trHeight w:val="113"/>
        </w:trPr>
        <w:tc>
          <w:tcPr>
            <w:tcW w:w="321"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退休所得替代率</w:t>
            </w:r>
          </w:p>
        </w:tc>
        <w:tc>
          <w:tcPr>
            <w:tcW w:w="630" w:type="pct"/>
            <w:gridSpan w:val="2"/>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分母依法官法第98條規定計算</w:t>
            </w:r>
            <w:r w:rsidRPr="0052245F">
              <w:rPr>
                <w:rFonts w:hAnsi="標楷體" w:hint="eastAsia"/>
                <w:snapToGrid w:val="0"/>
                <w:spacing w:val="-14"/>
                <w:kern w:val="0"/>
                <w:sz w:val="24"/>
                <w:szCs w:val="24"/>
              </w:rPr>
              <w:t>【</w:t>
            </w:r>
            <w:r w:rsidRPr="0052245F">
              <w:rPr>
                <w:rFonts w:hAnsi="標楷體"/>
                <w:snapToGrid w:val="0"/>
                <w:spacing w:val="-14"/>
                <w:kern w:val="0"/>
                <w:sz w:val="24"/>
                <w:szCs w:val="24"/>
              </w:rPr>
              <w:t>A</w:t>
            </w:r>
            <w:r w:rsidRPr="0052245F">
              <w:rPr>
                <w:rFonts w:hAnsi="標楷體" w:hint="eastAsia"/>
                <w:snapToGrid w:val="0"/>
                <w:spacing w:val="-14"/>
                <w:kern w:val="0"/>
                <w:sz w:val="24"/>
                <w:szCs w:val="24"/>
              </w:rPr>
              <w:t>】</w:t>
            </w: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不含退養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42.74%</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34.82%</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30.79%</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30.79%</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69.64%</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61.73%</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57.69%</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57.69%</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分母依</w:t>
            </w:r>
            <w:r w:rsidRPr="0052245F">
              <w:rPr>
                <w:rFonts w:hAnsi="標楷體"/>
                <w:snapToGrid w:val="0"/>
                <w:spacing w:val="-14"/>
                <w:kern w:val="0"/>
                <w:sz w:val="22"/>
                <w:szCs w:val="22"/>
              </w:rPr>
              <w:t>公務人員退</w:t>
            </w:r>
            <w:r w:rsidRPr="0052245F">
              <w:rPr>
                <w:rFonts w:hAnsi="標楷體" w:hint="eastAsia"/>
                <w:snapToGrid w:val="0"/>
                <w:spacing w:val="-14"/>
                <w:kern w:val="0"/>
                <w:sz w:val="22"/>
                <w:szCs w:val="22"/>
              </w:rPr>
              <w:t>撫法規計算</w:t>
            </w:r>
            <w:r w:rsidRPr="0052245F">
              <w:rPr>
                <w:rFonts w:hAnsi="標楷體" w:hint="eastAsia"/>
                <w:snapToGrid w:val="0"/>
                <w:spacing w:val="-14"/>
                <w:kern w:val="0"/>
                <w:sz w:val="24"/>
                <w:szCs w:val="24"/>
              </w:rPr>
              <w:t>【</w:t>
            </w:r>
            <w:r w:rsidRPr="0052245F">
              <w:rPr>
                <w:rFonts w:hAnsi="標楷體"/>
                <w:snapToGrid w:val="0"/>
                <w:spacing w:val="-14"/>
                <w:kern w:val="0"/>
                <w:sz w:val="24"/>
                <w:szCs w:val="24"/>
              </w:rPr>
              <w:t>B</w:t>
            </w:r>
            <w:r w:rsidRPr="0052245F">
              <w:rPr>
                <w:rFonts w:hAnsi="標楷體" w:hint="eastAsia"/>
                <w:snapToGrid w:val="0"/>
                <w:spacing w:val="-14"/>
                <w:kern w:val="0"/>
                <w:sz w:val="24"/>
                <w:szCs w:val="24"/>
              </w:rPr>
              <w:t>】</w:t>
            </w: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不含退養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72.88%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59.38%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52.50%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52.50%</w:t>
            </w:r>
          </w:p>
        </w:tc>
      </w:tr>
      <w:tr w:rsidR="00091204" w:rsidRPr="0052245F" w:rsidTr="00E42B4A">
        <w:trPr>
          <w:trHeight w:val="113"/>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118.75%</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105.25%</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98.38%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98.38%</w:t>
            </w:r>
          </w:p>
        </w:tc>
      </w:tr>
    </w:tbl>
    <w:p w:rsidR="00847A57" w:rsidRPr="0052245F" w:rsidRDefault="00847A57" w:rsidP="00847A57">
      <w:pPr>
        <w:spacing w:line="240" w:lineRule="exact"/>
        <w:ind w:left="520" w:hangingChars="200" w:hanging="520"/>
        <w:rPr>
          <w:rFonts w:hAnsi="標楷體"/>
          <w:kern w:val="28"/>
          <w:sz w:val="24"/>
          <w:szCs w:val="24"/>
        </w:rPr>
      </w:pPr>
      <w:proofErr w:type="gramStart"/>
      <w:r w:rsidRPr="0052245F">
        <w:rPr>
          <w:rFonts w:hAnsi="標楷體"/>
          <w:kern w:val="28"/>
          <w:sz w:val="24"/>
          <w:szCs w:val="24"/>
        </w:rPr>
        <w:t>註</w:t>
      </w:r>
      <w:proofErr w:type="gramEnd"/>
      <w:r w:rsidRPr="0052245F">
        <w:rPr>
          <w:rFonts w:hAnsi="標楷體"/>
          <w:kern w:val="28"/>
          <w:sz w:val="24"/>
          <w:szCs w:val="24"/>
        </w:rPr>
        <w:t>：本表均以</w:t>
      </w:r>
      <w:proofErr w:type="gramStart"/>
      <w:r w:rsidRPr="0052245F">
        <w:rPr>
          <w:rFonts w:hAnsi="標楷體"/>
          <w:kern w:val="28"/>
          <w:sz w:val="24"/>
          <w:szCs w:val="24"/>
        </w:rPr>
        <w:t>106</w:t>
      </w:r>
      <w:proofErr w:type="gramEnd"/>
      <w:r w:rsidRPr="0052245F">
        <w:rPr>
          <w:rFonts w:hAnsi="標楷體"/>
          <w:kern w:val="28"/>
          <w:sz w:val="24"/>
          <w:szCs w:val="24"/>
        </w:rPr>
        <w:t>年度待遇標準計算，退休生效日為84年7月1日。</w:t>
      </w:r>
      <w:r w:rsidRPr="0052245F">
        <w:rPr>
          <w:rFonts w:hAnsi="標楷體" w:hint="eastAsia"/>
          <w:kern w:val="28"/>
          <w:sz w:val="24"/>
          <w:szCs w:val="24"/>
        </w:rPr>
        <w:t>有關按公務人員退撫法規所計算之退休所得替代率，於本次年金改革前，係依公務人員退休法（舊法）第32條相關規定為母數內涵，計算退休所得替代率，於</w:t>
      </w:r>
      <w:proofErr w:type="gramStart"/>
      <w:r w:rsidRPr="0052245F">
        <w:rPr>
          <w:rFonts w:hAnsi="標楷體" w:hint="eastAsia"/>
          <w:kern w:val="28"/>
          <w:sz w:val="24"/>
          <w:szCs w:val="24"/>
        </w:rPr>
        <w:t>年改後</w:t>
      </w:r>
      <w:proofErr w:type="gramEnd"/>
      <w:r w:rsidRPr="0052245F">
        <w:rPr>
          <w:rFonts w:hAnsi="標楷體" w:hint="eastAsia"/>
          <w:kern w:val="28"/>
          <w:sz w:val="24"/>
          <w:szCs w:val="24"/>
        </w:rPr>
        <w:t>，則依</w:t>
      </w:r>
      <w:r w:rsidR="008F1A65" w:rsidRPr="0052245F">
        <w:rPr>
          <w:rFonts w:hAnsi="標楷體" w:hint="eastAsia"/>
          <w:kern w:val="28"/>
          <w:sz w:val="24"/>
          <w:szCs w:val="24"/>
        </w:rPr>
        <w:t>退撫法</w:t>
      </w:r>
      <w:r w:rsidRPr="0052245F">
        <w:rPr>
          <w:rFonts w:hAnsi="標楷體" w:hint="eastAsia"/>
          <w:kern w:val="28"/>
          <w:sz w:val="24"/>
          <w:szCs w:val="24"/>
        </w:rPr>
        <w:t>第4條相關規定計算之。</w:t>
      </w:r>
    </w:p>
    <w:p w:rsidR="00847A57" w:rsidRPr="0052245F" w:rsidRDefault="00847A57" w:rsidP="00847A57">
      <w:pPr>
        <w:spacing w:line="240" w:lineRule="exact"/>
        <w:rPr>
          <w:rFonts w:hAnsi="標楷體"/>
          <w:kern w:val="28"/>
          <w:sz w:val="24"/>
          <w:szCs w:val="24"/>
        </w:rPr>
      </w:pPr>
      <w:r w:rsidRPr="0052245F">
        <w:rPr>
          <w:rFonts w:hAnsi="標楷體" w:hint="eastAsia"/>
          <w:kern w:val="28"/>
          <w:sz w:val="24"/>
          <w:szCs w:val="24"/>
        </w:rPr>
        <w:t>司法院說明：</w:t>
      </w:r>
    </w:p>
    <w:p w:rsidR="00847A57" w:rsidRPr="0052245F" w:rsidRDefault="00847A57" w:rsidP="005461B2">
      <w:pPr>
        <w:spacing w:line="240" w:lineRule="exact"/>
        <w:ind w:left="1561" w:hangingChars="600" w:hanging="1561"/>
        <w:rPr>
          <w:rFonts w:hAnsi="標楷體"/>
          <w:kern w:val="28"/>
          <w:sz w:val="24"/>
          <w:szCs w:val="24"/>
        </w:rPr>
      </w:pPr>
      <w:r w:rsidRPr="0052245F">
        <w:rPr>
          <w:rFonts w:hAnsi="標楷體" w:hint="eastAsia"/>
          <w:kern w:val="28"/>
          <w:sz w:val="24"/>
          <w:szCs w:val="24"/>
        </w:rPr>
        <w:t xml:space="preserve">      </w:t>
      </w:r>
      <w:r w:rsidR="004B084A" w:rsidRPr="0052245F">
        <w:rPr>
          <w:rFonts w:hAnsi="標楷體" w:hint="eastAsia"/>
          <w:kern w:val="28"/>
          <w:sz w:val="24"/>
          <w:szCs w:val="24"/>
        </w:rPr>
        <w:t>（</w:t>
      </w:r>
      <w:r w:rsidRPr="0052245F">
        <w:rPr>
          <w:rFonts w:hAnsi="標楷體" w:hint="eastAsia"/>
          <w:kern w:val="28"/>
          <w:sz w:val="24"/>
          <w:szCs w:val="24"/>
        </w:rPr>
        <w:t>一</w:t>
      </w:r>
      <w:r w:rsidR="004B084A" w:rsidRPr="0052245F">
        <w:rPr>
          <w:rFonts w:hAnsi="標楷體" w:hint="eastAsia"/>
          <w:kern w:val="28"/>
          <w:sz w:val="24"/>
          <w:szCs w:val="24"/>
        </w:rPr>
        <w:t>）</w:t>
      </w:r>
      <w:r w:rsidRPr="0052245F">
        <w:rPr>
          <w:rFonts w:hAnsi="標楷體" w:hint="eastAsia"/>
          <w:kern w:val="28"/>
          <w:sz w:val="24"/>
          <w:szCs w:val="24"/>
        </w:rPr>
        <w:t xml:space="preserve"> B欄位母數內涵部分</w:t>
      </w:r>
      <w:proofErr w:type="gramStart"/>
      <w:r w:rsidRPr="0052245F">
        <w:rPr>
          <w:rFonts w:hAnsi="標楷體" w:hint="eastAsia"/>
          <w:kern w:val="28"/>
          <w:sz w:val="24"/>
          <w:szCs w:val="24"/>
        </w:rPr>
        <w:t>（</w:t>
      </w:r>
      <w:proofErr w:type="gramEnd"/>
      <w:r w:rsidRPr="0052245F">
        <w:rPr>
          <w:rFonts w:hAnsi="標楷體" w:hint="eastAsia"/>
          <w:kern w:val="28"/>
          <w:sz w:val="24"/>
          <w:szCs w:val="24"/>
        </w:rPr>
        <w:t>按：為本</w:t>
      </w:r>
      <w:proofErr w:type="gramStart"/>
      <w:r w:rsidRPr="0052245F">
        <w:rPr>
          <w:rFonts w:hAnsi="標楷體" w:hint="eastAsia"/>
          <w:kern w:val="28"/>
          <w:sz w:val="24"/>
          <w:szCs w:val="24"/>
        </w:rPr>
        <w:t>俸</w:t>
      </w:r>
      <w:proofErr w:type="gramEnd"/>
      <w:r w:rsidRPr="0052245F">
        <w:rPr>
          <w:rFonts w:hAnsi="標楷體" w:hint="eastAsia"/>
          <w:kern w:val="28"/>
          <w:sz w:val="24"/>
          <w:szCs w:val="24"/>
        </w:rPr>
        <w:t>加計1倍</w:t>
      </w:r>
      <w:proofErr w:type="gramStart"/>
      <w:r w:rsidRPr="0052245F">
        <w:rPr>
          <w:rFonts w:hAnsi="標楷體" w:hint="eastAsia"/>
          <w:kern w:val="28"/>
          <w:sz w:val="24"/>
          <w:szCs w:val="24"/>
        </w:rPr>
        <w:t>）</w:t>
      </w:r>
      <w:proofErr w:type="gramEnd"/>
      <w:r w:rsidRPr="0052245F">
        <w:rPr>
          <w:rFonts w:hAnsi="標楷體" w:hint="eastAsia"/>
          <w:kern w:val="28"/>
          <w:sz w:val="24"/>
          <w:szCs w:val="24"/>
        </w:rPr>
        <w:t>，因未計入法官專業加給及職務加給，故所得替代率偏高，填入該欄位內之計算數據未能反映實際情形，該院認為應不具參考價值。</w:t>
      </w:r>
    </w:p>
    <w:p w:rsidR="00847A57" w:rsidRPr="0052245F" w:rsidRDefault="00847A57" w:rsidP="005461B2">
      <w:pPr>
        <w:spacing w:line="240" w:lineRule="exact"/>
        <w:ind w:left="1561" w:hangingChars="600" w:hanging="1561"/>
        <w:rPr>
          <w:rFonts w:hAnsi="標楷體"/>
          <w:kern w:val="28"/>
          <w:sz w:val="24"/>
          <w:szCs w:val="24"/>
        </w:rPr>
      </w:pPr>
      <w:r w:rsidRPr="0052245F">
        <w:rPr>
          <w:rFonts w:hAnsi="標楷體" w:hint="eastAsia"/>
          <w:kern w:val="28"/>
          <w:sz w:val="24"/>
          <w:szCs w:val="24"/>
        </w:rPr>
        <w:t xml:space="preserve">      </w:t>
      </w:r>
      <w:r w:rsidR="004B084A" w:rsidRPr="0052245F">
        <w:rPr>
          <w:rFonts w:hAnsi="標楷體" w:hint="eastAsia"/>
          <w:kern w:val="28"/>
          <w:sz w:val="24"/>
          <w:szCs w:val="24"/>
        </w:rPr>
        <w:t>（</w:t>
      </w:r>
      <w:r w:rsidRPr="0052245F">
        <w:rPr>
          <w:rFonts w:hAnsi="標楷體" w:hint="eastAsia"/>
          <w:kern w:val="28"/>
          <w:sz w:val="24"/>
          <w:szCs w:val="24"/>
        </w:rPr>
        <w:t>二</w:t>
      </w:r>
      <w:r w:rsidR="004B084A" w:rsidRPr="0052245F">
        <w:rPr>
          <w:rFonts w:hAnsi="標楷體" w:hint="eastAsia"/>
          <w:kern w:val="28"/>
          <w:sz w:val="24"/>
          <w:szCs w:val="24"/>
        </w:rPr>
        <w:t>）</w:t>
      </w:r>
      <w:r w:rsidRPr="0052245F">
        <w:rPr>
          <w:rFonts w:hAnsi="標楷體" w:hint="eastAsia"/>
          <w:kern w:val="28"/>
          <w:sz w:val="24"/>
          <w:szCs w:val="24"/>
        </w:rPr>
        <w:t>退養金百分比，係適用79年之司法官退養金給與辦法規定，按最高100%計之。</w:t>
      </w:r>
    </w:p>
    <w:p w:rsidR="00A0606F" w:rsidRPr="0052245F" w:rsidRDefault="00A0606F" w:rsidP="00A0606F">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E42B4A" w:rsidRPr="0052245F" w:rsidRDefault="00E42B4A" w:rsidP="00847A57">
      <w:pPr>
        <w:rPr>
          <w:rFonts w:hAnsi="標楷體"/>
          <w:kern w:val="28"/>
          <w:sz w:val="28"/>
          <w:szCs w:val="24"/>
        </w:rPr>
      </w:pPr>
    </w:p>
    <w:p w:rsidR="00E42B4A" w:rsidRPr="0052245F" w:rsidRDefault="00E42B4A" w:rsidP="00847A57">
      <w:pPr>
        <w:rPr>
          <w:rFonts w:hAnsi="標楷體"/>
          <w:kern w:val="28"/>
          <w:sz w:val="28"/>
          <w:szCs w:val="24"/>
        </w:rPr>
        <w:sectPr w:rsidR="00E42B4A" w:rsidRPr="0052245F" w:rsidSect="00CB0199">
          <w:pgSz w:w="11907" w:h="16840" w:code="9"/>
          <w:pgMar w:top="1701" w:right="1418" w:bottom="1418" w:left="1418" w:header="851" w:footer="851" w:gutter="227"/>
          <w:cols w:space="425"/>
          <w:docGrid w:type="linesAndChars" w:linePitch="457" w:charSpace="4127"/>
        </w:sectPr>
      </w:pPr>
    </w:p>
    <w:p w:rsidR="00847A57" w:rsidRPr="0052245F" w:rsidRDefault="00847A57" w:rsidP="00BA0A2B">
      <w:pPr>
        <w:pStyle w:val="a0"/>
        <w:ind w:left="1201" w:hanging="1201"/>
        <w:rPr>
          <w:rFonts w:hAnsi="標楷體"/>
          <w:sz w:val="28"/>
          <w:szCs w:val="28"/>
        </w:rPr>
      </w:pPr>
      <w:r w:rsidRPr="0052245F">
        <w:rPr>
          <w:rFonts w:hAnsi="標楷體"/>
          <w:sz w:val="28"/>
          <w:szCs w:val="28"/>
        </w:rPr>
        <w:lastRenderedPageBreak/>
        <w:t>法官-純舊制，任職35年800</w:t>
      </w:r>
      <w:proofErr w:type="gramStart"/>
      <w:r w:rsidRPr="0052245F">
        <w:rPr>
          <w:rFonts w:hAnsi="標楷體"/>
          <w:sz w:val="28"/>
          <w:szCs w:val="28"/>
        </w:rPr>
        <w:t>俸</w:t>
      </w:r>
      <w:proofErr w:type="gramEnd"/>
      <w:r w:rsidRPr="0052245F">
        <w:rPr>
          <w:rFonts w:hAnsi="標楷體"/>
          <w:sz w:val="28"/>
          <w:szCs w:val="28"/>
        </w:rPr>
        <w:t>點：</w:t>
      </w:r>
      <w:proofErr w:type="gramStart"/>
      <w:r w:rsidRPr="0052245F">
        <w:rPr>
          <w:rFonts w:hAnsi="標楷體"/>
          <w:sz w:val="28"/>
          <w:szCs w:val="28"/>
        </w:rPr>
        <w:t>採</w:t>
      </w:r>
      <w:proofErr w:type="gramEnd"/>
      <w:r w:rsidRPr="0052245F">
        <w:rPr>
          <w:rFonts w:hAnsi="標楷體"/>
          <w:sz w:val="28"/>
          <w:szCs w:val="28"/>
        </w:rPr>
        <w:t>10年調降75%→60%</w:t>
      </w:r>
    </w:p>
    <w:tbl>
      <w:tblPr>
        <w:tblStyle w:val="afb"/>
        <w:tblW w:w="5000" w:type="pct"/>
        <w:tblCellMar>
          <w:left w:w="28" w:type="dxa"/>
          <w:right w:w="28" w:type="dxa"/>
        </w:tblCellMar>
        <w:tblLook w:val="04A0" w:firstRow="1" w:lastRow="0" w:firstColumn="1" w:lastColumn="0" w:noHBand="0" w:noVBand="1"/>
      </w:tblPr>
      <w:tblGrid>
        <w:gridCol w:w="566"/>
        <w:gridCol w:w="682"/>
        <w:gridCol w:w="431"/>
        <w:gridCol w:w="1117"/>
        <w:gridCol w:w="945"/>
        <w:gridCol w:w="1829"/>
        <w:gridCol w:w="2087"/>
        <w:gridCol w:w="1177"/>
      </w:tblGrid>
      <w:tr w:rsidR="00091204" w:rsidRPr="0052245F" w:rsidTr="00E42B4A">
        <w:trPr>
          <w:trHeight w:val="20"/>
        </w:trPr>
        <w:tc>
          <w:tcPr>
            <w:tcW w:w="1583" w:type="pct"/>
            <w:gridSpan w:val="4"/>
            <w:vMerge w:val="restart"/>
            <w:tcBorders>
              <w:tl2br w:val="nil"/>
            </w:tcBorders>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項目</w:t>
            </w:r>
          </w:p>
        </w:tc>
        <w:tc>
          <w:tcPr>
            <w:tcW w:w="535" w:type="pct"/>
            <w:vMerge w:val="restar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年金改革前</w:t>
            </w:r>
          </w:p>
        </w:tc>
        <w:tc>
          <w:tcPr>
            <w:tcW w:w="2882" w:type="pct"/>
            <w:gridSpan w:val="3"/>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年金改革後</w:t>
            </w:r>
          </w:p>
        </w:tc>
      </w:tr>
      <w:tr w:rsidR="00091204" w:rsidRPr="0052245F" w:rsidTr="00E42B4A">
        <w:trPr>
          <w:trHeight w:val="20"/>
        </w:trPr>
        <w:tc>
          <w:tcPr>
            <w:tcW w:w="1583" w:type="pct"/>
            <w:gridSpan w:val="4"/>
            <w:vMerge/>
            <w:tcBorders>
              <w:tl2br w:val="nil"/>
            </w:tcBorders>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535" w:type="pct"/>
            <w:vMerge/>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1035"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107.7.1~108.12.31</w:t>
            </w:r>
          </w:p>
        </w:tc>
        <w:tc>
          <w:tcPr>
            <w:tcW w:w="1181"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114.1.1~114.12.31</w:t>
            </w:r>
          </w:p>
        </w:tc>
        <w:tc>
          <w:tcPr>
            <w:tcW w:w="666"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118.1.1以後</w:t>
            </w:r>
          </w:p>
        </w:tc>
      </w:tr>
      <w:tr w:rsidR="00091204" w:rsidRPr="0052245F" w:rsidTr="00CB0199">
        <w:trPr>
          <w:trHeight w:val="20"/>
        </w:trPr>
        <w:tc>
          <w:tcPr>
            <w:tcW w:w="1583" w:type="pct"/>
            <w:gridSpan w:val="4"/>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退養金百分比</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100%</w:t>
            </w:r>
          </w:p>
        </w:tc>
      </w:tr>
      <w:tr w:rsidR="00091204" w:rsidRPr="0052245F" w:rsidTr="00CB0199">
        <w:trPr>
          <w:trHeight w:val="20"/>
        </w:trPr>
        <w:tc>
          <w:tcPr>
            <w:tcW w:w="321"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退休</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所得</w:t>
            </w: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月退休金</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改革前金額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改革後扣減</w:t>
            </w:r>
            <w:proofErr w:type="gramEnd"/>
            <w:r w:rsidRPr="0052245F">
              <w:rPr>
                <w:rFonts w:hAnsi="標楷體"/>
                <w:snapToGrid w:val="0"/>
                <w:spacing w:val="-14"/>
                <w:kern w:val="0"/>
                <w:sz w:val="22"/>
                <w:szCs w:val="22"/>
              </w:rPr>
              <w:t>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扣減後月退休金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公保每月優存利息</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改革前金額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28,661</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28,661</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28,661</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28,661</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改革後扣減</w:t>
            </w:r>
            <w:proofErr w:type="gramEnd"/>
            <w:r w:rsidRPr="0052245F">
              <w:rPr>
                <w:rFonts w:hAnsi="標楷體"/>
                <w:snapToGrid w:val="0"/>
                <w:spacing w:val="-14"/>
                <w:kern w:val="0"/>
                <w:sz w:val="22"/>
                <w:szCs w:val="22"/>
              </w:rPr>
              <w:t>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13,669</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13,669</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13,669</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扣</w:t>
            </w:r>
            <w:proofErr w:type="gramStart"/>
            <w:r w:rsidRPr="0052245F">
              <w:rPr>
                <w:rFonts w:hAnsi="標楷體"/>
                <w:snapToGrid w:val="0"/>
                <w:spacing w:val="-14"/>
                <w:kern w:val="0"/>
                <w:sz w:val="22"/>
                <w:szCs w:val="22"/>
              </w:rPr>
              <w:t>減後優存</w:t>
            </w:r>
            <w:proofErr w:type="gramEnd"/>
            <w:r w:rsidRPr="0052245F">
              <w:rPr>
                <w:rFonts w:hAnsi="標楷體"/>
                <w:snapToGrid w:val="0"/>
                <w:spacing w:val="-14"/>
                <w:kern w:val="0"/>
                <w:sz w:val="22"/>
                <w:szCs w:val="22"/>
              </w:rPr>
              <w:t>利息</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28,661</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14,992</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14,992</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14,992</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月退養金</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按退養金百分比</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核算之月退養金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減發金額</w:t>
            </w:r>
            <w:proofErr w:type="gramEnd"/>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減發後</w:t>
            </w:r>
            <w:proofErr w:type="gramEnd"/>
            <w:r w:rsidRPr="0052245F">
              <w:rPr>
                <w:rFonts w:hAnsi="標楷體"/>
                <w:snapToGrid w:val="0"/>
                <w:spacing w:val="-14"/>
                <w:kern w:val="0"/>
                <w:sz w:val="22"/>
                <w:szCs w:val="22"/>
              </w:rPr>
              <w:t>月退養金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48,698</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1262" w:type="pct"/>
            <w:gridSpan w:val="3"/>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合計</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126,057</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112,388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112,388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112,388</w:t>
            </w:r>
          </w:p>
        </w:tc>
      </w:tr>
      <w:tr w:rsidR="00091204" w:rsidRPr="0052245F" w:rsidTr="00CB0199">
        <w:trPr>
          <w:trHeight w:val="20"/>
        </w:trPr>
        <w:tc>
          <w:tcPr>
            <w:tcW w:w="1583" w:type="pct"/>
            <w:gridSpan w:val="4"/>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同</w:t>
            </w:r>
            <w:proofErr w:type="gramStart"/>
            <w:r w:rsidRPr="0052245F">
              <w:rPr>
                <w:rFonts w:hAnsi="標楷體"/>
                <w:snapToGrid w:val="0"/>
                <w:spacing w:val="-14"/>
                <w:kern w:val="0"/>
                <w:sz w:val="22"/>
                <w:szCs w:val="22"/>
              </w:rPr>
              <w:t>俸</w:t>
            </w:r>
            <w:proofErr w:type="gramEnd"/>
            <w:r w:rsidRPr="0052245F">
              <w:rPr>
                <w:rFonts w:hAnsi="標楷體"/>
                <w:snapToGrid w:val="0"/>
                <w:spacing w:val="-14"/>
                <w:kern w:val="0"/>
                <w:sz w:val="22"/>
                <w:szCs w:val="22"/>
              </w:rPr>
              <w:t>級現職法官每月俸給</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（本</w:t>
            </w:r>
            <w:proofErr w:type="gramStart"/>
            <w:r w:rsidRPr="0052245F">
              <w:rPr>
                <w:rFonts w:hAnsi="標楷體"/>
                <w:snapToGrid w:val="0"/>
                <w:spacing w:val="-14"/>
                <w:kern w:val="0"/>
                <w:sz w:val="22"/>
                <w:szCs w:val="22"/>
              </w:rPr>
              <w:t>俸</w:t>
            </w:r>
            <w:proofErr w:type="gramEnd"/>
            <w:r w:rsidRPr="0052245F">
              <w:rPr>
                <w:rFonts w:hAnsi="標楷體"/>
                <w:snapToGrid w:val="0"/>
                <w:spacing w:val="-14"/>
                <w:kern w:val="0"/>
                <w:sz w:val="22"/>
                <w:szCs w:val="22"/>
              </w:rPr>
              <w:t>、專業加給、職務加給）</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r>
      <w:tr w:rsidR="00091204" w:rsidRPr="0052245F" w:rsidTr="00CB0199">
        <w:trPr>
          <w:trHeight w:val="20"/>
        </w:trPr>
        <w:tc>
          <w:tcPr>
            <w:tcW w:w="321"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退休所得替代率</w:t>
            </w:r>
          </w:p>
        </w:tc>
        <w:tc>
          <w:tcPr>
            <w:tcW w:w="630" w:type="pct"/>
            <w:gridSpan w:val="2"/>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分母依法官法第98條規定計算</w:t>
            </w:r>
            <w:r w:rsidRPr="0052245F">
              <w:rPr>
                <w:rFonts w:hAnsi="標楷體" w:hint="eastAsia"/>
                <w:snapToGrid w:val="0"/>
                <w:spacing w:val="-14"/>
                <w:kern w:val="0"/>
                <w:sz w:val="24"/>
                <w:szCs w:val="24"/>
              </w:rPr>
              <w:t>【</w:t>
            </w:r>
            <w:r w:rsidRPr="0052245F">
              <w:rPr>
                <w:rFonts w:hAnsi="標楷體"/>
                <w:snapToGrid w:val="0"/>
                <w:spacing w:val="-14"/>
                <w:kern w:val="0"/>
                <w:sz w:val="24"/>
                <w:szCs w:val="24"/>
              </w:rPr>
              <w:t>A</w:t>
            </w:r>
            <w:r w:rsidRPr="0052245F">
              <w:rPr>
                <w:rFonts w:hAnsi="標楷體" w:hint="eastAsia"/>
                <w:snapToGrid w:val="0"/>
                <w:spacing w:val="-14"/>
                <w:kern w:val="0"/>
                <w:sz w:val="24"/>
                <w:szCs w:val="24"/>
              </w:rPr>
              <w:t>】</w:t>
            </w: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不含退養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35.19%</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35.19%</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35.19%</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35.19%</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62.09%</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62.09%</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62.09%</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62.09%</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分母依</w:t>
            </w:r>
            <w:r w:rsidRPr="0052245F">
              <w:rPr>
                <w:rFonts w:hAnsi="標楷體"/>
                <w:snapToGrid w:val="0"/>
                <w:spacing w:val="-14"/>
                <w:kern w:val="0"/>
                <w:sz w:val="22"/>
                <w:szCs w:val="22"/>
              </w:rPr>
              <w:t>公務人員退</w:t>
            </w:r>
            <w:r w:rsidRPr="0052245F">
              <w:rPr>
                <w:rFonts w:hAnsi="標楷體" w:hint="eastAsia"/>
                <w:snapToGrid w:val="0"/>
                <w:spacing w:val="-14"/>
                <w:kern w:val="0"/>
                <w:sz w:val="22"/>
                <w:szCs w:val="22"/>
              </w:rPr>
              <w:t>撫法規計算</w:t>
            </w:r>
            <w:r w:rsidRPr="0052245F">
              <w:rPr>
                <w:rFonts w:hAnsi="標楷體" w:hint="eastAsia"/>
                <w:snapToGrid w:val="0"/>
                <w:spacing w:val="-14"/>
                <w:kern w:val="0"/>
                <w:sz w:val="24"/>
                <w:szCs w:val="24"/>
              </w:rPr>
              <w:t>【</w:t>
            </w:r>
            <w:r w:rsidRPr="0052245F">
              <w:rPr>
                <w:rFonts w:hAnsi="標楷體"/>
                <w:snapToGrid w:val="0"/>
                <w:spacing w:val="-14"/>
                <w:kern w:val="0"/>
                <w:sz w:val="24"/>
                <w:szCs w:val="24"/>
              </w:rPr>
              <w:t>B</w:t>
            </w:r>
            <w:r w:rsidRPr="0052245F">
              <w:rPr>
                <w:rFonts w:hAnsi="標楷體" w:hint="eastAsia"/>
                <w:snapToGrid w:val="0"/>
                <w:spacing w:val="-14"/>
                <w:kern w:val="0"/>
                <w:sz w:val="24"/>
                <w:szCs w:val="24"/>
              </w:rPr>
              <w:t>】</w:t>
            </w: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不含退養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60.00%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60.00%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60.00%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60.00%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105.88%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105.88%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105.88%</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105.88%</w:t>
            </w:r>
          </w:p>
        </w:tc>
      </w:tr>
    </w:tbl>
    <w:p w:rsidR="00847A57" w:rsidRPr="0052245F" w:rsidRDefault="00847A57" w:rsidP="00847A57">
      <w:pPr>
        <w:spacing w:line="240" w:lineRule="exact"/>
        <w:ind w:left="520" w:hangingChars="200" w:hanging="520"/>
        <w:rPr>
          <w:rFonts w:hAnsi="標楷體"/>
          <w:kern w:val="28"/>
          <w:sz w:val="24"/>
          <w:szCs w:val="24"/>
        </w:rPr>
      </w:pPr>
      <w:proofErr w:type="gramStart"/>
      <w:r w:rsidRPr="0052245F">
        <w:rPr>
          <w:rFonts w:hAnsi="標楷體"/>
          <w:kern w:val="28"/>
          <w:sz w:val="24"/>
          <w:szCs w:val="24"/>
        </w:rPr>
        <w:t>註</w:t>
      </w:r>
      <w:proofErr w:type="gramEnd"/>
      <w:r w:rsidRPr="0052245F">
        <w:rPr>
          <w:rFonts w:hAnsi="標楷體"/>
          <w:kern w:val="28"/>
          <w:sz w:val="24"/>
          <w:szCs w:val="24"/>
        </w:rPr>
        <w:t>：本表均以</w:t>
      </w:r>
      <w:proofErr w:type="gramStart"/>
      <w:r w:rsidRPr="0052245F">
        <w:rPr>
          <w:rFonts w:hAnsi="標楷體"/>
          <w:kern w:val="28"/>
          <w:sz w:val="24"/>
          <w:szCs w:val="24"/>
        </w:rPr>
        <w:t>106</w:t>
      </w:r>
      <w:proofErr w:type="gramEnd"/>
      <w:r w:rsidRPr="0052245F">
        <w:rPr>
          <w:rFonts w:hAnsi="標楷體"/>
          <w:kern w:val="28"/>
          <w:sz w:val="24"/>
          <w:szCs w:val="24"/>
        </w:rPr>
        <w:t>年度待遇標準計算，退休生效日為84年7月1日。</w:t>
      </w:r>
      <w:r w:rsidRPr="0052245F">
        <w:rPr>
          <w:rFonts w:hAnsi="標楷體" w:hint="eastAsia"/>
          <w:kern w:val="28"/>
          <w:sz w:val="24"/>
          <w:szCs w:val="24"/>
        </w:rPr>
        <w:t>有關按公務人員退撫法規所計算之退休所得替代率，於本次年金改革前，係依公務人員退休法（舊法）第32條相關規定為母數內涵，計算退休所得替代率，於</w:t>
      </w:r>
      <w:proofErr w:type="gramStart"/>
      <w:r w:rsidRPr="0052245F">
        <w:rPr>
          <w:rFonts w:hAnsi="標楷體" w:hint="eastAsia"/>
          <w:kern w:val="28"/>
          <w:sz w:val="24"/>
          <w:szCs w:val="24"/>
        </w:rPr>
        <w:t>年改後</w:t>
      </w:r>
      <w:proofErr w:type="gramEnd"/>
      <w:r w:rsidRPr="0052245F">
        <w:rPr>
          <w:rFonts w:hAnsi="標楷體" w:hint="eastAsia"/>
          <w:kern w:val="28"/>
          <w:sz w:val="24"/>
          <w:szCs w:val="24"/>
        </w:rPr>
        <w:t>，則依</w:t>
      </w:r>
      <w:r w:rsidR="008F1A65" w:rsidRPr="0052245F">
        <w:rPr>
          <w:rFonts w:hAnsi="標楷體" w:hint="eastAsia"/>
          <w:kern w:val="28"/>
          <w:sz w:val="24"/>
          <w:szCs w:val="24"/>
        </w:rPr>
        <w:t>退撫法</w:t>
      </w:r>
      <w:r w:rsidRPr="0052245F">
        <w:rPr>
          <w:rFonts w:hAnsi="標楷體" w:hint="eastAsia"/>
          <w:kern w:val="28"/>
          <w:sz w:val="24"/>
          <w:szCs w:val="24"/>
        </w:rPr>
        <w:t>第4條相關規定計算之。</w:t>
      </w:r>
    </w:p>
    <w:p w:rsidR="00847A57" w:rsidRPr="0052245F" w:rsidRDefault="00847A57" w:rsidP="00847A57">
      <w:pPr>
        <w:spacing w:line="240" w:lineRule="exact"/>
        <w:ind w:left="1535" w:hangingChars="590" w:hanging="1535"/>
        <w:rPr>
          <w:rFonts w:hAnsi="標楷體"/>
          <w:kern w:val="28"/>
          <w:sz w:val="24"/>
          <w:szCs w:val="24"/>
        </w:rPr>
      </w:pPr>
      <w:r w:rsidRPr="0052245F">
        <w:rPr>
          <w:rFonts w:hAnsi="標楷體" w:hint="eastAsia"/>
          <w:kern w:val="28"/>
          <w:sz w:val="24"/>
          <w:szCs w:val="24"/>
        </w:rPr>
        <w:t>司法院說明：B欄位母數內涵部分</w:t>
      </w:r>
      <w:proofErr w:type="gramStart"/>
      <w:r w:rsidRPr="0052245F">
        <w:rPr>
          <w:rFonts w:hAnsi="標楷體" w:hint="eastAsia"/>
          <w:kern w:val="28"/>
          <w:sz w:val="24"/>
          <w:szCs w:val="24"/>
        </w:rPr>
        <w:t>（</w:t>
      </w:r>
      <w:proofErr w:type="gramEnd"/>
      <w:r w:rsidRPr="0052245F">
        <w:rPr>
          <w:rFonts w:hAnsi="標楷體" w:hint="eastAsia"/>
          <w:kern w:val="28"/>
          <w:sz w:val="24"/>
          <w:szCs w:val="24"/>
        </w:rPr>
        <w:t>按：為本</w:t>
      </w:r>
      <w:proofErr w:type="gramStart"/>
      <w:r w:rsidRPr="0052245F">
        <w:rPr>
          <w:rFonts w:hAnsi="標楷體" w:hint="eastAsia"/>
          <w:kern w:val="28"/>
          <w:sz w:val="24"/>
          <w:szCs w:val="24"/>
        </w:rPr>
        <w:t>俸</w:t>
      </w:r>
      <w:proofErr w:type="gramEnd"/>
      <w:r w:rsidRPr="0052245F">
        <w:rPr>
          <w:rFonts w:hAnsi="標楷體" w:hint="eastAsia"/>
          <w:kern w:val="28"/>
          <w:sz w:val="24"/>
          <w:szCs w:val="24"/>
        </w:rPr>
        <w:t>加計1倍</w:t>
      </w:r>
      <w:proofErr w:type="gramStart"/>
      <w:r w:rsidRPr="0052245F">
        <w:rPr>
          <w:rFonts w:hAnsi="標楷體" w:hint="eastAsia"/>
          <w:kern w:val="28"/>
          <w:sz w:val="24"/>
          <w:szCs w:val="24"/>
        </w:rPr>
        <w:t>）</w:t>
      </w:r>
      <w:proofErr w:type="gramEnd"/>
      <w:r w:rsidRPr="0052245F">
        <w:rPr>
          <w:rFonts w:hAnsi="標楷體" w:hint="eastAsia"/>
          <w:kern w:val="28"/>
          <w:sz w:val="24"/>
          <w:szCs w:val="24"/>
        </w:rPr>
        <w:t>，因未計入法官專業加給及職務加給，故所得替代率偏高，填入該欄位內之計算數據未能反映實際情形，該院認為應不具參考價值。</w:t>
      </w:r>
    </w:p>
    <w:p w:rsidR="00487713" w:rsidRPr="0052245F" w:rsidRDefault="00487713" w:rsidP="00487713">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E42B4A" w:rsidRPr="0052245F" w:rsidRDefault="00E42B4A" w:rsidP="00847A57">
      <w:pPr>
        <w:spacing w:line="240" w:lineRule="exact"/>
        <w:ind w:left="1535" w:hangingChars="590" w:hanging="1535"/>
        <w:rPr>
          <w:rFonts w:hAnsi="標楷體"/>
          <w:kern w:val="28"/>
          <w:sz w:val="24"/>
          <w:szCs w:val="24"/>
        </w:rPr>
      </w:pPr>
    </w:p>
    <w:p w:rsidR="00E42B4A" w:rsidRPr="0052245F" w:rsidRDefault="00E42B4A" w:rsidP="00847A57">
      <w:pPr>
        <w:spacing w:line="240" w:lineRule="exact"/>
        <w:ind w:left="1535" w:hangingChars="590" w:hanging="1535"/>
        <w:rPr>
          <w:rFonts w:hAnsi="標楷體"/>
          <w:kern w:val="28"/>
          <w:sz w:val="24"/>
          <w:szCs w:val="24"/>
        </w:rPr>
        <w:sectPr w:rsidR="00E42B4A" w:rsidRPr="0052245F" w:rsidSect="00CB0199">
          <w:pgSz w:w="11907" w:h="16840" w:code="9"/>
          <w:pgMar w:top="1701" w:right="1418" w:bottom="1418" w:left="1418" w:header="851" w:footer="851" w:gutter="227"/>
          <w:cols w:space="425"/>
          <w:docGrid w:type="linesAndChars" w:linePitch="457" w:charSpace="4127"/>
        </w:sectPr>
      </w:pPr>
    </w:p>
    <w:p w:rsidR="00847A57" w:rsidRPr="0052245F" w:rsidRDefault="00847A57" w:rsidP="00BA0A2B">
      <w:pPr>
        <w:pStyle w:val="a0"/>
        <w:ind w:left="1201" w:hanging="1201"/>
        <w:rPr>
          <w:rFonts w:hAnsi="標楷體"/>
          <w:sz w:val="28"/>
          <w:szCs w:val="28"/>
        </w:rPr>
      </w:pPr>
      <w:r w:rsidRPr="0052245F">
        <w:rPr>
          <w:rFonts w:hAnsi="標楷體"/>
          <w:sz w:val="28"/>
          <w:szCs w:val="28"/>
        </w:rPr>
        <w:lastRenderedPageBreak/>
        <w:t>法官-新舊制，任職35年800</w:t>
      </w:r>
      <w:proofErr w:type="gramStart"/>
      <w:r w:rsidRPr="0052245F">
        <w:rPr>
          <w:rFonts w:hAnsi="標楷體"/>
          <w:sz w:val="28"/>
          <w:szCs w:val="28"/>
        </w:rPr>
        <w:t>俸</w:t>
      </w:r>
      <w:proofErr w:type="gramEnd"/>
      <w:r w:rsidRPr="0052245F">
        <w:rPr>
          <w:rFonts w:hAnsi="標楷體"/>
          <w:sz w:val="28"/>
          <w:szCs w:val="28"/>
        </w:rPr>
        <w:t>點：</w:t>
      </w:r>
      <w:proofErr w:type="gramStart"/>
      <w:r w:rsidRPr="0052245F">
        <w:rPr>
          <w:rFonts w:hAnsi="標楷體"/>
          <w:sz w:val="28"/>
          <w:szCs w:val="28"/>
        </w:rPr>
        <w:t>採</w:t>
      </w:r>
      <w:proofErr w:type="gramEnd"/>
      <w:r w:rsidRPr="0052245F">
        <w:rPr>
          <w:rFonts w:hAnsi="標楷體"/>
          <w:sz w:val="28"/>
          <w:szCs w:val="28"/>
        </w:rPr>
        <w:t>10年調降75%→60%</w:t>
      </w:r>
    </w:p>
    <w:tbl>
      <w:tblPr>
        <w:tblStyle w:val="afb"/>
        <w:tblW w:w="5000" w:type="pct"/>
        <w:tblCellMar>
          <w:left w:w="28" w:type="dxa"/>
          <w:right w:w="28" w:type="dxa"/>
        </w:tblCellMar>
        <w:tblLook w:val="04A0" w:firstRow="1" w:lastRow="0" w:firstColumn="1" w:lastColumn="0" w:noHBand="0" w:noVBand="1"/>
      </w:tblPr>
      <w:tblGrid>
        <w:gridCol w:w="566"/>
        <w:gridCol w:w="682"/>
        <w:gridCol w:w="431"/>
        <w:gridCol w:w="1117"/>
        <w:gridCol w:w="945"/>
        <w:gridCol w:w="1829"/>
        <w:gridCol w:w="2087"/>
        <w:gridCol w:w="1177"/>
      </w:tblGrid>
      <w:tr w:rsidR="00091204" w:rsidRPr="0052245F" w:rsidTr="00E42B4A">
        <w:trPr>
          <w:trHeight w:val="20"/>
        </w:trPr>
        <w:tc>
          <w:tcPr>
            <w:tcW w:w="1583" w:type="pct"/>
            <w:gridSpan w:val="4"/>
            <w:vMerge w:val="restart"/>
            <w:tcBorders>
              <w:tl2br w:val="nil"/>
            </w:tcBorders>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項目</w:t>
            </w:r>
          </w:p>
        </w:tc>
        <w:tc>
          <w:tcPr>
            <w:tcW w:w="535" w:type="pct"/>
            <w:vMerge w:val="restar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年金改革前</w:t>
            </w:r>
          </w:p>
        </w:tc>
        <w:tc>
          <w:tcPr>
            <w:tcW w:w="2882" w:type="pct"/>
            <w:gridSpan w:val="3"/>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年金改革後</w:t>
            </w:r>
          </w:p>
        </w:tc>
      </w:tr>
      <w:tr w:rsidR="00091204" w:rsidRPr="0052245F" w:rsidTr="00E42B4A">
        <w:trPr>
          <w:trHeight w:val="20"/>
        </w:trPr>
        <w:tc>
          <w:tcPr>
            <w:tcW w:w="1583" w:type="pct"/>
            <w:gridSpan w:val="4"/>
            <w:vMerge/>
            <w:tcBorders>
              <w:tl2br w:val="nil"/>
            </w:tcBorders>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535"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1035"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107.7.1~108.12.31</w:t>
            </w:r>
          </w:p>
        </w:tc>
        <w:tc>
          <w:tcPr>
            <w:tcW w:w="1181"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114.1.1~114.12.31</w:t>
            </w:r>
          </w:p>
        </w:tc>
        <w:tc>
          <w:tcPr>
            <w:tcW w:w="666"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118.1.1以後</w:t>
            </w:r>
          </w:p>
        </w:tc>
      </w:tr>
      <w:tr w:rsidR="00091204" w:rsidRPr="0052245F" w:rsidTr="00CB0199">
        <w:trPr>
          <w:trHeight w:val="20"/>
        </w:trPr>
        <w:tc>
          <w:tcPr>
            <w:tcW w:w="1583" w:type="pct"/>
            <w:gridSpan w:val="4"/>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退養金百分比</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140%</w:t>
            </w:r>
          </w:p>
        </w:tc>
      </w:tr>
      <w:tr w:rsidR="00091204" w:rsidRPr="0052245F" w:rsidTr="00CB0199">
        <w:trPr>
          <w:trHeight w:val="20"/>
        </w:trPr>
        <w:tc>
          <w:tcPr>
            <w:tcW w:w="321"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退休</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所得</w:t>
            </w: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月退休金</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改革前金額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82,666</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82,666</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82,666</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82,666</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改革後扣減</w:t>
            </w:r>
            <w:proofErr w:type="gramEnd"/>
            <w:r w:rsidRPr="0052245F">
              <w:rPr>
                <w:rFonts w:hAnsi="標楷體"/>
                <w:snapToGrid w:val="0"/>
                <w:spacing w:val="-14"/>
                <w:kern w:val="0"/>
                <w:sz w:val="22"/>
                <w:szCs w:val="22"/>
              </w:rPr>
              <w:t>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3,053</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12,607</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18,976</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扣減後月退休金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82,666</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79,613</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70,059</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63,690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公保每月優存利息</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改革前金額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18,177</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18,177</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改革後扣減</w:t>
            </w:r>
            <w:proofErr w:type="gramEnd"/>
            <w:r w:rsidRPr="0052245F">
              <w:rPr>
                <w:rFonts w:hAnsi="標楷體"/>
                <w:snapToGrid w:val="0"/>
                <w:spacing w:val="-14"/>
                <w:kern w:val="0"/>
                <w:sz w:val="22"/>
                <w:szCs w:val="22"/>
              </w:rPr>
              <w:t>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扣</w:t>
            </w:r>
            <w:proofErr w:type="gramStart"/>
            <w:r w:rsidRPr="0052245F">
              <w:rPr>
                <w:rFonts w:hAnsi="標楷體"/>
                <w:snapToGrid w:val="0"/>
                <w:spacing w:val="-14"/>
                <w:kern w:val="0"/>
                <w:sz w:val="22"/>
                <w:szCs w:val="22"/>
              </w:rPr>
              <w:t>減後優存</w:t>
            </w:r>
            <w:proofErr w:type="gramEnd"/>
            <w:r w:rsidRPr="0052245F">
              <w:rPr>
                <w:rFonts w:hAnsi="標楷體"/>
                <w:snapToGrid w:val="0"/>
                <w:spacing w:val="-14"/>
                <w:kern w:val="0"/>
                <w:sz w:val="22"/>
                <w:szCs w:val="22"/>
              </w:rPr>
              <w:t>利息</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18,177</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月退養金</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按退養金百分比</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核算之月退養金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115,733</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111,459</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98,083</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89,166</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減發金額</w:t>
            </w:r>
            <w:proofErr w:type="gramEnd"/>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39,196</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13,692</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減發後</w:t>
            </w:r>
            <w:proofErr w:type="gramEnd"/>
            <w:r w:rsidRPr="0052245F">
              <w:rPr>
                <w:rFonts w:hAnsi="標楷體"/>
                <w:snapToGrid w:val="0"/>
                <w:spacing w:val="-14"/>
                <w:kern w:val="0"/>
                <w:sz w:val="22"/>
                <w:szCs w:val="22"/>
              </w:rPr>
              <w:t>月退養金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76,537</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97,767</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98,083</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89,166</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1262" w:type="pct"/>
            <w:gridSpan w:val="3"/>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合計</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177,380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177,380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168,142</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152,856</w:t>
            </w:r>
          </w:p>
        </w:tc>
      </w:tr>
      <w:tr w:rsidR="00091204" w:rsidRPr="0052245F" w:rsidTr="00CB0199">
        <w:trPr>
          <w:trHeight w:val="20"/>
        </w:trPr>
        <w:tc>
          <w:tcPr>
            <w:tcW w:w="1583" w:type="pct"/>
            <w:gridSpan w:val="4"/>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同</w:t>
            </w:r>
            <w:proofErr w:type="gramStart"/>
            <w:r w:rsidRPr="0052245F">
              <w:rPr>
                <w:rFonts w:hAnsi="標楷體"/>
                <w:snapToGrid w:val="0"/>
                <w:spacing w:val="-14"/>
                <w:kern w:val="0"/>
                <w:sz w:val="22"/>
                <w:szCs w:val="22"/>
              </w:rPr>
              <w:t>俸</w:t>
            </w:r>
            <w:proofErr w:type="gramEnd"/>
            <w:r w:rsidRPr="0052245F">
              <w:rPr>
                <w:rFonts w:hAnsi="標楷體"/>
                <w:snapToGrid w:val="0"/>
                <w:spacing w:val="-14"/>
                <w:kern w:val="0"/>
                <w:sz w:val="22"/>
                <w:szCs w:val="22"/>
              </w:rPr>
              <w:t>級現職法官每月俸給</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（本</w:t>
            </w:r>
            <w:proofErr w:type="gramStart"/>
            <w:r w:rsidRPr="0052245F">
              <w:rPr>
                <w:rFonts w:hAnsi="標楷體"/>
                <w:snapToGrid w:val="0"/>
                <w:spacing w:val="-14"/>
                <w:kern w:val="0"/>
                <w:sz w:val="22"/>
                <w:szCs w:val="22"/>
              </w:rPr>
              <w:t>俸</w:t>
            </w:r>
            <w:proofErr w:type="gramEnd"/>
            <w:r w:rsidRPr="0052245F">
              <w:rPr>
                <w:rFonts w:hAnsi="標楷體"/>
                <w:snapToGrid w:val="0"/>
                <w:spacing w:val="-14"/>
                <w:kern w:val="0"/>
                <w:sz w:val="22"/>
                <w:szCs w:val="22"/>
              </w:rPr>
              <w:t>、專業加給、職務加給）</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r>
      <w:tr w:rsidR="00091204" w:rsidRPr="0052245F" w:rsidTr="00CB0199">
        <w:trPr>
          <w:trHeight w:val="20"/>
        </w:trPr>
        <w:tc>
          <w:tcPr>
            <w:tcW w:w="321"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退休所得替代率</w:t>
            </w:r>
          </w:p>
        </w:tc>
        <w:tc>
          <w:tcPr>
            <w:tcW w:w="630" w:type="pct"/>
            <w:gridSpan w:val="2"/>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分母依法官法第98條規定計算</w:t>
            </w:r>
            <w:r w:rsidRPr="0052245F">
              <w:rPr>
                <w:rFonts w:hAnsi="標楷體" w:hint="eastAsia"/>
                <w:snapToGrid w:val="0"/>
                <w:spacing w:val="-14"/>
                <w:kern w:val="0"/>
                <w:sz w:val="24"/>
                <w:szCs w:val="24"/>
              </w:rPr>
              <w:t>【</w:t>
            </w:r>
            <w:r w:rsidRPr="0052245F">
              <w:rPr>
                <w:rFonts w:hAnsi="標楷體"/>
                <w:snapToGrid w:val="0"/>
                <w:spacing w:val="-14"/>
                <w:kern w:val="0"/>
                <w:sz w:val="24"/>
                <w:szCs w:val="24"/>
              </w:rPr>
              <w:t>A</w:t>
            </w:r>
            <w:r w:rsidRPr="0052245F">
              <w:rPr>
                <w:rFonts w:hAnsi="標楷體" w:hint="eastAsia"/>
                <w:snapToGrid w:val="0"/>
                <w:spacing w:val="-14"/>
                <w:kern w:val="0"/>
                <w:sz w:val="24"/>
                <w:szCs w:val="24"/>
              </w:rPr>
              <w:t>】</w:t>
            </w: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不含退養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55.71%</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43,99%</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38.71%</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35.19%</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98.00%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98.00%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92.90%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84.45%</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分母依</w:t>
            </w:r>
            <w:r w:rsidRPr="0052245F">
              <w:rPr>
                <w:rFonts w:hAnsi="標楷體"/>
                <w:snapToGrid w:val="0"/>
                <w:spacing w:val="-14"/>
                <w:kern w:val="0"/>
                <w:sz w:val="22"/>
                <w:szCs w:val="22"/>
              </w:rPr>
              <w:t>公務人員退</w:t>
            </w:r>
            <w:r w:rsidRPr="0052245F">
              <w:rPr>
                <w:rFonts w:hAnsi="標楷體" w:hint="eastAsia"/>
                <w:snapToGrid w:val="0"/>
                <w:spacing w:val="-14"/>
                <w:kern w:val="0"/>
                <w:sz w:val="22"/>
                <w:szCs w:val="22"/>
              </w:rPr>
              <w:t>撫法規計算</w:t>
            </w:r>
            <w:r w:rsidRPr="0052245F">
              <w:rPr>
                <w:rFonts w:hAnsi="標楷體" w:hint="eastAsia"/>
                <w:snapToGrid w:val="0"/>
                <w:spacing w:val="-14"/>
                <w:kern w:val="0"/>
                <w:sz w:val="24"/>
                <w:szCs w:val="24"/>
              </w:rPr>
              <w:t>【</w:t>
            </w:r>
            <w:r w:rsidRPr="0052245F">
              <w:rPr>
                <w:rFonts w:hAnsi="標楷體"/>
                <w:snapToGrid w:val="0"/>
                <w:spacing w:val="-14"/>
                <w:kern w:val="0"/>
                <w:sz w:val="24"/>
                <w:szCs w:val="24"/>
              </w:rPr>
              <w:t>B</w:t>
            </w:r>
            <w:r w:rsidRPr="0052245F">
              <w:rPr>
                <w:rFonts w:hAnsi="標楷體" w:hint="eastAsia"/>
                <w:snapToGrid w:val="0"/>
                <w:spacing w:val="-14"/>
                <w:kern w:val="0"/>
                <w:sz w:val="24"/>
                <w:szCs w:val="24"/>
              </w:rPr>
              <w:t>】</w:t>
            </w: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不含退養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95.00%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75.00%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66.00%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60.00%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167.10%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167.10%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158.40%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144.00%</w:t>
            </w:r>
          </w:p>
        </w:tc>
      </w:tr>
    </w:tbl>
    <w:p w:rsidR="00847A57" w:rsidRPr="0052245F" w:rsidRDefault="00847A57" w:rsidP="00847A57">
      <w:pPr>
        <w:spacing w:line="240" w:lineRule="exact"/>
        <w:ind w:left="520" w:hangingChars="200" w:hanging="520"/>
        <w:rPr>
          <w:rFonts w:hAnsi="標楷體"/>
          <w:kern w:val="28"/>
          <w:sz w:val="24"/>
          <w:szCs w:val="24"/>
        </w:rPr>
      </w:pPr>
      <w:proofErr w:type="gramStart"/>
      <w:r w:rsidRPr="0052245F">
        <w:rPr>
          <w:rFonts w:hAnsi="標楷體"/>
          <w:kern w:val="28"/>
          <w:sz w:val="24"/>
          <w:szCs w:val="24"/>
        </w:rPr>
        <w:t>註</w:t>
      </w:r>
      <w:proofErr w:type="gramEnd"/>
      <w:r w:rsidRPr="0052245F">
        <w:rPr>
          <w:rFonts w:hAnsi="標楷體"/>
          <w:kern w:val="28"/>
          <w:sz w:val="24"/>
          <w:szCs w:val="24"/>
        </w:rPr>
        <w:t>：本表均以</w:t>
      </w:r>
      <w:proofErr w:type="gramStart"/>
      <w:r w:rsidRPr="0052245F">
        <w:rPr>
          <w:rFonts w:hAnsi="標楷體"/>
          <w:kern w:val="28"/>
          <w:sz w:val="24"/>
          <w:szCs w:val="24"/>
        </w:rPr>
        <w:t>106</w:t>
      </w:r>
      <w:proofErr w:type="gramEnd"/>
      <w:r w:rsidRPr="0052245F">
        <w:rPr>
          <w:rFonts w:hAnsi="標楷體"/>
          <w:kern w:val="28"/>
          <w:sz w:val="24"/>
          <w:szCs w:val="24"/>
        </w:rPr>
        <w:t>年度待遇標準計算，退休生效日為105</w:t>
      </w:r>
      <w:r w:rsidRPr="0052245F">
        <w:rPr>
          <w:rFonts w:hAnsi="標楷體" w:hint="eastAsia"/>
          <w:kern w:val="28"/>
          <w:sz w:val="24"/>
          <w:szCs w:val="24"/>
        </w:rPr>
        <w:t>年</w:t>
      </w:r>
      <w:r w:rsidRPr="0052245F">
        <w:rPr>
          <w:rFonts w:hAnsi="標楷體"/>
          <w:kern w:val="28"/>
          <w:sz w:val="24"/>
          <w:szCs w:val="24"/>
        </w:rPr>
        <w:t>7</w:t>
      </w:r>
      <w:r w:rsidRPr="0052245F">
        <w:rPr>
          <w:rFonts w:hAnsi="標楷體" w:hint="eastAsia"/>
          <w:kern w:val="28"/>
          <w:sz w:val="24"/>
          <w:szCs w:val="24"/>
        </w:rPr>
        <w:t>月</w:t>
      </w:r>
      <w:r w:rsidRPr="0052245F">
        <w:rPr>
          <w:rFonts w:hAnsi="標楷體"/>
          <w:kern w:val="28"/>
          <w:sz w:val="24"/>
          <w:szCs w:val="24"/>
        </w:rPr>
        <w:t>1</w:t>
      </w:r>
      <w:r w:rsidRPr="0052245F">
        <w:rPr>
          <w:rFonts w:hAnsi="標楷體" w:hint="eastAsia"/>
          <w:kern w:val="28"/>
          <w:sz w:val="24"/>
          <w:szCs w:val="24"/>
        </w:rPr>
        <w:t>日</w:t>
      </w:r>
      <w:r w:rsidRPr="0052245F">
        <w:rPr>
          <w:rFonts w:hAnsi="標楷體"/>
          <w:kern w:val="28"/>
          <w:sz w:val="24"/>
          <w:szCs w:val="24"/>
        </w:rPr>
        <w:t>。</w:t>
      </w:r>
      <w:r w:rsidRPr="0052245F">
        <w:rPr>
          <w:rFonts w:hAnsi="標楷體" w:hint="eastAsia"/>
          <w:kern w:val="28"/>
          <w:sz w:val="24"/>
          <w:szCs w:val="24"/>
        </w:rPr>
        <w:t>有關按公務人員退撫法規所計算之退休所得替代率，於本次年金改革前，係依公務人員退休法（舊法）第32條相關規定為母數內涵，計算退休所得替代率，於</w:t>
      </w:r>
      <w:proofErr w:type="gramStart"/>
      <w:r w:rsidRPr="0052245F">
        <w:rPr>
          <w:rFonts w:hAnsi="標楷體" w:hint="eastAsia"/>
          <w:kern w:val="28"/>
          <w:sz w:val="24"/>
          <w:szCs w:val="24"/>
        </w:rPr>
        <w:t>年改後</w:t>
      </w:r>
      <w:proofErr w:type="gramEnd"/>
      <w:r w:rsidRPr="0052245F">
        <w:rPr>
          <w:rFonts w:hAnsi="標楷體" w:hint="eastAsia"/>
          <w:kern w:val="28"/>
          <w:sz w:val="24"/>
          <w:szCs w:val="24"/>
        </w:rPr>
        <w:t>，則依</w:t>
      </w:r>
      <w:r w:rsidR="008F1A65" w:rsidRPr="0052245F">
        <w:rPr>
          <w:rFonts w:hAnsi="標楷體" w:hint="eastAsia"/>
          <w:kern w:val="28"/>
          <w:sz w:val="24"/>
          <w:szCs w:val="24"/>
        </w:rPr>
        <w:t>退撫法</w:t>
      </w:r>
      <w:r w:rsidRPr="0052245F">
        <w:rPr>
          <w:rFonts w:hAnsi="標楷體" w:hint="eastAsia"/>
          <w:kern w:val="28"/>
          <w:sz w:val="24"/>
          <w:szCs w:val="24"/>
        </w:rPr>
        <w:t>第4條相關規定計算之。</w:t>
      </w:r>
    </w:p>
    <w:p w:rsidR="00847A57" w:rsidRPr="0052245F" w:rsidRDefault="00847A57" w:rsidP="00847A57">
      <w:pPr>
        <w:spacing w:line="240" w:lineRule="exact"/>
        <w:ind w:left="1535" w:hangingChars="590" w:hanging="1535"/>
        <w:rPr>
          <w:rFonts w:hAnsi="標楷體"/>
          <w:kern w:val="28"/>
          <w:sz w:val="24"/>
          <w:szCs w:val="24"/>
        </w:rPr>
      </w:pPr>
      <w:r w:rsidRPr="0052245F">
        <w:rPr>
          <w:rFonts w:hAnsi="標楷體" w:hint="eastAsia"/>
          <w:kern w:val="28"/>
          <w:sz w:val="24"/>
          <w:szCs w:val="24"/>
        </w:rPr>
        <w:t>司法院說明：B欄位母數內涵部分</w:t>
      </w:r>
      <w:proofErr w:type="gramStart"/>
      <w:r w:rsidRPr="0052245F">
        <w:rPr>
          <w:rFonts w:hAnsi="標楷體" w:hint="eastAsia"/>
          <w:kern w:val="28"/>
          <w:sz w:val="24"/>
          <w:szCs w:val="24"/>
        </w:rPr>
        <w:t>（</w:t>
      </w:r>
      <w:proofErr w:type="gramEnd"/>
      <w:r w:rsidRPr="0052245F">
        <w:rPr>
          <w:rFonts w:hAnsi="標楷體" w:hint="eastAsia"/>
          <w:kern w:val="28"/>
          <w:sz w:val="24"/>
          <w:szCs w:val="24"/>
        </w:rPr>
        <w:t>按：為本</w:t>
      </w:r>
      <w:proofErr w:type="gramStart"/>
      <w:r w:rsidRPr="0052245F">
        <w:rPr>
          <w:rFonts w:hAnsi="標楷體" w:hint="eastAsia"/>
          <w:kern w:val="28"/>
          <w:sz w:val="24"/>
          <w:szCs w:val="24"/>
        </w:rPr>
        <w:t>俸</w:t>
      </w:r>
      <w:proofErr w:type="gramEnd"/>
      <w:r w:rsidRPr="0052245F">
        <w:rPr>
          <w:rFonts w:hAnsi="標楷體" w:hint="eastAsia"/>
          <w:kern w:val="28"/>
          <w:sz w:val="24"/>
          <w:szCs w:val="24"/>
        </w:rPr>
        <w:t>加計1倍</w:t>
      </w:r>
      <w:proofErr w:type="gramStart"/>
      <w:r w:rsidRPr="0052245F">
        <w:rPr>
          <w:rFonts w:hAnsi="標楷體" w:hint="eastAsia"/>
          <w:kern w:val="28"/>
          <w:sz w:val="24"/>
          <w:szCs w:val="24"/>
        </w:rPr>
        <w:t>）</w:t>
      </w:r>
      <w:proofErr w:type="gramEnd"/>
      <w:r w:rsidRPr="0052245F">
        <w:rPr>
          <w:rFonts w:hAnsi="標楷體" w:hint="eastAsia"/>
          <w:kern w:val="28"/>
          <w:sz w:val="24"/>
          <w:szCs w:val="24"/>
        </w:rPr>
        <w:t>，因未計入法官專業加給及職務加給，故所得替代率偏高，填入該欄位內之計算數據未能反映實際情形，該院認為應不具參考價值。</w:t>
      </w:r>
    </w:p>
    <w:p w:rsidR="00487713" w:rsidRPr="0052245F" w:rsidRDefault="00487713" w:rsidP="00487713">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E42B4A" w:rsidRPr="0052245F" w:rsidRDefault="00E42B4A" w:rsidP="00847A57">
      <w:pPr>
        <w:spacing w:line="280" w:lineRule="exact"/>
        <w:ind w:left="520" w:hangingChars="200" w:hanging="520"/>
        <w:rPr>
          <w:rFonts w:hAnsi="標楷體"/>
          <w:kern w:val="28"/>
          <w:sz w:val="24"/>
          <w:szCs w:val="24"/>
        </w:rPr>
        <w:sectPr w:rsidR="00E42B4A" w:rsidRPr="0052245F" w:rsidSect="00CB0199">
          <w:pgSz w:w="11907" w:h="16840" w:code="9"/>
          <w:pgMar w:top="1701" w:right="1418" w:bottom="1418" w:left="1418" w:header="851" w:footer="851" w:gutter="227"/>
          <w:cols w:space="425"/>
          <w:docGrid w:type="linesAndChars" w:linePitch="457" w:charSpace="4127"/>
        </w:sectPr>
      </w:pPr>
    </w:p>
    <w:p w:rsidR="00847A57" w:rsidRPr="0052245F" w:rsidRDefault="00847A57" w:rsidP="00BA0A2B">
      <w:pPr>
        <w:pStyle w:val="a0"/>
        <w:ind w:left="1037" w:hanging="1037"/>
        <w:rPr>
          <w:rFonts w:hAnsi="標楷體"/>
          <w:sz w:val="28"/>
          <w:szCs w:val="28"/>
        </w:rPr>
      </w:pPr>
      <w:r w:rsidRPr="0052245F">
        <w:rPr>
          <w:rFonts w:hAnsi="標楷體"/>
          <w:sz w:val="28"/>
          <w:szCs w:val="28"/>
        </w:rPr>
        <w:lastRenderedPageBreak/>
        <w:t>法官-純新制，任職35年800</w:t>
      </w:r>
      <w:proofErr w:type="gramStart"/>
      <w:r w:rsidRPr="0052245F">
        <w:rPr>
          <w:rFonts w:hAnsi="標楷體"/>
          <w:sz w:val="28"/>
          <w:szCs w:val="28"/>
        </w:rPr>
        <w:t>俸</w:t>
      </w:r>
      <w:proofErr w:type="gramEnd"/>
      <w:r w:rsidRPr="0052245F">
        <w:rPr>
          <w:rFonts w:hAnsi="標楷體"/>
          <w:sz w:val="28"/>
          <w:szCs w:val="28"/>
        </w:rPr>
        <w:t>點：</w:t>
      </w:r>
      <w:proofErr w:type="gramStart"/>
      <w:r w:rsidRPr="0052245F">
        <w:rPr>
          <w:rFonts w:hAnsi="標楷體"/>
          <w:sz w:val="28"/>
          <w:szCs w:val="28"/>
        </w:rPr>
        <w:t>採</w:t>
      </w:r>
      <w:proofErr w:type="gramEnd"/>
      <w:r w:rsidRPr="0052245F">
        <w:rPr>
          <w:rFonts w:hAnsi="標楷體"/>
          <w:sz w:val="28"/>
          <w:szCs w:val="28"/>
        </w:rPr>
        <w:t>10年調降75%→60%</w:t>
      </w:r>
    </w:p>
    <w:tbl>
      <w:tblPr>
        <w:tblStyle w:val="afb"/>
        <w:tblW w:w="5000" w:type="pct"/>
        <w:tblCellMar>
          <w:left w:w="28" w:type="dxa"/>
          <w:right w:w="28" w:type="dxa"/>
        </w:tblCellMar>
        <w:tblLook w:val="04A0" w:firstRow="1" w:lastRow="0" w:firstColumn="1" w:lastColumn="0" w:noHBand="0" w:noVBand="1"/>
      </w:tblPr>
      <w:tblGrid>
        <w:gridCol w:w="583"/>
        <w:gridCol w:w="699"/>
        <w:gridCol w:w="442"/>
        <w:gridCol w:w="1145"/>
        <w:gridCol w:w="969"/>
        <w:gridCol w:w="1875"/>
        <w:gridCol w:w="2140"/>
        <w:gridCol w:w="1207"/>
      </w:tblGrid>
      <w:tr w:rsidR="00091204" w:rsidRPr="0052245F" w:rsidTr="00E42B4A">
        <w:trPr>
          <w:trHeight w:val="20"/>
          <w:tblHeader/>
        </w:trPr>
        <w:tc>
          <w:tcPr>
            <w:tcW w:w="1583" w:type="pct"/>
            <w:gridSpan w:val="4"/>
            <w:vMerge w:val="restart"/>
            <w:tcBorders>
              <w:tl2br w:val="nil"/>
            </w:tcBorders>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項目</w:t>
            </w:r>
          </w:p>
        </w:tc>
        <w:tc>
          <w:tcPr>
            <w:tcW w:w="535" w:type="pct"/>
            <w:vMerge w:val="restar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年金改革前</w:t>
            </w:r>
          </w:p>
        </w:tc>
        <w:tc>
          <w:tcPr>
            <w:tcW w:w="2882" w:type="pct"/>
            <w:gridSpan w:val="3"/>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年金改革後</w:t>
            </w:r>
          </w:p>
        </w:tc>
      </w:tr>
      <w:tr w:rsidR="00091204" w:rsidRPr="0052245F" w:rsidTr="00E42B4A">
        <w:trPr>
          <w:trHeight w:val="20"/>
          <w:tblHeader/>
        </w:trPr>
        <w:tc>
          <w:tcPr>
            <w:tcW w:w="1583" w:type="pct"/>
            <w:gridSpan w:val="4"/>
            <w:vMerge/>
            <w:tcBorders>
              <w:tl2br w:val="nil"/>
            </w:tcBorders>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535"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1035"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107.7.1~108.12.31</w:t>
            </w:r>
          </w:p>
        </w:tc>
        <w:tc>
          <w:tcPr>
            <w:tcW w:w="1181"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114.1.1~114.12.31</w:t>
            </w:r>
          </w:p>
        </w:tc>
        <w:tc>
          <w:tcPr>
            <w:tcW w:w="666"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118.1.1以後</w:t>
            </w:r>
          </w:p>
        </w:tc>
      </w:tr>
      <w:tr w:rsidR="00091204" w:rsidRPr="0052245F" w:rsidTr="00CB0199">
        <w:trPr>
          <w:trHeight w:val="20"/>
        </w:trPr>
        <w:tc>
          <w:tcPr>
            <w:tcW w:w="1583" w:type="pct"/>
            <w:gridSpan w:val="4"/>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退養金百分比</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140%</w:t>
            </w:r>
          </w:p>
        </w:tc>
      </w:tr>
      <w:tr w:rsidR="00091204" w:rsidRPr="0052245F" w:rsidTr="00CB0199">
        <w:trPr>
          <w:trHeight w:val="20"/>
        </w:trPr>
        <w:tc>
          <w:tcPr>
            <w:tcW w:w="321"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退休</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所得</w:t>
            </w: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月退休金</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改革前金額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75,235</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75,235</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75,235</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75,235</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改革後扣減</w:t>
            </w:r>
            <w:proofErr w:type="gramEnd"/>
            <w:r w:rsidRPr="0052245F">
              <w:rPr>
                <w:rFonts w:hAnsi="標楷體"/>
                <w:snapToGrid w:val="0"/>
                <w:spacing w:val="-14"/>
                <w:kern w:val="0"/>
                <w:sz w:val="22"/>
                <w:szCs w:val="22"/>
              </w:rPr>
              <w:t>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5,176</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11,545</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扣減後月退休金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70,059</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63,690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公保每月優存利息</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改革前金額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改革後扣減</w:t>
            </w:r>
            <w:proofErr w:type="gramEnd"/>
            <w:r w:rsidRPr="0052245F">
              <w:rPr>
                <w:rFonts w:hAnsi="標楷體"/>
                <w:snapToGrid w:val="0"/>
                <w:spacing w:val="-14"/>
                <w:kern w:val="0"/>
                <w:sz w:val="22"/>
                <w:szCs w:val="22"/>
              </w:rPr>
              <w:t>金額</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扣</w:t>
            </w:r>
            <w:proofErr w:type="gramStart"/>
            <w:r w:rsidRPr="0052245F">
              <w:rPr>
                <w:rFonts w:hAnsi="標楷體"/>
                <w:snapToGrid w:val="0"/>
                <w:spacing w:val="-14"/>
                <w:kern w:val="0"/>
                <w:sz w:val="22"/>
                <w:szCs w:val="22"/>
              </w:rPr>
              <w:t>減後優存</w:t>
            </w:r>
            <w:proofErr w:type="gramEnd"/>
            <w:r w:rsidRPr="0052245F">
              <w:rPr>
                <w:rFonts w:hAnsi="標楷體"/>
                <w:snapToGrid w:val="0"/>
                <w:spacing w:val="-14"/>
                <w:kern w:val="0"/>
                <w:sz w:val="22"/>
                <w:szCs w:val="22"/>
              </w:rPr>
              <w:t>利息</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月退養金</w:t>
            </w: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按退養金百分比</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核算之月退養金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105,329</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105,329</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98,083</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89,166</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減發金額</w:t>
            </w:r>
            <w:proofErr w:type="gramEnd"/>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3,184</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3,184</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38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876"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減發後</w:t>
            </w:r>
            <w:proofErr w:type="gramEnd"/>
            <w:r w:rsidRPr="0052245F">
              <w:rPr>
                <w:rFonts w:hAnsi="標楷體"/>
                <w:snapToGrid w:val="0"/>
                <w:spacing w:val="-14"/>
                <w:kern w:val="0"/>
                <w:sz w:val="22"/>
                <w:szCs w:val="22"/>
              </w:rPr>
              <w:t>月退養金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102,145</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102,145</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98,083</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89,166</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1262" w:type="pct"/>
            <w:gridSpan w:val="3"/>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合計</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177,380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177,380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168,142</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152,856</w:t>
            </w:r>
          </w:p>
        </w:tc>
      </w:tr>
      <w:tr w:rsidR="00091204" w:rsidRPr="0052245F" w:rsidTr="00CB0199">
        <w:trPr>
          <w:trHeight w:val="20"/>
        </w:trPr>
        <w:tc>
          <w:tcPr>
            <w:tcW w:w="1583" w:type="pct"/>
            <w:gridSpan w:val="4"/>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同</w:t>
            </w:r>
            <w:proofErr w:type="gramStart"/>
            <w:r w:rsidRPr="0052245F">
              <w:rPr>
                <w:rFonts w:hAnsi="標楷體"/>
                <w:snapToGrid w:val="0"/>
                <w:spacing w:val="-14"/>
                <w:kern w:val="0"/>
                <w:sz w:val="22"/>
                <w:szCs w:val="22"/>
              </w:rPr>
              <w:t>俸</w:t>
            </w:r>
            <w:proofErr w:type="gramEnd"/>
            <w:r w:rsidRPr="0052245F">
              <w:rPr>
                <w:rFonts w:hAnsi="標楷體"/>
                <w:snapToGrid w:val="0"/>
                <w:spacing w:val="-14"/>
                <w:kern w:val="0"/>
                <w:sz w:val="22"/>
                <w:szCs w:val="22"/>
              </w:rPr>
              <w:t>級現職法官每月俸給</w:t>
            </w:r>
          </w:p>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（本</w:t>
            </w:r>
            <w:proofErr w:type="gramStart"/>
            <w:r w:rsidRPr="0052245F">
              <w:rPr>
                <w:rFonts w:hAnsi="標楷體"/>
                <w:snapToGrid w:val="0"/>
                <w:spacing w:val="-14"/>
                <w:kern w:val="0"/>
                <w:sz w:val="22"/>
                <w:szCs w:val="22"/>
              </w:rPr>
              <w:t>俸</w:t>
            </w:r>
            <w:proofErr w:type="gramEnd"/>
            <w:r w:rsidRPr="0052245F">
              <w:rPr>
                <w:rFonts w:hAnsi="標楷體"/>
                <w:snapToGrid w:val="0"/>
                <w:spacing w:val="-14"/>
                <w:kern w:val="0"/>
                <w:sz w:val="22"/>
                <w:szCs w:val="22"/>
              </w:rPr>
              <w:t>、專業加給、職務加給）</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181,000</w:t>
            </w:r>
          </w:p>
        </w:tc>
      </w:tr>
      <w:tr w:rsidR="00091204" w:rsidRPr="0052245F" w:rsidTr="00CB0199">
        <w:trPr>
          <w:trHeight w:val="20"/>
        </w:trPr>
        <w:tc>
          <w:tcPr>
            <w:tcW w:w="321" w:type="pct"/>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snapToGrid w:val="0"/>
                <w:spacing w:val="-14"/>
                <w:kern w:val="0"/>
                <w:sz w:val="22"/>
                <w:szCs w:val="22"/>
              </w:rPr>
              <w:t>退休所得替代率</w:t>
            </w:r>
          </w:p>
        </w:tc>
        <w:tc>
          <w:tcPr>
            <w:tcW w:w="630" w:type="pct"/>
            <w:gridSpan w:val="2"/>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分母依法官法第98條規定計算</w:t>
            </w:r>
            <w:r w:rsidRPr="0052245F">
              <w:rPr>
                <w:rFonts w:hAnsi="標楷體" w:hint="eastAsia"/>
                <w:snapToGrid w:val="0"/>
                <w:spacing w:val="-14"/>
                <w:kern w:val="0"/>
                <w:sz w:val="24"/>
                <w:szCs w:val="24"/>
              </w:rPr>
              <w:t>【</w:t>
            </w:r>
            <w:r w:rsidRPr="0052245F">
              <w:rPr>
                <w:rFonts w:hAnsi="標楷體"/>
                <w:snapToGrid w:val="0"/>
                <w:spacing w:val="-14"/>
                <w:kern w:val="0"/>
                <w:sz w:val="24"/>
                <w:szCs w:val="24"/>
              </w:rPr>
              <w:t>A</w:t>
            </w:r>
            <w:r w:rsidRPr="0052245F">
              <w:rPr>
                <w:rFonts w:hAnsi="標楷體" w:hint="eastAsia"/>
                <w:snapToGrid w:val="0"/>
                <w:spacing w:val="-14"/>
                <w:kern w:val="0"/>
                <w:sz w:val="24"/>
                <w:szCs w:val="24"/>
              </w:rPr>
              <w:t>】</w:t>
            </w: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不含退養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41.57%</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41.57%</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38.71%</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35.19%</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98.00%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98.00%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92.90%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84.45%</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val="restar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分母依</w:t>
            </w:r>
            <w:r w:rsidRPr="0052245F">
              <w:rPr>
                <w:rFonts w:hAnsi="標楷體"/>
                <w:snapToGrid w:val="0"/>
                <w:spacing w:val="-14"/>
                <w:kern w:val="0"/>
                <w:sz w:val="22"/>
                <w:szCs w:val="22"/>
              </w:rPr>
              <w:t>公務人員退</w:t>
            </w:r>
            <w:r w:rsidRPr="0052245F">
              <w:rPr>
                <w:rFonts w:hAnsi="標楷體" w:hint="eastAsia"/>
                <w:snapToGrid w:val="0"/>
                <w:spacing w:val="-14"/>
                <w:kern w:val="0"/>
                <w:sz w:val="22"/>
                <w:szCs w:val="22"/>
              </w:rPr>
              <w:t>撫法規計算</w:t>
            </w:r>
            <w:r w:rsidRPr="0052245F">
              <w:rPr>
                <w:rFonts w:hAnsi="標楷體" w:hint="eastAsia"/>
                <w:snapToGrid w:val="0"/>
                <w:spacing w:val="-14"/>
                <w:kern w:val="0"/>
                <w:sz w:val="24"/>
                <w:szCs w:val="24"/>
              </w:rPr>
              <w:t>【</w:t>
            </w:r>
            <w:r w:rsidRPr="0052245F">
              <w:rPr>
                <w:rFonts w:hAnsi="標楷體"/>
                <w:snapToGrid w:val="0"/>
                <w:spacing w:val="-14"/>
                <w:kern w:val="0"/>
                <w:sz w:val="24"/>
                <w:szCs w:val="24"/>
              </w:rPr>
              <w:t>B</w:t>
            </w:r>
            <w:r w:rsidRPr="0052245F">
              <w:rPr>
                <w:rFonts w:hAnsi="標楷體" w:hint="eastAsia"/>
                <w:snapToGrid w:val="0"/>
                <w:spacing w:val="-14"/>
                <w:kern w:val="0"/>
                <w:sz w:val="24"/>
                <w:szCs w:val="24"/>
              </w:rPr>
              <w:t>】</w:t>
            </w: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不含退養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70.88%</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70.88%</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66.00%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60.00%</w:t>
            </w:r>
          </w:p>
        </w:tc>
      </w:tr>
      <w:tr w:rsidR="00091204" w:rsidRPr="0052245F" w:rsidTr="00CB0199">
        <w:trPr>
          <w:trHeight w:val="20"/>
        </w:trPr>
        <w:tc>
          <w:tcPr>
            <w:tcW w:w="321"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0"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
        </w:tc>
        <w:tc>
          <w:tcPr>
            <w:tcW w:w="63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proofErr w:type="gramStart"/>
            <w:r w:rsidRPr="0052245F">
              <w:rPr>
                <w:rFonts w:hAnsi="標楷體"/>
                <w:snapToGrid w:val="0"/>
                <w:spacing w:val="-14"/>
                <w:kern w:val="0"/>
                <w:sz w:val="22"/>
                <w:szCs w:val="22"/>
              </w:rPr>
              <w:t>含退養</w:t>
            </w:r>
            <w:proofErr w:type="gramEnd"/>
            <w:r w:rsidRPr="0052245F">
              <w:rPr>
                <w:rFonts w:hAnsi="標楷體"/>
                <w:snapToGrid w:val="0"/>
                <w:spacing w:val="-14"/>
                <w:kern w:val="0"/>
                <w:sz w:val="22"/>
                <w:szCs w:val="22"/>
              </w:rPr>
              <w:t>金</w:t>
            </w:r>
          </w:p>
        </w:tc>
        <w:tc>
          <w:tcPr>
            <w:tcW w:w="5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167.10%</w:t>
            </w:r>
          </w:p>
        </w:tc>
        <w:tc>
          <w:tcPr>
            <w:tcW w:w="103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167.10%</w:t>
            </w:r>
          </w:p>
        </w:tc>
        <w:tc>
          <w:tcPr>
            <w:tcW w:w="1181"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158.40%</w:t>
            </w:r>
          </w:p>
        </w:tc>
        <w:tc>
          <w:tcPr>
            <w:tcW w:w="66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2"/>
                <w:szCs w:val="22"/>
              </w:rPr>
            </w:pPr>
            <w:r w:rsidRPr="0052245F">
              <w:rPr>
                <w:rFonts w:hAnsi="標楷體" w:hint="eastAsia"/>
                <w:snapToGrid w:val="0"/>
                <w:spacing w:val="-14"/>
                <w:kern w:val="0"/>
                <w:sz w:val="22"/>
                <w:szCs w:val="22"/>
              </w:rPr>
              <w:t>144.00%</w:t>
            </w:r>
          </w:p>
        </w:tc>
      </w:tr>
    </w:tbl>
    <w:p w:rsidR="00847A57" w:rsidRPr="0052245F" w:rsidRDefault="00847A57" w:rsidP="00847A57">
      <w:pPr>
        <w:spacing w:line="240" w:lineRule="exact"/>
        <w:ind w:left="438" w:hangingChars="200" w:hanging="438"/>
        <w:rPr>
          <w:rFonts w:hAnsi="標楷體"/>
          <w:kern w:val="28"/>
          <w:sz w:val="24"/>
          <w:szCs w:val="24"/>
        </w:rPr>
      </w:pPr>
      <w:proofErr w:type="gramStart"/>
      <w:r w:rsidRPr="0052245F">
        <w:rPr>
          <w:rFonts w:hAnsi="標楷體"/>
          <w:kern w:val="28"/>
          <w:sz w:val="24"/>
          <w:szCs w:val="24"/>
        </w:rPr>
        <w:t>註</w:t>
      </w:r>
      <w:proofErr w:type="gramEnd"/>
      <w:r w:rsidRPr="0052245F">
        <w:rPr>
          <w:rFonts w:hAnsi="標楷體"/>
          <w:kern w:val="28"/>
          <w:sz w:val="24"/>
          <w:szCs w:val="24"/>
        </w:rPr>
        <w:t>：本表均以</w:t>
      </w:r>
      <w:proofErr w:type="gramStart"/>
      <w:r w:rsidRPr="0052245F">
        <w:rPr>
          <w:rFonts w:hAnsi="標楷體"/>
          <w:kern w:val="28"/>
          <w:sz w:val="24"/>
          <w:szCs w:val="24"/>
        </w:rPr>
        <w:t>106</w:t>
      </w:r>
      <w:proofErr w:type="gramEnd"/>
      <w:r w:rsidRPr="0052245F">
        <w:rPr>
          <w:rFonts w:hAnsi="標楷體"/>
          <w:kern w:val="28"/>
          <w:sz w:val="24"/>
          <w:szCs w:val="24"/>
        </w:rPr>
        <w:t>年度待遇標準計算，退休生效日為119</w:t>
      </w:r>
      <w:r w:rsidRPr="0052245F">
        <w:rPr>
          <w:rFonts w:hAnsi="標楷體" w:hint="eastAsia"/>
          <w:kern w:val="28"/>
          <w:sz w:val="24"/>
          <w:szCs w:val="24"/>
        </w:rPr>
        <w:t>年</w:t>
      </w:r>
      <w:r w:rsidRPr="0052245F">
        <w:rPr>
          <w:rFonts w:hAnsi="標楷體"/>
          <w:kern w:val="28"/>
          <w:sz w:val="24"/>
          <w:szCs w:val="24"/>
        </w:rPr>
        <w:t>7</w:t>
      </w:r>
      <w:r w:rsidRPr="0052245F">
        <w:rPr>
          <w:rFonts w:hAnsi="標楷體" w:hint="eastAsia"/>
          <w:kern w:val="28"/>
          <w:sz w:val="24"/>
          <w:szCs w:val="24"/>
        </w:rPr>
        <w:t>月</w:t>
      </w:r>
      <w:r w:rsidRPr="0052245F">
        <w:rPr>
          <w:rFonts w:hAnsi="標楷體"/>
          <w:kern w:val="28"/>
          <w:sz w:val="24"/>
          <w:szCs w:val="24"/>
        </w:rPr>
        <w:t>1</w:t>
      </w:r>
      <w:r w:rsidRPr="0052245F">
        <w:rPr>
          <w:rFonts w:hAnsi="標楷體" w:hint="eastAsia"/>
          <w:kern w:val="28"/>
          <w:sz w:val="24"/>
          <w:szCs w:val="24"/>
        </w:rPr>
        <w:t>日</w:t>
      </w:r>
      <w:r w:rsidRPr="0052245F">
        <w:rPr>
          <w:rFonts w:hAnsi="標楷體"/>
          <w:kern w:val="28"/>
          <w:sz w:val="24"/>
          <w:szCs w:val="24"/>
        </w:rPr>
        <w:t>。</w:t>
      </w:r>
      <w:r w:rsidRPr="0052245F">
        <w:rPr>
          <w:rFonts w:hAnsi="標楷體" w:hint="eastAsia"/>
          <w:kern w:val="28"/>
          <w:sz w:val="24"/>
          <w:szCs w:val="24"/>
        </w:rPr>
        <w:t>有關按公務人員退撫法規所計算之退休所得替代率，於本次年金改革前，係依公務人員退休法（舊法）第32條相關規定為母數內涵，計算退休所得替代率，於</w:t>
      </w:r>
      <w:proofErr w:type="gramStart"/>
      <w:r w:rsidRPr="0052245F">
        <w:rPr>
          <w:rFonts w:hAnsi="標楷體" w:hint="eastAsia"/>
          <w:kern w:val="28"/>
          <w:sz w:val="24"/>
          <w:szCs w:val="24"/>
        </w:rPr>
        <w:t>年改後</w:t>
      </w:r>
      <w:proofErr w:type="gramEnd"/>
      <w:r w:rsidRPr="0052245F">
        <w:rPr>
          <w:rFonts w:hAnsi="標楷體" w:hint="eastAsia"/>
          <w:kern w:val="28"/>
          <w:sz w:val="24"/>
          <w:szCs w:val="24"/>
        </w:rPr>
        <w:t>，則依</w:t>
      </w:r>
      <w:r w:rsidR="008F1A65" w:rsidRPr="0052245F">
        <w:rPr>
          <w:rFonts w:hAnsi="標楷體" w:hint="eastAsia"/>
          <w:kern w:val="28"/>
          <w:sz w:val="24"/>
          <w:szCs w:val="24"/>
        </w:rPr>
        <w:t>退撫法</w:t>
      </w:r>
      <w:r w:rsidRPr="0052245F">
        <w:rPr>
          <w:rFonts w:hAnsi="標楷體" w:hint="eastAsia"/>
          <w:kern w:val="28"/>
          <w:sz w:val="24"/>
          <w:szCs w:val="24"/>
        </w:rPr>
        <w:t>第4條相關規定計算之。</w:t>
      </w:r>
    </w:p>
    <w:p w:rsidR="00847A57" w:rsidRPr="0052245F" w:rsidRDefault="00847A57" w:rsidP="00847A57">
      <w:pPr>
        <w:spacing w:line="240" w:lineRule="exact"/>
        <w:ind w:left="1293" w:hangingChars="590" w:hanging="1293"/>
        <w:rPr>
          <w:rFonts w:hAnsi="標楷體"/>
          <w:kern w:val="28"/>
          <w:sz w:val="24"/>
          <w:szCs w:val="24"/>
        </w:rPr>
      </w:pPr>
      <w:r w:rsidRPr="0052245F">
        <w:rPr>
          <w:rFonts w:hAnsi="標楷體" w:hint="eastAsia"/>
          <w:kern w:val="28"/>
          <w:sz w:val="24"/>
          <w:szCs w:val="24"/>
        </w:rPr>
        <w:t>司法院說明：B欄位母數內涵部分</w:t>
      </w:r>
      <w:proofErr w:type="gramStart"/>
      <w:r w:rsidRPr="0052245F">
        <w:rPr>
          <w:rFonts w:hAnsi="標楷體" w:hint="eastAsia"/>
          <w:kern w:val="28"/>
          <w:sz w:val="24"/>
          <w:szCs w:val="24"/>
        </w:rPr>
        <w:t>（</w:t>
      </w:r>
      <w:proofErr w:type="gramEnd"/>
      <w:r w:rsidRPr="0052245F">
        <w:rPr>
          <w:rFonts w:hAnsi="標楷體" w:hint="eastAsia"/>
          <w:kern w:val="28"/>
          <w:sz w:val="24"/>
          <w:szCs w:val="24"/>
        </w:rPr>
        <w:t>按：為本</w:t>
      </w:r>
      <w:proofErr w:type="gramStart"/>
      <w:r w:rsidRPr="0052245F">
        <w:rPr>
          <w:rFonts w:hAnsi="標楷體" w:hint="eastAsia"/>
          <w:kern w:val="28"/>
          <w:sz w:val="24"/>
          <w:szCs w:val="24"/>
        </w:rPr>
        <w:t>俸</w:t>
      </w:r>
      <w:proofErr w:type="gramEnd"/>
      <w:r w:rsidRPr="0052245F">
        <w:rPr>
          <w:rFonts w:hAnsi="標楷體" w:hint="eastAsia"/>
          <w:kern w:val="28"/>
          <w:sz w:val="24"/>
          <w:szCs w:val="24"/>
        </w:rPr>
        <w:t>加計1倍</w:t>
      </w:r>
      <w:proofErr w:type="gramStart"/>
      <w:r w:rsidRPr="0052245F">
        <w:rPr>
          <w:rFonts w:hAnsi="標楷體" w:hint="eastAsia"/>
          <w:kern w:val="28"/>
          <w:sz w:val="24"/>
          <w:szCs w:val="24"/>
        </w:rPr>
        <w:t>）</w:t>
      </w:r>
      <w:proofErr w:type="gramEnd"/>
      <w:r w:rsidRPr="0052245F">
        <w:rPr>
          <w:rFonts w:hAnsi="標楷體" w:hint="eastAsia"/>
          <w:kern w:val="28"/>
          <w:sz w:val="24"/>
          <w:szCs w:val="24"/>
        </w:rPr>
        <w:t>，因未計入法官專業加給及職務加給，故所得替代率偏高，填入該欄位內之計算數據未能反映實際情形，該院認為應不具參考價值。</w:t>
      </w:r>
    </w:p>
    <w:p w:rsidR="00487713" w:rsidRPr="0052245F" w:rsidRDefault="00487713" w:rsidP="00487713">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847A57" w:rsidRPr="0052245F" w:rsidRDefault="00847A57" w:rsidP="00847A57">
      <w:pPr>
        <w:spacing w:line="240" w:lineRule="exact"/>
        <w:ind w:left="986" w:hangingChars="450" w:hanging="986"/>
        <w:rPr>
          <w:rFonts w:hAnsi="標楷體"/>
          <w:kern w:val="28"/>
          <w:sz w:val="24"/>
          <w:szCs w:val="24"/>
        </w:rPr>
      </w:pPr>
    </w:p>
    <w:p w:rsidR="000C703A" w:rsidRPr="0052245F" w:rsidRDefault="000C703A" w:rsidP="000C703A">
      <w:pPr>
        <w:pStyle w:val="a0"/>
        <w:ind w:left="1037" w:hanging="1037"/>
        <w:rPr>
          <w:rFonts w:hAnsi="標楷體"/>
          <w:sz w:val="28"/>
          <w:szCs w:val="28"/>
        </w:rPr>
      </w:pPr>
      <w:r w:rsidRPr="0052245F">
        <w:rPr>
          <w:rFonts w:hAnsi="標楷體"/>
          <w:sz w:val="28"/>
          <w:szCs w:val="28"/>
        </w:rPr>
        <w:t>100至108年</w:t>
      </w:r>
      <w:r w:rsidRPr="0052245F">
        <w:rPr>
          <w:rFonts w:hAnsi="標楷體" w:hint="eastAsia"/>
          <w:sz w:val="28"/>
          <w:szCs w:val="28"/>
        </w:rPr>
        <w:t>度</w:t>
      </w:r>
      <w:r w:rsidRPr="0052245F">
        <w:rPr>
          <w:rFonts w:hAnsi="標楷體"/>
          <w:sz w:val="28"/>
          <w:szCs w:val="28"/>
        </w:rPr>
        <w:t>法官退休退養金給付編列</w:t>
      </w:r>
      <w:r w:rsidRPr="0052245F">
        <w:rPr>
          <w:rFonts w:hAnsi="標楷體" w:hint="eastAsia"/>
          <w:sz w:val="28"/>
          <w:szCs w:val="28"/>
        </w:rPr>
        <w:t>及</w:t>
      </w:r>
      <w:r w:rsidRPr="0052245F">
        <w:rPr>
          <w:rFonts w:hAnsi="標楷體"/>
          <w:sz w:val="28"/>
          <w:szCs w:val="28"/>
        </w:rPr>
        <w:t>實支統計</w:t>
      </w:r>
    </w:p>
    <w:p w:rsidR="000C703A" w:rsidRPr="0052245F" w:rsidRDefault="000C703A" w:rsidP="000C703A">
      <w:pPr>
        <w:jc w:val="right"/>
        <w:rPr>
          <w:rFonts w:hAnsi="標楷體"/>
          <w:sz w:val="24"/>
        </w:rPr>
      </w:pPr>
      <w:r w:rsidRPr="0052245F">
        <w:rPr>
          <w:rFonts w:hAnsi="標楷體"/>
          <w:sz w:val="24"/>
        </w:rPr>
        <w:t>單位:元、%</w:t>
      </w:r>
    </w:p>
    <w:tbl>
      <w:tblPr>
        <w:tblStyle w:val="afb"/>
        <w:tblW w:w="5000" w:type="pct"/>
        <w:jc w:val="center"/>
        <w:tblCellMar>
          <w:left w:w="28" w:type="dxa"/>
          <w:right w:w="28" w:type="dxa"/>
        </w:tblCellMar>
        <w:tblLook w:val="04A0" w:firstRow="1" w:lastRow="0" w:firstColumn="1" w:lastColumn="0" w:noHBand="0" w:noVBand="1"/>
      </w:tblPr>
      <w:tblGrid>
        <w:gridCol w:w="1551"/>
        <w:gridCol w:w="2586"/>
        <w:gridCol w:w="2586"/>
        <w:gridCol w:w="2337"/>
      </w:tblGrid>
      <w:tr w:rsidR="00091204" w:rsidRPr="0052245F" w:rsidTr="000C703A">
        <w:trPr>
          <w:jc w:val="center"/>
        </w:trPr>
        <w:tc>
          <w:tcPr>
            <w:tcW w:w="856"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年度</w:t>
            </w:r>
          </w:p>
        </w:tc>
        <w:tc>
          <w:tcPr>
            <w:tcW w:w="1427"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預算數</w:t>
            </w:r>
          </w:p>
        </w:tc>
        <w:tc>
          <w:tcPr>
            <w:tcW w:w="1427" w:type="pct"/>
            <w:shd w:val="clear" w:color="auto" w:fill="EEECE1" w:themeFill="background2"/>
            <w:vAlign w:val="center"/>
          </w:tcPr>
          <w:p w:rsidR="000C703A" w:rsidRPr="0052245F" w:rsidRDefault="000C703A" w:rsidP="000C703A">
            <w:pPr>
              <w:pStyle w:val="121"/>
              <w:jc w:val="center"/>
              <w:rPr>
                <w:rFonts w:hAnsi="標楷體"/>
              </w:rPr>
            </w:pPr>
            <w:proofErr w:type="gramStart"/>
            <w:r w:rsidRPr="0052245F">
              <w:rPr>
                <w:rFonts w:hAnsi="標楷體"/>
              </w:rPr>
              <w:t>實支數</w:t>
            </w:r>
            <w:proofErr w:type="gramEnd"/>
          </w:p>
        </w:tc>
        <w:tc>
          <w:tcPr>
            <w:tcW w:w="1290"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實支比率</w:t>
            </w:r>
          </w:p>
        </w:tc>
      </w:tr>
      <w:tr w:rsidR="00091204" w:rsidRPr="0052245F" w:rsidTr="000C703A">
        <w:trPr>
          <w:jc w:val="center"/>
        </w:trPr>
        <w:tc>
          <w:tcPr>
            <w:tcW w:w="856"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100</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164,677</w:t>
            </w:r>
            <w:r w:rsidRPr="0052245F">
              <w:rPr>
                <w:rFonts w:hAnsi="標楷體"/>
              </w:rPr>
              <w:t>,000</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138,598,181</w:t>
            </w:r>
          </w:p>
        </w:tc>
        <w:tc>
          <w:tcPr>
            <w:tcW w:w="1290" w:type="pct"/>
            <w:vAlign w:val="center"/>
          </w:tcPr>
          <w:p w:rsidR="000C703A" w:rsidRPr="0052245F" w:rsidRDefault="000C703A" w:rsidP="000C703A">
            <w:pPr>
              <w:pStyle w:val="121"/>
              <w:jc w:val="center"/>
              <w:rPr>
                <w:rFonts w:hAnsi="標楷體"/>
              </w:rPr>
            </w:pPr>
            <w:r w:rsidRPr="0052245F">
              <w:rPr>
                <w:rFonts w:hAnsi="標楷體" w:hint="eastAsia"/>
              </w:rPr>
              <w:t>84.16%</w:t>
            </w:r>
          </w:p>
        </w:tc>
      </w:tr>
      <w:tr w:rsidR="00091204" w:rsidRPr="0052245F" w:rsidTr="000C703A">
        <w:trPr>
          <w:jc w:val="center"/>
        </w:trPr>
        <w:tc>
          <w:tcPr>
            <w:tcW w:w="856"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101</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194,807</w:t>
            </w:r>
            <w:r w:rsidRPr="0052245F">
              <w:rPr>
                <w:rFonts w:hAnsi="標楷體"/>
              </w:rPr>
              <w:t>,000</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137,542,214</w:t>
            </w:r>
          </w:p>
        </w:tc>
        <w:tc>
          <w:tcPr>
            <w:tcW w:w="1290" w:type="pct"/>
            <w:vAlign w:val="center"/>
          </w:tcPr>
          <w:p w:rsidR="000C703A" w:rsidRPr="0052245F" w:rsidRDefault="000C703A" w:rsidP="000C703A">
            <w:pPr>
              <w:pStyle w:val="121"/>
              <w:jc w:val="center"/>
              <w:rPr>
                <w:rFonts w:hAnsi="標楷體"/>
              </w:rPr>
            </w:pPr>
            <w:r w:rsidRPr="0052245F">
              <w:rPr>
                <w:rFonts w:hAnsi="標楷體" w:hint="eastAsia"/>
              </w:rPr>
              <w:t>70.60%</w:t>
            </w:r>
          </w:p>
        </w:tc>
      </w:tr>
      <w:tr w:rsidR="00091204" w:rsidRPr="0052245F" w:rsidTr="000C703A">
        <w:trPr>
          <w:jc w:val="center"/>
        </w:trPr>
        <w:tc>
          <w:tcPr>
            <w:tcW w:w="856"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102</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172,776</w:t>
            </w:r>
            <w:r w:rsidRPr="0052245F">
              <w:rPr>
                <w:rFonts w:hAnsi="標楷體"/>
              </w:rPr>
              <w:t>,000</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172,316,226</w:t>
            </w:r>
          </w:p>
        </w:tc>
        <w:tc>
          <w:tcPr>
            <w:tcW w:w="1290" w:type="pct"/>
            <w:vAlign w:val="center"/>
          </w:tcPr>
          <w:p w:rsidR="000C703A" w:rsidRPr="0052245F" w:rsidRDefault="000C703A" w:rsidP="000C703A">
            <w:pPr>
              <w:pStyle w:val="121"/>
              <w:jc w:val="center"/>
              <w:rPr>
                <w:rFonts w:hAnsi="標楷體"/>
              </w:rPr>
            </w:pPr>
            <w:r w:rsidRPr="0052245F">
              <w:rPr>
                <w:rFonts w:hAnsi="標楷體" w:hint="eastAsia"/>
              </w:rPr>
              <w:t>99.73%</w:t>
            </w:r>
          </w:p>
        </w:tc>
      </w:tr>
      <w:tr w:rsidR="00091204" w:rsidRPr="0052245F" w:rsidTr="000C703A">
        <w:trPr>
          <w:jc w:val="center"/>
        </w:trPr>
        <w:tc>
          <w:tcPr>
            <w:tcW w:w="856"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103</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177,868</w:t>
            </w:r>
            <w:r w:rsidRPr="0052245F">
              <w:rPr>
                <w:rFonts w:hAnsi="標楷體"/>
              </w:rPr>
              <w:t>,000</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176,828,620</w:t>
            </w:r>
          </w:p>
        </w:tc>
        <w:tc>
          <w:tcPr>
            <w:tcW w:w="1290" w:type="pct"/>
            <w:vAlign w:val="center"/>
          </w:tcPr>
          <w:p w:rsidR="000C703A" w:rsidRPr="0052245F" w:rsidRDefault="000C703A" w:rsidP="000C703A">
            <w:pPr>
              <w:pStyle w:val="121"/>
              <w:jc w:val="center"/>
              <w:rPr>
                <w:rFonts w:hAnsi="標楷體"/>
              </w:rPr>
            </w:pPr>
            <w:r w:rsidRPr="0052245F">
              <w:rPr>
                <w:rFonts w:hAnsi="標楷體" w:hint="eastAsia"/>
              </w:rPr>
              <w:t>99.42%</w:t>
            </w:r>
          </w:p>
        </w:tc>
      </w:tr>
      <w:tr w:rsidR="00091204" w:rsidRPr="0052245F" w:rsidTr="000C703A">
        <w:trPr>
          <w:jc w:val="center"/>
        </w:trPr>
        <w:tc>
          <w:tcPr>
            <w:tcW w:w="856"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104</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213,164</w:t>
            </w:r>
            <w:r w:rsidRPr="0052245F">
              <w:rPr>
                <w:rFonts w:hAnsi="標楷體"/>
              </w:rPr>
              <w:t>,000</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213,164</w:t>
            </w:r>
            <w:r w:rsidRPr="0052245F">
              <w:rPr>
                <w:rFonts w:hAnsi="標楷體"/>
              </w:rPr>
              <w:t>,000</w:t>
            </w:r>
          </w:p>
        </w:tc>
        <w:tc>
          <w:tcPr>
            <w:tcW w:w="1290" w:type="pct"/>
            <w:vAlign w:val="center"/>
          </w:tcPr>
          <w:p w:rsidR="000C703A" w:rsidRPr="0052245F" w:rsidRDefault="000C703A" w:rsidP="000C703A">
            <w:pPr>
              <w:pStyle w:val="121"/>
              <w:jc w:val="center"/>
              <w:rPr>
                <w:rFonts w:hAnsi="標楷體"/>
              </w:rPr>
            </w:pPr>
            <w:r w:rsidRPr="0052245F">
              <w:rPr>
                <w:rFonts w:hAnsi="標楷體" w:hint="eastAsia"/>
              </w:rPr>
              <w:t>100%</w:t>
            </w:r>
          </w:p>
        </w:tc>
      </w:tr>
      <w:tr w:rsidR="00091204" w:rsidRPr="0052245F" w:rsidTr="000C703A">
        <w:trPr>
          <w:jc w:val="center"/>
        </w:trPr>
        <w:tc>
          <w:tcPr>
            <w:tcW w:w="856"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105</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215,728</w:t>
            </w:r>
            <w:r w:rsidRPr="0052245F">
              <w:rPr>
                <w:rFonts w:hAnsi="標楷體"/>
              </w:rPr>
              <w:t>,000</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215,728</w:t>
            </w:r>
            <w:r w:rsidRPr="0052245F">
              <w:rPr>
                <w:rFonts w:hAnsi="標楷體"/>
              </w:rPr>
              <w:t>,000</w:t>
            </w:r>
          </w:p>
        </w:tc>
        <w:tc>
          <w:tcPr>
            <w:tcW w:w="1290" w:type="pct"/>
            <w:vAlign w:val="center"/>
          </w:tcPr>
          <w:p w:rsidR="000C703A" w:rsidRPr="0052245F" w:rsidRDefault="000C703A" w:rsidP="000C703A">
            <w:pPr>
              <w:pStyle w:val="121"/>
              <w:jc w:val="center"/>
              <w:rPr>
                <w:rFonts w:hAnsi="標楷體"/>
              </w:rPr>
            </w:pPr>
            <w:r w:rsidRPr="0052245F">
              <w:rPr>
                <w:rFonts w:hAnsi="標楷體" w:hint="eastAsia"/>
              </w:rPr>
              <w:t>100%</w:t>
            </w:r>
          </w:p>
        </w:tc>
      </w:tr>
      <w:tr w:rsidR="00091204" w:rsidRPr="0052245F" w:rsidTr="000C703A">
        <w:trPr>
          <w:jc w:val="center"/>
        </w:trPr>
        <w:tc>
          <w:tcPr>
            <w:tcW w:w="856"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106</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286,277</w:t>
            </w:r>
            <w:r w:rsidRPr="0052245F">
              <w:rPr>
                <w:rFonts w:hAnsi="標楷體"/>
              </w:rPr>
              <w:t>,000</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240,925,181</w:t>
            </w:r>
          </w:p>
        </w:tc>
        <w:tc>
          <w:tcPr>
            <w:tcW w:w="1290" w:type="pct"/>
            <w:vAlign w:val="center"/>
          </w:tcPr>
          <w:p w:rsidR="000C703A" w:rsidRPr="0052245F" w:rsidRDefault="000C703A" w:rsidP="000C703A">
            <w:pPr>
              <w:pStyle w:val="121"/>
              <w:jc w:val="center"/>
              <w:rPr>
                <w:rFonts w:hAnsi="標楷體"/>
              </w:rPr>
            </w:pPr>
            <w:r w:rsidRPr="0052245F">
              <w:rPr>
                <w:rFonts w:hAnsi="標楷體" w:hint="eastAsia"/>
              </w:rPr>
              <w:t>84.16%</w:t>
            </w:r>
          </w:p>
        </w:tc>
      </w:tr>
      <w:tr w:rsidR="00091204" w:rsidRPr="0052245F" w:rsidTr="000C703A">
        <w:trPr>
          <w:jc w:val="center"/>
        </w:trPr>
        <w:tc>
          <w:tcPr>
            <w:tcW w:w="856"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107</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292,434</w:t>
            </w:r>
            <w:r w:rsidRPr="0052245F">
              <w:rPr>
                <w:rFonts w:hAnsi="標楷體"/>
              </w:rPr>
              <w:t>,000</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276,062,707</w:t>
            </w:r>
          </w:p>
        </w:tc>
        <w:tc>
          <w:tcPr>
            <w:tcW w:w="1290" w:type="pct"/>
            <w:vAlign w:val="center"/>
          </w:tcPr>
          <w:p w:rsidR="000C703A" w:rsidRPr="0052245F" w:rsidRDefault="000C703A" w:rsidP="000C703A">
            <w:pPr>
              <w:pStyle w:val="121"/>
              <w:jc w:val="center"/>
              <w:rPr>
                <w:rFonts w:hAnsi="標楷體"/>
              </w:rPr>
            </w:pPr>
            <w:r w:rsidRPr="0052245F">
              <w:rPr>
                <w:rFonts w:hAnsi="標楷體" w:hint="eastAsia"/>
              </w:rPr>
              <w:t>94.40%</w:t>
            </w:r>
          </w:p>
        </w:tc>
      </w:tr>
      <w:tr w:rsidR="00091204" w:rsidRPr="0052245F" w:rsidTr="000C703A">
        <w:trPr>
          <w:jc w:val="center"/>
        </w:trPr>
        <w:tc>
          <w:tcPr>
            <w:tcW w:w="856" w:type="pct"/>
            <w:shd w:val="clear" w:color="auto" w:fill="EEECE1" w:themeFill="background2"/>
            <w:vAlign w:val="center"/>
          </w:tcPr>
          <w:p w:rsidR="000C703A" w:rsidRPr="0052245F" w:rsidRDefault="000C703A" w:rsidP="000C703A">
            <w:pPr>
              <w:pStyle w:val="121"/>
              <w:jc w:val="center"/>
              <w:rPr>
                <w:rFonts w:hAnsi="標楷體"/>
              </w:rPr>
            </w:pPr>
            <w:r w:rsidRPr="0052245F">
              <w:rPr>
                <w:rFonts w:hAnsi="標楷體"/>
              </w:rPr>
              <w:t>108</w:t>
            </w:r>
          </w:p>
        </w:tc>
        <w:tc>
          <w:tcPr>
            <w:tcW w:w="1427" w:type="pct"/>
            <w:vAlign w:val="center"/>
          </w:tcPr>
          <w:p w:rsidR="000C703A" w:rsidRPr="0052245F" w:rsidRDefault="000C703A" w:rsidP="000C703A">
            <w:pPr>
              <w:pStyle w:val="121"/>
              <w:jc w:val="center"/>
              <w:rPr>
                <w:rFonts w:hAnsi="標楷體"/>
              </w:rPr>
            </w:pPr>
            <w:r w:rsidRPr="0052245F">
              <w:rPr>
                <w:rFonts w:hAnsi="標楷體"/>
              </w:rPr>
              <w:t>323</w:t>
            </w:r>
            <w:r w:rsidRPr="0052245F">
              <w:rPr>
                <w:rFonts w:hAnsi="標楷體" w:hint="eastAsia"/>
              </w:rPr>
              <w:t>,</w:t>
            </w:r>
            <w:r w:rsidRPr="0052245F">
              <w:rPr>
                <w:rFonts w:hAnsi="標楷體"/>
              </w:rPr>
              <w:t>821,000</w:t>
            </w:r>
          </w:p>
        </w:tc>
        <w:tc>
          <w:tcPr>
            <w:tcW w:w="1427" w:type="pct"/>
            <w:vAlign w:val="center"/>
          </w:tcPr>
          <w:p w:rsidR="000C703A" w:rsidRPr="0052245F" w:rsidRDefault="000C703A" w:rsidP="000C703A">
            <w:pPr>
              <w:pStyle w:val="121"/>
              <w:jc w:val="center"/>
              <w:rPr>
                <w:rFonts w:hAnsi="標楷體"/>
              </w:rPr>
            </w:pPr>
            <w:r w:rsidRPr="0052245F">
              <w:rPr>
                <w:rFonts w:hAnsi="標楷體" w:hint="eastAsia"/>
              </w:rPr>
              <w:t>314,511,790</w:t>
            </w:r>
          </w:p>
        </w:tc>
        <w:tc>
          <w:tcPr>
            <w:tcW w:w="1290" w:type="pct"/>
            <w:vAlign w:val="center"/>
          </w:tcPr>
          <w:p w:rsidR="000C703A" w:rsidRPr="0052245F" w:rsidRDefault="000C703A" w:rsidP="000C703A">
            <w:pPr>
              <w:pStyle w:val="121"/>
              <w:jc w:val="center"/>
              <w:rPr>
                <w:rFonts w:hAnsi="標楷體"/>
              </w:rPr>
            </w:pPr>
            <w:r w:rsidRPr="0052245F">
              <w:rPr>
                <w:rFonts w:hAnsi="標楷體" w:hint="eastAsia"/>
              </w:rPr>
              <w:t>97.13%</w:t>
            </w:r>
          </w:p>
        </w:tc>
      </w:tr>
    </w:tbl>
    <w:p w:rsidR="000C703A" w:rsidRPr="0052245F" w:rsidRDefault="000C703A" w:rsidP="000C703A">
      <w:pPr>
        <w:rPr>
          <w:rFonts w:hAnsi="標楷體"/>
          <w:kern w:val="28"/>
          <w:sz w:val="24"/>
          <w:szCs w:val="24"/>
          <w:lang w:eastAsia="zh-HK"/>
        </w:rPr>
      </w:pPr>
      <w:proofErr w:type="gramStart"/>
      <w:r w:rsidRPr="0052245F">
        <w:rPr>
          <w:rFonts w:hAnsi="標楷體" w:hint="eastAsia"/>
          <w:kern w:val="28"/>
          <w:sz w:val="24"/>
          <w:szCs w:val="24"/>
          <w:lang w:eastAsia="zh-HK"/>
        </w:rPr>
        <w:t>註</w:t>
      </w:r>
      <w:proofErr w:type="gramEnd"/>
      <w:r w:rsidRPr="0052245F">
        <w:rPr>
          <w:rFonts w:hAnsi="標楷體" w:hint="eastAsia"/>
          <w:kern w:val="28"/>
          <w:sz w:val="24"/>
          <w:szCs w:val="24"/>
          <w:lang w:eastAsia="zh-HK"/>
        </w:rPr>
        <w:t>：各年度之預算</w:t>
      </w:r>
      <w:proofErr w:type="gramStart"/>
      <w:r w:rsidRPr="0052245F">
        <w:rPr>
          <w:rFonts w:hAnsi="標楷體" w:hint="eastAsia"/>
          <w:kern w:val="28"/>
          <w:sz w:val="24"/>
          <w:szCs w:val="24"/>
          <w:lang w:eastAsia="zh-HK"/>
        </w:rPr>
        <w:t>編列數係按</w:t>
      </w:r>
      <w:proofErr w:type="gramEnd"/>
      <w:r w:rsidRPr="0052245F">
        <w:rPr>
          <w:rFonts w:hAnsi="標楷體" w:hint="eastAsia"/>
          <w:kern w:val="28"/>
          <w:sz w:val="24"/>
          <w:szCs w:val="24"/>
          <w:lang w:eastAsia="zh-HK"/>
        </w:rPr>
        <w:t>各機關法官申請退休意願調查結果所估列。</w:t>
      </w:r>
    </w:p>
    <w:p w:rsidR="00FC39A5" w:rsidRPr="0052245F" w:rsidRDefault="000C703A" w:rsidP="00855E83">
      <w:pPr>
        <w:rPr>
          <w:rFonts w:hAnsi="標楷體"/>
          <w:kern w:val="28"/>
          <w:sz w:val="24"/>
          <w:szCs w:val="24"/>
          <w:lang w:eastAsia="zh-HK"/>
        </w:rPr>
        <w:sectPr w:rsidR="00FC39A5" w:rsidRPr="0052245F" w:rsidSect="00FC39A5">
          <w:footerReference w:type="default" r:id="rId12"/>
          <w:pgSz w:w="11906" w:h="16838" w:code="9"/>
          <w:pgMar w:top="1134" w:right="1418" w:bottom="1134" w:left="1418" w:header="851" w:footer="851" w:gutter="0"/>
          <w:cols w:space="425"/>
          <w:docGrid w:type="linesAndChars" w:linePitch="435" w:charSpace="-4272"/>
        </w:sectPr>
      </w:pPr>
      <w:r w:rsidRPr="0052245F">
        <w:rPr>
          <w:rFonts w:hAnsi="標楷體" w:hint="eastAsia"/>
          <w:kern w:val="28"/>
          <w:sz w:val="24"/>
          <w:szCs w:val="24"/>
          <w:lang w:eastAsia="zh-HK"/>
        </w:rPr>
        <w:t>資料來源：司法院。</w:t>
      </w:r>
    </w:p>
    <w:p w:rsidR="00FE5C4E" w:rsidRPr="0052245F" w:rsidRDefault="00FE5C4E" w:rsidP="00FE5C4E">
      <w:pPr>
        <w:pStyle w:val="a0"/>
        <w:tabs>
          <w:tab w:val="num" w:pos="1134"/>
        </w:tabs>
        <w:snapToGrid w:val="0"/>
        <w:ind w:left="1197" w:hanging="1197"/>
        <w:rPr>
          <w:rFonts w:hAnsi="標楷體"/>
          <w:szCs w:val="32"/>
        </w:rPr>
      </w:pPr>
      <w:r w:rsidRPr="0052245F">
        <w:rPr>
          <w:rFonts w:hAnsi="標楷體"/>
          <w:szCs w:val="32"/>
        </w:rPr>
        <w:lastRenderedPageBreak/>
        <w:t>100至108年法官支領一次退休</w:t>
      </w:r>
      <w:r w:rsidRPr="0052245F">
        <w:rPr>
          <w:rFonts w:hAnsi="標楷體" w:hint="eastAsia"/>
          <w:szCs w:val="32"/>
          <w:lang w:eastAsia="zh-HK"/>
        </w:rPr>
        <w:t>退</w:t>
      </w:r>
      <w:r w:rsidRPr="0052245F">
        <w:rPr>
          <w:rFonts w:hAnsi="標楷體"/>
          <w:szCs w:val="32"/>
        </w:rPr>
        <w:t>養金統計</w:t>
      </w:r>
    </w:p>
    <w:p w:rsidR="00FE5C4E" w:rsidRPr="0052245F" w:rsidRDefault="00FE5C4E" w:rsidP="00FE5C4E">
      <w:pPr>
        <w:jc w:val="right"/>
        <w:rPr>
          <w:rFonts w:hAnsi="標楷體"/>
          <w:sz w:val="24"/>
        </w:rPr>
      </w:pPr>
      <w:r w:rsidRPr="0052245F">
        <w:rPr>
          <w:rFonts w:hAnsi="標楷體"/>
          <w:sz w:val="24"/>
        </w:rPr>
        <w:t>單位:元、%</w:t>
      </w:r>
    </w:p>
    <w:tbl>
      <w:tblPr>
        <w:tblStyle w:val="afb"/>
        <w:tblW w:w="5000" w:type="pct"/>
        <w:tblCellMar>
          <w:left w:w="28" w:type="dxa"/>
          <w:right w:w="28" w:type="dxa"/>
        </w:tblCellMar>
        <w:tblLook w:val="04A0" w:firstRow="1" w:lastRow="0" w:firstColumn="1" w:lastColumn="0" w:noHBand="0" w:noVBand="1"/>
      </w:tblPr>
      <w:tblGrid>
        <w:gridCol w:w="2835"/>
        <w:gridCol w:w="506"/>
        <w:gridCol w:w="506"/>
        <w:gridCol w:w="506"/>
        <w:gridCol w:w="506"/>
        <w:gridCol w:w="507"/>
        <w:gridCol w:w="507"/>
        <w:gridCol w:w="507"/>
        <w:gridCol w:w="510"/>
        <w:gridCol w:w="518"/>
        <w:gridCol w:w="842"/>
        <w:gridCol w:w="623"/>
        <w:gridCol w:w="842"/>
        <w:gridCol w:w="842"/>
        <w:gridCol w:w="842"/>
        <w:gridCol w:w="842"/>
        <w:gridCol w:w="842"/>
        <w:gridCol w:w="842"/>
        <w:gridCol w:w="635"/>
      </w:tblGrid>
      <w:tr w:rsidR="00091204" w:rsidRPr="0052245F" w:rsidTr="000C703A">
        <w:trPr>
          <w:trHeight w:val="340"/>
        </w:trPr>
        <w:tc>
          <w:tcPr>
            <w:tcW w:w="974" w:type="pct"/>
            <w:vMerge w:val="restart"/>
            <w:tcBorders>
              <w:tl2br w:val="nil"/>
            </w:tcBorders>
            <w:shd w:val="clear" w:color="auto" w:fill="EEECE1" w:themeFill="background2"/>
            <w:vAlign w:val="center"/>
          </w:tcPr>
          <w:p w:rsidR="00FE5C4E" w:rsidRPr="0052245F" w:rsidRDefault="00FE5C4E" w:rsidP="00FE5C4E">
            <w:pPr>
              <w:pStyle w:val="121"/>
              <w:ind w:left="1037" w:hanging="1037"/>
              <w:jc w:val="center"/>
              <w:rPr>
                <w:rFonts w:hAnsi="標楷體"/>
                <w:sz w:val="28"/>
                <w:szCs w:val="28"/>
              </w:rPr>
            </w:pPr>
            <w:r w:rsidRPr="0052245F">
              <w:rPr>
                <w:rFonts w:hAnsi="標楷體"/>
                <w:sz w:val="28"/>
                <w:szCs w:val="28"/>
              </w:rPr>
              <w:t>總額</w:t>
            </w:r>
          </w:p>
        </w:tc>
        <w:tc>
          <w:tcPr>
            <w:tcW w:w="1571" w:type="pct"/>
            <w:gridSpan w:val="9"/>
            <w:shd w:val="clear" w:color="auto" w:fill="EEECE1" w:themeFill="background2"/>
            <w:vAlign w:val="center"/>
          </w:tcPr>
          <w:p w:rsidR="00FE5C4E" w:rsidRPr="0052245F" w:rsidRDefault="00FE5C4E" w:rsidP="000C703A">
            <w:pPr>
              <w:pStyle w:val="121"/>
              <w:ind w:left="1037" w:hanging="1037"/>
              <w:jc w:val="center"/>
              <w:rPr>
                <w:rFonts w:hAnsi="標楷體"/>
                <w:sz w:val="28"/>
                <w:szCs w:val="28"/>
              </w:rPr>
            </w:pPr>
            <w:r w:rsidRPr="0052245F">
              <w:rPr>
                <w:rFonts w:hAnsi="標楷體"/>
                <w:sz w:val="28"/>
                <w:szCs w:val="28"/>
              </w:rPr>
              <w:t>人數</w:t>
            </w:r>
          </w:p>
        </w:tc>
        <w:tc>
          <w:tcPr>
            <w:tcW w:w="2455" w:type="pct"/>
            <w:gridSpan w:val="9"/>
            <w:shd w:val="clear" w:color="auto" w:fill="EEECE1" w:themeFill="background2"/>
            <w:vAlign w:val="center"/>
          </w:tcPr>
          <w:p w:rsidR="00FE5C4E" w:rsidRPr="0052245F" w:rsidRDefault="00FE5C4E" w:rsidP="000C703A">
            <w:pPr>
              <w:pStyle w:val="121"/>
              <w:ind w:left="1037" w:hanging="1037"/>
              <w:jc w:val="center"/>
              <w:rPr>
                <w:rFonts w:hAnsi="標楷體"/>
                <w:sz w:val="28"/>
                <w:szCs w:val="28"/>
              </w:rPr>
            </w:pPr>
            <w:r w:rsidRPr="0052245F">
              <w:rPr>
                <w:rFonts w:hAnsi="標楷體" w:hint="eastAsia"/>
                <w:sz w:val="28"/>
                <w:szCs w:val="28"/>
              </w:rPr>
              <w:t>占領取一次</w:t>
            </w:r>
            <w:r w:rsidR="000C703A" w:rsidRPr="0052245F">
              <w:rPr>
                <w:rFonts w:hAnsi="標楷體"/>
                <w:sz w:val="28"/>
                <w:szCs w:val="28"/>
              </w:rPr>
              <w:t>退休</w:t>
            </w:r>
            <w:r w:rsidR="000C703A" w:rsidRPr="0052245F">
              <w:rPr>
                <w:rFonts w:hAnsi="標楷體" w:hint="eastAsia"/>
                <w:sz w:val="28"/>
                <w:szCs w:val="28"/>
              </w:rPr>
              <w:t>退</w:t>
            </w:r>
            <w:r w:rsidR="000C703A" w:rsidRPr="0052245F">
              <w:rPr>
                <w:rFonts w:hAnsi="標楷體"/>
                <w:sz w:val="28"/>
                <w:szCs w:val="28"/>
              </w:rPr>
              <w:t>養金</w:t>
            </w:r>
            <w:r w:rsidRPr="0052245F">
              <w:rPr>
                <w:rFonts w:hAnsi="標楷體" w:hint="eastAsia"/>
                <w:sz w:val="28"/>
                <w:szCs w:val="28"/>
              </w:rPr>
              <w:t>人數</w:t>
            </w:r>
            <w:r w:rsidRPr="0052245F">
              <w:rPr>
                <w:rFonts w:hAnsi="標楷體"/>
                <w:sz w:val="28"/>
                <w:szCs w:val="28"/>
              </w:rPr>
              <w:t>比率</w:t>
            </w:r>
          </w:p>
        </w:tc>
      </w:tr>
      <w:tr w:rsidR="00091204" w:rsidRPr="0052245F" w:rsidTr="000C703A">
        <w:trPr>
          <w:trHeight w:val="340"/>
        </w:trPr>
        <w:tc>
          <w:tcPr>
            <w:tcW w:w="974" w:type="pct"/>
            <w:vMerge/>
            <w:tcBorders>
              <w:tl2br w:val="nil"/>
            </w:tcBorders>
            <w:shd w:val="clear" w:color="auto" w:fill="EEECE1" w:themeFill="background2"/>
            <w:vAlign w:val="center"/>
          </w:tcPr>
          <w:p w:rsidR="00FE5C4E" w:rsidRPr="0052245F" w:rsidRDefault="00FE5C4E" w:rsidP="000C703A">
            <w:pPr>
              <w:pStyle w:val="121"/>
              <w:ind w:left="1037" w:hanging="1037"/>
              <w:jc w:val="center"/>
              <w:rPr>
                <w:rFonts w:hAnsi="標楷體"/>
                <w:sz w:val="28"/>
                <w:szCs w:val="28"/>
              </w:rPr>
            </w:pPr>
          </w:p>
        </w:tc>
        <w:tc>
          <w:tcPr>
            <w:tcW w:w="174"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100</w:t>
            </w:r>
          </w:p>
        </w:tc>
        <w:tc>
          <w:tcPr>
            <w:tcW w:w="174"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101</w:t>
            </w:r>
          </w:p>
        </w:tc>
        <w:tc>
          <w:tcPr>
            <w:tcW w:w="174"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102</w:t>
            </w:r>
          </w:p>
        </w:tc>
        <w:tc>
          <w:tcPr>
            <w:tcW w:w="174"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103</w:t>
            </w:r>
          </w:p>
        </w:tc>
        <w:tc>
          <w:tcPr>
            <w:tcW w:w="174"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104</w:t>
            </w:r>
          </w:p>
        </w:tc>
        <w:tc>
          <w:tcPr>
            <w:tcW w:w="174"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105</w:t>
            </w:r>
          </w:p>
        </w:tc>
        <w:tc>
          <w:tcPr>
            <w:tcW w:w="174"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106</w:t>
            </w:r>
          </w:p>
        </w:tc>
        <w:tc>
          <w:tcPr>
            <w:tcW w:w="175"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107</w:t>
            </w:r>
          </w:p>
        </w:tc>
        <w:tc>
          <w:tcPr>
            <w:tcW w:w="175"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108</w:t>
            </w:r>
          </w:p>
        </w:tc>
        <w:tc>
          <w:tcPr>
            <w:tcW w:w="289"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100</w:t>
            </w:r>
          </w:p>
        </w:tc>
        <w:tc>
          <w:tcPr>
            <w:tcW w:w="214"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101</w:t>
            </w:r>
          </w:p>
        </w:tc>
        <w:tc>
          <w:tcPr>
            <w:tcW w:w="289"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102</w:t>
            </w:r>
          </w:p>
        </w:tc>
        <w:tc>
          <w:tcPr>
            <w:tcW w:w="289"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103</w:t>
            </w:r>
          </w:p>
        </w:tc>
        <w:tc>
          <w:tcPr>
            <w:tcW w:w="289"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104</w:t>
            </w:r>
          </w:p>
        </w:tc>
        <w:tc>
          <w:tcPr>
            <w:tcW w:w="289"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105</w:t>
            </w:r>
          </w:p>
        </w:tc>
        <w:tc>
          <w:tcPr>
            <w:tcW w:w="289"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106</w:t>
            </w:r>
          </w:p>
        </w:tc>
        <w:tc>
          <w:tcPr>
            <w:tcW w:w="289"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107</w:t>
            </w:r>
          </w:p>
        </w:tc>
        <w:tc>
          <w:tcPr>
            <w:tcW w:w="214" w:type="pct"/>
            <w:shd w:val="clear" w:color="auto" w:fill="EEECE1" w:themeFill="background2"/>
            <w:vAlign w:val="center"/>
          </w:tcPr>
          <w:p w:rsidR="00FE5C4E" w:rsidRPr="0052245F" w:rsidRDefault="00FE5C4E" w:rsidP="000C703A">
            <w:pPr>
              <w:pStyle w:val="121"/>
              <w:ind w:left="1197" w:hanging="1197"/>
              <w:jc w:val="center"/>
              <w:rPr>
                <w:rFonts w:hAnsi="標楷體"/>
              </w:rPr>
            </w:pPr>
            <w:r w:rsidRPr="0052245F">
              <w:rPr>
                <w:rFonts w:hAnsi="標楷體"/>
              </w:rPr>
              <w:t>108</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100,000元以下</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widowControl/>
              <w:overflowPunct/>
              <w:autoSpaceDE/>
              <w:autoSpaceDN/>
              <w:jc w:val="center"/>
              <w:rPr>
                <w:rFonts w:hAnsi="標楷體"/>
                <w:kern w:val="0"/>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widowControl/>
              <w:overflowPunct/>
              <w:autoSpaceDE/>
              <w:autoSpaceDN/>
              <w:jc w:val="center"/>
              <w:rPr>
                <w:rFonts w:hAnsi="標楷體"/>
                <w:kern w:val="0"/>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100,001元-1,000,000元</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1000,001元-2,000,000元</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2,000,001元-3,000,000元</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3,000,001元-4,000,000元</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4,000,001元-5,000,000元</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33.33%</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5,000,001元-6,000,000元</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33.33%</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6,000,001元-7,000,000元</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33.33%</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7,000,001元-8,000,000元</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8,000,001元-9,000,000元</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9,000,001元-10,000,000元</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100.00%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33.33%</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33.33%</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rPr>
            </w:pPr>
            <w:r w:rsidRPr="0052245F">
              <w:rPr>
                <w:rFonts w:hAnsi="標楷體"/>
              </w:rPr>
              <w:t>10,000,001元</w:t>
            </w:r>
            <w:r w:rsidRPr="0052245F">
              <w:rPr>
                <w:rFonts w:hAnsi="標楷體"/>
                <w:lang w:eastAsia="zh-HK"/>
              </w:rPr>
              <w:t>以上</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2</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2</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2</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66.67%</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100.00%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66.67%</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66.67%</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50.00%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33.33%</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r w:rsidR="00091204" w:rsidRPr="0052245F" w:rsidTr="00E74EA0">
        <w:trPr>
          <w:trHeight w:val="340"/>
        </w:trPr>
        <w:tc>
          <w:tcPr>
            <w:tcW w:w="974" w:type="pct"/>
            <w:shd w:val="clear" w:color="auto" w:fill="EEECE1" w:themeFill="background2"/>
            <w:vAlign w:val="center"/>
          </w:tcPr>
          <w:p w:rsidR="00FE5C4E" w:rsidRPr="0052245F" w:rsidRDefault="00FE5C4E" w:rsidP="000C703A">
            <w:pPr>
              <w:pStyle w:val="121"/>
              <w:ind w:left="1037" w:hanging="1037"/>
              <w:jc w:val="center"/>
              <w:rPr>
                <w:rFonts w:hAnsi="標楷體"/>
                <w:sz w:val="28"/>
                <w:szCs w:val="28"/>
              </w:rPr>
            </w:pPr>
            <w:r w:rsidRPr="0052245F">
              <w:rPr>
                <w:rFonts w:hAnsi="標楷體"/>
                <w:sz w:val="28"/>
                <w:szCs w:val="28"/>
              </w:rPr>
              <w:t>合計</w:t>
            </w:r>
          </w:p>
        </w:tc>
        <w:tc>
          <w:tcPr>
            <w:tcW w:w="174" w:type="pct"/>
            <w:tcBorders>
              <w:top w:val="single" w:sz="4" w:space="0" w:color="auto"/>
              <w:left w:val="nil"/>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3</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3</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3</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2</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3</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100.00%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100.00%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100.00%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100.00%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100.00%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100.00%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100.00%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FE5C4E" w:rsidRPr="0052245F" w:rsidRDefault="00FE5C4E" w:rsidP="000C703A">
            <w:pPr>
              <w:jc w:val="center"/>
              <w:rPr>
                <w:rFonts w:hAnsi="標楷體"/>
                <w:sz w:val="24"/>
              </w:rPr>
            </w:pPr>
            <w:r w:rsidRPr="0052245F">
              <w:rPr>
                <w:rFonts w:hAnsi="標楷體"/>
                <w:sz w:val="24"/>
              </w:rPr>
              <w:t>0.00%</w:t>
            </w:r>
          </w:p>
        </w:tc>
      </w:tr>
    </w:tbl>
    <w:p w:rsidR="000C703A" w:rsidRPr="0052245F" w:rsidRDefault="000C703A" w:rsidP="000C703A">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司法院</w:t>
      </w:r>
      <w:r w:rsidRPr="0052245F">
        <w:rPr>
          <w:rFonts w:hAnsi="標楷體" w:hint="eastAsia"/>
          <w:kern w:val="28"/>
          <w:sz w:val="24"/>
          <w:szCs w:val="24"/>
        </w:rPr>
        <w:t>。</w:t>
      </w:r>
    </w:p>
    <w:p w:rsidR="000C703A" w:rsidRPr="0052245F" w:rsidRDefault="000C703A" w:rsidP="000C703A">
      <w:pPr>
        <w:rPr>
          <w:rFonts w:hAnsi="標楷體"/>
          <w:kern w:val="28"/>
          <w:sz w:val="24"/>
          <w:szCs w:val="24"/>
        </w:rPr>
      </w:pPr>
    </w:p>
    <w:p w:rsidR="00FE5C4E" w:rsidRPr="0052245F" w:rsidRDefault="00FE5C4E" w:rsidP="00FE5C4E">
      <w:pPr>
        <w:rPr>
          <w:rFonts w:hAnsi="標楷體"/>
        </w:rPr>
        <w:sectPr w:rsidR="00FE5C4E" w:rsidRPr="0052245F" w:rsidSect="00FC39A5">
          <w:pgSz w:w="16838" w:h="11906" w:orient="landscape" w:code="9"/>
          <w:pgMar w:top="1418" w:right="1134" w:bottom="1418" w:left="1134" w:header="851" w:footer="851" w:gutter="0"/>
          <w:cols w:space="425"/>
          <w:docGrid w:type="linesAndChars" w:linePitch="435" w:charSpace="-4272"/>
        </w:sectPr>
      </w:pPr>
    </w:p>
    <w:p w:rsidR="00847A57" w:rsidRPr="0052245F" w:rsidRDefault="00847A57" w:rsidP="00847A57">
      <w:pPr>
        <w:pStyle w:val="a2"/>
        <w:ind w:left="1361" w:hanging="1361"/>
        <w:rPr>
          <w:rFonts w:hAnsi="標楷體"/>
        </w:rPr>
      </w:pPr>
      <w:r w:rsidRPr="0052245F">
        <w:rPr>
          <w:rFonts w:hAnsi="標楷體" w:hint="eastAsia"/>
        </w:rPr>
        <w:lastRenderedPageBreak/>
        <w:t>法務部提供之</w:t>
      </w:r>
      <w:r w:rsidRPr="0052245F">
        <w:rPr>
          <w:rFonts w:hAnsi="標楷體"/>
        </w:rPr>
        <w:t>退休</w:t>
      </w:r>
      <w:r w:rsidRPr="0052245F">
        <w:rPr>
          <w:rFonts w:hAnsi="標楷體" w:hint="eastAsia"/>
        </w:rPr>
        <w:t>、優遇</w:t>
      </w:r>
      <w:r w:rsidRPr="0052245F">
        <w:rPr>
          <w:rFonts w:hAnsi="標楷體"/>
        </w:rPr>
        <w:t>檢察官相關統計資料表</w:t>
      </w:r>
    </w:p>
    <w:p w:rsidR="00847A57" w:rsidRPr="0052245F" w:rsidRDefault="00847A57" w:rsidP="00847A57">
      <w:pPr>
        <w:rPr>
          <w:rFonts w:hAnsi="標楷體"/>
          <w:kern w:val="28"/>
          <w:szCs w:val="32"/>
        </w:rPr>
      </w:pPr>
    </w:p>
    <w:p w:rsidR="00847A57" w:rsidRPr="0052245F" w:rsidRDefault="00847A57" w:rsidP="00A80A6F">
      <w:pPr>
        <w:pStyle w:val="a0"/>
        <w:numPr>
          <w:ilvl w:val="0"/>
          <w:numId w:val="25"/>
        </w:numPr>
        <w:tabs>
          <w:tab w:val="clear" w:pos="1440"/>
        </w:tabs>
        <w:ind w:left="1201" w:hanging="1201"/>
        <w:rPr>
          <w:rFonts w:hAnsi="標楷體"/>
          <w:sz w:val="28"/>
          <w:szCs w:val="28"/>
        </w:rPr>
      </w:pPr>
      <w:r w:rsidRPr="0052245F">
        <w:rPr>
          <w:rFonts w:hAnsi="標楷體"/>
          <w:sz w:val="28"/>
          <w:szCs w:val="28"/>
        </w:rPr>
        <w:t>100至106年度實任</w:t>
      </w:r>
      <w:r w:rsidRPr="0052245F">
        <w:rPr>
          <w:rFonts w:hAnsi="標楷體" w:hint="eastAsia"/>
          <w:sz w:val="28"/>
          <w:szCs w:val="28"/>
        </w:rPr>
        <w:t>、優遇</w:t>
      </w:r>
      <w:r w:rsidRPr="0052245F">
        <w:rPr>
          <w:rFonts w:hAnsi="標楷體"/>
          <w:sz w:val="28"/>
          <w:szCs w:val="28"/>
        </w:rPr>
        <w:t>、退休檢察官之人數及平均年齡</w:t>
      </w:r>
    </w:p>
    <w:tbl>
      <w:tblPr>
        <w:tblStyle w:val="afb"/>
        <w:tblW w:w="5204" w:type="pct"/>
        <w:tblInd w:w="-114" w:type="dxa"/>
        <w:tblCellMar>
          <w:left w:w="28" w:type="dxa"/>
          <w:right w:w="28" w:type="dxa"/>
        </w:tblCellMar>
        <w:tblLook w:val="04A0" w:firstRow="1" w:lastRow="0" w:firstColumn="1" w:lastColumn="0" w:noHBand="0" w:noVBand="1"/>
      </w:tblPr>
      <w:tblGrid>
        <w:gridCol w:w="994"/>
        <w:gridCol w:w="651"/>
        <w:gridCol w:w="964"/>
        <w:gridCol w:w="546"/>
        <w:gridCol w:w="1100"/>
        <w:gridCol w:w="686"/>
        <w:gridCol w:w="1510"/>
        <w:gridCol w:w="2743"/>
      </w:tblGrid>
      <w:tr w:rsidR="00091204" w:rsidRPr="0052245F" w:rsidTr="008C3D68">
        <w:trPr>
          <w:trHeight w:val="340"/>
        </w:trPr>
        <w:tc>
          <w:tcPr>
            <w:tcW w:w="541" w:type="pc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人員別</w:t>
            </w:r>
          </w:p>
        </w:tc>
        <w:tc>
          <w:tcPr>
            <w:tcW w:w="878"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實任檢察官</w:t>
            </w:r>
          </w:p>
        </w:tc>
        <w:tc>
          <w:tcPr>
            <w:tcW w:w="895"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優遇</w:t>
            </w:r>
            <w:r w:rsidRPr="0052245F">
              <w:rPr>
                <w:rFonts w:hAnsi="標楷體"/>
                <w:snapToGrid w:val="0"/>
                <w:spacing w:val="-14"/>
                <w:kern w:val="0"/>
                <w:sz w:val="26"/>
                <w:szCs w:val="26"/>
              </w:rPr>
              <w:t>檢察官</w:t>
            </w:r>
          </w:p>
        </w:tc>
        <w:tc>
          <w:tcPr>
            <w:tcW w:w="2686" w:type="pct"/>
            <w:gridSpan w:val="3"/>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退休檢察官</w:t>
            </w:r>
          </w:p>
        </w:tc>
      </w:tr>
      <w:tr w:rsidR="00091204" w:rsidRPr="0052245F" w:rsidTr="008C3D68">
        <w:trPr>
          <w:trHeight w:val="340"/>
        </w:trPr>
        <w:tc>
          <w:tcPr>
            <w:tcW w:w="541" w:type="pc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項目別</w:t>
            </w:r>
          </w:p>
        </w:tc>
        <w:tc>
          <w:tcPr>
            <w:tcW w:w="354"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524"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平均年齡</w:t>
            </w:r>
          </w:p>
        </w:tc>
        <w:tc>
          <w:tcPr>
            <w:tcW w:w="297"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59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平均年齡</w:t>
            </w:r>
          </w:p>
        </w:tc>
        <w:tc>
          <w:tcPr>
            <w:tcW w:w="37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821"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平均退休年資</w:t>
            </w:r>
          </w:p>
        </w:tc>
        <w:tc>
          <w:tcPr>
            <w:tcW w:w="1492"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月退者（含兼領）平均年齡</w:t>
            </w:r>
          </w:p>
        </w:tc>
      </w:tr>
      <w:tr w:rsidR="00091204" w:rsidRPr="0052245F" w:rsidTr="00783508">
        <w:trPr>
          <w:trHeight w:val="340"/>
        </w:trPr>
        <w:tc>
          <w:tcPr>
            <w:tcW w:w="54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100</w:t>
            </w:r>
            <w:proofErr w:type="gramEnd"/>
            <w:r w:rsidRPr="0052245F">
              <w:rPr>
                <w:rFonts w:hAnsi="標楷體"/>
                <w:snapToGrid w:val="0"/>
                <w:spacing w:val="-14"/>
                <w:kern w:val="0"/>
                <w:sz w:val="26"/>
                <w:szCs w:val="26"/>
              </w:rPr>
              <w:t>年度</w:t>
            </w:r>
          </w:p>
        </w:tc>
        <w:tc>
          <w:tcPr>
            <w:tcW w:w="35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1342</w:t>
            </w:r>
          </w:p>
        </w:tc>
        <w:tc>
          <w:tcPr>
            <w:tcW w:w="52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41.01</w:t>
            </w:r>
          </w:p>
        </w:tc>
        <w:tc>
          <w:tcPr>
            <w:tcW w:w="297"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13</w:t>
            </w:r>
          </w:p>
        </w:tc>
        <w:tc>
          <w:tcPr>
            <w:tcW w:w="598"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76.31</w:t>
            </w:r>
          </w:p>
        </w:tc>
        <w:tc>
          <w:tcPr>
            <w:tcW w:w="373"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6</w:t>
            </w:r>
          </w:p>
        </w:tc>
        <w:tc>
          <w:tcPr>
            <w:tcW w:w="821"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33.00</w:t>
            </w:r>
          </w:p>
        </w:tc>
        <w:tc>
          <w:tcPr>
            <w:tcW w:w="1492"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60.50</w:t>
            </w:r>
          </w:p>
        </w:tc>
      </w:tr>
      <w:tr w:rsidR="00091204" w:rsidRPr="0052245F" w:rsidTr="00783508">
        <w:trPr>
          <w:trHeight w:val="340"/>
        </w:trPr>
        <w:tc>
          <w:tcPr>
            <w:tcW w:w="54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101</w:t>
            </w:r>
            <w:proofErr w:type="gramEnd"/>
            <w:r w:rsidRPr="0052245F">
              <w:rPr>
                <w:rFonts w:hAnsi="標楷體"/>
                <w:snapToGrid w:val="0"/>
                <w:spacing w:val="-14"/>
                <w:kern w:val="0"/>
                <w:sz w:val="26"/>
                <w:szCs w:val="26"/>
              </w:rPr>
              <w:t>年度</w:t>
            </w:r>
          </w:p>
        </w:tc>
        <w:tc>
          <w:tcPr>
            <w:tcW w:w="35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1361</w:t>
            </w:r>
          </w:p>
        </w:tc>
        <w:tc>
          <w:tcPr>
            <w:tcW w:w="52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38.59</w:t>
            </w:r>
          </w:p>
        </w:tc>
        <w:tc>
          <w:tcPr>
            <w:tcW w:w="297"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13</w:t>
            </w:r>
          </w:p>
        </w:tc>
        <w:tc>
          <w:tcPr>
            <w:tcW w:w="598"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76.69</w:t>
            </w:r>
          </w:p>
        </w:tc>
        <w:tc>
          <w:tcPr>
            <w:tcW w:w="373"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5</w:t>
            </w:r>
          </w:p>
        </w:tc>
        <w:tc>
          <w:tcPr>
            <w:tcW w:w="821"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31.06</w:t>
            </w:r>
          </w:p>
        </w:tc>
        <w:tc>
          <w:tcPr>
            <w:tcW w:w="1492"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59.60</w:t>
            </w:r>
          </w:p>
        </w:tc>
      </w:tr>
      <w:tr w:rsidR="00091204" w:rsidRPr="0052245F" w:rsidTr="00783508">
        <w:trPr>
          <w:trHeight w:val="340"/>
        </w:trPr>
        <w:tc>
          <w:tcPr>
            <w:tcW w:w="54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102</w:t>
            </w:r>
            <w:proofErr w:type="gramEnd"/>
            <w:r w:rsidRPr="0052245F">
              <w:rPr>
                <w:rFonts w:hAnsi="標楷體"/>
                <w:snapToGrid w:val="0"/>
                <w:spacing w:val="-14"/>
                <w:kern w:val="0"/>
                <w:sz w:val="26"/>
                <w:szCs w:val="26"/>
              </w:rPr>
              <w:t>年度</w:t>
            </w:r>
          </w:p>
        </w:tc>
        <w:tc>
          <w:tcPr>
            <w:tcW w:w="35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1386</w:t>
            </w:r>
          </w:p>
        </w:tc>
        <w:tc>
          <w:tcPr>
            <w:tcW w:w="52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39.38</w:t>
            </w:r>
          </w:p>
        </w:tc>
        <w:tc>
          <w:tcPr>
            <w:tcW w:w="297"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11</w:t>
            </w:r>
          </w:p>
        </w:tc>
        <w:tc>
          <w:tcPr>
            <w:tcW w:w="598"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77.91</w:t>
            </w:r>
          </w:p>
        </w:tc>
        <w:tc>
          <w:tcPr>
            <w:tcW w:w="373"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9</w:t>
            </w:r>
          </w:p>
        </w:tc>
        <w:tc>
          <w:tcPr>
            <w:tcW w:w="821"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34.59</w:t>
            </w:r>
          </w:p>
        </w:tc>
        <w:tc>
          <w:tcPr>
            <w:tcW w:w="1492"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66.89</w:t>
            </w:r>
          </w:p>
        </w:tc>
      </w:tr>
      <w:tr w:rsidR="00091204" w:rsidRPr="0052245F" w:rsidTr="00783508">
        <w:trPr>
          <w:trHeight w:val="340"/>
        </w:trPr>
        <w:tc>
          <w:tcPr>
            <w:tcW w:w="54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103</w:t>
            </w:r>
            <w:proofErr w:type="gramEnd"/>
            <w:r w:rsidRPr="0052245F">
              <w:rPr>
                <w:rFonts w:hAnsi="標楷體"/>
                <w:snapToGrid w:val="0"/>
                <w:spacing w:val="-14"/>
                <w:kern w:val="0"/>
                <w:sz w:val="26"/>
                <w:szCs w:val="26"/>
              </w:rPr>
              <w:t>年度</w:t>
            </w:r>
          </w:p>
        </w:tc>
        <w:tc>
          <w:tcPr>
            <w:tcW w:w="35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1389</w:t>
            </w:r>
          </w:p>
        </w:tc>
        <w:tc>
          <w:tcPr>
            <w:tcW w:w="52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40.31</w:t>
            </w:r>
          </w:p>
        </w:tc>
        <w:tc>
          <w:tcPr>
            <w:tcW w:w="297"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10</w:t>
            </w:r>
          </w:p>
        </w:tc>
        <w:tc>
          <w:tcPr>
            <w:tcW w:w="598"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80.00</w:t>
            </w:r>
          </w:p>
        </w:tc>
        <w:tc>
          <w:tcPr>
            <w:tcW w:w="373"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16</w:t>
            </w:r>
          </w:p>
        </w:tc>
        <w:tc>
          <w:tcPr>
            <w:tcW w:w="821"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34.32</w:t>
            </w:r>
          </w:p>
        </w:tc>
        <w:tc>
          <w:tcPr>
            <w:tcW w:w="1492"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65.56</w:t>
            </w:r>
          </w:p>
        </w:tc>
      </w:tr>
      <w:tr w:rsidR="00091204" w:rsidRPr="0052245F" w:rsidTr="00783508">
        <w:trPr>
          <w:trHeight w:val="340"/>
        </w:trPr>
        <w:tc>
          <w:tcPr>
            <w:tcW w:w="54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104</w:t>
            </w:r>
            <w:proofErr w:type="gramEnd"/>
            <w:r w:rsidRPr="0052245F">
              <w:rPr>
                <w:rFonts w:hAnsi="標楷體"/>
                <w:snapToGrid w:val="0"/>
                <w:spacing w:val="-14"/>
                <w:kern w:val="0"/>
                <w:sz w:val="26"/>
                <w:szCs w:val="26"/>
              </w:rPr>
              <w:t>年度</w:t>
            </w:r>
          </w:p>
        </w:tc>
        <w:tc>
          <w:tcPr>
            <w:tcW w:w="35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1380</w:t>
            </w:r>
          </w:p>
        </w:tc>
        <w:tc>
          <w:tcPr>
            <w:tcW w:w="52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41.33</w:t>
            </w:r>
          </w:p>
        </w:tc>
        <w:tc>
          <w:tcPr>
            <w:tcW w:w="297"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9</w:t>
            </w:r>
          </w:p>
        </w:tc>
        <w:tc>
          <w:tcPr>
            <w:tcW w:w="598"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80.67</w:t>
            </w:r>
          </w:p>
        </w:tc>
        <w:tc>
          <w:tcPr>
            <w:tcW w:w="373"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33</w:t>
            </w:r>
          </w:p>
        </w:tc>
        <w:tc>
          <w:tcPr>
            <w:tcW w:w="821"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35.53</w:t>
            </w:r>
          </w:p>
        </w:tc>
        <w:tc>
          <w:tcPr>
            <w:tcW w:w="1492"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62.45</w:t>
            </w:r>
          </w:p>
        </w:tc>
      </w:tr>
      <w:tr w:rsidR="00091204" w:rsidRPr="0052245F" w:rsidTr="00783508">
        <w:trPr>
          <w:trHeight w:val="340"/>
        </w:trPr>
        <w:tc>
          <w:tcPr>
            <w:tcW w:w="54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105</w:t>
            </w:r>
            <w:proofErr w:type="gramEnd"/>
            <w:r w:rsidRPr="0052245F">
              <w:rPr>
                <w:rFonts w:hAnsi="標楷體"/>
                <w:snapToGrid w:val="0"/>
                <w:spacing w:val="-14"/>
                <w:kern w:val="0"/>
                <w:sz w:val="26"/>
                <w:szCs w:val="26"/>
              </w:rPr>
              <w:t>年度</w:t>
            </w:r>
          </w:p>
        </w:tc>
        <w:tc>
          <w:tcPr>
            <w:tcW w:w="35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1376</w:t>
            </w:r>
          </w:p>
        </w:tc>
        <w:tc>
          <w:tcPr>
            <w:tcW w:w="52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42.45</w:t>
            </w:r>
          </w:p>
        </w:tc>
        <w:tc>
          <w:tcPr>
            <w:tcW w:w="297"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9</w:t>
            </w:r>
          </w:p>
        </w:tc>
        <w:tc>
          <w:tcPr>
            <w:tcW w:w="598"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81.67</w:t>
            </w:r>
          </w:p>
        </w:tc>
        <w:tc>
          <w:tcPr>
            <w:tcW w:w="373"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16</w:t>
            </w:r>
          </w:p>
        </w:tc>
        <w:tc>
          <w:tcPr>
            <w:tcW w:w="821"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34.41</w:t>
            </w:r>
          </w:p>
        </w:tc>
        <w:tc>
          <w:tcPr>
            <w:tcW w:w="1492"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63.69</w:t>
            </w:r>
          </w:p>
        </w:tc>
      </w:tr>
      <w:tr w:rsidR="00091204" w:rsidRPr="0052245F" w:rsidTr="00783508">
        <w:trPr>
          <w:trHeight w:val="340"/>
        </w:trPr>
        <w:tc>
          <w:tcPr>
            <w:tcW w:w="54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106</w:t>
            </w:r>
            <w:proofErr w:type="gramEnd"/>
            <w:r w:rsidRPr="0052245F">
              <w:rPr>
                <w:rFonts w:hAnsi="標楷體"/>
                <w:snapToGrid w:val="0"/>
                <w:spacing w:val="-14"/>
                <w:kern w:val="0"/>
                <w:sz w:val="26"/>
                <w:szCs w:val="26"/>
              </w:rPr>
              <w:t>年度</w:t>
            </w:r>
          </w:p>
        </w:tc>
        <w:tc>
          <w:tcPr>
            <w:tcW w:w="35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1357</w:t>
            </w:r>
          </w:p>
        </w:tc>
        <w:tc>
          <w:tcPr>
            <w:tcW w:w="52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43.59</w:t>
            </w:r>
          </w:p>
        </w:tc>
        <w:tc>
          <w:tcPr>
            <w:tcW w:w="297"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8</w:t>
            </w:r>
          </w:p>
        </w:tc>
        <w:tc>
          <w:tcPr>
            <w:tcW w:w="598"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82.00</w:t>
            </w:r>
          </w:p>
        </w:tc>
        <w:tc>
          <w:tcPr>
            <w:tcW w:w="373"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12</w:t>
            </w:r>
          </w:p>
        </w:tc>
        <w:tc>
          <w:tcPr>
            <w:tcW w:w="821"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28.85</w:t>
            </w:r>
          </w:p>
        </w:tc>
        <w:tc>
          <w:tcPr>
            <w:tcW w:w="1492"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58.75</w:t>
            </w:r>
          </w:p>
        </w:tc>
      </w:tr>
      <w:tr w:rsidR="00091204" w:rsidRPr="0052245F" w:rsidTr="00783508">
        <w:trPr>
          <w:trHeight w:val="340"/>
        </w:trPr>
        <w:tc>
          <w:tcPr>
            <w:tcW w:w="54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平均數</w:t>
            </w:r>
          </w:p>
        </w:tc>
        <w:tc>
          <w:tcPr>
            <w:tcW w:w="35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1370</w:t>
            </w:r>
          </w:p>
        </w:tc>
        <w:tc>
          <w:tcPr>
            <w:tcW w:w="524"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40.95</w:t>
            </w:r>
          </w:p>
        </w:tc>
        <w:tc>
          <w:tcPr>
            <w:tcW w:w="297"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10</w:t>
            </w:r>
          </w:p>
        </w:tc>
        <w:tc>
          <w:tcPr>
            <w:tcW w:w="598"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79.32</w:t>
            </w:r>
          </w:p>
        </w:tc>
        <w:tc>
          <w:tcPr>
            <w:tcW w:w="373"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14</w:t>
            </w:r>
          </w:p>
        </w:tc>
        <w:tc>
          <w:tcPr>
            <w:tcW w:w="821"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33.11</w:t>
            </w:r>
          </w:p>
        </w:tc>
        <w:tc>
          <w:tcPr>
            <w:tcW w:w="1492" w:type="pct"/>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62.49</w:t>
            </w:r>
          </w:p>
        </w:tc>
      </w:tr>
    </w:tbl>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847A57" w:rsidRPr="0052245F" w:rsidRDefault="00847A57" w:rsidP="00847A57">
      <w:pPr>
        <w:rPr>
          <w:rFonts w:hAnsi="標楷體"/>
          <w:kern w:val="28"/>
          <w:sz w:val="28"/>
          <w:szCs w:val="24"/>
        </w:rPr>
      </w:pPr>
    </w:p>
    <w:p w:rsidR="00783508" w:rsidRPr="0052245F" w:rsidRDefault="00783508" w:rsidP="00847A57">
      <w:pPr>
        <w:rPr>
          <w:rFonts w:hAnsi="標楷體"/>
          <w:kern w:val="28"/>
          <w:sz w:val="28"/>
          <w:szCs w:val="24"/>
        </w:rPr>
      </w:pPr>
    </w:p>
    <w:p w:rsidR="00847A57" w:rsidRPr="0052245F" w:rsidRDefault="00847A57" w:rsidP="00A80A6F">
      <w:pPr>
        <w:pStyle w:val="a0"/>
        <w:numPr>
          <w:ilvl w:val="0"/>
          <w:numId w:val="25"/>
        </w:numPr>
        <w:tabs>
          <w:tab w:val="clear" w:pos="1440"/>
        </w:tabs>
        <w:ind w:left="1201" w:hanging="1201"/>
        <w:rPr>
          <w:rFonts w:hAnsi="標楷體"/>
          <w:sz w:val="28"/>
          <w:szCs w:val="28"/>
        </w:rPr>
      </w:pPr>
      <w:r w:rsidRPr="0052245F">
        <w:rPr>
          <w:rFonts w:hAnsi="標楷體"/>
          <w:sz w:val="28"/>
          <w:szCs w:val="28"/>
        </w:rPr>
        <w:t>100至106年度檢察官平均退休年資</w:t>
      </w:r>
    </w:p>
    <w:p w:rsidR="00847A57" w:rsidRPr="0052245F" w:rsidRDefault="00847A57" w:rsidP="00847A57">
      <w:pPr>
        <w:jc w:val="right"/>
        <w:rPr>
          <w:rFonts w:hAnsi="標楷體"/>
          <w:kern w:val="28"/>
          <w:sz w:val="24"/>
          <w:szCs w:val="24"/>
        </w:rPr>
      </w:pPr>
      <w:r w:rsidRPr="0052245F">
        <w:rPr>
          <w:rFonts w:hAnsi="標楷體"/>
          <w:kern w:val="28"/>
          <w:sz w:val="24"/>
          <w:szCs w:val="24"/>
        </w:rPr>
        <w:t>單位：人、%</w:t>
      </w:r>
    </w:p>
    <w:tbl>
      <w:tblPr>
        <w:tblStyle w:val="afb"/>
        <w:tblW w:w="5000" w:type="pct"/>
        <w:tblCellMar>
          <w:left w:w="28" w:type="dxa"/>
          <w:right w:w="28" w:type="dxa"/>
        </w:tblCellMar>
        <w:tblLook w:val="04A0" w:firstRow="1" w:lastRow="0" w:firstColumn="1" w:lastColumn="0" w:noHBand="0" w:noVBand="1"/>
      </w:tblPr>
      <w:tblGrid>
        <w:gridCol w:w="1472"/>
        <w:gridCol w:w="1472"/>
        <w:gridCol w:w="1472"/>
        <w:gridCol w:w="1472"/>
        <w:gridCol w:w="1472"/>
        <w:gridCol w:w="1474"/>
      </w:tblGrid>
      <w:tr w:rsidR="00091204" w:rsidRPr="0052245F" w:rsidTr="007B3661">
        <w:trPr>
          <w:trHeight w:val="283"/>
        </w:trPr>
        <w:tc>
          <w:tcPr>
            <w:tcW w:w="833" w:type="pct"/>
            <w:tcBorders>
              <w:tl2br w:val="single" w:sz="4" w:space="0" w:color="auto"/>
            </w:tcBorders>
            <w:shd w:val="clear" w:color="auto" w:fill="EEECE1" w:themeFill="background2"/>
            <w:vAlign w:val="center"/>
          </w:tcPr>
          <w:p w:rsidR="00847A57" w:rsidRPr="0052245F" w:rsidRDefault="00847A57" w:rsidP="00CB0199">
            <w:pPr>
              <w:adjustRightInd w:val="0"/>
              <w:snapToGrid w:val="0"/>
              <w:spacing w:line="300" w:lineRule="exact"/>
              <w:jc w:val="right"/>
              <w:rPr>
                <w:rFonts w:hAnsi="標楷體"/>
                <w:snapToGrid w:val="0"/>
                <w:spacing w:val="-14"/>
                <w:kern w:val="0"/>
                <w:sz w:val="26"/>
                <w:szCs w:val="26"/>
              </w:rPr>
            </w:pPr>
            <w:r w:rsidRPr="0052245F">
              <w:rPr>
                <w:rFonts w:hAnsi="標楷體"/>
                <w:snapToGrid w:val="0"/>
                <w:spacing w:val="-14"/>
                <w:kern w:val="0"/>
                <w:sz w:val="26"/>
                <w:szCs w:val="26"/>
              </w:rPr>
              <w:t>年資</w:t>
            </w:r>
          </w:p>
          <w:p w:rsidR="00847A57" w:rsidRPr="0052245F" w:rsidRDefault="00847A57" w:rsidP="00CB0199">
            <w:pPr>
              <w:adjustRightInd w:val="0"/>
              <w:snapToGrid w:val="0"/>
              <w:spacing w:line="300" w:lineRule="exact"/>
              <w:jc w:val="left"/>
              <w:rPr>
                <w:rFonts w:hAnsi="標楷體"/>
                <w:snapToGrid w:val="0"/>
                <w:spacing w:val="-14"/>
                <w:kern w:val="0"/>
                <w:sz w:val="26"/>
                <w:szCs w:val="26"/>
              </w:rPr>
            </w:pPr>
            <w:r w:rsidRPr="0052245F">
              <w:rPr>
                <w:rFonts w:hAnsi="標楷體"/>
                <w:snapToGrid w:val="0"/>
                <w:spacing w:val="-14"/>
                <w:kern w:val="0"/>
                <w:sz w:val="26"/>
                <w:szCs w:val="26"/>
              </w:rPr>
              <w:t>年度</w:t>
            </w:r>
          </w:p>
        </w:tc>
        <w:tc>
          <w:tcPr>
            <w:tcW w:w="83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未滿25年</w:t>
            </w:r>
          </w:p>
        </w:tc>
        <w:tc>
          <w:tcPr>
            <w:tcW w:w="83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25年以上</w:t>
            </w:r>
          </w:p>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未滿30年</w:t>
            </w:r>
          </w:p>
        </w:tc>
        <w:tc>
          <w:tcPr>
            <w:tcW w:w="83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30年以上</w:t>
            </w:r>
          </w:p>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未滿35年</w:t>
            </w:r>
          </w:p>
        </w:tc>
        <w:tc>
          <w:tcPr>
            <w:tcW w:w="83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35年以上</w:t>
            </w:r>
          </w:p>
        </w:tc>
        <w:tc>
          <w:tcPr>
            <w:tcW w:w="834"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合計</w:t>
            </w:r>
            <w:r w:rsidRPr="0052245F">
              <w:rPr>
                <w:rFonts w:hAnsi="標楷體" w:hint="eastAsia"/>
                <w:snapToGrid w:val="0"/>
                <w:spacing w:val="-14"/>
                <w:kern w:val="0"/>
                <w:sz w:val="26"/>
                <w:szCs w:val="26"/>
              </w:rPr>
              <w:t>【</w:t>
            </w:r>
            <w:r w:rsidRPr="0052245F">
              <w:rPr>
                <w:rFonts w:hAnsi="標楷體"/>
                <w:snapToGrid w:val="0"/>
                <w:spacing w:val="-14"/>
                <w:kern w:val="0"/>
                <w:sz w:val="26"/>
                <w:szCs w:val="26"/>
              </w:rPr>
              <w:t>B</w:t>
            </w:r>
            <w:r w:rsidRPr="0052245F">
              <w:rPr>
                <w:rFonts w:hAnsi="標楷體" w:hint="eastAsia"/>
                <w:snapToGrid w:val="0"/>
                <w:spacing w:val="-14"/>
                <w:kern w:val="0"/>
                <w:sz w:val="26"/>
                <w:szCs w:val="26"/>
              </w:rPr>
              <w:t>】</w:t>
            </w:r>
          </w:p>
        </w:tc>
      </w:tr>
      <w:tr w:rsidR="00091204" w:rsidRPr="0052245F" w:rsidTr="00CB0199">
        <w:trPr>
          <w:trHeight w:val="454"/>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100</w:t>
            </w:r>
            <w:proofErr w:type="gramEnd"/>
            <w:r w:rsidRPr="0052245F">
              <w:rPr>
                <w:rFonts w:hAnsi="標楷體"/>
                <w:snapToGrid w:val="0"/>
                <w:spacing w:val="-14"/>
                <w:kern w:val="0"/>
                <w:sz w:val="26"/>
                <w:szCs w:val="26"/>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w:t>
            </w:r>
          </w:p>
        </w:tc>
      </w:tr>
      <w:tr w:rsidR="00091204" w:rsidRPr="0052245F" w:rsidTr="00CB0199">
        <w:trPr>
          <w:trHeight w:val="454"/>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101</w:t>
            </w:r>
            <w:proofErr w:type="gramEnd"/>
            <w:r w:rsidRPr="0052245F">
              <w:rPr>
                <w:rFonts w:hAnsi="標楷體"/>
                <w:snapToGrid w:val="0"/>
                <w:spacing w:val="-14"/>
                <w:kern w:val="0"/>
                <w:sz w:val="26"/>
                <w:szCs w:val="26"/>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w:t>
            </w:r>
          </w:p>
        </w:tc>
      </w:tr>
      <w:tr w:rsidR="00091204" w:rsidRPr="0052245F" w:rsidTr="00CB0199">
        <w:trPr>
          <w:trHeight w:val="454"/>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102</w:t>
            </w:r>
            <w:proofErr w:type="gramEnd"/>
            <w:r w:rsidRPr="0052245F">
              <w:rPr>
                <w:rFonts w:hAnsi="標楷體"/>
                <w:snapToGrid w:val="0"/>
                <w:spacing w:val="-14"/>
                <w:kern w:val="0"/>
                <w:sz w:val="26"/>
                <w:szCs w:val="26"/>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w:t>
            </w:r>
          </w:p>
        </w:tc>
      </w:tr>
      <w:tr w:rsidR="00091204" w:rsidRPr="0052245F" w:rsidTr="00CB0199">
        <w:trPr>
          <w:trHeight w:val="454"/>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103</w:t>
            </w:r>
            <w:proofErr w:type="gramEnd"/>
            <w:r w:rsidRPr="0052245F">
              <w:rPr>
                <w:rFonts w:hAnsi="標楷體"/>
                <w:snapToGrid w:val="0"/>
                <w:spacing w:val="-14"/>
                <w:kern w:val="0"/>
                <w:sz w:val="26"/>
                <w:szCs w:val="26"/>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16</w:t>
            </w:r>
          </w:p>
        </w:tc>
      </w:tr>
      <w:tr w:rsidR="00091204" w:rsidRPr="0052245F" w:rsidTr="00CB0199">
        <w:trPr>
          <w:trHeight w:val="454"/>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104</w:t>
            </w:r>
            <w:proofErr w:type="gramEnd"/>
            <w:r w:rsidRPr="0052245F">
              <w:rPr>
                <w:rFonts w:hAnsi="標楷體"/>
                <w:snapToGrid w:val="0"/>
                <w:spacing w:val="-14"/>
                <w:kern w:val="0"/>
                <w:sz w:val="26"/>
                <w:szCs w:val="26"/>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20</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33</w:t>
            </w:r>
          </w:p>
        </w:tc>
      </w:tr>
      <w:tr w:rsidR="00091204" w:rsidRPr="0052245F" w:rsidTr="00CB0199">
        <w:trPr>
          <w:trHeight w:val="454"/>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105</w:t>
            </w:r>
            <w:proofErr w:type="gramEnd"/>
            <w:r w:rsidRPr="0052245F">
              <w:rPr>
                <w:rFonts w:hAnsi="標楷體"/>
                <w:snapToGrid w:val="0"/>
                <w:spacing w:val="-14"/>
                <w:kern w:val="0"/>
                <w:sz w:val="26"/>
                <w:szCs w:val="26"/>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16</w:t>
            </w:r>
          </w:p>
        </w:tc>
      </w:tr>
      <w:tr w:rsidR="00091204" w:rsidRPr="0052245F" w:rsidTr="00CB0199">
        <w:trPr>
          <w:trHeight w:val="454"/>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106</w:t>
            </w:r>
            <w:proofErr w:type="gramEnd"/>
            <w:r w:rsidRPr="0052245F">
              <w:rPr>
                <w:rFonts w:hAnsi="標楷體"/>
                <w:snapToGrid w:val="0"/>
                <w:spacing w:val="-14"/>
                <w:kern w:val="0"/>
                <w:sz w:val="26"/>
                <w:szCs w:val="26"/>
              </w:rPr>
              <w:t>年度</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12</w:t>
            </w:r>
          </w:p>
        </w:tc>
      </w:tr>
      <w:tr w:rsidR="00091204" w:rsidRPr="0052245F" w:rsidTr="00CB0199">
        <w:trPr>
          <w:trHeight w:val="454"/>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合計</w:t>
            </w:r>
            <w:r w:rsidRPr="0052245F">
              <w:rPr>
                <w:rFonts w:hAnsi="標楷體" w:hint="eastAsia"/>
                <w:snapToGrid w:val="0"/>
                <w:spacing w:val="-14"/>
                <w:kern w:val="0"/>
                <w:sz w:val="26"/>
                <w:szCs w:val="26"/>
              </w:rPr>
              <w:t>【</w:t>
            </w:r>
            <w:r w:rsidRPr="0052245F">
              <w:rPr>
                <w:rFonts w:hAnsi="標楷體"/>
                <w:snapToGrid w:val="0"/>
                <w:spacing w:val="-14"/>
                <w:kern w:val="0"/>
                <w:sz w:val="26"/>
                <w:szCs w:val="26"/>
              </w:rPr>
              <w:t>A</w:t>
            </w:r>
            <w:r w:rsidRPr="0052245F">
              <w:rPr>
                <w:rFonts w:hAnsi="標楷體" w:hint="eastAsia"/>
                <w:snapToGrid w:val="0"/>
                <w:spacing w:val="-14"/>
                <w:kern w:val="0"/>
                <w:sz w:val="26"/>
                <w:szCs w:val="26"/>
              </w:rPr>
              <w:t>】</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18</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18</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60</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97</w:t>
            </w:r>
          </w:p>
        </w:tc>
      </w:tr>
      <w:tr w:rsidR="00091204" w:rsidRPr="0052245F" w:rsidTr="00CB0199">
        <w:trPr>
          <w:trHeight w:val="454"/>
        </w:trPr>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r w:rsidRPr="0052245F">
              <w:rPr>
                <w:rFonts w:hAnsi="標楷體" w:hint="eastAsia"/>
                <w:snapToGrid w:val="0"/>
                <w:spacing w:val="-14"/>
                <w:kern w:val="0"/>
                <w:sz w:val="26"/>
                <w:szCs w:val="26"/>
              </w:rPr>
              <w:t>【</w:t>
            </w:r>
            <w:r w:rsidRPr="0052245F">
              <w:rPr>
                <w:rFonts w:hAnsi="標楷體"/>
                <w:snapToGrid w:val="0"/>
                <w:spacing w:val="-14"/>
                <w:kern w:val="0"/>
                <w:sz w:val="26"/>
                <w:szCs w:val="26"/>
              </w:rPr>
              <w:t>A/B</w:t>
            </w:r>
            <w:r w:rsidRPr="0052245F">
              <w:rPr>
                <w:rFonts w:hAnsi="標楷體" w:hint="eastAsia"/>
                <w:snapToGrid w:val="0"/>
                <w:spacing w:val="-14"/>
                <w:kern w:val="0"/>
                <w:sz w:val="26"/>
                <w:szCs w:val="26"/>
              </w:rPr>
              <w:t>】</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1.03%</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18.56%</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18.56%</w:t>
            </w:r>
          </w:p>
        </w:tc>
        <w:tc>
          <w:tcPr>
            <w:tcW w:w="83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61.86%</w:t>
            </w:r>
          </w:p>
        </w:tc>
        <w:tc>
          <w:tcPr>
            <w:tcW w:w="834"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r>
    </w:tbl>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847A57" w:rsidRPr="0052245F" w:rsidRDefault="00847A57" w:rsidP="00847A57">
      <w:pPr>
        <w:rPr>
          <w:rFonts w:hAnsi="標楷體"/>
          <w:kern w:val="28"/>
          <w:sz w:val="28"/>
          <w:szCs w:val="24"/>
        </w:rPr>
        <w:sectPr w:rsidR="00847A57" w:rsidRPr="0052245F" w:rsidSect="00CB0199">
          <w:pgSz w:w="11907" w:h="16840" w:code="9"/>
          <w:pgMar w:top="1701" w:right="1418" w:bottom="1418" w:left="1418" w:header="851" w:footer="851" w:gutter="227"/>
          <w:cols w:space="425"/>
          <w:docGrid w:type="linesAndChars" w:linePitch="457" w:charSpace="4127"/>
        </w:sectPr>
      </w:pPr>
    </w:p>
    <w:p w:rsidR="00847A57" w:rsidRPr="0052245F" w:rsidRDefault="00847A57" w:rsidP="00EB5E6C">
      <w:pPr>
        <w:pStyle w:val="a0"/>
        <w:ind w:left="1201" w:hanging="1201"/>
        <w:rPr>
          <w:rFonts w:hAnsi="標楷體"/>
          <w:sz w:val="28"/>
          <w:szCs w:val="28"/>
        </w:rPr>
      </w:pPr>
      <w:r w:rsidRPr="0052245F">
        <w:rPr>
          <w:rFonts w:hAnsi="標楷體"/>
          <w:sz w:val="28"/>
          <w:szCs w:val="28"/>
        </w:rPr>
        <w:lastRenderedPageBreak/>
        <w:t>檢察官106年底</w:t>
      </w:r>
      <w:r w:rsidRPr="0052245F">
        <w:rPr>
          <w:rFonts w:hAnsi="標楷體" w:hint="eastAsia"/>
          <w:sz w:val="28"/>
          <w:szCs w:val="28"/>
        </w:rPr>
        <w:t>依</w:t>
      </w:r>
      <w:r w:rsidRPr="0052245F">
        <w:rPr>
          <w:rFonts w:hAnsi="標楷體"/>
          <w:sz w:val="28"/>
          <w:szCs w:val="28"/>
        </w:rPr>
        <w:t>法官退養金給與</w:t>
      </w:r>
      <w:r w:rsidRPr="0052245F">
        <w:rPr>
          <w:rFonts w:hAnsi="標楷體" w:hint="eastAsia"/>
          <w:sz w:val="28"/>
          <w:szCs w:val="28"/>
        </w:rPr>
        <w:t>辦法第2條所定給與</w:t>
      </w:r>
      <w:r w:rsidRPr="0052245F">
        <w:rPr>
          <w:rFonts w:hAnsi="標楷體"/>
          <w:sz w:val="28"/>
          <w:szCs w:val="28"/>
        </w:rPr>
        <w:t>標準統計</w:t>
      </w:r>
    </w:p>
    <w:tbl>
      <w:tblPr>
        <w:tblStyle w:val="afb"/>
        <w:tblW w:w="5000" w:type="pct"/>
        <w:tblCellMar>
          <w:left w:w="28" w:type="dxa"/>
          <w:right w:w="28" w:type="dxa"/>
        </w:tblCellMar>
        <w:tblLook w:val="04A0" w:firstRow="1" w:lastRow="0" w:firstColumn="1" w:lastColumn="0" w:noHBand="0" w:noVBand="1"/>
      </w:tblPr>
      <w:tblGrid>
        <w:gridCol w:w="2944"/>
        <w:gridCol w:w="2947"/>
        <w:gridCol w:w="2943"/>
      </w:tblGrid>
      <w:tr w:rsidR="00091204" w:rsidRPr="0052245F" w:rsidTr="007B3661">
        <w:trPr>
          <w:trHeight w:val="170"/>
        </w:trPr>
        <w:tc>
          <w:tcPr>
            <w:tcW w:w="1666" w:type="pc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退養金百分比</w:t>
            </w:r>
          </w:p>
        </w:tc>
        <w:tc>
          <w:tcPr>
            <w:tcW w:w="166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1666"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19</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13.87%</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20%</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0.73%</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40%</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1.46%</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50%</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2.92%</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92%</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0.73%</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96%</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0.73%</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0.73%</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108%</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0.73%</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120%</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0.73%</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124%</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0.73%</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132%</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1.46%</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140%</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103</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75.18%</w:t>
            </w:r>
          </w:p>
        </w:tc>
      </w:tr>
      <w:tr w:rsidR="00091204" w:rsidRPr="0052245F" w:rsidTr="00EB5E6C">
        <w:trPr>
          <w:trHeight w:val="17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合計</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137</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r>
    </w:tbl>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783508" w:rsidRPr="0052245F" w:rsidRDefault="00783508" w:rsidP="00783508">
      <w:pPr>
        <w:rPr>
          <w:rFonts w:hAnsi="標楷體"/>
        </w:rPr>
      </w:pPr>
    </w:p>
    <w:p w:rsidR="00EB5E6C" w:rsidRPr="0052245F" w:rsidRDefault="00EB5E6C" w:rsidP="00783508">
      <w:pPr>
        <w:rPr>
          <w:rFonts w:hAnsi="標楷體"/>
        </w:rPr>
      </w:pPr>
    </w:p>
    <w:p w:rsidR="00E33275" w:rsidRPr="0052245F" w:rsidRDefault="00E33275" w:rsidP="00783508">
      <w:pPr>
        <w:rPr>
          <w:rFonts w:hAnsi="標楷體"/>
        </w:rPr>
      </w:pPr>
    </w:p>
    <w:p w:rsidR="00EB5E6C" w:rsidRPr="0052245F" w:rsidRDefault="00EB5E6C" w:rsidP="00783508">
      <w:pPr>
        <w:rPr>
          <w:rFonts w:hAnsi="標楷體"/>
        </w:rPr>
      </w:pPr>
    </w:p>
    <w:p w:rsidR="00847A57" w:rsidRPr="0052245F" w:rsidRDefault="00847A57" w:rsidP="00A80A6F">
      <w:pPr>
        <w:pStyle w:val="a0"/>
        <w:numPr>
          <w:ilvl w:val="0"/>
          <w:numId w:val="25"/>
        </w:numPr>
        <w:tabs>
          <w:tab w:val="clear" w:pos="1440"/>
        </w:tabs>
        <w:ind w:left="1201" w:hanging="1201"/>
        <w:rPr>
          <w:rFonts w:hAnsi="標楷體"/>
          <w:sz w:val="28"/>
          <w:szCs w:val="28"/>
        </w:rPr>
      </w:pPr>
      <w:r w:rsidRPr="0052245F">
        <w:rPr>
          <w:rFonts w:hAnsi="標楷體"/>
          <w:sz w:val="28"/>
          <w:szCs w:val="28"/>
        </w:rPr>
        <w:t>106年底檢察官擇領退休（養）金種類統計</w:t>
      </w:r>
    </w:p>
    <w:tbl>
      <w:tblPr>
        <w:tblStyle w:val="afb"/>
        <w:tblW w:w="5000" w:type="pct"/>
        <w:tblCellMar>
          <w:left w:w="28" w:type="dxa"/>
          <w:right w:w="28" w:type="dxa"/>
        </w:tblCellMar>
        <w:tblLook w:val="04A0" w:firstRow="1" w:lastRow="0" w:firstColumn="1" w:lastColumn="0" w:noHBand="0" w:noVBand="1"/>
      </w:tblPr>
      <w:tblGrid>
        <w:gridCol w:w="2944"/>
        <w:gridCol w:w="2947"/>
        <w:gridCol w:w="2943"/>
      </w:tblGrid>
      <w:tr w:rsidR="00091204" w:rsidRPr="0052245F" w:rsidTr="007B3661">
        <w:trPr>
          <w:trHeight w:val="340"/>
        </w:trPr>
        <w:tc>
          <w:tcPr>
            <w:tcW w:w="1666" w:type="pc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擇領種類</w:t>
            </w:r>
          </w:p>
        </w:tc>
        <w:tc>
          <w:tcPr>
            <w:tcW w:w="166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1666"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p>
        </w:tc>
      </w:tr>
      <w:tr w:rsidR="00091204" w:rsidRPr="0052245F" w:rsidTr="00CB0199">
        <w:trPr>
          <w:trHeight w:val="34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全月退</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72</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52.55%</w:t>
            </w:r>
          </w:p>
        </w:tc>
      </w:tr>
      <w:tr w:rsidR="00091204" w:rsidRPr="0052245F" w:rsidTr="00CB0199">
        <w:trPr>
          <w:trHeight w:val="34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兼領1/2</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64</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46.72%</w:t>
            </w:r>
          </w:p>
        </w:tc>
      </w:tr>
      <w:tr w:rsidR="00091204" w:rsidRPr="0052245F" w:rsidTr="00CB0199">
        <w:trPr>
          <w:trHeight w:val="34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兼領2/3</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0.73%</w:t>
            </w:r>
          </w:p>
        </w:tc>
      </w:tr>
      <w:tr w:rsidR="00091204" w:rsidRPr="0052245F" w:rsidTr="00CB0199">
        <w:trPr>
          <w:trHeight w:val="34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兼領3/4</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CB0199">
        <w:trPr>
          <w:trHeight w:val="340"/>
        </w:trPr>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合計</w:t>
            </w:r>
          </w:p>
        </w:tc>
        <w:tc>
          <w:tcPr>
            <w:tcW w:w="166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137</w:t>
            </w:r>
          </w:p>
        </w:tc>
        <w:tc>
          <w:tcPr>
            <w:tcW w:w="1666"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r>
    </w:tbl>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E33275" w:rsidRPr="0052245F" w:rsidRDefault="00E33275" w:rsidP="00847A57">
      <w:pPr>
        <w:rPr>
          <w:rFonts w:hAnsi="標楷體"/>
          <w:kern w:val="28"/>
          <w:sz w:val="28"/>
          <w:szCs w:val="24"/>
        </w:rPr>
        <w:sectPr w:rsidR="00E33275" w:rsidRPr="0052245F" w:rsidSect="00CB0199">
          <w:pgSz w:w="11907" w:h="16840" w:code="9"/>
          <w:pgMar w:top="1701" w:right="1418" w:bottom="1418" w:left="1418" w:header="851" w:footer="851" w:gutter="227"/>
          <w:cols w:space="425"/>
          <w:docGrid w:type="linesAndChars" w:linePitch="457" w:charSpace="4127"/>
        </w:sectPr>
      </w:pPr>
    </w:p>
    <w:p w:rsidR="00847A57" w:rsidRPr="0052245F" w:rsidRDefault="00847A57" w:rsidP="00A80A6F">
      <w:pPr>
        <w:pStyle w:val="a0"/>
        <w:numPr>
          <w:ilvl w:val="0"/>
          <w:numId w:val="25"/>
        </w:numPr>
        <w:tabs>
          <w:tab w:val="clear" w:pos="1440"/>
        </w:tabs>
        <w:ind w:left="1201" w:hanging="1201"/>
        <w:rPr>
          <w:rFonts w:hAnsi="標楷體"/>
          <w:sz w:val="28"/>
          <w:szCs w:val="28"/>
        </w:rPr>
      </w:pPr>
      <w:r w:rsidRPr="0052245F">
        <w:rPr>
          <w:rFonts w:hAnsi="標楷體"/>
          <w:sz w:val="28"/>
          <w:szCs w:val="28"/>
        </w:rPr>
        <w:lastRenderedPageBreak/>
        <w:t>106年底檢察官支領月退養金統計</w:t>
      </w:r>
    </w:p>
    <w:tbl>
      <w:tblPr>
        <w:tblStyle w:val="afb"/>
        <w:tblW w:w="5000" w:type="pct"/>
        <w:tblCellMar>
          <w:left w:w="28" w:type="dxa"/>
          <w:right w:w="28" w:type="dxa"/>
        </w:tblCellMar>
        <w:tblLook w:val="04A0" w:firstRow="1" w:lastRow="0" w:firstColumn="1" w:lastColumn="0" w:noHBand="0" w:noVBand="1"/>
      </w:tblPr>
      <w:tblGrid>
        <w:gridCol w:w="2798"/>
        <w:gridCol w:w="1622"/>
        <w:gridCol w:w="1625"/>
        <w:gridCol w:w="1399"/>
        <w:gridCol w:w="1390"/>
      </w:tblGrid>
      <w:tr w:rsidR="00091204" w:rsidRPr="0052245F" w:rsidTr="007B3661">
        <w:trPr>
          <w:trHeight w:val="283"/>
        </w:trPr>
        <w:tc>
          <w:tcPr>
            <w:tcW w:w="1583" w:type="pct"/>
            <w:vMerge w:val="restar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月退養金金額</w:t>
            </w:r>
          </w:p>
        </w:tc>
        <w:tc>
          <w:tcPr>
            <w:tcW w:w="1838"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全月退檢察官</w:t>
            </w:r>
          </w:p>
        </w:tc>
        <w:tc>
          <w:tcPr>
            <w:tcW w:w="1580"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兼領檢察官</w:t>
            </w:r>
          </w:p>
        </w:tc>
      </w:tr>
      <w:tr w:rsidR="00091204" w:rsidRPr="0052245F" w:rsidTr="007B3661">
        <w:trPr>
          <w:trHeight w:val="283"/>
        </w:trPr>
        <w:tc>
          <w:tcPr>
            <w:tcW w:w="1583" w:type="pct"/>
            <w:vMerge/>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91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920"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p>
        </w:tc>
        <w:tc>
          <w:tcPr>
            <w:tcW w:w="792"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78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10,000元以下</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18</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25.00%</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1.54%</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10,001元-20,000元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1.39%</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20,001元-30,000元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4.17%</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30,001元-40,000元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4.17%</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9.23%</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40,001元-50,000元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24</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36.92%</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50,001元-60,000元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1.39%</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34</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52.31%</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60,001元-70,000元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2.78%</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70,001元-80,000元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24</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33.33%</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80,001元-90,000元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13.89%</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90,001元-100,000元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9.72%</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100,001元以上</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4.17%</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78350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4"/>
                <w:szCs w:val="24"/>
              </w:rPr>
            </w:pPr>
            <w:r w:rsidRPr="0052245F">
              <w:rPr>
                <w:rFonts w:hAnsi="標楷體"/>
                <w:snapToGrid w:val="0"/>
                <w:spacing w:val="-14"/>
                <w:kern w:val="0"/>
                <w:sz w:val="24"/>
                <w:szCs w:val="24"/>
              </w:rPr>
              <w:t>合計</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c>
          <w:tcPr>
            <w:tcW w:w="792"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65</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r>
    </w:tbl>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783508" w:rsidRPr="0052245F" w:rsidRDefault="00783508" w:rsidP="00783508">
      <w:pPr>
        <w:rPr>
          <w:rFonts w:hAnsi="標楷體"/>
        </w:rPr>
      </w:pPr>
    </w:p>
    <w:p w:rsidR="00847A57" w:rsidRPr="0052245F" w:rsidRDefault="00847A57" w:rsidP="00A80A6F">
      <w:pPr>
        <w:pStyle w:val="a0"/>
        <w:numPr>
          <w:ilvl w:val="0"/>
          <w:numId w:val="25"/>
        </w:numPr>
        <w:tabs>
          <w:tab w:val="clear" w:pos="1440"/>
        </w:tabs>
        <w:ind w:left="1201" w:hanging="1201"/>
        <w:rPr>
          <w:rFonts w:hAnsi="標楷體"/>
          <w:sz w:val="28"/>
          <w:szCs w:val="28"/>
        </w:rPr>
      </w:pPr>
      <w:r w:rsidRPr="0052245F">
        <w:rPr>
          <w:rFonts w:hAnsi="標楷體"/>
          <w:sz w:val="28"/>
          <w:szCs w:val="28"/>
        </w:rPr>
        <w:t>106年底檢察官支領月退休金統計</w:t>
      </w:r>
    </w:p>
    <w:tbl>
      <w:tblPr>
        <w:tblStyle w:val="afb"/>
        <w:tblW w:w="5000" w:type="pct"/>
        <w:tblCellMar>
          <w:left w:w="28" w:type="dxa"/>
          <w:right w:w="28" w:type="dxa"/>
        </w:tblCellMar>
        <w:tblLook w:val="04A0" w:firstRow="1" w:lastRow="0" w:firstColumn="1" w:lastColumn="0" w:noHBand="0" w:noVBand="1"/>
      </w:tblPr>
      <w:tblGrid>
        <w:gridCol w:w="2797"/>
        <w:gridCol w:w="1620"/>
        <w:gridCol w:w="1625"/>
        <w:gridCol w:w="1398"/>
        <w:gridCol w:w="1394"/>
      </w:tblGrid>
      <w:tr w:rsidR="00091204" w:rsidRPr="0052245F" w:rsidTr="007B3661">
        <w:trPr>
          <w:trHeight w:val="454"/>
          <w:tblHeader/>
        </w:trPr>
        <w:tc>
          <w:tcPr>
            <w:tcW w:w="1583" w:type="pct"/>
            <w:vMerge w:val="restar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月退休金金額</w:t>
            </w:r>
          </w:p>
        </w:tc>
        <w:tc>
          <w:tcPr>
            <w:tcW w:w="1837"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全月退檢察官</w:t>
            </w:r>
          </w:p>
        </w:tc>
        <w:tc>
          <w:tcPr>
            <w:tcW w:w="1580"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兼領檢察官</w:t>
            </w:r>
          </w:p>
        </w:tc>
      </w:tr>
      <w:tr w:rsidR="00091204" w:rsidRPr="0052245F" w:rsidTr="007B3661">
        <w:trPr>
          <w:trHeight w:val="454"/>
          <w:tblHeader/>
        </w:trPr>
        <w:tc>
          <w:tcPr>
            <w:tcW w:w="1583" w:type="pct"/>
            <w:vMerge/>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917"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920"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p>
        </w:tc>
        <w:tc>
          <w:tcPr>
            <w:tcW w:w="791"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789"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10,000元以下</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10,001元-20,000元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20,001元-30,000元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20.00%</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30,001元-40,000元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37</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56.92%</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40,001元-50,000元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15</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23.08%</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50,001元-60,000元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16.67%</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60,001元-70,000元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16.67%</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70,001元-80,000元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27.78%</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80,001元-90,000元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28</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38.89%</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90,001元-100,000元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100,001元以上</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CB0199">
        <w:trPr>
          <w:trHeight w:val="454"/>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合計</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65</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r>
    </w:tbl>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847A57" w:rsidRPr="0052245F" w:rsidRDefault="00847A57" w:rsidP="00847A57">
      <w:pPr>
        <w:rPr>
          <w:rFonts w:hAnsi="標楷體"/>
        </w:rPr>
      </w:pPr>
    </w:p>
    <w:p w:rsidR="00847A57" w:rsidRPr="0052245F" w:rsidRDefault="00847A57" w:rsidP="00A80A6F">
      <w:pPr>
        <w:pStyle w:val="a0"/>
        <w:numPr>
          <w:ilvl w:val="0"/>
          <w:numId w:val="25"/>
        </w:numPr>
        <w:tabs>
          <w:tab w:val="clear" w:pos="1440"/>
        </w:tabs>
        <w:ind w:left="1201" w:hanging="1201"/>
        <w:rPr>
          <w:rFonts w:hAnsi="標楷體"/>
          <w:sz w:val="28"/>
          <w:szCs w:val="28"/>
        </w:rPr>
      </w:pPr>
      <w:r w:rsidRPr="0052245F">
        <w:rPr>
          <w:rFonts w:hAnsi="標楷體"/>
          <w:sz w:val="28"/>
          <w:szCs w:val="28"/>
        </w:rPr>
        <w:lastRenderedPageBreak/>
        <w:t>106年底檢察官支領每月</w:t>
      </w:r>
      <w:proofErr w:type="gramStart"/>
      <w:r w:rsidRPr="0052245F">
        <w:rPr>
          <w:rFonts w:hAnsi="標楷體"/>
          <w:sz w:val="28"/>
          <w:szCs w:val="28"/>
        </w:rPr>
        <w:t>公保優存</w:t>
      </w:r>
      <w:proofErr w:type="gramEnd"/>
      <w:r w:rsidRPr="0052245F">
        <w:rPr>
          <w:rFonts w:hAnsi="標楷體"/>
          <w:sz w:val="28"/>
          <w:szCs w:val="28"/>
        </w:rPr>
        <w:t>利息統計</w:t>
      </w:r>
    </w:p>
    <w:tbl>
      <w:tblPr>
        <w:tblStyle w:val="afb"/>
        <w:tblW w:w="5000" w:type="pct"/>
        <w:tblCellMar>
          <w:left w:w="28" w:type="dxa"/>
          <w:right w:w="28" w:type="dxa"/>
        </w:tblCellMar>
        <w:tblLook w:val="04A0" w:firstRow="1" w:lastRow="0" w:firstColumn="1" w:lastColumn="0" w:noHBand="0" w:noVBand="1"/>
      </w:tblPr>
      <w:tblGrid>
        <w:gridCol w:w="2797"/>
        <w:gridCol w:w="1622"/>
        <w:gridCol w:w="1625"/>
        <w:gridCol w:w="1398"/>
        <w:gridCol w:w="1392"/>
      </w:tblGrid>
      <w:tr w:rsidR="00091204" w:rsidRPr="0052245F" w:rsidTr="007B3661">
        <w:trPr>
          <w:trHeight w:val="283"/>
        </w:trPr>
        <w:tc>
          <w:tcPr>
            <w:tcW w:w="1583" w:type="pct"/>
            <w:vMerge w:val="restar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每月</w:t>
            </w:r>
            <w:proofErr w:type="gramStart"/>
            <w:r w:rsidRPr="0052245F">
              <w:rPr>
                <w:rFonts w:hAnsi="標楷體"/>
                <w:snapToGrid w:val="0"/>
                <w:spacing w:val="-14"/>
                <w:kern w:val="0"/>
                <w:sz w:val="26"/>
                <w:szCs w:val="26"/>
              </w:rPr>
              <w:t>公保優存</w:t>
            </w:r>
            <w:proofErr w:type="gramEnd"/>
            <w:r w:rsidRPr="0052245F">
              <w:rPr>
                <w:rFonts w:hAnsi="標楷體"/>
                <w:snapToGrid w:val="0"/>
                <w:spacing w:val="-14"/>
                <w:kern w:val="0"/>
                <w:sz w:val="26"/>
                <w:szCs w:val="26"/>
              </w:rPr>
              <w:t>利息金額</w:t>
            </w:r>
          </w:p>
        </w:tc>
        <w:tc>
          <w:tcPr>
            <w:tcW w:w="1838"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全月退檢察官</w:t>
            </w:r>
          </w:p>
        </w:tc>
        <w:tc>
          <w:tcPr>
            <w:tcW w:w="1579"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兼領檢察官</w:t>
            </w:r>
          </w:p>
        </w:tc>
      </w:tr>
      <w:tr w:rsidR="00091204" w:rsidRPr="0052245F" w:rsidTr="007B3661">
        <w:trPr>
          <w:trHeight w:val="283"/>
        </w:trPr>
        <w:tc>
          <w:tcPr>
            <w:tcW w:w="1583" w:type="pct"/>
            <w:vMerge/>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91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920"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p>
        </w:tc>
        <w:tc>
          <w:tcPr>
            <w:tcW w:w="791"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788"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10,000元以下</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16.67%</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7.69%</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10,001元-20,000元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43</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59.72%</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12.31%</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20,001元-30,000元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17</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23.61%</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51</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78.46%</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30,001元-40,000元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1.54%</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40,001元-50,000元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50,001元-60,000元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60,001元-70,000元</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70,001元以上</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合計</w:t>
            </w:r>
          </w:p>
        </w:tc>
        <w:tc>
          <w:tcPr>
            <w:tcW w:w="91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65</w:t>
            </w:r>
          </w:p>
        </w:tc>
        <w:tc>
          <w:tcPr>
            <w:tcW w:w="788"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r>
    </w:tbl>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783508" w:rsidRPr="0052245F" w:rsidRDefault="00783508" w:rsidP="00783508">
      <w:pPr>
        <w:rPr>
          <w:rFonts w:hAnsi="標楷體"/>
        </w:rPr>
      </w:pPr>
    </w:p>
    <w:p w:rsidR="00847A57" w:rsidRPr="0052245F" w:rsidRDefault="00847A57" w:rsidP="00A80A6F">
      <w:pPr>
        <w:pStyle w:val="a0"/>
        <w:numPr>
          <w:ilvl w:val="0"/>
          <w:numId w:val="25"/>
        </w:numPr>
        <w:tabs>
          <w:tab w:val="clear" w:pos="1440"/>
        </w:tabs>
        <w:ind w:left="1201" w:hanging="1201"/>
        <w:rPr>
          <w:rFonts w:hAnsi="標楷體"/>
          <w:sz w:val="28"/>
          <w:szCs w:val="28"/>
        </w:rPr>
      </w:pPr>
      <w:r w:rsidRPr="0052245F">
        <w:rPr>
          <w:rFonts w:hAnsi="標楷體"/>
          <w:sz w:val="28"/>
          <w:szCs w:val="28"/>
        </w:rPr>
        <w:t>106年底檢察官支領退休所得統計</w:t>
      </w:r>
    </w:p>
    <w:tbl>
      <w:tblPr>
        <w:tblStyle w:val="afb"/>
        <w:tblW w:w="5000" w:type="pct"/>
        <w:tblCellMar>
          <w:left w:w="28" w:type="dxa"/>
          <w:right w:w="28" w:type="dxa"/>
        </w:tblCellMar>
        <w:tblLook w:val="04A0" w:firstRow="1" w:lastRow="0" w:firstColumn="1" w:lastColumn="0" w:noHBand="0" w:noVBand="1"/>
      </w:tblPr>
      <w:tblGrid>
        <w:gridCol w:w="2797"/>
        <w:gridCol w:w="1620"/>
        <w:gridCol w:w="1625"/>
        <w:gridCol w:w="1398"/>
        <w:gridCol w:w="1394"/>
      </w:tblGrid>
      <w:tr w:rsidR="00091204" w:rsidRPr="0052245F" w:rsidTr="007B3661">
        <w:trPr>
          <w:trHeight w:val="283"/>
        </w:trPr>
        <w:tc>
          <w:tcPr>
            <w:tcW w:w="1583" w:type="pct"/>
            <w:vMerge w:val="restar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退休所得金額</w:t>
            </w:r>
          </w:p>
        </w:tc>
        <w:tc>
          <w:tcPr>
            <w:tcW w:w="1837"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全月退檢察官</w:t>
            </w:r>
          </w:p>
        </w:tc>
        <w:tc>
          <w:tcPr>
            <w:tcW w:w="1580" w:type="pct"/>
            <w:gridSpan w:val="2"/>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兼領檢察官</w:t>
            </w:r>
          </w:p>
        </w:tc>
      </w:tr>
      <w:tr w:rsidR="00091204" w:rsidRPr="0052245F" w:rsidTr="007B3661">
        <w:trPr>
          <w:trHeight w:val="283"/>
        </w:trPr>
        <w:tc>
          <w:tcPr>
            <w:tcW w:w="1583" w:type="pct"/>
            <w:vMerge/>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917"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920"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p>
        </w:tc>
        <w:tc>
          <w:tcPr>
            <w:tcW w:w="791"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789"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比率</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10,000元以下</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10,001元-20,000元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20,001元-30,000元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30,001元-40,000元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40,001元-50,000元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1.54%</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50,001元-60,000元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60,001元-70,000元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70,001元-80,000元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6.94%</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1.54%</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80,001元-90,000元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11.11%</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6.15%</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90,001元-100,000元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9.72%</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11</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16.92%</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100,001元-110,000元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2.78%</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16</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24.62%</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110,001元-120,000元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2.78%</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23</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35.38%</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120,001元-130,000元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13.85%</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130,001元-140,000元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4.17%</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140,001元-150,000元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2.78%</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150,001元-160,000元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2.78%</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160,001元-170,000元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170,001元-180,000元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35</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48.61%</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180,001元-190,000元</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8.33%</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190,001元以上</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0.00%</w:t>
            </w:r>
          </w:p>
        </w:tc>
      </w:tr>
      <w:tr w:rsidR="00091204" w:rsidRPr="0052245F" w:rsidTr="00353098">
        <w:trPr>
          <w:trHeight w:val="283"/>
        </w:trPr>
        <w:tc>
          <w:tcPr>
            <w:tcW w:w="1583"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合計</w:t>
            </w:r>
          </w:p>
        </w:tc>
        <w:tc>
          <w:tcPr>
            <w:tcW w:w="917"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72</w:t>
            </w:r>
          </w:p>
        </w:tc>
        <w:tc>
          <w:tcPr>
            <w:tcW w:w="920"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c>
          <w:tcPr>
            <w:tcW w:w="791"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65 </w:t>
            </w:r>
          </w:p>
        </w:tc>
        <w:tc>
          <w:tcPr>
            <w:tcW w:w="789" w:type="pct"/>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100.00%</w:t>
            </w:r>
          </w:p>
        </w:tc>
      </w:tr>
    </w:tbl>
    <w:p w:rsidR="00847A57" w:rsidRPr="0052245F" w:rsidRDefault="00847A57" w:rsidP="00847A57">
      <w:pPr>
        <w:spacing w:line="300" w:lineRule="exact"/>
        <w:ind w:left="520" w:hangingChars="200" w:hanging="520"/>
        <w:rPr>
          <w:rFonts w:hAnsi="標楷體"/>
          <w:kern w:val="28"/>
          <w:sz w:val="24"/>
          <w:szCs w:val="24"/>
        </w:rPr>
      </w:pPr>
      <w:proofErr w:type="gramStart"/>
      <w:r w:rsidRPr="0052245F">
        <w:rPr>
          <w:rFonts w:hAnsi="標楷體"/>
          <w:kern w:val="28"/>
          <w:sz w:val="24"/>
          <w:szCs w:val="24"/>
        </w:rPr>
        <w:t>註</w:t>
      </w:r>
      <w:proofErr w:type="gramEnd"/>
      <w:r w:rsidRPr="0052245F">
        <w:rPr>
          <w:rFonts w:hAnsi="標楷體"/>
          <w:kern w:val="28"/>
          <w:sz w:val="24"/>
          <w:szCs w:val="24"/>
        </w:rPr>
        <w:t>：本</w:t>
      </w:r>
      <w:proofErr w:type="gramStart"/>
      <w:r w:rsidRPr="0052245F">
        <w:rPr>
          <w:rFonts w:hAnsi="標楷體"/>
          <w:kern w:val="28"/>
          <w:sz w:val="24"/>
          <w:szCs w:val="24"/>
        </w:rPr>
        <w:t>表均以</w:t>
      </w:r>
      <w:r w:rsidRPr="0052245F">
        <w:rPr>
          <w:rFonts w:hAnsi="標楷體" w:hint="eastAsia"/>
          <w:kern w:val="28"/>
          <w:sz w:val="24"/>
          <w:szCs w:val="24"/>
        </w:rPr>
        <w:t>月</w:t>
      </w:r>
      <w:proofErr w:type="gramEnd"/>
      <w:r w:rsidRPr="0052245F">
        <w:rPr>
          <w:rFonts w:hAnsi="標楷體" w:hint="eastAsia"/>
          <w:kern w:val="28"/>
          <w:sz w:val="24"/>
          <w:szCs w:val="24"/>
        </w:rPr>
        <w:t>退休金、公保養老給付每月優存利息及月退養金等3項加總</w:t>
      </w:r>
      <w:r w:rsidRPr="0052245F">
        <w:rPr>
          <w:rFonts w:hAnsi="標楷體"/>
          <w:kern w:val="28"/>
          <w:sz w:val="24"/>
          <w:szCs w:val="24"/>
        </w:rPr>
        <w:t>計算</w:t>
      </w:r>
      <w:r w:rsidRPr="0052245F">
        <w:rPr>
          <w:rFonts w:hAnsi="標楷體" w:hint="eastAsia"/>
          <w:kern w:val="28"/>
          <w:sz w:val="24"/>
          <w:szCs w:val="24"/>
        </w:rPr>
        <w:t>。</w:t>
      </w:r>
    </w:p>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783508" w:rsidRPr="0052245F" w:rsidRDefault="00783508" w:rsidP="00847A57">
      <w:pPr>
        <w:rPr>
          <w:rFonts w:hAnsi="標楷體"/>
        </w:rPr>
        <w:sectPr w:rsidR="00783508" w:rsidRPr="0052245F" w:rsidSect="00CB0199">
          <w:pgSz w:w="11907" w:h="16840" w:code="9"/>
          <w:pgMar w:top="1701" w:right="1418" w:bottom="1418" w:left="1418" w:header="851" w:footer="851" w:gutter="227"/>
          <w:cols w:space="425"/>
          <w:docGrid w:type="linesAndChars" w:linePitch="457" w:charSpace="4127"/>
        </w:sectPr>
      </w:pPr>
    </w:p>
    <w:p w:rsidR="00847A57" w:rsidRPr="0052245F" w:rsidRDefault="00847A57" w:rsidP="007B3661">
      <w:pPr>
        <w:pStyle w:val="a0"/>
        <w:ind w:left="1201" w:hanging="1201"/>
        <w:rPr>
          <w:rFonts w:hAnsi="標楷體"/>
          <w:sz w:val="28"/>
          <w:szCs w:val="28"/>
        </w:rPr>
      </w:pPr>
      <w:r w:rsidRPr="0052245F">
        <w:rPr>
          <w:rFonts w:hAnsi="標楷體"/>
          <w:sz w:val="28"/>
          <w:szCs w:val="28"/>
        </w:rPr>
        <w:lastRenderedPageBreak/>
        <w:t>100至106年度檢察官平均月退休所得及平均所得替代率</w:t>
      </w:r>
    </w:p>
    <w:tbl>
      <w:tblPr>
        <w:tblStyle w:val="afb"/>
        <w:tblW w:w="5126" w:type="pct"/>
        <w:tblInd w:w="-114" w:type="dxa"/>
        <w:tblCellMar>
          <w:left w:w="28" w:type="dxa"/>
          <w:right w:w="28" w:type="dxa"/>
        </w:tblCellMar>
        <w:tblLook w:val="04A0" w:firstRow="1" w:lastRow="0" w:firstColumn="1" w:lastColumn="0" w:noHBand="0" w:noVBand="1"/>
      </w:tblPr>
      <w:tblGrid>
        <w:gridCol w:w="947"/>
        <w:gridCol w:w="1253"/>
        <w:gridCol w:w="1232"/>
        <w:gridCol w:w="1234"/>
        <w:gridCol w:w="1373"/>
        <w:gridCol w:w="1511"/>
        <w:gridCol w:w="1507"/>
      </w:tblGrid>
      <w:tr w:rsidR="00091204" w:rsidRPr="0052245F" w:rsidTr="007B3661">
        <w:trPr>
          <w:trHeight w:val="1096"/>
        </w:trPr>
        <w:tc>
          <w:tcPr>
            <w:tcW w:w="523" w:type="pct"/>
            <w:vMerge w:val="restart"/>
            <w:tcBorders>
              <w:tl2br w:val="nil"/>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snapToGrid w:val="0"/>
                <w:spacing w:val="-14"/>
                <w:kern w:val="0"/>
                <w:sz w:val="26"/>
                <w:szCs w:val="26"/>
              </w:rPr>
              <w:t>年度</w:t>
            </w:r>
          </w:p>
        </w:tc>
        <w:tc>
          <w:tcPr>
            <w:tcW w:w="1372" w:type="pct"/>
            <w:gridSpan w:val="2"/>
            <w:shd w:val="clear" w:color="auto" w:fill="EEECE1" w:themeFill="background2"/>
            <w:vAlign w:val="center"/>
          </w:tcPr>
          <w:p w:rsidR="00847A57" w:rsidRPr="0052245F" w:rsidRDefault="00847A57" w:rsidP="00CB0199">
            <w:pPr>
              <w:adjustRightInd w:val="0"/>
              <w:snapToGrid w:val="0"/>
              <w:spacing w:line="280" w:lineRule="exact"/>
              <w:rPr>
                <w:rFonts w:hAnsi="標楷體"/>
                <w:snapToGrid w:val="0"/>
                <w:spacing w:val="-14"/>
                <w:kern w:val="0"/>
                <w:sz w:val="26"/>
                <w:szCs w:val="26"/>
              </w:rPr>
            </w:pPr>
            <w:r w:rsidRPr="0052245F">
              <w:rPr>
                <w:rFonts w:hAnsi="標楷體" w:hint="eastAsia"/>
                <w:snapToGrid w:val="0"/>
                <w:spacing w:val="-14"/>
                <w:kern w:val="0"/>
                <w:sz w:val="26"/>
                <w:szCs w:val="26"/>
              </w:rPr>
              <w:t>平均月退休所得</w:t>
            </w:r>
          </w:p>
        </w:tc>
        <w:tc>
          <w:tcPr>
            <w:tcW w:w="1439" w:type="pct"/>
            <w:gridSpan w:val="2"/>
            <w:tcBorders>
              <w:right w:val="single" w:sz="4" w:space="0" w:color="auto"/>
            </w:tcBorders>
            <w:shd w:val="clear" w:color="auto" w:fill="EEECE1" w:themeFill="background2"/>
            <w:vAlign w:val="center"/>
          </w:tcPr>
          <w:p w:rsidR="00847A57" w:rsidRPr="0052245F" w:rsidRDefault="00847A57" w:rsidP="00CB0199">
            <w:pPr>
              <w:adjustRightInd w:val="0"/>
              <w:snapToGrid w:val="0"/>
              <w:spacing w:line="340" w:lineRule="exact"/>
              <w:rPr>
                <w:rFonts w:hAnsi="標楷體"/>
                <w:snapToGrid w:val="0"/>
                <w:spacing w:val="-14"/>
                <w:kern w:val="0"/>
                <w:sz w:val="26"/>
                <w:szCs w:val="26"/>
              </w:rPr>
            </w:pPr>
            <w:r w:rsidRPr="0052245F">
              <w:rPr>
                <w:rFonts w:hAnsi="標楷體" w:hint="eastAsia"/>
                <w:snapToGrid w:val="0"/>
                <w:spacing w:val="-14"/>
                <w:kern w:val="0"/>
                <w:sz w:val="26"/>
                <w:szCs w:val="26"/>
              </w:rPr>
              <w:t>平均所得替代率【A】</w:t>
            </w:r>
          </w:p>
          <w:p w:rsidR="00847A57" w:rsidRPr="0052245F" w:rsidRDefault="00847A57" w:rsidP="00CB0199">
            <w:pPr>
              <w:adjustRightInd w:val="0"/>
              <w:snapToGrid w:val="0"/>
              <w:spacing w:line="340" w:lineRule="exact"/>
              <w:rPr>
                <w:rFonts w:hAnsi="標楷體"/>
                <w:snapToGrid w:val="0"/>
                <w:spacing w:val="-14"/>
                <w:kern w:val="0"/>
                <w:sz w:val="26"/>
                <w:szCs w:val="26"/>
              </w:rPr>
            </w:pPr>
            <w:proofErr w:type="gramStart"/>
            <w:r w:rsidRPr="0052245F">
              <w:rPr>
                <w:rFonts w:hAnsi="標楷體" w:hint="eastAsia"/>
                <w:snapToGrid w:val="0"/>
                <w:spacing w:val="-14"/>
                <w:kern w:val="0"/>
                <w:sz w:val="26"/>
                <w:szCs w:val="26"/>
              </w:rPr>
              <w:t>（</w:t>
            </w:r>
            <w:proofErr w:type="gramEnd"/>
            <w:r w:rsidRPr="0052245F">
              <w:rPr>
                <w:rFonts w:hAnsi="標楷體" w:hint="eastAsia"/>
                <w:snapToGrid w:val="0"/>
                <w:spacing w:val="-14"/>
                <w:kern w:val="0"/>
                <w:sz w:val="26"/>
                <w:szCs w:val="26"/>
              </w:rPr>
              <w:t>分母依法官法第98條</w:t>
            </w:r>
          </w:p>
          <w:p w:rsidR="00847A57" w:rsidRPr="0052245F" w:rsidRDefault="00847A57" w:rsidP="00CB0199">
            <w:pPr>
              <w:adjustRightInd w:val="0"/>
              <w:snapToGrid w:val="0"/>
              <w:spacing w:line="340" w:lineRule="exact"/>
              <w:rPr>
                <w:rFonts w:hAnsi="標楷體"/>
                <w:snapToGrid w:val="0"/>
                <w:spacing w:val="-14"/>
                <w:kern w:val="0"/>
                <w:sz w:val="26"/>
                <w:szCs w:val="26"/>
              </w:rPr>
            </w:pPr>
            <w:r w:rsidRPr="0052245F">
              <w:rPr>
                <w:rFonts w:hAnsi="標楷體" w:hint="eastAsia"/>
                <w:snapToGrid w:val="0"/>
                <w:spacing w:val="-14"/>
                <w:kern w:val="0"/>
                <w:sz w:val="26"/>
                <w:szCs w:val="26"/>
              </w:rPr>
              <w:t>規定計算</w:t>
            </w:r>
            <w:proofErr w:type="gramStart"/>
            <w:r w:rsidRPr="0052245F">
              <w:rPr>
                <w:rFonts w:hAnsi="標楷體" w:hint="eastAsia"/>
                <w:snapToGrid w:val="0"/>
                <w:spacing w:val="-14"/>
                <w:kern w:val="0"/>
                <w:sz w:val="26"/>
                <w:szCs w:val="26"/>
              </w:rPr>
              <w:t>）</w:t>
            </w:r>
            <w:proofErr w:type="gramEnd"/>
          </w:p>
        </w:tc>
        <w:tc>
          <w:tcPr>
            <w:tcW w:w="1666"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847A57" w:rsidRPr="0052245F" w:rsidRDefault="00847A57" w:rsidP="00CB0199">
            <w:pPr>
              <w:adjustRightInd w:val="0"/>
              <w:snapToGrid w:val="0"/>
              <w:spacing w:line="340" w:lineRule="exact"/>
              <w:rPr>
                <w:rFonts w:hAnsi="標楷體"/>
                <w:snapToGrid w:val="0"/>
                <w:spacing w:val="-14"/>
                <w:kern w:val="0"/>
                <w:sz w:val="26"/>
                <w:szCs w:val="26"/>
              </w:rPr>
            </w:pPr>
            <w:r w:rsidRPr="0052245F">
              <w:rPr>
                <w:rFonts w:hAnsi="標楷體" w:hint="eastAsia"/>
                <w:snapToGrid w:val="0"/>
                <w:spacing w:val="-14"/>
                <w:kern w:val="0"/>
                <w:sz w:val="26"/>
                <w:szCs w:val="26"/>
              </w:rPr>
              <w:t>平均所得替代率【B】</w:t>
            </w:r>
          </w:p>
          <w:p w:rsidR="00847A57" w:rsidRPr="0052245F" w:rsidRDefault="00847A57" w:rsidP="00CB0199">
            <w:pPr>
              <w:adjustRightInd w:val="0"/>
              <w:snapToGrid w:val="0"/>
              <w:spacing w:line="340" w:lineRule="exact"/>
              <w:rPr>
                <w:rFonts w:hAnsi="標楷體"/>
                <w:snapToGrid w:val="0"/>
                <w:spacing w:val="-14"/>
                <w:kern w:val="0"/>
                <w:sz w:val="26"/>
                <w:szCs w:val="26"/>
              </w:rPr>
            </w:pPr>
            <w:r w:rsidRPr="0052245F">
              <w:rPr>
                <w:rFonts w:hAnsi="標楷體" w:hint="eastAsia"/>
                <w:snapToGrid w:val="0"/>
                <w:spacing w:val="-14"/>
                <w:kern w:val="0"/>
                <w:sz w:val="26"/>
                <w:szCs w:val="26"/>
              </w:rPr>
              <w:t>（分母依</w:t>
            </w:r>
            <w:r w:rsidRPr="0052245F">
              <w:rPr>
                <w:rFonts w:hAnsi="標楷體"/>
                <w:snapToGrid w:val="0"/>
                <w:spacing w:val="-14"/>
                <w:kern w:val="0"/>
                <w:sz w:val="26"/>
                <w:szCs w:val="26"/>
              </w:rPr>
              <w:t>公務人員退休法</w:t>
            </w:r>
            <w:proofErr w:type="gramStart"/>
            <w:r w:rsidRPr="0052245F">
              <w:rPr>
                <w:rFonts w:hAnsi="標楷體" w:hint="eastAsia"/>
                <w:snapToGrid w:val="0"/>
                <w:spacing w:val="-14"/>
                <w:kern w:val="0"/>
                <w:sz w:val="26"/>
                <w:szCs w:val="26"/>
              </w:rPr>
              <w:t>﹝</w:t>
            </w:r>
            <w:proofErr w:type="gramEnd"/>
            <w:r w:rsidRPr="0052245F">
              <w:rPr>
                <w:rFonts w:hAnsi="標楷體" w:hint="eastAsia"/>
                <w:snapToGrid w:val="0"/>
                <w:spacing w:val="-14"/>
                <w:kern w:val="0"/>
                <w:sz w:val="26"/>
                <w:szCs w:val="26"/>
              </w:rPr>
              <w:t>舊法</w:t>
            </w:r>
            <w:proofErr w:type="gramStart"/>
            <w:r w:rsidRPr="0052245F">
              <w:rPr>
                <w:rFonts w:hAnsi="標楷體" w:hint="eastAsia"/>
                <w:snapToGrid w:val="0"/>
                <w:spacing w:val="-14"/>
                <w:kern w:val="0"/>
                <w:sz w:val="26"/>
                <w:szCs w:val="26"/>
              </w:rPr>
              <w:t>﹞</w:t>
            </w:r>
            <w:proofErr w:type="gramEnd"/>
            <w:r w:rsidRPr="0052245F">
              <w:rPr>
                <w:rFonts w:hAnsi="標楷體"/>
                <w:snapToGrid w:val="0"/>
                <w:spacing w:val="-14"/>
                <w:kern w:val="0"/>
                <w:sz w:val="26"/>
                <w:szCs w:val="26"/>
              </w:rPr>
              <w:t>第32條</w:t>
            </w:r>
            <w:r w:rsidRPr="0052245F">
              <w:rPr>
                <w:rFonts w:hAnsi="標楷體" w:hint="eastAsia"/>
                <w:snapToGrid w:val="0"/>
                <w:spacing w:val="-14"/>
                <w:kern w:val="0"/>
                <w:sz w:val="26"/>
                <w:szCs w:val="26"/>
              </w:rPr>
              <w:t>相關規定計算）</w:t>
            </w:r>
          </w:p>
        </w:tc>
      </w:tr>
      <w:tr w:rsidR="00091204" w:rsidRPr="0052245F" w:rsidTr="007B3661">
        <w:trPr>
          <w:trHeight w:val="454"/>
        </w:trPr>
        <w:tc>
          <w:tcPr>
            <w:tcW w:w="523" w:type="pct"/>
            <w:vMerge/>
            <w:tcBorders>
              <w:tl2br w:val="nil"/>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
        </w:tc>
        <w:tc>
          <w:tcPr>
            <w:tcW w:w="692"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不含退養</w:t>
            </w:r>
            <w:proofErr w:type="gramEnd"/>
            <w:r w:rsidRPr="0052245F">
              <w:rPr>
                <w:rFonts w:hAnsi="標楷體"/>
                <w:snapToGrid w:val="0"/>
                <w:spacing w:val="-14"/>
                <w:kern w:val="0"/>
                <w:sz w:val="26"/>
                <w:szCs w:val="26"/>
              </w:rPr>
              <w:t>金</w:t>
            </w:r>
          </w:p>
        </w:tc>
        <w:tc>
          <w:tcPr>
            <w:tcW w:w="680"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加計退養</w:t>
            </w:r>
            <w:proofErr w:type="gramEnd"/>
            <w:r w:rsidRPr="0052245F">
              <w:rPr>
                <w:rFonts w:hAnsi="標楷體"/>
                <w:snapToGrid w:val="0"/>
                <w:spacing w:val="-14"/>
                <w:kern w:val="0"/>
                <w:sz w:val="26"/>
                <w:szCs w:val="26"/>
              </w:rPr>
              <w:t>金</w:t>
            </w:r>
          </w:p>
        </w:tc>
        <w:tc>
          <w:tcPr>
            <w:tcW w:w="681"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不含退養</w:t>
            </w:r>
            <w:proofErr w:type="gramEnd"/>
            <w:r w:rsidRPr="0052245F">
              <w:rPr>
                <w:rFonts w:hAnsi="標楷體"/>
                <w:snapToGrid w:val="0"/>
                <w:spacing w:val="-14"/>
                <w:kern w:val="0"/>
                <w:sz w:val="26"/>
                <w:szCs w:val="26"/>
              </w:rPr>
              <w:t>金</w:t>
            </w:r>
          </w:p>
        </w:tc>
        <w:tc>
          <w:tcPr>
            <w:tcW w:w="757" w:type="pct"/>
            <w:tcBorders>
              <w:right w:val="single" w:sz="4" w:space="0" w:color="auto"/>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加計退養</w:t>
            </w:r>
            <w:proofErr w:type="gramEnd"/>
            <w:r w:rsidRPr="0052245F">
              <w:rPr>
                <w:rFonts w:hAnsi="標楷體"/>
                <w:snapToGrid w:val="0"/>
                <w:spacing w:val="-14"/>
                <w:kern w:val="0"/>
                <w:sz w:val="26"/>
                <w:szCs w:val="26"/>
              </w:rPr>
              <w:t>金</w:t>
            </w:r>
          </w:p>
        </w:tc>
        <w:tc>
          <w:tcPr>
            <w:tcW w:w="834"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不含退養</w:t>
            </w:r>
            <w:proofErr w:type="gramEnd"/>
            <w:r w:rsidRPr="0052245F">
              <w:rPr>
                <w:rFonts w:hAnsi="標楷體"/>
                <w:snapToGrid w:val="0"/>
                <w:spacing w:val="-14"/>
                <w:kern w:val="0"/>
                <w:sz w:val="26"/>
                <w:szCs w:val="26"/>
              </w:rPr>
              <w:t>金</w:t>
            </w:r>
          </w:p>
        </w:tc>
        <w:tc>
          <w:tcPr>
            <w:tcW w:w="833"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加計退養</w:t>
            </w:r>
            <w:proofErr w:type="gramEnd"/>
            <w:r w:rsidRPr="0052245F">
              <w:rPr>
                <w:rFonts w:hAnsi="標楷體"/>
                <w:snapToGrid w:val="0"/>
                <w:spacing w:val="-14"/>
                <w:kern w:val="0"/>
                <w:sz w:val="26"/>
                <w:szCs w:val="26"/>
              </w:rPr>
              <w:t>金</w:t>
            </w:r>
          </w:p>
        </w:tc>
      </w:tr>
      <w:tr w:rsidR="00091204" w:rsidRPr="0052245F" w:rsidTr="00CB0199">
        <w:trPr>
          <w:trHeight w:val="454"/>
        </w:trPr>
        <w:tc>
          <w:tcPr>
            <w:tcW w:w="523"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100</w:t>
            </w:r>
            <w:proofErr w:type="gramEnd"/>
            <w:r w:rsidRPr="0052245F">
              <w:rPr>
                <w:rFonts w:hAnsi="標楷體"/>
                <w:snapToGrid w:val="0"/>
                <w:spacing w:val="-14"/>
                <w:kern w:val="0"/>
                <w:sz w:val="26"/>
                <w:szCs w:val="26"/>
              </w:rPr>
              <w:t>年度</w:t>
            </w:r>
          </w:p>
        </w:tc>
        <w:tc>
          <w:tcPr>
            <w:tcW w:w="692"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85,295 </w:t>
            </w:r>
          </w:p>
        </w:tc>
        <w:tc>
          <w:tcPr>
            <w:tcW w:w="68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99,020 </w:t>
            </w:r>
          </w:p>
        </w:tc>
        <w:tc>
          <w:tcPr>
            <w:tcW w:w="681"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47.87%</w:t>
            </w:r>
          </w:p>
        </w:tc>
        <w:tc>
          <w:tcPr>
            <w:tcW w:w="757" w:type="pct"/>
            <w:tcBorders>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55.42%</w:t>
            </w:r>
          </w:p>
        </w:tc>
        <w:tc>
          <w:tcPr>
            <w:tcW w:w="834"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82.64%</w:t>
            </w:r>
          </w:p>
        </w:tc>
        <w:tc>
          <w:tcPr>
            <w:tcW w:w="833"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95.66%</w:t>
            </w:r>
          </w:p>
        </w:tc>
      </w:tr>
      <w:tr w:rsidR="00091204" w:rsidRPr="0052245F" w:rsidTr="00CB0199">
        <w:trPr>
          <w:trHeight w:val="454"/>
        </w:trPr>
        <w:tc>
          <w:tcPr>
            <w:tcW w:w="523"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101</w:t>
            </w:r>
            <w:proofErr w:type="gramEnd"/>
            <w:r w:rsidRPr="0052245F">
              <w:rPr>
                <w:rFonts w:hAnsi="標楷體"/>
                <w:snapToGrid w:val="0"/>
                <w:spacing w:val="-14"/>
                <w:kern w:val="0"/>
                <w:sz w:val="26"/>
                <w:szCs w:val="26"/>
              </w:rPr>
              <w:t>年度</w:t>
            </w:r>
          </w:p>
        </w:tc>
        <w:tc>
          <w:tcPr>
            <w:tcW w:w="692"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86,052 </w:t>
            </w:r>
          </w:p>
        </w:tc>
        <w:tc>
          <w:tcPr>
            <w:tcW w:w="68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101,231 </w:t>
            </w:r>
          </w:p>
        </w:tc>
        <w:tc>
          <w:tcPr>
            <w:tcW w:w="681"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48.19%</w:t>
            </w:r>
          </w:p>
        </w:tc>
        <w:tc>
          <w:tcPr>
            <w:tcW w:w="757" w:type="pct"/>
            <w:tcBorders>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56.56%</w:t>
            </w:r>
          </w:p>
        </w:tc>
        <w:tc>
          <w:tcPr>
            <w:tcW w:w="834"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83.04%</w:t>
            </w:r>
          </w:p>
        </w:tc>
        <w:tc>
          <w:tcPr>
            <w:tcW w:w="833"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97.46%</w:t>
            </w:r>
          </w:p>
        </w:tc>
      </w:tr>
      <w:tr w:rsidR="00091204" w:rsidRPr="0052245F" w:rsidTr="00CB0199">
        <w:trPr>
          <w:trHeight w:val="454"/>
        </w:trPr>
        <w:tc>
          <w:tcPr>
            <w:tcW w:w="523"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102</w:t>
            </w:r>
            <w:proofErr w:type="gramEnd"/>
            <w:r w:rsidRPr="0052245F">
              <w:rPr>
                <w:rFonts w:hAnsi="標楷體"/>
                <w:snapToGrid w:val="0"/>
                <w:spacing w:val="-14"/>
                <w:kern w:val="0"/>
                <w:sz w:val="26"/>
                <w:szCs w:val="26"/>
              </w:rPr>
              <w:t>年度</w:t>
            </w:r>
          </w:p>
        </w:tc>
        <w:tc>
          <w:tcPr>
            <w:tcW w:w="692"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87,679 </w:t>
            </w:r>
          </w:p>
        </w:tc>
        <w:tc>
          <w:tcPr>
            <w:tcW w:w="68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114,698 </w:t>
            </w:r>
          </w:p>
        </w:tc>
        <w:tc>
          <w:tcPr>
            <w:tcW w:w="681"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48.87%</w:t>
            </w:r>
          </w:p>
        </w:tc>
        <w:tc>
          <w:tcPr>
            <w:tcW w:w="757" w:type="pct"/>
            <w:tcBorders>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63.72%</w:t>
            </w:r>
          </w:p>
        </w:tc>
        <w:tc>
          <w:tcPr>
            <w:tcW w:w="834"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84.27%</w:t>
            </w:r>
          </w:p>
        </w:tc>
        <w:tc>
          <w:tcPr>
            <w:tcW w:w="833"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109.89%</w:t>
            </w:r>
          </w:p>
        </w:tc>
      </w:tr>
      <w:tr w:rsidR="00091204" w:rsidRPr="0052245F" w:rsidTr="00CB0199">
        <w:trPr>
          <w:trHeight w:val="454"/>
        </w:trPr>
        <w:tc>
          <w:tcPr>
            <w:tcW w:w="523"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103</w:t>
            </w:r>
            <w:proofErr w:type="gramEnd"/>
            <w:r w:rsidRPr="0052245F">
              <w:rPr>
                <w:rFonts w:hAnsi="標楷體"/>
                <w:snapToGrid w:val="0"/>
                <w:spacing w:val="-14"/>
                <w:kern w:val="0"/>
                <w:sz w:val="26"/>
                <w:szCs w:val="26"/>
              </w:rPr>
              <w:t>年度</w:t>
            </w:r>
          </w:p>
        </w:tc>
        <w:tc>
          <w:tcPr>
            <w:tcW w:w="692"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87,911 </w:t>
            </w:r>
          </w:p>
        </w:tc>
        <w:tc>
          <w:tcPr>
            <w:tcW w:w="68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117,590 </w:t>
            </w:r>
          </w:p>
        </w:tc>
        <w:tc>
          <w:tcPr>
            <w:tcW w:w="681"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48.91%</w:t>
            </w:r>
          </w:p>
        </w:tc>
        <w:tc>
          <w:tcPr>
            <w:tcW w:w="757" w:type="pct"/>
            <w:tcBorders>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65.19%</w:t>
            </w:r>
          </w:p>
        </w:tc>
        <w:tc>
          <w:tcPr>
            <w:tcW w:w="834"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84.32%</w:t>
            </w:r>
          </w:p>
        </w:tc>
        <w:tc>
          <w:tcPr>
            <w:tcW w:w="833"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112.43%</w:t>
            </w:r>
          </w:p>
        </w:tc>
      </w:tr>
      <w:tr w:rsidR="00091204" w:rsidRPr="0052245F" w:rsidTr="00CB0199">
        <w:trPr>
          <w:trHeight w:val="454"/>
        </w:trPr>
        <w:tc>
          <w:tcPr>
            <w:tcW w:w="523"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104</w:t>
            </w:r>
            <w:proofErr w:type="gramEnd"/>
            <w:r w:rsidRPr="0052245F">
              <w:rPr>
                <w:rFonts w:hAnsi="標楷體"/>
                <w:snapToGrid w:val="0"/>
                <w:spacing w:val="-14"/>
                <w:kern w:val="0"/>
                <w:sz w:val="26"/>
                <w:szCs w:val="26"/>
              </w:rPr>
              <w:t>年度</w:t>
            </w:r>
          </w:p>
        </w:tc>
        <w:tc>
          <w:tcPr>
            <w:tcW w:w="692"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90,815 </w:t>
            </w:r>
          </w:p>
        </w:tc>
        <w:tc>
          <w:tcPr>
            <w:tcW w:w="68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139,603 </w:t>
            </w:r>
          </w:p>
        </w:tc>
        <w:tc>
          <w:tcPr>
            <w:tcW w:w="681"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50.33%</w:t>
            </w:r>
          </w:p>
        </w:tc>
        <w:tc>
          <w:tcPr>
            <w:tcW w:w="757" w:type="pct"/>
            <w:tcBorders>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77.20%</w:t>
            </w:r>
          </w:p>
        </w:tc>
        <w:tc>
          <w:tcPr>
            <w:tcW w:w="834"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86.38%</w:t>
            </w:r>
          </w:p>
        </w:tc>
        <w:tc>
          <w:tcPr>
            <w:tcW w:w="833"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132.42%</w:t>
            </w:r>
          </w:p>
        </w:tc>
      </w:tr>
      <w:tr w:rsidR="00091204" w:rsidRPr="0052245F" w:rsidTr="00CB0199">
        <w:trPr>
          <w:trHeight w:val="454"/>
        </w:trPr>
        <w:tc>
          <w:tcPr>
            <w:tcW w:w="523"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105</w:t>
            </w:r>
            <w:proofErr w:type="gramEnd"/>
            <w:r w:rsidRPr="0052245F">
              <w:rPr>
                <w:rFonts w:hAnsi="標楷體"/>
                <w:snapToGrid w:val="0"/>
                <w:spacing w:val="-14"/>
                <w:kern w:val="0"/>
                <w:sz w:val="26"/>
                <w:szCs w:val="26"/>
              </w:rPr>
              <w:t>年度</w:t>
            </w:r>
          </w:p>
        </w:tc>
        <w:tc>
          <w:tcPr>
            <w:tcW w:w="692"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90,198 </w:t>
            </w:r>
          </w:p>
        </w:tc>
        <w:tc>
          <w:tcPr>
            <w:tcW w:w="68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145,050 </w:t>
            </w:r>
          </w:p>
        </w:tc>
        <w:tc>
          <w:tcPr>
            <w:tcW w:w="681"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49.95%</w:t>
            </w:r>
          </w:p>
        </w:tc>
        <w:tc>
          <w:tcPr>
            <w:tcW w:w="757" w:type="pct"/>
            <w:tcBorders>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80.17%</w:t>
            </w:r>
          </w:p>
        </w:tc>
        <w:tc>
          <w:tcPr>
            <w:tcW w:w="834"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85.67%</w:t>
            </w:r>
          </w:p>
        </w:tc>
        <w:tc>
          <w:tcPr>
            <w:tcW w:w="833"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137.42%</w:t>
            </w:r>
          </w:p>
        </w:tc>
      </w:tr>
      <w:tr w:rsidR="00091204" w:rsidRPr="0052245F" w:rsidTr="00CB0199">
        <w:trPr>
          <w:trHeight w:val="454"/>
        </w:trPr>
        <w:tc>
          <w:tcPr>
            <w:tcW w:w="523"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106</w:t>
            </w:r>
            <w:proofErr w:type="gramEnd"/>
            <w:r w:rsidRPr="0052245F">
              <w:rPr>
                <w:rFonts w:hAnsi="標楷體"/>
                <w:snapToGrid w:val="0"/>
                <w:spacing w:val="-14"/>
                <w:kern w:val="0"/>
                <w:sz w:val="26"/>
                <w:szCs w:val="26"/>
              </w:rPr>
              <w:t>年度</w:t>
            </w:r>
          </w:p>
        </w:tc>
        <w:tc>
          <w:tcPr>
            <w:tcW w:w="692"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89,204 </w:t>
            </w:r>
          </w:p>
        </w:tc>
        <w:tc>
          <w:tcPr>
            <w:tcW w:w="68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145,838 </w:t>
            </w:r>
          </w:p>
        </w:tc>
        <w:tc>
          <w:tcPr>
            <w:tcW w:w="681"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49.40%</w:t>
            </w:r>
          </w:p>
        </w:tc>
        <w:tc>
          <w:tcPr>
            <w:tcW w:w="757" w:type="pct"/>
            <w:tcBorders>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80.61%</w:t>
            </w:r>
          </w:p>
        </w:tc>
        <w:tc>
          <w:tcPr>
            <w:tcW w:w="834"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84.70%</w:t>
            </w:r>
          </w:p>
        </w:tc>
        <w:tc>
          <w:tcPr>
            <w:tcW w:w="833"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138.13%</w:t>
            </w:r>
          </w:p>
        </w:tc>
      </w:tr>
      <w:tr w:rsidR="00091204" w:rsidRPr="0052245F" w:rsidTr="00CB0199">
        <w:trPr>
          <w:trHeight w:val="454"/>
        </w:trPr>
        <w:tc>
          <w:tcPr>
            <w:tcW w:w="523"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snapToGrid w:val="0"/>
                <w:spacing w:val="-14"/>
                <w:kern w:val="0"/>
                <w:sz w:val="26"/>
                <w:szCs w:val="26"/>
              </w:rPr>
              <w:t>平均數</w:t>
            </w:r>
          </w:p>
        </w:tc>
        <w:tc>
          <w:tcPr>
            <w:tcW w:w="692"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88,165 </w:t>
            </w:r>
          </w:p>
        </w:tc>
        <w:tc>
          <w:tcPr>
            <w:tcW w:w="680"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123,290 </w:t>
            </w:r>
          </w:p>
        </w:tc>
        <w:tc>
          <w:tcPr>
            <w:tcW w:w="681"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49.08%</w:t>
            </w:r>
          </w:p>
        </w:tc>
        <w:tc>
          <w:tcPr>
            <w:tcW w:w="757" w:type="pct"/>
            <w:tcBorders>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68.41%</w:t>
            </w:r>
          </w:p>
        </w:tc>
        <w:tc>
          <w:tcPr>
            <w:tcW w:w="834"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84.43%</w:t>
            </w:r>
          </w:p>
        </w:tc>
        <w:tc>
          <w:tcPr>
            <w:tcW w:w="833" w:type="pct"/>
            <w:tcBorders>
              <w:top w:val="single" w:sz="4" w:space="0" w:color="auto"/>
              <w:left w:val="single" w:sz="4" w:space="0" w:color="auto"/>
              <w:bottom w:val="single" w:sz="4" w:space="0" w:color="auto"/>
              <w:right w:val="single" w:sz="4" w:space="0" w:color="auto"/>
            </w:tcBorders>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117.63%</w:t>
            </w:r>
          </w:p>
        </w:tc>
      </w:tr>
    </w:tbl>
    <w:p w:rsidR="00847A57" w:rsidRPr="0052245F" w:rsidRDefault="00847A57" w:rsidP="00847A57">
      <w:pPr>
        <w:spacing w:line="300" w:lineRule="exact"/>
        <w:ind w:left="520" w:hangingChars="200" w:hanging="520"/>
        <w:rPr>
          <w:rFonts w:hAnsi="標楷體"/>
          <w:kern w:val="28"/>
          <w:sz w:val="24"/>
          <w:szCs w:val="24"/>
        </w:rPr>
      </w:pPr>
      <w:proofErr w:type="gramStart"/>
      <w:r w:rsidRPr="0052245F">
        <w:rPr>
          <w:rFonts w:hAnsi="標楷體" w:hint="eastAsia"/>
          <w:kern w:val="28"/>
          <w:sz w:val="24"/>
          <w:szCs w:val="24"/>
        </w:rPr>
        <w:t>註</w:t>
      </w:r>
      <w:proofErr w:type="gramEnd"/>
      <w:r w:rsidRPr="0052245F">
        <w:rPr>
          <w:rFonts w:hAnsi="標楷體" w:hint="eastAsia"/>
          <w:kern w:val="28"/>
          <w:sz w:val="24"/>
          <w:szCs w:val="24"/>
        </w:rPr>
        <w:t>：本表係以全月退檢察官計算。</w:t>
      </w:r>
    </w:p>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847A57" w:rsidRPr="0052245F" w:rsidRDefault="00847A57" w:rsidP="00847A57">
      <w:pPr>
        <w:spacing w:line="300" w:lineRule="exact"/>
        <w:ind w:left="560" w:hangingChars="200" w:hanging="560"/>
        <w:rPr>
          <w:rFonts w:hAnsi="標楷體"/>
          <w:kern w:val="28"/>
          <w:sz w:val="26"/>
          <w:szCs w:val="26"/>
        </w:rPr>
      </w:pPr>
    </w:p>
    <w:p w:rsidR="00847A57" w:rsidRPr="0052245F" w:rsidRDefault="00847A57" w:rsidP="00047305">
      <w:pPr>
        <w:pStyle w:val="a0"/>
        <w:ind w:left="1201" w:hanging="1201"/>
        <w:rPr>
          <w:rFonts w:hAnsi="標楷體"/>
          <w:sz w:val="28"/>
          <w:szCs w:val="28"/>
        </w:rPr>
      </w:pPr>
      <w:r w:rsidRPr="0052245F">
        <w:rPr>
          <w:rFonts w:hAnsi="標楷體"/>
          <w:sz w:val="28"/>
          <w:szCs w:val="28"/>
        </w:rPr>
        <w:t>100至106年度檢察官退休所得替代率（加計退養金）達98%之情形</w:t>
      </w:r>
    </w:p>
    <w:tbl>
      <w:tblPr>
        <w:tblStyle w:val="afb"/>
        <w:tblW w:w="5000" w:type="pct"/>
        <w:tblCellMar>
          <w:left w:w="28" w:type="dxa"/>
          <w:right w:w="28" w:type="dxa"/>
        </w:tblCellMar>
        <w:tblLook w:val="04A0" w:firstRow="1" w:lastRow="0" w:firstColumn="1" w:lastColumn="0" w:noHBand="0" w:noVBand="1"/>
      </w:tblPr>
      <w:tblGrid>
        <w:gridCol w:w="1603"/>
        <w:gridCol w:w="2411"/>
        <w:gridCol w:w="2410"/>
        <w:gridCol w:w="2410"/>
      </w:tblGrid>
      <w:tr w:rsidR="00091204" w:rsidRPr="0052245F" w:rsidTr="00047305">
        <w:trPr>
          <w:trHeight w:val="454"/>
        </w:trPr>
        <w:tc>
          <w:tcPr>
            <w:tcW w:w="907" w:type="pct"/>
            <w:tcBorders>
              <w:tl2br w:val="nil"/>
            </w:tcBorders>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snapToGrid w:val="0"/>
                <w:spacing w:val="-14"/>
                <w:kern w:val="0"/>
                <w:sz w:val="26"/>
                <w:szCs w:val="26"/>
              </w:rPr>
              <w:t>年度</w:t>
            </w:r>
          </w:p>
        </w:tc>
        <w:tc>
          <w:tcPr>
            <w:tcW w:w="1364"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snapToGrid w:val="0"/>
                <w:spacing w:val="-14"/>
                <w:kern w:val="0"/>
                <w:sz w:val="26"/>
                <w:szCs w:val="26"/>
              </w:rPr>
              <w:t>人數</w:t>
            </w:r>
          </w:p>
        </w:tc>
        <w:tc>
          <w:tcPr>
            <w:tcW w:w="1364"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snapToGrid w:val="0"/>
                <w:spacing w:val="-14"/>
                <w:kern w:val="0"/>
                <w:sz w:val="26"/>
                <w:szCs w:val="26"/>
              </w:rPr>
              <w:t>總人數</w:t>
            </w:r>
          </w:p>
        </w:tc>
        <w:tc>
          <w:tcPr>
            <w:tcW w:w="1364" w:type="pct"/>
            <w:shd w:val="clear" w:color="auto" w:fill="EEECE1" w:themeFill="background2"/>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snapToGrid w:val="0"/>
                <w:spacing w:val="-14"/>
                <w:kern w:val="0"/>
                <w:sz w:val="26"/>
                <w:szCs w:val="26"/>
              </w:rPr>
              <w:t>占總人數之比率</w:t>
            </w:r>
          </w:p>
        </w:tc>
      </w:tr>
      <w:tr w:rsidR="00091204" w:rsidRPr="0052245F" w:rsidTr="00CB0199">
        <w:trPr>
          <w:trHeight w:val="454"/>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100</w:t>
            </w:r>
            <w:proofErr w:type="gramEnd"/>
            <w:r w:rsidRPr="0052245F">
              <w:rPr>
                <w:rFonts w:hAnsi="標楷體"/>
                <w:snapToGrid w:val="0"/>
                <w:spacing w:val="-14"/>
                <w:kern w:val="0"/>
                <w:sz w:val="26"/>
                <w:szCs w:val="26"/>
              </w:rPr>
              <w:t>年度</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63</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1.59%</w:t>
            </w:r>
          </w:p>
        </w:tc>
      </w:tr>
      <w:tr w:rsidR="00091204" w:rsidRPr="0052245F" w:rsidTr="00CB0199">
        <w:trPr>
          <w:trHeight w:val="454"/>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101</w:t>
            </w:r>
            <w:proofErr w:type="gramEnd"/>
            <w:r w:rsidRPr="0052245F">
              <w:rPr>
                <w:rFonts w:hAnsi="標楷體"/>
                <w:snapToGrid w:val="0"/>
                <w:spacing w:val="-14"/>
                <w:kern w:val="0"/>
                <w:sz w:val="26"/>
                <w:szCs w:val="26"/>
              </w:rPr>
              <w:t>年度</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68</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2.94%</w:t>
            </w:r>
          </w:p>
        </w:tc>
      </w:tr>
      <w:tr w:rsidR="00091204" w:rsidRPr="0052245F" w:rsidTr="00CB0199">
        <w:trPr>
          <w:trHeight w:val="454"/>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102</w:t>
            </w:r>
            <w:proofErr w:type="gramEnd"/>
            <w:r w:rsidRPr="0052245F">
              <w:rPr>
                <w:rFonts w:hAnsi="標楷體"/>
                <w:snapToGrid w:val="0"/>
                <w:spacing w:val="-14"/>
                <w:kern w:val="0"/>
                <w:sz w:val="26"/>
                <w:szCs w:val="26"/>
              </w:rPr>
              <w:t>年度</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77</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7.79%</w:t>
            </w:r>
          </w:p>
        </w:tc>
      </w:tr>
      <w:tr w:rsidR="00091204" w:rsidRPr="0052245F" w:rsidTr="00CB0199">
        <w:trPr>
          <w:trHeight w:val="454"/>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103</w:t>
            </w:r>
            <w:proofErr w:type="gramEnd"/>
            <w:r w:rsidRPr="0052245F">
              <w:rPr>
                <w:rFonts w:hAnsi="標楷體"/>
                <w:snapToGrid w:val="0"/>
                <w:spacing w:val="-14"/>
                <w:kern w:val="0"/>
                <w:sz w:val="26"/>
                <w:szCs w:val="26"/>
              </w:rPr>
              <w:t>年度</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87</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9.20%</w:t>
            </w:r>
          </w:p>
        </w:tc>
      </w:tr>
      <w:tr w:rsidR="00091204" w:rsidRPr="0052245F" w:rsidTr="00CB0199">
        <w:trPr>
          <w:trHeight w:val="454"/>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104</w:t>
            </w:r>
            <w:proofErr w:type="gramEnd"/>
            <w:r w:rsidRPr="0052245F">
              <w:rPr>
                <w:rFonts w:hAnsi="標楷體"/>
                <w:snapToGrid w:val="0"/>
                <w:spacing w:val="-14"/>
                <w:kern w:val="0"/>
                <w:sz w:val="26"/>
                <w:szCs w:val="26"/>
              </w:rPr>
              <w:t>年度</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28</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118</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23.73%</w:t>
            </w:r>
          </w:p>
        </w:tc>
      </w:tr>
      <w:tr w:rsidR="00091204" w:rsidRPr="0052245F" w:rsidTr="00CB0199">
        <w:trPr>
          <w:trHeight w:val="454"/>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105</w:t>
            </w:r>
            <w:proofErr w:type="gramEnd"/>
            <w:r w:rsidRPr="0052245F">
              <w:rPr>
                <w:rFonts w:hAnsi="標楷體"/>
                <w:snapToGrid w:val="0"/>
                <w:spacing w:val="-14"/>
                <w:kern w:val="0"/>
                <w:sz w:val="26"/>
                <w:szCs w:val="26"/>
              </w:rPr>
              <w:t>年度</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38</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132</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28.79%</w:t>
            </w:r>
          </w:p>
        </w:tc>
      </w:tr>
      <w:tr w:rsidR="00091204" w:rsidRPr="0052245F" w:rsidTr="00CB0199">
        <w:trPr>
          <w:trHeight w:val="454"/>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106</w:t>
            </w:r>
            <w:proofErr w:type="gramEnd"/>
            <w:r w:rsidRPr="0052245F">
              <w:rPr>
                <w:rFonts w:hAnsi="標楷體"/>
                <w:snapToGrid w:val="0"/>
                <w:spacing w:val="-14"/>
                <w:kern w:val="0"/>
                <w:sz w:val="26"/>
                <w:szCs w:val="26"/>
              </w:rPr>
              <w:t>年度</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41</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137</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29.93%</w:t>
            </w:r>
          </w:p>
        </w:tc>
      </w:tr>
      <w:tr w:rsidR="00091204" w:rsidRPr="0052245F" w:rsidTr="00CB0199">
        <w:trPr>
          <w:trHeight w:val="454"/>
        </w:trPr>
        <w:tc>
          <w:tcPr>
            <w:tcW w:w="907"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snapToGrid w:val="0"/>
                <w:spacing w:val="-14"/>
                <w:kern w:val="0"/>
                <w:sz w:val="26"/>
                <w:szCs w:val="26"/>
              </w:rPr>
              <w:t>平均數</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17 </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 xml:space="preserve">97 </w:t>
            </w:r>
          </w:p>
        </w:tc>
        <w:tc>
          <w:tcPr>
            <w:tcW w:w="1364" w:type="pct"/>
            <w:vAlign w:val="center"/>
          </w:tcPr>
          <w:p w:rsidR="00847A57" w:rsidRPr="0052245F" w:rsidRDefault="00847A57" w:rsidP="00CB0199">
            <w:pPr>
              <w:adjustRightInd w:val="0"/>
              <w:snapToGrid w:val="0"/>
              <w:spacing w:line="28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17.53%</w:t>
            </w:r>
          </w:p>
        </w:tc>
      </w:tr>
    </w:tbl>
    <w:p w:rsidR="00847A57" w:rsidRPr="0052245F" w:rsidRDefault="00847A57" w:rsidP="00847A57">
      <w:pPr>
        <w:rPr>
          <w:rFonts w:hAnsi="標楷體"/>
          <w:kern w:val="28"/>
          <w:sz w:val="24"/>
          <w:szCs w:val="24"/>
        </w:rPr>
      </w:pPr>
      <w:proofErr w:type="gramStart"/>
      <w:r w:rsidRPr="0052245F">
        <w:rPr>
          <w:rFonts w:hAnsi="標楷體" w:hint="eastAsia"/>
          <w:kern w:val="28"/>
          <w:sz w:val="24"/>
          <w:szCs w:val="24"/>
        </w:rPr>
        <w:t>註</w:t>
      </w:r>
      <w:proofErr w:type="gramEnd"/>
      <w:r w:rsidRPr="0052245F">
        <w:rPr>
          <w:rFonts w:hAnsi="標楷體" w:hint="eastAsia"/>
          <w:kern w:val="28"/>
          <w:sz w:val="24"/>
          <w:szCs w:val="24"/>
        </w:rPr>
        <w:t>：本表係以100年至106年底實際支領月退養金檢察官人數計算。</w:t>
      </w:r>
    </w:p>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047305" w:rsidRPr="0052245F" w:rsidRDefault="00047305" w:rsidP="00783508">
      <w:pPr>
        <w:rPr>
          <w:rFonts w:hAnsi="標楷體"/>
          <w:kern w:val="28"/>
          <w:sz w:val="24"/>
          <w:szCs w:val="24"/>
        </w:rPr>
      </w:pPr>
    </w:p>
    <w:p w:rsidR="00847A57" w:rsidRPr="0052245F" w:rsidRDefault="00847A57" w:rsidP="00A80A6F">
      <w:pPr>
        <w:pStyle w:val="a0"/>
        <w:numPr>
          <w:ilvl w:val="0"/>
          <w:numId w:val="25"/>
        </w:numPr>
        <w:tabs>
          <w:tab w:val="clear" w:pos="1440"/>
        </w:tabs>
        <w:ind w:left="1501" w:hangingChars="500" w:hanging="1501"/>
        <w:rPr>
          <w:rFonts w:hAnsi="標楷體"/>
          <w:sz w:val="28"/>
          <w:szCs w:val="28"/>
        </w:rPr>
      </w:pPr>
      <w:r w:rsidRPr="0052245F">
        <w:rPr>
          <w:rFonts w:hAnsi="標楷體"/>
          <w:sz w:val="28"/>
          <w:szCs w:val="28"/>
        </w:rPr>
        <w:lastRenderedPageBreak/>
        <w:t>檢察官-純舊制，任職30年800</w:t>
      </w:r>
      <w:proofErr w:type="gramStart"/>
      <w:r w:rsidRPr="0052245F">
        <w:rPr>
          <w:rFonts w:hAnsi="標楷體"/>
          <w:sz w:val="28"/>
          <w:szCs w:val="28"/>
        </w:rPr>
        <w:t>俸</w:t>
      </w:r>
      <w:proofErr w:type="gramEnd"/>
      <w:r w:rsidRPr="0052245F">
        <w:rPr>
          <w:rFonts w:hAnsi="標楷體"/>
          <w:sz w:val="28"/>
          <w:szCs w:val="28"/>
        </w:rPr>
        <w:t>點：</w:t>
      </w:r>
      <w:proofErr w:type="gramStart"/>
      <w:r w:rsidRPr="0052245F">
        <w:rPr>
          <w:rFonts w:hAnsi="標楷體"/>
          <w:sz w:val="28"/>
          <w:szCs w:val="28"/>
        </w:rPr>
        <w:t>採</w:t>
      </w:r>
      <w:proofErr w:type="gramEnd"/>
      <w:r w:rsidRPr="0052245F">
        <w:rPr>
          <w:rFonts w:hAnsi="標楷體"/>
          <w:sz w:val="28"/>
          <w:szCs w:val="28"/>
        </w:rPr>
        <w:t>10年調降67.5%→52.5%</w:t>
      </w:r>
    </w:p>
    <w:tbl>
      <w:tblPr>
        <w:tblStyle w:val="afb"/>
        <w:tblW w:w="5282" w:type="pct"/>
        <w:tblInd w:w="-256" w:type="dxa"/>
        <w:tblCellMar>
          <w:left w:w="28" w:type="dxa"/>
          <w:right w:w="28" w:type="dxa"/>
        </w:tblCellMar>
        <w:tblLook w:val="04A0" w:firstRow="1" w:lastRow="0" w:firstColumn="1" w:lastColumn="0" w:noHBand="0" w:noVBand="1"/>
      </w:tblPr>
      <w:tblGrid>
        <w:gridCol w:w="633"/>
        <w:gridCol w:w="74"/>
        <w:gridCol w:w="507"/>
        <w:gridCol w:w="501"/>
        <w:gridCol w:w="1180"/>
        <w:gridCol w:w="1173"/>
        <w:gridCol w:w="2029"/>
        <w:gridCol w:w="2029"/>
        <w:gridCol w:w="1206"/>
      </w:tblGrid>
      <w:tr w:rsidR="00091204" w:rsidRPr="0052245F" w:rsidTr="001A6E6F">
        <w:trPr>
          <w:trHeight w:val="402"/>
        </w:trPr>
        <w:tc>
          <w:tcPr>
            <w:tcW w:w="1634" w:type="pct"/>
            <w:gridSpan w:val="5"/>
            <w:vMerge w:val="restart"/>
            <w:tcBorders>
              <w:tl2br w:val="nil"/>
            </w:tcBorders>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snapToGrid w:val="0"/>
                <w:spacing w:val="-14"/>
                <w:kern w:val="0"/>
                <w:sz w:val="26"/>
                <w:szCs w:val="26"/>
              </w:rPr>
              <w:t>項目</w:t>
            </w:r>
          </w:p>
        </w:tc>
        <w:tc>
          <w:tcPr>
            <w:tcW w:w="645" w:type="pct"/>
            <w:vMerge w:val="restar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年金改革前</w:t>
            </w:r>
          </w:p>
        </w:tc>
        <w:tc>
          <w:tcPr>
            <w:tcW w:w="2721" w:type="pct"/>
            <w:gridSpan w:val="3"/>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年金改革後</w:t>
            </w:r>
          </w:p>
        </w:tc>
      </w:tr>
      <w:tr w:rsidR="00091204" w:rsidRPr="0052245F" w:rsidTr="001A6E6F">
        <w:trPr>
          <w:trHeight w:val="519"/>
        </w:trPr>
        <w:tc>
          <w:tcPr>
            <w:tcW w:w="1634" w:type="pct"/>
            <w:gridSpan w:val="5"/>
            <w:vMerge/>
            <w:tcBorders>
              <w:tl2br w:val="nil"/>
            </w:tcBorders>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645" w:type="pct"/>
            <w:vMerge/>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956"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107.7.1~108.12.31</w:t>
            </w:r>
          </w:p>
        </w:tc>
        <w:tc>
          <w:tcPr>
            <w:tcW w:w="110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114.1.1~114.12.31</w:t>
            </w:r>
          </w:p>
        </w:tc>
        <w:tc>
          <w:tcPr>
            <w:tcW w:w="662"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118.1.1以後</w:t>
            </w:r>
          </w:p>
        </w:tc>
      </w:tr>
      <w:tr w:rsidR="00091204" w:rsidRPr="0052245F" w:rsidTr="00CB0199">
        <w:trPr>
          <w:trHeight w:val="454"/>
        </w:trPr>
        <w:tc>
          <w:tcPr>
            <w:tcW w:w="1634" w:type="pct"/>
            <w:gridSpan w:val="5"/>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snapToGrid w:val="0"/>
                <w:spacing w:val="-14"/>
                <w:kern w:val="0"/>
                <w:sz w:val="26"/>
                <w:szCs w:val="26"/>
              </w:rPr>
              <w:t>退養金百分比</w:t>
            </w:r>
          </w:p>
        </w:tc>
        <w:tc>
          <w:tcPr>
            <w:tcW w:w="645"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100%</w:t>
            </w:r>
          </w:p>
        </w:tc>
        <w:tc>
          <w:tcPr>
            <w:tcW w:w="956"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100%</w:t>
            </w:r>
          </w:p>
        </w:tc>
        <w:tc>
          <w:tcPr>
            <w:tcW w:w="1103"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100%</w:t>
            </w:r>
          </w:p>
        </w:tc>
        <w:tc>
          <w:tcPr>
            <w:tcW w:w="662"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100%</w:t>
            </w:r>
          </w:p>
        </w:tc>
      </w:tr>
      <w:tr w:rsidR="00091204" w:rsidRPr="0052245F" w:rsidTr="00CB0199">
        <w:trPr>
          <w:trHeight w:val="397"/>
        </w:trPr>
        <w:tc>
          <w:tcPr>
            <w:tcW w:w="356" w:type="pct"/>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退休</w:t>
            </w:r>
          </w:p>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所得</w:t>
            </w:r>
          </w:p>
        </w:tc>
        <w:tc>
          <w:tcPr>
            <w:tcW w:w="344" w:type="pct"/>
            <w:gridSpan w:val="2"/>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月退休金</w:t>
            </w:r>
          </w:p>
        </w:tc>
        <w:tc>
          <w:tcPr>
            <w:tcW w:w="934"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snapToGrid w:val="0"/>
                <w:spacing w:val="-14"/>
                <w:kern w:val="0"/>
                <w:sz w:val="26"/>
                <w:szCs w:val="26"/>
              </w:rPr>
              <w:t>改革前金額</w:t>
            </w:r>
          </w:p>
        </w:tc>
        <w:tc>
          <w:tcPr>
            <w:tcW w:w="645"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956"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1103"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662"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r>
      <w:tr w:rsidR="00091204" w:rsidRPr="0052245F" w:rsidTr="00CB0199">
        <w:trPr>
          <w:trHeight w:val="397"/>
        </w:trPr>
        <w:tc>
          <w:tcPr>
            <w:tcW w:w="35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344"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934"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改革後扣減</w:t>
            </w:r>
            <w:proofErr w:type="gramEnd"/>
            <w:r w:rsidRPr="0052245F">
              <w:rPr>
                <w:rFonts w:hAnsi="標楷體"/>
                <w:snapToGrid w:val="0"/>
                <w:spacing w:val="-14"/>
                <w:kern w:val="0"/>
                <w:sz w:val="26"/>
                <w:szCs w:val="26"/>
              </w:rPr>
              <w:t>金額</w:t>
            </w:r>
          </w:p>
        </w:tc>
        <w:tc>
          <w:tcPr>
            <w:tcW w:w="645"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56"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1103"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662"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r>
      <w:tr w:rsidR="00091204" w:rsidRPr="0052245F" w:rsidTr="00CB0199">
        <w:trPr>
          <w:trHeight w:val="397"/>
        </w:trPr>
        <w:tc>
          <w:tcPr>
            <w:tcW w:w="35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344"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934"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snapToGrid w:val="0"/>
                <w:spacing w:val="-14"/>
                <w:kern w:val="0"/>
                <w:sz w:val="26"/>
                <w:szCs w:val="26"/>
              </w:rPr>
              <w:t>扣減後月退休金</w:t>
            </w:r>
          </w:p>
        </w:tc>
        <w:tc>
          <w:tcPr>
            <w:tcW w:w="645"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956"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1103"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662"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r>
      <w:tr w:rsidR="00091204" w:rsidRPr="0052245F" w:rsidTr="00CB0199">
        <w:trPr>
          <w:trHeight w:val="397"/>
        </w:trPr>
        <w:tc>
          <w:tcPr>
            <w:tcW w:w="35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344" w:type="pct"/>
            <w:gridSpan w:val="2"/>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公保每月優存利息</w:t>
            </w:r>
          </w:p>
        </w:tc>
        <w:tc>
          <w:tcPr>
            <w:tcW w:w="934"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snapToGrid w:val="0"/>
                <w:spacing w:val="-14"/>
                <w:kern w:val="0"/>
                <w:sz w:val="26"/>
                <w:szCs w:val="26"/>
              </w:rPr>
              <w:t>改革前金額</w:t>
            </w:r>
          </w:p>
        </w:tc>
        <w:tc>
          <w:tcPr>
            <w:tcW w:w="645"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28,660</w:t>
            </w:r>
          </w:p>
        </w:tc>
        <w:tc>
          <w:tcPr>
            <w:tcW w:w="956"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28,660</w:t>
            </w:r>
          </w:p>
        </w:tc>
        <w:tc>
          <w:tcPr>
            <w:tcW w:w="1103"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28,660</w:t>
            </w:r>
          </w:p>
        </w:tc>
        <w:tc>
          <w:tcPr>
            <w:tcW w:w="662"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28,660</w:t>
            </w:r>
          </w:p>
        </w:tc>
      </w:tr>
      <w:tr w:rsidR="00091204" w:rsidRPr="0052245F" w:rsidTr="00CB0199">
        <w:trPr>
          <w:trHeight w:val="397"/>
        </w:trPr>
        <w:tc>
          <w:tcPr>
            <w:tcW w:w="35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344"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934"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改革後扣減</w:t>
            </w:r>
            <w:proofErr w:type="gramEnd"/>
            <w:r w:rsidRPr="0052245F">
              <w:rPr>
                <w:rFonts w:hAnsi="標楷體"/>
                <w:snapToGrid w:val="0"/>
                <w:spacing w:val="-14"/>
                <w:kern w:val="0"/>
                <w:sz w:val="26"/>
                <w:szCs w:val="26"/>
              </w:rPr>
              <w:t>金額</w:t>
            </w:r>
          </w:p>
        </w:tc>
        <w:tc>
          <w:tcPr>
            <w:tcW w:w="645"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56"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14,330</w:t>
            </w:r>
          </w:p>
        </w:tc>
        <w:tc>
          <w:tcPr>
            <w:tcW w:w="1103"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21,629</w:t>
            </w:r>
          </w:p>
        </w:tc>
        <w:tc>
          <w:tcPr>
            <w:tcW w:w="662"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21,629</w:t>
            </w:r>
          </w:p>
        </w:tc>
      </w:tr>
      <w:tr w:rsidR="00091204" w:rsidRPr="0052245F" w:rsidTr="00CB0199">
        <w:trPr>
          <w:trHeight w:val="397"/>
        </w:trPr>
        <w:tc>
          <w:tcPr>
            <w:tcW w:w="35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344"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934"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snapToGrid w:val="0"/>
                <w:spacing w:val="-14"/>
                <w:kern w:val="0"/>
                <w:sz w:val="26"/>
                <w:szCs w:val="26"/>
              </w:rPr>
              <w:t>扣</w:t>
            </w:r>
            <w:proofErr w:type="gramStart"/>
            <w:r w:rsidRPr="0052245F">
              <w:rPr>
                <w:rFonts w:hAnsi="標楷體"/>
                <w:snapToGrid w:val="0"/>
                <w:spacing w:val="-14"/>
                <w:kern w:val="0"/>
                <w:sz w:val="26"/>
                <w:szCs w:val="26"/>
              </w:rPr>
              <w:t>減後優存</w:t>
            </w:r>
            <w:proofErr w:type="gramEnd"/>
            <w:r w:rsidRPr="0052245F">
              <w:rPr>
                <w:rFonts w:hAnsi="標楷體"/>
                <w:snapToGrid w:val="0"/>
                <w:spacing w:val="-14"/>
                <w:kern w:val="0"/>
                <w:sz w:val="26"/>
                <w:szCs w:val="26"/>
              </w:rPr>
              <w:t>利息</w:t>
            </w:r>
          </w:p>
        </w:tc>
        <w:tc>
          <w:tcPr>
            <w:tcW w:w="645"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28,660</w:t>
            </w:r>
          </w:p>
        </w:tc>
        <w:tc>
          <w:tcPr>
            <w:tcW w:w="956"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14,330</w:t>
            </w:r>
          </w:p>
        </w:tc>
        <w:tc>
          <w:tcPr>
            <w:tcW w:w="1103"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7,031</w:t>
            </w:r>
          </w:p>
        </w:tc>
        <w:tc>
          <w:tcPr>
            <w:tcW w:w="662"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7,031</w:t>
            </w:r>
          </w:p>
        </w:tc>
      </w:tr>
      <w:tr w:rsidR="00091204" w:rsidRPr="0052245F" w:rsidTr="00CB0199">
        <w:trPr>
          <w:trHeight w:val="649"/>
        </w:trPr>
        <w:tc>
          <w:tcPr>
            <w:tcW w:w="35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344" w:type="pct"/>
            <w:gridSpan w:val="2"/>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月退養金</w:t>
            </w:r>
          </w:p>
        </w:tc>
        <w:tc>
          <w:tcPr>
            <w:tcW w:w="934"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snapToGrid w:val="0"/>
                <w:spacing w:val="-14"/>
                <w:kern w:val="0"/>
                <w:sz w:val="26"/>
                <w:szCs w:val="26"/>
              </w:rPr>
              <w:t>按退養金百分比</w:t>
            </w:r>
          </w:p>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snapToGrid w:val="0"/>
                <w:spacing w:val="-14"/>
                <w:kern w:val="0"/>
                <w:sz w:val="26"/>
                <w:szCs w:val="26"/>
              </w:rPr>
              <w:t>核算之月退養金</w:t>
            </w:r>
          </w:p>
        </w:tc>
        <w:tc>
          <w:tcPr>
            <w:tcW w:w="645"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956"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1103"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662"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r>
      <w:tr w:rsidR="00091204" w:rsidRPr="0052245F" w:rsidTr="00CB0199">
        <w:trPr>
          <w:trHeight w:val="454"/>
        </w:trPr>
        <w:tc>
          <w:tcPr>
            <w:tcW w:w="35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344"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934"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減發金額</w:t>
            </w:r>
            <w:proofErr w:type="gramEnd"/>
          </w:p>
        </w:tc>
        <w:tc>
          <w:tcPr>
            <w:tcW w:w="645"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956"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1103"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c>
          <w:tcPr>
            <w:tcW w:w="662"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0</w:t>
            </w:r>
          </w:p>
        </w:tc>
      </w:tr>
      <w:tr w:rsidR="00091204" w:rsidRPr="0052245F" w:rsidTr="00CB0199">
        <w:trPr>
          <w:trHeight w:val="454"/>
        </w:trPr>
        <w:tc>
          <w:tcPr>
            <w:tcW w:w="35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344"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934"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減發後</w:t>
            </w:r>
            <w:proofErr w:type="gramEnd"/>
            <w:r w:rsidRPr="0052245F">
              <w:rPr>
                <w:rFonts w:hAnsi="標楷體"/>
                <w:snapToGrid w:val="0"/>
                <w:spacing w:val="-14"/>
                <w:kern w:val="0"/>
                <w:sz w:val="26"/>
                <w:szCs w:val="26"/>
              </w:rPr>
              <w:t>月退養金</w:t>
            </w:r>
          </w:p>
        </w:tc>
        <w:tc>
          <w:tcPr>
            <w:tcW w:w="645"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956"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1103"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c>
          <w:tcPr>
            <w:tcW w:w="662" w:type="pct"/>
            <w:shd w:val="clear" w:color="auto" w:fill="auto"/>
            <w:vAlign w:val="center"/>
          </w:tcPr>
          <w:p w:rsidR="00847A57" w:rsidRPr="0052245F" w:rsidRDefault="00847A57" w:rsidP="00CB0199">
            <w:pPr>
              <w:jc w:val="center"/>
              <w:rPr>
                <w:rFonts w:hAnsi="標楷體"/>
                <w:snapToGrid w:val="0"/>
                <w:spacing w:val="-14"/>
                <w:kern w:val="0"/>
                <w:sz w:val="26"/>
                <w:szCs w:val="26"/>
              </w:rPr>
            </w:pPr>
            <w:r w:rsidRPr="0052245F">
              <w:rPr>
                <w:rFonts w:hAnsi="標楷體" w:hint="eastAsia"/>
                <w:snapToGrid w:val="0"/>
                <w:spacing w:val="-14"/>
                <w:kern w:val="0"/>
                <w:sz w:val="26"/>
                <w:szCs w:val="26"/>
              </w:rPr>
              <w:t>48,698</w:t>
            </w:r>
          </w:p>
        </w:tc>
      </w:tr>
      <w:tr w:rsidR="00091204" w:rsidRPr="0052245F" w:rsidTr="00CB0199">
        <w:trPr>
          <w:trHeight w:val="454"/>
        </w:trPr>
        <w:tc>
          <w:tcPr>
            <w:tcW w:w="356"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p>
        </w:tc>
        <w:tc>
          <w:tcPr>
            <w:tcW w:w="1278" w:type="pct"/>
            <w:gridSpan w:val="4"/>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snapToGrid w:val="0"/>
                <w:spacing w:val="-14"/>
                <w:kern w:val="0"/>
                <w:sz w:val="26"/>
                <w:szCs w:val="26"/>
              </w:rPr>
              <w:t>合計</w:t>
            </w:r>
          </w:p>
        </w:tc>
        <w:tc>
          <w:tcPr>
            <w:tcW w:w="64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126,056</w:t>
            </w:r>
          </w:p>
        </w:tc>
        <w:tc>
          <w:tcPr>
            <w:tcW w:w="95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111,726</w:t>
            </w:r>
          </w:p>
        </w:tc>
        <w:tc>
          <w:tcPr>
            <w:tcW w:w="1103"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104,427</w:t>
            </w:r>
          </w:p>
        </w:tc>
        <w:tc>
          <w:tcPr>
            <w:tcW w:w="66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104,427</w:t>
            </w:r>
          </w:p>
        </w:tc>
      </w:tr>
      <w:tr w:rsidR="00091204" w:rsidRPr="0052245F" w:rsidTr="00CB0199">
        <w:trPr>
          <w:trHeight w:val="283"/>
        </w:trPr>
        <w:tc>
          <w:tcPr>
            <w:tcW w:w="1634" w:type="pct"/>
            <w:gridSpan w:val="5"/>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同</w:t>
            </w:r>
            <w:proofErr w:type="gramStart"/>
            <w:r w:rsidRPr="0052245F">
              <w:rPr>
                <w:rFonts w:hAnsi="標楷體"/>
                <w:snapToGrid w:val="0"/>
                <w:spacing w:val="-14"/>
                <w:kern w:val="0"/>
                <w:sz w:val="26"/>
                <w:szCs w:val="26"/>
              </w:rPr>
              <w:t>俸</w:t>
            </w:r>
            <w:proofErr w:type="gramEnd"/>
            <w:r w:rsidRPr="0052245F">
              <w:rPr>
                <w:rFonts w:hAnsi="標楷體"/>
                <w:snapToGrid w:val="0"/>
                <w:spacing w:val="-14"/>
                <w:kern w:val="0"/>
                <w:sz w:val="26"/>
                <w:szCs w:val="26"/>
              </w:rPr>
              <w:t>級現職法官每月俸給</w:t>
            </w:r>
          </w:p>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snapToGrid w:val="0"/>
                <w:spacing w:val="-14"/>
                <w:kern w:val="0"/>
                <w:sz w:val="26"/>
                <w:szCs w:val="26"/>
              </w:rPr>
              <w:t>（本</w:t>
            </w:r>
            <w:proofErr w:type="gramStart"/>
            <w:r w:rsidRPr="0052245F">
              <w:rPr>
                <w:rFonts w:hAnsi="標楷體"/>
                <w:snapToGrid w:val="0"/>
                <w:spacing w:val="-14"/>
                <w:kern w:val="0"/>
                <w:sz w:val="26"/>
                <w:szCs w:val="26"/>
              </w:rPr>
              <w:t>俸</w:t>
            </w:r>
            <w:proofErr w:type="gramEnd"/>
            <w:r w:rsidRPr="0052245F">
              <w:rPr>
                <w:rFonts w:hAnsi="標楷體"/>
                <w:snapToGrid w:val="0"/>
                <w:spacing w:val="-14"/>
                <w:kern w:val="0"/>
                <w:sz w:val="26"/>
                <w:szCs w:val="26"/>
              </w:rPr>
              <w:t>、專業加給、職務加給）</w:t>
            </w:r>
          </w:p>
        </w:tc>
        <w:tc>
          <w:tcPr>
            <w:tcW w:w="64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181,000</w:t>
            </w:r>
          </w:p>
        </w:tc>
        <w:tc>
          <w:tcPr>
            <w:tcW w:w="95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181,000</w:t>
            </w:r>
          </w:p>
        </w:tc>
        <w:tc>
          <w:tcPr>
            <w:tcW w:w="1103"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181,000</w:t>
            </w:r>
          </w:p>
        </w:tc>
        <w:tc>
          <w:tcPr>
            <w:tcW w:w="66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181,000</w:t>
            </w:r>
          </w:p>
        </w:tc>
      </w:tr>
      <w:tr w:rsidR="00091204" w:rsidRPr="0052245F" w:rsidTr="00CB0199">
        <w:trPr>
          <w:trHeight w:val="613"/>
        </w:trPr>
        <w:tc>
          <w:tcPr>
            <w:tcW w:w="412" w:type="pct"/>
            <w:gridSpan w:val="2"/>
            <w:vMerge w:val="restart"/>
            <w:shd w:val="clear" w:color="auto" w:fill="auto"/>
            <w:vAlign w:val="center"/>
          </w:tcPr>
          <w:p w:rsidR="00847A57" w:rsidRPr="0052245F" w:rsidRDefault="00847A57" w:rsidP="00CB0199">
            <w:pPr>
              <w:adjustRightInd w:val="0"/>
              <w:snapToGrid w:val="0"/>
              <w:spacing w:line="320" w:lineRule="exact"/>
              <w:jc w:val="center"/>
              <w:rPr>
                <w:rFonts w:hAnsi="標楷體"/>
                <w:snapToGrid w:val="0"/>
                <w:spacing w:val="-14"/>
                <w:kern w:val="0"/>
                <w:sz w:val="26"/>
                <w:szCs w:val="26"/>
              </w:rPr>
            </w:pPr>
            <w:r w:rsidRPr="0052245F">
              <w:rPr>
                <w:rFonts w:hAnsi="標楷體"/>
                <w:snapToGrid w:val="0"/>
                <w:spacing w:val="-14"/>
                <w:kern w:val="0"/>
                <w:sz w:val="26"/>
                <w:szCs w:val="26"/>
              </w:rPr>
              <w:t>退休所得替代率</w:t>
            </w:r>
          </w:p>
        </w:tc>
        <w:tc>
          <w:tcPr>
            <w:tcW w:w="573" w:type="pct"/>
            <w:gridSpan w:val="2"/>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分母依法官法第98條規定計算【</w:t>
            </w:r>
            <w:r w:rsidRPr="0052245F">
              <w:rPr>
                <w:rFonts w:hAnsi="標楷體"/>
                <w:snapToGrid w:val="0"/>
                <w:spacing w:val="-14"/>
                <w:kern w:val="0"/>
                <w:sz w:val="26"/>
                <w:szCs w:val="26"/>
              </w:rPr>
              <w:t>A</w:t>
            </w:r>
            <w:r w:rsidRPr="0052245F">
              <w:rPr>
                <w:rFonts w:hAnsi="標楷體" w:hint="eastAsia"/>
                <w:snapToGrid w:val="0"/>
                <w:spacing w:val="-14"/>
                <w:kern w:val="0"/>
                <w:sz w:val="26"/>
                <w:szCs w:val="26"/>
              </w:rPr>
              <w:t>】</w:t>
            </w:r>
          </w:p>
        </w:tc>
        <w:tc>
          <w:tcPr>
            <w:tcW w:w="649"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不含退養</w:t>
            </w:r>
            <w:proofErr w:type="gramEnd"/>
            <w:r w:rsidRPr="0052245F">
              <w:rPr>
                <w:rFonts w:hAnsi="標楷體"/>
                <w:snapToGrid w:val="0"/>
                <w:spacing w:val="-14"/>
                <w:kern w:val="0"/>
                <w:sz w:val="26"/>
                <w:szCs w:val="26"/>
              </w:rPr>
              <w:t>金</w:t>
            </w:r>
          </w:p>
        </w:tc>
        <w:tc>
          <w:tcPr>
            <w:tcW w:w="64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42.74%</w:t>
            </w:r>
          </w:p>
        </w:tc>
        <w:tc>
          <w:tcPr>
            <w:tcW w:w="95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34.82%</w:t>
            </w:r>
          </w:p>
        </w:tc>
        <w:tc>
          <w:tcPr>
            <w:tcW w:w="1103"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30.79%</w:t>
            </w:r>
          </w:p>
        </w:tc>
        <w:tc>
          <w:tcPr>
            <w:tcW w:w="66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30.79%</w:t>
            </w:r>
          </w:p>
        </w:tc>
      </w:tr>
      <w:tr w:rsidR="00091204" w:rsidRPr="0052245F" w:rsidTr="00CB0199">
        <w:trPr>
          <w:trHeight w:val="283"/>
        </w:trPr>
        <w:tc>
          <w:tcPr>
            <w:tcW w:w="412"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573"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649"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含退養</w:t>
            </w:r>
            <w:proofErr w:type="gramEnd"/>
            <w:r w:rsidRPr="0052245F">
              <w:rPr>
                <w:rFonts w:hAnsi="標楷體"/>
                <w:snapToGrid w:val="0"/>
                <w:spacing w:val="-14"/>
                <w:kern w:val="0"/>
                <w:sz w:val="26"/>
                <w:szCs w:val="26"/>
              </w:rPr>
              <w:t>金</w:t>
            </w:r>
          </w:p>
        </w:tc>
        <w:tc>
          <w:tcPr>
            <w:tcW w:w="64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69.64%</w:t>
            </w:r>
          </w:p>
        </w:tc>
        <w:tc>
          <w:tcPr>
            <w:tcW w:w="95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61.73%</w:t>
            </w:r>
          </w:p>
        </w:tc>
        <w:tc>
          <w:tcPr>
            <w:tcW w:w="1103"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57.69%</w:t>
            </w:r>
          </w:p>
        </w:tc>
        <w:tc>
          <w:tcPr>
            <w:tcW w:w="66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57.69%</w:t>
            </w:r>
          </w:p>
        </w:tc>
      </w:tr>
      <w:tr w:rsidR="00091204" w:rsidRPr="0052245F" w:rsidTr="00CB0199">
        <w:trPr>
          <w:trHeight w:val="673"/>
        </w:trPr>
        <w:tc>
          <w:tcPr>
            <w:tcW w:w="412"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573" w:type="pct"/>
            <w:gridSpan w:val="2"/>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分母依</w:t>
            </w:r>
            <w:r w:rsidRPr="0052245F">
              <w:rPr>
                <w:rFonts w:hAnsi="標楷體"/>
                <w:snapToGrid w:val="0"/>
                <w:spacing w:val="-14"/>
                <w:kern w:val="0"/>
                <w:sz w:val="26"/>
                <w:szCs w:val="26"/>
              </w:rPr>
              <w:t>公務人員退</w:t>
            </w:r>
            <w:r w:rsidRPr="0052245F">
              <w:rPr>
                <w:rFonts w:hAnsi="標楷體" w:hint="eastAsia"/>
                <w:snapToGrid w:val="0"/>
                <w:spacing w:val="-14"/>
                <w:kern w:val="0"/>
                <w:sz w:val="26"/>
                <w:szCs w:val="26"/>
              </w:rPr>
              <w:t>撫法規計算【</w:t>
            </w:r>
            <w:r w:rsidRPr="0052245F">
              <w:rPr>
                <w:rFonts w:hAnsi="標楷體"/>
                <w:snapToGrid w:val="0"/>
                <w:spacing w:val="-14"/>
                <w:kern w:val="0"/>
                <w:sz w:val="26"/>
                <w:szCs w:val="26"/>
              </w:rPr>
              <w:t>B</w:t>
            </w:r>
            <w:r w:rsidRPr="0052245F">
              <w:rPr>
                <w:rFonts w:hAnsi="標楷體" w:hint="eastAsia"/>
                <w:snapToGrid w:val="0"/>
                <w:spacing w:val="-14"/>
                <w:kern w:val="0"/>
                <w:sz w:val="26"/>
                <w:szCs w:val="26"/>
              </w:rPr>
              <w:t>】</w:t>
            </w:r>
          </w:p>
        </w:tc>
        <w:tc>
          <w:tcPr>
            <w:tcW w:w="649"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不含退養</w:t>
            </w:r>
            <w:proofErr w:type="gramEnd"/>
            <w:r w:rsidRPr="0052245F">
              <w:rPr>
                <w:rFonts w:hAnsi="標楷體"/>
                <w:snapToGrid w:val="0"/>
                <w:spacing w:val="-14"/>
                <w:kern w:val="0"/>
                <w:sz w:val="26"/>
                <w:szCs w:val="26"/>
              </w:rPr>
              <w:t>金</w:t>
            </w:r>
          </w:p>
        </w:tc>
        <w:tc>
          <w:tcPr>
            <w:tcW w:w="64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72.88%</w:t>
            </w:r>
          </w:p>
        </w:tc>
        <w:tc>
          <w:tcPr>
            <w:tcW w:w="95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59.38%</w:t>
            </w:r>
          </w:p>
        </w:tc>
        <w:tc>
          <w:tcPr>
            <w:tcW w:w="1103"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52.50%</w:t>
            </w:r>
          </w:p>
        </w:tc>
        <w:tc>
          <w:tcPr>
            <w:tcW w:w="66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52.50%</w:t>
            </w:r>
          </w:p>
        </w:tc>
      </w:tr>
      <w:tr w:rsidR="00091204" w:rsidRPr="0052245F" w:rsidTr="00CB0199">
        <w:trPr>
          <w:trHeight w:val="283"/>
        </w:trPr>
        <w:tc>
          <w:tcPr>
            <w:tcW w:w="412"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573"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
        </w:tc>
        <w:tc>
          <w:tcPr>
            <w:tcW w:w="649"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14"/>
                <w:kern w:val="0"/>
                <w:sz w:val="26"/>
                <w:szCs w:val="26"/>
              </w:rPr>
            </w:pPr>
            <w:proofErr w:type="gramStart"/>
            <w:r w:rsidRPr="0052245F">
              <w:rPr>
                <w:rFonts w:hAnsi="標楷體"/>
                <w:snapToGrid w:val="0"/>
                <w:spacing w:val="-14"/>
                <w:kern w:val="0"/>
                <w:sz w:val="26"/>
                <w:szCs w:val="26"/>
              </w:rPr>
              <w:t>含退養</w:t>
            </w:r>
            <w:proofErr w:type="gramEnd"/>
            <w:r w:rsidRPr="0052245F">
              <w:rPr>
                <w:rFonts w:hAnsi="標楷體"/>
                <w:snapToGrid w:val="0"/>
                <w:spacing w:val="-14"/>
                <w:kern w:val="0"/>
                <w:sz w:val="26"/>
                <w:szCs w:val="26"/>
              </w:rPr>
              <w:t>金</w:t>
            </w:r>
          </w:p>
        </w:tc>
        <w:tc>
          <w:tcPr>
            <w:tcW w:w="645"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118.75%</w:t>
            </w:r>
          </w:p>
        </w:tc>
        <w:tc>
          <w:tcPr>
            <w:tcW w:w="956"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105.25%</w:t>
            </w:r>
          </w:p>
        </w:tc>
        <w:tc>
          <w:tcPr>
            <w:tcW w:w="1103"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98.38%</w:t>
            </w:r>
          </w:p>
        </w:tc>
        <w:tc>
          <w:tcPr>
            <w:tcW w:w="662"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14"/>
                <w:kern w:val="0"/>
                <w:sz w:val="26"/>
                <w:szCs w:val="26"/>
              </w:rPr>
            </w:pPr>
            <w:r w:rsidRPr="0052245F">
              <w:rPr>
                <w:rFonts w:hAnsi="標楷體" w:hint="eastAsia"/>
                <w:snapToGrid w:val="0"/>
                <w:spacing w:val="-14"/>
                <w:kern w:val="0"/>
                <w:sz w:val="26"/>
                <w:szCs w:val="26"/>
              </w:rPr>
              <w:t>98.38%</w:t>
            </w:r>
          </w:p>
        </w:tc>
      </w:tr>
    </w:tbl>
    <w:p w:rsidR="00847A57" w:rsidRPr="0052245F" w:rsidRDefault="00847A57" w:rsidP="00847A57">
      <w:pPr>
        <w:spacing w:line="300" w:lineRule="exact"/>
        <w:ind w:left="1041" w:hangingChars="400" w:hanging="1041"/>
        <w:rPr>
          <w:rFonts w:hAnsi="標楷體"/>
          <w:kern w:val="28"/>
          <w:sz w:val="24"/>
          <w:szCs w:val="24"/>
        </w:rPr>
      </w:pPr>
      <w:proofErr w:type="gramStart"/>
      <w:r w:rsidRPr="0052245F">
        <w:rPr>
          <w:rFonts w:hAnsi="標楷體"/>
          <w:kern w:val="28"/>
          <w:sz w:val="24"/>
          <w:szCs w:val="24"/>
        </w:rPr>
        <w:t>註</w:t>
      </w:r>
      <w:proofErr w:type="gramEnd"/>
      <w:r w:rsidRPr="0052245F">
        <w:rPr>
          <w:rFonts w:hAnsi="標楷體"/>
          <w:kern w:val="28"/>
          <w:sz w:val="24"/>
          <w:szCs w:val="24"/>
        </w:rPr>
        <w:t>：</w:t>
      </w:r>
      <w:r w:rsidRPr="0052245F">
        <w:rPr>
          <w:rFonts w:hAnsi="標楷體" w:hint="eastAsia"/>
          <w:kern w:val="28"/>
          <w:sz w:val="24"/>
          <w:szCs w:val="24"/>
        </w:rPr>
        <w:t>一、</w:t>
      </w:r>
      <w:r w:rsidRPr="0052245F">
        <w:rPr>
          <w:rFonts w:hAnsi="標楷體"/>
          <w:kern w:val="28"/>
          <w:sz w:val="24"/>
          <w:szCs w:val="24"/>
        </w:rPr>
        <w:t>本表均以</w:t>
      </w:r>
      <w:proofErr w:type="gramStart"/>
      <w:r w:rsidRPr="0052245F">
        <w:rPr>
          <w:rFonts w:hAnsi="標楷體"/>
          <w:kern w:val="28"/>
          <w:sz w:val="24"/>
          <w:szCs w:val="24"/>
        </w:rPr>
        <w:t>106</w:t>
      </w:r>
      <w:proofErr w:type="gramEnd"/>
      <w:r w:rsidRPr="0052245F">
        <w:rPr>
          <w:rFonts w:hAnsi="標楷體"/>
          <w:kern w:val="28"/>
          <w:sz w:val="24"/>
          <w:szCs w:val="24"/>
        </w:rPr>
        <w:t>年度待遇標準計算，退休生效日為84年7月1日</w:t>
      </w:r>
      <w:r w:rsidRPr="0052245F">
        <w:rPr>
          <w:rFonts w:hAnsi="標楷體" w:hint="eastAsia"/>
          <w:kern w:val="28"/>
          <w:sz w:val="24"/>
          <w:szCs w:val="24"/>
        </w:rPr>
        <w:t>，退休時年齡為65歲</w:t>
      </w:r>
      <w:r w:rsidRPr="0052245F">
        <w:rPr>
          <w:rFonts w:hAnsi="標楷體"/>
          <w:kern w:val="28"/>
          <w:sz w:val="24"/>
          <w:szCs w:val="24"/>
        </w:rPr>
        <w:t>。</w:t>
      </w:r>
      <w:r w:rsidRPr="0052245F">
        <w:rPr>
          <w:rFonts w:hAnsi="標楷體" w:hint="eastAsia"/>
          <w:kern w:val="28"/>
          <w:sz w:val="24"/>
          <w:szCs w:val="24"/>
        </w:rPr>
        <w:t>有關按公務人員退撫法規所計算之退休所得替代率，於本次年金改革前，係依公務人員退休法（舊法）第32條相關規定為母數內涵，計算退休所得替代率，於</w:t>
      </w:r>
      <w:proofErr w:type="gramStart"/>
      <w:r w:rsidRPr="0052245F">
        <w:rPr>
          <w:rFonts w:hAnsi="標楷體" w:hint="eastAsia"/>
          <w:kern w:val="28"/>
          <w:sz w:val="24"/>
          <w:szCs w:val="24"/>
        </w:rPr>
        <w:t>年改後</w:t>
      </w:r>
      <w:proofErr w:type="gramEnd"/>
      <w:r w:rsidRPr="0052245F">
        <w:rPr>
          <w:rFonts w:hAnsi="標楷體" w:hint="eastAsia"/>
          <w:kern w:val="28"/>
          <w:sz w:val="24"/>
          <w:szCs w:val="24"/>
        </w:rPr>
        <w:t>，則依</w:t>
      </w:r>
      <w:r w:rsidR="008F1A65" w:rsidRPr="0052245F">
        <w:rPr>
          <w:rFonts w:hAnsi="標楷體" w:hint="eastAsia"/>
          <w:kern w:val="28"/>
          <w:sz w:val="24"/>
          <w:szCs w:val="24"/>
        </w:rPr>
        <w:t>退撫法</w:t>
      </w:r>
      <w:r w:rsidRPr="0052245F">
        <w:rPr>
          <w:rFonts w:hAnsi="標楷體" w:hint="eastAsia"/>
          <w:kern w:val="28"/>
          <w:sz w:val="24"/>
          <w:szCs w:val="24"/>
        </w:rPr>
        <w:t>、第4條相關規定計算之。</w:t>
      </w:r>
    </w:p>
    <w:p w:rsidR="00847A57" w:rsidRPr="0052245F" w:rsidRDefault="00847A57" w:rsidP="00847A57">
      <w:pPr>
        <w:spacing w:line="300" w:lineRule="exact"/>
        <w:ind w:leftChars="170" w:left="1098" w:hangingChars="200" w:hanging="520"/>
        <w:rPr>
          <w:rFonts w:hAnsi="標楷體"/>
          <w:kern w:val="28"/>
          <w:sz w:val="24"/>
          <w:szCs w:val="24"/>
        </w:rPr>
      </w:pPr>
      <w:r w:rsidRPr="0052245F">
        <w:rPr>
          <w:rFonts w:hAnsi="標楷體" w:hint="eastAsia"/>
          <w:kern w:val="28"/>
          <w:sz w:val="24"/>
          <w:szCs w:val="24"/>
        </w:rPr>
        <w:t>二、另84年7月1日退休係適用73年5月18日修訂之「司法官退養金給與辦法」（現已廢止），依該辦法規定，退養金最高給與標準為65歲以上未滿70歲之100%。</w:t>
      </w:r>
    </w:p>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847A57" w:rsidRPr="0052245F" w:rsidRDefault="00847A57" w:rsidP="00847A57">
      <w:pPr>
        <w:spacing w:line="300" w:lineRule="exact"/>
        <w:ind w:leftChars="170" w:left="1138" w:hangingChars="200" w:hanging="560"/>
        <w:rPr>
          <w:rFonts w:hAnsi="標楷體"/>
          <w:kern w:val="28"/>
          <w:sz w:val="26"/>
          <w:szCs w:val="26"/>
        </w:rPr>
      </w:pPr>
    </w:p>
    <w:p w:rsidR="00847A57" w:rsidRPr="0052245F" w:rsidRDefault="00847A57" w:rsidP="00A80A6F">
      <w:pPr>
        <w:pStyle w:val="a0"/>
        <w:numPr>
          <w:ilvl w:val="0"/>
          <w:numId w:val="25"/>
        </w:numPr>
        <w:tabs>
          <w:tab w:val="clear" w:pos="1440"/>
        </w:tabs>
        <w:ind w:left="1201" w:hanging="1201"/>
        <w:rPr>
          <w:rFonts w:hAnsi="標楷體"/>
          <w:sz w:val="28"/>
          <w:szCs w:val="28"/>
        </w:rPr>
      </w:pPr>
      <w:r w:rsidRPr="0052245F">
        <w:rPr>
          <w:rFonts w:hAnsi="標楷體"/>
          <w:sz w:val="28"/>
          <w:szCs w:val="28"/>
        </w:rPr>
        <w:lastRenderedPageBreak/>
        <w:t>檢察官-新舊制，任職35年800</w:t>
      </w:r>
      <w:proofErr w:type="gramStart"/>
      <w:r w:rsidRPr="0052245F">
        <w:rPr>
          <w:rFonts w:hAnsi="標楷體"/>
          <w:sz w:val="28"/>
          <w:szCs w:val="28"/>
        </w:rPr>
        <w:t>俸</w:t>
      </w:r>
      <w:proofErr w:type="gramEnd"/>
      <w:r w:rsidRPr="0052245F">
        <w:rPr>
          <w:rFonts w:hAnsi="標楷體"/>
          <w:sz w:val="28"/>
          <w:szCs w:val="28"/>
        </w:rPr>
        <w:t>點：</w:t>
      </w:r>
      <w:proofErr w:type="gramStart"/>
      <w:r w:rsidRPr="0052245F">
        <w:rPr>
          <w:rFonts w:hAnsi="標楷體"/>
          <w:sz w:val="28"/>
          <w:szCs w:val="28"/>
        </w:rPr>
        <w:t>採</w:t>
      </w:r>
      <w:proofErr w:type="gramEnd"/>
      <w:r w:rsidRPr="0052245F">
        <w:rPr>
          <w:rFonts w:hAnsi="標楷體"/>
          <w:sz w:val="28"/>
          <w:szCs w:val="28"/>
        </w:rPr>
        <w:t>10年調降75%→60%</w:t>
      </w:r>
    </w:p>
    <w:tbl>
      <w:tblPr>
        <w:tblStyle w:val="afb"/>
        <w:tblW w:w="5282" w:type="pct"/>
        <w:tblInd w:w="-256" w:type="dxa"/>
        <w:tblCellMar>
          <w:left w:w="28" w:type="dxa"/>
          <w:right w:w="28" w:type="dxa"/>
        </w:tblCellMar>
        <w:tblLook w:val="04A0" w:firstRow="1" w:lastRow="0" w:firstColumn="1" w:lastColumn="0" w:noHBand="0" w:noVBand="1"/>
      </w:tblPr>
      <w:tblGrid>
        <w:gridCol w:w="767"/>
        <w:gridCol w:w="526"/>
        <w:gridCol w:w="492"/>
        <w:gridCol w:w="1201"/>
        <w:gridCol w:w="1165"/>
        <w:gridCol w:w="1926"/>
        <w:gridCol w:w="2039"/>
        <w:gridCol w:w="1216"/>
      </w:tblGrid>
      <w:tr w:rsidR="00091204" w:rsidRPr="0052245F" w:rsidTr="001A6E6F">
        <w:trPr>
          <w:trHeight w:val="454"/>
        </w:trPr>
        <w:tc>
          <w:tcPr>
            <w:tcW w:w="1644" w:type="pct"/>
            <w:gridSpan w:val="4"/>
            <w:vMerge w:val="restart"/>
            <w:tcBorders>
              <w:tl2br w:val="nil"/>
            </w:tcBorders>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項目</w:t>
            </w:r>
          </w:p>
        </w:tc>
        <w:tc>
          <w:tcPr>
            <w:tcW w:w="635" w:type="pct"/>
            <w:vMerge w:val="restar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年金改革前</w:t>
            </w:r>
          </w:p>
        </w:tc>
        <w:tc>
          <w:tcPr>
            <w:tcW w:w="2721" w:type="pct"/>
            <w:gridSpan w:val="3"/>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年金改革後</w:t>
            </w:r>
          </w:p>
        </w:tc>
      </w:tr>
      <w:tr w:rsidR="00091204" w:rsidRPr="0052245F" w:rsidTr="001A6E6F">
        <w:trPr>
          <w:trHeight w:val="454"/>
        </w:trPr>
        <w:tc>
          <w:tcPr>
            <w:tcW w:w="1644" w:type="pct"/>
            <w:gridSpan w:val="4"/>
            <w:vMerge/>
            <w:tcBorders>
              <w:tl2br w:val="nil"/>
            </w:tcBorders>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635" w:type="pct"/>
            <w:vMerge/>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956"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107.7.1~108.12.31</w:t>
            </w:r>
          </w:p>
        </w:tc>
        <w:tc>
          <w:tcPr>
            <w:tcW w:w="1103"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114.1.1~114.12.31</w:t>
            </w:r>
          </w:p>
        </w:tc>
        <w:tc>
          <w:tcPr>
            <w:tcW w:w="662" w:type="pct"/>
            <w:shd w:val="clear" w:color="auto" w:fill="EEECE1" w:themeFill="background2"/>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118.1.1以後</w:t>
            </w:r>
          </w:p>
        </w:tc>
      </w:tr>
      <w:tr w:rsidR="00091204" w:rsidRPr="0052245F" w:rsidTr="00CB0199">
        <w:trPr>
          <w:trHeight w:val="454"/>
        </w:trPr>
        <w:tc>
          <w:tcPr>
            <w:tcW w:w="1644" w:type="pct"/>
            <w:gridSpan w:val="4"/>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退養金百分比</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140%</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140%</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140%</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140%</w:t>
            </w:r>
          </w:p>
        </w:tc>
      </w:tr>
      <w:tr w:rsidR="00091204" w:rsidRPr="0052245F" w:rsidTr="00CB0199">
        <w:trPr>
          <w:trHeight w:val="397"/>
        </w:trPr>
        <w:tc>
          <w:tcPr>
            <w:tcW w:w="422" w:type="pct"/>
            <w:vMerge w:val="restart"/>
            <w:shd w:val="clear" w:color="auto" w:fill="auto"/>
            <w:vAlign w:val="center"/>
          </w:tcPr>
          <w:p w:rsidR="00847A57" w:rsidRPr="0052245F" w:rsidRDefault="00847A57" w:rsidP="00CB0199">
            <w:pPr>
              <w:adjustRightInd w:val="0"/>
              <w:snapToGrid w:val="0"/>
              <w:spacing w:line="320" w:lineRule="exact"/>
              <w:jc w:val="center"/>
              <w:rPr>
                <w:rFonts w:hAnsi="標楷體"/>
                <w:snapToGrid w:val="0"/>
                <w:spacing w:val="-20"/>
                <w:kern w:val="0"/>
                <w:sz w:val="26"/>
                <w:szCs w:val="26"/>
              </w:rPr>
            </w:pPr>
            <w:r w:rsidRPr="0052245F">
              <w:rPr>
                <w:rFonts w:hAnsi="標楷體"/>
                <w:snapToGrid w:val="0"/>
                <w:spacing w:val="-20"/>
                <w:kern w:val="0"/>
                <w:sz w:val="26"/>
                <w:szCs w:val="26"/>
              </w:rPr>
              <w:t>退休</w:t>
            </w:r>
          </w:p>
          <w:p w:rsidR="00847A57" w:rsidRPr="0052245F" w:rsidRDefault="00847A57" w:rsidP="00CB0199">
            <w:pPr>
              <w:adjustRightInd w:val="0"/>
              <w:snapToGrid w:val="0"/>
              <w:spacing w:line="320" w:lineRule="exact"/>
              <w:jc w:val="center"/>
              <w:rPr>
                <w:rFonts w:hAnsi="標楷體"/>
                <w:snapToGrid w:val="0"/>
                <w:spacing w:val="-20"/>
                <w:kern w:val="0"/>
                <w:sz w:val="26"/>
                <w:szCs w:val="26"/>
              </w:rPr>
            </w:pPr>
            <w:r w:rsidRPr="0052245F">
              <w:rPr>
                <w:rFonts w:hAnsi="標楷體"/>
                <w:snapToGrid w:val="0"/>
                <w:spacing w:val="-20"/>
                <w:kern w:val="0"/>
                <w:sz w:val="26"/>
                <w:szCs w:val="26"/>
              </w:rPr>
              <w:t>所得</w:t>
            </w:r>
          </w:p>
        </w:tc>
        <w:tc>
          <w:tcPr>
            <w:tcW w:w="293" w:type="pct"/>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月退休金</w:t>
            </w:r>
          </w:p>
        </w:tc>
        <w:tc>
          <w:tcPr>
            <w:tcW w:w="929"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改革前金額</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82,666</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82,666</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82,666</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82,666</w:t>
            </w:r>
          </w:p>
        </w:tc>
      </w:tr>
      <w:tr w:rsidR="00091204" w:rsidRPr="0052245F" w:rsidTr="00CB0199">
        <w:trPr>
          <w:trHeight w:val="397"/>
        </w:trPr>
        <w:tc>
          <w:tcPr>
            <w:tcW w:w="422"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293"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29"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改革後扣減</w:t>
            </w:r>
            <w:proofErr w:type="gramEnd"/>
            <w:r w:rsidRPr="0052245F">
              <w:rPr>
                <w:rFonts w:hAnsi="標楷體"/>
                <w:snapToGrid w:val="0"/>
                <w:spacing w:val="-20"/>
                <w:kern w:val="0"/>
                <w:sz w:val="26"/>
                <w:szCs w:val="26"/>
              </w:rPr>
              <w:t>金額</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3,053</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12,607</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18,976</w:t>
            </w:r>
          </w:p>
        </w:tc>
      </w:tr>
      <w:tr w:rsidR="00091204" w:rsidRPr="0052245F" w:rsidTr="00CB0199">
        <w:trPr>
          <w:trHeight w:val="397"/>
        </w:trPr>
        <w:tc>
          <w:tcPr>
            <w:tcW w:w="422"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293"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29"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扣減後月退休金</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82,666</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79,613</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70,059</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63,690</w:t>
            </w:r>
          </w:p>
        </w:tc>
      </w:tr>
      <w:tr w:rsidR="00091204" w:rsidRPr="0052245F" w:rsidTr="00CB0199">
        <w:trPr>
          <w:trHeight w:val="397"/>
        </w:trPr>
        <w:tc>
          <w:tcPr>
            <w:tcW w:w="422"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293" w:type="pct"/>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公保每月優存利息</w:t>
            </w:r>
          </w:p>
        </w:tc>
        <w:tc>
          <w:tcPr>
            <w:tcW w:w="929"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改革前金額</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18,177</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18,177</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18,177</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18,177</w:t>
            </w:r>
          </w:p>
        </w:tc>
      </w:tr>
      <w:tr w:rsidR="00091204" w:rsidRPr="0052245F" w:rsidTr="00CB0199">
        <w:trPr>
          <w:trHeight w:val="397"/>
        </w:trPr>
        <w:tc>
          <w:tcPr>
            <w:tcW w:w="422"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293"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29"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改革後扣減</w:t>
            </w:r>
            <w:proofErr w:type="gramEnd"/>
            <w:r w:rsidRPr="0052245F">
              <w:rPr>
                <w:rFonts w:hAnsi="標楷體"/>
                <w:snapToGrid w:val="0"/>
                <w:spacing w:val="-20"/>
                <w:kern w:val="0"/>
                <w:sz w:val="26"/>
                <w:szCs w:val="26"/>
              </w:rPr>
              <w:t>金額</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18,177</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18,177</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18,177</w:t>
            </w:r>
          </w:p>
        </w:tc>
      </w:tr>
      <w:tr w:rsidR="00091204" w:rsidRPr="0052245F" w:rsidTr="00CB0199">
        <w:trPr>
          <w:trHeight w:val="397"/>
        </w:trPr>
        <w:tc>
          <w:tcPr>
            <w:tcW w:w="422"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293"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29"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扣</w:t>
            </w:r>
            <w:proofErr w:type="gramStart"/>
            <w:r w:rsidRPr="0052245F">
              <w:rPr>
                <w:rFonts w:hAnsi="標楷體"/>
                <w:snapToGrid w:val="0"/>
                <w:spacing w:val="-20"/>
                <w:kern w:val="0"/>
                <w:sz w:val="26"/>
                <w:szCs w:val="26"/>
              </w:rPr>
              <w:t>減後優存</w:t>
            </w:r>
            <w:proofErr w:type="gramEnd"/>
            <w:r w:rsidRPr="0052245F">
              <w:rPr>
                <w:rFonts w:hAnsi="標楷體"/>
                <w:snapToGrid w:val="0"/>
                <w:spacing w:val="-20"/>
                <w:kern w:val="0"/>
                <w:sz w:val="26"/>
                <w:szCs w:val="26"/>
              </w:rPr>
              <w:t>利息</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18,177</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r>
      <w:tr w:rsidR="00091204" w:rsidRPr="0052245F" w:rsidTr="00CB0199">
        <w:trPr>
          <w:trHeight w:val="454"/>
        </w:trPr>
        <w:tc>
          <w:tcPr>
            <w:tcW w:w="422"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293" w:type="pct"/>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月退養金</w:t>
            </w:r>
          </w:p>
        </w:tc>
        <w:tc>
          <w:tcPr>
            <w:tcW w:w="929" w:type="pct"/>
            <w:gridSpan w:val="2"/>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按退養金百分比</w:t>
            </w:r>
          </w:p>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核算之月退養金</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115,733</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111,459</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98,083</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89,166</w:t>
            </w:r>
          </w:p>
        </w:tc>
      </w:tr>
      <w:tr w:rsidR="00091204" w:rsidRPr="0052245F" w:rsidTr="00CB0199">
        <w:trPr>
          <w:trHeight w:val="454"/>
        </w:trPr>
        <w:tc>
          <w:tcPr>
            <w:tcW w:w="422"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29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929"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減發金額</w:t>
            </w:r>
            <w:proofErr w:type="gramEnd"/>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39,196</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13,692</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r>
      <w:tr w:rsidR="00091204" w:rsidRPr="0052245F" w:rsidTr="00CB0199">
        <w:trPr>
          <w:trHeight w:val="454"/>
        </w:trPr>
        <w:tc>
          <w:tcPr>
            <w:tcW w:w="422"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29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929" w:type="pct"/>
            <w:gridSpan w:val="2"/>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減發後</w:t>
            </w:r>
            <w:proofErr w:type="gramEnd"/>
            <w:r w:rsidRPr="0052245F">
              <w:rPr>
                <w:rFonts w:hAnsi="標楷體"/>
                <w:snapToGrid w:val="0"/>
                <w:spacing w:val="-20"/>
                <w:kern w:val="0"/>
                <w:sz w:val="26"/>
                <w:szCs w:val="26"/>
              </w:rPr>
              <w:t>月退養金</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76,537</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97,767</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98,083</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89,166</w:t>
            </w:r>
          </w:p>
        </w:tc>
      </w:tr>
      <w:tr w:rsidR="00091204" w:rsidRPr="0052245F" w:rsidTr="00CB0199">
        <w:trPr>
          <w:trHeight w:val="454"/>
        </w:trPr>
        <w:tc>
          <w:tcPr>
            <w:tcW w:w="422"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1222" w:type="pct"/>
            <w:gridSpan w:val="3"/>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合計</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177,380</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177,380</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168,142</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152,856</w:t>
            </w:r>
          </w:p>
        </w:tc>
      </w:tr>
      <w:tr w:rsidR="00091204" w:rsidRPr="0052245F" w:rsidTr="00CB0199">
        <w:trPr>
          <w:trHeight w:val="20"/>
        </w:trPr>
        <w:tc>
          <w:tcPr>
            <w:tcW w:w="1644" w:type="pct"/>
            <w:gridSpan w:val="4"/>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同</w:t>
            </w:r>
            <w:proofErr w:type="gramStart"/>
            <w:r w:rsidRPr="0052245F">
              <w:rPr>
                <w:rFonts w:hAnsi="標楷體"/>
                <w:snapToGrid w:val="0"/>
                <w:spacing w:val="-20"/>
                <w:kern w:val="0"/>
                <w:sz w:val="26"/>
                <w:szCs w:val="26"/>
              </w:rPr>
              <w:t>俸</w:t>
            </w:r>
            <w:proofErr w:type="gramEnd"/>
            <w:r w:rsidRPr="0052245F">
              <w:rPr>
                <w:rFonts w:hAnsi="標楷體"/>
                <w:snapToGrid w:val="0"/>
                <w:spacing w:val="-20"/>
                <w:kern w:val="0"/>
                <w:sz w:val="26"/>
                <w:szCs w:val="26"/>
              </w:rPr>
              <w:t>級現職法官每月俸給</w:t>
            </w:r>
          </w:p>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（本</w:t>
            </w:r>
            <w:proofErr w:type="gramStart"/>
            <w:r w:rsidRPr="0052245F">
              <w:rPr>
                <w:rFonts w:hAnsi="標楷體"/>
                <w:snapToGrid w:val="0"/>
                <w:spacing w:val="-20"/>
                <w:kern w:val="0"/>
                <w:sz w:val="26"/>
                <w:szCs w:val="26"/>
              </w:rPr>
              <w:t>俸</w:t>
            </w:r>
            <w:proofErr w:type="gramEnd"/>
            <w:r w:rsidRPr="0052245F">
              <w:rPr>
                <w:rFonts w:hAnsi="標楷體"/>
                <w:snapToGrid w:val="0"/>
                <w:spacing w:val="-20"/>
                <w:kern w:val="0"/>
                <w:sz w:val="26"/>
                <w:szCs w:val="26"/>
              </w:rPr>
              <w:t>、專業加給、職務加給）</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181,000</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181,000</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181,000</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181,000</w:t>
            </w:r>
          </w:p>
        </w:tc>
      </w:tr>
      <w:tr w:rsidR="00091204" w:rsidRPr="0052245F" w:rsidTr="00CB0199">
        <w:trPr>
          <w:trHeight w:val="587"/>
        </w:trPr>
        <w:tc>
          <w:tcPr>
            <w:tcW w:w="422" w:type="pct"/>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退休所得替代率</w:t>
            </w:r>
          </w:p>
        </w:tc>
        <w:tc>
          <w:tcPr>
            <w:tcW w:w="568" w:type="pct"/>
            <w:gridSpan w:val="2"/>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分母依法官法第98條規定計算【</w:t>
            </w:r>
            <w:r w:rsidRPr="0052245F">
              <w:rPr>
                <w:rFonts w:hAnsi="標楷體"/>
                <w:snapToGrid w:val="0"/>
                <w:spacing w:val="-20"/>
                <w:kern w:val="0"/>
                <w:sz w:val="26"/>
                <w:szCs w:val="26"/>
              </w:rPr>
              <w:t>A</w:t>
            </w:r>
            <w:r w:rsidRPr="0052245F">
              <w:rPr>
                <w:rFonts w:hAnsi="標楷體" w:hint="eastAsia"/>
                <w:snapToGrid w:val="0"/>
                <w:spacing w:val="-20"/>
                <w:kern w:val="0"/>
                <w:sz w:val="26"/>
                <w:szCs w:val="26"/>
              </w:rPr>
              <w:t>】</w:t>
            </w:r>
          </w:p>
        </w:tc>
        <w:tc>
          <w:tcPr>
            <w:tcW w:w="654"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不含退養</w:t>
            </w:r>
            <w:proofErr w:type="gramEnd"/>
            <w:r w:rsidRPr="0052245F">
              <w:rPr>
                <w:rFonts w:hAnsi="標楷體"/>
                <w:snapToGrid w:val="0"/>
                <w:spacing w:val="-20"/>
                <w:kern w:val="0"/>
                <w:sz w:val="26"/>
                <w:szCs w:val="26"/>
              </w:rPr>
              <w:t>金</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55.71%</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43.99%</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38.71%</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35.19%</w:t>
            </w:r>
          </w:p>
        </w:tc>
      </w:tr>
      <w:tr w:rsidR="00091204" w:rsidRPr="0052245F" w:rsidTr="00CB0199">
        <w:trPr>
          <w:trHeight w:val="20"/>
        </w:trPr>
        <w:tc>
          <w:tcPr>
            <w:tcW w:w="422"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568"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654"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含退養</w:t>
            </w:r>
            <w:proofErr w:type="gramEnd"/>
            <w:r w:rsidRPr="0052245F">
              <w:rPr>
                <w:rFonts w:hAnsi="標楷體"/>
                <w:snapToGrid w:val="0"/>
                <w:spacing w:val="-20"/>
                <w:kern w:val="0"/>
                <w:sz w:val="26"/>
                <w:szCs w:val="26"/>
              </w:rPr>
              <w:t>金</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98.00%</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98.00%</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92.90%</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84.45%</w:t>
            </w:r>
          </w:p>
        </w:tc>
      </w:tr>
      <w:tr w:rsidR="00091204" w:rsidRPr="0052245F" w:rsidTr="00CB0199">
        <w:trPr>
          <w:trHeight w:val="647"/>
        </w:trPr>
        <w:tc>
          <w:tcPr>
            <w:tcW w:w="422"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568" w:type="pct"/>
            <w:gridSpan w:val="2"/>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分母依</w:t>
            </w:r>
            <w:r w:rsidRPr="0052245F">
              <w:rPr>
                <w:rFonts w:hAnsi="標楷體"/>
                <w:snapToGrid w:val="0"/>
                <w:spacing w:val="-20"/>
                <w:kern w:val="0"/>
                <w:sz w:val="26"/>
                <w:szCs w:val="26"/>
              </w:rPr>
              <w:t>公務人員退</w:t>
            </w:r>
            <w:r w:rsidRPr="0052245F">
              <w:rPr>
                <w:rFonts w:hAnsi="標楷體" w:hint="eastAsia"/>
                <w:snapToGrid w:val="0"/>
                <w:spacing w:val="-20"/>
                <w:kern w:val="0"/>
                <w:sz w:val="26"/>
                <w:szCs w:val="26"/>
              </w:rPr>
              <w:t>撫法規計算【</w:t>
            </w:r>
            <w:r w:rsidRPr="0052245F">
              <w:rPr>
                <w:rFonts w:hAnsi="標楷體"/>
                <w:snapToGrid w:val="0"/>
                <w:spacing w:val="-20"/>
                <w:kern w:val="0"/>
                <w:sz w:val="26"/>
                <w:szCs w:val="26"/>
              </w:rPr>
              <w:t>B</w:t>
            </w:r>
            <w:r w:rsidRPr="0052245F">
              <w:rPr>
                <w:rFonts w:hAnsi="標楷體" w:hint="eastAsia"/>
                <w:snapToGrid w:val="0"/>
                <w:spacing w:val="-20"/>
                <w:kern w:val="0"/>
                <w:sz w:val="26"/>
                <w:szCs w:val="26"/>
              </w:rPr>
              <w:t>】</w:t>
            </w:r>
          </w:p>
        </w:tc>
        <w:tc>
          <w:tcPr>
            <w:tcW w:w="654"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不含退養</w:t>
            </w:r>
            <w:proofErr w:type="gramEnd"/>
            <w:r w:rsidRPr="0052245F">
              <w:rPr>
                <w:rFonts w:hAnsi="標楷體"/>
                <w:snapToGrid w:val="0"/>
                <w:spacing w:val="-20"/>
                <w:kern w:val="0"/>
                <w:sz w:val="26"/>
                <w:szCs w:val="26"/>
              </w:rPr>
              <w:t>金</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95.00%</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75.00%</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66.00%</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60.00%</w:t>
            </w:r>
          </w:p>
        </w:tc>
      </w:tr>
      <w:tr w:rsidR="00091204" w:rsidRPr="0052245F" w:rsidTr="00CB0199">
        <w:trPr>
          <w:trHeight w:val="20"/>
        </w:trPr>
        <w:tc>
          <w:tcPr>
            <w:tcW w:w="422"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568" w:type="pct"/>
            <w:gridSpan w:val="2"/>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654" w:type="pct"/>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含退養</w:t>
            </w:r>
            <w:proofErr w:type="gramEnd"/>
            <w:r w:rsidRPr="0052245F">
              <w:rPr>
                <w:rFonts w:hAnsi="標楷體"/>
                <w:snapToGrid w:val="0"/>
                <w:spacing w:val="-20"/>
                <w:kern w:val="0"/>
                <w:sz w:val="26"/>
                <w:szCs w:val="26"/>
              </w:rPr>
              <w:t>金</w:t>
            </w:r>
          </w:p>
        </w:tc>
        <w:tc>
          <w:tcPr>
            <w:tcW w:w="635"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167.10%</w:t>
            </w:r>
          </w:p>
        </w:tc>
        <w:tc>
          <w:tcPr>
            <w:tcW w:w="956"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167.10%</w:t>
            </w:r>
          </w:p>
        </w:tc>
        <w:tc>
          <w:tcPr>
            <w:tcW w:w="1103"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158.40%</w:t>
            </w:r>
          </w:p>
        </w:tc>
        <w:tc>
          <w:tcPr>
            <w:tcW w:w="662" w:type="pct"/>
            <w:shd w:val="clear" w:color="auto" w:fill="auto"/>
            <w:vAlign w:val="center"/>
          </w:tcPr>
          <w:p w:rsidR="00847A57" w:rsidRPr="0052245F" w:rsidRDefault="00847A57" w:rsidP="00CB0199">
            <w:pPr>
              <w:jc w:val="center"/>
              <w:rPr>
                <w:rFonts w:hAnsi="標楷體"/>
                <w:snapToGrid w:val="0"/>
                <w:spacing w:val="-20"/>
                <w:kern w:val="0"/>
                <w:sz w:val="26"/>
                <w:szCs w:val="26"/>
              </w:rPr>
            </w:pPr>
            <w:r w:rsidRPr="0052245F">
              <w:rPr>
                <w:rFonts w:hAnsi="標楷體" w:hint="eastAsia"/>
                <w:snapToGrid w:val="0"/>
                <w:spacing w:val="-20"/>
                <w:kern w:val="0"/>
                <w:sz w:val="26"/>
                <w:szCs w:val="26"/>
              </w:rPr>
              <w:t>144.00%</w:t>
            </w:r>
          </w:p>
        </w:tc>
      </w:tr>
    </w:tbl>
    <w:p w:rsidR="00847A57" w:rsidRPr="0052245F" w:rsidRDefault="00847A57" w:rsidP="00847A57">
      <w:pPr>
        <w:spacing w:line="300" w:lineRule="exact"/>
        <w:ind w:left="520" w:hangingChars="200" w:hanging="520"/>
        <w:rPr>
          <w:rFonts w:hAnsi="標楷體"/>
          <w:kern w:val="28"/>
          <w:sz w:val="24"/>
          <w:szCs w:val="24"/>
        </w:rPr>
      </w:pPr>
      <w:proofErr w:type="gramStart"/>
      <w:r w:rsidRPr="0052245F">
        <w:rPr>
          <w:rFonts w:hAnsi="標楷體"/>
          <w:kern w:val="28"/>
          <w:sz w:val="24"/>
          <w:szCs w:val="24"/>
        </w:rPr>
        <w:t>註</w:t>
      </w:r>
      <w:proofErr w:type="gramEnd"/>
      <w:r w:rsidRPr="0052245F">
        <w:rPr>
          <w:rFonts w:hAnsi="標楷體"/>
          <w:kern w:val="28"/>
          <w:sz w:val="24"/>
          <w:szCs w:val="24"/>
        </w:rPr>
        <w:t>：本表均以</w:t>
      </w:r>
      <w:proofErr w:type="gramStart"/>
      <w:r w:rsidRPr="0052245F">
        <w:rPr>
          <w:rFonts w:hAnsi="標楷體"/>
          <w:kern w:val="28"/>
          <w:sz w:val="24"/>
          <w:szCs w:val="24"/>
        </w:rPr>
        <w:t>106</w:t>
      </w:r>
      <w:proofErr w:type="gramEnd"/>
      <w:r w:rsidRPr="0052245F">
        <w:rPr>
          <w:rFonts w:hAnsi="標楷體"/>
          <w:kern w:val="28"/>
          <w:sz w:val="24"/>
          <w:szCs w:val="24"/>
        </w:rPr>
        <w:t>年度待遇標準計算，退休生效日為105</w:t>
      </w:r>
      <w:r w:rsidRPr="0052245F">
        <w:rPr>
          <w:rFonts w:hAnsi="標楷體" w:hint="eastAsia"/>
          <w:kern w:val="28"/>
          <w:sz w:val="24"/>
          <w:szCs w:val="24"/>
        </w:rPr>
        <w:t>年</w:t>
      </w:r>
      <w:r w:rsidRPr="0052245F">
        <w:rPr>
          <w:rFonts w:hAnsi="標楷體"/>
          <w:kern w:val="28"/>
          <w:sz w:val="24"/>
          <w:szCs w:val="24"/>
        </w:rPr>
        <w:t>7</w:t>
      </w:r>
      <w:r w:rsidRPr="0052245F">
        <w:rPr>
          <w:rFonts w:hAnsi="標楷體" w:hint="eastAsia"/>
          <w:kern w:val="28"/>
          <w:sz w:val="24"/>
          <w:szCs w:val="24"/>
        </w:rPr>
        <w:t>月</w:t>
      </w:r>
      <w:r w:rsidRPr="0052245F">
        <w:rPr>
          <w:rFonts w:hAnsi="標楷體"/>
          <w:kern w:val="28"/>
          <w:sz w:val="24"/>
          <w:szCs w:val="24"/>
        </w:rPr>
        <w:t>1</w:t>
      </w:r>
      <w:r w:rsidRPr="0052245F">
        <w:rPr>
          <w:rFonts w:hAnsi="標楷體" w:hint="eastAsia"/>
          <w:kern w:val="28"/>
          <w:sz w:val="24"/>
          <w:szCs w:val="24"/>
        </w:rPr>
        <w:t>日，退休時年齡為60歲</w:t>
      </w:r>
      <w:r w:rsidRPr="0052245F">
        <w:rPr>
          <w:rFonts w:hAnsi="標楷體"/>
          <w:kern w:val="28"/>
          <w:sz w:val="24"/>
          <w:szCs w:val="24"/>
        </w:rPr>
        <w:t>。</w:t>
      </w:r>
      <w:r w:rsidRPr="0052245F">
        <w:rPr>
          <w:rFonts w:hAnsi="標楷體" w:hint="eastAsia"/>
          <w:kern w:val="28"/>
          <w:sz w:val="24"/>
          <w:szCs w:val="24"/>
        </w:rPr>
        <w:t>有關按</w:t>
      </w:r>
      <w:r w:rsidRPr="0052245F">
        <w:rPr>
          <w:rFonts w:hAnsi="標楷體"/>
          <w:kern w:val="28"/>
          <w:sz w:val="24"/>
          <w:szCs w:val="24"/>
        </w:rPr>
        <w:t>公務人員退</w:t>
      </w:r>
      <w:r w:rsidRPr="0052245F">
        <w:rPr>
          <w:rFonts w:hAnsi="標楷體" w:hint="eastAsia"/>
          <w:kern w:val="28"/>
          <w:sz w:val="24"/>
          <w:szCs w:val="24"/>
        </w:rPr>
        <w:t>撫法規所計算之</w:t>
      </w:r>
      <w:r w:rsidRPr="0052245F">
        <w:rPr>
          <w:rFonts w:hAnsi="標楷體"/>
          <w:kern w:val="28"/>
          <w:sz w:val="24"/>
          <w:szCs w:val="24"/>
        </w:rPr>
        <w:t>退休所得替代率</w:t>
      </w:r>
      <w:r w:rsidRPr="0052245F">
        <w:rPr>
          <w:rFonts w:hAnsi="標楷體" w:hint="eastAsia"/>
          <w:kern w:val="28"/>
          <w:sz w:val="24"/>
          <w:szCs w:val="24"/>
        </w:rPr>
        <w:t>，於本次年金改革前，係依</w:t>
      </w:r>
      <w:r w:rsidRPr="0052245F">
        <w:rPr>
          <w:rFonts w:hAnsi="標楷體"/>
          <w:kern w:val="28"/>
          <w:sz w:val="24"/>
          <w:szCs w:val="24"/>
        </w:rPr>
        <w:t>公務人員退休法</w:t>
      </w:r>
      <w:r w:rsidRPr="0052245F">
        <w:rPr>
          <w:rFonts w:hAnsi="標楷體" w:hint="eastAsia"/>
          <w:kern w:val="28"/>
          <w:sz w:val="24"/>
          <w:szCs w:val="24"/>
        </w:rPr>
        <w:t>（舊法）</w:t>
      </w:r>
      <w:r w:rsidRPr="0052245F">
        <w:rPr>
          <w:rFonts w:hAnsi="標楷體"/>
          <w:kern w:val="28"/>
          <w:sz w:val="24"/>
          <w:szCs w:val="24"/>
        </w:rPr>
        <w:t>第32條</w:t>
      </w:r>
      <w:r w:rsidRPr="0052245F">
        <w:rPr>
          <w:rFonts w:hAnsi="標楷體" w:hint="eastAsia"/>
          <w:kern w:val="28"/>
          <w:sz w:val="24"/>
          <w:szCs w:val="24"/>
        </w:rPr>
        <w:t>相關規定為母數內涵，計算</w:t>
      </w:r>
      <w:r w:rsidRPr="0052245F">
        <w:rPr>
          <w:rFonts w:hAnsi="標楷體"/>
          <w:kern w:val="28"/>
          <w:sz w:val="24"/>
          <w:szCs w:val="24"/>
        </w:rPr>
        <w:t>退休所得替代率</w:t>
      </w:r>
      <w:r w:rsidRPr="0052245F">
        <w:rPr>
          <w:rFonts w:hAnsi="標楷體" w:hint="eastAsia"/>
          <w:kern w:val="28"/>
          <w:sz w:val="24"/>
          <w:szCs w:val="24"/>
        </w:rPr>
        <w:t>，於</w:t>
      </w:r>
      <w:proofErr w:type="gramStart"/>
      <w:r w:rsidRPr="0052245F">
        <w:rPr>
          <w:rFonts w:hAnsi="標楷體" w:hint="eastAsia"/>
          <w:kern w:val="28"/>
          <w:sz w:val="24"/>
          <w:szCs w:val="24"/>
        </w:rPr>
        <w:t>年改後</w:t>
      </w:r>
      <w:proofErr w:type="gramEnd"/>
      <w:r w:rsidRPr="0052245F">
        <w:rPr>
          <w:rFonts w:hAnsi="標楷體" w:hint="eastAsia"/>
          <w:kern w:val="28"/>
          <w:sz w:val="24"/>
          <w:szCs w:val="24"/>
        </w:rPr>
        <w:t>，則依</w:t>
      </w:r>
      <w:r w:rsidR="008F1A65" w:rsidRPr="0052245F">
        <w:rPr>
          <w:rFonts w:hAnsi="標楷體"/>
          <w:kern w:val="28"/>
          <w:sz w:val="24"/>
          <w:szCs w:val="24"/>
        </w:rPr>
        <w:t>退撫法</w:t>
      </w:r>
      <w:r w:rsidRPr="0052245F">
        <w:rPr>
          <w:rFonts w:hAnsi="標楷體" w:hint="eastAsia"/>
          <w:kern w:val="28"/>
          <w:sz w:val="24"/>
          <w:szCs w:val="24"/>
        </w:rPr>
        <w:t>第4條相關規定計算之。</w:t>
      </w:r>
    </w:p>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847A57" w:rsidRPr="0052245F" w:rsidRDefault="00847A57" w:rsidP="00847A57">
      <w:pPr>
        <w:rPr>
          <w:rFonts w:hAnsi="標楷體"/>
          <w:kern w:val="28"/>
          <w:sz w:val="28"/>
          <w:szCs w:val="24"/>
        </w:rPr>
        <w:sectPr w:rsidR="00847A57" w:rsidRPr="0052245F" w:rsidSect="00CB0199">
          <w:pgSz w:w="11907" w:h="16840" w:code="9"/>
          <w:pgMar w:top="1701" w:right="1418" w:bottom="1418" w:left="1418" w:header="851" w:footer="851" w:gutter="227"/>
          <w:cols w:space="425"/>
          <w:docGrid w:type="linesAndChars" w:linePitch="457" w:charSpace="4127"/>
        </w:sectPr>
      </w:pPr>
    </w:p>
    <w:p w:rsidR="00847A57" w:rsidRPr="0052245F" w:rsidRDefault="00847A57" w:rsidP="00A80A6F">
      <w:pPr>
        <w:pStyle w:val="a0"/>
        <w:numPr>
          <w:ilvl w:val="0"/>
          <w:numId w:val="25"/>
        </w:numPr>
        <w:tabs>
          <w:tab w:val="clear" w:pos="1440"/>
        </w:tabs>
        <w:ind w:left="1201" w:hanging="1201"/>
        <w:rPr>
          <w:rFonts w:hAnsi="標楷體"/>
          <w:sz w:val="28"/>
          <w:szCs w:val="28"/>
        </w:rPr>
      </w:pPr>
      <w:r w:rsidRPr="0052245F">
        <w:rPr>
          <w:rFonts w:hAnsi="標楷體"/>
          <w:sz w:val="28"/>
          <w:szCs w:val="28"/>
        </w:rPr>
        <w:lastRenderedPageBreak/>
        <w:t>檢察官-純新制，任職35年800</w:t>
      </w:r>
      <w:proofErr w:type="gramStart"/>
      <w:r w:rsidRPr="0052245F">
        <w:rPr>
          <w:rFonts w:hAnsi="標楷體"/>
          <w:sz w:val="28"/>
          <w:szCs w:val="28"/>
        </w:rPr>
        <w:t>俸</w:t>
      </w:r>
      <w:proofErr w:type="gramEnd"/>
      <w:r w:rsidRPr="0052245F">
        <w:rPr>
          <w:rFonts w:hAnsi="標楷體"/>
          <w:sz w:val="28"/>
          <w:szCs w:val="28"/>
        </w:rPr>
        <w:t>點：</w:t>
      </w:r>
      <w:proofErr w:type="gramStart"/>
      <w:r w:rsidRPr="0052245F">
        <w:rPr>
          <w:rFonts w:hAnsi="標楷體"/>
          <w:sz w:val="28"/>
          <w:szCs w:val="28"/>
        </w:rPr>
        <w:t>採</w:t>
      </w:r>
      <w:proofErr w:type="gramEnd"/>
      <w:r w:rsidRPr="0052245F">
        <w:rPr>
          <w:rFonts w:hAnsi="標楷體"/>
          <w:sz w:val="28"/>
          <w:szCs w:val="28"/>
        </w:rPr>
        <w:t>10年調降75%→60%</w:t>
      </w:r>
    </w:p>
    <w:tbl>
      <w:tblPr>
        <w:tblStyle w:val="afb"/>
        <w:tblW w:w="5282" w:type="pct"/>
        <w:tblInd w:w="-256" w:type="dxa"/>
        <w:tblCellMar>
          <w:left w:w="28" w:type="dxa"/>
          <w:right w:w="28" w:type="dxa"/>
        </w:tblCellMar>
        <w:tblLook w:val="04A0" w:firstRow="1" w:lastRow="0" w:firstColumn="1" w:lastColumn="0" w:noHBand="0" w:noVBand="1"/>
      </w:tblPr>
      <w:tblGrid>
        <w:gridCol w:w="770"/>
        <w:gridCol w:w="558"/>
        <w:gridCol w:w="472"/>
        <w:gridCol w:w="1203"/>
        <w:gridCol w:w="1146"/>
        <w:gridCol w:w="1926"/>
        <w:gridCol w:w="2040"/>
        <w:gridCol w:w="1217"/>
      </w:tblGrid>
      <w:tr w:rsidR="00091204" w:rsidRPr="0052245F" w:rsidTr="008B755E">
        <w:trPr>
          <w:trHeight w:val="20"/>
        </w:trPr>
        <w:tc>
          <w:tcPr>
            <w:tcW w:w="1650" w:type="pct"/>
            <w:gridSpan w:val="4"/>
            <w:vMerge w:val="restart"/>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項目</w:t>
            </w:r>
          </w:p>
        </w:tc>
        <w:tc>
          <w:tcPr>
            <w:tcW w:w="624" w:type="pct"/>
            <w:vMerge w:val="restar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年金改革前</w:t>
            </w:r>
          </w:p>
        </w:tc>
        <w:tc>
          <w:tcPr>
            <w:tcW w:w="2725" w:type="pct"/>
            <w:gridSpan w:val="3"/>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年金改革後</w:t>
            </w:r>
          </w:p>
        </w:tc>
      </w:tr>
      <w:tr w:rsidR="00091204" w:rsidRPr="0052245F" w:rsidTr="008B755E">
        <w:trPr>
          <w:trHeight w:val="20"/>
        </w:trPr>
        <w:tc>
          <w:tcPr>
            <w:tcW w:w="1650" w:type="pct"/>
            <w:gridSpan w:val="4"/>
            <w:vMerge/>
            <w:tcBorders>
              <w:tl2br w:val="nil"/>
            </w:tcBorders>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624" w:type="pct"/>
            <w:vMerge/>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60"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107.7.1~108.12.31</w:t>
            </w:r>
          </w:p>
        </w:tc>
        <w:tc>
          <w:tcPr>
            <w:tcW w:w="1103"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114.1.1~114.12.31</w:t>
            </w:r>
          </w:p>
        </w:tc>
        <w:tc>
          <w:tcPr>
            <w:tcW w:w="662" w:type="pct"/>
            <w:shd w:val="clear" w:color="auto" w:fill="EEECE1" w:themeFill="background2"/>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118.1.1以後</w:t>
            </w:r>
          </w:p>
        </w:tc>
      </w:tr>
      <w:tr w:rsidR="00091204" w:rsidRPr="0052245F" w:rsidTr="008B755E">
        <w:trPr>
          <w:trHeight w:val="20"/>
        </w:trPr>
        <w:tc>
          <w:tcPr>
            <w:tcW w:w="1650" w:type="pct"/>
            <w:gridSpan w:val="4"/>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退養金百分比</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140%</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140%</w:t>
            </w:r>
          </w:p>
        </w:tc>
      </w:tr>
      <w:tr w:rsidR="00091204" w:rsidRPr="0052245F" w:rsidTr="008B755E">
        <w:trPr>
          <w:trHeight w:val="20"/>
        </w:trPr>
        <w:tc>
          <w:tcPr>
            <w:tcW w:w="423" w:type="pct"/>
            <w:vMerge w:val="restart"/>
            <w:shd w:val="clear" w:color="auto" w:fill="auto"/>
            <w:vAlign w:val="center"/>
          </w:tcPr>
          <w:p w:rsidR="00847A57" w:rsidRPr="0052245F" w:rsidRDefault="00847A57" w:rsidP="00CB0199">
            <w:pPr>
              <w:adjustRightInd w:val="0"/>
              <w:snapToGrid w:val="0"/>
              <w:spacing w:line="320" w:lineRule="exact"/>
              <w:jc w:val="center"/>
              <w:rPr>
                <w:rFonts w:hAnsi="標楷體"/>
                <w:snapToGrid w:val="0"/>
                <w:spacing w:val="-20"/>
                <w:kern w:val="0"/>
                <w:sz w:val="26"/>
                <w:szCs w:val="26"/>
              </w:rPr>
            </w:pPr>
            <w:r w:rsidRPr="0052245F">
              <w:rPr>
                <w:rFonts w:hAnsi="標楷體"/>
                <w:snapToGrid w:val="0"/>
                <w:spacing w:val="-20"/>
                <w:kern w:val="0"/>
                <w:sz w:val="26"/>
                <w:szCs w:val="26"/>
              </w:rPr>
              <w:t>退休</w:t>
            </w:r>
          </w:p>
          <w:p w:rsidR="00847A57" w:rsidRPr="0052245F" w:rsidRDefault="00847A57" w:rsidP="00CB0199">
            <w:pPr>
              <w:adjustRightInd w:val="0"/>
              <w:snapToGrid w:val="0"/>
              <w:spacing w:line="320" w:lineRule="exact"/>
              <w:jc w:val="center"/>
              <w:rPr>
                <w:rFonts w:hAnsi="標楷體"/>
                <w:snapToGrid w:val="0"/>
                <w:spacing w:val="-20"/>
                <w:kern w:val="0"/>
                <w:sz w:val="26"/>
                <w:szCs w:val="26"/>
              </w:rPr>
            </w:pPr>
            <w:r w:rsidRPr="0052245F">
              <w:rPr>
                <w:rFonts w:hAnsi="標楷體"/>
                <w:snapToGrid w:val="0"/>
                <w:spacing w:val="-20"/>
                <w:kern w:val="0"/>
                <w:sz w:val="26"/>
                <w:szCs w:val="26"/>
              </w:rPr>
              <w:t>所得</w:t>
            </w:r>
          </w:p>
        </w:tc>
        <w:tc>
          <w:tcPr>
            <w:tcW w:w="309" w:type="pct"/>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月退休金</w:t>
            </w:r>
          </w:p>
        </w:tc>
        <w:tc>
          <w:tcPr>
            <w:tcW w:w="918" w:type="pct"/>
            <w:gridSpan w:val="2"/>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改革前金額</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74,305</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74,305</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309"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18" w:type="pct"/>
            <w:gridSpan w:val="2"/>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改革後扣減</w:t>
            </w:r>
            <w:proofErr w:type="gramEnd"/>
            <w:r w:rsidRPr="0052245F">
              <w:rPr>
                <w:rFonts w:hAnsi="標楷體"/>
                <w:snapToGrid w:val="0"/>
                <w:spacing w:val="-20"/>
                <w:kern w:val="0"/>
                <w:sz w:val="26"/>
                <w:szCs w:val="26"/>
              </w:rPr>
              <w:t>金額</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10,615</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309"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18" w:type="pct"/>
            <w:gridSpan w:val="2"/>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扣減後月退休金</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74,305</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63,690</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309" w:type="pct"/>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公保每月優存利息</w:t>
            </w:r>
          </w:p>
        </w:tc>
        <w:tc>
          <w:tcPr>
            <w:tcW w:w="918" w:type="pct"/>
            <w:gridSpan w:val="2"/>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改革前金額</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309"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18" w:type="pct"/>
            <w:gridSpan w:val="2"/>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改革後扣減</w:t>
            </w:r>
            <w:proofErr w:type="gramEnd"/>
            <w:r w:rsidRPr="0052245F">
              <w:rPr>
                <w:rFonts w:hAnsi="標楷體"/>
                <w:snapToGrid w:val="0"/>
                <w:spacing w:val="-20"/>
                <w:kern w:val="0"/>
                <w:sz w:val="26"/>
                <w:szCs w:val="26"/>
              </w:rPr>
              <w:t>金額</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309"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18" w:type="pct"/>
            <w:gridSpan w:val="2"/>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扣</w:t>
            </w:r>
            <w:proofErr w:type="gramStart"/>
            <w:r w:rsidRPr="0052245F">
              <w:rPr>
                <w:rFonts w:hAnsi="標楷體"/>
                <w:snapToGrid w:val="0"/>
                <w:spacing w:val="-20"/>
                <w:kern w:val="0"/>
                <w:sz w:val="26"/>
                <w:szCs w:val="26"/>
              </w:rPr>
              <w:t>減後優存</w:t>
            </w:r>
            <w:proofErr w:type="gramEnd"/>
            <w:r w:rsidRPr="0052245F">
              <w:rPr>
                <w:rFonts w:hAnsi="標楷體"/>
                <w:snapToGrid w:val="0"/>
                <w:spacing w:val="-20"/>
                <w:kern w:val="0"/>
                <w:sz w:val="26"/>
                <w:szCs w:val="26"/>
              </w:rPr>
              <w:t>利息</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0</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309" w:type="pct"/>
            <w:vMerge w:val="restar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月退養金</w:t>
            </w:r>
          </w:p>
        </w:tc>
        <w:tc>
          <w:tcPr>
            <w:tcW w:w="918" w:type="pct"/>
            <w:gridSpan w:val="2"/>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按退養金百分比</w:t>
            </w:r>
          </w:p>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核算之月退養金</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104,027</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89,166</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309"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18" w:type="pct"/>
            <w:gridSpan w:val="2"/>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減發金額</w:t>
            </w:r>
            <w:proofErr w:type="gramEnd"/>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952</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0</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309" w:type="pct"/>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918" w:type="pct"/>
            <w:gridSpan w:val="2"/>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減發後</w:t>
            </w:r>
            <w:proofErr w:type="gramEnd"/>
            <w:r w:rsidRPr="0052245F">
              <w:rPr>
                <w:rFonts w:hAnsi="標楷體"/>
                <w:snapToGrid w:val="0"/>
                <w:spacing w:val="-20"/>
                <w:kern w:val="0"/>
                <w:sz w:val="26"/>
                <w:szCs w:val="26"/>
              </w:rPr>
              <w:t>月退養金</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103,075</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89,166</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1227" w:type="pct"/>
            <w:gridSpan w:val="3"/>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r w:rsidRPr="0052245F">
              <w:rPr>
                <w:rFonts w:hAnsi="標楷體"/>
                <w:snapToGrid w:val="0"/>
                <w:spacing w:val="-20"/>
                <w:kern w:val="0"/>
                <w:sz w:val="26"/>
                <w:szCs w:val="26"/>
              </w:rPr>
              <w:t>合計</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177,380</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152,856</w:t>
            </w:r>
          </w:p>
        </w:tc>
      </w:tr>
      <w:tr w:rsidR="00091204" w:rsidRPr="0052245F" w:rsidTr="008B755E">
        <w:trPr>
          <w:trHeight w:val="20"/>
        </w:trPr>
        <w:tc>
          <w:tcPr>
            <w:tcW w:w="1650" w:type="pct"/>
            <w:gridSpan w:val="4"/>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同</w:t>
            </w:r>
            <w:proofErr w:type="gramStart"/>
            <w:r w:rsidRPr="0052245F">
              <w:rPr>
                <w:rFonts w:hAnsi="標楷體"/>
                <w:snapToGrid w:val="0"/>
                <w:spacing w:val="-20"/>
                <w:kern w:val="0"/>
                <w:sz w:val="26"/>
                <w:szCs w:val="26"/>
              </w:rPr>
              <w:t>俸</w:t>
            </w:r>
            <w:proofErr w:type="gramEnd"/>
            <w:r w:rsidRPr="0052245F">
              <w:rPr>
                <w:rFonts w:hAnsi="標楷體"/>
                <w:snapToGrid w:val="0"/>
                <w:spacing w:val="-20"/>
                <w:kern w:val="0"/>
                <w:sz w:val="26"/>
                <w:szCs w:val="26"/>
              </w:rPr>
              <w:t>級現職法官每月俸給</w:t>
            </w:r>
          </w:p>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（本</w:t>
            </w:r>
            <w:proofErr w:type="gramStart"/>
            <w:r w:rsidRPr="0052245F">
              <w:rPr>
                <w:rFonts w:hAnsi="標楷體"/>
                <w:snapToGrid w:val="0"/>
                <w:spacing w:val="-20"/>
                <w:kern w:val="0"/>
                <w:sz w:val="26"/>
                <w:szCs w:val="26"/>
              </w:rPr>
              <w:t>俸</w:t>
            </w:r>
            <w:proofErr w:type="gramEnd"/>
            <w:r w:rsidRPr="0052245F">
              <w:rPr>
                <w:rFonts w:hAnsi="標楷體"/>
                <w:snapToGrid w:val="0"/>
                <w:spacing w:val="-20"/>
                <w:kern w:val="0"/>
                <w:sz w:val="26"/>
                <w:szCs w:val="26"/>
              </w:rPr>
              <w:t>、專業加給、職務加給）</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181,000</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181,000</w:t>
            </w:r>
          </w:p>
        </w:tc>
      </w:tr>
      <w:tr w:rsidR="00091204" w:rsidRPr="0052245F" w:rsidTr="008B755E">
        <w:trPr>
          <w:trHeight w:val="20"/>
        </w:trPr>
        <w:tc>
          <w:tcPr>
            <w:tcW w:w="423" w:type="pct"/>
            <w:vMerge w:val="restart"/>
            <w:shd w:val="clear" w:color="auto" w:fill="auto"/>
            <w:vAlign w:val="center"/>
          </w:tcPr>
          <w:p w:rsidR="00847A57" w:rsidRPr="0052245F" w:rsidRDefault="00847A57" w:rsidP="00CB0199">
            <w:pPr>
              <w:adjustRightInd w:val="0"/>
              <w:snapToGrid w:val="0"/>
              <w:spacing w:line="320" w:lineRule="exact"/>
              <w:jc w:val="center"/>
              <w:rPr>
                <w:rFonts w:hAnsi="標楷體"/>
                <w:snapToGrid w:val="0"/>
                <w:spacing w:val="-20"/>
                <w:kern w:val="0"/>
                <w:sz w:val="26"/>
                <w:szCs w:val="26"/>
              </w:rPr>
            </w:pPr>
            <w:r w:rsidRPr="0052245F">
              <w:rPr>
                <w:rFonts w:hAnsi="標楷體"/>
                <w:snapToGrid w:val="0"/>
                <w:spacing w:val="-20"/>
                <w:kern w:val="0"/>
                <w:sz w:val="26"/>
                <w:szCs w:val="26"/>
              </w:rPr>
              <w:t>退休所得替代率</w:t>
            </w:r>
          </w:p>
        </w:tc>
        <w:tc>
          <w:tcPr>
            <w:tcW w:w="572" w:type="pct"/>
            <w:gridSpan w:val="2"/>
            <w:vMerge w:val="restart"/>
            <w:shd w:val="clear" w:color="auto" w:fill="auto"/>
            <w:vAlign w:val="center"/>
          </w:tcPr>
          <w:p w:rsidR="00847A57" w:rsidRPr="0052245F" w:rsidRDefault="00847A57" w:rsidP="00CB0199">
            <w:pPr>
              <w:adjustRightInd w:val="0"/>
              <w:snapToGrid w:val="0"/>
              <w:spacing w:line="32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分母依法官法第98條規定計算【</w:t>
            </w:r>
            <w:r w:rsidRPr="0052245F">
              <w:rPr>
                <w:rFonts w:hAnsi="標楷體"/>
                <w:snapToGrid w:val="0"/>
                <w:spacing w:val="-20"/>
                <w:kern w:val="0"/>
                <w:sz w:val="26"/>
                <w:szCs w:val="26"/>
              </w:rPr>
              <w:t>A</w:t>
            </w:r>
            <w:r w:rsidRPr="0052245F">
              <w:rPr>
                <w:rFonts w:hAnsi="標楷體" w:hint="eastAsia"/>
                <w:snapToGrid w:val="0"/>
                <w:spacing w:val="-20"/>
                <w:kern w:val="0"/>
                <w:sz w:val="26"/>
                <w:szCs w:val="26"/>
              </w:rPr>
              <w:t>】</w:t>
            </w:r>
          </w:p>
        </w:tc>
        <w:tc>
          <w:tcPr>
            <w:tcW w:w="655"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不含退養</w:t>
            </w:r>
            <w:proofErr w:type="gramEnd"/>
            <w:r w:rsidRPr="0052245F">
              <w:rPr>
                <w:rFonts w:hAnsi="標楷體"/>
                <w:snapToGrid w:val="0"/>
                <w:spacing w:val="-20"/>
                <w:kern w:val="0"/>
                <w:sz w:val="26"/>
                <w:szCs w:val="26"/>
              </w:rPr>
              <w:t>金</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41.05%</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35.19%</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320" w:lineRule="exact"/>
              <w:jc w:val="center"/>
              <w:rPr>
                <w:rFonts w:hAnsi="標楷體"/>
                <w:snapToGrid w:val="0"/>
                <w:spacing w:val="-20"/>
                <w:kern w:val="0"/>
                <w:sz w:val="26"/>
                <w:szCs w:val="26"/>
              </w:rPr>
            </w:pPr>
          </w:p>
        </w:tc>
        <w:tc>
          <w:tcPr>
            <w:tcW w:w="572" w:type="pct"/>
            <w:gridSpan w:val="2"/>
            <w:vMerge/>
            <w:shd w:val="clear" w:color="auto" w:fill="auto"/>
            <w:vAlign w:val="center"/>
          </w:tcPr>
          <w:p w:rsidR="00847A57" w:rsidRPr="0052245F" w:rsidRDefault="00847A57" w:rsidP="00CB0199">
            <w:pPr>
              <w:adjustRightInd w:val="0"/>
              <w:snapToGrid w:val="0"/>
              <w:spacing w:line="320" w:lineRule="exact"/>
              <w:jc w:val="center"/>
              <w:rPr>
                <w:rFonts w:hAnsi="標楷體"/>
                <w:snapToGrid w:val="0"/>
                <w:spacing w:val="-20"/>
                <w:kern w:val="0"/>
                <w:sz w:val="26"/>
                <w:szCs w:val="26"/>
              </w:rPr>
            </w:pPr>
          </w:p>
        </w:tc>
        <w:tc>
          <w:tcPr>
            <w:tcW w:w="655"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含退養</w:t>
            </w:r>
            <w:proofErr w:type="gramEnd"/>
            <w:r w:rsidRPr="0052245F">
              <w:rPr>
                <w:rFonts w:hAnsi="標楷體"/>
                <w:snapToGrid w:val="0"/>
                <w:spacing w:val="-20"/>
                <w:kern w:val="0"/>
                <w:sz w:val="26"/>
                <w:szCs w:val="26"/>
              </w:rPr>
              <w:t>金</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98.00%</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84.45%</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320" w:lineRule="exact"/>
              <w:jc w:val="center"/>
              <w:rPr>
                <w:rFonts w:hAnsi="標楷體"/>
                <w:snapToGrid w:val="0"/>
                <w:spacing w:val="-20"/>
                <w:kern w:val="0"/>
                <w:sz w:val="26"/>
                <w:szCs w:val="26"/>
              </w:rPr>
            </w:pPr>
          </w:p>
        </w:tc>
        <w:tc>
          <w:tcPr>
            <w:tcW w:w="572" w:type="pct"/>
            <w:gridSpan w:val="2"/>
            <w:vMerge w:val="restart"/>
            <w:shd w:val="clear" w:color="auto" w:fill="auto"/>
            <w:vAlign w:val="center"/>
          </w:tcPr>
          <w:p w:rsidR="00847A57" w:rsidRPr="0052245F" w:rsidRDefault="00847A57" w:rsidP="00CB0199">
            <w:pPr>
              <w:adjustRightInd w:val="0"/>
              <w:snapToGrid w:val="0"/>
              <w:spacing w:line="32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分母依</w:t>
            </w:r>
            <w:r w:rsidRPr="0052245F">
              <w:rPr>
                <w:rFonts w:hAnsi="標楷體"/>
                <w:snapToGrid w:val="0"/>
                <w:spacing w:val="-20"/>
                <w:kern w:val="0"/>
                <w:sz w:val="26"/>
                <w:szCs w:val="26"/>
              </w:rPr>
              <w:t>公務人員退</w:t>
            </w:r>
            <w:r w:rsidRPr="0052245F">
              <w:rPr>
                <w:rFonts w:hAnsi="標楷體" w:hint="eastAsia"/>
                <w:snapToGrid w:val="0"/>
                <w:spacing w:val="-20"/>
                <w:kern w:val="0"/>
                <w:sz w:val="26"/>
                <w:szCs w:val="26"/>
              </w:rPr>
              <w:t>撫法規計算【</w:t>
            </w:r>
            <w:r w:rsidRPr="0052245F">
              <w:rPr>
                <w:rFonts w:hAnsi="標楷體"/>
                <w:snapToGrid w:val="0"/>
                <w:spacing w:val="-20"/>
                <w:kern w:val="0"/>
                <w:sz w:val="26"/>
                <w:szCs w:val="26"/>
              </w:rPr>
              <w:t>B</w:t>
            </w:r>
            <w:r w:rsidRPr="0052245F">
              <w:rPr>
                <w:rFonts w:hAnsi="標楷體" w:hint="eastAsia"/>
                <w:snapToGrid w:val="0"/>
                <w:spacing w:val="-20"/>
                <w:kern w:val="0"/>
                <w:sz w:val="26"/>
                <w:szCs w:val="26"/>
              </w:rPr>
              <w:t>】</w:t>
            </w:r>
          </w:p>
        </w:tc>
        <w:tc>
          <w:tcPr>
            <w:tcW w:w="655"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不含退養</w:t>
            </w:r>
            <w:proofErr w:type="gramEnd"/>
            <w:r w:rsidRPr="0052245F">
              <w:rPr>
                <w:rFonts w:hAnsi="標楷體"/>
                <w:snapToGrid w:val="0"/>
                <w:spacing w:val="-20"/>
                <w:kern w:val="0"/>
                <w:sz w:val="26"/>
                <w:szCs w:val="26"/>
              </w:rPr>
              <w:t>金</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70.00%</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60.00%</w:t>
            </w:r>
          </w:p>
        </w:tc>
      </w:tr>
      <w:tr w:rsidR="00091204" w:rsidRPr="0052245F" w:rsidTr="008B755E">
        <w:trPr>
          <w:trHeight w:val="20"/>
        </w:trPr>
        <w:tc>
          <w:tcPr>
            <w:tcW w:w="423" w:type="pct"/>
            <w:vMerge/>
            <w:shd w:val="clear" w:color="auto" w:fill="auto"/>
            <w:vAlign w:val="center"/>
          </w:tcPr>
          <w:p w:rsidR="00847A57" w:rsidRPr="0052245F" w:rsidRDefault="00847A57" w:rsidP="00CB0199">
            <w:pPr>
              <w:adjustRightInd w:val="0"/>
              <w:snapToGrid w:val="0"/>
              <w:spacing w:line="240" w:lineRule="exact"/>
              <w:jc w:val="center"/>
              <w:rPr>
                <w:rFonts w:hAnsi="標楷體"/>
                <w:snapToGrid w:val="0"/>
                <w:spacing w:val="-20"/>
                <w:kern w:val="0"/>
                <w:sz w:val="26"/>
                <w:szCs w:val="26"/>
              </w:rPr>
            </w:pPr>
          </w:p>
        </w:tc>
        <w:tc>
          <w:tcPr>
            <w:tcW w:w="572" w:type="pct"/>
            <w:gridSpan w:val="2"/>
            <w:vMerge/>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
        </w:tc>
        <w:tc>
          <w:tcPr>
            <w:tcW w:w="655"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proofErr w:type="gramStart"/>
            <w:r w:rsidRPr="0052245F">
              <w:rPr>
                <w:rFonts w:hAnsi="標楷體"/>
                <w:snapToGrid w:val="0"/>
                <w:spacing w:val="-20"/>
                <w:kern w:val="0"/>
                <w:sz w:val="26"/>
                <w:szCs w:val="26"/>
              </w:rPr>
              <w:t>含退養</w:t>
            </w:r>
            <w:proofErr w:type="gramEnd"/>
            <w:r w:rsidRPr="0052245F">
              <w:rPr>
                <w:rFonts w:hAnsi="標楷體"/>
                <w:snapToGrid w:val="0"/>
                <w:spacing w:val="-20"/>
                <w:kern w:val="0"/>
                <w:sz w:val="26"/>
                <w:szCs w:val="26"/>
              </w:rPr>
              <w:t>金</w:t>
            </w:r>
          </w:p>
        </w:tc>
        <w:tc>
          <w:tcPr>
            <w:tcW w:w="624"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167.10%</w:t>
            </w:r>
          </w:p>
        </w:tc>
        <w:tc>
          <w:tcPr>
            <w:tcW w:w="960"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1103"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hint="eastAsia"/>
                <w:snapToGrid w:val="0"/>
                <w:spacing w:val="-20"/>
                <w:kern w:val="0"/>
                <w:sz w:val="26"/>
                <w:szCs w:val="26"/>
              </w:rPr>
              <w:t>－</w:t>
            </w:r>
          </w:p>
        </w:tc>
        <w:tc>
          <w:tcPr>
            <w:tcW w:w="662" w:type="pct"/>
            <w:shd w:val="clear" w:color="auto" w:fill="auto"/>
            <w:vAlign w:val="center"/>
          </w:tcPr>
          <w:p w:rsidR="00847A57" w:rsidRPr="0052245F" w:rsidRDefault="00847A57" w:rsidP="00CB0199">
            <w:pPr>
              <w:adjustRightInd w:val="0"/>
              <w:snapToGrid w:val="0"/>
              <w:spacing w:line="300" w:lineRule="exact"/>
              <w:jc w:val="center"/>
              <w:rPr>
                <w:rFonts w:hAnsi="標楷體"/>
                <w:snapToGrid w:val="0"/>
                <w:spacing w:val="-20"/>
                <w:kern w:val="0"/>
                <w:sz w:val="26"/>
                <w:szCs w:val="26"/>
              </w:rPr>
            </w:pPr>
            <w:r w:rsidRPr="0052245F">
              <w:rPr>
                <w:rFonts w:hAnsi="標楷體"/>
                <w:snapToGrid w:val="0"/>
                <w:spacing w:val="-20"/>
                <w:kern w:val="0"/>
                <w:sz w:val="26"/>
                <w:szCs w:val="26"/>
              </w:rPr>
              <w:t>144.00%</w:t>
            </w:r>
          </w:p>
        </w:tc>
      </w:tr>
    </w:tbl>
    <w:p w:rsidR="00847A57" w:rsidRPr="0052245F" w:rsidRDefault="00847A57" w:rsidP="00847A57">
      <w:pPr>
        <w:adjustRightInd w:val="0"/>
        <w:spacing w:line="300" w:lineRule="exact"/>
        <w:ind w:left="520" w:hangingChars="200" w:hanging="520"/>
        <w:rPr>
          <w:rFonts w:hAnsi="標楷體"/>
          <w:kern w:val="28"/>
          <w:sz w:val="24"/>
          <w:szCs w:val="24"/>
        </w:rPr>
      </w:pPr>
      <w:proofErr w:type="gramStart"/>
      <w:r w:rsidRPr="0052245F">
        <w:rPr>
          <w:rFonts w:hAnsi="標楷體"/>
          <w:kern w:val="28"/>
          <w:sz w:val="24"/>
          <w:szCs w:val="24"/>
        </w:rPr>
        <w:t>註</w:t>
      </w:r>
      <w:proofErr w:type="gramEnd"/>
      <w:r w:rsidRPr="0052245F">
        <w:rPr>
          <w:rFonts w:hAnsi="標楷體"/>
          <w:kern w:val="28"/>
          <w:sz w:val="24"/>
          <w:szCs w:val="24"/>
        </w:rPr>
        <w:t>：本表均以</w:t>
      </w:r>
      <w:proofErr w:type="gramStart"/>
      <w:r w:rsidRPr="0052245F">
        <w:rPr>
          <w:rFonts w:hAnsi="標楷體"/>
          <w:kern w:val="28"/>
          <w:sz w:val="24"/>
          <w:szCs w:val="24"/>
        </w:rPr>
        <w:t>106</w:t>
      </w:r>
      <w:proofErr w:type="gramEnd"/>
      <w:r w:rsidRPr="0052245F">
        <w:rPr>
          <w:rFonts w:hAnsi="標楷體"/>
          <w:kern w:val="28"/>
          <w:sz w:val="24"/>
          <w:szCs w:val="24"/>
        </w:rPr>
        <w:t>年度待遇標準計算，退休生效日為119</w:t>
      </w:r>
      <w:r w:rsidRPr="0052245F">
        <w:rPr>
          <w:rFonts w:hAnsi="標楷體" w:hint="eastAsia"/>
          <w:kern w:val="28"/>
          <w:sz w:val="24"/>
          <w:szCs w:val="24"/>
        </w:rPr>
        <w:t>年</w:t>
      </w:r>
      <w:r w:rsidRPr="0052245F">
        <w:rPr>
          <w:rFonts w:hAnsi="標楷體"/>
          <w:kern w:val="28"/>
          <w:sz w:val="24"/>
          <w:szCs w:val="24"/>
        </w:rPr>
        <w:t>7</w:t>
      </w:r>
      <w:r w:rsidRPr="0052245F">
        <w:rPr>
          <w:rFonts w:hAnsi="標楷體" w:hint="eastAsia"/>
          <w:kern w:val="28"/>
          <w:sz w:val="24"/>
          <w:szCs w:val="24"/>
        </w:rPr>
        <w:t>月</w:t>
      </w:r>
      <w:r w:rsidRPr="0052245F">
        <w:rPr>
          <w:rFonts w:hAnsi="標楷體"/>
          <w:kern w:val="28"/>
          <w:sz w:val="24"/>
          <w:szCs w:val="24"/>
        </w:rPr>
        <w:t>1</w:t>
      </w:r>
      <w:r w:rsidRPr="0052245F">
        <w:rPr>
          <w:rFonts w:hAnsi="標楷體" w:hint="eastAsia"/>
          <w:kern w:val="28"/>
          <w:sz w:val="24"/>
          <w:szCs w:val="24"/>
        </w:rPr>
        <w:t>日，退休時年齡為60歲</w:t>
      </w:r>
      <w:r w:rsidRPr="0052245F">
        <w:rPr>
          <w:rFonts w:hAnsi="標楷體"/>
          <w:kern w:val="28"/>
          <w:sz w:val="24"/>
          <w:szCs w:val="24"/>
        </w:rPr>
        <w:t>。</w:t>
      </w:r>
      <w:r w:rsidRPr="0052245F">
        <w:rPr>
          <w:rFonts w:hAnsi="標楷體" w:hint="eastAsia"/>
          <w:kern w:val="28"/>
          <w:sz w:val="24"/>
          <w:szCs w:val="24"/>
        </w:rPr>
        <w:t>有關按公務人員退撫法規所計算之退休所得替代率，於本次年金改革前，係依公務人員退休法（舊法）第32條相關規定為母數內涵，計算退休所得替代率，於</w:t>
      </w:r>
      <w:proofErr w:type="gramStart"/>
      <w:r w:rsidRPr="0052245F">
        <w:rPr>
          <w:rFonts w:hAnsi="標楷體" w:hint="eastAsia"/>
          <w:kern w:val="28"/>
          <w:sz w:val="24"/>
          <w:szCs w:val="24"/>
        </w:rPr>
        <w:t>年改後</w:t>
      </w:r>
      <w:proofErr w:type="gramEnd"/>
      <w:r w:rsidRPr="0052245F">
        <w:rPr>
          <w:rFonts w:hAnsi="標楷體" w:hint="eastAsia"/>
          <w:kern w:val="28"/>
          <w:sz w:val="24"/>
          <w:szCs w:val="24"/>
        </w:rPr>
        <w:t>，則依</w:t>
      </w:r>
      <w:r w:rsidR="008F1A65" w:rsidRPr="0052245F">
        <w:rPr>
          <w:rFonts w:hAnsi="標楷體" w:hint="eastAsia"/>
          <w:kern w:val="28"/>
          <w:sz w:val="24"/>
          <w:szCs w:val="24"/>
        </w:rPr>
        <w:t>退撫法</w:t>
      </w:r>
      <w:r w:rsidRPr="0052245F">
        <w:rPr>
          <w:rFonts w:hAnsi="標楷體" w:hint="eastAsia"/>
          <w:kern w:val="28"/>
          <w:sz w:val="24"/>
          <w:szCs w:val="24"/>
        </w:rPr>
        <w:t>第4條相關規定計算之。</w:t>
      </w:r>
    </w:p>
    <w:p w:rsidR="00783508" w:rsidRPr="0052245F" w:rsidRDefault="00783508" w:rsidP="00783508">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A73F50" w:rsidRPr="0052245F" w:rsidRDefault="00A73F50" w:rsidP="00A07B4B">
      <w:pPr>
        <w:pStyle w:val="af3"/>
        <w:kinsoku/>
        <w:autoSpaceDE w:val="0"/>
        <w:spacing w:beforeLines="50" w:before="228"/>
        <w:ind w:left="1020" w:hanging="1020"/>
        <w:rPr>
          <w:rFonts w:hAnsi="標楷體"/>
          <w:bCs/>
        </w:rPr>
        <w:sectPr w:rsidR="00A73F50" w:rsidRPr="0052245F" w:rsidSect="00002899">
          <w:pgSz w:w="11907" w:h="16840" w:code="9"/>
          <w:pgMar w:top="1701" w:right="1418" w:bottom="1418" w:left="1418" w:header="851" w:footer="851" w:gutter="227"/>
          <w:cols w:space="425"/>
          <w:docGrid w:type="linesAndChars" w:linePitch="457" w:charSpace="4127"/>
        </w:sectPr>
      </w:pPr>
    </w:p>
    <w:p w:rsidR="00E93BBB" w:rsidRPr="0052245F" w:rsidRDefault="00E93BBB" w:rsidP="00E93BBB">
      <w:pPr>
        <w:pStyle w:val="a0"/>
        <w:ind w:left="1201" w:hanging="1201"/>
        <w:rPr>
          <w:rFonts w:hAnsi="標楷體"/>
          <w:sz w:val="28"/>
          <w:szCs w:val="28"/>
        </w:rPr>
      </w:pPr>
      <w:r w:rsidRPr="0052245F">
        <w:rPr>
          <w:rFonts w:hAnsi="標楷體"/>
          <w:sz w:val="28"/>
          <w:szCs w:val="28"/>
        </w:rPr>
        <w:lastRenderedPageBreak/>
        <w:t>100年至108年檢察官支領一次退休</w:t>
      </w:r>
      <w:r w:rsidRPr="0052245F">
        <w:rPr>
          <w:rFonts w:hAnsi="標楷體" w:hint="eastAsia"/>
          <w:sz w:val="28"/>
          <w:szCs w:val="28"/>
          <w:lang w:eastAsia="zh-HK"/>
        </w:rPr>
        <w:t>退</w:t>
      </w:r>
      <w:r w:rsidRPr="0052245F">
        <w:rPr>
          <w:rFonts w:hAnsi="標楷體"/>
          <w:sz w:val="28"/>
          <w:szCs w:val="28"/>
        </w:rPr>
        <w:t>養金統計</w:t>
      </w:r>
    </w:p>
    <w:p w:rsidR="00E93BBB" w:rsidRPr="0052245F" w:rsidRDefault="00E93BBB" w:rsidP="00E93BBB">
      <w:pPr>
        <w:jc w:val="right"/>
        <w:rPr>
          <w:rFonts w:hAnsi="標楷體"/>
          <w:sz w:val="24"/>
        </w:rPr>
      </w:pPr>
      <w:r w:rsidRPr="0052245F">
        <w:rPr>
          <w:rFonts w:hAnsi="標楷體"/>
          <w:sz w:val="24"/>
        </w:rPr>
        <w:t>單位:元、%</w:t>
      </w:r>
    </w:p>
    <w:tbl>
      <w:tblPr>
        <w:tblStyle w:val="afb"/>
        <w:tblW w:w="5000" w:type="pct"/>
        <w:tblCellMar>
          <w:left w:w="28" w:type="dxa"/>
          <w:right w:w="28" w:type="dxa"/>
        </w:tblCellMar>
        <w:tblLook w:val="04A0" w:firstRow="1" w:lastRow="0" w:firstColumn="1" w:lastColumn="0" w:noHBand="0" w:noVBand="1"/>
      </w:tblPr>
      <w:tblGrid>
        <w:gridCol w:w="2686"/>
        <w:gridCol w:w="376"/>
        <w:gridCol w:w="395"/>
        <w:gridCol w:w="395"/>
        <w:gridCol w:w="395"/>
        <w:gridCol w:w="395"/>
        <w:gridCol w:w="395"/>
        <w:gridCol w:w="395"/>
        <w:gridCol w:w="395"/>
        <w:gridCol w:w="425"/>
        <w:gridCol w:w="702"/>
        <w:gridCol w:w="702"/>
        <w:gridCol w:w="702"/>
        <w:gridCol w:w="799"/>
        <w:gridCol w:w="702"/>
        <w:gridCol w:w="965"/>
        <w:gridCol w:w="965"/>
        <w:gridCol w:w="965"/>
        <w:gridCol w:w="957"/>
      </w:tblGrid>
      <w:tr w:rsidR="00091204" w:rsidRPr="0052245F" w:rsidTr="00740942">
        <w:trPr>
          <w:trHeight w:val="340"/>
        </w:trPr>
        <w:tc>
          <w:tcPr>
            <w:tcW w:w="980" w:type="pct"/>
            <w:vMerge w:val="restar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一次退休（</w:t>
            </w:r>
            <w:r w:rsidRPr="0052245F">
              <w:rPr>
                <w:rFonts w:hAnsi="標楷體"/>
                <w:lang w:eastAsia="zh-HK"/>
              </w:rPr>
              <w:t>養</w:t>
            </w:r>
            <w:r w:rsidRPr="0052245F">
              <w:rPr>
                <w:rFonts w:hAnsi="標楷體"/>
              </w:rPr>
              <w:t>）金</w:t>
            </w:r>
            <w:r w:rsidRPr="0052245F">
              <w:rPr>
                <w:rFonts w:hAnsi="標楷體"/>
                <w:lang w:eastAsia="zh-HK"/>
              </w:rPr>
              <w:t>總額</w:t>
            </w:r>
          </w:p>
        </w:tc>
        <w:tc>
          <w:tcPr>
            <w:tcW w:w="1300" w:type="pct"/>
            <w:gridSpan w:val="9"/>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人數</w:t>
            </w:r>
          </w:p>
        </w:tc>
        <w:tc>
          <w:tcPr>
            <w:tcW w:w="2720" w:type="pct"/>
            <w:gridSpan w:val="9"/>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hint="eastAsia"/>
              </w:rPr>
              <w:t>占領取一次</w:t>
            </w:r>
            <w:r w:rsidRPr="0052245F">
              <w:rPr>
                <w:rFonts w:hAnsi="標楷體"/>
              </w:rPr>
              <w:t>退休（養）金</w:t>
            </w:r>
            <w:r w:rsidRPr="0052245F">
              <w:rPr>
                <w:rFonts w:hAnsi="標楷體" w:hint="eastAsia"/>
              </w:rPr>
              <w:t>人數</w:t>
            </w:r>
            <w:r w:rsidRPr="0052245F">
              <w:rPr>
                <w:rFonts w:hAnsi="標楷體"/>
              </w:rPr>
              <w:t>比率</w:t>
            </w:r>
          </w:p>
        </w:tc>
      </w:tr>
      <w:tr w:rsidR="00091204" w:rsidRPr="0052245F" w:rsidTr="00740942">
        <w:trPr>
          <w:trHeight w:val="340"/>
        </w:trPr>
        <w:tc>
          <w:tcPr>
            <w:tcW w:w="980" w:type="pct"/>
            <w:vMerge/>
            <w:shd w:val="clear" w:color="auto" w:fill="EEECE1" w:themeFill="background2"/>
            <w:vAlign w:val="center"/>
          </w:tcPr>
          <w:p w:rsidR="00E93BBB" w:rsidRPr="0052245F" w:rsidRDefault="00E93BBB" w:rsidP="00740942">
            <w:pPr>
              <w:pStyle w:val="121"/>
              <w:ind w:left="1201" w:hanging="1201"/>
              <w:jc w:val="center"/>
              <w:rPr>
                <w:rFonts w:hAnsi="標楷體"/>
              </w:rPr>
            </w:pPr>
          </w:p>
        </w:tc>
        <w:tc>
          <w:tcPr>
            <w:tcW w:w="137"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100</w:t>
            </w:r>
          </w:p>
        </w:tc>
        <w:tc>
          <w:tcPr>
            <w:tcW w:w="144"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101</w:t>
            </w:r>
          </w:p>
        </w:tc>
        <w:tc>
          <w:tcPr>
            <w:tcW w:w="144"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102</w:t>
            </w:r>
          </w:p>
        </w:tc>
        <w:tc>
          <w:tcPr>
            <w:tcW w:w="144"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103</w:t>
            </w:r>
          </w:p>
        </w:tc>
        <w:tc>
          <w:tcPr>
            <w:tcW w:w="144"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104</w:t>
            </w:r>
          </w:p>
        </w:tc>
        <w:tc>
          <w:tcPr>
            <w:tcW w:w="144"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105</w:t>
            </w:r>
          </w:p>
        </w:tc>
        <w:tc>
          <w:tcPr>
            <w:tcW w:w="144"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106</w:t>
            </w:r>
          </w:p>
        </w:tc>
        <w:tc>
          <w:tcPr>
            <w:tcW w:w="144"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107</w:t>
            </w:r>
          </w:p>
        </w:tc>
        <w:tc>
          <w:tcPr>
            <w:tcW w:w="152"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108</w:t>
            </w:r>
          </w:p>
        </w:tc>
        <w:tc>
          <w:tcPr>
            <w:tcW w:w="256"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100</w:t>
            </w:r>
          </w:p>
        </w:tc>
        <w:tc>
          <w:tcPr>
            <w:tcW w:w="256"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101</w:t>
            </w:r>
          </w:p>
        </w:tc>
        <w:tc>
          <w:tcPr>
            <w:tcW w:w="256"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102</w:t>
            </w:r>
          </w:p>
        </w:tc>
        <w:tc>
          <w:tcPr>
            <w:tcW w:w="291"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103</w:t>
            </w:r>
          </w:p>
        </w:tc>
        <w:tc>
          <w:tcPr>
            <w:tcW w:w="256"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104</w:t>
            </w:r>
          </w:p>
        </w:tc>
        <w:tc>
          <w:tcPr>
            <w:tcW w:w="352"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105</w:t>
            </w:r>
          </w:p>
        </w:tc>
        <w:tc>
          <w:tcPr>
            <w:tcW w:w="352"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106</w:t>
            </w:r>
          </w:p>
        </w:tc>
        <w:tc>
          <w:tcPr>
            <w:tcW w:w="352"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107</w:t>
            </w:r>
          </w:p>
        </w:tc>
        <w:tc>
          <w:tcPr>
            <w:tcW w:w="349"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108</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100,000元以下</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144"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144"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144"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144"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144"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144"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152"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hint="eastAsia"/>
                <w:snapToGrid w:val="0"/>
                <w:spacing w:val="-14"/>
                <w:kern w:val="0"/>
                <w:sz w:val="24"/>
                <w:szCs w:val="24"/>
              </w:rPr>
              <w:t>0</w:t>
            </w:r>
          </w:p>
        </w:tc>
        <w:tc>
          <w:tcPr>
            <w:tcW w:w="256" w:type="pct"/>
            <w:vAlign w:val="center"/>
          </w:tcPr>
          <w:p w:rsidR="00E93BBB" w:rsidRPr="0052245F" w:rsidRDefault="00E93BBB" w:rsidP="00740942">
            <w:pPr>
              <w:widowControl/>
              <w:overflowPunct/>
              <w:autoSpaceDE/>
              <w:autoSpaceDN/>
              <w:jc w:val="right"/>
              <w:rPr>
                <w:rFonts w:hAnsi="標楷體"/>
                <w:snapToGrid w:val="0"/>
                <w:spacing w:val="-14"/>
                <w:kern w:val="0"/>
                <w:sz w:val="24"/>
                <w:szCs w:val="24"/>
              </w:rPr>
            </w:pPr>
            <w:r w:rsidRPr="0052245F">
              <w:rPr>
                <w:rFonts w:hAnsi="標楷體"/>
                <w:snapToGrid w:val="0"/>
                <w:spacing w:val="-14"/>
                <w:kern w:val="0"/>
                <w:sz w:val="24"/>
                <w:szCs w:val="24"/>
              </w:rPr>
              <w:t>0.00%</w:t>
            </w:r>
          </w:p>
        </w:tc>
        <w:tc>
          <w:tcPr>
            <w:tcW w:w="256"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snapToGrid w:val="0"/>
                <w:spacing w:val="-14"/>
                <w:kern w:val="0"/>
                <w:sz w:val="24"/>
                <w:szCs w:val="24"/>
              </w:rPr>
              <w:t>0.00%</w:t>
            </w:r>
          </w:p>
        </w:tc>
        <w:tc>
          <w:tcPr>
            <w:tcW w:w="256" w:type="pct"/>
            <w:vAlign w:val="center"/>
          </w:tcPr>
          <w:p w:rsidR="00E93BBB" w:rsidRPr="0052245F" w:rsidRDefault="00E93BBB" w:rsidP="00740942">
            <w:pPr>
              <w:widowControl/>
              <w:overflowPunct/>
              <w:autoSpaceDE/>
              <w:autoSpaceDN/>
              <w:jc w:val="right"/>
              <w:rPr>
                <w:rFonts w:hAnsi="標楷體"/>
                <w:snapToGrid w:val="0"/>
                <w:spacing w:val="-14"/>
                <w:kern w:val="0"/>
                <w:sz w:val="24"/>
                <w:szCs w:val="24"/>
              </w:rPr>
            </w:pPr>
            <w:r w:rsidRPr="0052245F">
              <w:rPr>
                <w:rFonts w:hAnsi="標楷體"/>
                <w:snapToGrid w:val="0"/>
                <w:spacing w:val="-14"/>
                <w:kern w:val="0"/>
                <w:sz w:val="24"/>
                <w:szCs w:val="24"/>
              </w:rPr>
              <w:t>0.00%</w:t>
            </w:r>
          </w:p>
        </w:tc>
        <w:tc>
          <w:tcPr>
            <w:tcW w:w="291" w:type="pct"/>
            <w:vAlign w:val="center"/>
          </w:tcPr>
          <w:p w:rsidR="00E93BBB" w:rsidRPr="0052245F" w:rsidRDefault="00E93BBB" w:rsidP="00740942">
            <w:pPr>
              <w:widowControl/>
              <w:overflowPunct/>
              <w:autoSpaceDE/>
              <w:autoSpaceDN/>
              <w:jc w:val="right"/>
              <w:rPr>
                <w:rFonts w:hAnsi="標楷體"/>
                <w:snapToGrid w:val="0"/>
                <w:spacing w:val="-14"/>
                <w:kern w:val="0"/>
                <w:sz w:val="24"/>
                <w:szCs w:val="24"/>
              </w:rPr>
            </w:pPr>
            <w:r w:rsidRPr="0052245F">
              <w:rPr>
                <w:rFonts w:hAnsi="標楷體"/>
                <w:snapToGrid w:val="0"/>
                <w:spacing w:val="-14"/>
                <w:kern w:val="0"/>
                <w:sz w:val="24"/>
                <w:szCs w:val="24"/>
              </w:rPr>
              <w:t>0.00%</w:t>
            </w:r>
          </w:p>
        </w:tc>
        <w:tc>
          <w:tcPr>
            <w:tcW w:w="256"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snapToGrid w:val="0"/>
                <w:spacing w:val="-14"/>
                <w:kern w:val="0"/>
                <w:sz w:val="24"/>
                <w:szCs w:val="24"/>
              </w:rPr>
              <w:t>0.00%</w:t>
            </w:r>
          </w:p>
        </w:tc>
        <w:tc>
          <w:tcPr>
            <w:tcW w:w="352" w:type="pct"/>
            <w:vAlign w:val="center"/>
          </w:tcPr>
          <w:p w:rsidR="00E93BBB" w:rsidRPr="0052245F" w:rsidRDefault="00E93BBB" w:rsidP="00740942">
            <w:pPr>
              <w:widowControl/>
              <w:overflowPunct/>
              <w:autoSpaceDE/>
              <w:autoSpaceDN/>
              <w:jc w:val="right"/>
              <w:rPr>
                <w:rFonts w:hAnsi="標楷體"/>
                <w:snapToGrid w:val="0"/>
                <w:spacing w:val="-14"/>
                <w:kern w:val="0"/>
                <w:sz w:val="24"/>
                <w:szCs w:val="24"/>
              </w:rPr>
            </w:pPr>
            <w:r w:rsidRPr="0052245F">
              <w:rPr>
                <w:rFonts w:hAnsi="標楷體"/>
                <w:snapToGrid w:val="0"/>
                <w:spacing w:val="-14"/>
                <w:kern w:val="0"/>
                <w:sz w:val="24"/>
                <w:szCs w:val="24"/>
              </w:rPr>
              <w:t>0.00%</w:t>
            </w:r>
          </w:p>
        </w:tc>
        <w:tc>
          <w:tcPr>
            <w:tcW w:w="352" w:type="pct"/>
            <w:vAlign w:val="center"/>
          </w:tcPr>
          <w:p w:rsidR="00E93BBB" w:rsidRPr="0052245F" w:rsidRDefault="00E93BBB" w:rsidP="00740942">
            <w:pPr>
              <w:widowControl/>
              <w:overflowPunct/>
              <w:autoSpaceDE/>
              <w:autoSpaceDN/>
              <w:jc w:val="right"/>
              <w:rPr>
                <w:rFonts w:hAnsi="標楷體"/>
                <w:snapToGrid w:val="0"/>
                <w:spacing w:val="-14"/>
                <w:kern w:val="0"/>
                <w:sz w:val="24"/>
                <w:szCs w:val="24"/>
              </w:rPr>
            </w:pPr>
            <w:r w:rsidRPr="0052245F">
              <w:rPr>
                <w:rFonts w:hAnsi="標楷體"/>
                <w:snapToGrid w:val="0"/>
                <w:spacing w:val="-14"/>
                <w:kern w:val="0"/>
                <w:sz w:val="24"/>
                <w:szCs w:val="24"/>
              </w:rPr>
              <w:t>0.00%</w:t>
            </w:r>
          </w:p>
        </w:tc>
        <w:tc>
          <w:tcPr>
            <w:tcW w:w="352" w:type="pct"/>
            <w:vAlign w:val="center"/>
          </w:tcPr>
          <w:p w:rsidR="00E93BBB" w:rsidRPr="0052245F" w:rsidRDefault="00E93BBB" w:rsidP="00740942">
            <w:pPr>
              <w:jc w:val="right"/>
              <w:rPr>
                <w:rFonts w:hAnsi="標楷體"/>
                <w:snapToGrid w:val="0"/>
                <w:spacing w:val="-14"/>
                <w:kern w:val="0"/>
                <w:sz w:val="24"/>
                <w:szCs w:val="24"/>
              </w:rPr>
            </w:pPr>
            <w:r w:rsidRPr="0052245F">
              <w:rPr>
                <w:rFonts w:hAnsi="標楷體"/>
                <w:snapToGrid w:val="0"/>
                <w:spacing w:val="-14"/>
                <w:kern w:val="0"/>
                <w:sz w:val="24"/>
                <w:szCs w:val="24"/>
              </w:rPr>
              <w:t>0.00%</w:t>
            </w:r>
          </w:p>
        </w:tc>
        <w:tc>
          <w:tcPr>
            <w:tcW w:w="349" w:type="pct"/>
            <w:vAlign w:val="center"/>
          </w:tcPr>
          <w:p w:rsidR="00E93BBB" w:rsidRPr="0052245F" w:rsidRDefault="00E93BBB" w:rsidP="00740942">
            <w:pPr>
              <w:widowControl/>
              <w:overflowPunct/>
              <w:autoSpaceDE/>
              <w:autoSpaceDN/>
              <w:jc w:val="right"/>
              <w:rPr>
                <w:rFonts w:hAnsi="標楷體"/>
                <w:snapToGrid w:val="0"/>
                <w:spacing w:val="-14"/>
                <w:kern w:val="0"/>
                <w:sz w:val="24"/>
                <w:szCs w:val="24"/>
              </w:rPr>
            </w:pPr>
            <w:r w:rsidRPr="0052245F">
              <w:rPr>
                <w:rFonts w:hAnsi="標楷體"/>
                <w:snapToGrid w:val="0"/>
                <w:spacing w:val="-14"/>
                <w:kern w:val="0"/>
                <w:sz w:val="24"/>
                <w:szCs w:val="24"/>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100,001元-1,000,000元</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1000,001元-2,000,000元</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2,000,001元-3,000,000元</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3,000,001元-4,000,000元</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4,000,001元-5,000,000元</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16.67%</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33.33%</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5,000,001元-6,000,000元</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3</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2</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50</w:t>
            </w:r>
            <w:r w:rsidRPr="0052245F">
              <w:rPr>
                <w:rFonts w:hAnsi="標楷體"/>
              </w:rPr>
              <w:t>.00</w:t>
            </w:r>
            <w:r w:rsidRPr="0052245F">
              <w:rPr>
                <w:rFonts w:hAnsi="標楷體" w:hint="eastAsia"/>
              </w:rPr>
              <w:t>%</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100</w:t>
            </w:r>
            <w:r w:rsidRPr="0052245F">
              <w:rPr>
                <w:rFonts w:hAnsi="標楷體"/>
              </w:rPr>
              <w:t>.00</w:t>
            </w:r>
            <w:r w:rsidRPr="0052245F">
              <w:rPr>
                <w:rFonts w:hAnsi="標楷體" w:hint="eastAsia"/>
              </w:rPr>
              <w:t>%</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6,000,001元-7,000,000元</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16.67%</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7,000,001元-8,000,000元</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8,000,001元-9,000,000元</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33.33%</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9,000,001元-10,000,000元</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100</w:t>
            </w:r>
            <w:r w:rsidRPr="0052245F">
              <w:rPr>
                <w:rFonts w:hAnsi="標楷體"/>
              </w:rPr>
              <w:t>.00</w:t>
            </w:r>
            <w:r w:rsidRPr="0052245F">
              <w:rPr>
                <w:rFonts w:hAnsi="標楷體" w:hint="eastAsia"/>
              </w:rPr>
              <w:t>%</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33.33%</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10,000,001元</w:t>
            </w:r>
            <w:r w:rsidRPr="0052245F">
              <w:rPr>
                <w:rFonts w:hAnsi="標楷體"/>
                <w:lang w:eastAsia="zh-HK"/>
              </w:rPr>
              <w:t>以上</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100</w:t>
            </w:r>
            <w:r w:rsidRPr="0052245F">
              <w:rPr>
                <w:rFonts w:hAnsi="標楷體"/>
              </w:rPr>
              <w:t>.00</w:t>
            </w:r>
            <w:r w:rsidRPr="0052245F">
              <w:rPr>
                <w:rFonts w:hAnsi="標楷體" w:hint="eastAsia"/>
              </w:rPr>
              <w:t>%</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16.67%</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r>
      <w:tr w:rsidR="00091204" w:rsidRPr="0052245F" w:rsidTr="00740942">
        <w:trPr>
          <w:trHeight w:val="340"/>
        </w:trPr>
        <w:tc>
          <w:tcPr>
            <w:tcW w:w="980" w:type="pct"/>
            <w:shd w:val="clear" w:color="auto" w:fill="EEECE1" w:themeFill="background2"/>
            <w:vAlign w:val="center"/>
          </w:tcPr>
          <w:p w:rsidR="00E93BBB" w:rsidRPr="0052245F" w:rsidRDefault="00E93BBB" w:rsidP="00740942">
            <w:pPr>
              <w:pStyle w:val="121"/>
              <w:ind w:left="1201" w:hanging="1201"/>
              <w:jc w:val="center"/>
              <w:rPr>
                <w:rFonts w:hAnsi="標楷體"/>
              </w:rPr>
            </w:pPr>
            <w:r w:rsidRPr="0052245F">
              <w:rPr>
                <w:rFonts w:hAnsi="標楷體"/>
              </w:rPr>
              <w:t>合計</w:t>
            </w:r>
          </w:p>
        </w:tc>
        <w:tc>
          <w:tcPr>
            <w:tcW w:w="137"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0</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6</w:t>
            </w:r>
          </w:p>
        </w:tc>
        <w:tc>
          <w:tcPr>
            <w:tcW w:w="144" w:type="pct"/>
            <w:vAlign w:val="center"/>
          </w:tcPr>
          <w:p w:rsidR="00E93BBB" w:rsidRPr="0052245F" w:rsidRDefault="00E93BBB" w:rsidP="00740942">
            <w:pPr>
              <w:pStyle w:val="121"/>
              <w:ind w:left="1201" w:hanging="1201"/>
              <w:jc w:val="right"/>
              <w:rPr>
                <w:rFonts w:hAnsi="標楷體"/>
              </w:rPr>
            </w:pPr>
            <w:r w:rsidRPr="0052245F">
              <w:rPr>
                <w:rFonts w:hAnsi="標楷體" w:hint="eastAsia"/>
              </w:rPr>
              <w:t>3</w:t>
            </w:r>
          </w:p>
        </w:tc>
        <w:tc>
          <w:tcPr>
            <w:tcW w:w="1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2</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291"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100</w:t>
            </w:r>
            <w:r w:rsidRPr="0052245F">
              <w:rPr>
                <w:rFonts w:hAnsi="標楷體"/>
              </w:rPr>
              <w:t>.00</w:t>
            </w:r>
            <w:r w:rsidRPr="0052245F">
              <w:rPr>
                <w:rFonts w:hAnsi="標楷體" w:hint="eastAsia"/>
              </w:rPr>
              <w:t>%</w:t>
            </w:r>
          </w:p>
        </w:tc>
        <w:tc>
          <w:tcPr>
            <w:tcW w:w="256" w:type="pct"/>
            <w:vAlign w:val="center"/>
          </w:tcPr>
          <w:p w:rsidR="00E93BBB" w:rsidRPr="0052245F" w:rsidRDefault="00E93BBB" w:rsidP="00740942">
            <w:pPr>
              <w:pStyle w:val="121"/>
              <w:ind w:left="1201" w:hanging="1201"/>
              <w:jc w:val="right"/>
              <w:rPr>
                <w:rFonts w:hAnsi="標楷體"/>
              </w:rPr>
            </w:pPr>
            <w:r w:rsidRPr="0052245F">
              <w:rPr>
                <w:rFonts w:hAnsi="標楷體"/>
              </w:rPr>
              <w:t>0.00%</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100</w:t>
            </w:r>
            <w:r w:rsidRPr="0052245F">
              <w:rPr>
                <w:rFonts w:hAnsi="標楷體"/>
              </w:rPr>
              <w:t>.00</w:t>
            </w:r>
            <w:r w:rsidRPr="0052245F">
              <w:rPr>
                <w:rFonts w:hAnsi="標楷體" w:hint="eastAsia"/>
              </w:rPr>
              <w:t>%</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100</w:t>
            </w:r>
            <w:r w:rsidRPr="0052245F">
              <w:rPr>
                <w:rFonts w:hAnsi="標楷體"/>
              </w:rPr>
              <w:t>.00</w:t>
            </w:r>
            <w:r w:rsidRPr="0052245F">
              <w:rPr>
                <w:rFonts w:hAnsi="標楷體" w:hint="eastAsia"/>
              </w:rPr>
              <w:t>%</w:t>
            </w:r>
          </w:p>
        </w:tc>
        <w:tc>
          <w:tcPr>
            <w:tcW w:w="352"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100</w:t>
            </w:r>
            <w:r w:rsidRPr="0052245F">
              <w:rPr>
                <w:rFonts w:hAnsi="標楷體"/>
              </w:rPr>
              <w:t>.00</w:t>
            </w:r>
            <w:r w:rsidRPr="0052245F">
              <w:rPr>
                <w:rFonts w:hAnsi="標楷體" w:hint="eastAsia"/>
              </w:rPr>
              <w:t>%</w:t>
            </w:r>
          </w:p>
        </w:tc>
        <w:tc>
          <w:tcPr>
            <w:tcW w:w="349" w:type="pct"/>
            <w:vAlign w:val="center"/>
          </w:tcPr>
          <w:p w:rsidR="00E93BBB" w:rsidRPr="0052245F" w:rsidRDefault="00E93BBB" w:rsidP="00740942">
            <w:pPr>
              <w:pStyle w:val="121"/>
              <w:ind w:left="1201" w:hanging="1201"/>
              <w:jc w:val="right"/>
              <w:rPr>
                <w:rFonts w:hAnsi="標楷體"/>
              </w:rPr>
            </w:pPr>
            <w:r w:rsidRPr="0052245F">
              <w:rPr>
                <w:rFonts w:hAnsi="標楷體" w:hint="eastAsia"/>
              </w:rPr>
              <w:t>100</w:t>
            </w:r>
            <w:r w:rsidRPr="0052245F">
              <w:rPr>
                <w:rFonts w:hAnsi="標楷體"/>
              </w:rPr>
              <w:t>.00</w:t>
            </w:r>
            <w:r w:rsidRPr="0052245F">
              <w:rPr>
                <w:rFonts w:hAnsi="標楷體" w:hint="eastAsia"/>
              </w:rPr>
              <w:t>%</w:t>
            </w:r>
          </w:p>
        </w:tc>
      </w:tr>
    </w:tbl>
    <w:p w:rsidR="00E93BBB" w:rsidRPr="0052245F" w:rsidRDefault="00E93BBB" w:rsidP="00E93BBB">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E93BBB" w:rsidRPr="0052245F" w:rsidRDefault="00E93BBB" w:rsidP="00E93BBB">
      <w:pPr>
        <w:pStyle w:val="a"/>
        <w:numPr>
          <w:ilvl w:val="0"/>
          <w:numId w:val="0"/>
        </w:numPr>
        <w:ind w:left="695" w:hanging="400"/>
        <w:rPr>
          <w:rFonts w:hAnsi="標楷體"/>
        </w:rPr>
        <w:sectPr w:rsidR="00E93BBB" w:rsidRPr="0052245F" w:rsidSect="00204C4F">
          <w:pgSz w:w="16840" w:h="11907" w:orient="landscape" w:code="9"/>
          <w:pgMar w:top="1418" w:right="1701" w:bottom="1418" w:left="1418" w:header="851" w:footer="851" w:gutter="227"/>
          <w:cols w:space="425"/>
          <w:docGrid w:type="linesAndChars" w:linePitch="457" w:charSpace="4127"/>
        </w:sectPr>
      </w:pPr>
    </w:p>
    <w:p w:rsidR="00BB16D1" w:rsidRPr="0052245F" w:rsidRDefault="00BB16D1" w:rsidP="00BB16D1">
      <w:pPr>
        <w:rPr>
          <w:rFonts w:hAnsi="標楷體"/>
        </w:rPr>
      </w:pPr>
    </w:p>
    <w:p w:rsidR="00BB16D1" w:rsidRPr="0052245F" w:rsidRDefault="001F7D59" w:rsidP="00BB16D1">
      <w:pPr>
        <w:rPr>
          <w:rFonts w:hAnsi="標楷體"/>
        </w:rPr>
      </w:pPr>
      <w:r w:rsidRPr="0052245F">
        <w:rPr>
          <w:rFonts w:hAnsi="標楷體"/>
          <w:noProof/>
        </w:rPr>
        <w:drawing>
          <wp:inline distT="0" distB="0" distL="0" distR="0" wp14:anchorId="7E8CC043" wp14:editId="5FC1A351">
            <wp:extent cx="8835991" cy="3638349"/>
            <wp:effectExtent l="0" t="0" r="3810" b="635"/>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16D1" w:rsidRPr="0052245F" w:rsidRDefault="00BB16D1" w:rsidP="00BB16D1">
      <w:pPr>
        <w:rPr>
          <w:rFonts w:hAnsi="標楷體"/>
          <w:kern w:val="28"/>
          <w:sz w:val="24"/>
          <w:szCs w:val="24"/>
        </w:rPr>
      </w:pPr>
      <w:r w:rsidRPr="0052245F">
        <w:rPr>
          <w:rFonts w:hAnsi="標楷體" w:hint="eastAsia"/>
          <w:kern w:val="28"/>
          <w:sz w:val="24"/>
          <w:szCs w:val="24"/>
          <w:lang w:eastAsia="zh-HK"/>
        </w:rPr>
        <w:t>資料來源</w:t>
      </w:r>
      <w:r w:rsidRPr="0052245F">
        <w:rPr>
          <w:rFonts w:hAnsi="標楷體" w:hint="eastAsia"/>
          <w:kern w:val="28"/>
          <w:sz w:val="24"/>
          <w:szCs w:val="24"/>
        </w:rPr>
        <w:t>：</w:t>
      </w:r>
      <w:r w:rsidRPr="0052245F">
        <w:rPr>
          <w:rFonts w:hAnsi="標楷體" w:hint="eastAsia"/>
          <w:kern w:val="28"/>
          <w:sz w:val="24"/>
          <w:szCs w:val="24"/>
          <w:lang w:eastAsia="zh-HK"/>
        </w:rPr>
        <w:t>法務部</w:t>
      </w:r>
      <w:r w:rsidRPr="0052245F">
        <w:rPr>
          <w:rFonts w:hAnsi="標楷體" w:hint="eastAsia"/>
          <w:kern w:val="28"/>
          <w:sz w:val="24"/>
          <w:szCs w:val="24"/>
        </w:rPr>
        <w:t>。</w:t>
      </w:r>
    </w:p>
    <w:p w:rsidR="00BB16D1" w:rsidRPr="0052245F" w:rsidRDefault="00BB16D1" w:rsidP="00BB16D1">
      <w:pPr>
        <w:rPr>
          <w:rFonts w:hAnsi="標楷體"/>
        </w:rPr>
      </w:pPr>
    </w:p>
    <w:p w:rsidR="005D3AB7" w:rsidRPr="002F4BC2" w:rsidRDefault="005D3AB7" w:rsidP="00E93BBB">
      <w:pPr>
        <w:pStyle w:val="a"/>
        <w:ind w:left="1201" w:hanging="1201"/>
        <w:rPr>
          <w:rFonts w:hAnsi="標楷體"/>
          <w:sz w:val="28"/>
          <w:szCs w:val="28"/>
        </w:rPr>
      </w:pPr>
      <w:r w:rsidRPr="002F4BC2">
        <w:rPr>
          <w:rFonts w:hAnsi="標楷體"/>
          <w:sz w:val="28"/>
          <w:szCs w:val="28"/>
        </w:rPr>
        <w:t>100至108年</w:t>
      </w:r>
      <w:r w:rsidRPr="002F4BC2">
        <w:rPr>
          <w:rFonts w:hAnsi="標楷體" w:hint="eastAsia"/>
          <w:sz w:val="28"/>
          <w:szCs w:val="28"/>
        </w:rPr>
        <w:t>度</w:t>
      </w:r>
      <w:r w:rsidRPr="002F4BC2">
        <w:rPr>
          <w:rFonts w:hAnsi="標楷體" w:hint="eastAsia"/>
          <w:sz w:val="28"/>
          <w:szCs w:val="28"/>
          <w:lang w:eastAsia="zh-HK"/>
        </w:rPr>
        <w:t>檢察</w:t>
      </w:r>
      <w:r w:rsidRPr="002F4BC2">
        <w:rPr>
          <w:rFonts w:hAnsi="標楷體"/>
          <w:sz w:val="28"/>
          <w:szCs w:val="28"/>
        </w:rPr>
        <w:t>官退休退養金給付</w:t>
      </w:r>
      <w:r w:rsidR="00E93BBB" w:rsidRPr="002F4BC2">
        <w:rPr>
          <w:rFonts w:hAnsi="標楷體" w:hint="eastAsia"/>
          <w:sz w:val="28"/>
          <w:szCs w:val="28"/>
          <w:lang w:eastAsia="zh-HK"/>
        </w:rPr>
        <w:t>數</w:t>
      </w:r>
    </w:p>
    <w:p w:rsidR="00BB16D1" w:rsidRPr="0052245F" w:rsidRDefault="00BB16D1" w:rsidP="005C3223">
      <w:pPr>
        <w:rPr>
          <w:rFonts w:hAnsi="標楷體"/>
          <w:kern w:val="28"/>
          <w:sz w:val="24"/>
          <w:szCs w:val="24"/>
        </w:rPr>
      </w:pPr>
    </w:p>
    <w:sectPr w:rsidR="00BB16D1" w:rsidRPr="0052245F" w:rsidSect="00204C4F">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49A" w:rsidRDefault="0082049A">
      <w:r>
        <w:separator/>
      </w:r>
    </w:p>
  </w:endnote>
  <w:endnote w:type="continuationSeparator" w:id="0">
    <w:p w:rsidR="0082049A" w:rsidRDefault="0082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19" w:rsidRDefault="00C57E19">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C60528">
      <w:rPr>
        <w:rStyle w:val="ae"/>
        <w:noProof/>
        <w:sz w:val="24"/>
      </w:rPr>
      <w:t>36</w:t>
    </w:r>
    <w:r>
      <w:rPr>
        <w:rStyle w:val="ae"/>
        <w:sz w:val="24"/>
      </w:rPr>
      <w:fldChar w:fldCharType="end"/>
    </w:r>
  </w:p>
  <w:p w:rsidR="00C57E19" w:rsidRDefault="00C57E19">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19" w:rsidRDefault="00C57E19">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C60528">
      <w:rPr>
        <w:rStyle w:val="ae"/>
        <w:noProof/>
        <w:sz w:val="24"/>
      </w:rPr>
      <w:t>45</w:t>
    </w:r>
    <w:r>
      <w:rPr>
        <w:rStyle w:val="ae"/>
        <w:sz w:val="24"/>
      </w:rPr>
      <w:fldChar w:fldCharType="end"/>
    </w:r>
  </w:p>
  <w:p w:rsidR="00C57E19" w:rsidRDefault="00C57E19">
    <w:pPr>
      <w:framePr w:wrap="auto" w:hAnchor="text" w:y="-955"/>
      <w:ind w:left="640" w:right="360" w:firstLine="448"/>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E19" w:rsidRDefault="00C57E19" w:rsidP="000C703A">
    <w:pPr>
      <w:pStyle w:val="af7"/>
      <w:spacing w:line="240" w:lineRule="exact"/>
      <w:jc w:val="center"/>
    </w:pPr>
    <w:r>
      <w:fldChar w:fldCharType="begin"/>
    </w:r>
    <w:r>
      <w:instrText>PAGE   \* MERGEFORMAT</w:instrText>
    </w:r>
    <w:r>
      <w:fldChar w:fldCharType="separate"/>
    </w:r>
    <w:r w:rsidR="00C60528" w:rsidRPr="00C60528">
      <w:rPr>
        <w:noProof/>
        <w:lang w:val="zh-TW"/>
      </w:rP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49A" w:rsidRDefault="0082049A">
      <w:r>
        <w:separator/>
      </w:r>
    </w:p>
  </w:footnote>
  <w:footnote w:type="continuationSeparator" w:id="0">
    <w:p w:rsidR="0082049A" w:rsidRDefault="0082049A">
      <w:r>
        <w:continuationSeparator/>
      </w:r>
    </w:p>
  </w:footnote>
  <w:footnote w:id="1">
    <w:p w:rsidR="00C57E19" w:rsidRPr="0052245F" w:rsidRDefault="00C57E19" w:rsidP="00C53495">
      <w:pPr>
        <w:pStyle w:val="aff1"/>
        <w:ind w:left="227" w:hanging="227"/>
        <w:jc w:val="both"/>
        <w:rPr>
          <w:rFonts w:ascii="標楷體" w:hAnsi="標楷體"/>
        </w:rPr>
      </w:pPr>
      <w:r w:rsidRPr="0052245F">
        <w:rPr>
          <w:rStyle w:val="aff3"/>
          <w:rFonts w:ascii="標楷體" w:hAnsi="標楷體"/>
        </w:rPr>
        <w:footnoteRef/>
      </w:r>
      <w:r w:rsidRPr="0052245F">
        <w:rPr>
          <w:rFonts w:ascii="標楷體" w:hAnsi="標楷體"/>
        </w:rPr>
        <w:t xml:space="preserve"> </w:t>
      </w:r>
      <w:r w:rsidRPr="00F8499F">
        <w:rPr>
          <w:rFonts w:ascii="標楷體" w:hAnsi="標楷體"/>
          <w:lang w:eastAsia="zh-HK"/>
        </w:rPr>
        <w:t>本院</w:t>
      </w:r>
      <w:r w:rsidRPr="00F8499F">
        <w:rPr>
          <w:rFonts w:ascii="標楷體" w:hAnsi="標楷體"/>
        </w:rPr>
        <w:t>「有關部分機關申請動支第二預備金核算經費未</w:t>
      </w:r>
      <w:proofErr w:type="gramStart"/>
      <w:r w:rsidRPr="00F8499F">
        <w:rPr>
          <w:rFonts w:ascii="標楷體" w:hAnsi="標楷體"/>
        </w:rPr>
        <w:t>臻</w:t>
      </w:r>
      <w:proofErr w:type="gramEnd"/>
      <w:r w:rsidRPr="00F8499F">
        <w:rPr>
          <w:rFonts w:ascii="標楷體" w:hAnsi="標楷體"/>
        </w:rPr>
        <w:t>確實致執行率低落，甚或連年以同一事由申請動支，年度預算未</w:t>
      </w:r>
      <w:proofErr w:type="gramStart"/>
      <w:r w:rsidRPr="00F8499F">
        <w:rPr>
          <w:rFonts w:ascii="標楷體" w:hAnsi="標楷體"/>
        </w:rPr>
        <w:t>覈</w:t>
      </w:r>
      <w:proofErr w:type="gramEnd"/>
      <w:r w:rsidRPr="00F8499F">
        <w:rPr>
          <w:rFonts w:ascii="標楷體" w:hAnsi="標楷體"/>
        </w:rPr>
        <w:t>實編列</w:t>
      </w:r>
      <w:proofErr w:type="gramStart"/>
      <w:r w:rsidRPr="00F8499F">
        <w:rPr>
          <w:rFonts w:ascii="標楷體" w:hAnsi="標楷體"/>
        </w:rPr>
        <w:t>等情案</w:t>
      </w:r>
      <w:proofErr w:type="gramEnd"/>
      <w:r w:rsidRPr="00F8499F">
        <w:rPr>
          <w:rFonts w:ascii="標楷體" w:hAnsi="標楷體"/>
        </w:rPr>
        <w:t>」</w:t>
      </w:r>
      <w:r w:rsidRPr="00F8499F">
        <w:rPr>
          <w:rFonts w:ascii="標楷體" w:hAnsi="標楷體"/>
          <w:lang w:eastAsia="zh-HK"/>
        </w:rPr>
        <w:t>調查報告</w:t>
      </w:r>
      <w:r w:rsidRPr="00F8499F">
        <w:rPr>
          <w:rFonts w:ascii="標楷體" w:hAnsi="標楷體"/>
        </w:rPr>
        <w:t>（107財調0032）。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4AE"/>
    <w:multiLevelType w:val="hybridMultilevel"/>
    <w:tmpl w:val="D8306C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D93BF9"/>
    <w:multiLevelType w:val="hybridMultilevel"/>
    <w:tmpl w:val="DCCAAA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090894"/>
    <w:multiLevelType w:val="hybridMultilevel"/>
    <w:tmpl w:val="6EE6E0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FE6BFE"/>
    <w:multiLevelType w:val="hybridMultilevel"/>
    <w:tmpl w:val="558EAB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C0F8A512"/>
    <w:lvl w:ilvl="0" w:tplc="43ACB36A">
      <w:start w:val="1"/>
      <w:numFmt w:val="taiwaneseCountingThousand"/>
      <w:pStyle w:val="a"/>
      <w:lvlText w:val="附圖%1、"/>
      <w:lvlJc w:val="left"/>
      <w:pPr>
        <w:tabs>
          <w:tab w:val="num" w:pos="1440"/>
        </w:tabs>
        <w:ind w:left="695" w:hanging="695"/>
      </w:pPr>
      <w:rPr>
        <w:rFonts w:ascii="標楷體"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48245C"/>
    <w:multiLevelType w:val="hybridMultilevel"/>
    <w:tmpl w:val="2B4AFD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A5075A"/>
    <w:multiLevelType w:val="hybridMultilevel"/>
    <w:tmpl w:val="4CE0B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6116CC"/>
    <w:multiLevelType w:val="hybridMultilevel"/>
    <w:tmpl w:val="87E0262A"/>
    <w:lvl w:ilvl="0" w:tplc="8750734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0E010C"/>
    <w:multiLevelType w:val="multilevel"/>
    <w:tmpl w:val="2192333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2A5408"/>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BE5279"/>
    <w:multiLevelType w:val="hybridMultilevel"/>
    <w:tmpl w:val="558EAB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532EFC"/>
    <w:multiLevelType w:val="hybridMultilevel"/>
    <w:tmpl w:val="E308272A"/>
    <w:lvl w:ilvl="0" w:tplc="DA048F2A">
      <w:start w:val="1"/>
      <w:numFmt w:val="taiwaneseCountingThousand"/>
      <w:pStyle w:val="a0"/>
      <w:lvlText w:val="附表%1、"/>
      <w:lvlJc w:val="left"/>
      <w:pPr>
        <w:tabs>
          <w:tab w:val="num" w:pos="1440"/>
        </w:tabs>
        <w:ind w:left="695" w:hanging="695"/>
      </w:pPr>
      <w:rPr>
        <w:rFonts w:ascii="標楷體"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9562B6C"/>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C268DF"/>
    <w:multiLevelType w:val="hybridMultilevel"/>
    <w:tmpl w:val="4CE0B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4751FF"/>
    <w:multiLevelType w:val="hybridMultilevel"/>
    <w:tmpl w:val="C4904020"/>
    <w:lvl w:ilvl="0" w:tplc="8750734A">
      <w:start w:val="1"/>
      <w:numFmt w:val="decimal"/>
      <w:lvlText w:val="%1."/>
      <w:lvlJc w:val="left"/>
      <w:pPr>
        <w:ind w:left="480" w:hanging="480"/>
      </w:pPr>
      <w:rPr>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C15A25"/>
    <w:multiLevelType w:val="hybridMultilevel"/>
    <w:tmpl w:val="6EE6E0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607C7A"/>
    <w:multiLevelType w:val="hybridMultilevel"/>
    <w:tmpl w:val="6D3AE18C"/>
    <w:lvl w:ilvl="0" w:tplc="8750734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7E6AC3"/>
    <w:multiLevelType w:val="hybridMultilevel"/>
    <w:tmpl w:val="2E54A2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5933DE"/>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4F63729"/>
    <w:multiLevelType w:val="hybridMultilevel"/>
    <w:tmpl w:val="AA32F0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6D037BE"/>
    <w:multiLevelType w:val="hybridMultilevel"/>
    <w:tmpl w:val="5E1832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70B7E3C"/>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7983EE8"/>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816F68"/>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9B06CFF"/>
    <w:multiLevelType w:val="hybridMultilevel"/>
    <w:tmpl w:val="826CD2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BC307F9"/>
    <w:multiLevelType w:val="hybridMultilevel"/>
    <w:tmpl w:val="60B8DF36"/>
    <w:lvl w:ilvl="0" w:tplc="9BBCE42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DDB67F9"/>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832503"/>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2C26DB2"/>
    <w:multiLevelType w:val="hybridMultilevel"/>
    <w:tmpl w:val="2E54A2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2E65A5A"/>
    <w:multiLevelType w:val="hybridMultilevel"/>
    <w:tmpl w:val="B4E8C9CE"/>
    <w:lvl w:ilvl="0" w:tplc="6F661F3C">
      <w:start w:val="1"/>
      <w:numFmt w:val="decimal"/>
      <w:lvlText w:val="%1."/>
      <w:lvlJc w:val="left"/>
      <w:pPr>
        <w:ind w:left="480" w:hanging="480"/>
      </w:pPr>
      <w:rPr>
        <w:b w:val="0"/>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3E936A0"/>
    <w:multiLevelType w:val="hybridMultilevel"/>
    <w:tmpl w:val="B060CB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B3812C2"/>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9C13AB"/>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FE143F"/>
    <w:multiLevelType w:val="hybridMultilevel"/>
    <w:tmpl w:val="8F1E1972"/>
    <w:lvl w:ilvl="0" w:tplc="9A38006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0972EC2"/>
    <w:multiLevelType w:val="hybridMultilevel"/>
    <w:tmpl w:val="FAC01FC6"/>
    <w:lvl w:ilvl="0" w:tplc="DFFC6830">
      <w:start w:val="1"/>
      <w:numFmt w:val="taiwaneseCountingThousand"/>
      <w:pStyle w:val="20"/>
      <w:lvlText w:val="(%1)"/>
      <w:lvlJc w:val="left"/>
      <w:pPr>
        <w:ind w:left="758" w:hanging="480"/>
      </w:pPr>
      <w:rPr>
        <w:rFonts w:ascii="標楷體" w:eastAsia="標楷體" w:hint="eastAsia"/>
        <w:b w:val="0"/>
        <w:i w:val="0"/>
        <w:caps w:val="0"/>
        <w:strike w:val="0"/>
        <w:dstrike w:val="0"/>
        <w:snapToGrid/>
        <w:vanish w:val="0"/>
        <w:color w:val="auto"/>
        <w:spacing w:val="0"/>
        <w:w w:val="100"/>
        <w:kern w:val="28"/>
        <w:position w:val="0"/>
        <w:sz w:val="28"/>
        <w:u w:val="none"/>
        <w:vertAlign w:val="baseline"/>
      </w:rPr>
    </w:lvl>
    <w:lvl w:ilvl="1" w:tplc="04090019" w:tentative="1">
      <w:start w:val="1"/>
      <w:numFmt w:val="ideographTraditional"/>
      <w:lvlText w:val="%2、"/>
      <w:lvlJc w:val="left"/>
      <w:pPr>
        <w:ind w:left="1238" w:hanging="480"/>
      </w:pPr>
    </w:lvl>
    <w:lvl w:ilvl="2" w:tplc="0409001B">
      <w:start w:val="1"/>
      <w:numFmt w:val="lowerRoman"/>
      <w:lvlText w:val="%3."/>
      <w:lvlJc w:val="right"/>
      <w:pPr>
        <w:ind w:left="1718" w:hanging="480"/>
      </w:pPr>
    </w:lvl>
    <w:lvl w:ilvl="3" w:tplc="0409000F">
      <w:start w:val="1"/>
      <w:numFmt w:val="decimal"/>
      <w:lvlText w:val="%4."/>
      <w:lvlJc w:val="left"/>
      <w:pPr>
        <w:ind w:left="2198" w:hanging="480"/>
      </w:pPr>
    </w:lvl>
    <w:lvl w:ilvl="4" w:tplc="04090019">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3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49E35D0"/>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FF2A68"/>
    <w:multiLevelType w:val="hybridMultilevel"/>
    <w:tmpl w:val="CD0E27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7FA7BDA"/>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9D526C0"/>
    <w:multiLevelType w:val="hybridMultilevel"/>
    <w:tmpl w:val="826CD2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4AD04A2C"/>
    <w:multiLevelType w:val="hybridMultilevel"/>
    <w:tmpl w:val="B060CB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FC0345E"/>
    <w:multiLevelType w:val="hybridMultilevel"/>
    <w:tmpl w:val="2B4AFD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7966D96"/>
    <w:multiLevelType w:val="hybridMultilevel"/>
    <w:tmpl w:val="AA32F0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98C202E"/>
    <w:multiLevelType w:val="hybridMultilevel"/>
    <w:tmpl w:val="DCCAAA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1445D5"/>
    <w:multiLevelType w:val="hybridMultilevel"/>
    <w:tmpl w:val="CA06E47A"/>
    <w:lvl w:ilvl="0" w:tplc="D2B884A2">
      <w:start w:val="1"/>
      <w:numFmt w:val="decimal"/>
      <w:lvlText w:val="%1."/>
      <w:lvlJc w:val="left"/>
      <w:pPr>
        <w:ind w:left="480" w:hanging="480"/>
      </w:pPr>
      <w:rPr>
        <w:b w:val="0"/>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E163B96"/>
    <w:multiLevelType w:val="hybridMultilevel"/>
    <w:tmpl w:val="2E54A28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2552F2F"/>
    <w:multiLevelType w:val="hybridMultilevel"/>
    <w:tmpl w:val="CE2CF7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7876AEE"/>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E4F2B28"/>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13D6F07"/>
    <w:multiLevelType w:val="hybridMultilevel"/>
    <w:tmpl w:val="885CB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4B05D2"/>
    <w:multiLevelType w:val="hybridMultilevel"/>
    <w:tmpl w:val="D8306C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9394591"/>
    <w:multiLevelType w:val="hybridMultilevel"/>
    <w:tmpl w:val="F1C81E0E"/>
    <w:lvl w:ilvl="0" w:tplc="80083260">
      <w:start w:val="1"/>
      <w:numFmt w:val="decimal"/>
      <w:lvlText w:val="%1."/>
      <w:lvlJc w:val="left"/>
      <w:pPr>
        <w:ind w:left="480" w:hanging="480"/>
      </w:pPr>
      <w:rPr>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8"/>
  </w:num>
  <w:num w:numId="2">
    <w:abstractNumId w:val="54"/>
  </w:num>
  <w:num w:numId="3">
    <w:abstractNumId w:val="16"/>
  </w:num>
  <w:num w:numId="4">
    <w:abstractNumId w:val="7"/>
  </w:num>
  <w:num w:numId="5">
    <w:abstractNumId w:val="14"/>
  </w:num>
  <w:num w:numId="6">
    <w:abstractNumId w:val="47"/>
  </w:num>
  <w:num w:numId="7">
    <w:abstractNumId w:val="29"/>
  </w:num>
  <w:num w:numId="8">
    <w:abstractNumId w:val="49"/>
  </w:num>
  <w:num w:numId="9">
    <w:abstractNumId w:val="37"/>
  </w:num>
  <w:num w:numId="10">
    <w:abstractNumId w:val="25"/>
  </w:num>
  <w:num w:numId="11">
    <w:abstractNumId w:val="20"/>
  </w:num>
  <w:num w:numId="12">
    <w:abstractNumId w:val="23"/>
  </w:num>
  <w:num w:numId="13">
    <w:abstractNumId w:val="1"/>
  </w:num>
  <w:num w:numId="14">
    <w:abstractNumId w:val="30"/>
  </w:num>
  <w:num w:numId="15">
    <w:abstractNumId w:val="3"/>
  </w:num>
  <w:num w:numId="16">
    <w:abstractNumId w:val="0"/>
  </w:num>
  <w:num w:numId="17">
    <w:abstractNumId w:val="6"/>
  </w:num>
  <w:num w:numId="18">
    <w:abstractNumId w:val="2"/>
  </w:num>
  <w:num w:numId="19">
    <w:abstractNumId w:val="48"/>
  </w:num>
  <w:num w:numId="20">
    <w:abstractNumId w:val="5"/>
  </w:num>
  <w:num w:numId="21">
    <w:abstractNumId w:val="19"/>
  </w:num>
  <w:num w:numId="22">
    <w:abstractNumId w:val="39"/>
  </w:num>
  <w:num w:numId="23">
    <w:abstractNumId w:val="55"/>
  </w:num>
  <w:num w:numId="24">
    <w:abstractNumId w:val="34"/>
  </w:num>
  <w:num w:numId="25">
    <w:abstractNumId w:val="11"/>
    <w:lvlOverride w:ilvl="0">
      <w:startOverride w:val="1"/>
    </w:lvlOverride>
  </w:num>
  <w:num w:numId="26">
    <w:abstractNumId w:val="17"/>
  </w:num>
  <w:num w:numId="27">
    <w:abstractNumId w:val="38"/>
  </w:num>
  <w:num w:numId="28">
    <w:abstractNumId w:val="27"/>
  </w:num>
  <w:num w:numId="29">
    <w:abstractNumId w:val="9"/>
  </w:num>
  <w:num w:numId="30">
    <w:abstractNumId w:val="50"/>
  </w:num>
  <w:num w:numId="31">
    <w:abstractNumId w:val="18"/>
  </w:num>
  <w:num w:numId="32">
    <w:abstractNumId w:val="40"/>
  </w:num>
  <w:num w:numId="33">
    <w:abstractNumId w:val="35"/>
  </w:num>
  <w:num w:numId="34">
    <w:abstractNumId w:val="11"/>
  </w:num>
  <w:num w:numId="35">
    <w:abstractNumId w:val="4"/>
  </w:num>
  <w:num w:numId="36">
    <w:abstractNumId w:val="43"/>
  </w:num>
  <w:num w:numId="37">
    <w:abstractNumId w:val="44"/>
  </w:num>
  <w:num w:numId="38">
    <w:abstractNumId w:val="33"/>
  </w:num>
  <w:num w:numId="39">
    <w:abstractNumId w:val="8"/>
  </w:num>
  <w:num w:numId="40">
    <w:abstractNumId w:val="8"/>
    <w:lvlOverride w:ilvl="0">
      <w:startOverride w:val="6"/>
    </w:lvlOverride>
    <w:lvlOverride w:ilvl="1">
      <w:startOverride w:val="2"/>
    </w:lvlOverride>
    <w:lvlOverride w:ilvl="2">
      <w:startOverride w:val="4"/>
    </w:lvlOverride>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46"/>
  </w:num>
  <w:num w:numId="43">
    <w:abstractNumId w:val="41"/>
  </w:num>
  <w:num w:numId="44">
    <w:abstractNumId w:val="45"/>
  </w:num>
  <w:num w:numId="45">
    <w:abstractNumId w:val="10"/>
  </w:num>
  <w:num w:numId="46">
    <w:abstractNumId w:val="42"/>
  </w:num>
  <w:num w:numId="47">
    <w:abstractNumId w:val="53"/>
  </w:num>
  <w:num w:numId="48">
    <w:abstractNumId w:val="24"/>
  </w:num>
  <w:num w:numId="49">
    <w:abstractNumId w:val="13"/>
  </w:num>
  <w:num w:numId="50">
    <w:abstractNumId w:val="15"/>
  </w:num>
  <w:num w:numId="51">
    <w:abstractNumId w:val="28"/>
  </w:num>
  <w:num w:numId="52">
    <w:abstractNumId w:val="26"/>
  </w:num>
  <w:num w:numId="53">
    <w:abstractNumId w:val="12"/>
  </w:num>
  <w:num w:numId="54">
    <w:abstractNumId w:val="36"/>
  </w:num>
  <w:num w:numId="55">
    <w:abstractNumId w:val="40"/>
    <w:lvlOverride w:ilvl="0">
      <w:startOverride w:val="1"/>
    </w:lvlOverride>
  </w:num>
  <w:num w:numId="56">
    <w:abstractNumId w:val="32"/>
  </w:num>
  <w:num w:numId="57">
    <w:abstractNumId w:val="21"/>
  </w:num>
  <w:num w:numId="58">
    <w:abstractNumId w:val="22"/>
  </w:num>
  <w:num w:numId="59">
    <w:abstractNumId w:val="33"/>
    <w:lvlOverride w:ilvl="0">
      <w:startOverride w:val="1"/>
    </w:lvlOverride>
  </w:num>
  <w:num w:numId="60">
    <w:abstractNumId w:val="31"/>
  </w:num>
  <w:num w:numId="61">
    <w:abstractNumId w:val="8"/>
  </w:num>
  <w:num w:numId="62">
    <w:abstractNumId w:val="8"/>
  </w:num>
  <w:num w:numId="63">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67D"/>
    <w:rsid w:val="00002899"/>
    <w:rsid w:val="00002CD2"/>
    <w:rsid w:val="0000521F"/>
    <w:rsid w:val="00006961"/>
    <w:rsid w:val="000112BF"/>
    <w:rsid w:val="00012233"/>
    <w:rsid w:val="00013199"/>
    <w:rsid w:val="00014418"/>
    <w:rsid w:val="00017318"/>
    <w:rsid w:val="00017745"/>
    <w:rsid w:val="0001782A"/>
    <w:rsid w:val="00017FA9"/>
    <w:rsid w:val="000229AD"/>
    <w:rsid w:val="000246F7"/>
    <w:rsid w:val="00024EB2"/>
    <w:rsid w:val="0003114D"/>
    <w:rsid w:val="00032B46"/>
    <w:rsid w:val="000359AE"/>
    <w:rsid w:val="00036AE9"/>
    <w:rsid w:val="00036D76"/>
    <w:rsid w:val="00047305"/>
    <w:rsid w:val="00050DEF"/>
    <w:rsid w:val="00052A50"/>
    <w:rsid w:val="00057F32"/>
    <w:rsid w:val="00062A25"/>
    <w:rsid w:val="00063A5A"/>
    <w:rsid w:val="0006621D"/>
    <w:rsid w:val="0006710C"/>
    <w:rsid w:val="00073982"/>
    <w:rsid w:val="00073CB5"/>
    <w:rsid w:val="0007425C"/>
    <w:rsid w:val="000746E7"/>
    <w:rsid w:val="000759EA"/>
    <w:rsid w:val="00077553"/>
    <w:rsid w:val="00084D03"/>
    <w:rsid w:val="000851A2"/>
    <w:rsid w:val="00086B70"/>
    <w:rsid w:val="00091204"/>
    <w:rsid w:val="0009352E"/>
    <w:rsid w:val="00093B35"/>
    <w:rsid w:val="00095CE2"/>
    <w:rsid w:val="00096B96"/>
    <w:rsid w:val="00096DF1"/>
    <w:rsid w:val="000A2F3F"/>
    <w:rsid w:val="000A3BBC"/>
    <w:rsid w:val="000A6D3E"/>
    <w:rsid w:val="000A7C66"/>
    <w:rsid w:val="000B0B4A"/>
    <w:rsid w:val="000B189F"/>
    <w:rsid w:val="000B279A"/>
    <w:rsid w:val="000B39BA"/>
    <w:rsid w:val="000B61D2"/>
    <w:rsid w:val="000B70A7"/>
    <w:rsid w:val="000B73DD"/>
    <w:rsid w:val="000C058E"/>
    <w:rsid w:val="000C255B"/>
    <w:rsid w:val="000C4806"/>
    <w:rsid w:val="000C495F"/>
    <w:rsid w:val="000C703A"/>
    <w:rsid w:val="000D4E8A"/>
    <w:rsid w:val="000D66D9"/>
    <w:rsid w:val="000E3ABB"/>
    <w:rsid w:val="000E6431"/>
    <w:rsid w:val="000F21A5"/>
    <w:rsid w:val="000F233A"/>
    <w:rsid w:val="000F27F1"/>
    <w:rsid w:val="000F6088"/>
    <w:rsid w:val="000F7593"/>
    <w:rsid w:val="0010210E"/>
    <w:rsid w:val="00102B9F"/>
    <w:rsid w:val="00104365"/>
    <w:rsid w:val="0011093C"/>
    <w:rsid w:val="00112637"/>
    <w:rsid w:val="00112ABC"/>
    <w:rsid w:val="00115585"/>
    <w:rsid w:val="00117341"/>
    <w:rsid w:val="0012001E"/>
    <w:rsid w:val="00126935"/>
    <w:rsid w:val="00126A55"/>
    <w:rsid w:val="00133A59"/>
    <w:rsid w:val="00133F08"/>
    <w:rsid w:val="001345E6"/>
    <w:rsid w:val="001378B0"/>
    <w:rsid w:val="00142316"/>
    <w:rsid w:val="00142E00"/>
    <w:rsid w:val="0014580B"/>
    <w:rsid w:val="001510D1"/>
    <w:rsid w:val="00152793"/>
    <w:rsid w:val="00153B7E"/>
    <w:rsid w:val="001545A9"/>
    <w:rsid w:val="00156167"/>
    <w:rsid w:val="001564C1"/>
    <w:rsid w:val="0015687F"/>
    <w:rsid w:val="001637C7"/>
    <w:rsid w:val="0016480E"/>
    <w:rsid w:val="001651AD"/>
    <w:rsid w:val="00167260"/>
    <w:rsid w:val="00170096"/>
    <w:rsid w:val="00170B69"/>
    <w:rsid w:val="00171594"/>
    <w:rsid w:val="00172CD4"/>
    <w:rsid w:val="00174297"/>
    <w:rsid w:val="00176CB0"/>
    <w:rsid w:val="00180E06"/>
    <w:rsid w:val="001817B3"/>
    <w:rsid w:val="00183014"/>
    <w:rsid w:val="0018318B"/>
    <w:rsid w:val="00184F24"/>
    <w:rsid w:val="00185A29"/>
    <w:rsid w:val="00192173"/>
    <w:rsid w:val="00194616"/>
    <w:rsid w:val="001959C2"/>
    <w:rsid w:val="00197BD2"/>
    <w:rsid w:val="001A51E3"/>
    <w:rsid w:val="001A6E6F"/>
    <w:rsid w:val="001A7968"/>
    <w:rsid w:val="001B084E"/>
    <w:rsid w:val="001B2E98"/>
    <w:rsid w:val="001B3483"/>
    <w:rsid w:val="001B3C1E"/>
    <w:rsid w:val="001B4494"/>
    <w:rsid w:val="001C0D8B"/>
    <w:rsid w:val="001C0DA8"/>
    <w:rsid w:val="001C1A53"/>
    <w:rsid w:val="001C2941"/>
    <w:rsid w:val="001C728B"/>
    <w:rsid w:val="001D266C"/>
    <w:rsid w:val="001D4AD7"/>
    <w:rsid w:val="001E0D8A"/>
    <w:rsid w:val="001E34F6"/>
    <w:rsid w:val="001E67BA"/>
    <w:rsid w:val="001E74C2"/>
    <w:rsid w:val="001F3630"/>
    <w:rsid w:val="001F3D7D"/>
    <w:rsid w:val="001F4F82"/>
    <w:rsid w:val="001F5A48"/>
    <w:rsid w:val="001F6260"/>
    <w:rsid w:val="001F7D59"/>
    <w:rsid w:val="00200007"/>
    <w:rsid w:val="002030A5"/>
    <w:rsid w:val="00203131"/>
    <w:rsid w:val="0020459F"/>
    <w:rsid w:val="00204C4F"/>
    <w:rsid w:val="002062DF"/>
    <w:rsid w:val="002067E6"/>
    <w:rsid w:val="00206CF7"/>
    <w:rsid w:val="00212E88"/>
    <w:rsid w:val="00213C9C"/>
    <w:rsid w:val="002141C4"/>
    <w:rsid w:val="0022009E"/>
    <w:rsid w:val="00222C82"/>
    <w:rsid w:val="00223241"/>
    <w:rsid w:val="0022425C"/>
    <w:rsid w:val="002246DE"/>
    <w:rsid w:val="0022604F"/>
    <w:rsid w:val="00227160"/>
    <w:rsid w:val="00230774"/>
    <w:rsid w:val="0023605F"/>
    <w:rsid w:val="0024235F"/>
    <w:rsid w:val="002429E2"/>
    <w:rsid w:val="00243F77"/>
    <w:rsid w:val="002503BD"/>
    <w:rsid w:val="00250435"/>
    <w:rsid w:val="00252BC4"/>
    <w:rsid w:val="00253F87"/>
    <w:rsid w:val="00254014"/>
    <w:rsid w:val="00254B39"/>
    <w:rsid w:val="00260241"/>
    <w:rsid w:val="0026504D"/>
    <w:rsid w:val="0026589B"/>
    <w:rsid w:val="002662B9"/>
    <w:rsid w:val="00272DFB"/>
    <w:rsid w:val="00273A2F"/>
    <w:rsid w:val="00277CDB"/>
    <w:rsid w:val="00280986"/>
    <w:rsid w:val="00281D4C"/>
    <w:rsid w:val="00281ECE"/>
    <w:rsid w:val="002831C7"/>
    <w:rsid w:val="002840C6"/>
    <w:rsid w:val="0028486A"/>
    <w:rsid w:val="00286916"/>
    <w:rsid w:val="00295174"/>
    <w:rsid w:val="0029586C"/>
    <w:rsid w:val="00296172"/>
    <w:rsid w:val="00296B92"/>
    <w:rsid w:val="002A2C22"/>
    <w:rsid w:val="002A40AB"/>
    <w:rsid w:val="002A7728"/>
    <w:rsid w:val="002B007B"/>
    <w:rsid w:val="002B02EB"/>
    <w:rsid w:val="002B267E"/>
    <w:rsid w:val="002B296E"/>
    <w:rsid w:val="002B29CB"/>
    <w:rsid w:val="002B4E31"/>
    <w:rsid w:val="002B6E56"/>
    <w:rsid w:val="002C0602"/>
    <w:rsid w:val="002C5E71"/>
    <w:rsid w:val="002C7039"/>
    <w:rsid w:val="002D2E81"/>
    <w:rsid w:val="002D36D2"/>
    <w:rsid w:val="002D4738"/>
    <w:rsid w:val="002D5C16"/>
    <w:rsid w:val="002D6B6D"/>
    <w:rsid w:val="002E111E"/>
    <w:rsid w:val="002E668F"/>
    <w:rsid w:val="002E7569"/>
    <w:rsid w:val="002F1F26"/>
    <w:rsid w:val="002F2476"/>
    <w:rsid w:val="002F3DFF"/>
    <w:rsid w:val="002F4BC2"/>
    <w:rsid w:val="002F5E05"/>
    <w:rsid w:val="002F704E"/>
    <w:rsid w:val="0030569D"/>
    <w:rsid w:val="00307A76"/>
    <w:rsid w:val="0031432D"/>
    <w:rsid w:val="0031455E"/>
    <w:rsid w:val="00315A16"/>
    <w:rsid w:val="00317053"/>
    <w:rsid w:val="003171BF"/>
    <w:rsid w:val="0032109C"/>
    <w:rsid w:val="003210E4"/>
    <w:rsid w:val="00321FA0"/>
    <w:rsid w:val="00322B45"/>
    <w:rsid w:val="0032360E"/>
    <w:rsid w:val="00323809"/>
    <w:rsid w:val="00323D41"/>
    <w:rsid w:val="00324138"/>
    <w:rsid w:val="00325414"/>
    <w:rsid w:val="00326D1E"/>
    <w:rsid w:val="003302F1"/>
    <w:rsid w:val="003308E0"/>
    <w:rsid w:val="00330B8D"/>
    <w:rsid w:val="00333B72"/>
    <w:rsid w:val="00335BA1"/>
    <w:rsid w:val="0034097A"/>
    <w:rsid w:val="0034470E"/>
    <w:rsid w:val="003447C0"/>
    <w:rsid w:val="003514B5"/>
    <w:rsid w:val="00352DB0"/>
    <w:rsid w:val="00352EBD"/>
    <w:rsid w:val="00353098"/>
    <w:rsid w:val="00353C90"/>
    <w:rsid w:val="003563CA"/>
    <w:rsid w:val="00361063"/>
    <w:rsid w:val="00361D41"/>
    <w:rsid w:val="003646DB"/>
    <w:rsid w:val="0036697E"/>
    <w:rsid w:val="0037094A"/>
    <w:rsid w:val="00371ED3"/>
    <w:rsid w:val="00372659"/>
    <w:rsid w:val="00372FFC"/>
    <w:rsid w:val="0037427F"/>
    <w:rsid w:val="003744C1"/>
    <w:rsid w:val="00374D79"/>
    <w:rsid w:val="0037728A"/>
    <w:rsid w:val="00380B7D"/>
    <w:rsid w:val="00381A99"/>
    <w:rsid w:val="003829C2"/>
    <w:rsid w:val="003830B2"/>
    <w:rsid w:val="00384724"/>
    <w:rsid w:val="00384EBA"/>
    <w:rsid w:val="003919B7"/>
    <w:rsid w:val="00391D57"/>
    <w:rsid w:val="00392292"/>
    <w:rsid w:val="00392D04"/>
    <w:rsid w:val="003931C7"/>
    <w:rsid w:val="00394F45"/>
    <w:rsid w:val="003952D6"/>
    <w:rsid w:val="003A1621"/>
    <w:rsid w:val="003A3ED2"/>
    <w:rsid w:val="003A5471"/>
    <w:rsid w:val="003A5927"/>
    <w:rsid w:val="003A6827"/>
    <w:rsid w:val="003B1017"/>
    <w:rsid w:val="003B3C07"/>
    <w:rsid w:val="003B6081"/>
    <w:rsid w:val="003B6775"/>
    <w:rsid w:val="003B78DA"/>
    <w:rsid w:val="003C20EA"/>
    <w:rsid w:val="003C29FE"/>
    <w:rsid w:val="003C5475"/>
    <w:rsid w:val="003C5FE2"/>
    <w:rsid w:val="003D05FB"/>
    <w:rsid w:val="003D073F"/>
    <w:rsid w:val="003D1B16"/>
    <w:rsid w:val="003D45BF"/>
    <w:rsid w:val="003D4C4E"/>
    <w:rsid w:val="003D508A"/>
    <w:rsid w:val="003D537F"/>
    <w:rsid w:val="003D7B75"/>
    <w:rsid w:val="003E0208"/>
    <w:rsid w:val="003E3EF5"/>
    <w:rsid w:val="003E4B57"/>
    <w:rsid w:val="003E62CC"/>
    <w:rsid w:val="003F0E52"/>
    <w:rsid w:val="003F27E1"/>
    <w:rsid w:val="003F3E67"/>
    <w:rsid w:val="003F437A"/>
    <w:rsid w:val="003F5C2B"/>
    <w:rsid w:val="003F5EB0"/>
    <w:rsid w:val="00402240"/>
    <w:rsid w:val="004023E9"/>
    <w:rsid w:val="0040454A"/>
    <w:rsid w:val="004108D8"/>
    <w:rsid w:val="00413F83"/>
    <w:rsid w:val="0041490C"/>
    <w:rsid w:val="004158F5"/>
    <w:rsid w:val="00416191"/>
    <w:rsid w:val="00416676"/>
    <w:rsid w:val="00416721"/>
    <w:rsid w:val="00420785"/>
    <w:rsid w:val="00421EF0"/>
    <w:rsid w:val="0042228C"/>
    <w:rsid w:val="004224FA"/>
    <w:rsid w:val="00423D07"/>
    <w:rsid w:val="00424584"/>
    <w:rsid w:val="00426EFB"/>
    <w:rsid w:val="00427936"/>
    <w:rsid w:val="0043461A"/>
    <w:rsid w:val="00435E39"/>
    <w:rsid w:val="00436BC3"/>
    <w:rsid w:val="0044346F"/>
    <w:rsid w:val="00445B8F"/>
    <w:rsid w:val="00445F50"/>
    <w:rsid w:val="00447623"/>
    <w:rsid w:val="00453FF6"/>
    <w:rsid w:val="00455A3A"/>
    <w:rsid w:val="00460FA5"/>
    <w:rsid w:val="0046520A"/>
    <w:rsid w:val="004672AB"/>
    <w:rsid w:val="004709B0"/>
    <w:rsid w:val="004714FE"/>
    <w:rsid w:val="00473D15"/>
    <w:rsid w:val="00477BAA"/>
    <w:rsid w:val="004853FB"/>
    <w:rsid w:val="00487713"/>
    <w:rsid w:val="004939AA"/>
    <w:rsid w:val="004940A9"/>
    <w:rsid w:val="00495053"/>
    <w:rsid w:val="00496BA5"/>
    <w:rsid w:val="004A13E6"/>
    <w:rsid w:val="004A1F59"/>
    <w:rsid w:val="004A1FFE"/>
    <w:rsid w:val="004A29BE"/>
    <w:rsid w:val="004A3225"/>
    <w:rsid w:val="004A33EE"/>
    <w:rsid w:val="004A3AA8"/>
    <w:rsid w:val="004A4FE9"/>
    <w:rsid w:val="004B084A"/>
    <w:rsid w:val="004B13C7"/>
    <w:rsid w:val="004B388C"/>
    <w:rsid w:val="004B389D"/>
    <w:rsid w:val="004B778F"/>
    <w:rsid w:val="004C0609"/>
    <w:rsid w:val="004C07D7"/>
    <w:rsid w:val="004C0BDF"/>
    <w:rsid w:val="004C1527"/>
    <w:rsid w:val="004C38BE"/>
    <w:rsid w:val="004C639F"/>
    <w:rsid w:val="004D141F"/>
    <w:rsid w:val="004D142F"/>
    <w:rsid w:val="004D2742"/>
    <w:rsid w:val="004D6310"/>
    <w:rsid w:val="004D6412"/>
    <w:rsid w:val="004E0062"/>
    <w:rsid w:val="004E05A1"/>
    <w:rsid w:val="004E26B5"/>
    <w:rsid w:val="004E3FB2"/>
    <w:rsid w:val="004F2E26"/>
    <w:rsid w:val="004F472A"/>
    <w:rsid w:val="004F520C"/>
    <w:rsid w:val="004F5BFA"/>
    <w:rsid w:val="004F5E57"/>
    <w:rsid w:val="004F6710"/>
    <w:rsid w:val="004F72BC"/>
    <w:rsid w:val="00500C3E"/>
    <w:rsid w:val="00500DAF"/>
    <w:rsid w:val="00502849"/>
    <w:rsid w:val="00504334"/>
    <w:rsid w:val="005046CD"/>
    <w:rsid w:val="0050498D"/>
    <w:rsid w:val="00504A01"/>
    <w:rsid w:val="005104D7"/>
    <w:rsid w:val="00510AB0"/>
    <w:rsid w:val="00510B9E"/>
    <w:rsid w:val="00512F38"/>
    <w:rsid w:val="005132D0"/>
    <w:rsid w:val="0051367D"/>
    <w:rsid w:val="0052245F"/>
    <w:rsid w:val="0052544A"/>
    <w:rsid w:val="00527634"/>
    <w:rsid w:val="005311EB"/>
    <w:rsid w:val="00536BC2"/>
    <w:rsid w:val="00540830"/>
    <w:rsid w:val="005425E1"/>
    <w:rsid w:val="005427C5"/>
    <w:rsid w:val="00542CF6"/>
    <w:rsid w:val="005461B2"/>
    <w:rsid w:val="00550FE1"/>
    <w:rsid w:val="00553014"/>
    <w:rsid w:val="00553C03"/>
    <w:rsid w:val="00560DDA"/>
    <w:rsid w:val="00563692"/>
    <w:rsid w:val="005645D9"/>
    <w:rsid w:val="005646AA"/>
    <w:rsid w:val="00564A42"/>
    <w:rsid w:val="00571679"/>
    <w:rsid w:val="00573D7E"/>
    <w:rsid w:val="00573DB5"/>
    <w:rsid w:val="00576F0A"/>
    <w:rsid w:val="00577E87"/>
    <w:rsid w:val="00581E89"/>
    <w:rsid w:val="00583F25"/>
    <w:rsid w:val="00584235"/>
    <w:rsid w:val="005844E7"/>
    <w:rsid w:val="00587FF0"/>
    <w:rsid w:val="005908B8"/>
    <w:rsid w:val="00593735"/>
    <w:rsid w:val="0059512E"/>
    <w:rsid w:val="005A1B64"/>
    <w:rsid w:val="005A2A79"/>
    <w:rsid w:val="005A30E2"/>
    <w:rsid w:val="005A6834"/>
    <w:rsid w:val="005A6DD2"/>
    <w:rsid w:val="005B0246"/>
    <w:rsid w:val="005C09BE"/>
    <w:rsid w:val="005C3223"/>
    <w:rsid w:val="005C385D"/>
    <w:rsid w:val="005C3DAA"/>
    <w:rsid w:val="005C4266"/>
    <w:rsid w:val="005C4EAA"/>
    <w:rsid w:val="005D3AB7"/>
    <w:rsid w:val="005D3B20"/>
    <w:rsid w:val="005D3E45"/>
    <w:rsid w:val="005D5278"/>
    <w:rsid w:val="005D71B7"/>
    <w:rsid w:val="005E1C2C"/>
    <w:rsid w:val="005E270B"/>
    <w:rsid w:val="005E4759"/>
    <w:rsid w:val="005E5C68"/>
    <w:rsid w:val="005E65C0"/>
    <w:rsid w:val="005F0390"/>
    <w:rsid w:val="005F3EBC"/>
    <w:rsid w:val="005F52D1"/>
    <w:rsid w:val="005F5E9A"/>
    <w:rsid w:val="006072CD"/>
    <w:rsid w:val="00610D12"/>
    <w:rsid w:val="00612023"/>
    <w:rsid w:val="00613D86"/>
    <w:rsid w:val="00614190"/>
    <w:rsid w:val="00622A99"/>
    <w:rsid w:val="00622E67"/>
    <w:rsid w:val="0062667C"/>
    <w:rsid w:val="00626B57"/>
    <w:rsid w:val="00626EDC"/>
    <w:rsid w:val="00635B6A"/>
    <w:rsid w:val="0063668C"/>
    <w:rsid w:val="006371FE"/>
    <w:rsid w:val="00637412"/>
    <w:rsid w:val="00643EFB"/>
    <w:rsid w:val="006452D3"/>
    <w:rsid w:val="006470EC"/>
    <w:rsid w:val="0065244A"/>
    <w:rsid w:val="006533DC"/>
    <w:rsid w:val="006542D6"/>
    <w:rsid w:val="0065598E"/>
    <w:rsid w:val="00655AF2"/>
    <w:rsid w:val="00655BC5"/>
    <w:rsid w:val="00655D9A"/>
    <w:rsid w:val="006568BE"/>
    <w:rsid w:val="0066025D"/>
    <w:rsid w:val="0066091A"/>
    <w:rsid w:val="00664E24"/>
    <w:rsid w:val="006650B2"/>
    <w:rsid w:val="00671894"/>
    <w:rsid w:val="0067206E"/>
    <w:rsid w:val="00675055"/>
    <w:rsid w:val="006773EC"/>
    <w:rsid w:val="00680504"/>
    <w:rsid w:val="00681A3F"/>
    <w:rsid w:val="00681CD9"/>
    <w:rsid w:val="00683E30"/>
    <w:rsid w:val="00687024"/>
    <w:rsid w:val="0069496E"/>
    <w:rsid w:val="00694DFC"/>
    <w:rsid w:val="006952EF"/>
    <w:rsid w:val="00695E22"/>
    <w:rsid w:val="006A60DE"/>
    <w:rsid w:val="006A69BE"/>
    <w:rsid w:val="006B09C9"/>
    <w:rsid w:val="006B3DB3"/>
    <w:rsid w:val="006B49A1"/>
    <w:rsid w:val="006B7093"/>
    <w:rsid w:val="006B7417"/>
    <w:rsid w:val="006B7769"/>
    <w:rsid w:val="006C6D56"/>
    <w:rsid w:val="006D2AB0"/>
    <w:rsid w:val="006D31F9"/>
    <w:rsid w:val="006D3691"/>
    <w:rsid w:val="006D4A96"/>
    <w:rsid w:val="006D7017"/>
    <w:rsid w:val="006E0459"/>
    <w:rsid w:val="006E24BE"/>
    <w:rsid w:val="006E27C6"/>
    <w:rsid w:val="006E2ACB"/>
    <w:rsid w:val="006E3B7B"/>
    <w:rsid w:val="006E568D"/>
    <w:rsid w:val="006E5EF0"/>
    <w:rsid w:val="006F1F0F"/>
    <w:rsid w:val="006F3563"/>
    <w:rsid w:val="006F42B9"/>
    <w:rsid w:val="006F4702"/>
    <w:rsid w:val="006F6103"/>
    <w:rsid w:val="007003D3"/>
    <w:rsid w:val="00704948"/>
    <w:rsid w:val="00704E00"/>
    <w:rsid w:val="00704EB0"/>
    <w:rsid w:val="00710FA0"/>
    <w:rsid w:val="00711448"/>
    <w:rsid w:val="007128F9"/>
    <w:rsid w:val="00713B6F"/>
    <w:rsid w:val="00716784"/>
    <w:rsid w:val="007209E7"/>
    <w:rsid w:val="00720B07"/>
    <w:rsid w:val="00721C7A"/>
    <w:rsid w:val="0072540B"/>
    <w:rsid w:val="00725A1A"/>
    <w:rsid w:val="00725DB7"/>
    <w:rsid w:val="00726182"/>
    <w:rsid w:val="00727635"/>
    <w:rsid w:val="00731480"/>
    <w:rsid w:val="00732329"/>
    <w:rsid w:val="0073358A"/>
    <w:rsid w:val="007337CA"/>
    <w:rsid w:val="00734CE4"/>
    <w:rsid w:val="00735123"/>
    <w:rsid w:val="00736A8B"/>
    <w:rsid w:val="00740942"/>
    <w:rsid w:val="00740AE0"/>
    <w:rsid w:val="00741837"/>
    <w:rsid w:val="00742AA4"/>
    <w:rsid w:val="00745123"/>
    <w:rsid w:val="007453E6"/>
    <w:rsid w:val="0075338B"/>
    <w:rsid w:val="00756C82"/>
    <w:rsid w:val="007617E5"/>
    <w:rsid w:val="0076298C"/>
    <w:rsid w:val="007630A6"/>
    <w:rsid w:val="00763FE3"/>
    <w:rsid w:val="00770453"/>
    <w:rsid w:val="00771DD4"/>
    <w:rsid w:val="0077309D"/>
    <w:rsid w:val="007730A6"/>
    <w:rsid w:val="007774EE"/>
    <w:rsid w:val="0078158E"/>
    <w:rsid w:val="00781822"/>
    <w:rsid w:val="00783508"/>
    <w:rsid w:val="00783551"/>
    <w:rsid w:val="00783F21"/>
    <w:rsid w:val="00787159"/>
    <w:rsid w:val="00787D70"/>
    <w:rsid w:val="0079043A"/>
    <w:rsid w:val="00790688"/>
    <w:rsid w:val="0079068F"/>
    <w:rsid w:val="00791668"/>
    <w:rsid w:val="00791AA1"/>
    <w:rsid w:val="00791CC4"/>
    <w:rsid w:val="00792B35"/>
    <w:rsid w:val="00792C19"/>
    <w:rsid w:val="00795512"/>
    <w:rsid w:val="007A3793"/>
    <w:rsid w:val="007A4935"/>
    <w:rsid w:val="007B3661"/>
    <w:rsid w:val="007B4E9F"/>
    <w:rsid w:val="007C0B29"/>
    <w:rsid w:val="007C1BA2"/>
    <w:rsid w:val="007C2B48"/>
    <w:rsid w:val="007C2EFF"/>
    <w:rsid w:val="007C42A5"/>
    <w:rsid w:val="007C6271"/>
    <w:rsid w:val="007D20E9"/>
    <w:rsid w:val="007D2A21"/>
    <w:rsid w:val="007D7881"/>
    <w:rsid w:val="007D7E3A"/>
    <w:rsid w:val="007E0E10"/>
    <w:rsid w:val="007E0E61"/>
    <w:rsid w:val="007E2641"/>
    <w:rsid w:val="007E3FC8"/>
    <w:rsid w:val="007E4768"/>
    <w:rsid w:val="007E66BC"/>
    <w:rsid w:val="007E777B"/>
    <w:rsid w:val="007E79AB"/>
    <w:rsid w:val="007F2070"/>
    <w:rsid w:val="007F63C1"/>
    <w:rsid w:val="008020F5"/>
    <w:rsid w:val="0080240E"/>
    <w:rsid w:val="00803476"/>
    <w:rsid w:val="00803AEB"/>
    <w:rsid w:val="00805207"/>
    <w:rsid w:val="008053F5"/>
    <w:rsid w:val="00805AB2"/>
    <w:rsid w:val="00807AF7"/>
    <w:rsid w:val="00810082"/>
    <w:rsid w:val="00810198"/>
    <w:rsid w:val="00815DA8"/>
    <w:rsid w:val="008166EE"/>
    <w:rsid w:val="0082033E"/>
    <w:rsid w:val="0082049A"/>
    <w:rsid w:val="008206A7"/>
    <w:rsid w:val="0082194D"/>
    <w:rsid w:val="008221F9"/>
    <w:rsid w:val="00823361"/>
    <w:rsid w:val="00825AA6"/>
    <w:rsid w:val="00826EF5"/>
    <w:rsid w:val="00831693"/>
    <w:rsid w:val="008355E2"/>
    <w:rsid w:val="0083585B"/>
    <w:rsid w:val="008379B5"/>
    <w:rsid w:val="00840104"/>
    <w:rsid w:val="00840C1F"/>
    <w:rsid w:val="008411C9"/>
    <w:rsid w:val="0084131E"/>
    <w:rsid w:val="00841B68"/>
    <w:rsid w:val="00841FC5"/>
    <w:rsid w:val="008429E0"/>
    <w:rsid w:val="00843D0F"/>
    <w:rsid w:val="00845709"/>
    <w:rsid w:val="00847A57"/>
    <w:rsid w:val="00850C20"/>
    <w:rsid w:val="00855E83"/>
    <w:rsid w:val="008576BD"/>
    <w:rsid w:val="00860463"/>
    <w:rsid w:val="00860ECA"/>
    <w:rsid w:val="00863D19"/>
    <w:rsid w:val="00870F58"/>
    <w:rsid w:val="0087196F"/>
    <w:rsid w:val="008733DA"/>
    <w:rsid w:val="00874202"/>
    <w:rsid w:val="008809DD"/>
    <w:rsid w:val="00881A88"/>
    <w:rsid w:val="00884FA3"/>
    <w:rsid w:val="008850E4"/>
    <w:rsid w:val="00887B13"/>
    <w:rsid w:val="008939AB"/>
    <w:rsid w:val="00894DEF"/>
    <w:rsid w:val="008A12F5"/>
    <w:rsid w:val="008A2F79"/>
    <w:rsid w:val="008A45E3"/>
    <w:rsid w:val="008A748A"/>
    <w:rsid w:val="008B1027"/>
    <w:rsid w:val="008B1587"/>
    <w:rsid w:val="008B1B01"/>
    <w:rsid w:val="008B3BCD"/>
    <w:rsid w:val="008B6501"/>
    <w:rsid w:val="008B6DF8"/>
    <w:rsid w:val="008B755E"/>
    <w:rsid w:val="008B7E39"/>
    <w:rsid w:val="008C106C"/>
    <w:rsid w:val="008C10F1"/>
    <w:rsid w:val="008C1926"/>
    <w:rsid w:val="008C1E99"/>
    <w:rsid w:val="008C3D68"/>
    <w:rsid w:val="008D409C"/>
    <w:rsid w:val="008D5512"/>
    <w:rsid w:val="008D7C5D"/>
    <w:rsid w:val="008E0085"/>
    <w:rsid w:val="008E2AA6"/>
    <w:rsid w:val="008E311B"/>
    <w:rsid w:val="008E68D7"/>
    <w:rsid w:val="008E6E6A"/>
    <w:rsid w:val="008E74F3"/>
    <w:rsid w:val="008F0D64"/>
    <w:rsid w:val="008F1A65"/>
    <w:rsid w:val="008F25A5"/>
    <w:rsid w:val="008F46E7"/>
    <w:rsid w:val="008F5BCC"/>
    <w:rsid w:val="008F64CA"/>
    <w:rsid w:val="008F6F0B"/>
    <w:rsid w:val="008F7E4B"/>
    <w:rsid w:val="00902C3E"/>
    <w:rsid w:val="0090484F"/>
    <w:rsid w:val="00904984"/>
    <w:rsid w:val="00906077"/>
    <w:rsid w:val="00907BA7"/>
    <w:rsid w:val="0091064E"/>
    <w:rsid w:val="00911FC5"/>
    <w:rsid w:val="0091580E"/>
    <w:rsid w:val="00917140"/>
    <w:rsid w:val="00921746"/>
    <w:rsid w:val="00930367"/>
    <w:rsid w:val="00931A10"/>
    <w:rsid w:val="00947967"/>
    <w:rsid w:val="00955201"/>
    <w:rsid w:val="00955BF7"/>
    <w:rsid w:val="0095638D"/>
    <w:rsid w:val="00962C55"/>
    <w:rsid w:val="009646E5"/>
    <w:rsid w:val="00965200"/>
    <w:rsid w:val="009668B3"/>
    <w:rsid w:val="00967010"/>
    <w:rsid w:val="00971471"/>
    <w:rsid w:val="00971DA4"/>
    <w:rsid w:val="00972072"/>
    <w:rsid w:val="00972F43"/>
    <w:rsid w:val="00973FC7"/>
    <w:rsid w:val="00974745"/>
    <w:rsid w:val="00977CC8"/>
    <w:rsid w:val="009803BD"/>
    <w:rsid w:val="00981ACE"/>
    <w:rsid w:val="009823EF"/>
    <w:rsid w:val="009849C2"/>
    <w:rsid w:val="00984D24"/>
    <w:rsid w:val="009858EB"/>
    <w:rsid w:val="009910BB"/>
    <w:rsid w:val="009911C1"/>
    <w:rsid w:val="00991F72"/>
    <w:rsid w:val="00995961"/>
    <w:rsid w:val="00997534"/>
    <w:rsid w:val="00997B00"/>
    <w:rsid w:val="009A0E3C"/>
    <w:rsid w:val="009A1388"/>
    <w:rsid w:val="009A3F47"/>
    <w:rsid w:val="009B0046"/>
    <w:rsid w:val="009B1C04"/>
    <w:rsid w:val="009B2B47"/>
    <w:rsid w:val="009B3B9A"/>
    <w:rsid w:val="009B5EF0"/>
    <w:rsid w:val="009C1440"/>
    <w:rsid w:val="009C2107"/>
    <w:rsid w:val="009C386A"/>
    <w:rsid w:val="009C4CD3"/>
    <w:rsid w:val="009C5D59"/>
    <w:rsid w:val="009C5D9E"/>
    <w:rsid w:val="009C6A3F"/>
    <w:rsid w:val="009D1C90"/>
    <w:rsid w:val="009D2C3E"/>
    <w:rsid w:val="009D3635"/>
    <w:rsid w:val="009D55AD"/>
    <w:rsid w:val="009D6348"/>
    <w:rsid w:val="009D712A"/>
    <w:rsid w:val="009D7DD4"/>
    <w:rsid w:val="009E0625"/>
    <w:rsid w:val="009E29B4"/>
    <w:rsid w:val="009E3034"/>
    <w:rsid w:val="009E549F"/>
    <w:rsid w:val="009F28A8"/>
    <w:rsid w:val="009F406A"/>
    <w:rsid w:val="009F473E"/>
    <w:rsid w:val="009F5247"/>
    <w:rsid w:val="009F588E"/>
    <w:rsid w:val="009F682A"/>
    <w:rsid w:val="009F68E3"/>
    <w:rsid w:val="00A01E82"/>
    <w:rsid w:val="00A022BE"/>
    <w:rsid w:val="00A02FFF"/>
    <w:rsid w:val="00A03E11"/>
    <w:rsid w:val="00A043B6"/>
    <w:rsid w:val="00A0606F"/>
    <w:rsid w:val="00A07B4B"/>
    <w:rsid w:val="00A126BB"/>
    <w:rsid w:val="00A12EA9"/>
    <w:rsid w:val="00A2258A"/>
    <w:rsid w:val="00A23D82"/>
    <w:rsid w:val="00A24C95"/>
    <w:rsid w:val="00A2599A"/>
    <w:rsid w:val="00A26094"/>
    <w:rsid w:val="00A301BF"/>
    <w:rsid w:val="00A302B2"/>
    <w:rsid w:val="00A304E5"/>
    <w:rsid w:val="00A3245D"/>
    <w:rsid w:val="00A32F44"/>
    <w:rsid w:val="00A331B4"/>
    <w:rsid w:val="00A3484E"/>
    <w:rsid w:val="00A356D3"/>
    <w:rsid w:val="00A36ADA"/>
    <w:rsid w:val="00A36CC0"/>
    <w:rsid w:val="00A37C4D"/>
    <w:rsid w:val="00A40539"/>
    <w:rsid w:val="00A409F9"/>
    <w:rsid w:val="00A415C3"/>
    <w:rsid w:val="00A438D8"/>
    <w:rsid w:val="00A44181"/>
    <w:rsid w:val="00A47211"/>
    <w:rsid w:val="00A473F5"/>
    <w:rsid w:val="00A51F9D"/>
    <w:rsid w:val="00A532D8"/>
    <w:rsid w:val="00A5416A"/>
    <w:rsid w:val="00A55A4B"/>
    <w:rsid w:val="00A639F4"/>
    <w:rsid w:val="00A65864"/>
    <w:rsid w:val="00A65FAE"/>
    <w:rsid w:val="00A67574"/>
    <w:rsid w:val="00A679F7"/>
    <w:rsid w:val="00A712ED"/>
    <w:rsid w:val="00A73F50"/>
    <w:rsid w:val="00A80A6F"/>
    <w:rsid w:val="00A81A32"/>
    <w:rsid w:val="00A835BD"/>
    <w:rsid w:val="00A85673"/>
    <w:rsid w:val="00A856D2"/>
    <w:rsid w:val="00A8763D"/>
    <w:rsid w:val="00A91187"/>
    <w:rsid w:val="00A96C44"/>
    <w:rsid w:val="00A96F61"/>
    <w:rsid w:val="00A97A15"/>
    <w:rsid w:val="00A97B15"/>
    <w:rsid w:val="00AA0CE7"/>
    <w:rsid w:val="00AA1E41"/>
    <w:rsid w:val="00AA2613"/>
    <w:rsid w:val="00AA3B6C"/>
    <w:rsid w:val="00AA42D5"/>
    <w:rsid w:val="00AB02EF"/>
    <w:rsid w:val="00AB13F9"/>
    <w:rsid w:val="00AB299D"/>
    <w:rsid w:val="00AB2FAB"/>
    <w:rsid w:val="00AB5C14"/>
    <w:rsid w:val="00AC078D"/>
    <w:rsid w:val="00AC1EE7"/>
    <w:rsid w:val="00AC2585"/>
    <w:rsid w:val="00AC333F"/>
    <w:rsid w:val="00AC585C"/>
    <w:rsid w:val="00AD1925"/>
    <w:rsid w:val="00AD2B1D"/>
    <w:rsid w:val="00AE067D"/>
    <w:rsid w:val="00AE1E91"/>
    <w:rsid w:val="00AE4A88"/>
    <w:rsid w:val="00AF1181"/>
    <w:rsid w:val="00AF2F79"/>
    <w:rsid w:val="00AF4423"/>
    <w:rsid w:val="00AF4653"/>
    <w:rsid w:val="00AF7DB7"/>
    <w:rsid w:val="00B05F02"/>
    <w:rsid w:val="00B102DF"/>
    <w:rsid w:val="00B10D02"/>
    <w:rsid w:val="00B120F3"/>
    <w:rsid w:val="00B150F9"/>
    <w:rsid w:val="00B15607"/>
    <w:rsid w:val="00B16D96"/>
    <w:rsid w:val="00B17EDD"/>
    <w:rsid w:val="00B201E2"/>
    <w:rsid w:val="00B2325B"/>
    <w:rsid w:val="00B24635"/>
    <w:rsid w:val="00B25AB8"/>
    <w:rsid w:val="00B2671C"/>
    <w:rsid w:val="00B2723C"/>
    <w:rsid w:val="00B27CB4"/>
    <w:rsid w:val="00B317E4"/>
    <w:rsid w:val="00B33655"/>
    <w:rsid w:val="00B360B1"/>
    <w:rsid w:val="00B418EF"/>
    <w:rsid w:val="00B42713"/>
    <w:rsid w:val="00B443E4"/>
    <w:rsid w:val="00B44B30"/>
    <w:rsid w:val="00B45CF8"/>
    <w:rsid w:val="00B46539"/>
    <w:rsid w:val="00B47127"/>
    <w:rsid w:val="00B475B4"/>
    <w:rsid w:val="00B542B9"/>
    <w:rsid w:val="00B5484D"/>
    <w:rsid w:val="00B54BD4"/>
    <w:rsid w:val="00B54C01"/>
    <w:rsid w:val="00B5504B"/>
    <w:rsid w:val="00B563EA"/>
    <w:rsid w:val="00B56CDF"/>
    <w:rsid w:val="00B57376"/>
    <w:rsid w:val="00B60E51"/>
    <w:rsid w:val="00B6296D"/>
    <w:rsid w:val="00B63A54"/>
    <w:rsid w:val="00B64AD5"/>
    <w:rsid w:val="00B65B97"/>
    <w:rsid w:val="00B65BEA"/>
    <w:rsid w:val="00B67A6E"/>
    <w:rsid w:val="00B706ED"/>
    <w:rsid w:val="00B723DF"/>
    <w:rsid w:val="00B72610"/>
    <w:rsid w:val="00B72BAE"/>
    <w:rsid w:val="00B77D18"/>
    <w:rsid w:val="00B8313A"/>
    <w:rsid w:val="00B914E2"/>
    <w:rsid w:val="00B92628"/>
    <w:rsid w:val="00B92E4F"/>
    <w:rsid w:val="00B93503"/>
    <w:rsid w:val="00BA0A2B"/>
    <w:rsid w:val="00BA143C"/>
    <w:rsid w:val="00BA31E8"/>
    <w:rsid w:val="00BA55E0"/>
    <w:rsid w:val="00BA6BD4"/>
    <w:rsid w:val="00BA6C7A"/>
    <w:rsid w:val="00BA7F17"/>
    <w:rsid w:val="00BB16D1"/>
    <w:rsid w:val="00BB17D1"/>
    <w:rsid w:val="00BB2D4C"/>
    <w:rsid w:val="00BB3752"/>
    <w:rsid w:val="00BB5196"/>
    <w:rsid w:val="00BB6407"/>
    <w:rsid w:val="00BB6688"/>
    <w:rsid w:val="00BC26D4"/>
    <w:rsid w:val="00BC2CBA"/>
    <w:rsid w:val="00BC375C"/>
    <w:rsid w:val="00BC593D"/>
    <w:rsid w:val="00BD2877"/>
    <w:rsid w:val="00BD57FA"/>
    <w:rsid w:val="00BD71F5"/>
    <w:rsid w:val="00BD73C7"/>
    <w:rsid w:val="00BE0C80"/>
    <w:rsid w:val="00BE4843"/>
    <w:rsid w:val="00BE58D2"/>
    <w:rsid w:val="00BF1E21"/>
    <w:rsid w:val="00BF2A42"/>
    <w:rsid w:val="00BF3031"/>
    <w:rsid w:val="00BF6771"/>
    <w:rsid w:val="00BF7296"/>
    <w:rsid w:val="00C03D8C"/>
    <w:rsid w:val="00C055EC"/>
    <w:rsid w:val="00C06289"/>
    <w:rsid w:val="00C10DC9"/>
    <w:rsid w:val="00C12FB3"/>
    <w:rsid w:val="00C15CA6"/>
    <w:rsid w:val="00C160B1"/>
    <w:rsid w:val="00C17341"/>
    <w:rsid w:val="00C17FE9"/>
    <w:rsid w:val="00C22500"/>
    <w:rsid w:val="00C24EEF"/>
    <w:rsid w:val="00C250DD"/>
    <w:rsid w:val="00C25CF6"/>
    <w:rsid w:val="00C26C36"/>
    <w:rsid w:val="00C318E1"/>
    <w:rsid w:val="00C32768"/>
    <w:rsid w:val="00C3430A"/>
    <w:rsid w:val="00C368E7"/>
    <w:rsid w:val="00C37035"/>
    <w:rsid w:val="00C431DF"/>
    <w:rsid w:val="00C43A48"/>
    <w:rsid w:val="00C440BF"/>
    <w:rsid w:val="00C456BD"/>
    <w:rsid w:val="00C45CC9"/>
    <w:rsid w:val="00C460B3"/>
    <w:rsid w:val="00C5183A"/>
    <w:rsid w:val="00C530DC"/>
    <w:rsid w:val="00C53495"/>
    <w:rsid w:val="00C5350D"/>
    <w:rsid w:val="00C5463B"/>
    <w:rsid w:val="00C56CF7"/>
    <w:rsid w:val="00C57E19"/>
    <w:rsid w:val="00C60528"/>
    <w:rsid w:val="00C6123C"/>
    <w:rsid w:val="00C626BA"/>
    <w:rsid w:val="00C6311A"/>
    <w:rsid w:val="00C705A7"/>
    <w:rsid w:val="00C7084D"/>
    <w:rsid w:val="00C71D6A"/>
    <w:rsid w:val="00C72626"/>
    <w:rsid w:val="00C7315E"/>
    <w:rsid w:val="00C75895"/>
    <w:rsid w:val="00C76D61"/>
    <w:rsid w:val="00C810E6"/>
    <w:rsid w:val="00C81CBB"/>
    <w:rsid w:val="00C83077"/>
    <w:rsid w:val="00C83C9F"/>
    <w:rsid w:val="00C844BF"/>
    <w:rsid w:val="00C90A31"/>
    <w:rsid w:val="00C94840"/>
    <w:rsid w:val="00C94C78"/>
    <w:rsid w:val="00CA0FFC"/>
    <w:rsid w:val="00CA46FE"/>
    <w:rsid w:val="00CA4EE3"/>
    <w:rsid w:val="00CA5076"/>
    <w:rsid w:val="00CA57DC"/>
    <w:rsid w:val="00CA5D1E"/>
    <w:rsid w:val="00CB0199"/>
    <w:rsid w:val="00CB027F"/>
    <w:rsid w:val="00CB1B57"/>
    <w:rsid w:val="00CC0E0F"/>
    <w:rsid w:val="00CC0EBB"/>
    <w:rsid w:val="00CC11D0"/>
    <w:rsid w:val="00CC2B2A"/>
    <w:rsid w:val="00CC2BCB"/>
    <w:rsid w:val="00CC32BF"/>
    <w:rsid w:val="00CC4543"/>
    <w:rsid w:val="00CC5628"/>
    <w:rsid w:val="00CC6297"/>
    <w:rsid w:val="00CC7690"/>
    <w:rsid w:val="00CD1986"/>
    <w:rsid w:val="00CD54BF"/>
    <w:rsid w:val="00CD7CE8"/>
    <w:rsid w:val="00CD7DC0"/>
    <w:rsid w:val="00CE0039"/>
    <w:rsid w:val="00CE0CA4"/>
    <w:rsid w:val="00CE1259"/>
    <w:rsid w:val="00CE263F"/>
    <w:rsid w:val="00CE2BFC"/>
    <w:rsid w:val="00CE4D5C"/>
    <w:rsid w:val="00CE5CBF"/>
    <w:rsid w:val="00CE71A0"/>
    <w:rsid w:val="00CF0272"/>
    <w:rsid w:val="00CF05DA"/>
    <w:rsid w:val="00CF0801"/>
    <w:rsid w:val="00CF4CB2"/>
    <w:rsid w:val="00CF58EB"/>
    <w:rsid w:val="00CF6FEC"/>
    <w:rsid w:val="00D002D1"/>
    <w:rsid w:val="00D0106E"/>
    <w:rsid w:val="00D0119F"/>
    <w:rsid w:val="00D06383"/>
    <w:rsid w:val="00D10C78"/>
    <w:rsid w:val="00D13C26"/>
    <w:rsid w:val="00D20E85"/>
    <w:rsid w:val="00D24615"/>
    <w:rsid w:val="00D24707"/>
    <w:rsid w:val="00D31D9B"/>
    <w:rsid w:val="00D34292"/>
    <w:rsid w:val="00D364D7"/>
    <w:rsid w:val="00D37842"/>
    <w:rsid w:val="00D40FF0"/>
    <w:rsid w:val="00D42DC2"/>
    <w:rsid w:val="00D4302B"/>
    <w:rsid w:val="00D44EE2"/>
    <w:rsid w:val="00D45876"/>
    <w:rsid w:val="00D47D7A"/>
    <w:rsid w:val="00D503AD"/>
    <w:rsid w:val="00D529E6"/>
    <w:rsid w:val="00D537E1"/>
    <w:rsid w:val="00D53C92"/>
    <w:rsid w:val="00D55BB2"/>
    <w:rsid w:val="00D573FF"/>
    <w:rsid w:val="00D6091A"/>
    <w:rsid w:val="00D643D0"/>
    <w:rsid w:val="00D6605A"/>
    <w:rsid w:val="00D6695F"/>
    <w:rsid w:val="00D75644"/>
    <w:rsid w:val="00D81656"/>
    <w:rsid w:val="00D82140"/>
    <w:rsid w:val="00D82316"/>
    <w:rsid w:val="00D83D87"/>
    <w:rsid w:val="00D84A6D"/>
    <w:rsid w:val="00D86A30"/>
    <w:rsid w:val="00D904C4"/>
    <w:rsid w:val="00D92118"/>
    <w:rsid w:val="00D9306F"/>
    <w:rsid w:val="00D97CB4"/>
    <w:rsid w:val="00D97DD4"/>
    <w:rsid w:val="00DA0C73"/>
    <w:rsid w:val="00DA1E9E"/>
    <w:rsid w:val="00DA3A87"/>
    <w:rsid w:val="00DA4B28"/>
    <w:rsid w:val="00DA511B"/>
    <w:rsid w:val="00DA5A8A"/>
    <w:rsid w:val="00DB1170"/>
    <w:rsid w:val="00DB26CD"/>
    <w:rsid w:val="00DB2A46"/>
    <w:rsid w:val="00DB441C"/>
    <w:rsid w:val="00DB44AF"/>
    <w:rsid w:val="00DB44F6"/>
    <w:rsid w:val="00DB5F77"/>
    <w:rsid w:val="00DB7024"/>
    <w:rsid w:val="00DB7501"/>
    <w:rsid w:val="00DC1F58"/>
    <w:rsid w:val="00DC339B"/>
    <w:rsid w:val="00DC493C"/>
    <w:rsid w:val="00DC523C"/>
    <w:rsid w:val="00DC5D40"/>
    <w:rsid w:val="00DC69A7"/>
    <w:rsid w:val="00DD30E9"/>
    <w:rsid w:val="00DD3ECF"/>
    <w:rsid w:val="00DD4F47"/>
    <w:rsid w:val="00DD5511"/>
    <w:rsid w:val="00DD6C82"/>
    <w:rsid w:val="00DD7FBB"/>
    <w:rsid w:val="00DE0B9F"/>
    <w:rsid w:val="00DE0D57"/>
    <w:rsid w:val="00DE2A9E"/>
    <w:rsid w:val="00DE2AAD"/>
    <w:rsid w:val="00DE4238"/>
    <w:rsid w:val="00DE4804"/>
    <w:rsid w:val="00DE5D4D"/>
    <w:rsid w:val="00DE657F"/>
    <w:rsid w:val="00DE7F8F"/>
    <w:rsid w:val="00DF1218"/>
    <w:rsid w:val="00DF6462"/>
    <w:rsid w:val="00E0268D"/>
    <w:rsid w:val="00E026F2"/>
    <w:rsid w:val="00E02FA0"/>
    <w:rsid w:val="00E03148"/>
    <w:rsid w:val="00E036DC"/>
    <w:rsid w:val="00E037ED"/>
    <w:rsid w:val="00E06833"/>
    <w:rsid w:val="00E06A2B"/>
    <w:rsid w:val="00E10454"/>
    <w:rsid w:val="00E112E5"/>
    <w:rsid w:val="00E122D8"/>
    <w:rsid w:val="00E12C87"/>
    <w:rsid w:val="00E12CC8"/>
    <w:rsid w:val="00E15352"/>
    <w:rsid w:val="00E15ADF"/>
    <w:rsid w:val="00E164DB"/>
    <w:rsid w:val="00E17C89"/>
    <w:rsid w:val="00E200F5"/>
    <w:rsid w:val="00E21CC7"/>
    <w:rsid w:val="00E2389D"/>
    <w:rsid w:val="00E24890"/>
    <w:rsid w:val="00E24D9E"/>
    <w:rsid w:val="00E252BC"/>
    <w:rsid w:val="00E25849"/>
    <w:rsid w:val="00E3197E"/>
    <w:rsid w:val="00E33275"/>
    <w:rsid w:val="00E342F8"/>
    <w:rsid w:val="00E351ED"/>
    <w:rsid w:val="00E4094C"/>
    <w:rsid w:val="00E40D84"/>
    <w:rsid w:val="00E411A8"/>
    <w:rsid w:val="00E41E8C"/>
    <w:rsid w:val="00E42B19"/>
    <w:rsid w:val="00E42B4A"/>
    <w:rsid w:val="00E42CAE"/>
    <w:rsid w:val="00E45E87"/>
    <w:rsid w:val="00E46056"/>
    <w:rsid w:val="00E5168E"/>
    <w:rsid w:val="00E51E18"/>
    <w:rsid w:val="00E53A5E"/>
    <w:rsid w:val="00E5517E"/>
    <w:rsid w:val="00E6034B"/>
    <w:rsid w:val="00E63D5F"/>
    <w:rsid w:val="00E64345"/>
    <w:rsid w:val="00E649A0"/>
    <w:rsid w:val="00E64B4B"/>
    <w:rsid w:val="00E64B53"/>
    <w:rsid w:val="00E6549E"/>
    <w:rsid w:val="00E65EDE"/>
    <w:rsid w:val="00E66878"/>
    <w:rsid w:val="00E70C82"/>
    <w:rsid w:val="00E70F81"/>
    <w:rsid w:val="00E7175C"/>
    <w:rsid w:val="00E74EA0"/>
    <w:rsid w:val="00E77055"/>
    <w:rsid w:val="00E77460"/>
    <w:rsid w:val="00E80224"/>
    <w:rsid w:val="00E807D4"/>
    <w:rsid w:val="00E81A6C"/>
    <w:rsid w:val="00E83ABC"/>
    <w:rsid w:val="00E83CC4"/>
    <w:rsid w:val="00E844F2"/>
    <w:rsid w:val="00E90AD0"/>
    <w:rsid w:val="00E91DCE"/>
    <w:rsid w:val="00E92A18"/>
    <w:rsid w:val="00E92FCB"/>
    <w:rsid w:val="00E93BBB"/>
    <w:rsid w:val="00E94892"/>
    <w:rsid w:val="00E94CEB"/>
    <w:rsid w:val="00E950B3"/>
    <w:rsid w:val="00E974FA"/>
    <w:rsid w:val="00E97612"/>
    <w:rsid w:val="00EA147F"/>
    <w:rsid w:val="00EA4A27"/>
    <w:rsid w:val="00EA4FA6"/>
    <w:rsid w:val="00EB1A25"/>
    <w:rsid w:val="00EB48DF"/>
    <w:rsid w:val="00EB5E6C"/>
    <w:rsid w:val="00EB772B"/>
    <w:rsid w:val="00EC0FB4"/>
    <w:rsid w:val="00EC7363"/>
    <w:rsid w:val="00ED03AB"/>
    <w:rsid w:val="00ED1963"/>
    <w:rsid w:val="00ED1CD4"/>
    <w:rsid w:val="00ED1D2B"/>
    <w:rsid w:val="00ED64B5"/>
    <w:rsid w:val="00EE3C41"/>
    <w:rsid w:val="00EE49A4"/>
    <w:rsid w:val="00EE6DFE"/>
    <w:rsid w:val="00EE7CCA"/>
    <w:rsid w:val="00EF0F26"/>
    <w:rsid w:val="00F04BFA"/>
    <w:rsid w:val="00F06B46"/>
    <w:rsid w:val="00F06E53"/>
    <w:rsid w:val="00F06EDA"/>
    <w:rsid w:val="00F074A7"/>
    <w:rsid w:val="00F12357"/>
    <w:rsid w:val="00F12D29"/>
    <w:rsid w:val="00F140D0"/>
    <w:rsid w:val="00F16A14"/>
    <w:rsid w:val="00F24E5A"/>
    <w:rsid w:val="00F251C5"/>
    <w:rsid w:val="00F2656C"/>
    <w:rsid w:val="00F27172"/>
    <w:rsid w:val="00F313C4"/>
    <w:rsid w:val="00F33CEB"/>
    <w:rsid w:val="00F362D7"/>
    <w:rsid w:val="00F37720"/>
    <w:rsid w:val="00F37D7B"/>
    <w:rsid w:val="00F4149C"/>
    <w:rsid w:val="00F431ED"/>
    <w:rsid w:val="00F5314C"/>
    <w:rsid w:val="00F53C75"/>
    <w:rsid w:val="00F55F60"/>
    <w:rsid w:val="00F5688C"/>
    <w:rsid w:val="00F56DD6"/>
    <w:rsid w:val="00F60048"/>
    <w:rsid w:val="00F60623"/>
    <w:rsid w:val="00F61134"/>
    <w:rsid w:val="00F635DD"/>
    <w:rsid w:val="00F64CC9"/>
    <w:rsid w:val="00F6627B"/>
    <w:rsid w:val="00F7336E"/>
    <w:rsid w:val="00F734F2"/>
    <w:rsid w:val="00F73500"/>
    <w:rsid w:val="00F75052"/>
    <w:rsid w:val="00F75A4D"/>
    <w:rsid w:val="00F7787C"/>
    <w:rsid w:val="00F804D3"/>
    <w:rsid w:val="00F816CB"/>
    <w:rsid w:val="00F81CD2"/>
    <w:rsid w:val="00F82641"/>
    <w:rsid w:val="00F83344"/>
    <w:rsid w:val="00F8499F"/>
    <w:rsid w:val="00F84AB1"/>
    <w:rsid w:val="00F90F18"/>
    <w:rsid w:val="00F931A9"/>
    <w:rsid w:val="00F937E4"/>
    <w:rsid w:val="00F95EE7"/>
    <w:rsid w:val="00F96AB6"/>
    <w:rsid w:val="00FA13C1"/>
    <w:rsid w:val="00FA2181"/>
    <w:rsid w:val="00FA2479"/>
    <w:rsid w:val="00FA2D44"/>
    <w:rsid w:val="00FA39E6"/>
    <w:rsid w:val="00FA7BC9"/>
    <w:rsid w:val="00FB133B"/>
    <w:rsid w:val="00FB324E"/>
    <w:rsid w:val="00FB378E"/>
    <w:rsid w:val="00FB37F1"/>
    <w:rsid w:val="00FB47C0"/>
    <w:rsid w:val="00FB501B"/>
    <w:rsid w:val="00FB5A01"/>
    <w:rsid w:val="00FB6C36"/>
    <w:rsid w:val="00FB719A"/>
    <w:rsid w:val="00FB7236"/>
    <w:rsid w:val="00FB7770"/>
    <w:rsid w:val="00FB7ED6"/>
    <w:rsid w:val="00FC0D85"/>
    <w:rsid w:val="00FC141F"/>
    <w:rsid w:val="00FC16EF"/>
    <w:rsid w:val="00FC39A5"/>
    <w:rsid w:val="00FC39D8"/>
    <w:rsid w:val="00FC4320"/>
    <w:rsid w:val="00FC55A2"/>
    <w:rsid w:val="00FD0796"/>
    <w:rsid w:val="00FD1F82"/>
    <w:rsid w:val="00FD3B91"/>
    <w:rsid w:val="00FD3E7B"/>
    <w:rsid w:val="00FD576B"/>
    <w:rsid w:val="00FD579E"/>
    <w:rsid w:val="00FD6660"/>
    <w:rsid w:val="00FD6845"/>
    <w:rsid w:val="00FE061E"/>
    <w:rsid w:val="00FE4516"/>
    <w:rsid w:val="00FE5C4E"/>
    <w:rsid w:val="00FE64C8"/>
    <w:rsid w:val="00FE6E79"/>
    <w:rsid w:val="00FF3F3C"/>
    <w:rsid w:val="00FF40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651AD"/>
    <w:pPr>
      <w:widowControl w:val="0"/>
      <w:overflowPunct w:val="0"/>
      <w:autoSpaceDE w:val="0"/>
      <w:autoSpaceDN w:val="0"/>
      <w:jc w:val="both"/>
    </w:pPr>
    <w:rPr>
      <w:rFonts w:ascii="標楷體" w:eastAsia="標楷體"/>
      <w:kern w:val="2"/>
      <w:sz w:val="32"/>
    </w:rPr>
  </w:style>
  <w:style w:type="paragraph" w:styleId="1">
    <w:name w:val="heading 1"/>
    <w:basedOn w:val="a6"/>
    <w:link w:val="11"/>
    <w:qFormat/>
    <w:rsid w:val="001651AD"/>
    <w:pPr>
      <w:numPr>
        <w:numId w:val="39"/>
      </w:numPr>
      <w:outlineLvl w:val="0"/>
    </w:pPr>
    <w:rPr>
      <w:rFonts w:hAnsi="Arial"/>
      <w:bCs/>
      <w:kern w:val="32"/>
      <w:szCs w:val="52"/>
    </w:rPr>
  </w:style>
  <w:style w:type="paragraph" w:styleId="2">
    <w:name w:val="heading 2"/>
    <w:basedOn w:val="a6"/>
    <w:link w:val="21"/>
    <w:qFormat/>
    <w:rsid w:val="001651AD"/>
    <w:pPr>
      <w:numPr>
        <w:ilvl w:val="1"/>
        <w:numId w:val="39"/>
      </w:numPr>
      <w:outlineLvl w:val="1"/>
    </w:pPr>
    <w:rPr>
      <w:rFonts w:hAnsi="Arial"/>
      <w:bCs/>
      <w:kern w:val="32"/>
      <w:szCs w:val="48"/>
    </w:rPr>
  </w:style>
  <w:style w:type="paragraph" w:styleId="3">
    <w:name w:val="heading 3"/>
    <w:basedOn w:val="a6"/>
    <w:link w:val="31"/>
    <w:qFormat/>
    <w:rsid w:val="001651AD"/>
    <w:pPr>
      <w:numPr>
        <w:ilvl w:val="2"/>
        <w:numId w:val="39"/>
      </w:numPr>
      <w:outlineLvl w:val="2"/>
    </w:pPr>
    <w:rPr>
      <w:rFonts w:hAnsi="Arial"/>
      <w:bCs/>
      <w:kern w:val="32"/>
      <w:szCs w:val="36"/>
    </w:rPr>
  </w:style>
  <w:style w:type="paragraph" w:styleId="4">
    <w:name w:val="heading 4"/>
    <w:basedOn w:val="a6"/>
    <w:link w:val="41"/>
    <w:qFormat/>
    <w:rsid w:val="001651AD"/>
    <w:pPr>
      <w:numPr>
        <w:ilvl w:val="3"/>
        <w:numId w:val="39"/>
      </w:numPr>
      <w:outlineLvl w:val="3"/>
    </w:pPr>
    <w:rPr>
      <w:rFonts w:hAnsi="Arial"/>
      <w:kern w:val="32"/>
      <w:szCs w:val="36"/>
    </w:rPr>
  </w:style>
  <w:style w:type="paragraph" w:styleId="5">
    <w:name w:val="heading 5"/>
    <w:basedOn w:val="a6"/>
    <w:link w:val="51"/>
    <w:qFormat/>
    <w:rsid w:val="001651AD"/>
    <w:pPr>
      <w:numPr>
        <w:ilvl w:val="4"/>
        <w:numId w:val="39"/>
      </w:numPr>
      <w:outlineLvl w:val="4"/>
    </w:pPr>
    <w:rPr>
      <w:rFonts w:hAnsi="Arial"/>
      <w:bCs/>
      <w:kern w:val="32"/>
      <w:szCs w:val="36"/>
    </w:rPr>
  </w:style>
  <w:style w:type="paragraph" w:styleId="6">
    <w:name w:val="heading 6"/>
    <w:basedOn w:val="a6"/>
    <w:link w:val="60"/>
    <w:qFormat/>
    <w:rsid w:val="001651AD"/>
    <w:pPr>
      <w:numPr>
        <w:ilvl w:val="5"/>
        <w:numId w:val="39"/>
      </w:numPr>
      <w:tabs>
        <w:tab w:val="left" w:pos="2094"/>
      </w:tabs>
      <w:outlineLvl w:val="5"/>
    </w:pPr>
    <w:rPr>
      <w:rFonts w:hAnsi="Arial"/>
      <w:kern w:val="32"/>
      <w:szCs w:val="36"/>
    </w:rPr>
  </w:style>
  <w:style w:type="paragraph" w:styleId="7">
    <w:name w:val="heading 7"/>
    <w:basedOn w:val="a6"/>
    <w:link w:val="70"/>
    <w:qFormat/>
    <w:rsid w:val="001651AD"/>
    <w:pPr>
      <w:numPr>
        <w:ilvl w:val="6"/>
        <w:numId w:val="39"/>
      </w:numPr>
      <w:outlineLvl w:val="6"/>
    </w:pPr>
    <w:rPr>
      <w:rFonts w:hAnsi="Arial"/>
      <w:bCs/>
      <w:kern w:val="32"/>
      <w:szCs w:val="36"/>
    </w:rPr>
  </w:style>
  <w:style w:type="paragraph" w:styleId="8">
    <w:name w:val="heading 8"/>
    <w:basedOn w:val="a6"/>
    <w:link w:val="80"/>
    <w:qFormat/>
    <w:rsid w:val="001651AD"/>
    <w:pPr>
      <w:numPr>
        <w:ilvl w:val="7"/>
        <w:numId w:val="39"/>
      </w:numPr>
      <w:outlineLvl w:val="7"/>
    </w:pPr>
    <w:rPr>
      <w:rFonts w:hAnsi="Arial"/>
      <w:kern w:val="32"/>
      <w:szCs w:val="36"/>
    </w:rPr>
  </w:style>
  <w:style w:type="paragraph" w:styleId="9">
    <w:name w:val="heading 9"/>
    <w:basedOn w:val="a6"/>
    <w:link w:val="90"/>
    <w:uiPriority w:val="9"/>
    <w:unhideWhenUsed/>
    <w:qFormat/>
    <w:rsid w:val="001651AD"/>
    <w:pPr>
      <w:numPr>
        <w:ilvl w:val="8"/>
        <w:numId w:val="3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1651AD"/>
    <w:pPr>
      <w:spacing w:before="720" w:after="720"/>
      <w:ind w:left="7371"/>
    </w:pPr>
    <w:rPr>
      <w:b/>
      <w:snapToGrid w:val="0"/>
      <w:spacing w:val="10"/>
      <w:sz w:val="36"/>
    </w:rPr>
  </w:style>
  <w:style w:type="paragraph" w:styleId="ac">
    <w:name w:val="endnote text"/>
    <w:basedOn w:val="a6"/>
    <w:link w:val="ad"/>
    <w:semiHidden/>
    <w:rsid w:val="001651AD"/>
    <w:pPr>
      <w:kinsoku w:val="0"/>
      <w:autoSpaceDE/>
      <w:spacing w:before="240"/>
      <w:ind w:left="1021" w:hanging="1021"/>
    </w:pPr>
    <w:rPr>
      <w:snapToGrid w:val="0"/>
      <w:spacing w:val="10"/>
    </w:rPr>
  </w:style>
  <w:style w:type="paragraph" w:styleId="52">
    <w:name w:val="toc 5"/>
    <w:basedOn w:val="a6"/>
    <w:next w:val="a6"/>
    <w:autoRedefine/>
    <w:semiHidden/>
    <w:rsid w:val="001651AD"/>
    <w:pPr>
      <w:ind w:leftChars="400" w:left="600" w:rightChars="200" w:right="200" w:hangingChars="200" w:hanging="200"/>
    </w:pPr>
  </w:style>
  <w:style w:type="character" w:styleId="ae">
    <w:name w:val="page number"/>
    <w:basedOn w:val="a7"/>
    <w:semiHidden/>
    <w:rsid w:val="001651AD"/>
    <w:rPr>
      <w:rFonts w:ascii="標楷體" w:eastAsia="標楷體"/>
      <w:sz w:val="20"/>
    </w:rPr>
  </w:style>
  <w:style w:type="paragraph" w:styleId="61">
    <w:name w:val="toc 6"/>
    <w:basedOn w:val="a6"/>
    <w:next w:val="a6"/>
    <w:autoRedefine/>
    <w:semiHidden/>
    <w:rsid w:val="001651AD"/>
    <w:pPr>
      <w:ind w:leftChars="500" w:left="500"/>
    </w:pPr>
  </w:style>
  <w:style w:type="paragraph" w:customStyle="1" w:styleId="12">
    <w:name w:val="段落樣式1"/>
    <w:basedOn w:val="a6"/>
    <w:qFormat/>
    <w:rsid w:val="001651AD"/>
    <w:pPr>
      <w:tabs>
        <w:tab w:val="left" w:pos="567"/>
      </w:tabs>
      <w:ind w:leftChars="200" w:left="200" w:firstLineChars="200" w:firstLine="200"/>
    </w:pPr>
    <w:rPr>
      <w:kern w:val="32"/>
    </w:rPr>
  </w:style>
  <w:style w:type="paragraph" w:customStyle="1" w:styleId="22">
    <w:name w:val="段落樣式2"/>
    <w:basedOn w:val="a6"/>
    <w:qFormat/>
    <w:rsid w:val="001651AD"/>
    <w:pPr>
      <w:tabs>
        <w:tab w:val="left" w:pos="567"/>
      </w:tabs>
      <w:ind w:leftChars="300" w:left="300" w:firstLineChars="200" w:firstLine="200"/>
    </w:pPr>
    <w:rPr>
      <w:kern w:val="32"/>
    </w:rPr>
  </w:style>
  <w:style w:type="paragraph" w:styleId="13">
    <w:name w:val="toc 1"/>
    <w:basedOn w:val="a6"/>
    <w:next w:val="a6"/>
    <w:autoRedefine/>
    <w:uiPriority w:val="39"/>
    <w:rsid w:val="001651AD"/>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1651AD"/>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1651AD"/>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1651AD"/>
    <w:pPr>
      <w:kinsoku w:val="0"/>
      <w:ind w:leftChars="300" w:left="500" w:rightChars="200" w:right="200" w:hangingChars="200" w:hanging="200"/>
    </w:pPr>
  </w:style>
  <w:style w:type="paragraph" w:styleId="71">
    <w:name w:val="toc 7"/>
    <w:basedOn w:val="a6"/>
    <w:next w:val="a6"/>
    <w:autoRedefine/>
    <w:semiHidden/>
    <w:rsid w:val="001651AD"/>
    <w:pPr>
      <w:ind w:leftChars="600" w:left="800" w:hangingChars="200" w:hanging="200"/>
    </w:pPr>
  </w:style>
  <w:style w:type="paragraph" w:styleId="81">
    <w:name w:val="toc 8"/>
    <w:basedOn w:val="a6"/>
    <w:next w:val="a6"/>
    <w:autoRedefine/>
    <w:semiHidden/>
    <w:rsid w:val="001651AD"/>
    <w:pPr>
      <w:ind w:leftChars="700" w:left="900" w:hangingChars="200" w:hanging="200"/>
    </w:pPr>
  </w:style>
  <w:style w:type="paragraph" w:styleId="91">
    <w:name w:val="toc 9"/>
    <w:basedOn w:val="a6"/>
    <w:next w:val="a6"/>
    <w:autoRedefine/>
    <w:semiHidden/>
    <w:rsid w:val="001651AD"/>
    <w:pPr>
      <w:ind w:leftChars="1600" w:left="3840"/>
    </w:pPr>
  </w:style>
  <w:style w:type="paragraph" w:styleId="af">
    <w:name w:val="header"/>
    <w:basedOn w:val="a6"/>
    <w:link w:val="af0"/>
    <w:rsid w:val="001651AD"/>
    <w:pPr>
      <w:tabs>
        <w:tab w:val="center" w:pos="4153"/>
        <w:tab w:val="right" w:pos="8306"/>
      </w:tabs>
      <w:snapToGrid w:val="0"/>
    </w:pPr>
    <w:rPr>
      <w:sz w:val="20"/>
    </w:rPr>
  </w:style>
  <w:style w:type="paragraph" w:customStyle="1" w:styleId="33">
    <w:name w:val="段落樣式3"/>
    <w:basedOn w:val="22"/>
    <w:qFormat/>
    <w:rsid w:val="001651AD"/>
    <w:pPr>
      <w:ind w:leftChars="400" w:left="400"/>
    </w:pPr>
  </w:style>
  <w:style w:type="character" w:styleId="af1">
    <w:name w:val="Hyperlink"/>
    <w:basedOn w:val="a7"/>
    <w:uiPriority w:val="99"/>
    <w:rsid w:val="001651AD"/>
    <w:rPr>
      <w:color w:val="0000FF"/>
      <w:u w:val="single"/>
    </w:rPr>
  </w:style>
  <w:style w:type="paragraph" w:customStyle="1" w:styleId="af2">
    <w:name w:val="簽名日期"/>
    <w:basedOn w:val="a6"/>
    <w:rsid w:val="001651AD"/>
    <w:pPr>
      <w:kinsoku w:val="0"/>
      <w:jc w:val="distribute"/>
    </w:pPr>
    <w:rPr>
      <w:kern w:val="0"/>
    </w:rPr>
  </w:style>
  <w:style w:type="paragraph" w:customStyle="1" w:styleId="0">
    <w:name w:val="段落樣式0"/>
    <w:basedOn w:val="22"/>
    <w:qFormat/>
    <w:rsid w:val="001651AD"/>
    <w:pPr>
      <w:ind w:leftChars="200" w:left="200" w:firstLineChars="0" w:firstLine="0"/>
    </w:pPr>
  </w:style>
  <w:style w:type="paragraph" w:customStyle="1" w:styleId="af3">
    <w:name w:val="附件"/>
    <w:basedOn w:val="ac"/>
    <w:rsid w:val="001651AD"/>
    <w:pPr>
      <w:spacing w:before="0"/>
      <w:ind w:left="1047" w:hangingChars="300" w:hanging="1047"/>
    </w:pPr>
    <w:rPr>
      <w:snapToGrid/>
      <w:spacing w:val="0"/>
      <w:kern w:val="0"/>
    </w:rPr>
  </w:style>
  <w:style w:type="paragraph" w:customStyle="1" w:styleId="43">
    <w:name w:val="段落樣式4"/>
    <w:basedOn w:val="33"/>
    <w:qFormat/>
    <w:rsid w:val="001651AD"/>
    <w:pPr>
      <w:ind w:leftChars="500" w:left="500"/>
    </w:pPr>
  </w:style>
  <w:style w:type="paragraph" w:customStyle="1" w:styleId="53">
    <w:name w:val="段落樣式5"/>
    <w:basedOn w:val="43"/>
    <w:qFormat/>
    <w:rsid w:val="001651AD"/>
    <w:pPr>
      <w:ind w:leftChars="600" w:left="600"/>
    </w:pPr>
  </w:style>
  <w:style w:type="paragraph" w:customStyle="1" w:styleId="62">
    <w:name w:val="段落樣式6"/>
    <w:basedOn w:val="53"/>
    <w:qFormat/>
    <w:rsid w:val="001651AD"/>
    <w:pPr>
      <w:ind w:leftChars="700" w:left="700"/>
    </w:pPr>
  </w:style>
  <w:style w:type="paragraph" w:customStyle="1" w:styleId="72">
    <w:name w:val="段落樣式7"/>
    <w:basedOn w:val="62"/>
    <w:qFormat/>
    <w:rsid w:val="001651AD"/>
    <w:pPr>
      <w:ind w:leftChars="800" w:left="800"/>
    </w:pPr>
  </w:style>
  <w:style w:type="paragraph" w:customStyle="1" w:styleId="82">
    <w:name w:val="段落樣式8"/>
    <w:basedOn w:val="72"/>
    <w:qFormat/>
    <w:rsid w:val="001651AD"/>
    <w:pPr>
      <w:ind w:leftChars="900" w:left="900"/>
    </w:pPr>
  </w:style>
  <w:style w:type="paragraph" w:customStyle="1" w:styleId="a0">
    <w:name w:val="附表樣式"/>
    <w:basedOn w:val="a6"/>
    <w:qFormat/>
    <w:rsid w:val="001651AD"/>
    <w:pPr>
      <w:keepNext/>
      <w:numPr>
        <w:numId w:val="34"/>
      </w:numPr>
      <w:tabs>
        <w:tab w:val="clear" w:pos="1440"/>
      </w:tabs>
      <w:ind w:hangingChars="400" w:hanging="400"/>
      <w:outlineLvl w:val="0"/>
    </w:pPr>
    <w:rPr>
      <w:kern w:val="32"/>
    </w:rPr>
  </w:style>
  <w:style w:type="paragraph" w:styleId="af4">
    <w:name w:val="Body Text Indent"/>
    <w:basedOn w:val="a6"/>
    <w:link w:val="af5"/>
    <w:semiHidden/>
    <w:rsid w:val="001651AD"/>
    <w:pPr>
      <w:ind w:left="698" w:hangingChars="200" w:hanging="698"/>
    </w:pPr>
  </w:style>
  <w:style w:type="paragraph" w:customStyle="1" w:styleId="af6">
    <w:name w:val="調查報告"/>
    <w:basedOn w:val="ac"/>
    <w:rsid w:val="001651AD"/>
    <w:pPr>
      <w:adjustRightInd w:val="0"/>
      <w:spacing w:before="0"/>
      <w:ind w:left="0" w:firstLine="0"/>
      <w:jc w:val="center"/>
    </w:pPr>
    <w:rPr>
      <w:b/>
      <w:snapToGrid/>
      <w:spacing w:val="200"/>
      <w:kern w:val="0"/>
      <w:sz w:val="40"/>
    </w:rPr>
  </w:style>
  <w:style w:type="paragraph" w:customStyle="1" w:styleId="14">
    <w:name w:val="表格14"/>
    <w:basedOn w:val="a6"/>
    <w:rsid w:val="001651AD"/>
    <w:pPr>
      <w:adjustRightInd w:val="0"/>
      <w:snapToGrid w:val="0"/>
      <w:spacing w:line="360" w:lineRule="exact"/>
    </w:pPr>
    <w:rPr>
      <w:snapToGrid w:val="0"/>
      <w:spacing w:val="-14"/>
      <w:kern w:val="0"/>
      <w:sz w:val="28"/>
    </w:rPr>
  </w:style>
  <w:style w:type="paragraph" w:customStyle="1" w:styleId="a">
    <w:name w:val="附圖樣式"/>
    <w:basedOn w:val="a6"/>
    <w:qFormat/>
    <w:rsid w:val="001651AD"/>
    <w:pPr>
      <w:keepNext/>
      <w:numPr>
        <w:numId w:val="35"/>
      </w:numPr>
      <w:tabs>
        <w:tab w:val="clear" w:pos="1440"/>
      </w:tabs>
      <w:ind w:hangingChars="400" w:hanging="400"/>
      <w:outlineLvl w:val="0"/>
    </w:pPr>
    <w:rPr>
      <w:kern w:val="32"/>
    </w:rPr>
  </w:style>
  <w:style w:type="paragraph" w:styleId="af7">
    <w:name w:val="footer"/>
    <w:basedOn w:val="a6"/>
    <w:link w:val="af8"/>
    <w:rsid w:val="001651AD"/>
    <w:pPr>
      <w:tabs>
        <w:tab w:val="center" w:pos="4153"/>
        <w:tab w:val="right" w:pos="8306"/>
      </w:tabs>
      <w:snapToGrid w:val="0"/>
    </w:pPr>
    <w:rPr>
      <w:sz w:val="20"/>
    </w:rPr>
  </w:style>
  <w:style w:type="paragraph" w:styleId="af9">
    <w:name w:val="table of figures"/>
    <w:basedOn w:val="a6"/>
    <w:next w:val="a6"/>
    <w:semiHidden/>
    <w:rsid w:val="001651AD"/>
    <w:pPr>
      <w:ind w:left="400" w:hangingChars="400" w:hanging="400"/>
    </w:pPr>
  </w:style>
  <w:style w:type="paragraph" w:customStyle="1" w:styleId="140">
    <w:name w:val="表格標題14"/>
    <w:basedOn w:val="a6"/>
    <w:rsid w:val="001651AD"/>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1651AD"/>
    <w:pPr>
      <w:keepNext/>
      <w:widowControl w:val="0"/>
      <w:numPr>
        <w:numId w:val="3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1651AD"/>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1651AD"/>
    <w:pPr>
      <w:numPr>
        <w:numId w:val="3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16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1651AD"/>
    <w:pPr>
      <w:spacing w:line="240" w:lineRule="exact"/>
    </w:pPr>
    <w:rPr>
      <w:sz w:val="24"/>
      <w:szCs w:val="24"/>
    </w:rPr>
  </w:style>
  <w:style w:type="paragraph" w:customStyle="1" w:styleId="121">
    <w:name w:val="表格12"/>
    <w:basedOn w:val="14"/>
    <w:rsid w:val="001651AD"/>
    <w:pPr>
      <w:spacing w:line="300" w:lineRule="exact"/>
    </w:pPr>
    <w:rPr>
      <w:sz w:val="24"/>
      <w:szCs w:val="24"/>
    </w:rPr>
  </w:style>
  <w:style w:type="paragraph" w:customStyle="1" w:styleId="a4">
    <w:name w:val="附錄"/>
    <w:basedOn w:val="a6"/>
    <w:qFormat/>
    <w:rsid w:val="001651AD"/>
    <w:pPr>
      <w:keepNext/>
      <w:numPr>
        <w:numId w:val="36"/>
      </w:numPr>
      <w:ind w:hangingChars="350" w:hanging="350"/>
      <w:outlineLvl w:val="0"/>
    </w:pPr>
    <w:rPr>
      <w:kern w:val="32"/>
    </w:rPr>
  </w:style>
  <w:style w:type="paragraph" w:styleId="afc">
    <w:name w:val="List Paragraph"/>
    <w:basedOn w:val="a6"/>
    <w:uiPriority w:val="34"/>
    <w:qFormat/>
    <w:rsid w:val="001651AD"/>
    <w:pPr>
      <w:ind w:leftChars="200" w:left="480"/>
    </w:pPr>
  </w:style>
  <w:style w:type="paragraph" w:styleId="afd">
    <w:name w:val="Balloon Text"/>
    <w:basedOn w:val="a6"/>
    <w:link w:val="afe"/>
    <w:uiPriority w:val="99"/>
    <w:semiHidden/>
    <w:unhideWhenUsed/>
    <w:rsid w:val="001651AD"/>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1651AD"/>
    <w:rPr>
      <w:rFonts w:asciiTheme="majorHAnsi" w:eastAsiaTheme="majorEastAsia" w:hAnsiTheme="majorHAnsi" w:cstheme="majorBidi"/>
      <w:kern w:val="2"/>
      <w:sz w:val="18"/>
      <w:szCs w:val="18"/>
    </w:rPr>
  </w:style>
  <w:style w:type="paragraph" w:customStyle="1" w:styleId="a5">
    <w:name w:val="照片標題"/>
    <w:qFormat/>
    <w:rsid w:val="001651AD"/>
    <w:pPr>
      <w:numPr>
        <w:numId w:val="3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1651AD"/>
    <w:pPr>
      <w:keepNext/>
      <w:numPr>
        <w:numId w:val="33"/>
      </w:numPr>
      <w:ind w:hangingChars="400" w:hanging="400"/>
      <w:outlineLvl w:val="0"/>
    </w:pPr>
    <w:rPr>
      <w:kern w:val="32"/>
    </w:rPr>
  </w:style>
  <w:style w:type="character" w:customStyle="1" w:styleId="90">
    <w:name w:val="標題 9 字元"/>
    <w:basedOn w:val="a7"/>
    <w:link w:val="9"/>
    <w:uiPriority w:val="9"/>
    <w:rsid w:val="001651AD"/>
    <w:rPr>
      <w:rFonts w:ascii="標楷體" w:eastAsia="標楷體" w:hAnsiTheme="majorHAnsi" w:cstheme="majorBidi"/>
      <w:kern w:val="32"/>
      <w:sz w:val="32"/>
      <w:szCs w:val="36"/>
    </w:rPr>
  </w:style>
  <w:style w:type="paragraph" w:customStyle="1" w:styleId="92">
    <w:name w:val="段落樣式9"/>
    <w:basedOn w:val="82"/>
    <w:qFormat/>
    <w:rsid w:val="001651AD"/>
    <w:pPr>
      <w:ind w:leftChars="1000" w:left="1000"/>
    </w:pPr>
  </w:style>
  <w:style w:type="paragraph" w:styleId="aff">
    <w:name w:val="Plain Text"/>
    <w:basedOn w:val="a6"/>
    <w:link w:val="aff0"/>
    <w:uiPriority w:val="99"/>
    <w:semiHidden/>
    <w:unhideWhenUsed/>
    <w:rsid w:val="001651AD"/>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1651AD"/>
    <w:rPr>
      <w:rFonts w:ascii="Calibri" w:eastAsia="標楷體" w:hAnsi="Courier New" w:cs="Courier New"/>
      <w:color w:val="244061" w:themeColor="accent1" w:themeShade="80"/>
      <w:sz w:val="28"/>
      <w:szCs w:val="24"/>
    </w:rPr>
  </w:style>
  <w:style w:type="character" w:customStyle="1" w:styleId="21">
    <w:name w:val="標題 2 字元"/>
    <w:basedOn w:val="a7"/>
    <w:link w:val="2"/>
    <w:rsid w:val="001651AD"/>
    <w:rPr>
      <w:rFonts w:ascii="標楷體" w:eastAsia="標楷體" w:hAnsi="Arial"/>
      <w:bCs/>
      <w:kern w:val="32"/>
      <w:sz w:val="32"/>
      <w:szCs w:val="48"/>
    </w:rPr>
  </w:style>
  <w:style w:type="paragraph" w:styleId="aff1">
    <w:name w:val="footnote text"/>
    <w:basedOn w:val="a6"/>
    <w:link w:val="aff2"/>
    <w:uiPriority w:val="99"/>
    <w:semiHidden/>
    <w:unhideWhenUsed/>
    <w:rsid w:val="008A748A"/>
    <w:pPr>
      <w:overflowPunct/>
      <w:autoSpaceDE/>
      <w:autoSpaceDN/>
      <w:snapToGrid w:val="0"/>
      <w:jc w:val="left"/>
    </w:pPr>
    <w:rPr>
      <w:rFonts w:ascii="Times New Roman"/>
      <w:sz w:val="20"/>
    </w:rPr>
  </w:style>
  <w:style w:type="character" w:customStyle="1" w:styleId="aff2">
    <w:name w:val="註腳文字 字元"/>
    <w:basedOn w:val="a7"/>
    <w:link w:val="aff1"/>
    <w:uiPriority w:val="99"/>
    <w:semiHidden/>
    <w:rsid w:val="008A748A"/>
    <w:rPr>
      <w:rFonts w:eastAsia="標楷體"/>
      <w:kern w:val="2"/>
    </w:rPr>
  </w:style>
  <w:style w:type="character" w:styleId="aff3">
    <w:name w:val="footnote reference"/>
    <w:basedOn w:val="a7"/>
    <w:uiPriority w:val="99"/>
    <w:semiHidden/>
    <w:unhideWhenUsed/>
    <w:rsid w:val="008A748A"/>
    <w:rPr>
      <w:vertAlign w:val="superscript"/>
    </w:rPr>
  </w:style>
  <w:style w:type="character" w:customStyle="1" w:styleId="41">
    <w:name w:val="標題 4 字元"/>
    <w:basedOn w:val="a7"/>
    <w:link w:val="4"/>
    <w:rsid w:val="001651AD"/>
    <w:rPr>
      <w:rFonts w:ascii="標楷體" w:eastAsia="標楷體" w:hAnsi="Arial"/>
      <w:kern w:val="32"/>
      <w:sz w:val="32"/>
      <w:szCs w:val="36"/>
    </w:rPr>
  </w:style>
  <w:style w:type="character" w:customStyle="1" w:styleId="31">
    <w:name w:val="標題 3 字元"/>
    <w:basedOn w:val="a7"/>
    <w:link w:val="3"/>
    <w:rsid w:val="001651AD"/>
    <w:rPr>
      <w:rFonts w:ascii="標楷體" w:eastAsia="標楷體" w:hAnsi="Arial"/>
      <w:bCs/>
      <w:kern w:val="32"/>
      <w:sz w:val="32"/>
      <w:szCs w:val="36"/>
    </w:rPr>
  </w:style>
  <w:style w:type="character" w:customStyle="1" w:styleId="51">
    <w:name w:val="標題 5 字元"/>
    <w:basedOn w:val="a7"/>
    <w:link w:val="5"/>
    <w:rsid w:val="001651AD"/>
    <w:rPr>
      <w:rFonts w:ascii="標楷體" w:eastAsia="標楷體" w:hAnsi="Arial"/>
      <w:bCs/>
      <w:kern w:val="32"/>
      <w:sz w:val="32"/>
      <w:szCs w:val="36"/>
    </w:rPr>
  </w:style>
  <w:style w:type="paragraph" w:customStyle="1" w:styleId="aff4">
    <w:name w:val="調查委員"/>
    <w:basedOn w:val="aa"/>
    <w:qFormat/>
    <w:rsid w:val="00847A57"/>
    <w:pPr>
      <w:spacing w:before="0" w:after="0"/>
      <w:ind w:left="0"/>
      <w:jc w:val="left"/>
    </w:pPr>
    <w:rPr>
      <w:bCs/>
      <w:szCs w:val="28"/>
    </w:rPr>
  </w:style>
  <w:style w:type="paragraph" w:customStyle="1" w:styleId="aff5">
    <w:name w:val="協查人員"/>
    <w:basedOn w:val="aa"/>
    <w:qFormat/>
    <w:rsid w:val="00847A57"/>
    <w:pPr>
      <w:spacing w:beforeLines="50" w:before="228" w:after="0"/>
      <w:ind w:leftChars="1100" w:left="3742"/>
      <w:jc w:val="left"/>
    </w:pPr>
    <w:rPr>
      <w:b w:val="0"/>
      <w:bCs/>
      <w:snapToGrid/>
      <w:kern w:val="0"/>
      <w:szCs w:val="36"/>
    </w:rPr>
  </w:style>
  <w:style w:type="character" w:styleId="aff6">
    <w:name w:val="Placeholder Text"/>
    <w:basedOn w:val="a7"/>
    <w:uiPriority w:val="99"/>
    <w:semiHidden/>
    <w:rsid w:val="00847A57"/>
    <w:rPr>
      <w:color w:val="808080"/>
    </w:rPr>
  </w:style>
  <w:style w:type="numbering" w:customStyle="1" w:styleId="15">
    <w:name w:val="無清單1"/>
    <w:next w:val="a9"/>
    <w:uiPriority w:val="99"/>
    <w:semiHidden/>
    <w:unhideWhenUsed/>
    <w:rsid w:val="00847A57"/>
  </w:style>
  <w:style w:type="character" w:customStyle="1" w:styleId="af8">
    <w:name w:val="頁尾 字元"/>
    <w:basedOn w:val="a7"/>
    <w:link w:val="af7"/>
    <w:rsid w:val="001651AD"/>
    <w:rPr>
      <w:rFonts w:ascii="標楷體" w:eastAsia="標楷體"/>
      <w:kern w:val="2"/>
    </w:rPr>
  </w:style>
  <w:style w:type="character" w:customStyle="1" w:styleId="11">
    <w:name w:val="標題 1 字元"/>
    <w:basedOn w:val="a7"/>
    <w:link w:val="1"/>
    <w:rsid w:val="001651AD"/>
    <w:rPr>
      <w:rFonts w:ascii="標楷體" w:eastAsia="標楷體" w:hAnsi="Arial"/>
      <w:bCs/>
      <w:kern w:val="32"/>
      <w:sz w:val="32"/>
      <w:szCs w:val="52"/>
    </w:rPr>
  </w:style>
  <w:style w:type="paragraph" w:customStyle="1" w:styleId="20">
    <w:name w:val="標題2"/>
    <w:basedOn w:val="10"/>
    <w:qFormat/>
    <w:rsid w:val="00847A57"/>
    <w:pPr>
      <w:numPr>
        <w:numId w:val="24"/>
      </w:numPr>
      <w:ind w:left="840" w:hanging="556"/>
      <w:outlineLvl w:val="1"/>
    </w:pPr>
  </w:style>
  <w:style w:type="paragraph" w:customStyle="1" w:styleId="10">
    <w:name w:val="標題1"/>
    <w:basedOn w:val="a6"/>
    <w:qFormat/>
    <w:rsid w:val="00847A57"/>
    <w:pPr>
      <w:numPr>
        <w:numId w:val="23"/>
      </w:numPr>
      <w:outlineLvl w:val="0"/>
    </w:pPr>
    <w:rPr>
      <w:kern w:val="28"/>
      <w:sz w:val="28"/>
      <w:szCs w:val="24"/>
    </w:rPr>
  </w:style>
  <w:style w:type="paragraph" w:customStyle="1" w:styleId="30">
    <w:name w:val="標題3"/>
    <w:basedOn w:val="20"/>
    <w:qFormat/>
    <w:rsid w:val="00847A57"/>
    <w:pPr>
      <w:numPr>
        <w:ilvl w:val="2"/>
        <w:numId w:val="23"/>
      </w:numPr>
      <w:outlineLvl w:val="2"/>
    </w:pPr>
  </w:style>
  <w:style w:type="paragraph" w:customStyle="1" w:styleId="40">
    <w:name w:val="標題4"/>
    <w:basedOn w:val="30"/>
    <w:qFormat/>
    <w:rsid w:val="00847A57"/>
    <w:pPr>
      <w:numPr>
        <w:ilvl w:val="3"/>
      </w:numPr>
      <w:outlineLvl w:val="3"/>
    </w:pPr>
  </w:style>
  <w:style w:type="paragraph" w:customStyle="1" w:styleId="50">
    <w:name w:val="標題5"/>
    <w:basedOn w:val="40"/>
    <w:qFormat/>
    <w:rsid w:val="00847A57"/>
    <w:pPr>
      <w:numPr>
        <w:ilvl w:val="4"/>
      </w:numPr>
      <w:outlineLvl w:val="4"/>
    </w:pPr>
  </w:style>
  <w:style w:type="paragraph" w:customStyle="1" w:styleId="16">
    <w:name w:val="樣式1"/>
    <w:basedOn w:val="a6"/>
    <w:qFormat/>
    <w:rsid w:val="00847A57"/>
    <w:pPr>
      <w:ind w:firstLineChars="200" w:firstLine="200"/>
    </w:pPr>
    <w:rPr>
      <w:kern w:val="28"/>
      <w:sz w:val="28"/>
      <w:szCs w:val="24"/>
    </w:rPr>
  </w:style>
  <w:style w:type="character" w:customStyle="1" w:styleId="17">
    <w:name w:val="已查閱的超連結1"/>
    <w:basedOn w:val="a7"/>
    <w:uiPriority w:val="99"/>
    <w:semiHidden/>
    <w:unhideWhenUsed/>
    <w:rsid w:val="00847A57"/>
    <w:rPr>
      <w:color w:val="800080"/>
      <w:u w:val="single"/>
    </w:rPr>
  </w:style>
  <w:style w:type="paragraph" w:customStyle="1" w:styleId="aff7">
    <w:name w:val="分項段落"/>
    <w:basedOn w:val="a6"/>
    <w:rsid w:val="00847A57"/>
    <w:pPr>
      <w:overflowPunct/>
      <w:autoSpaceDE/>
      <w:autoSpaceDN/>
      <w:jc w:val="left"/>
    </w:pPr>
    <w:rPr>
      <w:rFonts w:ascii="Times New Roman" w:eastAsia="新細明體"/>
      <w:sz w:val="24"/>
    </w:rPr>
  </w:style>
  <w:style w:type="character" w:customStyle="1" w:styleId="langwithname">
    <w:name w:val="langwithname"/>
    <w:basedOn w:val="a7"/>
    <w:rsid w:val="00847A57"/>
  </w:style>
  <w:style w:type="character" w:styleId="aff8">
    <w:name w:val="Emphasis"/>
    <w:basedOn w:val="a7"/>
    <w:uiPriority w:val="20"/>
    <w:qFormat/>
    <w:rsid w:val="00847A57"/>
    <w:rPr>
      <w:i/>
      <w:iCs/>
    </w:rPr>
  </w:style>
  <w:style w:type="paragraph" w:styleId="HTML">
    <w:name w:val="HTML Preformatted"/>
    <w:basedOn w:val="a6"/>
    <w:link w:val="HTML0"/>
    <w:uiPriority w:val="99"/>
    <w:unhideWhenUsed/>
    <w:rsid w:val="00847A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847A57"/>
    <w:rPr>
      <w:rFonts w:ascii="細明體" w:eastAsia="細明體" w:hAnsi="細明體" w:cs="細明體"/>
      <w:sz w:val="22"/>
      <w:szCs w:val="22"/>
    </w:rPr>
  </w:style>
  <w:style w:type="character" w:customStyle="1" w:styleId="af0">
    <w:name w:val="頁首 字元"/>
    <w:basedOn w:val="a7"/>
    <w:link w:val="af"/>
    <w:rsid w:val="001651AD"/>
    <w:rPr>
      <w:rFonts w:ascii="標楷體" w:eastAsia="標楷體"/>
      <w:kern w:val="2"/>
    </w:rPr>
  </w:style>
  <w:style w:type="character" w:customStyle="1" w:styleId="st1">
    <w:name w:val="st1"/>
    <w:basedOn w:val="a7"/>
    <w:rsid w:val="00847A57"/>
  </w:style>
  <w:style w:type="character" w:styleId="aff9">
    <w:name w:val="Strong"/>
    <w:basedOn w:val="a7"/>
    <w:uiPriority w:val="22"/>
    <w:qFormat/>
    <w:rsid w:val="00847A57"/>
    <w:rPr>
      <w:b/>
      <w:bCs/>
    </w:rPr>
  </w:style>
  <w:style w:type="character" w:styleId="affa">
    <w:name w:val="FollowedHyperlink"/>
    <w:basedOn w:val="a7"/>
    <w:uiPriority w:val="99"/>
    <w:semiHidden/>
    <w:unhideWhenUsed/>
    <w:rsid w:val="00847A57"/>
    <w:rPr>
      <w:color w:val="800080" w:themeColor="followedHyperlink"/>
      <w:u w:val="single"/>
    </w:rPr>
  </w:style>
  <w:style w:type="numbering" w:customStyle="1" w:styleId="24">
    <w:name w:val="無清單2"/>
    <w:next w:val="a9"/>
    <w:uiPriority w:val="99"/>
    <w:semiHidden/>
    <w:unhideWhenUsed/>
    <w:rsid w:val="00847A57"/>
  </w:style>
  <w:style w:type="character" w:customStyle="1" w:styleId="af5">
    <w:name w:val="本文縮排 字元"/>
    <w:basedOn w:val="a7"/>
    <w:link w:val="af4"/>
    <w:semiHidden/>
    <w:rsid w:val="001651AD"/>
    <w:rPr>
      <w:rFonts w:ascii="標楷體" w:eastAsia="標楷體"/>
      <w:kern w:val="2"/>
      <w:sz w:val="32"/>
    </w:rPr>
  </w:style>
  <w:style w:type="character" w:customStyle="1" w:styleId="ad">
    <w:name w:val="章節附註文字 字元"/>
    <w:basedOn w:val="a7"/>
    <w:link w:val="ac"/>
    <w:semiHidden/>
    <w:rsid w:val="001651AD"/>
    <w:rPr>
      <w:rFonts w:ascii="標楷體" w:eastAsia="標楷體"/>
      <w:snapToGrid w:val="0"/>
      <w:spacing w:val="10"/>
      <w:kern w:val="2"/>
      <w:sz w:val="32"/>
    </w:rPr>
  </w:style>
  <w:style w:type="character" w:customStyle="1" w:styleId="60">
    <w:name w:val="標題 6 字元"/>
    <w:basedOn w:val="a7"/>
    <w:link w:val="6"/>
    <w:rsid w:val="001651AD"/>
    <w:rPr>
      <w:rFonts w:ascii="標楷體" w:eastAsia="標楷體" w:hAnsi="Arial"/>
      <w:kern w:val="32"/>
      <w:sz w:val="32"/>
      <w:szCs w:val="36"/>
    </w:rPr>
  </w:style>
  <w:style w:type="character" w:customStyle="1" w:styleId="70">
    <w:name w:val="標題 7 字元"/>
    <w:basedOn w:val="a7"/>
    <w:link w:val="7"/>
    <w:rsid w:val="001651AD"/>
    <w:rPr>
      <w:rFonts w:ascii="標楷體" w:eastAsia="標楷體" w:hAnsi="Arial"/>
      <w:bCs/>
      <w:kern w:val="32"/>
      <w:sz w:val="32"/>
      <w:szCs w:val="36"/>
    </w:rPr>
  </w:style>
  <w:style w:type="character" w:customStyle="1" w:styleId="80">
    <w:name w:val="標題 8 字元"/>
    <w:basedOn w:val="a7"/>
    <w:link w:val="8"/>
    <w:rsid w:val="001651AD"/>
    <w:rPr>
      <w:rFonts w:ascii="標楷體" w:eastAsia="標楷體" w:hAnsi="Arial"/>
      <w:kern w:val="32"/>
      <w:sz w:val="32"/>
      <w:szCs w:val="36"/>
    </w:rPr>
  </w:style>
  <w:style w:type="character" w:customStyle="1" w:styleId="ab">
    <w:name w:val="簽名 字元"/>
    <w:basedOn w:val="a7"/>
    <w:link w:val="aa"/>
    <w:semiHidden/>
    <w:rsid w:val="001651A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38498;%20data\Documents\&#26597;\5-18%20&#27861;&#23448;&#36864;&#39178;&#37329;(1070800006)\XOLD&#35519;&#22577;\&#36864;&#20241;&#36864;&#39178;&#37329;&#32102;&#20184;&#2229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6412;&#38498;%20data\Documents\&#26597;\5-18%20&#27861;&#23448;&#36864;&#39178;&#37329;(1070800006)\XOLD&#35519;&#22577;\&#36864;&#20241;&#36864;&#39178;&#37329;&#32102;&#20184;&#2229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9047185569408"/>
          <c:y val="0.14512068296134897"/>
          <c:w val="0.8194169768052606"/>
          <c:h val="0.6399500412081166"/>
        </c:manualLayout>
      </c:layout>
      <c:scatterChart>
        <c:scatterStyle val="lineMarker"/>
        <c:varyColors val="0"/>
        <c:ser>
          <c:idx val="0"/>
          <c:order val="0"/>
          <c:tx>
            <c:strRef>
              <c:f>法官!$B$1</c:f>
              <c:strCache>
                <c:ptCount val="1"/>
                <c:pt idx="0">
                  <c:v>實支數</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4146073205724246E-3"/>
                  <c:y val="-7.1934064145568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E3-41CD-ABE2-5577A342C583}"/>
                </c:ext>
              </c:extLst>
            </c:dLbl>
            <c:dLbl>
              <c:idx val="1"/>
              <c:layout>
                <c:manualLayout>
                  <c:x val="-5.5831331520008069E-2"/>
                  <c:y val="5.23911282993828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E3-41CD-ABE2-5577A342C583}"/>
                </c:ext>
              </c:extLst>
            </c:dLbl>
            <c:dLbl>
              <c:idx val="2"/>
              <c:layout>
                <c:manualLayout>
                  <c:x val="-8.4661416053731786E-2"/>
                  <c:y val="-7.50869600598530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E3-41CD-ABE2-5577A342C583}"/>
                </c:ext>
              </c:extLst>
            </c:dLbl>
            <c:dLbl>
              <c:idx val="3"/>
              <c:layout>
                <c:manualLayout>
                  <c:x val="-3.6010648403072956E-2"/>
                  <c:y val="7.0602283779273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E3-41CD-ABE2-5577A342C583}"/>
                </c:ext>
              </c:extLst>
            </c:dLbl>
            <c:dLbl>
              <c:idx val="5"/>
              <c:layout>
                <c:manualLayout>
                  <c:x val="-3.6010648403073026E-2"/>
                  <c:y val="6.60494949093009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E3-41CD-ABE2-5577A342C583}"/>
                </c:ext>
              </c:extLst>
            </c:dLbl>
            <c:dLbl>
              <c:idx val="7"/>
              <c:layout>
                <c:manualLayout>
                  <c:x val="-4.011893544912859E-2"/>
                  <c:y val="6.60494949093009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E3-41CD-ABE2-5577A342C583}"/>
                </c:ext>
              </c:extLst>
            </c:dLbl>
            <c:dLbl>
              <c:idx val="8"/>
              <c:layout>
                <c:manualLayout>
                  <c:x val="-6.6669579943338789E-2"/>
                  <c:y val="-6.2828486405623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E3-41CD-ABE2-5577A342C583}"/>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法官!$A$2:$A$10</c:f>
              <c:numCache>
                <c:formatCode>General</c:formatCode>
                <c:ptCount val="9"/>
                <c:pt idx="0">
                  <c:v>100</c:v>
                </c:pt>
                <c:pt idx="1">
                  <c:v>101</c:v>
                </c:pt>
                <c:pt idx="2">
                  <c:v>102</c:v>
                </c:pt>
                <c:pt idx="3">
                  <c:v>103</c:v>
                </c:pt>
                <c:pt idx="4">
                  <c:v>104</c:v>
                </c:pt>
                <c:pt idx="5">
                  <c:v>105</c:v>
                </c:pt>
                <c:pt idx="6">
                  <c:v>106</c:v>
                </c:pt>
                <c:pt idx="7">
                  <c:v>107</c:v>
                </c:pt>
                <c:pt idx="8">
                  <c:v>108</c:v>
                </c:pt>
              </c:numCache>
            </c:numRef>
          </c:xVal>
          <c:yVal>
            <c:numRef>
              <c:f>法官!$B$2:$B$10</c:f>
              <c:numCache>
                <c:formatCode>#,##0</c:formatCode>
                <c:ptCount val="9"/>
                <c:pt idx="0">
                  <c:v>138598181</c:v>
                </c:pt>
                <c:pt idx="1">
                  <c:v>137542214</c:v>
                </c:pt>
                <c:pt idx="2">
                  <c:v>172316226</c:v>
                </c:pt>
                <c:pt idx="3">
                  <c:v>176828620</c:v>
                </c:pt>
                <c:pt idx="4">
                  <c:v>213164000</c:v>
                </c:pt>
                <c:pt idx="5">
                  <c:v>215728000</c:v>
                </c:pt>
                <c:pt idx="6">
                  <c:v>240925181</c:v>
                </c:pt>
                <c:pt idx="7">
                  <c:v>276062707</c:v>
                </c:pt>
                <c:pt idx="8">
                  <c:v>314511790</c:v>
                </c:pt>
              </c:numCache>
            </c:numRef>
          </c:yVal>
          <c:smooth val="0"/>
          <c:extLst>
            <c:ext xmlns:c16="http://schemas.microsoft.com/office/drawing/2014/chart" uri="{C3380CC4-5D6E-409C-BE32-E72D297353CC}">
              <c16:uniqueId val="{00000007-03E3-41CD-ABE2-5577A342C583}"/>
            </c:ext>
          </c:extLst>
        </c:ser>
        <c:dLbls>
          <c:dLblPos val="t"/>
          <c:showLegendKey val="0"/>
          <c:showVal val="1"/>
          <c:showCatName val="0"/>
          <c:showSerName val="0"/>
          <c:showPercent val="0"/>
          <c:showBubbleSize val="0"/>
        </c:dLbls>
        <c:axId val="484617856"/>
        <c:axId val="484614248"/>
      </c:scatterChart>
      <c:valAx>
        <c:axId val="484617856"/>
        <c:scaling>
          <c:orientation val="minMax"/>
          <c:max val="108"/>
          <c:min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r>
                  <a:rPr lang="zh-TW" altLang="en-US" sz="1500">
                    <a:latin typeface="標楷體" panose="03000509000000000000" pitchFamily="65" charset="-120"/>
                    <a:ea typeface="標楷體" panose="03000509000000000000" pitchFamily="65" charset="-120"/>
                  </a:rPr>
                  <a:t>年度</a:t>
                </a:r>
              </a:p>
            </c:rich>
          </c:tx>
          <c:layout>
            <c:manualLayout>
              <c:xMode val="edge"/>
              <c:yMode val="edge"/>
              <c:x val="0.95160163746934845"/>
              <c:y val="0.74499829539282869"/>
            </c:manualLayout>
          </c:layout>
          <c:overlay val="0"/>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Times New Roman" panose="02020603050405020304" pitchFamily="18" charset="0"/>
              </a:defRPr>
            </a:pPr>
            <a:endParaRPr lang="zh-TW"/>
          </a:p>
        </c:txPr>
        <c:crossAx val="484614248"/>
        <c:crosses val="autoZero"/>
        <c:crossBetween val="midCat"/>
      </c:valAx>
      <c:valAx>
        <c:axId val="484614248"/>
        <c:scaling>
          <c:orientation val="minMax"/>
          <c:min val="1000000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r>
                  <a:rPr lang="zh-TW" altLang="en-US" sz="1500">
                    <a:latin typeface="標楷體" panose="03000509000000000000" pitchFamily="65" charset="-120"/>
                    <a:ea typeface="標楷體" panose="03000509000000000000" pitchFamily="65" charset="-120"/>
                  </a:rPr>
                  <a:t>元</a:t>
                </a:r>
              </a:p>
            </c:rich>
          </c:tx>
          <c:layout>
            <c:manualLayout>
              <c:xMode val="edge"/>
              <c:yMode val="edge"/>
              <c:x val="0.12598665223459057"/>
              <c:y val="3.5024210758701886E-2"/>
            </c:manualLayout>
          </c:layout>
          <c:overlay val="0"/>
          <c:spPr>
            <a:noFill/>
            <a:ln>
              <a:noFill/>
            </a:ln>
            <a:effectLst/>
          </c:spPr>
          <c:txPr>
            <a:bodyPr rot="0" spcFirstLastPara="1" vertOverflow="ellipsis"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Times New Roman" panose="02020603050405020304" pitchFamily="18" charset="0"/>
              </a:defRPr>
            </a:pPr>
            <a:endParaRPr lang="zh-TW"/>
          </a:p>
        </c:txPr>
        <c:crossAx val="484617856"/>
        <c:crosses val="autoZero"/>
        <c:crossBetween val="midCat"/>
        <c:majorUnit val="20000000"/>
      </c:valAx>
      <c:spPr>
        <a:noFill/>
        <a:ln>
          <a:noFill/>
        </a:ln>
        <a:effectLst/>
      </c:spPr>
    </c:plotArea>
    <c:legend>
      <c:legendPos val="t"/>
      <c:layout>
        <c:manualLayout>
          <c:xMode val="edge"/>
          <c:yMode val="edge"/>
          <c:x val="0.43765487125565367"/>
          <c:y val="5.0080677569699791E-2"/>
          <c:w val="0.129735398808659"/>
          <c:h val="8.1403864995112027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9047185569408"/>
          <c:y val="0.14512068296134897"/>
          <c:w val="0.8194169768052606"/>
          <c:h val="0.6399500412081166"/>
        </c:manualLayout>
      </c:layout>
      <c:scatterChart>
        <c:scatterStyle val="lineMarker"/>
        <c:varyColors val="0"/>
        <c:ser>
          <c:idx val="0"/>
          <c:order val="0"/>
          <c:tx>
            <c:strRef>
              <c:f>檢察官!$B$1</c:f>
              <c:strCache>
                <c:ptCount val="1"/>
                <c:pt idx="0">
                  <c:v>實支數</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4146073205724246E-3"/>
                  <c:y val="-7.1934064145568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06-442F-A24D-6D807C6D192E}"/>
                </c:ext>
              </c:extLst>
            </c:dLbl>
            <c:dLbl>
              <c:idx val="1"/>
              <c:layout>
                <c:manualLayout>
                  <c:x val="-5.5831331520008069E-2"/>
                  <c:y val="5.23911282993828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06-442F-A24D-6D807C6D192E}"/>
                </c:ext>
              </c:extLst>
            </c:dLbl>
            <c:dLbl>
              <c:idx val="2"/>
              <c:layout>
                <c:manualLayout>
                  <c:x val="-8.4661416053731786E-2"/>
                  <c:y val="-7.50869600598530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06-442F-A24D-6D807C6D192E}"/>
                </c:ext>
              </c:extLst>
            </c:dLbl>
            <c:dLbl>
              <c:idx val="3"/>
              <c:layout>
                <c:manualLayout>
                  <c:x val="-3.6010648403072956E-2"/>
                  <c:y val="7.0602283779273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06-442F-A24D-6D807C6D192E}"/>
                </c:ext>
              </c:extLst>
            </c:dLbl>
            <c:dLbl>
              <c:idx val="5"/>
              <c:layout>
                <c:manualLayout>
                  <c:x val="-3.6010648403073026E-2"/>
                  <c:y val="6.60494949093009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06-442F-A24D-6D807C6D192E}"/>
                </c:ext>
              </c:extLst>
            </c:dLbl>
            <c:dLbl>
              <c:idx val="7"/>
              <c:layout>
                <c:manualLayout>
                  <c:x val="-4.011893544912859E-2"/>
                  <c:y val="6.60494949093009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06-442F-A24D-6D807C6D192E}"/>
                </c:ext>
              </c:extLst>
            </c:dLbl>
            <c:dLbl>
              <c:idx val="8"/>
              <c:layout>
                <c:manualLayout>
                  <c:x val="-6.6669579943338789E-2"/>
                  <c:y val="-6.2828486405623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06-442F-A24D-6D807C6D192E}"/>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標楷體" panose="03000509000000000000" pitchFamily="65" charset="-120"/>
                    <a:ea typeface="標楷體" panose="03000509000000000000" pitchFamily="65" charset="-120"/>
                    <a:cs typeface="+mn-cs"/>
                  </a:defRPr>
                </a:pPr>
                <a:endParaRPr lang="zh-TW"/>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檢察官!$A$2:$A$10</c:f>
              <c:numCache>
                <c:formatCode>General</c:formatCode>
                <c:ptCount val="9"/>
                <c:pt idx="0">
                  <c:v>100</c:v>
                </c:pt>
                <c:pt idx="1">
                  <c:v>101</c:v>
                </c:pt>
                <c:pt idx="2">
                  <c:v>102</c:v>
                </c:pt>
                <c:pt idx="3">
                  <c:v>103</c:v>
                </c:pt>
                <c:pt idx="4">
                  <c:v>104</c:v>
                </c:pt>
                <c:pt idx="5">
                  <c:v>105</c:v>
                </c:pt>
                <c:pt idx="6">
                  <c:v>106</c:v>
                </c:pt>
                <c:pt idx="7">
                  <c:v>107</c:v>
                </c:pt>
                <c:pt idx="8">
                  <c:v>108</c:v>
                </c:pt>
              </c:numCache>
            </c:numRef>
          </c:xVal>
          <c:yVal>
            <c:numRef>
              <c:f>檢察官!$B$2:$B$10</c:f>
              <c:numCache>
                <c:formatCode>#,##0</c:formatCode>
                <c:ptCount val="9"/>
                <c:pt idx="0">
                  <c:v>35799362</c:v>
                </c:pt>
                <c:pt idx="1">
                  <c:v>31294632</c:v>
                </c:pt>
                <c:pt idx="2">
                  <c:v>46376817</c:v>
                </c:pt>
                <c:pt idx="3">
                  <c:v>82331073</c:v>
                </c:pt>
                <c:pt idx="4">
                  <c:v>89753054</c:v>
                </c:pt>
                <c:pt idx="5">
                  <c:v>96631525</c:v>
                </c:pt>
                <c:pt idx="6">
                  <c:v>100484660</c:v>
                </c:pt>
                <c:pt idx="7">
                  <c:v>112098946</c:v>
                </c:pt>
                <c:pt idx="8">
                  <c:v>115389036</c:v>
                </c:pt>
              </c:numCache>
            </c:numRef>
          </c:yVal>
          <c:smooth val="0"/>
          <c:extLst>
            <c:ext xmlns:c16="http://schemas.microsoft.com/office/drawing/2014/chart" uri="{C3380CC4-5D6E-409C-BE32-E72D297353CC}">
              <c16:uniqueId val="{00000007-B206-442F-A24D-6D807C6D192E}"/>
            </c:ext>
          </c:extLst>
        </c:ser>
        <c:dLbls>
          <c:dLblPos val="t"/>
          <c:showLegendKey val="0"/>
          <c:showVal val="1"/>
          <c:showCatName val="0"/>
          <c:showSerName val="0"/>
          <c:showPercent val="0"/>
          <c:showBubbleSize val="0"/>
        </c:dLbls>
        <c:axId val="484617856"/>
        <c:axId val="484614248"/>
      </c:scatterChart>
      <c:valAx>
        <c:axId val="484617856"/>
        <c:scaling>
          <c:orientation val="minMax"/>
          <c:max val="108"/>
          <c:min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r>
                  <a:rPr lang="zh-TW" altLang="en-US" sz="1500">
                    <a:latin typeface="標楷體" panose="03000509000000000000" pitchFamily="65" charset="-120"/>
                    <a:ea typeface="標楷體" panose="03000509000000000000" pitchFamily="65" charset="-120"/>
                  </a:rPr>
                  <a:t>年度</a:t>
                </a:r>
              </a:p>
            </c:rich>
          </c:tx>
          <c:layout>
            <c:manualLayout>
              <c:xMode val="edge"/>
              <c:yMode val="edge"/>
              <c:x val="0.95160163746934845"/>
              <c:y val="0.74499829539282869"/>
            </c:manualLayout>
          </c:layout>
          <c:overlay val="0"/>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5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484614248"/>
        <c:crosses val="autoZero"/>
        <c:crossBetween val="midCat"/>
      </c:valAx>
      <c:valAx>
        <c:axId val="484614248"/>
        <c:scaling>
          <c:orientation val="minMax"/>
          <c:max val="140000000"/>
          <c:min val="200000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r>
                  <a:rPr lang="zh-TW" altLang="en-US" sz="1500">
                    <a:latin typeface="標楷體" panose="03000509000000000000" pitchFamily="65" charset="-120"/>
                    <a:ea typeface="標楷體" panose="03000509000000000000" pitchFamily="65" charset="-120"/>
                  </a:rPr>
                  <a:t>元</a:t>
                </a:r>
              </a:p>
            </c:rich>
          </c:tx>
          <c:layout>
            <c:manualLayout>
              <c:xMode val="edge"/>
              <c:yMode val="edge"/>
              <c:x val="0.11727715174655406"/>
              <c:y val="4.6239127527918096E-2"/>
            </c:manualLayout>
          </c:layout>
          <c:overlay val="0"/>
          <c:spPr>
            <a:noFill/>
            <a:ln>
              <a:noFill/>
            </a:ln>
            <a:effectLst/>
          </c:spPr>
          <c:txPr>
            <a:bodyPr rot="0" spcFirstLastPara="1" vertOverflow="ellipsis"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500" b="0" i="0" u="none" strike="noStrike" kern="120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484617856"/>
        <c:crosses val="autoZero"/>
        <c:crossBetween val="midCat"/>
        <c:majorUnit val="20000000"/>
      </c:valAx>
      <c:spPr>
        <a:noFill/>
        <a:ln>
          <a:noFill/>
        </a:ln>
        <a:effectLst/>
      </c:spPr>
    </c:plotArea>
    <c:legend>
      <c:legendPos val="t"/>
      <c:layout>
        <c:manualLayout>
          <c:xMode val="edge"/>
          <c:yMode val="edge"/>
          <c:x val="0.43765487125565367"/>
          <c:y val="5.0080677569699791E-2"/>
          <c:w val="0.129735398808659"/>
          <c:h val="8.1403864995112027E-2"/>
        </c:manualLayout>
      </c:layout>
      <c:overlay val="0"/>
      <c:spPr>
        <a:noFill/>
        <a:ln>
          <a:noFill/>
        </a:ln>
        <a:effectLst/>
      </c:spPr>
      <c:txPr>
        <a:bodyPr rot="0" spcFirstLastPara="1" vertOverflow="ellipsis" vert="horz" wrap="square" anchor="ctr" anchorCtr="1"/>
        <a:lstStyle/>
        <a:p>
          <a:pPr>
            <a:defRPr sz="1500" b="0" i="0" u="none" strike="noStrike" kern="1200" baseline="0">
              <a:solidFill>
                <a:schemeClr val="tx1">
                  <a:lumMod val="65000"/>
                  <a:lumOff val="35000"/>
                </a:schemeClr>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EA40F-EBCE-40A6-93A1-E1B86AEC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6230</Words>
  <Characters>35517</Characters>
  <Application>Microsoft Office Word</Application>
  <DocSecurity>0</DocSecurity>
  <Lines>295</Lines>
  <Paragraphs>83</Paragraphs>
  <ScaleCrop>false</ScaleCrop>
  <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2020-07-02T08:32:00Z</dcterms:created>
  <dcterms:modified xsi:type="dcterms:W3CDTF">2020-07-20T07:42:00Z</dcterms:modified>
</cp:coreProperties>
</file>