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75644" w:rsidRPr="00933E66" w:rsidRDefault="00D75644" w:rsidP="00542496">
      <w:pPr>
        <w:pStyle w:val="af6"/>
        <w:rPr>
          <w:rFonts w:hAnsi="標楷體"/>
          <w:color w:val="000000" w:themeColor="text1"/>
        </w:rPr>
      </w:pPr>
      <w:r w:rsidRPr="00933E66">
        <w:rPr>
          <w:rFonts w:hAnsi="標楷體" w:hint="eastAsia"/>
          <w:color w:val="000000" w:themeColor="text1"/>
        </w:rPr>
        <w:t>調查報告</w:t>
      </w:r>
    </w:p>
    <w:p w:rsidR="00E25849" w:rsidRPr="00933E66" w:rsidRDefault="00E25849" w:rsidP="00542496">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33E66">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539BE" w:rsidRPr="00933E66">
        <w:rPr>
          <w:rFonts w:hAnsi="標楷體" w:hint="eastAsia"/>
          <w:color w:val="000000" w:themeColor="text1"/>
        </w:rPr>
        <w:t>據訴，臺灣花蓮地方法院（96年訴字第320號）等歷審法院刑事判決，審理渠等被訴違反貪污治罪條例，似未詳查事證，無貪瀆實據，就論罪科刑。就行賄、收賄合意時間、地點、方式等相關證據，過度依賴測謊鑑定，而忽略證據、論理經驗、無罪推定等刑事訴訟法原則。並對本案都市計畫法相關條文，以及都市計畫委員會委員職權，涉有不當適用，影響陳訴人是否有違背職務之行為甚鉅，率予有罪判決，容有爭議，涉判決不當等情案。</w:t>
      </w:r>
    </w:p>
    <w:p w:rsidR="00E25849" w:rsidRPr="00DA105D" w:rsidRDefault="00DA105D" w:rsidP="00D61BBC">
      <w:pPr>
        <w:pStyle w:val="1"/>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A105D">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8377E" w:rsidRPr="00933E66" w:rsidRDefault="00542496" w:rsidP="00542496">
      <w:pPr>
        <w:pStyle w:val="11"/>
        <w:ind w:left="680" w:firstLine="680"/>
        <w:rPr>
          <w:rFonts w:hAnsi="標楷體"/>
          <w:color w:val="000000" w:themeColor="text1"/>
        </w:rPr>
      </w:pPr>
      <w:bookmarkStart w:id="49" w:name="_Toc524902730"/>
      <w:r w:rsidRPr="00933E66">
        <w:rPr>
          <w:rFonts w:hAnsi="標楷體" w:hint="eastAsia"/>
          <w:color w:val="000000" w:themeColor="text1"/>
        </w:rPr>
        <w:t>王桂霜、李威儀及藍秀琪向本院陳訴，臺灣高等法院花蓮分院105年度重上更(三)字第3號（下稱原確定判決）判決其等違反貪污治罪條例，分別判處有期徒刑3年6月、12年及9年，經最高法院10</w:t>
      </w:r>
      <w:r w:rsidRPr="00933E66">
        <w:rPr>
          <w:rFonts w:hAnsi="標楷體"/>
          <w:color w:val="000000" w:themeColor="text1"/>
        </w:rPr>
        <w:t>7</w:t>
      </w:r>
      <w:r w:rsidRPr="00933E66">
        <w:rPr>
          <w:rFonts w:hAnsi="標楷體" w:hint="eastAsia"/>
          <w:color w:val="000000" w:themeColor="text1"/>
        </w:rPr>
        <w:t>年台上字第837號判決駁回上訴而定讞，其等以原確定判決未詳查事證，無貪瀆實據，僅憑通過測謊之證人</w:t>
      </w:r>
      <w:r w:rsidR="004B4C0E">
        <w:rPr>
          <w:rFonts w:hAnsi="標楷體" w:hint="eastAsia"/>
          <w:color w:val="000000" w:themeColor="text1"/>
        </w:rPr>
        <w:t>康○○</w:t>
      </w:r>
      <w:r w:rsidRPr="00933E66">
        <w:rPr>
          <w:rFonts w:hAnsi="標楷體" w:hint="eastAsia"/>
          <w:color w:val="000000" w:themeColor="text1"/>
        </w:rPr>
        <w:t>證述，即率予有罪判決，請求本院調查。</w:t>
      </w:r>
    </w:p>
    <w:p w:rsidR="00542496" w:rsidRPr="00933E66" w:rsidRDefault="00542496" w:rsidP="00542496">
      <w:pPr>
        <w:pStyle w:val="11"/>
        <w:ind w:left="680" w:firstLine="680"/>
        <w:rPr>
          <w:rFonts w:hAnsi="標楷體"/>
          <w:color w:val="000000" w:themeColor="text1"/>
        </w:rPr>
      </w:pPr>
      <w:r w:rsidRPr="00933E66">
        <w:rPr>
          <w:rFonts w:hAnsi="標楷體" w:hint="eastAsia"/>
          <w:color w:val="000000" w:themeColor="text1"/>
        </w:rPr>
        <w:t>本案事實略以，緣花蓮縣政府及花蓮縣都市計畫委員會（下稱花蓮縣都市計畫委員會）於</w:t>
      </w:r>
      <w:r w:rsidR="00864A02" w:rsidRPr="00933E66">
        <w:rPr>
          <w:rFonts w:hAnsi="標楷體" w:hint="eastAsia"/>
          <w:color w:val="000000" w:themeColor="text1"/>
        </w:rPr>
        <w:t>民國（下同）</w:t>
      </w:r>
      <w:r w:rsidRPr="00933E66">
        <w:rPr>
          <w:rFonts w:hAnsi="標楷體" w:hint="eastAsia"/>
          <w:color w:val="000000" w:themeColor="text1"/>
        </w:rPr>
        <w:t>86年11月間，辦理「變更花蓮鯉魚潭風景特定區計畫（第1次通盤檢討）案」公告，並於86年11月26日至86年12月26日公開展覽，徵求人民或團體意見。於前開公告期間，陳訴人王桂霜擔任負責人之</w:t>
      </w:r>
      <w:r w:rsidR="00B47424">
        <w:rPr>
          <w:rFonts w:hAnsi="標楷體" w:hint="eastAsia"/>
          <w:color w:val="000000" w:themeColor="text1"/>
        </w:rPr>
        <w:t>A</w:t>
      </w:r>
      <w:r w:rsidRPr="00933E66">
        <w:rPr>
          <w:rFonts w:hAnsi="標楷體" w:hint="eastAsia"/>
          <w:color w:val="000000" w:themeColor="text1"/>
        </w:rPr>
        <w:t>投資實業股份有限公司（下稱</w:t>
      </w:r>
      <w:r w:rsidR="00B47424">
        <w:rPr>
          <w:rFonts w:hAnsi="標楷體" w:hint="eastAsia"/>
          <w:color w:val="000000" w:themeColor="text1"/>
        </w:rPr>
        <w:t>A</w:t>
      </w:r>
      <w:r w:rsidRPr="00933E66">
        <w:rPr>
          <w:rFonts w:hAnsi="標楷體" w:hint="eastAsia"/>
          <w:color w:val="000000" w:themeColor="text1"/>
        </w:rPr>
        <w:t>公司）因在花蓮縣壽豐鄉鯉魚潭風景特定區擁有</w:t>
      </w:r>
      <w:r w:rsidR="00B47424">
        <w:rPr>
          <w:rFonts w:hAnsi="標楷體" w:hint="eastAsia"/>
          <w:color w:val="000000" w:themeColor="text1"/>
        </w:rPr>
        <w:t>○○段</w:t>
      </w:r>
      <w:r w:rsidR="00B47424">
        <w:rPr>
          <w:rFonts w:hAnsi="標楷體"/>
          <w:color w:val="000000" w:themeColor="text1"/>
        </w:rPr>
        <w:t>***</w:t>
      </w:r>
      <w:r w:rsidRPr="00933E66">
        <w:rPr>
          <w:rFonts w:hAnsi="標楷體" w:hint="eastAsia"/>
          <w:color w:val="000000" w:themeColor="text1"/>
        </w:rPr>
        <w:t>、</w:t>
      </w:r>
      <w:r w:rsidR="00B47424">
        <w:rPr>
          <w:rFonts w:hAnsi="標楷體"/>
          <w:color w:val="000000" w:themeColor="text1"/>
        </w:rPr>
        <w:t>***</w:t>
      </w:r>
      <w:r w:rsidRPr="00933E66">
        <w:rPr>
          <w:rFonts w:hAnsi="標楷體" w:hint="eastAsia"/>
          <w:color w:val="000000" w:themeColor="text1"/>
        </w:rPr>
        <w:t>、</w:t>
      </w:r>
      <w:r w:rsidR="00B47424">
        <w:rPr>
          <w:rFonts w:hAnsi="標楷體"/>
          <w:color w:val="000000" w:themeColor="text1"/>
        </w:rPr>
        <w:t>***</w:t>
      </w:r>
      <w:r w:rsidRPr="00933E66">
        <w:rPr>
          <w:rFonts w:hAnsi="標楷體" w:hint="eastAsia"/>
          <w:color w:val="000000" w:themeColor="text1"/>
        </w:rPr>
        <w:t>、</w:t>
      </w:r>
      <w:r w:rsidR="00B47424">
        <w:rPr>
          <w:rFonts w:hAnsi="標楷體"/>
          <w:color w:val="000000" w:themeColor="text1"/>
        </w:rPr>
        <w:t>***</w:t>
      </w:r>
      <w:r w:rsidRPr="00933E66">
        <w:rPr>
          <w:rFonts w:hAnsi="標楷體" w:hint="eastAsia"/>
          <w:color w:val="000000" w:themeColor="text1"/>
        </w:rPr>
        <w:t>等地號多筆旅館用地，約3695.63平方公尺，及同段</w:t>
      </w:r>
      <w:r w:rsidR="00B47424">
        <w:rPr>
          <w:rFonts w:hAnsi="標楷體"/>
          <w:color w:val="000000" w:themeColor="text1"/>
        </w:rPr>
        <w:t>***</w:t>
      </w:r>
      <w:r w:rsidRPr="00933E66">
        <w:rPr>
          <w:rFonts w:hAnsi="標楷體" w:hint="eastAsia"/>
          <w:color w:val="000000" w:themeColor="text1"/>
        </w:rPr>
        <w:t>等地號多筆非旅館用地</w:t>
      </w:r>
      <w:r w:rsidR="00D8377E" w:rsidRPr="00933E66">
        <w:rPr>
          <w:rFonts w:hAnsi="標楷體" w:hint="eastAsia"/>
          <w:color w:val="000000" w:themeColor="text1"/>
        </w:rPr>
        <w:t>，</w:t>
      </w:r>
      <w:r w:rsidRPr="00933E66">
        <w:rPr>
          <w:rFonts w:hAnsi="標楷體" w:hint="eastAsia"/>
          <w:color w:val="000000" w:themeColor="text1"/>
        </w:rPr>
        <w:t>約</w:t>
      </w:r>
      <w:r w:rsidRPr="00933E66">
        <w:rPr>
          <w:rFonts w:hAnsi="標楷體" w:hint="eastAsia"/>
          <w:color w:val="000000" w:themeColor="text1"/>
        </w:rPr>
        <w:lastRenderedPageBreak/>
        <w:t>10315.26平方公尺，故申請放寬容積管制、提高建蔽率、取消或放寬高度限制，以便開發為</w:t>
      </w:r>
      <w:r w:rsidR="00B47424">
        <w:rPr>
          <w:rFonts w:hAnsi="標楷體" w:hint="eastAsia"/>
          <w:color w:val="000000" w:themeColor="text1"/>
        </w:rPr>
        <w:t>B</w:t>
      </w:r>
      <w:r w:rsidRPr="00933E66">
        <w:rPr>
          <w:rFonts w:hAnsi="標楷體" w:hint="eastAsia"/>
          <w:color w:val="000000" w:themeColor="text1"/>
        </w:rPr>
        <w:t>國際觀光飯店（下稱</w:t>
      </w:r>
      <w:r w:rsidR="00B47424">
        <w:rPr>
          <w:rFonts w:hAnsi="標楷體" w:hint="eastAsia"/>
          <w:color w:val="000000" w:themeColor="text1"/>
        </w:rPr>
        <w:t>B</w:t>
      </w:r>
      <w:r w:rsidRPr="00933E66">
        <w:rPr>
          <w:rFonts w:hAnsi="標楷體" w:hint="eastAsia"/>
          <w:color w:val="000000" w:themeColor="text1"/>
        </w:rPr>
        <w:t>飯店）。又</w:t>
      </w:r>
      <w:r w:rsidR="00B47424">
        <w:rPr>
          <w:rFonts w:hAnsi="標楷體" w:hint="eastAsia"/>
          <w:color w:val="000000" w:themeColor="text1"/>
        </w:rPr>
        <w:t>C</w:t>
      </w:r>
      <w:r w:rsidRPr="00933E66">
        <w:rPr>
          <w:rFonts w:hAnsi="標楷體" w:hint="eastAsia"/>
          <w:color w:val="000000" w:themeColor="text1"/>
        </w:rPr>
        <w:t>股份有限公司(下稱</w:t>
      </w:r>
      <w:r w:rsidR="00B47424">
        <w:rPr>
          <w:rFonts w:hAnsi="標楷體" w:hint="eastAsia"/>
          <w:color w:val="000000" w:themeColor="text1"/>
        </w:rPr>
        <w:t>C</w:t>
      </w:r>
      <w:r w:rsidRPr="00933E66">
        <w:rPr>
          <w:rFonts w:hAnsi="標楷體" w:hint="eastAsia"/>
          <w:color w:val="000000" w:themeColor="text1"/>
        </w:rPr>
        <w:t>公司）因擁有</w:t>
      </w:r>
      <w:r w:rsidR="00B47424">
        <w:rPr>
          <w:rFonts w:hAnsi="標楷體" w:hint="eastAsia"/>
          <w:color w:val="000000" w:themeColor="text1"/>
        </w:rPr>
        <w:t>○○段</w:t>
      </w:r>
      <w:r w:rsidR="00B47424">
        <w:rPr>
          <w:rFonts w:hAnsi="標楷體"/>
          <w:color w:val="000000" w:themeColor="text1"/>
        </w:rPr>
        <w:t>***</w:t>
      </w:r>
      <w:r w:rsidRPr="00933E66">
        <w:rPr>
          <w:rFonts w:hAnsi="標楷體" w:hint="eastAsia"/>
          <w:color w:val="000000" w:themeColor="text1"/>
        </w:rPr>
        <w:t>地號之旅館用地234.82平方公尺及同段482地號等多筆非旅館用地</w:t>
      </w:r>
      <w:r w:rsidR="00B932BE" w:rsidRPr="00933E66">
        <w:rPr>
          <w:rFonts w:hAnsi="標楷體" w:hint="eastAsia"/>
          <w:color w:val="000000" w:themeColor="text1"/>
        </w:rPr>
        <w:t>137,945.86</w:t>
      </w:r>
      <w:r w:rsidRPr="00933E66">
        <w:rPr>
          <w:rFonts w:hAnsi="標楷體" w:hint="eastAsia"/>
          <w:color w:val="000000" w:themeColor="text1"/>
        </w:rPr>
        <w:t>平方公尺，故請求將原屬公園、綠帶、道路、文教區、水域、自來水廠用地、保護區之土地變更為國際觀光旅館用地，惟</w:t>
      </w:r>
      <w:r w:rsidR="00B47424">
        <w:rPr>
          <w:rFonts w:hAnsi="標楷體" w:hint="eastAsia"/>
          <w:color w:val="000000" w:themeColor="text1"/>
        </w:rPr>
        <w:t>A</w:t>
      </w:r>
      <w:r w:rsidRPr="00933E66">
        <w:rPr>
          <w:rFonts w:hAnsi="標楷體" w:hint="eastAsia"/>
          <w:color w:val="000000" w:themeColor="text1"/>
        </w:rPr>
        <w:t>公司與</w:t>
      </w:r>
      <w:r w:rsidR="00B47424">
        <w:rPr>
          <w:rFonts w:hAnsi="標楷體" w:hint="eastAsia"/>
          <w:color w:val="000000" w:themeColor="text1"/>
        </w:rPr>
        <w:t>C</w:t>
      </w:r>
      <w:r w:rsidRPr="00933E66">
        <w:rPr>
          <w:rFonts w:hAnsi="標楷體" w:hint="eastAsia"/>
          <w:color w:val="000000" w:themeColor="text1"/>
        </w:rPr>
        <w:t>公司之申請案，經花蓮縣都市計畫委員會審議後，均附條件通過在案。</w:t>
      </w:r>
    </w:p>
    <w:p w:rsidR="00542496" w:rsidRPr="00933E66" w:rsidRDefault="00542496" w:rsidP="00542496">
      <w:pPr>
        <w:pStyle w:val="11"/>
        <w:ind w:left="680" w:firstLine="680"/>
        <w:rPr>
          <w:rFonts w:hAnsi="標楷體"/>
          <w:color w:val="000000" w:themeColor="text1"/>
        </w:rPr>
      </w:pPr>
      <w:r w:rsidRPr="00933E66">
        <w:rPr>
          <w:rFonts w:hAnsi="標楷體" w:hint="eastAsia"/>
          <w:color w:val="000000" w:themeColor="text1"/>
        </w:rPr>
        <w:t>其後</w:t>
      </w:r>
      <w:r w:rsidR="00B47424">
        <w:rPr>
          <w:rFonts w:hAnsi="標楷體" w:hint="eastAsia"/>
          <w:color w:val="000000" w:themeColor="text1"/>
        </w:rPr>
        <w:t>A</w:t>
      </w:r>
      <w:r w:rsidRPr="00933E66">
        <w:rPr>
          <w:rFonts w:hAnsi="標楷體" w:hint="eastAsia"/>
          <w:color w:val="000000" w:themeColor="text1"/>
        </w:rPr>
        <w:t>公司與</w:t>
      </w:r>
      <w:r w:rsidR="00B47424">
        <w:rPr>
          <w:rFonts w:hAnsi="標楷體" w:hint="eastAsia"/>
          <w:color w:val="000000" w:themeColor="text1"/>
        </w:rPr>
        <w:t>C</w:t>
      </w:r>
      <w:r w:rsidRPr="00933E66">
        <w:rPr>
          <w:rFonts w:hAnsi="標楷體" w:hint="eastAsia"/>
          <w:color w:val="000000" w:themeColor="text1"/>
        </w:rPr>
        <w:t>公司達成共同推動土地變更案之協議，將前開兩家公司位於花蓮縣壽豐鄉鯉魚潭風景特定區</w:t>
      </w:r>
      <w:r w:rsidR="00B47424">
        <w:rPr>
          <w:rFonts w:hAnsi="標楷體" w:hint="eastAsia"/>
          <w:color w:val="000000" w:themeColor="text1"/>
        </w:rPr>
        <w:t>○○段</w:t>
      </w:r>
      <w:r w:rsidRPr="00933E66">
        <w:rPr>
          <w:rFonts w:hAnsi="標楷體" w:hint="eastAsia"/>
          <w:color w:val="000000" w:themeColor="text1"/>
        </w:rPr>
        <w:t>之土地併案，共同向花蓮縣政府申請開發</w:t>
      </w:r>
      <w:r w:rsidR="00B47424">
        <w:rPr>
          <w:rFonts w:hAnsi="標楷體" w:hint="eastAsia"/>
          <w:color w:val="000000" w:themeColor="text1"/>
        </w:rPr>
        <w:t>B</w:t>
      </w:r>
      <w:r w:rsidRPr="00933E66">
        <w:rPr>
          <w:rFonts w:hAnsi="標楷體" w:hint="eastAsia"/>
          <w:color w:val="000000" w:themeColor="text1"/>
        </w:rPr>
        <w:t>飯店，復花蓮縣都市計畫委員會於88年9月27日間審查通過將變更鯉魚潭特定區計畫案（總面積約633.84公頃），原為公園綠地、道路等面積共約22餘公頃之土地變更為旅館用地</w:t>
      </w:r>
      <w:r w:rsidRPr="00933E66">
        <w:rPr>
          <w:rFonts w:hAnsi="標楷體"/>
          <w:color w:val="000000" w:themeColor="text1"/>
        </w:rPr>
        <w:t>(</w:t>
      </w:r>
      <w:r w:rsidRPr="00933E66">
        <w:rPr>
          <w:rFonts w:hAnsi="標楷體" w:hint="eastAsia"/>
          <w:color w:val="000000" w:themeColor="text1"/>
        </w:rPr>
        <w:t>下稱</w:t>
      </w:r>
      <w:r w:rsidR="00602B92" w:rsidRPr="00933E66">
        <w:rPr>
          <w:rFonts w:hAnsi="標楷體" w:hint="eastAsia"/>
          <w:color w:val="000000" w:themeColor="text1"/>
        </w:rPr>
        <w:t>本案</w:t>
      </w:r>
      <w:r w:rsidRPr="00933E66">
        <w:rPr>
          <w:rFonts w:hAnsi="標楷體" w:hint="eastAsia"/>
          <w:color w:val="000000" w:themeColor="text1"/>
        </w:rPr>
        <w:t>變更案），花蓮縣政府將</w:t>
      </w:r>
      <w:r w:rsidR="00602B92" w:rsidRPr="00933E66">
        <w:rPr>
          <w:rFonts w:hAnsi="標楷體" w:hint="eastAsia"/>
          <w:color w:val="000000" w:themeColor="text1"/>
        </w:rPr>
        <w:t>本案</w:t>
      </w:r>
      <w:r w:rsidRPr="00933E66">
        <w:rPr>
          <w:rFonts w:hAnsi="標楷體" w:hint="eastAsia"/>
          <w:color w:val="000000" w:themeColor="text1"/>
        </w:rPr>
        <w:t>變更案於</w:t>
      </w:r>
      <w:r w:rsidRPr="00933E66">
        <w:rPr>
          <w:rFonts w:hAnsi="標楷體"/>
          <w:color w:val="000000" w:themeColor="text1"/>
        </w:rPr>
        <w:t>89</w:t>
      </w:r>
      <w:r w:rsidRPr="00933E66">
        <w:rPr>
          <w:rFonts w:hAnsi="標楷體" w:hint="eastAsia"/>
          <w:color w:val="000000" w:themeColor="text1"/>
        </w:rPr>
        <w:t>年</w:t>
      </w:r>
      <w:r w:rsidRPr="00933E66">
        <w:rPr>
          <w:rFonts w:hAnsi="標楷體"/>
          <w:color w:val="000000" w:themeColor="text1"/>
        </w:rPr>
        <w:t>8</w:t>
      </w:r>
      <w:r w:rsidRPr="00933E66">
        <w:rPr>
          <w:rFonts w:hAnsi="標楷體" w:hint="eastAsia"/>
          <w:color w:val="000000" w:themeColor="text1"/>
        </w:rPr>
        <w:t>月</w:t>
      </w:r>
      <w:r w:rsidRPr="00933E66">
        <w:rPr>
          <w:rFonts w:hAnsi="標楷體"/>
          <w:color w:val="000000" w:themeColor="text1"/>
        </w:rPr>
        <w:t>14</w:t>
      </w:r>
      <w:r w:rsidRPr="00933E66">
        <w:rPr>
          <w:rFonts w:hAnsi="標楷體" w:hint="eastAsia"/>
          <w:color w:val="000000" w:themeColor="text1"/>
        </w:rPr>
        <w:t>日以</w:t>
      </w:r>
      <w:r w:rsidRPr="00933E66">
        <w:rPr>
          <w:rFonts w:hAnsi="標楷體"/>
          <w:color w:val="000000" w:themeColor="text1"/>
        </w:rPr>
        <w:t>89</w:t>
      </w:r>
      <w:r w:rsidRPr="00933E66">
        <w:rPr>
          <w:rFonts w:hAnsi="標楷體" w:hint="eastAsia"/>
          <w:color w:val="000000" w:themeColor="text1"/>
        </w:rPr>
        <w:t>府都</w:t>
      </w:r>
      <w:r w:rsidRPr="00933E66">
        <w:rPr>
          <w:rFonts w:hAnsi="標楷體"/>
          <w:color w:val="000000" w:themeColor="text1"/>
        </w:rPr>
        <w:t>4</w:t>
      </w:r>
      <w:r w:rsidRPr="00933E66">
        <w:rPr>
          <w:rFonts w:hAnsi="標楷體" w:hint="eastAsia"/>
          <w:color w:val="000000" w:themeColor="text1"/>
        </w:rPr>
        <w:t>字第</w:t>
      </w:r>
      <w:r w:rsidRPr="00933E66">
        <w:rPr>
          <w:rFonts w:hAnsi="標楷體"/>
          <w:color w:val="000000" w:themeColor="text1"/>
        </w:rPr>
        <w:t>079510</w:t>
      </w:r>
      <w:r w:rsidRPr="00933E66">
        <w:rPr>
          <w:rFonts w:hAnsi="標楷體" w:hint="eastAsia"/>
          <w:color w:val="000000" w:themeColor="text1"/>
        </w:rPr>
        <w:t>號函送請內政部都市計畫委員會審議。內政部都市計畫委員會收受</w:t>
      </w:r>
      <w:r w:rsidR="00602B92" w:rsidRPr="00933E66">
        <w:rPr>
          <w:rFonts w:hAnsi="標楷體" w:hint="eastAsia"/>
          <w:color w:val="000000" w:themeColor="text1"/>
        </w:rPr>
        <w:t>本案</w:t>
      </w:r>
      <w:r w:rsidRPr="00933E66">
        <w:rPr>
          <w:rFonts w:hAnsi="標楷體" w:hint="eastAsia"/>
          <w:color w:val="000000" w:themeColor="text1"/>
        </w:rPr>
        <w:t>變更案後，因見案情複雜，經簽奉核可後由委員李威儀（即陳訴人）</w:t>
      </w:r>
      <w:r w:rsidRPr="00933E66">
        <w:rPr>
          <w:rFonts w:hAnsi="標楷體" w:cs="標楷體" w:hint="eastAsia"/>
          <w:color w:val="000000" w:themeColor="text1"/>
        </w:rPr>
        <w:t>、</w:t>
      </w:r>
      <w:r w:rsidR="009F1757">
        <w:rPr>
          <w:rFonts w:hAnsi="標楷體" w:cs="標楷體" w:hint="eastAsia"/>
          <w:color w:val="000000" w:themeColor="text1"/>
        </w:rPr>
        <w:t>范○○</w:t>
      </w:r>
      <w:r w:rsidRPr="00933E66">
        <w:rPr>
          <w:rFonts w:hAnsi="標楷體" w:cs="標楷體" w:hint="eastAsia"/>
          <w:color w:val="000000" w:themeColor="text1"/>
        </w:rPr>
        <w:t>、</w:t>
      </w:r>
      <w:r w:rsidR="009F1757">
        <w:rPr>
          <w:rFonts w:hAnsi="標楷體" w:cs="標楷體" w:hint="eastAsia"/>
          <w:color w:val="000000" w:themeColor="text1"/>
        </w:rPr>
        <w:t>夏○○</w:t>
      </w:r>
      <w:r w:rsidRPr="00933E66">
        <w:rPr>
          <w:rFonts w:hAnsi="標楷體" w:hint="eastAsia"/>
          <w:color w:val="000000" w:themeColor="text1"/>
        </w:rPr>
        <w:t>、</w:t>
      </w:r>
      <w:r w:rsidR="009F1757">
        <w:rPr>
          <w:rFonts w:hAnsi="標楷體" w:hint="eastAsia"/>
          <w:color w:val="000000" w:themeColor="text1"/>
        </w:rPr>
        <w:t>賴○○</w:t>
      </w:r>
      <w:r w:rsidRPr="00933E66">
        <w:rPr>
          <w:rFonts w:hAnsi="標楷體" w:hint="eastAsia"/>
          <w:color w:val="000000" w:themeColor="text1"/>
        </w:rPr>
        <w:t>、</w:t>
      </w:r>
      <w:r w:rsidR="009F1757">
        <w:rPr>
          <w:rFonts w:hAnsi="標楷體" w:hint="eastAsia"/>
          <w:color w:val="000000" w:themeColor="text1"/>
        </w:rPr>
        <w:t>陳○○</w:t>
      </w:r>
      <w:r w:rsidRPr="00933E66">
        <w:rPr>
          <w:rFonts w:hAnsi="標楷體" w:hint="eastAsia"/>
          <w:color w:val="000000" w:themeColor="text1"/>
        </w:rPr>
        <w:t>等</w:t>
      </w:r>
      <w:r w:rsidRPr="00933E66">
        <w:rPr>
          <w:rFonts w:hAnsi="標楷體"/>
          <w:color w:val="000000" w:themeColor="text1"/>
        </w:rPr>
        <w:t>5</w:t>
      </w:r>
      <w:r w:rsidRPr="00933E66">
        <w:rPr>
          <w:rFonts w:hAnsi="標楷體" w:hint="eastAsia"/>
          <w:color w:val="000000" w:themeColor="text1"/>
        </w:rPr>
        <w:t>人組成專案小組先行審議，並由李威儀擔任專案小組召集人。</w:t>
      </w:r>
    </w:p>
    <w:p w:rsidR="00542496" w:rsidRPr="00933E66" w:rsidRDefault="00542496" w:rsidP="00542496">
      <w:pPr>
        <w:pStyle w:val="11"/>
        <w:ind w:left="680" w:firstLine="680"/>
        <w:rPr>
          <w:rFonts w:hAnsi="標楷體"/>
          <w:color w:val="000000" w:themeColor="text1"/>
        </w:rPr>
      </w:pPr>
      <w:r w:rsidRPr="00933E66">
        <w:rPr>
          <w:rFonts w:hAnsi="標楷體" w:hint="eastAsia"/>
          <w:color w:val="000000" w:themeColor="text1"/>
        </w:rPr>
        <w:t>內政部都市計畫委員會</w:t>
      </w:r>
      <w:r w:rsidR="000721D7" w:rsidRPr="00933E66">
        <w:rPr>
          <w:rFonts w:hAnsi="標楷體" w:hint="eastAsia"/>
          <w:color w:val="000000" w:themeColor="text1"/>
        </w:rPr>
        <w:t>審議過程，概述如下（另見附圖）：</w:t>
      </w:r>
      <w:r w:rsidRPr="00933E66">
        <w:rPr>
          <w:rFonts w:hAnsi="標楷體" w:hint="eastAsia"/>
          <w:color w:val="000000" w:themeColor="text1"/>
        </w:rPr>
        <w:t>專案小組於</w:t>
      </w:r>
      <w:r w:rsidRPr="00933E66">
        <w:rPr>
          <w:rFonts w:hAnsi="標楷體"/>
          <w:color w:val="000000" w:themeColor="text1"/>
        </w:rPr>
        <w:t>89</w:t>
      </w:r>
      <w:r w:rsidRPr="00933E66">
        <w:rPr>
          <w:rFonts w:hAnsi="標楷體" w:hint="eastAsia"/>
          <w:color w:val="000000" w:themeColor="text1"/>
        </w:rPr>
        <w:t>年</w:t>
      </w:r>
      <w:r w:rsidRPr="00933E66">
        <w:rPr>
          <w:rFonts w:hAnsi="標楷體"/>
          <w:color w:val="000000" w:themeColor="text1"/>
        </w:rPr>
        <w:t>9</w:t>
      </w:r>
      <w:r w:rsidRPr="00933E66">
        <w:rPr>
          <w:rFonts w:hAnsi="標楷體" w:hint="eastAsia"/>
          <w:color w:val="000000" w:themeColor="text1"/>
        </w:rPr>
        <w:t>月</w:t>
      </w:r>
      <w:r w:rsidRPr="00933E66">
        <w:rPr>
          <w:rFonts w:hAnsi="標楷體"/>
          <w:color w:val="000000" w:themeColor="text1"/>
        </w:rPr>
        <w:t>15</w:t>
      </w:r>
      <w:r w:rsidRPr="00933E66">
        <w:rPr>
          <w:rFonts w:hAnsi="標楷體" w:hint="eastAsia"/>
          <w:color w:val="000000" w:themeColor="text1"/>
        </w:rPr>
        <w:t>日召開第1次專案小組會議、</w:t>
      </w:r>
      <w:r w:rsidRPr="00933E66">
        <w:rPr>
          <w:rFonts w:hAnsi="標楷體"/>
          <w:color w:val="000000" w:themeColor="text1"/>
        </w:rPr>
        <w:t>89</w:t>
      </w:r>
      <w:r w:rsidRPr="00933E66">
        <w:rPr>
          <w:rFonts w:hAnsi="標楷體" w:hint="eastAsia"/>
          <w:color w:val="000000" w:themeColor="text1"/>
        </w:rPr>
        <w:t>年</w:t>
      </w:r>
      <w:r w:rsidRPr="00933E66">
        <w:rPr>
          <w:rFonts w:hAnsi="標楷體"/>
          <w:color w:val="000000" w:themeColor="text1"/>
        </w:rPr>
        <w:t>10</w:t>
      </w:r>
      <w:r w:rsidRPr="00933E66">
        <w:rPr>
          <w:rFonts w:hAnsi="標楷體" w:hint="eastAsia"/>
          <w:color w:val="000000" w:themeColor="text1"/>
        </w:rPr>
        <w:t>月</w:t>
      </w:r>
      <w:r w:rsidRPr="00933E66">
        <w:rPr>
          <w:rFonts w:hAnsi="標楷體"/>
          <w:color w:val="000000" w:themeColor="text1"/>
        </w:rPr>
        <w:t>19</w:t>
      </w:r>
      <w:r w:rsidRPr="00933E66">
        <w:rPr>
          <w:rFonts w:hAnsi="標楷體" w:hint="eastAsia"/>
          <w:color w:val="000000" w:themeColor="text1"/>
        </w:rPr>
        <w:t>日召開第2次專案小組會議、89年11月26日及同年月27日召開第3次專案小組會議，赴花蓮履勘、89年12月20日召開第4次專案小組會議、</w:t>
      </w:r>
      <w:r w:rsidR="00B932BE" w:rsidRPr="00933E66">
        <w:rPr>
          <w:rFonts w:hint="eastAsia"/>
          <w:color w:val="000000" w:themeColor="text1"/>
        </w:rPr>
        <w:t>90年2月7日召開第5次專案小組會議、</w:t>
      </w:r>
      <w:r w:rsidRPr="00933E66">
        <w:rPr>
          <w:rFonts w:hAnsi="標楷體" w:hint="eastAsia"/>
          <w:color w:val="000000" w:themeColor="text1"/>
        </w:rPr>
        <w:t>90年3月22日召開第6次專案小組會議，而專案小組在經</w:t>
      </w:r>
      <w:r w:rsidRPr="00933E66">
        <w:rPr>
          <w:rFonts w:hAnsi="標楷體"/>
          <w:color w:val="000000" w:themeColor="text1"/>
        </w:rPr>
        <w:t>6</w:t>
      </w:r>
      <w:r w:rsidRPr="00933E66">
        <w:rPr>
          <w:rFonts w:hAnsi="標楷體" w:hint="eastAsia"/>
          <w:color w:val="000000" w:themeColor="text1"/>
        </w:rPr>
        <w:t>次開會討論做成審查意見後，將本變更案交由內政部都市計畫委員會大會討論，內政部都</w:t>
      </w:r>
      <w:r w:rsidRPr="00933E66">
        <w:rPr>
          <w:rFonts w:hAnsi="標楷體" w:hint="eastAsia"/>
          <w:color w:val="000000" w:themeColor="text1"/>
        </w:rPr>
        <w:lastRenderedPageBreak/>
        <w:t>市計畫委員會於</w:t>
      </w:r>
      <w:r w:rsidRPr="00933E66">
        <w:rPr>
          <w:rFonts w:hAnsi="標楷體"/>
          <w:color w:val="000000" w:themeColor="text1"/>
        </w:rPr>
        <w:t>90</w:t>
      </w:r>
      <w:r w:rsidRPr="00933E66">
        <w:rPr>
          <w:rFonts w:hAnsi="標楷體" w:hint="eastAsia"/>
          <w:color w:val="000000" w:themeColor="text1"/>
        </w:rPr>
        <w:t>年</w:t>
      </w:r>
      <w:r w:rsidRPr="00933E66">
        <w:rPr>
          <w:rFonts w:hAnsi="標楷體"/>
          <w:color w:val="000000" w:themeColor="text1"/>
        </w:rPr>
        <w:t>5</w:t>
      </w:r>
      <w:r w:rsidRPr="00933E66">
        <w:rPr>
          <w:rFonts w:hAnsi="標楷體" w:hint="eastAsia"/>
          <w:color w:val="000000" w:themeColor="text1"/>
        </w:rPr>
        <w:t>月</w:t>
      </w:r>
      <w:r w:rsidRPr="00933E66">
        <w:rPr>
          <w:rFonts w:hAnsi="標楷體"/>
          <w:color w:val="000000" w:themeColor="text1"/>
        </w:rPr>
        <w:t>8</w:t>
      </w:r>
      <w:r w:rsidRPr="00933E66">
        <w:rPr>
          <w:rFonts w:hAnsi="標楷體" w:hint="eastAsia"/>
          <w:color w:val="000000" w:themeColor="text1"/>
        </w:rPr>
        <w:t>日第</w:t>
      </w:r>
      <w:r w:rsidRPr="00933E66">
        <w:rPr>
          <w:rFonts w:hAnsi="標楷體"/>
          <w:color w:val="000000" w:themeColor="text1"/>
        </w:rPr>
        <w:t>508</w:t>
      </w:r>
      <w:r w:rsidRPr="00933E66">
        <w:rPr>
          <w:rFonts w:hAnsi="標楷體" w:hint="eastAsia"/>
          <w:color w:val="000000" w:themeColor="text1"/>
        </w:rPr>
        <w:t>次大會，對本變更案仍僅作成請花蓮縣政府補具圖說資料到內政部</w:t>
      </w:r>
      <w:r w:rsidR="003C333A" w:rsidRPr="00933E66">
        <w:rPr>
          <w:rFonts w:hAnsi="標楷體" w:hint="eastAsia"/>
          <w:color w:val="000000" w:themeColor="text1"/>
        </w:rPr>
        <w:t>，並研提開發計畫及公平合理之回饋措施</w:t>
      </w:r>
      <w:r w:rsidRPr="00933E66">
        <w:rPr>
          <w:rFonts w:hAnsi="標楷體" w:hint="eastAsia"/>
          <w:color w:val="000000" w:themeColor="text1"/>
        </w:rPr>
        <w:t>，交由專案小組續予審查之決議。嗣專案小組於</w:t>
      </w:r>
      <w:r w:rsidRPr="00933E66">
        <w:rPr>
          <w:rFonts w:hAnsi="標楷體"/>
          <w:color w:val="000000" w:themeColor="text1"/>
        </w:rPr>
        <w:t>90</w:t>
      </w:r>
      <w:r w:rsidRPr="00933E66">
        <w:rPr>
          <w:rFonts w:hAnsi="標楷體" w:hint="eastAsia"/>
          <w:color w:val="000000" w:themeColor="text1"/>
        </w:rPr>
        <w:t>年5月23日召開第7次專案小組會議、90年6月7日召開第8次專案小組會議開會討論作成</w:t>
      </w:r>
      <w:r w:rsidR="00425A02" w:rsidRPr="00933E66">
        <w:rPr>
          <w:rFonts w:hAnsi="標楷體" w:hint="eastAsia"/>
          <w:color w:val="000000" w:themeColor="text1"/>
        </w:rPr>
        <w:t>對大會</w:t>
      </w:r>
      <w:r w:rsidR="003C333A" w:rsidRPr="00933E66">
        <w:rPr>
          <w:rFonts w:hAnsi="標楷體" w:hint="eastAsia"/>
          <w:color w:val="000000" w:themeColor="text1"/>
        </w:rPr>
        <w:t>建議：「本案原則同意變更，惟為求計畫具體可行及公平合理，應『暫予保留，另案辦理』」之</w:t>
      </w:r>
      <w:r w:rsidRPr="00933E66">
        <w:rPr>
          <w:rFonts w:hAnsi="標楷體" w:hint="eastAsia"/>
          <w:color w:val="000000" w:themeColor="text1"/>
        </w:rPr>
        <w:t>審查意見</w:t>
      </w:r>
      <w:r w:rsidR="00373375" w:rsidRPr="00933E66">
        <w:rPr>
          <w:rFonts w:hAnsi="標楷體" w:hint="eastAsia"/>
          <w:color w:val="000000" w:themeColor="text1"/>
        </w:rPr>
        <w:t>，</w:t>
      </w:r>
      <w:r w:rsidR="003C333A" w:rsidRPr="00933E66">
        <w:rPr>
          <w:rFonts w:hAnsi="標楷體" w:hint="eastAsia"/>
          <w:color w:val="000000" w:themeColor="text1"/>
        </w:rPr>
        <w:t>並由召集人李威儀依第</w:t>
      </w:r>
      <w:r w:rsidR="003C333A" w:rsidRPr="00933E66">
        <w:rPr>
          <w:rFonts w:hAnsi="標楷體"/>
          <w:color w:val="000000" w:themeColor="text1"/>
        </w:rPr>
        <w:t>508</w:t>
      </w:r>
      <w:r w:rsidR="003C333A" w:rsidRPr="00933E66">
        <w:rPr>
          <w:rFonts w:hAnsi="標楷體" w:hint="eastAsia"/>
          <w:color w:val="000000" w:themeColor="text1"/>
        </w:rPr>
        <w:t>次大會決議，</w:t>
      </w:r>
      <w:r w:rsidR="00373375" w:rsidRPr="00933E66">
        <w:rPr>
          <w:rFonts w:hAnsi="標楷體" w:hint="eastAsia"/>
          <w:color w:val="000000" w:themeColor="text1"/>
        </w:rPr>
        <w:t>擬具9項審查原則</w:t>
      </w:r>
      <w:r w:rsidRPr="00933E66">
        <w:rPr>
          <w:rFonts w:hAnsi="標楷體" w:hint="eastAsia"/>
          <w:color w:val="000000" w:themeColor="text1"/>
        </w:rPr>
        <w:t>，再將本變更案交由內政部都市計畫委員會</w:t>
      </w:r>
      <w:r w:rsidR="003C333A" w:rsidRPr="00933E66">
        <w:rPr>
          <w:rFonts w:hAnsi="標楷體"/>
          <w:color w:val="000000" w:themeColor="text1"/>
        </w:rPr>
        <w:t>90</w:t>
      </w:r>
      <w:r w:rsidR="003C333A" w:rsidRPr="00933E66">
        <w:rPr>
          <w:rFonts w:hAnsi="標楷體" w:hint="eastAsia"/>
          <w:color w:val="000000" w:themeColor="text1"/>
        </w:rPr>
        <w:t>年</w:t>
      </w:r>
      <w:r w:rsidR="003C333A" w:rsidRPr="00933E66">
        <w:rPr>
          <w:rFonts w:hAnsi="標楷體"/>
          <w:color w:val="000000" w:themeColor="text1"/>
        </w:rPr>
        <w:t>7</w:t>
      </w:r>
      <w:r w:rsidR="003C333A" w:rsidRPr="00933E66">
        <w:rPr>
          <w:rFonts w:hAnsi="標楷體" w:hint="eastAsia"/>
          <w:color w:val="000000" w:themeColor="text1"/>
        </w:rPr>
        <w:t>月</w:t>
      </w:r>
      <w:r w:rsidR="003C333A" w:rsidRPr="00933E66">
        <w:rPr>
          <w:rFonts w:hAnsi="標楷體"/>
          <w:color w:val="000000" w:themeColor="text1"/>
        </w:rPr>
        <w:t>3</w:t>
      </w:r>
      <w:r w:rsidR="003C333A" w:rsidRPr="00933E66">
        <w:rPr>
          <w:rFonts w:hAnsi="標楷體" w:hint="eastAsia"/>
          <w:color w:val="000000" w:themeColor="text1"/>
        </w:rPr>
        <w:t>日第</w:t>
      </w:r>
      <w:r w:rsidR="003C333A" w:rsidRPr="00933E66">
        <w:rPr>
          <w:rFonts w:hAnsi="標楷體"/>
          <w:color w:val="000000" w:themeColor="text1"/>
        </w:rPr>
        <w:t>512</w:t>
      </w:r>
      <w:r w:rsidR="003C333A" w:rsidRPr="00933E66">
        <w:rPr>
          <w:rFonts w:hAnsi="標楷體" w:hint="eastAsia"/>
          <w:color w:val="000000" w:themeColor="text1"/>
        </w:rPr>
        <w:t>次大會</w:t>
      </w:r>
      <w:r w:rsidRPr="00933E66">
        <w:rPr>
          <w:rFonts w:hAnsi="標楷體" w:hint="eastAsia"/>
          <w:color w:val="000000" w:themeColor="text1"/>
        </w:rPr>
        <w:t>討論</w:t>
      </w:r>
      <w:r w:rsidR="003C333A" w:rsidRPr="00933E66">
        <w:rPr>
          <w:rFonts w:hAnsi="標楷體" w:hint="eastAsia"/>
          <w:color w:val="000000" w:themeColor="text1"/>
        </w:rPr>
        <w:t>，李威儀雖於90年6月30日卸任，仍列席說明</w:t>
      </w:r>
      <w:r w:rsidRPr="00933E66">
        <w:rPr>
          <w:rFonts w:hAnsi="標楷體" w:hint="eastAsia"/>
          <w:color w:val="000000" w:themeColor="text1"/>
        </w:rPr>
        <w:t>，</w:t>
      </w:r>
      <w:r w:rsidR="003C333A" w:rsidRPr="00933E66">
        <w:rPr>
          <w:rFonts w:hAnsi="標楷體" w:hint="eastAsia"/>
          <w:color w:val="000000" w:themeColor="text1"/>
        </w:rPr>
        <w:t>該次大會</w:t>
      </w:r>
      <w:r w:rsidRPr="00933E66">
        <w:rPr>
          <w:rFonts w:hAnsi="標楷體" w:hint="eastAsia"/>
          <w:color w:val="000000" w:themeColor="text1"/>
        </w:rPr>
        <w:t>於審議後決議：</w:t>
      </w:r>
      <w:r w:rsidR="003C333A" w:rsidRPr="00933E66">
        <w:rPr>
          <w:rFonts w:hAnsi="標楷體" w:hint="eastAsia"/>
          <w:color w:val="000000" w:themeColor="text1"/>
        </w:rPr>
        <w:t>「</w:t>
      </w:r>
      <w:r w:rsidRPr="00933E66">
        <w:rPr>
          <w:rFonts w:hAnsi="標楷體" w:hint="eastAsia"/>
          <w:color w:val="000000" w:themeColor="text1"/>
        </w:rPr>
        <w:t>本案不適用都市計畫法第</w:t>
      </w:r>
      <w:r w:rsidRPr="00933E66">
        <w:rPr>
          <w:rFonts w:hAnsi="標楷體"/>
          <w:color w:val="000000" w:themeColor="text1"/>
        </w:rPr>
        <w:t>45</w:t>
      </w:r>
      <w:r w:rsidRPr="00933E66">
        <w:rPr>
          <w:rFonts w:hAnsi="標楷體" w:hint="eastAsia"/>
          <w:color w:val="000000" w:themeColor="text1"/>
        </w:rPr>
        <w:t>條中段</w:t>
      </w:r>
      <w:r w:rsidR="003C333A" w:rsidRPr="00933E66">
        <w:rPr>
          <w:rFonts w:hAnsi="標楷體" w:hint="eastAsia"/>
          <w:color w:val="000000" w:themeColor="text1"/>
        </w:rPr>
        <w:t>『</w:t>
      </w:r>
      <w:r w:rsidRPr="00933E66">
        <w:rPr>
          <w:rFonts w:hAnsi="標楷體" w:hint="eastAsia"/>
          <w:color w:val="000000" w:themeColor="text1"/>
        </w:rPr>
        <w:t>除具特殊情形外</w:t>
      </w:r>
      <w:r w:rsidR="003C333A" w:rsidRPr="00933E66">
        <w:rPr>
          <w:rFonts w:hAnsi="標楷體" w:hint="eastAsia"/>
          <w:color w:val="000000" w:themeColor="text1"/>
        </w:rPr>
        <w:t>』</w:t>
      </w:r>
      <w:r w:rsidRPr="00933E66">
        <w:rPr>
          <w:rFonts w:hAnsi="標楷體" w:hint="eastAsia"/>
          <w:color w:val="000000" w:themeColor="text1"/>
        </w:rPr>
        <w:t>之規定，在本計畫公園、體育場所、綠地、廣場及兒童遊樂場等</w:t>
      </w:r>
      <w:r w:rsidR="005C4277" w:rsidRPr="00933E66">
        <w:rPr>
          <w:rFonts w:hAnsi="標楷體" w:hint="eastAsia"/>
          <w:color w:val="000000" w:themeColor="text1"/>
        </w:rPr>
        <w:t>占</w:t>
      </w:r>
      <w:r w:rsidRPr="00933E66">
        <w:rPr>
          <w:rFonts w:hAnsi="標楷體" w:hint="eastAsia"/>
          <w:color w:val="000000" w:themeColor="text1"/>
        </w:rPr>
        <w:t>用土地總面積不得少於全部計畫面積百分之十之前提下，重行調整計畫內容，以符合都市計畫法第</w:t>
      </w:r>
      <w:r w:rsidRPr="00933E66">
        <w:rPr>
          <w:rFonts w:hAnsi="標楷體"/>
          <w:color w:val="000000" w:themeColor="text1"/>
        </w:rPr>
        <w:t>45</w:t>
      </w:r>
      <w:r w:rsidRPr="00933E66">
        <w:rPr>
          <w:rFonts w:hAnsi="標楷體" w:hint="eastAsia"/>
          <w:color w:val="000000" w:themeColor="text1"/>
        </w:rPr>
        <w:t>條規定意旨，並請花蓮縣政府補充該府之通案性土地變更回饋處理原則與本案回饋措施</w:t>
      </w:r>
      <w:r w:rsidR="003C333A" w:rsidRPr="00933E66">
        <w:rPr>
          <w:rFonts w:hAnsi="標楷體" w:hint="eastAsia"/>
          <w:color w:val="000000" w:themeColor="text1"/>
        </w:rPr>
        <w:t>」</w:t>
      </w:r>
      <w:r w:rsidRPr="00933E66">
        <w:rPr>
          <w:rFonts w:hAnsi="標楷體" w:hint="eastAsia"/>
          <w:color w:val="000000" w:themeColor="text1"/>
        </w:rPr>
        <w:t>。嗣經花蓮縣都市計畫委員會9</w:t>
      </w:r>
      <w:r w:rsidRPr="00933E66">
        <w:rPr>
          <w:rFonts w:hAnsi="標楷體"/>
          <w:color w:val="000000" w:themeColor="text1"/>
        </w:rPr>
        <w:t>0</w:t>
      </w:r>
      <w:r w:rsidRPr="00933E66">
        <w:rPr>
          <w:rFonts w:hAnsi="標楷體" w:hint="eastAsia"/>
          <w:color w:val="000000" w:themeColor="text1"/>
        </w:rPr>
        <w:t>年9月6日第102次會議審議通過，經檢討變更後全計畫區之公園、綠地、廣場及兒童遊樂場面積約66.02公頃，將</w:t>
      </w:r>
      <w:r w:rsidR="005C4277" w:rsidRPr="00933E66">
        <w:rPr>
          <w:rFonts w:hAnsi="標楷體" w:hint="eastAsia"/>
          <w:color w:val="000000" w:themeColor="text1"/>
        </w:rPr>
        <w:t>占</w:t>
      </w:r>
      <w:r w:rsidRPr="00933E66">
        <w:rPr>
          <w:rFonts w:hAnsi="標楷體" w:hint="eastAsia"/>
          <w:color w:val="000000" w:themeColor="text1"/>
        </w:rPr>
        <w:t>全部計畫面積之百分之十點四一，並經90年10月31日</w:t>
      </w:r>
      <w:r w:rsidRPr="00933E66">
        <w:rPr>
          <w:rFonts w:hAnsi="標楷體" w:hint="eastAsia"/>
          <w:color w:val="000000" w:themeColor="text1"/>
        </w:rPr>
        <w:tab/>
        <w:t>專案小組第9次會議，沿用第8次</w:t>
      </w:r>
      <w:r w:rsidR="00373375" w:rsidRPr="00933E66">
        <w:rPr>
          <w:rFonts w:hAnsi="標楷體" w:hint="eastAsia"/>
          <w:color w:val="000000" w:themeColor="text1"/>
        </w:rPr>
        <w:t>專案小組會議</w:t>
      </w:r>
      <w:r w:rsidRPr="00933E66">
        <w:rPr>
          <w:rFonts w:hAnsi="標楷體" w:hint="eastAsia"/>
          <w:color w:val="000000" w:themeColor="text1"/>
        </w:rPr>
        <w:t>審查意見</w:t>
      </w:r>
      <w:r w:rsidR="00373375" w:rsidRPr="00933E66">
        <w:rPr>
          <w:rFonts w:hAnsi="標楷體" w:hint="eastAsia"/>
          <w:color w:val="000000" w:themeColor="text1"/>
        </w:rPr>
        <w:t>，並</w:t>
      </w:r>
      <w:r w:rsidRPr="00933E66">
        <w:rPr>
          <w:rFonts w:hAnsi="標楷體" w:hint="eastAsia"/>
          <w:color w:val="000000" w:themeColor="text1"/>
        </w:rPr>
        <w:t>提報90年11月20日</w:t>
      </w:r>
      <w:r w:rsidRPr="00933E66">
        <w:rPr>
          <w:rFonts w:hAnsi="標楷體" w:hint="eastAsia"/>
          <w:color w:val="000000" w:themeColor="text1"/>
        </w:rPr>
        <w:tab/>
        <w:t>第52</w:t>
      </w:r>
      <w:r w:rsidRPr="00933E66">
        <w:rPr>
          <w:rFonts w:hAnsi="標楷體"/>
          <w:color w:val="000000" w:themeColor="text1"/>
        </w:rPr>
        <w:t>2</w:t>
      </w:r>
      <w:r w:rsidRPr="00933E66">
        <w:rPr>
          <w:rFonts w:hAnsi="標楷體" w:hint="eastAsia"/>
          <w:color w:val="000000" w:themeColor="text1"/>
        </w:rPr>
        <w:t>次內政部都市計畫委員會大會續審，</w:t>
      </w:r>
      <w:r w:rsidR="00373375" w:rsidRPr="00933E66">
        <w:rPr>
          <w:rFonts w:hAnsi="標楷體" w:hint="eastAsia"/>
          <w:color w:val="000000" w:themeColor="text1"/>
        </w:rPr>
        <w:t>嗣</w:t>
      </w:r>
      <w:r w:rsidRPr="00933E66">
        <w:rPr>
          <w:rFonts w:hAnsi="標楷體" w:hint="eastAsia"/>
          <w:color w:val="000000" w:themeColor="text1"/>
        </w:rPr>
        <w:t>於91年1</w:t>
      </w:r>
      <w:r w:rsidRPr="00933E66">
        <w:rPr>
          <w:rFonts w:hAnsi="標楷體"/>
          <w:color w:val="000000" w:themeColor="text1"/>
        </w:rPr>
        <w:t>2</w:t>
      </w:r>
      <w:r w:rsidRPr="00933E66">
        <w:rPr>
          <w:rFonts w:hAnsi="標楷體" w:hint="eastAsia"/>
          <w:color w:val="000000" w:themeColor="text1"/>
        </w:rPr>
        <w:t>月</w:t>
      </w:r>
      <w:r w:rsidRPr="00933E66">
        <w:rPr>
          <w:rFonts w:hAnsi="標楷體"/>
          <w:color w:val="000000" w:themeColor="text1"/>
        </w:rPr>
        <w:t>31</w:t>
      </w:r>
      <w:r w:rsidRPr="00933E66">
        <w:rPr>
          <w:rFonts w:hAnsi="標楷體" w:hint="eastAsia"/>
          <w:color w:val="000000" w:themeColor="text1"/>
        </w:rPr>
        <w:t>日第550</w:t>
      </w:r>
      <w:r w:rsidR="00373375" w:rsidRPr="00933E66">
        <w:rPr>
          <w:rFonts w:hAnsi="標楷體" w:hint="eastAsia"/>
          <w:color w:val="000000" w:themeColor="text1"/>
        </w:rPr>
        <w:t>次都市計畫委員大會後，內政部</w:t>
      </w:r>
      <w:r w:rsidRPr="00933E66">
        <w:rPr>
          <w:rFonts w:hAnsi="標楷體" w:hint="eastAsia"/>
          <w:color w:val="000000" w:themeColor="text1"/>
        </w:rPr>
        <w:t>核定「變更花蓮鯉魚潭風景特定區計畫（第1次通盤檢討）案」之表七「變更花蓮鯉魚潭風景特定區計畫(第1次通盤檢討)『暫予保留，另案辦理』案件彙整表」，就本案作出要求花蓮縣政府會同申請人（即王桂霜等），於符合與第8次</w:t>
      </w:r>
      <w:r w:rsidR="00373375" w:rsidRPr="00933E66">
        <w:rPr>
          <w:rFonts w:hAnsi="標楷體" w:hint="eastAsia"/>
          <w:color w:val="000000" w:themeColor="text1"/>
        </w:rPr>
        <w:t>專案小組</w:t>
      </w:r>
      <w:r w:rsidRPr="00933E66">
        <w:rPr>
          <w:rFonts w:hAnsi="標楷體" w:hint="eastAsia"/>
          <w:color w:val="000000" w:themeColor="text1"/>
        </w:rPr>
        <w:t>審查意見相</w:t>
      </w:r>
      <w:r w:rsidR="00373375" w:rsidRPr="00933E66">
        <w:rPr>
          <w:rFonts w:hAnsi="標楷體" w:hint="eastAsia"/>
          <w:color w:val="000000" w:themeColor="text1"/>
        </w:rPr>
        <w:t>似</w:t>
      </w:r>
      <w:r w:rsidRPr="00933E66">
        <w:rPr>
          <w:rFonts w:hAnsi="標楷體" w:hint="eastAsia"/>
          <w:color w:val="000000" w:themeColor="text1"/>
        </w:rPr>
        <w:t>之</w:t>
      </w:r>
      <w:r w:rsidR="00373375" w:rsidRPr="00933E66">
        <w:rPr>
          <w:rFonts w:hAnsi="標楷體" w:hint="eastAsia"/>
          <w:color w:val="000000" w:themeColor="text1"/>
        </w:rPr>
        <w:t>9項審查</w:t>
      </w:r>
      <w:r w:rsidRPr="00933E66">
        <w:rPr>
          <w:rFonts w:hAnsi="標楷體" w:hint="eastAsia"/>
          <w:color w:val="000000" w:themeColor="text1"/>
        </w:rPr>
        <w:t>原則後，經提該縣都市計畫委員會審議通過後，再依法報核，</w:t>
      </w:r>
      <w:r w:rsidRPr="00933E66">
        <w:rPr>
          <w:rFonts w:hAnsi="標楷體" w:hint="eastAsia"/>
          <w:color w:val="000000" w:themeColor="text1"/>
        </w:rPr>
        <w:lastRenderedPageBreak/>
        <w:t>否則維持原計畫。</w:t>
      </w:r>
    </w:p>
    <w:p w:rsidR="00542496" w:rsidRPr="00933E66" w:rsidRDefault="00542496" w:rsidP="00542496">
      <w:pPr>
        <w:pStyle w:val="11"/>
        <w:ind w:left="680" w:firstLine="680"/>
        <w:rPr>
          <w:rFonts w:hAnsi="標楷體"/>
          <w:color w:val="000000" w:themeColor="text1"/>
        </w:rPr>
      </w:pPr>
      <w:r w:rsidRPr="00933E66">
        <w:rPr>
          <w:rFonts w:hAnsi="標楷體" w:hint="eastAsia"/>
          <w:color w:val="000000" w:themeColor="text1"/>
        </w:rPr>
        <w:t>又王桂霜</w:t>
      </w:r>
      <w:r w:rsidR="00373375" w:rsidRPr="00933E66">
        <w:rPr>
          <w:rFonts w:hAnsi="標楷體" w:hint="eastAsia"/>
          <w:color w:val="000000" w:themeColor="text1"/>
        </w:rPr>
        <w:t>（即陳訴人）</w:t>
      </w:r>
      <w:r w:rsidRPr="00933E66">
        <w:rPr>
          <w:rFonts w:hAnsi="標楷體" w:hint="eastAsia"/>
          <w:color w:val="000000" w:themeColor="text1"/>
        </w:rPr>
        <w:t>在</w:t>
      </w:r>
      <w:r w:rsidR="00B47424">
        <w:rPr>
          <w:rFonts w:hAnsi="標楷體" w:hint="eastAsia"/>
          <w:color w:val="000000" w:themeColor="text1"/>
        </w:rPr>
        <w:t>A</w:t>
      </w:r>
      <w:r w:rsidRPr="00933E66">
        <w:rPr>
          <w:rFonts w:hAnsi="標楷體" w:hint="eastAsia"/>
          <w:color w:val="000000" w:themeColor="text1"/>
        </w:rPr>
        <w:t>公司與</w:t>
      </w:r>
      <w:r w:rsidR="00B47424">
        <w:rPr>
          <w:rFonts w:hAnsi="標楷體" w:hint="eastAsia"/>
          <w:color w:val="000000" w:themeColor="text1"/>
        </w:rPr>
        <w:t>C</w:t>
      </w:r>
      <w:r w:rsidRPr="00933E66">
        <w:rPr>
          <w:rFonts w:hAnsi="標楷體" w:hint="eastAsia"/>
          <w:color w:val="000000" w:themeColor="text1"/>
        </w:rPr>
        <w:t>公司達成共同推動土地變更案之協議，將前開兩家公司名下之土地併案，共同向花蓮縣政府申請開發</w:t>
      </w:r>
      <w:r w:rsidR="00B47424">
        <w:rPr>
          <w:rFonts w:hAnsi="標楷體" w:hint="eastAsia"/>
          <w:color w:val="000000" w:themeColor="text1"/>
        </w:rPr>
        <w:t>B</w:t>
      </w:r>
      <w:r w:rsidRPr="00933E66">
        <w:rPr>
          <w:rFonts w:hAnsi="標楷體" w:hint="eastAsia"/>
          <w:color w:val="000000" w:themeColor="text1"/>
        </w:rPr>
        <w:t>飯店後，於</w:t>
      </w:r>
      <w:r w:rsidRPr="00933E66">
        <w:rPr>
          <w:rFonts w:hAnsi="標楷體"/>
          <w:color w:val="000000" w:themeColor="text1"/>
        </w:rPr>
        <w:t>89</w:t>
      </w:r>
      <w:r w:rsidRPr="00933E66">
        <w:rPr>
          <w:rFonts w:hAnsi="標楷體" w:hint="eastAsia"/>
          <w:color w:val="000000" w:themeColor="text1"/>
        </w:rPr>
        <w:t>年</w:t>
      </w:r>
      <w:r w:rsidRPr="00933E66">
        <w:rPr>
          <w:rFonts w:hAnsi="標楷體"/>
          <w:color w:val="000000" w:themeColor="text1"/>
        </w:rPr>
        <w:t>12</w:t>
      </w:r>
      <w:r w:rsidRPr="00933E66">
        <w:rPr>
          <w:rFonts w:hAnsi="標楷體" w:hint="eastAsia"/>
          <w:color w:val="000000" w:themeColor="text1"/>
        </w:rPr>
        <w:t>月</w:t>
      </w:r>
      <w:r w:rsidRPr="00933E66">
        <w:rPr>
          <w:rFonts w:hAnsi="標楷體"/>
          <w:color w:val="000000" w:themeColor="text1"/>
        </w:rPr>
        <w:t>19</w:t>
      </w:r>
      <w:r w:rsidRPr="00933E66">
        <w:rPr>
          <w:rFonts w:hAnsi="標楷體" w:hint="eastAsia"/>
          <w:color w:val="000000" w:themeColor="text1"/>
        </w:rPr>
        <w:t>日與藍秀琪（即陳訴人）擔任實際負責人之</w:t>
      </w:r>
      <w:r w:rsidR="00B47424">
        <w:rPr>
          <w:rFonts w:hAnsi="標楷體" w:hint="eastAsia"/>
          <w:color w:val="000000" w:themeColor="text1"/>
        </w:rPr>
        <w:t>D</w:t>
      </w:r>
      <w:r w:rsidRPr="00933E66">
        <w:rPr>
          <w:rFonts w:hAnsi="標楷體" w:hint="eastAsia"/>
          <w:color w:val="000000" w:themeColor="text1"/>
        </w:rPr>
        <w:t>公司簽訂「花蓮縣休閒旅館開發計畫—服務契約書」（下稱系爭服務契約書</w:t>
      </w:r>
      <w:r w:rsidRPr="00933E66">
        <w:rPr>
          <w:rFonts w:hAnsi="標楷體"/>
          <w:color w:val="000000" w:themeColor="text1"/>
        </w:rPr>
        <w:t>)</w:t>
      </w:r>
      <w:r w:rsidRPr="00933E66">
        <w:rPr>
          <w:rFonts w:hAnsi="標楷體" w:hint="eastAsia"/>
          <w:color w:val="000000" w:themeColor="text1"/>
        </w:rPr>
        <w:t>，約定由</w:t>
      </w:r>
      <w:r w:rsidR="00B47424">
        <w:rPr>
          <w:rFonts w:hAnsi="標楷體" w:hint="eastAsia"/>
          <w:color w:val="000000" w:themeColor="text1"/>
        </w:rPr>
        <w:t>D</w:t>
      </w:r>
      <w:r w:rsidRPr="00933E66">
        <w:rPr>
          <w:rFonts w:hAnsi="標楷體" w:hint="eastAsia"/>
          <w:color w:val="000000" w:themeColor="text1"/>
        </w:rPr>
        <w:t>公司代為研提開發計畫書，含休閒旅館之定位、所需用地範圍內之用地規劃及鄰接公共設施景觀規劃、相關事項之建議、回饋計畫等，同時約定服務費用為新臺幣</w:t>
      </w:r>
      <w:r w:rsidR="00864A02" w:rsidRPr="00933E66">
        <w:rPr>
          <w:rFonts w:hAnsi="標楷體" w:hint="eastAsia"/>
          <w:color w:val="000000" w:themeColor="text1"/>
        </w:rPr>
        <w:t>（下同）</w:t>
      </w:r>
      <w:r w:rsidRPr="00933E66">
        <w:rPr>
          <w:rFonts w:hAnsi="標楷體"/>
          <w:color w:val="000000" w:themeColor="text1"/>
        </w:rPr>
        <w:t>250</w:t>
      </w:r>
      <w:r w:rsidRPr="00933E66">
        <w:rPr>
          <w:rFonts w:hAnsi="標楷體" w:hint="eastAsia"/>
          <w:color w:val="000000" w:themeColor="text1"/>
        </w:rPr>
        <w:t>萬元，於簽约時交付第一期款</w:t>
      </w:r>
      <w:r w:rsidRPr="00933E66">
        <w:rPr>
          <w:rFonts w:hAnsi="標楷體"/>
          <w:color w:val="000000" w:themeColor="text1"/>
        </w:rPr>
        <w:t>20%(</w:t>
      </w:r>
      <w:r w:rsidRPr="00933E66">
        <w:rPr>
          <w:rFonts w:hAnsi="標楷體" w:hint="eastAsia"/>
          <w:color w:val="000000" w:themeColor="text1"/>
        </w:rPr>
        <w:t>即</w:t>
      </w:r>
      <w:r w:rsidRPr="00933E66">
        <w:rPr>
          <w:rFonts w:hAnsi="標楷體"/>
          <w:color w:val="000000" w:themeColor="text1"/>
        </w:rPr>
        <w:t>50</w:t>
      </w:r>
      <w:r w:rsidRPr="00933E66">
        <w:rPr>
          <w:rFonts w:hAnsi="標楷體" w:hint="eastAsia"/>
          <w:color w:val="000000" w:themeColor="text1"/>
        </w:rPr>
        <w:t>萬元）外，之後配合進度交付第</w:t>
      </w:r>
      <w:r w:rsidRPr="00933E66">
        <w:rPr>
          <w:rFonts w:hAnsi="標楷體"/>
          <w:color w:val="000000" w:themeColor="text1"/>
        </w:rPr>
        <w:t>2</w:t>
      </w:r>
      <w:r w:rsidRPr="00933E66">
        <w:rPr>
          <w:rFonts w:hAnsi="標楷體" w:hint="eastAsia"/>
          <w:color w:val="000000" w:themeColor="text1"/>
        </w:rPr>
        <w:t>期款</w:t>
      </w:r>
      <w:r w:rsidRPr="00933E66">
        <w:rPr>
          <w:rFonts w:hAnsi="標楷體"/>
          <w:color w:val="000000" w:themeColor="text1"/>
        </w:rPr>
        <w:t>50%(</w:t>
      </w:r>
      <w:r w:rsidRPr="00933E66">
        <w:rPr>
          <w:rFonts w:hAnsi="標楷體" w:hint="eastAsia"/>
          <w:color w:val="000000" w:themeColor="text1"/>
        </w:rPr>
        <w:t>即</w:t>
      </w:r>
      <w:r w:rsidRPr="00933E66">
        <w:rPr>
          <w:rFonts w:hAnsi="標楷體"/>
          <w:color w:val="000000" w:themeColor="text1"/>
        </w:rPr>
        <w:t>125</w:t>
      </w:r>
      <w:r w:rsidRPr="00933E66">
        <w:rPr>
          <w:rFonts w:hAnsi="標楷體" w:hint="eastAsia"/>
          <w:color w:val="000000" w:themeColor="text1"/>
        </w:rPr>
        <w:t>萬元）、第</w:t>
      </w:r>
      <w:r w:rsidRPr="00933E66">
        <w:rPr>
          <w:rFonts w:hAnsi="標楷體"/>
          <w:color w:val="000000" w:themeColor="text1"/>
        </w:rPr>
        <w:t>3</w:t>
      </w:r>
      <w:r w:rsidRPr="00933E66">
        <w:rPr>
          <w:rFonts w:hAnsi="標楷體" w:hint="eastAsia"/>
          <w:color w:val="000000" w:themeColor="text1"/>
        </w:rPr>
        <w:t>期款</w:t>
      </w:r>
      <w:r w:rsidRPr="00933E66">
        <w:rPr>
          <w:rFonts w:hAnsi="標楷體"/>
          <w:color w:val="000000" w:themeColor="text1"/>
        </w:rPr>
        <w:t>30%(</w:t>
      </w:r>
      <w:r w:rsidRPr="00933E66">
        <w:rPr>
          <w:rFonts w:hAnsi="標楷體" w:hint="eastAsia"/>
          <w:color w:val="000000" w:themeColor="text1"/>
        </w:rPr>
        <w:t>即</w:t>
      </w:r>
      <w:r w:rsidRPr="00933E66">
        <w:rPr>
          <w:rFonts w:hAnsi="標楷體"/>
          <w:color w:val="000000" w:themeColor="text1"/>
        </w:rPr>
        <w:t>75</w:t>
      </w:r>
      <w:r w:rsidRPr="00933E66">
        <w:rPr>
          <w:rFonts w:hAnsi="標楷體" w:hint="eastAsia"/>
          <w:color w:val="000000" w:themeColor="text1"/>
        </w:rPr>
        <w:t>萬元）。復</w:t>
      </w:r>
      <w:r w:rsidR="00B47424">
        <w:rPr>
          <w:rFonts w:hAnsi="標楷體" w:hint="eastAsia"/>
          <w:color w:val="000000" w:themeColor="text1"/>
        </w:rPr>
        <w:t>A</w:t>
      </w:r>
      <w:r w:rsidRPr="00933E66">
        <w:rPr>
          <w:rFonts w:hAnsi="標楷體" w:hint="eastAsia"/>
          <w:color w:val="000000" w:themeColor="text1"/>
        </w:rPr>
        <w:t>公司分別交付發票日</w:t>
      </w:r>
      <w:r w:rsidRPr="00933E66">
        <w:rPr>
          <w:rFonts w:hAnsi="標楷體"/>
          <w:color w:val="000000" w:themeColor="text1"/>
        </w:rPr>
        <w:t>89</w:t>
      </w:r>
      <w:r w:rsidRPr="00933E66">
        <w:rPr>
          <w:rFonts w:hAnsi="標楷體" w:hint="eastAsia"/>
          <w:color w:val="000000" w:themeColor="text1"/>
        </w:rPr>
        <w:t>年</w:t>
      </w:r>
      <w:r w:rsidRPr="00933E66">
        <w:rPr>
          <w:rFonts w:hAnsi="標楷體"/>
          <w:color w:val="000000" w:themeColor="text1"/>
        </w:rPr>
        <w:t>12</w:t>
      </w:r>
      <w:r w:rsidRPr="00933E66">
        <w:rPr>
          <w:rFonts w:hAnsi="標楷體" w:hint="eastAsia"/>
          <w:color w:val="000000" w:themeColor="text1"/>
        </w:rPr>
        <w:t>月</w:t>
      </w:r>
      <w:r w:rsidRPr="00933E66">
        <w:rPr>
          <w:rFonts w:hAnsi="標楷體"/>
          <w:color w:val="000000" w:themeColor="text1"/>
        </w:rPr>
        <w:t>19</w:t>
      </w:r>
      <w:r w:rsidRPr="00933E66">
        <w:rPr>
          <w:rFonts w:hAnsi="標楷體" w:hint="eastAsia"/>
          <w:color w:val="000000" w:themeColor="text1"/>
        </w:rPr>
        <w:t>日面額</w:t>
      </w:r>
      <w:r w:rsidRPr="00933E66">
        <w:rPr>
          <w:rFonts w:hAnsi="標楷體"/>
          <w:color w:val="000000" w:themeColor="text1"/>
        </w:rPr>
        <w:t>50</w:t>
      </w:r>
      <w:r w:rsidRPr="00933E66">
        <w:rPr>
          <w:rFonts w:hAnsi="標楷體" w:hint="eastAsia"/>
          <w:color w:val="000000" w:themeColor="text1"/>
        </w:rPr>
        <w:t>萬元支票，及發票日分別為</w:t>
      </w:r>
      <w:r w:rsidRPr="00933E66">
        <w:rPr>
          <w:rFonts w:hAnsi="標楷體"/>
          <w:color w:val="000000" w:themeColor="text1"/>
        </w:rPr>
        <w:t>90</w:t>
      </w:r>
      <w:r w:rsidRPr="00933E66">
        <w:rPr>
          <w:rFonts w:hAnsi="標楷體" w:hint="eastAsia"/>
          <w:color w:val="000000" w:themeColor="text1"/>
        </w:rPr>
        <w:t>年</w:t>
      </w:r>
      <w:r w:rsidRPr="00933E66">
        <w:rPr>
          <w:rFonts w:hAnsi="標楷體"/>
          <w:color w:val="000000" w:themeColor="text1"/>
        </w:rPr>
        <w:t>4</w:t>
      </w:r>
      <w:r w:rsidRPr="00933E66">
        <w:rPr>
          <w:rFonts w:hAnsi="標楷體" w:hint="eastAsia"/>
          <w:color w:val="000000" w:themeColor="text1"/>
        </w:rPr>
        <w:t>月</w:t>
      </w:r>
      <w:r w:rsidRPr="00933E66">
        <w:rPr>
          <w:rFonts w:hAnsi="標楷體"/>
          <w:color w:val="000000" w:themeColor="text1"/>
        </w:rPr>
        <w:t>25</w:t>
      </w:r>
      <w:r w:rsidRPr="00933E66">
        <w:rPr>
          <w:rFonts w:hAnsi="標楷體" w:hint="eastAsia"/>
          <w:color w:val="000000" w:themeColor="text1"/>
        </w:rPr>
        <w:t>日、</w:t>
      </w:r>
      <w:r w:rsidRPr="00933E66">
        <w:rPr>
          <w:rFonts w:hAnsi="標楷體"/>
          <w:color w:val="000000" w:themeColor="text1"/>
        </w:rPr>
        <w:t>90</w:t>
      </w:r>
      <w:r w:rsidRPr="00933E66">
        <w:rPr>
          <w:rFonts w:hAnsi="標楷體" w:hint="eastAsia"/>
          <w:color w:val="000000" w:themeColor="text1"/>
        </w:rPr>
        <w:t>年</w:t>
      </w:r>
      <w:r w:rsidRPr="00933E66">
        <w:rPr>
          <w:rFonts w:hAnsi="標楷體"/>
          <w:color w:val="000000" w:themeColor="text1"/>
        </w:rPr>
        <w:t>7</w:t>
      </w:r>
      <w:r w:rsidRPr="00933E66">
        <w:rPr>
          <w:rFonts w:hAnsi="標楷體" w:hint="eastAsia"/>
          <w:color w:val="000000" w:themeColor="text1"/>
        </w:rPr>
        <w:t>月</w:t>
      </w:r>
      <w:r w:rsidRPr="00933E66">
        <w:rPr>
          <w:rFonts w:hAnsi="標楷體"/>
          <w:color w:val="000000" w:themeColor="text1"/>
        </w:rPr>
        <w:t>25</w:t>
      </w:r>
      <w:r w:rsidRPr="00933E66">
        <w:rPr>
          <w:rFonts w:hAnsi="標楷體" w:hint="eastAsia"/>
          <w:color w:val="000000" w:themeColor="text1"/>
        </w:rPr>
        <w:t>日、面額各為</w:t>
      </w:r>
      <w:r w:rsidRPr="00933E66">
        <w:rPr>
          <w:rFonts w:hAnsi="標楷體"/>
          <w:color w:val="000000" w:themeColor="text1"/>
        </w:rPr>
        <w:t>125</w:t>
      </w:r>
      <w:r w:rsidRPr="00933E66">
        <w:rPr>
          <w:rFonts w:hAnsi="標楷體" w:hint="eastAsia"/>
          <w:color w:val="000000" w:themeColor="text1"/>
        </w:rPr>
        <w:t>萬元、</w:t>
      </w:r>
      <w:r w:rsidRPr="00933E66">
        <w:rPr>
          <w:rFonts w:hAnsi="標楷體"/>
          <w:color w:val="000000" w:themeColor="text1"/>
        </w:rPr>
        <w:t>75</w:t>
      </w:r>
      <w:r w:rsidRPr="00933E66">
        <w:rPr>
          <w:rFonts w:hAnsi="標楷體" w:hint="eastAsia"/>
          <w:color w:val="000000" w:themeColor="text1"/>
        </w:rPr>
        <w:t>萬元之支票</w:t>
      </w:r>
      <w:r w:rsidRPr="00933E66">
        <w:rPr>
          <w:rFonts w:hAnsi="標楷體"/>
          <w:color w:val="000000" w:themeColor="text1"/>
        </w:rPr>
        <w:t>2</w:t>
      </w:r>
      <w:r w:rsidRPr="00933E66">
        <w:rPr>
          <w:rFonts w:hAnsi="標楷體" w:hint="eastAsia"/>
          <w:color w:val="000000" w:themeColor="text1"/>
        </w:rPr>
        <w:t>紙，並</w:t>
      </w:r>
      <w:r w:rsidRPr="00933E66">
        <w:rPr>
          <w:rFonts w:hAnsi="標楷體" w:cs="標楷體" w:hint="eastAsia"/>
          <w:color w:val="000000" w:themeColor="text1"/>
        </w:rPr>
        <w:t>均經</w:t>
      </w:r>
      <w:r w:rsidR="00B47424">
        <w:rPr>
          <w:rFonts w:hAnsi="標楷體" w:cs="標楷體" w:hint="eastAsia"/>
          <w:color w:val="000000" w:themeColor="text1"/>
        </w:rPr>
        <w:t>D</w:t>
      </w:r>
      <w:r w:rsidRPr="00933E66">
        <w:rPr>
          <w:rFonts w:hAnsi="標楷體" w:cs="標楷體" w:hint="eastAsia"/>
          <w:color w:val="000000" w:themeColor="text1"/>
        </w:rPr>
        <w:t>公司於各該次日提示兌領</w:t>
      </w:r>
      <w:r w:rsidRPr="00933E66">
        <w:rPr>
          <w:rFonts w:hAnsi="標楷體" w:hint="eastAsia"/>
          <w:color w:val="000000" w:themeColor="text1"/>
        </w:rPr>
        <w:t>。而</w:t>
      </w:r>
      <w:r w:rsidR="00B47424">
        <w:rPr>
          <w:rFonts w:hAnsi="標楷體" w:hint="eastAsia"/>
          <w:color w:val="000000" w:themeColor="text1"/>
        </w:rPr>
        <w:t>D</w:t>
      </w:r>
      <w:r w:rsidRPr="00933E66">
        <w:rPr>
          <w:rFonts w:hAnsi="標楷體" w:hint="eastAsia"/>
          <w:color w:val="000000" w:themeColor="text1"/>
        </w:rPr>
        <w:t>公司於簽約後，即著手進行開發計畫書研擬作業，含相關資訊蒐集、現地勘查、出差考察、研擬方案、製作及配合修正計畫書、配合出席內政部都市計畫委員會及專案小組會議說明等，並經</w:t>
      </w:r>
      <w:r w:rsidR="00B47424">
        <w:rPr>
          <w:rFonts w:hAnsi="標楷體" w:hint="eastAsia"/>
          <w:color w:val="000000" w:themeColor="text1"/>
        </w:rPr>
        <w:t>D</w:t>
      </w:r>
      <w:r w:rsidRPr="00933E66">
        <w:rPr>
          <w:rFonts w:hAnsi="標楷體" w:hint="eastAsia"/>
          <w:color w:val="000000" w:themeColor="text1"/>
        </w:rPr>
        <w:t>公司分別於</w:t>
      </w:r>
      <w:r w:rsidRPr="00933E66">
        <w:rPr>
          <w:rFonts w:hAnsi="標楷體"/>
          <w:color w:val="000000" w:themeColor="text1"/>
        </w:rPr>
        <w:t>90</w:t>
      </w:r>
      <w:r w:rsidRPr="00933E66">
        <w:rPr>
          <w:rFonts w:hAnsi="標楷體" w:hint="eastAsia"/>
          <w:color w:val="000000" w:themeColor="text1"/>
        </w:rPr>
        <w:t>年</w:t>
      </w:r>
      <w:r w:rsidRPr="00933E66">
        <w:rPr>
          <w:rFonts w:hAnsi="標楷體"/>
          <w:color w:val="000000" w:themeColor="text1"/>
        </w:rPr>
        <w:t>1</w:t>
      </w:r>
      <w:r w:rsidRPr="00933E66">
        <w:rPr>
          <w:rFonts w:hAnsi="標楷體" w:hint="eastAsia"/>
          <w:color w:val="000000" w:themeColor="text1"/>
        </w:rPr>
        <w:t>月間初擬整體規劃方案與</w:t>
      </w:r>
      <w:r w:rsidR="00B47424">
        <w:rPr>
          <w:rFonts w:hAnsi="標楷體" w:hint="eastAsia"/>
          <w:color w:val="000000" w:themeColor="text1"/>
        </w:rPr>
        <w:t>A</w:t>
      </w:r>
      <w:r w:rsidRPr="00933E66">
        <w:rPr>
          <w:rFonts w:hAnsi="標楷體" w:hint="eastAsia"/>
          <w:color w:val="000000" w:themeColor="text1"/>
        </w:rPr>
        <w:t>公司討論，復於</w:t>
      </w:r>
      <w:r w:rsidRPr="00933E66">
        <w:rPr>
          <w:rFonts w:hAnsi="標楷體"/>
          <w:color w:val="000000" w:themeColor="text1"/>
        </w:rPr>
        <w:t>90</w:t>
      </w:r>
      <w:r w:rsidRPr="00933E66">
        <w:rPr>
          <w:rFonts w:hAnsi="標楷體" w:hint="eastAsia"/>
          <w:color w:val="000000" w:themeColor="text1"/>
        </w:rPr>
        <w:t>年</w:t>
      </w:r>
      <w:r w:rsidRPr="00933E66">
        <w:rPr>
          <w:rFonts w:hAnsi="標楷體"/>
          <w:color w:val="000000" w:themeColor="text1"/>
        </w:rPr>
        <w:t>3</w:t>
      </w:r>
      <w:r w:rsidRPr="00933E66">
        <w:rPr>
          <w:rFonts w:hAnsi="標楷體" w:hint="eastAsia"/>
          <w:color w:val="000000" w:themeColor="text1"/>
        </w:rPr>
        <w:t>月</w:t>
      </w:r>
      <w:r w:rsidRPr="00933E66">
        <w:rPr>
          <w:rFonts w:hAnsi="標楷體"/>
          <w:color w:val="000000" w:themeColor="text1"/>
        </w:rPr>
        <w:t>2</w:t>
      </w:r>
      <w:r w:rsidRPr="00933E66">
        <w:rPr>
          <w:rFonts w:hAnsi="標楷體" w:hint="eastAsia"/>
          <w:color w:val="000000" w:themeColor="text1"/>
        </w:rPr>
        <w:t>日完成整體規劃報告書交給</w:t>
      </w:r>
      <w:r w:rsidR="00B47424">
        <w:rPr>
          <w:rFonts w:hAnsi="標楷體" w:hint="eastAsia"/>
          <w:color w:val="000000" w:themeColor="text1"/>
        </w:rPr>
        <w:t>A</w:t>
      </w:r>
      <w:r w:rsidRPr="00933E66">
        <w:rPr>
          <w:rFonts w:hAnsi="標楷體" w:hint="eastAsia"/>
          <w:color w:val="000000" w:themeColor="text1"/>
        </w:rPr>
        <w:t>公司、於</w:t>
      </w:r>
      <w:r w:rsidRPr="00933E66">
        <w:rPr>
          <w:rFonts w:hAnsi="標楷體"/>
          <w:color w:val="000000" w:themeColor="text1"/>
        </w:rPr>
        <w:t>90</w:t>
      </w:r>
      <w:r w:rsidRPr="00933E66">
        <w:rPr>
          <w:rFonts w:hAnsi="標楷體" w:hint="eastAsia"/>
          <w:color w:val="000000" w:themeColor="text1"/>
        </w:rPr>
        <w:t>年</w:t>
      </w:r>
      <w:r w:rsidRPr="00933E66">
        <w:rPr>
          <w:rFonts w:hAnsi="標楷體"/>
          <w:color w:val="000000" w:themeColor="text1"/>
        </w:rPr>
        <w:t>4</w:t>
      </w:r>
      <w:r w:rsidRPr="00933E66">
        <w:rPr>
          <w:rFonts w:hAnsi="標楷體" w:hint="eastAsia"/>
          <w:color w:val="000000" w:themeColor="text1"/>
        </w:rPr>
        <w:t>月間再修正完成整體規劃報告書、於</w:t>
      </w:r>
      <w:r w:rsidRPr="00933E66">
        <w:rPr>
          <w:rFonts w:hAnsi="標楷體"/>
          <w:color w:val="000000" w:themeColor="text1"/>
        </w:rPr>
        <w:t>90</w:t>
      </w:r>
      <w:r w:rsidRPr="00933E66">
        <w:rPr>
          <w:rFonts w:hAnsi="標楷體" w:hint="eastAsia"/>
          <w:color w:val="000000" w:themeColor="text1"/>
        </w:rPr>
        <w:t>年</w:t>
      </w:r>
      <w:r w:rsidRPr="00933E66">
        <w:rPr>
          <w:rFonts w:hAnsi="標楷體"/>
          <w:color w:val="000000" w:themeColor="text1"/>
        </w:rPr>
        <w:t>6</w:t>
      </w:r>
      <w:r w:rsidRPr="00933E66">
        <w:rPr>
          <w:rFonts w:hAnsi="標楷體" w:hint="eastAsia"/>
          <w:color w:val="000000" w:themeColor="text1"/>
        </w:rPr>
        <w:t>月</w:t>
      </w:r>
      <w:r w:rsidRPr="00933E66">
        <w:rPr>
          <w:rFonts w:hAnsi="標楷體"/>
          <w:color w:val="000000" w:themeColor="text1"/>
        </w:rPr>
        <w:t>5</w:t>
      </w:r>
      <w:r w:rsidRPr="00933E66">
        <w:rPr>
          <w:rFonts w:hAnsi="標楷體" w:hint="eastAsia"/>
          <w:color w:val="000000" w:themeColor="text1"/>
        </w:rPr>
        <w:t>日三度完成修正之「</w:t>
      </w:r>
      <w:r w:rsidR="00B47424">
        <w:rPr>
          <w:rFonts w:hAnsi="標楷體" w:hint="eastAsia"/>
          <w:color w:val="000000" w:themeColor="text1"/>
        </w:rPr>
        <w:t>B</w:t>
      </w:r>
      <w:r w:rsidRPr="00933E66">
        <w:rPr>
          <w:rFonts w:hAnsi="標楷體" w:hint="eastAsia"/>
          <w:color w:val="000000" w:themeColor="text1"/>
        </w:rPr>
        <w:t>大飯店擴大整體規劃」報告書。嗣經花蓮縣政府以</w:t>
      </w:r>
      <w:r w:rsidRPr="00933E66">
        <w:rPr>
          <w:rFonts w:hAnsi="標楷體"/>
          <w:color w:val="000000" w:themeColor="text1"/>
        </w:rPr>
        <w:t>90</w:t>
      </w:r>
      <w:r w:rsidRPr="00933E66">
        <w:rPr>
          <w:rFonts w:hAnsi="標楷體" w:hint="eastAsia"/>
          <w:color w:val="000000" w:themeColor="text1"/>
        </w:rPr>
        <w:t>年</w:t>
      </w:r>
      <w:r w:rsidRPr="00933E66">
        <w:rPr>
          <w:rFonts w:hAnsi="標楷體"/>
          <w:color w:val="000000" w:themeColor="text1"/>
        </w:rPr>
        <w:t>6</w:t>
      </w:r>
      <w:r w:rsidRPr="00933E66">
        <w:rPr>
          <w:rFonts w:hAnsi="標楷體" w:hint="eastAsia"/>
          <w:color w:val="000000" w:themeColor="text1"/>
        </w:rPr>
        <w:t>月</w:t>
      </w:r>
      <w:r w:rsidRPr="00933E66">
        <w:rPr>
          <w:rFonts w:hAnsi="標楷體"/>
          <w:color w:val="000000" w:themeColor="text1"/>
        </w:rPr>
        <w:t>6</w:t>
      </w:r>
      <w:r w:rsidRPr="00933E66">
        <w:rPr>
          <w:rFonts w:hAnsi="標楷體" w:hint="eastAsia"/>
          <w:color w:val="000000" w:themeColor="text1"/>
        </w:rPr>
        <w:t>日府旅都字第</w:t>
      </w:r>
      <w:r w:rsidRPr="00933E66">
        <w:rPr>
          <w:rFonts w:hAnsi="標楷體"/>
          <w:color w:val="000000" w:themeColor="text1"/>
        </w:rPr>
        <w:t>054613</w:t>
      </w:r>
      <w:r w:rsidR="00373375" w:rsidRPr="00933E66">
        <w:rPr>
          <w:rFonts w:hAnsi="標楷體" w:hint="eastAsia"/>
          <w:color w:val="000000" w:themeColor="text1"/>
        </w:rPr>
        <w:t>號函轉上開報告書給內政部都市計畫委員會審查</w:t>
      </w:r>
      <w:r w:rsidRPr="00933E66">
        <w:rPr>
          <w:rFonts w:hAnsi="標楷體" w:hint="eastAsia"/>
          <w:color w:val="000000" w:themeColor="text1"/>
        </w:rPr>
        <w:t>。</w:t>
      </w:r>
    </w:p>
    <w:p w:rsidR="004F6710" w:rsidRPr="00933E66" w:rsidRDefault="006F145A" w:rsidP="00542496">
      <w:pPr>
        <w:pStyle w:val="11"/>
        <w:ind w:left="680" w:firstLine="680"/>
        <w:rPr>
          <w:rFonts w:hAnsi="標楷體"/>
          <w:color w:val="000000" w:themeColor="text1"/>
        </w:rPr>
      </w:pPr>
      <w:r w:rsidRPr="00933E66">
        <w:rPr>
          <w:rFonts w:hint="eastAsia"/>
          <w:color w:val="000000" w:themeColor="text1"/>
        </w:rPr>
        <w:t>本案經檢察官起訴</w:t>
      </w:r>
      <w:r w:rsidR="00117FC7" w:rsidRPr="00933E66">
        <w:rPr>
          <w:rFonts w:hint="eastAsia"/>
          <w:color w:val="000000" w:themeColor="text1"/>
        </w:rPr>
        <w:t>後</w:t>
      </w:r>
      <w:r w:rsidRPr="00933E66">
        <w:rPr>
          <w:rFonts w:hint="eastAsia"/>
          <w:color w:val="000000" w:themeColor="text1"/>
        </w:rPr>
        <w:t>，歷經</w:t>
      </w:r>
      <w:r w:rsidR="00117FC7" w:rsidRPr="00933E66">
        <w:rPr>
          <w:rFonts w:hint="eastAsia"/>
          <w:color w:val="000000" w:themeColor="text1"/>
        </w:rPr>
        <w:t>最高法院3度發回</w:t>
      </w:r>
      <w:r w:rsidR="00545B55" w:rsidRPr="00933E66">
        <w:rPr>
          <w:rStyle w:val="aff4"/>
          <w:rFonts w:hAnsi="標楷體"/>
          <w:color w:val="000000" w:themeColor="text1"/>
        </w:rPr>
        <w:footnoteReference w:id="1"/>
      </w:r>
      <w:r w:rsidR="00117FC7" w:rsidRPr="00933E66">
        <w:rPr>
          <w:rFonts w:hint="eastAsia"/>
          <w:color w:val="000000" w:themeColor="text1"/>
        </w:rPr>
        <w:t>，原</w:t>
      </w:r>
      <w:r w:rsidR="00117FC7" w:rsidRPr="00933E66">
        <w:rPr>
          <w:rFonts w:hint="eastAsia"/>
          <w:color w:val="000000" w:themeColor="text1"/>
        </w:rPr>
        <w:lastRenderedPageBreak/>
        <w:t>確定判決</w:t>
      </w:r>
      <w:r w:rsidR="00724380" w:rsidRPr="00933E66">
        <w:rPr>
          <w:rFonts w:hint="eastAsia"/>
          <w:color w:val="000000" w:themeColor="text1"/>
        </w:rPr>
        <w:t>認定</w:t>
      </w:r>
      <w:r w:rsidR="00117FC7" w:rsidRPr="00933E66">
        <w:rPr>
          <w:rFonts w:hint="eastAsia"/>
          <w:color w:val="000000" w:themeColor="text1"/>
        </w:rPr>
        <w:t>王桂霜犯貪污治罪條例第11條第1項、第4項，不具有公務員身分者對於公務員關於違背職務之行為交付賄賂罪，判處有期徒刑3年6月；李威儀</w:t>
      </w:r>
      <w:r w:rsidR="00DC5DC3" w:rsidRPr="00933E66">
        <w:rPr>
          <w:rFonts w:hint="eastAsia"/>
          <w:color w:val="000000" w:themeColor="text1"/>
        </w:rPr>
        <w:t>與藍秀琪</w:t>
      </w:r>
      <w:r w:rsidR="00373375" w:rsidRPr="00933E66">
        <w:rPr>
          <w:rFonts w:hint="eastAsia"/>
          <w:color w:val="000000" w:themeColor="text1"/>
        </w:rPr>
        <w:t>共同</w:t>
      </w:r>
      <w:r w:rsidR="00DC5DC3" w:rsidRPr="00933E66">
        <w:rPr>
          <w:rFonts w:hint="eastAsia"/>
          <w:color w:val="000000" w:themeColor="text1"/>
        </w:rPr>
        <w:t>犯同條例第4條第1項第5款公務員對於違背職務行為收受賄賂罪，分別判處</w:t>
      </w:r>
      <w:r w:rsidR="00117FC7" w:rsidRPr="00933E66">
        <w:rPr>
          <w:rFonts w:hint="eastAsia"/>
          <w:color w:val="000000" w:themeColor="text1"/>
        </w:rPr>
        <w:t>有期徒刑12年</w:t>
      </w:r>
      <w:r w:rsidR="00DC5DC3" w:rsidRPr="00933E66">
        <w:rPr>
          <w:rFonts w:hint="eastAsia"/>
          <w:color w:val="000000" w:themeColor="text1"/>
        </w:rPr>
        <w:t>、</w:t>
      </w:r>
      <w:r w:rsidR="00117FC7" w:rsidRPr="00933E66">
        <w:rPr>
          <w:rFonts w:hint="eastAsia"/>
          <w:color w:val="000000" w:themeColor="text1"/>
        </w:rPr>
        <w:t>9年</w:t>
      </w:r>
      <w:r w:rsidR="00870BE4" w:rsidRPr="00933E66">
        <w:rPr>
          <w:rFonts w:hint="eastAsia"/>
          <w:color w:val="000000" w:themeColor="text1"/>
        </w:rPr>
        <w:t>，並經最高法院10</w:t>
      </w:r>
      <w:r w:rsidR="00870BE4" w:rsidRPr="00933E66">
        <w:rPr>
          <w:color w:val="000000" w:themeColor="text1"/>
        </w:rPr>
        <w:t>7</w:t>
      </w:r>
      <w:r w:rsidR="00870BE4" w:rsidRPr="00933E66">
        <w:rPr>
          <w:rFonts w:hint="eastAsia"/>
          <w:color w:val="000000" w:themeColor="text1"/>
        </w:rPr>
        <w:t>年台上字第837號判決維持而定讞</w:t>
      </w:r>
      <w:r w:rsidR="00DC5DC3" w:rsidRPr="00933E66">
        <w:rPr>
          <w:rFonts w:hint="eastAsia"/>
          <w:color w:val="000000" w:themeColor="text1"/>
        </w:rPr>
        <w:t>。案經本院調閱相關卷證資料，於109年4月8日邀請臺北大學不動產與城鄉環境學系洪鴻智、中華大學觀光學院院長張馨文、國立雲林科技大學科技法律研究所教授楊智傑、東吳大學法律系教授兼學務長蕭宏宜與會，召開專家諮詢會議，並於109年5月28日詢問內政部</w:t>
      </w:r>
      <w:r w:rsidR="00A67202" w:rsidRPr="00933E66">
        <w:rPr>
          <w:rFonts w:hint="eastAsia"/>
          <w:color w:val="000000" w:themeColor="text1"/>
        </w:rPr>
        <w:t>次長邱昌嶽、營建署副署長陳繼鳴、簡任技正</w:t>
      </w:r>
      <w:r w:rsidR="00A67202" w:rsidRPr="00933E66">
        <w:rPr>
          <w:rFonts w:hAnsi="標楷體" w:hint="eastAsia"/>
          <w:color w:val="000000" w:themeColor="text1"/>
        </w:rPr>
        <w:t>陳富義、營建署都市計畫組組長廖耀東</w:t>
      </w:r>
      <w:r w:rsidR="00DC5DC3" w:rsidRPr="00933E66">
        <w:rPr>
          <w:rFonts w:hAnsi="標楷體" w:hint="eastAsia"/>
          <w:color w:val="000000" w:themeColor="text1"/>
        </w:rPr>
        <w:t>，</w:t>
      </w:r>
      <w:r w:rsidR="00FB501B" w:rsidRPr="00933E66">
        <w:rPr>
          <w:rFonts w:hAnsi="標楷體" w:hint="eastAsia"/>
          <w:color w:val="000000" w:themeColor="text1"/>
        </w:rPr>
        <w:t>已調查</w:t>
      </w:r>
      <w:r w:rsidR="00307A76" w:rsidRPr="00933E66">
        <w:rPr>
          <w:rFonts w:hAnsi="標楷體" w:hint="eastAsia"/>
          <w:color w:val="000000" w:themeColor="text1"/>
        </w:rPr>
        <w:t>完畢</w:t>
      </w:r>
      <w:r w:rsidR="00FB501B" w:rsidRPr="00933E66">
        <w:rPr>
          <w:rFonts w:hAnsi="標楷體" w:hint="eastAsia"/>
          <w:color w:val="000000" w:themeColor="text1"/>
        </w:rPr>
        <w:t>，</w:t>
      </w:r>
      <w:r w:rsidR="00307A76" w:rsidRPr="00933E66">
        <w:rPr>
          <w:rFonts w:hAnsi="標楷體" w:hint="eastAsia"/>
          <w:color w:val="000000" w:themeColor="text1"/>
        </w:rPr>
        <w:t>茲臚</w:t>
      </w:r>
      <w:r w:rsidR="00FB501B" w:rsidRPr="00933E66">
        <w:rPr>
          <w:rFonts w:hAnsi="標楷體" w:hint="eastAsia"/>
          <w:color w:val="000000" w:themeColor="text1"/>
        </w:rPr>
        <w:t>列調查意見如下：</w:t>
      </w:r>
    </w:p>
    <w:p w:rsidR="00282845" w:rsidRPr="00933E66" w:rsidRDefault="002668FA" w:rsidP="00542496">
      <w:pPr>
        <w:pStyle w:val="2"/>
        <w:rPr>
          <w:rFonts w:hAnsi="標楷體"/>
          <w:b/>
          <w:color w:val="000000" w:themeColor="text1"/>
        </w:rPr>
      </w:pPr>
      <w:r w:rsidRPr="00933E66">
        <w:rPr>
          <w:rFonts w:hAnsi="標楷體" w:hint="eastAsia"/>
          <w:b/>
          <w:color w:val="000000" w:themeColor="text1"/>
        </w:rPr>
        <w:t>原確定判決認定被告李威儀為內政部都市計畫委員會委員，具有法定職務權限，核屬刑法第10條第2項第1</w:t>
      </w:r>
      <w:r w:rsidR="001A6225" w:rsidRPr="00933E66">
        <w:rPr>
          <w:rFonts w:hAnsi="標楷體" w:hint="eastAsia"/>
          <w:b/>
          <w:color w:val="000000" w:themeColor="text1"/>
        </w:rPr>
        <w:t>款前段之身分公務員</w:t>
      </w:r>
      <w:r w:rsidRPr="00933E66">
        <w:rPr>
          <w:rFonts w:hAnsi="標楷體" w:hint="eastAsia"/>
          <w:b/>
          <w:color w:val="000000" w:themeColor="text1"/>
        </w:rPr>
        <w:t>，</w:t>
      </w:r>
      <w:r w:rsidR="001A6225" w:rsidRPr="00933E66">
        <w:rPr>
          <w:rFonts w:hAnsi="標楷體" w:hint="eastAsia"/>
          <w:b/>
          <w:color w:val="000000" w:themeColor="text1"/>
        </w:rPr>
        <w:t>似有誤會：</w:t>
      </w:r>
    </w:p>
    <w:p w:rsidR="001A6225" w:rsidRPr="00933E66" w:rsidRDefault="001A6225" w:rsidP="001A6225">
      <w:pPr>
        <w:pStyle w:val="3"/>
        <w:rPr>
          <w:color w:val="000000" w:themeColor="text1"/>
        </w:rPr>
      </w:pPr>
      <w:r w:rsidRPr="00933E66">
        <w:rPr>
          <w:rFonts w:hint="eastAsia"/>
          <w:b/>
          <w:color w:val="000000" w:themeColor="text1"/>
        </w:rPr>
        <w:t>原確定判決認定李威儀為內政部都市計畫委員會委員，屬刑法第10條第2項第1款前段身分公務員</w:t>
      </w:r>
      <w:r w:rsidRPr="00933E66">
        <w:rPr>
          <w:rFonts w:hint="eastAsia"/>
          <w:color w:val="000000" w:themeColor="text1"/>
        </w:rPr>
        <w:t>：</w:t>
      </w:r>
    </w:p>
    <w:p w:rsidR="009A44D4" w:rsidRPr="00933E66" w:rsidRDefault="001A6225" w:rsidP="009A44D4">
      <w:pPr>
        <w:pStyle w:val="32"/>
        <w:ind w:left="1361" w:firstLine="680"/>
        <w:rPr>
          <w:color w:val="000000" w:themeColor="text1"/>
        </w:rPr>
      </w:pPr>
      <w:r w:rsidRPr="00933E66">
        <w:rPr>
          <w:rFonts w:hint="eastAsia"/>
          <w:color w:val="000000" w:themeColor="text1"/>
        </w:rPr>
        <w:t>原確定判決認為</w:t>
      </w:r>
      <w:r w:rsidR="009A44D4" w:rsidRPr="00933E66">
        <w:rPr>
          <w:rFonts w:hint="eastAsia"/>
          <w:color w:val="000000" w:themeColor="text1"/>
        </w:rPr>
        <w:t>李威儀兼職之內政部都市計畫委員會委員，職司依都市計畫法等相關法令，辦理都市計畫之擬定、變更、舊市區更新及新市區建設等審議事項。無論都市計畫或區域計畫均係經過計畫委員會的審議，未經委員會審議，該計畫之核定，參照行政程序法第114條第1項第4款之規定，乃屬可能無效之行政處分（都市計畫之性質參照司法院第156號解釋），是都市計畫委員會或區域計畫委員會對於計畫之審議，並非僅係諮詢建議單位性質，而係行政機關做成決定之前，必須遵循之行政程序。</w:t>
      </w:r>
      <w:r w:rsidR="00D9539B" w:rsidRPr="00933E66">
        <w:rPr>
          <w:rFonts w:hint="eastAsia"/>
          <w:color w:val="000000" w:themeColor="text1"/>
        </w:rPr>
        <w:t>都市計畫委員會就</w:t>
      </w:r>
      <w:r w:rsidR="009A44D4" w:rsidRPr="00933E66">
        <w:rPr>
          <w:rFonts w:hint="eastAsia"/>
          <w:color w:val="000000" w:themeColor="text1"/>
        </w:rPr>
        <w:t>計畫審議之結論，既影響行</w:t>
      </w:r>
      <w:r w:rsidR="009A44D4" w:rsidRPr="00933E66">
        <w:rPr>
          <w:rFonts w:hint="eastAsia"/>
          <w:color w:val="000000" w:themeColor="text1"/>
        </w:rPr>
        <w:lastRenderedPageBreak/>
        <w:t>政機關之決定，亦影響人民之權利義務，兼職擔任都市計畫委員會之委員，自屬刑法第10條第2項第1款前段所定之公務員。</w:t>
      </w:r>
    </w:p>
    <w:p w:rsidR="00771C1D" w:rsidRPr="00933E66" w:rsidRDefault="00771C1D" w:rsidP="00771C1D">
      <w:pPr>
        <w:pStyle w:val="3"/>
        <w:rPr>
          <w:b/>
          <w:color w:val="000000" w:themeColor="text1"/>
        </w:rPr>
      </w:pPr>
      <w:r w:rsidRPr="00933E66">
        <w:rPr>
          <w:rStyle w:val="20"/>
          <w:rFonts w:hint="eastAsia"/>
          <w:b/>
          <w:color w:val="000000" w:themeColor="text1"/>
        </w:rPr>
        <w:t>身分公務員與授權公務員之</w:t>
      </w:r>
      <w:r w:rsidR="00002734" w:rsidRPr="00933E66">
        <w:rPr>
          <w:rStyle w:val="20"/>
          <w:rFonts w:hint="eastAsia"/>
          <w:b/>
          <w:color w:val="000000" w:themeColor="text1"/>
        </w:rPr>
        <w:t>差異</w:t>
      </w:r>
      <w:r w:rsidRPr="00933E66">
        <w:rPr>
          <w:rStyle w:val="20"/>
          <w:rFonts w:hint="eastAsia"/>
          <w:b/>
          <w:color w:val="000000" w:themeColor="text1"/>
        </w:rPr>
        <w:t>，</w:t>
      </w:r>
      <w:r w:rsidR="00002734" w:rsidRPr="00933E66">
        <w:rPr>
          <w:rStyle w:val="20"/>
          <w:rFonts w:hint="eastAsia"/>
          <w:b/>
          <w:color w:val="000000" w:themeColor="text1"/>
        </w:rPr>
        <w:t>應以有無</w:t>
      </w:r>
      <w:r w:rsidR="00002734" w:rsidRPr="00933E66">
        <w:rPr>
          <w:rFonts w:hint="eastAsia"/>
          <w:b/>
          <w:color w:val="000000" w:themeColor="text1"/>
        </w:rPr>
        <w:t>人事法令之任用依據，作為判斷：</w:t>
      </w:r>
    </w:p>
    <w:p w:rsidR="00002734" w:rsidRPr="00933E66" w:rsidRDefault="00D9539B" w:rsidP="00002734">
      <w:pPr>
        <w:pStyle w:val="4"/>
        <w:rPr>
          <w:color w:val="000000" w:themeColor="text1"/>
        </w:rPr>
      </w:pPr>
      <w:r w:rsidRPr="00933E66">
        <w:rPr>
          <w:rFonts w:hint="eastAsia"/>
          <w:color w:val="000000" w:themeColor="text1"/>
        </w:rPr>
        <w:t>最高法院</w:t>
      </w:r>
      <w:r w:rsidR="00002734" w:rsidRPr="00933E66">
        <w:rPr>
          <w:rFonts w:hint="eastAsia"/>
          <w:color w:val="000000" w:themeColor="text1"/>
        </w:rPr>
        <w:t>107年度台上字第1578號判決</w:t>
      </w:r>
      <w:r w:rsidRPr="00933E66">
        <w:rPr>
          <w:rFonts w:hint="eastAsia"/>
          <w:color w:val="000000" w:themeColor="text1"/>
        </w:rPr>
        <w:t>認為</w:t>
      </w:r>
      <w:r w:rsidR="00002734" w:rsidRPr="00933E66">
        <w:rPr>
          <w:rFonts w:hint="eastAsia"/>
          <w:color w:val="000000" w:themeColor="text1"/>
        </w:rPr>
        <w:t>：「刑法第10條第2項第1款前段規定『依法令服務於國家、地方自治團體所屬機關而具有法定職務權限』之公務員類型，即學理上所謂之『身分公務員』，依該條於94年2月2日修正之立法理由說明，所謂『依法令服務於國家、地方自治團體所屬機關』，乃指國家或地方自治團體所屬機關中依法令任用之成員。故其依法代表、代理國家或地方自治團體處理公共事務者，即應負有特別保護義務及服從義務。至於無法令執掌權限者，縱服務於國家或地方自治團體所屬機關，例如：僱用之保全或清潔人員，並未負有前開特別保護義務及服從義務，即不應認其為刑法上之公務員。</w:t>
      </w:r>
      <w:r w:rsidR="00002734" w:rsidRPr="00933E66">
        <w:rPr>
          <w:rFonts w:hint="eastAsia"/>
          <w:b/>
          <w:color w:val="000000" w:themeColor="text1"/>
        </w:rPr>
        <w:t>又上開類型公務員之任用方式，只須有法令之任用依據即可，至於其係經考試、聘用、僱用、特任或選舉，在所不論。</w:t>
      </w:r>
      <w:r w:rsidR="00002734" w:rsidRPr="00933E66">
        <w:rPr>
          <w:rFonts w:hint="eastAsia"/>
          <w:color w:val="000000" w:themeColor="text1"/>
        </w:rPr>
        <w:t>」（最高法院108年度台上字第3213號判決同旨</w:t>
      </w:r>
      <w:r w:rsidRPr="00933E66">
        <w:rPr>
          <w:rFonts w:hint="eastAsia"/>
          <w:color w:val="000000" w:themeColor="text1"/>
        </w:rPr>
        <w:t>。</w:t>
      </w:r>
      <w:r w:rsidR="00002734" w:rsidRPr="00933E66">
        <w:rPr>
          <w:rFonts w:hint="eastAsia"/>
          <w:color w:val="000000" w:themeColor="text1"/>
        </w:rPr>
        <w:t>）</w:t>
      </w:r>
    </w:p>
    <w:p w:rsidR="00002734" w:rsidRPr="00933E66" w:rsidRDefault="00002734" w:rsidP="00002734">
      <w:pPr>
        <w:pStyle w:val="4"/>
        <w:rPr>
          <w:color w:val="000000" w:themeColor="text1"/>
        </w:rPr>
      </w:pPr>
      <w:r w:rsidRPr="00933E66">
        <w:rPr>
          <w:rFonts w:hAnsi="標楷體" w:hint="eastAsia"/>
          <w:color w:val="000000" w:themeColor="text1"/>
        </w:rPr>
        <w:t>靳宗立教授認為，身分公務員之</w:t>
      </w:r>
      <w:r w:rsidR="00D9539B" w:rsidRPr="00933E66">
        <w:rPr>
          <w:rFonts w:hAnsi="標楷體" w:hint="eastAsia"/>
          <w:color w:val="000000" w:themeColor="text1"/>
        </w:rPr>
        <w:t>刑法條文</w:t>
      </w:r>
      <w:r w:rsidRPr="00933E66">
        <w:rPr>
          <w:rFonts w:hAnsi="標楷體" w:hint="eastAsia"/>
          <w:color w:val="000000" w:themeColor="text1"/>
        </w:rPr>
        <w:t>「依法令服務」</w:t>
      </w:r>
      <w:r w:rsidR="00D9539B" w:rsidRPr="00933E66">
        <w:rPr>
          <w:rFonts w:hAnsi="標楷體" w:hint="eastAsia"/>
          <w:color w:val="000000" w:themeColor="text1"/>
        </w:rPr>
        <w:t>之文義，</w:t>
      </w:r>
      <w:r w:rsidRPr="00933E66">
        <w:rPr>
          <w:rFonts w:hAnsi="標楷體" w:hint="eastAsia"/>
          <w:color w:val="000000" w:themeColor="text1"/>
        </w:rPr>
        <w:t>係指有任用之法令依據，或依考試任用（如公務人員任用法）、經選舉（如公職人員選舉罷免法）、或係聘用（如聘用人員聘用條例）或特任官（憲法），不論任用依據為何均屬之，此觀點亦為上開實務見解所接受，而授權公務員</w:t>
      </w:r>
      <w:r w:rsidRPr="00933E66">
        <w:rPr>
          <w:rFonts w:hAnsi="標楷體" w:hint="eastAsia"/>
          <w:color w:val="000000" w:themeColor="text1"/>
        </w:rPr>
        <w:lastRenderedPageBreak/>
        <w:t>則指「非依任用法令」之其他公法授權情形</w:t>
      </w:r>
      <w:r w:rsidRPr="00933E66">
        <w:rPr>
          <w:rStyle w:val="aff4"/>
          <w:rFonts w:hAnsi="標楷體"/>
          <w:color w:val="000000" w:themeColor="text1"/>
        </w:rPr>
        <w:footnoteReference w:id="2"/>
      </w:r>
      <w:r w:rsidRPr="00933E66">
        <w:rPr>
          <w:rFonts w:hAnsi="標楷體" w:hint="eastAsia"/>
          <w:color w:val="000000" w:themeColor="text1"/>
        </w:rPr>
        <w:t>。</w:t>
      </w:r>
    </w:p>
    <w:p w:rsidR="001A6225" w:rsidRPr="00933E66" w:rsidRDefault="009A44D4" w:rsidP="009A44D4">
      <w:pPr>
        <w:pStyle w:val="3"/>
        <w:rPr>
          <w:color w:val="000000" w:themeColor="text1"/>
        </w:rPr>
      </w:pPr>
      <w:r w:rsidRPr="00933E66">
        <w:rPr>
          <w:rFonts w:hint="eastAsia"/>
          <w:color w:val="000000" w:themeColor="text1"/>
        </w:rPr>
        <w:t>惟查，內政部都市計畫委員會為內政部為審議及研議都市計畫而設置之任務編組，李威儀係依各級都市計畫委員會組織規程第4條第3項第3款規定</w:t>
      </w:r>
      <w:r w:rsidR="000B3E03" w:rsidRPr="00933E66">
        <w:rPr>
          <w:rFonts w:hint="eastAsia"/>
          <w:color w:val="000000" w:themeColor="text1"/>
        </w:rPr>
        <w:t>，由內政部</w:t>
      </w:r>
      <w:r w:rsidRPr="00933E66">
        <w:rPr>
          <w:rFonts w:hint="eastAsia"/>
          <w:color w:val="000000" w:themeColor="text1"/>
        </w:rPr>
        <w:t>聘用，非任職於內政部之外聘委員，</w:t>
      </w:r>
      <w:r w:rsidR="000B3E03" w:rsidRPr="00933E66">
        <w:rPr>
          <w:rFonts w:hint="eastAsia"/>
          <w:color w:val="000000" w:themeColor="text1"/>
        </w:rPr>
        <w:t>應非屬身分公務員：</w:t>
      </w:r>
    </w:p>
    <w:p w:rsidR="00BF4505" w:rsidRPr="00933E66" w:rsidRDefault="00BF4505" w:rsidP="00BF4505">
      <w:pPr>
        <w:pStyle w:val="4"/>
        <w:numPr>
          <w:ilvl w:val="3"/>
          <w:numId w:val="1"/>
        </w:numPr>
        <w:ind w:left="1701"/>
        <w:rPr>
          <w:color w:val="000000" w:themeColor="text1"/>
        </w:rPr>
      </w:pPr>
      <w:r w:rsidRPr="00933E66">
        <w:rPr>
          <w:rFonts w:hint="eastAsia"/>
          <w:color w:val="000000" w:themeColor="text1"/>
        </w:rPr>
        <w:t>公共事務因民眾權利意識高漲，問題愈形複雜，行政機關所屬人力難以負荷，往往需要藉助民間力量，因此民間參與公共事務情形與日遽增。</w:t>
      </w:r>
      <w:r w:rsidR="00D9539B" w:rsidRPr="00933E66">
        <w:rPr>
          <w:rFonts w:hint="eastAsia"/>
          <w:color w:val="000000" w:themeColor="text1"/>
        </w:rPr>
        <w:t>民間參與公共事務</w:t>
      </w:r>
      <w:r w:rsidRPr="00933E66">
        <w:rPr>
          <w:rFonts w:hint="eastAsia"/>
          <w:color w:val="000000" w:themeColor="text1"/>
        </w:rPr>
        <w:t>型態</w:t>
      </w:r>
      <w:r w:rsidR="00D9539B" w:rsidRPr="00933E66">
        <w:rPr>
          <w:rFonts w:hint="eastAsia"/>
          <w:color w:val="000000" w:themeColor="text1"/>
        </w:rPr>
        <w:t>，</w:t>
      </w:r>
      <w:r w:rsidRPr="00933E66">
        <w:rPr>
          <w:rFonts w:hint="eastAsia"/>
          <w:color w:val="000000" w:themeColor="text1"/>
        </w:rPr>
        <w:t>在行政法領域中，約可分為行政助手、專家參與及行政委託等態樣：如屬行政委託情形，該人民可符合</w:t>
      </w:r>
      <w:r w:rsidR="00D9539B" w:rsidRPr="00933E66">
        <w:rPr>
          <w:rFonts w:hint="eastAsia"/>
          <w:color w:val="000000" w:themeColor="text1"/>
        </w:rPr>
        <w:t>刑法第10條第2項第2款之「</w:t>
      </w:r>
      <w:r w:rsidRPr="00933E66">
        <w:rPr>
          <w:rFonts w:hint="eastAsia"/>
          <w:color w:val="000000" w:themeColor="text1"/>
        </w:rPr>
        <w:t>委託公務員</w:t>
      </w:r>
      <w:r w:rsidR="00D9539B" w:rsidRPr="00933E66">
        <w:rPr>
          <w:rFonts w:hint="eastAsia"/>
          <w:color w:val="000000" w:themeColor="text1"/>
        </w:rPr>
        <w:t>」</w:t>
      </w:r>
      <w:r w:rsidRPr="00933E66">
        <w:rPr>
          <w:rFonts w:hint="eastAsia"/>
          <w:color w:val="000000" w:themeColor="text1"/>
        </w:rPr>
        <w:t>定義，並無疑問；如屬行政助手，往往僅是公務機關內部人員之手足延伸，並不具有獨立判斷權限，自然無法認定為公務員。然在專家參與型態，則須進一步檢視。行政機關邀請專家</w:t>
      </w:r>
      <w:r w:rsidR="00D9539B" w:rsidRPr="00933E66">
        <w:rPr>
          <w:rFonts w:hint="eastAsia"/>
          <w:color w:val="000000" w:themeColor="text1"/>
        </w:rPr>
        <w:t>學者</w:t>
      </w:r>
      <w:r w:rsidRPr="00933E66">
        <w:rPr>
          <w:rFonts w:hint="eastAsia"/>
          <w:color w:val="000000" w:themeColor="text1"/>
        </w:rPr>
        <w:t>參與公共事務，</w:t>
      </w:r>
      <w:r w:rsidR="00D9539B" w:rsidRPr="00933E66">
        <w:rPr>
          <w:rFonts w:hint="eastAsia"/>
          <w:color w:val="000000" w:themeColor="text1"/>
        </w:rPr>
        <w:t>目的</w:t>
      </w:r>
      <w:r w:rsidRPr="00933E66">
        <w:rPr>
          <w:rFonts w:hint="eastAsia"/>
          <w:color w:val="000000" w:themeColor="text1"/>
        </w:rPr>
        <w:t>即借重專家</w:t>
      </w:r>
      <w:r w:rsidR="00D9539B" w:rsidRPr="00933E66">
        <w:rPr>
          <w:rFonts w:hint="eastAsia"/>
          <w:color w:val="000000" w:themeColor="text1"/>
        </w:rPr>
        <w:t>學者</w:t>
      </w:r>
      <w:r w:rsidRPr="00933E66">
        <w:rPr>
          <w:rFonts w:hint="eastAsia"/>
          <w:color w:val="000000" w:themeColor="text1"/>
        </w:rPr>
        <w:t>之專業知識</w:t>
      </w:r>
      <w:r w:rsidR="00D9539B" w:rsidRPr="00933E66">
        <w:rPr>
          <w:rFonts w:hint="eastAsia"/>
          <w:color w:val="000000" w:themeColor="text1"/>
        </w:rPr>
        <w:t>，提升決策品質，</w:t>
      </w:r>
      <w:r w:rsidRPr="00933E66">
        <w:rPr>
          <w:rFonts w:hint="eastAsia"/>
          <w:color w:val="000000" w:themeColor="text1"/>
        </w:rPr>
        <w:t>因此</w:t>
      </w:r>
      <w:r w:rsidR="00D9539B" w:rsidRPr="00933E66">
        <w:rPr>
          <w:rFonts w:hint="eastAsia"/>
          <w:color w:val="000000" w:themeColor="text1"/>
        </w:rPr>
        <w:t>行政機關</w:t>
      </w:r>
      <w:r w:rsidRPr="00933E66">
        <w:rPr>
          <w:rFonts w:hint="eastAsia"/>
          <w:color w:val="000000" w:themeColor="text1"/>
        </w:rPr>
        <w:t>在作成決定，形成公共政策的過程中，均會尊重專家意見，因此在專家參與型態中，專家學者</w:t>
      </w:r>
      <w:r w:rsidR="000C506C" w:rsidRPr="00933E66">
        <w:rPr>
          <w:rFonts w:hint="eastAsia"/>
          <w:color w:val="000000" w:themeColor="text1"/>
        </w:rPr>
        <w:t>向行政機關</w:t>
      </w:r>
      <w:r w:rsidRPr="00933E66">
        <w:rPr>
          <w:rFonts w:hint="eastAsia"/>
          <w:color w:val="000000" w:themeColor="text1"/>
        </w:rPr>
        <w:t>提</w:t>
      </w:r>
      <w:r w:rsidR="000C506C" w:rsidRPr="00933E66">
        <w:rPr>
          <w:rFonts w:hint="eastAsia"/>
          <w:color w:val="000000" w:themeColor="text1"/>
        </w:rPr>
        <w:t>出興革建議</w:t>
      </w:r>
      <w:r w:rsidRPr="00933E66">
        <w:rPr>
          <w:rFonts w:hint="eastAsia"/>
          <w:color w:val="000000" w:themeColor="text1"/>
        </w:rPr>
        <w:t>，</w:t>
      </w:r>
      <w:r w:rsidR="00D9539B" w:rsidRPr="00933E66">
        <w:rPr>
          <w:rFonts w:hint="eastAsia"/>
          <w:color w:val="000000" w:themeColor="text1"/>
        </w:rPr>
        <w:t>未必成為</w:t>
      </w:r>
      <w:r w:rsidR="000C506C" w:rsidRPr="00933E66">
        <w:rPr>
          <w:rFonts w:hint="eastAsia"/>
          <w:color w:val="000000" w:themeColor="text1"/>
        </w:rPr>
        <w:t>身分公務員</w:t>
      </w:r>
      <w:r w:rsidRPr="00933E66">
        <w:rPr>
          <w:rFonts w:hint="eastAsia"/>
          <w:color w:val="000000" w:themeColor="text1"/>
        </w:rPr>
        <w:t>。</w:t>
      </w:r>
    </w:p>
    <w:p w:rsidR="000B3E03" w:rsidRPr="00933E66" w:rsidRDefault="000B3E03" w:rsidP="000B3E03">
      <w:pPr>
        <w:pStyle w:val="4"/>
        <w:rPr>
          <w:color w:val="000000" w:themeColor="text1"/>
        </w:rPr>
      </w:pPr>
      <w:r w:rsidRPr="00933E66">
        <w:rPr>
          <w:rFonts w:hint="eastAsia"/>
          <w:color w:val="000000" w:themeColor="text1"/>
        </w:rPr>
        <w:t>按各級都市計畫委員會組織規程第4條第3項第3款規定：「都市計畫委員會委員，由內政部……分別就左列人員派聘之：……三、具有專門學術經驗之專家。」李威儀兼職擔任內政部都市計畫委員，即係依上開規定而來。</w:t>
      </w:r>
    </w:p>
    <w:p w:rsidR="00002734" w:rsidRPr="00933E66" w:rsidRDefault="00002734" w:rsidP="000B3E03">
      <w:pPr>
        <w:pStyle w:val="4"/>
        <w:rPr>
          <w:color w:val="000000" w:themeColor="text1"/>
        </w:rPr>
      </w:pPr>
      <w:r w:rsidRPr="00933E66">
        <w:rPr>
          <w:rFonts w:hint="eastAsia"/>
          <w:color w:val="000000" w:themeColor="text1"/>
        </w:rPr>
        <w:lastRenderedPageBreak/>
        <w:t>依內政部</w:t>
      </w:r>
      <w:r w:rsidRPr="00933E66">
        <w:rPr>
          <w:rFonts w:hAnsi="標楷體" w:hint="eastAsia"/>
          <w:color w:val="000000" w:themeColor="text1"/>
        </w:rPr>
        <w:t>100年11月24日台內營字第1000219002號函略以，內政部都市計畫委員會屬任務編組，非行政機關或該部之內部單位，無法逕針對審議或討論案件作成行政處分而對外直接發生法律效果等語，可知內政部都市計畫委員會為內政部為審議及研議都市計畫而設置之任務編組，</w:t>
      </w:r>
      <w:r w:rsidR="003A7E7A" w:rsidRPr="00933E66">
        <w:rPr>
          <w:rFonts w:hAnsi="標楷體" w:hint="eastAsia"/>
          <w:color w:val="000000" w:themeColor="text1"/>
        </w:rPr>
        <w:t>而前述之</w:t>
      </w:r>
      <w:r w:rsidR="003A7E7A" w:rsidRPr="00933E66">
        <w:rPr>
          <w:rFonts w:hint="eastAsia"/>
          <w:color w:val="000000" w:themeColor="text1"/>
        </w:rPr>
        <w:t>各級都市計畫委員會組織規程，</w:t>
      </w:r>
      <w:r w:rsidRPr="00933E66">
        <w:rPr>
          <w:rFonts w:hAnsi="標楷體" w:hint="eastAsia"/>
          <w:color w:val="000000" w:themeColor="text1"/>
        </w:rPr>
        <w:t>僅係組織法規定，非與</w:t>
      </w:r>
      <w:r w:rsidRPr="00933E66">
        <w:rPr>
          <w:rFonts w:hint="eastAsia"/>
          <w:color w:val="000000" w:themeColor="text1"/>
        </w:rPr>
        <w:t>公務人員任用相關之人事法令</w:t>
      </w:r>
      <w:r w:rsidR="003A7E7A" w:rsidRPr="00933E66">
        <w:rPr>
          <w:rFonts w:hint="eastAsia"/>
          <w:color w:val="000000" w:themeColor="text1"/>
        </w:rPr>
        <w:t>相當</w:t>
      </w:r>
      <w:r w:rsidRPr="00933E66">
        <w:rPr>
          <w:rFonts w:hAnsi="標楷體" w:hint="eastAsia"/>
          <w:color w:val="000000" w:themeColor="text1"/>
        </w:rPr>
        <w:t>。</w:t>
      </w:r>
    </w:p>
    <w:p w:rsidR="000B3E03" w:rsidRPr="00933E66" w:rsidRDefault="00002734" w:rsidP="00282405">
      <w:pPr>
        <w:pStyle w:val="4"/>
        <w:rPr>
          <w:color w:val="000000" w:themeColor="text1"/>
        </w:rPr>
      </w:pPr>
      <w:r w:rsidRPr="00933E66">
        <w:rPr>
          <w:rFonts w:hint="eastAsia"/>
          <w:color w:val="000000" w:themeColor="text1"/>
        </w:rPr>
        <w:t>況且</w:t>
      </w:r>
      <w:r w:rsidR="00BF4505" w:rsidRPr="00933E66">
        <w:rPr>
          <w:rFonts w:hint="eastAsia"/>
          <w:color w:val="000000" w:themeColor="text1"/>
        </w:rPr>
        <w:t>，</w:t>
      </w:r>
      <w:r w:rsidRPr="00933E66">
        <w:rPr>
          <w:rFonts w:hint="eastAsia"/>
          <w:color w:val="000000" w:themeColor="text1"/>
        </w:rPr>
        <w:t>李威儀本職為大學教授，內政部聘其都市計畫委員會委員，係本於自身專業素養，提供專家意見，僅領取淺薄之出席費，並非以此營生，難以認定係依法令服務於內政部，原確定判決就此部分闡釋，應有誤會，本案諮詢委員蕭宏宜教授亦表示：「本案判決將外聘委員當作身分公務員，很明顯是錯的。身分公務員之公務員，係經考試任用、選舉、聘用或特任（參見前述最高法院107年台上字第1578號刑事判決），本案明顯不是。而且從領取的出席費僅2</w:t>
      </w:r>
      <w:r w:rsidRPr="00933E66">
        <w:rPr>
          <w:color w:val="000000" w:themeColor="text1"/>
        </w:rPr>
        <w:t>,</w:t>
      </w:r>
      <w:r w:rsidRPr="00933E66">
        <w:rPr>
          <w:rFonts w:hint="eastAsia"/>
          <w:color w:val="000000" w:themeColor="text1"/>
        </w:rPr>
        <w:t>000元來看，甚至比約聘人員薪水更低。」等語。</w:t>
      </w:r>
    </w:p>
    <w:p w:rsidR="00771C1D" w:rsidRPr="00933E66" w:rsidRDefault="00BF4505" w:rsidP="00BF4505">
      <w:pPr>
        <w:pStyle w:val="4"/>
        <w:rPr>
          <w:color w:val="000000" w:themeColor="text1"/>
        </w:rPr>
      </w:pPr>
      <w:r w:rsidRPr="00933E66">
        <w:rPr>
          <w:rFonts w:hint="eastAsia"/>
          <w:color w:val="000000" w:themeColor="text1"/>
        </w:rPr>
        <w:t>根據上開說明，李威儀之公務員型態，</w:t>
      </w:r>
      <w:r w:rsidR="003A7E7A" w:rsidRPr="00933E66">
        <w:rPr>
          <w:rFonts w:hint="eastAsia"/>
          <w:color w:val="000000" w:themeColor="text1"/>
        </w:rPr>
        <w:t>應</w:t>
      </w:r>
      <w:r w:rsidRPr="00933E66">
        <w:rPr>
          <w:rFonts w:hint="eastAsia"/>
          <w:color w:val="000000" w:themeColor="text1"/>
        </w:rPr>
        <w:t>非身分公務員，原確定判決似有誤會。</w:t>
      </w:r>
    </w:p>
    <w:p w:rsidR="00BF4505" w:rsidRPr="00933E66" w:rsidRDefault="00BF4505" w:rsidP="00BF4505">
      <w:pPr>
        <w:pStyle w:val="3"/>
        <w:rPr>
          <w:color w:val="000000" w:themeColor="text1"/>
        </w:rPr>
      </w:pPr>
      <w:r w:rsidRPr="00933E66">
        <w:rPr>
          <w:rFonts w:hAnsi="標楷體" w:hint="eastAsia"/>
          <w:color w:val="000000" w:themeColor="text1"/>
        </w:rPr>
        <w:t>綜上，原確定判決認定被告李威儀為內政部都市計畫委員會委員，具有法定職務權限，核屬刑法第10條第2項第1款前段之身分公務員，似有誤會。</w:t>
      </w:r>
    </w:p>
    <w:p w:rsidR="003753CB" w:rsidRPr="00933E66" w:rsidRDefault="00CB4170" w:rsidP="003B7746">
      <w:pPr>
        <w:pStyle w:val="2"/>
        <w:rPr>
          <w:b/>
          <w:color w:val="000000" w:themeColor="text1"/>
        </w:rPr>
      </w:pPr>
      <w:r w:rsidRPr="00933E66">
        <w:rPr>
          <w:rFonts w:hint="eastAsia"/>
          <w:b/>
          <w:color w:val="000000" w:themeColor="text1"/>
        </w:rPr>
        <w:t>原確定判決</w:t>
      </w:r>
      <w:r w:rsidR="003B7746" w:rsidRPr="00933E66">
        <w:rPr>
          <w:rFonts w:hint="eastAsia"/>
          <w:b/>
          <w:color w:val="000000" w:themeColor="text1"/>
        </w:rPr>
        <w:t>認為李威儀身為內政部都市計畫委員會委員</w:t>
      </w:r>
      <w:r w:rsidR="00153399" w:rsidRPr="00933E66">
        <w:rPr>
          <w:rFonts w:hint="eastAsia"/>
          <w:b/>
          <w:color w:val="000000" w:themeColor="text1"/>
        </w:rPr>
        <w:t>專案小組召集人</w:t>
      </w:r>
      <w:r w:rsidR="003B7746" w:rsidRPr="00933E66">
        <w:rPr>
          <w:rFonts w:hint="eastAsia"/>
          <w:b/>
          <w:color w:val="000000" w:themeColor="text1"/>
        </w:rPr>
        <w:t>，對於都市計畫</w:t>
      </w:r>
      <w:r w:rsidR="00153399" w:rsidRPr="00933E66">
        <w:rPr>
          <w:rFonts w:hint="eastAsia"/>
          <w:b/>
          <w:color w:val="000000" w:themeColor="text1"/>
        </w:rPr>
        <w:t>委員會大會</w:t>
      </w:r>
      <w:r w:rsidR="003B7746" w:rsidRPr="00933E66">
        <w:rPr>
          <w:rFonts w:hint="eastAsia"/>
          <w:b/>
          <w:color w:val="000000" w:themeColor="text1"/>
        </w:rPr>
        <w:t>，有「相當影響力」</w:t>
      </w:r>
      <w:r w:rsidR="00D9539B" w:rsidRPr="00933E66">
        <w:rPr>
          <w:rFonts w:hint="eastAsia"/>
          <w:b/>
          <w:color w:val="000000" w:themeColor="text1"/>
        </w:rPr>
        <w:t>，</w:t>
      </w:r>
      <w:r w:rsidR="00153399" w:rsidRPr="00933E66">
        <w:rPr>
          <w:rFonts w:hint="eastAsia"/>
          <w:b/>
          <w:color w:val="000000" w:themeColor="text1"/>
        </w:rPr>
        <w:t>且</w:t>
      </w:r>
      <w:r w:rsidR="003B7746" w:rsidRPr="00933E66">
        <w:rPr>
          <w:rFonts w:hint="eastAsia"/>
          <w:b/>
          <w:color w:val="000000" w:themeColor="text1"/>
        </w:rPr>
        <w:t>認為李威儀</w:t>
      </w:r>
      <w:r w:rsidR="003B7746" w:rsidRPr="00933E66">
        <w:rPr>
          <w:rFonts w:hAnsi="標楷體" w:hint="eastAsia"/>
          <w:b/>
          <w:color w:val="000000" w:themeColor="text1"/>
        </w:rPr>
        <w:t>在與王桂霜簽約後，於第4次專案小組會議後態度轉變，就違反都市計畫法第45條之花蓮縣政府所提報</w:t>
      </w:r>
      <w:r w:rsidR="00602B92" w:rsidRPr="00933E66">
        <w:rPr>
          <w:rFonts w:hAnsi="標楷體" w:hint="eastAsia"/>
          <w:b/>
          <w:color w:val="000000" w:themeColor="text1"/>
        </w:rPr>
        <w:t>本案</w:t>
      </w:r>
      <w:r w:rsidR="003B7746" w:rsidRPr="00933E66">
        <w:rPr>
          <w:rFonts w:hAnsi="標楷體" w:hint="eastAsia"/>
          <w:b/>
          <w:color w:val="000000" w:themeColor="text1"/>
        </w:rPr>
        <w:t>都市計畫，未於專案</w:t>
      </w:r>
      <w:r w:rsidR="003B7746" w:rsidRPr="00933E66">
        <w:rPr>
          <w:rFonts w:hAnsi="標楷體" w:hint="eastAsia"/>
          <w:b/>
          <w:color w:val="000000" w:themeColor="text1"/>
        </w:rPr>
        <w:lastRenderedPageBreak/>
        <w:t>小組中作成建請大會駁回之建議</w:t>
      </w:r>
      <w:r w:rsidR="0012358B" w:rsidRPr="00933E66">
        <w:rPr>
          <w:rFonts w:hAnsi="標楷體" w:hint="eastAsia"/>
          <w:b/>
          <w:color w:val="000000" w:themeColor="text1"/>
        </w:rPr>
        <w:t>，故</w:t>
      </w:r>
      <w:r w:rsidR="003B7746" w:rsidRPr="00933E66">
        <w:rPr>
          <w:rFonts w:hAnsi="標楷體" w:hint="eastAsia"/>
          <w:b/>
          <w:color w:val="000000" w:themeColor="text1"/>
        </w:rPr>
        <w:t>屬「違背職務之行為」</w:t>
      </w:r>
      <w:r w:rsidR="004F09A1" w:rsidRPr="00933E66">
        <w:rPr>
          <w:rFonts w:hAnsi="標楷體" w:hint="eastAsia"/>
          <w:b/>
          <w:color w:val="000000" w:themeColor="text1"/>
        </w:rPr>
        <w:t>。惟原確定判決實未就卷內都市計畫程序進行調查及整體分析，致未發現第9次專案小組會議時</w:t>
      </w:r>
      <w:r w:rsidR="0012358B" w:rsidRPr="00933E66">
        <w:rPr>
          <w:rFonts w:hAnsi="標楷體" w:hint="eastAsia"/>
          <w:b/>
          <w:color w:val="000000" w:themeColor="text1"/>
        </w:rPr>
        <w:t>，</w:t>
      </w:r>
      <w:r w:rsidR="00602B92" w:rsidRPr="00933E66">
        <w:rPr>
          <w:rFonts w:hAnsi="標楷體" w:hint="eastAsia"/>
          <w:b/>
          <w:color w:val="000000" w:themeColor="text1"/>
        </w:rPr>
        <w:t>本案</w:t>
      </w:r>
      <w:r w:rsidR="004F09A1" w:rsidRPr="00933E66">
        <w:rPr>
          <w:rFonts w:hAnsi="標楷體" w:hint="eastAsia"/>
          <w:b/>
          <w:color w:val="000000" w:themeColor="text1"/>
        </w:rPr>
        <w:t>都市計畫已符合都市計畫法第45條規定，而誤認李威儀違背職務，核有應調查而未調查之判決違背法令。且</w:t>
      </w:r>
      <w:r w:rsidR="0012358B" w:rsidRPr="00933E66">
        <w:rPr>
          <w:rFonts w:hAnsi="標楷體" w:hint="eastAsia"/>
          <w:b/>
          <w:color w:val="000000" w:themeColor="text1"/>
        </w:rPr>
        <w:t>據</w:t>
      </w:r>
      <w:r w:rsidR="00D9539B" w:rsidRPr="00933E66">
        <w:rPr>
          <w:rFonts w:hAnsi="標楷體" w:hint="eastAsia"/>
          <w:b/>
          <w:color w:val="000000" w:themeColor="text1"/>
        </w:rPr>
        <w:t>本院另向內政部取得資料顯示，</w:t>
      </w:r>
      <w:r w:rsidR="004F09A1" w:rsidRPr="00933E66">
        <w:rPr>
          <w:rFonts w:hAnsi="標楷體" w:hint="eastAsia"/>
          <w:b/>
          <w:color w:val="000000" w:themeColor="text1"/>
        </w:rPr>
        <w:t>原確定判決</w:t>
      </w:r>
      <w:r w:rsidR="00D9539B" w:rsidRPr="00933E66">
        <w:rPr>
          <w:rFonts w:hAnsi="標楷體" w:hint="eastAsia"/>
          <w:b/>
          <w:color w:val="000000" w:themeColor="text1"/>
        </w:rPr>
        <w:t>竟</w:t>
      </w:r>
      <w:r w:rsidR="004F09A1" w:rsidRPr="00933E66">
        <w:rPr>
          <w:rFonts w:hAnsi="標楷體" w:hint="eastAsia"/>
          <w:b/>
          <w:color w:val="000000" w:themeColor="text1"/>
        </w:rPr>
        <w:t>未發現李威儀於第8次專案小組會議中之9項原則，使申請人再次申請時難以通過等情，屬未經法院調查之新事證：</w:t>
      </w:r>
    </w:p>
    <w:p w:rsidR="00923CD1" w:rsidRPr="00933E66" w:rsidRDefault="00923CD1" w:rsidP="00577E42">
      <w:pPr>
        <w:pStyle w:val="3"/>
        <w:rPr>
          <w:color w:val="000000" w:themeColor="text1"/>
        </w:rPr>
      </w:pPr>
      <w:r w:rsidRPr="00933E66">
        <w:rPr>
          <w:rFonts w:hint="eastAsia"/>
          <w:b/>
          <w:color w:val="000000" w:themeColor="text1"/>
        </w:rPr>
        <w:t>原確定判決認為李威儀身為內政部都市計畫委員會委員</w:t>
      </w:r>
      <w:r w:rsidR="005509B6" w:rsidRPr="00933E66">
        <w:rPr>
          <w:rFonts w:hint="eastAsia"/>
          <w:b/>
          <w:color w:val="000000" w:themeColor="text1"/>
        </w:rPr>
        <w:t>專案小組之召集人</w:t>
      </w:r>
      <w:r w:rsidRPr="00933E66">
        <w:rPr>
          <w:rFonts w:hint="eastAsia"/>
          <w:b/>
          <w:color w:val="000000" w:themeColor="text1"/>
        </w:rPr>
        <w:t>，對都市計畫</w:t>
      </w:r>
      <w:r w:rsidR="00153399" w:rsidRPr="00933E66">
        <w:rPr>
          <w:rFonts w:hint="eastAsia"/>
          <w:b/>
          <w:color w:val="000000" w:themeColor="text1"/>
        </w:rPr>
        <w:t>委員會大會之</w:t>
      </w:r>
      <w:r w:rsidRPr="00933E66">
        <w:rPr>
          <w:rFonts w:hint="eastAsia"/>
          <w:b/>
          <w:color w:val="000000" w:themeColor="text1"/>
        </w:rPr>
        <w:t>審議，有「相當影響力」，不僅</w:t>
      </w:r>
      <w:r w:rsidRPr="00933E66">
        <w:rPr>
          <w:rFonts w:cs="標楷體" w:hint="eastAsia"/>
          <w:b/>
          <w:color w:val="000000" w:themeColor="text1"/>
        </w:rPr>
        <w:t>有違反罪刑法定原則及權力分立原則，且</w:t>
      </w:r>
      <w:r w:rsidR="00153399" w:rsidRPr="00933E66">
        <w:rPr>
          <w:rFonts w:cs="標楷體" w:hint="eastAsia"/>
          <w:b/>
          <w:color w:val="000000" w:themeColor="text1"/>
        </w:rPr>
        <w:t>與專案小組運作實情不符</w:t>
      </w:r>
      <w:r w:rsidRPr="00933E66">
        <w:rPr>
          <w:rFonts w:cs="標楷體" w:hint="eastAsia"/>
          <w:color w:val="000000" w:themeColor="text1"/>
        </w:rPr>
        <w:t>：</w:t>
      </w:r>
    </w:p>
    <w:p w:rsidR="005C2F40" w:rsidRPr="00933E66" w:rsidRDefault="00577E42" w:rsidP="005C2F40">
      <w:pPr>
        <w:pStyle w:val="4"/>
        <w:rPr>
          <w:rFonts w:cs="標楷體"/>
          <w:color w:val="000000" w:themeColor="text1"/>
        </w:rPr>
      </w:pPr>
      <w:r w:rsidRPr="00933E66">
        <w:rPr>
          <w:rFonts w:hint="eastAsia"/>
          <w:color w:val="000000" w:themeColor="text1"/>
        </w:rPr>
        <w:t>原確定判決係認為李威儀為內政部都市計畫委員會委</w:t>
      </w:r>
      <w:r w:rsidRPr="00933E66">
        <w:rPr>
          <w:color w:val="000000" w:themeColor="text1"/>
        </w:rPr>
        <w:tab/>
      </w:r>
      <w:r w:rsidRPr="00933E66">
        <w:rPr>
          <w:color w:val="000000" w:themeColor="text1"/>
        </w:rPr>
        <w:tab/>
      </w:r>
      <w:r w:rsidRPr="00933E66">
        <w:rPr>
          <w:color w:val="000000" w:themeColor="text1"/>
        </w:rPr>
        <w:tab/>
      </w:r>
      <w:r w:rsidRPr="00933E66">
        <w:rPr>
          <w:color w:val="000000" w:themeColor="text1"/>
        </w:rPr>
        <w:tab/>
      </w:r>
      <w:r w:rsidRPr="00933E66">
        <w:rPr>
          <w:color w:val="000000" w:themeColor="text1"/>
        </w:rPr>
        <w:tab/>
      </w:r>
      <w:r w:rsidRPr="00933E66">
        <w:rPr>
          <w:color w:val="000000" w:themeColor="text1"/>
        </w:rPr>
        <w:tab/>
      </w:r>
      <w:r w:rsidRPr="00933E66">
        <w:rPr>
          <w:color w:val="000000" w:themeColor="text1"/>
        </w:rPr>
        <w:tab/>
      </w:r>
      <w:r w:rsidRPr="00933E66">
        <w:rPr>
          <w:rFonts w:hint="eastAsia"/>
          <w:color w:val="000000" w:themeColor="text1"/>
        </w:rPr>
        <w:t>員，為身分公務員之錯誤，業如前述。原確定判決再以：「都市計畫案經專案小組審查完竣之結論應儘量具體明確，提大會討論時，召集人應親自出席大會，說明該專案小組審查經過、重要審查結論及尚須提請大會討論決定事項，大會宜儘量尊重專案小組具體明確之審查結論，避免重複審議等情，亦有內政部都市計畫委員會第461次會議紀錄在卷可參。在內政部都市計畫委員會專案小組成立之目的既為強化內政部都市計畫委員會審議之效率與品質，提出專業性之審查意見供大會討論及決議之參考，大會中並由專案小組召集人出席說明，大會對於專案小組之意見亦儘量予以尊重，避免重複審議之情形下，負責先行審查之專案小組審查意見，對於</w:t>
      </w:r>
      <w:r w:rsidR="00602B92" w:rsidRPr="00933E66">
        <w:rPr>
          <w:rFonts w:hint="eastAsia"/>
          <w:color w:val="000000" w:themeColor="text1"/>
        </w:rPr>
        <w:t>本案</w:t>
      </w:r>
      <w:r w:rsidRPr="00933E66">
        <w:rPr>
          <w:rFonts w:hint="eastAsia"/>
          <w:color w:val="000000" w:themeColor="text1"/>
        </w:rPr>
        <w:t>變更案得否通過，於內政部都市計畫委員會大會中即</w:t>
      </w:r>
      <w:r w:rsidRPr="00933E66">
        <w:rPr>
          <w:rFonts w:hint="eastAsia"/>
          <w:color w:val="000000" w:themeColor="text1"/>
        </w:rPr>
        <w:lastRenderedPageBreak/>
        <w:t>具有</w:t>
      </w:r>
      <w:r w:rsidRPr="00933E66">
        <w:rPr>
          <w:rFonts w:hint="eastAsia"/>
          <w:b/>
          <w:color w:val="000000" w:themeColor="text1"/>
          <w:u w:val="single"/>
        </w:rPr>
        <w:t>相當影響力</w:t>
      </w:r>
      <w:r w:rsidRPr="00933E66">
        <w:rPr>
          <w:rFonts w:hint="eastAsia"/>
          <w:color w:val="000000" w:themeColor="text1"/>
        </w:rPr>
        <w:t>，甚至可主導會議討論之重點及方向甚明。」</w:t>
      </w:r>
      <w:r w:rsidR="00953880" w:rsidRPr="00933E66">
        <w:rPr>
          <w:rFonts w:hint="eastAsia"/>
          <w:color w:val="000000" w:themeColor="text1"/>
        </w:rPr>
        <w:t>（原確定判決第41頁8</w:t>
      </w:r>
      <w:r w:rsidR="00953880" w:rsidRPr="00933E66">
        <w:rPr>
          <w:color w:val="000000" w:themeColor="text1"/>
        </w:rPr>
        <w:t>.</w:t>
      </w:r>
      <w:r w:rsidR="00953880" w:rsidRPr="00933E66">
        <w:rPr>
          <w:rFonts w:hint="eastAsia"/>
          <w:color w:val="000000" w:themeColor="text1"/>
        </w:rPr>
        <w:t>）</w:t>
      </w:r>
      <w:r w:rsidRPr="00933E66">
        <w:rPr>
          <w:rFonts w:hint="eastAsia"/>
          <w:color w:val="000000" w:themeColor="text1"/>
        </w:rPr>
        <w:t>等語，認為李威儀對於</w:t>
      </w:r>
      <w:r w:rsidR="00602B92" w:rsidRPr="00933E66">
        <w:rPr>
          <w:rFonts w:hint="eastAsia"/>
          <w:color w:val="000000" w:themeColor="text1"/>
        </w:rPr>
        <w:t>本案</w:t>
      </w:r>
      <w:r w:rsidRPr="00933E66">
        <w:rPr>
          <w:rFonts w:hint="eastAsia"/>
          <w:color w:val="000000" w:themeColor="text1"/>
        </w:rPr>
        <w:t>變更案得否通過，具有</w:t>
      </w:r>
      <w:r w:rsidRPr="00933E66">
        <w:rPr>
          <w:rFonts w:cs="標楷體" w:hint="eastAsia"/>
          <w:color w:val="000000" w:themeColor="text1"/>
        </w:rPr>
        <w:t>相當影響力，甚至可主導會議討論之重點及方向。於「法定職權說」、「實質影響力說」之實務紛爭</w:t>
      </w:r>
      <w:r w:rsidRPr="00933E66">
        <w:rPr>
          <w:rStyle w:val="aff4"/>
          <w:rFonts w:hAnsi="標楷體" w:cs="標楷體"/>
          <w:color w:val="000000" w:themeColor="text1"/>
        </w:rPr>
        <w:footnoteReference w:id="3"/>
      </w:r>
      <w:r w:rsidRPr="00933E66">
        <w:rPr>
          <w:rFonts w:cs="標楷體" w:hint="eastAsia"/>
          <w:color w:val="000000" w:themeColor="text1"/>
        </w:rPr>
        <w:t>外，似乎創設「相當影響力說」見解</w:t>
      </w:r>
      <w:r w:rsidR="00282405" w:rsidRPr="00933E66">
        <w:rPr>
          <w:rFonts w:cs="標楷體" w:hint="eastAsia"/>
          <w:color w:val="000000" w:themeColor="text1"/>
        </w:rPr>
        <w:t>，勾勒李威儀為具有「法定職務權限」之公務員</w:t>
      </w:r>
      <w:r w:rsidRPr="00933E66">
        <w:rPr>
          <w:rFonts w:cs="標楷體" w:hint="eastAsia"/>
          <w:color w:val="000000" w:themeColor="text1"/>
        </w:rPr>
        <w:t>，此種見解實已等同「實質影響力說」，</w:t>
      </w:r>
      <w:r w:rsidR="00282405" w:rsidRPr="00933E66">
        <w:rPr>
          <w:rFonts w:cs="標楷體" w:hint="eastAsia"/>
          <w:color w:val="000000" w:themeColor="text1"/>
        </w:rPr>
        <w:t>產生</w:t>
      </w:r>
      <w:r w:rsidRPr="00933E66">
        <w:rPr>
          <w:rFonts w:cs="標楷體" w:hint="eastAsia"/>
          <w:color w:val="000000" w:themeColor="text1"/>
        </w:rPr>
        <w:t>違反罪刑法定原則及權力分立原則之爭議</w:t>
      </w:r>
      <w:r w:rsidRPr="00933E66">
        <w:rPr>
          <w:rStyle w:val="aff4"/>
          <w:rFonts w:hAnsi="標楷體" w:cs="標楷體"/>
          <w:color w:val="000000" w:themeColor="text1"/>
        </w:rPr>
        <w:footnoteReference w:id="4"/>
      </w:r>
      <w:r w:rsidRPr="00933E66">
        <w:rPr>
          <w:rFonts w:cs="標楷體" w:hint="eastAsia"/>
          <w:color w:val="000000" w:themeColor="text1"/>
        </w:rPr>
        <w:t>。</w:t>
      </w:r>
    </w:p>
    <w:p w:rsidR="00577E42" w:rsidRPr="00933E66" w:rsidRDefault="005C2F40" w:rsidP="003C333A">
      <w:pPr>
        <w:pStyle w:val="4"/>
        <w:rPr>
          <w:color w:val="000000" w:themeColor="text1"/>
        </w:rPr>
      </w:pPr>
      <w:r w:rsidRPr="00933E66">
        <w:rPr>
          <w:rFonts w:cs="標楷體" w:hint="eastAsia"/>
          <w:color w:val="000000" w:themeColor="text1"/>
        </w:rPr>
        <w:t>本院諮詢專家楊智傑教授表示：「找專家學者當都市計畫委員會委員，就算各委員職權一樣，作為諮詢性質之外聘委員，未必有法定職務權限。我個人認為，有些委員會的成員，是由機關首長或指派之人擔任主席，並由相關機關成員擔任委員，占委員人數近1/2時，其餘外部委員只是受邀諮詢，沒有法定職務權限。他們只會在很罕見的情況下會真的投票，大部分採共識決，是由主席主導會議，故外聘委員沒有實質決定權。況且被告是被指定為專案小組成員，而且只是提供初擬意見，後來他也不是都市計畫委員會的委員。」等語，可知現實上</w:t>
      </w:r>
      <w:r w:rsidR="00577E42" w:rsidRPr="00933E66">
        <w:rPr>
          <w:rFonts w:cs="標楷體" w:hint="eastAsia"/>
          <w:color w:val="000000" w:themeColor="text1"/>
        </w:rPr>
        <w:t>行政機關多半囿於專業量能或人力不足，有諮詢專家學者必要，以做為決策參考，若因此將具有專業素養之專家學者，所為建議或決定，</w:t>
      </w:r>
      <w:r w:rsidRPr="00933E66">
        <w:rPr>
          <w:rFonts w:cs="標楷體" w:hint="eastAsia"/>
          <w:color w:val="000000" w:themeColor="text1"/>
        </w:rPr>
        <w:t>全部都</w:t>
      </w:r>
      <w:r w:rsidR="00577E42" w:rsidRPr="00933E66">
        <w:rPr>
          <w:rFonts w:cs="標楷體" w:hint="eastAsia"/>
          <w:color w:val="000000" w:themeColor="text1"/>
        </w:rPr>
        <w:t>認為其參與公共事務，均有「相當影響力」，恐將使專家學者懼於參與政府公共事務，不利於政策規劃品質提升及政策推展。</w:t>
      </w:r>
    </w:p>
    <w:p w:rsidR="00923CD1" w:rsidRPr="00933E66" w:rsidRDefault="005C2F40" w:rsidP="00923CD1">
      <w:pPr>
        <w:pStyle w:val="4"/>
        <w:rPr>
          <w:color w:val="000000" w:themeColor="text1"/>
        </w:rPr>
      </w:pPr>
      <w:r w:rsidRPr="00933E66">
        <w:rPr>
          <w:rFonts w:hint="eastAsia"/>
          <w:color w:val="000000" w:themeColor="text1"/>
        </w:rPr>
        <w:lastRenderedPageBreak/>
        <w:t>此外，</w:t>
      </w:r>
      <w:r w:rsidR="005509B6" w:rsidRPr="00933E66">
        <w:rPr>
          <w:rFonts w:hint="eastAsia"/>
          <w:color w:val="000000" w:themeColor="text1"/>
        </w:rPr>
        <w:t>根據內政部</w:t>
      </w:r>
      <w:r w:rsidR="00153399" w:rsidRPr="00933E66">
        <w:rPr>
          <w:rFonts w:hint="eastAsia"/>
          <w:color w:val="000000" w:themeColor="text1"/>
        </w:rPr>
        <w:t>於本院詢問前書面查復，</w:t>
      </w:r>
      <w:r w:rsidR="00153399" w:rsidRPr="00933E66">
        <w:rPr>
          <w:rFonts w:hAnsi="標楷體" w:hint="eastAsia"/>
          <w:color w:val="000000" w:themeColor="text1"/>
          <w:szCs w:val="32"/>
        </w:rPr>
        <w:t>都市計畫委員會專案小組對於都市計畫委員會大會，並無相當影響力</w:t>
      </w:r>
      <w:r w:rsidR="002B2037" w:rsidRPr="00933E66">
        <w:rPr>
          <w:rFonts w:hAnsi="標楷體" w:hint="eastAsia"/>
          <w:color w:val="000000" w:themeColor="text1"/>
          <w:szCs w:val="32"/>
        </w:rPr>
        <w:t>。該部查復略以</w:t>
      </w:r>
      <w:r w:rsidR="00153399" w:rsidRPr="00933E66">
        <w:rPr>
          <w:rFonts w:hint="eastAsia"/>
          <w:color w:val="000000" w:themeColor="text1"/>
        </w:rPr>
        <w:t>：</w:t>
      </w:r>
    </w:p>
    <w:p w:rsidR="00153399" w:rsidRPr="00933E66" w:rsidRDefault="00153399" w:rsidP="00153399">
      <w:pPr>
        <w:pStyle w:val="5"/>
        <w:rPr>
          <w:color w:val="000000" w:themeColor="text1"/>
        </w:rPr>
      </w:pPr>
      <w:r w:rsidRPr="00933E66">
        <w:rPr>
          <w:rFonts w:hAnsi="標楷體" w:hint="eastAsia"/>
          <w:color w:val="000000" w:themeColor="text1"/>
          <w:szCs w:val="32"/>
        </w:rPr>
        <w:t>依照該部都市計畫委員會專案小組多年來研擬意見之處理慣例，並參照該部89年8月24日台內營字第8985792號函釋意旨，專案小組之功能係為強化都市計畫委員會審議決議之效率與品質，提供專業性建議意見，俟獲致初步建議意見經召集人確認後，依行政程序交由地方政府再補送資料或納入初審意見，提供都市計畫委員會大會討論及審議之參考。</w:t>
      </w:r>
    </w:p>
    <w:p w:rsidR="00153399" w:rsidRPr="00933E66" w:rsidRDefault="00153399" w:rsidP="00153399">
      <w:pPr>
        <w:pStyle w:val="5"/>
        <w:rPr>
          <w:color w:val="000000" w:themeColor="text1"/>
          <w:kern w:val="2"/>
        </w:rPr>
      </w:pPr>
      <w:r w:rsidRPr="00933E66">
        <w:rPr>
          <w:rFonts w:hint="eastAsia"/>
          <w:color w:val="000000" w:themeColor="text1"/>
        </w:rPr>
        <w:t>歷年來該部都市計畫委員會審議都市計畫擬定或檢討變更案件過程中，亦常發生大會與會委員對於專案小組研擬之初步建議意見，經討論仍無法凝聚共識意見，由都市計畫委員會大會作成決議，就大會討論時委員所提問題或其他建議意見，退請擬定機關補充修正資料後，再行提會討論或決議再交由原專案小組繼續討論，俟獲致具體建議意見後，再提會討論之情形；故有關專案小組（含召集人）研擬之初步建議意見，僅提供委員會大會討論及審議之參考，應無實質影響大會決議結論，或有相當影響力之情形。</w:t>
      </w:r>
    </w:p>
    <w:p w:rsidR="00153399" w:rsidRPr="00933E66" w:rsidRDefault="00153399" w:rsidP="006C607D">
      <w:pPr>
        <w:pStyle w:val="3"/>
        <w:rPr>
          <w:color w:val="000000" w:themeColor="text1"/>
        </w:rPr>
      </w:pPr>
      <w:r w:rsidRPr="00933E66">
        <w:rPr>
          <w:rFonts w:hint="eastAsia"/>
          <w:b/>
          <w:color w:val="000000" w:themeColor="text1"/>
        </w:rPr>
        <w:t>原確定判決認為李威儀</w:t>
      </w:r>
      <w:r w:rsidRPr="00933E66">
        <w:rPr>
          <w:rFonts w:hAnsi="標楷體" w:hint="eastAsia"/>
          <w:b/>
          <w:color w:val="000000" w:themeColor="text1"/>
        </w:rPr>
        <w:t>在與王桂霜簽約後，於第4次專案小組會議後</w:t>
      </w:r>
      <w:r w:rsidR="00876C75" w:rsidRPr="00933E66">
        <w:rPr>
          <w:rFonts w:hint="eastAsia"/>
          <w:b/>
          <w:color w:val="000000" w:themeColor="text1"/>
        </w:rPr>
        <w:t>討論氣氛</w:t>
      </w:r>
      <w:r w:rsidRPr="00933E66">
        <w:rPr>
          <w:rFonts w:hAnsi="標楷體" w:hint="eastAsia"/>
          <w:b/>
          <w:color w:val="000000" w:themeColor="text1"/>
        </w:rPr>
        <w:t>轉變，且就違反都市計畫法第45條之花蓮縣政府所提報</w:t>
      </w:r>
      <w:r w:rsidR="00602B92" w:rsidRPr="00933E66">
        <w:rPr>
          <w:rFonts w:hAnsi="標楷體" w:hint="eastAsia"/>
          <w:b/>
          <w:color w:val="000000" w:themeColor="text1"/>
        </w:rPr>
        <w:t>本案</w:t>
      </w:r>
      <w:r w:rsidRPr="00933E66">
        <w:rPr>
          <w:rFonts w:hAnsi="標楷體" w:hint="eastAsia"/>
          <w:b/>
          <w:color w:val="000000" w:themeColor="text1"/>
        </w:rPr>
        <w:t>都市計畫案，未於專案小組中作成建請大會駁回之建議。然而，</w:t>
      </w:r>
      <w:r w:rsidR="00876C75" w:rsidRPr="00933E66">
        <w:rPr>
          <w:rFonts w:hAnsi="標楷體" w:hint="eastAsia"/>
          <w:b/>
          <w:color w:val="000000" w:themeColor="text1"/>
        </w:rPr>
        <w:t>專案小組會議討論氣氛</w:t>
      </w:r>
      <w:r w:rsidRPr="00933E66">
        <w:rPr>
          <w:rFonts w:hAnsi="標楷體" w:hint="eastAsia"/>
          <w:b/>
          <w:color w:val="000000" w:themeColor="text1"/>
        </w:rPr>
        <w:t>轉變</w:t>
      </w:r>
      <w:r w:rsidR="00876C75" w:rsidRPr="00933E66">
        <w:rPr>
          <w:rFonts w:hAnsi="標楷體" w:hint="eastAsia"/>
          <w:b/>
          <w:color w:val="000000" w:themeColor="text1"/>
        </w:rPr>
        <w:t>，據證人所述，</w:t>
      </w:r>
      <w:r w:rsidRPr="00933E66">
        <w:rPr>
          <w:rFonts w:hAnsi="標楷體" w:hint="eastAsia"/>
          <w:b/>
          <w:color w:val="000000" w:themeColor="text1"/>
        </w:rPr>
        <w:t>應係第3次專案小組至現場場勘之後</w:t>
      </w:r>
      <w:r w:rsidR="00876C75" w:rsidRPr="00933E66">
        <w:rPr>
          <w:rFonts w:hAnsi="標楷體" w:hint="eastAsia"/>
          <w:b/>
          <w:color w:val="000000" w:themeColor="text1"/>
        </w:rPr>
        <w:t>，並非第4次會議之</w:t>
      </w:r>
      <w:r w:rsidR="00876C75" w:rsidRPr="00933E66">
        <w:rPr>
          <w:rFonts w:hAnsi="標楷體" w:hint="eastAsia"/>
          <w:b/>
          <w:color w:val="000000" w:themeColor="text1"/>
        </w:rPr>
        <w:lastRenderedPageBreak/>
        <w:t>後</w:t>
      </w:r>
      <w:r w:rsidR="008939C1" w:rsidRPr="00933E66">
        <w:rPr>
          <w:rFonts w:hAnsi="標楷體" w:hint="eastAsia"/>
          <w:b/>
          <w:color w:val="000000" w:themeColor="text1"/>
        </w:rPr>
        <w:t>，原確定判決</w:t>
      </w:r>
      <w:r w:rsidR="00876C75" w:rsidRPr="00933E66">
        <w:rPr>
          <w:rFonts w:hAnsi="標楷體" w:hint="eastAsia"/>
          <w:b/>
          <w:color w:val="000000" w:themeColor="text1"/>
        </w:rPr>
        <w:t>以此認定李威儀「違背職務」</w:t>
      </w:r>
      <w:r w:rsidR="005C2F40" w:rsidRPr="00933E66">
        <w:rPr>
          <w:rFonts w:hAnsi="標楷體" w:hint="eastAsia"/>
          <w:b/>
          <w:color w:val="000000" w:themeColor="text1"/>
        </w:rPr>
        <w:t>有所</w:t>
      </w:r>
      <w:r w:rsidR="00282405" w:rsidRPr="00933E66">
        <w:rPr>
          <w:rFonts w:hAnsi="標楷體" w:hint="eastAsia"/>
          <w:b/>
          <w:color w:val="000000" w:themeColor="text1"/>
        </w:rPr>
        <w:t>違誤</w:t>
      </w:r>
      <w:r w:rsidRPr="00933E66">
        <w:rPr>
          <w:rFonts w:hAnsi="標楷體" w:hint="eastAsia"/>
          <w:b/>
          <w:color w:val="000000" w:themeColor="text1"/>
        </w:rPr>
        <w:t>：</w:t>
      </w:r>
    </w:p>
    <w:p w:rsidR="00153399" w:rsidRPr="00933E66" w:rsidRDefault="006C607D" w:rsidP="00153399">
      <w:pPr>
        <w:pStyle w:val="4"/>
        <w:rPr>
          <w:color w:val="000000" w:themeColor="text1"/>
        </w:rPr>
      </w:pPr>
      <w:r w:rsidRPr="00933E66">
        <w:rPr>
          <w:rFonts w:hint="eastAsia"/>
          <w:color w:val="000000" w:themeColor="text1"/>
        </w:rPr>
        <w:t>原確定判決認定李威儀「違背職務」，主要在於</w:t>
      </w:r>
      <w:r w:rsidR="00153399" w:rsidRPr="00933E66">
        <w:rPr>
          <w:rFonts w:hint="eastAsia"/>
          <w:color w:val="000000" w:themeColor="text1"/>
        </w:rPr>
        <w:t>李威儀在與王桂霜簽約後，於第4次專案小組會議後</w:t>
      </w:r>
      <w:r w:rsidR="00876C75" w:rsidRPr="00933E66">
        <w:rPr>
          <w:rFonts w:hint="eastAsia"/>
          <w:color w:val="000000" w:themeColor="text1"/>
        </w:rPr>
        <w:t>討論氣氛</w:t>
      </w:r>
      <w:r w:rsidR="00153399" w:rsidRPr="00933E66">
        <w:rPr>
          <w:rFonts w:hint="eastAsia"/>
          <w:color w:val="000000" w:themeColor="text1"/>
        </w:rPr>
        <w:t>轉變，且就違反都市計畫法第45條之花蓮縣政府所提報</w:t>
      </w:r>
      <w:r w:rsidR="00602B92" w:rsidRPr="00933E66">
        <w:rPr>
          <w:rFonts w:hint="eastAsia"/>
          <w:color w:val="000000" w:themeColor="text1"/>
        </w:rPr>
        <w:t>本案</w:t>
      </w:r>
      <w:r w:rsidR="00153399" w:rsidRPr="00933E66">
        <w:rPr>
          <w:rFonts w:hint="eastAsia"/>
          <w:color w:val="000000" w:themeColor="text1"/>
        </w:rPr>
        <w:t>都市計畫案，未於專案小組中作成建請大會駁回之建議而屬「違背職務之行為」</w:t>
      </w:r>
      <w:r w:rsidR="00AE7293" w:rsidRPr="00933E66">
        <w:rPr>
          <w:rFonts w:hint="eastAsia"/>
          <w:color w:val="000000" w:themeColor="text1"/>
        </w:rPr>
        <w:t>（原確定判決第43-44頁10.）</w:t>
      </w:r>
      <w:r w:rsidRPr="00933E66">
        <w:rPr>
          <w:rFonts w:hint="eastAsia"/>
          <w:color w:val="000000" w:themeColor="text1"/>
        </w:rPr>
        <w:t>，企圖架構李威儀係以簽約方式收受賄款，而有後續違背職務行為，因此構成違背職務收受賄賂罪</w:t>
      </w:r>
      <w:r w:rsidR="00153399" w:rsidRPr="00933E66">
        <w:rPr>
          <w:rFonts w:hint="eastAsia"/>
          <w:color w:val="000000" w:themeColor="text1"/>
        </w:rPr>
        <w:t>。</w:t>
      </w:r>
    </w:p>
    <w:p w:rsidR="006C607D" w:rsidRPr="00933E66" w:rsidRDefault="006C607D" w:rsidP="00153399">
      <w:pPr>
        <w:pStyle w:val="4"/>
        <w:rPr>
          <w:color w:val="000000" w:themeColor="text1"/>
        </w:rPr>
      </w:pPr>
      <w:r w:rsidRPr="00933E66">
        <w:rPr>
          <w:rFonts w:hint="eastAsia"/>
          <w:color w:val="000000" w:themeColor="text1"/>
        </w:rPr>
        <w:t>惟細譯此看法，係由證人</w:t>
      </w:r>
      <w:r w:rsidR="009F1757">
        <w:rPr>
          <w:rFonts w:hint="eastAsia"/>
          <w:color w:val="000000" w:themeColor="text1"/>
        </w:rPr>
        <w:t>吳○○</w:t>
      </w:r>
      <w:r w:rsidRPr="00933E66">
        <w:rPr>
          <w:rFonts w:hint="eastAsia"/>
          <w:color w:val="000000" w:themeColor="text1"/>
        </w:rPr>
        <w:t>即案發時之花蓮縣政府城鄉發展局都市計畫課技士於原審審理之證述而來；然查，</w:t>
      </w:r>
      <w:r w:rsidR="009F1757">
        <w:rPr>
          <w:rFonts w:hint="eastAsia"/>
          <w:color w:val="000000" w:themeColor="text1"/>
        </w:rPr>
        <w:t>吳○○</w:t>
      </w:r>
      <w:r w:rsidRPr="00933E66">
        <w:rPr>
          <w:rFonts w:hint="eastAsia"/>
          <w:color w:val="000000" w:themeColor="text1"/>
        </w:rPr>
        <w:t>證述內容係：「第3次專案小組會議後，歷次會議成員在討論過程中氣氛較融洽，沒有像第2次會議那樣唇槍舌劍，沒有再各執己見，第2次專案小組會議是我這輩子參加所有會議的震撼教育，因專案小組的委員對提案機關所做出的疑問，還有提案機關規劃人員對於專案小組答詢的內容，雙方都讓我覺得很厲害。第3次專案小組會議後，開會時專案小組雖然還是會提出這些內容，但問的問題沒有那麼尖銳」等語，則專案小組</w:t>
      </w:r>
      <w:r w:rsidR="00AB215E" w:rsidRPr="00933E66">
        <w:rPr>
          <w:rFonts w:hint="eastAsia"/>
          <w:color w:val="000000" w:themeColor="text1"/>
        </w:rPr>
        <w:t>討論氣氛</w:t>
      </w:r>
      <w:r w:rsidRPr="00933E66">
        <w:rPr>
          <w:rFonts w:hint="eastAsia"/>
          <w:color w:val="000000" w:themeColor="text1"/>
        </w:rPr>
        <w:t>轉變實係發生於</w:t>
      </w:r>
      <w:r w:rsidR="00936D1C" w:rsidRPr="00933E66">
        <w:rPr>
          <w:rFonts w:hint="eastAsia"/>
          <w:color w:val="000000" w:themeColor="text1"/>
        </w:rPr>
        <w:t>89年11月26、27日</w:t>
      </w:r>
      <w:r w:rsidRPr="00933E66">
        <w:rPr>
          <w:rFonts w:hint="eastAsia"/>
          <w:color w:val="000000" w:themeColor="text1"/>
        </w:rPr>
        <w:t>第3次專案小組會議</w:t>
      </w:r>
      <w:r w:rsidR="00936D1C" w:rsidRPr="00933E66">
        <w:rPr>
          <w:rFonts w:hint="eastAsia"/>
          <w:color w:val="000000" w:themeColor="text1"/>
        </w:rPr>
        <w:t>至</w:t>
      </w:r>
      <w:r w:rsidRPr="00933E66">
        <w:rPr>
          <w:rFonts w:hint="eastAsia"/>
          <w:color w:val="000000" w:themeColor="text1"/>
        </w:rPr>
        <w:t>現場場勘之後，並非是</w:t>
      </w:r>
      <w:r w:rsidR="00936D1C" w:rsidRPr="00933E66">
        <w:rPr>
          <w:rFonts w:hint="eastAsia"/>
          <w:color w:val="000000" w:themeColor="text1"/>
        </w:rPr>
        <w:t>發生在89年12月20日</w:t>
      </w:r>
      <w:r w:rsidRPr="00933E66">
        <w:rPr>
          <w:rFonts w:hint="eastAsia"/>
          <w:color w:val="000000" w:themeColor="text1"/>
        </w:rPr>
        <w:t>第4次</w:t>
      </w:r>
      <w:r w:rsidR="00936D1C" w:rsidRPr="00933E66">
        <w:rPr>
          <w:rFonts w:hint="eastAsia"/>
          <w:color w:val="000000" w:themeColor="text1"/>
        </w:rPr>
        <w:t>專案小組</w:t>
      </w:r>
      <w:r w:rsidRPr="00933E66">
        <w:rPr>
          <w:rFonts w:hint="eastAsia"/>
          <w:color w:val="000000" w:themeColor="text1"/>
        </w:rPr>
        <w:t>會議</w:t>
      </w:r>
      <w:r w:rsidR="00936D1C" w:rsidRPr="00933E66">
        <w:rPr>
          <w:rFonts w:hint="eastAsia"/>
          <w:color w:val="000000" w:themeColor="text1"/>
        </w:rPr>
        <w:t>之後，</w:t>
      </w:r>
      <w:r w:rsidR="00B5040E" w:rsidRPr="00933E66">
        <w:rPr>
          <w:rFonts w:hint="eastAsia"/>
          <w:color w:val="000000" w:themeColor="text1"/>
        </w:rPr>
        <w:t>亦</w:t>
      </w:r>
      <w:r w:rsidR="00936D1C" w:rsidRPr="00933E66">
        <w:rPr>
          <w:rFonts w:hint="eastAsia"/>
          <w:color w:val="000000" w:themeColor="text1"/>
        </w:rPr>
        <w:t>即在王桂霜與藍秀琪於89年12月19日簽約</w:t>
      </w:r>
      <w:r w:rsidR="002B6923" w:rsidRPr="00933E66">
        <w:rPr>
          <w:rFonts w:hint="eastAsia"/>
          <w:color w:val="000000" w:themeColor="text1"/>
        </w:rPr>
        <w:t>之前</w:t>
      </w:r>
      <w:r w:rsidRPr="00933E66">
        <w:rPr>
          <w:rFonts w:hint="eastAsia"/>
          <w:color w:val="000000" w:themeColor="text1"/>
        </w:rPr>
        <w:t>，原確定判決此部分認定，應屬違誤。</w:t>
      </w:r>
    </w:p>
    <w:p w:rsidR="006C607D" w:rsidRPr="00933E66" w:rsidRDefault="00863969" w:rsidP="00863969">
      <w:pPr>
        <w:pStyle w:val="3"/>
        <w:rPr>
          <w:color w:val="000000" w:themeColor="text1"/>
        </w:rPr>
      </w:pPr>
      <w:r w:rsidRPr="00933E66">
        <w:rPr>
          <w:rFonts w:hint="eastAsia"/>
          <w:b/>
          <w:color w:val="000000" w:themeColor="text1"/>
        </w:rPr>
        <w:t>原確定判決就李威儀違背職務行為之</w:t>
      </w:r>
      <w:r w:rsidR="008939C1" w:rsidRPr="00933E66">
        <w:rPr>
          <w:rFonts w:hint="eastAsia"/>
          <w:b/>
          <w:color w:val="000000" w:themeColor="text1"/>
        </w:rPr>
        <w:t>職務規範為都市計畫法第45條規定，然</w:t>
      </w:r>
      <w:r w:rsidR="00AE7293" w:rsidRPr="00933E66">
        <w:rPr>
          <w:rFonts w:hint="eastAsia"/>
          <w:b/>
          <w:color w:val="000000" w:themeColor="text1"/>
        </w:rPr>
        <w:t>承</w:t>
      </w:r>
      <w:r w:rsidR="008939C1" w:rsidRPr="00933E66">
        <w:rPr>
          <w:rFonts w:hint="eastAsia"/>
          <w:b/>
          <w:color w:val="000000" w:themeColor="text1"/>
        </w:rPr>
        <w:t>前述，原確定判決鎖</w:t>
      </w:r>
      <w:r w:rsidR="008939C1" w:rsidRPr="00933E66">
        <w:rPr>
          <w:rFonts w:hint="eastAsia"/>
          <w:b/>
          <w:color w:val="000000" w:themeColor="text1"/>
        </w:rPr>
        <w:lastRenderedPageBreak/>
        <w:t>定在李威儀與王桂霜</w:t>
      </w:r>
      <w:r w:rsidR="00923CD1" w:rsidRPr="00933E66">
        <w:rPr>
          <w:rFonts w:hint="eastAsia"/>
          <w:b/>
          <w:color w:val="000000" w:themeColor="text1"/>
        </w:rPr>
        <w:t>簽約後第4次</w:t>
      </w:r>
      <w:r w:rsidR="006C607D" w:rsidRPr="00933E66">
        <w:rPr>
          <w:rFonts w:hint="eastAsia"/>
          <w:b/>
          <w:color w:val="000000" w:themeColor="text1"/>
        </w:rPr>
        <w:t>專案小組</w:t>
      </w:r>
      <w:r w:rsidR="00923CD1" w:rsidRPr="00933E66">
        <w:rPr>
          <w:rFonts w:hint="eastAsia"/>
          <w:b/>
          <w:color w:val="000000" w:themeColor="text1"/>
        </w:rPr>
        <w:t>會議上</w:t>
      </w:r>
      <w:r w:rsidR="006C607D" w:rsidRPr="00933E66">
        <w:rPr>
          <w:rFonts w:hint="eastAsia"/>
          <w:b/>
          <w:color w:val="000000" w:themeColor="text1"/>
        </w:rPr>
        <w:t>態度轉變，</w:t>
      </w:r>
      <w:r w:rsidR="008939C1" w:rsidRPr="00933E66">
        <w:rPr>
          <w:rFonts w:hint="eastAsia"/>
          <w:b/>
          <w:color w:val="000000" w:themeColor="text1"/>
        </w:rPr>
        <w:t>因此</w:t>
      </w:r>
      <w:r w:rsidR="006C607D" w:rsidRPr="00933E66">
        <w:rPr>
          <w:rFonts w:hint="eastAsia"/>
          <w:b/>
          <w:color w:val="000000" w:themeColor="text1"/>
        </w:rPr>
        <w:t>後續李威儀相關作為</w:t>
      </w:r>
      <w:r w:rsidR="00923CD1" w:rsidRPr="00933E66">
        <w:rPr>
          <w:rFonts w:hint="eastAsia"/>
          <w:b/>
          <w:color w:val="000000" w:themeColor="text1"/>
        </w:rPr>
        <w:t>均屬違背職務，不再針對都市計畫程序進行調查及整體分析，以致忽視</w:t>
      </w:r>
      <w:r w:rsidR="00153399" w:rsidRPr="00933E66">
        <w:rPr>
          <w:rFonts w:hAnsi="標楷體" w:hint="eastAsia"/>
          <w:b/>
          <w:color w:val="000000" w:themeColor="text1"/>
        </w:rPr>
        <w:t>未發現第9次專案小組會議時</w:t>
      </w:r>
      <w:r w:rsidR="00602B92" w:rsidRPr="00933E66">
        <w:rPr>
          <w:rFonts w:hAnsi="標楷體" w:hint="eastAsia"/>
          <w:b/>
          <w:color w:val="000000" w:themeColor="text1"/>
        </w:rPr>
        <w:t>本案</w:t>
      </w:r>
      <w:r w:rsidR="00153399" w:rsidRPr="00933E66">
        <w:rPr>
          <w:rFonts w:hAnsi="標楷體" w:hint="eastAsia"/>
          <w:b/>
          <w:color w:val="000000" w:themeColor="text1"/>
        </w:rPr>
        <w:t>都市計畫已符合都市計畫法第45條規定</w:t>
      </w:r>
      <w:r w:rsidR="008939C1" w:rsidRPr="00933E66">
        <w:rPr>
          <w:rFonts w:hAnsi="標楷體" w:hint="eastAsia"/>
          <w:b/>
          <w:color w:val="000000" w:themeColor="text1"/>
        </w:rPr>
        <w:t>：</w:t>
      </w:r>
    </w:p>
    <w:p w:rsidR="009708C7" w:rsidRPr="00933E66" w:rsidRDefault="009708C7" w:rsidP="00282405">
      <w:pPr>
        <w:pStyle w:val="4"/>
        <w:rPr>
          <w:b/>
          <w:color w:val="000000" w:themeColor="text1"/>
        </w:rPr>
      </w:pPr>
      <w:r w:rsidRPr="00933E66">
        <w:rPr>
          <w:rFonts w:hint="eastAsia"/>
          <w:color w:val="000000" w:themeColor="text1"/>
        </w:rPr>
        <w:t>按都市計畫法第45條規定：「公園、體育場所、綠地、廣場及兒童遊樂場，應依計畫人口密度及自然環境，作有系統之布置，除具有特殊情形外，其占用土地總面積不得少於全部計畫面積百分之十。」除非有特殊情形，原則上公園、體育場所、綠地、廣場及兒童遊樂場等5項設施，占用土地總面積不得少於全部計畫面積百分之十。原確定判決認定李威儀違背職務行為理由之一，在於：「花蓮縣政府提出</w:t>
      </w:r>
      <w:r w:rsidR="00602B92" w:rsidRPr="00933E66">
        <w:rPr>
          <w:rFonts w:hint="eastAsia"/>
          <w:color w:val="000000" w:themeColor="text1"/>
        </w:rPr>
        <w:t>本案</w:t>
      </w:r>
      <w:r w:rsidRPr="00933E66">
        <w:rPr>
          <w:rFonts w:hint="eastAsia"/>
          <w:color w:val="000000" w:themeColor="text1"/>
        </w:rPr>
        <w:t>變更案，規畫中公園、綠地等面積僅占百分之六點四，未達都市計畫法第45條所規定之百分之十，且將高達20餘公頃之公園綠地等用地變更為旅館用地，變更面積之大，不僅在全國無此案例，亦與內政部都市計畫委員會公園綠地不宜輕率變更之審議原則相違，更與公平正義原則背離……就此，專案小組應於其職務權責範圍內，就</w:t>
      </w:r>
      <w:r w:rsidR="00602B92" w:rsidRPr="00933E66">
        <w:rPr>
          <w:rFonts w:hint="eastAsia"/>
          <w:color w:val="000000" w:themeColor="text1"/>
        </w:rPr>
        <w:t>本案</w:t>
      </w:r>
      <w:r w:rsidRPr="00933E66">
        <w:rPr>
          <w:rFonts w:hint="eastAsia"/>
          <w:color w:val="000000" w:themeColor="text1"/>
        </w:rPr>
        <w:t>變更案建請大會駁回其聲請即可……，被告李威儀身為審查委員（更為專案小組召集人）捨此而不為，反而……簽訂服務契約書……」等語</w:t>
      </w:r>
      <w:r w:rsidR="00AE7293" w:rsidRPr="00933E66">
        <w:rPr>
          <w:rFonts w:hint="eastAsia"/>
          <w:color w:val="000000" w:themeColor="text1"/>
        </w:rPr>
        <w:t>（見原確定判決第43-44頁10.）</w:t>
      </w:r>
      <w:r w:rsidRPr="00933E66">
        <w:rPr>
          <w:rFonts w:hint="eastAsia"/>
          <w:color w:val="000000" w:themeColor="text1"/>
        </w:rPr>
        <w:t>，係將</w:t>
      </w:r>
      <w:r w:rsidRPr="00933E66">
        <w:rPr>
          <w:rFonts w:hint="eastAsia"/>
          <w:b/>
          <w:color w:val="000000" w:themeColor="text1"/>
        </w:rPr>
        <w:t>適用於李威儀之職務規範鎖定於都市計畫法第45條，並在花蓮縣政府提出的都市計畫5項設施不符10％情形，李威儀未建請內政部都市計畫委員會大會駁回，故屬違背職務行為。</w:t>
      </w:r>
    </w:p>
    <w:p w:rsidR="00F0756D" w:rsidRPr="00933E66" w:rsidRDefault="00F0756D" w:rsidP="006C607D">
      <w:pPr>
        <w:pStyle w:val="4"/>
        <w:rPr>
          <w:b/>
          <w:color w:val="000000" w:themeColor="text1"/>
        </w:rPr>
      </w:pPr>
      <w:r w:rsidRPr="00933E66">
        <w:rPr>
          <w:rFonts w:hint="eastAsia"/>
          <w:color w:val="000000" w:themeColor="text1"/>
        </w:rPr>
        <w:t>然而，</w:t>
      </w:r>
      <w:r w:rsidRPr="00933E66">
        <w:rPr>
          <w:rFonts w:hint="eastAsia"/>
          <w:b/>
          <w:color w:val="000000" w:themeColor="text1"/>
        </w:rPr>
        <w:t>5項綠地、公園等設施是否符合都市計畫法</w:t>
      </w:r>
      <w:r w:rsidRPr="00933E66">
        <w:rPr>
          <w:rFonts w:hint="eastAsia"/>
          <w:b/>
          <w:color w:val="000000" w:themeColor="text1"/>
        </w:rPr>
        <w:lastRenderedPageBreak/>
        <w:t>第45條規定之10％下限情形，並非恆定，本案有可行之變動方式，且於第9次專案小組會議後，該5項設施占全部計畫面積之百分之十點四一，已符合10％下限，並經第522次大會決議同意：</w:t>
      </w:r>
    </w:p>
    <w:p w:rsidR="009708C7" w:rsidRPr="00933E66" w:rsidRDefault="009708C7" w:rsidP="00F0756D">
      <w:pPr>
        <w:pStyle w:val="5"/>
        <w:rPr>
          <w:color w:val="000000" w:themeColor="text1"/>
        </w:rPr>
      </w:pPr>
      <w:r w:rsidRPr="00933E66">
        <w:rPr>
          <w:rFonts w:hint="eastAsia"/>
          <w:color w:val="000000" w:themeColor="text1"/>
        </w:rPr>
        <w:t>該5項綠地、公園等設施是否達10％情形，涉及計算方式不同，非在花蓮縣政府提出的都市計畫時即已恆定，不可變動，根據本案歷次都市計畫審議情形，第9次專案小組會議</w:t>
      </w:r>
      <w:r w:rsidR="00DD6DA5" w:rsidRPr="00933E66">
        <w:rPr>
          <w:rFonts w:hint="eastAsia"/>
          <w:color w:val="000000" w:themeColor="text1"/>
        </w:rPr>
        <w:t>紀</w:t>
      </w:r>
      <w:r w:rsidRPr="00933E66">
        <w:rPr>
          <w:rFonts w:hint="eastAsia"/>
          <w:color w:val="000000" w:themeColor="text1"/>
        </w:rPr>
        <w:t>錄</w:t>
      </w:r>
      <w:r w:rsidR="00AE7293" w:rsidRPr="00933E66">
        <w:rPr>
          <w:rFonts w:hint="eastAsia"/>
          <w:color w:val="000000" w:themeColor="text1"/>
        </w:rPr>
        <w:t>中</w:t>
      </w:r>
      <w:r w:rsidRPr="00933E66">
        <w:rPr>
          <w:rFonts w:hint="eastAsia"/>
          <w:color w:val="000000" w:themeColor="text1"/>
        </w:rPr>
        <w:t>，</w:t>
      </w:r>
      <w:r w:rsidR="00602B92" w:rsidRPr="00933E66">
        <w:rPr>
          <w:rFonts w:hint="eastAsia"/>
          <w:color w:val="000000" w:themeColor="text1"/>
        </w:rPr>
        <w:t>本案</w:t>
      </w:r>
      <w:r w:rsidRPr="00933E66">
        <w:rPr>
          <w:rFonts w:hint="eastAsia"/>
          <w:color w:val="000000" w:themeColor="text1"/>
        </w:rPr>
        <w:t>都市計畫變更，在花蓮縣都市計畫委員會9</w:t>
      </w:r>
      <w:r w:rsidRPr="00933E66">
        <w:rPr>
          <w:color w:val="000000" w:themeColor="text1"/>
        </w:rPr>
        <w:t>0</w:t>
      </w:r>
      <w:r w:rsidRPr="00933E66">
        <w:rPr>
          <w:rFonts w:hint="eastAsia"/>
          <w:color w:val="000000" w:themeColor="text1"/>
        </w:rPr>
        <w:t>年9月6日第102次會議審議通過時，該5項設施占全部計畫面積之百分之十點四一，已符合10％下限，並經第522次大會決議同意。</w:t>
      </w:r>
    </w:p>
    <w:p w:rsidR="009708C7" w:rsidRPr="00933E66" w:rsidRDefault="009708C7" w:rsidP="00F0756D">
      <w:pPr>
        <w:pStyle w:val="5"/>
        <w:rPr>
          <w:color w:val="000000" w:themeColor="text1"/>
        </w:rPr>
      </w:pPr>
      <w:r w:rsidRPr="00933E66">
        <w:rPr>
          <w:rFonts w:hint="eastAsia"/>
          <w:color w:val="000000" w:themeColor="text1"/>
        </w:rPr>
        <w:t>再者，根據90年7月3日第512次會議決議錄音逐字摘要：「范委員</w:t>
      </w:r>
      <w:r w:rsidR="009F1757">
        <w:rPr>
          <w:rFonts w:hint="eastAsia"/>
          <w:color w:val="000000" w:themeColor="text1"/>
        </w:rPr>
        <w:t>○○</w:t>
      </w:r>
      <w:r w:rsidRPr="00933E66">
        <w:rPr>
          <w:rFonts w:hint="eastAsia"/>
          <w:color w:val="000000" w:themeColor="text1"/>
        </w:rPr>
        <w:t>：剛才的10%，最後一次開會的時候，我沒有記錯的話，這10%……重點是看這塊地該怎麼劃設去補足，不足的1點多，多少公頃……補足，這10%理論上基礎上應該是可以辦的到的，……，並不是很困難的一件事……」及</w:t>
      </w:r>
      <w:r w:rsidR="009F1757">
        <w:rPr>
          <w:rFonts w:hint="eastAsia"/>
          <w:color w:val="000000" w:themeColor="text1"/>
        </w:rPr>
        <w:t>吳○○</w:t>
      </w:r>
      <w:r w:rsidRPr="00933E66">
        <w:rPr>
          <w:rFonts w:hint="eastAsia"/>
          <w:color w:val="000000" w:themeColor="text1"/>
        </w:rPr>
        <w:t>（即案發時之花蓮縣政府城鄉發展局都市</w:t>
      </w:r>
      <w:r w:rsidR="0020642E" w:rsidRPr="00933E66">
        <w:rPr>
          <w:rFonts w:hAnsi="標楷體" w:hint="eastAsia"/>
          <w:color w:val="000000" w:themeColor="text1"/>
        </w:rPr>
        <w:t>計畫</w:t>
      </w:r>
      <w:r w:rsidRPr="00933E66">
        <w:rPr>
          <w:rFonts w:hint="eastAsia"/>
          <w:color w:val="000000" w:themeColor="text1"/>
        </w:rPr>
        <w:t>課技士）證稱：「因為專案小組第</w:t>
      </w:r>
      <w:r w:rsidRPr="00933E66">
        <w:rPr>
          <w:color w:val="000000" w:themeColor="text1"/>
        </w:rPr>
        <w:t>7</w:t>
      </w:r>
      <w:r w:rsidRPr="00933E66">
        <w:rPr>
          <w:rFonts w:hint="eastAsia"/>
          <w:color w:val="000000" w:themeColor="text1"/>
        </w:rPr>
        <w:t>次會議有委員算出</w:t>
      </w:r>
      <w:r w:rsidRPr="00933E66">
        <w:rPr>
          <w:color w:val="000000" w:themeColor="text1"/>
        </w:rPr>
        <w:t>5</w:t>
      </w:r>
      <w:r w:rsidRPr="00933E66">
        <w:rPr>
          <w:rFonts w:hint="eastAsia"/>
          <w:color w:val="000000" w:themeColor="text1"/>
        </w:rPr>
        <w:t>項公共設施不足百分之十，要我們提出具體意見，為了提出那份公文，我還因為公文延宕，差一點被行政處分，因為那份公文我不會寫，是我們課長</w:t>
      </w:r>
      <w:r w:rsidR="009F1757">
        <w:rPr>
          <w:rFonts w:hint="eastAsia"/>
          <w:color w:val="000000" w:themeColor="text1"/>
        </w:rPr>
        <w:t>陳○○</w:t>
      </w:r>
      <w:r w:rsidRPr="00933E66">
        <w:rPr>
          <w:rFonts w:hint="eastAsia"/>
          <w:color w:val="000000" w:themeColor="text1"/>
        </w:rPr>
        <w:t>教我寫的，當時課長給我的觀念，所謂綠地比是以都市發展地區為分母，</w:t>
      </w:r>
      <w:r w:rsidRPr="00933E66">
        <w:rPr>
          <w:color w:val="000000" w:themeColor="text1"/>
        </w:rPr>
        <w:t>5</w:t>
      </w:r>
      <w:r w:rsidRPr="00933E66">
        <w:rPr>
          <w:rFonts w:hint="eastAsia"/>
          <w:color w:val="000000" w:themeColor="text1"/>
        </w:rPr>
        <w:t>項公共設施為分子來計算，以此計算方式，該公文可以滿足百分之十的綠地比」等語，顯見</w:t>
      </w:r>
      <w:r w:rsidR="00AE7293" w:rsidRPr="00933E66">
        <w:rPr>
          <w:rFonts w:hint="eastAsia"/>
          <w:color w:val="000000" w:themeColor="text1"/>
        </w:rPr>
        <w:t>其公共設施變更</w:t>
      </w:r>
      <w:r w:rsidRPr="00933E66">
        <w:rPr>
          <w:rFonts w:hint="eastAsia"/>
          <w:color w:val="000000" w:themeColor="text1"/>
        </w:rPr>
        <w:t>，在都市計畫審議之實務運作上，並非難事。</w:t>
      </w:r>
      <w:r w:rsidR="00AE7293" w:rsidRPr="00933E66">
        <w:rPr>
          <w:rFonts w:hint="eastAsia"/>
          <w:color w:val="000000" w:themeColor="text1"/>
        </w:rPr>
        <w:t>再依</w:t>
      </w:r>
      <w:r w:rsidRPr="00933E66">
        <w:rPr>
          <w:rFonts w:hint="eastAsia"/>
          <w:color w:val="000000" w:themeColor="text1"/>
        </w:rPr>
        <w:lastRenderedPageBreak/>
        <w:t>90年5月8日第508次會議錄音</w:t>
      </w:r>
      <w:r w:rsidR="00AE7293" w:rsidRPr="00933E66">
        <w:rPr>
          <w:rFonts w:hint="eastAsia"/>
          <w:color w:val="000000" w:themeColor="text1"/>
        </w:rPr>
        <w:t>摘要</w:t>
      </w:r>
      <w:r w:rsidRPr="00933E66">
        <w:rPr>
          <w:rFonts w:hint="eastAsia"/>
          <w:color w:val="000000" w:themeColor="text1"/>
        </w:rPr>
        <w:t>：「</w:t>
      </w:r>
      <w:r w:rsidR="009F1757">
        <w:rPr>
          <w:rFonts w:hint="eastAsia"/>
          <w:color w:val="000000" w:themeColor="text1"/>
        </w:rPr>
        <w:t>陳○○</w:t>
      </w:r>
      <w:r w:rsidRPr="00933E66">
        <w:rPr>
          <w:rFonts w:hint="eastAsia"/>
          <w:color w:val="000000" w:themeColor="text1"/>
        </w:rPr>
        <w:t>（時任花蓮縣政府城鄉發展局都市</w:t>
      </w:r>
      <w:r w:rsidR="0020642E" w:rsidRPr="00933E66">
        <w:rPr>
          <w:rFonts w:hAnsi="標楷體" w:hint="eastAsia"/>
          <w:color w:val="000000" w:themeColor="text1"/>
        </w:rPr>
        <w:t>計畫</w:t>
      </w:r>
      <w:r w:rsidRPr="00933E66">
        <w:rPr>
          <w:rFonts w:hint="eastAsia"/>
          <w:color w:val="000000" w:themeColor="text1"/>
        </w:rPr>
        <w:t>課課長）：那其中公園綠地、廣場、遊戲場、公共設施，在縣都會委通過時有40.62公頃，雖然只占總計畫面積的6.4，但是它已占都市可發展面積的33%，再加上南區這邊有一塊露營區，它也類似公園用地，如果再把它加下去，實際上已經達到10%</w:t>
      </w:r>
      <w:r w:rsidR="008417D5">
        <w:rPr>
          <w:rFonts w:hint="eastAsia"/>
          <w:color w:val="000000" w:themeColor="text1"/>
        </w:rPr>
        <w:t>的規定……</w:t>
      </w:r>
      <w:r w:rsidRPr="00933E66">
        <w:rPr>
          <w:rFonts w:hint="eastAsia"/>
          <w:color w:val="000000" w:themeColor="text1"/>
        </w:rPr>
        <w:t>」故花蓮縣都市計畫委員會90年9月6日第102次會議審議時，已達10％下限</w:t>
      </w:r>
      <w:r w:rsidR="00AE7293" w:rsidRPr="00933E66">
        <w:rPr>
          <w:rFonts w:hint="eastAsia"/>
          <w:color w:val="000000" w:themeColor="text1"/>
        </w:rPr>
        <w:t>，並經第522次大會決議同意</w:t>
      </w:r>
      <w:r w:rsidRPr="00933E66">
        <w:rPr>
          <w:rFonts w:hint="eastAsia"/>
          <w:color w:val="000000" w:themeColor="text1"/>
        </w:rPr>
        <w:t>。因此在如何</w:t>
      </w:r>
      <w:r w:rsidR="00F0756D" w:rsidRPr="00933E66">
        <w:rPr>
          <w:rFonts w:hint="eastAsia"/>
          <w:color w:val="000000" w:themeColor="text1"/>
        </w:rPr>
        <w:t>變更公共設施以符合都市計畫法第45條規定之</w:t>
      </w:r>
      <w:r w:rsidRPr="00933E66">
        <w:rPr>
          <w:rFonts w:hint="eastAsia"/>
          <w:color w:val="000000" w:themeColor="text1"/>
        </w:rPr>
        <w:t>10％下限，實務上確有可行</w:t>
      </w:r>
      <w:r w:rsidR="00AE7293" w:rsidRPr="00933E66">
        <w:rPr>
          <w:rFonts w:hint="eastAsia"/>
          <w:color w:val="000000" w:themeColor="text1"/>
        </w:rPr>
        <w:t>之</w:t>
      </w:r>
      <w:r w:rsidRPr="00933E66">
        <w:rPr>
          <w:rFonts w:hint="eastAsia"/>
          <w:color w:val="000000" w:themeColor="text1"/>
        </w:rPr>
        <w:t>變通方式。</w:t>
      </w:r>
    </w:p>
    <w:p w:rsidR="009708C7" w:rsidRPr="00933E66" w:rsidRDefault="009708C7" w:rsidP="00BE4013">
      <w:pPr>
        <w:pStyle w:val="4"/>
        <w:rPr>
          <w:color w:val="000000" w:themeColor="text1"/>
        </w:rPr>
      </w:pPr>
      <w:r w:rsidRPr="00933E66">
        <w:rPr>
          <w:rFonts w:hint="eastAsia"/>
          <w:color w:val="000000" w:themeColor="text1"/>
        </w:rPr>
        <w:t>根據90</w:t>
      </w:r>
      <w:r w:rsidR="00BE4013" w:rsidRPr="00933E66">
        <w:rPr>
          <w:color w:val="000000" w:themeColor="text1"/>
        </w:rPr>
        <w:tab/>
      </w:r>
      <w:r w:rsidRPr="00933E66">
        <w:rPr>
          <w:rFonts w:hint="eastAsia"/>
          <w:color w:val="000000" w:themeColor="text1"/>
        </w:rPr>
        <w:t>年2月7日專案小組第5次會議略以：「查本計畫原劃設</w:t>
      </w:r>
      <w:r w:rsidR="00BE4013" w:rsidRPr="00933E66">
        <w:rPr>
          <w:color w:val="000000" w:themeColor="text1"/>
        </w:rPr>
        <w:tab/>
      </w:r>
      <w:r w:rsidRPr="00933E66">
        <w:rPr>
          <w:rFonts w:hint="eastAsia"/>
          <w:color w:val="000000" w:themeColor="text1"/>
        </w:rPr>
        <w:t>之公園、綠地、廣場、兒童遊樂場等用地面積約66.88公頃，占全部計畫面積比例為百分之十點四，僅符合都市計畫法第45條規定下限比例，但上限比例並無限制不可。若予縮減，是否影響原計畫之品質？」90年3月22日專案小組第6次會議略以：「查本計畫原劃設之公園、綠地、廣場、兒童遊樂場等用地面積約66.88公頃，占全部計畫面積比例為百分之十點四，僅符合都市計畫法第45條規定下限比例，但上限比例該條文並無限制。若予縮減，該採何種配套措施，以免影響原計畫之品質。」是以，在第5、6次專案小組會議討論上，並非在本變更案未符合都市計畫法第45條10％下限爭議上討論，反而是認為本案即使符合10％下限，仍應兼顧原計畫品質。</w:t>
      </w:r>
    </w:p>
    <w:p w:rsidR="009708C7" w:rsidRPr="00933E66" w:rsidRDefault="009708C7" w:rsidP="00583F8A">
      <w:pPr>
        <w:pStyle w:val="4"/>
        <w:rPr>
          <w:color w:val="000000" w:themeColor="text1"/>
        </w:rPr>
      </w:pPr>
      <w:r w:rsidRPr="00933E66">
        <w:rPr>
          <w:rFonts w:hint="eastAsia"/>
          <w:color w:val="000000" w:themeColor="text1"/>
        </w:rPr>
        <w:t>此外，李威儀提供本院目前收集到之民國89、90年內政部都市計畫委員會審議通盤檢討案共185</w:t>
      </w:r>
      <w:r w:rsidRPr="00933E66">
        <w:rPr>
          <w:rFonts w:hint="eastAsia"/>
          <w:color w:val="000000" w:themeColor="text1"/>
        </w:rPr>
        <w:lastRenderedPageBreak/>
        <w:t>案中，公園綠地大都未達都市計畫法第45條所規定之百分之十（僅有4案超過百分之十），且均續行審議，均無駁回或建議駁回之情形（詳附表）。</w:t>
      </w:r>
    </w:p>
    <w:p w:rsidR="009708C7" w:rsidRPr="00933E66" w:rsidRDefault="009708C7" w:rsidP="009708C7">
      <w:pPr>
        <w:pStyle w:val="4"/>
        <w:numPr>
          <w:ilvl w:val="3"/>
          <w:numId w:val="1"/>
        </w:numPr>
        <w:ind w:left="1701"/>
        <w:rPr>
          <w:color w:val="000000" w:themeColor="text1"/>
        </w:rPr>
      </w:pPr>
      <w:r w:rsidRPr="00933E66">
        <w:rPr>
          <w:rFonts w:hint="eastAsia"/>
          <w:color w:val="000000" w:themeColor="text1"/>
        </w:rPr>
        <w:t>綜觀</w:t>
      </w:r>
      <w:r w:rsidR="008417D5">
        <w:rPr>
          <w:rFonts w:hint="eastAsia"/>
          <w:color w:val="000000" w:themeColor="text1"/>
        </w:rPr>
        <w:t>上述</w:t>
      </w:r>
      <w:r w:rsidRPr="00933E66">
        <w:rPr>
          <w:rFonts w:hint="eastAsia"/>
          <w:color w:val="000000" w:themeColor="text1"/>
        </w:rPr>
        <w:t>本變更案整體都市計畫討論流程可知，是否違反都市計畫法第45條5項設施須達10％下限規定，應係在第7次專案小組會上被具體指出，在第512次大會被詳細討論，但到第9次專案小組會議時，依花蓮縣都市計畫委員會90年9月6日第102次會議，已符合10％下限規定，且為第522次大會所同意。</w:t>
      </w:r>
    </w:p>
    <w:p w:rsidR="004F09A1" w:rsidRPr="00933E66" w:rsidRDefault="009708C7" w:rsidP="00583F8A">
      <w:pPr>
        <w:pStyle w:val="4"/>
        <w:rPr>
          <w:color w:val="000000" w:themeColor="text1"/>
        </w:rPr>
      </w:pPr>
      <w:r w:rsidRPr="00933E66">
        <w:rPr>
          <w:rFonts w:hint="eastAsia"/>
          <w:color w:val="000000" w:themeColor="text1"/>
        </w:rPr>
        <w:t>由於上述都市計畫流程演變複雜，且第5次專案小組開會以後之討論，評價上將有利於李威儀，進而難以認定李威儀所為係「違背職務行為」。原確定判決竟以「鋸箭式」論述，將其認定鎖定在簽約時之收受</w:t>
      </w:r>
      <w:r w:rsidR="00F0756D" w:rsidRPr="00933E66">
        <w:rPr>
          <w:rFonts w:hint="eastAsia"/>
          <w:color w:val="000000" w:themeColor="text1"/>
        </w:rPr>
        <w:t>250萬元</w:t>
      </w:r>
      <w:r w:rsidRPr="00933E66">
        <w:rPr>
          <w:rFonts w:hint="eastAsia"/>
          <w:color w:val="000000" w:themeColor="text1"/>
        </w:rPr>
        <w:t>賄賂行為當下（實際上非屬賄賂，詳見調查意見三），並以李威儀在收受後之第4次專案小組會議時，討論氛圍不同以往佐證之</w:t>
      </w:r>
      <w:r w:rsidR="00267443" w:rsidRPr="00933E66">
        <w:rPr>
          <w:rFonts w:hint="eastAsia"/>
          <w:color w:val="000000" w:themeColor="text1"/>
        </w:rPr>
        <w:t>，並驟認後續李威儀之建議均係在「明知應駁回之案件未予駁回」（見原確定判決第45頁13.）</w:t>
      </w:r>
      <w:r w:rsidRPr="00933E66">
        <w:rPr>
          <w:rFonts w:hint="eastAsia"/>
          <w:color w:val="000000" w:themeColor="text1"/>
        </w:rPr>
        <w:t>，固然符合收受賄賂</w:t>
      </w:r>
      <w:r w:rsidR="0006397B" w:rsidRPr="00933E66">
        <w:rPr>
          <w:rFonts w:hint="eastAsia"/>
          <w:color w:val="000000" w:themeColor="text1"/>
        </w:rPr>
        <w:t>罪為行為犯之討論，應以收受行為當下討論其行為是否違法、有責；然而</w:t>
      </w:r>
      <w:r w:rsidRPr="00933E66">
        <w:rPr>
          <w:rFonts w:hint="eastAsia"/>
          <w:color w:val="000000" w:themeColor="text1"/>
        </w:rPr>
        <w:t>，李威儀是否於收受行為時，已對其行為或其將作</w:t>
      </w:r>
      <w:r w:rsidR="006C127A" w:rsidRPr="00933E66">
        <w:rPr>
          <w:rFonts w:hint="eastAsia"/>
          <w:color w:val="000000" w:themeColor="text1"/>
        </w:rPr>
        <w:t>之</w:t>
      </w:r>
      <w:r w:rsidRPr="00933E66">
        <w:rPr>
          <w:rFonts w:hint="eastAsia"/>
          <w:color w:val="000000" w:themeColor="text1"/>
        </w:rPr>
        <w:t>職務行為</w:t>
      </w:r>
      <w:r w:rsidR="006C127A" w:rsidRPr="00933E66">
        <w:rPr>
          <w:rFonts w:hint="eastAsia"/>
          <w:color w:val="000000" w:themeColor="text1"/>
        </w:rPr>
        <w:t>，</w:t>
      </w:r>
      <w:r w:rsidRPr="00933E66">
        <w:rPr>
          <w:rFonts w:hint="eastAsia"/>
          <w:color w:val="000000" w:themeColor="text1"/>
        </w:rPr>
        <w:t>有</w:t>
      </w:r>
      <w:r w:rsidR="006C127A" w:rsidRPr="00933E66">
        <w:rPr>
          <w:rFonts w:hint="eastAsia"/>
          <w:color w:val="000000" w:themeColor="text1"/>
        </w:rPr>
        <w:t>貪污治罪條例第4條第1項第5款</w:t>
      </w:r>
      <w:r w:rsidRPr="00933E66">
        <w:rPr>
          <w:rFonts w:hint="eastAsia"/>
          <w:color w:val="000000" w:themeColor="text1"/>
        </w:rPr>
        <w:t>構成要件「對於違背職務之行為」之主觀上認知，實有疑問。而對於行為人主觀認知，本須從客觀證據推知，從本</w:t>
      </w:r>
      <w:r w:rsidR="00F0756D" w:rsidRPr="00933E66">
        <w:rPr>
          <w:rFonts w:hint="eastAsia"/>
          <w:color w:val="000000" w:themeColor="text1"/>
        </w:rPr>
        <w:t>案都市計畫</w:t>
      </w:r>
      <w:r w:rsidRPr="00933E66">
        <w:rPr>
          <w:rFonts w:hint="eastAsia"/>
          <w:color w:val="000000" w:themeColor="text1"/>
        </w:rPr>
        <w:t>第5次以後之專案小組討論或大會審議，均無法建構李威儀於簽約當下，有違背職務行為之認識。</w:t>
      </w:r>
    </w:p>
    <w:p w:rsidR="00282405" w:rsidRPr="00933E66" w:rsidRDefault="00BE4013" w:rsidP="009708C7">
      <w:pPr>
        <w:pStyle w:val="3"/>
        <w:numPr>
          <w:ilvl w:val="2"/>
          <w:numId w:val="1"/>
        </w:numPr>
        <w:ind w:left="1372"/>
        <w:rPr>
          <w:b/>
          <w:color w:val="000000" w:themeColor="text1"/>
        </w:rPr>
      </w:pPr>
      <w:r w:rsidRPr="00933E66">
        <w:rPr>
          <w:rFonts w:hint="eastAsia"/>
          <w:b/>
          <w:color w:val="000000" w:themeColor="text1"/>
        </w:rPr>
        <w:t>根據本院另向內政部取得資料顯示，</w:t>
      </w:r>
      <w:r w:rsidR="00282405" w:rsidRPr="00933E66">
        <w:rPr>
          <w:rFonts w:hint="eastAsia"/>
          <w:b/>
          <w:color w:val="000000" w:themeColor="text1"/>
        </w:rPr>
        <w:t>李威儀</w:t>
      </w:r>
      <w:r w:rsidRPr="00933E66">
        <w:rPr>
          <w:rFonts w:hint="eastAsia"/>
          <w:b/>
          <w:color w:val="000000" w:themeColor="text1"/>
        </w:rPr>
        <w:t>於第8</w:t>
      </w:r>
      <w:r w:rsidRPr="00933E66">
        <w:rPr>
          <w:rFonts w:hint="eastAsia"/>
          <w:b/>
          <w:color w:val="000000" w:themeColor="text1"/>
        </w:rPr>
        <w:lastRenderedPageBreak/>
        <w:t>次專案小組會議所</w:t>
      </w:r>
      <w:r w:rsidR="00282405" w:rsidRPr="00933E66">
        <w:rPr>
          <w:rFonts w:hint="eastAsia"/>
          <w:b/>
          <w:color w:val="000000" w:themeColor="text1"/>
        </w:rPr>
        <w:t>訂定9項原則，成為內政部核定</w:t>
      </w:r>
      <w:r w:rsidR="00282405" w:rsidRPr="00933E66">
        <w:rPr>
          <w:rFonts w:hAnsi="標楷體" w:hint="eastAsia"/>
          <w:b/>
          <w:color w:val="000000" w:themeColor="text1"/>
        </w:rPr>
        <w:t>「變更花蓮鯉魚潭風景特定區計畫(第一次通盤檢討)案」之內容，且</w:t>
      </w:r>
      <w:r w:rsidR="00117F58" w:rsidRPr="00933E66">
        <w:rPr>
          <w:rFonts w:hAnsi="標楷體" w:hint="eastAsia"/>
          <w:b/>
          <w:color w:val="000000" w:themeColor="text1"/>
        </w:rPr>
        <w:t>導致</w:t>
      </w:r>
      <w:r w:rsidR="00282405" w:rsidRPr="00933E66">
        <w:rPr>
          <w:rFonts w:hAnsi="標楷體" w:hint="eastAsia"/>
          <w:b/>
          <w:color w:val="000000" w:themeColor="text1"/>
        </w:rPr>
        <w:t>王桂霜等申請人，於花蓮縣政府辦理該計畫之</w:t>
      </w:r>
      <w:r w:rsidR="00282405" w:rsidRPr="00933E66">
        <w:rPr>
          <w:rFonts w:hint="eastAsia"/>
          <w:b/>
          <w:color w:val="000000" w:themeColor="text1"/>
        </w:rPr>
        <w:t>第二次通盤檢討案時，無法達成該9項原則要求，花蓮縣政府遂維持原計畫之公園用地，</w:t>
      </w:r>
      <w:r w:rsidRPr="00933E66">
        <w:rPr>
          <w:rFonts w:hint="eastAsia"/>
          <w:b/>
          <w:color w:val="000000" w:themeColor="text1"/>
        </w:rPr>
        <w:t>此</w:t>
      </w:r>
      <w:r w:rsidR="00282405" w:rsidRPr="00933E66">
        <w:rPr>
          <w:rFonts w:hint="eastAsia"/>
          <w:b/>
          <w:color w:val="000000" w:themeColor="text1"/>
        </w:rPr>
        <w:t>為原確定判決未發現之新事證：</w:t>
      </w:r>
    </w:p>
    <w:p w:rsidR="00117F58" w:rsidRPr="00933E66" w:rsidRDefault="00117F58" w:rsidP="003C333A">
      <w:pPr>
        <w:pStyle w:val="4"/>
        <w:numPr>
          <w:ilvl w:val="3"/>
          <w:numId w:val="1"/>
        </w:numPr>
        <w:ind w:left="1701"/>
        <w:rPr>
          <w:color w:val="000000" w:themeColor="text1"/>
        </w:rPr>
      </w:pPr>
      <w:r w:rsidRPr="00933E66">
        <w:rPr>
          <w:rFonts w:hint="eastAsia"/>
          <w:color w:val="000000" w:themeColor="text1"/>
        </w:rPr>
        <w:t>李威儀參與決策程序，而遭法院質疑違背職務部分，另外係於90年6月7日專案小組第8次會議中，做出9項審查原則，並於卸任後，在90年7月3日內政部都市計畫委員會第512次大會中，提出有利於王桂霜等申請人之說明。</w:t>
      </w:r>
    </w:p>
    <w:p w:rsidR="00117F58" w:rsidRPr="00933E66" w:rsidRDefault="00117F58" w:rsidP="003C333A">
      <w:pPr>
        <w:pStyle w:val="4"/>
        <w:numPr>
          <w:ilvl w:val="3"/>
          <w:numId w:val="1"/>
        </w:numPr>
        <w:ind w:left="1701"/>
        <w:rPr>
          <w:color w:val="000000" w:themeColor="text1"/>
        </w:rPr>
      </w:pPr>
      <w:r w:rsidRPr="00933E66">
        <w:rPr>
          <w:rFonts w:hint="eastAsia"/>
          <w:color w:val="000000" w:themeColor="text1"/>
        </w:rPr>
        <w:t>李威儀在第512次大會中，</w:t>
      </w:r>
      <w:r w:rsidR="007424BD" w:rsidRPr="00933E66">
        <w:rPr>
          <w:rFonts w:hint="eastAsia"/>
          <w:color w:val="000000" w:themeColor="text1"/>
        </w:rPr>
        <w:t>因</w:t>
      </w:r>
      <w:r w:rsidRPr="00933E66">
        <w:rPr>
          <w:rFonts w:hint="eastAsia"/>
          <w:color w:val="000000" w:themeColor="text1"/>
        </w:rPr>
        <w:t>已不具委員身分，實難以認定此次發言屬於違背職務。而李威儀於專案小組第8次會議中，做出9項審查原則，是基於90年5月8日第508次會議大會討論而來，且該9項審查原則成為91年1</w:t>
      </w:r>
      <w:r w:rsidRPr="00933E66">
        <w:rPr>
          <w:color w:val="000000" w:themeColor="text1"/>
        </w:rPr>
        <w:t>2</w:t>
      </w:r>
      <w:r w:rsidRPr="00933E66">
        <w:rPr>
          <w:rFonts w:hint="eastAsia"/>
          <w:color w:val="000000" w:themeColor="text1"/>
        </w:rPr>
        <w:t>月</w:t>
      </w:r>
      <w:r w:rsidRPr="00933E66">
        <w:rPr>
          <w:color w:val="000000" w:themeColor="text1"/>
        </w:rPr>
        <w:t>31</w:t>
      </w:r>
      <w:r w:rsidRPr="00933E66">
        <w:rPr>
          <w:rFonts w:hint="eastAsia"/>
          <w:color w:val="000000" w:themeColor="text1"/>
        </w:rPr>
        <w:t>日第550次會議後，內政部</w:t>
      </w:r>
      <w:r w:rsidRPr="00933E66">
        <w:rPr>
          <w:rFonts w:hAnsi="標楷體" w:hint="eastAsia"/>
          <w:color w:val="000000" w:themeColor="text1"/>
        </w:rPr>
        <w:t>核定「變更花蓮鯉魚潭風景特定區計畫(第一次通盤檢討)案」，其中表七「變更花蓮鯉魚潭風景特定區計畫(第1次通盤檢討)『暫予保留，另案辦理』案件彙整表」之內容，因此，</w:t>
      </w:r>
      <w:r w:rsidRPr="00933E66">
        <w:rPr>
          <w:rFonts w:hint="eastAsia"/>
          <w:color w:val="000000" w:themeColor="text1"/>
        </w:rPr>
        <w:t>實際上對申請人產生規制作用者，毋寧係第8次專案小組會議中，李威儀所提出9項審查原則。</w:t>
      </w:r>
    </w:p>
    <w:p w:rsidR="009708C7" w:rsidRPr="00933E66" w:rsidRDefault="009708C7" w:rsidP="003C333A">
      <w:pPr>
        <w:pStyle w:val="4"/>
        <w:numPr>
          <w:ilvl w:val="3"/>
          <w:numId w:val="1"/>
        </w:numPr>
        <w:ind w:left="1701"/>
        <w:rPr>
          <w:color w:val="000000" w:themeColor="text1"/>
        </w:rPr>
      </w:pPr>
      <w:r w:rsidRPr="00933E66">
        <w:rPr>
          <w:rFonts w:hint="eastAsia"/>
          <w:color w:val="000000" w:themeColor="text1"/>
        </w:rPr>
        <w:t>根據內政部於本院詢問前之書面查復以：「花蓮縣政府辦理本計畫區第二次通盤檢討案，因申請人未能將本案土地整合完成及符合上述9項原則，經縣府98年12月1日府城計字第0980203047A號函將本暫予保留案納入本計畫區第二次通盤檢討案，經整體考量檢討未來整體發展之需求、維護生態環境、防洪及提供觀光遊憩功能等條件</w:t>
      </w:r>
      <w:r w:rsidRPr="00933E66">
        <w:rPr>
          <w:rFonts w:hint="eastAsia"/>
          <w:color w:val="000000" w:themeColor="text1"/>
        </w:rPr>
        <w:lastRenderedPageBreak/>
        <w:t>下，宜維持原計畫之土地使用分區，案准縣府函送本計畫區第二次通盤檢討案到部，前提本部都市計畫委員會103年10月28日第838次會議審議決議略以：『准照縣政府核議意見，維持原計畫公園用地。』」等語（相關會議</w:t>
      </w:r>
      <w:r w:rsidR="00117F58" w:rsidRPr="00933E66">
        <w:rPr>
          <w:rFonts w:hint="eastAsia"/>
          <w:color w:val="000000" w:themeColor="text1"/>
        </w:rPr>
        <w:t>紀</w:t>
      </w:r>
      <w:r w:rsidRPr="00933E66">
        <w:rPr>
          <w:rFonts w:hint="eastAsia"/>
          <w:color w:val="000000" w:themeColor="text1"/>
        </w:rPr>
        <w:t>錄，詳見附件1），顯見該9項原則亦成為申請人再次申請時之限制，若仍認定李威儀違背職務，顯非妥適。</w:t>
      </w:r>
      <w:r w:rsidR="00117F58" w:rsidRPr="00933E66">
        <w:rPr>
          <w:rFonts w:hint="eastAsia"/>
          <w:color w:val="000000" w:themeColor="text1"/>
        </w:rPr>
        <w:t>內政部提供前揭會議紀錄，為本院另外調取，</w:t>
      </w:r>
      <w:r w:rsidR="009D0AD6">
        <w:rPr>
          <w:rFonts w:hint="eastAsia"/>
          <w:color w:val="000000" w:themeColor="text1"/>
        </w:rPr>
        <w:t>屬</w:t>
      </w:r>
      <w:r w:rsidR="00117F58" w:rsidRPr="00933E66">
        <w:rPr>
          <w:rFonts w:hint="eastAsia"/>
          <w:color w:val="000000" w:themeColor="text1"/>
        </w:rPr>
        <w:t>原確定判決未調查之新事證。</w:t>
      </w:r>
    </w:p>
    <w:p w:rsidR="009708C7" w:rsidRPr="00933E66" w:rsidRDefault="009708C7" w:rsidP="009708C7">
      <w:pPr>
        <w:pStyle w:val="3"/>
        <w:numPr>
          <w:ilvl w:val="2"/>
          <w:numId w:val="1"/>
        </w:numPr>
        <w:ind w:left="1372"/>
        <w:rPr>
          <w:color w:val="000000" w:themeColor="text1"/>
        </w:rPr>
      </w:pPr>
      <w:r w:rsidRPr="00933E66">
        <w:rPr>
          <w:rFonts w:hint="eastAsia"/>
          <w:color w:val="000000" w:themeColor="text1"/>
        </w:rPr>
        <w:t>由於第5次專案小組會議以後之專案小組及大會討論，可證李威儀係審慎行使其職務，原確定判決似欲避免論理矛盾，僅將其概括論述以：「被告李威儀又辯稱：建議『原則同意，暫予保留另案辦理』是嚴加把關，並非護航，『原則同意』就是『不同意』，就是『沒有同意』，此從522次大會雖然決議『原則同意變更』，但旅館變更案，迄今仍無法通過變更（本院卷一第167頁）即得為間接證據云云。然貪污治罪條例第4條第1項第5款公務員對於違背職務之行為，要求、期約或收受賄賂或其他不正利益罪。其所謂『收受』，係由相對之一方交付，並由他方之公務員受領者而言，至是否果因收受賄賂而為違背職務之行為，對已成立之收受賄賂或不正利益罪亦難認有何影響（最高法院104年度台上字第150號判決要旨參照）。被告李威儀私下接觸有重大利害關係之廠商王桂霜，以簽訂系爭服務契約書為名，由與之有共同犯意聯絡之藍秀琪收受250萬元（除藍秀琪犯意聯絡詳後述外）已如前述認定，其將職務權責內明知應駁回之案件未予駁回（其對價關係詳後論述），反而一再向大會提出如事實欄四、五部分</w:t>
      </w:r>
      <w:r w:rsidRPr="00933E66">
        <w:rPr>
          <w:rFonts w:hint="eastAsia"/>
          <w:color w:val="000000" w:themeColor="text1"/>
        </w:rPr>
        <w:lastRenderedPageBreak/>
        <w:t>所載之建議，依上揭說明，不問其是否有『因而為』違背職務之行為，均已經該當上揭違背職務行為。更遑論其所稱：『原則同意』就是『不同意』，就是『沒有同意』云云，無非故為玩弄文字，意在安撫被告王桂霜而已。」（見原確定判決第45頁13</w:t>
      </w:r>
      <w:r w:rsidR="007424BD" w:rsidRPr="00933E66">
        <w:rPr>
          <w:color w:val="000000" w:themeColor="text1"/>
        </w:rPr>
        <w:t>.</w:t>
      </w:r>
      <w:r w:rsidRPr="00933E66">
        <w:rPr>
          <w:rFonts w:hint="eastAsia"/>
          <w:color w:val="000000" w:themeColor="text1"/>
        </w:rPr>
        <w:t>），顯見原確定判決其將整體都市計畫過程進行切割，採</w:t>
      </w:r>
      <w:r w:rsidR="00117F58" w:rsidRPr="00933E66">
        <w:rPr>
          <w:rFonts w:hint="eastAsia"/>
          <w:color w:val="000000" w:themeColor="text1"/>
        </w:rPr>
        <w:t>「</w:t>
      </w:r>
      <w:r w:rsidRPr="00933E66">
        <w:rPr>
          <w:rFonts w:hint="eastAsia"/>
          <w:color w:val="000000" w:themeColor="text1"/>
        </w:rPr>
        <w:t>鋸箭</w:t>
      </w:r>
      <w:r w:rsidR="00117F58" w:rsidRPr="00933E66">
        <w:rPr>
          <w:rFonts w:hint="eastAsia"/>
          <w:color w:val="000000" w:themeColor="text1"/>
        </w:rPr>
        <w:t>式」</w:t>
      </w:r>
      <w:r w:rsidR="00583F8A" w:rsidRPr="00933E66">
        <w:rPr>
          <w:rFonts w:hint="eastAsia"/>
          <w:color w:val="000000" w:themeColor="text1"/>
        </w:rPr>
        <w:t>之</w:t>
      </w:r>
      <w:r w:rsidRPr="00933E66">
        <w:rPr>
          <w:rFonts w:hint="eastAsia"/>
          <w:color w:val="000000" w:themeColor="text1"/>
        </w:rPr>
        <w:t>論述方式，僅以第4次專案小組會議討論氛圍轉變，即認定李威儀違背職務，故後續李威儀建議或發言均屬違背職務，而不再深究第5次以專案小組或大會討論內容，顯不合</w:t>
      </w:r>
      <w:r w:rsidR="00117F58" w:rsidRPr="00933E66">
        <w:rPr>
          <w:rFonts w:hint="eastAsia"/>
          <w:color w:val="000000" w:themeColor="text1"/>
        </w:rPr>
        <w:t>事</w:t>
      </w:r>
      <w:r w:rsidRPr="00933E66">
        <w:rPr>
          <w:rFonts w:hint="eastAsia"/>
          <w:color w:val="000000" w:themeColor="text1"/>
        </w:rPr>
        <w:t>理。原確定判決欲以都市計畫法第45條作為李威儀是否違背職務之</w:t>
      </w:r>
      <w:r w:rsidR="00117F58" w:rsidRPr="00933E66">
        <w:rPr>
          <w:rFonts w:hint="eastAsia"/>
          <w:color w:val="000000" w:themeColor="text1"/>
        </w:rPr>
        <w:t>職務規範</w:t>
      </w:r>
      <w:r w:rsidRPr="00933E66">
        <w:rPr>
          <w:rFonts w:hint="eastAsia"/>
          <w:color w:val="000000" w:themeColor="text1"/>
        </w:rPr>
        <w:t>時，不應摒棄</w:t>
      </w:r>
      <w:r w:rsidR="00602B92" w:rsidRPr="00933E66">
        <w:rPr>
          <w:rFonts w:hint="eastAsia"/>
          <w:color w:val="000000" w:themeColor="text1"/>
        </w:rPr>
        <w:t>本案</w:t>
      </w:r>
      <w:r w:rsidRPr="00933E66">
        <w:rPr>
          <w:rFonts w:hint="eastAsia"/>
          <w:color w:val="000000" w:themeColor="text1"/>
        </w:rPr>
        <w:t>變更案之整個都市計畫審議過程中，歷次對於本條討論，以及李威儀提出9項原則對申請人再次申請時之規制作用，原確定判決論述尚有違誤。</w:t>
      </w:r>
    </w:p>
    <w:p w:rsidR="009708C7" w:rsidRPr="00933E66" w:rsidRDefault="009708C7" w:rsidP="009708C7">
      <w:pPr>
        <w:pStyle w:val="3"/>
        <w:numPr>
          <w:ilvl w:val="2"/>
          <w:numId w:val="1"/>
        </w:numPr>
        <w:ind w:left="1372"/>
        <w:rPr>
          <w:color w:val="000000" w:themeColor="text1"/>
        </w:rPr>
      </w:pPr>
      <w:r w:rsidRPr="00933E66">
        <w:rPr>
          <w:rFonts w:hint="eastAsia"/>
          <w:color w:val="000000" w:themeColor="text1"/>
        </w:rPr>
        <w:t>末按司法院釋字第181號解釋文：「非常上訴，乃對於審判違背法令之確定判決所設之救濟方法。依法應於審判期日調查之證據，未予調查，致適用法令違誤，而顯然於判決有影響者，該項確定判決，即屬判決違背法令，應有刑事訴訟法第4</w:t>
      </w:r>
      <w:r w:rsidRPr="00933E66">
        <w:rPr>
          <w:color w:val="000000" w:themeColor="text1"/>
        </w:rPr>
        <w:t>47</w:t>
      </w:r>
      <w:r w:rsidRPr="00933E66">
        <w:rPr>
          <w:rFonts w:hint="eastAsia"/>
          <w:color w:val="000000" w:themeColor="text1"/>
        </w:rPr>
        <w:t>條第1項第1款規定之適用。」刑事訴訟法第4</w:t>
      </w:r>
      <w:r w:rsidRPr="00933E66">
        <w:rPr>
          <w:color w:val="000000" w:themeColor="text1"/>
        </w:rPr>
        <w:t>47</w:t>
      </w:r>
      <w:r w:rsidRPr="00933E66">
        <w:rPr>
          <w:rFonts w:hint="eastAsia"/>
          <w:color w:val="000000" w:themeColor="text1"/>
        </w:rPr>
        <w:t>條第1項第1款規定：「認為非常上訴有理由者，應分別為左列之判決：一、原判決違背法令者，將其違背之部分撤銷。但原判決不利於被告者，應就該案件另行判決。」第420條第1項第6款：「有罪之判決確定後，有下列情形之一者，為受判決人之利益，得聲請再審：……六、因發現新事實或新證據，單獨或與先前之證據綜合判斷，足認受有罪判決之人應受無罪、免訴、免刑或輕於原判決所認罪名之判決者。」原確定判</w:t>
      </w:r>
      <w:r w:rsidRPr="00933E66">
        <w:rPr>
          <w:rFonts w:hint="eastAsia"/>
          <w:color w:val="000000" w:themeColor="text1"/>
        </w:rPr>
        <w:lastRenderedPageBreak/>
        <w:t>決引據之</w:t>
      </w:r>
      <w:r w:rsidRPr="00933E66">
        <w:rPr>
          <w:rFonts w:hAnsi="標楷體" w:hint="eastAsia"/>
          <w:color w:val="000000" w:themeColor="text1"/>
        </w:rPr>
        <w:t>「變更花蓮鯉魚潭風景特定區計畫（第1次通盤檢討）案」都市計畫程序，僅止於第512次會議（原確定判決第1</w:t>
      </w:r>
      <w:r w:rsidRPr="00933E66">
        <w:rPr>
          <w:rFonts w:hAnsi="標楷體"/>
          <w:color w:val="000000" w:themeColor="text1"/>
        </w:rPr>
        <w:t>6</w:t>
      </w:r>
      <w:r w:rsidRPr="00933E66">
        <w:rPr>
          <w:rFonts w:hAnsi="標楷體" w:hint="eastAsia"/>
          <w:color w:val="000000" w:themeColor="text1"/>
        </w:rPr>
        <w:t>頁標題9），且不論第5次專案小組會議之後</w:t>
      </w:r>
      <w:r w:rsidR="00602B92" w:rsidRPr="00933E66">
        <w:rPr>
          <w:rFonts w:hAnsi="標楷體" w:hint="eastAsia"/>
          <w:color w:val="000000" w:themeColor="text1"/>
        </w:rPr>
        <w:t>本案</w:t>
      </w:r>
      <w:r w:rsidRPr="00933E66">
        <w:rPr>
          <w:rFonts w:hAnsi="標楷體" w:hint="eastAsia"/>
          <w:color w:val="000000" w:themeColor="text1"/>
        </w:rPr>
        <w:t>都市計畫討論過程，有利於李威儀部分。依原判決卷內資料，法院未調查整體都市計畫程序，有「應於審判期日調查之證據而未予調查」之判決違背法令，致本案李威儀是否違背職務上，有適用法令違誤，並影響判決結果。又本院詢問時取得之「內政部都市計畫委員會第838次會議紀錄」（詳見附件1），為原確定判決所未發現新事證，亦影響判決結果，可構成聲請再審之要件。</w:t>
      </w:r>
    </w:p>
    <w:p w:rsidR="009708C7" w:rsidRPr="00933E66" w:rsidRDefault="009708C7" w:rsidP="009708C7">
      <w:pPr>
        <w:pStyle w:val="3"/>
        <w:rPr>
          <w:color w:val="000000" w:themeColor="text1"/>
        </w:rPr>
      </w:pPr>
      <w:r w:rsidRPr="00933E66">
        <w:rPr>
          <w:rFonts w:hint="eastAsia"/>
          <w:color w:val="000000" w:themeColor="text1"/>
        </w:rPr>
        <w:t>綜上，</w:t>
      </w:r>
      <w:r w:rsidR="007424BD" w:rsidRPr="00933E66">
        <w:rPr>
          <w:rFonts w:hint="eastAsia"/>
          <w:color w:val="000000" w:themeColor="text1"/>
        </w:rPr>
        <w:t>原確定判決認為李威儀身為內政部都市計畫委員會委員專案小組召集人，對於都市計畫委員會大會，有「相當影響力」，且認為李威儀</w:t>
      </w:r>
      <w:r w:rsidR="007424BD" w:rsidRPr="00933E66">
        <w:rPr>
          <w:rFonts w:hAnsi="標楷體" w:hint="eastAsia"/>
          <w:color w:val="000000" w:themeColor="text1"/>
        </w:rPr>
        <w:t>在與王桂霜簽約後，於第4次專案小組會議後態度轉變，就違反都市計畫法第45條之花蓮縣政府所提報本案都市計畫，未於專案小組中作成建請大會駁回之建議，故屬「違背職務之行為」。惟原確定判決實未就卷內都市計畫程序進行調查及整體分析，致未發現第9次專案小組會議時，本案都市計畫已符合都市計畫法第45條規定</w:t>
      </w:r>
      <w:r w:rsidR="00164E2B" w:rsidRPr="00933E66">
        <w:rPr>
          <w:rFonts w:hAnsi="標楷體" w:hint="eastAsia"/>
          <w:color w:val="000000" w:themeColor="text1"/>
        </w:rPr>
        <w:t>，又</w:t>
      </w:r>
      <w:r w:rsidR="00480186" w:rsidRPr="00933E66">
        <w:rPr>
          <w:rFonts w:hAnsi="標楷體" w:hint="eastAsia"/>
          <w:color w:val="000000" w:themeColor="text1"/>
        </w:rPr>
        <w:t>乏</w:t>
      </w:r>
      <w:r w:rsidR="00164E2B" w:rsidRPr="00933E66">
        <w:rPr>
          <w:rFonts w:hAnsi="標楷體" w:hint="eastAsia"/>
          <w:color w:val="000000" w:themeColor="text1"/>
        </w:rPr>
        <w:t>專案小組「應」建請駁回及大會必然照單全收的依據</w:t>
      </w:r>
      <w:r w:rsidR="007424BD" w:rsidRPr="00933E66">
        <w:rPr>
          <w:rFonts w:hAnsi="標楷體" w:hint="eastAsia"/>
          <w:color w:val="000000" w:themeColor="text1"/>
        </w:rPr>
        <w:t>，</w:t>
      </w:r>
      <w:r w:rsidR="00164E2B" w:rsidRPr="00933E66">
        <w:rPr>
          <w:rFonts w:hAnsi="標楷體" w:hint="eastAsia"/>
          <w:color w:val="000000" w:themeColor="text1"/>
        </w:rPr>
        <w:t>即認定</w:t>
      </w:r>
      <w:r w:rsidR="007424BD" w:rsidRPr="00933E66">
        <w:rPr>
          <w:rFonts w:hAnsi="標楷體" w:hint="eastAsia"/>
          <w:color w:val="000000" w:themeColor="text1"/>
        </w:rPr>
        <w:t>李威儀違背職務，核有應調查而未調查之判決違背法令。且據本院另向內政部取得資料顯示，原確定判決竟未發現李威儀於第8次專案小組會議中之9項原則，使申請人再次申請時難以通過等情，屬未經法院調查之新事證。</w:t>
      </w:r>
    </w:p>
    <w:p w:rsidR="000C5AD4" w:rsidRPr="00933E66" w:rsidRDefault="005426DF" w:rsidP="00753104">
      <w:pPr>
        <w:pStyle w:val="2"/>
        <w:rPr>
          <w:color w:val="000000" w:themeColor="text1"/>
        </w:rPr>
      </w:pPr>
      <w:r w:rsidRPr="00933E66">
        <w:rPr>
          <w:rFonts w:hint="eastAsia"/>
          <w:b/>
          <w:color w:val="000000" w:themeColor="text1"/>
        </w:rPr>
        <w:t>原確定判決</w:t>
      </w:r>
      <w:r w:rsidR="00753104" w:rsidRPr="00933E66">
        <w:rPr>
          <w:rFonts w:hint="eastAsia"/>
          <w:b/>
          <w:color w:val="000000" w:themeColor="text1"/>
        </w:rPr>
        <w:t>認為，本案中華民國都市</w:t>
      </w:r>
      <w:r w:rsidR="0020642E" w:rsidRPr="00933E66">
        <w:rPr>
          <w:rFonts w:hAnsi="標楷體" w:hint="eastAsia"/>
          <w:b/>
          <w:color w:val="000000" w:themeColor="text1"/>
        </w:rPr>
        <w:t>計畫</w:t>
      </w:r>
      <w:r w:rsidR="00753104" w:rsidRPr="00933E66">
        <w:rPr>
          <w:rFonts w:hint="eastAsia"/>
          <w:b/>
          <w:color w:val="000000" w:themeColor="text1"/>
        </w:rPr>
        <w:t>技師公會全國聯合會</w:t>
      </w:r>
      <w:r w:rsidR="00DF4975" w:rsidRPr="00933E66">
        <w:rPr>
          <w:rFonts w:hint="eastAsia"/>
          <w:b/>
          <w:color w:val="000000" w:themeColor="text1"/>
        </w:rPr>
        <w:t>所作</w:t>
      </w:r>
      <w:r w:rsidR="00753104" w:rsidRPr="00933E66">
        <w:rPr>
          <w:rFonts w:hint="eastAsia"/>
          <w:b/>
          <w:color w:val="000000" w:themeColor="text1"/>
        </w:rPr>
        <w:t>鑑定書</w:t>
      </w:r>
      <w:r w:rsidR="006F7C2D" w:rsidRPr="00933E66">
        <w:rPr>
          <w:rFonts w:hint="eastAsia"/>
          <w:b/>
          <w:color w:val="000000" w:themeColor="text1"/>
        </w:rPr>
        <w:t>，</w:t>
      </w:r>
      <w:r w:rsidR="00753104" w:rsidRPr="00933E66">
        <w:rPr>
          <w:rFonts w:hint="eastAsia"/>
          <w:b/>
          <w:color w:val="000000" w:themeColor="text1"/>
        </w:rPr>
        <w:t>未實質判斷系爭服務契約書是</w:t>
      </w:r>
      <w:r w:rsidR="00753104" w:rsidRPr="00933E66">
        <w:rPr>
          <w:rFonts w:hint="eastAsia"/>
          <w:b/>
          <w:color w:val="000000" w:themeColor="text1"/>
        </w:rPr>
        <w:lastRenderedPageBreak/>
        <w:t>否符合內政部都市計畫委員會決議各項補正之要求</w:t>
      </w:r>
      <w:r w:rsidR="00A341C1" w:rsidRPr="00933E66">
        <w:rPr>
          <w:rFonts w:hint="eastAsia"/>
          <w:b/>
          <w:color w:val="000000" w:themeColor="text1"/>
        </w:rPr>
        <w:t>，且藍秀琪未提供報酬計算方式，以及鑑定時</w:t>
      </w:r>
      <w:r w:rsidR="00753104" w:rsidRPr="00933E66">
        <w:rPr>
          <w:rFonts w:hint="eastAsia"/>
          <w:b/>
          <w:color w:val="000000" w:themeColor="text1"/>
        </w:rPr>
        <w:t>未考量物價指數及市場波動等情，</w:t>
      </w:r>
      <w:r w:rsidR="006F7C2D" w:rsidRPr="00933E66">
        <w:rPr>
          <w:rFonts w:hint="eastAsia"/>
          <w:b/>
          <w:color w:val="000000" w:themeColor="text1"/>
        </w:rPr>
        <w:t>故</w:t>
      </w:r>
      <w:r w:rsidR="00753104" w:rsidRPr="00933E66">
        <w:rPr>
          <w:rFonts w:hint="eastAsia"/>
          <w:b/>
          <w:color w:val="000000" w:themeColor="text1"/>
        </w:rPr>
        <w:t>不採納該鑑定</w:t>
      </w:r>
      <w:r w:rsidR="00DF4975" w:rsidRPr="00933E66">
        <w:rPr>
          <w:rFonts w:hint="eastAsia"/>
          <w:b/>
          <w:color w:val="000000" w:themeColor="text1"/>
        </w:rPr>
        <w:t>意見</w:t>
      </w:r>
      <w:r w:rsidRPr="00933E66">
        <w:rPr>
          <w:rFonts w:hint="eastAsia"/>
          <w:b/>
          <w:color w:val="000000" w:themeColor="text1"/>
        </w:rPr>
        <w:t>，</w:t>
      </w:r>
      <w:r w:rsidR="003B521B" w:rsidRPr="00933E66">
        <w:rPr>
          <w:rFonts w:hAnsi="標楷體" w:hint="eastAsia"/>
          <w:b/>
          <w:color w:val="000000" w:themeColor="text1"/>
        </w:rPr>
        <w:t>僅係因王桂霜主觀認知，及藍秀琪接受李威儀指示等情，即</w:t>
      </w:r>
      <w:r w:rsidR="00C45991" w:rsidRPr="00933E66">
        <w:rPr>
          <w:rFonts w:hAnsi="標楷體" w:hint="eastAsia"/>
          <w:b/>
          <w:color w:val="000000" w:themeColor="text1"/>
        </w:rPr>
        <w:t>認定</w:t>
      </w:r>
      <w:r w:rsidRPr="00933E66">
        <w:rPr>
          <w:rFonts w:hint="eastAsia"/>
          <w:b/>
          <w:color w:val="000000" w:themeColor="text1"/>
        </w:rPr>
        <w:t>本案藍秀琪與李威儀收取250萬元規劃費用</w:t>
      </w:r>
      <w:r w:rsidR="00DF4975" w:rsidRPr="00933E66">
        <w:rPr>
          <w:rFonts w:hint="eastAsia"/>
          <w:b/>
          <w:color w:val="000000" w:themeColor="text1"/>
        </w:rPr>
        <w:t>，屬於賄賂</w:t>
      </w:r>
      <w:r w:rsidRPr="00933E66">
        <w:rPr>
          <w:rFonts w:hint="eastAsia"/>
          <w:b/>
          <w:color w:val="000000" w:themeColor="text1"/>
        </w:rPr>
        <w:t>，</w:t>
      </w:r>
      <w:r w:rsidR="00753104" w:rsidRPr="00933E66">
        <w:rPr>
          <w:rFonts w:hint="eastAsia"/>
          <w:b/>
          <w:color w:val="000000" w:themeColor="text1"/>
        </w:rPr>
        <w:t>具有</w:t>
      </w:r>
      <w:r w:rsidRPr="00933E66">
        <w:rPr>
          <w:rFonts w:hint="eastAsia"/>
          <w:b/>
          <w:color w:val="000000" w:themeColor="text1"/>
        </w:rPr>
        <w:t>「相當對價關係」</w:t>
      </w:r>
      <w:r w:rsidR="00753104" w:rsidRPr="00933E66">
        <w:rPr>
          <w:rFonts w:hint="eastAsia"/>
          <w:b/>
          <w:color w:val="000000" w:themeColor="text1"/>
        </w:rPr>
        <w:t>。且就李威儀收受40萬元部分，係以一紙遭廢棄</w:t>
      </w:r>
      <w:r w:rsidR="00D4374E">
        <w:rPr>
          <w:rFonts w:hint="eastAsia"/>
          <w:b/>
          <w:color w:val="000000" w:themeColor="text1"/>
        </w:rPr>
        <w:t>E</w:t>
      </w:r>
      <w:r w:rsidR="00753104" w:rsidRPr="00933E66">
        <w:rPr>
          <w:rFonts w:hint="eastAsia"/>
          <w:b/>
          <w:color w:val="000000" w:themeColor="text1"/>
        </w:rPr>
        <w:t>公司90年10月30日轉帳傳票為據。原確定判決未實際考量製作</w:t>
      </w:r>
      <w:r w:rsidR="00A645CA" w:rsidRPr="00933E66">
        <w:rPr>
          <w:rFonts w:hint="eastAsia"/>
          <w:b/>
          <w:color w:val="000000" w:themeColor="text1"/>
        </w:rPr>
        <w:t>系爭服務契約書</w:t>
      </w:r>
      <w:r w:rsidR="00753104" w:rsidRPr="00933E66">
        <w:rPr>
          <w:rFonts w:hint="eastAsia"/>
          <w:b/>
          <w:color w:val="000000" w:themeColor="text1"/>
        </w:rPr>
        <w:t>有無成本支出，</w:t>
      </w:r>
      <w:r w:rsidR="00A645CA" w:rsidRPr="00933E66">
        <w:rPr>
          <w:rFonts w:hint="eastAsia"/>
          <w:b/>
          <w:color w:val="000000" w:themeColor="text1"/>
        </w:rPr>
        <w:t>即</w:t>
      </w:r>
      <w:r w:rsidR="00753104" w:rsidRPr="00933E66">
        <w:rPr>
          <w:rFonts w:hint="eastAsia"/>
          <w:b/>
          <w:color w:val="000000" w:themeColor="text1"/>
        </w:rPr>
        <w:t>不採鑑定意見</w:t>
      </w:r>
      <w:r w:rsidR="00A645CA" w:rsidRPr="00933E66">
        <w:rPr>
          <w:rFonts w:hint="eastAsia"/>
          <w:b/>
          <w:color w:val="000000" w:themeColor="text1"/>
        </w:rPr>
        <w:t>而</w:t>
      </w:r>
      <w:r w:rsidR="00753104" w:rsidRPr="00933E66">
        <w:rPr>
          <w:rFonts w:hint="eastAsia"/>
          <w:b/>
          <w:color w:val="000000" w:themeColor="text1"/>
        </w:rPr>
        <w:t>將250萬元全部認定為賄款，且以廢棄</w:t>
      </w:r>
      <w:r w:rsidR="00D4374E">
        <w:rPr>
          <w:rFonts w:hint="eastAsia"/>
          <w:b/>
          <w:color w:val="000000" w:themeColor="text1"/>
        </w:rPr>
        <w:t>E</w:t>
      </w:r>
      <w:r w:rsidR="00753104" w:rsidRPr="00933E66">
        <w:rPr>
          <w:rFonts w:hint="eastAsia"/>
          <w:b/>
          <w:color w:val="000000" w:themeColor="text1"/>
        </w:rPr>
        <w:t>公司90年10月30日轉帳傳票為據，均係出於推測或擬制方法，違背刑事訴訟法第154條第2項規定證據裁判主義。</w:t>
      </w:r>
      <w:r w:rsidRPr="00933E66">
        <w:rPr>
          <w:rFonts w:hint="eastAsia"/>
          <w:b/>
          <w:color w:val="000000" w:themeColor="text1"/>
        </w:rPr>
        <w:t>又</w:t>
      </w:r>
      <w:r w:rsidR="00753104" w:rsidRPr="00933E66">
        <w:rPr>
          <w:rFonts w:hint="eastAsia"/>
          <w:b/>
          <w:color w:val="000000" w:themeColor="text1"/>
        </w:rPr>
        <w:t>其</w:t>
      </w:r>
      <w:r w:rsidRPr="00933E66">
        <w:rPr>
          <w:rFonts w:hint="eastAsia"/>
          <w:b/>
          <w:color w:val="000000" w:themeColor="text1"/>
        </w:rPr>
        <w:t>認定主要角色李威儀僅收取40萬元，</w:t>
      </w:r>
      <w:r w:rsidR="00753104" w:rsidRPr="00933E66">
        <w:rPr>
          <w:rFonts w:hint="eastAsia"/>
          <w:b/>
          <w:color w:val="000000" w:themeColor="text1"/>
        </w:rPr>
        <w:t>亦</w:t>
      </w:r>
      <w:r w:rsidRPr="00933E66">
        <w:rPr>
          <w:rFonts w:hint="eastAsia"/>
          <w:b/>
          <w:color w:val="000000" w:themeColor="text1"/>
        </w:rPr>
        <w:t>有違</w:t>
      </w:r>
      <w:r w:rsidRPr="00933E66">
        <w:rPr>
          <w:rFonts w:hAnsi="標楷體" w:hint="eastAsia"/>
          <w:b/>
          <w:color w:val="000000" w:themeColor="text1"/>
        </w:rPr>
        <w:t>經驗法則</w:t>
      </w:r>
      <w:r w:rsidR="00753104" w:rsidRPr="00933E66">
        <w:rPr>
          <w:rFonts w:hAnsi="標楷體" w:hint="eastAsia"/>
          <w:b/>
          <w:color w:val="000000" w:themeColor="text1"/>
        </w:rPr>
        <w:t>，屬審判違背法令</w:t>
      </w:r>
      <w:r w:rsidR="007A3D05" w:rsidRPr="00933E66">
        <w:rPr>
          <w:rFonts w:hint="eastAsia"/>
          <w:color w:val="000000" w:themeColor="text1"/>
        </w:rPr>
        <w:t>：</w:t>
      </w:r>
    </w:p>
    <w:p w:rsidR="00E14BCD" w:rsidRPr="00933E66" w:rsidRDefault="00E14BCD" w:rsidP="00A56330">
      <w:pPr>
        <w:pStyle w:val="3"/>
        <w:rPr>
          <w:color w:val="000000" w:themeColor="text1"/>
        </w:rPr>
      </w:pPr>
      <w:r w:rsidRPr="00933E66">
        <w:rPr>
          <w:rFonts w:hint="eastAsia"/>
          <w:color w:val="000000" w:themeColor="text1"/>
        </w:rPr>
        <w:t>原確定判決係認定藍秀琪與李威儀有共同違背職務收受賄賂犯意聯絡，利用王桂霜急於通過</w:t>
      </w:r>
      <w:r w:rsidR="00602B92" w:rsidRPr="00933E66">
        <w:rPr>
          <w:rFonts w:hint="eastAsia"/>
          <w:color w:val="000000" w:themeColor="text1"/>
        </w:rPr>
        <w:t>本案</w:t>
      </w:r>
      <w:r w:rsidRPr="00933E66">
        <w:rPr>
          <w:rFonts w:hint="eastAsia"/>
          <w:color w:val="000000" w:themeColor="text1"/>
        </w:rPr>
        <w:t>變更案，且為掩飾不法犯行避免被查獲，經李威儀告知王桂霜可由藍秀琪擔任「白手套」，由提供</w:t>
      </w:r>
      <w:r w:rsidR="00B47424">
        <w:rPr>
          <w:rFonts w:hint="eastAsia"/>
          <w:color w:val="000000" w:themeColor="text1"/>
        </w:rPr>
        <w:t>A</w:t>
      </w:r>
      <w:r w:rsidRPr="00933E66">
        <w:rPr>
          <w:rFonts w:hint="eastAsia"/>
          <w:color w:val="000000" w:themeColor="text1"/>
        </w:rPr>
        <w:t>公司，負責規劃</w:t>
      </w:r>
      <w:r w:rsidR="00602B92" w:rsidRPr="00933E66">
        <w:rPr>
          <w:rFonts w:hint="eastAsia"/>
          <w:color w:val="000000" w:themeColor="text1"/>
        </w:rPr>
        <w:t>本案</w:t>
      </w:r>
      <w:r w:rsidRPr="00933E66">
        <w:rPr>
          <w:rFonts w:hint="eastAsia"/>
          <w:color w:val="000000" w:themeColor="text1"/>
        </w:rPr>
        <w:t>變更案之開發計畫書，服務報酬</w:t>
      </w:r>
      <w:r w:rsidRPr="00933E66">
        <w:rPr>
          <w:color w:val="000000" w:themeColor="text1"/>
        </w:rPr>
        <w:t>250</w:t>
      </w:r>
      <w:r w:rsidRPr="00933E66">
        <w:rPr>
          <w:rFonts w:hint="eastAsia"/>
          <w:color w:val="000000" w:themeColor="text1"/>
        </w:rPr>
        <w:t>萬元，分</w:t>
      </w:r>
      <w:r w:rsidRPr="00933E66">
        <w:rPr>
          <w:color w:val="000000" w:themeColor="text1"/>
        </w:rPr>
        <w:t>3</w:t>
      </w:r>
      <w:r w:rsidRPr="00933E66">
        <w:rPr>
          <w:rFonts w:hint="eastAsia"/>
          <w:color w:val="000000" w:themeColor="text1"/>
        </w:rPr>
        <w:t>期付款，第</w:t>
      </w:r>
      <w:r w:rsidRPr="00933E66">
        <w:rPr>
          <w:color w:val="000000" w:themeColor="text1"/>
        </w:rPr>
        <w:t>1</w:t>
      </w:r>
      <w:r w:rsidRPr="00933E66">
        <w:rPr>
          <w:rFonts w:hint="eastAsia"/>
          <w:color w:val="000000" w:themeColor="text1"/>
        </w:rPr>
        <w:t>期款於簽約時支付</w:t>
      </w:r>
      <w:r w:rsidRPr="00933E66">
        <w:rPr>
          <w:color w:val="000000" w:themeColor="text1"/>
        </w:rPr>
        <w:t>50</w:t>
      </w:r>
      <w:r w:rsidRPr="00933E66">
        <w:rPr>
          <w:rFonts w:hint="eastAsia"/>
          <w:color w:val="000000" w:themeColor="text1"/>
        </w:rPr>
        <w:t>萬元、第</w:t>
      </w:r>
      <w:r w:rsidRPr="00933E66">
        <w:rPr>
          <w:color w:val="000000" w:themeColor="text1"/>
        </w:rPr>
        <w:t>2</w:t>
      </w:r>
      <w:r w:rsidRPr="00933E66">
        <w:rPr>
          <w:rFonts w:hint="eastAsia"/>
          <w:color w:val="000000" w:themeColor="text1"/>
        </w:rPr>
        <w:t>期款於提出開發計畫書時支付</w:t>
      </w:r>
      <w:r w:rsidRPr="00933E66">
        <w:rPr>
          <w:color w:val="000000" w:themeColor="text1"/>
        </w:rPr>
        <w:t>125</w:t>
      </w:r>
      <w:r w:rsidRPr="00933E66">
        <w:rPr>
          <w:rFonts w:hint="eastAsia"/>
          <w:color w:val="000000" w:themeColor="text1"/>
        </w:rPr>
        <w:t>萬元、第</w:t>
      </w:r>
      <w:r w:rsidRPr="00933E66">
        <w:rPr>
          <w:color w:val="000000" w:themeColor="text1"/>
        </w:rPr>
        <w:t>3</w:t>
      </w:r>
      <w:r w:rsidRPr="00933E66">
        <w:rPr>
          <w:rFonts w:hint="eastAsia"/>
          <w:color w:val="000000" w:themeColor="text1"/>
        </w:rPr>
        <w:t>期款於</w:t>
      </w:r>
      <w:r w:rsidR="00602B92" w:rsidRPr="00933E66">
        <w:rPr>
          <w:rFonts w:hint="eastAsia"/>
          <w:color w:val="000000" w:themeColor="text1"/>
        </w:rPr>
        <w:t>本案</w:t>
      </w:r>
      <w:r w:rsidRPr="00933E66">
        <w:rPr>
          <w:rFonts w:hint="eastAsia"/>
          <w:color w:val="000000" w:themeColor="text1"/>
        </w:rPr>
        <w:t>變更案在內政部都市計畫委員會專案小組審竣通過時支付75萬元，做為其於專案小組及內政部都市計畫委員會中為</w:t>
      </w:r>
      <w:r w:rsidR="00602B92" w:rsidRPr="00933E66">
        <w:rPr>
          <w:rFonts w:hint="eastAsia"/>
          <w:color w:val="000000" w:themeColor="text1"/>
        </w:rPr>
        <w:t>本案</w:t>
      </w:r>
      <w:r w:rsidRPr="00933E66">
        <w:rPr>
          <w:rFonts w:hint="eastAsia"/>
          <w:color w:val="000000" w:themeColor="text1"/>
        </w:rPr>
        <w:t>變更案護航及支持通過之對價，而以此方法變相向王桂霜索賄250萬元；藍秀琪並於90年10月30日，將上揭取得之250萬元，以</w:t>
      </w:r>
      <w:r w:rsidR="00B47424">
        <w:rPr>
          <w:rFonts w:hint="eastAsia"/>
          <w:color w:val="000000" w:themeColor="text1"/>
        </w:rPr>
        <w:t>D</w:t>
      </w:r>
      <w:r w:rsidRPr="00933E66">
        <w:rPr>
          <w:rFonts w:hint="eastAsia"/>
          <w:color w:val="000000" w:themeColor="text1"/>
        </w:rPr>
        <w:t>公司名義匯交李威儀擔任實際負責人之</w:t>
      </w:r>
      <w:r w:rsidR="00D4374E">
        <w:rPr>
          <w:rFonts w:hint="eastAsia"/>
          <w:color w:val="000000" w:themeColor="text1"/>
        </w:rPr>
        <w:t>E</w:t>
      </w:r>
      <w:r w:rsidRPr="00933E66">
        <w:rPr>
          <w:rFonts w:hint="eastAsia"/>
          <w:color w:val="000000" w:themeColor="text1"/>
        </w:rPr>
        <w:t>公司40萬元之方式，因此交付李威儀40萬元，而認定與依法令從事於公務之人員，共同對於違背職務之</w:t>
      </w:r>
      <w:r w:rsidRPr="00933E66">
        <w:rPr>
          <w:rFonts w:hint="eastAsia"/>
          <w:color w:val="000000" w:themeColor="text1"/>
        </w:rPr>
        <w:lastRenderedPageBreak/>
        <w:t>行為，收受賄賂</w:t>
      </w:r>
      <w:r w:rsidR="00DF4975" w:rsidRPr="00933E66">
        <w:rPr>
          <w:rFonts w:hint="eastAsia"/>
          <w:color w:val="000000" w:themeColor="text1"/>
        </w:rPr>
        <w:t>（原確定判決第5頁）</w:t>
      </w:r>
      <w:r w:rsidRPr="00933E66">
        <w:rPr>
          <w:rFonts w:hint="eastAsia"/>
          <w:color w:val="000000" w:themeColor="text1"/>
        </w:rPr>
        <w:t>。</w:t>
      </w:r>
    </w:p>
    <w:p w:rsidR="002955B8" w:rsidRPr="00933E66" w:rsidRDefault="00E14BCD" w:rsidP="00A56330">
      <w:pPr>
        <w:pStyle w:val="3"/>
        <w:rPr>
          <w:color w:val="000000" w:themeColor="text1"/>
        </w:rPr>
      </w:pPr>
      <w:r w:rsidRPr="00933E66">
        <w:rPr>
          <w:rFonts w:hint="eastAsia"/>
          <w:color w:val="000000" w:themeColor="text1"/>
        </w:rPr>
        <w:t>按</w:t>
      </w:r>
      <w:r w:rsidR="00423BEF" w:rsidRPr="00933E66">
        <w:rPr>
          <w:rFonts w:hint="eastAsia"/>
          <w:color w:val="000000" w:themeColor="text1"/>
        </w:rPr>
        <w:t>最高法院84年台上字第1號判例：「貪污治罪條例第五條第一項第三款之對於職務上之行為收受賄賂罪，祗須所收受之金錢或財物與其職務有相當對價關係，即已成立，且包括假借餽贈等各種名義之變相給付在內。又是否具有相當對價關係，應就職務行為之內容、交付者與收受者之關係、賄賂之種類、價額、贈與之時間等客觀情形加以審酌，不可僅以交付之財物名義為贈與或政治獻金，即謂與職務無關而無對價關係。」於貪污治罪條例第4條第1項第5款</w:t>
      </w:r>
      <w:r w:rsidR="00665D51" w:rsidRPr="00933E66">
        <w:rPr>
          <w:rFonts w:hint="eastAsia"/>
          <w:color w:val="000000" w:themeColor="text1"/>
        </w:rPr>
        <w:t>之</w:t>
      </w:r>
      <w:r w:rsidR="00423BEF" w:rsidRPr="00933E66">
        <w:rPr>
          <w:rFonts w:hint="eastAsia"/>
          <w:color w:val="000000" w:themeColor="text1"/>
        </w:rPr>
        <w:t>違背職務收受賄賂罪，其賄賂與違背職務行為</w:t>
      </w:r>
      <w:r w:rsidR="00665D51" w:rsidRPr="00933E66">
        <w:rPr>
          <w:rFonts w:hint="eastAsia"/>
          <w:color w:val="000000" w:themeColor="text1"/>
        </w:rPr>
        <w:t>間</w:t>
      </w:r>
      <w:r w:rsidR="00423BEF" w:rsidRPr="00933E66">
        <w:rPr>
          <w:rFonts w:hint="eastAsia"/>
          <w:color w:val="000000" w:themeColor="text1"/>
        </w:rPr>
        <w:t>亦須有「相當對價關係」，而相當對價關係之認定</w:t>
      </w:r>
      <w:r w:rsidR="00665D51" w:rsidRPr="00933E66">
        <w:rPr>
          <w:rFonts w:hint="eastAsia"/>
          <w:color w:val="000000" w:themeColor="text1"/>
        </w:rPr>
        <w:t>，依前述實務判決</w:t>
      </w:r>
      <w:r w:rsidR="00423BEF" w:rsidRPr="00933E66">
        <w:rPr>
          <w:rFonts w:hint="eastAsia"/>
          <w:color w:val="000000" w:themeColor="text1"/>
        </w:rPr>
        <w:t>，應就職務行為之內容、交付者與收受者之關係、</w:t>
      </w:r>
      <w:r w:rsidR="000F3351" w:rsidRPr="00933E66">
        <w:rPr>
          <w:rFonts w:hint="eastAsia"/>
          <w:color w:val="000000" w:themeColor="text1"/>
        </w:rPr>
        <w:t>賄</w:t>
      </w:r>
      <w:r w:rsidR="00423BEF" w:rsidRPr="00933E66">
        <w:rPr>
          <w:rFonts w:hint="eastAsia"/>
          <w:color w:val="000000" w:themeColor="text1"/>
        </w:rPr>
        <w:t>賂之種類、價額、贈與之時間等客觀情形加以判斷。</w:t>
      </w:r>
    </w:p>
    <w:p w:rsidR="004106AD" w:rsidRPr="00933E66" w:rsidRDefault="004106AD" w:rsidP="00282405">
      <w:pPr>
        <w:pStyle w:val="3"/>
        <w:rPr>
          <w:color w:val="000000" w:themeColor="text1"/>
        </w:rPr>
      </w:pPr>
      <w:r w:rsidRPr="00933E66">
        <w:rPr>
          <w:rFonts w:hint="eastAsia"/>
          <w:b/>
          <w:color w:val="000000" w:themeColor="text1"/>
        </w:rPr>
        <w:t>向來</w:t>
      </w:r>
      <w:r w:rsidR="00507C8C" w:rsidRPr="00933E66">
        <w:rPr>
          <w:rFonts w:hint="eastAsia"/>
          <w:b/>
          <w:color w:val="000000" w:themeColor="text1"/>
        </w:rPr>
        <w:t>司法</w:t>
      </w:r>
      <w:r w:rsidRPr="00933E66">
        <w:rPr>
          <w:rFonts w:hint="eastAsia"/>
          <w:b/>
          <w:color w:val="000000" w:themeColor="text1"/>
        </w:rPr>
        <w:t>實務見解認為，基於證據裁判主義，證據不足時，不得以推測或擬制之方法，作為裁判基礎</w:t>
      </w:r>
      <w:r w:rsidR="00426996" w:rsidRPr="00933E66">
        <w:rPr>
          <w:rFonts w:hint="eastAsia"/>
          <w:b/>
          <w:color w:val="000000" w:themeColor="text1"/>
        </w:rPr>
        <w:t>，是以在</w:t>
      </w:r>
      <w:r w:rsidR="00C525CE" w:rsidRPr="00933E66">
        <w:rPr>
          <w:rFonts w:hint="eastAsia"/>
          <w:b/>
          <w:color w:val="000000" w:themeColor="text1"/>
        </w:rPr>
        <w:t>有無</w:t>
      </w:r>
      <w:r w:rsidR="00426996" w:rsidRPr="00933E66">
        <w:rPr>
          <w:rFonts w:hint="eastAsia"/>
          <w:b/>
          <w:color w:val="000000" w:themeColor="text1"/>
        </w:rPr>
        <w:t>「相當對價關係」</w:t>
      </w:r>
      <w:r w:rsidR="00C525CE" w:rsidRPr="00933E66">
        <w:rPr>
          <w:rFonts w:hint="eastAsia"/>
          <w:b/>
          <w:color w:val="000000" w:themeColor="text1"/>
        </w:rPr>
        <w:t>認定上，</w:t>
      </w:r>
      <w:r w:rsidR="00426996" w:rsidRPr="00933E66">
        <w:rPr>
          <w:rFonts w:hint="eastAsia"/>
          <w:b/>
          <w:color w:val="000000" w:themeColor="text1"/>
        </w:rPr>
        <w:t>應以客觀</w:t>
      </w:r>
      <w:r w:rsidR="00C525CE" w:rsidRPr="00933E66">
        <w:rPr>
          <w:rFonts w:hint="eastAsia"/>
          <w:b/>
          <w:color w:val="000000" w:themeColor="text1"/>
        </w:rPr>
        <w:t>之積極</w:t>
      </w:r>
      <w:r w:rsidR="00426996" w:rsidRPr="00933E66">
        <w:rPr>
          <w:rFonts w:hint="eastAsia"/>
          <w:b/>
          <w:color w:val="000000" w:themeColor="text1"/>
        </w:rPr>
        <w:t>證據加以</w:t>
      </w:r>
      <w:r w:rsidR="00C525CE" w:rsidRPr="00933E66">
        <w:rPr>
          <w:rFonts w:hint="eastAsia"/>
          <w:b/>
          <w:color w:val="000000" w:themeColor="text1"/>
        </w:rPr>
        <w:t>論</w:t>
      </w:r>
      <w:r w:rsidR="00426996" w:rsidRPr="00933E66">
        <w:rPr>
          <w:rFonts w:hint="eastAsia"/>
          <w:b/>
          <w:color w:val="000000" w:themeColor="text1"/>
        </w:rPr>
        <w:t>斷</w:t>
      </w:r>
      <w:r w:rsidRPr="00933E66">
        <w:rPr>
          <w:rFonts w:hint="eastAsia"/>
          <w:color w:val="000000" w:themeColor="text1"/>
        </w:rPr>
        <w:t>：</w:t>
      </w:r>
    </w:p>
    <w:p w:rsidR="004106AD" w:rsidRPr="00933E66" w:rsidRDefault="00296224" w:rsidP="004106AD">
      <w:pPr>
        <w:pStyle w:val="4"/>
        <w:rPr>
          <w:color w:val="000000" w:themeColor="text1"/>
        </w:rPr>
      </w:pPr>
      <w:r w:rsidRPr="00933E66">
        <w:rPr>
          <w:rFonts w:hint="eastAsia"/>
          <w:color w:val="000000" w:themeColor="text1"/>
        </w:rPr>
        <w:t>最高法院40年台上字第86號判例：「事實之認定，應憑證據，如未能發現相當證據，或證據不足以證明，自不能以推測或擬制之方法，以為裁判基礎。」</w:t>
      </w:r>
    </w:p>
    <w:p w:rsidR="004106AD" w:rsidRPr="00933E66" w:rsidRDefault="00296224" w:rsidP="004106AD">
      <w:pPr>
        <w:pStyle w:val="4"/>
        <w:rPr>
          <w:color w:val="000000" w:themeColor="text1"/>
        </w:rPr>
      </w:pPr>
      <w:r w:rsidRPr="00933E66">
        <w:rPr>
          <w:rFonts w:hint="eastAsia"/>
          <w:color w:val="000000" w:themeColor="text1"/>
        </w:rPr>
        <w:t>最高法院30年台上字第816號判例：</w:t>
      </w:r>
      <w:r w:rsidR="00D353CB" w:rsidRPr="00933E66">
        <w:rPr>
          <w:rFonts w:hint="eastAsia"/>
          <w:color w:val="000000" w:themeColor="text1"/>
        </w:rPr>
        <w:t>「</w:t>
      </w:r>
      <w:r w:rsidR="000F3351" w:rsidRPr="00933E66">
        <w:rPr>
          <w:rFonts w:hint="eastAsia"/>
          <w:color w:val="000000" w:themeColor="text1"/>
        </w:rPr>
        <w:t>認定不利於被告之事實須依積極證據，苟積極證據不足為不利於被告事實之認定時，即應為有利於被告之認定。」</w:t>
      </w:r>
    </w:p>
    <w:p w:rsidR="000F3351" w:rsidRPr="00933E66" w:rsidRDefault="00296224" w:rsidP="004106AD">
      <w:pPr>
        <w:pStyle w:val="4"/>
        <w:rPr>
          <w:color w:val="000000" w:themeColor="text1"/>
        </w:rPr>
      </w:pPr>
      <w:r w:rsidRPr="00933E66">
        <w:rPr>
          <w:rFonts w:hint="eastAsia"/>
          <w:color w:val="000000" w:themeColor="text1"/>
        </w:rPr>
        <w:t>96年度台上字第1029號判決：</w:t>
      </w:r>
      <w:r w:rsidR="000F3351" w:rsidRPr="00933E66">
        <w:rPr>
          <w:rFonts w:hint="eastAsia"/>
          <w:color w:val="000000" w:themeColor="text1"/>
        </w:rPr>
        <w:t>「新修正刑事訴訟法第</w:t>
      </w:r>
      <w:r w:rsidR="000F3351" w:rsidRPr="00933E66">
        <w:rPr>
          <w:color w:val="000000" w:themeColor="text1"/>
        </w:rPr>
        <w:t>154</w:t>
      </w:r>
      <w:r w:rsidR="000F3351" w:rsidRPr="00933E66">
        <w:rPr>
          <w:rFonts w:hint="eastAsia"/>
          <w:color w:val="000000" w:themeColor="text1"/>
        </w:rPr>
        <w:t>條證據裁判主義之規定，乃揭橥國際公</w:t>
      </w:r>
      <w:r w:rsidR="000F3351" w:rsidRPr="00933E66">
        <w:rPr>
          <w:rFonts w:hint="eastAsia"/>
          <w:color w:val="000000" w:themeColor="text1"/>
        </w:rPr>
        <w:lastRenderedPageBreak/>
        <w:t>認之刑事訴訟無罪推定原則，為修正刑事訴訟法保障被告人權之重要指標，法院自應嚴守此一原則，在檢察官所舉</w:t>
      </w:r>
      <w:r w:rsidR="00386206" w:rsidRPr="00933E66">
        <w:rPr>
          <w:rFonts w:hint="eastAsia"/>
          <w:color w:val="000000" w:themeColor="text1"/>
        </w:rPr>
        <w:t>證據</w:t>
      </w:r>
      <w:r w:rsidR="000F3351" w:rsidRPr="00933E66">
        <w:rPr>
          <w:rFonts w:hint="eastAsia"/>
          <w:color w:val="000000" w:themeColor="text1"/>
        </w:rPr>
        <w:t>及法院依法定職權調查所得之</w:t>
      </w:r>
      <w:r w:rsidR="00386206" w:rsidRPr="00933E66">
        <w:rPr>
          <w:rFonts w:hint="eastAsia"/>
          <w:color w:val="000000" w:themeColor="text1"/>
        </w:rPr>
        <w:t>證據</w:t>
      </w:r>
      <w:r w:rsidR="000F3351" w:rsidRPr="00933E66">
        <w:rPr>
          <w:rFonts w:hint="eastAsia"/>
          <w:color w:val="000000" w:themeColor="text1"/>
        </w:rPr>
        <w:t>，足以證明被告有罪之前，自應推定其無罪。若所得</w:t>
      </w:r>
      <w:r w:rsidR="00386206" w:rsidRPr="00933E66">
        <w:rPr>
          <w:rFonts w:hint="eastAsia"/>
          <w:color w:val="000000" w:themeColor="text1"/>
        </w:rPr>
        <w:t>證據</w:t>
      </w:r>
      <w:r w:rsidR="000F3351" w:rsidRPr="00933E66">
        <w:rPr>
          <w:rFonts w:hint="eastAsia"/>
          <w:color w:val="000000" w:themeColor="text1"/>
        </w:rPr>
        <w:t>其為訴訟上之證明，尚未達於通常一般人均不致有所懷疑，而得確信其為真實之程度者，自不能為有罪之認定，此為上開無罪推定原則之當然闡釋，自不能因犯罪之調查難易不同而有異，其理甚明</w:t>
      </w:r>
      <w:r w:rsidR="00A543C0" w:rsidRPr="00933E66">
        <w:rPr>
          <w:rFonts w:hint="eastAsia"/>
          <w:color w:val="000000" w:themeColor="text1"/>
        </w:rPr>
        <w:t>。</w:t>
      </w:r>
      <w:r w:rsidR="000F3351" w:rsidRPr="00933E66">
        <w:rPr>
          <w:rFonts w:hint="eastAsia"/>
          <w:color w:val="000000" w:themeColor="text1"/>
        </w:rPr>
        <w:t>」</w:t>
      </w:r>
    </w:p>
    <w:p w:rsidR="007A56AD" w:rsidRPr="00933E66" w:rsidRDefault="007A56AD" w:rsidP="007A56AD">
      <w:pPr>
        <w:pStyle w:val="3"/>
        <w:rPr>
          <w:b/>
          <w:color w:val="000000" w:themeColor="text1"/>
        </w:rPr>
      </w:pPr>
      <w:r w:rsidRPr="00933E66">
        <w:rPr>
          <w:rFonts w:hint="eastAsia"/>
          <w:b/>
          <w:color w:val="000000" w:themeColor="text1"/>
        </w:rPr>
        <w:t>原確定判決有利於被告之上開鑑定書不予採納理由，在於未實質判斷</w:t>
      </w:r>
      <w:r w:rsidR="00753104" w:rsidRPr="00933E66">
        <w:rPr>
          <w:rFonts w:hint="eastAsia"/>
          <w:b/>
          <w:color w:val="000000" w:themeColor="text1"/>
        </w:rPr>
        <w:t>系爭服務契約書</w:t>
      </w:r>
      <w:r w:rsidRPr="00933E66">
        <w:rPr>
          <w:rFonts w:hint="eastAsia"/>
          <w:b/>
          <w:color w:val="000000" w:themeColor="text1"/>
        </w:rPr>
        <w:t>是否符合內政部都市計畫委員會決議各項補正之要求，且藍秀琪未提供報酬計算方式，以及鑑定書未考量物價指數及市場波動等情，但</w:t>
      </w:r>
      <w:r w:rsidR="00840F86" w:rsidRPr="00933E66">
        <w:rPr>
          <w:rFonts w:hint="eastAsia"/>
          <w:b/>
          <w:color w:val="000000" w:themeColor="text1"/>
        </w:rPr>
        <w:t>原確定判決未實際考量製作</w:t>
      </w:r>
      <w:r w:rsidR="00C525CE" w:rsidRPr="00933E66">
        <w:rPr>
          <w:rFonts w:hint="eastAsia"/>
          <w:b/>
          <w:color w:val="000000" w:themeColor="text1"/>
        </w:rPr>
        <w:t>系爭服務契約書</w:t>
      </w:r>
      <w:r w:rsidR="00840F86" w:rsidRPr="00933E66">
        <w:rPr>
          <w:rFonts w:hint="eastAsia"/>
          <w:b/>
          <w:color w:val="000000" w:themeColor="text1"/>
        </w:rPr>
        <w:t>有無成本支出</w:t>
      </w:r>
      <w:r w:rsidR="003E2C81" w:rsidRPr="00933E66">
        <w:rPr>
          <w:rFonts w:hint="eastAsia"/>
          <w:b/>
          <w:color w:val="000000" w:themeColor="text1"/>
        </w:rPr>
        <w:t>，</w:t>
      </w:r>
      <w:r w:rsidR="003E2C81" w:rsidRPr="00933E66">
        <w:rPr>
          <w:rFonts w:hAnsi="標楷體" w:hint="eastAsia"/>
          <w:b/>
          <w:color w:val="000000" w:themeColor="text1"/>
        </w:rPr>
        <w:t>僅係因王桂霜主觀認知，及藍秀琪接受李威儀指示等情</w:t>
      </w:r>
      <w:r w:rsidR="00840F86" w:rsidRPr="00933E66">
        <w:rPr>
          <w:rFonts w:hint="eastAsia"/>
          <w:b/>
          <w:color w:val="000000" w:themeColor="text1"/>
        </w:rPr>
        <w:t>，</w:t>
      </w:r>
      <w:r w:rsidR="00A341C1" w:rsidRPr="00933E66">
        <w:rPr>
          <w:rFonts w:hint="eastAsia"/>
          <w:b/>
          <w:color w:val="000000" w:themeColor="text1"/>
        </w:rPr>
        <w:t>即</w:t>
      </w:r>
      <w:r w:rsidR="00753104" w:rsidRPr="00933E66">
        <w:rPr>
          <w:rFonts w:hint="eastAsia"/>
          <w:b/>
          <w:color w:val="000000" w:themeColor="text1"/>
        </w:rPr>
        <w:t>不採鑑定意見</w:t>
      </w:r>
      <w:r w:rsidR="00A341C1" w:rsidRPr="00933E66">
        <w:rPr>
          <w:rFonts w:hint="eastAsia"/>
          <w:b/>
          <w:color w:val="000000" w:themeColor="text1"/>
        </w:rPr>
        <w:t>而</w:t>
      </w:r>
      <w:r w:rsidRPr="00933E66">
        <w:rPr>
          <w:rFonts w:hint="eastAsia"/>
          <w:b/>
          <w:color w:val="000000" w:themeColor="text1"/>
        </w:rPr>
        <w:t>認定250萬元全部均為賄款，</w:t>
      </w:r>
      <w:r w:rsidR="00840F86" w:rsidRPr="00933E66">
        <w:rPr>
          <w:rFonts w:hint="eastAsia"/>
          <w:b/>
          <w:color w:val="000000" w:themeColor="text1"/>
        </w:rPr>
        <w:t>實係出於推測或擬制方法</w:t>
      </w:r>
      <w:r w:rsidRPr="00933E66">
        <w:rPr>
          <w:rFonts w:hint="eastAsia"/>
          <w:b/>
          <w:color w:val="000000" w:themeColor="text1"/>
        </w:rPr>
        <w:t>：</w:t>
      </w:r>
    </w:p>
    <w:p w:rsidR="00973E7B" w:rsidRPr="00933E66" w:rsidRDefault="00444856" w:rsidP="00876C75">
      <w:pPr>
        <w:pStyle w:val="4"/>
        <w:rPr>
          <w:color w:val="000000" w:themeColor="text1"/>
        </w:rPr>
      </w:pPr>
      <w:r w:rsidRPr="00933E66">
        <w:rPr>
          <w:rFonts w:hint="eastAsia"/>
          <w:color w:val="000000" w:themeColor="text1"/>
        </w:rPr>
        <w:t>原確定判決</w:t>
      </w:r>
      <w:r w:rsidR="00507C8C" w:rsidRPr="00933E66">
        <w:rPr>
          <w:rFonts w:hint="eastAsia"/>
          <w:color w:val="000000" w:themeColor="text1"/>
        </w:rPr>
        <w:t>認為</w:t>
      </w:r>
      <w:r w:rsidR="00753104" w:rsidRPr="00933E66">
        <w:rPr>
          <w:rFonts w:hint="eastAsia"/>
          <w:color w:val="000000" w:themeColor="text1"/>
        </w:rPr>
        <w:t>該鑑定書</w:t>
      </w:r>
      <w:r w:rsidR="00507C8C" w:rsidRPr="00933E66">
        <w:rPr>
          <w:rFonts w:hint="eastAsia"/>
          <w:color w:val="000000" w:themeColor="text1"/>
        </w:rPr>
        <w:t>，係對</w:t>
      </w:r>
      <w:r w:rsidR="00B47424">
        <w:rPr>
          <w:rFonts w:hint="eastAsia"/>
          <w:color w:val="000000" w:themeColor="text1"/>
        </w:rPr>
        <w:t>D</w:t>
      </w:r>
      <w:r w:rsidR="00507C8C" w:rsidRPr="00933E66">
        <w:rPr>
          <w:rFonts w:hint="eastAsia"/>
          <w:color w:val="000000" w:themeColor="text1"/>
        </w:rPr>
        <w:t>公司提出之計畫書僅予以初步檢視，並謂：「約」可符合（內政部都市計畫委員會）決議事項，對「實質」內容是否符合委員會審議要求，則以涉及委員個別專業判斷及合議結果，而認為不在鑑定範圍。因此認定該計畫書之「實質」內容未經鑑定機關審認判斷，無從根究</w:t>
      </w:r>
      <w:r w:rsidR="00B47424">
        <w:rPr>
          <w:rFonts w:hint="eastAsia"/>
          <w:color w:val="000000" w:themeColor="text1"/>
        </w:rPr>
        <w:t>D</w:t>
      </w:r>
      <w:r w:rsidR="00507C8C" w:rsidRPr="00933E66">
        <w:rPr>
          <w:rFonts w:hint="eastAsia"/>
          <w:color w:val="000000" w:themeColor="text1"/>
        </w:rPr>
        <w:t>公司之規劃設計，究竟僅為虛應故事徒具補正之外形，抑或得以確實達成內政部都市計畫委員會決議補正之要求。</w:t>
      </w:r>
      <w:r w:rsidR="00973E7B" w:rsidRPr="00933E66">
        <w:rPr>
          <w:rFonts w:hint="eastAsia"/>
          <w:color w:val="000000" w:themeColor="text1"/>
        </w:rPr>
        <w:t>並認為</w:t>
      </w:r>
      <w:r w:rsidR="00507C8C" w:rsidRPr="00933E66">
        <w:rPr>
          <w:rFonts w:hint="eastAsia"/>
          <w:color w:val="000000" w:themeColor="text1"/>
        </w:rPr>
        <w:t>藍秀琪於96年6月29日偵查時，曾表示依據經驗及市場行情，以每公頃50萬元之價格，估出本案規劃設</w:t>
      </w:r>
      <w:r w:rsidR="00507C8C" w:rsidRPr="00933E66">
        <w:rPr>
          <w:rFonts w:hint="eastAsia"/>
          <w:color w:val="000000" w:themeColor="text1"/>
        </w:rPr>
        <w:lastRenderedPageBreak/>
        <w:t>計費用為250萬元等語，卻未向鑑定機關提供此一資訊，以及未考量物價指數、市場波動等情，因此原確定判決不採納該份鑑定書</w:t>
      </w:r>
      <w:r w:rsidR="00C75924" w:rsidRPr="00933E66">
        <w:rPr>
          <w:rFonts w:hint="eastAsia"/>
          <w:color w:val="000000" w:themeColor="text1"/>
        </w:rPr>
        <w:t>，無法依此判斷有無「相當對價關係」（原確定判決第47</w:t>
      </w:r>
      <w:r w:rsidR="00C75924" w:rsidRPr="00933E66">
        <w:rPr>
          <w:color w:val="000000" w:themeColor="text1"/>
        </w:rPr>
        <w:t>-48</w:t>
      </w:r>
      <w:r w:rsidR="00C75924" w:rsidRPr="00933E66">
        <w:rPr>
          <w:rFonts w:hint="eastAsia"/>
          <w:color w:val="000000" w:themeColor="text1"/>
        </w:rPr>
        <w:t>頁（2）、（3））</w:t>
      </w:r>
      <w:r w:rsidR="00507C8C" w:rsidRPr="00933E66">
        <w:rPr>
          <w:rFonts w:hint="eastAsia"/>
          <w:color w:val="000000" w:themeColor="text1"/>
        </w:rPr>
        <w:t>。</w:t>
      </w:r>
      <w:r w:rsidR="00D25025" w:rsidRPr="00933E66">
        <w:rPr>
          <w:rFonts w:hint="eastAsia"/>
          <w:color w:val="000000" w:themeColor="text1"/>
        </w:rPr>
        <w:t>進而以王桂霜主觀認為支付250萬元給李威儀，定能使本案都市計畫在內政部都市計畫委員會審議通過，以及藍秀琪依據李威儀指示，製作內政部都市計畫委員會所需計畫書等情，認定</w:t>
      </w:r>
      <w:r w:rsidR="00D25025" w:rsidRPr="00933E66">
        <w:rPr>
          <w:rFonts w:hAnsi="標楷體" w:hint="eastAsia"/>
          <w:color w:val="000000" w:themeColor="text1"/>
        </w:rPr>
        <w:t>該250萬元係與通過本案都市計畫互為條件之對價（</w:t>
      </w:r>
      <w:r w:rsidR="00D25025" w:rsidRPr="00933E66">
        <w:rPr>
          <w:rFonts w:hint="eastAsia"/>
          <w:color w:val="000000" w:themeColor="text1"/>
        </w:rPr>
        <w:t>原確定判決第52-53頁5.</w:t>
      </w:r>
      <w:r w:rsidR="00D25025" w:rsidRPr="00933E66">
        <w:rPr>
          <w:rFonts w:hAnsi="標楷體" w:hint="eastAsia"/>
          <w:color w:val="000000" w:themeColor="text1"/>
        </w:rPr>
        <w:t>）。</w:t>
      </w:r>
    </w:p>
    <w:p w:rsidR="00E21045" w:rsidRPr="00933E66" w:rsidRDefault="00511539" w:rsidP="007A56AD">
      <w:pPr>
        <w:pStyle w:val="4"/>
        <w:rPr>
          <w:color w:val="000000" w:themeColor="text1"/>
        </w:rPr>
      </w:pPr>
      <w:r w:rsidRPr="00933E66">
        <w:rPr>
          <w:rFonts w:hAnsi="標楷體" w:hint="eastAsia"/>
          <w:color w:val="000000" w:themeColor="text1"/>
        </w:rPr>
        <w:t>惟查</w:t>
      </w:r>
      <w:r w:rsidR="00645E95" w:rsidRPr="00933E66">
        <w:rPr>
          <w:rFonts w:hAnsi="標楷體" w:hint="eastAsia"/>
          <w:color w:val="000000" w:themeColor="text1"/>
        </w:rPr>
        <w:t>，</w:t>
      </w:r>
      <w:r w:rsidR="00E21045" w:rsidRPr="00933E66">
        <w:rPr>
          <w:rFonts w:hint="eastAsia"/>
          <w:color w:val="000000" w:themeColor="text1"/>
        </w:rPr>
        <w:t>依中華民國都市</w:t>
      </w:r>
      <w:r w:rsidR="0020642E" w:rsidRPr="00933E66">
        <w:rPr>
          <w:rFonts w:hAnsi="標楷體" w:hint="eastAsia"/>
          <w:color w:val="000000" w:themeColor="text1"/>
        </w:rPr>
        <w:t>計畫</w:t>
      </w:r>
      <w:r w:rsidR="00E21045" w:rsidRPr="00933E66">
        <w:rPr>
          <w:rFonts w:hint="eastAsia"/>
          <w:color w:val="000000" w:themeColor="text1"/>
        </w:rPr>
        <w:t>技師公會全國聯合會鑑定書</w:t>
      </w:r>
      <w:r w:rsidR="00973E7B" w:rsidRPr="00933E66">
        <w:rPr>
          <w:rFonts w:hint="eastAsia"/>
          <w:color w:val="000000" w:themeColor="text1"/>
        </w:rPr>
        <w:t>所載</w:t>
      </w:r>
      <w:r w:rsidR="007A56AD" w:rsidRPr="00933E66">
        <w:rPr>
          <w:rFonts w:hint="eastAsia"/>
          <w:color w:val="000000" w:themeColor="text1"/>
        </w:rPr>
        <w:t>，</w:t>
      </w:r>
      <w:r w:rsidR="00B47424">
        <w:rPr>
          <w:rFonts w:hint="eastAsia"/>
          <w:color w:val="000000" w:themeColor="text1"/>
        </w:rPr>
        <w:t>D</w:t>
      </w:r>
      <w:r w:rsidR="007A56AD" w:rsidRPr="00933E66">
        <w:rPr>
          <w:rFonts w:hint="eastAsia"/>
          <w:color w:val="000000" w:themeColor="text1"/>
        </w:rPr>
        <w:t>公司所進行之本案規劃設計有其必要性</w:t>
      </w:r>
      <w:r w:rsidR="00E21045" w:rsidRPr="00933E66">
        <w:rPr>
          <w:rFonts w:hint="eastAsia"/>
          <w:color w:val="000000" w:themeColor="text1"/>
        </w:rPr>
        <w:t>：</w:t>
      </w:r>
    </w:p>
    <w:p w:rsidR="00645E95" w:rsidRPr="00933E66" w:rsidRDefault="00E21045" w:rsidP="007A56AD">
      <w:pPr>
        <w:pStyle w:val="5"/>
        <w:rPr>
          <w:color w:val="000000" w:themeColor="text1"/>
        </w:rPr>
      </w:pPr>
      <w:r w:rsidRPr="00933E66">
        <w:rPr>
          <w:rFonts w:hint="eastAsia"/>
          <w:color w:val="000000" w:themeColor="text1"/>
        </w:rPr>
        <w:t>藍秀琪於臺灣高等法院花蓮分院102重上更(二）字第6號判決進行審理時，曾就</w:t>
      </w:r>
      <w:r w:rsidR="00B47424">
        <w:rPr>
          <w:rFonts w:hint="eastAsia"/>
          <w:color w:val="000000" w:themeColor="text1"/>
        </w:rPr>
        <w:t>D</w:t>
      </w:r>
      <w:r w:rsidRPr="00933E66">
        <w:rPr>
          <w:rFonts w:hint="eastAsia"/>
          <w:color w:val="000000" w:themeColor="text1"/>
        </w:rPr>
        <w:t>公司進行本案之規劃設計是否有其必要性？其收取之報酬是否合於市場行情？送請中華民國都市</w:t>
      </w:r>
      <w:r w:rsidR="0020642E" w:rsidRPr="00933E66">
        <w:rPr>
          <w:rFonts w:hAnsi="標楷體" w:hint="eastAsia"/>
          <w:color w:val="000000" w:themeColor="text1"/>
        </w:rPr>
        <w:t>計畫</w:t>
      </w:r>
      <w:r w:rsidRPr="00933E66">
        <w:rPr>
          <w:rFonts w:hint="eastAsia"/>
          <w:color w:val="000000" w:themeColor="text1"/>
        </w:rPr>
        <w:t>技師公會全國聯合會進行鑑定，而依鑑定報告認定：規劃單位或研提陳情變更案之開發計畫，在提供各級都市計畫委員會於審議程序中，能有較為具體、足資判斷以作成決議意見之層面，以及協助計畫擬定機關說明政策目標達成方面，其具備計畫審議判斷及陳情目的之必要性應屬肯定。</w:t>
      </w:r>
    </w:p>
    <w:p w:rsidR="00E21045" w:rsidRPr="00933E66" w:rsidRDefault="00396028" w:rsidP="007A56AD">
      <w:pPr>
        <w:pStyle w:val="5"/>
        <w:rPr>
          <w:color w:val="000000" w:themeColor="text1"/>
        </w:rPr>
      </w:pPr>
      <w:r w:rsidRPr="00933E66">
        <w:rPr>
          <w:rFonts w:hint="eastAsia"/>
          <w:color w:val="000000" w:themeColor="text1"/>
        </w:rPr>
        <w:t>鑑定意見亦表示，</w:t>
      </w:r>
      <w:r w:rsidR="00E21045" w:rsidRPr="00933E66">
        <w:rPr>
          <w:rFonts w:hint="eastAsia"/>
          <w:color w:val="000000" w:themeColor="text1"/>
        </w:rPr>
        <w:t>對於影響都市計畫區較大之變更、變更範圍較大、變更內容有疑義、變更較低開發強度土地使用分區為較高開發強度土地使用分區，或無足夠判斷基礎資料之陳情個案或計畫說明，則以作成規劃單位補具開發計</w:t>
      </w:r>
      <w:r w:rsidR="00E21045" w:rsidRPr="00933E66">
        <w:rPr>
          <w:rFonts w:hint="eastAsia"/>
          <w:color w:val="000000" w:themeColor="text1"/>
        </w:rPr>
        <w:lastRenderedPageBreak/>
        <w:t>畫、可行性評估或其他審議委員所要求之相關資料等決議，或要求規劃單位、進一步提交資料到會說明，以利後續專業判斷及決議形成故具備計畫審議判斷之必要性，故</w:t>
      </w:r>
      <w:r w:rsidR="00B47424">
        <w:rPr>
          <w:rFonts w:hint="eastAsia"/>
          <w:color w:val="000000" w:themeColor="text1"/>
        </w:rPr>
        <w:t>D</w:t>
      </w:r>
      <w:r w:rsidR="00E21045" w:rsidRPr="00933E66">
        <w:rPr>
          <w:rFonts w:hint="eastAsia"/>
          <w:color w:val="000000" w:themeColor="text1"/>
        </w:rPr>
        <w:t>公司研提</w:t>
      </w:r>
      <w:r w:rsidR="00B47424">
        <w:rPr>
          <w:rFonts w:hint="eastAsia"/>
          <w:color w:val="000000" w:themeColor="text1"/>
        </w:rPr>
        <w:t>B</w:t>
      </w:r>
      <w:r w:rsidR="00E21045" w:rsidRPr="00933E66">
        <w:rPr>
          <w:rFonts w:hint="eastAsia"/>
          <w:color w:val="000000" w:themeColor="text1"/>
        </w:rPr>
        <w:t>飯店計畫書，在各級都市計畫審議程序中，亦有其計畫議程序需求與陳情目的達成之必要性；依所提供資料顯示：從「機關委託技術服務廠商評選及計費辦法」第25-30條所列之「服務成本加公費法」、「建造費用百分比法」、「按月、按日或按時計酬法」、「總包價法或單價計算法」4種服務費用計費方式，</w:t>
      </w:r>
      <w:r w:rsidR="00B47424">
        <w:rPr>
          <w:rFonts w:hint="eastAsia"/>
          <w:color w:val="000000" w:themeColor="text1"/>
        </w:rPr>
        <w:t>D</w:t>
      </w:r>
      <w:r w:rsidR="00E21045" w:rsidRPr="00933E66">
        <w:rPr>
          <w:rFonts w:hint="eastAsia"/>
          <w:color w:val="000000" w:themeColor="text1"/>
        </w:rPr>
        <w:t>公司所收取之報酬，仍在上述4種服務費用計費方式所計算之報酬範圍</w:t>
      </w:r>
      <w:r w:rsidR="00645E95" w:rsidRPr="00933E66">
        <w:rPr>
          <w:rFonts w:hint="eastAsia"/>
          <w:color w:val="000000" w:themeColor="text1"/>
        </w:rPr>
        <w:t>內等情</w:t>
      </w:r>
      <w:r w:rsidR="00E21045" w:rsidRPr="00933E66">
        <w:rPr>
          <w:rFonts w:hint="eastAsia"/>
          <w:color w:val="000000" w:themeColor="text1"/>
        </w:rPr>
        <w:t>。</w:t>
      </w:r>
    </w:p>
    <w:p w:rsidR="00E21045" w:rsidRPr="00933E66" w:rsidRDefault="00E21045" w:rsidP="007A56AD">
      <w:pPr>
        <w:pStyle w:val="5"/>
        <w:rPr>
          <w:color w:val="000000" w:themeColor="text1"/>
        </w:rPr>
      </w:pPr>
      <w:r w:rsidRPr="00933E66">
        <w:rPr>
          <w:rFonts w:hint="eastAsia"/>
          <w:color w:val="000000" w:themeColor="text1"/>
        </w:rPr>
        <w:t>又藍秀琪與</w:t>
      </w:r>
      <w:r w:rsidR="00B47424">
        <w:rPr>
          <w:rFonts w:hint="eastAsia"/>
          <w:color w:val="000000" w:themeColor="text1"/>
        </w:rPr>
        <w:t>A</w:t>
      </w:r>
      <w:r w:rsidRPr="00933E66">
        <w:rPr>
          <w:rFonts w:hint="eastAsia"/>
          <w:color w:val="000000" w:themeColor="text1"/>
        </w:rPr>
        <w:t>公司簽立系爭服務契約後，分別於90年1月、90年3月、90年4月及90年6月製作4份</w:t>
      </w:r>
      <w:r w:rsidR="00B47424">
        <w:rPr>
          <w:rFonts w:hint="eastAsia"/>
          <w:color w:val="000000" w:themeColor="text1"/>
        </w:rPr>
        <w:t>B</w:t>
      </w:r>
      <w:r w:rsidRPr="00933E66">
        <w:rPr>
          <w:rFonts w:hint="eastAsia"/>
          <w:color w:val="000000" w:themeColor="text1"/>
        </w:rPr>
        <w:t>國際大飯店開發計畫書之規劃報告書，足見就</w:t>
      </w:r>
      <w:r w:rsidR="00B47424">
        <w:rPr>
          <w:rFonts w:hint="eastAsia"/>
          <w:color w:val="000000" w:themeColor="text1"/>
        </w:rPr>
        <w:t>A</w:t>
      </w:r>
      <w:r w:rsidRPr="00933E66">
        <w:rPr>
          <w:rFonts w:hint="eastAsia"/>
          <w:color w:val="000000" w:themeColor="text1"/>
        </w:rPr>
        <w:t>公司申請變更旅館用地一案，確有必要製作規劃報告書，始有可能說服內政部都市計畫委員會審議通過。益徵系爭服務契約書具有規劃之必要，否則，藍秀琪何需如此大費周章並支應眾多成本迅速於半年內出具4次修正計畫書，此顯與一般收賄常情之虛應故事不同，然原確定刑事判決未加</w:t>
      </w:r>
      <w:r w:rsidR="00AF65EA" w:rsidRPr="00933E66">
        <w:rPr>
          <w:rFonts w:hint="eastAsia"/>
          <w:color w:val="000000" w:themeColor="text1"/>
        </w:rPr>
        <w:t>詳查，即認定王桂霜假借簽立系爭服務契約書之名，行行賄之實。</w:t>
      </w:r>
      <w:r w:rsidR="00AF65EA" w:rsidRPr="00933E66">
        <w:rPr>
          <w:color w:val="000000" w:themeColor="text1"/>
        </w:rPr>
        <w:t xml:space="preserve"> </w:t>
      </w:r>
    </w:p>
    <w:p w:rsidR="00E21045" w:rsidRPr="00933E66" w:rsidRDefault="00F63BBB" w:rsidP="00645E95">
      <w:pPr>
        <w:pStyle w:val="4"/>
        <w:rPr>
          <w:color w:val="000000" w:themeColor="text1"/>
        </w:rPr>
      </w:pPr>
      <w:r w:rsidRPr="00933E66">
        <w:rPr>
          <w:rFonts w:hint="eastAsia"/>
          <w:color w:val="000000" w:themeColor="text1"/>
        </w:rPr>
        <w:t>另依本院諮詢專家洪鴻智表示：「以物價指數來推算，把當時費用如乘以2倍約是現在費用，故符合現在行情。所以以當時行情推估，費用算合理。」</w:t>
      </w:r>
      <w:r w:rsidR="00AF65EA" w:rsidRPr="00933E66">
        <w:rPr>
          <w:rFonts w:hint="eastAsia"/>
          <w:color w:val="000000" w:themeColor="text1"/>
        </w:rPr>
        <w:t>原確定判決以鑑定意見未考量物價波動、被告藍秀琪未告知公會其係以每公頃50萬元之</w:t>
      </w:r>
      <w:r w:rsidR="00AF65EA" w:rsidRPr="00933E66">
        <w:rPr>
          <w:rFonts w:hint="eastAsia"/>
          <w:color w:val="000000" w:themeColor="text1"/>
        </w:rPr>
        <w:lastRenderedPageBreak/>
        <w:t>價格計算其規劃案成本等語，參諸諮詢專家意見，不影響費用之合理性。況</w:t>
      </w:r>
      <w:r w:rsidR="0016080A" w:rsidRPr="00933E66">
        <w:rPr>
          <w:rFonts w:hint="eastAsia"/>
          <w:color w:val="000000" w:themeColor="text1"/>
        </w:rPr>
        <w:t>且，</w:t>
      </w:r>
      <w:r w:rsidR="00AF65EA" w:rsidRPr="00933E66">
        <w:rPr>
          <w:rFonts w:hint="eastAsia"/>
          <w:color w:val="000000" w:themeColor="text1"/>
        </w:rPr>
        <w:t>若法院對此確有疑問，</w:t>
      </w:r>
      <w:r w:rsidR="00A925AD" w:rsidRPr="00933E66">
        <w:rPr>
          <w:rFonts w:hint="eastAsia"/>
          <w:color w:val="000000" w:themeColor="text1"/>
        </w:rPr>
        <w:t>尚</w:t>
      </w:r>
      <w:r w:rsidR="00AF65EA" w:rsidRPr="00933E66">
        <w:rPr>
          <w:rFonts w:hint="eastAsia"/>
          <w:color w:val="000000" w:themeColor="text1"/>
        </w:rPr>
        <w:t>得請鑑定機關再為說明，</w:t>
      </w:r>
      <w:r w:rsidR="00F30CE0" w:rsidRPr="00933E66">
        <w:rPr>
          <w:rFonts w:hint="eastAsia"/>
          <w:color w:val="000000" w:themeColor="text1"/>
        </w:rPr>
        <w:t>在鑑定意見對被告極為有利情形下，</w:t>
      </w:r>
      <w:r w:rsidR="00AF65EA" w:rsidRPr="00933E66">
        <w:rPr>
          <w:rFonts w:hint="eastAsia"/>
          <w:color w:val="000000" w:themeColor="text1"/>
        </w:rPr>
        <w:t>若</w:t>
      </w:r>
      <w:r w:rsidR="00F30CE0" w:rsidRPr="00933E66">
        <w:rPr>
          <w:rFonts w:hint="eastAsia"/>
          <w:color w:val="000000" w:themeColor="text1"/>
        </w:rPr>
        <w:t>法院因上開觀</w:t>
      </w:r>
      <w:r w:rsidR="00AF65EA" w:rsidRPr="00933E66">
        <w:rPr>
          <w:rFonts w:hint="eastAsia"/>
          <w:color w:val="000000" w:themeColor="text1"/>
        </w:rPr>
        <w:t>點</w:t>
      </w:r>
      <w:r w:rsidR="00F30CE0" w:rsidRPr="00933E66">
        <w:rPr>
          <w:rFonts w:hint="eastAsia"/>
          <w:color w:val="000000" w:themeColor="text1"/>
        </w:rPr>
        <w:t>不願採納鑑定意見時，若該等</w:t>
      </w:r>
      <w:r w:rsidR="00AF65EA" w:rsidRPr="00933E66">
        <w:rPr>
          <w:rFonts w:hint="eastAsia"/>
          <w:color w:val="000000" w:themeColor="text1"/>
        </w:rPr>
        <w:t>未經被告充分辨明，將產生認定</w:t>
      </w:r>
      <w:r w:rsidR="007A56AD" w:rsidRPr="00933E66">
        <w:rPr>
          <w:rFonts w:hint="eastAsia"/>
          <w:color w:val="000000" w:themeColor="text1"/>
        </w:rPr>
        <w:t>事實</w:t>
      </w:r>
      <w:r w:rsidR="00AF65EA" w:rsidRPr="00933E66">
        <w:rPr>
          <w:rFonts w:hint="eastAsia"/>
          <w:color w:val="000000" w:themeColor="text1"/>
        </w:rPr>
        <w:t>之突襲。</w:t>
      </w:r>
    </w:p>
    <w:p w:rsidR="00396028" w:rsidRPr="00933E66" w:rsidRDefault="007A56AD" w:rsidP="00840F86">
      <w:pPr>
        <w:pStyle w:val="4"/>
        <w:rPr>
          <w:color w:val="000000" w:themeColor="text1"/>
        </w:rPr>
      </w:pPr>
      <w:r w:rsidRPr="00933E66">
        <w:rPr>
          <w:rFonts w:hint="eastAsia"/>
          <w:color w:val="000000" w:themeColor="text1"/>
        </w:rPr>
        <w:t>根據藍秀琪提供本院</w:t>
      </w:r>
      <w:r w:rsidR="00332B7A" w:rsidRPr="00933E66">
        <w:rPr>
          <w:rFonts w:hint="eastAsia"/>
          <w:color w:val="000000" w:themeColor="text1"/>
        </w:rPr>
        <w:t>有關</w:t>
      </w:r>
      <w:r w:rsidR="00B47424">
        <w:rPr>
          <w:rFonts w:hint="eastAsia"/>
          <w:color w:val="000000" w:themeColor="text1"/>
        </w:rPr>
        <w:t>D</w:t>
      </w:r>
      <w:r w:rsidR="00332B7A" w:rsidRPr="00933E66">
        <w:rPr>
          <w:rFonts w:hint="eastAsia"/>
          <w:color w:val="000000" w:themeColor="text1"/>
        </w:rPr>
        <w:t>公司收受3張支票後資金用途支出</w:t>
      </w:r>
      <w:r w:rsidR="006A5BD6" w:rsidRPr="00933E66">
        <w:rPr>
          <w:rFonts w:hint="eastAsia"/>
          <w:color w:val="000000" w:themeColor="text1"/>
        </w:rPr>
        <w:t>（詳見附件</w:t>
      </w:r>
      <w:r w:rsidR="003B62E8" w:rsidRPr="00933E66">
        <w:rPr>
          <w:rFonts w:hint="eastAsia"/>
          <w:color w:val="000000" w:themeColor="text1"/>
        </w:rPr>
        <w:t>2</w:t>
      </w:r>
      <w:r w:rsidR="006A5BD6" w:rsidRPr="00933E66">
        <w:rPr>
          <w:rFonts w:hint="eastAsia"/>
          <w:color w:val="000000" w:themeColor="text1"/>
        </w:rPr>
        <w:t>）</w:t>
      </w:r>
      <w:r w:rsidRPr="00933E66">
        <w:rPr>
          <w:rFonts w:hint="eastAsia"/>
          <w:color w:val="000000" w:themeColor="text1"/>
        </w:rPr>
        <w:t>，</w:t>
      </w:r>
      <w:r w:rsidR="00332B7A" w:rsidRPr="00933E66">
        <w:rPr>
          <w:rFonts w:hint="eastAsia"/>
          <w:color w:val="000000" w:themeColor="text1"/>
        </w:rPr>
        <w:t>支出金額總計達3,125</w:t>
      </w:r>
      <w:r w:rsidR="00332B7A" w:rsidRPr="00933E66">
        <w:rPr>
          <w:color w:val="000000" w:themeColor="text1"/>
        </w:rPr>
        <w:t>,</w:t>
      </w:r>
      <w:r w:rsidR="00332B7A" w:rsidRPr="00933E66">
        <w:rPr>
          <w:rFonts w:hint="eastAsia"/>
          <w:color w:val="000000" w:themeColor="text1"/>
        </w:rPr>
        <w:t>153元，雖高出250萬元之規劃服務費甚多，不無浮</w:t>
      </w:r>
      <w:r w:rsidR="00A341C1" w:rsidRPr="00933E66">
        <w:rPr>
          <w:rFonts w:hint="eastAsia"/>
          <w:color w:val="000000" w:themeColor="text1"/>
        </w:rPr>
        <w:t>誇</w:t>
      </w:r>
      <w:r w:rsidR="00332B7A" w:rsidRPr="00933E66">
        <w:rPr>
          <w:rFonts w:hint="eastAsia"/>
          <w:color w:val="000000" w:themeColor="text1"/>
        </w:rPr>
        <w:t>可能，但其中例如至花蓮出差之機票支出，總額為30</w:t>
      </w:r>
      <w:r w:rsidR="00332B7A" w:rsidRPr="00933E66">
        <w:rPr>
          <w:color w:val="000000" w:themeColor="text1"/>
        </w:rPr>
        <w:t>,</w:t>
      </w:r>
      <w:r w:rsidR="00332B7A" w:rsidRPr="00933E66">
        <w:rPr>
          <w:rFonts w:hint="eastAsia"/>
          <w:color w:val="000000" w:themeColor="text1"/>
        </w:rPr>
        <w:t>226元</w:t>
      </w:r>
      <w:r w:rsidR="00332B7A" w:rsidRPr="00933E66">
        <w:rPr>
          <w:rFonts w:hint="eastAsia"/>
          <w:color w:val="000000" w:themeColor="text1"/>
        </w:rPr>
        <w:tab/>
        <w:t>，即難以認定屬於賄款。</w:t>
      </w:r>
    </w:p>
    <w:p w:rsidR="002411AC" w:rsidRPr="00933E66" w:rsidRDefault="002411AC" w:rsidP="00E17FCB">
      <w:pPr>
        <w:pStyle w:val="4"/>
        <w:rPr>
          <w:color w:val="000000" w:themeColor="text1"/>
        </w:rPr>
      </w:pPr>
      <w:r w:rsidRPr="00933E66">
        <w:rPr>
          <w:rFonts w:hint="eastAsia"/>
          <w:color w:val="000000" w:themeColor="text1"/>
        </w:rPr>
        <w:t>再依96年7月3日</w:t>
      </w:r>
      <w:r w:rsidR="009F1757">
        <w:rPr>
          <w:rFonts w:hint="eastAsia"/>
          <w:color w:val="000000" w:themeColor="text1"/>
        </w:rPr>
        <w:t>謝○○</w:t>
      </w:r>
      <w:r w:rsidRPr="00933E66">
        <w:rPr>
          <w:rFonts w:hint="eastAsia"/>
          <w:color w:val="000000" w:themeColor="text1"/>
        </w:rPr>
        <w:t>（時任教於逢甲大學都市計畫學系）調查筆錄記載：「91年我答應</w:t>
      </w:r>
      <w:r w:rsidR="00E92B01">
        <w:rPr>
          <w:rFonts w:hint="eastAsia"/>
          <w:color w:val="000000" w:themeColor="text1"/>
        </w:rPr>
        <w:t>李○○</w:t>
      </w:r>
      <w:r w:rsidRPr="00933E66">
        <w:rPr>
          <w:rFonts w:hint="eastAsia"/>
          <w:color w:val="000000" w:themeColor="text1"/>
        </w:rPr>
        <w:t>協助</w:t>
      </w:r>
      <w:r w:rsidR="00B47424">
        <w:rPr>
          <w:rFonts w:hint="eastAsia"/>
          <w:color w:val="000000" w:themeColor="text1"/>
        </w:rPr>
        <w:t>C</w:t>
      </w:r>
      <w:r w:rsidRPr="00933E66">
        <w:rPr>
          <w:rFonts w:hint="eastAsia"/>
          <w:color w:val="000000" w:themeColor="text1"/>
        </w:rPr>
        <w:t>公司規劃鯉魚潭變更案，同時談好</w:t>
      </w:r>
      <w:r w:rsidR="00B47424">
        <w:rPr>
          <w:rFonts w:hint="eastAsia"/>
          <w:color w:val="000000" w:themeColor="text1"/>
        </w:rPr>
        <w:t>C</w:t>
      </w:r>
      <w:r w:rsidRPr="00933E66">
        <w:rPr>
          <w:rFonts w:hint="eastAsia"/>
          <w:color w:val="000000" w:themeColor="text1"/>
        </w:rPr>
        <w:t>公司應支付我</w:t>
      </w:r>
      <w:r w:rsidRPr="00933E66">
        <w:rPr>
          <w:color w:val="000000" w:themeColor="text1"/>
        </w:rPr>
        <w:t>100</w:t>
      </w:r>
      <w:r w:rsidRPr="00933E66">
        <w:rPr>
          <w:rFonts w:hAnsi="標楷體" w:cs="標楷體" w:hint="eastAsia"/>
          <w:color w:val="000000" w:themeColor="text1"/>
        </w:rPr>
        <w:t>萬元，但是因為這案子是</w:t>
      </w:r>
      <w:r w:rsidR="00D4374E">
        <w:rPr>
          <w:rFonts w:hAnsi="標楷體" w:cs="標楷體" w:hint="eastAsia"/>
          <w:color w:val="000000" w:themeColor="text1"/>
        </w:rPr>
        <w:t>許○○</w:t>
      </w:r>
      <w:r w:rsidRPr="00933E66">
        <w:rPr>
          <w:rFonts w:hAnsi="標楷體" w:cs="標楷體" w:hint="eastAsia"/>
          <w:color w:val="000000" w:themeColor="text1"/>
        </w:rPr>
        <w:t>介紹</w:t>
      </w:r>
      <w:r w:rsidRPr="00933E66">
        <w:rPr>
          <w:rFonts w:hint="eastAsia"/>
          <w:color w:val="000000" w:themeColor="text1"/>
        </w:rPr>
        <w:t>的，我看在</w:t>
      </w:r>
      <w:r w:rsidR="00D4374E">
        <w:rPr>
          <w:rFonts w:hint="eastAsia"/>
          <w:color w:val="000000" w:themeColor="text1"/>
        </w:rPr>
        <w:t>許○○</w:t>
      </w:r>
      <w:r w:rsidRPr="00933E66">
        <w:rPr>
          <w:rFonts w:hint="eastAsia"/>
          <w:color w:val="000000" w:themeColor="text1"/>
        </w:rPr>
        <w:t>面子上，並沒有依照一般慣例與</w:t>
      </w:r>
      <w:r w:rsidR="00B47424">
        <w:rPr>
          <w:rFonts w:hint="eastAsia"/>
          <w:color w:val="000000" w:themeColor="text1"/>
        </w:rPr>
        <w:t>C</w:t>
      </w:r>
      <w:r w:rsidRPr="00933E66">
        <w:rPr>
          <w:rFonts w:hint="eastAsia"/>
          <w:color w:val="000000" w:themeColor="text1"/>
        </w:rPr>
        <w:t>公司簽訂合約，我們只是口頭協定，並沒有簽定任何書面協議，93年間我因成本不</w:t>
      </w:r>
      <w:r w:rsidR="00E92B01">
        <w:rPr>
          <w:rFonts w:hint="eastAsia"/>
          <w:color w:val="000000" w:themeColor="text1"/>
        </w:rPr>
        <w:t>堪</w:t>
      </w:r>
      <w:r w:rsidRPr="00933E66">
        <w:rPr>
          <w:rFonts w:hint="eastAsia"/>
          <w:color w:val="000000" w:themeColor="text1"/>
        </w:rPr>
        <w:t>負荷，與</w:t>
      </w:r>
      <w:r w:rsidR="00E92B01">
        <w:rPr>
          <w:rFonts w:hint="eastAsia"/>
          <w:color w:val="000000" w:themeColor="text1"/>
        </w:rPr>
        <w:t>李○○</w:t>
      </w:r>
      <w:r w:rsidRPr="00933E66">
        <w:rPr>
          <w:rFonts w:hint="eastAsia"/>
          <w:color w:val="000000" w:themeColor="text1"/>
        </w:rPr>
        <w:t>口頭談定再追加100萬元，花蓮縣政府通過時先支付100萬元，等內政部都委會審核完成，鯉魚潭變更案結束後，再付10</w:t>
      </w:r>
      <w:r w:rsidRPr="00933E66">
        <w:rPr>
          <w:color w:val="000000" w:themeColor="text1"/>
        </w:rPr>
        <w:t>0</w:t>
      </w:r>
      <w:r w:rsidRPr="00933E66">
        <w:rPr>
          <w:rFonts w:hint="eastAsia"/>
          <w:color w:val="000000" w:themeColor="text1"/>
        </w:rPr>
        <w:t>萬元，所以我協助</w:t>
      </w:r>
      <w:r w:rsidR="00B47424">
        <w:rPr>
          <w:rFonts w:hint="eastAsia"/>
          <w:color w:val="000000" w:themeColor="text1"/>
        </w:rPr>
        <w:t>C</w:t>
      </w:r>
      <w:r w:rsidRPr="00933E66">
        <w:rPr>
          <w:rFonts w:hint="eastAsia"/>
          <w:color w:val="000000" w:themeColor="text1"/>
        </w:rPr>
        <w:t>公司規劃鯉魚潭變更案，總共收費20</w:t>
      </w:r>
      <w:r w:rsidRPr="00933E66">
        <w:rPr>
          <w:color w:val="000000" w:themeColor="text1"/>
        </w:rPr>
        <w:t>0</w:t>
      </w:r>
      <w:r w:rsidRPr="00933E66">
        <w:rPr>
          <w:rFonts w:hint="eastAsia"/>
          <w:color w:val="000000" w:themeColor="text1"/>
        </w:rPr>
        <w:t>萬元」等語（他字卷5第140頁），可知本案都市計畫</w:t>
      </w:r>
      <w:r w:rsidR="0068796D" w:rsidRPr="00933E66">
        <w:rPr>
          <w:rFonts w:hint="eastAsia"/>
          <w:color w:val="000000" w:themeColor="text1"/>
        </w:rPr>
        <w:t>之</w:t>
      </w:r>
      <w:r w:rsidRPr="00933E66">
        <w:rPr>
          <w:rFonts w:hint="eastAsia"/>
          <w:color w:val="000000" w:themeColor="text1"/>
        </w:rPr>
        <w:t>規劃，由他人製作，也須收取200萬元規劃費。</w:t>
      </w:r>
    </w:p>
    <w:p w:rsidR="007A56AD" w:rsidRPr="00933E66" w:rsidRDefault="00332B7A" w:rsidP="00840F86">
      <w:pPr>
        <w:pStyle w:val="4"/>
        <w:rPr>
          <w:color w:val="000000" w:themeColor="text1"/>
        </w:rPr>
      </w:pPr>
      <w:r w:rsidRPr="00933E66">
        <w:rPr>
          <w:rFonts w:hint="eastAsia"/>
          <w:color w:val="000000" w:themeColor="text1"/>
        </w:rPr>
        <w:t>原確定判</w:t>
      </w:r>
      <w:r w:rsidR="00840F86" w:rsidRPr="00933E66">
        <w:rPr>
          <w:rFonts w:hint="eastAsia"/>
          <w:color w:val="000000" w:themeColor="text1"/>
        </w:rPr>
        <w:t>決</w:t>
      </w:r>
      <w:r w:rsidR="00840F86" w:rsidRPr="00933E66">
        <w:rPr>
          <w:rFonts w:hAnsi="標楷體" w:hint="eastAsia"/>
          <w:color w:val="000000" w:themeColor="text1"/>
        </w:rPr>
        <w:t>認定250萬元全部均為賄款</w:t>
      </w:r>
      <w:r w:rsidR="00D25025" w:rsidRPr="00933E66">
        <w:rPr>
          <w:rFonts w:hAnsi="標楷體" w:hint="eastAsia"/>
          <w:color w:val="000000" w:themeColor="text1"/>
        </w:rPr>
        <w:t>，有相當對價關係，僅係因王桂霜主觀認知，及藍秀琪接受李威儀指示</w:t>
      </w:r>
      <w:r w:rsidR="003E2C81" w:rsidRPr="00933E66">
        <w:rPr>
          <w:rFonts w:hAnsi="標楷體" w:hint="eastAsia"/>
          <w:color w:val="000000" w:themeColor="text1"/>
        </w:rPr>
        <w:t>等情</w:t>
      </w:r>
      <w:r w:rsidR="00D25025" w:rsidRPr="00933E66">
        <w:rPr>
          <w:rFonts w:hAnsi="標楷體" w:hint="eastAsia"/>
          <w:color w:val="000000" w:themeColor="text1"/>
        </w:rPr>
        <w:t>，而不考量藍秀琪製作系爭服務契約書之必要性及實際支出成本</w:t>
      </w:r>
      <w:r w:rsidR="00840F86" w:rsidRPr="00933E66">
        <w:rPr>
          <w:rFonts w:hAnsi="標楷體" w:hint="eastAsia"/>
          <w:color w:val="000000" w:themeColor="text1"/>
        </w:rPr>
        <w:t>，實係出於推</w:t>
      </w:r>
      <w:r w:rsidR="00840F86" w:rsidRPr="00933E66">
        <w:rPr>
          <w:rFonts w:hAnsi="標楷體" w:hint="eastAsia"/>
          <w:color w:val="000000" w:themeColor="text1"/>
        </w:rPr>
        <w:lastRenderedPageBreak/>
        <w:t>測或擬制方法</w:t>
      </w:r>
      <w:r w:rsidR="00D25025" w:rsidRPr="00933E66">
        <w:rPr>
          <w:rFonts w:hAnsi="標楷體" w:hint="eastAsia"/>
          <w:color w:val="000000" w:themeColor="text1"/>
        </w:rPr>
        <w:t>，</w:t>
      </w:r>
      <w:r w:rsidR="00A341C1" w:rsidRPr="00933E66">
        <w:rPr>
          <w:rFonts w:hAnsi="標楷體" w:hint="eastAsia"/>
          <w:color w:val="000000" w:themeColor="text1"/>
        </w:rPr>
        <w:t>有違刑事訴訟法第154條第2項裁判證據主義</w:t>
      </w:r>
      <w:r w:rsidR="00840F86" w:rsidRPr="00933E66">
        <w:rPr>
          <w:rFonts w:hAnsi="標楷體" w:hint="eastAsia"/>
          <w:color w:val="000000" w:themeColor="text1"/>
        </w:rPr>
        <w:t>。</w:t>
      </w:r>
    </w:p>
    <w:p w:rsidR="005541F4" w:rsidRPr="00933E66" w:rsidRDefault="00143991" w:rsidP="003C333A">
      <w:pPr>
        <w:pStyle w:val="3"/>
        <w:rPr>
          <w:b/>
          <w:color w:val="000000" w:themeColor="text1"/>
        </w:rPr>
      </w:pPr>
      <w:r w:rsidRPr="00933E66">
        <w:rPr>
          <w:rFonts w:hint="eastAsia"/>
          <w:b/>
          <w:color w:val="000000" w:themeColor="text1"/>
        </w:rPr>
        <w:t>原刑事確定判決</w:t>
      </w:r>
      <w:r w:rsidR="005541F4" w:rsidRPr="00933E66">
        <w:rPr>
          <w:rFonts w:hint="eastAsia"/>
          <w:b/>
          <w:color w:val="000000" w:themeColor="text1"/>
        </w:rPr>
        <w:t>除將250萬元全部認定為賄款外，就其中40萬元，以一紙</w:t>
      </w:r>
      <w:r w:rsidR="00D4374E">
        <w:rPr>
          <w:rFonts w:hint="eastAsia"/>
          <w:b/>
          <w:color w:val="000000" w:themeColor="text1"/>
        </w:rPr>
        <w:t>E</w:t>
      </w:r>
      <w:r w:rsidR="005541F4" w:rsidRPr="00933E66">
        <w:rPr>
          <w:rFonts w:hint="eastAsia"/>
          <w:b/>
          <w:color w:val="000000" w:themeColor="text1"/>
        </w:rPr>
        <w:t>公司90年10月30日轉帳傳票為據，並</w:t>
      </w:r>
      <w:r w:rsidR="00C43A08" w:rsidRPr="00933E66">
        <w:rPr>
          <w:rFonts w:hint="eastAsia"/>
          <w:b/>
          <w:color w:val="000000" w:themeColor="text1"/>
        </w:rPr>
        <w:t>片面</w:t>
      </w:r>
      <w:r w:rsidR="00BF6D1B" w:rsidRPr="00933E66">
        <w:rPr>
          <w:rFonts w:hint="eastAsia"/>
          <w:b/>
          <w:color w:val="000000" w:themeColor="text1"/>
        </w:rPr>
        <w:t>擷取</w:t>
      </w:r>
      <w:r w:rsidR="00B47424">
        <w:rPr>
          <w:rFonts w:hint="eastAsia"/>
          <w:b/>
          <w:color w:val="000000" w:themeColor="text1"/>
        </w:rPr>
        <w:t>D</w:t>
      </w:r>
      <w:r w:rsidR="005541F4" w:rsidRPr="00933E66">
        <w:rPr>
          <w:rFonts w:hint="eastAsia"/>
          <w:b/>
          <w:color w:val="000000" w:themeColor="text1"/>
        </w:rPr>
        <w:t>公司會計</w:t>
      </w:r>
      <w:r w:rsidR="00D4374E">
        <w:rPr>
          <w:rFonts w:hint="eastAsia"/>
          <w:b/>
          <w:color w:val="000000" w:themeColor="text1"/>
        </w:rPr>
        <w:t>許○○</w:t>
      </w:r>
      <w:r w:rsidR="00BF6D1B" w:rsidRPr="00933E66">
        <w:rPr>
          <w:rFonts w:hint="eastAsia"/>
          <w:b/>
          <w:color w:val="000000" w:themeColor="text1"/>
        </w:rPr>
        <w:t>就</w:t>
      </w:r>
      <w:r w:rsidR="00EC7586" w:rsidRPr="00933E66">
        <w:rPr>
          <w:rFonts w:hint="eastAsia"/>
          <w:b/>
          <w:color w:val="000000" w:themeColor="text1"/>
        </w:rPr>
        <w:t>該</w:t>
      </w:r>
      <w:r w:rsidR="00BF6D1B" w:rsidRPr="00933E66">
        <w:rPr>
          <w:rFonts w:hint="eastAsia"/>
          <w:b/>
          <w:color w:val="000000" w:themeColor="text1"/>
        </w:rPr>
        <w:t>轉帳傳票</w:t>
      </w:r>
      <w:r w:rsidR="00EC7586" w:rsidRPr="00933E66">
        <w:rPr>
          <w:rFonts w:hint="eastAsia"/>
          <w:b/>
          <w:color w:val="000000" w:themeColor="text1"/>
        </w:rPr>
        <w:t>證述其記載意思</w:t>
      </w:r>
      <w:r w:rsidR="00C43A08" w:rsidRPr="00933E66">
        <w:rPr>
          <w:rFonts w:hint="eastAsia"/>
          <w:b/>
          <w:color w:val="000000" w:themeColor="text1"/>
        </w:rPr>
        <w:t>，違反</w:t>
      </w:r>
      <w:r w:rsidR="00D4374E">
        <w:rPr>
          <w:rFonts w:hint="eastAsia"/>
          <w:b/>
          <w:color w:val="000000" w:themeColor="text1"/>
        </w:rPr>
        <w:t>許○○</w:t>
      </w:r>
      <w:r w:rsidR="00C43A08" w:rsidRPr="00933E66">
        <w:rPr>
          <w:rFonts w:hint="eastAsia"/>
          <w:b/>
          <w:color w:val="000000" w:themeColor="text1"/>
        </w:rPr>
        <w:t>表達之真意</w:t>
      </w:r>
      <w:r w:rsidR="005541F4" w:rsidRPr="00933E66">
        <w:rPr>
          <w:rFonts w:hint="eastAsia"/>
          <w:b/>
          <w:color w:val="000000" w:themeColor="text1"/>
        </w:rPr>
        <w:t>，</w:t>
      </w:r>
      <w:r w:rsidR="00EC7586" w:rsidRPr="00933E66">
        <w:rPr>
          <w:rFonts w:hint="eastAsia"/>
          <w:b/>
          <w:color w:val="000000" w:themeColor="text1"/>
        </w:rPr>
        <w:t>即</w:t>
      </w:r>
      <w:r w:rsidR="005541F4" w:rsidRPr="00933E66">
        <w:rPr>
          <w:rFonts w:hint="eastAsia"/>
          <w:b/>
          <w:color w:val="000000" w:themeColor="text1"/>
        </w:rPr>
        <w:t>認定李威儀實際收受40萬元</w:t>
      </w:r>
      <w:r w:rsidR="00CA0B7A" w:rsidRPr="00933E66">
        <w:rPr>
          <w:rFonts w:hint="eastAsia"/>
          <w:b/>
          <w:color w:val="000000" w:themeColor="text1"/>
        </w:rPr>
        <w:t>。</w:t>
      </w:r>
      <w:r w:rsidR="001C3C42" w:rsidRPr="00933E66">
        <w:rPr>
          <w:rFonts w:hint="eastAsia"/>
          <w:b/>
          <w:color w:val="000000" w:themeColor="text1"/>
        </w:rPr>
        <w:t>原確定判決以此廢棄之轉帳傳票為據，作為推測、擬制李威儀有收受賄款，屬判決違背法令</w:t>
      </w:r>
      <w:r w:rsidR="005541F4" w:rsidRPr="00933E66">
        <w:rPr>
          <w:rFonts w:hint="eastAsia"/>
          <w:b/>
          <w:color w:val="000000" w:themeColor="text1"/>
        </w:rPr>
        <w:t>：</w:t>
      </w:r>
    </w:p>
    <w:p w:rsidR="005541F4" w:rsidRPr="00933E66" w:rsidRDefault="005541F4" w:rsidP="00542496">
      <w:pPr>
        <w:pStyle w:val="4"/>
        <w:rPr>
          <w:rFonts w:hAnsi="標楷體"/>
          <w:color w:val="000000" w:themeColor="text1"/>
        </w:rPr>
      </w:pPr>
      <w:r w:rsidRPr="00933E66">
        <w:rPr>
          <w:rFonts w:hAnsi="標楷體" w:hint="eastAsia"/>
          <w:color w:val="000000" w:themeColor="text1"/>
        </w:rPr>
        <w:t>原確定判決</w:t>
      </w:r>
      <w:r w:rsidR="00A23B10" w:rsidRPr="00933E66">
        <w:rPr>
          <w:rFonts w:hAnsi="標楷體" w:hint="eastAsia"/>
          <w:color w:val="000000" w:themeColor="text1"/>
        </w:rPr>
        <w:t>略</w:t>
      </w:r>
      <w:r w:rsidRPr="00933E66">
        <w:rPr>
          <w:rFonts w:hAnsi="標楷體" w:hint="eastAsia"/>
          <w:color w:val="000000" w:themeColor="text1"/>
        </w:rPr>
        <w:t>以：「在</w:t>
      </w:r>
      <w:r w:rsidR="00D4374E">
        <w:rPr>
          <w:rFonts w:hAnsi="標楷體" w:hint="eastAsia"/>
          <w:color w:val="000000" w:themeColor="text1"/>
        </w:rPr>
        <w:t>E</w:t>
      </w:r>
      <w:r w:rsidRPr="00933E66">
        <w:rPr>
          <w:rFonts w:hAnsi="標楷體" w:hint="eastAsia"/>
          <w:color w:val="000000" w:themeColor="text1"/>
        </w:rPr>
        <w:t>公司90年10月30日轉帳傳票記載：會計科目現金、摘要</w:t>
      </w:r>
      <w:r w:rsidR="00B47424">
        <w:rPr>
          <w:rFonts w:hAnsi="標楷體" w:hint="eastAsia"/>
          <w:color w:val="000000" w:themeColor="text1"/>
        </w:rPr>
        <w:t>D</w:t>
      </w:r>
      <w:r w:rsidRPr="00933E66">
        <w:rPr>
          <w:rFonts w:hAnsi="標楷體" w:hint="eastAsia"/>
          <w:color w:val="000000" w:themeColor="text1"/>
        </w:rPr>
        <w:t>-花蓮縣鯉魚潭規劃設計、借方金額400000、會計科目勞務收入、摘要</w:t>
      </w:r>
      <w:r w:rsidR="00B47424">
        <w:rPr>
          <w:rFonts w:hAnsi="標楷體" w:hint="eastAsia"/>
          <w:color w:val="000000" w:themeColor="text1"/>
        </w:rPr>
        <w:t>D</w:t>
      </w:r>
      <w:r w:rsidRPr="00933E66">
        <w:rPr>
          <w:rFonts w:hAnsi="標楷體" w:hint="eastAsia"/>
          <w:color w:val="000000" w:themeColor="text1"/>
        </w:rPr>
        <w:t>-花蓮縣鯉魚潭規劃設計、貸方金額380</w:t>
      </w:r>
      <w:r w:rsidRPr="00933E66">
        <w:rPr>
          <w:rFonts w:hAnsi="標楷體"/>
          <w:color w:val="000000" w:themeColor="text1"/>
        </w:rPr>
        <w:t>,</w:t>
      </w:r>
      <w:r w:rsidRPr="00933E66">
        <w:rPr>
          <w:rFonts w:hAnsi="標楷體" w:hint="eastAsia"/>
          <w:color w:val="000000" w:themeColor="text1"/>
        </w:rPr>
        <w:t>952、會計科目銷項稅額、摘要</w:t>
      </w:r>
      <w:r w:rsidR="00B47424">
        <w:rPr>
          <w:rFonts w:hAnsi="標楷體" w:hint="eastAsia"/>
          <w:color w:val="000000" w:themeColor="text1"/>
        </w:rPr>
        <w:t>D</w:t>
      </w:r>
      <w:r w:rsidRPr="00933E66">
        <w:rPr>
          <w:rFonts w:hAnsi="標楷體" w:hint="eastAsia"/>
          <w:color w:val="000000" w:themeColor="text1"/>
        </w:rPr>
        <w:t>、貸方金額19,048等情，有轉帳傳票等影本存卷可查。參諸證人</w:t>
      </w:r>
      <w:r w:rsidR="00D4374E">
        <w:rPr>
          <w:rFonts w:hAnsi="標楷體" w:hint="eastAsia"/>
          <w:color w:val="000000" w:themeColor="text1"/>
        </w:rPr>
        <w:t>許○○</w:t>
      </w:r>
      <w:r w:rsidR="00A23B10" w:rsidRPr="00933E66">
        <w:rPr>
          <w:rFonts w:hAnsi="標楷體" w:hint="eastAsia"/>
          <w:color w:val="000000" w:themeColor="text1"/>
        </w:rPr>
        <w:t>（按：即</w:t>
      </w:r>
      <w:r w:rsidR="00B47424">
        <w:rPr>
          <w:rFonts w:hAnsi="標楷體" w:hint="eastAsia"/>
          <w:color w:val="000000" w:themeColor="text1"/>
        </w:rPr>
        <w:t>D</w:t>
      </w:r>
      <w:r w:rsidR="00A23B10" w:rsidRPr="00933E66">
        <w:rPr>
          <w:rFonts w:hAnsi="標楷體" w:hint="eastAsia"/>
          <w:color w:val="000000" w:themeColor="text1"/>
        </w:rPr>
        <w:t>公司會計）</w:t>
      </w:r>
      <w:r w:rsidRPr="00933E66">
        <w:rPr>
          <w:rFonts w:hAnsi="標楷體" w:hint="eastAsia"/>
          <w:color w:val="000000" w:themeColor="text1"/>
        </w:rPr>
        <w:t>於原審如前述證稱：90年10月30日</w:t>
      </w:r>
      <w:r w:rsidR="00D4374E">
        <w:rPr>
          <w:rFonts w:hAnsi="標楷體" w:hint="eastAsia"/>
          <w:color w:val="000000" w:themeColor="text1"/>
        </w:rPr>
        <w:t>E</w:t>
      </w:r>
      <w:r w:rsidRPr="00933E66">
        <w:rPr>
          <w:rFonts w:hAnsi="標楷體" w:hint="eastAsia"/>
          <w:color w:val="000000" w:themeColor="text1"/>
        </w:rPr>
        <w:t>公司轉帳傳票，表示</w:t>
      </w:r>
      <w:r w:rsidR="00D4374E">
        <w:rPr>
          <w:rFonts w:hAnsi="標楷體" w:hint="eastAsia"/>
          <w:color w:val="000000" w:themeColor="text1"/>
        </w:rPr>
        <w:t>E</w:t>
      </w:r>
      <w:r w:rsidRPr="00933E66">
        <w:rPr>
          <w:rFonts w:hAnsi="標楷體" w:hint="eastAsia"/>
          <w:color w:val="000000" w:themeColor="text1"/>
        </w:rPr>
        <w:t>公司有現金收入40萬元，一般如果是現金收入，要做現金收入傳票。該傳票代表</w:t>
      </w:r>
      <w:r w:rsidR="00D4374E">
        <w:rPr>
          <w:rFonts w:hAnsi="標楷體" w:hint="eastAsia"/>
          <w:color w:val="000000" w:themeColor="text1"/>
        </w:rPr>
        <w:t>E</w:t>
      </w:r>
      <w:r w:rsidRPr="00933E66">
        <w:rPr>
          <w:rFonts w:hAnsi="標楷體" w:hint="eastAsia"/>
          <w:color w:val="000000" w:themeColor="text1"/>
        </w:rPr>
        <w:t>公司有現金收入40萬元等詞，足見李威儀、藍秀琪分別擔任實際負責人之公司間，確因</w:t>
      </w:r>
      <w:r w:rsidR="00602B92" w:rsidRPr="00933E66">
        <w:rPr>
          <w:rFonts w:hAnsi="標楷體" w:hint="eastAsia"/>
          <w:color w:val="000000" w:themeColor="text1"/>
        </w:rPr>
        <w:t>本案</w:t>
      </w:r>
      <w:r w:rsidRPr="00933E66">
        <w:rPr>
          <w:rFonts w:hAnsi="標楷體" w:hint="eastAsia"/>
          <w:color w:val="000000" w:themeColor="text1"/>
        </w:rPr>
        <w:t>花蓮鯉魚潭規劃案而有40萬元之『金流』關係存在。此外，再佐以被告藍秀琪於東機組供稱：李威儀因師生關係而介紹藍秀琪參與，藍秀琪並編列百分之二十之公關費用50萬元稱要給李威儀、</w:t>
      </w:r>
      <w:r w:rsidR="004B4C0E">
        <w:rPr>
          <w:rFonts w:hAnsi="標楷體" w:hint="eastAsia"/>
          <w:color w:val="000000" w:themeColor="text1"/>
        </w:rPr>
        <w:t>康○○</w:t>
      </w:r>
      <w:r w:rsidRPr="00933E66">
        <w:rPr>
          <w:rFonts w:hAnsi="標楷體" w:hint="eastAsia"/>
          <w:color w:val="000000" w:themeColor="text1"/>
        </w:rPr>
        <w:t>等，雖又稱不記得有交付其中款項予被告李威儀等詞，然配合上揭轉帳傳票支票之事證，益見被告藍秀琪因</w:t>
      </w:r>
      <w:r w:rsidR="00602B92" w:rsidRPr="00933E66">
        <w:rPr>
          <w:rFonts w:hAnsi="標楷體" w:hint="eastAsia"/>
          <w:color w:val="000000" w:themeColor="text1"/>
        </w:rPr>
        <w:t>本案</w:t>
      </w:r>
      <w:r w:rsidRPr="00933E66">
        <w:rPr>
          <w:rFonts w:hAnsi="標楷體" w:hint="eastAsia"/>
          <w:color w:val="000000" w:themeColor="text1"/>
        </w:rPr>
        <w:t>鯉魚潭變更案交付被告李威儀40萬元。至證人</w:t>
      </w:r>
      <w:r w:rsidR="00D4374E">
        <w:rPr>
          <w:rFonts w:hAnsi="標楷體" w:hint="eastAsia"/>
          <w:color w:val="000000" w:themeColor="text1"/>
        </w:rPr>
        <w:t>許○○</w:t>
      </w:r>
      <w:r w:rsidRPr="00933E66">
        <w:rPr>
          <w:rFonts w:hAnsi="標楷體" w:hint="eastAsia"/>
          <w:color w:val="000000" w:themeColor="text1"/>
        </w:rPr>
        <w:t>於原審所稱：</w:t>
      </w:r>
      <w:r w:rsidR="00B47424">
        <w:rPr>
          <w:rFonts w:hAnsi="標楷體" w:hint="eastAsia"/>
          <w:color w:val="000000" w:themeColor="text1"/>
        </w:rPr>
        <w:t>D</w:t>
      </w:r>
      <w:r w:rsidRPr="00933E66">
        <w:rPr>
          <w:rFonts w:hAnsi="標楷體" w:hint="eastAsia"/>
          <w:color w:val="000000" w:themeColor="text1"/>
        </w:rPr>
        <w:t>公司就鯉魚潭規劃設計案不曾</w:t>
      </w:r>
      <w:r w:rsidRPr="00933E66">
        <w:rPr>
          <w:rFonts w:hAnsi="標楷體" w:hint="eastAsia"/>
          <w:color w:val="000000" w:themeColor="text1"/>
        </w:rPr>
        <w:lastRenderedPageBreak/>
        <w:t>付款給</w:t>
      </w:r>
      <w:r w:rsidR="00D4374E">
        <w:rPr>
          <w:rFonts w:hAnsi="標楷體" w:hint="eastAsia"/>
          <w:color w:val="000000" w:themeColor="text1"/>
        </w:rPr>
        <w:t>E</w:t>
      </w:r>
      <w:r w:rsidRPr="00933E66">
        <w:rPr>
          <w:rFonts w:hAnsi="標楷體" w:hint="eastAsia"/>
          <w:color w:val="000000" w:themeColor="text1"/>
        </w:rPr>
        <w:t>公司，與其之前所稱轉帳傳票之記載不符，核屬迴護被告之詞，同無足採。」</w:t>
      </w:r>
      <w:r w:rsidR="00A23B10" w:rsidRPr="00933E66">
        <w:rPr>
          <w:rFonts w:hAnsi="標楷體" w:hint="eastAsia"/>
          <w:color w:val="000000" w:themeColor="text1"/>
        </w:rPr>
        <w:t>（原確定判決第35-36頁11.）</w:t>
      </w:r>
      <w:r w:rsidR="00BF6D1B" w:rsidRPr="00933E66">
        <w:rPr>
          <w:rFonts w:hAnsi="標楷體" w:hint="eastAsia"/>
          <w:color w:val="000000" w:themeColor="text1"/>
        </w:rPr>
        <w:t>「</w:t>
      </w:r>
      <w:r w:rsidRPr="00933E66">
        <w:rPr>
          <w:rFonts w:hAnsi="標楷體" w:hint="eastAsia"/>
          <w:color w:val="000000" w:themeColor="text1"/>
        </w:rPr>
        <w:t>至於證人</w:t>
      </w:r>
      <w:r w:rsidR="00D4374E">
        <w:rPr>
          <w:rFonts w:hAnsi="標楷體" w:hint="eastAsia"/>
          <w:color w:val="000000" w:themeColor="text1"/>
        </w:rPr>
        <w:t>李○○</w:t>
      </w:r>
      <w:r w:rsidR="00A23B10" w:rsidRPr="00933E66">
        <w:rPr>
          <w:rFonts w:hAnsi="標楷體" w:hint="eastAsia"/>
          <w:color w:val="000000" w:themeColor="text1"/>
        </w:rPr>
        <w:t>（按：李威儀胞姐，</w:t>
      </w:r>
      <w:r w:rsidR="00D4374E">
        <w:rPr>
          <w:rFonts w:hAnsi="標楷體" w:hint="eastAsia"/>
          <w:color w:val="000000" w:themeColor="text1"/>
        </w:rPr>
        <w:t>E</w:t>
      </w:r>
      <w:r w:rsidR="00A23B10" w:rsidRPr="00933E66">
        <w:rPr>
          <w:rFonts w:hAnsi="標楷體" w:hint="eastAsia"/>
          <w:color w:val="000000" w:themeColor="text1"/>
        </w:rPr>
        <w:t>公司會計）</w:t>
      </w:r>
      <w:r w:rsidRPr="00933E66">
        <w:rPr>
          <w:rFonts w:hAnsi="標楷體" w:hint="eastAsia"/>
          <w:color w:val="000000" w:themeColor="text1"/>
        </w:rPr>
        <w:t>於東機組所供稱：李威儀看到發票後責備我與</w:t>
      </w:r>
      <w:r w:rsidR="00B47424">
        <w:rPr>
          <w:rFonts w:hAnsi="標楷體" w:hint="eastAsia"/>
          <w:color w:val="000000" w:themeColor="text1"/>
        </w:rPr>
        <w:t>D</w:t>
      </w:r>
      <w:r w:rsidRPr="00933E66">
        <w:rPr>
          <w:rFonts w:hAnsi="標楷體" w:hint="eastAsia"/>
          <w:color w:val="000000" w:themeColor="text1"/>
        </w:rPr>
        <w:t>公司合作不是鯉魚潭規劃案，不能這樣開發票，我記得將該發票作廢，不知會計憑證還是這樣記載，該筆現金如何處理不記得云云，被告李威儀之辯護人並辯稱：該傳票係誤植而廢棄。然其既將發票作廢，何以仍在轉帳憑證等資料上存留上揭記載？何以不將之刪除？另對李威儀責備之詞、發票作廢等事記憶清晰，卻就憑證上明載之現金事項，推託不記得其流向云云，兩相對照，其不記得部分憑信性薄弱，核屬迴護被告李威儀之詞，尚難採信。</w:t>
      </w:r>
      <w:r w:rsidR="00BF6D1B" w:rsidRPr="00933E66">
        <w:rPr>
          <w:rFonts w:hAnsi="標楷體" w:hint="eastAsia"/>
          <w:color w:val="000000" w:themeColor="text1"/>
        </w:rPr>
        <w:t>」</w:t>
      </w:r>
      <w:r w:rsidR="00A23B10" w:rsidRPr="00933E66">
        <w:rPr>
          <w:rFonts w:hAnsi="標楷體" w:hint="eastAsia"/>
          <w:color w:val="000000" w:themeColor="text1"/>
        </w:rPr>
        <w:t>（原確定判決第3</w:t>
      </w:r>
      <w:r w:rsidR="00A23B10" w:rsidRPr="00933E66">
        <w:rPr>
          <w:rFonts w:hAnsi="標楷體"/>
          <w:color w:val="000000" w:themeColor="text1"/>
        </w:rPr>
        <w:t>0</w:t>
      </w:r>
      <w:r w:rsidR="00A23B10" w:rsidRPr="00933E66">
        <w:rPr>
          <w:rFonts w:hAnsi="標楷體" w:hint="eastAsia"/>
          <w:color w:val="000000" w:themeColor="text1"/>
        </w:rPr>
        <w:t>頁（3））</w:t>
      </w:r>
      <w:r w:rsidR="00BF6D1B" w:rsidRPr="00933E66">
        <w:rPr>
          <w:rFonts w:hAnsi="標楷體" w:hint="eastAsia"/>
          <w:color w:val="000000" w:themeColor="text1"/>
        </w:rPr>
        <w:t>等語。</w:t>
      </w:r>
    </w:p>
    <w:p w:rsidR="00143991" w:rsidRPr="00933E66" w:rsidRDefault="005541F4" w:rsidP="00542496">
      <w:pPr>
        <w:pStyle w:val="4"/>
        <w:rPr>
          <w:rFonts w:hAnsi="標楷體"/>
          <w:color w:val="000000" w:themeColor="text1"/>
        </w:rPr>
      </w:pPr>
      <w:r w:rsidRPr="00933E66">
        <w:rPr>
          <w:rFonts w:hAnsi="標楷體" w:hint="eastAsia"/>
          <w:color w:val="000000" w:themeColor="text1"/>
        </w:rPr>
        <w:t>惟查，原確定判決僅</w:t>
      </w:r>
      <w:r w:rsidR="00143991" w:rsidRPr="00933E66">
        <w:rPr>
          <w:rFonts w:hAnsi="標楷體" w:hint="eastAsia"/>
          <w:color w:val="000000" w:themeColor="text1"/>
        </w:rPr>
        <w:t>單憑一紙廢棄之轉帳傳票，即遽認李威儀有收受王桂霜所支付之40萬元不法利益，顯然過於速斷：</w:t>
      </w:r>
    </w:p>
    <w:p w:rsidR="00143991" w:rsidRPr="00933E66" w:rsidRDefault="00143991" w:rsidP="00542496">
      <w:pPr>
        <w:pStyle w:val="5"/>
        <w:rPr>
          <w:rFonts w:hAnsi="標楷體"/>
          <w:color w:val="000000" w:themeColor="text1"/>
        </w:rPr>
      </w:pPr>
      <w:r w:rsidRPr="00933E66">
        <w:rPr>
          <w:rFonts w:hAnsi="標楷體" w:hint="eastAsia"/>
          <w:color w:val="000000" w:themeColor="text1"/>
        </w:rPr>
        <w:t>原刑事確定判決認定王桂霜支付之40萬元不法利益予李威儀，係藉由藍秀琪以</w:t>
      </w:r>
      <w:r w:rsidR="00B47424">
        <w:rPr>
          <w:rFonts w:hAnsi="標楷體" w:hint="eastAsia"/>
          <w:color w:val="000000" w:themeColor="text1"/>
        </w:rPr>
        <w:t>D</w:t>
      </w:r>
      <w:r w:rsidRPr="00933E66">
        <w:rPr>
          <w:rFonts w:hAnsi="標楷體" w:hint="eastAsia"/>
          <w:color w:val="000000" w:themeColor="text1"/>
        </w:rPr>
        <w:t>公司名義「匯交」李威儀擔任實際負責人之</w:t>
      </w:r>
      <w:r w:rsidR="00D4374E">
        <w:rPr>
          <w:rFonts w:hAnsi="標楷體" w:hint="eastAsia"/>
          <w:color w:val="000000" w:themeColor="text1"/>
        </w:rPr>
        <w:t>E</w:t>
      </w:r>
      <w:r w:rsidRPr="00933E66">
        <w:rPr>
          <w:rFonts w:hAnsi="標楷體" w:hint="eastAsia"/>
          <w:color w:val="000000" w:themeColor="text1"/>
        </w:rPr>
        <w:t>公司，然而姑不論該張轉帳傳票係於</w:t>
      </w:r>
      <w:r w:rsidR="00D4374E">
        <w:rPr>
          <w:rFonts w:hAnsi="標楷體" w:hint="eastAsia"/>
          <w:color w:val="000000" w:themeColor="text1"/>
        </w:rPr>
        <w:t>E</w:t>
      </w:r>
      <w:r w:rsidRPr="00933E66">
        <w:rPr>
          <w:rFonts w:hAnsi="標楷體" w:hint="eastAsia"/>
          <w:color w:val="000000" w:themeColor="text1"/>
        </w:rPr>
        <w:t>公司之廢棄堆尋獲，其上並無任何相關會計人員用印及蓋有公司印外，原刑事確定判決亦查無</w:t>
      </w:r>
      <w:r w:rsidR="00B47424">
        <w:rPr>
          <w:rFonts w:hAnsi="標楷體" w:hint="eastAsia"/>
          <w:color w:val="000000" w:themeColor="text1"/>
        </w:rPr>
        <w:t>D</w:t>
      </w:r>
      <w:r w:rsidRPr="00933E66">
        <w:rPr>
          <w:rFonts w:hAnsi="標楷體" w:hint="eastAsia"/>
          <w:color w:val="000000" w:themeColor="text1"/>
        </w:rPr>
        <w:t>公司匯款40萬元予</w:t>
      </w:r>
      <w:r w:rsidR="00D4374E">
        <w:rPr>
          <w:rFonts w:hAnsi="標楷體" w:hint="eastAsia"/>
          <w:color w:val="000000" w:themeColor="text1"/>
        </w:rPr>
        <w:t>E</w:t>
      </w:r>
      <w:r w:rsidRPr="00933E66">
        <w:rPr>
          <w:rFonts w:hAnsi="標楷體" w:hint="eastAsia"/>
          <w:color w:val="000000" w:themeColor="text1"/>
        </w:rPr>
        <w:t>公司之相關紀錄，抑或藍秀琪匯款40萬元與李威儀之紀錄，原刑事確定判決即遽援引該張廢棄轉帳傳票，率爾論斷李威儀有收受王桂霜</w:t>
      </w:r>
      <w:r w:rsidR="00A30FC5" w:rsidRPr="00933E66">
        <w:rPr>
          <w:rFonts w:hAnsi="標楷體" w:hint="eastAsia"/>
          <w:color w:val="000000" w:themeColor="text1"/>
        </w:rPr>
        <w:t>匯交</w:t>
      </w:r>
      <w:r w:rsidRPr="00933E66">
        <w:rPr>
          <w:rFonts w:hAnsi="標楷體" w:hint="eastAsia"/>
          <w:color w:val="000000" w:themeColor="text1"/>
        </w:rPr>
        <w:t>之40萬元賄款，而未就</w:t>
      </w:r>
      <w:r w:rsidR="00B47424">
        <w:rPr>
          <w:rFonts w:hAnsi="標楷體" w:hint="eastAsia"/>
          <w:color w:val="000000" w:themeColor="text1"/>
        </w:rPr>
        <w:t>D</w:t>
      </w:r>
      <w:r w:rsidRPr="00933E66">
        <w:rPr>
          <w:rFonts w:hAnsi="標楷體" w:hint="eastAsia"/>
          <w:color w:val="000000" w:themeColor="text1"/>
        </w:rPr>
        <w:t>公司、</w:t>
      </w:r>
      <w:r w:rsidR="00D4374E">
        <w:rPr>
          <w:rFonts w:hAnsi="標楷體" w:hint="eastAsia"/>
          <w:color w:val="000000" w:themeColor="text1"/>
        </w:rPr>
        <w:t>E</w:t>
      </w:r>
      <w:r w:rsidRPr="00933E66">
        <w:rPr>
          <w:rFonts w:hAnsi="標楷體" w:hint="eastAsia"/>
          <w:color w:val="000000" w:themeColor="text1"/>
        </w:rPr>
        <w:t>公司之銀行交易明細詳加調查，以確認是否真有該筆40萬</w:t>
      </w:r>
      <w:r w:rsidRPr="00933E66">
        <w:rPr>
          <w:rFonts w:hAnsi="標楷體" w:hint="eastAsia"/>
          <w:color w:val="000000" w:themeColor="text1"/>
        </w:rPr>
        <w:lastRenderedPageBreak/>
        <w:t>元匯款之情。</w:t>
      </w:r>
    </w:p>
    <w:p w:rsidR="00927882" w:rsidRPr="00933E66" w:rsidRDefault="00143991" w:rsidP="00542496">
      <w:pPr>
        <w:pStyle w:val="5"/>
        <w:rPr>
          <w:rFonts w:hAnsi="標楷體"/>
          <w:color w:val="000000" w:themeColor="text1"/>
        </w:rPr>
      </w:pPr>
      <w:r w:rsidRPr="00933E66">
        <w:rPr>
          <w:rFonts w:hAnsi="標楷體" w:hint="eastAsia"/>
          <w:color w:val="000000" w:themeColor="text1"/>
        </w:rPr>
        <w:t>再者，</w:t>
      </w:r>
      <w:r w:rsidR="00E92A16" w:rsidRPr="00933E66">
        <w:rPr>
          <w:rFonts w:hAnsi="標楷體" w:hint="eastAsia"/>
          <w:color w:val="000000" w:themeColor="text1"/>
        </w:rPr>
        <w:t>依證人</w:t>
      </w:r>
      <w:r w:rsidR="00D4374E">
        <w:rPr>
          <w:rFonts w:hAnsi="標楷體" w:hint="eastAsia"/>
          <w:color w:val="000000" w:themeColor="text1"/>
        </w:rPr>
        <w:t>李○○</w:t>
      </w:r>
      <w:r w:rsidR="00E92A16" w:rsidRPr="00933E66">
        <w:rPr>
          <w:rFonts w:hAnsi="標楷體" w:hint="eastAsia"/>
          <w:color w:val="000000" w:themeColor="text1"/>
        </w:rPr>
        <w:t>於偵查中亦證稱：「（問：</w:t>
      </w:r>
      <w:r w:rsidR="00D4374E">
        <w:rPr>
          <w:rFonts w:hAnsi="標楷體" w:hint="eastAsia"/>
          <w:color w:val="000000" w:themeColor="text1"/>
        </w:rPr>
        <w:t>E</w:t>
      </w:r>
      <w:r w:rsidR="00E92A16" w:rsidRPr="00933E66">
        <w:rPr>
          <w:rFonts w:hAnsi="標楷體" w:hint="eastAsia"/>
          <w:color w:val="000000" w:themeColor="text1"/>
        </w:rPr>
        <w:t>工程與東台公司、</w:t>
      </w:r>
      <w:r w:rsidR="00B47424">
        <w:rPr>
          <w:rFonts w:hAnsi="標楷體" w:hint="eastAsia"/>
          <w:color w:val="000000" w:themeColor="text1"/>
        </w:rPr>
        <w:t>D</w:t>
      </w:r>
      <w:r w:rsidR="00E92A16" w:rsidRPr="00933E66">
        <w:rPr>
          <w:rFonts w:hAnsi="標楷體" w:hint="eastAsia"/>
          <w:color w:val="000000" w:themeColor="text1"/>
        </w:rPr>
        <w:t>工程金錢如何往來？）我都是根據</w:t>
      </w:r>
      <w:r w:rsidR="00D4374E">
        <w:rPr>
          <w:rFonts w:hAnsi="標楷體" w:hint="eastAsia"/>
          <w:color w:val="000000" w:themeColor="text1"/>
        </w:rPr>
        <w:t>E</w:t>
      </w:r>
      <w:r w:rsidR="00E92A16" w:rsidRPr="00933E66">
        <w:rPr>
          <w:rFonts w:hAnsi="標楷體" w:hint="eastAsia"/>
          <w:color w:val="000000" w:themeColor="text1"/>
        </w:rPr>
        <w:t>工程與東台公司、</w:t>
      </w:r>
      <w:r w:rsidR="00B47424">
        <w:rPr>
          <w:rFonts w:hAnsi="標楷體" w:hint="eastAsia"/>
          <w:color w:val="000000" w:themeColor="text1"/>
        </w:rPr>
        <w:t>D</w:t>
      </w:r>
      <w:r w:rsidR="00E92A16" w:rsidRPr="00933E66">
        <w:rPr>
          <w:rFonts w:hAnsi="標楷體" w:hint="eastAsia"/>
          <w:color w:val="000000" w:themeColor="text1"/>
        </w:rPr>
        <w:t>工程公司間的合約進行請款、付款，請款時我會開發票給東台公司、</w:t>
      </w:r>
      <w:r w:rsidR="00B47424">
        <w:rPr>
          <w:rFonts w:hAnsi="標楷體" w:hint="eastAsia"/>
          <w:color w:val="000000" w:themeColor="text1"/>
        </w:rPr>
        <w:t>D</w:t>
      </w:r>
      <w:r w:rsidR="00E92A16" w:rsidRPr="00933E66">
        <w:rPr>
          <w:rFonts w:hAnsi="標楷體" w:hint="eastAsia"/>
          <w:color w:val="000000" w:themeColor="text1"/>
        </w:rPr>
        <w:t>工程公司的會計許小姐，許小蛆就會把款項匯到</w:t>
      </w:r>
      <w:r w:rsidR="00D4374E">
        <w:rPr>
          <w:rFonts w:hAnsi="標楷體" w:hint="eastAsia"/>
          <w:color w:val="000000" w:themeColor="text1"/>
        </w:rPr>
        <w:t>E</w:t>
      </w:r>
      <w:r w:rsidR="00E92A16" w:rsidRPr="00933E66">
        <w:rPr>
          <w:rFonts w:hAnsi="標楷體" w:hint="eastAsia"/>
          <w:color w:val="000000" w:themeColor="text1"/>
        </w:rPr>
        <w:t>工程在中興銀行忠孝分行的帳戶」；</w:t>
      </w:r>
      <w:r w:rsidR="00D264CC" w:rsidRPr="00933E66">
        <w:rPr>
          <w:rFonts w:hAnsi="標楷體" w:hint="eastAsia"/>
          <w:color w:val="000000" w:themeColor="text1"/>
        </w:rPr>
        <w:t>「</w:t>
      </w:r>
      <w:r w:rsidR="00D4374E">
        <w:rPr>
          <w:rFonts w:hAnsi="標楷體" w:hint="eastAsia"/>
          <w:color w:val="000000" w:themeColor="text1"/>
        </w:rPr>
        <w:t>E</w:t>
      </w:r>
      <w:r w:rsidR="00E92A16" w:rsidRPr="00933E66">
        <w:rPr>
          <w:rFonts w:hAnsi="標楷體" w:hint="eastAsia"/>
          <w:color w:val="000000" w:themeColor="text1"/>
        </w:rPr>
        <w:t>公司之帳冊是我做的，客戶會把錢匯到</w:t>
      </w:r>
      <w:r w:rsidR="00D4374E">
        <w:rPr>
          <w:rFonts w:hAnsi="標楷體" w:hint="eastAsia"/>
          <w:color w:val="000000" w:themeColor="text1"/>
        </w:rPr>
        <w:t>E</w:t>
      </w:r>
      <w:r w:rsidR="00E92A16" w:rsidRPr="00933E66">
        <w:rPr>
          <w:rFonts w:hAnsi="標楷體" w:hint="eastAsia"/>
          <w:color w:val="000000" w:themeColor="text1"/>
        </w:rPr>
        <w:t>公司在中興銀行忠孝分行的帳戶，我印象中只有1次收到現金1、20萬元，我會核對合約書開發票給對方，我會在會計憑證上註記用途及會計科目，再交給會計師，由會計師來製作傳票及報稅</w:t>
      </w:r>
      <w:r w:rsidR="00D264CC" w:rsidRPr="00933E66">
        <w:rPr>
          <w:rFonts w:hAnsi="標楷體" w:hint="eastAsia"/>
          <w:color w:val="000000" w:themeColor="text1"/>
        </w:rPr>
        <w:t>」</w:t>
      </w:r>
      <w:r w:rsidR="00E92A16" w:rsidRPr="00933E66">
        <w:rPr>
          <w:rFonts w:hAnsi="標楷體" w:hint="eastAsia"/>
          <w:color w:val="000000" w:themeColor="text1"/>
        </w:rPr>
        <w:t>等語，足認</w:t>
      </w:r>
      <w:r w:rsidR="00D4374E">
        <w:rPr>
          <w:rFonts w:hAnsi="標楷體" w:hint="eastAsia"/>
          <w:color w:val="000000" w:themeColor="text1"/>
        </w:rPr>
        <w:t>E</w:t>
      </w:r>
      <w:r w:rsidR="00E92A16" w:rsidRPr="00933E66">
        <w:rPr>
          <w:rFonts w:hAnsi="標楷體" w:hint="eastAsia"/>
          <w:color w:val="000000" w:themeColor="text1"/>
        </w:rPr>
        <w:t>公司</w:t>
      </w:r>
      <w:r w:rsidR="00615E9D">
        <w:rPr>
          <w:rFonts w:hAnsi="標楷體" w:hint="eastAsia"/>
          <w:color w:val="000000" w:themeColor="text1"/>
        </w:rPr>
        <w:t>與</w:t>
      </w:r>
      <w:r w:rsidR="00B47424">
        <w:rPr>
          <w:rFonts w:hAnsi="標楷體" w:hint="eastAsia"/>
          <w:color w:val="000000" w:themeColor="text1"/>
        </w:rPr>
        <w:t>D</w:t>
      </w:r>
      <w:r w:rsidR="00E92A16" w:rsidRPr="00933E66">
        <w:rPr>
          <w:rFonts w:hAnsi="標楷體" w:hint="eastAsia"/>
          <w:color w:val="000000" w:themeColor="text1"/>
        </w:rPr>
        <w:t>公司間之款項，一向係以匯款方式為之。且遍查全卷，均未發現</w:t>
      </w:r>
      <w:r w:rsidR="00D4374E">
        <w:rPr>
          <w:rFonts w:hAnsi="標楷體" w:hint="eastAsia"/>
          <w:color w:val="000000" w:themeColor="text1"/>
        </w:rPr>
        <w:t>E</w:t>
      </w:r>
      <w:r w:rsidR="00E92A16" w:rsidRPr="00933E66">
        <w:rPr>
          <w:rFonts w:hAnsi="標楷體" w:hint="eastAsia"/>
          <w:color w:val="000000" w:themeColor="text1"/>
        </w:rPr>
        <w:t>公司或同案被告李威儀有自</w:t>
      </w:r>
      <w:r w:rsidR="00B47424">
        <w:rPr>
          <w:rFonts w:hAnsi="標楷體" w:hint="eastAsia"/>
          <w:color w:val="000000" w:themeColor="text1"/>
        </w:rPr>
        <w:t>D</w:t>
      </w:r>
      <w:r w:rsidR="00E92A16" w:rsidRPr="00933E66">
        <w:rPr>
          <w:rFonts w:hAnsi="標楷體" w:hint="eastAsia"/>
          <w:color w:val="000000" w:themeColor="text1"/>
        </w:rPr>
        <w:t>公司、同案被告藍秀琪處收取40萬元之轉帳紀錄，抑或</w:t>
      </w:r>
      <w:r w:rsidR="00B47424">
        <w:rPr>
          <w:rFonts w:hAnsi="標楷體" w:hint="eastAsia"/>
          <w:color w:val="000000" w:themeColor="text1"/>
        </w:rPr>
        <w:t>D</w:t>
      </w:r>
      <w:r w:rsidR="00E92A16" w:rsidRPr="00933E66">
        <w:rPr>
          <w:rFonts w:hAnsi="標楷體" w:hint="eastAsia"/>
          <w:color w:val="000000" w:themeColor="text1"/>
        </w:rPr>
        <w:t>公司、同案被告藍秀琪有匯款40萬元予</w:t>
      </w:r>
      <w:r w:rsidR="00D4374E">
        <w:rPr>
          <w:rFonts w:hAnsi="標楷體" w:hint="eastAsia"/>
          <w:color w:val="000000" w:themeColor="text1"/>
        </w:rPr>
        <w:t>E</w:t>
      </w:r>
      <w:r w:rsidR="00E92A16" w:rsidRPr="00933E66">
        <w:rPr>
          <w:rFonts w:hAnsi="標楷體" w:hint="eastAsia"/>
          <w:color w:val="000000" w:themeColor="text1"/>
        </w:rPr>
        <w:t>公司或同案被告李威儀之紀錄，以足明該張轉帳</w:t>
      </w:r>
      <w:r w:rsidR="00840F86" w:rsidRPr="00933E66">
        <w:rPr>
          <w:rFonts w:hAnsi="標楷體" w:hint="eastAsia"/>
          <w:color w:val="000000" w:themeColor="text1"/>
        </w:rPr>
        <w:t>傳票</w:t>
      </w:r>
      <w:r w:rsidR="00E92A16" w:rsidRPr="00933E66">
        <w:rPr>
          <w:rFonts w:hAnsi="標楷體" w:hint="eastAsia"/>
          <w:color w:val="000000" w:themeColor="text1"/>
        </w:rPr>
        <w:t>確為廢棄之轉帳傳票甚明。</w:t>
      </w:r>
    </w:p>
    <w:p w:rsidR="00927882" w:rsidRPr="00933E66" w:rsidRDefault="00927882" w:rsidP="00542496">
      <w:pPr>
        <w:pStyle w:val="5"/>
        <w:rPr>
          <w:rFonts w:hAnsi="標楷體"/>
          <w:color w:val="000000" w:themeColor="text1"/>
        </w:rPr>
      </w:pPr>
      <w:r w:rsidRPr="00933E66">
        <w:rPr>
          <w:rFonts w:hAnsi="標楷體" w:hint="eastAsia"/>
          <w:color w:val="000000" w:themeColor="text1"/>
        </w:rPr>
        <w:t>依</w:t>
      </w:r>
      <w:r w:rsidRPr="00933E66">
        <w:rPr>
          <w:rFonts w:hAnsi="標楷體"/>
          <w:color w:val="000000" w:themeColor="text1"/>
        </w:rPr>
        <w:t>97</w:t>
      </w:r>
      <w:r w:rsidRPr="00933E66">
        <w:rPr>
          <w:rFonts w:hAnsi="標楷體" w:hint="eastAsia"/>
          <w:color w:val="000000" w:themeColor="text1"/>
        </w:rPr>
        <w:t>年</w:t>
      </w:r>
      <w:r w:rsidRPr="00933E66">
        <w:rPr>
          <w:rFonts w:hAnsi="標楷體"/>
          <w:color w:val="000000" w:themeColor="text1"/>
        </w:rPr>
        <w:t>1</w:t>
      </w:r>
      <w:r w:rsidRPr="00933E66">
        <w:rPr>
          <w:rFonts w:hAnsi="標楷體" w:hint="eastAsia"/>
          <w:color w:val="000000" w:themeColor="text1"/>
        </w:rPr>
        <w:t>月</w:t>
      </w:r>
      <w:r w:rsidRPr="00933E66">
        <w:rPr>
          <w:rFonts w:hAnsi="標楷體"/>
          <w:color w:val="000000" w:themeColor="text1"/>
        </w:rPr>
        <w:t>16</w:t>
      </w:r>
      <w:r w:rsidRPr="00933E66">
        <w:rPr>
          <w:rFonts w:hAnsi="標楷體" w:hint="eastAsia"/>
          <w:color w:val="000000" w:themeColor="text1"/>
        </w:rPr>
        <w:t>日證人</w:t>
      </w:r>
      <w:r w:rsidR="00D4374E">
        <w:rPr>
          <w:rFonts w:hAnsi="標楷體" w:hint="eastAsia"/>
          <w:color w:val="000000" w:themeColor="text1"/>
        </w:rPr>
        <w:t>許○○</w:t>
      </w:r>
      <w:r w:rsidRPr="00933E66">
        <w:rPr>
          <w:rFonts w:hAnsi="標楷體" w:hint="eastAsia"/>
          <w:color w:val="000000" w:themeColor="text1"/>
        </w:rPr>
        <w:t>之審判筆錄，</w:t>
      </w:r>
      <w:r w:rsidR="00C43A08" w:rsidRPr="00933E66">
        <w:rPr>
          <w:rFonts w:hAnsi="標楷體" w:hint="eastAsia"/>
          <w:color w:val="000000" w:themeColor="text1"/>
        </w:rPr>
        <w:t>其真意為</w:t>
      </w:r>
      <w:r w:rsidR="00B47424">
        <w:rPr>
          <w:rFonts w:hAnsi="標楷體" w:hint="eastAsia"/>
          <w:color w:val="000000" w:themeColor="text1"/>
        </w:rPr>
        <w:t>D</w:t>
      </w:r>
      <w:r w:rsidR="00C43A08" w:rsidRPr="00933E66">
        <w:rPr>
          <w:rFonts w:hAnsi="標楷體" w:hint="eastAsia"/>
          <w:color w:val="000000" w:themeColor="text1"/>
        </w:rPr>
        <w:t>公司</w:t>
      </w:r>
      <w:r w:rsidR="00840F86" w:rsidRPr="00933E66">
        <w:rPr>
          <w:rFonts w:hAnsi="標楷體" w:hint="eastAsia"/>
          <w:color w:val="000000" w:themeColor="text1"/>
        </w:rPr>
        <w:t>實際上</w:t>
      </w:r>
      <w:r w:rsidRPr="00933E66">
        <w:rPr>
          <w:rFonts w:hAnsi="標楷體" w:hint="eastAsia"/>
          <w:color w:val="000000" w:themeColor="text1"/>
        </w:rPr>
        <w:t>無支付任何現金</w:t>
      </w:r>
      <w:r w:rsidR="00C43A08" w:rsidRPr="00933E66">
        <w:rPr>
          <w:rFonts w:hAnsi="標楷體" w:hint="eastAsia"/>
          <w:color w:val="000000" w:themeColor="text1"/>
        </w:rPr>
        <w:t>給</w:t>
      </w:r>
      <w:r w:rsidR="00D4374E">
        <w:rPr>
          <w:rFonts w:hAnsi="標楷體" w:hint="eastAsia"/>
          <w:color w:val="000000" w:themeColor="text1"/>
        </w:rPr>
        <w:t>E</w:t>
      </w:r>
      <w:r w:rsidR="00C43A08" w:rsidRPr="00933E66">
        <w:rPr>
          <w:rFonts w:hAnsi="標楷體" w:hint="eastAsia"/>
          <w:color w:val="000000" w:themeColor="text1"/>
        </w:rPr>
        <w:t>公司</w:t>
      </w:r>
      <w:r w:rsidRPr="00933E66">
        <w:rPr>
          <w:rFonts w:hAnsi="標楷體" w:hint="eastAsia"/>
          <w:color w:val="000000" w:themeColor="text1"/>
        </w:rPr>
        <w:t>，惟原確定判決</w:t>
      </w:r>
      <w:r w:rsidR="00C43A08" w:rsidRPr="00933E66">
        <w:rPr>
          <w:rFonts w:hAnsi="標楷體" w:hint="eastAsia"/>
          <w:color w:val="000000" w:themeColor="text1"/>
        </w:rPr>
        <w:t>卻</w:t>
      </w:r>
      <w:r w:rsidR="00C43A08" w:rsidRPr="00933E66">
        <w:rPr>
          <w:rFonts w:hint="eastAsia"/>
          <w:color w:val="000000" w:themeColor="text1"/>
        </w:rPr>
        <w:t>片面擷取</w:t>
      </w:r>
      <w:r w:rsidR="00D4374E">
        <w:rPr>
          <w:rFonts w:hint="eastAsia"/>
          <w:color w:val="000000" w:themeColor="text1"/>
        </w:rPr>
        <w:t>許○○</w:t>
      </w:r>
      <w:r w:rsidR="00C43A08" w:rsidRPr="00933E66">
        <w:rPr>
          <w:rFonts w:hint="eastAsia"/>
          <w:color w:val="000000" w:themeColor="text1"/>
        </w:rPr>
        <w:t>就該轉帳傳票證述其記載意思</w:t>
      </w:r>
      <w:r w:rsidRPr="00933E66">
        <w:rPr>
          <w:rFonts w:hAnsi="標楷體" w:hint="eastAsia"/>
          <w:color w:val="000000" w:themeColor="text1"/>
        </w:rPr>
        <w:t>，違反真實而</w:t>
      </w:r>
      <w:r w:rsidR="00C43A08" w:rsidRPr="00933E66">
        <w:rPr>
          <w:rFonts w:hAnsi="標楷體" w:hint="eastAsia"/>
          <w:color w:val="000000" w:themeColor="text1"/>
        </w:rPr>
        <w:t>率予</w:t>
      </w:r>
      <w:r w:rsidRPr="00933E66">
        <w:rPr>
          <w:rFonts w:hAnsi="標楷體" w:hint="eastAsia"/>
          <w:color w:val="000000" w:themeColor="text1"/>
        </w:rPr>
        <w:t>認定，顯有未依卷證資料認定事實之違法。</w:t>
      </w:r>
    </w:p>
    <w:tbl>
      <w:tblPr>
        <w:tblStyle w:val="afb"/>
        <w:tblW w:w="0" w:type="auto"/>
        <w:tblLook w:val="04A0" w:firstRow="1" w:lastRow="0" w:firstColumn="1" w:lastColumn="0" w:noHBand="0" w:noVBand="1"/>
      </w:tblPr>
      <w:tblGrid>
        <w:gridCol w:w="8834"/>
      </w:tblGrid>
      <w:tr w:rsidR="00876C75" w:rsidRPr="00933E66" w:rsidTr="00FC5409">
        <w:tc>
          <w:tcPr>
            <w:tcW w:w="8834" w:type="dxa"/>
          </w:tcPr>
          <w:p w:rsidR="00927882" w:rsidRPr="00933E66" w:rsidRDefault="00927882" w:rsidP="00542496">
            <w:pPr>
              <w:rPr>
                <w:rFonts w:hAnsi="標楷體"/>
                <w:color w:val="000000" w:themeColor="text1"/>
              </w:rPr>
            </w:pPr>
            <w:r w:rsidRPr="00933E66">
              <w:rPr>
                <w:rFonts w:hAnsi="標楷體" w:hint="eastAsia"/>
                <w:color w:val="000000" w:themeColor="text1"/>
              </w:rPr>
              <w:t>點呼證人</w:t>
            </w:r>
            <w:r w:rsidR="00D4374E">
              <w:rPr>
                <w:rFonts w:hAnsi="標楷體" w:hint="eastAsia"/>
                <w:color w:val="000000" w:themeColor="text1"/>
              </w:rPr>
              <w:t>許○○</w:t>
            </w:r>
            <w:r w:rsidRPr="00933E66">
              <w:rPr>
                <w:rFonts w:hAnsi="標楷體" w:hint="eastAsia"/>
                <w:color w:val="000000" w:themeColor="text1"/>
              </w:rPr>
              <w:t>入庭訊問。</w:t>
            </w:r>
          </w:p>
          <w:p w:rsidR="00927882" w:rsidRPr="00933E66" w:rsidRDefault="00927882" w:rsidP="00542496">
            <w:pPr>
              <w:rPr>
                <w:rFonts w:hAnsi="標楷體"/>
                <w:color w:val="000000" w:themeColor="text1"/>
              </w:rPr>
            </w:pPr>
            <w:r w:rsidRPr="00933E66">
              <w:rPr>
                <w:rFonts w:hAnsi="標楷體" w:hint="eastAsia"/>
                <w:color w:val="000000" w:themeColor="text1"/>
              </w:rPr>
              <w:t>請證人</w:t>
            </w:r>
            <w:r w:rsidR="00D4374E">
              <w:rPr>
                <w:rFonts w:hAnsi="標楷體" w:hint="eastAsia"/>
                <w:color w:val="000000" w:themeColor="text1"/>
              </w:rPr>
              <w:t>許○○</w:t>
            </w:r>
            <w:r w:rsidRPr="00933E66">
              <w:rPr>
                <w:rFonts w:hAnsi="標楷體" w:hint="eastAsia"/>
                <w:color w:val="000000" w:themeColor="text1"/>
              </w:rPr>
              <w:t>上前接受訊問。</w:t>
            </w:r>
          </w:p>
          <w:p w:rsidR="00927882" w:rsidRPr="00933E66" w:rsidRDefault="00927882" w:rsidP="00542496">
            <w:pPr>
              <w:rPr>
                <w:rFonts w:hAnsi="標楷體"/>
                <w:color w:val="000000" w:themeColor="text1"/>
              </w:rPr>
            </w:pPr>
            <w:r w:rsidRPr="00933E66">
              <w:rPr>
                <w:rFonts w:hAnsi="標楷體" w:hint="eastAsia"/>
                <w:color w:val="000000" w:themeColor="text1"/>
              </w:rPr>
              <w:t>審判長問證人姓名、年齡、籍貫、職業、住所等事項。</w:t>
            </w:r>
          </w:p>
          <w:p w:rsidR="00927882" w:rsidRPr="00933E66" w:rsidRDefault="00927882" w:rsidP="00542496">
            <w:pPr>
              <w:rPr>
                <w:rFonts w:hAnsi="標楷體"/>
                <w:color w:val="000000" w:themeColor="text1"/>
              </w:rPr>
            </w:pPr>
            <w:r w:rsidRPr="00933E66">
              <w:rPr>
                <w:rFonts w:hAnsi="標楷體" w:hint="eastAsia"/>
                <w:color w:val="000000" w:themeColor="text1"/>
              </w:rPr>
              <w:t>證人答</w:t>
            </w:r>
            <w:r w:rsidR="00CA0DB1" w:rsidRPr="00933E66">
              <w:rPr>
                <w:rFonts w:hAnsi="標楷體" w:hint="eastAsia"/>
                <w:color w:val="000000" w:themeColor="text1"/>
              </w:rPr>
              <w:t>：</w:t>
            </w:r>
            <w:r w:rsidR="00D4374E">
              <w:rPr>
                <w:rFonts w:hAnsi="標楷體" w:hint="eastAsia"/>
                <w:color w:val="000000" w:themeColor="text1"/>
              </w:rPr>
              <w:t>許○○</w:t>
            </w:r>
          </w:p>
          <w:p w:rsidR="00927882" w:rsidRPr="00933E66" w:rsidRDefault="00927882" w:rsidP="00542496">
            <w:pPr>
              <w:rPr>
                <w:rFonts w:hAnsi="標楷體"/>
                <w:color w:val="000000" w:themeColor="text1"/>
              </w:rPr>
            </w:pPr>
            <w:r w:rsidRPr="00933E66">
              <w:rPr>
                <w:rFonts w:hAnsi="標楷體" w:hint="eastAsia"/>
                <w:color w:val="000000" w:themeColor="text1"/>
              </w:rPr>
              <w:t>辯護人江問</w:t>
            </w:r>
            <w:r w:rsidR="00CA0DB1" w:rsidRPr="00933E66">
              <w:rPr>
                <w:rFonts w:hAnsi="標楷體" w:hint="eastAsia"/>
                <w:color w:val="000000" w:themeColor="text1"/>
              </w:rPr>
              <w:t>：</w:t>
            </w:r>
          </w:p>
          <w:p w:rsidR="00927882" w:rsidRPr="00933E66" w:rsidRDefault="00D4374E" w:rsidP="00542496">
            <w:pPr>
              <w:rPr>
                <w:rFonts w:hAnsi="標楷體"/>
                <w:color w:val="000000" w:themeColor="text1"/>
              </w:rPr>
            </w:pPr>
            <w:r>
              <w:rPr>
                <w:rFonts w:hAnsi="標楷體" w:hint="eastAsia"/>
                <w:color w:val="000000" w:themeColor="text1"/>
              </w:rPr>
              <w:t>E</w:t>
            </w:r>
            <w:r w:rsidR="00927882" w:rsidRPr="00933E66">
              <w:rPr>
                <w:rFonts w:hAnsi="標楷體" w:hint="eastAsia"/>
                <w:color w:val="000000" w:themeColor="text1"/>
              </w:rPr>
              <w:t>有無承攬鯉魚潭的設計規劃？</w:t>
            </w:r>
          </w:p>
          <w:p w:rsidR="00927882" w:rsidRPr="00933E66" w:rsidRDefault="00927882" w:rsidP="00542496">
            <w:pPr>
              <w:rPr>
                <w:rFonts w:hAnsi="標楷體"/>
                <w:color w:val="000000" w:themeColor="text1"/>
              </w:rPr>
            </w:pPr>
            <w:r w:rsidRPr="00933E66">
              <w:rPr>
                <w:rFonts w:hAnsi="標楷體" w:hint="eastAsia"/>
                <w:color w:val="000000" w:themeColor="text1"/>
              </w:rPr>
              <w:lastRenderedPageBreak/>
              <w:t>證人</w:t>
            </w:r>
            <w:r w:rsidR="00D4374E">
              <w:rPr>
                <w:rFonts w:hAnsi="標楷體" w:hint="eastAsia"/>
                <w:color w:val="000000" w:themeColor="text1"/>
              </w:rPr>
              <w:t>許○○</w:t>
            </w:r>
            <w:r w:rsidRPr="00933E66">
              <w:rPr>
                <w:rFonts w:hAnsi="標楷體" w:hint="eastAsia"/>
                <w:color w:val="000000" w:themeColor="text1"/>
              </w:rPr>
              <w:t>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沒有。</w:t>
            </w:r>
          </w:p>
          <w:p w:rsidR="00927882" w:rsidRPr="00933E66" w:rsidRDefault="00927882" w:rsidP="00542496">
            <w:pPr>
              <w:rPr>
                <w:rFonts w:hAnsi="標楷體"/>
                <w:color w:val="000000" w:themeColor="text1"/>
              </w:rPr>
            </w:pPr>
            <w:r w:rsidRPr="00933E66">
              <w:rPr>
                <w:rFonts w:hAnsi="標楷體" w:hint="eastAsia"/>
                <w:color w:val="000000" w:themeColor="text1"/>
              </w:rPr>
              <w:t>辯護人江問</w:t>
            </w:r>
            <w:r w:rsidR="00CA0DB1" w:rsidRPr="00933E66">
              <w:rPr>
                <w:rFonts w:hAnsi="標楷體" w:hint="eastAsia"/>
                <w:color w:val="000000" w:themeColor="text1"/>
              </w:rPr>
              <w:t>：</w:t>
            </w:r>
          </w:p>
          <w:p w:rsidR="00927882" w:rsidRPr="00933E66" w:rsidRDefault="00B47424" w:rsidP="00542496">
            <w:pPr>
              <w:rPr>
                <w:rFonts w:hAnsi="標楷體"/>
                <w:color w:val="000000" w:themeColor="text1"/>
              </w:rPr>
            </w:pPr>
            <w:r>
              <w:rPr>
                <w:rFonts w:hAnsi="標楷體" w:hint="eastAsia"/>
                <w:color w:val="000000" w:themeColor="text1"/>
              </w:rPr>
              <w:t>D</w:t>
            </w:r>
            <w:r w:rsidR="00927882" w:rsidRPr="00933E66">
              <w:rPr>
                <w:rFonts w:hAnsi="標楷體" w:hint="eastAsia"/>
                <w:color w:val="000000" w:themeColor="text1"/>
              </w:rPr>
              <w:t>公司有無將鯉魚潭的設計規劃案轉包給</w:t>
            </w:r>
            <w:r w:rsidR="00D4374E">
              <w:rPr>
                <w:rFonts w:hAnsi="標楷體" w:hint="eastAsia"/>
                <w:color w:val="000000" w:themeColor="text1"/>
              </w:rPr>
              <w:t>E</w:t>
            </w:r>
            <w:r w:rsidR="00927882" w:rsidRPr="00933E66">
              <w:rPr>
                <w:rFonts w:hAnsi="標楷體" w:hint="eastAsia"/>
                <w:color w:val="000000" w:themeColor="text1"/>
              </w:rPr>
              <w:t>公司？</w:t>
            </w:r>
          </w:p>
          <w:p w:rsidR="00927882" w:rsidRPr="00933E66" w:rsidRDefault="00927882" w:rsidP="00542496">
            <w:pPr>
              <w:rPr>
                <w:rFonts w:hAnsi="標楷體"/>
                <w:color w:val="000000" w:themeColor="text1"/>
              </w:rPr>
            </w:pPr>
            <w:r w:rsidRPr="00933E66">
              <w:rPr>
                <w:rFonts w:hAnsi="標楷體" w:hint="eastAsia"/>
                <w:color w:val="000000" w:themeColor="text1"/>
              </w:rPr>
              <w:t>證人</w:t>
            </w:r>
            <w:r w:rsidR="00D4374E">
              <w:rPr>
                <w:rFonts w:hAnsi="標楷體" w:hint="eastAsia"/>
                <w:color w:val="000000" w:themeColor="text1"/>
              </w:rPr>
              <w:t>許○○</w:t>
            </w:r>
            <w:r w:rsidRPr="00933E66">
              <w:rPr>
                <w:rFonts w:hAnsi="標楷體" w:hint="eastAsia"/>
                <w:color w:val="000000" w:themeColor="text1"/>
              </w:rPr>
              <w:t>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不記得。</w:t>
            </w:r>
          </w:p>
          <w:p w:rsidR="00927882" w:rsidRPr="00933E66" w:rsidRDefault="00927882" w:rsidP="00542496">
            <w:pPr>
              <w:rPr>
                <w:rFonts w:hAnsi="標楷體"/>
                <w:color w:val="000000" w:themeColor="text1"/>
              </w:rPr>
            </w:pPr>
            <w:r w:rsidRPr="00933E66">
              <w:rPr>
                <w:rFonts w:hAnsi="標楷體" w:hint="eastAsia"/>
                <w:color w:val="000000" w:themeColor="text1"/>
              </w:rPr>
              <w:t>辯護人江問</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是否有看過上開轉帳傳票？</w:t>
            </w:r>
          </w:p>
          <w:p w:rsidR="00927882" w:rsidRPr="00933E66" w:rsidRDefault="00927882" w:rsidP="00542496">
            <w:pPr>
              <w:rPr>
                <w:rFonts w:hAnsi="標楷體"/>
                <w:color w:val="000000" w:themeColor="text1"/>
              </w:rPr>
            </w:pPr>
            <w:r w:rsidRPr="00933E66">
              <w:rPr>
                <w:rFonts w:hAnsi="標楷體" w:hint="eastAsia"/>
                <w:color w:val="000000" w:themeColor="text1"/>
              </w:rPr>
              <w:t>證人</w:t>
            </w:r>
            <w:r w:rsidR="00D4374E">
              <w:rPr>
                <w:rFonts w:hAnsi="標楷體" w:hint="eastAsia"/>
                <w:color w:val="000000" w:themeColor="text1"/>
              </w:rPr>
              <w:t>許○○</w:t>
            </w:r>
            <w:r w:rsidRPr="00933E66">
              <w:rPr>
                <w:rFonts w:hAnsi="標楷體" w:hint="eastAsia"/>
                <w:color w:val="000000" w:themeColor="text1"/>
              </w:rPr>
              <w:t>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沒有。</w:t>
            </w:r>
          </w:p>
          <w:p w:rsidR="00927882" w:rsidRPr="00933E66" w:rsidRDefault="00927882" w:rsidP="00542496">
            <w:pPr>
              <w:rPr>
                <w:rFonts w:hAnsi="標楷體"/>
                <w:color w:val="000000" w:themeColor="text1"/>
              </w:rPr>
            </w:pPr>
            <w:r w:rsidRPr="00933E66">
              <w:rPr>
                <w:rFonts w:hAnsi="標楷體" w:hint="eastAsia"/>
                <w:color w:val="000000" w:themeColor="text1"/>
              </w:rPr>
              <w:t>辯護人江問</w:t>
            </w:r>
            <w:r w:rsidR="00CA0DB1" w:rsidRPr="00933E66">
              <w:rPr>
                <w:rFonts w:hAnsi="標楷體" w:hint="eastAsia"/>
                <w:color w:val="000000" w:themeColor="text1"/>
              </w:rPr>
              <w:t>：</w:t>
            </w:r>
          </w:p>
          <w:p w:rsidR="00927882" w:rsidRPr="00933E66" w:rsidRDefault="00D4374E" w:rsidP="00542496">
            <w:pPr>
              <w:rPr>
                <w:rFonts w:hAnsi="標楷體"/>
                <w:color w:val="000000" w:themeColor="text1"/>
              </w:rPr>
            </w:pPr>
            <w:r>
              <w:rPr>
                <w:rFonts w:hAnsi="標楷體" w:hint="eastAsia"/>
                <w:color w:val="000000" w:themeColor="text1"/>
              </w:rPr>
              <w:t>E</w:t>
            </w:r>
            <w:r w:rsidR="00927882" w:rsidRPr="00933E66">
              <w:rPr>
                <w:rFonts w:hAnsi="標楷體" w:hint="eastAsia"/>
                <w:color w:val="000000" w:themeColor="text1"/>
              </w:rPr>
              <w:t>公司是否曾經以花蓮鯉魚潭設計規劃設計向</w:t>
            </w:r>
            <w:r w:rsidR="00B47424">
              <w:rPr>
                <w:rFonts w:hAnsi="標楷體" w:hint="eastAsia"/>
                <w:color w:val="000000" w:themeColor="text1"/>
              </w:rPr>
              <w:t>D</w:t>
            </w:r>
            <w:r w:rsidR="00927882" w:rsidRPr="00933E66">
              <w:rPr>
                <w:rFonts w:hAnsi="標楷體" w:hint="eastAsia"/>
                <w:color w:val="000000" w:themeColor="text1"/>
              </w:rPr>
              <w:t>公司請款？</w:t>
            </w:r>
          </w:p>
          <w:p w:rsidR="00927882" w:rsidRPr="00933E66" w:rsidRDefault="00C43A08" w:rsidP="00542496">
            <w:pPr>
              <w:rPr>
                <w:rFonts w:hAnsi="標楷體"/>
                <w:color w:val="000000" w:themeColor="text1"/>
              </w:rPr>
            </w:pPr>
            <w:r w:rsidRPr="00933E66">
              <w:rPr>
                <w:rFonts w:hAnsi="標楷體" w:hint="eastAsia"/>
                <w:color w:val="000000" w:themeColor="text1"/>
              </w:rPr>
              <w:t>證</w:t>
            </w:r>
            <w:r w:rsidR="00927882" w:rsidRPr="00933E66">
              <w:rPr>
                <w:rFonts w:hAnsi="標楷體" w:hint="eastAsia"/>
                <w:color w:val="000000" w:themeColor="text1"/>
              </w:rPr>
              <w:t>人</w:t>
            </w:r>
            <w:r w:rsidR="00D4374E">
              <w:rPr>
                <w:rFonts w:hAnsi="標楷體" w:hint="eastAsia"/>
                <w:color w:val="000000" w:themeColor="text1"/>
              </w:rPr>
              <w:t>許○○</w:t>
            </w:r>
            <w:r w:rsidR="00927882" w:rsidRPr="00933E66">
              <w:rPr>
                <w:rFonts w:hAnsi="標楷體" w:hint="eastAsia"/>
                <w:color w:val="000000" w:themeColor="text1"/>
              </w:rPr>
              <w:t>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不記得。</w:t>
            </w:r>
          </w:p>
          <w:p w:rsidR="00927882" w:rsidRPr="00933E66" w:rsidRDefault="00927882" w:rsidP="00542496">
            <w:pPr>
              <w:rPr>
                <w:rFonts w:hAnsi="標楷體"/>
                <w:color w:val="000000" w:themeColor="text1"/>
              </w:rPr>
            </w:pPr>
            <w:r w:rsidRPr="00933E66">
              <w:rPr>
                <w:rFonts w:hAnsi="標楷體" w:hint="eastAsia"/>
                <w:color w:val="000000" w:themeColor="text1"/>
              </w:rPr>
              <w:t>辯護人江問</w:t>
            </w:r>
            <w:r w:rsidR="00CA0DB1" w:rsidRPr="00933E66">
              <w:rPr>
                <w:rFonts w:hAnsi="標楷體" w:hint="eastAsia"/>
                <w:color w:val="000000" w:themeColor="text1"/>
              </w:rPr>
              <w:t>：</w:t>
            </w:r>
          </w:p>
          <w:p w:rsidR="00927882" w:rsidRPr="00933E66" w:rsidRDefault="00B47424" w:rsidP="00542496">
            <w:pPr>
              <w:rPr>
                <w:rFonts w:hAnsi="標楷體"/>
                <w:color w:val="000000" w:themeColor="text1"/>
              </w:rPr>
            </w:pPr>
            <w:r>
              <w:rPr>
                <w:rFonts w:hAnsi="標楷體" w:hint="eastAsia"/>
                <w:color w:val="000000" w:themeColor="text1"/>
              </w:rPr>
              <w:t>D</w:t>
            </w:r>
            <w:r w:rsidR="00927882" w:rsidRPr="00933E66">
              <w:rPr>
                <w:rFonts w:hAnsi="標楷體" w:hint="eastAsia"/>
                <w:color w:val="000000" w:themeColor="text1"/>
              </w:rPr>
              <w:t>公司是否有於</w:t>
            </w:r>
            <w:r w:rsidR="00927882" w:rsidRPr="00933E66">
              <w:rPr>
                <w:rFonts w:hAnsi="標楷體"/>
                <w:color w:val="000000" w:themeColor="text1"/>
              </w:rPr>
              <w:t>90/10/30</w:t>
            </w:r>
            <w:r w:rsidR="00927882" w:rsidRPr="00933E66">
              <w:rPr>
                <w:rFonts w:hAnsi="標楷體" w:hint="eastAsia"/>
                <w:color w:val="000000" w:themeColor="text1"/>
              </w:rPr>
              <w:t>左右支付</w:t>
            </w:r>
            <w:r w:rsidR="00D4374E">
              <w:rPr>
                <w:rFonts w:hAnsi="標楷體" w:hint="eastAsia"/>
                <w:color w:val="000000" w:themeColor="text1"/>
              </w:rPr>
              <w:t>E</w:t>
            </w:r>
            <w:r w:rsidR="00927882" w:rsidRPr="00933E66">
              <w:rPr>
                <w:rFonts w:hAnsi="標楷體" w:hint="eastAsia"/>
                <w:color w:val="000000" w:themeColor="text1"/>
              </w:rPr>
              <w:t>公司鯉魚潭的設計</w:t>
            </w:r>
            <w:r w:rsidR="00927882" w:rsidRPr="00933E66">
              <w:rPr>
                <w:rFonts w:hAnsi="標楷體"/>
                <w:color w:val="000000" w:themeColor="text1"/>
              </w:rPr>
              <w:t>40</w:t>
            </w:r>
            <w:r w:rsidR="00927882" w:rsidRPr="00933E66">
              <w:rPr>
                <w:rFonts w:hAnsi="標楷體" w:hint="eastAsia"/>
                <w:color w:val="000000" w:themeColor="text1"/>
              </w:rPr>
              <w:t>萬元的規劃費用？</w:t>
            </w:r>
          </w:p>
          <w:p w:rsidR="00927882" w:rsidRPr="00933E66" w:rsidRDefault="00927882" w:rsidP="00542496">
            <w:pPr>
              <w:rPr>
                <w:rFonts w:hAnsi="標楷體"/>
                <w:color w:val="000000" w:themeColor="text1"/>
              </w:rPr>
            </w:pPr>
            <w:r w:rsidRPr="00933E66">
              <w:rPr>
                <w:rFonts w:hAnsi="標楷體" w:hint="eastAsia"/>
                <w:color w:val="000000" w:themeColor="text1"/>
              </w:rPr>
              <w:t>證人</w:t>
            </w:r>
            <w:r w:rsidR="00D4374E">
              <w:rPr>
                <w:rFonts w:hAnsi="標楷體" w:hint="eastAsia"/>
                <w:color w:val="000000" w:themeColor="text1"/>
              </w:rPr>
              <w:t>許○○</w:t>
            </w:r>
            <w:r w:rsidRPr="00933E66">
              <w:rPr>
                <w:rFonts w:hAnsi="標楷體" w:hint="eastAsia"/>
                <w:color w:val="000000" w:themeColor="text1"/>
              </w:rPr>
              <w:t>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沒有。</w:t>
            </w:r>
          </w:p>
          <w:p w:rsidR="00927882" w:rsidRPr="00933E66" w:rsidRDefault="00927882" w:rsidP="00542496">
            <w:pPr>
              <w:rPr>
                <w:rFonts w:hAnsi="標楷體"/>
                <w:color w:val="000000" w:themeColor="text1"/>
              </w:rPr>
            </w:pPr>
            <w:r w:rsidRPr="00933E66">
              <w:rPr>
                <w:rFonts w:hAnsi="標楷體" w:hint="eastAsia"/>
                <w:color w:val="000000" w:themeColor="text1"/>
              </w:rPr>
              <w:t>檢察官問</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color w:val="000000" w:themeColor="text1"/>
              </w:rPr>
              <w:t>(</w:t>
            </w:r>
            <w:r w:rsidRPr="00933E66">
              <w:rPr>
                <w:rFonts w:hAnsi="標楷體" w:hint="eastAsia"/>
                <w:color w:val="000000" w:themeColor="text1"/>
              </w:rPr>
              <w:t>提示上開轉帳傳票）</w:t>
            </w:r>
            <w:r w:rsidRPr="00933E66">
              <w:rPr>
                <w:rFonts w:hAnsi="標楷體"/>
                <w:color w:val="000000" w:themeColor="text1"/>
              </w:rPr>
              <w:t>40</w:t>
            </w:r>
            <w:r w:rsidRPr="00933E66">
              <w:rPr>
                <w:rFonts w:hAnsi="標楷體" w:hint="eastAsia"/>
                <w:color w:val="000000" w:themeColor="text1"/>
              </w:rPr>
              <w:t>萬是借入或是支出，或是收入？</w:t>
            </w:r>
          </w:p>
          <w:p w:rsidR="00927882" w:rsidRPr="00933E66" w:rsidRDefault="00927882" w:rsidP="00542496">
            <w:pPr>
              <w:rPr>
                <w:rFonts w:hAnsi="標楷體"/>
                <w:color w:val="000000" w:themeColor="text1"/>
              </w:rPr>
            </w:pPr>
            <w:r w:rsidRPr="00933E66">
              <w:rPr>
                <w:rFonts w:hAnsi="標楷體" w:hint="eastAsia"/>
                <w:color w:val="000000" w:themeColor="text1"/>
              </w:rPr>
              <w:t>證人</w:t>
            </w:r>
            <w:r w:rsidR="00D4374E">
              <w:rPr>
                <w:rFonts w:hAnsi="標楷體" w:hint="eastAsia"/>
                <w:color w:val="000000" w:themeColor="text1"/>
              </w:rPr>
              <w:t>許○○</w:t>
            </w:r>
            <w:r w:rsidRPr="00933E66">
              <w:rPr>
                <w:rFonts w:hAnsi="標楷體" w:hint="eastAsia"/>
                <w:color w:val="000000" w:themeColor="text1"/>
              </w:rPr>
              <w:t>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color w:val="000000" w:themeColor="text1"/>
              </w:rPr>
              <w:t xml:space="preserve">40 </w:t>
            </w:r>
            <w:r w:rsidRPr="00933E66">
              <w:rPr>
                <w:rFonts w:hAnsi="標楷體" w:hint="eastAsia"/>
                <w:color w:val="000000" w:themeColor="text1"/>
              </w:rPr>
              <w:t>萬是借入，也就是收入，一般如果是現金收入，要做現金收入傳票。</w:t>
            </w:r>
          </w:p>
          <w:p w:rsidR="00927882" w:rsidRPr="00933E66" w:rsidRDefault="00927882" w:rsidP="00542496">
            <w:pPr>
              <w:rPr>
                <w:rFonts w:hAnsi="標楷體"/>
                <w:color w:val="000000" w:themeColor="text1"/>
              </w:rPr>
            </w:pPr>
            <w:r w:rsidRPr="00933E66">
              <w:rPr>
                <w:rFonts w:hAnsi="標楷體" w:hint="eastAsia"/>
                <w:color w:val="000000" w:themeColor="text1"/>
              </w:rPr>
              <w:t>檢察官問</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三個金額代表的意義？</w:t>
            </w:r>
          </w:p>
          <w:p w:rsidR="00927882" w:rsidRPr="00933E66" w:rsidRDefault="00927882" w:rsidP="00542496">
            <w:pPr>
              <w:rPr>
                <w:rFonts w:hAnsi="標楷體"/>
                <w:color w:val="000000" w:themeColor="text1"/>
              </w:rPr>
            </w:pPr>
            <w:r w:rsidRPr="00933E66">
              <w:rPr>
                <w:rFonts w:hAnsi="標楷體" w:hint="eastAsia"/>
                <w:color w:val="000000" w:themeColor="text1"/>
              </w:rPr>
              <w:t>證人</w:t>
            </w:r>
            <w:r w:rsidR="00D4374E">
              <w:rPr>
                <w:rFonts w:hAnsi="標楷體" w:hint="eastAsia"/>
                <w:color w:val="000000" w:themeColor="text1"/>
              </w:rPr>
              <w:t>許○○</w:t>
            </w:r>
            <w:r w:rsidRPr="00933E66">
              <w:rPr>
                <w:rFonts w:hAnsi="標楷體" w:hint="eastAsia"/>
                <w:color w:val="000000" w:themeColor="text1"/>
              </w:rPr>
              <w:t>答</w:t>
            </w:r>
            <w:r w:rsidR="00CA0DB1" w:rsidRPr="00933E66">
              <w:rPr>
                <w:rFonts w:hAnsi="標楷體" w:hint="eastAsia"/>
                <w:color w:val="000000" w:themeColor="text1"/>
              </w:rPr>
              <w:t>：</w:t>
            </w:r>
          </w:p>
          <w:p w:rsidR="00927882" w:rsidRPr="00933E66" w:rsidRDefault="00D4374E" w:rsidP="00542496">
            <w:pPr>
              <w:rPr>
                <w:rFonts w:hAnsi="標楷體"/>
                <w:b/>
                <w:color w:val="000000" w:themeColor="text1"/>
              </w:rPr>
            </w:pPr>
            <w:r>
              <w:rPr>
                <w:rFonts w:hAnsi="標楷體" w:hint="eastAsia"/>
                <w:color w:val="000000" w:themeColor="text1"/>
              </w:rPr>
              <w:t>E</w:t>
            </w:r>
            <w:r w:rsidR="00927882" w:rsidRPr="00933E66">
              <w:rPr>
                <w:rFonts w:hAnsi="標楷體" w:hint="eastAsia"/>
                <w:color w:val="000000" w:themeColor="text1"/>
              </w:rPr>
              <w:t>有現金收入</w:t>
            </w:r>
            <w:r w:rsidR="00927882" w:rsidRPr="00933E66">
              <w:rPr>
                <w:rFonts w:hAnsi="標楷體"/>
                <w:color w:val="000000" w:themeColor="text1"/>
              </w:rPr>
              <w:t>40</w:t>
            </w:r>
            <w:r w:rsidR="00927882" w:rsidRPr="00933E66">
              <w:rPr>
                <w:rFonts w:hAnsi="標楷體" w:hint="eastAsia"/>
                <w:color w:val="000000" w:themeColor="text1"/>
              </w:rPr>
              <w:t>萬，該</w:t>
            </w:r>
            <w:r w:rsidR="00927882" w:rsidRPr="00933E66">
              <w:rPr>
                <w:rFonts w:hAnsi="標楷體"/>
                <w:color w:val="000000" w:themeColor="text1"/>
              </w:rPr>
              <w:t>40</w:t>
            </w:r>
            <w:r w:rsidR="00927882" w:rsidRPr="00933E66">
              <w:rPr>
                <w:rFonts w:hAnsi="標楷體" w:hint="eastAsia"/>
                <w:color w:val="000000" w:themeColor="text1"/>
              </w:rPr>
              <w:t>萬收入為勞務收入</w:t>
            </w:r>
            <w:r w:rsidR="005541F4" w:rsidRPr="00933E66">
              <w:rPr>
                <w:rFonts w:hAnsi="標楷體"/>
                <w:color w:val="000000" w:themeColor="text1"/>
              </w:rPr>
              <w:t>380,952</w:t>
            </w:r>
            <w:r w:rsidR="00927882" w:rsidRPr="00933E66">
              <w:rPr>
                <w:rFonts w:hAnsi="標楷體" w:hint="eastAsia"/>
                <w:color w:val="000000" w:themeColor="text1"/>
              </w:rPr>
              <w:t>元，及稅金</w:t>
            </w:r>
            <w:r w:rsidR="005541F4" w:rsidRPr="00933E66">
              <w:rPr>
                <w:rFonts w:hAnsi="標楷體"/>
                <w:color w:val="000000" w:themeColor="text1"/>
              </w:rPr>
              <w:t>19,048</w:t>
            </w:r>
            <w:r w:rsidR="00927882" w:rsidRPr="00933E66">
              <w:rPr>
                <w:rFonts w:hAnsi="標楷體" w:hint="eastAsia"/>
                <w:color w:val="000000" w:themeColor="text1"/>
              </w:rPr>
              <w:t>元，</w:t>
            </w:r>
            <w:r w:rsidR="00927882" w:rsidRPr="00933E66">
              <w:rPr>
                <w:rFonts w:hAnsi="標楷體" w:hint="eastAsia"/>
                <w:b/>
                <w:color w:val="000000" w:themeColor="text1"/>
                <w:u w:val="single"/>
              </w:rPr>
              <w:t>正常的狀況下是如此。</w:t>
            </w:r>
          </w:p>
          <w:p w:rsidR="00927882" w:rsidRPr="00933E66" w:rsidRDefault="00927882" w:rsidP="00542496">
            <w:pPr>
              <w:rPr>
                <w:rFonts w:hAnsi="標楷體"/>
                <w:color w:val="000000" w:themeColor="text1"/>
              </w:rPr>
            </w:pPr>
            <w:r w:rsidRPr="00933E66">
              <w:rPr>
                <w:rFonts w:hAnsi="標楷體" w:hint="eastAsia"/>
                <w:color w:val="000000" w:themeColor="text1"/>
              </w:rPr>
              <w:t>檢察官問</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所以該張轉帳傳票代表</w:t>
            </w:r>
            <w:r w:rsidR="00D4374E">
              <w:rPr>
                <w:rFonts w:hAnsi="標楷體" w:hint="eastAsia"/>
                <w:color w:val="000000" w:themeColor="text1"/>
              </w:rPr>
              <w:t>E</w:t>
            </w:r>
            <w:r w:rsidRPr="00933E66">
              <w:rPr>
                <w:rFonts w:hAnsi="標楷體" w:hint="eastAsia"/>
                <w:color w:val="000000" w:themeColor="text1"/>
              </w:rPr>
              <w:t>公司確實有就</w:t>
            </w:r>
            <w:r w:rsidR="00B47424">
              <w:rPr>
                <w:rFonts w:hAnsi="標楷體" w:hint="eastAsia"/>
                <w:color w:val="000000" w:themeColor="text1"/>
              </w:rPr>
              <w:t>D</w:t>
            </w:r>
            <w:r w:rsidRPr="00933E66">
              <w:rPr>
                <w:rFonts w:hAnsi="標楷體" w:hint="eastAsia"/>
                <w:color w:val="000000" w:themeColor="text1"/>
              </w:rPr>
              <w:t>公司的鯉魚潭規劃設計案支出</w:t>
            </w:r>
            <w:r w:rsidRPr="00933E66">
              <w:rPr>
                <w:rFonts w:hAnsi="標楷體"/>
                <w:color w:val="000000" w:themeColor="text1"/>
              </w:rPr>
              <w:t>380</w:t>
            </w:r>
            <w:r w:rsidR="00CA0DB1" w:rsidRPr="00933E66">
              <w:rPr>
                <w:rFonts w:hAnsi="標楷體"/>
                <w:color w:val="000000" w:themeColor="text1"/>
              </w:rPr>
              <w:t>,</w:t>
            </w:r>
            <w:r w:rsidRPr="00933E66">
              <w:rPr>
                <w:rFonts w:hAnsi="標楷體"/>
                <w:color w:val="000000" w:themeColor="text1"/>
              </w:rPr>
              <w:t>952</w:t>
            </w:r>
            <w:r w:rsidRPr="00933E66">
              <w:rPr>
                <w:rFonts w:hAnsi="標楷體" w:hint="eastAsia"/>
                <w:color w:val="000000" w:themeColor="text1"/>
              </w:rPr>
              <w:t>元的支出？</w:t>
            </w:r>
          </w:p>
          <w:p w:rsidR="00927882" w:rsidRPr="00933E66" w:rsidRDefault="00927882" w:rsidP="00542496">
            <w:pPr>
              <w:rPr>
                <w:rFonts w:hAnsi="標楷體"/>
                <w:color w:val="000000" w:themeColor="text1"/>
              </w:rPr>
            </w:pPr>
            <w:r w:rsidRPr="00933E66">
              <w:rPr>
                <w:rFonts w:hAnsi="標楷體" w:hint="eastAsia"/>
                <w:color w:val="000000" w:themeColor="text1"/>
              </w:rPr>
              <w:lastRenderedPageBreak/>
              <w:t>證人</w:t>
            </w:r>
            <w:r w:rsidR="00D4374E">
              <w:rPr>
                <w:rFonts w:hAnsi="標楷體" w:hint="eastAsia"/>
                <w:color w:val="000000" w:themeColor="text1"/>
              </w:rPr>
              <w:t>許○○</w:t>
            </w:r>
            <w:r w:rsidRPr="00933E66">
              <w:rPr>
                <w:rFonts w:hAnsi="標楷體" w:hint="eastAsia"/>
                <w:color w:val="000000" w:themeColor="text1"/>
              </w:rPr>
              <w:t>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依據傳票上確實有此收入及支出，</w:t>
            </w:r>
            <w:r w:rsidRPr="00933E66">
              <w:rPr>
                <w:rFonts w:hAnsi="標楷體" w:hint="eastAsia"/>
                <w:b/>
                <w:color w:val="000000" w:themeColor="text1"/>
                <w:u w:val="single"/>
              </w:rPr>
              <w:t>但是實際上沒有</w:t>
            </w:r>
            <w:r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檢察官問</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該張轉帳傳票不是你做的，為何你知道</w:t>
            </w:r>
            <w:r w:rsidR="00D4374E">
              <w:rPr>
                <w:rFonts w:hAnsi="標楷體" w:hint="eastAsia"/>
                <w:color w:val="000000" w:themeColor="text1"/>
              </w:rPr>
              <w:t>E</w:t>
            </w:r>
            <w:r w:rsidRPr="00933E66">
              <w:rPr>
                <w:rFonts w:hAnsi="標楷體" w:hint="eastAsia"/>
                <w:color w:val="000000" w:themeColor="text1"/>
              </w:rPr>
              <w:t>公司實際上沒有該支出？</w:t>
            </w:r>
          </w:p>
          <w:p w:rsidR="00927882" w:rsidRPr="00933E66" w:rsidRDefault="00927882" w:rsidP="00542496">
            <w:pPr>
              <w:rPr>
                <w:rFonts w:hAnsi="標楷體"/>
                <w:color w:val="000000" w:themeColor="text1"/>
              </w:rPr>
            </w:pPr>
            <w:r w:rsidRPr="00933E66">
              <w:rPr>
                <w:rFonts w:hAnsi="標楷體" w:hint="eastAsia"/>
                <w:color w:val="000000" w:themeColor="text1"/>
              </w:rPr>
              <w:t>證人</w:t>
            </w:r>
            <w:r w:rsidR="00D4374E">
              <w:rPr>
                <w:rFonts w:hAnsi="標楷體" w:hint="eastAsia"/>
                <w:color w:val="000000" w:themeColor="text1"/>
              </w:rPr>
              <w:t>許○○</w:t>
            </w:r>
            <w:r w:rsidRPr="00933E66">
              <w:rPr>
                <w:rFonts w:hAnsi="標楷體" w:hint="eastAsia"/>
                <w:color w:val="000000" w:themeColor="text1"/>
              </w:rPr>
              <w:t>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因為我沒有付過這筆帳。</w:t>
            </w:r>
          </w:p>
          <w:p w:rsidR="00927882" w:rsidRPr="00933E66" w:rsidRDefault="00927882" w:rsidP="00542496">
            <w:pPr>
              <w:rPr>
                <w:rFonts w:hAnsi="標楷體"/>
                <w:color w:val="000000" w:themeColor="text1"/>
              </w:rPr>
            </w:pPr>
            <w:r w:rsidRPr="00933E66">
              <w:rPr>
                <w:rFonts w:hAnsi="標楷體" w:hint="eastAsia"/>
                <w:color w:val="000000" w:themeColor="text1"/>
              </w:rPr>
              <w:t>檢察官問</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如何知道這筆費用是要</w:t>
            </w:r>
            <w:r w:rsidR="00B47424">
              <w:rPr>
                <w:rFonts w:hAnsi="標楷體" w:hint="eastAsia"/>
                <w:color w:val="000000" w:themeColor="text1"/>
              </w:rPr>
              <w:t>D</w:t>
            </w:r>
            <w:r w:rsidRPr="00933E66">
              <w:rPr>
                <w:rFonts w:hAnsi="標楷體" w:hint="eastAsia"/>
                <w:color w:val="000000" w:themeColor="text1"/>
              </w:rPr>
              <w:t>公司支付？</w:t>
            </w:r>
          </w:p>
          <w:p w:rsidR="00927882" w:rsidRPr="00933E66" w:rsidRDefault="00927882" w:rsidP="00542496">
            <w:pPr>
              <w:rPr>
                <w:rFonts w:hAnsi="標楷體"/>
                <w:color w:val="000000" w:themeColor="text1"/>
              </w:rPr>
            </w:pPr>
            <w:r w:rsidRPr="00933E66">
              <w:rPr>
                <w:rFonts w:hAnsi="標楷體" w:hint="eastAsia"/>
                <w:color w:val="000000" w:themeColor="text1"/>
              </w:rPr>
              <w:t>證人</w:t>
            </w:r>
            <w:r w:rsidR="00D4374E">
              <w:rPr>
                <w:rFonts w:hAnsi="標楷體" w:hint="eastAsia"/>
                <w:color w:val="000000" w:themeColor="text1"/>
              </w:rPr>
              <w:t>許○○</w:t>
            </w:r>
            <w:r w:rsidRPr="00933E66">
              <w:rPr>
                <w:rFonts w:hAnsi="標楷體" w:hint="eastAsia"/>
                <w:color w:val="000000" w:themeColor="text1"/>
              </w:rPr>
              <w:t>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b/>
                <w:color w:val="000000" w:themeColor="text1"/>
                <w:u w:val="single"/>
              </w:rPr>
              <w:t>上面並沒有說是，因為我沒有付過這筆錢。</w:t>
            </w:r>
          </w:p>
          <w:p w:rsidR="00927882" w:rsidRPr="00933E66" w:rsidRDefault="00927882" w:rsidP="00542496">
            <w:pPr>
              <w:rPr>
                <w:rFonts w:hAnsi="標楷體"/>
                <w:color w:val="000000" w:themeColor="text1"/>
              </w:rPr>
            </w:pPr>
            <w:r w:rsidRPr="00933E66">
              <w:rPr>
                <w:rFonts w:hAnsi="標楷體" w:hint="eastAsia"/>
                <w:color w:val="000000" w:themeColor="text1"/>
              </w:rPr>
              <w:t>審判長問</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是否曾經交付關於鯉魚潭案件的資料給</w:t>
            </w:r>
            <w:r w:rsidR="00D4374E">
              <w:rPr>
                <w:rFonts w:hAnsi="標楷體" w:hint="eastAsia"/>
                <w:color w:val="000000" w:themeColor="text1"/>
              </w:rPr>
              <w:t>李○○</w:t>
            </w:r>
            <w:r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證人</w:t>
            </w:r>
            <w:r w:rsidR="00D4374E">
              <w:rPr>
                <w:rFonts w:hAnsi="標楷體" w:hint="eastAsia"/>
                <w:color w:val="000000" w:themeColor="text1"/>
              </w:rPr>
              <w:t>許○○</w:t>
            </w:r>
            <w:r w:rsidRPr="00933E66">
              <w:rPr>
                <w:rFonts w:hAnsi="標楷體" w:hint="eastAsia"/>
                <w:color w:val="000000" w:themeColor="text1"/>
              </w:rPr>
              <w:t>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應該沒有，因為隔很久，忘記。</w:t>
            </w:r>
          </w:p>
          <w:p w:rsidR="00927882" w:rsidRPr="00933E66" w:rsidRDefault="00927882" w:rsidP="00542496">
            <w:pPr>
              <w:rPr>
                <w:rFonts w:hAnsi="標楷體"/>
                <w:color w:val="000000" w:themeColor="text1"/>
              </w:rPr>
            </w:pPr>
            <w:r w:rsidRPr="00933E66">
              <w:rPr>
                <w:rFonts w:hAnsi="標楷體" w:hint="eastAsia"/>
                <w:color w:val="000000" w:themeColor="text1"/>
              </w:rPr>
              <w:t>審判長問</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對證人</w:t>
            </w:r>
            <w:r w:rsidR="00D4374E">
              <w:rPr>
                <w:rFonts w:hAnsi="標楷體" w:hint="eastAsia"/>
                <w:color w:val="000000" w:themeColor="text1"/>
              </w:rPr>
              <w:t>許○○</w:t>
            </w:r>
            <w:r w:rsidRPr="00933E66">
              <w:rPr>
                <w:rFonts w:hAnsi="標楷體" w:hint="eastAsia"/>
                <w:color w:val="000000" w:themeColor="text1"/>
              </w:rPr>
              <w:t>之證言有何意見？（提示並告以要旨）</w:t>
            </w:r>
          </w:p>
          <w:p w:rsidR="00927882" w:rsidRPr="00933E66" w:rsidRDefault="00927882" w:rsidP="00542496">
            <w:pPr>
              <w:rPr>
                <w:rFonts w:hAnsi="標楷體"/>
                <w:color w:val="000000" w:themeColor="text1"/>
              </w:rPr>
            </w:pPr>
            <w:r w:rsidRPr="00933E66">
              <w:rPr>
                <w:rFonts w:hAnsi="標楷體" w:hint="eastAsia"/>
                <w:color w:val="000000" w:themeColor="text1"/>
              </w:rPr>
              <w:t>被告王桂霜答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我只有用印，當時是</w:t>
            </w:r>
            <w:r w:rsidR="004B4C0E">
              <w:rPr>
                <w:rFonts w:hAnsi="標楷體" w:hint="eastAsia"/>
                <w:color w:val="000000" w:themeColor="text1"/>
              </w:rPr>
              <w:t>康○○</w:t>
            </w:r>
            <w:r w:rsidRPr="00933E66">
              <w:rPr>
                <w:rFonts w:hAnsi="標楷體" w:hint="eastAsia"/>
                <w:color w:val="000000" w:themeColor="text1"/>
              </w:rPr>
              <w:t>向藍秀琪拿契約書。</w:t>
            </w:r>
          </w:p>
          <w:p w:rsidR="00927882" w:rsidRPr="00933E66" w:rsidRDefault="00927882" w:rsidP="00542496">
            <w:pPr>
              <w:rPr>
                <w:rFonts w:hAnsi="標楷體"/>
                <w:color w:val="000000" w:themeColor="text1"/>
              </w:rPr>
            </w:pPr>
            <w:r w:rsidRPr="00933E66">
              <w:rPr>
                <w:rFonts w:hAnsi="標楷體" w:hint="eastAsia"/>
                <w:color w:val="000000" w:themeColor="text1"/>
              </w:rPr>
              <w:t>其他被告均答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無。</w:t>
            </w:r>
          </w:p>
          <w:p w:rsidR="00927882" w:rsidRPr="00933E66" w:rsidRDefault="00927882" w:rsidP="00542496">
            <w:pPr>
              <w:rPr>
                <w:rFonts w:hAnsi="標楷體"/>
                <w:color w:val="000000" w:themeColor="text1"/>
              </w:rPr>
            </w:pPr>
            <w:r w:rsidRPr="00933E66">
              <w:rPr>
                <w:rFonts w:hAnsi="標楷體" w:hint="eastAsia"/>
                <w:color w:val="000000" w:themeColor="text1"/>
              </w:rPr>
              <w:t>辯護人均答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沒有意見。</w:t>
            </w:r>
          </w:p>
          <w:p w:rsidR="00927882" w:rsidRPr="00933E66" w:rsidRDefault="00927882" w:rsidP="00542496">
            <w:pPr>
              <w:rPr>
                <w:rFonts w:hAnsi="標楷體"/>
                <w:color w:val="000000" w:themeColor="text1"/>
              </w:rPr>
            </w:pPr>
            <w:r w:rsidRPr="00933E66">
              <w:rPr>
                <w:rFonts w:hAnsi="標楷體" w:hint="eastAsia"/>
                <w:color w:val="000000" w:themeColor="text1"/>
              </w:rPr>
              <w:t>檢察官答</w:t>
            </w:r>
            <w:r w:rsidR="00CA0DB1" w:rsidRPr="00933E66">
              <w:rPr>
                <w:rFonts w:hAnsi="標楷體" w:hint="eastAsia"/>
                <w:color w:val="000000" w:themeColor="text1"/>
              </w:rPr>
              <w:t>：</w:t>
            </w:r>
          </w:p>
          <w:p w:rsidR="00927882" w:rsidRPr="00933E66" w:rsidRDefault="00927882" w:rsidP="00542496">
            <w:pPr>
              <w:rPr>
                <w:rFonts w:hAnsi="標楷體"/>
                <w:color w:val="000000" w:themeColor="text1"/>
              </w:rPr>
            </w:pPr>
            <w:r w:rsidRPr="00933E66">
              <w:rPr>
                <w:rFonts w:hAnsi="標楷體" w:hint="eastAsia"/>
                <w:color w:val="000000" w:themeColor="text1"/>
              </w:rPr>
              <w:t>沒有意見。</w:t>
            </w:r>
          </w:p>
        </w:tc>
      </w:tr>
    </w:tbl>
    <w:p w:rsidR="00CA0B7A" w:rsidRPr="00933E66" w:rsidRDefault="00CA0B7A" w:rsidP="00CA0B7A">
      <w:pPr>
        <w:pStyle w:val="5"/>
        <w:rPr>
          <w:color w:val="000000" w:themeColor="text1"/>
        </w:rPr>
      </w:pPr>
      <w:r w:rsidRPr="00933E66">
        <w:rPr>
          <w:rFonts w:hint="eastAsia"/>
          <w:color w:val="000000" w:themeColor="text1"/>
        </w:rPr>
        <w:lastRenderedPageBreak/>
        <w:t>該張轉帳傳票係於</w:t>
      </w:r>
      <w:r w:rsidR="00D4374E">
        <w:rPr>
          <w:rFonts w:hint="eastAsia"/>
          <w:color w:val="000000" w:themeColor="text1"/>
        </w:rPr>
        <w:t>E</w:t>
      </w:r>
      <w:r w:rsidRPr="00933E66">
        <w:rPr>
          <w:rFonts w:hint="eastAsia"/>
          <w:color w:val="000000" w:themeColor="text1"/>
        </w:rPr>
        <w:t>公司之廢棄</w:t>
      </w:r>
      <w:r w:rsidR="00D4374E">
        <w:rPr>
          <w:rFonts w:hint="eastAsia"/>
          <w:color w:val="000000" w:themeColor="text1"/>
        </w:rPr>
        <w:t>紙</w:t>
      </w:r>
      <w:r w:rsidRPr="00933E66">
        <w:rPr>
          <w:rFonts w:hint="eastAsia"/>
          <w:color w:val="000000" w:themeColor="text1"/>
        </w:rPr>
        <w:t>堆尋獲，其上並無任何相關會計人員用印及蓋有公司印，則依無罪推定原則，自應為有利於被告之認定，然原確定判決卻仍遽援引該張廢棄轉帳傳票，率爾論斷李威儀透過</w:t>
      </w:r>
      <w:r w:rsidR="00B47424">
        <w:rPr>
          <w:rFonts w:hint="eastAsia"/>
          <w:color w:val="000000" w:themeColor="text1"/>
        </w:rPr>
        <w:t>D</w:t>
      </w:r>
      <w:r w:rsidRPr="00933E66">
        <w:rPr>
          <w:rFonts w:hint="eastAsia"/>
          <w:color w:val="000000" w:themeColor="text1"/>
        </w:rPr>
        <w:t>公司向</w:t>
      </w:r>
      <w:r w:rsidR="00B47424">
        <w:rPr>
          <w:rFonts w:hint="eastAsia"/>
          <w:color w:val="000000" w:themeColor="text1"/>
        </w:rPr>
        <w:t>A</w:t>
      </w:r>
      <w:r w:rsidRPr="00933E66">
        <w:rPr>
          <w:rFonts w:hint="eastAsia"/>
          <w:color w:val="000000" w:themeColor="text1"/>
        </w:rPr>
        <w:t>公司王桂霜收受</w:t>
      </w:r>
      <w:r w:rsidRPr="00933E66">
        <w:rPr>
          <w:color w:val="000000" w:themeColor="text1"/>
        </w:rPr>
        <w:t>40</w:t>
      </w:r>
      <w:r w:rsidRPr="00933E66">
        <w:rPr>
          <w:rFonts w:hint="eastAsia"/>
          <w:color w:val="000000" w:themeColor="text1"/>
        </w:rPr>
        <w:t>萬元賄賂。</w:t>
      </w:r>
    </w:p>
    <w:p w:rsidR="0032390E" w:rsidRPr="00933E66" w:rsidRDefault="0032390E" w:rsidP="00A56330">
      <w:pPr>
        <w:pStyle w:val="3"/>
        <w:rPr>
          <w:b/>
          <w:color w:val="000000" w:themeColor="text1"/>
        </w:rPr>
      </w:pPr>
      <w:r w:rsidRPr="00933E66">
        <w:rPr>
          <w:rFonts w:hint="eastAsia"/>
          <w:b/>
          <w:color w:val="000000" w:themeColor="text1"/>
        </w:rPr>
        <w:lastRenderedPageBreak/>
        <w:t>本案原確定刑事判決認定藍秀琪為協助李威儀違背職務之共同正犯，且王桂霜所欲行賄者為李威儀等情云云，則原確定刑事判決復認定李威儀有收受</w:t>
      </w:r>
      <w:r w:rsidRPr="00933E66">
        <w:rPr>
          <w:b/>
          <w:color w:val="000000" w:themeColor="text1"/>
        </w:rPr>
        <w:t>40</w:t>
      </w:r>
      <w:r w:rsidRPr="00933E66">
        <w:rPr>
          <w:rFonts w:hint="eastAsia"/>
          <w:b/>
          <w:color w:val="000000" w:themeColor="text1"/>
        </w:rPr>
        <w:t>萬元賄款、藍秀琪收受</w:t>
      </w:r>
      <w:r w:rsidRPr="00933E66">
        <w:rPr>
          <w:b/>
          <w:color w:val="000000" w:themeColor="text1"/>
        </w:rPr>
        <w:t>210</w:t>
      </w:r>
      <w:r w:rsidRPr="00933E66">
        <w:rPr>
          <w:rFonts w:hint="eastAsia"/>
          <w:b/>
          <w:color w:val="000000" w:themeColor="text1"/>
        </w:rPr>
        <w:t>萬元賄款云云，顯不符一般常理，益徵原確定刑事判決就犯罪主要、次要角色而為收受賄款比例之認定，違背經驗法則：</w:t>
      </w:r>
    </w:p>
    <w:p w:rsidR="0032390E" w:rsidRPr="00933E66" w:rsidRDefault="0032390E" w:rsidP="00542496">
      <w:pPr>
        <w:pStyle w:val="4"/>
        <w:rPr>
          <w:rFonts w:hAnsi="標楷體"/>
          <w:color w:val="000000" w:themeColor="text1"/>
        </w:rPr>
      </w:pPr>
      <w:r w:rsidRPr="00933E66">
        <w:rPr>
          <w:rFonts w:hAnsi="標楷體" w:hint="eastAsia"/>
          <w:color w:val="000000" w:themeColor="text1"/>
        </w:rPr>
        <w:t>原確定刑事判決認定：系爭服務契約書簽立者為李威儀，李威儀立於主導地位，而藍秀琪係擔任「白手套」角色，協助李威儀違背職務，處於聽從李威儀指示之地位云云，顯見原確定刑事判決認為李威儀方為收賄賂、簽立系爭服務契約書之主要角色，藍秀琪僅係從旁協助之次要角色。然原確定刑事判決卻又認定：李威儀收受</w:t>
      </w:r>
      <w:r w:rsidRPr="00933E66">
        <w:rPr>
          <w:rFonts w:hAnsi="標楷體"/>
          <w:color w:val="000000" w:themeColor="text1"/>
        </w:rPr>
        <w:t>40</w:t>
      </w:r>
      <w:r w:rsidRPr="00933E66">
        <w:rPr>
          <w:rFonts w:hAnsi="標楷體" w:hint="eastAsia"/>
          <w:color w:val="000000" w:themeColor="text1"/>
        </w:rPr>
        <w:t>萬元賄款、藍秀琪收受</w:t>
      </w:r>
      <w:r w:rsidRPr="00933E66">
        <w:rPr>
          <w:rFonts w:hAnsi="標楷體"/>
          <w:color w:val="000000" w:themeColor="text1"/>
        </w:rPr>
        <w:t>210</w:t>
      </w:r>
      <w:r w:rsidRPr="00933E66">
        <w:rPr>
          <w:rFonts w:hAnsi="標楷體" w:hint="eastAsia"/>
          <w:color w:val="000000" w:themeColor="text1"/>
        </w:rPr>
        <w:t>萬元賄款云云，並以此為犯罪所得之沒收。</w:t>
      </w:r>
    </w:p>
    <w:p w:rsidR="0032390E" w:rsidRPr="00933E66" w:rsidRDefault="0032390E" w:rsidP="00542496">
      <w:pPr>
        <w:pStyle w:val="4"/>
        <w:rPr>
          <w:rFonts w:hAnsi="標楷體"/>
          <w:color w:val="000000" w:themeColor="text1"/>
        </w:rPr>
      </w:pPr>
      <w:r w:rsidRPr="00933E66">
        <w:rPr>
          <w:rFonts w:hAnsi="標楷體" w:hint="eastAsia"/>
          <w:color w:val="000000" w:themeColor="text1"/>
        </w:rPr>
        <w:t>惟查，倘依原確定刑事判決所稱：王桂霜係因李威儀為專案小組召集人，故對李威儀行賄，則衡情而論，李威儀應為收受</w:t>
      </w:r>
      <w:r w:rsidRPr="00933E66">
        <w:rPr>
          <w:rFonts w:hAnsi="標楷體"/>
          <w:color w:val="000000" w:themeColor="text1"/>
        </w:rPr>
        <w:t>250</w:t>
      </w:r>
      <w:r w:rsidRPr="00933E66">
        <w:rPr>
          <w:rFonts w:hAnsi="標楷體" w:hint="eastAsia"/>
          <w:color w:val="000000" w:themeColor="text1"/>
        </w:rPr>
        <w:t>萬元賄款之大部分，何以藍秀琪為協助李威儀</w:t>
      </w:r>
      <w:r w:rsidR="00D264CC" w:rsidRPr="00933E66">
        <w:rPr>
          <w:rFonts w:hAnsi="標楷體" w:hint="eastAsia"/>
          <w:color w:val="000000" w:themeColor="text1"/>
        </w:rPr>
        <w:t>違背</w:t>
      </w:r>
      <w:r w:rsidRPr="00933E66">
        <w:rPr>
          <w:rFonts w:hAnsi="標楷體" w:hint="eastAsia"/>
          <w:color w:val="000000" w:themeColor="text1"/>
        </w:rPr>
        <w:t>職務之共同正犯，非主要促成系爭服務契約簽立之角色，亦非專案小組成員，對於變更用地</w:t>
      </w:r>
      <w:r w:rsidR="00CA0B7A" w:rsidRPr="00933E66">
        <w:rPr>
          <w:rFonts w:hAnsi="標楷體" w:hint="eastAsia"/>
          <w:color w:val="000000" w:themeColor="text1"/>
        </w:rPr>
        <w:t>一節</w:t>
      </w:r>
      <w:r w:rsidR="00D264CC" w:rsidRPr="00933E66">
        <w:rPr>
          <w:rFonts w:hAnsi="標楷體" w:hint="eastAsia"/>
          <w:color w:val="000000" w:themeColor="text1"/>
        </w:rPr>
        <w:t>並未</w:t>
      </w:r>
      <w:r w:rsidRPr="00933E66">
        <w:rPr>
          <w:rFonts w:hAnsi="標楷體" w:hint="eastAsia"/>
          <w:color w:val="000000" w:themeColor="text1"/>
        </w:rPr>
        <w:t>無任何影響力，卻反而收受</w:t>
      </w:r>
      <w:r w:rsidRPr="00933E66">
        <w:rPr>
          <w:rFonts w:hAnsi="標楷體"/>
          <w:color w:val="000000" w:themeColor="text1"/>
        </w:rPr>
        <w:t>210</w:t>
      </w:r>
      <w:r w:rsidRPr="00933E66">
        <w:rPr>
          <w:rFonts w:hAnsi="標楷體" w:hint="eastAsia"/>
          <w:color w:val="000000" w:themeColor="text1"/>
        </w:rPr>
        <w:t>萬元賄款，遠高於原確定刑事判決論斷李威儀取得之</w:t>
      </w:r>
      <w:r w:rsidRPr="00933E66">
        <w:rPr>
          <w:rFonts w:hAnsi="標楷體"/>
          <w:color w:val="000000" w:themeColor="text1"/>
        </w:rPr>
        <w:t>40</w:t>
      </w:r>
      <w:r w:rsidRPr="00933E66">
        <w:rPr>
          <w:rFonts w:hAnsi="標楷體" w:hint="eastAsia"/>
          <w:color w:val="000000" w:themeColor="text1"/>
        </w:rPr>
        <w:t>萬元賄款，如此顯然與一般公務員、非公務員共同行賄朋分款項比例之當情迥然不同，益徵系爭服務契約之</w:t>
      </w:r>
      <w:r w:rsidRPr="00933E66">
        <w:rPr>
          <w:rFonts w:hAnsi="標楷體"/>
          <w:color w:val="000000" w:themeColor="text1"/>
        </w:rPr>
        <w:t>250</w:t>
      </w:r>
      <w:r w:rsidRPr="00933E66">
        <w:rPr>
          <w:rFonts w:hAnsi="標楷體" w:hint="eastAsia"/>
          <w:color w:val="000000" w:themeColor="text1"/>
        </w:rPr>
        <w:t>萬元勞務報酬絕非賄款甚明</w:t>
      </w:r>
      <w:r w:rsidRPr="00933E66">
        <w:rPr>
          <w:rFonts w:hAnsi="標楷體" w:cs="標楷體" w:hint="eastAsia"/>
          <w:color w:val="000000" w:themeColor="text1"/>
        </w:rPr>
        <w:t>。</w:t>
      </w:r>
    </w:p>
    <w:p w:rsidR="001044C8" w:rsidRPr="00933E66" w:rsidRDefault="001044C8" w:rsidP="00542496">
      <w:pPr>
        <w:pStyle w:val="4"/>
        <w:rPr>
          <w:rFonts w:hAnsi="標楷體"/>
          <w:color w:val="000000" w:themeColor="text1"/>
        </w:rPr>
      </w:pPr>
      <w:r w:rsidRPr="00933E66">
        <w:rPr>
          <w:rFonts w:hAnsi="標楷體" w:hint="eastAsia"/>
          <w:color w:val="000000" w:themeColor="text1"/>
        </w:rPr>
        <w:t>再者，內政部都市計畫委員會</w:t>
      </w:r>
      <w:r w:rsidRPr="00933E66">
        <w:rPr>
          <w:rFonts w:hAnsi="標楷體"/>
          <w:color w:val="000000" w:themeColor="text1"/>
        </w:rPr>
        <w:t>90</w:t>
      </w:r>
      <w:r w:rsidRPr="00933E66">
        <w:rPr>
          <w:rFonts w:hAnsi="標楷體" w:hint="eastAsia"/>
          <w:color w:val="000000" w:themeColor="text1"/>
        </w:rPr>
        <w:t>年</w:t>
      </w:r>
      <w:r w:rsidRPr="00933E66">
        <w:rPr>
          <w:rFonts w:hAnsi="標楷體"/>
          <w:color w:val="000000" w:themeColor="text1"/>
        </w:rPr>
        <w:t>11</w:t>
      </w:r>
      <w:r w:rsidRPr="00933E66">
        <w:rPr>
          <w:rFonts w:hAnsi="標楷體" w:hint="eastAsia"/>
          <w:color w:val="000000" w:themeColor="text1"/>
        </w:rPr>
        <w:t>月</w:t>
      </w:r>
      <w:r w:rsidRPr="00933E66">
        <w:rPr>
          <w:rFonts w:hAnsi="標楷體"/>
          <w:color w:val="000000" w:themeColor="text1"/>
        </w:rPr>
        <w:t>20</w:t>
      </w:r>
      <w:r w:rsidRPr="00933E66">
        <w:rPr>
          <w:rFonts w:hAnsi="標楷體" w:hint="eastAsia"/>
          <w:color w:val="000000" w:themeColor="text1"/>
        </w:rPr>
        <w:t>日第</w:t>
      </w:r>
      <w:r w:rsidRPr="00933E66">
        <w:rPr>
          <w:rFonts w:hAnsi="標楷體"/>
          <w:color w:val="000000" w:themeColor="text1"/>
        </w:rPr>
        <w:t>522</w:t>
      </w:r>
      <w:r w:rsidRPr="00933E66">
        <w:rPr>
          <w:rFonts w:hAnsi="標楷體" w:hint="eastAsia"/>
          <w:color w:val="000000" w:themeColor="text1"/>
        </w:rPr>
        <w:t>次大會決議</w:t>
      </w:r>
      <w:r w:rsidRPr="00933E66">
        <w:rPr>
          <w:rFonts w:hAnsi="標楷體"/>
          <w:color w:val="000000" w:themeColor="text1"/>
        </w:rPr>
        <w:t>:</w:t>
      </w:r>
      <w:r w:rsidRPr="00933E66">
        <w:rPr>
          <w:rFonts w:hAnsi="標楷體" w:hint="eastAsia"/>
          <w:color w:val="000000" w:themeColor="text1"/>
        </w:rPr>
        <w:t>「暫予保留，另案辦理」請花蓮縣政府遵照辦理。</w:t>
      </w:r>
      <w:r w:rsidRPr="00933E66">
        <w:rPr>
          <w:rFonts w:hAnsi="標楷體" w:cs="標楷體" w:hint="eastAsia"/>
          <w:color w:val="000000" w:themeColor="text1"/>
        </w:rPr>
        <w:t>依內政部都市計畫委員會審核</w:t>
      </w:r>
      <w:r w:rsidRPr="00933E66">
        <w:rPr>
          <w:rFonts w:hAnsi="標楷體" w:cs="標楷體" w:hint="eastAsia"/>
          <w:color w:val="000000" w:themeColor="text1"/>
        </w:rPr>
        <w:lastRenderedPageBreak/>
        <w:t>都市計畫通盤檢討案之作業流程圖</w:t>
      </w:r>
      <w:r w:rsidRPr="00933E66">
        <w:rPr>
          <w:rFonts w:hAnsi="標楷體" w:hint="eastAsia"/>
          <w:color w:val="000000" w:themeColor="text1"/>
        </w:rPr>
        <w:t>，其後續進行之流程為：</w:t>
      </w:r>
      <w:r w:rsidR="00602B92" w:rsidRPr="00933E66">
        <w:rPr>
          <w:rFonts w:hAnsi="標楷體" w:hint="eastAsia"/>
          <w:color w:val="000000" w:themeColor="text1"/>
        </w:rPr>
        <w:t>本案</w:t>
      </w:r>
      <w:r w:rsidRPr="00933E66">
        <w:rPr>
          <w:rFonts w:hAnsi="標楷體" w:hint="eastAsia"/>
          <w:color w:val="000000" w:themeColor="text1"/>
        </w:rPr>
        <w:t>花蓮縣政府報核旅館用地變更案必須廢棄另案辦理，並進入「地方政府重行完整都市計畫程序」之流程，即重新「擬定計畫」，經過「公開展覽」及「地方政府都市計畫委員會」審核，再經「地方政府通過」後，始得再度成為「報部都市計畫案」，並再度送請「內政部都市計畫委員會」審查。亦即：上開「暫予保留，另案辦理」之審查意見，既未通過同意變更為旅館用地，並將使花蓮縣政府報內政部審核之</w:t>
      </w:r>
      <w:r w:rsidR="00602B92" w:rsidRPr="00933E66">
        <w:rPr>
          <w:rFonts w:hAnsi="標楷體" w:hint="eastAsia"/>
          <w:color w:val="000000" w:themeColor="text1"/>
        </w:rPr>
        <w:t>本案</w:t>
      </w:r>
      <w:r w:rsidRPr="00933E66">
        <w:rPr>
          <w:rFonts w:hAnsi="標楷體" w:hint="eastAsia"/>
          <w:color w:val="000000" w:themeColor="text1"/>
        </w:rPr>
        <w:t>土地地目變更案部分不能通過，並應重新進行「地方政府重行完整都市計畫程序」，後續之程序曠日廢時，甚至無法預見完成變更之確切日期。設若與李威儀真有共同合意收賄之情，則上開審查會議又豈是實質等同未予</w:t>
      </w:r>
      <w:r w:rsidRPr="00933E66">
        <w:rPr>
          <w:rFonts w:hAnsi="標楷體" w:cs="標楷體" w:hint="eastAsia"/>
          <w:color w:val="000000" w:themeColor="text1"/>
        </w:rPr>
        <w:t>同意變更用地之結論，而應該是通過同意變更用地之結論才是，否則又如何對「交付賄款」之王桂霜交待</w:t>
      </w:r>
      <w:r w:rsidRPr="00933E66">
        <w:rPr>
          <w:rFonts w:hAnsi="標楷體" w:hint="eastAsia"/>
          <w:color w:val="000000" w:themeColor="text1"/>
        </w:rPr>
        <w:t>？</w:t>
      </w:r>
    </w:p>
    <w:p w:rsidR="00C360AB" w:rsidRPr="00933E66" w:rsidRDefault="00C360AB" w:rsidP="005F5B38">
      <w:pPr>
        <w:pStyle w:val="4"/>
        <w:rPr>
          <w:color w:val="000000" w:themeColor="text1"/>
        </w:rPr>
      </w:pPr>
      <w:r w:rsidRPr="00933E66">
        <w:rPr>
          <w:rFonts w:hint="eastAsia"/>
          <w:color w:val="000000" w:themeColor="text1"/>
        </w:rPr>
        <w:t>判決</w:t>
      </w:r>
      <w:r w:rsidR="005F5B38" w:rsidRPr="00933E66">
        <w:rPr>
          <w:rFonts w:hint="eastAsia"/>
          <w:color w:val="000000" w:themeColor="text1"/>
        </w:rPr>
        <w:t>違背經驗法則</w:t>
      </w:r>
      <w:r w:rsidRPr="00933E66">
        <w:rPr>
          <w:rFonts w:hint="eastAsia"/>
          <w:color w:val="000000" w:themeColor="text1"/>
        </w:rPr>
        <w:t>，為判決違背法令，屬審判違背法令。則本案就250萬元是否為「相當對價關係」，及李威儀收受40萬元賄款部分，既有上述謬誤，致適用法令錯誤，核屬刑事訴訟法第441條之審判違背法令。</w:t>
      </w:r>
    </w:p>
    <w:p w:rsidR="003B521B" w:rsidRPr="00933E66" w:rsidRDefault="00B11834" w:rsidP="00876C75">
      <w:pPr>
        <w:pStyle w:val="3"/>
        <w:rPr>
          <w:color w:val="000000" w:themeColor="text1"/>
        </w:rPr>
      </w:pPr>
      <w:r w:rsidRPr="00933E66">
        <w:rPr>
          <w:rFonts w:hint="eastAsia"/>
          <w:color w:val="000000" w:themeColor="text1"/>
        </w:rPr>
        <w:t>綜上，</w:t>
      </w:r>
      <w:r w:rsidR="003B521B" w:rsidRPr="00933E66">
        <w:rPr>
          <w:rFonts w:hint="eastAsia"/>
          <w:color w:val="000000" w:themeColor="text1"/>
        </w:rPr>
        <w:t>原確定判決認為，本案中華民國都市</w:t>
      </w:r>
      <w:r w:rsidR="0020642E" w:rsidRPr="00933E66">
        <w:rPr>
          <w:rFonts w:hAnsi="標楷體" w:hint="eastAsia"/>
          <w:color w:val="000000" w:themeColor="text1"/>
        </w:rPr>
        <w:t>計畫</w:t>
      </w:r>
      <w:r w:rsidR="003B521B" w:rsidRPr="00933E66">
        <w:rPr>
          <w:rFonts w:hint="eastAsia"/>
          <w:color w:val="000000" w:themeColor="text1"/>
        </w:rPr>
        <w:t>技師公會全國聯合會所作鑑定書，未實質判斷系爭服務契約書是否符合內政部都市計畫委員會決議各項補正之要求，且藍秀琪未提供報酬計算方式，以及鑑定時未考量物價指數及市場波動等情，故不採納該鑑定意見，僅係因王桂霜主觀認知，及藍秀琪接受李威儀指示等情，即</w:t>
      </w:r>
      <w:r w:rsidR="00846648" w:rsidRPr="00933E66">
        <w:rPr>
          <w:rFonts w:hint="eastAsia"/>
          <w:color w:val="000000" w:themeColor="text1"/>
        </w:rPr>
        <w:t>認定</w:t>
      </w:r>
      <w:r w:rsidR="003B521B" w:rsidRPr="00933E66">
        <w:rPr>
          <w:rFonts w:hint="eastAsia"/>
          <w:color w:val="000000" w:themeColor="text1"/>
        </w:rPr>
        <w:t>本案藍秀琪與李威儀</w:t>
      </w:r>
      <w:r w:rsidR="003B521B" w:rsidRPr="00933E66">
        <w:rPr>
          <w:rFonts w:hint="eastAsia"/>
          <w:color w:val="000000" w:themeColor="text1"/>
        </w:rPr>
        <w:lastRenderedPageBreak/>
        <w:t>收取250萬元規劃費用，屬於賄賂，具有「相當對價關係」。且就李威儀收受40萬元部分，係以一紙遭廢棄</w:t>
      </w:r>
      <w:r w:rsidR="00D4374E">
        <w:rPr>
          <w:rFonts w:hint="eastAsia"/>
          <w:color w:val="000000" w:themeColor="text1"/>
        </w:rPr>
        <w:t>E</w:t>
      </w:r>
      <w:r w:rsidR="003B521B" w:rsidRPr="00933E66">
        <w:rPr>
          <w:rFonts w:hint="eastAsia"/>
          <w:color w:val="000000" w:themeColor="text1"/>
        </w:rPr>
        <w:t>公司90年10月30日轉帳傳票為據。原確定判決未實際考量製作系爭服務契約書有無成本支出，即不採鑑定意見而將250萬元全部認定為賄款，且以廢棄</w:t>
      </w:r>
      <w:r w:rsidR="00D4374E">
        <w:rPr>
          <w:rFonts w:hint="eastAsia"/>
          <w:color w:val="000000" w:themeColor="text1"/>
        </w:rPr>
        <w:t>E</w:t>
      </w:r>
      <w:r w:rsidR="003B521B" w:rsidRPr="00933E66">
        <w:rPr>
          <w:rFonts w:hint="eastAsia"/>
          <w:color w:val="000000" w:themeColor="text1"/>
        </w:rPr>
        <w:t>公司90年10月30日轉帳傳票為據，均係出於推測或擬制方法，違背刑事訴訟法第154條第2項規定證據裁判主義。又其認定主要角色李威儀僅收取40萬元，亦有違經驗法則，屬審判違背法令。</w:t>
      </w:r>
    </w:p>
    <w:p w:rsidR="00D2758B" w:rsidRPr="00933E66" w:rsidRDefault="00241597" w:rsidP="00542496">
      <w:pPr>
        <w:pStyle w:val="2"/>
        <w:rPr>
          <w:rFonts w:hAnsi="標楷體"/>
          <w:b/>
          <w:color w:val="000000" w:themeColor="text1"/>
        </w:rPr>
      </w:pPr>
      <w:r w:rsidRPr="00933E66">
        <w:rPr>
          <w:rFonts w:hAnsi="標楷體" w:hint="eastAsia"/>
          <w:b/>
          <w:color w:val="000000" w:themeColor="text1"/>
        </w:rPr>
        <w:t>原確定判決除將250萬元認定賄款外，並分別對</w:t>
      </w:r>
      <w:r w:rsidR="00196514" w:rsidRPr="00933E66">
        <w:rPr>
          <w:rFonts w:hAnsi="標楷體" w:hint="eastAsia"/>
          <w:b/>
          <w:color w:val="000000" w:themeColor="text1"/>
        </w:rPr>
        <w:t>藍秀琪</w:t>
      </w:r>
      <w:r w:rsidRPr="00933E66">
        <w:rPr>
          <w:rFonts w:hAnsi="標楷體" w:hint="eastAsia"/>
          <w:b/>
          <w:color w:val="000000" w:themeColor="text1"/>
        </w:rPr>
        <w:t>諭知沒收210萬元、李威儀40萬元</w:t>
      </w:r>
      <w:r w:rsidR="00CD51D3" w:rsidRPr="00933E66">
        <w:rPr>
          <w:rFonts w:hAnsi="標楷體" w:hint="eastAsia"/>
          <w:b/>
          <w:color w:val="000000" w:themeColor="text1"/>
        </w:rPr>
        <w:t>，</w:t>
      </w:r>
      <w:r w:rsidRPr="00933E66">
        <w:rPr>
          <w:rFonts w:hAnsi="標楷體" w:hint="eastAsia"/>
          <w:b/>
          <w:color w:val="000000" w:themeColor="text1"/>
        </w:rPr>
        <w:t>然該筆費用</w:t>
      </w:r>
      <w:r w:rsidR="00196514" w:rsidRPr="00933E66">
        <w:rPr>
          <w:rFonts w:hAnsi="標楷體" w:hint="eastAsia"/>
          <w:b/>
          <w:color w:val="000000" w:themeColor="text1"/>
        </w:rPr>
        <w:t>並非全無</w:t>
      </w:r>
      <w:r w:rsidRPr="00933E66">
        <w:rPr>
          <w:rFonts w:hAnsi="標楷體" w:hint="eastAsia"/>
          <w:b/>
          <w:color w:val="000000" w:themeColor="text1"/>
        </w:rPr>
        <w:t>支出</w:t>
      </w:r>
      <w:r w:rsidR="00CD51D3" w:rsidRPr="00933E66">
        <w:rPr>
          <w:rFonts w:hAnsi="標楷體" w:hint="eastAsia"/>
          <w:b/>
          <w:color w:val="000000" w:themeColor="text1"/>
        </w:rPr>
        <w:t>。</w:t>
      </w:r>
      <w:r w:rsidRPr="00933E66">
        <w:rPr>
          <w:rFonts w:hAnsi="標楷體" w:hint="eastAsia"/>
          <w:b/>
          <w:color w:val="000000" w:themeColor="text1"/>
        </w:rPr>
        <w:t>若依</w:t>
      </w:r>
      <w:r w:rsidR="00B84053" w:rsidRPr="00933E66">
        <w:rPr>
          <w:rFonts w:hAnsi="標楷體" w:hint="eastAsia"/>
          <w:b/>
          <w:color w:val="000000" w:themeColor="text1"/>
        </w:rPr>
        <w:t>犯罪所得沒收之</w:t>
      </w:r>
      <w:r w:rsidRPr="00933E66">
        <w:rPr>
          <w:rFonts w:hAnsi="標楷體" w:hint="eastAsia"/>
          <w:b/>
          <w:color w:val="000000" w:themeColor="text1"/>
        </w:rPr>
        <w:t>實務見解，該設計規劃服務本身，對於</w:t>
      </w:r>
      <w:r w:rsidR="00602B92" w:rsidRPr="00933E66">
        <w:rPr>
          <w:rFonts w:hAnsi="標楷體" w:hint="eastAsia"/>
          <w:b/>
          <w:color w:val="000000" w:themeColor="text1"/>
        </w:rPr>
        <w:t>本案</w:t>
      </w:r>
      <w:r w:rsidRPr="00933E66">
        <w:rPr>
          <w:rFonts w:hAnsi="標楷體" w:hint="eastAsia"/>
          <w:b/>
          <w:color w:val="000000" w:themeColor="text1"/>
        </w:rPr>
        <w:t>都市計畫審核仍有必要，並</w:t>
      </w:r>
      <w:r w:rsidR="003F4B71" w:rsidRPr="00933E66">
        <w:rPr>
          <w:rFonts w:hAnsi="標楷體" w:hint="eastAsia"/>
          <w:b/>
          <w:color w:val="000000" w:themeColor="text1"/>
        </w:rPr>
        <w:t>非</w:t>
      </w:r>
      <w:r w:rsidRPr="00933E66">
        <w:rPr>
          <w:rFonts w:hAnsi="標楷體" w:hint="eastAsia"/>
          <w:b/>
          <w:color w:val="000000" w:themeColor="text1"/>
        </w:rPr>
        <w:t>不法，縱使法院認為屬於賄賂，亦應將規劃服務之中性成本，於</w:t>
      </w:r>
      <w:r w:rsidR="00585FAF" w:rsidRPr="00933E66">
        <w:rPr>
          <w:rFonts w:hAnsi="標楷體" w:hint="eastAsia"/>
          <w:b/>
          <w:color w:val="000000" w:themeColor="text1"/>
        </w:rPr>
        <w:t>有無</w:t>
      </w:r>
      <w:r w:rsidRPr="00933E66">
        <w:rPr>
          <w:rFonts w:hAnsi="標楷體" w:hint="eastAsia"/>
          <w:b/>
          <w:color w:val="000000" w:themeColor="text1"/>
        </w:rPr>
        <w:t>利得</w:t>
      </w:r>
      <w:r w:rsidR="00585FAF" w:rsidRPr="00933E66">
        <w:rPr>
          <w:rFonts w:hAnsi="標楷體" w:hint="eastAsia"/>
          <w:b/>
          <w:color w:val="000000" w:themeColor="text1"/>
        </w:rPr>
        <w:t>之前階段中</w:t>
      </w:r>
      <w:r w:rsidRPr="00933E66">
        <w:rPr>
          <w:rFonts w:hAnsi="標楷體" w:hint="eastAsia"/>
          <w:b/>
          <w:color w:val="000000" w:themeColor="text1"/>
        </w:rPr>
        <w:t>扣除，原判決主文諭知全部沒收，核屬判決違背法令：</w:t>
      </w:r>
    </w:p>
    <w:p w:rsidR="009A7DEF" w:rsidRPr="00933E66" w:rsidRDefault="00241597" w:rsidP="00A56330">
      <w:pPr>
        <w:pStyle w:val="3"/>
        <w:rPr>
          <w:color w:val="000000" w:themeColor="text1"/>
        </w:rPr>
      </w:pPr>
      <w:r w:rsidRPr="00933E66">
        <w:rPr>
          <w:rFonts w:hint="eastAsia"/>
          <w:b/>
          <w:color w:val="000000" w:themeColor="text1"/>
        </w:rPr>
        <w:t>依</w:t>
      </w:r>
      <w:r w:rsidR="009A7DEF" w:rsidRPr="00933E66">
        <w:rPr>
          <w:rFonts w:hint="eastAsia"/>
          <w:b/>
          <w:color w:val="000000" w:themeColor="text1"/>
        </w:rPr>
        <w:t>實務見解，沒收新制在界定有無利得</w:t>
      </w:r>
      <w:r w:rsidR="00710605" w:rsidRPr="00933E66">
        <w:rPr>
          <w:rFonts w:hint="eastAsia"/>
          <w:b/>
          <w:color w:val="000000" w:themeColor="text1"/>
        </w:rPr>
        <w:t>之前階段審查，對於必要成本等中性支出，並不計入直接利得</w:t>
      </w:r>
      <w:r w:rsidR="009A7DEF" w:rsidRPr="00933E66">
        <w:rPr>
          <w:rFonts w:hint="eastAsia"/>
          <w:color w:val="000000" w:themeColor="text1"/>
        </w:rPr>
        <w:t>：</w:t>
      </w:r>
    </w:p>
    <w:p w:rsidR="009A7DEF" w:rsidRPr="00933E66" w:rsidRDefault="009A7DEF" w:rsidP="00542496">
      <w:pPr>
        <w:pStyle w:val="4"/>
        <w:rPr>
          <w:rFonts w:hAnsi="標楷體"/>
          <w:color w:val="000000" w:themeColor="text1"/>
        </w:rPr>
      </w:pPr>
      <w:r w:rsidRPr="00933E66">
        <w:rPr>
          <w:rFonts w:hAnsi="標楷體" w:hint="eastAsia"/>
          <w:color w:val="000000" w:themeColor="text1"/>
        </w:rPr>
        <w:t>最高法院106年度台上字第3號判決：</w:t>
      </w:r>
    </w:p>
    <w:p w:rsidR="009A7DEF" w:rsidRPr="00933E66" w:rsidRDefault="009A7DEF" w:rsidP="00542496">
      <w:pPr>
        <w:pStyle w:val="42"/>
        <w:ind w:left="1701" w:firstLine="680"/>
        <w:rPr>
          <w:rFonts w:hAnsi="標楷體"/>
          <w:color w:val="000000" w:themeColor="text1"/>
        </w:rPr>
      </w:pPr>
      <w:r w:rsidRPr="00933E66">
        <w:rPr>
          <w:rFonts w:hAnsi="標楷體" w:hint="eastAsia"/>
          <w:color w:val="000000" w:themeColor="text1"/>
        </w:rPr>
        <w:t>依實務多數見解，基於澈底剝奪犯罪所得，以根絕犯罪誘因之意旨，不問成本、利潤，均應沒收等旨。惟解釋新刑法應依兩階段計算法，先於前階段界定其有無利得，其次於後階段再判斷其利得之範圍，此時（後階段）始生不扣除成本之問題。就工程合約而言，在前階段審查時關於工資及進料成本等中性支出，不計入直接利得，因「沾染污點」之不法部分，並非合約執行本身，而係合約取得之方式；至後階段利得審查範圍時，不法利得之利潤，則不得扣除「犯罪成本支</w:t>
      </w:r>
      <w:r w:rsidRPr="00933E66">
        <w:rPr>
          <w:rFonts w:hAnsi="標楷體" w:hint="eastAsia"/>
          <w:color w:val="000000" w:themeColor="text1"/>
        </w:rPr>
        <w:lastRenderedPageBreak/>
        <w:t>出。</w:t>
      </w:r>
    </w:p>
    <w:p w:rsidR="009A7DEF" w:rsidRPr="00933E66" w:rsidRDefault="009A7DEF" w:rsidP="00542496">
      <w:pPr>
        <w:pStyle w:val="4"/>
        <w:rPr>
          <w:rFonts w:hAnsi="標楷體"/>
          <w:color w:val="000000" w:themeColor="text1"/>
        </w:rPr>
      </w:pPr>
      <w:r w:rsidRPr="00933E66">
        <w:rPr>
          <w:rFonts w:hAnsi="標楷體" w:hint="eastAsia"/>
          <w:color w:val="000000" w:themeColor="text1"/>
        </w:rPr>
        <w:t>最高法院106年度台上字第3464號判決：</w:t>
      </w:r>
    </w:p>
    <w:p w:rsidR="009A7DEF" w:rsidRPr="00933E66" w:rsidRDefault="009A7DEF" w:rsidP="00542496">
      <w:pPr>
        <w:pStyle w:val="42"/>
        <w:ind w:left="1701" w:firstLine="680"/>
        <w:rPr>
          <w:rFonts w:hAnsi="標楷體"/>
          <w:color w:val="000000" w:themeColor="text1"/>
        </w:rPr>
      </w:pPr>
      <w:r w:rsidRPr="00933E66">
        <w:rPr>
          <w:rFonts w:hAnsi="標楷體" w:hint="eastAsia"/>
          <w:color w:val="000000" w:themeColor="text1"/>
        </w:rPr>
        <w:t>沒收新制下犯罪所得之計算，應分兩層次思考，於前階段先界定「利得存否」，於後階段再判斷「利得範圍」。申言之，在前階段利得之存否，係基於直接性原則審查，以利得與犯罪之間是否具有直接關聯性為利得存否之認定。而利得究否與犯罪有直接關聯，則視該犯罪與利得間是否具有直接因果關係為斷，若無直接關聯，僅於符合刑法第38條之1第4項所規定之利用及替代品之間接利得，得予沒收外，即應認非本案之利得，而排除於沒收之列。此階段係在確定利得與犯罪之關聯性，故就必要成本（如工程之工資、進料）、稅捐費用等中性支出，則不計入直接利得；於後階段利得範圍之審查，依刑法第38條之1之立法意旨，係以總額原則為審查，凡犯罪所得均應全部沒收，無庸扣除犯罪成本。如向公務員行賄之賄款或性招待之支出，因屬犯罪之支出，依總額原則，當不能扣除此「犯罪成本之支出」。</w:t>
      </w:r>
    </w:p>
    <w:p w:rsidR="009A7DEF" w:rsidRPr="00933E66" w:rsidRDefault="009A7DEF" w:rsidP="00A56330">
      <w:pPr>
        <w:pStyle w:val="3"/>
        <w:rPr>
          <w:color w:val="000000" w:themeColor="text1"/>
        </w:rPr>
      </w:pPr>
      <w:r w:rsidRPr="00933E66">
        <w:rPr>
          <w:rFonts w:hint="eastAsia"/>
          <w:color w:val="000000" w:themeColor="text1"/>
        </w:rPr>
        <w:t>本案確定判決認定250萬元均為賄款，分別對藍秀琪及李威儀諭知沒收</w:t>
      </w:r>
      <w:r w:rsidR="00B84053" w:rsidRPr="00933E66">
        <w:rPr>
          <w:rFonts w:hint="eastAsia"/>
          <w:color w:val="000000" w:themeColor="text1"/>
        </w:rPr>
        <w:t>210萬及40萬元</w:t>
      </w:r>
      <w:r w:rsidRPr="00933E66">
        <w:rPr>
          <w:rFonts w:hint="eastAsia"/>
          <w:color w:val="000000" w:themeColor="text1"/>
        </w:rPr>
        <w:t>：</w:t>
      </w:r>
    </w:p>
    <w:p w:rsidR="009A7DEF" w:rsidRPr="00933E66" w:rsidRDefault="00602B92" w:rsidP="00542496">
      <w:pPr>
        <w:pStyle w:val="4"/>
        <w:rPr>
          <w:rFonts w:hAnsi="標楷體"/>
          <w:color w:val="000000" w:themeColor="text1"/>
        </w:rPr>
      </w:pPr>
      <w:r w:rsidRPr="00933E66">
        <w:rPr>
          <w:rFonts w:hAnsi="標楷體" w:hint="eastAsia"/>
          <w:color w:val="000000" w:themeColor="text1"/>
        </w:rPr>
        <w:t>本案</w:t>
      </w:r>
      <w:r w:rsidR="009A7DEF" w:rsidRPr="00933E66">
        <w:rPr>
          <w:rFonts w:hAnsi="標楷體" w:hint="eastAsia"/>
          <w:color w:val="000000" w:themeColor="text1"/>
        </w:rPr>
        <w:t>被告李威儀藉為</w:t>
      </w:r>
      <w:r w:rsidR="00B47424">
        <w:rPr>
          <w:rFonts w:hAnsi="標楷體" w:hint="eastAsia"/>
          <w:color w:val="000000" w:themeColor="text1"/>
        </w:rPr>
        <w:t>A</w:t>
      </w:r>
      <w:r w:rsidR="009A7DEF" w:rsidRPr="00933E66">
        <w:rPr>
          <w:rFonts w:hAnsi="標楷體" w:hint="eastAsia"/>
          <w:color w:val="000000" w:themeColor="text1"/>
        </w:rPr>
        <w:t>公司製作計</w:t>
      </w:r>
      <w:r w:rsidR="00710605" w:rsidRPr="00933E66">
        <w:rPr>
          <w:rFonts w:hAnsi="標楷體" w:hint="eastAsia"/>
          <w:color w:val="000000" w:themeColor="text1"/>
        </w:rPr>
        <w:t>畫</w:t>
      </w:r>
      <w:r w:rsidR="009A7DEF" w:rsidRPr="00933E66">
        <w:rPr>
          <w:rFonts w:hAnsi="標楷體" w:hint="eastAsia"/>
          <w:color w:val="000000" w:themeColor="text1"/>
        </w:rPr>
        <w:t>書之名義，與被告藍秀琪共同基於違背職務之犯意聯絡，以被告藍秀琪實際負責之</w:t>
      </w:r>
      <w:r w:rsidR="00B47424">
        <w:rPr>
          <w:rFonts w:hAnsi="標楷體" w:hint="eastAsia"/>
          <w:color w:val="000000" w:themeColor="text1"/>
        </w:rPr>
        <w:t>D</w:t>
      </w:r>
      <w:r w:rsidR="009A7DEF" w:rsidRPr="00933E66">
        <w:rPr>
          <w:rFonts w:hAnsi="標楷體" w:hint="eastAsia"/>
          <w:color w:val="000000" w:themeColor="text1"/>
        </w:rPr>
        <w:t>公司名義與</w:t>
      </w:r>
      <w:r w:rsidR="00B47424">
        <w:rPr>
          <w:rFonts w:hAnsi="標楷體" w:hint="eastAsia"/>
          <w:color w:val="000000" w:themeColor="text1"/>
        </w:rPr>
        <w:t>A</w:t>
      </w:r>
      <w:r w:rsidR="009A7DEF" w:rsidRPr="00933E66">
        <w:rPr>
          <w:rFonts w:hAnsi="標楷體" w:hint="eastAsia"/>
          <w:color w:val="000000" w:themeColor="text1"/>
        </w:rPr>
        <w:t>公司簽訂服務契約書，由被告藍秀琪依據被告李威儀提供</w:t>
      </w:r>
      <w:r w:rsidR="00710605" w:rsidRPr="00933E66">
        <w:rPr>
          <w:rFonts w:hAnsi="標楷體" w:hint="eastAsia"/>
          <w:color w:val="000000" w:themeColor="text1"/>
        </w:rPr>
        <w:t>內</w:t>
      </w:r>
      <w:r w:rsidR="009A7DEF" w:rsidRPr="00933E66">
        <w:rPr>
          <w:rFonts w:hAnsi="標楷體" w:hint="eastAsia"/>
          <w:color w:val="000000" w:themeColor="text1"/>
        </w:rPr>
        <w:t>政部</w:t>
      </w:r>
      <w:r w:rsidR="00CD71C8" w:rsidRPr="00933E66">
        <w:rPr>
          <w:rFonts w:hAnsi="標楷體" w:hint="eastAsia"/>
          <w:color w:val="000000" w:themeColor="text1"/>
        </w:rPr>
        <w:t>都市計畫委員會</w:t>
      </w:r>
      <w:r w:rsidR="009A7DEF" w:rsidRPr="00933E66">
        <w:rPr>
          <w:rFonts w:hAnsi="標楷體" w:hint="eastAsia"/>
          <w:color w:val="000000" w:themeColor="text1"/>
        </w:rPr>
        <w:t>要求之</w:t>
      </w:r>
      <w:r w:rsidR="00710605" w:rsidRPr="00933E66">
        <w:rPr>
          <w:rFonts w:hAnsi="標楷體" w:hint="eastAsia"/>
          <w:color w:val="000000" w:themeColor="text1"/>
        </w:rPr>
        <w:t>內</w:t>
      </w:r>
      <w:r w:rsidR="009A7DEF" w:rsidRPr="00933E66">
        <w:rPr>
          <w:rFonts w:hAnsi="標楷體" w:hint="eastAsia"/>
          <w:color w:val="000000" w:themeColor="text1"/>
        </w:rPr>
        <w:t>容製作計晝書以供審查，被告李威儀、藍秀琪藉此應為而不為之違背職務行為，收受被告王桂霜所交付之</w:t>
      </w:r>
      <w:r w:rsidR="009A7DEF" w:rsidRPr="00933E66">
        <w:rPr>
          <w:rFonts w:hAnsi="標楷體"/>
          <w:color w:val="000000" w:themeColor="text1"/>
        </w:rPr>
        <w:t>250</w:t>
      </w:r>
      <w:r w:rsidR="009A7DEF" w:rsidRPr="00933E66">
        <w:rPr>
          <w:rFonts w:hAnsi="標楷體" w:hint="eastAsia"/>
          <w:color w:val="000000" w:themeColor="text1"/>
        </w:rPr>
        <w:t>萬元</w:t>
      </w:r>
      <w:r w:rsidR="007A3D05" w:rsidRPr="00933E66">
        <w:rPr>
          <w:rFonts w:hAnsi="標楷體" w:hint="eastAsia"/>
          <w:color w:val="000000" w:themeColor="text1"/>
        </w:rPr>
        <w:t>賄</w:t>
      </w:r>
      <w:r w:rsidR="009A7DEF" w:rsidRPr="00933E66">
        <w:rPr>
          <w:rFonts w:hAnsi="標楷體" w:hint="eastAsia"/>
          <w:color w:val="000000" w:themeColor="text1"/>
        </w:rPr>
        <w:t>款，被告李威儀並取得其中之</w:t>
      </w:r>
      <w:r w:rsidR="009A7DEF" w:rsidRPr="00933E66">
        <w:rPr>
          <w:rFonts w:hAnsi="標楷體"/>
          <w:color w:val="000000" w:themeColor="text1"/>
        </w:rPr>
        <w:t>40</w:t>
      </w:r>
      <w:r w:rsidR="009A7DEF" w:rsidRPr="00933E66">
        <w:rPr>
          <w:rFonts w:hAnsi="標楷體" w:hint="eastAsia"/>
          <w:color w:val="000000" w:themeColor="text1"/>
        </w:rPr>
        <w:t>萬元，均</w:t>
      </w:r>
      <w:r w:rsidR="009A7DEF" w:rsidRPr="00933E66">
        <w:rPr>
          <w:rFonts w:hAnsi="標楷體" w:hint="eastAsia"/>
          <w:color w:val="000000" w:themeColor="text1"/>
        </w:rPr>
        <w:lastRenderedPageBreak/>
        <w:t>已詳如前述卷證資料之認定及說明。</w:t>
      </w:r>
    </w:p>
    <w:p w:rsidR="009A7DEF" w:rsidRPr="00933E66" w:rsidRDefault="009A7DEF" w:rsidP="00542496">
      <w:pPr>
        <w:pStyle w:val="4"/>
        <w:rPr>
          <w:rFonts w:hAnsi="標楷體"/>
          <w:color w:val="000000" w:themeColor="text1"/>
        </w:rPr>
      </w:pPr>
      <w:r w:rsidRPr="00933E66">
        <w:rPr>
          <w:rFonts w:hAnsi="標楷體" w:hint="eastAsia"/>
          <w:color w:val="000000" w:themeColor="text1"/>
        </w:rPr>
        <w:t>承上，</w:t>
      </w:r>
      <w:r w:rsidR="00602B92" w:rsidRPr="00933E66">
        <w:rPr>
          <w:rFonts w:hAnsi="標楷體" w:hint="eastAsia"/>
          <w:color w:val="000000" w:themeColor="text1"/>
        </w:rPr>
        <w:t>本案</w:t>
      </w:r>
      <w:r w:rsidRPr="00933E66">
        <w:rPr>
          <w:rFonts w:hAnsi="標楷體" w:hint="eastAsia"/>
          <w:color w:val="000000" w:themeColor="text1"/>
        </w:rPr>
        <w:t>李威儀、藍秀琪因本案犯罪獲取所得共計250萬元，其中被告李威儀獲取40萬元，被告藍秀琪犯罪所得則為210萬元，為澈底剝奪犯罪所得，以根絕犯罪誘因</w:t>
      </w:r>
      <w:r w:rsidR="004050A3">
        <w:rPr>
          <w:rFonts w:hAnsi="標楷體" w:hint="eastAsia"/>
          <w:color w:val="000000" w:themeColor="text1"/>
        </w:rPr>
        <w:t>之</w:t>
      </w:r>
      <w:r w:rsidRPr="00933E66">
        <w:rPr>
          <w:rFonts w:hAnsi="標楷體" w:hint="eastAsia"/>
          <w:color w:val="000000" w:themeColor="text1"/>
        </w:rPr>
        <w:t>旨，採取總額原則，不論成本利潤均應沒收，且無證據足認被告李威儀、藍秀琪已將其犯罪所得轉給第三人，自應認仍分別屬被告李威儀、藍秀琪所有；且如宣告沒收或追徵，亦核均無修正後刑法第38條之2第2項所定「過苛之虞」、「欠缺刑法上之重要性」、「犯罪所得價值低微」或「為維持受宣告人生活條件之必要」情形，揆諸前揭說明，就被告李威儀之犯罪所得40萬元;被告藍秀琪犯罪所得則為210萬元，均不扣除成本，分別於該被告項下分別宣告沒收，並各於全部或一部不能或不宜執行沒收，追徵其價額</w:t>
      </w:r>
      <w:r w:rsidR="00710605" w:rsidRPr="00933E66">
        <w:rPr>
          <w:rFonts w:hAnsi="標楷體" w:hint="eastAsia"/>
          <w:color w:val="000000" w:themeColor="text1"/>
        </w:rPr>
        <w:t>。</w:t>
      </w:r>
      <w:r w:rsidR="000D336D" w:rsidRPr="00933E66">
        <w:rPr>
          <w:rFonts w:hAnsi="標楷體" w:hint="eastAsia"/>
          <w:color w:val="000000" w:themeColor="text1"/>
        </w:rPr>
        <w:t>（原確定判決第65-66頁3.）</w:t>
      </w:r>
    </w:p>
    <w:p w:rsidR="00B84053" w:rsidRPr="00933E66" w:rsidRDefault="00B84053" w:rsidP="00A56330">
      <w:pPr>
        <w:pStyle w:val="3"/>
        <w:rPr>
          <w:color w:val="000000" w:themeColor="text1"/>
        </w:rPr>
      </w:pPr>
      <w:r w:rsidRPr="00933E66">
        <w:rPr>
          <w:rFonts w:hAnsi="標楷體" w:hint="eastAsia"/>
          <w:b/>
          <w:color w:val="000000" w:themeColor="text1"/>
        </w:rPr>
        <w:t>該設計規劃服務本身，對於</w:t>
      </w:r>
      <w:r w:rsidR="00602B92" w:rsidRPr="00933E66">
        <w:rPr>
          <w:rFonts w:hAnsi="標楷體" w:hint="eastAsia"/>
          <w:b/>
          <w:color w:val="000000" w:themeColor="text1"/>
        </w:rPr>
        <w:t>本案</w:t>
      </w:r>
      <w:r w:rsidRPr="00933E66">
        <w:rPr>
          <w:rFonts w:hAnsi="標楷體" w:hint="eastAsia"/>
          <w:b/>
          <w:color w:val="000000" w:themeColor="text1"/>
        </w:rPr>
        <w:t>都市計畫審核仍有必要，並非不法，</w:t>
      </w:r>
      <w:r w:rsidR="00585FAF" w:rsidRPr="00933E66">
        <w:rPr>
          <w:rFonts w:hAnsi="標楷體" w:hint="eastAsia"/>
          <w:b/>
          <w:color w:val="000000" w:themeColor="text1"/>
        </w:rPr>
        <w:t>屬中性成本，應於有無利得之前階段中</w:t>
      </w:r>
      <w:r w:rsidRPr="00933E66">
        <w:rPr>
          <w:rFonts w:hAnsi="標楷體" w:hint="eastAsia"/>
          <w:b/>
          <w:color w:val="000000" w:themeColor="text1"/>
        </w:rPr>
        <w:t>扣除：</w:t>
      </w:r>
    </w:p>
    <w:p w:rsidR="00D2758B" w:rsidRPr="00933E66" w:rsidRDefault="00710605" w:rsidP="00B84053">
      <w:pPr>
        <w:pStyle w:val="4"/>
        <w:rPr>
          <w:color w:val="000000" w:themeColor="text1"/>
        </w:rPr>
      </w:pPr>
      <w:r w:rsidRPr="00933E66">
        <w:rPr>
          <w:rFonts w:hint="eastAsia"/>
          <w:color w:val="000000" w:themeColor="text1"/>
        </w:rPr>
        <w:t>根據前述最高法院106年度台上字第3、3464號判決意旨，</w:t>
      </w:r>
      <w:r w:rsidR="00F47D8E" w:rsidRPr="00933E66">
        <w:rPr>
          <w:rFonts w:hint="eastAsia"/>
          <w:color w:val="000000" w:themeColor="text1"/>
        </w:rPr>
        <w:t>林鈺雄</w:t>
      </w:r>
      <w:r w:rsidRPr="00933E66">
        <w:rPr>
          <w:rFonts w:hint="eastAsia"/>
          <w:color w:val="000000" w:themeColor="text1"/>
        </w:rPr>
        <w:t>稱之為「相對總額原則」（兩階段計算法），在前階段</w:t>
      </w:r>
      <w:r w:rsidR="00E36349" w:rsidRPr="00933E66">
        <w:rPr>
          <w:rFonts w:hint="eastAsia"/>
          <w:color w:val="000000" w:themeColor="text1"/>
        </w:rPr>
        <w:t>「有無利得」之</w:t>
      </w:r>
      <w:r w:rsidRPr="00933E66">
        <w:rPr>
          <w:rFonts w:hint="eastAsia"/>
          <w:color w:val="000000" w:themeColor="text1"/>
        </w:rPr>
        <w:t>計算</w:t>
      </w:r>
      <w:r w:rsidR="00E36349" w:rsidRPr="00933E66">
        <w:rPr>
          <w:rFonts w:hint="eastAsia"/>
          <w:color w:val="000000" w:themeColor="text1"/>
        </w:rPr>
        <w:t>上，應扣除與犯罪無直接關連而未沾染</w:t>
      </w:r>
      <w:r w:rsidR="003F4B71" w:rsidRPr="00933E66">
        <w:rPr>
          <w:rFonts w:hint="eastAsia"/>
          <w:color w:val="000000" w:themeColor="text1"/>
        </w:rPr>
        <w:t>污點</w:t>
      </w:r>
      <w:r w:rsidR="00E36349" w:rsidRPr="00933E66">
        <w:rPr>
          <w:rFonts w:hint="eastAsia"/>
          <w:color w:val="000000" w:themeColor="text1"/>
        </w:rPr>
        <w:t>之中性成本，在後階段</w:t>
      </w:r>
      <w:r w:rsidR="00F47D8E" w:rsidRPr="00933E66">
        <w:rPr>
          <w:rFonts w:hint="eastAsia"/>
          <w:color w:val="000000" w:themeColor="text1"/>
        </w:rPr>
        <w:t>「利得範圍」審查上，不應扣除犯罪支出成本。至於直接利得的判斷上，若交易自身即為法所禁止之不法行為，其沾染不法範圍及於全部所得；反之，若是交易本身並非法所禁止，僅其取得方法違法者，則沾染不法的部分僅止於因</w:t>
      </w:r>
      <w:r w:rsidR="00F47D8E" w:rsidRPr="00933E66">
        <w:rPr>
          <w:rFonts w:hint="eastAsia"/>
          <w:color w:val="000000" w:themeColor="text1"/>
        </w:rPr>
        <w:lastRenderedPageBreak/>
        <w:t>其不法取得方式所產生的獲利部分而已</w:t>
      </w:r>
      <w:r w:rsidR="00F47D8E" w:rsidRPr="00933E66">
        <w:rPr>
          <w:rStyle w:val="aff4"/>
          <w:rFonts w:hAnsi="標楷體"/>
          <w:color w:val="000000" w:themeColor="text1"/>
        </w:rPr>
        <w:footnoteReference w:id="5"/>
      </w:r>
      <w:r w:rsidR="00F47D8E" w:rsidRPr="00933E66">
        <w:rPr>
          <w:rFonts w:hint="eastAsia"/>
          <w:color w:val="000000" w:themeColor="text1"/>
        </w:rPr>
        <w:t>。</w:t>
      </w:r>
    </w:p>
    <w:p w:rsidR="00F47D8E" w:rsidRPr="00933E66" w:rsidRDefault="00F47D8E" w:rsidP="00B84053">
      <w:pPr>
        <w:pStyle w:val="4"/>
        <w:rPr>
          <w:color w:val="000000" w:themeColor="text1"/>
        </w:rPr>
      </w:pPr>
      <w:r w:rsidRPr="00933E66">
        <w:rPr>
          <w:rFonts w:hint="eastAsia"/>
          <w:color w:val="000000" w:themeColor="text1"/>
        </w:rPr>
        <w:t>原確定判決認定</w:t>
      </w:r>
      <w:r w:rsidR="00375E3F" w:rsidRPr="00933E66">
        <w:rPr>
          <w:rFonts w:hint="eastAsia"/>
          <w:color w:val="000000" w:themeColor="text1"/>
        </w:rPr>
        <w:t>本案藍秀琪與李威儀收取250</w:t>
      </w:r>
      <w:r w:rsidR="003F4B71" w:rsidRPr="00933E66">
        <w:rPr>
          <w:rFonts w:hint="eastAsia"/>
          <w:color w:val="000000" w:themeColor="text1"/>
        </w:rPr>
        <w:t>萬元規劃費用，具</w:t>
      </w:r>
      <w:r w:rsidR="00375E3F" w:rsidRPr="00933E66">
        <w:rPr>
          <w:rFonts w:hint="eastAsia"/>
          <w:color w:val="000000" w:themeColor="text1"/>
        </w:rPr>
        <w:t>「相當對價關係」，並進而認定全部俱屬賄款而予以沒收</w:t>
      </w:r>
      <w:r w:rsidR="00A8317C" w:rsidRPr="00933E66">
        <w:rPr>
          <w:rFonts w:hint="eastAsia"/>
          <w:color w:val="000000" w:themeColor="text1"/>
        </w:rPr>
        <w:t>；</w:t>
      </w:r>
      <w:r w:rsidR="00375E3F" w:rsidRPr="00933E66">
        <w:rPr>
          <w:rFonts w:hint="eastAsia"/>
          <w:color w:val="000000" w:themeColor="text1"/>
        </w:rPr>
        <w:t>然查，</w:t>
      </w:r>
      <w:r w:rsidR="00FD4C70" w:rsidRPr="00933E66">
        <w:rPr>
          <w:rFonts w:hint="eastAsia"/>
          <w:color w:val="000000" w:themeColor="text1"/>
        </w:rPr>
        <w:t>王桂霜於檢察官偵查時陳稱：「（你上次為何說付完</w:t>
      </w:r>
      <w:r w:rsidR="00C93997" w:rsidRPr="00933E66">
        <w:rPr>
          <w:rFonts w:hint="eastAsia"/>
          <w:color w:val="000000" w:themeColor="text1"/>
        </w:rPr>
        <w:t>250</w:t>
      </w:r>
      <w:r w:rsidR="00FD4C70" w:rsidRPr="00933E66">
        <w:rPr>
          <w:rFonts w:hint="eastAsia"/>
          <w:color w:val="000000" w:themeColor="text1"/>
        </w:rPr>
        <w:t>萬元之後，李威儀另外要跟你要</w:t>
      </w:r>
      <w:r w:rsidR="00C93997" w:rsidRPr="00933E66">
        <w:rPr>
          <w:rFonts w:hint="eastAsia"/>
          <w:color w:val="000000" w:themeColor="text1"/>
        </w:rPr>
        <w:t>50</w:t>
      </w:r>
      <w:r w:rsidR="00FD4C70" w:rsidRPr="00933E66">
        <w:rPr>
          <w:rFonts w:hint="eastAsia"/>
          <w:color w:val="000000" w:themeColor="text1"/>
        </w:rPr>
        <w:t>萬元，你不願意給？）我說的是</w:t>
      </w:r>
      <w:r w:rsidR="00C93997" w:rsidRPr="00933E66">
        <w:rPr>
          <w:rFonts w:hint="eastAsia"/>
          <w:color w:val="000000" w:themeColor="text1"/>
        </w:rPr>
        <w:t>2</w:t>
      </w:r>
      <w:r w:rsidR="00C93997" w:rsidRPr="00933E66">
        <w:rPr>
          <w:color w:val="000000" w:themeColor="text1"/>
        </w:rPr>
        <w:t>50</w:t>
      </w:r>
      <w:r w:rsidR="00FD4C70" w:rsidRPr="00933E66">
        <w:rPr>
          <w:rFonts w:hint="eastAsia"/>
          <w:color w:val="000000" w:themeColor="text1"/>
        </w:rPr>
        <w:t>萬元中的尾款</w:t>
      </w:r>
      <w:r w:rsidR="00C93997" w:rsidRPr="00933E66">
        <w:rPr>
          <w:rFonts w:hint="eastAsia"/>
          <w:color w:val="000000" w:themeColor="text1"/>
        </w:rPr>
        <w:t>75</w:t>
      </w:r>
      <w:r w:rsidR="00FD4C70" w:rsidRPr="00933E66">
        <w:rPr>
          <w:rFonts w:hint="eastAsia"/>
          <w:color w:val="000000" w:themeColor="text1"/>
        </w:rPr>
        <w:t>萬元，因為土地變更案一直沒有過，我不敢得罪他，也不想再花</w:t>
      </w:r>
      <w:r w:rsidR="00C93997" w:rsidRPr="00933E66">
        <w:rPr>
          <w:rFonts w:hint="eastAsia"/>
          <w:color w:val="000000" w:themeColor="text1"/>
        </w:rPr>
        <w:t>250</w:t>
      </w:r>
      <w:r w:rsidR="00FD4C70" w:rsidRPr="00933E66">
        <w:rPr>
          <w:rFonts w:hint="eastAsia"/>
          <w:color w:val="000000" w:themeColor="text1"/>
        </w:rPr>
        <w:t>萬元找別人做，所以還是付了」等語（見他字卷第</w:t>
      </w:r>
      <w:r w:rsidR="00C93997" w:rsidRPr="00933E66">
        <w:rPr>
          <w:rFonts w:hint="eastAsia"/>
          <w:color w:val="000000" w:themeColor="text1"/>
        </w:rPr>
        <w:t>3</w:t>
      </w:r>
      <w:r w:rsidR="00FD4C70" w:rsidRPr="00933E66">
        <w:rPr>
          <w:rFonts w:hint="eastAsia"/>
          <w:color w:val="000000" w:themeColor="text1"/>
        </w:rPr>
        <w:t>宗第</w:t>
      </w:r>
      <w:r w:rsidR="00C93997" w:rsidRPr="00933E66">
        <w:rPr>
          <w:rFonts w:hint="eastAsia"/>
          <w:color w:val="000000" w:themeColor="text1"/>
        </w:rPr>
        <w:t>125</w:t>
      </w:r>
      <w:r w:rsidR="00FD4C70" w:rsidRPr="00933E66">
        <w:rPr>
          <w:rFonts w:hint="eastAsia"/>
          <w:color w:val="000000" w:themeColor="text1"/>
        </w:rPr>
        <w:t>頁）。其既稱「不想再花</w:t>
      </w:r>
      <w:r w:rsidR="00C93997" w:rsidRPr="00933E66">
        <w:rPr>
          <w:rFonts w:hint="eastAsia"/>
          <w:color w:val="000000" w:themeColor="text1"/>
        </w:rPr>
        <w:t>2</w:t>
      </w:r>
      <w:r w:rsidR="00C93997" w:rsidRPr="00933E66">
        <w:rPr>
          <w:color w:val="000000" w:themeColor="text1"/>
        </w:rPr>
        <w:t>50</w:t>
      </w:r>
      <w:r w:rsidR="00FD4C70" w:rsidRPr="00933E66">
        <w:rPr>
          <w:rFonts w:hint="eastAsia"/>
          <w:color w:val="000000" w:themeColor="text1"/>
        </w:rPr>
        <w:t>萬元找別人做」，</w:t>
      </w:r>
      <w:r w:rsidR="00C93997" w:rsidRPr="00933E66">
        <w:rPr>
          <w:rFonts w:hint="eastAsia"/>
          <w:color w:val="000000" w:themeColor="text1"/>
        </w:rPr>
        <w:t>實</w:t>
      </w:r>
      <w:r w:rsidR="00FD4C70" w:rsidRPr="00933E66">
        <w:rPr>
          <w:rFonts w:hint="eastAsia"/>
          <w:color w:val="000000" w:themeColor="text1"/>
        </w:rPr>
        <w:t>謂若其重新委請他人規劃製作開發計畫書，仍須再花費</w:t>
      </w:r>
      <w:r w:rsidR="00C93997" w:rsidRPr="00933E66">
        <w:rPr>
          <w:rFonts w:hint="eastAsia"/>
          <w:color w:val="000000" w:themeColor="text1"/>
        </w:rPr>
        <w:t>2</w:t>
      </w:r>
      <w:r w:rsidR="00C93997" w:rsidRPr="00933E66">
        <w:rPr>
          <w:color w:val="000000" w:themeColor="text1"/>
        </w:rPr>
        <w:t>50</w:t>
      </w:r>
      <w:r w:rsidR="00FD4C70" w:rsidRPr="00933E66">
        <w:rPr>
          <w:rFonts w:hint="eastAsia"/>
          <w:color w:val="000000" w:themeColor="text1"/>
        </w:rPr>
        <w:t>萬元，可見其委託專家規劃製作，確有花費</w:t>
      </w:r>
      <w:r w:rsidR="00C93997" w:rsidRPr="00933E66">
        <w:rPr>
          <w:rFonts w:hint="eastAsia"/>
          <w:color w:val="000000" w:themeColor="text1"/>
        </w:rPr>
        <w:t>250</w:t>
      </w:r>
      <w:r w:rsidR="00FD4C70" w:rsidRPr="00933E66">
        <w:rPr>
          <w:rFonts w:hint="eastAsia"/>
          <w:color w:val="000000" w:themeColor="text1"/>
        </w:rPr>
        <w:t>萬元之必要。</w:t>
      </w:r>
      <w:r w:rsidR="00B759FF" w:rsidRPr="00933E66">
        <w:rPr>
          <w:rFonts w:hint="eastAsia"/>
          <w:color w:val="000000" w:themeColor="text1"/>
        </w:rPr>
        <w:t>因此，</w:t>
      </w:r>
      <w:r w:rsidR="00AF6670" w:rsidRPr="00933E66">
        <w:rPr>
          <w:rFonts w:hint="eastAsia"/>
          <w:color w:val="000000" w:themeColor="text1"/>
        </w:rPr>
        <w:t>王桂霜為使申請案件得順利通過，無論是否找藍秀琪，均須找他人撰寫規劃書，換言之，規劃費用支出與犯罪無直接關連，屬於「有無利得」之前階段審查上，應扣除之中性成本，故縱使法院認為本案</w:t>
      </w:r>
      <w:r w:rsidR="0042247C" w:rsidRPr="00933E66">
        <w:rPr>
          <w:rFonts w:hint="eastAsia"/>
          <w:color w:val="000000" w:themeColor="text1"/>
        </w:rPr>
        <w:t>250萬元規劃費用之支出，屬於賄賂，仍應核算利潤多寡，始屬可沒收範圍</w:t>
      </w:r>
      <w:r w:rsidR="00164617" w:rsidRPr="00933E66">
        <w:rPr>
          <w:rStyle w:val="aff4"/>
          <w:rFonts w:hAnsi="標楷體"/>
          <w:color w:val="000000" w:themeColor="text1"/>
        </w:rPr>
        <w:footnoteReference w:id="6"/>
      </w:r>
      <w:r w:rsidR="0042247C" w:rsidRPr="00933E66">
        <w:rPr>
          <w:rFonts w:hint="eastAsia"/>
          <w:color w:val="000000" w:themeColor="text1"/>
        </w:rPr>
        <w:t>。更何況，</w:t>
      </w:r>
      <w:r w:rsidR="00AF6670" w:rsidRPr="00933E66">
        <w:rPr>
          <w:rFonts w:hint="eastAsia"/>
          <w:color w:val="000000" w:themeColor="text1"/>
        </w:rPr>
        <w:t>依前述中華民國都市</w:t>
      </w:r>
      <w:r w:rsidR="0020642E" w:rsidRPr="00933E66">
        <w:rPr>
          <w:rFonts w:hAnsi="標楷體" w:hint="eastAsia"/>
          <w:color w:val="000000" w:themeColor="text1"/>
        </w:rPr>
        <w:t>計畫</w:t>
      </w:r>
      <w:r w:rsidR="00AF6670" w:rsidRPr="00933E66">
        <w:rPr>
          <w:rFonts w:hint="eastAsia"/>
          <w:color w:val="000000" w:themeColor="text1"/>
        </w:rPr>
        <w:t>技師公會全國聯合會鑑定書所示，收取250萬元報酬合於市場行情</w:t>
      </w:r>
      <w:r w:rsidR="007003FD" w:rsidRPr="00933E66">
        <w:rPr>
          <w:rFonts w:hint="eastAsia"/>
          <w:color w:val="000000" w:themeColor="text1"/>
        </w:rPr>
        <w:t>，</w:t>
      </w:r>
      <w:r w:rsidR="0042247C" w:rsidRPr="00933E66">
        <w:rPr>
          <w:rFonts w:hint="eastAsia"/>
          <w:color w:val="000000" w:themeColor="text1"/>
        </w:rPr>
        <w:t>非</w:t>
      </w:r>
      <w:r w:rsidR="007003FD" w:rsidRPr="00933E66">
        <w:rPr>
          <w:rFonts w:hint="eastAsia"/>
          <w:color w:val="000000" w:themeColor="text1"/>
        </w:rPr>
        <w:t>屬</w:t>
      </w:r>
      <w:r w:rsidR="0042247C" w:rsidRPr="00933E66">
        <w:rPr>
          <w:rFonts w:hint="eastAsia"/>
          <w:color w:val="000000" w:themeColor="text1"/>
        </w:rPr>
        <w:t>賄款，應不可諭知沒收。</w:t>
      </w:r>
      <w:r w:rsidR="00196514" w:rsidRPr="00933E66">
        <w:rPr>
          <w:rFonts w:hint="eastAsia"/>
          <w:color w:val="000000" w:themeColor="text1"/>
        </w:rPr>
        <w:t>再</w:t>
      </w:r>
      <w:r w:rsidR="003F4B71" w:rsidRPr="00933E66">
        <w:rPr>
          <w:rFonts w:hint="eastAsia"/>
          <w:color w:val="000000" w:themeColor="text1"/>
        </w:rPr>
        <w:t>依附件</w:t>
      </w:r>
      <w:r w:rsidR="003B62E8" w:rsidRPr="00933E66">
        <w:rPr>
          <w:rFonts w:hint="eastAsia"/>
          <w:color w:val="000000" w:themeColor="text1"/>
        </w:rPr>
        <w:t>2</w:t>
      </w:r>
      <w:r w:rsidR="003F4B71" w:rsidRPr="00933E66">
        <w:rPr>
          <w:rFonts w:hint="eastAsia"/>
          <w:color w:val="000000" w:themeColor="text1"/>
        </w:rPr>
        <w:t>所示機票</w:t>
      </w:r>
      <w:r w:rsidR="00B124BE" w:rsidRPr="00933E66">
        <w:rPr>
          <w:rFonts w:hint="eastAsia"/>
          <w:color w:val="000000" w:themeColor="text1"/>
        </w:rPr>
        <w:t>之費用</w:t>
      </w:r>
      <w:r w:rsidR="003F4B71" w:rsidRPr="00933E66">
        <w:rPr>
          <w:rFonts w:hint="eastAsia"/>
          <w:color w:val="000000" w:themeColor="text1"/>
        </w:rPr>
        <w:t>支出，也難以認定屬於賄款</w:t>
      </w:r>
      <w:r w:rsidR="00970914" w:rsidRPr="00933E66">
        <w:rPr>
          <w:rFonts w:hint="eastAsia"/>
          <w:color w:val="000000" w:themeColor="text1"/>
        </w:rPr>
        <w:t>一部</w:t>
      </w:r>
      <w:r w:rsidR="003F4B71" w:rsidRPr="00933E66">
        <w:rPr>
          <w:rFonts w:hint="eastAsia"/>
          <w:color w:val="000000" w:themeColor="text1"/>
        </w:rPr>
        <w:t>。</w:t>
      </w:r>
    </w:p>
    <w:p w:rsidR="0017587D" w:rsidRPr="00933E66" w:rsidRDefault="00241597" w:rsidP="00A56330">
      <w:pPr>
        <w:pStyle w:val="3"/>
        <w:rPr>
          <w:color w:val="000000" w:themeColor="text1"/>
        </w:rPr>
      </w:pPr>
      <w:r w:rsidRPr="00933E66">
        <w:rPr>
          <w:rFonts w:hint="eastAsia"/>
          <w:color w:val="000000" w:themeColor="text1"/>
        </w:rPr>
        <w:t>末按最高法院</w:t>
      </w:r>
      <w:r w:rsidRPr="00933E66">
        <w:rPr>
          <w:rFonts w:hAnsi="標楷體" w:hint="eastAsia"/>
          <w:color w:val="000000" w:themeColor="text1"/>
        </w:rPr>
        <w:t>106年度台非字第193號判決：「</w:t>
      </w:r>
      <w:r w:rsidRPr="00933E66">
        <w:rPr>
          <w:rFonts w:hint="eastAsia"/>
          <w:color w:val="000000" w:themeColor="text1"/>
        </w:rPr>
        <w:t>最高法院之調查，以非常上訴理由所指摘之事項為限，刑事訴訟法第445條第1項定有明文。原判決另適用</w:t>
      </w:r>
      <w:r w:rsidRPr="00933E66">
        <w:rPr>
          <w:rFonts w:hint="eastAsia"/>
          <w:color w:val="000000" w:themeColor="text1"/>
        </w:rPr>
        <w:lastRenderedPageBreak/>
        <w:t>105年7月1日施行之裁判時刑法第38條第1項規定宣告沒收，依沒收新制，係具有獨立性之法律效果，已非從刑，且非常上訴意旨僅指摘原判決罪刑部分違法，而未及於原判決宣告沒收部分，該沒收部分自不在本院審判範圍。」</w:t>
      </w:r>
      <w:r w:rsidR="00602B92" w:rsidRPr="00933E66">
        <w:rPr>
          <w:rFonts w:hint="eastAsia"/>
          <w:color w:val="000000" w:themeColor="text1"/>
        </w:rPr>
        <w:t>本案</w:t>
      </w:r>
      <w:r w:rsidRPr="00933E66">
        <w:rPr>
          <w:rFonts w:hint="eastAsia"/>
          <w:color w:val="000000" w:themeColor="text1"/>
        </w:rPr>
        <w:t>沒收賄款部分，因沒收新制，具有獨立性之法律效果，既有上開判決違背法令情事，</w:t>
      </w:r>
      <w:r w:rsidR="006E0E7B" w:rsidRPr="00933E66">
        <w:rPr>
          <w:rFonts w:hint="eastAsia"/>
          <w:color w:val="000000" w:themeColor="text1"/>
        </w:rPr>
        <w:t>亦</w:t>
      </w:r>
      <w:r w:rsidRPr="00933E66">
        <w:rPr>
          <w:rFonts w:hint="eastAsia"/>
          <w:color w:val="000000" w:themeColor="text1"/>
        </w:rPr>
        <w:t>應一併指明。</w:t>
      </w:r>
    </w:p>
    <w:p w:rsidR="00241597" w:rsidRPr="00933E66" w:rsidRDefault="00241597" w:rsidP="003C333A">
      <w:pPr>
        <w:pStyle w:val="3"/>
        <w:rPr>
          <w:color w:val="000000" w:themeColor="text1"/>
        </w:rPr>
      </w:pPr>
      <w:r w:rsidRPr="00933E66">
        <w:rPr>
          <w:rFonts w:hint="eastAsia"/>
          <w:color w:val="000000" w:themeColor="text1"/>
        </w:rPr>
        <w:t>綜上，</w:t>
      </w:r>
      <w:r w:rsidR="00CD51D3" w:rsidRPr="00933E66">
        <w:rPr>
          <w:rFonts w:hAnsi="標楷體" w:hint="eastAsia"/>
          <w:color w:val="000000" w:themeColor="text1"/>
        </w:rPr>
        <w:t>原確定判決除將250萬元認定賄款外，並分別對藍秀琪諭知沒收210萬元、李威儀40萬元，然該筆費用並非全無支出。若依犯罪所得沒收之實務見解，該設計規劃服務本身，對於</w:t>
      </w:r>
      <w:r w:rsidR="00602B92" w:rsidRPr="00933E66">
        <w:rPr>
          <w:rFonts w:hAnsi="標楷體" w:hint="eastAsia"/>
          <w:color w:val="000000" w:themeColor="text1"/>
        </w:rPr>
        <w:t>本案</w:t>
      </w:r>
      <w:r w:rsidR="00CD51D3" w:rsidRPr="00933E66">
        <w:rPr>
          <w:rFonts w:hAnsi="標楷體" w:hint="eastAsia"/>
          <w:color w:val="000000" w:themeColor="text1"/>
        </w:rPr>
        <w:t>都市計畫審核仍有必要，並非不法，縱使法院認為屬於賄賂，亦應將規劃服務之中性成本，於有無利得之前階段中扣除，原判決主文諭知全部沒收，核屬判決違背法令</w:t>
      </w:r>
      <w:r w:rsidRPr="00933E66">
        <w:rPr>
          <w:rFonts w:hint="eastAsia"/>
          <w:color w:val="000000" w:themeColor="text1"/>
        </w:rPr>
        <w:t>。</w:t>
      </w:r>
    </w:p>
    <w:p w:rsidR="003522BA" w:rsidRPr="00933E66" w:rsidRDefault="00284922" w:rsidP="00C37239">
      <w:pPr>
        <w:pStyle w:val="2"/>
        <w:rPr>
          <w:rFonts w:hAnsi="標楷體"/>
          <w:b/>
          <w:color w:val="000000" w:themeColor="text1"/>
        </w:rPr>
      </w:pPr>
      <w:r w:rsidRPr="00933E66">
        <w:rPr>
          <w:rFonts w:hint="eastAsia"/>
          <w:b/>
          <w:color w:val="000000" w:themeColor="text1"/>
        </w:rPr>
        <w:t>原確定判決認為實際簽約人為王桂霜、</w:t>
      </w:r>
      <w:r w:rsidR="004B4C0E">
        <w:rPr>
          <w:rFonts w:hint="eastAsia"/>
          <w:b/>
          <w:color w:val="000000" w:themeColor="text1"/>
        </w:rPr>
        <w:t>康○○</w:t>
      </w:r>
      <w:r w:rsidRPr="00933E66">
        <w:rPr>
          <w:rFonts w:hint="eastAsia"/>
          <w:b/>
          <w:color w:val="000000" w:themeColor="text1"/>
        </w:rPr>
        <w:t>與李威儀，係沿用證人</w:t>
      </w:r>
      <w:r w:rsidR="004B4C0E">
        <w:rPr>
          <w:rFonts w:hint="eastAsia"/>
          <w:b/>
          <w:color w:val="000000" w:themeColor="text1"/>
        </w:rPr>
        <w:t>康○○</w:t>
      </w:r>
      <w:r w:rsidRPr="00933E66">
        <w:rPr>
          <w:rFonts w:hint="eastAsia"/>
          <w:b/>
          <w:color w:val="000000" w:themeColor="text1"/>
        </w:rPr>
        <w:t>之供述雖前後不一，但非全部不能採信，並採信</w:t>
      </w:r>
      <w:r w:rsidR="004B4C0E">
        <w:rPr>
          <w:rFonts w:hint="eastAsia"/>
          <w:b/>
          <w:color w:val="000000" w:themeColor="text1"/>
        </w:rPr>
        <w:t>康○○</w:t>
      </w:r>
      <w:r w:rsidRPr="00933E66">
        <w:rPr>
          <w:rFonts w:hint="eastAsia"/>
          <w:b/>
          <w:color w:val="000000" w:themeColor="text1"/>
        </w:rPr>
        <w:t>所言</w:t>
      </w:r>
      <w:r w:rsidR="000D1B96" w:rsidRPr="00933E66">
        <w:rPr>
          <w:rFonts w:hint="eastAsia"/>
          <w:b/>
          <w:color w:val="000000" w:themeColor="text1"/>
        </w:rPr>
        <w:t>其</w:t>
      </w:r>
      <w:r w:rsidRPr="00933E66">
        <w:rPr>
          <w:rFonts w:hint="eastAsia"/>
          <w:b/>
          <w:color w:val="000000" w:themeColor="text1"/>
        </w:rPr>
        <w:t>與王桂霜及李威儀一同簽約之證詞，</w:t>
      </w:r>
      <w:r w:rsidR="000D1B96" w:rsidRPr="00933E66">
        <w:rPr>
          <w:rFonts w:hint="eastAsia"/>
          <w:b/>
          <w:color w:val="000000" w:themeColor="text1"/>
        </w:rPr>
        <w:t>另</w:t>
      </w:r>
      <w:r w:rsidRPr="00933E66">
        <w:rPr>
          <w:rFonts w:hint="eastAsia"/>
          <w:b/>
          <w:color w:val="000000" w:themeColor="text1"/>
        </w:rPr>
        <w:t>以其通過法務部調查局之測謊，該鑑定報告有證據能力，作為補強證據</w:t>
      </w:r>
      <w:r w:rsidR="000D1B96" w:rsidRPr="00933E66">
        <w:rPr>
          <w:rFonts w:hint="eastAsia"/>
          <w:b/>
          <w:color w:val="000000" w:themeColor="text1"/>
        </w:rPr>
        <w:t>。</w:t>
      </w:r>
      <w:r w:rsidRPr="00933E66">
        <w:rPr>
          <w:rFonts w:hint="eastAsia"/>
          <w:b/>
          <w:color w:val="000000" w:themeColor="text1"/>
        </w:rPr>
        <w:t>然陳訴人將測謊鑑定報告重行鑑定，認為法務部調查局鑑定結果有誤，</w:t>
      </w:r>
      <w:r w:rsidR="00124BB6" w:rsidRPr="00933E66">
        <w:rPr>
          <w:rFonts w:hint="eastAsia"/>
          <w:b/>
          <w:color w:val="000000" w:themeColor="text1"/>
        </w:rPr>
        <w:t>可</w:t>
      </w:r>
      <w:r w:rsidRPr="00933E66">
        <w:rPr>
          <w:rFonts w:hint="eastAsia"/>
          <w:b/>
          <w:color w:val="000000" w:themeColor="text1"/>
        </w:rPr>
        <w:t>用以彈劾</w:t>
      </w:r>
      <w:r w:rsidR="004B4C0E">
        <w:rPr>
          <w:rFonts w:hint="eastAsia"/>
          <w:b/>
          <w:color w:val="000000" w:themeColor="text1"/>
        </w:rPr>
        <w:t>康○○</w:t>
      </w:r>
      <w:r w:rsidRPr="00933E66">
        <w:rPr>
          <w:rFonts w:hint="eastAsia"/>
          <w:b/>
          <w:color w:val="000000" w:themeColor="text1"/>
        </w:rPr>
        <w:t>證詞之憑信性，且該重行鑑定報告，已符合刑事訴訟法第420條第1項第6款之新事證，得作為提起再審事由</w:t>
      </w:r>
      <w:r w:rsidR="00C37239" w:rsidRPr="00933E66">
        <w:rPr>
          <w:rFonts w:hAnsi="標楷體" w:hint="eastAsia"/>
          <w:b/>
          <w:color w:val="000000" w:themeColor="text1"/>
        </w:rPr>
        <w:t>：</w:t>
      </w:r>
    </w:p>
    <w:p w:rsidR="00AA52F1" w:rsidRPr="00933E66" w:rsidRDefault="00047BE0" w:rsidP="00A56330">
      <w:pPr>
        <w:pStyle w:val="3"/>
        <w:rPr>
          <w:b/>
          <w:color w:val="000000" w:themeColor="text1"/>
        </w:rPr>
      </w:pPr>
      <w:r w:rsidRPr="00933E66">
        <w:rPr>
          <w:rFonts w:hint="eastAsia"/>
          <w:b/>
          <w:color w:val="000000" w:themeColor="text1"/>
        </w:rPr>
        <w:t>共犯對於被告不利供述，不得作為認定被告有罪唯一之證據。且</w:t>
      </w:r>
      <w:r w:rsidR="0027640D" w:rsidRPr="00933E66">
        <w:rPr>
          <w:rFonts w:hint="eastAsia"/>
          <w:b/>
          <w:color w:val="000000" w:themeColor="text1"/>
        </w:rPr>
        <w:t>依司法實務見解，測謊在符合5種基本程式要件時，有證據能力，可</w:t>
      </w:r>
      <w:r w:rsidR="000D1B96" w:rsidRPr="00933E66">
        <w:rPr>
          <w:rFonts w:hint="eastAsia"/>
          <w:b/>
          <w:color w:val="000000" w:themeColor="text1"/>
        </w:rPr>
        <w:t>作為對受測者</w:t>
      </w:r>
      <w:r w:rsidR="0027640D" w:rsidRPr="00933E66">
        <w:rPr>
          <w:rFonts w:hint="eastAsia"/>
          <w:b/>
          <w:color w:val="000000" w:themeColor="text1"/>
        </w:rPr>
        <w:t>供述證明力之補強：</w:t>
      </w:r>
    </w:p>
    <w:p w:rsidR="00C32924" w:rsidRPr="00933E66" w:rsidRDefault="00E01E02" w:rsidP="00542496">
      <w:pPr>
        <w:pStyle w:val="4"/>
        <w:rPr>
          <w:rFonts w:hAnsi="標楷體"/>
          <w:color w:val="000000" w:themeColor="text1"/>
        </w:rPr>
      </w:pPr>
      <w:r w:rsidRPr="00933E66">
        <w:rPr>
          <w:rFonts w:hAnsi="標楷體" w:hint="eastAsia"/>
          <w:color w:val="000000" w:themeColor="text1"/>
        </w:rPr>
        <w:t>最高法院</w:t>
      </w:r>
      <w:r w:rsidR="00C32924" w:rsidRPr="00933E66">
        <w:rPr>
          <w:rFonts w:hAnsi="標楷體"/>
          <w:color w:val="000000" w:themeColor="text1"/>
        </w:rPr>
        <w:t>101年台上字第4605號判決</w:t>
      </w:r>
      <w:r w:rsidR="00C32924" w:rsidRPr="00933E66">
        <w:rPr>
          <w:rFonts w:hAnsi="標楷體" w:hint="eastAsia"/>
          <w:color w:val="000000" w:themeColor="text1"/>
        </w:rPr>
        <w:t>：</w:t>
      </w:r>
    </w:p>
    <w:p w:rsidR="00C32924" w:rsidRPr="00933E66" w:rsidRDefault="00C32924" w:rsidP="00542496">
      <w:pPr>
        <w:pStyle w:val="5"/>
        <w:rPr>
          <w:rFonts w:hAnsi="標楷體"/>
          <w:color w:val="000000" w:themeColor="text1"/>
        </w:rPr>
      </w:pPr>
      <w:r w:rsidRPr="00933E66">
        <w:rPr>
          <w:rFonts w:hAnsi="標楷體"/>
          <w:color w:val="000000" w:themeColor="text1"/>
        </w:rPr>
        <w:lastRenderedPageBreak/>
        <w:t>刑事訴訟法於</w:t>
      </w:r>
      <w:r w:rsidR="00957DE2" w:rsidRPr="00933E66">
        <w:rPr>
          <w:rFonts w:hAnsi="標楷體" w:hint="eastAsia"/>
          <w:color w:val="000000" w:themeColor="text1"/>
        </w:rPr>
        <w:t>9</w:t>
      </w:r>
      <w:r w:rsidR="00957DE2" w:rsidRPr="00933E66">
        <w:rPr>
          <w:rFonts w:hAnsi="標楷體"/>
          <w:color w:val="000000" w:themeColor="text1"/>
        </w:rPr>
        <w:t>2</w:t>
      </w:r>
      <w:r w:rsidRPr="00933E66">
        <w:rPr>
          <w:rFonts w:hAnsi="標楷體"/>
          <w:color w:val="000000" w:themeColor="text1"/>
        </w:rPr>
        <w:t>年</w:t>
      </w:r>
      <w:r w:rsidR="00957DE2" w:rsidRPr="00933E66">
        <w:rPr>
          <w:rFonts w:hAnsi="標楷體" w:hint="eastAsia"/>
          <w:color w:val="000000" w:themeColor="text1"/>
        </w:rPr>
        <w:t>2</w:t>
      </w:r>
      <w:r w:rsidRPr="00933E66">
        <w:rPr>
          <w:rFonts w:hAnsi="標楷體"/>
          <w:color w:val="000000" w:themeColor="text1"/>
        </w:rPr>
        <w:t>月</w:t>
      </w:r>
      <w:r w:rsidR="00957DE2" w:rsidRPr="00933E66">
        <w:rPr>
          <w:rFonts w:hAnsi="標楷體" w:hint="eastAsia"/>
          <w:color w:val="000000" w:themeColor="text1"/>
        </w:rPr>
        <w:t>6</w:t>
      </w:r>
      <w:r w:rsidRPr="00933E66">
        <w:rPr>
          <w:rFonts w:hAnsi="標楷體"/>
          <w:color w:val="000000" w:themeColor="text1"/>
        </w:rPr>
        <w:t>日修正時，基於共犯之自白，如同共同被告之自白，難免有嫁禍他人而為虛偽供述之危險性，乃將第</w:t>
      </w:r>
      <w:r w:rsidR="00957DE2" w:rsidRPr="00933E66">
        <w:rPr>
          <w:rFonts w:hAnsi="標楷體" w:hint="eastAsia"/>
          <w:color w:val="000000" w:themeColor="text1"/>
        </w:rPr>
        <w:t>1</w:t>
      </w:r>
      <w:r w:rsidR="00957DE2" w:rsidRPr="00933E66">
        <w:rPr>
          <w:rFonts w:hAnsi="標楷體"/>
          <w:color w:val="000000" w:themeColor="text1"/>
        </w:rPr>
        <w:t>56</w:t>
      </w:r>
      <w:r w:rsidRPr="00933E66">
        <w:rPr>
          <w:rFonts w:hAnsi="標楷體"/>
          <w:color w:val="000000" w:themeColor="text1"/>
        </w:rPr>
        <w:t>條第</w:t>
      </w:r>
      <w:r w:rsidR="00957DE2" w:rsidRPr="00933E66">
        <w:rPr>
          <w:rFonts w:hAnsi="標楷體" w:hint="eastAsia"/>
          <w:color w:val="000000" w:themeColor="text1"/>
        </w:rPr>
        <w:t>2</w:t>
      </w:r>
      <w:r w:rsidRPr="00933E66">
        <w:rPr>
          <w:rFonts w:hAnsi="標楷體"/>
          <w:color w:val="000000" w:themeColor="text1"/>
        </w:rPr>
        <w:t>項修正為「被告『或共犯』之自白，不得作為有罪判決之唯一證據，仍應調查其他必要之證據，以察其是否與事實相符。」</w:t>
      </w:r>
      <w:r w:rsidR="00957DE2" w:rsidRPr="00933E66">
        <w:rPr>
          <w:rFonts w:hAnsi="標楷體" w:hint="eastAsia"/>
          <w:color w:val="000000" w:themeColor="text1"/>
        </w:rPr>
        <w:t>9</w:t>
      </w:r>
      <w:r w:rsidR="00957DE2" w:rsidRPr="00933E66">
        <w:rPr>
          <w:rFonts w:hAnsi="標楷體"/>
          <w:color w:val="000000" w:themeColor="text1"/>
        </w:rPr>
        <w:t>5</w:t>
      </w:r>
      <w:r w:rsidRPr="00933E66">
        <w:rPr>
          <w:rFonts w:hAnsi="標楷體"/>
          <w:color w:val="000000" w:themeColor="text1"/>
        </w:rPr>
        <w:t>年</w:t>
      </w:r>
      <w:r w:rsidR="00957DE2" w:rsidRPr="00933E66">
        <w:rPr>
          <w:rFonts w:hAnsi="標楷體" w:hint="eastAsia"/>
          <w:color w:val="000000" w:themeColor="text1"/>
        </w:rPr>
        <w:t>7</w:t>
      </w:r>
      <w:r w:rsidRPr="00933E66">
        <w:rPr>
          <w:rFonts w:hAnsi="標楷體"/>
          <w:color w:val="000000" w:themeColor="text1"/>
        </w:rPr>
        <w:t>月</w:t>
      </w:r>
      <w:r w:rsidR="00957DE2" w:rsidRPr="00933E66">
        <w:rPr>
          <w:rFonts w:hAnsi="標楷體" w:hint="eastAsia"/>
          <w:color w:val="000000" w:themeColor="text1"/>
        </w:rPr>
        <w:t>1</w:t>
      </w:r>
      <w:r w:rsidRPr="00933E66">
        <w:rPr>
          <w:rFonts w:hAnsi="標楷體"/>
          <w:color w:val="000000" w:themeColor="text1"/>
        </w:rPr>
        <w:t>日修正公布施行之刑法，將原第</w:t>
      </w:r>
      <w:r w:rsidR="00957DE2" w:rsidRPr="00933E66">
        <w:rPr>
          <w:rFonts w:hAnsi="標楷體" w:hint="eastAsia"/>
          <w:color w:val="000000" w:themeColor="text1"/>
        </w:rPr>
        <w:t>4</w:t>
      </w:r>
      <w:r w:rsidRPr="00933E66">
        <w:rPr>
          <w:rFonts w:hAnsi="標楷體"/>
          <w:color w:val="000000" w:themeColor="text1"/>
        </w:rPr>
        <w:t>章章名「共犯」修正為「正犯與共犯」，但刑事訴訟法並未隨之修正，是以同法第</w:t>
      </w:r>
      <w:r w:rsidR="00957DE2" w:rsidRPr="00933E66">
        <w:rPr>
          <w:rFonts w:hAnsi="標楷體" w:hint="eastAsia"/>
          <w:color w:val="000000" w:themeColor="text1"/>
        </w:rPr>
        <w:t>156</w:t>
      </w:r>
      <w:r w:rsidRPr="00933E66">
        <w:rPr>
          <w:rFonts w:hAnsi="標楷體"/>
          <w:color w:val="000000" w:themeColor="text1"/>
        </w:rPr>
        <w:t>條第</w:t>
      </w:r>
      <w:r w:rsidR="00957DE2" w:rsidRPr="00933E66">
        <w:rPr>
          <w:rFonts w:hAnsi="標楷體" w:hint="eastAsia"/>
          <w:color w:val="000000" w:themeColor="text1"/>
        </w:rPr>
        <w:t>2</w:t>
      </w:r>
      <w:r w:rsidRPr="00933E66">
        <w:rPr>
          <w:rFonts w:hAnsi="標楷體"/>
          <w:color w:val="000000" w:themeColor="text1"/>
        </w:rPr>
        <w:t>項所稱「共犯」一詞，仍應指共同正犯、教唆犯及幫助犯而言，不受刑法第四章章名修正之影響。關於「共犯」一詞，在學理上有「任意共犯」與「必要共犯」之分，前者指一般原得由一人單獨完成犯罪而由二人以上共同實行者，當然為共同正犯；後者係指須有二人以上之參與實行始能成立之犯罪，依其性質，尚可分為「聚合犯」與「對向犯」。其二人以上朝同一目標共同參與犯罪之實行者，謂之「聚合犯」，如刑法分則之公然聚眾施強暴、脅迫罪、參與犯罪結社罪、輪姦罪等是，數人之間有犯意聯絡與行為分擔，仍屬共同正犯之範疇；至於「對向犯」則係二個或二個以上之行為者，彼此相互對立之意思經合致而成立之犯罪，如賄賂、賭博、重婚等罪均屬之，因行為者各有其目的，各就其行為負責，彼此之間無所謂犯意之聯絡或行為之分擔，本質上並非共同正犯，故無上開第</w:t>
      </w:r>
      <w:r w:rsidR="00957DE2" w:rsidRPr="00933E66">
        <w:rPr>
          <w:rFonts w:hAnsi="標楷體" w:hint="eastAsia"/>
          <w:color w:val="000000" w:themeColor="text1"/>
        </w:rPr>
        <w:t>1</w:t>
      </w:r>
      <w:r w:rsidR="00957DE2" w:rsidRPr="00933E66">
        <w:rPr>
          <w:rFonts w:hAnsi="標楷體"/>
          <w:color w:val="000000" w:themeColor="text1"/>
        </w:rPr>
        <w:t>56</w:t>
      </w:r>
      <w:r w:rsidRPr="00933E66">
        <w:rPr>
          <w:rFonts w:hAnsi="標楷體"/>
          <w:color w:val="000000" w:themeColor="text1"/>
        </w:rPr>
        <w:t>條第</w:t>
      </w:r>
      <w:r w:rsidR="00957DE2" w:rsidRPr="00933E66">
        <w:rPr>
          <w:rFonts w:hAnsi="標楷體" w:hint="eastAsia"/>
          <w:color w:val="000000" w:themeColor="text1"/>
        </w:rPr>
        <w:t>2</w:t>
      </w:r>
      <w:r w:rsidRPr="00933E66">
        <w:rPr>
          <w:rFonts w:hAnsi="標楷體"/>
          <w:color w:val="000000" w:themeColor="text1"/>
        </w:rPr>
        <w:t>項規定「共犯」之適用。</w:t>
      </w:r>
    </w:p>
    <w:p w:rsidR="00C32924" w:rsidRPr="00933E66" w:rsidRDefault="00C32924" w:rsidP="00542496">
      <w:pPr>
        <w:pStyle w:val="5"/>
        <w:rPr>
          <w:rFonts w:hAnsi="標楷體"/>
          <w:color w:val="000000" w:themeColor="text1"/>
        </w:rPr>
      </w:pPr>
      <w:r w:rsidRPr="00933E66">
        <w:rPr>
          <w:rFonts w:hAnsi="標楷體"/>
          <w:color w:val="000000" w:themeColor="text1"/>
        </w:rPr>
        <w:t>而行賄者指證公務員行求、期約或收受賄賂，雖非屬明文規定之共犯（共同正犯、教唆犯、</w:t>
      </w:r>
      <w:r w:rsidRPr="00933E66">
        <w:rPr>
          <w:rFonts w:hAnsi="標楷體"/>
          <w:color w:val="000000" w:themeColor="text1"/>
        </w:rPr>
        <w:lastRenderedPageBreak/>
        <w:t>幫助犯），但因自首或自白向公務員行求、期約或收受賄賂者，依貪污治罪條例第</w:t>
      </w:r>
      <w:r w:rsidR="00957DE2" w:rsidRPr="00933E66">
        <w:rPr>
          <w:rFonts w:hAnsi="標楷體" w:hint="eastAsia"/>
          <w:color w:val="000000" w:themeColor="text1"/>
        </w:rPr>
        <w:t>1</w:t>
      </w:r>
      <w:r w:rsidR="00957DE2" w:rsidRPr="00933E66">
        <w:rPr>
          <w:rFonts w:hAnsi="標楷體"/>
          <w:color w:val="000000" w:themeColor="text1"/>
        </w:rPr>
        <w:t>1</w:t>
      </w:r>
      <w:r w:rsidRPr="00933E66">
        <w:rPr>
          <w:rFonts w:hAnsi="標楷體"/>
          <w:color w:val="000000" w:themeColor="text1"/>
        </w:rPr>
        <w:t>條第</w:t>
      </w:r>
      <w:r w:rsidR="00957DE2" w:rsidRPr="00933E66">
        <w:rPr>
          <w:rFonts w:hAnsi="標楷體" w:hint="eastAsia"/>
          <w:color w:val="000000" w:themeColor="text1"/>
        </w:rPr>
        <w:t>5</w:t>
      </w:r>
      <w:r w:rsidRPr="00933E66">
        <w:rPr>
          <w:rFonts w:hAnsi="標楷體"/>
          <w:color w:val="000000" w:themeColor="text1"/>
        </w:rPr>
        <w:t>項得邀免除其刑或減輕其刑之寬典，因而有關行賄者指證公務員行求、期約、收受賄賂之陳述，本質上亦存在較大之虛偽危險性，為擔保其陳述內容之真實性，基於相同法理，仍應認有補強證據之必要性，藉以限制其證據價值。而所謂補強證據，則指除該不利於己之陳述本身之外，其他足以證明所陳述之犯罪事實確具有相當程度真實性之證據而言。</w:t>
      </w:r>
    </w:p>
    <w:p w:rsidR="00C32924" w:rsidRPr="00933E66" w:rsidRDefault="00E01E02" w:rsidP="00542496">
      <w:pPr>
        <w:pStyle w:val="4"/>
        <w:rPr>
          <w:rFonts w:hAnsi="標楷體"/>
          <w:color w:val="000000" w:themeColor="text1"/>
        </w:rPr>
      </w:pPr>
      <w:r w:rsidRPr="00933E66">
        <w:rPr>
          <w:rFonts w:hAnsi="標楷體" w:hint="eastAsia"/>
          <w:color w:val="000000" w:themeColor="text1"/>
        </w:rPr>
        <w:t>最高法院</w:t>
      </w:r>
      <w:r w:rsidR="00C32924" w:rsidRPr="00933E66">
        <w:rPr>
          <w:rFonts w:hAnsi="標楷體" w:hint="eastAsia"/>
          <w:color w:val="000000" w:themeColor="text1"/>
        </w:rPr>
        <w:t>103年度台上字第540號判決：</w:t>
      </w:r>
    </w:p>
    <w:p w:rsidR="00C32924" w:rsidRPr="00933E66" w:rsidRDefault="00C32924" w:rsidP="00542496">
      <w:pPr>
        <w:pStyle w:val="42"/>
        <w:ind w:left="1701" w:firstLine="680"/>
        <w:rPr>
          <w:rFonts w:hAnsi="標楷體"/>
          <w:i/>
          <w:color w:val="000000" w:themeColor="text1"/>
          <w:u w:val="single"/>
        </w:rPr>
      </w:pPr>
      <w:r w:rsidRPr="00933E66">
        <w:rPr>
          <w:rFonts w:hAnsi="標楷體" w:hint="eastAsia"/>
          <w:color w:val="000000" w:themeColor="text1"/>
        </w:rPr>
        <w:t>貪污治罪條例之行賄與收賄，係基於雙方對向行為之犯罪，行賄者指證收賄者，因得獲減輕或免除其刑，不免作出損人利己之陳述，其證言本質上存在較大之虛偽危險性，為擔保陳述內容之真實性，應有補強證據。</w:t>
      </w:r>
    </w:p>
    <w:p w:rsidR="003F4367" w:rsidRPr="00933E66" w:rsidRDefault="003F4367" w:rsidP="00542496">
      <w:pPr>
        <w:pStyle w:val="4"/>
        <w:rPr>
          <w:rFonts w:hAnsi="標楷體"/>
          <w:color w:val="000000" w:themeColor="text1"/>
        </w:rPr>
      </w:pPr>
      <w:r w:rsidRPr="00933E66">
        <w:rPr>
          <w:rFonts w:hAnsi="標楷體" w:hint="eastAsia"/>
          <w:color w:val="000000" w:themeColor="text1"/>
        </w:rPr>
        <w:t>最高法院92年度台上字第2282號刑事判決：</w:t>
      </w:r>
    </w:p>
    <w:p w:rsidR="003F4367" w:rsidRPr="00933E66" w:rsidRDefault="003F4367" w:rsidP="00542496">
      <w:pPr>
        <w:pStyle w:val="5"/>
        <w:rPr>
          <w:rFonts w:hAnsi="標楷體"/>
          <w:color w:val="000000" w:themeColor="text1"/>
        </w:rPr>
      </w:pPr>
      <w:r w:rsidRPr="00933E66">
        <w:rPr>
          <w:rFonts w:hAnsi="標楷體" w:hint="eastAsia"/>
          <w:color w:val="000000" w:themeColor="text1"/>
        </w:rPr>
        <w:t>測謊鑑定，係依一般人若下意識刻意隱瞞事實真相時，會產生微妙之心理變化，例如：憂慮、緊張、恐懼、不安等現象，而因身體內部之心理變化，身體外部之生理狀況亦隨之變化，例如：呼吸急促、血液循環加速、心跳加快、聲音降低、大量流汗等異常現象，惟表現在外之生理變化，往往不易由肉眼觀察，乃由測謊員對受測者提問與待證事實相關之問題，藉由科學儀器（測謊機）紀錄受測者對各個質問所產生細微之生理變化，加以分析受測者是否下意識刻意隱瞞事實真相，並判定其供述是否真實；測謊機本身並不能直接對受測者之供述產生正</w:t>
      </w:r>
      <w:r w:rsidRPr="00933E66">
        <w:rPr>
          <w:rFonts w:hAnsi="標楷體" w:hint="eastAsia"/>
          <w:color w:val="000000" w:themeColor="text1"/>
        </w:rPr>
        <w:lastRenderedPageBreak/>
        <w:t>確與否之訊號，而係測謊員依其專業之學識及經驗，就測謊紀錄，予以客觀之分析解讀。</w:t>
      </w:r>
    </w:p>
    <w:p w:rsidR="003F4367" w:rsidRPr="00933E66" w:rsidRDefault="003F4367" w:rsidP="00542496">
      <w:pPr>
        <w:pStyle w:val="5"/>
        <w:rPr>
          <w:rFonts w:hAnsi="標楷體"/>
          <w:color w:val="000000" w:themeColor="text1"/>
        </w:rPr>
      </w:pPr>
      <w:r w:rsidRPr="00933E66">
        <w:rPr>
          <w:rFonts w:hAnsi="標楷體" w:hint="eastAsia"/>
          <w:color w:val="000000" w:themeColor="text1"/>
        </w:rPr>
        <w:t>至於測謊鑑定究竟有無證據能力，刑事訴訟法並無明文規定，惟實務上，送鑑單位依刑事訴訟法第208條第1項規定，囑託法務部調查局或警政署刑事警察局為測謊檢查，受囑託機關就檢查結果，以該機關名義函覆原囑託之送鑑單位，該測謊檢查結果之書面報告，即係受囑託機關之鑑定報告，該機關之鑑定報告，形式上若符合測謊基本程式要件，包括：</w:t>
      </w:r>
    </w:p>
    <w:p w:rsidR="003F4367" w:rsidRPr="00933E66" w:rsidRDefault="003F4367" w:rsidP="00542496">
      <w:pPr>
        <w:pStyle w:val="6"/>
        <w:rPr>
          <w:rFonts w:hAnsi="標楷體"/>
          <w:color w:val="000000" w:themeColor="text1"/>
        </w:rPr>
      </w:pPr>
      <w:r w:rsidRPr="00933E66">
        <w:rPr>
          <w:rFonts w:hAnsi="標楷體" w:hint="eastAsia"/>
          <w:color w:val="000000" w:themeColor="text1"/>
        </w:rPr>
        <w:t>經受測人同意配合，並已告知得拒絕受測，以減輕受測者不必要之壓力。</w:t>
      </w:r>
    </w:p>
    <w:p w:rsidR="003F4367" w:rsidRPr="00933E66" w:rsidRDefault="003F4367" w:rsidP="00542496">
      <w:pPr>
        <w:pStyle w:val="6"/>
        <w:rPr>
          <w:rFonts w:hAnsi="標楷體"/>
          <w:color w:val="000000" w:themeColor="text1"/>
        </w:rPr>
      </w:pPr>
      <w:r w:rsidRPr="00933E66">
        <w:rPr>
          <w:rFonts w:hAnsi="標楷體" w:hint="eastAsia"/>
          <w:color w:val="000000" w:themeColor="text1"/>
        </w:rPr>
        <w:t>測謊員須經良好之專業訓練與相當之經驗。</w:t>
      </w:r>
    </w:p>
    <w:p w:rsidR="003F4367" w:rsidRPr="00933E66" w:rsidRDefault="003F4367" w:rsidP="00542496">
      <w:pPr>
        <w:pStyle w:val="6"/>
        <w:rPr>
          <w:rFonts w:hAnsi="標楷體"/>
          <w:color w:val="000000" w:themeColor="text1"/>
        </w:rPr>
      </w:pPr>
      <w:r w:rsidRPr="00933E66">
        <w:rPr>
          <w:rFonts w:hAnsi="標楷體" w:hint="eastAsia"/>
          <w:color w:val="000000" w:themeColor="text1"/>
        </w:rPr>
        <w:t>測謊儀器品質良好且運作正常。</w:t>
      </w:r>
    </w:p>
    <w:p w:rsidR="003F4367" w:rsidRPr="00933E66" w:rsidRDefault="003F4367" w:rsidP="00542496">
      <w:pPr>
        <w:pStyle w:val="6"/>
        <w:rPr>
          <w:rFonts w:hAnsi="標楷體"/>
          <w:color w:val="000000" w:themeColor="text1"/>
        </w:rPr>
      </w:pPr>
      <w:r w:rsidRPr="00933E66">
        <w:rPr>
          <w:rFonts w:hAnsi="標楷體" w:hint="eastAsia"/>
          <w:color w:val="000000" w:themeColor="text1"/>
        </w:rPr>
        <w:t>受測人身心及意識狀態正常。</w:t>
      </w:r>
    </w:p>
    <w:p w:rsidR="003F4367" w:rsidRPr="00933E66" w:rsidRDefault="003F4367" w:rsidP="00542496">
      <w:pPr>
        <w:pStyle w:val="6"/>
        <w:rPr>
          <w:rFonts w:hAnsi="標楷體"/>
          <w:color w:val="000000" w:themeColor="text1"/>
        </w:rPr>
      </w:pPr>
      <w:r w:rsidRPr="00933E66">
        <w:rPr>
          <w:rFonts w:hAnsi="標楷體" w:hint="eastAsia"/>
          <w:color w:val="000000" w:themeColor="text1"/>
        </w:rPr>
        <w:t>測謊環境良好，無不當之外力干擾。</w:t>
      </w:r>
    </w:p>
    <w:p w:rsidR="003F4367" w:rsidRPr="00933E66" w:rsidRDefault="003F4367" w:rsidP="00EB1746">
      <w:pPr>
        <w:pStyle w:val="52"/>
        <w:ind w:left="2041" w:firstLine="680"/>
        <w:rPr>
          <w:color w:val="000000" w:themeColor="text1"/>
        </w:rPr>
      </w:pPr>
      <w:r w:rsidRPr="00933E66">
        <w:rPr>
          <w:rFonts w:hint="eastAsia"/>
          <w:color w:val="000000" w:themeColor="text1"/>
        </w:rPr>
        <w:t>等要件，即賦予證據能力，非謂機關之鑑定報告書當然有證據能力；具</w:t>
      </w:r>
      <w:r w:rsidRPr="00933E66">
        <w:rPr>
          <w:rFonts w:hint="eastAsia"/>
          <w:color w:val="000000" w:themeColor="text1"/>
          <w:szCs w:val="32"/>
        </w:rPr>
        <w:t>上述</w:t>
      </w:r>
      <w:r w:rsidRPr="00933E66">
        <w:rPr>
          <w:rFonts w:hint="eastAsia"/>
          <w:color w:val="000000" w:themeColor="text1"/>
        </w:rPr>
        <w:t>形式之證據能力者，始予以實質之價值判斷，必符合待證事實需求者，始有證明力；</w:t>
      </w:r>
    </w:p>
    <w:p w:rsidR="003F4367" w:rsidRPr="00933E66" w:rsidRDefault="003F4367" w:rsidP="00542496">
      <w:pPr>
        <w:pStyle w:val="5"/>
        <w:rPr>
          <w:rFonts w:hAnsi="標楷體"/>
          <w:color w:val="000000" w:themeColor="text1"/>
        </w:rPr>
      </w:pPr>
      <w:r w:rsidRPr="00933E66">
        <w:rPr>
          <w:rFonts w:hAnsi="標楷體" w:hint="eastAsia"/>
          <w:color w:val="000000" w:themeColor="text1"/>
        </w:rPr>
        <w:t>刑事訴訟法就證據之證明力，採自由心證主義，由法院本於確信自由判斷，惟法院之自由判斷，亦非漫無限制，仍不得違背經驗法則及論理法則；測謊檢查之受測者可能因人格特性或對於測謊質問之問題無法真正瞭解，致出現不應有之情緒波動反應，此時若過於相信測謊結果，反而有害於正當之事實認定，又測謊檢查之時間過遲，攸關受測者情緒得否平復，與鑑定之精確性非無影響，此時間因素，事實審</w:t>
      </w:r>
      <w:r w:rsidRPr="00933E66">
        <w:rPr>
          <w:rFonts w:hAnsi="標楷體" w:hint="eastAsia"/>
          <w:color w:val="000000" w:themeColor="text1"/>
        </w:rPr>
        <w:lastRenderedPageBreak/>
        <w:t>法院於取捨時不得不予考量；惟一般而言，受測者否認犯罪之供述呈現不實之情緒波動反應，不得採為有罪判決之唯一證據，若受測者否認犯罪之供述並無不實之情緒波動反應，又無其他積極證據證明其被訴之犯罪事實，自得採為有利於受測者之認定。</w:t>
      </w:r>
    </w:p>
    <w:p w:rsidR="003F4367" w:rsidRPr="00933E66" w:rsidRDefault="003F4367" w:rsidP="00542496">
      <w:pPr>
        <w:pStyle w:val="5"/>
        <w:rPr>
          <w:rFonts w:hAnsi="標楷體"/>
          <w:color w:val="000000" w:themeColor="text1"/>
        </w:rPr>
      </w:pPr>
      <w:r w:rsidRPr="00933E66">
        <w:rPr>
          <w:rFonts w:hAnsi="標楷體" w:hint="eastAsia"/>
          <w:color w:val="000000" w:themeColor="text1"/>
        </w:rPr>
        <w:t>復按刑事訴訟法第206條第1項規定：「鑑定之經過及其結果，應命鑑定人以言詞或書面報告」，又法院或檢察官囑託相當之機關鑑定，準用第206條第1項之規定，同法第208條亦有明文規定；是鑑定報告書之內容應包括鑑定經過及其結果，法院囑託鑑定機關為測謊檢查時，受囑託之鑑定機關不應僅將鑑定結果函覆，並應將鑑定經過一併載明於測謊之鑑定報告書中，若鑑定報告書僅簡略記載檢查結果而未載明檢查經過，既與法定記載要件不符，法院自應命受囑託機關補正，必要時並得通知實施鑑定之人以言詞報告或說明，否則，此種欠缺法定要件之鑑定報告不具備證據資格，自無證據能力可言。</w:t>
      </w:r>
    </w:p>
    <w:p w:rsidR="0007663C" w:rsidRPr="00933E66" w:rsidRDefault="000F4BD2" w:rsidP="00542496">
      <w:pPr>
        <w:pStyle w:val="4"/>
        <w:rPr>
          <w:rFonts w:hAnsi="標楷體"/>
          <w:color w:val="000000" w:themeColor="text1"/>
        </w:rPr>
      </w:pPr>
      <w:r w:rsidRPr="00933E66">
        <w:rPr>
          <w:rFonts w:hAnsi="標楷體" w:hint="eastAsia"/>
          <w:color w:val="000000" w:themeColor="text1"/>
        </w:rPr>
        <w:t>最高法院102年台上字第439號刑事判決：</w:t>
      </w:r>
    </w:p>
    <w:p w:rsidR="0032390E" w:rsidRPr="00933E66" w:rsidRDefault="0032390E" w:rsidP="00542496">
      <w:pPr>
        <w:pStyle w:val="42"/>
        <w:ind w:left="1701" w:firstLine="680"/>
        <w:rPr>
          <w:rFonts w:hAnsi="標楷體"/>
          <w:color w:val="000000" w:themeColor="text1"/>
        </w:rPr>
      </w:pPr>
      <w:r w:rsidRPr="00933E66">
        <w:rPr>
          <w:rFonts w:hAnsi="標楷體" w:hint="eastAsia"/>
          <w:color w:val="000000" w:themeColor="text1"/>
        </w:rPr>
        <w:t>所謂</w:t>
      </w:r>
      <w:r w:rsidR="00E90C88" w:rsidRPr="00933E66">
        <w:rPr>
          <w:rFonts w:hAnsi="標楷體" w:hint="eastAsia"/>
          <w:color w:val="000000" w:themeColor="text1"/>
        </w:rPr>
        <w:t>「</w:t>
      </w:r>
      <w:r w:rsidRPr="00933E66">
        <w:rPr>
          <w:rFonts w:hAnsi="標楷體" w:hint="eastAsia"/>
          <w:color w:val="000000" w:themeColor="text1"/>
        </w:rPr>
        <w:t>測謊</w:t>
      </w:r>
      <w:r w:rsidR="00E90C88" w:rsidRPr="00933E66">
        <w:rPr>
          <w:rFonts w:hAnsi="標楷體" w:hint="eastAsia"/>
          <w:color w:val="000000" w:themeColor="text1"/>
        </w:rPr>
        <w:t>」</w:t>
      </w:r>
      <w:r w:rsidRPr="00933E66">
        <w:rPr>
          <w:rFonts w:hAnsi="標楷體" w:hint="eastAsia"/>
          <w:color w:val="000000" w:themeColor="text1"/>
        </w:rPr>
        <w:t>，係依一般人在說謊時，容易產生恐懼、不安、與情境經驗等情緒波動反應，乃以科學方法，由施測人利用測謊儀器，將受測者之上開情緒波動反應情形加以記錄，用以判別受測者之供述是否真實之技術。是</w:t>
      </w:r>
      <w:r w:rsidR="00E90C88" w:rsidRPr="00933E66">
        <w:rPr>
          <w:rFonts w:hAnsi="標楷體" w:hint="eastAsia"/>
          <w:color w:val="000000" w:themeColor="text1"/>
        </w:rPr>
        <w:t>「</w:t>
      </w:r>
      <w:r w:rsidRPr="00933E66">
        <w:rPr>
          <w:rFonts w:hAnsi="標楷體" w:hint="eastAsia"/>
          <w:color w:val="000000" w:themeColor="text1"/>
        </w:rPr>
        <w:t>測謊</w:t>
      </w:r>
      <w:r w:rsidR="00E90C88" w:rsidRPr="00933E66">
        <w:rPr>
          <w:rFonts w:hAnsi="標楷體" w:hint="eastAsia"/>
          <w:color w:val="000000" w:themeColor="text1"/>
        </w:rPr>
        <w:t>」</w:t>
      </w:r>
      <w:r w:rsidRPr="00933E66">
        <w:rPr>
          <w:rFonts w:hAnsi="標楷體" w:hint="eastAsia"/>
          <w:color w:val="000000" w:themeColor="text1"/>
        </w:rPr>
        <w:t>在本質上並非針對</w:t>
      </w:r>
      <w:r w:rsidR="00E90C88" w:rsidRPr="00933E66">
        <w:rPr>
          <w:rFonts w:hAnsi="標楷體" w:hint="eastAsia"/>
          <w:color w:val="000000" w:themeColor="text1"/>
        </w:rPr>
        <w:t>「</w:t>
      </w:r>
      <w:r w:rsidRPr="00933E66">
        <w:rPr>
          <w:rFonts w:hAnsi="標楷體" w:hint="eastAsia"/>
          <w:color w:val="000000" w:themeColor="text1"/>
        </w:rPr>
        <w:t>謊言</w:t>
      </w:r>
      <w:r w:rsidR="00E90C88" w:rsidRPr="00933E66">
        <w:rPr>
          <w:rFonts w:hAnsi="標楷體" w:hint="eastAsia"/>
          <w:color w:val="000000" w:themeColor="text1"/>
        </w:rPr>
        <w:t>」</w:t>
      </w:r>
      <w:r w:rsidRPr="00933E66">
        <w:rPr>
          <w:rFonts w:hAnsi="標楷體" w:hint="eastAsia"/>
          <w:color w:val="000000" w:themeColor="text1"/>
        </w:rPr>
        <w:t>本身加以偵測，而是在檢測人體血壓、脈搏、呼吸及皮膚導電反應引起之生理變化，用以研判受測人所述是否屬實。然測謊</w:t>
      </w:r>
      <w:r w:rsidRPr="00933E66">
        <w:rPr>
          <w:rFonts w:hAnsi="標楷體" w:hint="eastAsia"/>
          <w:color w:val="000000" w:themeColor="text1"/>
        </w:rPr>
        <w:lastRenderedPageBreak/>
        <w:t>中之生理反應不一定全然來自說謊，受測者於施測時之緊張情緒、疾病、激憤、冷靜之自我抑制，甚或為受測以外之其他事件所影響，皆有可能引起相同或類似之生理反應，故是否說謊與生理反應之變化間，有無必然之因果關係，已有可疑；且受測者倘具特殊之人格特質，有無可能說謊與否，皆不致產生不同之情緒波動反應，亦無實證研究數據可憑；而案發過久，受測者情緒如已平復，或已合理化其行為，降低其罪惡感，測謊之準確性亦難免受影響；尤以人類皆有避險之本能，瞭解測謊原理者，如使用反制方法，或在施測前服用類似鎮定劑或心律不整之藥物，更足以影響測謊結果。是倘未慮及上述可能影響測謊結果之各種因素，僅以被告說謊與否之測謊結果作為判斷有罪或無罪之唯一依據，則測謊不惟可能陷人於罪，抑且反遭利用為</w:t>
      </w:r>
      <w:r w:rsidR="00E90C88" w:rsidRPr="00933E66">
        <w:rPr>
          <w:rFonts w:hAnsi="標楷體" w:hint="eastAsia"/>
          <w:color w:val="000000" w:themeColor="text1"/>
        </w:rPr>
        <w:t>「</w:t>
      </w:r>
      <w:r w:rsidRPr="00933E66">
        <w:rPr>
          <w:rFonts w:hAnsi="標楷體" w:hint="eastAsia"/>
          <w:color w:val="000000" w:themeColor="text1"/>
        </w:rPr>
        <w:t>脫罪</w:t>
      </w:r>
      <w:r w:rsidR="00E90C88" w:rsidRPr="00933E66">
        <w:rPr>
          <w:rFonts w:hAnsi="標楷體" w:hint="eastAsia"/>
          <w:color w:val="000000" w:themeColor="text1"/>
        </w:rPr>
        <w:t>」</w:t>
      </w:r>
      <w:r w:rsidRPr="00933E66">
        <w:rPr>
          <w:rFonts w:hAnsi="標楷體" w:hint="eastAsia"/>
          <w:color w:val="000000" w:themeColor="text1"/>
        </w:rPr>
        <w:t>之另一工具。故各國法院實務對測謊證據之容許性，見解極為紛歧。在美國法院刑事判決，多以測謊結果不具可靠性，而未採認其證明力；在德國實務更以法律缺乏測謊容許性與可靠性之明確規範，不論是否徵得被告同意受測，均係嚴重侵犯受測者之人格尊嚴，影響其意思自由，而完全排除測謊之證據能力。而我國就測謊是否為法定證據方法、如何實施、對於實施之爭執如何救濟、測謊結果有無證據能力，固均乏明文；但晚近實務多認為測謊在具備一定嚴格條件下，具有證據能力，可作為審判之參考，惟不得採為唯一或絕對之依據，是否可採，仍應由法院斟酌、取捨及判斷。</w:t>
      </w:r>
    </w:p>
    <w:p w:rsidR="00E954BD" w:rsidRPr="00933E66" w:rsidRDefault="00F512BB" w:rsidP="00A56330">
      <w:pPr>
        <w:pStyle w:val="3"/>
        <w:rPr>
          <w:color w:val="000000" w:themeColor="text1"/>
        </w:rPr>
      </w:pPr>
      <w:r w:rsidRPr="00933E66">
        <w:rPr>
          <w:rFonts w:hint="eastAsia"/>
          <w:b/>
          <w:color w:val="000000" w:themeColor="text1"/>
        </w:rPr>
        <w:t>現行刑事訴訟法再審制度已開放重新鑑定結果有</w:t>
      </w:r>
      <w:r w:rsidRPr="00933E66">
        <w:rPr>
          <w:rFonts w:hint="eastAsia"/>
          <w:b/>
          <w:color w:val="000000" w:themeColor="text1"/>
        </w:rPr>
        <w:lastRenderedPageBreak/>
        <w:t>利於受判決人時，得作為新事證，開啟再審程序。基於武器平等及公平法院原則，當</w:t>
      </w:r>
      <w:r w:rsidR="000D1B96" w:rsidRPr="00933E66">
        <w:rPr>
          <w:rFonts w:hint="eastAsia"/>
          <w:b/>
          <w:color w:val="000000" w:themeColor="text1"/>
        </w:rPr>
        <w:t>重行</w:t>
      </w:r>
      <w:r w:rsidRPr="00933E66">
        <w:rPr>
          <w:rFonts w:hint="eastAsia"/>
          <w:b/>
          <w:color w:val="000000" w:themeColor="text1"/>
        </w:rPr>
        <w:t>鑑定結果認為</w:t>
      </w:r>
      <w:r w:rsidR="000C5F49" w:rsidRPr="00933E66">
        <w:rPr>
          <w:rFonts w:hint="eastAsia"/>
          <w:b/>
          <w:color w:val="000000" w:themeColor="text1"/>
        </w:rPr>
        <w:t>原始</w:t>
      </w:r>
      <w:r w:rsidRPr="00933E66">
        <w:rPr>
          <w:rFonts w:hint="eastAsia"/>
          <w:b/>
          <w:color w:val="000000" w:themeColor="text1"/>
        </w:rPr>
        <w:t>測謊</w:t>
      </w:r>
      <w:r w:rsidR="000C5F49" w:rsidRPr="00933E66">
        <w:rPr>
          <w:rFonts w:hint="eastAsia"/>
          <w:b/>
          <w:color w:val="000000" w:themeColor="text1"/>
        </w:rPr>
        <w:t>鑑定意見違誤時</w:t>
      </w:r>
      <w:r w:rsidR="000D1B96" w:rsidRPr="00933E66">
        <w:rPr>
          <w:rFonts w:hint="eastAsia"/>
          <w:b/>
          <w:color w:val="000000" w:themeColor="text1"/>
        </w:rPr>
        <w:t>，</w:t>
      </w:r>
      <w:r w:rsidRPr="00933E66">
        <w:rPr>
          <w:rFonts w:hint="eastAsia"/>
          <w:b/>
          <w:color w:val="000000" w:themeColor="text1"/>
        </w:rPr>
        <w:t>係減低</w:t>
      </w:r>
      <w:r w:rsidR="000D1B96" w:rsidRPr="00933E66">
        <w:rPr>
          <w:rFonts w:hint="eastAsia"/>
          <w:b/>
          <w:color w:val="000000" w:themeColor="text1"/>
        </w:rPr>
        <w:t>原供述</w:t>
      </w:r>
      <w:r w:rsidRPr="00933E66">
        <w:rPr>
          <w:rFonts w:hint="eastAsia"/>
          <w:b/>
          <w:color w:val="000000" w:themeColor="text1"/>
        </w:rPr>
        <w:t>證據價值，其</w:t>
      </w:r>
      <w:r w:rsidR="000D1B96" w:rsidRPr="00933E66">
        <w:rPr>
          <w:rFonts w:hint="eastAsia"/>
          <w:b/>
          <w:color w:val="000000" w:themeColor="text1"/>
        </w:rPr>
        <w:t>測謊之</w:t>
      </w:r>
      <w:r w:rsidRPr="00933E66">
        <w:rPr>
          <w:rFonts w:hint="eastAsia"/>
          <w:b/>
          <w:color w:val="000000" w:themeColor="text1"/>
        </w:rPr>
        <w:t>證據屬性已由原先作為提升供述證據價值之補強證據，轉變為降低供述證據價值之彈劾證據，理應據以重行檢視原供述之</w:t>
      </w:r>
      <w:r w:rsidR="00FA61E8" w:rsidRPr="00933E66">
        <w:rPr>
          <w:rFonts w:hint="eastAsia"/>
          <w:b/>
          <w:color w:val="000000" w:themeColor="text1"/>
        </w:rPr>
        <w:t>證據價值</w:t>
      </w:r>
      <w:r w:rsidRPr="00933E66">
        <w:rPr>
          <w:rFonts w:hint="eastAsia"/>
          <w:b/>
          <w:color w:val="000000" w:themeColor="text1"/>
        </w:rPr>
        <w:t>，而非直接排除該測謊鑑定後，仍認為原供述具有證明價值</w:t>
      </w:r>
      <w:r w:rsidRPr="00933E66">
        <w:rPr>
          <w:rFonts w:hint="eastAsia"/>
          <w:color w:val="000000" w:themeColor="text1"/>
        </w:rPr>
        <w:t>：</w:t>
      </w:r>
    </w:p>
    <w:p w:rsidR="00F512BB" w:rsidRPr="00933E66" w:rsidRDefault="00F512BB" w:rsidP="00542496">
      <w:pPr>
        <w:pStyle w:val="4"/>
        <w:rPr>
          <w:rFonts w:hAnsi="標楷體"/>
          <w:color w:val="000000" w:themeColor="text1"/>
        </w:rPr>
      </w:pPr>
      <w:r w:rsidRPr="00933E66">
        <w:rPr>
          <w:rFonts w:hAnsi="標楷體" w:hint="eastAsia"/>
          <w:color w:val="000000" w:themeColor="text1"/>
        </w:rPr>
        <w:t>按刑事訴訟法第420條有關再審事由，於104年2月4日修正公布之第1項第6款：「</w:t>
      </w:r>
      <w:r w:rsidRPr="00933E66">
        <w:rPr>
          <w:rFonts w:hAnsi="標楷體" w:hint="eastAsia"/>
          <w:color w:val="000000" w:themeColor="text1"/>
        </w:rPr>
        <w:tab/>
        <w:t>有罪之判決確定後，有下列情形之一者，為受判決人之利益，得聲請再審：</w:t>
      </w:r>
      <w:r w:rsidR="00C03C95" w:rsidRPr="00933E66">
        <w:rPr>
          <w:rFonts w:hAnsi="標楷體" w:hint="eastAsia"/>
          <w:color w:val="000000" w:themeColor="text1"/>
        </w:rPr>
        <w:t>……</w:t>
      </w:r>
      <w:r w:rsidRPr="00933E66">
        <w:rPr>
          <w:rFonts w:hAnsi="標楷體" w:hint="eastAsia"/>
          <w:color w:val="000000" w:themeColor="text1"/>
        </w:rPr>
        <w:t>因發現新事實或新證據，單獨或與先前之證據綜合判斷，足認受有罪判決之人應受無罪、免訴、免刑或輕於原判決所認罪名之判決者。」及第3項：「第6款之新事實或新證據，指判決確定前已存在或成立而未及調查斟酌，及判決確定後始存在或成立之事實、證據。」已放寬再審事由之認定，立法理由揭明：「修正原條文第1項第6款，並新增第3項關於新事實及新證據之定義，指判決確定前已存在或成立而未及調查斟酌，及判決確定後始存在或成立之事實、證據，單獨或與先前之證據綜合判斷，足認受有罪判決之人應受無罪、免訴、免刑或輕於原判決所認罪名之判決者。據此，本款所稱之新事實或新證據，包括原判決所憑之鑑定，其鑑定方法、鑑定儀器、所依據之特別知識或科學理論有錯誤或不可信之情形者，或以判決確定前未存在之鑑定方法或技術，就原有之證據為鑑定結果，合理相信足使受有罪判決之人應受無罪、免訴、免刑或輕於原</w:t>
      </w:r>
      <w:r w:rsidRPr="00933E66">
        <w:rPr>
          <w:rFonts w:hAnsi="標楷體" w:hint="eastAsia"/>
          <w:color w:val="000000" w:themeColor="text1"/>
        </w:rPr>
        <w:lastRenderedPageBreak/>
        <w:t>判決所認罪名之判決者亦包括在內。因為1.有時鑑定雖然有誤，但鑑定人並無偽證之故意，如鑑定方法、鑑定儀器、鑑定所依據之特別知識或科學理論為錯誤或不可信等。若有此等情形發生，也會影響真實之認定，與鑑定人偽證殊無二致，亦應成為再審之理由。2.又在刑事訴訟中，鑑定固然可協助法院發現事實，但科技的進步推翻或動搖先前鑑定技術者，亦實有所聞。美國卡多索法律學院所推動之『無辜計畫（The Innocence Project）』，至2010年7月為止，已藉由DNA證據為300位以上之被告推翻原有罪確定判決。爰參考美國相關法制，針對鑑定方法或技術，明定只要是以原判決確定前未存在之鑑定方法或技術，就原有之證據進行鑑定結果，得合理相信足使受有罪判決之人應受無罪、免訴、免刑或輕於原判決所認罪名之判決，即應使其有再審之機會，以避免冤獄。」</w:t>
      </w:r>
    </w:p>
    <w:p w:rsidR="00F512BB" w:rsidRPr="00933E66" w:rsidRDefault="00F512BB" w:rsidP="00542496">
      <w:pPr>
        <w:pStyle w:val="4"/>
        <w:rPr>
          <w:rFonts w:hAnsi="標楷體"/>
          <w:color w:val="000000" w:themeColor="text1"/>
        </w:rPr>
      </w:pPr>
      <w:r w:rsidRPr="00933E66">
        <w:rPr>
          <w:rFonts w:hAnsi="標楷體" w:hint="eastAsia"/>
          <w:color w:val="000000" w:themeColor="text1"/>
        </w:rPr>
        <w:t>最高法院108年度台上字第801號判決：「相對於用以證明犯罪事實之實體證據，</w:t>
      </w:r>
      <w:r w:rsidR="002F77EF" w:rsidRPr="00933E66">
        <w:rPr>
          <w:rFonts w:hAnsi="標楷體" w:hint="eastAsia"/>
          <w:color w:val="000000" w:themeColor="text1"/>
        </w:rPr>
        <w:t>『</w:t>
      </w:r>
      <w:r w:rsidRPr="00933E66">
        <w:rPr>
          <w:rFonts w:hAnsi="標楷體" w:hint="eastAsia"/>
          <w:color w:val="000000" w:themeColor="text1"/>
        </w:rPr>
        <w:t>彈劾證據</w:t>
      </w:r>
      <w:r w:rsidR="002F77EF" w:rsidRPr="00933E66">
        <w:rPr>
          <w:rFonts w:hAnsi="標楷體" w:hint="eastAsia"/>
          <w:color w:val="000000" w:themeColor="text1"/>
        </w:rPr>
        <w:t>』</w:t>
      </w:r>
      <w:r w:rsidRPr="00933E66">
        <w:rPr>
          <w:rFonts w:hAnsi="標楷體" w:hint="eastAsia"/>
          <w:color w:val="000000" w:themeColor="text1"/>
        </w:rPr>
        <w:t>之功用在於協助法院針對證據證明力形成心證。彈劾證據與犯罪成立與否無關，主要用來彈劾證人的信用能力，目的在動搖證言的憑信性。我國刑事訴訟法基於證據裁判主義及證據能力之規定，得以作為認定犯罪事實之依據，以有證據能力之證據為限，惟於審判期日證人所為陳述與審判外之陳述相異時，可提出該證人先前所為自我矛盾之陳述，用來減低其在審判時證言之證明力，此種作為彈劾證據使用之傳聞證據，因非用於認定犯罪事實之基礎，不受傳聞法則之拘束。因此，被</w:t>
      </w:r>
      <w:r w:rsidRPr="00933E66">
        <w:rPr>
          <w:rFonts w:hAnsi="標楷體" w:hint="eastAsia"/>
          <w:color w:val="000000" w:themeColor="text1"/>
        </w:rPr>
        <w:lastRenderedPageBreak/>
        <w:t>告以外之人於審判外之言詞或書面陳述，雖不得以之直接作為證明犯罪事實存否之證據，但非不得以之作為彈劾證據，用來爭執或減損證人陳述之證明力。則彈劾證據主要目的既為減損證人證言之憑信性，被彈劾之證言自應以具備證據能力為限，若係欠缺證據能力之證言，因證言本身不具證據資格，即無憑信性可被彈劾可言。」</w:t>
      </w:r>
    </w:p>
    <w:p w:rsidR="00F87FE7" w:rsidRPr="00933E66" w:rsidRDefault="00F512BB" w:rsidP="00542496">
      <w:pPr>
        <w:pStyle w:val="4"/>
        <w:rPr>
          <w:rFonts w:hAnsi="標楷體"/>
          <w:color w:val="000000" w:themeColor="text1"/>
        </w:rPr>
      </w:pPr>
      <w:r w:rsidRPr="00933E66">
        <w:rPr>
          <w:rFonts w:hAnsi="標楷體" w:hint="eastAsia"/>
          <w:color w:val="000000" w:themeColor="text1"/>
        </w:rPr>
        <w:t>測謊之鑑定結果，在符合一定要件下，得作為供述之補強證據，</w:t>
      </w:r>
      <w:r w:rsidR="00EE75A0" w:rsidRPr="00933E66">
        <w:rPr>
          <w:rFonts w:hAnsi="標楷體" w:hint="eastAsia"/>
          <w:color w:val="000000" w:themeColor="text1"/>
        </w:rPr>
        <w:t>補充</w:t>
      </w:r>
      <w:r w:rsidRPr="00933E66">
        <w:rPr>
          <w:rFonts w:hAnsi="標楷體" w:hint="eastAsia"/>
          <w:color w:val="000000" w:themeColor="text1"/>
        </w:rPr>
        <w:t>供述證明價值，此為司法實務多數見解，於本案亦是如此。然當測謊結果，經同儕審查或專家再次鑑定後，發現測謊結果，反而減低供述之證明價值時，並無相關司法實務判決表示意見。</w:t>
      </w:r>
    </w:p>
    <w:p w:rsidR="00F512BB" w:rsidRPr="00933E66" w:rsidRDefault="00F512BB" w:rsidP="00542496">
      <w:pPr>
        <w:pStyle w:val="4"/>
        <w:rPr>
          <w:rFonts w:hAnsi="標楷體"/>
          <w:color w:val="000000" w:themeColor="text1"/>
        </w:rPr>
      </w:pPr>
      <w:r w:rsidRPr="00933E66">
        <w:rPr>
          <w:rFonts w:hAnsi="標楷體" w:hint="eastAsia"/>
          <w:color w:val="000000" w:themeColor="text1"/>
        </w:rPr>
        <w:t>過往本院調查報告（106司調002）</w:t>
      </w:r>
      <w:r w:rsidR="00EE75A0" w:rsidRPr="00933E66">
        <w:rPr>
          <w:rFonts w:hAnsi="標楷體" w:hint="eastAsia"/>
          <w:color w:val="000000" w:themeColor="text1"/>
        </w:rPr>
        <w:t>曾指出：</w:t>
      </w:r>
      <w:r w:rsidRPr="00933E66">
        <w:rPr>
          <w:rFonts w:hAnsi="標楷體" w:hint="eastAsia"/>
          <w:color w:val="000000" w:themeColor="text1"/>
        </w:rPr>
        <w:t>針對被告聲請測謊鑑定時，經常遭事實法院拒絕，事實審法院若未依被告聲請進行測謊鑑定時，僅需於判決理由中敘明犯罪事實已臻明瞭，即無調查必要。然相較於偵查階段，司法警察機關對被告進行測謊鑑定，卻無法律現實上阻礙，且依近期最高法院見解，俱認有證據能力，並得作為認定犯罪事實之依據，是否於證據之取捨，對被告加諸現實障礙，卻寬縱偵查機關對於測謊鑑定之施測及結果採納與否，與公平法院原則有違。</w:t>
      </w:r>
    </w:p>
    <w:p w:rsidR="00F512BB" w:rsidRPr="00933E66" w:rsidRDefault="00F512BB" w:rsidP="00542496">
      <w:pPr>
        <w:pStyle w:val="4"/>
        <w:rPr>
          <w:rFonts w:hAnsi="標楷體"/>
          <w:color w:val="000000" w:themeColor="text1"/>
        </w:rPr>
      </w:pPr>
      <w:r w:rsidRPr="00933E66">
        <w:rPr>
          <w:rFonts w:hAnsi="標楷體" w:hint="eastAsia"/>
          <w:color w:val="000000" w:themeColor="text1"/>
        </w:rPr>
        <w:t>而</w:t>
      </w:r>
      <w:r w:rsidR="007D7591" w:rsidRPr="00933E66">
        <w:rPr>
          <w:rFonts w:hAnsi="標楷體" w:hint="eastAsia"/>
          <w:color w:val="000000" w:themeColor="text1"/>
        </w:rPr>
        <w:t>測謊鑑定結果</w:t>
      </w:r>
      <w:r w:rsidRPr="00933E66">
        <w:rPr>
          <w:rFonts w:hAnsi="標楷體" w:hint="eastAsia"/>
          <w:color w:val="000000" w:themeColor="text1"/>
        </w:rPr>
        <w:t>原先作為</w:t>
      </w:r>
      <w:r w:rsidR="007D7591" w:rsidRPr="00933E66">
        <w:rPr>
          <w:rFonts w:hAnsi="標楷體" w:hint="eastAsia"/>
          <w:color w:val="000000" w:themeColor="text1"/>
        </w:rPr>
        <w:t>供述證據之補強證據</w:t>
      </w:r>
      <w:r w:rsidRPr="00933E66">
        <w:rPr>
          <w:rFonts w:hAnsi="標楷體" w:hint="eastAsia"/>
          <w:color w:val="000000" w:themeColor="text1"/>
        </w:rPr>
        <w:t>，因重行鑑定</w:t>
      </w:r>
      <w:r w:rsidR="007D7591" w:rsidRPr="00933E66">
        <w:rPr>
          <w:rFonts w:hAnsi="標楷體" w:hint="eastAsia"/>
          <w:color w:val="000000" w:themeColor="text1"/>
        </w:rPr>
        <w:t>認為供述價值減低時，該測謊鑑定屬性，已轉為</w:t>
      </w:r>
      <w:r w:rsidRPr="00933E66">
        <w:rPr>
          <w:rFonts w:hAnsi="標楷體" w:hint="eastAsia"/>
          <w:color w:val="000000" w:themeColor="text1"/>
        </w:rPr>
        <w:t>彈劾證據，基於武器平等原則及公平法院原則，</w:t>
      </w:r>
      <w:r w:rsidR="007D7591" w:rsidRPr="00933E66">
        <w:rPr>
          <w:rFonts w:hAnsi="標楷體" w:hint="eastAsia"/>
          <w:color w:val="000000" w:themeColor="text1"/>
        </w:rPr>
        <w:t>既然法院原先採用測謊鑑定結果，補充供述之證據價值，因重行鑑定發現測謊鑑定結果減損供述之證據價值時，不能直接摒棄掉測謊</w:t>
      </w:r>
      <w:r w:rsidR="007D7591" w:rsidRPr="00933E66">
        <w:rPr>
          <w:rFonts w:hAnsi="標楷體" w:hint="eastAsia"/>
          <w:color w:val="000000" w:themeColor="text1"/>
        </w:rPr>
        <w:lastRenderedPageBreak/>
        <w:t>鑑定結果，認為供述證據仍有其他證據支持，或者認為被告犯罪事實仍有其他證據，反而應該嚴格檢視原供述證據價值減損後，是否導致原供述者同一供述，俱有瑕疵。</w:t>
      </w:r>
    </w:p>
    <w:p w:rsidR="00973BE3" w:rsidRPr="00933E66" w:rsidRDefault="00973BE3" w:rsidP="00A56330">
      <w:pPr>
        <w:pStyle w:val="3"/>
        <w:rPr>
          <w:color w:val="000000" w:themeColor="text1"/>
        </w:rPr>
      </w:pPr>
      <w:r w:rsidRPr="00933E66">
        <w:rPr>
          <w:rFonts w:hint="eastAsia"/>
          <w:color w:val="000000" w:themeColor="text1"/>
        </w:rPr>
        <w:t>原確定判決</w:t>
      </w:r>
      <w:r w:rsidR="00D35D80" w:rsidRPr="00933E66">
        <w:rPr>
          <w:rFonts w:hint="eastAsia"/>
          <w:color w:val="000000" w:themeColor="text1"/>
        </w:rPr>
        <w:t>，</w:t>
      </w:r>
      <w:r w:rsidR="00B516AB" w:rsidRPr="00933E66">
        <w:rPr>
          <w:rFonts w:hint="eastAsia"/>
          <w:color w:val="000000" w:themeColor="text1"/>
        </w:rPr>
        <w:t>雖然認為</w:t>
      </w:r>
      <w:r w:rsidR="00D35D80" w:rsidRPr="00933E66">
        <w:rPr>
          <w:rFonts w:hint="eastAsia"/>
          <w:color w:val="000000" w:themeColor="text1"/>
        </w:rPr>
        <w:t>證人</w:t>
      </w:r>
      <w:r w:rsidR="004B4C0E">
        <w:rPr>
          <w:rFonts w:hint="eastAsia"/>
          <w:color w:val="000000" w:themeColor="text1"/>
        </w:rPr>
        <w:t>康○○</w:t>
      </w:r>
      <w:r w:rsidR="00D35D80" w:rsidRPr="00933E66">
        <w:rPr>
          <w:rFonts w:hint="eastAsia"/>
          <w:color w:val="000000" w:themeColor="text1"/>
        </w:rPr>
        <w:t>證述</w:t>
      </w:r>
      <w:r w:rsidR="00B516AB" w:rsidRPr="00933E66">
        <w:rPr>
          <w:rFonts w:hint="eastAsia"/>
          <w:color w:val="000000" w:themeColor="text1"/>
        </w:rPr>
        <w:t>前後不一，但仍以其證述</w:t>
      </w:r>
      <w:r w:rsidRPr="00933E66">
        <w:rPr>
          <w:rFonts w:hint="eastAsia"/>
          <w:color w:val="000000" w:themeColor="text1"/>
        </w:rPr>
        <w:t>簽約人為王桂霜、</w:t>
      </w:r>
      <w:r w:rsidR="004B4C0E">
        <w:rPr>
          <w:rFonts w:hint="eastAsia"/>
          <w:color w:val="000000" w:themeColor="text1"/>
        </w:rPr>
        <w:t>康○○</w:t>
      </w:r>
      <w:r w:rsidRPr="00933E66">
        <w:rPr>
          <w:rFonts w:hint="eastAsia"/>
          <w:color w:val="000000" w:themeColor="text1"/>
        </w:rPr>
        <w:t>與李威儀</w:t>
      </w:r>
      <w:r w:rsidR="00B516AB" w:rsidRPr="00933E66">
        <w:rPr>
          <w:rFonts w:hint="eastAsia"/>
          <w:color w:val="000000" w:themeColor="text1"/>
        </w:rPr>
        <w:t>部分可採</w:t>
      </w:r>
      <w:r w:rsidR="00D35D80" w:rsidRPr="00933E66">
        <w:rPr>
          <w:rFonts w:hint="eastAsia"/>
          <w:color w:val="000000" w:themeColor="text1"/>
        </w:rPr>
        <w:t>。</w:t>
      </w:r>
      <w:r w:rsidRPr="00933E66">
        <w:rPr>
          <w:rFonts w:hint="eastAsia"/>
          <w:color w:val="000000" w:themeColor="text1"/>
        </w:rPr>
        <w:t>並</w:t>
      </w:r>
      <w:r w:rsidR="00B84C14" w:rsidRPr="00933E66">
        <w:rPr>
          <w:rFonts w:hint="eastAsia"/>
          <w:color w:val="000000" w:themeColor="text1"/>
        </w:rPr>
        <w:t>認</w:t>
      </w:r>
      <w:r w:rsidR="00B516AB" w:rsidRPr="00933E66">
        <w:rPr>
          <w:rFonts w:hint="eastAsia"/>
          <w:color w:val="000000" w:themeColor="text1"/>
        </w:rPr>
        <w:t>為</w:t>
      </w:r>
      <w:r w:rsidR="00B84C14" w:rsidRPr="00933E66">
        <w:rPr>
          <w:rFonts w:hAnsi="標楷體" w:hint="eastAsia"/>
          <w:color w:val="000000" w:themeColor="text1"/>
        </w:rPr>
        <w:t>證人</w:t>
      </w:r>
      <w:r w:rsidR="004B4C0E">
        <w:rPr>
          <w:rFonts w:hAnsi="標楷體" w:hint="eastAsia"/>
          <w:color w:val="000000" w:themeColor="text1"/>
        </w:rPr>
        <w:t>康○○</w:t>
      </w:r>
      <w:r w:rsidR="00B84C14" w:rsidRPr="00933E66">
        <w:rPr>
          <w:rFonts w:hAnsi="標楷體" w:hint="eastAsia"/>
          <w:color w:val="000000" w:themeColor="text1"/>
        </w:rPr>
        <w:t>之法務部調查局測謊報告書，有證據能力，且</w:t>
      </w:r>
      <w:r w:rsidR="00B84C14" w:rsidRPr="00933E66">
        <w:rPr>
          <w:rFonts w:hint="eastAsia"/>
          <w:color w:val="000000" w:themeColor="text1"/>
        </w:rPr>
        <w:t>其通過測謊之鑑定報告有證據能力，作為補強證據。</w:t>
      </w:r>
      <w:r w:rsidR="00716617" w:rsidRPr="00933E66">
        <w:rPr>
          <w:rFonts w:hint="eastAsia"/>
          <w:color w:val="000000" w:themeColor="text1"/>
        </w:rPr>
        <w:t>（原確定判決第23-24頁1.、第27頁3.、第34</w:t>
      </w:r>
      <w:r w:rsidR="00716617" w:rsidRPr="00933E66">
        <w:rPr>
          <w:color w:val="000000" w:themeColor="text1"/>
        </w:rPr>
        <w:t>-35</w:t>
      </w:r>
      <w:r w:rsidR="00716617" w:rsidRPr="00933E66">
        <w:rPr>
          <w:rFonts w:hint="eastAsia"/>
          <w:color w:val="000000" w:themeColor="text1"/>
        </w:rPr>
        <w:t>頁10.）</w:t>
      </w:r>
    </w:p>
    <w:p w:rsidR="00973BE3" w:rsidRPr="00933E66" w:rsidRDefault="006E48BE" w:rsidP="00A56330">
      <w:pPr>
        <w:pStyle w:val="3"/>
        <w:rPr>
          <w:color w:val="000000" w:themeColor="text1"/>
        </w:rPr>
      </w:pPr>
      <w:r w:rsidRPr="00933E66">
        <w:rPr>
          <w:rFonts w:hint="eastAsia"/>
          <w:b/>
          <w:color w:val="000000" w:themeColor="text1"/>
        </w:rPr>
        <w:t>本案法務部調查局測謊結果認為，</w:t>
      </w:r>
      <w:r w:rsidR="004B4C0E">
        <w:rPr>
          <w:rFonts w:hint="eastAsia"/>
          <w:b/>
          <w:color w:val="000000" w:themeColor="text1"/>
        </w:rPr>
        <w:t>康○○</w:t>
      </w:r>
      <w:r w:rsidRPr="00933E66">
        <w:rPr>
          <w:rFonts w:hint="eastAsia"/>
          <w:b/>
          <w:color w:val="000000" w:themeColor="text1"/>
        </w:rPr>
        <w:t>針對王桂霜有為了「變更花蓮鯉魚潭風景特定區計畫案」致送李威儀金錢好處之相關供述，並未說謊。惟此鑑定</w:t>
      </w:r>
      <w:r w:rsidR="00851439" w:rsidRPr="00933E66">
        <w:rPr>
          <w:rFonts w:hint="eastAsia"/>
          <w:b/>
          <w:color w:val="000000" w:themeColor="text1"/>
        </w:rPr>
        <w:t>報告</w:t>
      </w:r>
      <w:r w:rsidRPr="00933E66">
        <w:rPr>
          <w:rFonts w:hint="eastAsia"/>
          <w:b/>
          <w:color w:val="000000" w:themeColor="text1"/>
        </w:rPr>
        <w:t>，依陳訴人提供專家鑑定結</w:t>
      </w:r>
      <w:r w:rsidR="00851439" w:rsidRPr="00933E66">
        <w:rPr>
          <w:rFonts w:hint="eastAsia"/>
          <w:b/>
          <w:color w:val="000000" w:themeColor="text1"/>
        </w:rPr>
        <w:t>論</w:t>
      </w:r>
      <w:r w:rsidR="00FA5B5D" w:rsidRPr="00933E66">
        <w:rPr>
          <w:rFonts w:hAnsi="標楷體" w:hint="eastAsia"/>
          <w:b/>
          <w:color w:val="000000" w:themeColor="text1"/>
        </w:rPr>
        <w:t>（詳見附件</w:t>
      </w:r>
      <w:r w:rsidR="003B62E8" w:rsidRPr="00933E66">
        <w:rPr>
          <w:rFonts w:hAnsi="標楷體" w:hint="eastAsia"/>
          <w:b/>
          <w:color w:val="000000" w:themeColor="text1"/>
        </w:rPr>
        <w:t>3</w:t>
      </w:r>
      <w:r w:rsidR="00FA5B5D" w:rsidRPr="00933E66">
        <w:rPr>
          <w:rFonts w:hAnsi="標楷體" w:hint="eastAsia"/>
          <w:b/>
          <w:color w:val="000000" w:themeColor="text1"/>
        </w:rPr>
        <w:t>）</w:t>
      </w:r>
      <w:r w:rsidRPr="00933E66">
        <w:rPr>
          <w:rFonts w:hint="eastAsia"/>
          <w:b/>
          <w:color w:val="000000" w:themeColor="text1"/>
        </w:rPr>
        <w:t>，</w:t>
      </w:r>
      <w:r w:rsidR="00851439" w:rsidRPr="00933E66">
        <w:rPr>
          <w:rFonts w:hint="eastAsia"/>
          <w:b/>
          <w:color w:val="000000" w:themeColor="text1"/>
        </w:rPr>
        <w:t>認有</w:t>
      </w:r>
      <w:r w:rsidRPr="00933E66">
        <w:rPr>
          <w:rFonts w:hint="eastAsia"/>
          <w:b/>
          <w:color w:val="000000" w:themeColor="text1"/>
        </w:rPr>
        <w:t>違誤</w:t>
      </w:r>
      <w:r w:rsidR="00B84C14" w:rsidRPr="00933E66">
        <w:rPr>
          <w:rFonts w:hint="eastAsia"/>
          <w:b/>
          <w:color w:val="000000" w:themeColor="text1"/>
        </w:rPr>
        <w:t>。該份鑑定報告已非補強證據，而屬彈劾</w:t>
      </w:r>
      <w:r w:rsidR="004B4C0E">
        <w:rPr>
          <w:rFonts w:hint="eastAsia"/>
          <w:b/>
          <w:color w:val="000000" w:themeColor="text1"/>
        </w:rPr>
        <w:t>康○○</w:t>
      </w:r>
      <w:r w:rsidR="00B84C14" w:rsidRPr="00933E66">
        <w:rPr>
          <w:rFonts w:hint="eastAsia"/>
          <w:b/>
          <w:color w:val="000000" w:themeColor="text1"/>
        </w:rPr>
        <w:t>證詞憑信性之彈劾證據</w:t>
      </w:r>
      <w:r w:rsidRPr="00933E66">
        <w:rPr>
          <w:rFonts w:hint="eastAsia"/>
          <w:b/>
          <w:color w:val="000000" w:themeColor="text1"/>
        </w:rPr>
        <w:t>：</w:t>
      </w:r>
    </w:p>
    <w:p w:rsidR="006E48BE" w:rsidRPr="00933E66" w:rsidRDefault="00870025" w:rsidP="00870025">
      <w:pPr>
        <w:pStyle w:val="4"/>
        <w:rPr>
          <w:color w:val="000000" w:themeColor="text1"/>
        </w:rPr>
      </w:pPr>
      <w:r w:rsidRPr="00933E66">
        <w:rPr>
          <w:rFonts w:hAnsi="標楷體" w:hint="eastAsia"/>
          <w:color w:val="000000" w:themeColor="text1"/>
        </w:rPr>
        <w:t>法務部調查局</w:t>
      </w:r>
      <w:r w:rsidR="006E48BE" w:rsidRPr="00933E66">
        <w:rPr>
          <w:rFonts w:hint="eastAsia"/>
          <w:color w:val="000000" w:themeColor="text1"/>
        </w:rPr>
        <w:t>測謊鑑定結果：</w:t>
      </w:r>
    </w:p>
    <w:p w:rsidR="006E48BE" w:rsidRPr="00933E66" w:rsidRDefault="004B4C0E" w:rsidP="00542496">
      <w:pPr>
        <w:pStyle w:val="42"/>
        <w:ind w:left="1701" w:firstLine="680"/>
        <w:rPr>
          <w:rFonts w:hAnsi="標楷體"/>
          <w:color w:val="000000" w:themeColor="text1"/>
        </w:rPr>
      </w:pPr>
      <w:r>
        <w:rPr>
          <w:rFonts w:hAnsi="標楷體" w:hint="eastAsia"/>
          <w:color w:val="000000" w:themeColor="text1"/>
        </w:rPr>
        <w:t>康○○</w:t>
      </w:r>
      <w:r w:rsidR="006E48BE" w:rsidRPr="00933E66">
        <w:rPr>
          <w:rFonts w:hAnsi="標楷體" w:hint="eastAsia"/>
          <w:color w:val="000000" w:themeColor="text1"/>
        </w:rPr>
        <w:t>稱：</w:t>
      </w:r>
      <w:r w:rsidR="006E48BE" w:rsidRPr="00933E66">
        <w:rPr>
          <w:rFonts w:ascii="MS Gothic" w:eastAsia="MS Gothic" w:hAnsi="MS Gothic" w:cs="MS Gothic" w:hint="eastAsia"/>
          <w:color w:val="000000" w:themeColor="text1"/>
        </w:rPr>
        <w:t>㈠</w:t>
      </w:r>
      <w:r w:rsidR="006E48BE" w:rsidRPr="00933E66">
        <w:rPr>
          <w:rFonts w:hAnsi="標楷體" w:hint="eastAsia"/>
          <w:color w:val="000000" w:themeColor="text1"/>
        </w:rPr>
        <w:t>王桂霜有為了「變更花蓮鯉魚潭風景特定區計畫案」致送花蓮縣政府公務人員金錢好處；</w:t>
      </w:r>
      <w:r w:rsidR="006E48BE" w:rsidRPr="00933E66">
        <w:rPr>
          <w:rFonts w:ascii="MS Gothic" w:eastAsia="MS Gothic" w:hAnsi="MS Gothic" w:cs="MS Gothic" w:hint="eastAsia"/>
          <w:color w:val="000000" w:themeColor="text1"/>
        </w:rPr>
        <w:t>㈡</w:t>
      </w:r>
      <w:r w:rsidR="006E48BE" w:rsidRPr="00933E66">
        <w:rPr>
          <w:rFonts w:hAnsi="標楷體" w:hint="eastAsia"/>
          <w:color w:val="000000" w:themeColor="text1"/>
        </w:rPr>
        <w:t>王桂霜有為了「變更花蓮鯉魚潭風景特定區計畫案」致送李威儀金錢好處。上述問題經測試均無情緒波動反應，研判未說謊。</w:t>
      </w:r>
    </w:p>
    <w:p w:rsidR="006E48BE" w:rsidRPr="00933E66" w:rsidRDefault="006E48BE" w:rsidP="00542496">
      <w:pPr>
        <w:pStyle w:val="4"/>
        <w:rPr>
          <w:rFonts w:hAnsi="標楷體"/>
          <w:color w:val="000000" w:themeColor="text1"/>
        </w:rPr>
      </w:pPr>
      <w:r w:rsidRPr="00933E66">
        <w:rPr>
          <w:rFonts w:hAnsi="標楷體" w:hint="eastAsia"/>
          <w:color w:val="000000" w:themeColor="text1"/>
        </w:rPr>
        <w:t>測謊圖譜分析：</w:t>
      </w:r>
    </w:p>
    <w:p w:rsidR="006E48BE" w:rsidRPr="00933E66" w:rsidRDefault="006E48BE" w:rsidP="00542496">
      <w:pPr>
        <w:pStyle w:val="5"/>
        <w:rPr>
          <w:rFonts w:hAnsi="標楷體"/>
          <w:color w:val="000000" w:themeColor="text1"/>
        </w:rPr>
      </w:pPr>
      <w:r w:rsidRPr="00933E66">
        <w:rPr>
          <w:rFonts w:hAnsi="標楷體" w:hint="eastAsia"/>
          <w:color w:val="000000" w:themeColor="text1"/>
        </w:rPr>
        <w:t>問卷所載題目：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6714"/>
        <w:gridCol w:w="1546"/>
      </w:tblGrid>
      <w:tr w:rsidR="00876C75" w:rsidRPr="00933E66" w:rsidTr="00FC5409">
        <w:tc>
          <w:tcPr>
            <w:tcW w:w="325" w:type="pct"/>
            <w:tcBorders>
              <w:top w:val="single" w:sz="4" w:space="0" w:color="auto"/>
              <w:left w:val="single" w:sz="4" w:space="0" w:color="auto"/>
              <w:bottom w:val="single" w:sz="4" w:space="0" w:color="auto"/>
              <w:right w:val="single" w:sz="4" w:space="0" w:color="auto"/>
            </w:tcBorders>
            <w:hideMark/>
          </w:tcPr>
          <w:p w:rsidR="006E48BE" w:rsidRPr="00933E66" w:rsidRDefault="006E48BE" w:rsidP="00542496">
            <w:pPr>
              <w:rPr>
                <w:rFonts w:hAnsi="標楷體"/>
                <w:color w:val="000000" w:themeColor="text1"/>
              </w:rPr>
            </w:pPr>
            <w:r w:rsidRPr="00933E66">
              <w:rPr>
                <w:rFonts w:hAnsi="標楷體" w:hint="eastAsia"/>
                <w:color w:val="000000" w:themeColor="text1"/>
              </w:rPr>
              <w:t>編號</w:t>
            </w:r>
          </w:p>
        </w:tc>
        <w:tc>
          <w:tcPr>
            <w:tcW w:w="3800" w:type="pct"/>
            <w:tcBorders>
              <w:top w:val="single" w:sz="4" w:space="0" w:color="auto"/>
              <w:left w:val="single" w:sz="4" w:space="0" w:color="auto"/>
              <w:bottom w:val="single" w:sz="4" w:space="0" w:color="auto"/>
              <w:right w:val="single" w:sz="4" w:space="0" w:color="auto"/>
            </w:tcBorders>
            <w:hideMark/>
          </w:tcPr>
          <w:p w:rsidR="006E48BE" w:rsidRPr="00933E66" w:rsidRDefault="006E48BE" w:rsidP="00542496">
            <w:pPr>
              <w:rPr>
                <w:rFonts w:hAnsi="標楷體"/>
                <w:color w:val="000000" w:themeColor="text1"/>
              </w:rPr>
            </w:pPr>
            <w:r w:rsidRPr="00933E66">
              <w:rPr>
                <w:rFonts w:hAnsi="標楷體" w:hint="eastAsia"/>
                <w:color w:val="000000" w:themeColor="text1"/>
              </w:rPr>
              <w:t>題目</w:t>
            </w:r>
          </w:p>
        </w:tc>
        <w:tc>
          <w:tcPr>
            <w:tcW w:w="875" w:type="pct"/>
            <w:tcBorders>
              <w:top w:val="single" w:sz="4" w:space="0" w:color="auto"/>
              <w:left w:val="single" w:sz="4" w:space="0" w:color="auto"/>
              <w:bottom w:val="single" w:sz="4" w:space="0" w:color="auto"/>
              <w:right w:val="single" w:sz="4" w:space="0" w:color="auto"/>
            </w:tcBorders>
          </w:tcPr>
          <w:p w:rsidR="006E48BE" w:rsidRPr="00933E66" w:rsidRDefault="006E48BE" w:rsidP="00542496">
            <w:pPr>
              <w:rPr>
                <w:rFonts w:hAnsi="標楷體"/>
                <w:color w:val="000000" w:themeColor="text1"/>
              </w:rPr>
            </w:pPr>
            <w:r w:rsidRPr="00933E66">
              <w:rPr>
                <w:rFonts w:hAnsi="標楷體" w:hint="eastAsia"/>
                <w:color w:val="000000" w:themeColor="text1"/>
              </w:rPr>
              <w:t>回答</w:t>
            </w:r>
          </w:p>
        </w:tc>
      </w:tr>
      <w:tr w:rsidR="00876C75" w:rsidRPr="00933E66" w:rsidTr="00FC5409">
        <w:tc>
          <w:tcPr>
            <w:tcW w:w="325" w:type="pct"/>
            <w:tcBorders>
              <w:top w:val="single" w:sz="4" w:space="0" w:color="auto"/>
              <w:left w:val="single" w:sz="4" w:space="0" w:color="auto"/>
              <w:bottom w:val="single" w:sz="4" w:space="0" w:color="auto"/>
              <w:right w:val="single" w:sz="4" w:space="0" w:color="auto"/>
            </w:tcBorders>
            <w:hideMark/>
          </w:tcPr>
          <w:p w:rsidR="006E48BE" w:rsidRPr="00933E66" w:rsidRDefault="006E48BE" w:rsidP="00542496">
            <w:pPr>
              <w:rPr>
                <w:rFonts w:hAnsi="標楷體"/>
                <w:color w:val="000000" w:themeColor="text1"/>
              </w:rPr>
            </w:pPr>
            <w:r w:rsidRPr="00933E66">
              <w:rPr>
                <w:rFonts w:hAnsi="標楷體" w:hint="eastAsia"/>
                <w:color w:val="000000" w:themeColor="text1"/>
              </w:rPr>
              <w:t>1</w:t>
            </w:r>
          </w:p>
        </w:tc>
        <w:tc>
          <w:tcPr>
            <w:tcW w:w="3800" w:type="pct"/>
            <w:tcBorders>
              <w:top w:val="single" w:sz="4" w:space="0" w:color="auto"/>
              <w:left w:val="single" w:sz="4" w:space="0" w:color="auto"/>
              <w:bottom w:val="single" w:sz="4" w:space="0" w:color="auto"/>
              <w:right w:val="single" w:sz="4" w:space="0" w:color="auto"/>
            </w:tcBorders>
          </w:tcPr>
          <w:p w:rsidR="006E48BE" w:rsidRPr="00933E66" w:rsidRDefault="006E48BE" w:rsidP="00542496">
            <w:pPr>
              <w:rPr>
                <w:rFonts w:hAnsi="標楷體"/>
                <w:color w:val="000000" w:themeColor="text1"/>
              </w:rPr>
            </w:pPr>
            <w:r w:rsidRPr="00933E66">
              <w:rPr>
                <w:rFonts w:hAnsi="標楷體" w:hint="eastAsia"/>
                <w:color w:val="000000" w:themeColor="text1"/>
              </w:rPr>
              <w:t>你是</w:t>
            </w:r>
            <w:r w:rsidR="004B4C0E">
              <w:rPr>
                <w:rFonts w:hAnsi="標楷體" w:hint="eastAsia"/>
                <w:color w:val="000000" w:themeColor="text1"/>
              </w:rPr>
              <w:t>康○○</w:t>
            </w:r>
            <w:r w:rsidRPr="00933E66">
              <w:rPr>
                <w:rFonts w:hAnsi="標楷體" w:hint="eastAsia"/>
                <w:color w:val="000000" w:themeColor="text1"/>
              </w:rPr>
              <w:t>嗎？（I）</w:t>
            </w:r>
          </w:p>
        </w:tc>
        <w:tc>
          <w:tcPr>
            <w:tcW w:w="875" w:type="pct"/>
            <w:tcBorders>
              <w:top w:val="single" w:sz="4" w:space="0" w:color="auto"/>
              <w:left w:val="single" w:sz="4" w:space="0" w:color="auto"/>
              <w:bottom w:val="single" w:sz="4" w:space="0" w:color="auto"/>
              <w:right w:val="single" w:sz="4" w:space="0" w:color="auto"/>
            </w:tcBorders>
          </w:tcPr>
          <w:p w:rsidR="006E48BE" w:rsidRPr="00933E66" w:rsidRDefault="006E48BE" w:rsidP="00542496">
            <w:pPr>
              <w:rPr>
                <w:rFonts w:hAnsi="標楷體"/>
                <w:color w:val="000000" w:themeColor="text1"/>
              </w:rPr>
            </w:pPr>
            <w:r w:rsidRPr="00933E66">
              <w:rPr>
                <w:rFonts w:hAnsi="標楷體" w:hint="eastAsia"/>
                <w:color w:val="000000" w:themeColor="text1"/>
              </w:rPr>
              <w:t>是</w:t>
            </w:r>
          </w:p>
        </w:tc>
      </w:tr>
      <w:tr w:rsidR="00876C75" w:rsidRPr="00933E66" w:rsidTr="00FC5409">
        <w:tc>
          <w:tcPr>
            <w:tcW w:w="325" w:type="pct"/>
            <w:tcBorders>
              <w:top w:val="single" w:sz="4" w:space="0" w:color="auto"/>
              <w:left w:val="single" w:sz="4" w:space="0" w:color="auto"/>
              <w:bottom w:val="single" w:sz="4" w:space="0" w:color="auto"/>
              <w:right w:val="single" w:sz="4" w:space="0" w:color="auto"/>
            </w:tcBorders>
            <w:hideMark/>
          </w:tcPr>
          <w:p w:rsidR="006E48BE" w:rsidRPr="00933E66" w:rsidRDefault="006E48BE" w:rsidP="00542496">
            <w:pPr>
              <w:rPr>
                <w:rFonts w:hAnsi="標楷體"/>
                <w:color w:val="000000" w:themeColor="text1"/>
              </w:rPr>
            </w:pPr>
            <w:r w:rsidRPr="00933E66">
              <w:rPr>
                <w:rFonts w:hAnsi="標楷體" w:hint="eastAsia"/>
                <w:color w:val="000000" w:themeColor="text1"/>
              </w:rPr>
              <w:t>2</w:t>
            </w:r>
          </w:p>
        </w:tc>
        <w:tc>
          <w:tcPr>
            <w:tcW w:w="3800" w:type="pct"/>
            <w:tcBorders>
              <w:top w:val="single" w:sz="4" w:space="0" w:color="auto"/>
              <w:left w:val="single" w:sz="4" w:space="0" w:color="auto"/>
              <w:bottom w:val="single" w:sz="4" w:space="0" w:color="auto"/>
              <w:right w:val="single" w:sz="4" w:space="0" w:color="auto"/>
            </w:tcBorders>
          </w:tcPr>
          <w:p w:rsidR="006E48BE" w:rsidRPr="00933E66" w:rsidRDefault="006E48BE" w:rsidP="00542496">
            <w:pPr>
              <w:rPr>
                <w:rFonts w:hAnsi="標楷體"/>
                <w:color w:val="000000" w:themeColor="text1"/>
              </w:rPr>
            </w:pPr>
            <w:r w:rsidRPr="00933E66">
              <w:rPr>
                <w:rFonts w:hAnsi="標楷體" w:hint="eastAsia"/>
                <w:color w:val="000000" w:themeColor="text1"/>
              </w:rPr>
              <w:t>你是花蓮人嗎？（I）</w:t>
            </w:r>
          </w:p>
        </w:tc>
        <w:tc>
          <w:tcPr>
            <w:tcW w:w="875" w:type="pct"/>
            <w:tcBorders>
              <w:top w:val="single" w:sz="4" w:space="0" w:color="auto"/>
              <w:left w:val="single" w:sz="4" w:space="0" w:color="auto"/>
              <w:bottom w:val="single" w:sz="4" w:space="0" w:color="auto"/>
              <w:right w:val="single" w:sz="4" w:space="0" w:color="auto"/>
            </w:tcBorders>
          </w:tcPr>
          <w:p w:rsidR="006E48BE" w:rsidRPr="00933E66" w:rsidRDefault="006E48BE" w:rsidP="00542496">
            <w:pPr>
              <w:rPr>
                <w:rFonts w:hAnsi="標楷體"/>
                <w:color w:val="000000" w:themeColor="text1"/>
              </w:rPr>
            </w:pPr>
            <w:r w:rsidRPr="00933E66">
              <w:rPr>
                <w:rFonts w:hAnsi="標楷體" w:hint="eastAsia"/>
                <w:color w:val="000000" w:themeColor="text1"/>
              </w:rPr>
              <w:t>是</w:t>
            </w:r>
          </w:p>
        </w:tc>
      </w:tr>
      <w:tr w:rsidR="00876C75" w:rsidRPr="00933E66" w:rsidTr="00FC5409">
        <w:tc>
          <w:tcPr>
            <w:tcW w:w="325" w:type="pct"/>
            <w:tcBorders>
              <w:top w:val="single" w:sz="4" w:space="0" w:color="auto"/>
              <w:left w:val="single" w:sz="4" w:space="0" w:color="auto"/>
              <w:bottom w:val="single" w:sz="4" w:space="0" w:color="auto"/>
              <w:right w:val="single" w:sz="4" w:space="0" w:color="auto"/>
            </w:tcBorders>
            <w:shd w:val="clear" w:color="auto" w:fill="EEECE1"/>
            <w:hideMark/>
          </w:tcPr>
          <w:p w:rsidR="006E48BE" w:rsidRPr="00933E66" w:rsidRDefault="006E48BE" w:rsidP="00542496">
            <w:pPr>
              <w:rPr>
                <w:rFonts w:hAnsi="標楷體"/>
                <w:color w:val="000000" w:themeColor="text1"/>
              </w:rPr>
            </w:pPr>
            <w:r w:rsidRPr="00933E66">
              <w:rPr>
                <w:rFonts w:hAnsi="標楷體" w:hint="eastAsia"/>
                <w:color w:val="000000" w:themeColor="text1"/>
              </w:rPr>
              <w:t>3</w:t>
            </w:r>
          </w:p>
        </w:tc>
        <w:tc>
          <w:tcPr>
            <w:tcW w:w="3800" w:type="pct"/>
            <w:tcBorders>
              <w:top w:val="single" w:sz="4" w:space="0" w:color="auto"/>
              <w:left w:val="single" w:sz="4" w:space="0" w:color="auto"/>
              <w:bottom w:val="single" w:sz="4" w:space="0" w:color="auto"/>
              <w:right w:val="single" w:sz="4" w:space="0" w:color="auto"/>
            </w:tcBorders>
            <w:shd w:val="clear" w:color="auto" w:fill="EEECE1"/>
          </w:tcPr>
          <w:p w:rsidR="006E48BE" w:rsidRPr="00933E66" w:rsidRDefault="006E48BE" w:rsidP="00542496">
            <w:pPr>
              <w:rPr>
                <w:rFonts w:hAnsi="標楷體"/>
                <w:color w:val="000000" w:themeColor="text1"/>
              </w:rPr>
            </w:pPr>
            <w:r w:rsidRPr="00933E66">
              <w:rPr>
                <w:rFonts w:hAnsi="標楷體" w:hint="eastAsia"/>
                <w:color w:val="000000" w:themeColor="text1"/>
              </w:rPr>
              <w:t>王桂霜有為了系案變更案致送縣府公務人員金錢好處嗎？（</w:t>
            </w:r>
            <w:r w:rsidRPr="00933E66">
              <w:rPr>
                <w:rFonts w:hAnsi="標楷體"/>
                <w:color w:val="000000" w:themeColor="text1"/>
              </w:rPr>
              <w:t>R</w:t>
            </w:r>
            <w:r w:rsidRPr="00933E66">
              <w:rPr>
                <w:rFonts w:hAnsi="標楷體" w:hint="eastAsia"/>
                <w:color w:val="000000" w:themeColor="text1"/>
              </w:rPr>
              <w:t>）</w:t>
            </w:r>
          </w:p>
        </w:tc>
        <w:tc>
          <w:tcPr>
            <w:tcW w:w="875" w:type="pct"/>
            <w:tcBorders>
              <w:top w:val="single" w:sz="4" w:space="0" w:color="auto"/>
              <w:left w:val="single" w:sz="4" w:space="0" w:color="auto"/>
              <w:bottom w:val="single" w:sz="4" w:space="0" w:color="auto"/>
              <w:right w:val="single" w:sz="4" w:space="0" w:color="auto"/>
            </w:tcBorders>
            <w:shd w:val="clear" w:color="auto" w:fill="EEECE1"/>
          </w:tcPr>
          <w:p w:rsidR="006E48BE" w:rsidRPr="00933E66" w:rsidRDefault="006E48BE" w:rsidP="00542496">
            <w:pPr>
              <w:rPr>
                <w:rFonts w:hAnsi="標楷體"/>
                <w:color w:val="000000" w:themeColor="text1"/>
              </w:rPr>
            </w:pPr>
            <w:r w:rsidRPr="00933E66">
              <w:rPr>
                <w:rFonts w:hAnsi="標楷體" w:hint="eastAsia"/>
                <w:color w:val="000000" w:themeColor="text1"/>
              </w:rPr>
              <w:t>是</w:t>
            </w:r>
          </w:p>
        </w:tc>
      </w:tr>
      <w:tr w:rsidR="00876C75" w:rsidRPr="00933E66" w:rsidTr="00FC5409">
        <w:tc>
          <w:tcPr>
            <w:tcW w:w="325" w:type="pct"/>
            <w:tcBorders>
              <w:top w:val="single" w:sz="4" w:space="0" w:color="auto"/>
              <w:left w:val="single" w:sz="4" w:space="0" w:color="auto"/>
              <w:bottom w:val="single" w:sz="4" w:space="0" w:color="auto"/>
              <w:right w:val="single" w:sz="4" w:space="0" w:color="auto"/>
            </w:tcBorders>
            <w:hideMark/>
          </w:tcPr>
          <w:p w:rsidR="006E48BE" w:rsidRPr="00933E66" w:rsidRDefault="006E48BE" w:rsidP="00542496">
            <w:pPr>
              <w:rPr>
                <w:rFonts w:hAnsi="標楷體"/>
                <w:color w:val="000000" w:themeColor="text1"/>
              </w:rPr>
            </w:pPr>
            <w:r w:rsidRPr="00933E66">
              <w:rPr>
                <w:rFonts w:hAnsi="標楷體" w:hint="eastAsia"/>
                <w:color w:val="000000" w:themeColor="text1"/>
              </w:rPr>
              <w:lastRenderedPageBreak/>
              <w:t>4</w:t>
            </w:r>
          </w:p>
        </w:tc>
        <w:tc>
          <w:tcPr>
            <w:tcW w:w="3800" w:type="pct"/>
            <w:tcBorders>
              <w:top w:val="single" w:sz="4" w:space="0" w:color="auto"/>
              <w:left w:val="single" w:sz="4" w:space="0" w:color="auto"/>
              <w:bottom w:val="single" w:sz="4" w:space="0" w:color="auto"/>
              <w:right w:val="single" w:sz="4" w:space="0" w:color="auto"/>
            </w:tcBorders>
          </w:tcPr>
          <w:p w:rsidR="006E48BE" w:rsidRPr="00933E66" w:rsidRDefault="006E48BE" w:rsidP="00542496">
            <w:pPr>
              <w:rPr>
                <w:rFonts w:hAnsi="標楷體"/>
                <w:color w:val="000000" w:themeColor="text1"/>
              </w:rPr>
            </w:pPr>
            <w:r w:rsidRPr="00933E66">
              <w:rPr>
                <w:rFonts w:hAnsi="標楷體" w:hint="eastAsia"/>
                <w:color w:val="000000" w:themeColor="text1"/>
              </w:rPr>
              <w:t>你有服過兵役嗎？（I）</w:t>
            </w:r>
          </w:p>
        </w:tc>
        <w:tc>
          <w:tcPr>
            <w:tcW w:w="875" w:type="pct"/>
            <w:tcBorders>
              <w:top w:val="single" w:sz="4" w:space="0" w:color="auto"/>
              <w:left w:val="single" w:sz="4" w:space="0" w:color="auto"/>
              <w:bottom w:val="single" w:sz="4" w:space="0" w:color="auto"/>
              <w:right w:val="single" w:sz="4" w:space="0" w:color="auto"/>
            </w:tcBorders>
          </w:tcPr>
          <w:p w:rsidR="006E48BE" w:rsidRPr="00933E66" w:rsidRDefault="006E48BE" w:rsidP="00542496">
            <w:pPr>
              <w:rPr>
                <w:rFonts w:hAnsi="標楷體"/>
                <w:color w:val="000000" w:themeColor="text1"/>
              </w:rPr>
            </w:pPr>
            <w:r w:rsidRPr="00933E66">
              <w:rPr>
                <w:rFonts w:hAnsi="標楷體" w:hint="eastAsia"/>
                <w:color w:val="000000" w:themeColor="text1"/>
              </w:rPr>
              <w:t>是</w:t>
            </w:r>
          </w:p>
        </w:tc>
      </w:tr>
      <w:tr w:rsidR="00876C75" w:rsidRPr="00933E66" w:rsidTr="00FC5409">
        <w:tc>
          <w:tcPr>
            <w:tcW w:w="325" w:type="pct"/>
            <w:tcBorders>
              <w:top w:val="single" w:sz="4" w:space="0" w:color="auto"/>
              <w:left w:val="single" w:sz="4" w:space="0" w:color="auto"/>
              <w:bottom w:val="single" w:sz="4" w:space="0" w:color="auto"/>
              <w:right w:val="single" w:sz="4" w:space="0" w:color="auto"/>
            </w:tcBorders>
            <w:shd w:val="clear" w:color="auto" w:fill="EEECE1"/>
            <w:hideMark/>
          </w:tcPr>
          <w:p w:rsidR="006E48BE" w:rsidRPr="00933E66" w:rsidRDefault="006E48BE" w:rsidP="00542496">
            <w:pPr>
              <w:rPr>
                <w:rFonts w:hAnsi="標楷體"/>
                <w:color w:val="000000" w:themeColor="text1"/>
              </w:rPr>
            </w:pPr>
            <w:r w:rsidRPr="00933E66">
              <w:rPr>
                <w:rFonts w:hAnsi="標楷體" w:hint="eastAsia"/>
                <w:color w:val="000000" w:themeColor="text1"/>
              </w:rPr>
              <w:t>5</w:t>
            </w:r>
          </w:p>
        </w:tc>
        <w:tc>
          <w:tcPr>
            <w:tcW w:w="3800" w:type="pct"/>
            <w:tcBorders>
              <w:top w:val="single" w:sz="4" w:space="0" w:color="auto"/>
              <w:left w:val="single" w:sz="4" w:space="0" w:color="auto"/>
              <w:bottom w:val="single" w:sz="4" w:space="0" w:color="auto"/>
              <w:right w:val="single" w:sz="4" w:space="0" w:color="auto"/>
            </w:tcBorders>
            <w:shd w:val="clear" w:color="auto" w:fill="EEECE1"/>
          </w:tcPr>
          <w:p w:rsidR="006E48BE" w:rsidRPr="00933E66" w:rsidRDefault="006E48BE" w:rsidP="00542496">
            <w:pPr>
              <w:rPr>
                <w:rFonts w:hAnsi="標楷體"/>
                <w:color w:val="000000" w:themeColor="text1"/>
              </w:rPr>
            </w:pPr>
            <w:r w:rsidRPr="00933E66">
              <w:rPr>
                <w:rFonts w:hAnsi="標楷體" w:hint="eastAsia"/>
                <w:color w:val="000000" w:themeColor="text1"/>
              </w:rPr>
              <w:t>王桂霜有為了系案變更案致送李威儀金錢好處嗎？（</w:t>
            </w:r>
            <w:r w:rsidRPr="00933E66">
              <w:rPr>
                <w:rFonts w:hAnsi="標楷體"/>
                <w:color w:val="000000" w:themeColor="text1"/>
              </w:rPr>
              <w:t>R</w:t>
            </w:r>
            <w:r w:rsidRPr="00933E66">
              <w:rPr>
                <w:rFonts w:hAnsi="標楷體" w:hint="eastAsia"/>
                <w:color w:val="000000" w:themeColor="text1"/>
              </w:rPr>
              <w:t>）</w:t>
            </w:r>
          </w:p>
        </w:tc>
        <w:tc>
          <w:tcPr>
            <w:tcW w:w="875" w:type="pct"/>
            <w:tcBorders>
              <w:top w:val="single" w:sz="4" w:space="0" w:color="auto"/>
              <w:left w:val="single" w:sz="4" w:space="0" w:color="auto"/>
              <w:bottom w:val="single" w:sz="4" w:space="0" w:color="auto"/>
              <w:right w:val="single" w:sz="4" w:space="0" w:color="auto"/>
            </w:tcBorders>
            <w:shd w:val="clear" w:color="auto" w:fill="EEECE1"/>
          </w:tcPr>
          <w:p w:rsidR="006E48BE" w:rsidRPr="00933E66" w:rsidRDefault="006E48BE" w:rsidP="00542496">
            <w:pPr>
              <w:rPr>
                <w:rFonts w:hAnsi="標楷體"/>
                <w:color w:val="000000" w:themeColor="text1"/>
              </w:rPr>
            </w:pPr>
            <w:r w:rsidRPr="00933E66">
              <w:rPr>
                <w:rFonts w:hAnsi="標楷體" w:hint="eastAsia"/>
                <w:color w:val="000000" w:themeColor="text1"/>
              </w:rPr>
              <w:t>是</w:t>
            </w:r>
          </w:p>
        </w:tc>
      </w:tr>
      <w:tr w:rsidR="00876C75" w:rsidRPr="00933E66" w:rsidTr="00FC5409">
        <w:tc>
          <w:tcPr>
            <w:tcW w:w="325" w:type="pct"/>
            <w:tcBorders>
              <w:top w:val="single" w:sz="4" w:space="0" w:color="auto"/>
              <w:left w:val="single" w:sz="4" w:space="0" w:color="auto"/>
              <w:bottom w:val="single" w:sz="4" w:space="0" w:color="auto"/>
              <w:right w:val="single" w:sz="4" w:space="0" w:color="auto"/>
            </w:tcBorders>
            <w:hideMark/>
          </w:tcPr>
          <w:p w:rsidR="006E48BE" w:rsidRPr="00933E66" w:rsidRDefault="006E48BE" w:rsidP="00542496">
            <w:pPr>
              <w:rPr>
                <w:rFonts w:hAnsi="標楷體"/>
                <w:color w:val="000000" w:themeColor="text1"/>
              </w:rPr>
            </w:pPr>
            <w:r w:rsidRPr="00933E66">
              <w:rPr>
                <w:rFonts w:hAnsi="標楷體" w:hint="eastAsia"/>
                <w:color w:val="000000" w:themeColor="text1"/>
              </w:rPr>
              <w:t>6</w:t>
            </w:r>
          </w:p>
        </w:tc>
        <w:tc>
          <w:tcPr>
            <w:tcW w:w="3800" w:type="pct"/>
            <w:tcBorders>
              <w:top w:val="single" w:sz="4" w:space="0" w:color="auto"/>
              <w:left w:val="single" w:sz="4" w:space="0" w:color="auto"/>
              <w:bottom w:val="single" w:sz="4" w:space="0" w:color="auto"/>
              <w:right w:val="single" w:sz="4" w:space="0" w:color="auto"/>
            </w:tcBorders>
          </w:tcPr>
          <w:p w:rsidR="006E48BE" w:rsidRPr="00933E66" w:rsidRDefault="006E48BE" w:rsidP="00542496">
            <w:pPr>
              <w:rPr>
                <w:rFonts w:hAnsi="標楷體"/>
                <w:color w:val="000000" w:themeColor="text1"/>
              </w:rPr>
            </w:pPr>
            <w:r w:rsidRPr="00933E66">
              <w:rPr>
                <w:rFonts w:hAnsi="標楷體" w:hint="eastAsia"/>
                <w:color w:val="000000" w:themeColor="text1"/>
              </w:rPr>
              <w:t>你曾經偷過東西嗎？（C）</w:t>
            </w:r>
          </w:p>
        </w:tc>
        <w:tc>
          <w:tcPr>
            <w:tcW w:w="875" w:type="pct"/>
            <w:tcBorders>
              <w:top w:val="single" w:sz="4" w:space="0" w:color="auto"/>
              <w:left w:val="single" w:sz="4" w:space="0" w:color="auto"/>
              <w:bottom w:val="single" w:sz="4" w:space="0" w:color="auto"/>
              <w:right w:val="single" w:sz="4" w:space="0" w:color="auto"/>
            </w:tcBorders>
          </w:tcPr>
          <w:p w:rsidR="006E48BE" w:rsidRPr="00933E66" w:rsidRDefault="006E48BE" w:rsidP="00542496">
            <w:pPr>
              <w:rPr>
                <w:rFonts w:hAnsi="標楷體"/>
                <w:color w:val="000000" w:themeColor="text1"/>
              </w:rPr>
            </w:pPr>
            <w:r w:rsidRPr="00933E66">
              <w:rPr>
                <w:rFonts w:hAnsi="標楷體" w:hint="eastAsia"/>
                <w:color w:val="000000" w:themeColor="text1"/>
              </w:rPr>
              <w:t>否</w:t>
            </w:r>
          </w:p>
        </w:tc>
      </w:tr>
      <w:tr w:rsidR="00876C75" w:rsidRPr="00933E66" w:rsidTr="00FC5409">
        <w:tc>
          <w:tcPr>
            <w:tcW w:w="325" w:type="pct"/>
            <w:tcBorders>
              <w:top w:val="single" w:sz="4" w:space="0" w:color="auto"/>
              <w:left w:val="single" w:sz="4" w:space="0" w:color="auto"/>
              <w:bottom w:val="single" w:sz="4" w:space="0" w:color="auto"/>
              <w:right w:val="single" w:sz="4" w:space="0" w:color="auto"/>
            </w:tcBorders>
            <w:shd w:val="clear" w:color="auto" w:fill="EEECE1"/>
            <w:hideMark/>
          </w:tcPr>
          <w:p w:rsidR="006E48BE" w:rsidRPr="00933E66" w:rsidRDefault="006E48BE" w:rsidP="00542496">
            <w:pPr>
              <w:rPr>
                <w:rFonts w:hAnsi="標楷體"/>
                <w:color w:val="000000" w:themeColor="text1"/>
              </w:rPr>
            </w:pPr>
            <w:r w:rsidRPr="00933E66">
              <w:rPr>
                <w:rFonts w:hAnsi="標楷體" w:hint="eastAsia"/>
                <w:color w:val="000000" w:themeColor="text1"/>
              </w:rPr>
              <w:t>7</w:t>
            </w:r>
          </w:p>
        </w:tc>
        <w:tc>
          <w:tcPr>
            <w:tcW w:w="3800" w:type="pct"/>
            <w:tcBorders>
              <w:top w:val="single" w:sz="4" w:space="0" w:color="auto"/>
              <w:left w:val="single" w:sz="4" w:space="0" w:color="auto"/>
              <w:bottom w:val="single" w:sz="4" w:space="0" w:color="auto"/>
              <w:right w:val="single" w:sz="4" w:space="0" w:color="auto"/>
            </w:tcBorders>
            <w:shd w:val="clear" w:color="auto" w:fill="EEECE1"/>
          </w:tcPr>
          <w:p w:rsidR="006E48BE" w:rsidRPr="00933E66" w:rsidRDefault="006E48BE" w:rsidP="00542496">
            <w:pPr>
              <w:rPr>
                <w:rFonts w:hAnsi="標楷體"/>
                <w:color w:val="000000" w:themeColor="text1"/>
              </w:rPr>
            </w:pPr>
            <w:r w:rsidRPr="00933E66">
              <w:rPr>
                <w:rFonts w:hAnsi="標楷體" w:hint="eastAsia"/>
                <w:color w:val="000000" w:themeColor="text1"/>
              </w:rPr>
              <w:t>你有說實話嗎？（S）</w:t>
            </w:r>
          </w:p>
        </w:tc>
        <w:tc>
          <w:tcPr>
            <w:tcW w:w="875" w:type="pct"/>
            <w:tcBorders>
              <w:top w:val="single" w:sz="4" w:space="0" w:color="auto"/>
              <w:left w:val="single" w:sz="4" w:space="0" w:color="auto"/>
              <w:bottom w:val="single" w:sz="4" w:space="0" w:color="auto"/>
              <w:right w:val="single" w:sz="4" w:space="0" w:color="auto"/>
            </w:tcBorders>
            <w:shd w:val="clear" w:color="auto" w:fill="EEECE1"/>
          </w:tcPr>
          <w:p w:rsidR="006E48BE" w:rsidRPr="00933E66" w:rsidRDefault="006E48BE" w:rsidP="00542496">
            <w:pPr>
              <w:rPr>
                <w:rFonts w:hAnsi="標楷體"/>
                <w:color w:val="000000" w:themeColor="text1"/>
              </w:rPr>
            </w:pPr>
            <w:r w:rsidRPr="00933E66">
              <w:rPr>
                <w:rFonts w:hAnsi="標楷體" w:hint="eastAsia"/>
                <w:color w:val="000000" w:themeColor="text1"/>
              </w:rPr>
              <w:t>是</w:t>
            </w:r>
          </w:p>
        </w:tc>
      </w:tr>
    </w:tbl>
    <w:p w:rsidR="006E48BE" w:rsidRPr="00933E66" w:rsidRDefault="006E48BE" w:rsidP="00542496">
      <w:pPr>
        <w:pStyle w:val="5"/>
        <w:rPr>
          <w:rFonts w:hAnsi="標楷體" w:cs="新細明體"/>
          <w:color w:val="000000" w:themeColor="text1"/>
        </w:rPr>
      </w:pPr>
      <w:r w:rsidRPr="00933E66">
        <w:rPr>
          <w:rFonts w:hAnsi="標楷體" w:hint="eastAsia"/>
          <w:color w:val="000000" w:themeColor="text1"/>
        </w:rPr>
        <w:t>圖譜分析：</w:t>
      </w:r>
    </w:p>
    <w:p w:rsidR="006E48BE" w:rsidRPr="00933E66" w:rsidRDefault="006E48BE" w:rsidP="00542496">
      <w:pPr>
        <w:pStyle w:val="6"/>
        <w:rPr>
          <w:rFonts w:hAnsi="標楷體"/>
          <w:color w:val="000000" w:themeColor="text1"/>
        </w:rPr>
      </w:pPr>
      <w:r w:rsidRPr="00933E66">
        <w:rPr>
          <w:rFonts w:hAnsi="標楷體" w:hint="eastAsia"/>
          <w:color w:val="000000" w:themeColor="text1"/>
        </w:rPr>
        <w:t>第1回施測：</w:t>
      </w:r>
    </w:p>
    <w:p w:rsidR="006E48BE" w:rsidRPr="00933E66" w:rsidRDefault="006E48BE" w:rsidP="00542496">
      <w:pPr>
        <w:pStyle w:val="7"/>
        <w:rPr>
          <w:rFonts w:hAnsi="標楷體"/>
          <w:color w:val="000000" w:themeColor="text1"/>
        </w:rPr>
      </w:pPr>
      <w:r w:rsidRPr="00933E66">
        <w:rPr>
          <w:rFonts w:hAnsi="標楷體" w:hint="eastAsia"/>
          <w:color w:val="000000" w:themeColor="text1"/>
        </w:rPr>
        <w:t>順序為1-2-3-4-5-6-7-</w:t>
      </w:r>
      <w:r w:rsidRPr="00933E66">
        <w:rPr>
          <w:rFonts w:hAnsi="標楷體"/>
          <w:color w:val="000000" w:themeColor="text1"/>
        </w:rPr>
        <w:t>4</w:t>
      </w:r>
      <w:r w:rsidRPr="00933E66">
        <w:rPr>
          <w:rFonts w:hAnsi="標楷體" w:hint="eastAsia"/>
          <w:color w:val="000000" w:themeColor="text1"/>
        </w:rPr>
        <w:t>-5</w:t>
      </w:r>
      <w:r w:rsidRPr="00933E66">
        <w:rPr>
          <w:rFonts w:hAnsi="標楷體"/>
          <w:color w:val="000000" w:themeColor="text1"/>
        </w:rPr>
        <w:t>-6-3-6</w:t>
      </w:r>
      <w:r w:rsidRPr="00933E66">
        <w:rPr>
          <w:rFonts w:hAnsi="標楷體" w:hint="eastAsia"/>
          <w:color w:val="000000" w:themeColor="text1"/>
        </w:rPr>
        <w:t>。</w:t>
      </w:r>
    </w:p>
    <w:p w:rsidR="006E48BE" w:rsidRPr="00933E66" w:rsidRDefault="006E48BE" w:rsidP="00542496">
      <w:pPr>
        <w:pStyle w:val="7"/>
        <w:rPr>
          <w:rFonts w:hAnsi="標楷體"/>
          <w:color w:val="000000" w:themeColor="text1"/>
        </w:rPr>
      </w:pPr>
      <w:r w:rsidRPr="00933E66">
        <w:rPr>
          <w:rFonts w:hAnsi="標楷體" w:hint="eastAsia"/>
          <w:color w:val="000000" w:themeColor="text1"/>
        </w:rPr>
        <w:t>膚電反應（GSR）：3&gt;</w:t>
      </w:r>
      <w:r w:rsidRPr="00933E66">
        <w:rPr>
          <w:rFonts w:hAnsi="標楷體"/>
          <w:color w:val="000000" w:themeColor="text1"/>
        </w:rPr>
        <w:t>4</w:t>
      </w:r>
      <w:r w:rsidRPr="00933E66">
        <w:rPr>
          <w:rFonts w:hAnsi="標楷體" w:hint="eastAsia"/>
          <w:color w:val="000000" w:themeColor="text1"/>
        </w:rPr>
        <w:t>、</w:t>
      </w:r>
      <w:r w:rsidRPr="00933E66">
        <w:rPr>
          <w:rFonts w:hAnsi="標楷體" w:hint="eastAsia"/>
          <w:color w:val="000000" w:themeColor="text1"/>
          <w:u w:val="single"/>
        </w:rPr>
        <w:t>5</w:t>
      </w:r>
      <w:r w:rsidRPr="00933E66">
        <w:rPr>
          <w:rFonts w:hAnsi="標楷體" w:hint="eastAsia"/>
          <w:color w:val="000000" w:themeColor="text1"/>
          <w:u w:val="single"/>
          <w:vertAlign w:val="superscript"/>
        </w:rPr>
        <w:t>1st</w:t>
      </w:r>
      <w:r w:rsidRPr="00933E66">
        <w:rPr>
          <w:rFonts w:hAnsi="標楷體" w:hint="eastAsia"/>
          <w:color w:val="000000" w:themeColor="text1"/>
          <w:u w:val="single"/>
        </w:rPr>
        <w:t>&gt;</w:t>
      </w:r>
      <w:r w:rsidRPr="00933E66">
        <w:rPr>
          <w:rFonts w:hAnsi="標楷體"/>
          <w:color w:val="000000" w:themeColor="text1"/>
          <w:u w:val="single"/>
        </w:rPr>
        <w:t>6</w:t>
      </w:r>
      <w:r w:rsidRPr="00933E66">
        <w:rPr>
          <w:rFonts w:hAnsi="標楷體" w:hint="eastAsia"/>
          <w:color w:val="000000" w:themeColor="text1"/>
          <w:u w:val="single"/>
          <w:vertAlign w:val="superscript"/>
        </w:rPr>
        <w:t>1st</w:t>
      </w:r>
      <w:r w:rsidRPr="00933E66">
        <w:rPr>
          <w:rFonts w:hAnsi="標楷體" w:hint="eastAsia"/>
          <w:color w:val="000000" w:themeColor="text1"/>
        </w:rPr>
        <w:t>、</w:t>
      </w:r>
      <w:r w:rsidRPr="00933E66">
        <w:rPr>
          <w:rFonts w:hAnsi="標楷體" w:hint="eastAsia"/>
          <w:color w:val="000000" w:themeColor="text1"/>
          <w:u w:val="single"/>
        </w:rPr>
        <w:t>5</w:t>
      </w:r>
      <w:r w:rsidRPr="00933E66">
        <w:rPr>
          <w:rFonts w:hAnsi="標楷體" w:hint="eastAsia"/>
          <w:color w:val="000000" w:themeColor="text1"/>
          <w:u w:val="single"/>
          <w:vertAlign w:val="superscript"/>
        </w:rPr>
        <w:t>2nd</w:t>
      </w:r>
      <w:r w:rsidRPr="00933E66">
        <w:rPr>
          <w:rFonts w:hAnsi="標楷體" w:hint="eastAsia"/>
          <w:color w:val="000000" w:themeColor="text1"/>
          <w:u w:val="single"/>
        </w:rPr>
        <w:t>&gt;</w:t>
      </w:r>
      <w:r w:rsidRPr="00933E66">
        <w:rPr>
          <w:rFonts w:hAnsi="標楷體"/>
          <w:color w:val="000000" w:themeColor="text1"/>
          <w:u w:val="single"/>
        </w:rPr>
        <w:t>6</w:t>
      </w:r>
      <w:r w:rsidRPr="00933E66">
        <w:rPr>
          <w:rFonts w:hAnsi="標楷體" w:hint="eastAsia"/>
          <w:color w:val="000000" w:themeColor="text1"/>
          <w:u w:val="single"/>
          <w:vertAlign w:val="superscript"/>
        </w:rPr>
        <w:t>2nd</w:t>
      </w:r>
      <w:r w:rsidRPr="00933E66">
        <w:rPr>
          <w:rFonts w:hAnsi="標楷體" w:hint="eastAsia"/>
          <w:color w:val="000000" w:themeColor="text1"/>
        </w:rPr>
        <w:t>、3≒6</w:t>
      </w:r>
      <w:r w:rsidRPr="00933E66">
        <w:rPr>
          <w:rFonts w:hAnsi="標楷體" w:hint="eastAsia"/>
          <w:color w:val="000000" w:themeColor="text1"/>
          <w:vertAlign w:val="superscript"/>
        </w:rPr>
        <w:t>3rd</w:t>
      </w:r>
      <w:r w:rsidRPr="00933E66">
        <w:rPr>
          <w:rFonts w:hAnsi="標楷體" w:hint="eastAsia"/>
          <w:color w:val="000000" w:themeColor="text1"/>
        </w:rPr>
        <w:t>。</w:t>
      </w:r>
    </w:p>
    <w:p w:rsidR="006E48BE" w:rsidRPr="00933E66" w:rsidRDefault="006E48BE" w:rsidP="00542496">
      <w:pPr>
        <w:pStyle w:val="6"/>
        <w:rPr>
          <w:rFonts w:hAnsi="標楷體"/>
          <w:color w:val="000000" w:themeColor="text1"/>
        </w:rPr>
      </w:pPr>
      <w:r w:rsidRPr="00933E66">
        <w:rPr>
          <w:rFonts w:hAnsi="標楷體" w:hint="eastAsia"/>
          <w:color w:val="000000" w:themeColor="text1"/>
        </w:rPr>
        <w:t>第2回施測：</w:t>
      </w:r>
    </w:p>
    <w:p w:rsidR="006E48BE" w:rsidRPr="00933E66" w:rsidRDefault="006E48BE" w:rsidP="00542496">
      <w:pPr>
        <w:pStyle w:val="7"/>
        <w:rPr>
          <w:rFonts w:hAnsi="標楷體"/>
          <w:color w:val="000000" w:themeColor="text1"/>
        </w:rPr>
      </w:pPr>
      <w:r w:rsidRPr="00933E66">
        <w:rPr>
          <w:rFonts w:hAnsi="標楷體" w:hint="eastAsia"/>
          <w:color w:val="000000" w:themeColor="text1"/>
        </w:rPr>
        <w:t>順序為2</w:t>
      </w:r>
      <w:r w:rsidRPr="00933E66">
        <w:rPr>
          <w:rFonts w:hAnsi="標楷體"/>
          <w:color w:val="000000" w:themeColor="text1"/>
        </w:rPr>
        <w:t>-</w:t>
      </w:r>
      <w:r w:rsidRPr="00933E66">
        <w:rPr>
          <w:rFonts w:hAnsi="標楷體" w:hint="eastAsia"/>
          <w:color w:val="000000" w:themeColor="text1"/>
        </w:rPr>
        <w:t>4</w:t>
      </w:r>
      <w:r w:rsidRPr="00933E66">
        <w:rPr>
          <w:rFonts w:hAnsi="標楷體"/>
          <w:color w:val="000000" w:themeColor="text1"/>
        </w:rPr>
        <w:t>-</w:t>
      </w:r>
      <w:r w:rsidRPr="00933E66">
        <w:rPr>
          <w:rFonts w:hAnsi="標楷體" w:hint="eastAsia"/>
          <w:color w:val="000000" w:themeColor="text1"/>
        </w:rPr>
        <w:t>5-6</w:t>
      </w:r>
      <w:r w:rsidRPr="00933E66">
        <w:rPr>
          <w:rFonts w:hAnsi="標楷體"/>
          <w:color w:val="000000" w:themeColor="text1"/>
        </w:rPr>
        <w:t>-</w:t>
      </w:r>
      <w:r w:rsidRPr="00933E66">
        <w:rPr>
          <w:rFonts w:hAnsi="標楷體" w:hint="eastAsia"/>
          <w:color w:val="000000" w:themeColor="text1"/>
        </w:rPr>
        <w:t>3</w:t>
      </w:r>
      <w:r w:rsidRPr="00933E66">
        <w:rPr>
          <w:rFonts w:hAnsi="標楷體"/>
          <w:color w:val="000000" w:themeColor="text1"/>
        </w:rPr>
        <w:t>-</w:t>
      </w:r>
      <w:r w:rsidRPr="00933E66">
        <w:rPr>
          <w:rFonts w:hAnsi="標楷體" w:hint="eastAsia"/>
          <w:color w:val="000000" w:themeColor="text1"/>
        </w:rPr>
        <w:t>6</w:t>
      </w:r>
      <w:r w:rsidRPr="00933E66">
        <w:rPr>
          <w:rFonts w:hAnsi="標楷體"/>
          <w:color w:val="000000" w:themeColor="text1"/>
        </w:rPr>
        <w:t>-</w:t>
      </w:r>
      <w:r w:rsidRPr="00933E66">
        <w:rPr>
          <w:rFonts w:hAnsi="標楷體" w:hint="eastAsia"/>
          <w:color w:val="000000" w:themeColor="text1"/>
        </w:rPr>
        <w:t>1</w:t>
      </w:r>
      <w:r w:rsidRPr="00933E66">
        <w:rPr>
          <w:rFonts w:hAnsi="標楷體"/>
          <w:color w:val="000000" w:themeColor="text1"/>
        </w:rPr>
        <w:t>-</w:t>
      </w:r>
      <w:r w:rsidRPr="00933E66">
        <w:rPr>
          <w:rFonts w:hAnsi="標楷體" w:hint="eastAsia"/>
          <w:color w:val="000000" w:themeColor="text1"/>
        </w:rPr>
        <w:t>3</w:t>
      </w:r>
      <w:r w:rsidRPr="00933E66">
        <w:rPr>
          <w:rFonts w:hAnsi="標楷體"/>
          <w:color w:val="000000" w:themeColor="text1"/>
        </w:rPr>
        <w:t>-</w:t>
      </w:r>
      <w:r w:rsidRPr="00933E66">
        <w:rPr>
          <w:rFonts w:hAnsi="標楷體" w:hint="eastAsia"/>
          <w:color w:val="000000" w:themeColor="text1"/>
        </w:rPr>
        <w:t>6</w:t>
      </w:r>
      <w:r w:rsidRPr="00933E66">
        <w:rPr>
          <w:rFonts w:hAnsi="標楷體"/>
          <w:color w:val="000000" w:themeColor="text1"/>
        </w:rPr>
        <w:t>-</w:t>
      </w:r>
      <w:r w:rsidRPr="00933E66">
        <w:rPr>
          <w:rFonts w:hAnsi="標楷體" w:hint="eastAsia"/>
          <w:color w:val="000000" w:themeColor="text1"/>
        </w:rPr>
        <w:t>5</w:t>
      </w:r>
      <w:r w:rsidRPr="00933E66">
        <w:rPr>
          <w:rFonts w:hAnsi="標楷體"/>
          <w:color w:val="000000" w:themeColor="text1"/>
        </w:rPr>
        <w:t>-</w:t>
      </w:r>
      <w:r w:rsidRPr="00933E66">
        <w:rPr>
          <w:rFonts w:hAnsi="標楷體" w:hint="eastAsia"/>
          <w:color w:val="000000" w:themeColor="text1"/>
        </w:rPr>
        <w:t>6。</w:t>
      </w:r>
    </w:p>
    <w:p w:rsidR="006E48BE" w:rsidRPr="00933E66" w:rsidRDefault="006E48BE" w:rsidP="00542496">
      <w:pPr>
        <w:pStyle w:val="7"/>
        <w:rPr>
          <w:rFonts w:hAnsi="標楷體"/>
          <w:color w:val="000000" w:themeColor="text1"/>
        </w:rPr>
      </w:pPr>
      <w:r w:rsidRPr="00933E66">
        <w:rPr>
          <w:rFonts w:hAnsi="標楷體" w:hint="eastAsia"/>
          <w:color w:val="000000" w:themeColor="text1"/>
        </w:rPr>
        <w:t>膚電反應（GSR）：</w:t>
      </w:r>
      <w:r w:rsidRPr="00933E66">
        <w:rPr>
          <w:rFonts w:hAnsi="標楷體" w:hint="eastAsia"/>
          <w:color w:val="000000" w:themeColor="text1"/>
          <w:u w:val="single"/>
        </w:rPr>
        <w:t>5</w:t>
      </w:r>
      <w:r w:rsidRPr="00933E66">
        <w:rPr>
          <w:rFonts w:hAnsi="標楷體" w:hint="eastAsia"/>
          <w:color w:val="000000" w:themeColor="text1"/>
          <w:u w:val="single"/>
          <w:vertAlign w:val="superscript"/>
        </w:rPr>
        <w:t>1st</w:t>
      </w:r>
      <w:r w:rsidRPr="00933E66">
        <w:rPr>
          <w:rFonts w:hAnsi="標楷體" w:hint="eastAsia"/>
          <w:color w:val="000000" w:themeColor="text1"/>
          <w:u w:val="single"/>
        </w:rPr>
        <w:t>＜6</w:t>
      </w:r>
      <w:r w:rsidRPr="00933E66">
        <w:rPr>
          <w:rFonts w:hAnsi="標楷體" w:hint="eastAsia"/>
          <w:color w:val="000000" w:themeColor="text1"/>
          <w:u w:val="single"/>
          <w:vertAlign w:val="superscript"/>
        </w:rPr>
        <w:t>1st</w:t>
      </w:r>
      <w:r w:rsidRPr="00933E66">
        <w:rPr>
          <w:rFonts w:hAnsi="標楷體" w:hint="eastAsia"/>
          <w:color w:val="000000" w:themeColor="text1"/>
        </w:rPr>
        <w:t>、3</w:t>
      </w:r>
      <w:r w:rsidRPr="00933E66">
        <w:rPr>
          <w:rFonts w:hAnsi="標楷體" w:hint="eastAsia"/>
          <w:color w:val="000000" w:themeColor="text1"/>
          <w:vertAlign w:val="superscript"/>
        </w:rPr>
        <w:t>1st</w:t>
      </w:r>
      <w:r w:rsidRPr="00933E66">
        <w:rPr>
          <w:rFonts w:hAnsi="標楷體" w:hint="eastAsia"/>
          <w:color w:val="000000" w:themeColor="text1"/>
        </w:rPr>
        <w:t>＜6</w:t>
      </w:r>
      <w:r w:rsidRPr="00933E66">
        <w:rPr>
          <w:rFonts w:hAnsi="標楷體" w:hint="eastAsia"/>
          <w:color w:val="000000" w:themeColor="text1"/>
          <w:vertAlign w:val="superscript"/>
        </w:rPr>
        <w:t>2nd</w:t>
      </w:r>
      <w:r w:rsidRPr="00933E66">
        <w:rPr>
          <w:rFonts w:hAnsi="標楷體" w:hint="eastAsia"/>
          <w:color w:val="000000" w:themeColor="text1"/>
        </w:rPr>
        <w:t>、3</w:t>
      </w:r>
      <w:r w:rsidRPr="00933E66">
        <w:rPr>
          <w:rFonts w:hAnsi="標楷體" w:hint="eastAsia"/>
          <w:color w:val="000000" w:themeColor="text1"/>
          <w:vertAlign w:val="superscript"/>
        </w:rPr>
        <w:t>2nd</w:t>
      </w:r>
      <w:r w:rsidRPr="00933E66">
        <w:rPr>
          <w:rFonts w:hAnsi="標楷體" w:hint="eastAsia"/>
          <w:color w:val="000000" w:themeColor="text1"/>
        </w:rPr>
        <w:t>≒6</w:t>
      </w:r>
      <w:r w:rsidRPr="00933E66">
        <w:rPr>
          <w:rFonts w:hAnsi="標楷體" w:hint="eastAsia"/>
          <w:color w:val="000000" w:themeColor="text1"/>
          <w:vertAlign w:val="superscript"/>
        </w:rPr>
        <w:t>3rd</w:t>
      </w:r>
      <w:r w:rsidRPr="00933E66">
        <w:rPr>
          <w:rFonts w:hAnsi="標楷體" w:hint="eastAsia"/>
          <w:color w:val="000000" w:themeColor="text1"/>
        </w:rPr>
        <w:t>、</w:t>
      </w:r>
      <w:r w:rsidRPr="00933E66">
        <w:rPr>
          <w:rFonts w:hAnsi="標楷體" w:hint="eastAsia"/>
          <w:color w:val="000000" w:themeColor="text1"/>
          <w:u w:val="single"/>
        </w:rPr>
        <w:t>5</w:t>
      </w:r>
      <w:r w:rsidRPr="00933E66">
        <w:rPr>
          <w:rFonts w:hAnsi="標楷體" w:hint="eastAsia"/>
          <w:color w:val="000000" w:themeColor="text1"/>
          <w:u w:val="single"/>
          <w:vertAlign w:val="superscript"/>
        </w:rPr>
        <w:t>2nd</w:t>
      </w:r>
      <w:r w:rsidRPr="00933E66">
        <w:rPr>
          <w:rFonts w:hAnsi="標楷體" w:hint="eastAsia"/>
          <w:color w:val="000000" w:themeColor="text1"/>
          <w:u w:val="single"/>
        </w:rPr>
        <w:t>＜6</w:t>
      </w:r>
      <w:r w:rsidRPr="00933E66">
        <w:rPr>
          <w:rFonts w:hAnsi="標楷體"/>
          <w:color w:val="000000" w:themeColor="text1"/>
          <w:u w:val="single"/>
          <w:vertAlign w:val="superscript"/>
        </w:rPr>
        <w:t>4</w:t>
      </w:r>
      <w:r w:rsidRPr="00933E66">
        <w:rPr>
          <w:rFonts w:hAnsi="標楷體" w:hint="eastAsia"/>
          <w:color w:val="000000" w:themeColor="text1"/>
          <w:u w:val="single"/>
          <w:vertAlign w:val="superscript"/>
        </w:rPr>
        <w:t>th</w:t>
      </w:r>
    </w:p>
    <w:p w:rsidR="006E48BE" w:rsidRPr="00933E66" w:rsidRDefault="006E48BE" w:rsidP="00542496">
      <w:pPr>
        <w:pStyle w:val="4"/>
        <w:rPr>
          <w:rFonts w:hAnsi="標楷體"/>
          <w:color w:val="000000" w:themeColor="text1"/>
        </w:rPr>
      </w:pPr>
      <w:r w:rsidRPr="00933E66">
        <w:rPr>
          <w:rFonts w:hAnsi="標楷體" w:hint="eastAsia"/>
          <w:color w:val="000000" w:themeColor="text1"/>
        </w:rPr>
        <w:t>本案測謊過程之錄音（影）等電磁紀錄，經法務部調查局查復</w:t>
      </w:r>
      <w:r w:rsidRPr="00933E66">
        <w:rPr>
          <w:rStyle w:val="aff4"/>
          <w:rFonts w:hAnsi="標楷體"/>
          <w:color w:val="000000" w:themeColor="text1"/>
        </w:rPr>
        <w:footnoteReference w:id="7"/>
      </w:r>
      <w:r w:rsidRPr="00933E66">
        <w:rPr>
          <w:rFonts w:hAnsi="標楷體" w:hint="eastAsia"/>
          <w:color w:val="000000" w:themeColor="text1"/>
        </w:rPr>
        <w:t>，未見留存。</w:t>
      </w:r>
    </w:p>
    <w:p w:rsidR="006E48BE" w:rsidRPr="00933E66" w:rsidRDefault="006E48BE" w:rsidP="00542496">
      <w:pPr>
        <w:pStyle w:val="4"/>
        <w:rPr>
          <w:rFonts w:hAnsi="標楷體"/>
          <w:color w:val="000000" w:themeColor="text1"/>
        </w:rPr>
      </w:pPr>
      <w:r w:rsidRPr="00933E66">
        <w:rPr>
          <w:rFonts w:hAnsi="標楷體" w:hint="eastAsia"/>
          <w:color w:val="000000" w:themeColor="text1"/>
        </w:rPr>
        <w:t>分析：</w:t>
      </w:r>
    </w:p>
    <w:p w:rsidR="006E48BE" w:rsidRPr="00933E66" w:rsidRDefault="006E48BE" w:rsidP="00542496">
      <w:pPr>
        <w:pStyle w:val="5"/>
        <w:rPr>
          <w:rFonts w:hAnsi="標楷體"/>
          <w:color w:val="000000" w:themeColor="text1"/>
        </w:rPr>
      </w:pPr>
      <w:r w:rsidRPr="00933E66">
        <w:rPr>
          <w:rFonts w:hAnsi="標楷體" w:hint="eastAsia"/>
          <w:color w:val="000000" w:themeColor="text1"/>
        </w:rPr>
        <w:t>依陳訴人提供之李錦明儀測服務有限公司函文</w:t>
      </w:r>
      <w:r w:rsidR="00FA5B5D" w:rsidRPr="00933E66">
        <w:rPr>
          <w:rFonts w:hAnsi="標楷體" w:hint="eastAsia"/>
          <w:color w:val="000000" w:themeColor="text1"/>
        </w:rPr>
        <w:t>（詳見附件</w:t>
      </w:r>
      <w:r w:rsidR="003B62E8" w:rsidRPr="00933E66">
        <w:rPr>
          <w:rFonts w:hAnsi="標楷體" w:hint="eastAsia"/>
          <w:color w:val="000000" w:themeColor="text1"/>
        </w:rPr>
        <w:t>3</w:t>
      </w:r>
      <w:r w:rsidR="00FA5B5D" w:rsidRPr="00933E66">
        <w:rPr>
          <w:rFonts w:hAnsi="標楷體" w:hint="eastAsia"/>
          <w:color w:val="000000" w:themeColor="text1"/>
        </w:rPr>
        <w:t>）</w:t>
      </w:r>
      <w:r w:rsidRPr="00933E66">
        <w:rPr>
          <w:rFonts w:hAnsi="標楷體" w:hint="eastAsia"/>
          <w:color w:val="000000" w:themeColor="text1"/>
        </w:rPr>
        <w:t>所示：「二、依美國測謊協會規定，測謊儀器至少須紀錄包括呼吸（含胸呼吸、腹呼吸）、膚電及心脈血壓等頻道之生理反應，做綜合之研判；其中呼吸反應（含胸呼吸、腹呼吸）為圖譜最上方2條曲線，膚電反應為第3條曲線，心脈血壓反應為最下方曲線。為了讓受測人對每個測試問題有充分的反應時間，並使反應回復到基準線，美國測謊協會建議每個測試問題的間距不要少於</w:t>
      </w:r>
      <w:r w:rsidRPr="00933E66">
        <w:rPr>
          <w:rFonts w:hAnsi="標楷體"/>
          <w:color w:val="000000" w:themeColor="text1"/>
        </w:rPr>
        <w:t>20</w:t>
      </w:r>
      <w:r w:rsidRPr="00933E66">
        <w:rPr>
          <w:rFonts w:hAnsi="標楷體" w:hint="eastAsia"/>
          <w:color w:val="000000" w:themeColor="text1"/>
        </w:rPr>
        <w:t>秒（緊張高點法則在</w:t>
      </w:r>
      <w:r w:rsidRPr="00933E66">
        <w:rPr>
          <w:rFonts w:hAnsi="標楷體"/>
          <w:color w:val="000000" w:themeColor="text1"/>
        </w:rPr>
        <w:t>15</w:t>
      </w:r>
      <w:r w:rsidRPr="00933E66">
        <w:rPr>
          <w:rFonts w:hAnsi="標楷體" w:hint="eastAsia"/>
          <w:color w:val="000000" w:themeColor="text1"/>
        </w:rPr>
        <w:t>秒至</w:t>
      </w:r>
      <w:r w:rsidRPr="00933E66">
        <w:rPr>
          <w:rFonts w:hAnsi="標楷體"/>
          <w:color w:val="000000" w:themeColor="text1"/>
        </w:rPr>
        <w:t>20</w:t>
      </w:r>
      <w:r w:rsidRPr="00933E66">
        <w:rPr>
          <w:rFonts w:hAnsi="標楷體" w:hint="eastAsia"/>
          <w:color w:val="000000" w:themeColor="text1"/>
        </w:rPr>
        <w:t>秒之間）。而</w:t>
      </w:r>
      <w:r w:rsidR="00602B92" w:rsidRPr="00933E66">
        <w:rPr>
          <w:rFonts w:hAnsi="標楷體" w:hint="eastAsia"/>
          <w:color w:val="000000" w:themeColor="text1"/>
        </w:rPr>
        <w:t>本案</w:t>
      </w:r>
      <w:r w:rsidRPr="00933E66">
        <w:rPr>
          <w:rFonts w:hAnsi="標楷體" w:hint="eastAsia"/>
          <w:color w:val="000000" w:themeColor="text1"/>
        </w:rPr>
        <w:t>測試問題的間距均</w:t>
      </w:r>
      <w:r w:rsidRPr="00933E66">
        <w:rPr>
          <w:rFonts w:hAnsi="標楷體" w:hint="eastAsia"/>
          <w:color w:val="000000" w:themeColor="text1"/>
        </w:rPr>
        <w:lastRenderedPageBreak/>
        <w:t>不足</w:t>
      </w:r>
      <w:r w:rsidRPr="00933E66">
        <w:rPr>
          <w:rFonts w:hAnsi="標楷體"/>
          <w:color w:val="000000" w:themeColor="text1"/>
        </w:rPr>
        <w:t>10</w:t>
      </w:r>
      <w:r w:rsidRPr="00933E66">
        <w:rPr>
          <w:rFonts w:hAnsi="標楷體" w:hint="eastAsia"/>
          <w:color w:val="000000" w:themeColor="text1"/>
        </w:rPr>
        <w:t>秒（每個縱格間隔為</w:t>
      </w:r>
      <w:r w:rsidRPr="00933E66">
        <w:rPr>
          <w:rFonts w:hAnsi="標楷體"/>
          <w:color w:val="000000" w:themeColor="text1"/>
        </w:rPr>
        <w:t>5</w:t>
      </w:r>
      <w:r w:rsidRPr="00933E66">
        <w:rPr>
          <w:rFonts w:hAnsi="標楷體" w:hint="eastAsia"/>
          <w:color w:val="000000" w:themeColor="text1"/>
        </w:rPr>
        <w:t>秒），除膚電反應可以回復到基準線外，呼吸及心脈血壓等</w:t>
      </w:r>
      <w:r w:rsidRPr="00933E66">
        <w:rPr>
          <w:rFonts w:hAnsi="標楷體"/>
          <w:color w:val="000000" w:themeColor="text1"/>
        </w:rPr>
        <w:t>2</w:t>
      </w:r>
      <w:r w:rsidRPr="00933E66">
        <w:rPr>
          <w:rFonts w:hAnsi="標楷體" w:hint="eastAsia"/>
          <w:color w:val="000000" w:themeColor="text1"/>
        </w:rPr>
        <w:t>個頻道，均因問題間距過短，無法看出任何生理反應的變化，因此</w:t>
      </w:r>
      <w:r w:rsidR="00602B92" w:rsidRPr="00933E66">
        <w:rPr>
          <w:rFonts w:hAnsi="標楷體" w:hint="eastAsia"/>
          <w:color w:val="000000" w:themeColor="text1"/>
        </w:rPr>
        <w:t>本案</w:t>
      </w:r>
      <w:r w:rsidRPr="00933E66">
        <w:rPr>
          <w:rFonts w:hAnsi="標楷體" w:hint="eastAsia"/>
          <w:color w:val="000000" w:themeColor="text1"/>
        </w:rPr>
        <w:t>測試係僅憑單一的膚電反應，做為判斷之依據，存在極大的誤差風險。」「三、又本案鑑定人稱採用『控制問題法』及『混合問題法』技術，表示編題內容需安排有『控制問題』，以便和『本案問題』進行比對。通常『控制問題』會安排在『本案問題』前後，來進行比對；若受測人對『本案問題』的反應強過『控制問題』的反應，認定對本案問題說謊；若受測人對『本案問題』的反應弱於『控制問題』的反應，認定對本案問題誠實。而本案的題序3(王桂霜有為了系案變更案致送縣府公務人員金錢好處嗎？）和題序5(王桂霜有為了系案變更案致送李威儀金錢好處嗎？）等2題係『本案問題』，題序6(你曾經偷過東西嗎？）係『控制問題』，題序7(你有說實說嗎？）係『徵兆問題』，餘均為『無關問題』。因題序3與題序5之本案問題，分別為不同之行為，故屬多重主題測試。按測謊之編題分為單一主題測試與多重主題測試；單一主題測試的平均準確度遠高於多重主題測試；通常單一主題測試多用於刑案測試，多重主題測試則用於員工進用篩檢或忠誠測試（類似毒品的初篩）。未通過多重主題測試後，尚需再用準確度較高的單一主題測試來做最後確認。是</w:t>
      </w:r>
      <w:r w:rsidR="00602B92" w:rsidRPr="00933E66">
        <w:rPr>
          <w:rFonts w:hAnsi="標楷體" w:hint="eastAsia"/>
          <w:color w:val="000000" w:themeColor="text1"/>
        </w:rPr>
        <w:t>本案</w:t>
      </w:r>
      <w:r w:rsidRPr="00933E66">
        <w:rPr>
          <w:rFonts w:hAnsi="標楷體" w:hint="eastAsia"/>
          <w:color w:val="000000" w:themeColor="text1"/>
        </w:rPr>
        <w:t>多重主題測試僅應視為測謊之初篩。」「四、次依卷內測試圖譜，共記錄了</w:t>
      </w:r>
      <w:r w:rsidRPr="00933E66">
        <w:rPr>
          <w:rFonts w:hAnsi="標楷體"/>
          <w:color w:val="000000" w:themeColor="text1"/>
        </w:rPr>
        <w:t>2</w:t>
      </w:r>
      <w:r w:rsidRPr="00933E66">
        <w:rPr>
          <w:rFonts w:hAnsi="標楷體" w:hint="eastAsia"/>
          <w:color w:val="000000" w:themeColor="text1"/>
        </w:rPr>
        <w:t>個圖，題序</w:t>
      </w:r>
      <w:r w:rsidRPr="00933E66">
        <w:rPr>
          <w:rFonts w:hAnsi="標楷體"/>
          <w:color w:val="000000" w:themeColor="text1"/>
        </w:rPr>
        <w:t>3</w:t>
      </w:r>
      <w:r w:rsidRPr="00933E66">
        <w:rPr>
          <w:rFonts w:hAnsi="標楷體" w:hint="eastAsia"/>
          <w:color w:val="000000" w:themeColor="text1"/>
        </w:rPr>
        <w:t>標示為</w:t>
      </w:r>
      <w:r w:rsidRPr="00933E66">
        <w:rPr>
          <w:rFonts w:hAnsi="標楷體"/>
          <w:color w:val="000000" w:themeColor="text1"/>
        </w:rPr>
        <w:t>R3</w:t>
      </w:r>
      <w:r w:rsidRPr="00933E66">
        <w:rPr>
          <w:rFonts w:hAnsi="標楷體" w:hint="eastAsia"/>
          <w:color w:val="000000" w:themeColor="text1"/>
        </w:rPr>
        <w:t>，題序</w:t>
      </w:r>
      <w:r w:rsidRPr="00933E66">
        <w:rPr>
          <w:rFonts w:hAnsi="標楷體"/>
          <w:color w:val="000000" w:themeColor="text1"/>
        </w:rPr>
        <w:t>5</w:t>
      </w:r>
      <w:r w:rsidRPr="00933E66">
        <w:rPr>
          <w:rFonts w:hAnsi="標楷體" w:hint="eastAsia"/>
          <w:color w:val="000000" w:themeColor="text1"/>
        </w:rPr>
        <w:t>標示為</w:t>
      </w:r>
      <w:r w:rsidRPr="00933E66">
        <w:rPr>
          <w:rFonts w:hAnsi="標楷體"/>
          <w:color w:val="000000" w:themeColor="text1"/>
        </w:rPr>
        <w:t>R5</w:t>
      </w:r>
      <w:r w:rsidRPr="00933E66">
        <w:rPr>
          <w:rFonts w:hAnsi="標楷體" w:hint="eastAsia"/>
          <w:color w:val="000000" w:themeColor="text1"/>
        </w:rPr>
        <w:t>，</w:t>
      </w:r>
      <w:r w:rsidRPr="00933E66">
        <w:rPr>
          <w:rFonts w:hAnsi="標楷體" w:hint="eastAsia"/>
          <w:color w:val="000000" w:themeColor="text1"/>
        </w:rPr>
        <w:lastRenderedPageBreak/>
        <w:t>題序</w:t>
      </w:r>
      <w:r w:rsidRPr="00933E66">
        <w:rPr>
          <w:rFonts w:hAnsi="標楷體"/>
          <w:color w:val="000000" w:themeColor="text1"/>
        </w:rPr>
        <w:t>6</w:t>
      </w:r>
      <w:r w:rsidRPr="00933E66">
        <w:rPr>
          <w:rFonts w:hAnsi="標楷體" w:hint="eastAsia"/>
          <w:color w:val="000000" w:themeColor="text1"/>
        </w:rPr>
        <w:t>標示為</w:t>
      </w:r>
      <w:r w:rsidRPr="00933E66">
        <w:rPr>
          <w:rFonts w:hAnsi="標楷體"/>
          <w:color w:val="000000" w:themeColor="text1"/>
        </w:rPr>
        <w:t>C</w:t>
      </w:r>
      <w:r w:rsidRPr="00933E66">
        <w:rPr>
          <w:rFonts w:hAnsi="標楷體" w:hint="eastAsia"/>
          <w:color w:val="000000" w:themeColor="text1"/>
        </w:rPr>
        <w:t>，題序</w:t>
      </w:r>
      <w:r w:rsidRPr="00933E66">
        <w:rPr>
          <w:rFonts w:hAnsi="標楷體"/>
          <w:color w:val="000000" w:themeColor="text1"/>
        </w:rPr>
        <w:t>7</w:t>
      </w:r>
      <w:r w:rsidRPr="00933E66">
        <w:rPr>
          <w:rFonts w:hAnsi="標楷體" w:hint="eastAsia"/>
          <w:color w:val="000000" w:themeColor="text1"/>
        </w:rPr>
        <w:t>標示為</w:t>
      </w:r>
      <w:r w:rsidRPr="00933E66">
        <w:rPr>
          <w:rFonts w:hAnsi="標楷體"/>
          <w:color w:val="000000" w:themeColor="text1"/>
        </w:rPr>
        <w:t>S</w:t>
      </w:r>
      <w:r w:rsidRPr="00933E66">
        <w:rPr>
          <w:rFonts w:hAnsi="標楷體" w:hint="eastAsia"/>
          <w:color w:val="000000" w:themeColor="text1"/>
        </w:rPr>
        <w:t>，題序</w:t>
      </w:r>
      <w:r w:rsidRPr="00933E66">
        <w:rPr>
          <w:rFonts w:hAnsi="標楷體"/>
          <w:color w:val="000000" w:themeColor="text1"/>
        </w:rPr>
        <w:t>1</w:t>
      </w:r>
      <w:r w:rsidRPr="00933E66">
        <w:rPr>
          <w:rFonts w:hAnsi="標楷體" w:hint="eastAsia"/>
          <w:color w:val="000000" w:themeColor="text1"/>
        </w:rPr>
        <w:t>、</w:t>
      </w:r>
      <w:r w:rsidRPr="00933E66">
        <w:rPr>
          <w:rFonts w:hAnsi="標楷體"/>
          <w:color w:val="000000" w:themeColor="text1"/>
        </w:rPr>
        <w:t>2</w:t>
      </w:r>
      <w:r w:rsidRPr="00933E66">
        <w:rPr>
          <w:rFonts w:hAnsi="標楷體" w:hint="eastAsia"/>
          <w:color w:val="000000" w:themeColor="text1"/>
        </w:rPr>
        <w:t>、</w:t>
      </w:r>
      <w:r w:rsidRPr="00933E66">
        <w:rPr>
          <w:rFonts w:hAnsi="標楷體"/>
          <w:color w:val="000000" w:themeColor="text1"/>
        </w:rPr>
        <w:t>4</w:t>
      </w:r>
      <w:r w:rsidRPr="00933E66">
        <w:rPr>
          <w:rFonts w:hAnsi="標楷體" w:hint="eastAsia"/>
          <w:color w:val="000000" w:themeColor="text1"/>
        </w:rPr>
        <w:t>等『無關問題』則標示為</w:t>
      </w:r>
      <w:r w:rsidRPr="00933E66">
        <w:rPr>
          <w:rFonts w:hAnsi="標楷體"/>
          <w:color w:val="000000" w:themeColor="text1"/>
        </w:rPr>
        <w:t>I</w:t>
      </w:r>
      <w:r w:rsidRPr="00933E66">
        <w:rPr>
          <w:rFonts w:hAnsi="標楷體" w:hint="eastAsia"/>
          <w:color w:val="000000" w:themeColor="text1"/>
        </w:rPr>
        <w:t>。其中第</w:t>
      </w:r>
      <w:r w:rsidRPr="00933E66">
        <w:rPr>
          <w:rFonts w:hAnsi="標楷體"/>
          <w:color w:val="000000" w:themeColor="text1"/>
        </w:rPr>
        <w:t>1</w:t>
      </w:r>
      <w:r w:rsidRPr="00933E66">
        <w:rPr>
          <w:rFonts w:hAnsi="標楷體" w:hint="eastAsia"/>
          <w:color w:val="000000" w:themeColor="text1"/>
        </w:rPr>
        <w:t>張圖的『本案問題』R5（王桂霜有為了系案變更案致送李威儀金錢好處嗎？）問了2次，其膚電頻道的反應均高於鄰近C(即題序6)『控制問題』的反應，表示受測人對本案問題說謊；第2張圖的『本案問題』R5(王桂霜有為了系案變更案致送李威儀金錢好處嗎？）亦問了2次，其膚電頻道的反應均低於鄰近C(即題序6)『控制問題』的反應，表示受測人對本案問題誠實</w:t>
      </w:r>
      <w:r w:rsidRPr="00933E66">
        <w:rPr>
          <w:rFonts w:hAnsi="標楷體" w:hint="eastAsia"/>
          <w:b/>
          <w:color w:val="000000" w:themeColor="text1"/>
        </w:rPr>
        <w:t>。即R5之問題前後共問了4次，產生2次說謊、2次誠實之不一致情形，何以竟能做成受測人對本案問題『研</w:t>
      </w:r>
      <w:r w:rsidR="00DC4990">
        <w:rPr>
          <w:rFonts w:hAnsi="標楷體" w:hint="eastAsia"/>
          <w:b/>
          <w:color w:val="000000" w:themeColor="text1"/>
        </w:rPr>
        <w:t>判</w:t>
      </w:r>
      <w:r w:rsidRPr="00933E66">
        <w:rPr>
          <w:rFonts w:hAnsi="標楷體" w:hint="eastAsia"/>
          <w:b/>
          <w:color w:val="000000" w:themeColor="text1"/>
        </w:rPr>
        <w:t>未說謊』之結論，顯然有誤。</w:t>
      </w:r>
      <w:r w:rsidRPr="00933E66">
        <w:rPr>
          <w:rFonts w:hAnsi="標楷體" w:hint="eastAsia"/>
          <w:color w:val="000000" w:themeColor="text1"/>
        </w:rPr>
        <w:t>」「五、再本案R5之編題：『王桂霜有為了『變更花蓮鯉魚潭風景特定區計畫案』致送李威儀金錢好處嗎？』本案所爭執者係給付金錢之目的為何？依上開編題所測出者僅係測受測人</w:t>
      </w:r>
      <w:r w:rsidR="004B4C0E">
        <w:rPr>
          <w:rFonts w:hAnsi="標楷體" w:hint="eastAsia"/>
          <w:color w:val="000000" w:themeColor="text1"/>
        </w:rPr>
        <w:t>康○○</w:t>
      </w:r>
      <w:r w:rsidRPr="00933E66">
        <w:rPr>
          <w:rFonts w:hAnsi="標楷體" w:hint="eastAsia"/>
          <w:color w:val="000000" w:themeColor="text1"/>
        </w:rPr>
        <w:t>對給付目的之個人認知，未必與事實相符。」</w:t>
      </w:r>
    </w:p>
    <w:p w:rsidR="006E48BE" w:rsidRPr="00933E66" w:rsidRDefault="006E48BE" w:rsidP="00542496">
      <w:pPr>
        <w:pStyle w:val="5"/>
        <w:rPr>
          <w:rFonts w:hAnsi="標楷體"/>
          <w:color w:val="000000" w:themeColor="text1"/>
        </w:rPr>
      </w:pPr>
      <w:r w:rsidRPr="00933E66">
        <w:rPr>
          <w:rFonts w:hAnsi="標楷體" w:hint="eastAsia"/>
          <w:color w:val="000000" w:themeColor="text1"/>
        </w:rPr>
        <w:t>根據上開李錦明之鑑定意見可知，</w:t>
      </w:r>
      <w:r w:rsidR="0078490F" w:rsidRPr="00933E66">
        <w:rPr>
          <w:rFonts w:hAnsi="標楷體" w:hint="eastAsia"/>
          <w:color w:val="000000" w:themeColor="text1"/>
        </w:rPr>
        <w:t>法務部調查局鑑定報告書</w:t>
      </w:r>
      <w:r w:rsidRPr="00933E66">
        <w:rPr>
          <w:rFonts w:hAnsi="標楷體" w:hint="eastAsia"/>
          <w:color w:val="000000" w:themeColor="text1"/>
        </w:rPr>
        <w:t>有關</w:t>
      </w:r>
      <w:r w:rsidR="004B4C0E">
        <w:rPr>
          <w:rFonts w:hAnsi="標楷體" w:hint="eastAsia"/>
          <w:color w:val="000000" w:themeColor="text1"/>
        </w:rPr>
        <w:t>康○○</w:t>
      </w:r>
      <w:r w:rsidRPr="00933E66">
        <w:rPr>
          <w:rFonts w:hAnsi="標楷體" w:hint="eastAsia"/>
          <w:color w:val="000000" w:themeColor="text1"/>
        </w:rPr>
        <w:t>針對王桂霜有為了「變更花蓮鯉魚潭風景特定區計畫案」致送李威儀金錢好處之相關供述，並未說謊之</w:t>
      </w:r>
      <w:r w:rsidR="000C5F49" w:rsidRPr="00933E66">
        <w:rPr>
          <w:rFonts w:hAnsi="標楷體" w:hint="eastAsia"/>
          <w:color w:val="000000" w:themeColor="text1"/>
        </w:rPr>
        <w:t>鑑定結論</w:t>
      </w:r>
      <w:r w:rsidRPr="00933E66">
        <w:rPr>
          <w:rFonts w:hAnsi="標楷體" w:hint="eastAsia"/>
          <w:color w:val="000000" w:themeColor="text1"/>
        </w:rPr>
        <w:t>，尚有違誤。</w:t>
      </w:r>
    </w:p>
    <w:p w:rsidR="00781BBC" w:rsidRPr="00933E66" w:rsidRDefault="00781BBC" w:rsidP="00B84C14">
      <w:pPr>
        <w:pStyle w:val="4"/>
        <w:rPr>
          <w:color w:val="000000" w:themeColor="text1"/>
        </w:rPr>
      </w:pPr>
      <w:r w:rsidRPr="00933E66">
        <w:rPr>
          <w:rFonts w:hint="eastAsia"/>
          <w:color w:val="000000" w:themeColor="text1"/>
        </w:rPr>
        <w:t>行賄者供述，因有栽贓嫁禍風險，故須有補強證據，向為司法實務所採認。</w:t>
      </w:r>
      <w:r w:rsidR="004B4C0E">
        <w:rPr>
          <w:rFonts w:hint="eastAsia"/>
          <w:color w:val="000000" w:themeColor="text1"/>
        </w:rPr>
        <w:t>康○○</w:t>
      </w:r>
      <w:r w:rsidRPr="00933E66">
        <w:rPr>
          <w:rFonts w:hint="eastAsia"/>
          <w:color w:val="000000" w:themeColor="text1"/>
        </w:rPr>
        <w:t>因於本案自首而受免刑判決（98年12月30日臺灣花蓮地方法院96年度訴字第320號刑事判決），其供述證據</w:t>
      </w:r>
      <w:r w:rsidR="00967B4B" w:rsidRPr="00933E66">
        <w:rPr>
          <w:rFonts w:hint="eastAsia"/>
          <w:color w:val="000000" w:themeColor="text1"/>
        </w:rPr>
        <w:t>本</w:t>
      </w:r>
      <w:r w:rsidRPr="00933E66">
        <w:rPr>
          <w:rFonts w:hint="eastAsia"/>
          <w:color w:val="000000" w:themeColor="text1"/>
        </w:rPr>
        <w:t>須有補強</w:t>
      </w:r>
      <w:r w:rsidR="00967B4B" w:rsidRPr="00933E66">
        <w:rPr>
          <w:rFonts w:hint="eastAsia"/>
          <w:color w:val="000000" w:themeColor="text1"/>
        </w:rPr>
        <w:t>證據</w:t>
      </w:r>
      <w:r w:rsidR="000C5F49" w:rsidRPr="00933E66">
        <w:rPr>
          <w:rFonts w:hint="eastAsia"/>
          <w:color w:val="000000" w:themeColor="text1"/>
        </w:rPr>
        <w:t>。</w:t>
      </w:r>
      <w:r w:rsidR="004B4C0E">
        <w:rPr>
          <w:rFonts w:hint="eastAsia"/>
          <w:color w:val="000000" w:themeColor="text1"/>
        </w:rPr>
        <w:t>康○○</w:t>
      </w:r>
      <w:r w:rsidR="0019405B" w:rsidRPr="00933E66">
        <w:rPr>
          <w:rFonts w:hint="eastAsia"/>
          <w:color w:val="000000" w:themeColor="text1"/>
        </w:rPr>
        <w:t>之證述</w:t>
      </w:r>
      <w:r w:rsidR="00967B4B" w:rsidRPr="00933E66">
        <w:rPr>
          <w:rFonts w:hint="eastAsia"/>
          <w:color w:val="000000" w:themeColor="text1"/>
        </w:rPr>
        <w:t>，既因測謊鑑定結果已非補強證據</w:t>
      </w:r>
      <w:r w:rsidR="00FA61E8" w:rsidRPr="00933E66">
        <w:rPr>
          <w:rFonts w:hint="eastAsia"/>
          <w:color w:val="000000" w:themeColor="text1"/>
        </w:rPr>
        <w:t>，</w:t>
      </w:r>
      <w:r w:rsidR="00B84C14" w:rsidRPr="00933E66">
        <w:rPr>
          <w:rFonts w:hint="eastAsia"/>
          <w:color w:val="000000" w:themeColor="text1"/>
        </w:rPr>
        <w:t>反而</w:t>
      </w:r>
      <w:r w:rsidR="0019405B" w:rsidRPr="00933E66">
        <w:rPr>
          <w:rFonts w:hint="eastAsia"/>
          <w:color w:val="000000" w:themeColor="text1"/>
        </w:rPr>
        <w:t>應</w:t>
      </w:r>
      <w:r w:rsidR="00B84C14" w:rsidRPr="00933E66">
        <w:rPr>
          <w:rFonts w:hint="eastAsia"/>
          <w:color w:val="000000" w:themeColor="text1"/>
        </w:rPr>
        <w:t>以</w:t>
      </w:r>
      <w:r w:rsidR="0019405B" w:rsidRPr="00933E66">
        <w:rPr>
          <w:rFonts w:hint="eastAsia"/>
          <w:color w:val="000000" w:themeColor="text1"/>
        </w:rPr>
        <w:t>之</w:t>
      </w:r>
      <w:r w:rsidR="00B84C14" w:rsidRPr="00933E66">
        <w:rPr>
          <w:rFonts w:hint="eastAsia"/>
          <w:color w:val="000000" w:themeColor="text1"/>
        </w:rPr>
        <w:t>彈劾</w:t>
      </w:r>
      <w:r w:rsidR="004B4C0E">
        <w:rPr>
          <w:rFonts w:hint="eastAsia"/>
          <w:color w:val="000000" w:themeColor="text1"/>
        </w:rPr>
        <w:t>康○○</w:t>
      </w:r>
      <w:r w:rsidR="00B84C14" w:rsidRPr="00933E66">
        <w:rPr>
          <w:rFonts w:hint="eastAsia"/>
          <w:color w:val="000000" w:themeColor="text1"/>
        </w:rPr>
        <w:t>證述之憑</w:t>
      </w:r>
      <w:r w:rsidR="00B84C14" w:rsidRPr="00933E66">
        <w:rPr>
          <w:rFonts w:hint="eastAsia"/>
          <w:color w:val="000000" w:themeColor="text1"/>
        </w:rPr>
        <w:lastRenderedPageBreak/>
        <w:t>信性</w:t>
      </w:r>
      <w:r w:rsidR="00967B4B" w:rsidRPr="00933E66">
        <w:rPr>
          <w:rFonts w:hint="eastAsia"/>
          <w:color w:val="000000" w:themeColor="text1"/>
        </w:rPr>
        <w:t>，則不能</w:t>
      </w:r>
      <w:r w:rsidR="00B84C14" w:rsidRPr="00933E66">
        <w:rPr>
          <w:rFonts w:hint="eastAsia"/>
          <w:color w:val="000000" w:themeColor="text1"/>
        </w:rPr>
        <w:t>因</w:t>
      </w:r>
      <w:r w:rsidR="004B4C0E">
        <w:rPr>
          <w:rFonts w:hint="eastAsia"/>
          <w:color w:val="000000" w:themeColor="text1"/>
        </w:rPr>
        <w:t>康○○</w:t>
      </w:r>
      <w:r w:rsidR="00967B4B" w:rsidRPr="00933E66">
        <w:rPr>
          <w:rFonts w:hint="eastAsia"/>
          <w:color w:val="000000" w:themeColor="text1"/>
        </w:rPr>
        <w:t>供述即認定王桂霜、</w:t>
      </w:r>
      <w:r w:rsidR="004B4C0E">
        <w:rPr>
          <w:rFonts w:hint="eastAsia"/>
          <w:color w:val="000000" w:themeColor="text1"/>
        </w:rPr>
        <w:t>康○○</w:t>
      </w:r>
      <w:r w:rsidR="00967B4B" w:rsidRPr="00933E66">
        <w:rPr>
          <w:rFonts w:hint="eastAsia"/>
          <w:color w:val="000000" w:themeColor="text1"/>
        </w:rPr>
        <w:t>與李威儀有簽約事實</w:t>
      </w:r>
      <w:r w:rsidR="00EE75A0" w:rsidRPr="00933E66">
        <w:rPr>
          <w:rFonts w:hint="eastAsia"/>
          <w:color w:val="000000" w:themeColor="text1"/>
        </w:rPr>
        <w:t>，或逕自認定該簽約事實仍有測謊鑑定報告以外證據可以支持</w:t>
      </w:r>
      <w:r w:rsidR="00967B4B" w:rsidRPr="00933E66">
        <w:rPr>
          <w:rFonts w:hint="eastAsia"/>
          <w:color w:val="000000" w:themeColor="text1"/>
        </w:rPr>
        <w:t>，更何況</w:t>
      </w:r>
      <w:r w:rsidR="004B4C0E">
        <w:rPr>
          <w:rFonts w:hint="eastAsia"/>
          <w:color w:val="000000" w:themeColor="text1"/>
        </w:rPr>
        <w:t>康○○</w:t>
      </w:r>
      <w:r w:rsidR="00967B4B" w:rsidRPr="00933E66">
        <w:rPr>
          <w:rFonts w:hint="eastAsia"/>
          <w:color w:val="000000" w:themeColor="text1"/>
        </w:rPr>
        <w:t>與同案被告藍秀琪於</w:t>
      </w:r>
      <w:r w:rsidR="00967B4B" w:rsidRPr="00933E66">
        <w:rPr>
          <w:color w:val="000000" w:themeColor="text1"/>
        </w:rPr>
        <w:t>89</w:t>
      </w:r>
      <w:r w:rsidR="00967B4B" w:rsidRPr="00933E66">
        <w:rPr>
          <w:rFonts w:hint="eastAsia"/>
          <w:color w:val="000000" w:themeColor="text1"/>
        </w:rPr>
        <w:t>年</w:t>
      </w:r>
      <w:r w:rsidR="00967B4B" w:rsidRPr="00933E66">
        <w:rPr>
          <w:color w:val="000000" w:themeColor="text1"/>
        </w:rPr>
        <w:t>12</w:t>
      </w:r>
      <w:r w:rsidR="00967B4B" w:rsidRPr="00933E66">
        <w:rPr>
          <w:rFonts w:hint="eastAsia"/>
          <w:color w:val="000000" w:themeColor="text1"/>
        </w:rPr>
        <w:t>月</w:t>
      </w:r>
      <w:r w:rsidR="00967B4B" w:rsidRPr="00933E66">
        <w:rPr>
          <w:color w:val="000000" w:themeColor="text1"/>
        </w:rPr>
        <w:t>19</w:t>
      </w:r>
      <w:r w:rsidR="00967B4B" w:rsidRPr="00933E66">
        <w:rPr>
          <w:rFonts w:hint="eastAsia"/>
          <w:color w:val="000000" w:themeColor="text1"/>
        </w:rPr>
        <w:t>日簽訂系爭服務契約</w:t>
      </w:r>
      <w:r w:rsidR="0019405B" w:rsidRPr="00933E66">
        <w:rPr>
          <w:rFonts w:hint="eastAsia"/>
          <w:color w:val="000000" w:themeColor="text1"/>
        </w:rPr>
        <w:t>書</w:t>
      </w:r>
      <w:r w:rsidR="00967B4B" w:rsidRPr="00933E66">
        <w:rPr>
          <w:rFonts w:hint="eastAsia"/>
          <w:color w:val="000000" w:themeColor="text1"/>
        </w:rPr>
        <w:t>所示，簽約名義人為</w:t>
      </w:r>
      <w:r w:rsidR="00B47424">
        <w:rPr>
          <w:rFonts w:hint="eastAsia"/>
          <w:color w:val="000000" w:themeColor="text1"/>
        </w:rPr>
        <w:t>A</w:t>
      </w:r>
      <w:r w:rsidR="00967B4B" w:rsidRPr="00933E66">
        <w:rPr>
          <w:rFonts w:hint="eastAsia"/>
          <w:color w:val="000000" w:themeColor="text1"/>
        </w:rPr>
        <w:t>公司及</w:t>
      </w:r>
      <w:r w:rsidR="00B47424">
        <w:rPr>
          <w:rFonts w:hint="eastAsia"/>
          <w:color w:val="000000" w:themeColor="text1"/>
        </w:rPr>
        <w:t>D</w:t>
      </w:r>
      <w:r w:rsidR="00967B4B" w:rsidRPr="00933E66">
        <w:rPr>
          <w:rFonts w:hint="eastAsia"/>
          <w:color w:val="000000" w:themeColor="text1"/>
        </w:rPr>
        <w:t>公司，其上完全未記載同案被告李威儀或其</w:t>
      </w:r>
      <w:r w:rsidR="00C332A1" w:rsidRPr="00933E66">
        <w:rPr>
          <w:rFonts w:hint="eastAsia"/>
          <w:color w:val="000000" w:themeColor="text1"/>
        </w:rPr>
        <w:t>所屬</w:t>
      </w:r>
      <w:r w:rsidR="00D4374E">
        <w:rPr>
          <w:rFonts w:hint="eastAsia"/>
          <w:color w:val="000000" w:themeColor="text1"/>
        </w:rPr>
        <w:t>E</w:t>
      </w:r>
      <w:r w:rsidR="00967B4B" w:rsidRPr="00933E66">
        <w:rPr>
          <w:rFonts w:hint="eastAsia"/>
          <w:color w:val="000000" w:themeColor="text1"/>
        </w:rPr>
        <w:t>公司等相關文字。</w:t>
      </w:r>
    </w:p>
    <w:p w:rsidR="009878DB" w:rsidRPr="00933E66" w:rsidRDefault="009878DB" w:rsidP="00A56330">
      <w:pPr>
        <w:pStyle w:val="3"/>
        <w:rPr>
          <w:color w:val="000000" w:themeColor="text1"/>
        </w:rPr>
      </w:pPr>
      <w:r w:rsidRPr="00933E66">
        <w:rPr>
          <w:rFonts w:hint="eastAsia"/>
          <w:b/>
          <w:color w:val="000000" w:themeColor="text1"/>
        </w:rPr>
        <w:t>再者，依王桂霜陳訴，</w:t>
      </w:r>
      <w:r w:rsidR="004B4C0E">
        <w:rPr>
          <w:rFonts w:hint="eastAsia"/>
          <w:b/>
          <w:color w:val="000000" w:themeColor="text1"/>
        </w:rPr>
        <w:t>康○○</w:t>
      </w:r>
      <w:r w:rsidRPr="00933E66">
        <w:rPr>
          <w:rFonts w:hint="eastAsia"/>
          <w:b/>
          <w:color w:val="000000" w:themeColor="text1"/>
        </w:rPr>
        <w:t>與其有財務糾紛</w:t>
      </w:r>
      <w:r w:rsidR="00DE7770" w:rsidRPr="00933E66">
        <w:rPr>
          <w:rFonts w:hint="eastAsia"/>
          <w:b/>
          <w:color w:val="000000" w:themeColor="text1"/>
        </w:rPr>
        <w:t>，其檢舉恐為挾怨報復</w:t>
      </w:r>
      <w:r w:rsidRPr="00933E66">
        <w:rPr>
          <w:rFonts w:hint="eastAsia"/>
          <w:color w:val="000000" w:themeColor="text1"/>
        </w:rPr>
        <w:t>：</w:t>
      </w:r>
    </w:p>
    <w:p w:rsidR="009878DB" w:rsidRPr="00933E66" w:rsidRDefault="004B4C0E" w:rsidP="00542496">
      <w:pPr>
        <w:pStyle w:val="32"/>
        <w:ind w:left="1361" w:firstLine="680"/>
        <w:rPr>
          <w:rFonts w:hAnsi="標楷體"/>
          <w:color w:val="000000" w:themeColor="text1"/>
        </w:rPr>
      </w:pPr>
      <w:r>
        <w:rPr>
          <w:rFonts w:hAnsi="標楷體" w:hint="eastAsia"/>
          <w:color w:val="000000" w:themeColor="text1"/>
        </w:rPr>
        <w:t>康○○</w:t>
      </w:r>
      <w:r w:rsidR="009878DB" w:rsidRPr="00933E66">
        <w:rPr>
          <w:rFonts w:hAnsi="標楷體" w:hint="eastAsia"/>
          <w:color w:val="000000" w:themeColor="text1"/>
        </w:rPr>
        <w:t>曾多次郵寄存證信函予陳訴人王桂霜，要求陳訴人王桂霜分配業務利益，亦曾指使友人控告陳訴人王桂霜詐欺，足見兩人間有諸多債務糾葛，復</w:t>
      </w:r>
      <w:r>
        <w:rPr>
          <w:rFonts w:hAnsi="標楷體" w:hint="eastAsia"/>
          <w:color w:val="000000" w:themeColor="text1"/>
        </w:rPr>
        <w:t>康○○</w:t>
      </w:r>
      <w:r w:rsidR="009878DB" w:rsidRPr="00933E66">
        <w:rPr>
          <w:rFonts w:hAnsi="標楷體" w:hint="eastAsia"/>
          <w:color w:val="000000" w:themeColor="text1"/>
        </w:rPr>
        <w:t>更以「王愛才」之化名，不實檢舉本案，並於原刑事確定判決多次為不利陳訴人王桂霜之不實證詞，此顯為挾怨報復之舉：</w:t>
      </w:r>
    </w:p>
    <w:p w:rsidR="009878DB" w:rsidRPr="00933E66" w:rsidRDefault="004B4C0E" w:rsidP="00542496">
      <w:pPr>
        <w:pStyle w:val="4"/>
        <w:rPr>
          <w:rFonts w:hAnsi="標楷體"/>
          <w:color w:val="000000" w:themeColor="text1"/>
        </w:rPr>
      </w:pPr>
      <w:r>
        <w:rPr>
          <w:rFonts w:hAnsi="標楷體" w:hint="eastAsia"/>
          <w:color w:val="000000" w:themeColor="text1"/>
        </w:rPr>
        <w:t>康○○</w:t>
      </w:r>
      <w:r w:rsidR="009878DB" w:rsidRPr="00933E66">
        <w:rPr>
          <w:rFonts w:hAnsi="標楷體" w:hint="eastAsia"/>
          <w:color w:val="000000" w:themeColor="text1"/>
        </w:rPr>
        <w:t>於87年至93年間擔任</w:t>
      </w:r>
      <w:r w:rsidR="00B47424">
        <w:rPr>
          <w:rFonts w:hAnsi="標楷體" w:hint="eastAsia"/>
          <w:color w:val="000000" w:themeColor="text1"/>
        </w:rPr>
        <w:t>A</w:t>
      </w:r>
      <w:r w:rsidR="009878DB" w:rsidRPr="00933E66">
        <w:rPr>
          <w:rFonts w:hAnsi="標楷體" w:hint="eastAsia"/>
          <w:color w:val="000000" w:themeColor="text1"/>
        </w:rPr>
        <w:t>公司總經理，復因業務利益分配與陳訴人王桂霜交惡，遂自</w:t>
      </w:r>
      <w:r w:rsidR="00B47424">
        <w:rPr>
          <w:rFonts w:hAnsi="標楷體" w:hint="eastAsia"/>
          <w:color w:val="000000" w:themeColor="text1"/>
        </w:rPr>
        <w:t>A</w:t>
      </w:r>
      <w:r w:rsidR="009878DB" w:rsidRPr="00933E66">
        <w:rPr>
          <w:rFonts w:hAnsi="標楷體" w:hint="eastAsia"/>
          <w:color w:val="000000" w:themeColor="text1"/>
        </w:rPr>
        <w:t>公司離職。離職後更多次寄發存證信函予陳訴人王桂霜，無理要求業務利益分配，有101年7月12日存證信函為憑。</w:t>
      </w:r>
    </w:p>
    <w:p w:rsidR="009878DB" w:rsidRPr="00933E66" w:rsidRDefault="004B4C0E" w:rsidP="00542496">
      <w:pPr>
        <w:pStyle w:val="4"/>
        <w:rPr>
          <w:rFonts w:hAnsi="標楷體"/>
          <w:color w:val="000000" w:themeColor="text1"/>
        </w:rPr>
      </w:pPr>
      <w:r>
        <w:rPr>
          <w:rFonts w:hAnsi="標楷體" w:hint="eastAsia"/>
          <w:color w:val="000000" w:themeColor="text1"/>
        </w:rPr>
        <w:t>康○○</w:t>
      </w:r>
      <w:r w:rsidR="009878DB" w:rsidRPr="00933E66">
        <w:rPr>
          <w:rFonts w:hAnsi="標楷體" w:hint="eastAsia"/>
          <w:color w:val="000000" w:themeColor="text1"/>
        </w:rPr>
        <w:t>曾指使同居人</w:t>
      </w:r>
      <w:r w:rsidR="00093CD9">
        <w:rPr>
          <w:rFonts w:hAnsi="標楷體" w:hint="eastAsia"/>
          <w:color w:val="000000" w:themeColor="text1"/>
        </w:rPr>
        <w:t>陳○○</w:t>
      </w:r>
      <w:r w:rsidR="009878DB" w:rsidRPr="00933E66">
        <w:rPr>
          <w:rFonts w:hAnsi="標楷體" w:hint="eastAsia"/>
          <w:color w:val="000000" w:themeColor="text1"/>
        </w:rPr>
        <w:t>控告王桂霜詐欺，此經臺灣花蓮地方法院以93年度自字第16號裁定不受理在案。</w:t>
      </w:r>
    </w:p>
    <w:p w:rsidR="009878DB" w:rsidRPr="00933E66" w:rsidRDefault="004B4C0E" w:rsidP="00542496">
      <w:pPr>
        <w:pStyle w:val="4"/>
        <w:rPr>
          <w:rFonts w:hAnsi="標楷體"/>
          <w:color w:val="000000" w:themeColor="text1"/>
        </w:rPr>
      </w:pPr>
      <w:r>
        <w:rPr>
          <w:rFonts w:hAnsi="標楷體" w:hint="eastAsia"/>
          <w:color w:val="000000" w:themeColor="text1"/>
        </w:rPr>
        <w:t>康○○</w:t>
      </w:r>
      <w:r w:rsidR="009878DB" w:rsidRPr="00933E66">
        <w:rPr>
          <w:rFonts w:hAnsi="標楷體" w:hint="eastAsia"/>
          <w:color w:val="000000" w:themeColor="text1"/>
        </w:rPr>
        <w:t>於臺灣花蓮地方法院</w:t>
      </w:r>
      <w:r w:rsidR="009878DB" w:rsidRPr="00933E66">
        <w:rPr>
          <w:rFonts w:hAnsi="標楷體"/>
          <w:color w:val="000000" w:themeColor="text1"/>
        </w:rPr>
        <w:t>96</w:t>
      </w:r>
      <w:r w:rsidR="009878DB" w:rsidRPr="00933E66">
        <w:rPr>
          <w:rFonts w:hAnsi="標楷體" w:hint="eastAsia"/>
          <w:color w:val="000000" w:themeColor="text1"/>
        </w:rPr>
        <w:t>訴字第</w:t>
      </w:r>
      <w:r w:rsidR="009878DB" w:rsidRPr="00933E66">
        <w:rPr>
          <w:rFonts w:hAnsi="標楷體"/>
          <w:color w:val="000000" w:themeColor="text1"/>
        </w:rPr>
        <w:t>320</w:t>
      </w:r>
      <w:r w:rsidR="009878DB" w:rsidRPr="00933E66">
        <w:rPr>
          <w:rFonts w:hAnsi="標楷體" w:hint="eastAsia"/>
          <w:color w:val="000000" w:themeColor="text1"/>
        </w:rPr>
        <w:t>號判決審理程序陳稱：「（問：就你所言，你與王桂霜之間，是有金錢糾紛？）沒有，這個錢我不要了可以嗎？錢沒有就沒有了。」、「（問：你是否因為王桂霜就雙方的債務關係，意見不一，心聲懷恨，而化名</w:t>
      </w:r>
      <w:r w:rsidR="000212B9" w:rsidRPr="00933E66">
        <w:rPr>
          <w:rFonts w:hAnsi="標楷體" w:hint="eastAsia"/>
          <w:color w:val="000000" w:themeColor="text1"/>
        </w:rPr>
        <w:t>王愛才</w:t>
      </w:r>
      <w:r w:rsidR="009878DB" w:rsidRPr="00933E66">
        <w:rPr>
          <w:rFonts w:hAnsi="標楷體" w:hint="eastAsia"/>
          <w:color w:val="000000" w:themeColor="text1"/>
        </w:rPr>
        <w:t>向調查局檢舉</w:t>
      </w:r>
      <w:r w:rsidR="00602B92" w:rsidRPr="00933E66">
        <w:rPr>
          <w:rFonts w:hAnsi="標楷體" w:hint="eastAsia"/>
          <w:color w:val="000000" w:themeColor="text1"/>
        </w:rPr>
        <w:t>本案</w:t>
      </w:r>
      <w:r w:rsidR="009878DB" w:rsidRPr="00933E66">
        <w:rPr>
          <w:rFonts w:hAnsi="標楷體" w:hint="eastAsia"/>
          <w:color w:val="000000" w:themeColor="text1"/>
        </w:rPr>
        <w:t>？）有，但不是</w:t>
      </w:r>
      <w:r w:rsidR="009878DB" w:rsidRPr="00933E66">
        <w:rPr>
          <w:rFonts w:hAnsi="標楷體" w:hint="eastAsia"/>
          <w:color w:val="000000" w:themeColor="text1"/>
        </w:rPr>
        <w:lastRenderedPageBreak/>
        <w:t>心生懷恨，</w:t>
      </w:r>
      <w:r w:rsidR="00C03C95" w:rsidRPr="00933E66">
        <w:rPr>
          <w:rFonts w:hAnsi="標楷體" w:hint="eastAsia"/>
          <w:color w:val="000000" w:themeColor="text1"/>
        </w:rPr>
        <w:t>……</w:t>
      </w:r>
      <w:r w:rsidR="009878DB" w:rsidRPr="00933E66">
        <w:rPr>
          <w:rFonts w:hAnsi="標楷體" w:hint="eastAsia"/>
          <w:color w:val="000000" w:themeColor="text1"/>
        </w:rPr>
        <w:t>」、「</w:t>
      </w:r>
      <w:r w:rsidR="009878DB" w:rsidRPr="00933E66">
        <w:rPr>
          <w:rFonts w:hAnsi="標楷體"/>
          <w:color w:val="000000" w:themeColor="text1"/>
        </w:rPr>
        <w:t>(</w:t>
      </w:r>
      <w:r w:rsidR="009878DB" w:rsidRPr="00933E66">
        <w:rPr>
          <w:rFonts w:hAnsi="標楷體" w:hint="eastAsia"/>
          <w:color w:val="000000" w:themeColor="text1"/>
        </w:rPr>
        <w:t>離開</w:t>
      </w:r>
      <w:r w:rsidR="00B47424">
        <w:rPr>
          <w:rFonts w:hAnsi="標楷體" w:hint="eastAsia"/>
          <w:color w:val="000000" w:themeColor="text1"/>
        </w:rPr>
        <w:t>A</w:t>
      </w:r>
      <w:r w:rsidR="009878DB" w:rsidRPr="00933E66">
        <w:rPr>
          <w:rFonts w:hAnsi="標楷體" w:hint="eastAsia"/>
          <w:color w:val="000000" w:themeColor="text1"/>
        </w:rPr>
        <w:t>公司之前你個人或是</w:t>
      </w:r>
      <w:r w:rsidR="00093CD9">
        <w:rPr>
          <w:rFonts w:hAnsi="標楷體" w:hint="eastAsia"/>
          <w:color w:val="000000" w:themeColor="text1"/>
        </w:rPr>
        <w:t>陳○○</w:t>
      </w:r>
      <w:r w:rsidR="009878DB" w:rsidRPr="00933E66">
        <w:rPr>
          <w:rFonts w:hAnsi="標楷體" w:hint="eastAsia"/>
          <w:color w:val="000000" w:themeColor="text1"/>
        </w:rPr>
        <w:t>、王桂霜之間是否有發生民事或刑事訴訟？）有，</w:t>
      </w:r>
      <w:r w:rsidR="00093CD9">
        <w:rPr>
          <w:rFonts w:hAnsi="標楷體" w:hint="eastAsia"/>
          <w:color w:val="000000" w:themeColor="text1"/>
        </w:rPr>
        <w:t>陳○○</w:t>
      </w:r>
      <w:r w:rsidR="009878DB" w:rsidRPr="00933E66">
        <w:rPr>
          <w:rFonts w:hAnsi="標楷體" w:hint="eastAsia"/>
          <w:color w:val="000000" w:themeColor="text1"/>
        </w:rPr>
        <w:t>與王桂霜有刑事上的自訴案件。我擔任證人。（問：王桂霜的妹妹是否有和</w:t>
      </w:r>
      <w:r w:rsidR="00093CD9">
        <w:rPr>
          <w:rFonts w:hAnsi="標楷體" w:hint="eastAsia"/>
          <w:color w:val="000000" w:themeColor="text1"/>
        </w:rPr>
        <w:t>陳○○</w:t>
      </w:r>
      <w:r w:rsidR="009878DB" w:rsidRPr="00933E66">
        <w:rPr>
          <w:rFonts w:hAnsi="標楷體" w:hint="eastAsia"/>
          <w:color w:val="000000" w:themeColor="text1"/>
        </w:rPr>
        <w:t>或是你是否有訴訟？）與</w:t>
      </w:r>
      <w:r w:rsidR="00093CD9">
        <w:rPr>
          <w:rFonts w:hAnsi="標楷體" w:hint="eastAsia"/>
          <w:color w:val="000000" w:themeColor="text1"/>
        </w:rPr>
        <w:t>陳○○</w:t>
      </w:r>
      <w:r w:rsidR="009878DB" w:rsidRPr="00933E66">
        <w:rPr>
          <w:rFonts w:hAnsi="標楷體" w:hint="eastAsia"/>
          <w:color w:val="000000" w:themeColor="text1"/>
        </w:rPr>
        <w:t>有金錢的訴訟，已經和</w:t>
      </w:r>
      <w:r w:rsidR="009878DB" w:rsidRPr="00933E66">
        <w:rPr>
          <w:rFonts w:hAnsi="標楷體" w:cs="標楷體" w:hint="eastAsia"/>
          <w:color w:val="000000" w:themeColor="text1"/>
        </w:rPr>
        <w:t>解，於臺中地院和解。與我沒有。（問：</w:t>
      </w:r>
      <w:r w:rsidR="00093CD9">
        <w:rPr>
          <w:rFonts w:hAnsi="標楷體" w:cs="標楷體" w:hint="eastAsia"/>
          <w:color w:val="000000" w:themeColor="text1"/>
        </w:rPr>
        <w:t>陳○○</w:t>
      </w:r>
      <w:r w:rsidR="009878DB" w:rsidRPr="00933E66">
        <w:rPr>
          <w:rFonts w:hAnsi="標楷體" w:cs="標楷體" w:hint="eastAsia"/>
          <w:color w:val="000000" w:themeColor="text1"/>
        </w:rPr>
        <w:t>與你中間是否有何關係？）我們沒有結婚，但是</w:t>
      </w:r>
      <w:r w:rsidR="00093CD9">
        <w:rPr>
          <w:rFonts w:hAnsi="標楷體" w:cs="標楷體" w:hint="eastAsia"/>
          <w:color w:val="000000" w:themeColor="text1"/>
        </w:rPr>
        <w:t>陳○○</w:t>
      </w:r>
      <w:r w:rsidR="009878DB" w:rsidRPr="00933E66">
        <w:rPr>
          <w:rFonts w:hAnsi="標楷體" w:cs="標楷體" w:hint="eastAsia"/>
          <w:color w:val="000000" w:themeColor="text1"/>
        </w:rPr>
        <w:t>是我小孩的母親。」；於臺灣高等法院花蓮分院</w:t>
      </w:r>
      <w:r w:rsidR="009878DB" w:rsidRPr="00933E66">
        <w:rPr>
          <w:rFonts w:hAnsi="標楷體" w:hint="eastAsia"/>
          <w:color w:val="000000" w:themeColor="text1"/>
        </w:rPr>
        <w:t>99上更（一）字第56號判決之100年11月29日審判期日陳稱：「（問：也就是說你認為王桂霜沒有將推動計畫的獲利分給你是不公平的，是不是這個意思？）我有說過我去的目的不是為了要錢，但是就像人家說的只是心理感覺不舒服。（問：除此之外，在本案告發之前，你個人或是你的親屬後來有沒有與王桂霜或她的公司發生訴訟糾紛？）</w:t>
      </w:r>
      <w:r w:rsidR="00C03C95" w:rsidRPr="00933E66">
        <w:rPr>
          <w:rFonts w:hAnsi="標楷體" w:hint="eastAsia"/>
          <w:color w:val="000000" w:themeColor="text1"/>
        </w:rPr>
        <w:t>……</w:t>
      </w:r>
      <w:r w:rsidR="009878DB" w:rsidRPr="00933E66">
        <w:rPr>
          <w:rFonts w:hAnsi="標楷體" w:hint="eastAsia"/>
          <w:color w:val="000000" w:themeColor="text1"/>
        </w:rPr>
        <w:t>結果北埔的房子也沒有掉了，花蓮的房子也拍賣掉了，變成王桂霜的了，我總認為在這樣的情誼下，好像不應該作這樣的工作，未免太過份了，北埔的房子租給第一信用合作社是一個有收益的房子，花蓮的房子才三百多萬的拍賣價格，後來都變成她的，當然我的心理是不舒服，但是這對整個工作來講不是什麼大問題，</w:t>
      </w:r>
      <w:r w:rsidR="00093CD9">
        <w:rPr>
          <w:rFonts w:hAnsi="標楷體" w:hint="eastAsia"/>
          <w:color w:val="000000" w:themeColor="text1"/>
        </w:rPr>
        <w:t>陳○○</w:t>
      </w:r>
      <w:r w:rsidR="009878DB" w:rsidRPr="00933E66">
        <w:rPr>
          <w:rFonts w:hAnsi="標楷體" w:hint="eastAsia"/>
          <w:color w:val="000000" w:themeColor="text1"/>
        </w:rPr>
        <w:t>是有告王桂霜詐欺，但後來是不起訴處分，還有我姐姐也有一棟房子，也交給王桂霜去賣，她交給我姐姐十萬元，後來那個房子也沒有了，所以是有一些房子上的糾紛，有造成我心理上的不舒服，</w:t>
      </w:r>
      <w:r w:rsidR="00C03C95" w:rsidRPr="00933E66">
        <w:rPr>
          <w:rFonts w:hAnsi="標楷體" w:hint="eastAsia"/>
          <w:color w:val="000000" w:themeColor="text1"/>
        </w:rPr>
        <w:t>……</w:t>
      </w:r>
      <w:r w:rsidR="009878DB" w:rsidRPr="00933E66">
        <w:rPr>
          <w:rFonts w:hAnsi="標楷體" w:hint="eastAsia"/>
          <w:color w:val="000000" w:themeColor="text1"/>
        </w:rPr>
        <w:t>」等語。由前開</w:t>
      </w:r>
      <w:r>
        <w:rPr>
          <w:rFonts w:hAnsi="標楷體" w:hint="eastAsia"/>
          <w:color w:val="000000" w:themeColor="text1"/>
        </w:rPr>
        <w:t>康○○</w:t>
      </w:r>
      <w:r w:rsidR="009878DB" w:rsidRPr="00933E66">
        <w:rPr>
          <w:rFonts w:hAnsi="標楷體" w:hint="eastAsia"/>
          <w:color w:val="000000" w:themeColor="text1"/>
        </w:rPr>
        <w:t>於法院所為之陳述，足徵</w:t>
      </w:r>
      <w:r>
        <w:rPr>
          <w:rFonts w:hAnsi="標楷體" w:hint="eastAsia"/>
          <w:color w:val="000000" w:themeColor="text1"/>
        </w:rPr>
        <w:t>康○○</w:t>
      </w:r>
      <w:r w:rsidR="009878DB" w:rsidRPr="00933E66">
        <w:rPr>
          <w:rFonts w:hAnsi="標楷體" w:hint="eastAsia"/>
          <w:color w:val="000000" w:themeColor="text1"/>
        </w:rPr>
        <w:t>自承本身、其同居人與陳訴人王桂霜及其胞妹間，有債務糾葛，則</w:t>
      </w:r>
      <w:r>
        <w:rPr>
          <w:rFonts w:hAnsi="標楷體" w:hint="eastAsia"/>
          <w:color w:val="000000" w:themeColor="text1"/>
        </w:rPr>
        <w:t>康</w:t>
      </w:r>
      <w:r>
        <w:rPr>
          <w:rFonts w:hAnsi="標楷體" w:hint="eastAsia"/>
          <w:color w:val="000000" w:themeColor="text1"/>
        </w:rPr>
        <w:lastRenderedPageBreak/>
        <w:t>○○</w:t>
      </w:r>
      <w:r w:rsidR="009878DB" w:rsidRPr="00933E66">
        <w:rPr>
          <w:rFonts w:hAnsi="標楷體" w:hint="eastAsia"/>
          <w:color w:val="000000" w:themeColor="text1"/>
        </w:rPr>
        <w:t>所為不實證述顯係挾怨報復，而不足採信，原刑事確定判決未斟酌於此，即遽採信</w:t>
      </w:r>
      <w:r>
        <w:rPr>
          <w:rFonts w:hAnsi="標楷體" w:hint="eastAsia"/>
          <w:color w:val="000000" w:themeColor="text1"/>
        </w:rPr>
        <w:t>康○○</w:t>
      </w:r>
      <w:r w:rsidR="009878DB" w:rsidRPr="00933E66">
        <w:rPr>
          <w:rFonts w:hAnsi="標楷體" w:hint="eastAsia"/>
          <w:color w:val="000000" w:themeColor="text1"/>
        </w:rPr>
        <w:t>偵查及歷審互有矛盾之證述，而為不利陳訴人王桂霜之判決，</w:t>
      </w:r>
      <w:r w:rsidR="000C5F49" w:rsidRPr="00933E66">
        <w:rPr>
          <w:rFonts w:hAnsi="標楷體" w:hint="eastAsia"/>
          <w:color w:val="000000" w:themeColor="text1"/>
        </w:rPr>
        <w:t>尚有違誤</w:t>
      </w:r>
      <w:r w:rsidR="009878DB" w:rsidRPr="00933E66">
        <w:rPr>
          <w:rFonts w:hAnsi="標楷體" w:hint="eastAsia"/>
          <w:color w:val="000000" w:themeColor="text1"/>
        </w:rPr>
        <w:t>。</w:t>
      </w:r>
    </w:p>
    <w:p w:rsidR="00E45155" w:rsidRPr="00933E66" w:rsidRDefault="00E45155" w:rsidP="000C5F49">
      <w:pPr>
        <w:pStyle w:val="3"/>
        <w:rPr>
          <w:color w:val="000000" w:themeColor="text1"/>
        </w:rPr>
      </w:pPr>
      <w:r w:rsidRPr="00933E66">
        <w:rPr>
          <w:rFonts w:hint="eastAsia"/>
          <w:color w:val="000000" w:themeColor="text1"/>
        </w:rPr>
        <w:t>綜上，</w:t>
      </w:r>
      <w:r w:rsidR="000C5F49" w:rsidRPr="00933E66">
        <w:rPr>
          <w:rFonts w:hint="eastAsia"/>
          <w:color w:val="000000" w:themeColor="text1"/>
        </w:rPr>
        <w:t>原確定判決認為實際簽約人為王桂霜、</w:t>
      </w:r>
      <w:r w:rsidR="004B4C0E">
        <w:rPr>
          <w:rFonts w:hint="eastAsia"/>
          <w:color w:val="000000" w:themeColor="text1"/>
        </w:rPr>
        <w:t>康○○</w:t>
      </w:r>
      <w:r w:rsidR="000C5F49" w:rsidRPr="00933E66">
        <w:rPr>
          <w:rFonts w:hint="eastAsia"/>
          <w:color w:val="000000" w:themeColor="text1"/>
        </w:rPr>
        <w:t>與李威儀，係沿用證人</w:t>
      </w:r>
      <w:r w:rsidR="004B4C0E">
        <w:rPr>
          <w:rFonts w:hint="eastAsia"/>
          <w:color w:val="000000" w:themeColor="text1"/>
        </w:rPr>
        <w:t>康○○</w:t>
      </w:r>
      <w:r w:rsidR="000C5F49" w:rsidRPr="00933E66">
        <w:rPr>
          <w:rFonts w:hint="eastAsia"/>
          <w:color w:val="000000" w:themeColor="text1"/>
        </w:rPr>
        <w:t>之供述雖前後不一，但非全部不能採信，並採信</w:t>
      </w:r>
      <w:r w:rsidR="004B4C0E">
        <w:rPr>
          <w:rFonts w:hint="eastAsia"/>
          <w:color w:val="000000" w:themeColor="text1"/>
        </w:rPr>
        <w:t>康○○</w:t>
      </w:r>
      <w:r w:rsidR="000C5F49" w:rsidRPr="00933E66">
        <w:rPr>
          <w:rFonts w:hint="eastAsia"/>
          <w:color w:val="000000" w:themeColor="text1"/>
        </w:rPr>
        <w:t>所言其與王桂霜及李威儀一同簽約之證詞，另以其通過法務部調查局之測謊，該鑑定報告有證據能力，作為補強證據。然陳訴人將測謊鑑定報告重行鑑定，認為法務部調查局鑑定結果有誤，可用以彈劾</w:t>
      </w:r>
      <w:r w:rsidR="004B4C0E">
        <w:rPr>
          <w:rFonts w:hint="eastAsia"/>
          <w:color w:val="000000" w:themeColor="text1"/>
        </w:rPr>
        <w:t>康○○</w:t>
      </w:r>
      <w:r w:rsidR="000C5F49" w:rsidRPr="00933E66">
        <w:rPr>
          <w:rFonts w:hint="eastAsia"/>
          <w:color w:val="000000" w:themeColor="text1"/>
        </w:rPr>
        <w:t>證詞之憑信性，且該重行鑑定報告，已符合刑事訴訟法第420條第1項第6款之新事證，得作為提起再審事由</w:t>
      </w:r>
      <w:r w:rsidR="00781D53" w:rsidRPr="00933E66">
        <w:rPr>
          <w:rFonts w:hint="eastAsia"/>
          <w:color w:val="000000" w:themeColor="text1"/>
        </w:rPr>
        <w:t>。</w:t>
      </w:r>
    </w:p>
    <w:p w:rsidR="003A5927" w:rsidRPr="00933E66" w:rsidRDefault="005142A6" w:rsidP="00781D53">
      <w:pPr>
        <w:pStyle w:val="2"/>
        <w:rPr>
          <w:b/>
          <w:color w:val="000000" w:themeColor="text1"/>
        </w:rPr>
      </w:pPr>
      <w:r w:rsidRPr="00933E66">
        <w:rPr>
          <w:rFonts w:hint="eastAsia"/>
          <w:b/>
          <w:color w:val="000000" w:themeColor="text1"/>
        </w:rPr>
        <w:t>內政部都市計畫委員會之委員，依原確定判決認屬身分公務員，對於未任職於內政部所屬單位之外聘委員而言，於領取出席費外，</w:t>
      </w:r>
      <w:r w:rsidR="00E2506C" w:rsidRPr="00933E66">
        <w:rPr>
          <w:rFonts w:hint="eastAsia"/>
          <w:b/>
          <w:color w:val="000000" w:themeColor="text1"/>
        </w:rPr>
        <w:t>須</w:t>
      </w:r>
      <w:r w:rsidRPr="00933E66">
        <w:rPr>
          <w:rFonts w:hint="eastAsia"/>
          <w:b/>
          <w:color w:val="000000" w:themeColor="text1"/>
        </w:rPr>
        <w:t>承擔</w:t>
      </w:r>
      <w:r w:rsidR="00E2506C" w:rsidRPr="00933E66">
        <w:rPr>
          <w:rFonts w:hint="eastAsia"/>
          <w:b/>
          <w:color w:val="000000" w:themeColor="text1"/>
        </w:rPr>
        <w:t>刑法公務員之</w:t>
      </w:r>
      <w:r w:rsidRPr="00933E66">
        <w:rPr>
          <w:rFonts w:hint="eastAsia"/>
          <w:b/>
          <w:color w:val="000000" w:themeColor="text1"/>
        </w:rPr>
        <w:t>重責。由於</w:t>
      </w:r>
      <w:r w:rsidR="00822505" w:rsidRPr="00933E66">
        <w:rPr>
          <w:rFonts w:hint="eastAsia"/>
          <w:b/>
          <w:color w:val="000000" w:themeColor="text1"/>
        </w:rPr>
        <w:t>司法實務對於</w:t>
      </w:r>
      <w:r w:rsidRPr="00933E66">
        <w:rPr>
          <w:rFonts w:hint="eastAsia"/>
          <w:b/>
          <w:color w:val="000000" w:themeColor="text1"/>
        </w:rPr>
        <w:t>刑法上公務員認定標準不一，本院諮詢專家學者</w:t>
      </w:r>
      <w:r w:rsidR="00E2506C" w:rsidRPr="00933E66">
        <w:rPr>
          <w:rFonts w:hint="eastAsia"/>
          <w:b/>
          <w:color w:val="000000" w:themeColor="text1"/>
        </w:rPr>
        <w:t>提</w:t>
      </w:r>
      <w:r w:rsidRPr="00933E66">
        <w:rPr>
          <w:rFonts w:hint="eastAsia"/>
          <w:b/>
          <w:color w:val="000000" w:themeColor="text1"/>
        </w:rPr>
        <w:t>議，應仿照德國</w:t>
      </w:r>
      <w:r w:rsidR="005A1EEB" w:rsidRPr="00933E66">
        <w:rPr>
          <w:rFonts w:hint="eastAsia"/>
          <w:b/>
          <w:color w:val="000000" w:themeColor="text1"/>
        </w:rPr>
        <w:t>作</w:t>
      </w:r>
      <w:r w:rsidRPr="00933E66">
        <w:rPr>
          <w:rFonts w:hint="eastAsia"/>
          <w:b/>
          <w:color w:val="000000" w:themeColor="text1"/>
        </w:rPr>
        <w:t>法，</w:t>
      </w:r>
      <w:r w:rsidR="00E2506C" w:rsidRPr="00933E66">
        <w:rPr>
          <w:rFonts w:hint="eastAsia"/>
          <w:b/>
          <w:color w:val="000000" w:themeColor="text1"/>
        </w:rPr>
        <w:t>以書面告知外聘專家學者，其具有公務員身分。內政部允宜</w:t>
      </w:r>
      <w:r w:rsidRPr="00933E66">
        <w:rPr>
          <w:rFonts w:hint="eastAsia"/>
          <w:b/>
          <w:color w:val="000000" w:themeColor="text1"/>
        </w:rPr>
        <w:t>以本案為鑑，</w:t>
      </w:r>
      <w:r w:rsidR="00E2506C" w:rsidRPr="00933E66">
        <w:rPr>
          <w:rFonts w:hint="eastAsia"/>
          <w:b/>
          <w:color w:val="000000" w:themeColor="text1"/>
        </w:rPr>
        <w:t>研議是否仿照國外作法</w:t>
      </w:r>
      <w:r w:rsidRPr="00933E66">
        <w:rPr>
          <w:rFonts w:hint="eastAsia"/>
          <w:b/>
          <w:color w:val="000000" w:themeColor="text1"/>
        </w:rPr>
        <w:t>，或其他可行方式，避免外聘專家學者</w:t>
      </w:r>
      <w:r w:rsidR="002A758C" w:rsidRPr="00933E66">
        <w:rPr>
          <w:rFonts w:hint="eastAsia"/>
          <w:b/>
          <w:color w:val="000000" w:themeColor="text1"/>
        </w:rPr>
        <w:t>因</w:t>
      </w:r>
      <w:r w:rsidRPr="00933E66">
        <w:rPr>
          <w:rFonts w:hint="eastAsia"/>
          <w:b/>
          <w:color w:val="000000" w:themeColor="text1"/>
        </w:rPr>
        <w:t>不瞭解</w:t>
      </w:r>
      <w:r w:rsidR="00E2506C" w:rsidRPr="00933E66">
        <w:rPr>
          <w:rFonts w:hint="eastAsia"/>
          <w:b/>
          <w:color w:val="000000" w:themeColor="text1"/>
        </w:rPr>
        <w:t>相關法令及</w:t>
      </w:r>
      <w:r w:rsidR="00E46CD5" w:rsidRPr="00933E66">
        <w:rPr>
          <w:rFonts w:hint="eastAsia"/>
          <w:b/>
          <w:color w:val="000000" w:themeColor="text1"/>
        </w:rPr>
        <w:t>司法實務見解，致罹刑章，誤蹈法網：</w:t>
      </w:r>
    </w:p>
    <w:p w:rsidR="00CC75D7" w:rsidRPr="00933E66" w:rsidRDefault="00CC75D7" w:rsidP="00A56330">
      <w:pPr>
        <w:pStyle w:val="3"/>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933E66">
        <w:rPr>
          <w:rFonts w:hint="eastAsia"/>
          <w:color w:val="000000" w:themeColor="text1"/>
        </w:rPr>
        <w:t>原確定判決認定李威儀為內政部都市計畫委員會委員，而該委員會非諮詢建議單位，且內政部作成核定行政計畫之行政處分，會尊重該委員會審議決定，故李威儀為刑法第10條第2項第1款前段身分公務員。</w:t>
      </w:r>
    </w:p>
    <w:p w:rsidR="00CC75D7" w:rsidRPr="00933E66" w:rsidRDefault="00CC75D7" w:rsidP="00A56330">
      <w:pPr>
        <w:pStyle w:val="3"/>
        <w:rPr>
          <w:color w:val="000000" w:themeColor="text1"/>
        </w:rPr>
      </w:pPr>
      <w:r w:rsidRPr="00933E66">
        <w:rPr>
          <w:rFonts w:hint="eastAsia"/>
          <w:color w:val="000000" w:themeColor="text1"/>
        </w:rPr>
        <w:t>內政部於本院詢問會議前書面載以：「內政部都市</w:t>
      </w:r>
      <w:r w:rsidRPr="00933E66">
        <w:rPr>
          <w:rFonts w:hint="eastAsia"/>
          <w:color w:val="000000" w:themeColor="text1"/>
        </w:rPr>
        <w:lastRenderedPageBreak/>
        <w:t>計畫委員會委員依都市計畫法第74條及各級都市計畫委員會組織規程第4條第3項第3款『具有專門學術經驗之專家』及第4款『熱心公益人士』規定派聘者，從事都市計畫法及各級都市計畫委員會組織規程所訂事項者，依吳陳鐶前大法官歸納之重點結論，目前在法律實務見解上，應可認為屬94年2月2日修正公布之刑法第10條第2項後段規定之『其他依法令從事於公共事務，而具有法定職務權限』之『授權公務員』，而非第10條第2項前段規定之『依法令服務於國家、地方自治團體所屬機關而具有法定職務權限』之『身分公務員』。」「歷年來本部</w:t>
      </w:r>
      <w:r w:rsidR="00CD71C8" w:rsidRPr="00933E66">
        <w:rPr>
          <w:rFonts w:hint="eastAsia"/>
          <w:color w:val="000000" w:themeColor="text1"/>
        </w:rPr>
        <w:t>都市計畫委員會</w:t>
      </w:r>
      <w:r w:rsidRPr="00933E66">
        <w:rPr>
          <w:rFonts w:hint="eastAsia"/>
          <w:color w:val="000000" w:themeColor="text1"/>
        </w:rPr>
        <w:t>審議都市計畫擬定或檢討變更案件過程中，亦常發生大會與會委員對於專案小組研擬之初步建議意見，經討論仍無法凝聚共識意見，由</w:t>
      </w:r>
      <w:r w:rsidR="00CD71C8" w:rsidRPr="00933E66">
        <w:rPr>
          <w:rFonts w:hint="eastAsia"/>
          <w:color w:val="000000" w:themeColor="text1"/>
        </w:rPr>
        <w:t>都市計畫委員會</w:t>
      </w:r>
      <w:r w:rsidRPr="00933E66">
        <w:rPr>
          <w:rFonts w:hint="eastAsia"/>
          <w:color w:val="000000" w:themeColor="text1"/>
        </w:rPr>
        <w:t>大會作成決議，就大會討論時委員所提問題或其他建議意見，退請擬定機關補充修正資料後，再行提會討論或決議再交由原專案小組繼續討論，俟獲致具體建議意見後，再提會討論之情形；故有關專案小組（含召集人）研擬之初步建議意見，僅提供委員會大會討論及審議之參考，應無實質影響大會決議結論，或有相當影響力之情形。」似乎認為，未任職於內政部而屬內政部都市計畫委員會之外聘委員，為授權公務員，卻認為委員於專案小組所做決見意見，無法實質影響內政部都市計畫委員會決議結論，前後並不一致。</w:t>
      </w:r>
    </w:p>
    <w:p w:rsidR="00CC75D7" w:rsidRPr="00933E66" w:rsidRDefault="00CC75D7" w:rsidP="00A56330">
      <w:pPr>
        <w:pStyle w:val="3"/>
        <w:rPr>
          <w:color w:val="000000" w:themeColor="text1"/>
        </w:rPr>
      </w:pPr>
      <w:r w:rsidRPr="00933E66">
        <w:rPr>
          <w:rFonts w:hint="eastAsia"/>
          <w:color w:val="000000" w:themeColor="text1"/>
        </w:rPr>
        <w:t>有關刑法公務員之認定，固屬司法機關</w:t>
      </w:r>
      <w:r w:rsidR="005A1EEB" w:rsidRPr="00933E66">
        <w:rPr>
          <w:rFonts w:hint="eastAsia"/>
          <w:color w:val="000000" w:themeColor="text1"/>
        </w:rPr>
        <w:t>所為認事用法，然遍查相關實務見解，本案似乎是首例將都市計畫委員會認定為刑法公務員</w:t>
      </w:r>
      <w:r w:rsidR="00E2506C" w:rsidRPr="00933E66">
        <w:rPr>
          <w:rFonts w:hint="eastAsia"/>
          <w:color w:val="000000" w:themeColor="text1"/>
        </w:rPr>
        <w:t>之</w:t>
      </w:r>
      <w:r w:rsidR="005A1EEB" w:rsidRPr="00933E66">
        <w:rPr>
          <w:rFonts w:hint="eastAsia"/>
          <w:color w:val="000000" w:themeColor="text1"/>
        </w:rPr>
        <w:t>案例，楊智傑教授認為：「德國為避免德國聯邦刑法第11條第1項第4</w:t>
      </w:r>
      <w:r w:rsidR="005A1EEB" w:rsidRPr="00933E66">
        <w:rPr>
          <w:rFonts w:hint="eastAsia"/>
          <w:color w:val="000000" w:themeColor="text1"/>
        </w:rPr>
        <w:lastRenderedPageBreak/>
        <w:t>款規定：『特別受雇用從事特別公務之人』過度擴張，要求必須德國擔負義務法第1條第2項，由聘用機關明確告知該聘用之人相關義務，並告知違反義務的刑事責任，才能夠將之當作刑法上公務員，課予刑事責任。我國在個機關邀請外聘學者專家擔任各種審查委員、審議委員時，並沒有一個明確的程序、告知外聘學者專家可能承擔的</w:t>
      </w:r>
      <w:r w:rsidR="00E2506C" w:rsidRPr="00933E66">
        <w:rPr>
          <w:rFonts w:hint="eastAsia"/>
          <w:color w:val="000000" w:themeColor="text1"/>
        </w:rPr>
        <w:t>刑事責任</w:t>
      </w:r>
      <w:r w:rsidR="00CD51D3" w:rsidRPr="00933E66">
        <w:rPr>
          <w:rFonts w:hint="eastAsia"/>
          <w:color w:val="000000" w:themeColor="text1"/>
        </w:rPr>
        <w:t>」並建議：「</w:t>
      </w:r>
      <w:r w:rsidR="005A1EEB" w:rsidRPr="00933E66">
        <w:rPr>
          <w:rFonts w:hAnsi="Times New Roman"/>
          <w:color w:val="000000" w:themeColor="text1"/>
        </w:rPr>
        <w:t>學習德國擔負義務程序作法，建議各政府機關應該要積極主動告知擔任各種委員可能承擔的各種責任</w:t>
      </w:r>
      <w:r w:rsidR="005A1EEB" w:rsidRPr="00933E66">
        <w:rPr>
          <w:rFonts w:hint="eastAsia"/>
          <w:color w:val="000000" w:themeColor="text1"/>
        </w:rPr>
        <w:t>」等語</w:t>
      </w:r>
      <w:r w:rsidR="005A1EEB" w:rsidRPr="00933E66">
        <w:rPr>
          <w:rStyle w:val="aff4"/>
          <w:color w:val="000000" w:themeColor="text1"/>
        </w:rPr>
        <w:footnoteReference w:id="8"/>
      </w:r>
      <w:r w:rsidR="005A1EEB" w:rsidRPr="00933E66">
        <w:rPr>
          <w:rFonts w:hint="eastAsia"/>
          <w:color w:val="000000" w:themeColor="text1"/>
        </w:rPr>
        <w:t>，本院亦表認同。</w:t>
      </w:r>
    </w:p>
    <w:p w:rsidR="005A1EEB" w:rsidRPr="00933E66" w:rsidRDefault="005A1EEB" w:rsidP="003F4020">
      <w:pPr>
        <w:pStyle w:val="3"/>
        <w:rPr>
          <w:color w:val="000000" w:themeColor="text1"/>
        </w:rPr>
      </w:pPr>
      <w:r w:rsidRPr="00933E66">
        <w:rPr>
          <w:rFonts w:hint="eastAsia"/>
          <w:color w:val="000000" w:themeColor="text1"/>
        </w:rPr>
        <w:t>從而，</w:t>
      </w:r>
      <w:r w:rsidR="003F4020" w:rsidRPr="00933E66">
        <w:rPr>
          <w:rFonts w:hint="eastAsia"/>
          <w:color w:val="000000" w:themeColor="text1"/>
        </w:rPr>
        <w:t>內政部都市計畫委員會之委員，依原確定判決認屬身分公務員，對於未任職於內政部所屬單位之外聘委員而言，於領取出席費外，須承擔刑法公務員之重責。由於司法實務對於刑法上公務員認定標準不一，本院諮詢專家學者提議，應仿照德國作法，以書面告知外聘專家學者，其具有公務員身分。內政部允宜以本案為鑑，研議是否仿照國外作法，或其他可行方式，避免外聘專家學者因不瞭解相關法令及司法實務見解，致罹刑章，誤蹈法網</w:t>
      </w:r>
      <w:r w:rsidRPr="00933E66">
        <w:rPr>
          <w:rFonts w:hint="eastAsia"/>
          <w:color w:val="000000" w:themeColor="text1"/>
        </w:rPr>
        <w:t>。</w:t>
      </w:r>
    </w:p>
    <w:p w:rsidR="00E25849" w:rsidRPr="00933E66" w:rsidRDefault="00E25849" w:rsidP="00CB1C81">
      <w:pPr>
        <w:pStyle w:val="1"/>
        <w:rPr>
          <w:color w:val="000000" w:themeColor="text1"/>
        </w:rPr>
      </w:pPr>
      <w:r w:rsidRPr="00933E66">
        <w:rPr>
          <w:color w:val="000000" w:themeColor="text1"/>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933E66">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C9513E" w:rsidRPr="00933E66">
        <w:rPr>
          <w:color w:val="000000" w:themeColor="text1"/>
        </w:rPr>
        <w:t xml:space="preserve"> </w:t>
      </w:r>
    </w:p>
    <w:p w:rsidR="00C9513E" w:rsidRPr="00933E66" w:rsidRDefault="00C9513E" w:rsidP="00C9513E">
      <w:pPr>
        <w:pStyle w:val="2"/>
        <w:rPr>
          <w:rFonts w:hAnsi="標楷體"/>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933E66">
        <w:rPr>
          <w:rFonts w:hAnsi="標楷體" w:hint="eastAsia"/>
          <w:color w:val="000000" w:themeColor="text1"/>
        </w:rPr>
        <w:t>調查意見</w:t>
      </w:r>
      <w:r w:rsidR="00663BDF" w:rsidRPr="00933E66">
        <w:rPr>
          <w:rFonts w:hAnsi="標楷體" w:hint="eastAsia"/>
          <w:color w:val="000000" w:themeColor="text1"/>
        </w:rPr>
        <w:t>一至五</w:t>
      </w:r>
      <w:r w:rsidRPr="00933E66">
        <w:rPr>
          <w:rFonts w:hAnsi="標楷體" w:hint="eastAsia"/>
          <w:color w:val="000000" w:themeColor="text1"/>
        </w:rPr>
        <w:t>，函請法務部轉所屬研提再審</w:t>
      </w:r>
      <w:r w:rsidR="00DC4990">
        <w:rPr>
          <w:rFonts w:hAnsi="標楷體" w:hint="eastAsia"/>
          <w:color w:val="000000" w:themeColor="text1"/>
        </w:rPr>
        <w:t>並</w:t>
      </w:r>
      <w:r w:rsidRPr="00933E66">
        <w:rPr>
          <w:rFonts w:hAnsi="標楷體" w:hint="eastAsia"/>
          <w:color w:val="000000" w:themeColor="text1"/>
        </w:rPr>
        <w:t>轉最高檢察署檢察總長研提非常上訴。</w:t>
      </w:r>
    </w:p>
    <w:p w:rsidR="00663BDF" w:rsidRPr="00933E66" w:rsidRDefault="00663BDF" w:rsidP="00C9513E">
      <w:pPr>
        <w:pStyle w:val="2"/>
        <w:rPr>
          <w:rFonts w:hAnsi="標楷體"/>
          <w:color w:val="000000" w:themeColor="text1"/>
        </w:rPr>
      </w:pPr>
      <w:r w:rsidRPr="00933E66">
        <w:rPr>
          <w:rFonts w:hAnsi="標楷體" w:hint="eastAsia"/>
          <w:color w:val="000000" w:themeColor="text1"/>
        </w:rPr>
        <w:t>調查意見六，函請內政部</w:t>
      </w:r>
      <w:r w:rsidR="00CC75D7" w:rsidRPr="00933E66">
        <w:rPr>
          <w:rFonts w:hAnsi="標楷體" w:hint="eastAsia"/>
          <w:color w:val="000000" w:themeColor="text1"/>
        </w:rPr>
        <w:t>研議</w:t>
      </w:r>
      <w:r w:rsidRPr="00933E66">
        <w:rPr>
          <w:rFonts w:hAnsi="標楷體" w:hint="eastAsia"/>
          <w:color w:val="000000" w:themeColor="text1"/>
        </w:rPr>
        <w:t>見復。</w:t>
      </w:r>
    </w:p>
    <w:p w:rsidR="00C9513E" w:rsidRPr="00933E66" w:rsidRDefault="00C9513E" w:rsidP="00542496">
      <w:pPr>
        <w:pStyle w:val="2"/>
        <w:rPr>
          <w:rFonts w:hAnsi="標楷體"/>
          <w:color w:val="000000" w:themeColor="text1"/>
        </w:rPr>
      </w:pPr>
      <w:r w:rsidRPr="00933E66">
        <w:rPr>
          <w:rFonts w:hAnsi="標楷體" w:hint="eastAsia"/>
          <w:color w:val="000000" w:themeColor="text1"/>
        </w:rPr>
        <w:t>調查意見函復陳訴人。</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rsidR="00E25849" w:rsidRDefault="00E25849" w:rsidP="00D35524">
      <w:pPr>
        <w:pStyle w:val="aa"/>
        <w:spacing w:line="400" w:lineRule="exact"/>
        <w:ind w:left="4536"/>
        <w:rPr>
          <w:rFonts w:hAnsi="標楷體"/>
          <w:b w:val="0"/>
          <w:snapToGrid/>
          <w:color w:val="000000" w:themeColor="text1"/>
        </w:rPr>
      </w:pPr>
      <w:r w:rsidRPr="00933E66">
        <w:rPr>
          <w:rFonts w:hAnsi="標楷體" w:hint="eastAsia"/>
          <w:b w:val="0"/>
          <w:snapToGrid/>
          <w:color w:val="000000" w:themeColor="text1"/>
        </w:rPr>
        <w:t>調查委員：</w:t>
      </w:r>
      <w:r w:rsidR="004B4C0E">
        <w:rPr>
          <w:rFonts w:hAnsi="標楷體" w:hint="eastAsia"/>
          <w:b w:val="0"/>
          <w:snapToGrid/>
          <w:color w:val="000000" w:themeColor="text1"/>
        </w:rPr>
        <w:t>楊芳婉</w:t>
      </w:r>
    </w:p>
    <w:p w:rsidR="004B4C0E" w:rsidRPr="00933E66" w:rsidRDefault="004B4C0E" w:rsidP="00D35524">
      <w:pPr>
        <w:pStyle w:val="aa"/>
        <w:spacing w:line="400" w:lineRule="exact"/>
        <w:ind w:left="4423"/>
        <w:rPr>
          <w:rFonts w:hAnsi="標楷體"/>
          <w:b w:val="0"/>
          <w:snapToGrid/>
          <w:color w:val="000000" w:themeColor="text1"/>
        </w:rPr>
      </w:pPr>
      <w:r>
        <w:rPr>
          <w:rFonts w:hAnsi="標楷體" w:hint="eastAsia"/>
          <w:b w:val="0"/>
          <w:snapToGrid/>
          <w:color w:val="000000" w:themeColor="text1"/>
        </w:rPr>
        <w:t xml:space="preserve">          趙</w:t>
      </w:r>
      <w:bookmarkStart w:id="103" w:name="_GoBack"/>
      <w:bookmarkEnd w:id="103"/>
      <w:r>
        <w:rPr>
          <w:rFonts w:hAnsi="標楷體" w:hint="eastAsia"/>
          <w:b w:val="0"/>
          <w:snapToGrid/>
          <w:color w:val="000000" w:themeColor="text1"/>
        </w:rPr>
        <w:t>永清</w:t>
      </w:r>
    </w:p>
    <w:p w:rsidR="00770453" w:rsidRPr="00933E66" w:rsidRDefault="00770453" w:rsidP="00542496">
      <w:pPr>
        <w:pStyle w:val="aa"/>
        <w:rPr>
          <w:rFonts w:hAnsi="標楷體"/>
          <w:b w:val="0"/>
          <w:snapToGrid/>
          <w:color w:val="000000" w:themeColor="text1"/>
        </w:rPr>
      </w:pPr>
    </w:p>
    <w:p w:rsidR="00E25849" w:rsidRPr="00933E66" w:rsidRDefault="00E25849" w:rsidP="00542496">
      <w:pPr>
        <w:pStyle w:val="af2"/>
        <w:rPr>
          <w:rFonts w:hAnsi="標楷體"/>
          <w:color w:val="000000" w:themeColor="text1"/>
        </w:rPr>
      </w:pPr>
      <w:r w:rsidRPr="00933E66">
        <w:rPr>
          <w:rFonts w:hAnsi="標楷體" w:hint="eastAsia"/>
          <w:color w:val="000000" w:themeColor="text1"/>
        </w:rPr>
        <w:t>中</w:t>
      </w:r>
      <w:r w:rsidR="00B5484D" w:rsidRPr="00933E66">
        <w:rPr>
          <w:rFonts w:hAnsi="標楷體" w:hint="eastAsia"/>
          <w:color w:val="000000" w:themeColor="text1"/>
        </w:rPr>
        <w:t xml:space="preserve">  </w:t>
      </w:r>
      <w:r w:rsidRPr="00933E66">
        <w:rPr>
          <w:rFonts w:hAnsi="標楷體" w:hint="eastAsia"/>
          <w:color w:val="000000" w:themeColor="text1"/>
        </w:rPr>
        <w:t>華</w:t>
      </w:r>
      <w:r w:rsidR="00B5484D" w:rsidRPr="00933E66">
        <w:rPr>
          <w:rFonts w:hAnsi="標楷體" w:hint="eastAsia"/>
          <w:color w:val="000000" w:themeColor="text1"/>
        </w:rPr>
        <w:t xml:space="preserve">  </w:t>
      </w:r>
      <w:r w:rsidRPr="00933E66">
        <w:rPr>
          <w:rFonts w:hAnsi="標楷體" w:hint="eastAsia"/>
          <w:color w:val="000000" w:themeColor="text1"/>
        </w:rPr>
        <w:t>民</w:t>
      </w:r>
      <w:r w:rsidR="00B5484D" w:rsidRPr="00933E66">
        <w:rPr>
          <w:rFonts w:hAnsi="標楷體" w:hint="eastAsia"/>
          <w:color w:val="000000" w:themeColor="text1"/>
        </w:rPr>
        <w:t xml:space="preserve">  </w:t>
      </w:r>
      <w:r w:rsidRPr="00933E66">
        <w:rPr>
          <w:rFonts w:hAnsi="標楷體" w:hint="eastAsia"/>
          <w:color w:val="000000" w:themeColor="text1"/>
        </w:rPr>
        <w:t xml:space="preserve">國　</w:t>
      </w:r>
      <w:r w:rsidR="001E74C2" w:rsidRPr="00933E66">
        <w:rPr>
          <w:rFonts w:hAnsi="標楷體" w:hint="eastAsia"/>
          <w:color w:val="000000" w:themeColor="text1"/>
        </w:rPr>
        <w:t>10</w:t>
      </w:r>
      <w:r w:rsidR="00C9513E" w:rsidRPr="00933E66">
        <w:rPr>
          <w:rFonts w:hAnsi="標楷體" w:hint="eastAsia"/>
          <w:color w:val="000000" w:themeColor="text1"/>
        </w:rPr>
        <w:t>9</w:t>
      </w:r>
      <w:r w:rsidRPr="00933E66">
        <w:rPr>
          <w:rFonts w:hAnsi="標楷體" w:hint="eastAsia"/>
          <w:color w:val="000000" w:themeColor="text1"/>
        </w:rPr>
        <w:t xml:space="preserve">　年　</w:t>
      </w:r>
      <w:r w:rsidR="004B4C0E">
        <w:rPr>
          <w:rFonts w:hAnsi="標楷體" w:hint="eastAsia"/>
          <w:color w:val="000000" w:themeColor="text1"/>
        </w:rPr>
        <w:t>7</w:t>
      </w:r>
      <w:r w:rsidRPr="00933E66">
        <w:rPr>
          <w:rFonts w:hAnsi="標楷體" w:hint="eastAsia"/>
          <w:color w:val="000000" w:themeColor="text1"/>
        </w:rPr>
        <w:t xml:space="preserve">　月　</w:t>
      </w:r>
      <w:r w:rsidR="004B4C0E">
        <w:rPr>
          <w:rFonts w:hAnsi="標楷體" w:hint="eastAsia"/>
          <w:color w:val="000000" w:themeColor="text1"/>
        </w:rPr>
        <w:t xml:space="preserve">15 </w:t>
      </w:r>
      <w:r w:rsidRPr="00933E66">
        <w:rPr>
          <w:rFonts w:hAnsi="標楷體" w:hint="eastAsia"/>
          <w:color w:val="000000" w:themeColor="text1"/>
        </w:rPr>
        <w:t>日</w:t>
      </w:r>
    </w:p>
    <w:p w:rsidR="00B77D18" w:rsidRPr="00D211A8" w:rsidRDefault="00B77D18" w:rsidP="00542496">
      <w:pPr>
        <w:rPr>
          <w:rFonts w:hAnsi="標楷體"/>
          <w:color w:val="000000" w:themeColor="text1"/>
          <w:kern w:val="32"/>
        </w:rPr>
      </w:pPr>
    </w:p>
    <w:sectPr w:rsidR="00B77D18" w:rsidRPr="00D211A8" w:rsidSect="007B38EC">
      <w:footerReference w:type="default" r:id="rId8"/>
      <w:pgSz w:w="11907" w:h="16840" w:code="9"/>
      <w:pgMar w:top="1701" w:right="1418" w:bottom="1418" w:left="1418" w:header="851" w:footer="850"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BA0" w:rsidRDefault="00B20BA0" w:rsidP="00542496">
      <w:r>
        <w:separator/>
      </w:r>
    </w:p>
  </w:endnote>
  <w:endnote w:type="continuationSeparator" w:id="0">
    <w:p w:rsidR="00B20BA0" w:rsidRDefault="00B20BA0" w:rsidP="0054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文鼎中明">
    <w:altName w:val="微軟正黑體"/>
    <w:charset w:val="88"/>
    <w:family w:val="modern"/>
    <w:pitch w:val="fixed"/>
    <w:sig w:usb0="800002E3" w:usb1="38CF7C7A"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810343"/>
      <w:docPartObj>
        <w:docPartGallery w:val="Page Numbers (Bottom of Page)"/>
        <w:docPartUnique/>
      </w:docPartObj>
    </w:sdtPr>
    <w:sdtEndPr>
      <w:rPr>
        <w:sz w:val="24"/>
      </w:rPr>
    </w:sdtEndPr>
    <w:sdtContent>
      <w:p w:rsidR="00E17FCB" w:rsidRPr="00545B55" w:rsidRDefault="00E17FCB">
        <w:pPr>
          <w:pStyle w:val="af7"/>
          <w:jc w:val="center"/>
          <w:rPr>
            <w:sz w:val="24"/>
          </w:rPr>
        </w:pPr>
        <w:r w:rsidRPr="00545B55">
          <w:rPr>
            <w:sz w:val="24"/>
          </w:rPr>
          <w:fldChar w:fldCharType="begin"/>
        </w:r>
        <w:r w:rsidRPr="00545B55">
          <w:rPr>
            <w:sz w:val="24"/>
          </w:rPr>
          <w:instrText>PAGE   \* MERGEFORMAT</w:instrText>
        </w:r>
        <w:r w:rsidRPr="00545B55">
          <w:rPr>
            <w:sz w:val="24"/>
          </w:rPr>
          <w:fldChar w:fldCharType="separate"/>
        </w:r>
        <w:r w:rsidR="00D35524" w:rsidRPr="00D35524">
          <w:rPr>
            <w:noProof/>
            <w:sz w:val="24"/>
            <w:lang w:val="zh-TW"/>
          </w:rPr>
          <w:t>1</w:t>
        </w:r>
        <w:r w:rsidRPr="00545B55">
          <w:rPr>
            <w:sz w:val="24"/>
          </w:rPr>
          <w:fldChar w:fldCharType="end"/>
        </w:r>
      </w:p>
    </w:sdtContent>
  </w:sdt>
  <w:p w:rsidR="00E17FCB" w:rsidRDefault="00E17FCB" w:rsidP="0054249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BA0" w:rsidRDefault="00B20BA0" w:rsidP="00542496">
      <w:r>
        <w:separator/>
      </w:r>
    </w:p>
  </w:footnote>
  <w:footnote w:type="continuationSeparator" w:id="0">
    <w:p w:rsidR="00B20BA0" w:rsidRDefault="00B20BA0" w:rsidP="00542496">
      <w:r>
        <w:continuationSeparator/>
      </w:r>
    </w:p>
  </w:footnote>
  <w:footnote w:id="1">
    <w:p w:rsidR="00E17FCB" w:rsidRPr="00545B55" w:rsidRDefault="00E17FCB" w:rsidP="00136A62">
      <w:pPr>
        <w:pStyle w:val="aff2"/>
        <w:jc w:val="both"/>
      </w:pPr>
      <w:r>
        <w:rPr>
          <w:rStyle w:val="aff4"/>
        </w:rPr>
        <w:footnoteRef/>
      </w:r>
      <w:r>
        <w:t xml:space="preserve"> </w:t>
      </w:r>
      <w:r>
        <w:rPr>
          <w:rFonts w:hint="eastAsia"/>
        </w:rPr>
        <w:t>本案歷審判決：</w:t>
      </w:r>
      <w:r w:rsidRPr="00542496">
        <w:rPr>
          <w:rFonts w:hint="eastAsia"/>
        </w:rPr>
        <w:t>臺灣花蓮地方法院96年訴字第320號</w:t>
      </w:r>
      <w:r>
        <w:rPr>
          <w:rFonts w:hint="eastAsia"/>
        </w:rPr>
        <w:t>、</w:t>
      </w:r>
      <w:r w:rsidRPr="00542496">
        <w:rPr>
          <w:rFonts w:hint="eastAsia"/>
        </w:rPr>
        <w:t>臺灣高等法院花蓮分院97年上訴字第14</w:t>
      </w:r>
      <w:r w:rsidRPr="00542496">
        <w:t>2</w:t>
      </w:r>
      <w:r w:rsidRPr="00542496">
        <w:rPr>
          <w:rFonts w:hint="eastAsia"/>
        </w:rPr>
        <w:t>號</w:t>
      </w:r>
      <w:r>
        <w:rPr>
          <w:rFonts w:hint="eastAsia"/>
        </w:rPr>
        <w:t>、</w:t>
      </w:r>
      <w:r w:rsidRPr="00542496">
        <w:rPr>
          <w:rFonts w:hint="eastAsia"/>
        </w:rPr>
        <w:t>最高法院99年台上字第5421號</w:t>
      </w:r>
      <w:r>
        <w:rPr>
          <w:rFonts w:hint="eastAsia"/>
        </w:rPr>
        <w:t>、</w:t>
      </w:r>
      <w:r w:rsidRPr="00542496">
        <w:rPr>
          <w:rFonts w:hint="eastAsia"/>
        </w:rPr>
        <w:t>臺灣高等法院花蓮分院99年度上更(一)字第56號</w:t>
      </w:r>
      <w:r>
        <w:rPr>
          <w:rFonts w:hint="eastAsia"/>
        </w:rPr>
        <w:t>、</w:t>
      </w:r>
      <w:r w:rsidRPr="00542496">
        <w:rPr>
          <w:rFonts w:hint="eastAsia"/>
        </w:rPr>
        <w:t>最高法院102年台上字第735號</w:t>
      </w:r>
      <w:r>
        <w:rPr>
          <w:rFonts w:hint="eastAsia"/>
        </w:rPr>
        <w:t>、</w:t>
      </w:r>
      <w:r w:rsidRPr="00542496">
        <w:rPr>
          <w:rFonts w:hint="eastAsia"/>
        </w:rPr>
        <w:t>臺灣高等法院花蓮分院102年度重上更(二)字第6號</w:t>
      </w:r>
      <w:r>
        <w:rPr>
          <w:rFonts w:hint="eastAsia"/>
        </w:rPr>
        <w:t>、</w:t>
      </w:r>
      <w:r w:rsidRPr="00542496">
        <w:rPr>
          <w:rFonts w:hint="eastAsia"/>
        </w:rPr>
        <w:t>最高法院105年台上字第1534號</w:t>
      </w:r>
      <w:r>
        <w:rPr>
          <w:rFonts w:hint="eastAsia"/>
        </w:rPr>
        <w:t>、</w:t>
      </w:r>
      <w:r w:rsidRPr="00542496">
        <w:rPr>
          <w:rFonts w:hint="eastAsia"/>
        </w:rPr>
        <w:t>臺灣高等法院花蓮分院105年重上更(三)字第3號</w:t>
      </w:r>
      <w:r>
        <w:rPr>
          <w:rFonts w:hint="eastAsia"/>
        </w:rPr>
        <w:t>、</w:t>
      </w:r>
      <w:r w:rsidRPr="00542496">
        <w:rPr>
          <w:rFonts w:hint="eastAsia"/>
        </w:rPr>
        <w:t>最高法院10</w:t>
      </w:r>
      <w:r w:rsidRPr="00542496">
        <w:t>7</w:t>
      </w:r>
      <w:r w:rsidRPr="00542496">
        <w:rPr>
          <w:rFonts w:hint="eastAsia"/>
        </w:rPr>
        <w:t>年台上字第837號</w:t>
      </w:r>
      <w:r>
        <w:rPr>
          <w:rFonts w:hint="eastAsia"/>
        </w:rPr>
        <w:t>。</w:t>
      </w:r>
    </w:p>
  </w:footnote>
  <w:footnote w:id="2">
    <w:p w:rsidR="00E17FCB" w:rsidRPr="00452B91" w:rsidRDefault="00E17FCB" w:rsidP="00002734">
      <w:pPr>
        <w:pStyle w:val="aff2"/>
        <w:jc w:val="both"/>
      </w:pPr>
      <w:r>
        <w:rPr>
          <w:rStyle w:val="aff4"/>
        </w:rPr>
        <w:footnoteRef/>
      </w:r>
      <w:r>
        <w:t xml:space="preserve"> </w:t>
      </w:r>
      <w:r>
        <w:rPr>
          <w:rFonts w:hint="eastAsia"/>
        </w:rPr>
        <w:t>靳宗立，新修刑法公務員之解釋與國家之任務，收錄於《刑法公務員概念的比較研究》，頁80-86。</w:t>
      </w:r>
    </w:p>
  </w:footnote>
  <w:footnote w:id="3">
    <w:p w:rsidR="00E17FCB" w:rsidRPr="009C02E5" w:rsidRDefault="00E17FCB" w:rsidP="00577E42">
      <w:pPr>
        <w:pStyle w:val="aff2"/>
        <w:jc w:val="both"/>
      </w:pPr>
      <w:r>
        <w:rPr>
          <w:rStyle w:val="aff4"/>
        </w:rPr>
        <w:footnoteRef/>
      </w:r>
      <w:r>
        <w:t xml:space="preserve"> </w:t>
      </w:r>
      <w:r>
        <w:rPr>
          <w:rFonts w:hint="eastAsia"/>
        </w:rPr>
        <w:t>前者如最高法院101年台上字6482號判決，後者如臺灣臺北地方法院101年度金訴字第47號判決。</w:t>
      </w:r>
    </w:p>
  </w:footnote>
  <w:footnote w:id="4">
    <w:p w:rsidR="00E17FCB" w:rsidRPr="00584559" w:rsidRDefault="00E17FCB" w:rsidP="00577E42">
      <w:pPr>
        <w:pStyle w:val="aff2"/>
        <w:jc w:val="both"/>
      </w:pPr>
      <w:r>
        <w:rPr>
          <w:rStyle w:val="aff4"/>
        </w:rPr>
        <w:footnoteRef/>
      </w:r>
      <w:r>
        <w:t xml:space="preserve"> </w:t>
      </w:r>
      <w:r>
        <w:rPr>
          <w:rFonts w:hint="eastAsia"/>
        </w:rPr>
        <w:t>蕭宏宜，</w:t>
      </w:r>
      <w:r w:rsidRPr="00584559">
        <w:rPr>
          <w:rFonts w:hint="eastAsia"/>
        </w:rPr>
        <w:t>賄賂罪的「職務上行為」概念--兼評最高法院99年度臺上字第7078號判決</w:t>
      </w:r>
      <w:r>
        <w:rPr>
          <w:rFonts w:hint="eastAsia"/>
        </w:rPr>
        <w:t>，</w:t>
      </w:r>
      <w:r w:rsidRPr="00584559">
        <w:rPr>
          <w:rFonts w:hint="eastAsia"/>
        </w:rPr>
        <w:t>東吳法律學報</w:t>
      </w:r>
      <w:r>
        <w:rPr>
          <w:rFonts w:hint="eastAsia"/>
        </w:rPr>
        <w:t>，第24卷第1期，2012年7月，頁113-114。</w:t>
      </w:r>
    </w:p>
  </w:footnote>
  <w:footnote w:id="5">
    <w:p w:rsidR="00E17FCB" w:rsidRPr="00F47D8E" w:rsidRDefault="00E17FCB" w:rsidP="00136A62">
      <w:pPr>
        <w:pStyle w:val="aff2"/>
        <w:jc w:val="both"/>
      </w:pPr>
      <w:r>
        <w:rPr>
          <w:rStyle w:val="aff4"/>
        </w:rPr>
        <w:footnoteRef/>
      </w:r>
      <w:r>
        <w:t xml:space="preserve"> </w:t>
      </w:r>
      <w:r w:rsidRPr="00F47D8E">
        <w:rPr>
          <w:rFonts w:hint="eastAsia"/>
        </w:rPr>
        <w:t>林鈺雄</w:t>
      </w:r>
      <w:r>
        <w:rPr>
          <w:rFonts w:hint="eastAsia"/>
        </w:rPr>
        <w:t>，</w:t>
      </w:r>
      <w:r w:rsidRPr="00F47D8E">
        <w:rPr>
          <w:rFonts w:hint="eastAsia"/>
        </w:rPr>
        <w:t>相對總額原則／兩階段計算法</w:t>
      </w:r>
      <w:r>
        <w:rPr>
          <w:rFonts w:hint="eastAsia"/>
        </w:rPr>
        <w:t>，</w:t>
      </w:r>
      <w:r w:rsidRPr="00F47D8E">
        <w:rPr>
          <w:rFonts w:hint="eastAsia"/>
        </w:rPr>
        <w:t>月旦法學教室</w:t>
      </w:r>
      <w:r>
        <w:rPr>
          <w:rFonts w:hint="eastAsia"/>
        </w:rPr>
        <w:t>，第197期，2019年3月，頁60-62。</w:t>
      </w:r>
    </w:p>
  </w:footnote>
  <w:footnote w:id="6">
    <w:p w:rsidR="00E17FCB" w:rsidRPr="00164617" w:rsidRDefault="00E17FCB" w:rsidP="00136A62">
      <w:pPr>
        <w:pStyle w:val="aff2"/>
        <w:jc w:val="both"/>
      </w:pPr>
      <w:r>
        <w:rPr>
          <w:rStyle w:val="aff4"/>
        </w:rPr>
        <w:footnoteRef/>
      </w:r>
      <w:r>
        <w:t xml:space="preserve"> </w:t>
      </w:r>
      <w:r>
        <w:rPr>
          <w:rFonts w:hint="eastAsia"/>
        </w:rPr>
        <w:t>本案與多數賄賂罪案例不同，學說上認為行賄者將賄款交付給公務員時，係「為了犯罪」之犯罪所得，交付賄款即全部沾染不法，但本案法院認定「賄款」（按：實際上根本不是賄款）之交付方式，係透過撰寫規劃書，不能認定全部沾染污點，尤其在有鑑定書情形下。</w:t>
      </w:r>
    </w:p>
  </w:footnote>
  <w:footnote w:id="7">
    <w:p w:rsidR="00E17FCB" w:rsidRPr="00E91F21" w:rsidRDefault="00E17FCB" w:rsidP="00136A62">
      <w:pPr>
        <w:pStyle w:val="aff2"/>
        <w:jc w:val="both"/>
      </w:pPr>
      <w:r>
        <w:rPr>
          <w:rStyle w:val="aff4"/>
        </w:rPr>
        <w:footnoteRef/>
      </w:r>
      <w:r>
        <w:t xml:space="preserve"> </w:t>
      </w:r>
      <w:r>
        <w:rPr>
          <w:rFonts w:hint="eastAsia"/>
        </w:rPr>
        <w:t>法務部調查局109年3月12日調科參字第10900080160號函。</w:t>
      </w:r>
    </w:p>
  </w:footnote>
  <w:footnote w:id="8">
    <w:p w:rsidR="00E17FCB" w:rsidRDefault="00E17FCB">
      <w:pPr>
        <w:pStyle w:val="aff2"/>
      </w:pPr>
      <w:r>
        <w:rPr>
          <w:rStyle w:val="aff4"/>
        </w:rPr>
        <w:footnoteRef/>
      </w:r>
      <w:r>
        <w:t xml:space="preserve"> </w:t>
      </w:r>
      <w:r w:rsidRPr="001109C8">
        <w:rPr>
          <w:rFonts w:hint="eastAsia"/>
        </w:rPr>
        <w:t>楊智傑</w:t>
      </w:r>
      <w:r>
        <w:rPr>
          <w:rFonts w:hint="eastAsia"/>
        </w:rPr>
        <w:t>，</w:t>
      </w:r>
      <w:r w:rsidRPr="001109C8">
        <w:rPr>
          <w:rFonts w:hint="eastAsia"/>
        </w:rPr>
        <w:t>外聘專家委員之公務員認定、行為類型與行為責任</w:t>
      </w:r>
      <w:r>
        <w:rPr>
          <w:rFonts w:hint="eastAsia"/>
        </w:rPr>
        <w:t>之初稿，</w:t>
      </w:r>
      <w:r w:rsidRPr="001109C8">
        <w:rPr>
          <w:rFonts w:hint="eastAsia"/>
        </w:rPr>
        <w:t>發表於「都市計畫委員職權行使與法律責任裁判評析」研討會，台灣法學基金會主辦，2019年11月20日</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835"/>
    <w:multiLevelType w:val="hybridMultilevel"/>
    <w:tmpl w:val="7F0EE1C0"/>
    <w:lvl w:ilvl="0" w:tplc="16762976">
      <w:start w:val="1"/>
      <w:numFmt w:val="bullet"/>
      <w:lvlText w:val="•"/>
      <w:lvlJc w:val="left"/>
      <w:pPr>
        <w:tabs>
          <w:tab w:val="num" w:pos="720"/>
        </w:tabs>
        <w:ind w:left="720" w:hanging="360"/>
      </w:pPr>
      <w:rPr>
        <w:rFonts w:ascii="新細明體" w:hAnsi="新細明體" w:hint="default"/>
        <w:b w:val="0"/>
      </w:rPr>
    </w:lvl>
    <w:lvl w:ilvl="1" w:tplc="BC3E078C" w:tentative="1">
      <w:start w:val="1"/>
      <w:numFmt w:val="bullet"/>
      <w:lvlText w:val="•"/>
      <w:lvlJc w:val="left"/>
      <w:pPr>
        <w:tabs>
          <w:tab w:val="num" w:pos="1440"/>
        </w:tabs>
        <w:ind w:left="1440" w:hanging="360"/>
      </w:pPr>
      <w:rPr>
        <w:rFonts w:ascii="新細明體" w:hAnsi="新細明體" w:hint="default"/>
      </w:rPr>
    </w:lvl>
    <w:lvl w:ilvl="2" w:tplc="FB30EB98" w:tentative="1">
      <w:start w:val="1"/>
      <w:numFmt w:val="bullet"/>
      <w:lvlText w:val="•"/>
      <w:lvlJc w:val="left"/>
      <w:pPr>
        <w:tabs>
          <w:tab w:val="num" w:pos="2160"/>
        </w:tabs>
        <w:ind w:left="2160" w:hanging="360"/>
      </w:pPr>
      <w:rPr>
        <w:rFonts w:ascii="新細明體" w:hAnsi="新細明體" w:hint="default"/>
      </w:rPr>
    </w:lvl>
    <w:lvl w:ilvl="3" w:tplc="E0363C70" w:tentative="1">
      <w:start w:val="1"/>
      <w:numFmt w:val="bullet"/>
      <w:lvlText w:val="•"/>
      <w:lvlJc w:val="left"/>
      <w:pPr>
        <w:tabs>
          <w:tab w:val="num" w:pos="2880"/>
        </w:tabs>
        <w:ind w:left="2880" w:hanging="360"/>
      </w:pPr>
      <w:rPr>
        <w:rFonts w:ascii="新細明體" w:hAnsi="新細明體" w:hint="default"/>
      </w:rPr>
    </w:lvl>
    <w:lvl w:ilvl="4" w:tplc="22FC8542" w:tentative="1">
      <w:start w:val="1"/>
      <w:numFmt w:val="bullet"/>
      <w:lvlText w:val="•"/>
      <w:lvlJc w:val="left"/>
      <w:pPr>
        <w:tabs>
          <w:tab w:val="num" w:pos="3600"/>
        </w:tabs>
        <w:ind w:left="3600" w:hanging="360"/>
      </w:pPr>
      <w:rPr>
        <w:rFonts w:ascii="新細明體" w:hAnsi="新細明體" w:hint="default"/>
      </w:rPr>
    </w:lvl>
    <w:lvl w:ilvl="5" w:tplc="A38479F0" w:tentative="1">
      <w:start w:val="1"/>
      <w:numFmt w:val="bullet"/>
      <w:lvlText w:val="•"/>
      <w:lvlJc w:val="left"/>
      <w:pPr>
        <w:tabs>
          <w:tab w:val="num" w:pos="4320"/>
        </w:tabs>
        <w:ind w:left="4320" w:hanging="360"/>
      </w:pPr>
      <w:rPr>
        <w:rFonts w:ascii="新細明體" w:hAnsi="新細明體" w:hint="default"/>
      </w:rPr>
    </w:lvl>
    <w:lvl w:ilvl="6" w:tplc="801E7090" w:tentative="1">
      <w:start w:val="1"/>
      <w:numFmt w:val="bullet"/>
      <w:lvlText w:val="•"/>
      <w:lvlJc w:val="left"/>
      <w:pPr>
        <w:tabs>
          <w:tab w:val="num" w:pos="5040"/>
        </w:tabs>
        <w:ind w:left="5040" w:hanging="360"/>
      </w:pPr>
      <w:rPr>
        <w:rFonts w:ascii="新細明體" w:hAnsi="新細明體" w:hint="default"/>
      </w:rPr>
    </w:lvl>
    <w:lvl w:ilvl="7" w:tplc="A614BE3A" w:tentative="1">
      <w:start w:val="1"/>
      <w:numFmt w:val="bullet"/>
      <w:lvlText w:val="•"/>
      <w:lvlJc w:val="left"/>
      <w:pPr>
        <w:tabs>
          <w:tab w:val="num" w:pos="5760"/>
        </w:tabs>
        <w:ind w:left="5760" w:hanging="360"/>
      </w:pPr>
      <w:rPr>
        <w:rFonts w:ascii="新細明體" w:hAnsi="新細明體" w:hint="default"/>
      </w:rPr>
    </w:lvl>
    <w:lvl w:ilvl="8" w:tplc="361EAEEA" w:tentative="1">
      <w:start w:val="1"/>
      <w:numFmt w:val="bullet"/>
      <w:lvlText w:val="•"/>
      <w:lvlJc w:val="left"/>
      <w:pPr>
        <w:tabs>
          <w:tab w:val="num" w:pos="6480"/>
        </w:tabs>
        <w:ind w:left="6480" w:hanging="360"/>
      </w:pPr>
      <w:rPr>
        <w:rFonts w:ascii="新細明體" w:hAnsi="新細明體"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CF4627"/>
    <w:multiLevelType w:val="hybridMultilevel"/>
    <w:tmpl w:val="4C2CAF56"/>
    <w:lvl w:ilvl="0" w:tplc="2EF82D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E53013D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493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674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E62554"/>
    <w:multiLevelType w:val="hybridMultilevel"/>
    <w:tmpl w:val="AF1E866A"/>
    <w:lvl w:ilvl="0" w:tplc="21C282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B673A06"/>
    <w:multiLevelType w:val="hybridMultilevel"/>
    <w:tmpl w:val="E85E14FA"/>
    <w:lvl w:ilvl="0" w:tplc="6024B3A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5"/>
  </w:num>
  <w:num w:numId="19">
    <w:abstractNumId w:val="5"/>
    <w:lvlOverride w:ilvl="0">
      <w:startOverride w:val="1"/>
    </w:lvlOverride>
  </w:num>
  <w:num w:numId="20">
    <w:abstractNumId w:val="3"/>
  </w:num>
  <w:num w:numId="21">
    <w:abstractNumId w:val="5"/>
  </w:num>
  <w:num w:numId="22">
    <w:abstractNumId w:val="10"/>
  </w:num>
  <w:num w:numId="23">
    <w:abstractNumId w:val="8"/>
  </w:num>
  <w:num w:numId="24">
    <w:abstractNumId w:val="11"/>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2"/>
  </w:num>
  <w:num w:numId="29">
    <w:abstractNumId w:val="12"/>
  </w:num>
  <w:num w:numId="30">
    <w:abstractNumId w:val="9"/>
  </w:num>
  <w:num w:numId="31">
    <w:abstractNumId w:val="9"/>
  </w:num>
  <w:num w:numId="32">
    <w:abstractNumId w:val="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
  </w:num>
  <w:num w:numId="39">
    <w:abstractNumId w:val="4"/>
  </w:num>
  <w:num w:numId="40">
    <w:abstractNumId w:val="6"/>
  </w:num>
  <w:num w:numId="4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acf,#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734"/>
    <w:rsid w:val="00002E7D"/>
    <w:rsid w:val="00003180"/>
    <w:rsid w:val="00006961"/>
    <w:rsid w:val="00007C84"/>
    <w:rsid w:val="00007EB3"/>
    <w:rsid w:val="000112BF"/>
    <w:rsid w:val="00012233"/>
    <w:rsid w:val="00014577"/>
    <w:rsid w:val="000147C5"/>
    <w:rsid w:val="0001623A"/>
    <w:rsid w:val="00017318"/>
    <w:rsid w:val="00017876"/>
    <w:rsid w:val="000209E3"/>
    <w:rsid w:val="0002118D"/>
    <w:rsid w:val="000212B9"/>
    <w:rsid w:val="000229AD"/>
    <w:rsid w:val="00022B50"/>
    <w:rsid w:val="00022DAD"/>
    <w:rsid w:val="000246F7"/>
    <w:rsid w:val="0002514A"/>
    <w:rsid w:val="0003114D"/>
    <w:rsid w:val="00032474"/>
    <w:rsid w:val="000361FA"/>
    <w:rsid w:val="00036D76"/>
    <w:rsid w:val="00041C00"/>
    <w:rsid w:val="00041FB0"/>
    <w:rsid w:val="00045CF5"/>
    <w:rsid w:val="00047BE0"/>
    <w:rsid w:val="00055230"/>
    <w:rsid w:val="0005553F"/>
    <w:rsid w:val="000556B6"/>
    <w:rsid w:val="00057F32"/>
    <w:rsid w:val="00062A25"/>
    <w:rsid w:val="00062D0B"/>
    <w:rsid w:val="00062FFC"/>
    <w:rsid w:val="0006397B"/>
    <w:rsid w:val="00065D1F"/>
    <w:rsid w:val="000721D7"/>
    <w:rsid w:val="000724BE"/>
    <w:rsid w:val="00073CB5"/>
    <w:rsid w:val="0007425C"/>
    <w:rsid w:val="000745C2"/>
    <w:rsid w:val="00074E75"/>
    <w:rsid w:val="0007663C"/>
    <w:rsid w:val="00076DD4"/>
    <w:rsid w:val="00077471"/>
    <w:rsid w:val="00077553"/>
    <w:rsid w:val="00081067"/>
    <w:rsid w:val="000832A3"/>
    <w:rsid w:val="00083780"/>
    <w:rsid w:val="000850C7"/>
    <w:rsid w:val="000851A2"/>
    <w:rsid w:val="00087B06"/>
    <w:rsid w:val="0009352E"/>
    <w:rsid w:val="00093CD9"/>
    <w:rsid w:val="000959D7"/>
    <w:rsid w:val="00096B96"/>
    <w:rsid w:val="00096CF0"/>
    <w:rsid w:val="000A2F3F"/>
    <w:rsid w:val="000A3194"/>
    <w:rsid w:val="000A3350"/>
    <w:rsid w:val="000A6A98"/>
    <w:rsid w:val="000B0B4A"/>
    <w:rsid w:val="000B1491"/>
    <w:rsid w:val="000B167B"/>
    <w:rsid w:val="000B279A"/>
    <w:rsid w:val="000B3E03"/>
    <w:rsid w:val="000B61D2"/>
    <w:rsid w:val="000B70A7"/>
    <w:rsid w:val="000B73DD"/>
    <w:rsid w:val="000C1D0D"/>
    <w:rsid w:val="000C38A3"/>
    <w:rsid w:val="000C3C47"/>
    <w:rsid w:val="000C495F"/>
    <w:rsid w:val="000C4E06"/>
    <w:rsid w:val="000C506C"/>
    <w:rsid w:val="000C5AD4"/>
    <w:rsid w:val="000C5DA1"/>
    <w:rsid w:val="000C5F49"/>
    <w:rsid w:val="000C6622"/>
    <w:rsid w:val="000D111A"/>
    <w:rsid w:val="000D19B3"/>
    <w:rsid w:val="000D1B96"/>
    <w:rsid w:val="000D336D"/>
    <w:rsid w:val="000D4CA9"/>
    <w:rsid w:val="000D66D9"/>
    <w:rsid w:val="000E1818"/>
    <w:rsid w:val="000E1BA0"/>
    <w:rsid w:val="000E27CE"/>
    <w:rsid w:val="000E6431"/>
    <w:rsid w:val="000E7DF0"/>
    <w:rsid w:val="000F0429"/>
    <w:rsid w:val="000F16FC"/>
    <w:rsid w:val="000F1856"/>
    <w:rsid w:val="000F21A5"/>
    <w:rsid w:val="000F3351"/>
    <w:rsid w:val="000F4741"/>
    <w:rsid w:val="000F4BD2"/>
    <w:rsid w:val="000F515D"/>
    <w:rsid w:val="000F7809"/>
    <w:rsid w:val="000F7C35"/>
    <w:rsid w:val="001012F5"/>
    <w:rsid w:val="001029A1"/>
    <w:rsid w:val="00102B9F"/>
    <w:rsid w:val="001044C8"/>
    <w:rsid w:val="00104EDC"/>
    <w:rsid w:val="00105A63"/>
    <w:rsid w:val="00105B5B"/>
    <w:rsid w:val="00105D25"/>
    <w:rsid w:val="00105EE1"/>
    <w:rsid w:val="001109C8"/>
    <w:rsid w:val="00112637"/>
    <w:rsid w:val="00112ABC"/>
    <w:rsid w:val="001157C6"/>
    <w:rsid w:val="00117F58"/>
    <w:rsid w:val="00117FC7"/>
    <w:rsid w:val="0012001E"/>
    <w:rsid w:val="00122DAD"/>
    <w:rsid w:val="0012358B"/>
    <w:rsid w:val="00123B25"/>
    <w:rsid w:val="00124BB6"/>
    <w:rsid w:val="00125154"/>
    <w:rsid w:val="00125FEA"/>
    <w:rsid w:val="0012665C"/>
    <w:rsid w:val="00126905"/>
    <w:rsid w:val="00126A55"/>
    <w:rsid w:val="00127E88"/>
    <w:rsid w:val="0013071A"/>
    <w:rsid w:val="001316FF"/>
    <w:rsid w:val="001336C4"/>
    <w:rsid w:val="00133F08"/>
    <w:rsid w:val="001345E6"/>
    <w:rsid w:val="00136A62"/>
    <w:rsid w:val="001378B0"/>
    <w:rsid w:val="0013792A"/>
    <w:rsid w:val="00140D5E"/>
    <w:rsid w:val="00142CDB"/>
    <w:rsid w:val="00142E00"/>
    <w:rsid w:val="00143263"/>
    <w:rsid w:val="00143991"/>
    <w:rsid w:val="00143B11"/>
    <w:rsid w:val="00147701"/>
    <w:rsid w:val="00147A26"/>
    <w:rsid w:val="00150A62"/>
    <w:rsid w:val="00151B08"/>
    <w:rsid w:val="00152793"/>
    <w:rsid w:val="00153399"/>
    <w:rsid w:val="00153B7E"/>
    <w:rsid w:val="001545A9"/>
    <w:rsid w:val="0015478C"/>
    <w:rsid w:val="00156A58"/>
    <w:rsid w:val="001601C6"/>
    <w:rsid w:val="00160638"/>
    <w:rsid w:val="0016080A"/>
    <w:rsid w:val="00163768"/>
    <w:rsid w:val="001637C7"/>
    <w:rsid w:val="00164617"/>
    <w:rsid w:val="0016480E"/>
    <w:rsid w:val="00164E2B"/>
    <w:rsid w:val="001663BE"/>
    <w:rsid w:val="00171CD8"/>
    <w:rsid w:val="001738ED"/>
    <w:rsid w:val="00174076"/>
    <w:rsid w:val="00174297"/>
    <w:rsid w:val="0017459E"/>
    <w:rsid w:val="0017587D"/>
    <w:rsid w:val="00177A4B"/>
    <w:rsid w:val="00180E06"/>
    <w:rsid w:val="00181057"/>
    <w:rsid w:val="001817B3"/>
    <w:rsid w:val="00182C80"/>
    <w:rsid w:val="00183014"/>
    <w:rsid w:val="00183C9F"/>
    <w:rsid w:val="001865D1"/>
    <w:rsid w:val="0019405B"/>
    <w:rsid w:val="00195675"/>
    <w:rsid w:val="001959C2"/>
    <w:rsid w:val="00195D19"/>
    <w:rsid w:val="00196514"/>
    <w:rsid w:val="001A100C"/>
    <w:rsid w:val="001A17D8"/>
    <w:rsid w:val="001A36EB"/>
    <w:rsid w:val="001A51E3"/>
    <w:rsid w:val="001A5D3A"/>
    <w:rsid w:val="001A6225"/>
    <w:rsid w:val="001A703E"/>
    <w:rsid w:val="001A7968"/>
    <w:rsid w:val="001B24B6"/>
    <w:rsid w:val="001B2E98"/>
    <w:rsid w:val="001B32C6"/>
    <w:rsid w:val="001B3417"/>
    <w:rsid w:val="001B3483"/>
    <w:rsid w:val="001B3C1E"/>
    <w:rsid w:val="001B4494"/>
    <w:rsid w:val="001B483C"/>
    <w:rsid w:val="001B602B"/>
    <w:rsid w:val="001C0D8B"/>
    <w:rsid w:val="001C0DA8"/>
    <w:rsid w:val="001C196C"/>
    <w:rsid w:val="001C1FED"/>
    <w:rsid w:val="001C3C42"/>
    <w:rsid w:val="001C55B8"/>
    <w:rsid w:val="001D23BE"/>
    <w:rsid w:val="001D2810"/>
    <w:rsid w:val="001D33A8"/>
    <w:rsid w:val="001D4AD7"/>
    <w:rsid w:val="001E0D8A"/>
    <w:rsid w:val="001E271E"/>
    <w:rsid w:val="001E5998"/>
    <w:rsid w:val="001E677D"/>
    <w:rsid w:val="001E67BA"/>
    <w:rsid w:val="001E72D6"/>
    <w:rsid w:val="001E74C2"/>
    <w:rsid w:val="001F04BB"/>
    <w:rsid w:val="001F240E"/>
    <w:rsid w:val="001F322D"/>
    <w:rsid w:val="001F4434"/>
    <w:rsid w:val="001F4F82"/>
    <w:rsid w:val="001F5A48"/>
    <w:rsid w:val="001F6260"/>
    <w:rsid w:val="001F73F4"/>
    <w:rsid w:val="00200007"/>
    <w:rsid w:val="002001F4"/>
    <w:rsid w:val="002030A5"/>
    <w:rsid w:val="00203131"/>
    <w:rsid w:val="00203252"/>
    <w:rsid w:val="002034A5"/>
    <w:rsid w:val="00205ED3"/>
    <w:rsid w:val="0020642E"/>
    <w:rsid w:val="00206D88"/>
    <w:rsid w:val="00212010"/>
    <w:rsid w:val="00212E88"/>
    <w:rsid w:val="00212F8C"/>
    <w:rsid w:val="00213C9C"/>
    <w:rsid w:val="00214380"/>
    <w:rsid w:val="0021503C"/>
    <w:rsid w:val="00216982"/>
    <w:rsid w:val="0022009E"/>
    <w:rsid w:val="002201F4"/>
    <w:rsid w:val="00221C9F"/>
    <w:rsid w:val="00223241"/>
    <w:rsid w:val="0022425C"/>
    <w:rsid w:val="002246DE"/>
    <w:rsid w:val="00227378"/>
    <w:rsid w:val="00231B5C"/>
    <w:rsid w:val="00233A0F"/>
    <w:rsid w:val="002351A7"/>
    <w:rsid w:val="002373F0"/>
    <w:rsid w:val="002411AC"/>
    <w:rsid w:val="00241486"/>
    <w:rsid w:val="00241597"/>
    <w:rsid w:val="002426FC"/>
    <w:rsid w:val="002429E2"/>
    <w:rsid w:val="00244717"/>
    <w:rsid w:val="00245353"/>
    <w:rsid w:val="002457D4"/>
    <w:rsid w:val="00251108"/>
    <w:rsid w:val="0025286B"/>
    <w:rsid w:val="00252BC4"/>
    <w:rsid w:val="0025346B"/>
    <w:rsid w:val="00254014"/>
    <w:rsid w:val="00254B39"/>
    <w:rsid w:val="00254C04"/>
    <w:rsid w:val="0026504D"/>
    <w:rsid w:val="0026568D"/>
    <w:rsid w:val="00266273"/>
    <w:rsid w:val="002668FA"/>
    <w:rsid w:val="00267443"/>
    <w:rsid w:val="002730F3"/>
    <w:rsid w:val="00273A2F"/>
    <w:rsid w:val="0027640D"/>
    <w:rsid w:val="00276C74"/>
    <w:rsid w:val="002803C1"/>
    <w:rsid w:val="00280986"/>
    <w:rsid w:val="00281634"/>
    <w:rsid w:val="00281A34"/>
    <w:rsid w:val="00281ECE"/>
    <w:rsid w:val="00282405"/>
    <w:rsid w:val="00282845"/>
    <w:rsid w:val="002828AC"/>
    <w:rsid w:val="002831C7"/>
    <w:rsid w:val="00283AA6"/>
    <w:rsid w:val="0028407E"/>
    <w:rsid w:val="002840C6"/>
    <w:rsid w:val="00284783"/>
    <w:rsid w:val="00284922"/>
    <w:rsid w:val="00292C4D"/>
    <w:rsid w:val="002934F8"/>
    <w:rsid w:val="00295174"/>
    <w:rsid w:val="002955B8"/>
    <w:rsid w:val="00296172"/>
    <w:rsid w:val="00296224"/>
    <w:rsid w:val="00296B92"/>
    <w:rsid w:val="002A26A8"/>
    <w:rsid w:val="002A2C22"/>
    <w:rsid w:val="002A2D43"/>
    <w:rsid w:val="002A3E2E"/>
    <w:rsid w:val="002A59FF"/>
    <w:rsid w:val="002A758C"/>
    <w:rsid w:val="002A76FD"/>
    <w:rsid w:val="002B02EB"/>
    <w:rsid w:val="002B0499"/>
    <w:rsid w:val="002B0FA0"/>
    <w:rsid w:val="002B2037"/>
    <w:rsid w:val="002B4DAC"/>
    <w:rsid w:val="002B6923"/>
    <w:rsid w:val="002C0602"/>
    <w:rsid w:val="002C4F3F"/>
    <w:rsid w:val="002C69FF"/>
    <w:rsid w:val="002C73FD"/>
    <w:rsid w:val="002D068F"/>
    <w:rsid w:val="002D34B4"/>
    <w:rsid w:val="002D453C"/>
    <w:rsid w:val="002D46BE"/>
    <w:rsid w:val="002D5C16"/>
    <w:rsid w:val="002D5DC1"/>
    <w:rsid w:val="002D69CA"/>
    <w:rsid w:val="002D7653"/>
    <w:rsid w:val="002E0C2E"/>
    <w:rsid w:val="002E35A4"/>
    <w:rsid w:val="002E3E99"/>
    <w:rsid w:val="002E74C8"/>
    <w:rsid w:val="002E7EE6"/>
    <w:rsid w:val="002F2476"/>
    <w:rsid w:val="002F3DFF"/>
    <w:rsid w:val="002F40BC"/>
    <w:rsid w:val="002F502E"/>
    <w:rsid w:val="002F5E05"/>
    <w:rsid w:val="002F77EF"/>
    <w:rsid w:val="002F7941"/>
    <w:rsid w:val="003054B4"/>
    <w:rsid w:val="00307A76"/>
    <w:rsid w:val="003131F8"/>
    <w:rsid w:val="0031455E"/>
    <w:rsid w:val="00315A16"/>
    <w:rsid w:val="00317053"/>
    <w:rsid w:val="0032109C"/>
    <w:rsid w:val="00322B45"/>
    <w:rsid w:val="00322C77"/>
    <w:rsid w:val="00323809"/>
    <w:rsid w:val="0032390E"/>
    <w:rsid w:val="00323D41"/>
    <w:rsid w:val="00325414"/>
    <w:rsid w:val="003274FA"/>
    <w:rsid w:val="00327798"/>
    <w:rsid w:val="00330100"/>
    <w:rsid w:val="003302F1"/>
    <w:rsid w:val="00331248"/>
    <w:rsid w:val="00331316"/>
    <w:rsid w:val="0033189E"/>
    <w:rsid w:val="00332B7A"/>
    <w:rsid w:val="0033738F"/>
    <w:rsid w:val="003376CA"/>
    <w:rsid w:val="00340877"/>
    <w:rsid w:val="00343177"/>
    <w:rsid w:val="0034470E"/>
    <w:rsid w:val="00344EC0"/>
    <w:rsid w:val="00351258"/>
    <w:rsid w:val="003522BA"/>
    <w:rsid w:val="00352DB0"/>
    <w:rsid w:val="0035335C"/>
    <w:rsid w:val="00355370"/>
    <w:rsid w:val="00361063"/>
    <w:rsid w:val="00361DC2"/>
    <w:rsid w:val="00363D3C"/>
    <w:rsid w:val="003654CF"/>
    <w:rsid w:val="00366E91"/>
    <w:rsid w:val="0037094A"/>
    <w:rsid w:val="00371ED3"/>
    <w:rsid w:val="00372489"/>
    <w:rsid w:val="00372659"/>
    <w:rsid w:val="00372915"/>
    <w:rsid w:val="00372FFC"/>
    <w:rsid w:val="00373375"/>
    <w:rsid w:val="003753CB"/>
    <w:rsid w:val="00375E3F"/>
    <w:rsid w:val="003769C4"/>
    <w:rsid w:val="0037728A"/>
    <w:rsid w:val="00380B7D"/>
    <w:rsid w:val="00381A99"/>
    <w:rsid w:val="00381BAB"/>
    <w:rsid w:val="00382430"/>
    <w:rsid w:val="003829C2"/>
    <w:rsid w:val="00382CD9"/>
    <w:rsid w:val="003830B2"/>
    <w:rsid w:val="00383E37"/>
    <w:rsid w:val="00384724"/>
    <w:rsid w:val="003851EC"/>
    <w:rsid w:val="00386206"/>
    <w:rsid w:val="00390420"/>
    <w:rsid w:val="003917AD"/>
    <w:rsid w:val="003919B7"/>
    <w:rsid w:val="00391D57"/>
    <w:rsid w:val="00391D8D"/>
    <w:rsid w:val="00392292"/>
    <w:rsid w:val="003928C1"/>
    <w:rsid w:val="0039369D"/>
    <w:rsid w:val="00394325"/>
    <w:rsid w:val="00394F45"/>
    <w:rsid w:val="00396028"/>
    <w:rsid w:val="0039729E"/>
    <w:rsid w:val="003A1069"/>
    <w:rsid w:val="003A5927"/>
    <w:rsid w:val="003A5B5E"/>
    <w:rsid w:val="003A7E7A"/>
    <w:rsid w:val="003B03DA"/>
    <w:rsid w:val="003B0C40"/>
    <w:rsid w:val="003B1017"/>
    <w:rsid w:val="003B3C07"/>
    <w:rsid w:val="003B521B"/>
    <w:rsid w:val="003B6081"/>
    <w:rsid w:val="003B62E8"/>
    <w:rsid w:val="003B6775"/>
    <w:rsid w:val="003B7746"/>
    <w:rsid w:val="003B7FDD"/>
    <w:rsid w:val="003C10B7"/>
    <w:rsid w:val="003C333A"/>
    <w:rsid w:val="003C5FE2"/>
    <w:rsid w:val="003C7425"/>
    <w:rsid w:val="003D05FB"/>
    <w:rsid w:val="003D110A"/>
    <w:rsid w:val="003D143D"/>
    <w:rsid w:val="003D1757"/>
    <w:rsid w:val="003D1B16"/>
    <w:rsid w:val="003D45BF"/>
    <w:rsid w:val="003D508A"/>
    <w:rsid w:val="003D537F"/>
    <w:rsid w:val="003D7405"/>
    <w:rsid w:val="003D797C"/>
    <w:rsid w:val="003D7B75"/>
    <w:rsid w:val="003E0208"/>
    <w:rsid w:val="003E1E9B"/>
    <w:rsid w:val="003E20A0"/>
    <w:rsid w:val="003E2298"/>
    <w:rsid w:val="003E2C81"/>
    <w:rsid w:val="003E4B57"/>
    <w:rsid w:val="003E6EE3"/>
    <w:rsid w:val="003F27E1"/>
    <w:rsid w:val="003F3367"/>
    <w:rsid w:val="003F4020"/>
    <w:rsid w:val="003F4367"/>
    <w:rsid w:val="003F437A"/>
    <w:rsid w:val="003F4B71"/>
    <w:rsid w:val="003F5C2B"/>
    <w:rsid w:val="00400C2E"/>
    <w:rsid w:val="00402240"/>
    <w:rsid w:val="004023E9"/>
    <w:rsid w:val="00403AAD"/>
    <w:rsid w:val="00403E56"/>
    <w:rsid w:val="00403EF9"/>
    <w:rsid w:val="0040454A"/>
    <w:rsid w:val="004050A3"/>
    <w:rsid w:val="00407FA9"/>
    <w:rsid w:val="004106AD"/>
    <w:rsid w:val="00412B85"/>
    <w:rsid w:val="00413F83"/>
    <w:rsid w:val="0041490C"/>
    <w:rsid w:val="00414B8B"/>
    <w:rsid w:val="00416191"/>
    <w:rsid w:val="00416721"/>
    <w:rsid w:val="00421783"/>
    <w:rsid w:val="00421EF0"/>
    <w:rsid w:val="0042247C"/>
    <w:rsid w:val="004224FA"/>
    <w:rsid w:val="00423BEF"/>
    <w:rsid w:val="00423D07"/>
    <w:rsid w:val="00423EA4"/>
    <w:rsid w:val="00425A02"/>
    <w:rsid w:val="00426996"/>
    <w:rsid w:val="00427936"/>
    <w:rsid w:val="0043047E"/>
    <w:rsid w:val="00431950"/>
    <w:rsid w:val="00432612"/>
    <w:rsid w:val="00434F61"/>
    <w:rsid w:val="00436073"/>
    <w:rsid w:val="004413A7"/>
    <w:rsid w:val="0044346F"/>
    <w:rsid w:val="00443F8D"/>
    <w:rsid w:val="004440CE"/>
    <w:rsid w:val="00444856"/>
    <w:rsid w:val="00451AD6"/>
    <w:rsid w:val="00452B91"/>
    <w:rsid w:val="00453432"/>
    <w:rsid w:val="00453FF6"/>
    <w:rsid w:val="0045431C"/>
    <w:rsid w:val="004552B7"/>
    <w:rsid w:val="00456FCF"/>
    <w:rsid w:val="00463879"/>
    <w:rsid w:val="00464C37"/>
    <w:rsid w:val="0046520A"/>
    <w:rsid w:val="00465677"/>
    <w:rsid w:val="004672AB"/>
    <w:rsid w:val="004714FE"/>
    <w:rsid w:val="00477BAA"/>
    <w:rsid w:val="00480186"/>
    <w:rsid w:val="0048031C"/>
    <w:rsid w:val="00481BE2"/>
    <w:rsid w:val="00484CC2"/>
    <w:rsid w:val="004853A9"/>
    <w:rsid w:val="004926D5"/>
    <w:rsid w:val="00492CAE"/>
    <w:rsid w:val="00493A65"/>
    <w:rsid w:val="00493CD8"/>
    <w:rsid w:val="00495053"/>
    <w:rsid w:val="0049546C"/>
    <w:rsid w:val="00497010"/>
    <w:rsid w:val="004978C9"/>
    <w:rsid w:val="00497E95"/>
    <w:rsid w:val="004A1F59"/>
    <w:rsid w:val="004A29BE"/>
    <w:rsid w:val="004A3225"/>
    <w:rsid w:val="004A33EE"/>
    <w:rsid w:val="004A3AA8"/>
    <w:rsid w:val="004A4169"/>
    <w:rsid w:val="004A43ED"/>
    <w:rsid w:val="004A7458"/>
    <w:rsid w:val="004A7D70"/>
    <w:rsid w:val="004A7E35"/>
    <w:rsid w:val="004B13C7"/>
    <w:rsid w:val="004B4C0E"/>
    <w:rsid w:val="004B4CDE"/>
    <w:rsid w:val="004B6D3D"/>
    <w:rsid w:val="004B778F"/>
    <w:rsid w:val="004C0609"/>
    <w:rsid w:val="004C09D0"/>
    <w:rsid w:val="004C54DA"/>
    <w:rsid w:val="004C639F"/>
    <w:rsid w:val="004C6DC8"/>
    <w:rsid w:val="004C79B3"/>
    <w:rsid w:val="004D141F"/>
    <w:rsid w:val="004D1923"/>
    <w:rsid w:val="004D2742"/>
    <w:rsid w:val="004D6310"/>
    <w:rsid w:val="004D6753"/>
    <w:rsid w:val="004E0062"/>
    <w:rsid w:val="004E05A1"/>
    <w:rsid w:val="004E1B12"/>
    <w:rsid w:val="004E1B67"/>
    <w:rsid w:val="004E333A"/>
    <w:rsid w:val="004E69DD"/>
    <w:rsid w:val="004F09A1"/>
    <w:rsid w:val="004F1453"/>
    <w:rsid w:val="004F472A"/>
    <w:rsid w:val="004F5E57"/>
    <w:rsid w:val="004F6710"/>
    <w:rsid w:val="004F7768"/>
    <w:rsid w:val="00500A78"/>
    <w:rsid w:val="00500C3E"/>
    <w:rsid w:val="00502849"/>
    <w:rsid w:val="00503624"/>
    <w:rsid w:val="00503A4D"/>
    <w:rsid w:val="00504334"/>
    <w:rsid w:val="0050498D"/>
    <w:rsid w:val="00505D3E"/>
    <w:rsid w:val="00507C8C"/>
    <w:rsid w:val="005104D7"/>
    <w:rsid w:val="00510B9E"/>
    <w:rsid w:val="00511539"/>
    <w:rsid w:val="00512D7D"/>
    <w:rsid w:val="005142A6"/>
    <w:rsid w:val="005219AA"/>
    <w:rsid w:val="0052232E"/>
    <w:rsid w:val="00523CAC"/>
    <w:rsid w:val="00525582"/>
    <w:rsid w:val="0052571C"/>
    <w:rsid w:val="0052755A"/>
    <w:rsid w:val="00527FD8"/>
    <w:rsid w:val="00536BC2"/>
    <w:rsid w:val="005423C9"/>
    <w:rsid w:val="00542496"/>
    <w:rsid w:val="005425E1"/>
    <w:rsid w:val="005426DF"/>
    <w:rsid w:val="005427C5"/>
    <w:rsid w:val="00542CF6"/>
    <w:rsid w:val="00543078"/>
    <w:rsid w:val="00545B55"/>
    <w:rsid w:val="005473C0"/>
    <w:rsid w:val="005506F5"/>
    <w:rsid w:val="005509B6"/>
    <w:rsid w:val="005539BC"/>
    <w:rsid w:val="00553C03"/>
    <w:rsid w:val="005541F4"/>
    <w:rsid w:val="005542CE"/>
    <w:rsid w:val="00554D80"/>
    <w:rsid w:val="00555732"/>
    <w:rsid w:val="0055662E"/>
    <w:rsid w:val="00560659"/>
    <w:rsid w:val="00560DDA"/>
    <w:rsid w:val="005629D4"/>
    <w:rsid w:val="00563692"/>
    <w:rsid w:val="00564A8D"/>
    <w:rsid w:val="005659AC"/>
    <w:rsid w:val="00567531"/>
    <w:rsid w:val="005675D0"/>
    <w:rsid w:val="00571679"/>
    <w:rsid w:val="00572D96"/>
    <w:rsid w:val="0057397E"/>
    <w:rsid w:val="00574E00"/>
    <w:rsid w:val="005779D1"/>
    <w:rsid w:val="00577E42"/>
    <w:rsid w:val="00580394"/>
    <w:rsid w:val="00583F8A"/>
    <w:rsid w:val="00584235"/>
    <w:rsid w:val="00584334"/>
    <w:rsid w:val="005844E7"/>
    <w:rsid w:val="00584559"/>
    <w:rsid w:val="00585FAF"/>
    <w:rsid w:val="00586C9F"/>
    <w:rsid w:val="005908B8"/>
    <w:rsid w:val="00590969"/>
    <w:rsid w:val="005909CD"/>
    <w:rsid w:val="00590B10"/>
    <w:rsid w:val="00591249"/>
    <w:rsid w:val="0059512E"/>
    <w:rsid w:val="005A045E"/>
    <w:rsid w:val="005A1EEB"/>
    <w:rsid w:val="005A3D4A"/>
    <w:rsid w:val="005A4854"/>
    <w:rsid w:val="005A5809"/>
    <w:rsid w:val="005A6DD2"/>
    <w:rsid w:val="005B1A64"/>
    <w:rsid w:val="005C0028"/>
    <w:rsid w:val="005C24DD"/>
    <w:rsid w:val="005C2F40"/>
    <w:rsid w:val="005C385D"/>
    <w:rsid w:val="005C38C2"/>
    <w:rsid w:val="005C4277"/>
    <w:rsid w:val="005C59A2"/>
    <w:rsid w:val="005D3AA0"/>
    <w:rsid w:val="005D3B20"/>
    <w:rsid w:val="005D40B7"/>
    <w:rsid w:val="005D50EA"/>
    <w:rsid w:val="005D71B7"/>
    <w:rsid w:val="005D77C8"/>
    <w:rsid w:val="005E35A6"/>
    <w:rsid w:val="005E4759"/>
    <w:rsid w:val="005E4C3D"/>
    <w:rsid w:val="005E5C68"/>
    <w:rsid w:val="005E65C0"/>
    <w:rsid w:val="005F0390"/>
    <w:rsid w:val="005F4AB0"/>
    <w:rsid w:val="005F4C32"/>
    <w:rsid w:val="005F573C"/>
    <w:rsid w:val="005F5B38"/>
    <w:rsid w:val="00600E72"/>
    <w:rsid w:val="00602B92"/>
    <w:rsid w:val="00603ABF"/>
    <w:rsid w:val="00604058"/>
    <w:rsid w:val="00604B81"/>
    <w:rsid w:val="006072CD"/>
    <w:rsid w:val="00607839"/>
    <w:rsid w:val="00611C91"/>
    <w:rsid w:val="00612023"/>
    <w:rsid w:val="00613A77"/>
    <w:rsid w:val="00614190"/>
    <w:rsid w:val="00615C6D"/>
    <w:rsid w:val="00615E9D"/>
    <w:rsid w:val="00617088"/>
    <w:rsid w:val="006205CA"/>
    <w:rsid w:val="00620E13"/>
    <w:rsid w:val="00622A99"/>
    <w:rsid w:val="00622E67"/>
    <w:rsid w:val="00625BD1"/>
    <w:rsid w:val="00626773"/>
    <w:rsid w:val="00626AFF"/>
    <w:rsid w:val="00626B57"/>
    <w:rsid w:val="00626EDC"/>
    <w:rsid w:val="006310DC"/>
    <w:rsid w:val="006322CF"/>
    <w:rsid w:val="0063363D"/>
    <w:rsid w:val="00633F34"/>
    <w:rsid w:val="006412CE"/>
    <w:rsid w:val="006423EB"/>
    <w:rsid w:val="00642AA2"/>
    <w:rsid w:val="006432C7"/>
    <w:rsid w:val="006452D3"/>
    <w:rsid w:val="00645E95"/>
    <w:rsid w:val="006470EC"/>
    <w:rsid w:val="00650AEC"/>
    <w:rsid w:val="00651ED9"/>
    <w:rsid w:val="00652B90"/>
    <w:rsid w:val="006540FC"/>
    <w:rsid w:val="006542D6"/>
    <w:rsid w:val="00655383"/>
    <w:rsid w:val="0065598E"/>
    <w:rsid w:val="00655AF2"/>
    <w:rsid w:val="00655BC5"/>
    <w:rsid w:val="006568BE"/>
    <w:rsid w:val="00656A25"/>
    <w:rsid w:val="00657637"/>
    <w:rsid w:val="0066025D"/>
    <w:rsid w:val="0066091A"/>
    <w:rsid w:val="00660D2D"/>
    <w:rsid w:val="00662FD4"/>
    <w:rsid w:val="00663BDF"/>
    <w:rsid w:val="006641B8"/>
    <w:rsid w:val="00664404"/>
    <w:rsid w:val="00664A55"/>
    <w:rsid w:val="00665D51"/>
    <w:rsid w:val="00667FAE"/>
    <w:rsid w:val="00675900"/>
    <w:rsid w:val="00676684"/>
    <w:rsid w:val="006773EC"/>
    <w:rsid w:val="00680504"/>
    <w:rsid w:val="00681CD9"/>
    <w:rsid w:val="00682776"/>
    <w:rsid w:val="00683E30"/>
    <w:rsid w:val="00687024"/>
    <w:rsid w:val="0068796D"/>
    <w:rsid w:val="00694F21"/>
    <w:rsid w:val="00695E22"/>
    <w:rsid w:val="006A0AE8"/>
    <w:rsid w:val="006A40C9"/>
    <w:rsid w:val="006A50FC"/>
    <w:rsid w:val="006A5BD6"/>
    <w:rsid w:val="006A745A"/>
    <w:rsid w:val="006B1B8A"/>
    <w:rsid w:val="006B1D66"/>
    <w:rsid w:val="006B224A"/>
    <w:rsid w:val="006B2639"/>
    <w:rsid w:val="006B7093"/>
    <w:rsid w:val="006B728A"/>
    <w:rsid w:val="006B7417"/>
    <w:rsid w:val="006C127A"/>
    <w:rsid w:val="006C3271"/>
    <w:rsid w:val="006C410D"/>
    <w:rsid w:val="006C49D5"/>
    <w:rsid w:val="006C52F8"/>
    <w:rsid w:val="006C607D"/>
    <w:rsid w:val="006C65D5"/>
    <w:rsid w:val="006D1DEE"/>
    <w:rsid w:val="006D31F9"/>
    <w:rsid w:val="006D3402"/>
    <w:rsid w:val="006D3691"/>
    <w:rsid w:val="006D3C3F"/>
    <w:rsid w:val="006D5DDB"/>
    <w:rsid w:val="006D663E"/>
    <w:rsid w:val="006E0BFD"/>
    <w:rsid w:val="006E0E7B"/>
    <w:rsid w:val="006E11D8"/>
    <w:rsid w:val="006E2F2D"/>
    <w:rsid w:val="006E48BE"/>
    <w:rsid w:val="006E4AB6"/>
    <w:rsid w:val="006E5EF0"/>
    <w:rsid w:val="006E78D3"/>
    <w:rsid w:val="006F145A"/>
    <w:rsid w:val="006F15AB"/>
    <w:rsid w:val="006F1C02"/>
    <w:rsid w:val="006F27C1"/>
    <w:rsid w:val="006F3173"/>
    <w:rsid w:val="006F3563"/>
    <w:rsid w:val="006F42B9"/>
    <w:rsid w:val="006F6103"/>
    <w:rsid w:val="006F7A04"/>
    <w:rsid w:val="006F7C2D"/>
    <w:rsid w:val="007003FD"/>
    <w:rsid w:val="0070061C"/>
    <w:rsid w:val="0070234F"/>
    <w:rsid w:val="00702AAD"/>
    <w:rsid w:val="00703CB2"/>
    <w:rsid w:val="00704B21"/>
    <w:rsid w:val="00704E00"/>
    <w:rsid w:val="00704EE9"/>
    <w:rsid w:val="007054D3"/>
    <w:rsid w:val="00706691"/>
    <w:rsid w:val="00710605"/>
    <w:rsid w:val="007112C7"/>
    <w:rsid w:val="0071523F"/>
    <w:rsid w:val="00715A23"/>
    <w:rsid w:val="00716617"/>
    <w:rsid w:val="00716762"/>
    <w:rsid w:val="00716C69"/>
    <w:rsid w:val="0071717F"/>
    <w:rsid w:val="00720621"/>
    <w:rsid w:val="007209E7"/>
    <w:rsid w:val="00724380"/>
    <w:rsid w:val="0072489D"/>
    <w:rsid w:val="00725E7F"/>
    <w:rsid w:val="00726182"/>
    <w:rsid w:val="007262EA"/>
    <w:rsid w:val="00727635"/>
    <w:rsid w:val="00727C8C"/>
    <w:rsid w:val="007312DF"/>
    <w:rsid w:val="00732329"/>
    <w:rsid w:val="00732A06"/>
    <w:rsid w:val="007337CA"/>
    <w:rsid w:val="00734CE4"/>
    <w:rsid w:val="00735123"/>
    <w:rsid w:val="00735F09"/>
    <w:rsid w:val="00736C65"/>
    <w:rsid w:val="00740A8B"/>
    <w:rsid w:val="00741837"/>
    <w:rsid w:val="007424BD"/>
    <w:rsid w:val="007453E6"/>
    <w:rsid w:val="007454D1"/>
    <w:rsid w:val="007516C4"/>
    <w:rsid w:val="0075309B"/>
    <w:rsid w:val="00753104"/>
    <w:rsid w:val="00755243"/>
    <w:rsid w:val="00756EA8"/>
    <w:rsid w:val="007605A0"/>
    <w:rsid w:val="00763E4A"/>
    <w:rsid w:val="00765B81"/>
    <w:rsid w:val="00766A85"/>
    <w:rsid w:val="00770453"/>
    <w:rsid w:val="00770EA0"/>
    <w:rsid w:val="00771C1D"/>
    <w:rsid w:val="0077309D"/>
    <w:rsid w:val="00775A55"/>
    <w:rsid w:val="00775E44"/>
    <w:rsid w:val="007774EE"/>
    <w:rsid w:val="00780890"/>
    <w:rsid w:val="00780DCC"/>
    <w:rsid w:val="00781822"/>
    <w:rsid w:val="00781BBC"/>
    <w:rsid w:val="00781D53"/>
    <w:rsid w:val="00783F21"/>
    <w:rsid w:val="0078433C"/>
    <w:rsid w:val="0078490F"/>
    <w:rsid w:val="00786347"/>
    <w:rsid w:val="0078657C"/>
    <w:rsid w:val="00786CC5"/>
    <w:rsid w:val="00787159"/>
    <w:rsid w:val="0079043A"/>
    <w:rsid w:val="00791668"/>
    <w:rsid w:val="00791AA1"/>
    <w:rsid w:val="007922E1"/>
    <w:rsid w:val="00792BB4"/>
    <w:rsid w:val="00794867"/>
    <w:rsid w:val="007978C1"/>
    <w:rsid w:val="007A2AD7"/>
    <w:rsid w:val="007A3793"/>
    <w:rsid w:val="007A3D05"/>
    <w:rsid w:val="007A56AD"/>
    <w:rsid w:val="007A6E38"/>
    <w:rsid w:val="007A732C"/>
    <w:rsid w:val="007A751B"/>
    <w:rsid w:val="007A7C0F"/>
    <w:rsid w:val="007B05BE"/>
    <w:rsid w:val="007B0C78"/>
    <w:rsid w:val="007B25B6"/>
    <w:rsid w:val="007B38EC"/>
    <w:rsid w:val="007B707A"/>
    <w:rsid w:val="007C0012"/>
    <w:rsid w:val="007C1BA2"/>
    <w:rsid w:val="007C2B48"/>
    <w:rsid w:val="007C66BD"/>
    <w:rsid w:val="007D20E9"/>
    <w:rsid w:val="007D7591"/>
    <w:rsid w:val="007D7881"/>
    <w:rsid w:val="007D7E3A"/>
    <w:rsid w:val="007E0227"/>
    <w:rsid w:val="007E0E10"/>
    <w:rsid w:val="007E1AEF"/>
    <w:rsid w:val="007E2B3B"/>
    <w:rsid w:val="007E3C52"/>
    <w:rsid w:val="007E4768"/>
    <w:rsid w:val="007E777B"/>
    <w:rsid w:val="007F2070"/>
    <w:rsid w:val="007F2744"/>
    <w:rsid w:val="007F35C4"/>
    <w:rsid w:val="007F63C1"/>
    <w:rsid w:val="007F6EF0"/>
    <w:rsid w:val="008043B4"/>
    <w:rsid w:val="008053F5"/>
    <w:rsid w:val="00805F4A"/>
    <w:rsid w:val="0080674B"/>
    <w:rsid w:val="00806FF0"/>
    <w:rsid w:val="00807AF7"/>
    <w:rsid w:val="00810198"/>
    <w:rsid w:val="00811C1B"/>
    <w:rsid w:val="008157BE"/>
    <w:rsid w:val="00815C1F"/>
    <w:rsid w:val="00815DA8"/>
    <w:rsid w:val="008203D0"/>
    <w:rsid w:val="0082108D"/>
    <w:rsid w:val="0082194D"/>
    <w:rsid w:val="008221F9"/>
    <w:rsid w:val="00822505"/>
    <w:rsid w:val="00826E0E"/>
    <w:rsid w:val="00826EF5"/>
    <w:rsid w:val="0082700A"/>
    <w:rsid w:val="00831678"/>
    <w:rsid w:val="00831693"/>
    <w:rsid w:val="008340F5"/>
    <w:rsid w:val="008361D2"/>
    <w:rsid w:val="0083642D"/>
    <w:rsid w:val="00836D5C"/>
    <w:rsid w:val="00837AF7"/>
    <w:rsid w:val="00840104"/>
    <w:rsid w:val="00840961"/>
    <w:rsid w:val="00840C1F"/>
    <w:rsid w:val="00840F86"/>
    <w:rsid w:val="008411C9"/>
    <w:rsid w:val="008417D5"/>
    <w:rsid w:val="00841DEF"/>
    <w:rsid w:val="00841FC5"/>
    <w:rsid w:val="00843D0F"/>
    <w:rsid w:val="00844E9B"/>
    <w:rsid w:val="00845709"/>
    <w:rsid w:val="008464DC"/>
    <w:rsid w:val="00846648"/>
    <w:rsid w:val="008508A8"/>
    <w:rsid w:val="00851439"/>
    <w:rsid w:val="008576BD"/>
    <w:rsid w:val="00860463"/>
    <w:rsid w:val="00860D76"/>
    <w:rsid w:val="00863969"/>
    <w:rsid w:val="00864A02"/>
    <w:rsid w:val="00865289"/>
    <w:rsid w:val="00866248"/>
    <w:rsid w:val="00870025"/>
    <w:rsid w:val="00870BE4"/>
    <w:rsid w:val="008733DA"/>
    <w:rsid w:val="00876C75"/>
    <w:rsid w:val="0087758F"/>
    <w:rsid w:val="00880917"/>
    <w:rsid w:val="008833E4"/>
    <w:rsid w:val="00883A4E"/>
    <w:rsid w:val="00883DD8"/>
    <w:rsid w:val="008850E4"/>
    <w:rsid w:val="00886A9B"/>
    <w:rsid w:val="00890021"/>
    <w:rsid w:val="00891C39"/>
    <w:rsid w:val="00892490"/>
    <w:rsid w:val="00892560"/>
    <w:rsid w:val="008939AB"/>
    <w:rsid w:val="008939C1"/>
    <w:rsid w:val="008A056A"/>
    <w:rsid w:val="008A12F5"/>
    <w:rsid w:val="008A2B49"/>
    <w:rsid w:val="008A3AF0"/>
    <w:rsid w:val="008A48FA"/>
    <w:rsid w:val="008A5634"/>
    <w:rsid w:val="008A6CD4"/>
    <w:rsid w:val="008A73DD"/>
    <w:rsid w:val="008A7CA3"/>
    <w:rsid w:val="008B04E1"/>
    <w:rsid w:val="008B1587"/>
    <w:rsid w:val="008B1B01"/>
    <w:rsid w:val="008B1F1A"/>
    <w:rsid w:val="008B2F88"/>
    <w:rsid w:val="008B3BCD"/>
    <w:rsid w:val="008B5524"/>
    <w:rsid w:val="008B6DF8"/>
    <w:rsid w:val="008B7F8A"/>
    <w:rsid w:val="008C0EAD"/>
    <w:rsid w:val="008C106C"/>
    <w:rsid w:val="008C10F1"/>
    <w:rsid w:val="008C1926"/>
    <w:rsid w:val="008C1E99"/>
    <w:rsid w:val="008C53E8"/>
    <w:rsid w:val="008C7950"/>
    <w:rsid w:val="008D24C2"/>
    <w:rsid w:val="008D3A08"/>
    <w:rsid w:val="008D4146"/>
    <w:rsid w:val="008D430C"/>
    <w:rsid w:val="008D5B23"/>
    <w:rsid w:val="008D7255"/>
    <w:rsid w:val="008E0085"/>
    <w:rsid w:val="008E07F8"/>
    <w:rsid w:val="008E0A1C"/>
    <w:rsid w:val="008E2AA6"/>
    <w:rsid w:val="008E311B"/>
    <w:rsid w:val="008E47A1"/>
    <w:rsid w:val="008E5E10"/>
    <w:rsid w:val="008E7AD1"/>
    <w:rsid w:val="008F46E7"/>
    <w:rsid w:val="008F51B7"/>
    <w:rsid w:val="008F591D"/>
    <w:rsid w:val="008F64CA"/>
    <w:rsid w:val="008F6F0B"/>
    <w:rsid w:val="008F7E4B"/>
    <w:rsid w:val="00905194"/>
    <w:rsid w:val="0090569B"/>
    <w:rsid w:val="0090577C"/>
    <w:rsid w:val="00906B20"/>
    <w:rsid w:val="00907BA7"/>
    <w:rsid w:val="0091037C"/>
    <w:rsid w:val="0091064E"/>
    <w:rsid w:val="009107C0"/>
    <w:rsid w:val="00911140"/>
    <w:rsid w:val="009116F5"/>
    <w:rsid w:val="00911FC5"/>
    <w:rsid w:val="0091705F"/>
    <w:rsid w:val="00917D6F"/>
    <w:rsid w:val="0092095E"/>
    <w:rsid w:val="00921F76"/>
    <w:rsid w:val="00923CD1"/>
    <w:rsid w:val="009241A5"/>
    <w:rsid w:val="009252E2"/>
    <w:rsid w:val="00927882"/>
    <w:rsid w:val="00927EE7"/>
    <w:rsid w:val="0093011D"/>
    <w:rsid w:val="00931A10"/>
    <w:rsid w:val="00932C95"/>
    <w:rsid w:val="00933E66"/>
    <w:rsid w:val="00935E65"/>
    <w:rsid w:val="00936ADA"/>
    <w:rsid w:val="00936D1C"/>
    <w:rsid w:val="00937BAB"/>
    <w:rsid w:val="00942B84"/>
    <w:rsid w:val="009446D4"/>
    <w:rsid w:val="00945AEB"/>
    <w:rsid w:val="009462D2"/>
    <w:rsid w:val="009472E9"/>
    <w:rsid w:val="009474A5"/>
    <w:rsid w:val="00947967"/>
    <w:rsid w:val="00950236"/>
    <w:rsid w:val="009517DA"/>
    <w:rsid w:val="009527D6"/>
    <w:rsid w:val="00953403"/>
    <w:rsid w:val="00953880"/>
    <w:rsid w:val="00955201"/>
    <w:rsid w:val="00957DE2"/>
    <w:rsid w:val="00960C1E"/>
    <w:rsid w:val="0096245F"/>
    <w:rsid w:val="00962E59"/>
    <w:rsid w:val="00965200"/>
    <w:rsid w:val="009668B3"/>
    <w:rsid w:val="00967B4B"/>
    <w:rsid w:val="009706E2"/>
    <w:rsid w:val="009708C7"/>
    <w:rsid w:val="00970914"/>
    <w:rsid w:val="00970D36"/>
    <w:rsid w:val="00971471"/>
    <w:rsid w:val="00971729"/>
    <w:rsid w:val="00971E8D"/>
    <w:rsid w:val="0097397C"/>
    <w:rsid w:val="00973BE3"/>
    <w:rsid w:val="00973E7B"/>
    <w:rsid w:val="00983CAC"/>
    <w:rsid w:val="00984958"/>
    <w:rsid w:val="009849C2"/>
    <w:rsid w:val="00984CF8"/>
    <w:rsid w:val="00984D24"/>
    <w:rsid w:val="009858EB"/>
    <w:rsid w:val="00985EA2"/>
    <w:rsid w:val="0098692A"/>
    <w:rsid w:val="009872E0"/>
    <w:rsid w:val="009877EC"/>
    <w:rsid w:val="009878DB"/>
    <w:rsid w:val="009906A8"/>
    <w:rsid w:val="00992472"/>
    <w:rsid w:val="0099527C"/>
    <w:rsid w:val="009A2096"/>
    <w:rsid w:val="009A3F47"/>
    <w:rsid w:val="009A44D4"/>
    <w:rsid w:val="009A6688"/>
    <w:rsid w:val="009A7DEF"/>
    <w:rsid w:val="009B0046"/>
    <w:rsid w:val="009B11AB"/>
    <w:rsid w:val="009B1384"/>
    <w:rsid w:val="009B59EC"/>
    <w:rsid w:val="009B659A"/>
    <w:rsid w:val="009B6786"/>
    <w:rsid w:val="009B6A1C"/>
    <w:rsid w:val="009B6FA3"/>
    <w:rsid w:val="009C02E5"/>
    <w:rsid w:val="009C138D"/>
    <w:rsid w:val="009C1440"/>
    <w:rsid w:val="009C2107"/>
    <w:rsid w:val="009C5D9E"/>
    <w:rsid w:val="009C6260"/>
    <w:rsid w:val="009C627F"/>
    <w:rsid w:val="009C6B79"/>
    <w:rsid w:val="009C6DD3"/>
    <w:rsid w:val="009D0AD6"/>
    <w:rsid w:val="009D18C3"/>
    <w:rsid w:val="009D2C3E"/>
    <w:rsid w:val="009D30F6"/>
    <w:rsid w:val="009D450C"/>
    <w:rsid w:val="009D59D6"/>
    <w:rsid w:val="009D65F4"/>
    <w:rsid w:val="009D6AEE"/>
    <w:rsid w:val="009D76A2"/>
    <w:rsid w:val="009E0625"/>
    <w:rsid w:val="009E3034"/>
    <w:rsid w:val="009E3B32"/>
    <w:rsid w:val="009E549F"/>
    <w:rsid w:val="009E6996"/>
    <w:rsid w:val="009F09A9"/>
    <w:rsid w:val="009F1757"/>
    <w:rsid w:val="009F28A8"/>
    <w:rsid w:val="009F473E"/>
    <w:rsid w:val="009F5247"/>
    <w:rsid w:val="009F63C9"/>
    <w:rsid w:val="009F682A"/>
    <w:rsid w:val="009F6F56"/>
    <w:rsid w:val="00A0127C"/>
    <w:rsid w:val="00A022BE"/>
    <w:rsid w:val="00A022D1"/>
    <w:rsid w:val="00A03ADC"/>
    <w:rsid w:val="00A071CC"/>
    <w:rsid w:val="00A07307"/>
    <w:rsid w:val="00A07B4B"/>
    <w:rsid w:val="00A07C33"/>
    <w:rsid w:val="00A10E0E"/>
    <w:rsid w:val="00A156A2"/>
    <w:rsid w:val="00A23B10"/>
    <w:rsid w:val="00A24C95"/>
    <w:rsid w:val="00A252ED"/>
    <w:rsid w:val="00A2599A"/>
    <w:rsid w:val="00A26094"/>
    <w:rsid w:val="00A3011C"/>
    <w:rsid w:val="00A301BF"/>
    <w:rsid w:val="00A302B2"/>
    <w:rsid w:val="00A30FC5"/>
    <w:rsid w:val="00A331B4"/>
    <w:rsid w:val="00A3358C"/>
    <w:rsid w:val="00A34106"/>
    <w:rsid w:val="00A341C1"/>
    <w:rsid w:val="00A3484E"/>
    <w:rsid w:val="00A34B52"/>
    <w:rsid w:val="00A356D3"/>
    <w:rsid w:val="00A35779"/>
    <w:rsid w:val="00A36ADA"/>
    <w:rsid w:val="00A37C4D"/>
    <w:rsid w:val="00A40BBF"/>
    <w:rsid w:val="00A416F6"/>
    <w:rsid w:val="00A438D8"/>
    <w:rsid w:val="00A44ED2"/>
    <w:rsid w:val="00A453C8"/>
    <w:rsid w:val="00A473F5"/>
    <w:rsid w:val="00A5097C"/>
    <w:rsid w:val="00A5172D"/>
    <w:rsid w:val="00A51F9D"/>
    <w:rsid w:val="00A5247D"/>
    <w:rsid w:val="00A5416A"/>
    <w:rsid w:val="00A543C0"/>
    <w:rsid w:val="00A56330"/>
    <w:rsid w:val="00A56A7C"/>
    <w:rsid w:val="00A56CA9"/>
    <w:rsid w:val="00A639F4"/>
    <w:rsid w:val="00A6426D"/>
    <w:rsid w:val="00A645CA"/>
    <w:rsid w:val="00A6462E"/>
    <w:rsid w:val="00A65864"/>
    <w:rsid w:val="00A65FAE"/>
    <w:rsid w:val="00A67202"/>
    <w:rsid w:val="00A72AD8"/>
    <w:rsid w:val="00A73CFC"/>
    <w:rsid w:val="00A76937"/>
    <w:rsid w:val="00A76CC6"/>
    <w:rsid w:val="00A81A32"/>
    <w:rsid w:val="00A8294A"/>
    <w:rsid w:val="00A82EF0"/>
    <w:rsid w:val="00A8317C"/>
    <w:rsid w:val="00A835BD"/>
    <w:rsid w:val="00A853E3"/>
    <w:rsid w:val="00A85EE3"/>
    <w:rsid w:val="00A8669D"/>
    <w:rsid w:val="00A87C68"/>
    <w:rsid w:val="00A90A07"/>
    <w:rsid w:val="00A925AD"/>
    <w:rsid w:val="00A97B15"/>
    <w:rsid w:val="00AA4048"/>
    <w:rsid w:val="00AA42D5"/>
    <w:rsid w:val="00AA4C5E"/>
    <w:rsid w:val="00AA4D57"/>
    <w:rsid w:val="00AA52F1"/>
    <w:rsid w:val="00AA79B4"/>
    <w:rsid w:val="00AA7D0F"/>
    <w:rsid w:val="00AB07DD"/>
    <w:rsid w:val="00AB1C63"/>
    <w:rsid w:val="00AB215E"/>
    <w:rsid w:val="00AB25BE"/>
    <w:rsid w:val="00AB2FAB"/>
    <w:rsid w:val="00AB5C14"/>
    <w:rsid w:val="00AB76AE"/>
    <w:rsid w:val="00AC0D65"/>
    <w:rsid w:val="00AC1EE7"/>
    <w:rsid w:val="00AC333F"/>
    <w:rsid w:val="00AC57D6"/>
    <w:rsid w:val="00AC585C"/>
    <w:rsid w:val="00AC6113"/>
    <w:rsid w:val="00AC6808"/>
    <w:rsid w:val="00AD0139"/>
    <w:rsid w:val="00AD1925"/>
    <w:rsid w:val="00AD1FE8"/>
    <w:rsid w:val="00AD206E"/>
    <w:rsid w:val="00AD2CE0"/>
    <w:rsid w:val="00AD5F06"/>
    <w:rsid w:val="00AD71D6"/>
    <w:rsid w:val="00AD7599"/>
    <w:rsid w:val="00AD7724"/>
    <w:rsid w:val="00AE067D"/>
    <w:rsid w:val="00AE4185"/>
    <w:rsid w:val="00AE469E"/>
    <w:rsid w:val="00AE59D5"/>
    <w:rsid w:val="00AE7293"/>
    <w:rsid w:val="00AF1181"/>
    <w:rsid w:val="00AF2F79"/>
    <w:rsid w:val="00AF4270"/>
    <w:rsid w:val="00AF4653"/>
    <w:rsid w:val="00AF6524"/>
    <w:rsid w:val="00AF65EA"/>
    <w:rsid w:val="00AF6670"/>
    <w:rsid w:val="00AF7DB7"/>
    <w:rsid w:val="00B03BC6"/>
    <w:rsid w:val="00B07CF9"/>
    <w:rsid w:val="00B10019"/>
    <w:rsid w:val="00B10D02"/>
    <w:rsid w:val="00B11834"/>
    <w:rsid w:val="00B124BE"/>
    <w:rsid w:val="00B201E2"/>
    <w:rsid w:val="00B20B7F"/>
    <w:rsid w:val="00B20BA0"/>
    <w:rsid w:val="00B23B0D"/>
    <w:rsid w:val="00B25C41"/>
    <w:rsid w:val="00B3350D"/>
    <w:rsid w:val="00B33B92"/>
    <w:rsid w:val="00B35242"/>
    <w:rsid w:val="00B35593"/>
    <w:rsid w:val="00B411CA"/>
    <w:rsid w:val="00B4288E"/>
    <w:rsid w:val="00B443E4"/>
    <w:rsid w:val="00B47424"/>
    <w:rsid w:val="00B5040E"/>
    <w:rsid w:val="00B50436"/>
    <w:rsid w:val="00B5071E"/>
    <w:rsid w:val="00B516AB"/>
    <w:rsid w:val="00B5270C"/>
    <w:rsid w:val="00B53132"/>
    <w:rsid w:val="00B545B5"/>
    <w:rsid w:val="00B5484D"/>
    <w:rsid w:val="00B54B7B"/>
    <w:rsid w:val="00B563EA"/>
    <w:rsid w:val="00B56CDF"/>
    <w:rsid w:val="00B60E51"/>
    <w:rsid w:val="00B6380B"/>
    <w:rsid w:val="00B63A54"/>
    <w:rsid w:val="00B643FB"/>
    <w:rsid w:val="00B6643A"/>
    <w:rsid w:val="00B66D96"/>
    <w:rsid w:val="00B730BB"/>
    <w:rsid w:val="00B7584A"/>
    <w:rsid w:val="00B759FF"/>
    <w:rsid w:val="00B767EE"/>
    <w:rsid w:val="00B76C5B"/>
    <w:rsid w:val="00B77D18"/>
    <w:rsid w:val="00B814BD"/>
    <w:rsid w:val="00B81BFC"/>
    <w:rsid w:val="00B8313A"/>
    <w:rsid w:val="00B833CC"/>
    <w:rsid w:val="00B833E5"/>
    <w:rsid w:val="00B84053"/>
    <w:rsid w:val="00B84C14"/>
    <w:rsid w:val="00B8579A"/>
    <w:rsid w:val="00B90CFE"/>
    <w:rsid w:val="00B92B42"/>
    <w:rsid w:val="00B932BE"/>
    <w:rsid w:val="00B93503"/>
    <w:rsid w:val="00B93892"/>
    <w:rsid w:val="00B96A5A"/>
    <w:rsid w:val="00BA0B3B"/>
    <w:rsid w:val="00BA19F1"/>
    <w:rsid w:val="00BA1C22"/>
    <w:rsid w:val="00BA1E2B"/>
    <w:rsid w:val="00BA1E7D"/>
    <w:rsid w:val="00BA31E8"/>
    <w:rsid w:val="00BA47E9"/>
    <w:rsid w:val="00BA55E0"/>
    <w:rsid w:val="00BA6BD4"/>
    <w:rsid w:val="00BA6C7A"/>
    <w:rsid w:val="00BB17D1"/>
    <w:rsid w:val="00BB1D80"/>
    <w:rsid w:val="00BB3752"/>
    <w:rsid w:val="00BB64C3"/>
    <w:rsid w:val="00BB6688"/>
    <w:rsid w:val="00BB6C4C"/>
    <w:rsid w:val="00BB7B7D"/>
    <w:rsid w:val="00BB7D70"/>
    <w:rsid w:val="00BC1960"/>
    <w:rsid w:val="00BC19B7"/>
    <w:rsid w:val="00BC26D4"/>
    <w:rsid w:val="00BC4122"/>
    <w:rsid w:val="00BC78A1"/>
    <w:rsid w:val="00BD144B"/>
    <w:rsid w:val="00BD4A12"/>
    <w:rsid w:val="00BD5D34"/>
    <w:rsid w:val="00BD6AC7"/>
    <w:rsid w:val="00BD7D0E"/>
    <w:rsid w:val="00BE0A7C"/>
    <w:rsid w:val="00BE0C80"/>
    <w:rsid w:val="00BE19C2"/>
    <w:rsid w:val="00BE1CDC"/>
    <w:rsid w:val="00BE4013"/>
    <w:rsid w:val="00BE5B1B"/>
    <w:rsid w:val="00BF12BB"/>
    <w:rsid w:val="00BF1A33"/>
    <w:rsid w:val="00BF2062"/>
    <w:rsid w:val="00BF2A42"/>
    <w:rsid w:val="00BF33EA"/>
    <w:rsid w:val="00BF4505"/>
    <w:rsid w:val="00BF5CA6"/>
    <w:rsid w:val="00BF6CEB"/>
    <w:rsid w:val="00BF6D1B"/>
    <w:rsid w:val="00BF746D"/>
    <w:rsid w:val="00C01E98"/>
    <w:rsid w:val="00C0213A"/>
    <w:rsid w:val="00C034F9"/>
    <w:rsid w:val="00C0360F"/>
    <w:rsid w:val="00C03A6B"/>
    <w:rsid w:val="00C03C75"/>
    <w:rsid w:val="00C03C95"/>
    <w:rsid w:val="00C03D8C"/>
    <w:rsid w:val="00C04E2D"/>
    <w:rsid w:val="00C055EC"/>
    <w:rsid w:val="00C10DC9"/>
    <w:rsid w:val="00C12FB3"/>
    <w:rsid w:val="00C1464E"/>
    <w:rsid w:val="00C16CA4"/>
    <w:rsid w:val="00C17341"/>
    <w:rsid w:val="00C22500"/>
    <w:rsid w:val="00C230FB"/>
    <w:rsid w:val="00C23BAA"/>
    <w:rsid w:val="00C24EEF"/>
    <w:rsid w:val="00C25CF6"/>
    <w:rsid w:val="00C26C36"/>
    <w:rsid w:val="00C27835"/>
    <w:rsid w:val="00C30AFE"/>
    <w:rsid w:val="00C32768"/>
    <w:rsid w:val="00C32924"/>
    <w:rsid w:val="00C332A1"/>
    <w:rsid w:val="00C33318"/>
    <w:rsid w:val="00C342B1"/>
    <w:rsid w:val="00C360AB"/>
    <w:rsid w:val="00C37239"/>
    <w:rsid w:val="00C410BB"/>
    <w:rsid w:val="00C431DF"/>
    <w:rsid w:val="00C437BA"/>
    <w:rsid w:val="00C43A08"/>
    <w:rsid w:val="00C44517"/>
    <w:rsid w:val="00C456BD"/>
    <w:rsid w:val="00C45991"/>
    <w:rsid w:val="00C460B3"/>
    <w:rsid w:val="00C50D81"/>
    <w:rsid w:val="00C525CE"/>
    <w:rsid w:val="00C530DC"/>
    <w:rsid w:val="00C5350D"/>
    <w:rsid w:val="00C56F99"/>
    <w:rsid w:val="00C57E0D"/>
    <w:rsid w:val="00C6033A"/>
    <w:rsid w:val="00C60587"/>
    <w:rsid w:val="00C6123C"/>
    <w:rsid w:val="00C6311A"/>
    <w:rsid w:val="00C646F7"/>
    <w:rsid w:val="00C64A16"/>
    <w:rsid w:val="00C7084D"/>
    <w:rsid w:val="00C7227A"/>
    <w:rsid w:val="00C7315E"/>
    <w:rsid w:val="00C73D7F"/>
    <w:rsid w:val="00C75895"/>
    <w:rsid w:val="00C75924"/>
    <w:rsid w:val="00C75D40"/>
    <w:rsid w:val="00C76CCA"/>
    <w:rsid w:val="00C773F5"/>
    <w:rsid w:val="00C8393B"/>
    <w:rsid w:val="00C83C9F"/>
    <w:rsid w:val="00C93997"/>
    <w:rsid w:val="00C9439A"/>
    <w:rsid w:val="00C94840"/>
    <w:rsid w:val="00C9513E"/>
    <w:rsid w:val="00C9581E"/>
    <w:rsid w:val="00C95CE0"/>
    <w:rsid w:val="00C9684A"/>
    <w:rsid w:val="00CA0B7A"/>
    <w:rsid w:val="00CA0DB1"/>
    <w:rsid w:val="00CA22F2"/>
    <w:rsid w:val="00CA4172"/>
    <w:rsid w:val="00CA4EE3"/>
    <w:rsid w:val="00CA61D9"/>
    <w:rsid w:val="00CA77CB"/>
    <w:rsid w:val="00CB027F"/>
    <w:rsid w:val="00CB1C81"/>
    <w:rsid w:val="00CB3093"/>
    <w:rsid w:val="00CB4170"/>
    <w:rsid w:val="00CB4F95"/>
    <w:rsid w:val="00CB6E0F"/>
    <w:rsid w:val="00CB740F"/>
    <w:rsid w:val="00CC0EBB"/>
    <w:rsid w:val="00CC2BD0"/>
    <w:rsid w:val="00CC5CED"/>
    <w:rsid w:val="00CC6297"/>
    <w:rsid w:val="00CC6610"/>
    <w:rsid w:val="00CC758E"/>
    <w:rsid w:val="00CC75D7"/>
    <w:rsid w:val="00CC7690"/>
    <w:rsid w:val="00CD1986"/>
    <w:rsid w:val="00CD2422"/>
    <w:rsid w:val="00CD247B"/>
    <w:rsid w:val="00CD51D3"/>
    <w:rsid w:val="00CD54BF"/>
    <w:rsid w:val="00CD71C8"/>
    <w:rsid w:val="00CD775D"/>
    <w:rsid w:val="00CE2993"/>
    <w:rsid w:val="00CE4AD8"/>
    <w:rsid w:val="00CE4D5C"/>
    <w:rsid w:val="00CE770F"/>
    <w:rsid w:val="00CF05DA"/>
    <w:rsid w:val="00CF11F4"/>
    <w:rsid w:val="00CF4AEF"/>
    <w:rsid w:val="00CF58EB"/>
    <w:rsid w:val="00CF6FEC"/>
    <w:rsid w:val="00CF7A78"/>
    <w:rsid w:val="00D00244"/>
    <w:rsid w:val="00D0106E"/>
    <w:rsid w:val="00D02B69"/>
    <w:rsid w:val="00D0491A"/>
    <w:rsid w:val="00D06383"/>
    <w:rsid w:val="00D06630"/>
    <w:rsid w:val="00D07CF4"/>
    <w:rsid w:val="00D11708"/>
    <w:rsid w:val="00D138D5"/>
    <w:rsid w:val="00D1515E"/>
    <w:rsid w:val="00D159A6"/>
    <w:rsid w:val="00D16573"/>
    <w:rsid w:val="00D20E85"/>
    <w:rsid w:val="00D211A8"/>
    <w:rsid w:val="00D217A7"/>
    <w:rsid w:val="00D23B20"/>
    <w:rsid w:val="00D23F61"/>
    <w:rsid w:val="00D24615"/>
    <w:rsid w:val="00D24846"/>
    <w:rsid w:val="00D25025"/>
    <w:rsid w:val="00D25C70"/>
    <w:rsid w:val="00D262D0"/>
    <w:rsid w:val="00D264CC"/>
    <w:rsid w:val="00D2758B"/>
    <w:rsid w:val="00D30BE3"/>
    <w:rsid w:val="00D31293"/>
    <w:rsid w:val="00D353CB"/>
    <w:rsid w:val="00D35524"/>
    <w:rsid w:val="00D35D80"/>
    <w:rsid w:val="00D37842"/>
    <w:rsid w:val="00D4171F"/>
    <w:rsid w:val="00D426C9"/>
    <w:rsid w:val="00D42DC2"/>
    <w:rsid w:val="00D4302B"/>
    <w:rsid w:val="00D4374E"/>
    <w:rsid w:val="00D474BD"/>
    <w:rsid w:val="00D525A8"/>
    <w:rsid w:val="00D537E1"/>
    <w:rsid w:val="00D539BE"/>
    <w:rsid w:val="00D55BB2"/>
    <w:rsid w:val="00D56F9A"/>
    <w:rsid w:val="00D6091A"/>
    <w:rsid w:val="00D62C75"/>
    <w:rsid w:val="00D6605A"/>
    <w:rsid w:val="00D663E2"/>
    <w:rsid w:val="00D66476"/>
    <w:rsid w:val="00D6695F"/>
    <w:rsid w:val="00D67B2B"/>
    <w:rsid w:val="00D73FE0"/>
    <w:rsid w:val="00D75644"/>
    <w:rsid w:val="00D76EBF"/>
    <w:rsid w:val="00D77029"/>
    <w:rsid w:val="00D81656"/>
    <w:rsid w:val="00D8176F"/>
    <w:rsid w:val="00D81894"/>
    <w:rsid w:val="00D8377E"/>
    <w:rsid w:val="00D83CC9"/>
    <w:rsid w:val="00D83D87"/>
    <w:rsid w:val="00D84A6D"/>
    <w:rsid w:val="00D85DB4"/>
    <w:rsid w:val="00D868F5"/>
    <w:rsid w:val="00D86A30"/>
    <w:rsid w:val="00D909BD"/>
    <w:rsid w:val="00D91A87"/>
    <w:rsid w:val="00D92B56"/>
    <w:rsid w:val="00D92D8D"/>
    <w:rsid w:val="00D93314"/>
    <w:rsid w:val="00D9539B"/>
    <w:rsid w:val="00D95EB2"/>
    <w:rsid w:val="00D9641E"/>
    <w:rsid w:val="00D964C2"/>
    <w:rsid w:val="00D97215"/>
    <w:rsid w:val="00D97CB4"/>
    <w:rsid w:val="00D97DD4"/>
    <w:rsid w:val="00DA105D"/>
    <w:rsid w:val="00DA34ED"/>
    <w:rsid w:val="00DA4C2E"/>
    <w:rsid w:val="00DA5A8A"/>
    <w:rsid w:val="00DA5D4E"/>
    <w:rsid w:val="00DA701C"/>
    <w:rsid w:val="00DB022A"/>
    <w:rsid w:val="00DB0475"/>
    <w:rsid w:val="00DB1170"/>
    <w:rsid w:val="00DB26CD"/>
    <w:rsid w:val="00DB3134"/>
    <w:rsid w:val="00DB441C"/>
    <w:rsid w:val="00DB44AF"/>
    <w:rsid w:val="00DB562F"/>
    <w:rsid w:val="00DB6AAD"/>
    <w:rsid w:val="00DB6C96"/>
    <w:rsid w:val="00DC1F58"/>
    <w:rsid w:val="00DC339B"/>
    <w:rsid w:val="00DC3A62"/>
    <w:rsid w:val="00DC4990"/>
    <w:rsid w:val="00DC5AF4"/>
    <w:rsid w:val="00DC5D40"/>
    <w:rsid w:val="00DC5DC3"/>
    <w:rsid w:val="00DC69A7"/>
    <w:rsid w:val="00DC6E6D"/>
    <w:rsid w:val="00DD1701"/>
    <w:rsid w:val="00DD30E9"/>
    <w:rsid w:val="00DD470B"/>
    <w:rsid w:val="00DD4F47"/>
    <w:rsid w:val="00DD6DA5"/>
    <w:rsid w:val="00DD7FBB"/>
    <w:rsid w:val="00DE0B9F"/>
    <w:rsid w:val="00DE1813"/>
    <w:rsid w:val="00DE263A"/>
    <w:rsid w:val="00DE2A9E"/>
    <w:rsid w:val="00DE37EF"/>
    <w:rsid w:val="00DE4238"/>
    <w:rsid w:val="00DE657F"/>
    <w:rsid w:val="00DE7770"/>
    <w:rsid w:val="00DF11DC"/>
    <w:rsid w:val="00DF1218"/>
    <w:rsid w:val="00DF141F"/>
    <w:rsid w:val="00DF40B4"/>
    <w:rsid w:val="00DF4975"/>
    <w:rsid w:val="00DF6462"/>
    <w:rsid w:val="00DF74F4"/>
    <w:rsid w:val="00E006EB"/>
    <w:rsid w:val="00E01805"/>
    <w:rsid w:val="00E01BFA"/>
    <w:rsid w:val="00E01E02"/>
    <w:rsid w:val="00E02FA0"/>
    <w:rsid w:val="00E036DC"/>
    <w:rsid w:val="00E04664"/>
    <w:rsid w:val="00E10017"/>
    <w:rsid w:val="00E10454"/>
    <w:rsid w:val="00E112E5"/>
    <w:rsid w:val="00E119C2"/>
    <w:rsid w:val="00E122D8"/>
    <w:rsid w:val="00E127CC"/>
    <w:rsid w:val="00E12CC8"/>
    <w:rsid w:val="00E14BCD"/>
    <w:rsid w:val="00E150B5"/>
    <w:rsid w:val="00E15352"/>
    <w:rsid w:val="00E17FCB"/>
    <w:rsid w:val="00E20E6D"/>
    <w:rsid w:val="00E21045"/>
    <w:rsid w:val="00E21CC7"/>
    <w:rsid w:val="00E21D89"/>
    <w:rsid w:val="00E24D9E"/>
    <w:rsid w:val="00E2506C"/>
    <w:rsid w:val="00E25849"/>
    <w:rsid w:val="00E25ED4"/>
    <w:rsid w:val="00E3197E"/>
    <w:rsid w:val="00E320BB"/>
    <w:rsid w:val="00E33515"/>
    <w:rsid w:val="00E342F8"/>
    <w:rsid w:val="00E351ED"/>
    <w:rsid w:val="00E36349"/>
    <w:rsid w:val="00E3641E"/>
    <w:rsid w:val="00E42B19"/>
    <w:rsid w:val="00E45155"/>
    <w:rsid w:val="00E462BC"/>
    <w:rsid w:val="00E46CD5"/>
    <w:rsid w:val="00E473F6"/>
    <w:rsid w:val="00E50583"/>
    <w:rsid w:val="00E5093F"/>
    <w:rsid w:val="00E5168C"/>
    <w:rsid w:val="00E51B0B"/>
    <w:rsid w:val="00E51EB8"/>
    <w:rsid w:val="00E55ADC"/>
    <w:rsid w:val="00E57FC8"/>
    <w:rsid w:val="00E6034B"/>
    <w:rsid w:val="00E6549E"/>
    <w:rsid w:val="00E65EDE"/>
    <w:rsid w:val="00E70F81"/>
    <w:rsid w:val="00E73912"/>
    <w:rsid w:val="00E75649"/>
    <w:rsid w:val="00E77055"/>
    <w:rsid w:val="00E77460"/>
    <w:rsid w:val="00E80BF4"/>
    <w:rsid w:val="00E80CEE"/>
    <w:rsid w:val="00E82AF8"/>
    <w:rsid w:val="00E83ABC"/>
    <w:rsid w:val="00E844F2"/>
    <w:rsid w:val="00E856A0"/>
    <w:rsid w:val="00E8602A"/>
    <w:rsid w:val="00E8603B"/>
    <w:rsid w:val="00E86194"/>
    <w:rsid w:val="00E87CD7"/>
    <w:rsid w:val="00E908BC"/>
    <w:rsid w:val="00E90AD0"/>
    <w:rsid w:val="00E90C88"/>
    <w:rsid w:val="00E91F21"/>
    <w:rsid w:val="00E92A16"/>
    <w:rsid w:val="00E92B01"/>
    <w:rsid w:val="00E92FCB"/>
    <w:rsid w:val="00E930FD"/>
    <w:rsid w:val="00E934D7"/>
    <w:rsid w:val="00E9456B"/>
    <w:rsid w:val="00E954BD"/>
    <w:rsid w:val="00E95705"/>
    <w:rsid w:val="00E96131"/>
    <w:rsid w:val="00EA040C"/>
    <w:rsid w:val="00EA1061"/>
    <w:rsid w:val="00EA147F"/>
    <w:rsid w:val="00EA1579"/>
    <w:rsid w:val="00EA369E"/>
    <w:rsid w:val="00EA4A27"/>
    <w:rsid w:val="00EA4FA6"/>
    <w:rsid w:val="00EA5531"/>
    <w:rsid w:val="00EB0751"/>
    <w:rsid w:val="00EB1746"/>
    <w:rsid w:val="00EB1A25"/>
    <w:rsid w:val="00EB27C5"/>
    <w:rsid w:val="00EB5568"/>
    <w:rsid w:val="00EB59A8"/>
    <w:rsid w:val="00EB69EB"/>
    <w:rsid w:val="00EB71A0"/>
    <w:rsid w:val="00EB7251"/>
    <w:rsid w:val="00EC0A5B"/>
    <w:rsid w:val="00EC11BD"/>
    <w:rsid w:val="00EC1A84"/>
    <w:rsid w:val="00EC4BA3"/>
    <w:rsid w:val="00EC5DF9"/>
    <w:rsid w:val="00EC7363"/>
    <w:rsid w:val="00EC7586"/>
    <w:rsid w:val="00ED03AB"/>
    <w:rsid w:val="00ED040E"/>
    <w:rsid w:val="00ED1294"/>
    <w:rsid w:val="00ED1963"/>
    <w:rsid w:val="00ED1CD4"/>
    <w:rsid w:val="00ED1D2B"/>
    <w:rsid w:val="00ED227E"/>
    <w:rsid w:val="00ED2C49"/>
    <w:rsid w:val="00ED41AE"/>
    <w:rsid w:val="00ED64B5"/>
    <w:rsid w:val="00EE0CBD"/>
    <w:rsid w:val="00EE1719"/>
    <w:rsid w:val="00EE2810"/>
    <w:rsid w:val="00EE7464"/>
    <w:rsid w:val="00EE75A0"/>
    <w:rsid w:val="00EE7CCA"/>
    <w:rsid w:val="00EF1CD2"/>
    <w:rsid w:val="00EF25A7"/>
    <w:rsid w:val="00EF35B4"/>
    <w:rsid w:val="00EF40DD"/>
    <w:rsid w:val="00EF5C82"/>
    <w:rsid w:val="00EF5C8B"/>
    <w:rsid w:val="00EF7E18"/>
    <w:rsid w:val="00F02DDE"/>
    <w:rsid w:val="00F030CC"/>
    <w:rsid w:val="00F03E1B"/>
    <w:rsid w:val="00F0416C"/>
    <w:rsid w:val="00F04B16"/>
    <w:rsid w:val="00F05ABA"/>
    <w:rsid w:val="00F06134"/>
    <w:rsid w:val="00F06E53"/>
    <w:rsid w:val="00F06ED5"/>
    <w:rsid w:val="00F0756D"/>
    <w:rsid w:val="00F0776A"/>
    <w:rsid w:val="00F078EA"/>
    <w:rsid w:val="00F10593"/>
    <w:rsid w:val="00F15059"/>
    <w:rsid w:val="00F153EF"/>
    <w:rsid w:val="00F16A14"/>
    <w:rsid w:val="00F20533"/>
    <w:rsid w:val="00F205EF"/>
    <w:rsid w:val="00F21DB5"/>
    <w:rsid w:val="00F242B9"/>
    <w:rsid w:val="00F24F23"/>
    <w:rsid w:val="00F26BB6"/>
    <w:rsid w:val="00F30CE0"/>
    <w:rsid w:val="00F31096"/>
    <w:rsid w:val="00F3193E"/>
    <w:rsid w:val="00F31A41"/>
    <w:rsid w:val="00F32F9A"/>
    <w:rsid w:val="00F34DDF"/>
    <w:rsid w:val="00F34F6C"/>
    <w:rsid w:val="00F362D7"/>
    <w:rsid w:val="00F367BA"/>
    <w:rsid w:val="00F37D7B"/>
    <w:rsid w:val="00F4074B"/>
    <w:rsid w:val="00F41E66"/>
    <w:rsid w:val="00F4207F"/>
    <w:rsid w:val="00F4428D"/>
    <w:rsid w:val="00F4768E"/>
    <w:rsid w:val="00F47D8E"/>
    <w:rsid w:val="00F50CAC"/>
    <w:rsid w:val="00F512BB"/>
    <w:rsid w:val="00F522D7"/>
    <w:rsid w:val="00F52614"/>
    <w:rsid w:val="00F5314C"/>
    <w:rsid w:val="00F53AE0"/>
    <w:rsid w:val="00F5432B"/>
    <w:rsid w:val="00F54D46"/>
    <w:rsid w:val="00F55CBF"/>
    <w:rsid w:val="00F5688C"/>
    <w:rsid w:val="00F60048"/>
    <w:rsid w:val="00F60C89"/>
    <w:rsid w:val="00F62C9C"/>
    <w:rsid w:val="00F635DD"/>
    <w:rsid w:val="00F63BBB"/>
    <w:rsid w:val="00F6447B"/>
    <w:rsid w:val="00F6627B"/>
    <w:rsid w:val="00F7336E"/>
    <w:rsid w:val="00F734F2"/>
    <w:rsid w:val="00F75052"/>
    <w:rsid w:val="00F76A8F"/>
    <w:rsid w:val="00F771E8"/>
    <w:rsid w:val="00F804D3"/>
    <w:rsid w:val="00F816CB"/>
    <w:rsid w:val="00F81CD2"/>
    <w:rsid w:val="00F82641"/>
    <w:rsid w:val="00F87FE7"/>
    <w:rsid w:val="00F90F18"/>
    <w:rsid w:val="00F91C10"/>
    <w:rsid w:val="00F937E4"/>
    <w:rsid w:val="00F938D8"/>
    <w:rsid w:val="00F9517E"/>
    <w:rsid w:val="00F95EE7"/>
    <w:rsid w:val="00F96188"/>
    <w:rsid w:val="00F961CB"/>
    <w:rsid w:val="00F96342"/>
    <w:rsid w:val="00FA07AC"/>
    <w:rsid w:val="00FA102E"/>
    <w:rsid w:val="00FA2BC1"/>
    <w:rsid w:val="00FA3319"/>
    <w:rsid w:val="00FA39E6"/>
    <w:rsid w:val="00FA5B5D"/>
    <w:rsid w:val="00FA61E8"/>
    <w:rsid w:val="00FA70C2"/>
    <w:rsid w:val="00FA74FF"/>
    <w:rsid w:val="00FA7A10"/>
    <w:rsid w:val="00FA7BC9"/>
    <w:rsid w:val="00FB0D00"/>
    <w:rsid w:val="00FB1CCC"/>
    <w:rsid w:val="00FB306C"/>
    <w:rsid w:val="00FB378E"/>
    <w:rsid w:val="00FB37F1"/>
    <w:rsid w:val="00FB47C0"/>
    <w:rsid w:val="00FB501B"/>
    <w:rsid w:val="00FB719A"/>
    <w:rsid w:val="00FB7770"/>
    <w:rsid w:val="00FC11C6"/>
    <w:rsid w:val="00FC2BC2"/>
    <w:rsid w:val="00FC4EEC"/>
    <w:rsid w:val="00FC5409"/>
    <w:rsid w:val="00FC5590"/>
    <w:rsid w:val="00FC5A06"/>
    <w:rsid w:val="00FD0630"/>
    <w:rsid w:val="00FD3B91"/>
    <w:rsid w:val="00FD460C"/>
    <w:rsid w:val="00FD4BFB"/>
    <w:rsid w:val="00FD4C70"/>
    <w:rsid w:val="00FD576B"/>
    <w:rsid w:val="00FD579E"/>
    <w:rsid w:val="00FD64AE"/>
    <w:rsid w:val="00FD6800"/>
    <w:rsid w:val="00FD6845"/>
    <w:rsid w:val="00FD74DC"/>
    <w:rsid w:val="00FE1B17"/>
    <w:rsid w:val="00FE21E4"/>
    <w:rsid w:val="00FE4516"/>
    <w:rsid w:val="00FE64C8"/>
    <w:rsid w:val="00FE7BB3"/>
    <w:rsid w:val="00FF14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acf,#c7edcc"/>
    </o:shapedefaults>
    <o:shapelayout v:ext="edit">
      <o:idmap v:ext="edit" data="1"/>
    </o:shapelayout>
  </w:shapeDefaults>
  <w:decimalSymbol w:val="."/>
  <w:listSeparator w:val=","/>
  <w15:docId w15:val="{80D88588-D0E3-42EB-A820-6EBB2E6C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17FC7"/>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A56330"/>
    <w:pPr>
      <w:numPr>
        <w:ilvl w:val="2"/>
        <w:numId w:val="25"/>
      </w:numPr>
      <w:ind w:left="1372"/>
      <w:outlineLvl w:val="2"/>
    </w:pPr>
    <w:rPr>
      <w:rFonts w:hAnsi="Arial"/>
      <w:bCs/>
      <w:kern w:val="32"/>
      <w:szCs w:val="36"/>
    </w:rPr>
  </w:style>
  <w:style w:type="paragraph" w:styleId="4">
    <w:name w:val="heading 4"/>
    <w:basedOn w:val="a6"/>
    <w:link w:val="40"/>
    <w:qFormat/>
    <w:rsid w:val="003D1757"/>
    <w:pPr>
      <w:numPr>
        <w:ilvl w:val="3"/>
        <w:numId w:val="25"/>
      </w:numPr>
      <w:ind w:left="1701"/>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2A3E2E"/>
    <w:rPr>
      <w:rFonts w:ascii="標楷體" w:eastAsia="標楷體" w:hAnsi="Arial"/>
      <w:bCs/>
      <w:kern w:val="32"/>
      <w:sz w:val="32"/>
      <w:szCs w:val="52"/>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A56330"/>
    <w:rPr>
      <w:rFonts w:ascii="標楷體" w:eastAsia="標楷體" w:hAnsi="Arial"/>
      <w:bCs/>
      <w:kern w:val="32"/>
      <w:sz w:val="32"/>
      <w:szCs w:val="36"/>
    </w:rPr>
  </w:style>
  <w:style w:type="character" w:customStyle="1" w:styleId="40">
    <w:name w:val="標題 4 字元"/>
    <w:basedOn w:val="a7"/>
    <w:link w:val="4"/>
    <w:rsid w:val="003B0C40"/>
    <w:rPr>
      <w:rFonts w:ascii="標楷體" w:eastAsia="標楷體" w:hAnsi="Arial"/>
      <w:kern w:val="32"/>
      <w:sz w:val="32"/>
      <w:szCs w:val="36"/>
    </w:rPr>
  </w:style>
  <w:style w:type="character" w:customStyle="1" w:styleId="50">
    <w:name w:val="標題 5 字元"/>
    <w:basedOn w:val="a7"/>
    <w:link w:val="5"/>
    <w:rsid w:val="003B0C40"/>
    <w:rPr>
      <w:rFonts w:ascii="標楷體" w:eastAsia="標楷體" w:hAnsi="Arial"/>
      <w:bCs/>
      <w:kern w:val="32"/>
      <w:sz w:val="32"/>
      <w:szCs w:val="36"/>
    </w:rPr>
  </w:style>
  <w:style w:type="character" w:customStyle="1" w:styleId="60">
    <w:name w:val="標題 6 字元"/>
    <w:basedOn w:val="a7"/>
    <w:link w:val="6"/>
    <w:rsid w:val="003B0C40"/>
    <w:rPr>
      <w:rFonts w:ascii="標楷體" w:eastAsia="標楷體" w:hAnsi="Arial"/>
      <w:kern w:val="32"/>
      <w:sz w:val="32"/>
      <w:szCs w:val="36"/>
    </w:rPr>
  </w:style>
  <w:style w:type="character" w:customStyle="1" w:styleId="70">
    <w:name w:val="標題 7 字元"/>
    <w:basedOn w:val="a7"/>
    <w:link w:val="7"/>
    <w:rsid w:val="002A3E2E"/>
    <w:rPr>
      <w:rFonts w:ascii="標楷體" w:eastAsia="標楷體" w:hAnsi="Arial"/>
      <w:bCs/>
      <w:kern w:val="32"/>
      <w:sz w:val="32"/>
      <w:szCs w:val="36"/>
    </w:rPr>
  </w:style>
  <w:style w:type="character" w:customStyle="1" w:styleId="80">
    <w:name w:val="標題 8 字元"/>
    <w:basedOn w:val="a7"/>
    <w:link w:val="8"/>
    <w:rsid w:val="002A3E2E"/>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2A3E2E"/>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basedOn w:val="a7"/>
    <w:link w:val="ac"/>
    <w:semiHidden/>
    <w:rsid w:val="002A3E2E"/>
    <w:rPr>
      <w:rFonts w:ascii="標楷體" w:eastAsia="標楷體"/>
      <w:snapToGrid w:val="0"/>
      <w:spacing w:val="10"/>
      <w:kern w:val="2"/>
      <w:sz w:val="32"/>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character" w:customStyle="1" w:styleId="af0">
    <w:name w:val="頁首 字元"/>
    <w:basedOn w:val="a7"/>
    <w:link w:val="af"/>
    <w:semiHidden/>
    <w:rsid w:val="002A3E2E"/>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basedOn w:val="a7"/>
    <w:link w:val="af4"/>
    <w:semiHidden/>
    <w:rsid w:val="002A3E2E"/>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character" w:customStyle="1" w:styleId="af8">
    <w:name w:val="頁尾 字元"/>
    <w:basedOn w:val="a7"/>
    <w:link w:val="af7"/>
    <w:uiPriority w:val="99"/>
    <w:rsid w:val="002A3E2E"/>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0">
    <w:name w:val="Plain Text"/>
    <w:basedOn w:val="a6"/>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4F472A"/>
    <w:rPr>
      <w:rFonts w:ascii="Calibri" w:eastAsia="標楷體" w:hAnsi="Courier New" w:cs="Courier New"/>
      <w:color w:val="244061" w:themeColor="accent1" w:themeShade="80"/>
      <w:sz w:val="28"/>
      <w:szCs w:val="24"/>
    </w:rPr>
  </w:style>
  <w:style w:type="paragraph" w:styleId="aff2">
    <w:name w:val="footnote text"/>
    <w:basedOn w:val="a6"/>
    <w:link w:val="aff3"/>
    <w:uiPriority w:val="99"/>
    <w:unhideWhenUsed/>
    <w:rsid w:val="00657637"/>
    <w:pPr>
      <w:snapToGrid w:val="0"/>
      <w:jc w:val="left"/>
    </w:pPr>
    <w:rPr>
      <w:sz w:val="20"/>
    </w:rPr>
  </w:style>
  <w:style w:type="character" w:customStyle="1" w:styleId="aff3">
    <w:name w:val="註腳文字 字元"/>
    <w:basedOn w:val="a7"/>
    <w:link w:val="aff2"/>
    <w:uiPriority w:val="99"/>
    <w:rsid w:val="00657637"/>
    <w:rPr>
      <w:rFonts w:ascii="標楷體" w:eastAsia="標楷體"/>
      <w:kern w:val="2"/>
    </w:rPr>
  </w:style>
  <w:style w:type="character" w:styleId="aff4">
    <w:name w:val="footnote reference"/>
    <w:aliases w:val="FR,Ref,de nota al pie,註腳內容,FR1,FR2,FR3,FR4,FR5,FR6,FZ,....,Ｔ註腳參照,Style 12,(NECG) Footnote Reference,F,註腳參照－碩,ftref,fr,opombe,Footnote Reference !,样式程脚注引用"/>
    <w:basedOn w:val="a7"/>
    <w:uiPriority w:val="99"/>
    <w:unhideWhenUsed/>
    <w:rsid w:val="00657637"/>
    <w:rPr>
      <w:vertAlign w:val="superscript"/>
    </w:rPr>
  </w:style>
  <w:style w:type="paragraph" w:styleId="aff5">
    <w:name w:val="Subtitle"/>
    <w:basedOn w:val="a6"/>
    <w:next w:val="a6"/>
    <w:link w:val="aff6"/>
    <w:uiPriority w:val="11"/>
    <w:qFormat/>
    <w:rsid w:val="00780890"/>
    <w:pPr>
      <w:spacing w:after="60"/>
      <w:jc w:val="center"/>
      <w:outlineLvl w:val="1"/>
    </w:pPr>
    <w:rPr>
      <w:rFonts w:asciiTheme="minorHAnsi" w:eastAsiaTheme="minorEastAsia" w:hAnsiTheme="minorHAnsi" w:cstheme="minorBidi"/>
      <w:sz w:val="24"/>
      <w:szCs w:val="24"/>
    </w:rPr>
  </w:style>
  <w:style w:type="character" w:customStyle="1" w:styleId="aff6">
    <w:name w:val="副標題 字元"/>
    <w:basedOn w:val="a7"/>
    <w:link w:val="aff5"/>
    <w:uiPriority w:val="11"/>
    <w:rsid w:val="00780890"/>
    <w:rPr>
      <w:rFonts w:asciiTheme="minorHAnsi" w:eastAsiaTheme="minorEastAsia" w:hAnsiTheme="minorHAnsi" w:cstheme="minorBidi"/>
      <w:kern w:val="2"/>
      <w:sz w:val="24"/>
      <w:szCs w:val="24"/>
    </w:rPr>
  </w:style>
  <w:style w:type="paragraph" w:customStyle="1" w:styleId="aff7">
    <w:name w:val="*內文"/>
    <w:basedOn w:val="afc"/>
    <w:link w:val="aff8"/>
    <w:rsid w:val="007B707A"/>
    <w:pPr>
      <w:autoSpaceDE/>
      <w:autoSpaceDN/>
      <w:adjustRightInd w:val="0"/>
      <w:snapToGrid w:val="0"/>
      <w:spacing w:line="324" w:lineRule="exact"/>
      <w:ind w:leftChars="30" w:left="30" w:firstLineChars="220" w:firstLine="220"/>
    </w:pPr>
    <w:rPr>
      <w:rFonts w:ascii="Times New Roman" w:eastAsia="文鼎中明"/>
      <w:color w:val="000000"/>
      <w:spacing w:val="6"/>
      <w:sz w:val="20"/>
    </w:rPr>
  </w:style>
  <w:style w:type="paragraph" w:customStyle="1" w:styleId="aff9">
    <w:name w:val="表下註"/>
    <w:basedOn w:val="aff7"/>
    <w:link w:val="affa"/>
    <w:qFormat/>
    <w:rsid w:val="009241A5"/>
    <w:pPr>
      <w:ind w:leftChars="0" w:left="100" w:hangingChars="43" w:hanging="100"/>
    </w:pPr>
    <w:rPr>
      <w:rFonts w:ascii="標楷體" w:eastAsia="標楷體" w:hAnsi="標楷體"/>
      <w:color w:val="000000" w:themeColor="text1"/>
    </w:rPr>
  </w:style>
  <w:style w:type="character" w:customStyle="1" w:styleId="afd">
    <w:name w:val="清單段落 字元"/>
    <w:basedOn w:val="a7"/>
    <w:link w:val="afc"/>
    <w:uiPriority w:val="34"/>
    <w:rsid w:val="009241A5"/>
    <w:rPr>
      <w:rFonts w:ascii="標楷體" w:eastAsia="標楷體"/>
      <w:kern w:val="2"/>
      <w:sz w:val="32"/>
    </w:rPr>
  </w:style>
  <w:style w:type="character" w:customStyle="1" w:styleId="aff8">
    <w:name w:val="*內文 字元"/>
    <w:basedOn w:val="afd"/>
    <w:link w:val="aff7"/>
    <w:rsid w:val="009241A5"/>
    <w:rPr>
      <w:rFonts w:ascii="標楷體" w:eastAsia="文鼎中明"/>
      <w:color w:val="000000"/>
      <w:spacing w:val="6"/>
      <w:kern w:val="2"/>
      <w:sz w:val="32"/>
    </w:rPr>
  </w:style>
  <w:style w:type="character" w:customStyle="1" w:styleId="affa">
    <w:name w:val="表下註 字元"/>
    <w:basedOn w:val="aff8"/>
    <w:link w:val="aff9"/>
    <w:rsid w:val="009241A5"/>
    <w:rPr>
      <w:rFonts w:ascii="標楷體" w:eastAsia="標楷體" w:hAnsi="標楷體"/>
      <w:color w:val="000000" w:themeColor="text1"/>
      <w:spacing w:val="6"/>
      <w:kern w:val="2"/>
      <w:sz w:val="32"/>
    </w:rPr>
  </w:style>
  <w:style w:type="character" w:styleId="affb">
    <w:name w:val="line number"/>
    <w:basedOn w:val="a7"/>
    <w:uiPriority w:val="99"/>
    <w:semiHidden/>
    <w:unhideWhenUsed/>
    <w:rsid w:val="009B6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07709">
      <w:bodyDiv w:val="1"/>
      <w:marLeft w:val="0"/>
      <w:marRight w:val="0"/>
      <w:marTop w:val="0"/>
      <w:marBottom w:val="0"/>
      <w:divBdr>
        <w:top w:val="none" w:sz="0" w:space="0" w:color="auto"/>
        <w:left w:val="none" w:sz="0" w:space="0" w:color="auto"/>
        <w:bottom w:val="none" w:sz="0" w:space="0" w:color="auto"/>
        <w:right w:val="none" w:sz="0" w:space="0" w:color="auto"/>
      </w:divBdr>
    </w:div>
    <w:div w:id="317539326">
      <w:bodyDiv w:val="1"/>
      <w:marLeft w:val="0"/>
      <w:marRight w:val="0"/>
      <w:marTop w:val="0"/>
      <w:marBottom w:val="0"/>
      <w:divBdr>
        <w:top w:val="none" w:sz="0" w:space="0" w:color="auto"/>
        <w:left w:val="none" w:sz="0" w:space="0" w:color="auto"/>
        <w:bottom w:val="none" w:sz="0" w:space="0" w:color="auto"/>
        <w:right w:val="none" w:sz="0" w:space="0" w:color="auto"/>
      </w:divBdr>
    </w:div>
    <w:div w:id="485704196">
      <w:bodyDiv w:val="1"/>
      <w:marLeft w:val="0"/>
      <w:marRight w:val="0"/>
      <w:marTop w:val="0"/>
      <w:marBottom w:val="0"/>
      <w:divBdr>
        <w:top w:val="none" w:sz="0" w:space="0" w:color="auto"/>
        <w:left w:val="none" w:sz="0" w:space="0" w:color="auto"/>
        <w:bottom w:val="none" w:sz="0" w:space="0" w:color="auto"/>
        <w:right w:val="none" w:sz="0" w:space="0" w:color="auto"/>
      </w:divBdr>
    </w:div>
    <w:div w:id="503981208">
      <w:bodyDiv w:val="1"/>
      <w:marLeft w:val="0"/>
      <w:marRight w:val="0"/>
      <w:marTop w:val="0"/>
      <w:marBottom w:val="0"/>
      <w:divBdr>
        <w:top w:val="none" w:sz="0" w:space="0" w:color="auto"/>
        <w:left w:val="none" w:sz="0" w:space="0" w:color="auto"/>
        <w:bottom w:val="none" w:sz="0" w:space="0" w:color="auto"/>
        <w:right w:val="none" w:sz="0" w:space="0" w:color="auto"/>
      </w:divBdr>
    </w:div>
    <w:div w:id="767851979">
      <w:bodyDiv w:val="1"/>
      <w:marLeft w:val="0"/>
      <w:marRight w:val="0"/>
      <w:marTop w:val="0"/>
      <w:marBottom w:val="0"/>
      <w:divBdr>
        <w:top w:val="none" w:sz="0" w:space="0" w:color="auto"/>
        <w:left w:val="none" w:sz="0" w:space="0" w:color="auto"/>
        <w:bottom w:val="none" w:sz="0" w:space="0" w:color="auto"/>
        <w:right w:val="none" w:sz="0" w:space="0" w:color="auto"/>
      </w:divBdr>
      <w:divsChild>
        <w:div w:id="1234655126">
          <w:marLeft w:val="547"/>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9046567">
      <w:bodyDiv w:val="1"/>
      <w:marLeft w:val="0"/>
      <w:marRight w:val="0"/>
      <w:marTop w:val="0"/>
      <w:marBottom w:val="0"/>
      <w:divBdr>
        <w:top w:val="none" w:sz="0" w:space="0" w:color="auto"/>
        <w:left w:val="none" w:sz="0" w:space="0" w:color="auto"/>
        <w:bottom w:val="none" w:sz="0" w:space="0" w:color="auto"/>
        <w:right w:val="none" w:sz="0" w:space="0" w:color="auto"/>
      </w:divBdr>
    </w:div>
    <w:div w:id="1598054808">
      <w:bodyDiv w:val="1"/>
      <w:marLeft w:val="0"/>
      <w:marRight w:val="0"/>
      <w:marTop w:val="0"/>
      <w:marBottom w:val="0"/>
      <w:divBdr>
        <w:top w:val="none" w:sz="0" w:space="0" w:color="auto"/>
        <w:left w:val="none" w:sz="0" w:space="0" w:color="auto"/>
        <w:bottom w:val="none" w:sz="0" w:space="0" w:color="auto"/>
        <w:right w:val="none" w:sz="0" w:space="0" w:color="auto"/>
      </w:divBdr>
    </w:div>
    <w:div w:id="1621105110">
      <w:bodyDiv w:val="1"/>
      <w:marLeft w:val="0"/>
      <w:marRight w:val="0"/>
      <w:marTop w:val="0"/>
      <w:marBottom w:val="0"/>
      <w:divBdr>
        <w:top w:val="none" w:sz="0" w:space="0" w:color="auto"/>
        <w:left w:val="none" w:sz="0" w:space="0" w:color="auto"/>
        <w:bottom w:val="none" w:sz="0" w:space="0" w:color="auto"/>
        <w:right w:val="none" w:sz="0" w:space="0" w:color="auto"/>
      </w:divBdr>
    </w:div>
    <w:div w:id="1761678189">
      <w:bodyDiv w:val="1"/>
      <w:marLeft w:val="0"/>
      <w:marRight w:val="0"/>
      <w:marTop w:val="0"/>
      <w:marBottom w:val="0"/>
      <w:divBdr>
        <w:top w:val="none" w:sz="0" w:space="0" w:color="auto"/>
        <w:left w:val="none" w:sz="0" w:space="0" w:color="auto"/>
        <w:bottom w:val="none" w:sz="0" w:space="0" w:color="auto"/>
        <w:right w:val="none" w:sz="0" w:space="0" w:color="auto"/>
      </w:divBdr>
    </w:div>
    <w:div w:id="1788814155">
      <w:bodyDiv w:val="1"/>
      <w:marLeft w:val="0"/>
      <w:marRight w:val="0"/>
      <w:marTop w:val="0"/>
      <w:marBottom w:val="0"/>
      <w:divBdr>
        <w:top w:val="none" w:sz="0" w:space="0" w:color="auto"/>
        <w:left w:val="none" w:sz="0" w:space="0" w:color="auto"/>
        <w:bottom w:val="none" w:sz="0" w:space="0" w:color="auto"/>
        <w:right w:val="none" w:sz="0" w:space="0" w:color="auto"/>
      </w:divBdr>
    </w:div>
    <w:div w:id="1838378620">
      <w:bodyDiv w:val="1"/>
      <w:marLeft w:val="0"/>
      <w:marRight w:val="0"/>
      <w:marTop w:val="0"/>
      <w:marBottom w:val="0"/>
      <w:divBdr>
        <w:top w:val="none" w:sz="0" w:space="0" w:color="auto"/>
        <w:left w:val="none" w:sz="0" w:space="0" w:color="auto"/>
        <w:bottom w:val="none" w:sz="0" w:space="0" w:color="auto"/>
        <w:right w:val="none" w:sz="0" w:space="0" w:color="auto"/>
      </w:divBdr>
    </w:div>
    <w:div w:id="1878883795">
      <w:bodyDiv w:val="1"/>
      <w:marLeft w:val="0"/>
      <w:marRight w:val="0"/>
      <w:marTop w:val="0"/>
      <w:marBottom w:val="0"/>
      <w:divBdr>
        <w:top w:val="none" w:sz="0" w:space="0" w:color="auto"/>
        <w:left w:val="none" w:sz="0" w:space="0" w:color="auto"/>
        <w:bottom w:val="none" w:sz="0" w:space="0" w:color="auto"/>
        <w:right w:val="none" w:sz="0" w:space="0" w:color="auto"/>
      </w:divBdr>
    </w:div>
    <w:div w:id="1984846548">
      <w:bodyDiv w:val="1"/>
      <w:marLeft w:val="0"/>
      <w:marRight w:val="0"/>
      <w:marTop w:val="0"/>
      <w:marBottom w:val="0"/>
      <w:divBdr>
        <w:top w:val="none" w:sz="0" w:space="0" w:color="auto"/>
        <w:left w:val="none" w:sz="0" w:space="0" w:color="auto"/>
        <w:bottom w:val="none" w:sz="0" w:space="0" w:color="auto"/>
        <w:right w:val="none" w:sz="0" w:space="0" w:color="auto"/>
      </w:divBdr>
    </w:div>
    <w:div w:id="2047944410">
      <w:bodyDiv w:val="1"/>
      <w:marLeft w:val="0"/>
      <w:marRight w:val="0"/>
      <w:marTop w:val="0"/>
      <w:marBottom w:val="0"/>
      <w:divBdr>
        <w:top w:val="none" w:sz="0" w:space="0" w:color="auto"/>
        <w:left w:val="none" w:sz="0" w:space="0" w:color="auto"/>
        <w:bottom w:val="none" w:sz="0" w:space="0" w:color="auto"/>
        <w:right w:val="none" w:sz="0" w:space="0" w:color="auto"/>
      </w:divBdr>
    </w:div>
    <w:div w:id="205018383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8588D-A8D6-4A5A-8331-F0FA9B87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56</Pages>
  <Words>4897</Words>
  <Characters>27916</Characters>
  <Application>Microsoft Office Word</Application>
  <DocSecurity>0</DocSecurity>
  <Lines>232</Lines>
  <Paragraphs>65</Paragraphs>
  <ScaleCrop>false</ScaleCrop>
  <Company>cy</Company>
  <LinksUpToDate>false</LinksUpToDate>
  <CharactersWithSpaces>32748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黃介宏</dc:creator>
  <cp:lastModifiedBy>賴淑玲</cp:lastModifiedBy>
  <cp:revision>2</cp:revision>
  <cp:lastPrinted>2020-07-02T02:24:00Z</cp:lastPrinted>
  <dcterms:created xsi:type="dcterms:W3CDTF">2020-07-16T07:32:00Z</dcterms:created>
  <dcterms:modified xsi:type="dcterms:W3CDTF">2020-07-16T07:32:00Z</dcterms:modified>
</cp:coreProperties>
</file>