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2030C" w:rsidRDefault="00D75644" w:rsidP="00F37D7B">
      <w:pPr>
        <w:pStyle w:val="af3"/>
      </w:pPr>
      <w:r w:rsidRPr="0042030C">
        <w:rPr>
          <w:rFonts w:hint="eastAsia"/>
        </w:rPr>
        <w:t>調查報告</w:t>
      </w:r>
    </w:p>
    <w:p w:rsidR="00E25849" w:rsidRPr="0042030C"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42030C">
        <w:rPr>
          <w:rFonts w:hint="eastAsia"/>
        </w:rPr>
        <w:t>調查緣起</w:t>
      </w:r>
      <w:bookmarkEnd w:id="0"/>
      <w:bookmarkEnd w:id="1"/>
      <w:bookmarkEnd w:id="2"/>
      <w:bookmarkEnd w:id="3"/>
      <w:bookmarkEnd w:id="4"/>
      <w:bookmarkEnd w:id="5"/>
      <w:bookmarkEnd w:id="6"/>
      <w:bookmarkEnd w:id="7"/>
      <w:bookmarkEnd w:id="8"/>
      <w:r w:rsidRPr="0042030C">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E21CC7" w:rsidRPr="0042030C">
        <w:rPr>
          <w:rFonts w:hint="eastAsia"/>
        </w:rPr>
        <w:t>委員自動調查。</w:t>
      </w:r>
      <w:bookmarkEnd w:id="22"/>
      <w:bookmarkEnd w:id="23"/>
    </w:p>
    <w:p w:rsidR="00E25849" w:rsidRPr="0042030C" w:rsidRDefault="00E25849" w:rsidP="004E05A1">
      <w:pPr>
        <w:pStyle w:val="1"/>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42030C">
        <w:rPr>
          <w:rFonts w:hint="eastAsia"/>
        </w:rPr>
        <w:t>調查對象</w:t>
      </w:r>
      <w:bookmarkEnd w:id="24"/>
      <w:bookmarkEnd w:id="25"/>
      <w:bookmarkEnd w:id="26"/>
      <w:bookmarkEnd w:id="27"/>
      <w:bookmarkEnd w:id="28"/>
      <w:bookmarkEnd w:id="29"/>
      <w:bookmarkEnd w:id="30"/>
      <w:bookmarkEnd w:id="31"/>
      <w:bookmarkEnd w:id="32"/>
      <w:bookmarkEnd w:id="33"/>
      <w:r w:rsidRPr="0042030C">
        <w:rPr>
          <w:rFonts w:hint="eastAsia"/>
        </w:rPr>
        <w:t>：</w:t>
      </w:r>
      <w:r w:rsidR="00152C1E" w:rsidRPr="0042030C">
        <w:rPr>
          <w:rFonts w:hint="eastAsia"/>
        </w:rPr>
        <w:t>衛生福利部中央健康保險署</w:t>
      </w:r>
      <w:r w:rsidRPr="0042030C">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42030C" w:rsidRDefault="00E25849" w:rsidP="004E05A1">
      <w:pPr>
        <w:pStyle w:val="1"/>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42030C">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152C1E" w:rsidRPr="0042030C">
        <w:rPr>
          <w:rFonts w:hint="eastAsia"/>
        </w:rPr>
        <w:t>衛生福利部近期陸續推動地區醫院轉診，期以疏解醫學中心病人數，減少民眾跑大醫院等候時間等困境，立意可嘉，近期進一步更要求地區醫院週末假日增加看診時間，似以照顧地區民眾，然而整體對民眾醫療照顧品質，以及考量地區醫療人員增加的工作負擔，該部是否已經全盤周全研議？對提升民眾醫療服務品質是否確有增進？對於國人每年每人超過10餘次就診潛在浪費與缺乏效率是否有所改善？均有調查之必要案。</w:t>
      </w:r>
    </w:p>
    <w:p w:rsidR="00E25849" w:rsidRPr="0042030C" w:rsidRDefault="00E25849" w:rsidP="00D84A6D">
      <w:pPr>
        <w:pStyle w:val="1"/>
      </w:pPr>
      <w:bookmarkStart w:id="74" w:name="_Toc524892370"/>
      <w:bookmarkStart w:id="75" w:name="_Toc524895640"/>
      <w:bookmarkStart w:id="76" w:name="_Toc524896186"/>
      <w:bookmarkStart w:id="77" w:name="_Toc524896216"/>
      <w:bookmarkStart w:id="78" w:name="_Toc524902722"/>
      <w:bookmarkStart w:id="79" w:name="_Toc525066141"/>
      <w:bookmarkStart w:id="80" w:name="_Toc525070831"/>
      <w:bookmarkStart w:id="81" w:name="_Toc525938371"/>
      <w:bookmarkStart w:id="82" w:name="_Toc525939219"/>
      <w:bookmarkStart w:id="83" w:name="_Toc525939724"/>
      <w:bookmarkStart w:id="84" w:name="_Toc529218258"/>
      <w:bookmarkStart w:id="85" w:name="_Toc529222681"/>
      <w:bookmarkStart w:id="86" w:name="_Toc529223103"/>
      <w:bookmarkStart w:id="87" w:name="_Toc529223854"/>
      <w:bookmarkStart w:id="88" w:name="_Toc529228250"/>
      <w:bookmarkStart w:id="89" w:name="_Toc2400386"/>
      <w:bookmarkStart w:id="90" w:name="_Toc4316181"/>
      <w:bookmarkStart w:id="91" w:name="_Toc4473322"/>
      <w:bookmarkStart w:id="92" w:name="_Toc69556889"/>
      <w:bookmarkStart w:id="93" w:name="_Toc69556938"/>
      <w:bookmarkStart w:id="94" w:name="_Toc69609812"/>
      <w:bookmarkStart w:id="95" w:name="_Toc70241808"/>
      <w:bookmarkStart w:id="96" w:name="_Toc70242197"/>
      <w:bookmarkStart w:id="97" w:name="_Toc421794867"/>
      <w:bookmarkStart w:id="98" w:name="_Toc422834152"/>
      <w:r w:rsidRPr="0042030C">
        <w:rPr>
          <w:rFonts w:hint="eastAsia"/>
        </w:rPr>
        <w:t>調查重點：</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17332E" w:rsidRPr="0042030C" w:rsidRDefault="00E34C5B" w:rsidP="00494F32">
      <w:pPr>
        <w:pStyle w:val="2"/>
      </w:pPr>
      <w:r w:rsidRPr="0042030C">
        <w:rPr>
          <w:rFonts w:hint="eastAsia"/>
        </w:rPr>
        <w:t>國內醫療機構假日開診情形。</w:t>
      </w:r>
    </w:p>
    <w:p w:rsidR="00613D09" w:rsidRPr="0042030C" w:rsidRDefault="00494F32" w:rsidP="00494F32">
      <w:pPr>
        <w:pStyle w:val="2"/>
      </w:pPr>
      <w:r w:rsidRPr="0042030C">
        <w:rPr>
          <w:rFonts w:hint="eastAsia"/>
        </w:rPr>
        <w:t>分級醫療之推動</w:t>
      </w:r>
      <w:r w:rsidR="00613D09" w:rsidRPr="0042030C">
        <w:rPr>
          <w:rFonts w:hint="eastAsia"/>
        </w:rPr>
        <w:t>。</w:t>
      </w:r>
    </w:p>
    <w:p w:rsidR="009229A3" w:rsidRPr="0042030C" w:rsidRDefault="00F42472" w:rsidP="00F42472">
      <w:pPr>
        <w:pStyle w:val="2"/>
      </w:pPr>
      <w:r w:rsidRPr="0042030C">
        <w:rPr>
          <w:rFonts w:hint="eastAsia"/>
        </w:rPr>
        <w:t>推動基層醫療院所假日開設門診措施目的及與各學/協會之溝通情形</w:t>
      </w:r>
      <w:r w:rsidR="006E1803" w:rsidRPr="0042030C">
        <w:rPr>
          <w:rFonts w:hint="eastAsia"/>
        </w:rPr>
        <w:t>。</w:t>
      </w:r>
    </w:p>
    <w:p w:rsidR="00842288" w:rsidRPr="0042030C" w:rsidRDefault="00C85825" w:rsidP="00C85825">
      <w:pPr>
        <w:pStyle w:val="2"/>
      </w:pPr>
      <w:r w:rsidRPr="0042030C">
        <w:rPr>
          <w:rFonts w:hint="eastAsia"/>
        </w:rPr>
        <w:t>地區醫院假日開設門診給付內容、健保支出及財務影響評估</w:t>
      </w:r>
      <w:r w:rsidR="00CA7774" w:rsidRPr="0042030C">
        <w:rPr>
          <w:rFonts w:hint="eastAsia"/>
        </w:rPr>
        <w:t>。</w:t>
      </w:r>
    </w:p>
    <w:p w:rsidR="001C2326" w:rsidRPr="0042030C" w:rsidRDefault="00653177" w:rsidP="00653177">
      <w:pPr>
        <w:pStyle w:val="2"/>
      </w:pPr>
      <w:r w:rsidRPr="0042030C">
        <w:rPr>
          <w:rFonts w:hint="eastAsia"/>
        </w:rPr>
        <w:t>健保給付地區醫院開設假日門診之限制及配套</w:t>
      </w:r>
      <w:r w:rsidR="001C2326" w:rsidRPr="0042030C">
        <w:rPr>
          <w:rFonts w:hint="eastAsia"/>
        </w:rPr>
        <w:t>。</w:t>
      </w:r>
    </w:p>
    <w:p w:rsidR="00C6168A" w:rsidRPr="0042030C" w:rsidRDefault="004F02D6" w:rsidP="00563692">
      <w:pPr>
        <w:pStyle w:val="2"/>
      </w:pPr>
      <w:r w:rsidRPr="0042030C">
        <w:rPr>
          <w:rFonts w:hint="eastAsia"/>
        </w:rPr>
        <w:t>近年分級醫療推動之整體成效</w:t>
      </w:r>
      <w:r w:rsidR="00C6168A" w:rsidRPr="0042030C">
        <w:rPr>
          <w:rFonts w:hint="eastAsia"/>
        </w:rPr>
        <w:t>。</w:t>
      </w:r>
    </w:p>
    <w:p w:rsidR="00B264B7" w:rsidRPr="0042030C" w:rsidRDefault="00B11ACE" w:rsidP="00B11ACE">
      <w:pPr>
        <w:pStyle w:val="2"/>
      </w:pPr>
      <w:r w:rsidRPr="0042030C">
        <w:rPr>
          <w:rFonts w:hint="eastAsia"/>
        </w:rPr>
        <w:t>健保署之民意調查。</w:t>
      </w:r>
    </w:p>
    <w:p w:rsidR="00B11ACE" w:rsidRPr="0042030C" w:rsidRDefault="00B11ACE" w:rsidP="00B11ACE">
      <w:pPr>
        <w:pStyle w:val="2"/>
      </w:pPr>
      <w:r w:rsidRPr="0042030C">
        <w:rPr>
          <w:rFonts w:hint="eastAsia"/>
        </w:rPr>
        <w:t>2017年我國群體衛生福利品質指標報告。</w:t>
      </w:r>
    </w:p>
    <w:p w:rsidR="00E34C5B" w:rsidRPr="0042030C" w:rsidRDefault="00E34C5B" w:rsidP="00D13317">
      <w:pPr>
        <w:pStyle w:val="2"/>
      </w:pPr>
      <w:r w:rsidRPr="0042030C">
        <w:rPr>
          <w:rFonts w:hint="eastAsia"/>
        </w:rPr>
        <w:t>本院調查有關分級醫療轉診之案件。</w:t>
      </w:r>
    </w:p>
    <w:p w:rsidR="00E25849" w:rsidRPr="0042030C" w:rsidRDefault="00E25849" w:rsidP="00BA6C7A">
      <w:pPr>
        <w:pStyle w:val="1"/>
      </w:pPr>
      <w:bookmarkStart w:id="99" w:name="_Toc524895641"/>
      <w:bookmarkStart w:id="100" w:name="_Toc524896187"/>
      <w:bookmarkStart w:id="101" w:name="_Toc524896217"/>
      <w:bookmarkStart w:id="102" w:name="_Toc525066142"/>
      <w:bookmarkStart w:id="103" w:name="_Toc4316182"/>
      <w:bookmarkStart w:id="104" w:name="_Toc4473323"/>
      <w:bookmarkStart w:id="105" w:name="_Toc69556890"/>
      <w:bookmarkStart w:id="106" w:name="_Toc69556939"/>
      <w:bookmarkStart w:id="107" w:name="_Toc69609813"/>
      <w:bookmarkStart w:id="108" w:name="_Toc70241809"/>
      <w:bookmarkStart w:id="109" w:name="_Toc524892371"/>
      <w:bookmarkStart w:id="110" w:name="_Toc524895642"/>
      <w:bookmarkStart w:id="111" w:name="_Toc524896188"/>
      <w:bookmarkStart w:id="112" w:name="_Toc524896218"/>
      <w:bookmarkStart w:id="113" w:name="_Toc524902724"/>
      <w:bookmarkStart w:id="114" w:name="_Toc525066143"/>
      <w:bookmarkStart w:id="115" w:name="_Toc525070833"/>
      <w:bookmarkStart w:id="116" w:name="_Toc525938373"/>
      <w:bookmarkStart w:id="117" w:name="_Toc525939221"/>
      <w:bookmarkStart w:id="118" w:name="_Toc525939726"/>
      <w:bookmarkStart w:id="119" w:name="_Toc529218260"/>
      <w:bookmarkStart w:id="120" w:name="_Toc529222683"/>
      <w:bookmarkStart w:id="121" w:name="_Toc529223105"/>
      <w:bookmarkStart w:id="122" w:name="_Toc529223856"/>
      <w:bookmarkStart w:id="123" w:name="_Toc529228252"/>
      <w:bookmarkStart w:id="124" w:name="_Toc2400389"/>
      <w:bookmarkStart w:id="125" w:name="_Toc4316183"/>
      <w:bookmarkStart w:id="126" w:name="_Toc4473324"/>
      <w:bookmarkStart w:id="127" w:name="_Toc69556891"/>
      <w:bookmarkStart w:id="128" w:name="_Toc69556940"/>
      <w:bookmarkStart w:id="129" w:name="_Toc69609814"/>
      <w:bookmarkStart w:id="130" w:name="_Toc70241810"/>
      <w:bookmarkStart w:id="131" w:name="_Toc70242199"/>
      <w:bookmarkStart w:id="132" w:name="_Toc421794869"/>
      <w:bookmarkStart w:id="133" w:name="_Toc422834154"/>
      <w:bookmarkEnd w:id="99"/>
      <w:bookmarkEnd w:id="100"/>
      <w:bookmarkEnd w:id="101"/>
      <w:bookmarkEnd w:id="102"/>
      <w:bookmarkEnd w:id="103"/>
      <w:bookmarkEnd w:id="104"/>
      <w:bookmarkEnd w:id="105"/>
      <w:bookmarkEnd w:id="106"/>
      <w:bookmarkEnd w:id="107"/>
      <w:bookmarkEnd w:id="108"/>
      <w:r w:rsidRPr="0042030C">
        <w:rPr>
          <w:rFonts w:hint="eastAsia"/>
        </w:rPr>
        <w:t>調查事實：</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842288" w:rsidRPr="0042030C" w:rsidRDefault="00842288" w:rsidP="00E90AD0">
      <w:pPr>
        <w:pStyle w:val="10"/>
        <w:ind w:left="680" w:firstLine="680"/>
      </w:pPr>
      <w:bookmarkStart w:id="134" w:name="_Toc525070834"/>
      <w:bookmarkStart w:id="135" w:name="_Toc525938374"/>
      <w:bookmarkStart w:id="136" w:name="_Toc525939222"/>
      <w:bookmarkStart w:id="137" w:name="_Toc525939727"/>
      <w:bookmarkStart w:id="138" w:name="_Toc525066144"/>
      <w:bookmarkStart w:id="139" w:name="_Toc524892372"/>
      <w:r w:rsidRPr="0042030C">
        <w:rPr>
          <w:rFonts w:hint="eastAsia"/>
        </w:rPr>
        <w:t>據悉，</w:t>
      </w:r>
      <w:r w:rsidR="005E7BBC" w:rsidRPr="0042030C">
        <w:rPr>
          <w:rFonts w:hint="eastAsia"/>
        </w:rPr>
        <w:t>受到一例一休政策之影響，造成醫療院所假日開診的人事成本增加，特別是</w:t>
      </w:r>
      <w:r w:rsidR="00290F42" w:rsidRPr="0042030C">
        <w:rPr>
          <w:rFonts w:hint="eastAsia"/>
        </w:rPr>
        <w:t>週日</w:t>
      </w:r>
      <w:r w:rsidR="005E7BBC" w:rsidRPr="0042030C">
        <w:rPr>
          <w:rFonts w:hint="eastAsia"/>
        </w:rPr>
        <w:t>及國定假日的開診率明顯減少，地區醫院僅約4成，西醫基層診所約2成，民眾</w:t>
      </w:r>
      <w:r w:rsidR="005E7BBC" w:rsidRPr="0042030C">
        <w:rPr>
          <w:rFonts w:hint="eastAsia"/>
        </w:rPr>
        <w:lastRenderedPageBreak/>
        <w:t>於假日若有就醫需求，多數僅能直接至大醫院急診就醫，延長民眾就醫等待時間，造成民眾就醫不便，甚至造成</w:t>
      </w:r>
      <w:r w:rsidR="00101164" w:rsidRPr="0042030C">
        <w:rPr>
          <w:rFonts w:hint="eastAsia"/>
        </w:rPr>
        <w:t>許多區域</w:t>
      </w:r>
      <w:r w:rsidR="005E7BBC" w:rsidRPr="0042030C">
        <w:rPr>
          <w:rFonts w:hint="eastAsia"/>
        </w:rPr>
        <w:t>醫院急診室</w:t>
      </w:r>
      <w:r w:rsidR="00101164" w:rsidRPr="0042030C">
        <w:rPr>
          <w:rFonts w:hint="eastAsia"/>
        </w:rPr>
        <w:t>嚴重</w:t>
      </w:r>
      <w:r w:rsidR="005E7BBC" w:rsidRPr="0042030C">
        <w:rPr>
          <w:rFonts w:hint="eastAsia"/>
        </w:rPr>
        <w:t>壅塞</w:t>
      </w:r>
      <w:r w:rsidR="00213D1C" w:rsidRPr="0042030C">
        <w:rPr>
          <w:rStyle w:val="aff"/>
        </w:rPr>
        <w:footnoteReference w:id="1"/>
      </w:r>
      <w:r w:rsidR="00101164" w:rsidRPr="0042030C">
        <w:rPr>
          <w:rFonts w:hint="eastAsia"/>
        </w:rPr>
        <w:t>損及重症病患健康權益</w:t>
      </w:r>
      <w:r w:rsidR="005E7BBC" w:rsidRPr="0042030C">
        <w:rPr>
          <w:rFonts w:hint="eastAsia"/>
        </w:rPr>
        <w:t>。</w:t>
      </w:r>
      <w:r w:rsidR="00213D1C" w:rsidRPr="0042030C">
        <w:rPr>
          <w:rFonts w:hint="eastAsia"/>
        </w:rPr>
        <w:t>鑑於衛生福利部</w:t>
      </w:r>
      <w:r w:rsidR="00FF433A" w:rsidRPr="0042030C">
        <w:rPr>
          <w:rFonts w:hint="eastAsia"/>
        </w:rPr>
        <w:t>(下稱衛福部)</w:t>
      </w:r>
      <w:r w:rsidR="00213D1C" w:rsidRPr="0042030C">
        <w:rPr>
          <w:rFonts w:hint="eastAsia"/>
        </w:rPr>
        <w:t>近期陸續推動</w:t>
      </w:r>
      <w:r w:rsidR="00101164" w:rsidRPr="0042030C">
        <w:rPr>
          <w:rFonts w:hint="eastAsia"/>
        </w:rPr>
        <w:t>朝</w:t>
      </w:r>
      <w:r w:rsidR="00213D1C" w:rsidRPr="0042030C">
        <w:rPr>
          <w:rFonts w:hint="eastAsia"/>
        </w:rPr>
        <w:t>地區醫院轉診，期以疏解醫學中心病人數，減少民眾跑大醫院等候時間等困境，近期更要求地區醫院週末假日增加看診時間</w:t>
      </w:r>
      <w:r w:rsidR="00101164" w:rsidRPr="0042030C">
        <w:rPr>
          <w:rFonts w:hAnsi="標楷體" w:hint="eastAsia"/>
        </w:rPr>
        <w:t>；該政策</w:t>
      </w:r>
      <w:r w:rsidR="00213D1C" w:rsidRPr="0042030C">
        <w:rPr>
          <w:rFonts w:hint="eastAsia"/>
        </w:rPr>
        <w:t>對民眾</w:t>
      </w:r>
      <w:r w:rsidR="00142DFD" w:rsidRPr="0042030C">
        <w:rPr>
          <w:rFonts w:hint="eastAsia"/>
        </w:rPr>
        <w:t>整體</w:t>
      </w:r>
      <w:r w:rsidR="00213D1C" w:rsidRPr="0042030C">
        <w:rPr>
          <w:rFonts w:hint="eastAsia"/>
        </w:rPr>
        <w:t>醫療照顧品質，及考量地區醫療人員增加的工作負擔，該部是否</w:t>
      </w:r>
      <w:r w:rsidR="00101164" w:rsidRPr="0042030C">
        <w:rPr>
          <w:rFonts w:hint="eastAsia"/>
        </w:rPr>
        <w:t>已</w:t>
      </w:r>
      <w:r w:rsidR="00213D1C" w:rsidRPr="0042030C">
        <w:rPr>
          <w:rFonts w:hint="eastAsia"/>
        </w:rPr>
        <w:t>全盤周全研議、</w:t>
      </w:r>
      <w:r w:rsidR="00101164" w:rsidRPr="0042030C">
        <w:rPr>
          <w:rFonts w:hint="eastAsia"/>
        </w:rPr>
        <w:t>並詳細評估</w:t>
      </w:r>
      <w:r w:rsidR="00213D1C" w:rsidRPr="0042030C">
        <w:rPr>
          <w:rFonts w:hint="eastAsia"/>
        </w:rPr>
        <w:t>對醫療服務品質之提升</w:t>
      </w:r>
      <w:r w:rsidR="0047194A" w:rsidRPr="0042030C">
        <w:rPr>
          <w:rFonts w:hint="eastAsia"/>
        </w:rPr>
        <w:t>，並解決</w:t>
      </w:r>
      <w:r w:rsidR="00213D1C" w:rsidRPr="0042030C">
        <w:rPr>
          <w:rFonts w:hint="eastAsia"/>
        </w:rPr>
        <w:t>國人就診次數過多之潛在浪費</w:t>
      </w:r>
      <w:r w:rsidR="00FF433A" w:rsidRPr="0042030C">
        <w:rPr>
          <w:rFonts w:hint="eastAsia"/>
        </w:rPr>
        <w:t>等情，</w:t>
      </w:r>
      <w:r w:rsidR="00213D1C" w:rsidRPr="0042030C">
        <w:rPr>
          <w:rFonts w:hint="eastAsia"/>
        </w:rPr>
        <w:t>爰立案調查。</w:t>
      </w:r>
    </w:p>
    <w:p w:rsidR="00842288" w:rsidRPr="0042030C" w:rsidRDefault="00842288" w:rsidP="00E90AD0">
      <w:pPr>
        <w:pStyle w:val="10"/>
        <w:ind w:left="680" w:firstLine="680"/>
      </w:pPr>
      <w:r w:rsidRPr="0042030C">
        <w:rPr>
          <w:rFonts w:hint="eastAsia"/>
        </w:rPr>
        <w:t>案經調閱衛福部</w:t>
      </w:r>
      <w:r w:rsidR="00FF433A" w:rsidRPr="0042030C">
        <w:rPr>
          <w:rFonts w:hint="eastAsia"/>
        </w:rPr>
        <w:t>中央健康保險署(下稱健保署)</w:t>
      </w:r>
      <w:r w:rsidRPr="0042030C">
        <w:rPr>
          <w:rFonts w:hint="eastAsia"/>
        </w:rPr>
        <w:t>相關卷證資料</w:t>
      </w:r>
      <w:r w:rsidR="00FF433A" w:rsidRPr="0042030C">
        <w:rPr>
          <w:rFonts w:hint="eastAsia"/>
        </w:rPr>
        <w:t>，</w:t>
      </w:r>
      <w:r w:rsidRPr="0042030C">
        <w:rPr>
          <w:rFonts w:hint="eastAsia"/>
        </w:rPr>
        <w:t>於民國(下同)108年8月12日邀請</w:t>
      </w:r>
      <w:r w:rsidR="00FF433A" w:rsidRPr="0042030C">
        <w:rPr>
          <w:rFonts w:hint="eastAsia"/>
        </w:rPr>
        <w:t>健保署</w:t>
      </w:r>
      <w:r w:rsidRPr="0042030C">
        <w:rPr>
          <w:rFonts w:hint="eastAsia"/>
        </w:rPr>
        <w:t>到院簡報，並於同年9月11日</w:t>
      </w:r>
      <w:r w:rsidR="006B3911" w:rsidRPr="0042030C">
        <w:rPr>
          <w:rFonts w:hint="eastAsia"/>
        </w:rPr>
        <w:t>諮詢</w:t>
      </w:r>
      <w:r w:rsidRPr="0042030C">
        <w:rPr>
          <w:rFonts w:hint="eastAsia"/>
        </w:rPr>
        <w:t>台灣社區醫院協會李允文常務理事、中華民國護理師護士公會全國聯合會朱宗藍副理事長、中華民國診所協會全國聯合會廖慶隆理事長、中華民國診所協會全國聯合會陳俊宏秘書長等專家；復於同年11月27日詢問</w:t>
      </w:r>
      <w:r w:rsidR="006B3911" w:rsidRPr="0042030C">
        <w:rPr>
          <w:rFonts w:hint="eastAsia"/>
        </w:rPr>
        <w:t>健保署</w:t>
      </w:r>
      <w:r w:rsidRPr="0042030C">
        <w:rPr>
          <w:rFonts w:hint="eastAsia"/>
        </w:rPr>
        <w:t>李伯璋署長等相關業務主管人員，並參酌會後補充資料，茲綜整調查事實如下：</w:t>
      </w:r>
    </w:p>
    <w:p w:rsidR="00E34C5B" w:rsidRPr="0042030C" w:rsidRDefault="00E34C5B" w:rsidP="00E34C5B">
      <w:pPr>
        <w:pStyle w:val="2"/>
      </w:pPr>
      <w:r w:rsidRPr="0042030C">
        <w:t>國內醫療機構</w:t>
      </w:r>
      <w:r w:rsidRPr="0042030C">
        <w:rPr>
          <w:rFonts w:hint="eastAsia"/>
        </w:rPr>
        <w:t>假日開診情形</w:t>
      </w:r>
    </w:p>
    <w:p w:rsidR="00E34C5B" w:rsidRPr="0042030C" w:rsidRDefault="00AE1B71" w:rsidP="00E34C5B">
      <w:pPr>
        <w:pStyle w:val="3"/>
      </w:pPr>
      <w:r w:rsidRPr="0042030C">
        <w:rPr>
          <w:rFonts w:hint="eastAsia"/>
        </w:rPr>
        <w:t>一例一休政策對基層診所開診之影響:</w:t>
      </w:r>
    </w:p>
    <w:p w:rsidR="00AE1B71" w:rsidRPr="0042030C" w:rsidRDefault="00AE1B71" w:rsidP="00341B00">
      <w:pPr>
        <w:pStyle w:val="4"/>
      </w:pPr>
      <w:r w:rsidRPr="0042030C">
        <w:t>一例一休施行前3年(103~105年)西醫基層診所平均開診率，週六為84.8%、週日為23.6%、平日為93.8%；一例一休施行後3年(106~108年)平均開診率，週六為83.0%、週日為20.1%、平日為92.4%</w:t>
      </w:r>
      <w:r w:rsidRPr="0042030C">
        <w:rPr>
          <w:rFonts w:hint="eastAsia"/>
        </w:rPr>
        <w:t>(</w:t>
      </w:r>
      <w:r w:rsidR="003805ED" w:rsidRPr="0042030C">
        <w:rPr>
          <w:rFonts w:hint="eastAsia"/>
        </w:rPr>
        <w:t>詳</w:t>
      </w:r>
      <w:r w:rsidRPr="0042030C">
        <w:rPr>
          <w:rFonts w:hint="eastAsia"/>
        </w:rPr>
        <w:t>如下表)</w:t>
      </w:r>
      <w:r w:rsidRPr="0042030C">
        <w:t>。</w:t>
      </w:r>
    </w:p>
    <w:p w:rsidR="00AE1B71" w:rsidRPr="0042030C" w:rsidRDefault="00AE1B71" w:rsidP="003805ED">
      <w:pPr>
        <w:pStyle w:val="a4"/>
        <w:spacing w:after="120"/>
        <w:jc w:val="center"/>
      </w:pPr>
      <w:r w:rsidRPr="0042030C">
        <w:lastRenderedPageBreak/>
        <w:t>103-108年西醫基層診所</w:t>
      </w:r>
      <w:r w:rsidRPr="0042030C">
        <w:rPr>
          <w:rFonts w:hint="eastAsia"/>
        </w:rPr>
        <w:t>平日</w:t>
      </w:r>
      <w:r w:rsidRPr="0042030C">
        <w:t>、週六</w:t>
      </w:r>
      <w:r w:rsidRPr="0042030C">
        <w:rPr>
          <w:rFonts w:hint="eastAsia"/>
        </w:rPr>
        <w:t>及</w:t>
      </w:r>
      <w:r w:rsidRPr="0042030C">
        <w:t>週日</w:t>
      </w:r>
      <w:r w:rsidRPr="0042030C">
        <w:rPr>
          <w:rFonts w:hint="eastAsia"/>
        </w:rPr>
        <w:t>平均開診率</w:t>
      </w:r>
      <w:r w:rsidRPr="0042030C">
        <w:t>統計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253"/>
        <w:gridCol w:w="1784"/>
        <w:gridCol w:w="1627"/>
        <w:gridCol w:w="1627"/>
        <w:gridCol w:w="1629"/>
      </w:tblGrid>
      <w:tr w:rsidR="0042030C" w:rsidRPr="0042030C" w:rsidTr="003805ED">
        <w:trPr>
          <w:trHeight w:val="70"/>
          <w:tblHeader/>
        </w:trPr>
        <w:tc>
          <w:tcPr>
            <w:tcW w:w="2263" w:type="pct"/>
            <w:gridSpan w:val="2"/>
            <w:vMerge w:val="restart"/>
            <w:shd w:val="clear" w:color="auto" w:fill="FFFFFF" w:themeFill="background1"/>
            <w:vAlign w:val="center"/>
          </w:tcPr>
          <w:p w:rsidR="00AE1B71" w:rsidRPr="0042030C" w:rsidRDefault="00AE1B71" w:rsidP="00341B00">
            <w:pPr>
              <w:snapToGrid w:val="0"/>
              <w:spacing w:line="400" w:lineRule="exact"/>
              <w:jc w:val="center"/>
              <w:rPr>
                <w:rFonts w:ascii="Times New Roman"/>
                <w:bCs/>
                <w:sz w:val="28"/>
                <w:szCs w:val="28"/>
              </w:rPr>
            </w:pPr>
            <w:r w:rsidRPr="0042030C">
              <w:rPr>
                <w:rFonts w:ascii="Times New Roman"/>
                <w:bCs/>
                <w:sz w:val="28"/>
                <w:szCs w:val="28"/>
              </w:rPr>
              <w:t>年度</w:t>
            </w:r>
          </w:p>
        </w:tc>
        <w:tc>
          <w:tcPr>
            <w:tcW w:w="2737" w:type="pct"/>
            <w:gridSpan w:val="3"/>
            <w:shd w:val="clear" w:color="auto" w:fill="FFFFFF" w:themeFill="background1"/>
            <w:noWrap/>
            <w:vAlign w:val="center"/>
            <w:hideMark/>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開診率</w:t>
            </w:r>
          </w:p>
        </w:tc>
      </w:tr>
      <w:tr w:rsidR="0042030C" w:rsidRPr="0042030C" w:rsidTr="003805ED">
        <w:trPr>
          <w:trHeight w:val="324"/>
          <w:tblHeader/>
        </w:trPr>
        <w:tc>
          <w:tcPr>
            <w:tcW w:w="2263" w:type="pct"/>
            <w:gridSpan w:val="2"/>
            <w:vMerge/>
            <w:shd w:val="clear" w:color="auto" w:fill="FFFFFF" w:themeFill="background1"/>
            <w:vAlign w:val="center"/>
          </w:tcPr>
          <w:p w:rsidR="00AE1B71" w:rsidRPr="0042030C" w:rsidRDefault="00AE1B71" w:rsidP="00341B00">
            <w:pPr>
              <w:snapToGrid w:val="0"/>
              <w:spacing w:line="400" w:lineRule="exact"/>
              <w:jc w:val="center"/>
              <w:rPr>
                <w:rFonts w:ascii="Times New Roman"/>
                <w:bCs/>
                <w:sz w:val="28"/>
                <w:szCs w:val="28"/>
              </w:rPr>
            </w:pP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週六</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週日</w:t>
            </w:r>
          </w:p>
        </w:tc>
        <w:tc>
          <w:tcPr>
            <w:tcW w:w="913"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平日</w:t>
            </w:r>
          </w:p>
        </w:tc>
      </w:tr>
      <w:tr w:rsidR="0042030C" w:rsidRPr="0042030C" w:rsidTr="00341B00">
        <w:trPr>
          <w:trHeight w:val="324"/>
        </w:trPr>
        <w:tc>
          <w:tcPr>
            <w:tcW w:w="1263" w:type="pct"/>
            <w:vMerge w:val="restart"/>
            <w:shd w:val="clear" w:color="auto" w:fill="FFFFFF" w:themeFill="background1"/>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一例一休</w:t>
            </w:r>
          </w:p>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施行前</w:t>
            </w:r>
            <w:r w:rsidRPr="0042030C">
              <w:rPr>
                <w:rFonts w:ascii="Times New Roman"/>
                <w:sz w:val="28"/>
                <w:szCs w:val="28"/>
              </w:rPr>
              <w:t>3</w:t>
            </w:r>
            <w:r w:rsidRPr="0042030C">
              <w:rPr>
                <w:rFonts w:ascii="Times New Roman"/>
                <w:sz w:val="28"/>
                <w:szCs w:val="28"/>
              </w:rPr>
              <w:t>年</w:t>
            </w:r>
          </w:p>
        </w:tc>
        <w:tc>
          <w:tcPr>
            <w:tcW w:w="999" w:type="pct"/>
            <w:shd w:val="clear" w:color="auto" w:fill="FFFFFF" w:themeFill="background1"/>
            <w:noWrap/>
            <w:vAlign w:val="center"/>
            <w:hideMark/>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103</w:t>
            </w:r>
            <w:r w:rsidRPr="0042030C">
              <w:rPr>
                <w:rFonts w:ascii="Times New Roman"/>
                <w:sz w:val="28"/>
                <w:szCs w:val="28"/>
              </w:rPr>
              <w:t>年</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85.86%</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24.91%</w:t>
            </w:r>
          </w:p>
        </w:tc>
        <w:tc>
          <w:tcPr>
            <w:tcW w:w="913"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94.20%</w:t>
            </w:r>
          </w:p>
        </w:tc>
      </w:tr>
      <w:tr w:rsidR="0042030C" w:rsidRPr="0042030C" w:rsidTr="00341B00">
        <w:trPr>
          <w:trHeight w:val="323"/>
        </w:trPr>
        <w:tc>
          <w:tcPr>
            <w:tcW w:w="1263" w:type="pct"/>
            <w:vMerge/>
            <w:shd w:val="clear" w:color="auto" w:fill="FFFFFF" w:themeFill="background1"/>
            <w:vAlign w:val="center"/>
          </w:tcPr>
          <w:p w:rsidR="00AE1B71" w:rsidRPr="0042030C" w:rsidRDefault="00AE1B71" w:rsidP="00341B00">
            <w:pPr>
              <w:snapToGrid w:val="0"/>
              <w:spacing w:line="400" w:lineRule="exact"/>
              <w:jc w:val="center"/>
              <w:rPr>
                <w:rFonts w:ascii="Times New Roman"/>
                <w:sz w:val="28"/>
                <w:szCs w:val="28"/>
              </w:rPr>
            </w:pPr>
          </w:p>
        </w:tc>
        <w:tc>
          <w:tcPr>
            <w:tcW w:w="999" w:type="pct"/>
            <w:shd w:val="clear" w:color="auto" w:fill="FFFFFF" w:themeFill="background1"/>
            <w:noWrap/>
            <w:vAlign w:val="center"/>
            <w:hideMark/>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104</w:t>
            </w:r>
            <w:r w:rsidRPr="0042030C">
              <w:rPr>
                <w:rFonts w:ascii="Times New Roman"/>
                <w:sz w:val="28"/>
                <w:szCs w:val="28"/>
              </w:rPr>
              <w:t>年</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83.66%</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23.68%</w:t>
            </w:r>
          </w:p>
        </w:tc>
        <w:tc>
          <w:tcPr>
            <w:tcW w:w="913"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94.22%</w:t>
            </w:r>
          </w:p>
        </w:tc>
      </w:tr>
      <w:tr w:rsidR="0042030C" w:rsidRPr="0042030C" w:rsidTr="00341B00">
        <w:trPr>
          <w:trHeight w:val="324"/>
        </w:trPr>
        <w:tc>
          <w:tcPr>
            <w:tcW w:w="1263" w:type="pct"/>
            <w:vMerge/>
            <w:shd w:val="clear" w:color="auto" w:fill="FFFFFF" w:themeFill="background1"/>
            <w:vAlign w:val="center"/>
          </w:tcPr>
          <w:p w:rsidR="00AE1B71" w:rsidRPr="0042030C" w:rsidRDefault="00AE1B71" w:rsidP="00341B00">
            <w:pPr>
              <w:snapToGrid w:val="0"/>
              <w:spacing w:line="400" w:lineRule="exact"/>
              <w:jc w:val="center"/>
              <w:rPr>
                <w:rFonts w:ascii="Times New Roman"/>
                <w:sz w:val="28"/>
                <w:szCs w:val="28"/>
              </w:rPr>
            </w:pPr>
          </w:p>
        </w:tc>
        <w:tc>
          <w:tcPr>
            <w:tcW w:w="999" w:type="pct"/>
            <w:shd w:val="clear" w:color="auto" w:fill="FFFFFF" w:themeFill="background1"/>
            <w:noWrap/>
            <w:vAlign w:val="center"/>
            <w:hideMark/>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105</w:t>
            </w:r>
            <w:r w:rsidRPr="0042030C">
              <w:rPr>
                <w:rFonts w:ascii="Times New Roman"/>
                <w:sz w:val="28"/>
                <w:szCs w:val="28"/>
              </w:rPr>
              <w:t>年</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84.96%</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22.22%</w:t>
            </w:r>
          </w:p>
        </w:tc>
        <w:tc>
          <w:tcPr>
            <w:tcW w:w="913"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92.93%</w:t>
            </w:r>
          </w:p>
        </w:tc>
      </w:tr>
      <w:tr w:rsidR="0042030C" w:rsidRPr="0042030C" w:rsidTr="00341B00">
        <w:trPr>
          <w:trHeight w:val="324"/>
        </w:trPr>
        <w:tc>
          <w:tcPr>
            <w:tcW w:w="1263" w:type="pct"/>
            <w:vMerge w:val="restart"/>
            <w:shd w:val="clear" w:color="auto" w:fill="FFFFFF" w:themeFill="background1"/>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一例一休</w:t>
            </w:r>
          </w:p>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施行後</w:t>
            </w:r>
            <w:r w:rsidRPr="0042030C">
              <w:rPr>
                <w:rFonts w:ascii="Times New Roman"/>
                <w:sz w:val="28"/>
                <w:szCs w:val="28"/>
              </w:rPr>
              <w:t>3</w:t>
            </w:r>
            <w:r w:rsidRPr="0042030C">
              <w:rPr>
                <w:rFonts w:ascii="Times New Roman"/>
                <w:sz w:val="28"/>
                <w:szCs w:val="28"/>
              </w:rPr>
              <w:t>年</w:t>
            </w:r>
          </w:p>
        </w:tc>
        <w:tc>
          <w:tcPr>
            <w:tcW w:w="999" w:type="pct"/>
            <w:shd w:val="clear" w:color="auto" w:fill="FFFFFF" w:themeFill="background1"/>
            <w:noWrap/>
            <w:vAlign w:val="center"/>
            <w:hideMark/>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106</w:t>
            </w:r>
            <w:r w:rsidRPr="0042030C">
              <w:rPr>
                <w:rFonts w:ascii="Times New Roman"/>
                <w:sz w:val="28"/>
                <w:szCs w:val="28"/>
              </w:rPr>
              <w:t>年</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83.42%</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20.16%</w:t>
            </w:r>
          </w:p>
        </w:tc>
        <w:tc>
          <w:tcPr>
            <w:tcW w:w="913"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93.38%</w:t>
            </w:r>
          </w:p>
        </w:tc>
      </w:tr>
      <w:tr w:rsidR="0042030C" w:rsidRPr="0042030C" w:rsidTr="00341B00">
        <w:trPr>
          <w:trHeight w:val="324"/>
        </w:trPr>
        <w:tc>
          <w:tcPr>
            <w:tcW w:w="1263" w:type="pct"/>
            <w:vMerge/>
            <w:shd w:val="clear" w:color="auto" w:fill="FFFFFF" w:themeFill="background1"/>
            <w:vAlign w:val="center"/>
          </w:tcPr>
          <w:p w:rsidR="00AE1B71" w:rsidRPr="0042030C" w:rsidRDefault="00AE1B71" w:rsidP="00341B00">
            <w:pPr>
              <w:snapToGrid w:val="0"/>
              <w:spacing w:line="400" w:lineRule="exact"/>
              <w:jc w:val="center"/>
              <w:rPr>
                <w:rFonts w:ascii="Times New Roman"/>
                <w:sz w:val="28"/>
                <w:szCs w:val="28"/>
              </w:rPr>
            </w:pPr>
          </w:p>
        </w:tc>
        <w:tc>
          <w:tcPr>
            <w:tcW w:w="999" w:type="pct"/>
            <w:shd w:val="clear" w:color="auto" w:fill="FFFFFF" w:themeFill="background1"/>
            <w:noWrap/>
            <w:vAlign w:val="center"/>
            <w:hideMark/>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107</w:t>
            </w:r>
            <w:r w:rsidRPr="0042030C">
              <w:rPr>
                <w:rFonts w:ascii="Times New Roman"/>
                <w:sz w:val="28"/>
                <w:szCs w:val="28"/>
              </w:rPr>
              <w:t>年</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82.60%</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19.84%</w:t>
            </w:r>
          </w:p>
        </w:tc>
        <w:tc>
          <w:tcPr>
            <w:tcW w:w="913"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92.23%</w:t>
            </w:r>
          </w:p>
        </w:tc>
      </w:tr>
      <w:tr w:rsidR="0042030C" w:rsidRPr="0042030C" w:rsidTr="00341B00">
        <w:trPr>
          <w:trHeight w:val="324"/>
        </w:trPr>
        <w:tc>
          <w:tcPr>
            <w:tcW w:w="1263" w:type="pct"/>
            <w:vMerge/>
            <w:shd w:val="clear" w:color="auto" w:fill="FFFFFF" w:themeFill="background1"/>
            <w:vAlign w:val="center"/>
          </w:tcPr>
          <w:p w:rsidR="00AE1B71" w:rsidRPr="0042030C" w:rsidRDefault="00AE1B71" w:rsidP="00341B00">
            <w:pPr>
              <w:snapToGrid w:val="0"/>
              <w:spacing w:line="400" w:lineRule="exact"/>
              <w:jc w:val="center"/>
              <w:rPr>
                <w:rFonts w:ascii="Times New Roman"/>
                <w:sz w:val="28"/>
                <w:szCs w:val="28"/>
              </w:rPr>
            </w:pPr>
          </w:p>
        </w:tc>
        <w:tc>
          <w:tcPr>
            <w:tcW w:w="999" w:type="pct"/>
            <w:shd w:val="clear" w:color="auto" w:fill="FFFFFF" w:themeFill="background1"/>
            <w:noWrap/>
            <w:vAlign w:val="center"/>
            <w:hideMark/>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108</w:t>
            </w:r>
            <w:r w:rsidRPr="0042030C">
              <w:rPr>
                <w:rFonts w:ascii="Times New Roman"/>
                <w:sz w:val="28"/>
                <w:szCs w:val="28"/>
              </w:rPr>
              <w:t>年</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83.07%</w:t>
            </w:r>
          </w:p>
        </w:tc>
        <w:tc>
          <w:tcPr>
            <w:tcW w:w="912"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20.22%</w:t>
            </w:r>
          </w:p>
        </w:tc>
        <w:tc>
          <w:tcPr>
            <w:tcW w:w="913" w:type="pct"/>
            <w:shd w:val="clear" w:color="auto" w:fill="FFFFFF" w:themeFill="background1"/>
            <w:noWrap/>
            <w:vAlign w:val="center"/>
          </w:tcPr>
          <w:p w:rsidR="00AE1B71" w:rsidRPr="0042030C" w:rsidRDefault="00AE1B71" w:rsidP="00341B00">
            <w:pPr>
              <w:snapToGrid w:val="0"/>
              <w:spacing w:line="400" w:lineRule="exact"/>
              <w:jc w:val="center"/>
              <w:rPr>
                <w:rFonts w:ascii="Times New Roman"/>
                <w:sz w:val="28"/>
                <w:szCs w:val="28"/>
              </w:rPr>
            </w:pPr>
            <w:r w:rsidRPr="0042030C">
              <w:rPr>
                <w:rFonts w:ascii="Times New Roman"/>
                <w:sz w:val="28"/>
                <w:szCs w:val="28"/>
              </w:rPr>
              <w:t>91.59%</w:t>
            </w:r>
          </w:p>
        </w:tc>
      </w:tr>
    </w:tbl>
    <w:p w:rsidR="00AE1B71" w:rsidRPr="0042030C" w:rsidRDefault="00AE1B71" w:rsidP="00D33EC9">
      <w:pPr>
        <w:pStyle w:val="13"/>
        <w:spacing w:line="320" w:lineRule="exact"/>
        <w:rPr>
          <w:rFonts w:ascii="Times New Roman"/>
          <w:sz w:val="24"/>
        </w:rPr>
      </w:pPr>
      <w:r w:rsidRPr="0042030C">
        <w:rPr>
          <w:rFonts w:ascii="Times New Roman"/>
          <w:sz w:val="24"/>
        </w:rPr>
        <w:t>註：資料來源：健保署三代倉儲（</w:t>
      </w:r>
      <w:r w:rsidRPr="0042030C">
        <w:rPr>
          <w:rFonts w:ascii="Times New Roman"/>
          <w:sz w:val="24"/>
        </w:rPr>
        <w:t>IC</w:t>
      </w:r>
      <w:r w:rsidRPr="0042030C">
        <w:rPr>
          <w:rFonts w:ascii="Times New Roman"/>
          <w:sz w:val="24"/>
        </w:rPr>
        <w:t>卡就醫紀錄檢視表）；健保署</w:t>
      </w:r>
      <w:r w:rsidRPr="0042030C">
        <w:rPr>
          <w:rFonts w:ascii="Times New Roman"/>
          <w:sz w:val="24"/>
        </w:rPr>
        <w:t>MRE</w:t>
      </w:r>
      <w:r w:rsidRPr="0042030C">
        <w:rPr>
          <w:rFonts w:ascii="Times New Roman"/>
          <w:sz w:val="24"/>
        </w:rPr>
        <w:t>系統（</w:t>
      </w:r>
      <w:r w:rsidRPr="0042030C">
        <w:rPr>
          <w:rFonts w:ascii="Times New Roman"/>
          <w:sz w:val="24"/>
        </w:rPr>
        <w:t>IC</w:t>
      </w:r>
      <w:r w:rsidRPr="0042030C">
        <w:rPr>
          <w:rFonts w:ascii="Times New Roman"/>
          <w:sz w:val="24"/>
        </w:rPr>
        <w:t>卡上傳資料彙整程式）（</w:t>
      </w:r>
      <w:r w:rsidRPr="0042030C">
        <w:rPr>
          <w:rFonts w:ascii="Times New Roman"/>
          <w:sz w:val="24"/>
        </w:rPr>
        <w:t>109.01.08</w:t>
      </w:r>
      <w:r w:rsidRPr="0042030C">
        <w:rPr>
          <w:rFonts w:ascii="Times New Roman"/>
          <w:sz w:val="24"/>
        </w:rPr>
        <w:t>擷取）</w:t>
      </w:r>
    </w:p>
    <w:p w:rsidR="00AE1B71" w:rsidRPr="0042030C" w:rsidRDefault="00AE1B71" w:rsidP="00D33EC9">
      <w:pPr>
        <w:pStyle w:val="13"/>
        <w:spacing w:line="320" w:lineRule="exact"/>
        <w:rPr>
          <w:rFonts w:ascii="Times New Roman"/>
          <w:sz w:val="24"/>
        </w:rPr>
      </w:pPr>
      <w:r w:rsidRPr="0042030C">
        <w:rPr>
          <w:rFonts w:ascii="Cambria Math" w:hAnsi="Cambria Math" w:cs="Cambria Math"/>
          <w:sz w:val="24"/>
        </w:rPr>
        <w:t>◎</w:t>
      </w:r>
      <w:r w:rsidRPr="0042030C">
        <w:rPr>
          <w:rFonts w:ascii="Times New Roman"/>
          <w:sz w:val="24"/>
        </w:rPr>
        <w:t>資料範圍：就醫類別（</w:t>
      </w:r>
      <w:r w:rsidRPr="0042030C">
        <w:rPr>
          <w:rFonts w:ascii="Times New Roman"/>
          <w:sz w:val="24"/>
        </w:rPr>
        <w:t>TREAT_TYPE</w:t>
      </w:r>
      <w:r w:rsidRPr="0042030C">
        <w:rPr>
          <w:rFonts w:ascii="Times New Roman"/>
          <w:sz w:val="24"/>
        </w:rPr>
        <w:t>）為</w:t>
      </w:r>
      <w:r w:rsidRPr="0042030C">
        <w:rPr>
          <w:rFonts w:ascii="Times New Roman"/>
          <w:sz w:val="24"/>
        </w:rPr>
        <w:t>01~04</w:t>
      </w:r>
      <w:r w:rsidRPr="0042030C">
        <w:rPr>
          <w:rFonts w:ascii="Times New Roman"/>
          <w:sz w:val="24"/>
        </w:rPr>
        <w:t>、</w:t>
      </w:r>
      <w:r w:rsidRPr="0042030C">
        <w:rPr>
          <w:rFonts w:ascii="Times New Roman"/>
          <w:sz w:val="24"/>
        </w:rPr>
        <w:t>06~08</w:t>
      </w:r>
      <w:r w:rsidRPr="0042030C">
        <w:rPr>
          <w:rFonts w:ascii="Times New Roman"/>
          <w:sz w:val="24"/>
        </w:rPr>
        <w:t>及</w:t>
      </w:r>
      <w:r w:rsidRPr="0042030C">
        <w:rPr>
          <w:rFonts w:ascii="Times New Roman"/>
          <w:sz w:val="24"/>
        </w:rPr>
        <w:t>AI</w:t>
      </w:r>
      <w:r w:rsidRPr="0042030C">
        <w:rPr>
          <w:rFonts w:ascii="Times New Roman"/>
          <w:sz w:val="24"/>
        </w:rPr>
        <w:t>（不含急診、交付機構、住院案件）。</w:t>
      </w:r>
    </w:p>
    <w:p w:rsidR="00AE1B71" w:rsidRPr="0042030C" w:rsidRDefault="00AE1B71" w:rsidP="00D33EC9">
      <w:pPr>
        <w:pStyle w:val="13"/>
        <w:spacing w:line="320" w:lineRule="exact"/>
        <w:rPr>
          <w:rFonts w:ascii="Times New Roman"/>
          <w:sz w:val="24"/>
        </w:rPr>
      </w:pPr>
      <w:r w:rsidRPr="0042030C">
        <w:rPr>
          <w:rFonts w:ascii="Cambria Math" w:hAnsi="Cambria Math" w:cs="Cambria Math"/>
          <w:sz w:val="24"/>
        </w:rPr>
        <w:t>◎</w:t>
      </w:r>
      <w:r w:rsidRPr="0042030C">
        <w:rPr>
          <w:rFonts w:ascii="Times New Roman"/>
          <w:sz w:val="24"/>
        </w:rPr>
        <w:t>西醫基層：權屬別為西醫診所（</w:t>
      </w:r>
      <w:r w:rsidRPr="0042030C">
        <w:rPr>
          <w:rFonts w:ascii="Times New Roman"/>
          <w:sz w:val="24"/>
        </w:rPr>
        <w:t>21~26</w:t>
      </w:r>
      <w:r w:rsidRPr="0042030C">
        <w:rPr>
          <w:rFonts w:ascii="Times New Roman"/>
          <w:sz w:val="24"/>
        </w:rPr>
        <w:t>、</w:t>
      </w:r>
      <w:r w:rsidRPr="0042030C">
        <w:rPr>
          <w:rFonts w:ascii="Times New Roman"/>
          <w:sz w:val="24"/>
        </w:rPr>
        <w:t>29~36</w:t>
      </w:r>
      <w:r w:rsidRPr="0042030C">
        <w:rPr>
          <w:rFonts w:ascii="Times New Roman"/>
          <w:sz w:val="24"/>
        </w:rPr>
        <w:t>、</w:t>
      </w:r>
      <w:r w:rsidRPr="0042030C">
        <w:rPr>
          <w:rFonts w:ascii="Times New Roman"/>
          <w:sz w:val="24"/>
        </w:rPr>
        <w:t>39~41</w:t>
      </w:r>
      <w:r w:rsidRPr="0042030C">
        <w:rPr>
          <w:rFonts w:ascii="Times New Roman"/>
          <w:sz w:val="24"/>
        </w:rPr>
        <w:t>）之醫療院所申報案件。</w:t>
      </w:r>
    </w:p>
    <w:p w:rsidR="00E26890" w:rsidRPr="0042030C" w:rsidRDefault="00E26890" w:rsidP="00D33EC9">
      <w:pPr>
        <w:pStyle w:val="13"/>
        <w:spacing w:line="320" w:lineRule="exact"/>
        <w:rPr>
          <w:rFonts w:ascii="Times New Roman"/>
          <w:sz w:val="24"/>
        </w:rPr>
      </w:pPr>
      <w:r w:rsidRPr="0042030C">
        <w:rPr>
          <w:rFonts w:ascii="Times New Roman" w:hint="eastAsia"/>
          <w:sz w:val="24"/>
        </w:rPr>
        <w:t>資料來源</w:t>
      </w:r>
      <w:r w:rsidRPr="0042030C">
        <w:rPr>
          <w:rFonts w:ascii="Times New Roman" w:hint="eastAsia"/>
          <w:sz w:val="24"/>
        </w:rPr>
        <w:t>:</w:t>
      </w:r>
      <w:r w:rsidRPr="0042030C">
        <w:rPr>
          <w:rFonts w:ascii="Times New Roman" w:hint="eastAsia"/>
          <w:sz w:val="24"/>
        </w:rPr>
        <w:t>健保署</w:t>
      </w:r>
      <w:r w:rsidRPr="0042030C">
        <w:rPr>
          <w:rFonts w:ascii="Times New Roman" w:hint="eastAsia"/>
          <w:sz w:val="24"/>
        </w:rPr>
        <w:t>109</w:t>
      </w:r>
      <w:r w:rsidRPr="0042030C">
        <w:rPr>
          <w:rFonts w:ascii="Times New Roman" w:hint="eastAsia"/>
          <w:sz w:val="24"/>
        </w:rPr>
        <w:t>年</w:t>
      </w:r>
      <w:r w:rsidRPr="0042030C">
        <w:rPr>
          <w:rFonts w:ascii="Times New Roman" w:hint="eastAsia"/>
          <w:sz w:val="24"/>
        </w:rPr>
        <w:t>3</w:t>
      </w:r>
      <w:r w:rsidRPr="0042030C">
        <w:rPr>
          <w:rFonts w:ascii="Times New Roman" w:hint="eastAsia"/>
          <w:sz w:val="24"/>
        </w:rPr>
        <w:t>月</w:t>
      </w:r>
      <w:r w:rsidRPr="0042030C">
        <w:rPr>
          <w:rFonts w:ascii="Times New Roman" w:hint="eastAsia"/>
          <w:sz w:val="24"/>
        </w:rPr>
        <w:t>31</w:t>
      </w:r>
      <w:r w:rsidRPr="0042030C">
        <w:rPr>
          <w:rFonts w:ascii="Times New Roman" w:hint="eastAsia"/>
          <w:sz w:val="24"/>
        </w:rPr>
        <w:t>日健保醫字第</w:t>
      </w:r>
      <w:r w:rsidRPr="0042030C">
        <w:rPr>
          <w:rFonts w:ascii="Times New Roman" w:hint="eastAsia"/>
          <w:sz w:val="24"/>
        </w:rPr>
        <w:t>1090003610</w:t>
      </w:r>
      <w:r w:rsidRPr="0042030C">
        <w:rPr>
          <w:rFonts w:ascii="Times New Roman" w:hint="eastAsia"/>
          <w:sz w:val="24"/>
        </w:rPr>
        <w:t>號函。</w:t>
      </w:r>
    </w:p>
    <w:p w:rsidR="00AE1B71" w:rsidRPr="0042030C" w:rsidRDefault="00341B00" w:rsidP="003805ED">
      <w:pPr>
        <w:pStyle w:val="4"/>
        <w:spacing w:beforeLines="50" w:before="228"/>
      </w:pPr>
      <w:r w:rsidRPr="0042030C">
        <w:t>一例一休施行前3年</w:t>
      </w:r>
      <w:r w:rsidRPr="0042030C">
        <w:rPr>
          <w:rFonts w:hint="eastAsia"/>
        </w:rPr>
        <w:t>(</w:t>
      </w:r>
      <w:r w:rsidRPr="0042030C">
        <w:t>103年</w:t>
      </w:r>
      <w:r w:rsidRPr="0042030C">
        <w:rPr>
          <w:rFonts w:hint="eastAsia"/>
        </w:rPr>
        <w:t>至105年)</w:t>
      </w:r>
      <w:r w:rsidR="00305187" w:rsidRPr="0042030C">
        <w:t>週六及週日開診率最低之5縣市統計</w:t>
      </w:r>
      <w:r w:rsidR="003805ED" w:rsidRPr="0042030C">
        <w:rPr>
          <w:rFonts w:hint="eastAsia"/>
        </w:rPr>
        <w:t>，詳如</w:t>
      </w:r>
      <w:r w:rsidR="0077487A" w:rsidRPr="0042030C">
        <w:rPr>
          <w:rFonts w:hint="eastAsia"/>
        </w:rPr>
        <w:t>下</w:t>
      </w:r>
      <w:r w:rsidR="003805ED" w:rsidRPr="0042030C">
        <w:rPr>
          <w:rFonts w:hint="eastAsia"/>
        </w:rPr>
        <w:t>表</w:t>
      </w:r>
      <w:r w:rsidRPr="0042030C">
        <w:t>：</w:t>
      </w:r>
    </w:p>
    <w:p w:rsidR="00516DBD" w:rsidRPr="0042030C" w:rsidRDefault="00516DBD" w:rsidP="00516DBD">
      <w:pPr>
        <w:pStyle w:val="5"/>
        <w:rPr>
          <w:rFonts w:hAnsi="標楷體"/>
        </w:rPr>
      </w:pPr>
      <w:r w:rsidRPr="0042030C">
        <w:rPr>
          <w:rFonts w:hint="eastAsia"/>
        </w:rPr>
        <w:t>週六</w:t>
      </w:r>
      <w:r w:rsidRPr="0042030C">
        <w:rPr>
          <w:rFonts w:hint="eastAsia"/>
          <w:szCs w:val="28"/>
        </w:rPr>
        <w:t>平均</w:t>
      </w:r>
      <w:r w:rsidRPr="0042030C">
        <w:t>開診率最低之5縣市</w:t>
      </w:r>
      <w:r w:rsidRPr="0042030C">
        <w:rPr>
          <w:rFonts w:hint="eastAsia"/>
        </w:rPr>
        <w:t>為臺東縣(74.67%)、</w:t>
      </w:r>
      <w:r w:rsidRPr="0042030C">
        <w:t>金門縣</w:t>
      </w:r>
      <w:r w:rsidRPr="0042030C">
        <w:rPr>
          <w:rFonts w:hint="eastAsia"/>
        </w:rPr>
        <w:t>(78.20%)、</w:t>
      </w:r>
      <w:r w:rsidRPr="0042030C">
        <w:t>花蓮縣</w:t>
      </w:r>
      <w:r w:rsidRPr="0042030C">
        <w:rPr>
          <w:rFonts w:hint="eastAsia"/>
        </w:rPr>
        <w:t>(78.38%)、</w:t>
      </w:r>
      <w:r w:rsidRPr="0042030C">
        <w:t>南投縣</w:t>
      </w:r>
      <w:r w:rsidRPr="0042030C">
        <w:rPr>
          <w:rFonts w:hint="eastAsia"/>
        </w:rPr>
        <w:t>(79.59%)、嘉義縣(81.26%)。</w:t>
      </w:r>
    </w:p>
    <w:p w:rsidR="00516DBD" w:rsidRPr="0042030C" w:rsidRDefault="00516DBD" w:rsidP="00516DBD">
      <w:pPr>
        <w:pStyle w:val="5"/>
        <w:rPr>
          <w:rFonts w:hAnsi="標楷體"/>
        </w:rPr>
      </w:pPr>
      <w:r w:rsidRPr="0042030C">
        <w:rPr>
          <w:rFonts w:hint="eastAsia"/>
        </w:rPr>
        <w:t>週日</w:t>
      </w:r>
      <w:r w:rsidRPr="0042030C">
        <w:rPr>
          <w:rFonts w:hint="eastAsia"/>
          <w:szCs w:val="28"/>
        </w:rPr>
        <w:t>平均</w:t>
      </w:r>
      <w:r w:rsidRPr="0042030C">
        <w:t>開診率最低之5縣市</w:t>
      </w:r>
      <w:r w:rsidRPr="0042030C">
        <w:rPr>
          <w:rFonts w:hint="eastAsia"/>
        </w:rPr>
        <w:t>為宜蘭縣(</w:t>
      </w:r>
      <w:r w:rsidRPr="0042030C">
        <w:t>14.44%</w:t>
      </w:r>
      <w:r w:rsidRPr="0042030C">
        <w:rPr>
          <w:rFonts w:hint="eastAsia"/>
        </w:rPr>
        <w:t>)、臺北市(</w:t>
      </w:r>
      <w:r w:rsidRPr="0042030C">
        <w:t>16.06%</w:t>
      </w:r>
      <w:r w:rsidRPr="0042030C">
        <w:rPr>
          <w:rFonts w:hint="eastAsia"/>
        </w:rPr>
        <w:t>)、臺中市(</w:t>
      </w:r>
      <w:r w:rsidRPr="0042030C">
        <w:t>17.09%</w:t>
      </w:r>
      <w:r w:rsidRPr="0042030C">
        <w:rPr>
          <w:rFonts w:hint="eastAsia"/>
        </w:rPr>
        <w:t>)、彰化縣(</w:t>
      </w:r>
      <w:r w:rsidRPr="0042030C">
        <w:t>20.21%</w:t>
      </w:r>
      <w:r w:rsidRPr="0042030C">
        <w:rPr>
          <w:rFonts w:hint="eastAsia"/>
        </w:rPr>
        <w:t>)、臺東縣(</w:t>
      </w:r>
      <w:r w:rsidRPr="0042030C">
        <w:t>21.84%</w:t>
      </w:r>
      <w:r w:rsidRPr="0042030C">
        <w:rPr>
          <w:rFonts w:hint="eastAsia"/>
        </w:rPr>
        <w:t>)</w:t>
      </w:r>
      <w:r w:rsidRPr="0042030C">
        <w:rPr>
          <w:rFonts w:hAnsi="標楷體" w:hint="eastAsia"/>
        </w:rPr>
        <w:t>。</w:t>
      </w:r>
    </w:p>
    <w:p w:rsidR="00516DBD" w:rsidRPr="0042030C" w:rsidRDefault="00516DBD" w:rsidP="003805ED">
      <w:pPr>
        <w:pStyle w:val="a4"/>
        <w:spacing w:after="120"/>
      </w:pPr>
      <w:r w:rsidRPr="0042030C">
        <w:t>103-105年西醫基層診所週六及週日平均開診率最低5縣市統計</w:t>
      </w:r>
    </w:p>
    <w:tbl>
      <w:tblPr>
        <w:tblStyle w:val="af7"/>
        <w:tblW w:w="5000" w:type="pct"/>
        <w:jc w:val="center"/>
        <w:tblLook w:val="04A0" w:firstRow="1" w:lastRow="0" w:firstColumn="1" w:lastColumn="0" w:noHBand="0" w:noVBand="1"/>
      </w:tblPr>
      <w:tblGrid>
        <w:gridCol w:w="1981"/>
        <w:gridCol w:w="1042"/>
        <w:gridCol w:w="1457"/>
        <w:gridCol w:w="1480"/>
        <w:gridCol w:w="1480"/>
        <w:gridCol w:w="1480"/>
      </w:tblGrid>
      <w:tr w:rsidR="0042030C" w:rsidRPr="0042030C" w:rsidTr="003805ED">
        <w:trPr>
          <w:tblHeader/>
          <w:jc w:val="center"/>
        </w:trPr>
        <w:tc>
          <w:tcPr>
            <w:tcW w:w="1145"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年度</w:t>
            </w: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排序</w:t>
            </w:r>
          </w:p>
        </w:tc>
        <w:tc>
          <w:tcPr>
            <w:tcW w:w="80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縣市別</w:t>
            </w:r>
          </w:p>
        </w:tc>
        <w:tc>
          <w:tcPr>
            <w:tcW w:w="809" w:type="pct"/>
            <w:vAlign w:val="center"/>
          </w:tcPr>
          <w:p w:rsidR="00516DBD" w:rsidRPr="0042030C" w:rsidRDefault="00516DBD" w:rsidP="003209CD">
            <w:pPr>
              <w:spacing w:line="400" w:lineRule="exact"/>
              <w:ind w:left="940" w:hanging="600"/>
              <w:jc w:val="center"/>
              <w:rPr>
                <w:rFonts w:ascii="Times New Roman"/>
                <w:sz w:val="28"/>
                <w:szCs w:val="28"/>
              </w:rPr>
            </w:pPr>
            <w:r w:rsidRPr="0042030C">
              <w:rPr>
                <w:rFonts w:ascii="Times New Roman"/>
                <w:sz w:val="28"/>
                <w:szCs w:val="28"/>
              </w:rPr>
              <w:t>週六</w:t>
            </w:r>
          </w:p>
        </w:tc>
        <w:tc>
          <w:tcPr>
            <w:tcW w:w="809" w:type="pct"/>
            <w:vAlign w:val="center"/>
          </w:tcPr>
          <w:p w:rsidR="00516DBD" w:rsidRPr="0042030C" w:rsidRDefault="00516DBD" w:rsidP="003209CD">
            <w:pPr>
              <w:spacing w:line="400" w:lineRule="exact"/>
              <w:ind w:left="940" w:hanging="600"/>
              <w:jc w:val="center"/>
              <w:rPr>
                <w:rFonts w:ascii="Times New Roman"/>
                <w:sz w:val="28"/>
                <w:szCs w:val="28"/>
              </w:rPr>
            </w:pPr>
            <w:r w:rsidRPr="0042030C">
              <w:rPr>
                <w:rFonts w:ascii="Times New Roman"/>
                <w:sz w:val="28"/>
                <w:szCs w:val="28"/>
              </w:rPr>
              <w:t>週日</w:t>
            </w:r>
          </w:p>
        </w:tc>
        <w:tc>
          <w:tcPr>
            <w:tcW w:w="80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kern w:val="0"/>
                <w:szCs w:val="28"/>
              </w:rPr>
              <w:t>平日</w:t>
            </w:r>
          </w:p>
        </w:tc>
      </w:tr>
      <w:tr w:rsidR="0042030C" w:rsidRPr="0042030C" w:rsidTr="002C7AB4">
        <w:trPr>
          <w:jc w:val="center"/>
        </w:trPr>
        <w:tc>
          <w:tcPr>
            <w:tcW w:w="1145" w:type="pct"/>
            <w:vMerge w:val="restar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週六開診率最低之</w:t>
            </w:r>
            <w:r w:rsidRPr="0042030C">
              <w:rPr>
                <w:rFonts w:ascii="Times New Roman"/>
                <w:szCs w:val="28"/>
              </w:rPr>
              <w:t>5</w:t>
            </w:r>
            <w:r w:rsidRPr="0042030C">
              <w:rPr>
                <w:rFonts w:ascii="Times New Roman"/>
                <w:szCs w:val="28"/>
              </w:rPr>
              <w:t>縣市</w:t>
            </w: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1</w:t>
            </w:r>
          </w:p>
        </w:tc>
        <w:tc>
          <w:tcPr>
            <w:tcW w:w="809" w:type="pct"/>
            <w:vAlign w:val="center"/>
          </w:tcPr>
          <w:p w:rsidR="00516DBD" w:rsidRPr="0042030C" w:rsidRDefault="00516DBD" w:rsidP="003209CD">
            <w:pPr>
              <w:spacing w:line="400" w:lineRule="exact"/>
              <w:ind w:left="940" w:hanging="600"/>
              <w:jc w:val="center"/>
              <w:rPr>
                <w:rFonts w:ascii="Times New Roman"/>
                <w:bCs/>
                <w:sz w:val="28"/>
                <w:szCs w:val="28"/>
              </w:rPr>
            </w:pPr>
            <w:r w:rsidRPr="0042030C">
              <w:rPr>
                <w:rFonts w:ascii="Times New Roman"/>
                <w:bCs/>
                <w:sz w:val="28"/>
                <w:szCs w:val="28"/>
              </w:rPr>
              <w:t>臺東縣</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u w:val="single"/>
              </w:rPr>
            </w:pPr>
            <w:r w:rsidRPr="0042030C">
              <w:rPr>
                <w:rFonts w:ascii="Times New Roman"/>
                <w:bCs/>
                <w:sz w:val="28"/>
                <w:szCs w:val="28"/>
                <w:u w:val="single"/>
              </w:rPr>
              <w:t>74.67%</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21.84%</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93.25%</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2</w:t>
            </w:r>
          </w:p>
        </w:tc>
        <w:tc>
          <w:tcPr>
            <w:tcW w:w="809" w:type="pct"/>
            <w:vAlign w:val="center"/>
          </w:tcPr>
          <w:p w:rsidR="00516DBD" w:rsidRPr="0042030C" w:rsidRDefault="00516DBD" w:rsidP="003209CD">
            <w:pPr>
              <w:spacing w:line="400" w:lineRule="exact"/>
              <w:ind w:left="940" w:hanging="600"/>
              <w:jc w:val="center"/>
              <w:rPr>
                <w:rFonts w:ascii="Times New Roman"/>
                <w:bCs/>
                <w:sz w:val="28"/>
                <w:szCs w:val="28"/>
              </w:rPr>
            </w:pPr>
            <w:r w:rsidRPr="0042030C">
              <w:rPr>
                <w:rFonts w:ascii="Times New Roman"/>
                <w:bCs/>
                <w:sz w:val="28"/>
                <w:szCs w:val="28"/>
              </w:rPr>
              <w:t>金門縣</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u w:val="single"/>
              </w:rPr>
            </w:pPr>
            <w:r w:rsidRPr="0042030C">
              <w:rPr>
                <w:rFonts w:ascii="Times New Roman"/>
                <w:bCs/>
                <w:sz w:val="28"/>
                <w:szCs w:val="28"/>
                <w:u w:val="single"/>
              </w:rPr>
              <w:t>78.20%</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28.67%</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87.59%</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3</w:t>
            </w:r>
          </w:p>
        </w:tc>
        <w:tc>
          <w:tcPr>
            <w:tcW w:w="809" w:type="pct"/>
            <w:vAlign w:val="center"/>
          </w:tcPr>
          <w:p w:rsidR="00516DBD" w:rsidRPr="0042030C" w:rsidRDefault="00516DBD" w:rsidP="003209CD">
            <w:pPr>
              <w:spacing w:line="400" w:lineRule="exact"/>
              <w:ind w:left="940" w:hanging="600"/>
              <w:jc w:val="center"/>
              <w:rPr>
                <w:rFonts w:ascii="Times New Roman"/>
                <w:bCs/>
                <w:sz w:val="28"/>
                <w:szCs w:val="28"/>
              </w:rPr>
            </w:pPr>
            <w:r w:rsidRPr="0042030C">
              <w:rPr>
                <w:rFonts w:ascii="Times New Roman"/>
                <w:bCs/>
                <w:sz w:val="28"/>
                <w:szCs w:val="28"/>
              </w:rPr>
              <w:t>花蓮縣</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u w:val="single"/>
              </w:rPr>
            </w:pPr>
            <w:r w:rsidRPr="0042030C">
              <w:rPr>
                <w:rFonts w:ascii="Times New Roman"/>
                <w:bCs/>
                <w:sz w:val="28"/>
                <w:szCs w:val="28"/>
                <w:u w:val="single"/>
              </w:rPr>
              <w:t>78.38%</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27.30%</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92.85%</w:t>
            </w:r>
          </w:p>
        </w:tc>
      </w:tr>
      <w:tr w:rsidR="0042030C" w:rsidRPr="0042030C" w:rsidTr="002C7AB4">
        <w:trPr>
          <w:trHeight w:val="233"/>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4</w:t>
            </w:r>
          </w:p>
        </w:tc>
        <w:tc>
          <w:tcPr>
            <w:tcW w:w="809" w:type="pct"/>
            <w:vAlign w:val="center"/>
          </w:tcPr>
          <w:p w:rsidR="00516DBD" w:rsidRPr="0042030C" w:rsidRDefault="00516DBD" w:rsidP="003209CD">
            <w:pPr>
              <w:spacing w:line="400" w:lineRule="exact"/>
              <w:ind w:left="940" w:hanging="600"/>
              <w:jc w:val="center"/>
              <w:rPr>
                <w:rFonts w:ascii="Times New Roman"/>
                <w:bCs/>
                <w:sz w:val="28"/>
                <w:szCs w:val="28"/>
              </w:rPr>
            </w:pPr>
            <w:r w:rsidRPr="0042030C">
              <w:rPr>
                <w:rFonts w:ascii="Times New Roman"/>
                <w:bCs/>
                <w:sz w:val="28"/>
                <w:szCs w:val="28"/>
              </w:rPr>
              <w:t>南投縣</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u w:val="single"/>
              </w:rPr>
            </w:pPr>
            <w:r w:rsidRPr="0042030C">
              <w:rPr>
                <w:rFonts w:ascii="Times New Roman"/>
                <w:bCs/>
                <w:sz w:val="28"/>
                <w:szCs w:val="28"/>
                <w:u w:val="single"/>
              </w:rPr>
              <w:t>79.59%</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21.90%</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92.78%</w:t>
            </w:r>
          </w:p>
        </w:tc>
      </w:tr>
      <w:tr w:rsidR="0042030C" w:rsidRPr="0042030C" w:rsidTr="002C7AB4">
        <w:trPr>
          <w:trHeight w:val="54"/>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hint="eastAsia"/>
                <w:szCs w:val="28"/>
              </w:rPr>
              <w:t>5</w:t>
            </w:r>
          </w:p>
        </w:tc>
        <w:tc>
          <w:tcPr>
            <w:tcW w:w="809" w:type="pct"/>
            <w:vAlign w:val="center"/>
          </w:tcPr>
          <w:p w:rsidR="00516DBD" w:rsidRPr="0042030C" w:rsidRDefault="00516DBD" w:rsidP="003209CD">
            <w:pPr>
              <w:spacing w:line="400" w:lineRule="exact"/>
              <w:ind w:left="940" w:hanging="600"/>
              <w:jc w:val="center"/>
              <w:rPr>
                <w:rFonts w:ascii="Times New Roman"/>
                <w:bCs/>
                <w:sz w:val="28"/>
                <w:szCs w:val="28"/>
              </w:rPr>
            </w:pPr>
            <w:r w:rsidRPr="0042030C">
              <w:rPr>
                <w:rFonts w:ascii="Times New Roman" w:hint="eastAsia"/>
                <w:bCs/>
                <w:sz w:val="28"/>
                <w:szCs w:val="28"/>
              </w:rPr>
              <w:t>嘉義縣</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u w:val="single"/>
              </w:rPr>
            </w:pPr>
            <w:r w:rsidRPr="0042030C">
              <w:rPr>
                <w:rFonts w:ascii="Times New Roman"/>
                <w:bCs/>
                <w:sz w:val="28"/>
                <w:szCs w:val="28"/>
                <w:u w:val="single"/>
              </w:rPr>
              <w:t>81.26%</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25.11%</w:t>
            </w:r>
          </w:p>
        </w:tc>
        <w:tc>
          <w:tcPr>
            <w:tcW w:w="809" w:type="pct"/>
            <w:vAlign w:val="center"/>
          </w:tcPr>
          <w:p w:rsidR="00516DBD" w:rsidRPr="0042030C" w:rsidRDefault="00516DBD" w:rsidP="003209CD">
            <w:pPr>
              <w:spacing w:line="400" w:lineRule="exact"/>
              <w:ind w:left="940" w:hanging="600"/>
              <w:jc w:val="center"/>
              <w:outlineLvl w:val="0"/>
              <w:rPr>
                <w:rFonts w:ascii="Times New Roman"/>
                <w:bCs/>
                <w:sz w:val="28"/>
                <w:szCs w:val="28"/>
              </w:rPr>
            </w:pPr>
            <w:r w:rsidRPr="0042030C">
              <w:rPr>
                <w:rFonts w:ascii="Times New Roman"/>
                <w:bCs/>
                <w:sz w:val="28"/>
                <w:szCs w:val="28"/>
              </w:rPr>
              <w:t>94.78%</w:t>
            </w:r>
          </w:p>
        </w:tc>
      </w:tr>
      <w:tr w:rsidR="0042030C" w:rsidRPr="0042030C" w:rsidTr="002C7AB4">
        <w:trPr>
          <w:jc w:val="center"/>
        </w:trPr>
        <w:tc>
          <w:tcPr>
            <w:tcW w:w="1145" w:type="pct"/>
            <w:vMerge w:val="restar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週</w:t>
            </w:r>
            <w:r w:rsidRPr="0042030C">
              <w:rPr>
                <w:rFonts w:ascii="Times New Roman" w:hint="eastAsia"/>
                <w:szCs w:val="28"/>
              </w:rPr>
              <w:t>日</w:t>
            </w:r>
            <w:r w:rsidRPr="0042030C">
              <w:rPr>
                <w:rFonts w:ascii="Times New Roman"/>
                <w:szCs w:val="28"/>
              </w:rPr>
              <w:t>開診率最低之</w:t>
            </w:r>
            <w:r w:rsidRPr="0042030C">
              <w:rPr>
                <w:rFonts w:ascii="Times New Roman"/>
                <w:szCs w:val="28"/>
              </w:rPr>
              <w:t>5</w:t>
            </w:r>
            <w:r w:rsidRPr="0042030C">
              <w:rPr>
                <w:rFonts w:ascii="Times New Roman"/>
                <w:szCs w:val="28"/>
              </w:rPr>
              <w:t>縣市</w:t>
            </w: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1</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宜蘭縣</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83.40%</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14.44%</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94.46%</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2</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臺北市</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81.45%</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16.06%</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91.35%</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3</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臺中市</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83.45%</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17.09%</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93.14%</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4</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彰化縣</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84.01%</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20.21%</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93.50%</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hint="eastAsia"/>
                <w:szCs w:val="28"/>
              </w:rPr>
              <w:t>5</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臺東縣</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74.67%</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21.84%</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93.25%</w:t>
            </w:r>
          </w:p>
        </w:tc>
      </w:tr>
    </w:tbl>
    <w:p w:rsidR="00516DBD" w:rsidRPr="0042030C" w:rsidRDefault="00516DBD" w:rsidP="00516DBD">
      <w:pPr>
        <w:pStyle w:val="13"/>
        <w:spacing w:line="320" w:lineRule="exact"/>
        <w:rPr>
          <w:rFonts w:ascii="Times New Roman"/>
          <w:sz w:val="24"/>
        </w:rPr>
      </w:pPr>
      <w:r w:rsidRPr="0042030C">
        <w:rPr>
          <w:rFonts w:ascii="Times New Roman"/>
          <w:sz w:val="24"/>
        </w:rPr>
        <w:t>註：資料來源：健保署三代倉儲（</w:t>
      </w:r>
      <w:r w:rsidRPr="0042030C">
        <w:rPr>
          <w:rFonts w:ascii="Times New Roman"/>
          <w:sz w:val="24"/>
        </w:rPr>
        <w:t>IC</w:t>
      </w:r>
      <w:r w:rsidRPr="0042030C">
        <w:rPr>
          <w:rFonts w:ascii="Times New Roman"/>
          <w:sz w:val="24"/>
        </w:rPr>
        <w:t>卡就醫紀錄檢視表）；健保署</w:t>
      </w:r>
      <w:r w:rsidRPr="0042030C">
        <w:rPr>
          <w:rFonts w:ascii="Times New Roman"/>
          <w:sz w:val="24"/>
        </w:rPr>
        <w:t>MRE</w:t>
      </w:r>
      <w:r w:rsidRPr="0042030C">
        <w:rPr>
          <w:rFonts w:ascii="Times New Roman"/>
          <w:sz w:val="24"/>
        </w:rPr>
        <w:t>系統（</w:t>
      </w:r>
      <w:r w:rsidRPr="0042030C">
        <w:rPr>
          <w:rFonts w:ascii="Times New Roman"/>
          <w:sz w:val="24"/>
        </w:rPr>
        <w:t>IC</w:t>
      </w:r>
      <w:r w:rsidRPr="0042030C">
        <w:rPr>
          <w:rFonts w:ascii="Times New Roman"/>
          <w:sz w:val="24"/>
        </w:rPr>
        <w:t>卡上傳資料彙整程式）（</w:t>
      </w:r>
      <w:r w:rsidRPr="0042030C">
        <w:rPr>
          <w:rFonts w:ascii="Times New Roman"/>
          <w:sz w:val="24"/>
        </w:rPr>
        <w:t>109.01.08</w:t>
      </w:r>
      <w:r w:rsidRPr="0042030C">
        <w:rPr>
          <w:rFonts w:ascii="Times New Roman"/>
          <w:sz w:val="24"/>
        </w:rPr>
        <w:t>擷取）</w:t>
      </w:r>
    </w:p>
    <w:p w:rsidR="00516DBD" w:rsidRPr="0042030C" w:rsidRDefault="00516DBD" w:rsidP="00516DBD">
      <w:pPr>
        <w:pStyle w:val="13"/>
        <w:spacing w:line="320" w:lineRule="exact"/>
        <w:rPr>
          <w:rFonts w:ascii="Times New Roman"/>
          <w:sz w:val="24"/>
        </w:rPr>
      </w:pPr>
      <w:r w:rsidRPr="0042030C">
        <w:rPr>
          <w:rFonts w:ascii="Cambria Math" w:hAnsi="Cambria Math" w:cs="Cambria Math"/>
          <w:sz w:val="24"/>
        </w:rPr>
        <w:t>◎</w:t>
      </w:r>
      <w:r w:rsidRPr="0042030C">
        <w:rPr>
          <w:rFonts w:ascii="Times New Roman"/>
          <w:sz w:val="24"/>
        </w:rPr>
        <w:t>資料範圍：就醫類別（</w:t>
      </w:r>
      <w:r w:rsidRPr="0042030C">
        <w:rPr>
          <w:rFonts w:ascii="Times New Roman"/>
          <w:sz w:val="24"/>
        </w:rPr>
        <w:t>TREAT_TYPE</w:t>
      </w:r>
      <w:r w:rsidRPr="0042030C">
        <w:rPr>
          <w:rFonts w:ascii="Times New Roman"/>
          <w:sz w:val="24"/>
        </w:rPr>
        <w:t>）為</w:t>
      </w:r>
      <w:r w:rsidRPr="0042030C">
        <w:rPr>
          <w:rFonts w:ascii="Times New Roman"/>
          <w:sz w:val="24"/>
        </w:rPr>
        <w:t>01~04</w:t>
      </w:r>
      <w:r w:rsidRPr="0042030C">
        <w:rPr>
          <w:rFonts w:ascii="Times New Roman"/>
          <w:sz w:val="24"/>
        </w:rPr>
        <w:t>、</w:t>
      </w:r>
      <w:r w:rsidRPr="0042030C">
        <w:rPr>
          <w:rFonts w:ascii="Times New Roman"/>
          <w:sz w:val="24"/>
        </w:rPr>
        <w:t>06~08</w:t>
      </w:r>
      <w:r w:rsidRPr="0042030C">
        <w:rPr>
          <w:rFonts w:ascii="Times New Roman"/>
          <w:sz w:val="24"/>
        </w:rPr>
        <w:t>及</w:t>
      </w:r>
      <w:r w:rsidRPr="0042030C">
        <w:rPr>
          <w:rFonts w:ascii="Times New Roman"/>
          <w:sz w:val="24"/>
        </w:rPr>
        <w:t>AI</w:t>
      </w:r>
      <w:r w:rsidRPr="0042030C">
        <w:rPr>
          <w:rFonts w:ascii="Times New Roman"/>
          <w:sz w:val="24"/>
        </w:rPr>
        <w:t>（不含急診、交付機構、住院案件）。</w:t>
      </w:r>
    </w:p>
    <w:p w:rsidR="00516DBD" w:rsidRPr="0042030C" w:rsidRDefault="00516DBD" w:rsidP="00516DBD">
      <w:pPr>
        <w:pStyle w:val="13"/>
        <w:spacing w:line="320" w:lineRule="exact"/>
        <w:rPr>
          <w:rFonts w:ascii="Times New Roman"/>
          <w:sz w:val="24"/>
        </w:rPr>
      </w:pPr>
      <w:r w:rsidRPr="0042030C">
        <w:rPr>
          <w:rFonts w:ascii="Cambria Math" w:hAnsi="Cambria Math" w:cs="Cambria Math"/>
          <w:sz w:val="24"/>
        </w:rPr>
        <w:t>◎</w:t>
      </w:r>
      <w:r w:rsidRPr="0042030C">
        <w:rPr>
          <w:rFonts w:ascii="Times New Roman"/>
          <w:sz w:val="24"/>
        </w:rPr>
        <w:t>西醫基層：權屬別為西醫診所（</w:t>
      </w:r>
      <w:r w:rsidRPr="0042030C">
        <w:rPr>
          <w:rFonts w:ascii="Times New Roman"/>
          <w:sz w:val="24"/>
        </w:rPr>
        <w:t>21~26</w:t>
      </w:r>
      <w:r w:rsidRPr="0042030C">
        <w:rPr>
          <w:rFonts w:ascii="Times New Roman"/>
          <w:sz w:val="24"/>
        </w:rPr>
        <w:t>、</w:t>
      </w:r>
      <w:r w:rsidRPr="0042030C">
        <w:rPr>
          <w:rFonts w:ascii="Times New Roman"/>
          <w:sz w:val="24"/>
        </w:rPr>
        <w:t>29~36</w:t>
      </w:r>
      <w:r w:rsidRPr="0042030C">
        <w:rPr>
          <w:rFonts w:ascii="Times New Roman"/>
          <w:sz w:val="24"/>
        </w:rPr>
        <w:t>、</w:t>
      </w:r>
      <w:r w:rsidRPr="0042030C">
        <w:rPr>
          <w:rFonts w:ascii="Times New Roman"/>
          <w:sz w:val="24"/>
        </w:rPr>
        <w:t>39~41</w:t>
      </w:r>
      <w:r w:rsidRPr="0042030C">
        <w:rPr>
          <w:rFonts w:ascii="Times New Roman"/>
          <w:sz w:val="24"/>
        </w:rPr>
        <w:t>）之醫療院所申報案件。</w:t>
      </w:r>
    </w:p>
    <w:p w:rsidR="00516DBD" w:rsidRPr="0042030C" w:rsidRDefault="00516DBD" w:rsidP="00516DBD">
      <w:pPr>
        <w:pStyle w:val="4"/>
        <w:numPr>
          <w:ilvl w:val="0"/>
          <w:numId w:val="0"/>
        </w:numPr>
        <w:ind w:leftChars="-1" w:left="-3" w:firstLine="2"/>
      </w:pPr>
      <w:r w:rsidRPr="0042030C">
        <w:rPr>
          <w:rFonts w:ascii="Times New Roman" w:hint="eastAsia"/>
          <w:sz w:val="24"/>
        </w:rPr>
        <w:t>資料來源</w:t>
      </w:r>
      <w:r w:rsidRPr="0042030C">
        <w:rPr>
          <w:rFonts w:ascii="Times New Roman" w:hint="eastAsia"/>
          <w:sz w:val="24"/>
        </w:rPr>
        <w:t>:</w:t>
      </w:r>
      <w:r w:rsidRPr="0042030C">
        <w:rPr>
          <w:rFonts w:ascii="Times New Roman" w:hint="eastAsia"/>
          <w:sz w:val="24"/>
        </w:rPr>
        <w:t>健保署</w:t>
      </w:r>
      <w:r w:rsidRPr="0042030C">
        <w:rPr>
          <w:rFonts w:ascii="Times New Roman" w:hint="eastAsia"/>
          <w:sz w:val="24"/>
        </w:rPr>
        <w:t>109</w:t>
      </w:r>
      <w:r w:rsidRPr="0042030C">
        <w:rPr>
          <w:rFonts w:ascii="Times New Roman" w:hint="eastAsia"/>
          <w:sz w:val="24"/>
        </w:rPr>
        <w:t>年</w:t>
      </w:r>
      <w:r w:rsidRPr="0042030C">
        <w:rPr>
          <w:rFonts w:ascii="Times New Roman" w:hint="eastAsia"/>
          <w:sz w:val="24"/>
        </w:rPr>
        <w:t>3</w:t>
      </w:r>
      <w:r w:rsidRPr="0042030C">
        <w:rPr>
          <w:rFonts w:ascii="Times New Roman" w:hint="eastAsia"/>
          <w:sz w:val="24"/>
        </w:rPr>
        <w:t>月</w:t>
      </w:r>
      <w:r w:rsidRPr="0042030C">
        <w:rPr>
          <w:rFonts w:ascii="Times New Roman" w:hint="eastAsia"/>
          <w:sz w:val="24"/>
        </w:rPr>
        <w:t>31</w:t>
      </w:r>
      <w:r w:rsidRPr="0042030C">
        <w:rPr>
          <w:rFonts w:ascii="Times New Roman" w:hint="eastAsia"/>
          <w:sz w:val="24"/>
        </w:rPr>
        <w:t>日健保醫字第</w:t>
      </w:r>
      <w:r w:rsidRPr="0042030C">
        <w:rPr>
          <w:rFonts w:ascii="Times New Roman" w:hint="eastAsia"/>
          <w:sz w:val="24"/>
        </w:rPr>
        <w:t>1090003610</w:t>
      </w:r>
      <w:r w:rsidRPr="0042030C">
        <w:rPr>
          <w:rFonts w:ascii="Times New Roman" w:hint="eastAsia"/>
          <w:sz w:val="24"/>
        </w:rPr>
        <w:t>號函。</w:t>
      </w:r>
    </w:p>
    <w:p w:rsidR="00305187" w:rsidRPr="0042030C" w:rsidRDefault="00305187" w:rsidP="003805ED">
      <w:pPr>
        <w:pStyle w:val="4"/>
        <w:spacing w:beforeLines="50" w:before="228"/>
      </w:pPr>
      <w:r w:rsidRPr="0042030C">
        <w:t>一例一休施行</w:t>
      </w:r>
      <w:r w:rsidRPr="0042030C">
        <w:rPr>
          <w:rFonts w:hint="eastAsia"/>
        </w:rPr>
        <w:t>後</w:t>
      </w:r>
      <w:r w:rsidRPr="0042030C">
        <w:t>3年</w:t>
      </w:r>
      <w:r w:rsidRPr="0042030C">
        <w:rPr>
          <w:rFonts w:hint="eastAsia"/>
        </w:rPr>
        <w:t>(</w:t>
      </w:r>
      <w:r w:rsidRPr="0042030C">
        <w:t>10</w:t>
      </w:r>
      <w:r w:rsidRPr="0042030C">
        <w:rPr>
          <w:rFonts w:hint="eastAsia"/>
        </w:rPr>
        <w:t>6</w:t>
      </w:r>
      <w:r w:rsidRPr="0042030C">
        <w:t>年</w:t>
      </w:r>
      <w:r w:rsidRPr="0042030C">
        <w:rPr>
          <w:rFonts w:hint="eastAsia"/>
        </w:rPr>
        <w:t>至108年)</w:t>
      </w:r>
      <w:r w:rsidRPr="0042030C">
        <w:t>週六及週日開診率最低之5縣市統計</w:t>
      </w:r>
      <w:r w:rsidR="003805ED" w:rsidRPr="0042030C">
        <w:rPr>
          <w:rFonts w:hint="eastAsia"/>
        </w:rPr>
        <w:t>，詳如</w:t>
      </w:r>
      <w:r w:rsidR="0077487A" w:rsidRPr="0042030C">
        <w:rPr>
          <w:rFonts w:hint="eastAsia"/>
        </w:rPr>
        <w:t>下</w:t>
      </w:r>
      <w:r w:rsidR="003805ED" w:rsidRPr="0042030C">
        <w:rPr>
          <w:rFonts w:hint="eastAsia"/>
        </w:rPr>
        <w:t>表</w:t>
      </w:r>
      <w:r w:rsidRPr="0042030C">
        <w:t>：</w:t>
      </w:r>
    </w:p>
    <w:p w:rsidR="00DB2FB3" w:rsidRPr="0042030C" w:rsidRDefault="00516DBD" w:rsidP="00DB2FB3">
      <w:pPr>
        <w:pStyle w:val="5"/>
      </w:pPr>
      <w:r w:rsidRPr="0042030C">
        <w:rPr>
          <w:rFonts w:hint="eastAsia"/>
        </w:rPr>
        <w:t>週六</w:t>
      </w:r>
      <w:r w:rsidRPr="0042030C">
        <w:rPr>
          <w:rFonts w:hint="eastAsia"/>
          <w:szCs w:val="28"/>
        </w:rPr>
        <w:t>平均</w:t>
      </w:r>
      <w:r w:rsidRPr="0042030C">
        <w:t>開診率最低之5縣市</w:t>
      </w:r>
      <w:r w:rsidRPr="0042030C">
        <w:rPr>
          <w:rFonts w:hint="eastAsia"/>
        </w:rPr>
        <w:t>為臺東縣(</w:t>
      </w:r>
      <w:r w:rsidRPr="0042030C">
        <w:t>65.40%</w:t>
      </w:r>
      <w:r w:rsidRPr="0042030C">
        <w:rPr>
          <w:rFonts w:hint="eastAsia"/>
        </w:rPr>
        <w:t>)、</w:t>
      </w:r>
      <w:r w:rsidRPr="0042030C">
        <w:t>金門縣</w:t>
      </w:r>
      <w:r w:rsidRPr="0042030C">
        <w:rPr>
          <w:rFonts w:hint="eastAsia"/>
        </w:rPr>
        <w:t>(</w:t>
      </w:r>
      <w:r w:rsidRPr="0042030C">
        <w:t>73.00%</w:t>
      </w:r>
      <w:r w:rsidRPr="0042030C">
        <w:rPr>
          <w:rFonts w:hint="eastAsia"/>
        </w:rPr>
        <w:t>)、</w:t>
      </w:r>
      <w:r w:rsidRPr="0042030C">
        <w:t>花蓮縣</w:t>
      </w:r>
      <w:r w:rsidRPr="0042030C">
        <w:rPr>
          <w:rFonts w:hint="eastAsia"/>
        </w:rPr>
        <w:t>(</w:t>
      </w:r>
      <w:r w:rsidRPr="0042030C">
        <w:t>73.86%</w:t>
      </w:r>
      <w:r w:rsidRPr="0042030C">
        <w:rPr>
          <w:rFonts w:hint="eastAsia"/>
        </w:rPr>
        <w:t>)、</w:t>
      </w:r>
      <w:r w:rsidRPr="0042030C">
        <w:t>南投縣</w:t>
      </w:r>
      <w:r w:rsidRPr="0042030C">
        <w:rPr>
          <w:rFonts w:hint="eastAsia"/>
        </w:rPr>
        <w:t>(</w:t>
      </w:r>
      <w:r w:rsidRPr="0042030C">
        <w:t>76.09%</w:t>
      </w:r>
      <w:r w:rsidRPr="0042030C">
        <w:rPr>
          <w:rFonts w:hint="eastAsia"/>
        </w:rPr>
        <w:t>)、臺北市(</w:t>
      </w:r>
      <w:r w:rsidRPr="0042030C">
        <w:t>79.23%</w:t>
      </w:r>
      <w:r w:rsidRPr="0042030C">
        <w:rPr>
          <w:rFonts w:hint="eastAsia"/>
        </w:rPr>
        <w:t>)</w:t>
      </w:r>
      <w:r w:rsidR="00DB2FB3" w:rsidRPr="0042030C">
        <w:rPr>
          <w:rFonts w:hint="eastAsia"/>
        </w:rPr>
        <w:t>。</w:t>
      </w:r>
    </w:p>
    <w:p w:rsidR="00516DBD" w:rsidRPr="0042030C" w:rsidRDefault="00516DBD" w:rsidP="00DB2FB3">
      <w:pPr>
        <w:pStyle w:val="5"/>
      </w:pPr>
      <w:r w:rsidRPr="0042030C">
        <w:rPr>
          <w:rFonts w:hint="eastAsia"/>
        </w:rPr>
        <w:t>週日</w:t>
      </w:r>
      <w:r w:rsidRPr="0042030C">
        <w:rPr>
          <w:rFonts w:hint="eastAsia"/>
          <w:szCs w:val="28"/>
        </w:rPr>
        <w:t>平均</w:t>
      </w:r>
      <w:r w:rsidRPr="0042030C">
        <w:t>開診率最低之5縣市</w:t>
      </w:r>
      <w:r w:rsidRPr="0042030C">
        <w:rPr>
          <w:rFonts w:hint="eastAsia"/>
        </w:rPr>
        <w:t>為</w:t>
      </w:r>
      <w:r w:rsidRPr="0042030C">
        <w:t>臺東縣</w:t>
      </w:r>
      <w:r w:rsidRPr="0042030C">
        <w:rPr>
          <w:rFonts w:hint="eastAsia"/>
        </w:rPr>
        <w:t>(</w:t>
      </w:r>
      <w:r w:rsidRPr="0042030C">
        <w:t>13.97%</w:t>
      </w:r>
      <w:r w:rsidRPr="0042030C">
        <w:rPr>
          <w:rFonts w:hint="eastAsia"/>
        </w:rPr>
        <w:t>)、臺中市(</w:t>
      </w:r>
      <w:r w:rsidRPr="0042030C">
        <w:t>15.01%</w:t>
      </w:r>
      <w:r w:rsidRPr="0042030C">
        <w:rPr>
          <w:rFonts w:hint="eastAsia"/>
        </w:rPr>
        <w:t>)、臺北市(</w:t>
      </w:r>
      <w:r w:rsidRPr="0042030C">
        <w:t>15.21%</w:t>
      </w:r>
      <w:r w:rsidRPr="0042030C">
        <w:rPr>
          <w:rFonts w:hint="eastAsia"/>
        </w:rPr>
        <w:t>)、宜蘭縣(</w:t>
      </w:r>
      <w:r w:rsidRPr="0042030C">
        <w:t>15.59%</w:t>
      </w:r>
      <w:r w:rsidRPr="0042030C">
        <w:rPr>
          <w:rFonts w:hint="eastAsia"/>
        </w:rPr>
        <w:t>)、臺南市(</w:t>
      </w:r>
      <w:r w:rsidRPr="0042030C">
        <w:t>18.48%</w:t>
      </w:r>
      <w:r w:rsidRPr="0042030C">
        <w:rPr>
          <w:rFonts w:hint="eastAsia"/>
        </w:rPr>
        <w:t>)。</w:t>
      </w:r>
    </w:p>
    <w:p w:rsidR="00516DBD" w:rsidRPr="0042030C" w:rsidRDefault="00516DBD" w:rsidP="003805ED">
      <w:pPr>
        <w:pStyle w:val="a4"/>
        <w:spacing w:after="120"/>
      </w:pPr>
      <w:r w:rsidRPr="0042030C">
        <w:t>10</w:t>
      </w:r>
      <w:r w:rsidRPr="0042030C">
        <w:rPr>
          <w:rFonts w:hint="eastAsia"/>
        </w:rPr>
        <w:t>6</w:t>
      </w:r>
      <w:r w:rsidRPr="0042030C">
        <w:t>-10</w:t>
      </w:r>
      <w:r w:rsidRPr="0042030C">
        <w:rPr>
          <w:rFonts w:hint="eastAsia"/>
        </w:rPr>
        <w:t>8</w:t>
      </w:r>
      <w:r w:rsidRPr="0042030C">
        <w:t>年西醫基層診所週六及週日平均開診率最低5縣市統計</w:t>
      </w:r>
    </w:p>
    <w:tbl>
      <w:tblPr>
        <w:tblStyle w:val="af7"/>
        <w:tblW w:w="5000" w:type="pct"/>
        <w:jc w:val="center"/>
        <w:tblLook w:val="04A0" w:firstRow="1" w:lastRow="0" w:firstColumn="1" w:lastColumn="0" w:noHBand="0" w:noVBand="1"/>
      </w:tblPr>
      <w:tblGrid>
        <w:gridCol w:w="1981"/>
        <w:gridCol w:w="1042"/>
        <w:gridCol w:w="1457"/>
        <w:gridCol w:w="1480"/>
        <w:gridCol w:w="1480"/>
        <w:gridCol w:w="1480"/>
      </w:tblGrid>
      <w:tr w:rsidR="0042030C" w:rsidRPr="0042030C" w:rsidTr="002C7AB4">
        <w:trPr>
          <w:tblHeader/>
          <w:jc w:val="center"/>
        </w:trPr>
        <w:tc>
          <w:tcPr>
            <w:tcW w:w="1145"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年度</w:t>
            </w: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排序</w:t>
            </w:r>
          </w:p>
        </w:tc>
        <w:tc>
          <w:tcPr>
            <w:tcW w:w="80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縣市別</w:t>
            </w:r>
          </w:p>
        </w:tc>
        <w:tc>
          <w:tcPr>
            <w:tcW w:w="809" w:type="pct"/>
            <w:vAlign w:val="center"/>
          </w:tcPr>
          <w:p w:rsidR="00516DBD" w:rsidRPr="0042030C" w:rsidRDefault="00516DBD" w:rsidP="003209CD">
            <w:pPr>
              <w:spacing w:line="400" w:lineRule="exact"/>
              <w:ind w:left="940" w:hanging="600"/>
              <w:jc w:val="center"/>
              <w:rPr>
                <w:rFonts w:ascii="Times New Roman"/>
                <w:sz w:val="28"/>
                <w:szCs w:val="28"/>
              </w:rPr>
            </w:pPr>
            <w:r w:rsidRPr="0042030C">
              <w:rPr>
                <w:rFonts w:ascii="Times New Roman"/>
                <w:sz w:val="28"/>
                <w:szCs w:val="28"/>
              </w:rPr>
              <w:t>週六</w:t>
            </w:r>
          </w:p>
        </w:tc>
        <w:tc>
          <w:tcPr>
            <w:tcW w:w="809" w:type="pct"/>
            <w:vAlign w:val="center"/>
          </w:tcPr>
          <w:p w:rsidR="00516DBD" w:rsidRPr="0042030C" w:rsidRDefault="00516DBD" w:rsidP="003209CD">
            <w:pPr>
              <w:spacing w:line="400" w:lineRule="exact"/>
              <w:ind w:left="940" w:hanging="600"/>
              <w:jc w:val="center"/>
              <w:rPr>
                <w:rFonts w:ascii="Times New Roman"/>
                <w:sz w:val="28"/>
                <w:szCs w:val="28"/>
              </w:rPr>
            </w:pPr>
            <w:r w:rsidRPr="0042030C">
              <w:rPr>
                <w:rFonts w:ascii="Times New Roman"/>
                <w:sz w:val="28"/>
                <w:szCs w:val="28"/>
              </w:rPr>
              <w:t>週日</w:t>
            </w:r>
          </w:p>
        </w:tc>
        <w:tc>
          <w:tcPr>
            <w:tcW w:w="80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kern w:val="0"/>
                <w:szCs w:val="28"/>
              </w:rPr>
              <w:t>平日</w:t>
            </w:r>
          </w:p>
        </w:tc>
      </w:tr>
      <w:tr w:rsidR="0042030C" w:rsidRPr="0042030C" w:rsidTr="002C7AB4">
        <w:trPr>
          <w:jc w:val="center"/>
        </w:trPr>
        <w:tc>
          <w:tcPr>
            <w:tcW w:w="1145" w:type="pct"/>
            <w:vMerge w:val="restar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週六開診率最低之</w:t>
            </w:r>
            <w:r w:rsidRPr="0042030C">
              <w:rPr>
                <w:rFonts w:ascii="Times New Roman"/>
                <w:szCs w:val="28"/>
              </w:rPr>
              <w:t>5</w:t>
            </w:r>
            <w:r w:rsidRPr="0042030C">
              <w:rPr>
                <w:rFonts w:ascii="Times New Roman"/>
                <w:szCs w:val="28"/>
              </w:rPr>
              <w:t>縣市</w:t>
            </w: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1</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kern w:val="28"/>
                <w:sz w:val="28"/>
                <w:szCs w:val="28"/>
              </w:rPr>
              <w:t>臺東縣</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65.40%</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13.97%</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91.63%</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2</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kern w:val="28"/>
                <w:sz w:val="28"/>
                <w:szCs w:val="28"/>
              </w:rPr>
              <w:t>金門縣</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73.00%</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23.44%</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88.49%</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3</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kern w:val="28"/>
                <w:sz w:val="28"/>
                <w:szCs w:val="28"/>
              </w:rPr>
              <w:t>花蓮縣</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73.86%</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22.80%</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92.37%</w:t>
            </w:r>
          </w:p>
        </w:tc>
      </w:tr>
      <w:tr w:rsidR="0042030C" w:rsidRPr="0042030C" w:rsidTr="002C7AB4">
        <w:trPr>
          <w:trHeight w:val="54"/>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4</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kern w:val="28"/>
                <w:sz w:val="28"/>
                <w:szCs w:val="28"/>
              </w:rPr>
              <w:t>南投縣</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76.09%</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20.48%</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91.65%</w:t>
            </w:r>
          </w:p>
        </w:tc>
      </w:tr>
      <w:tr w:rsidR="0042030C" w:rsidRPr="0042030C" w:rsidTr="002C7AB4">
        <w:trPr>
          <w:trHeight w:val="54"/>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hint="eastAsia"/>
                <w:szCs w:val="28"/>
              </w:rPr>
              <w:t>5</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臺北市</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79.23%</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15.21%</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89.45%</w:t>
            </w:r>
          </w:p>
        </w:tc>
      </w:tr>
      <w:tr w:rsidR="0042030C" w:rsidRPr="0042030C" w:rsidTr="002C7AB4">
        <w:trPr>
          <w:trHeight w:val="295"/>
          <w:jc w:val="center"/>
        </w:trPr>
        <w:tc>
          <w:tcPr>
            <w:tcW w:w="1145" w:type="pct"/>
            <w:vMerge w:val="restar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週</w:t>
            </w:r>
            <w:r w:rsidRPr="0042030C">
              <w:rPr>
                <w:rFonts w:ascii="Times New Roman" w:hint="eastAsia"/>
                <w:szCs w:val="28"/>
              </w:rPr>
              <w:t>日</w:t>
            </w:r>
            <w:r w:rsidRPr="0042030C">
              <w:rPr>
                <w:rFonts w:ascii="Times New Roman"/>
                <w:szCs w:val="28"/>
              </w:rPr>
              <w:t>開診率最低之</w:t>
            </w:r>
            <w:r w:rsidRPr="0042030C">
              <w:rPr>
                <w:rFonts w:ascii="Times New Roman"/>
                <w:szCs w:val="28"/>
              </w:rPr>
              <w:t>5</w:t>
            </w:r>
            <w:r w:rsidRPr="0042030C">
              <w:rPr>
                <w:rFonts w:ascii="Times New Roman"/>
                <w:szCs w:val="28"/>
              </w:rPr>
              <w:t>縣市</w:t>
            </w: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1</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kern w:val="28"/>
                <w:sz w:val="28"/>
                <w:szCs w:val="28"/>
              </w:rPr>
              <w:t>臺東縣</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65.40%</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13.97%</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91.63%</w:t>
            </w:r>
          </w:p>
        </w:tc>
      </w:tr>
      <w:tr w:rsidR="0042030C" w:rsidRPr="0042030C" w:rsidTr="002C7AB4">
        <w:trPr>
          <w:trHeight w:val="295"/>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2</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臺中市</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81.02%</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15.01%</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91.58%</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3</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臺北市</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79.23%</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15.21%</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89.45%</w:t>
            </w:r>
          </w:p>
        </w:tc>
      </w:tr>
      <w:tr w:rsidR="0042030C" w:rsidRPr="0042030C" w:rsidTr="002C7AB4">
        <w:trPr>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szCs w:val="28"/>
              </w:rPr>
              <w:t>4</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宜蘭縣</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82.32%</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15.59%</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93.84%</w:t>
            </w:r>
          </w:p>
        </w:tc>
      </w:tr>
      <w:tr w:rsidR="0042030C" w:rsidRPr="0042030C" w:rsidTr="002C7AB4">
        <w:trPr>
          <w:trHeight w:val="79"/>
          <w:jc w:val="center"/>
        </w:trPr>
        <w:tc>
          <w:tcPr>
            <w:tcW w:w="1145" w:type="pct"/>
            <w:vMerge/>
            <w:vAlign w:val="center"/>
          </w:tcPr>
          <w:p w:rsidR="00516DBD" w:rsidRPr="0042030C" w:rsidRDefault="00516DBD" w:rsidP="003209CD">
            <w:pPr>
              <w:pStyle w:val="13"/>
              <w:spacing w:line="400" w:lineRule="exact"/>
              <w:jc w:val="center"/>
              <w:rPr>
                <w:rFonts w:ascii="Times New Roman"/>
                <w:szCs w:val="28"/>
              </w:rPr>
            </w:pPr>
          </w:p>
        </w:tc>
        <w:tc>
          <w:tcPr>
            <w:tcW w:w="619" w:type="pct"/>
            <w:vAlign w:val="center"/>
          </w:tcPr>
          <w:p w:rsidR="00516DBD" w:rsidRPr="0042030C" w:rsidRDefault="00516DBD" w:rsidP="003209CD">
            <w:pPr>
              <w:pStyle w:val="13"/>
              <w:spacing w:line="400" w:lineRule="exact"/>
              <w:jc w:val="center"/>
              <w:rPr>
                <w:rFonts w:ascii="Times New Roman"/>
                <w:szCs w:val="28"/>
              </w:rPr>
            </w:pPr>
            <w:r w:rsidRPr="0042030C">
              <w:rPr>
                <w:rFonts w:ascii="Times New Roman" w:hint="eastAsia"/>
                <w:szCs w:val="28"/>
              </w:rPr>
              <w:t>5</w:t>
            </w:r>
          </w:p>
        </w:tc>
        <w:tc>
          <w:tcPr>
            <w:tcW w:w="809" w:type="pct"/>
            <w:vAlign w:val="center"/>
          </w:tcPr>
          <w:p w:rsidR="00516DBD" w:rsidRPr="0042030C" w:rsidRDefault="00516DBD" w:rsidP="003209CD">
            <w:pPr>
              <w:spacing w:line="400" w:lineRule="exact"/>
              <w:ind w:left="940" w:hanging="600"/>
              <w:jc w:val="center"/>
              <w:rPr>
                <w:rFonts w:ascii="Times New Roman"/>
                <w:kern w:val="28"/>
                <w:sz w:val="28"/>
                <w:szCs w:val="28"/>
              </w:rPr>
            </w:pPr>
            <w:r w:rsidRPr="0042030C">
              <w:rPr>
                <w:rFonts w:ascii="Times New Roman" w:hint="eastAsia"/>
                <w:kern w:val="28"/>
                <w:sz w:val="28"/>
                <w:szCs w:val="28"/>
              </w:rPr>
              <w:t>臺南市</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85.34%</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u w:val="single"/>
              </w:rPr>
            </w:pPr>
            <w:r w:rsidRPr="0042030C">
              <w:rPr>
                <w:rFonts w:ascii="Times New Roman"/>
                <w:kern w:val="28"/>
                <w:sz w:val="28"/>
                <w:szCs w:val="28"/>
                <w:u w:val="single"/>
              </w:rPr>
              <w:t>18.48%</w:t>
            </w:r>
          </w:p>
        </w:tc>
        <w:tc>
          <w:tcPr>
            <w:tcW w:w="809" w:type="pct"/>
            <w:vAlign w:val="center"/>
          </w:tcPr>
          <w:p w:rsidR="00516DBD" w:rsidRPr="0042030C" w:rsidRDefault="00516DBD" w:rsidP="003209CD">
            <w:pPr>
              <w:spacing w:line="400" w:lineRule="exact"/>
              <w:ind w:left="940" w:hanging="600"/>
              <w:jc w:val="center"/>
              <w:outlineLvl w:val="0"/>
              <w:rPr>
                <w:rFonts w:ascii="Times New Roman"/>
                <w:kern w:val="28"/>
                <w:sz w:val="28"/>
                <w:szCs w:val="28"/>
              </w:rPr>
            </w:pPr>
            <w:r w:rsidRPr="0042030C">
              <w:rPr>
                <w:rFonts w:ascii="Times New Roman"/>
                <w:kern w:val="28"/>
                <w:sz w:val="28"/>
                <w:szCs w:val="28"/>
              </w:rPr>
              <w:t>93.08%</w:t>
            </w:r>
          </w:p>
        </w:tc>
      </w:tr>
    </w:tbl>
    <w:p w:rsidR="00516DBD" w:rsidRPr="0042030C" w:rsidRDefault="00516DBD" w:rsidP="003805ED">
      <w:pPr>
        <w:pStyle w:val="13"/>
        <w:spacing w:line="320" w:lineRule="exact"/>
        <w:ind w:rightChars="-41" w:right="-139"/>
        <w:rPr>
          <w:rFonts w:ascii="Times New Roman"/>
          <w:sz w:val="24"/>
        </w:rPr>
      </w:pPr>
      <w:r w:rsidRPr="0042030C">
        <w:rPr>
          <w:rFonts w:ascii="Times New Roman"/>
          <w:sz w:val="24"/>
        </w:rPr>
        <w:t>註：資料來源：健保署三代倉儲（</w:t>
      </w:r>
      <w:r w:rsidRPr="0042030C">
        <w:rPr>
          <w:rFonts w:ascii="Times New Roman"/>
          <w:sz w:val="24"/>
        </w:rPr>
        <w:t>IC</w:t>
      </w:r>
      <w:r w:rsidRPr="0042030C">
        <w:rPr>
          <w:rFonts w:ascii="Times New Roman"/>
          <w:sz w:val="24"/>
        </w:rPr>
        <w:t>卡就醫紀錄檢視表）；健保署</w:t>
      </w:r>
      <w:r w:rsidRPr="0042030C">
        <w:rPr>
          <w:rFonts w:ascii="Times New Roman"/>
          <w:sz w:val="24"/>
        </w:rPr>
        <w:t>MRE</w:t>
      </w:r>
      <w:r w:rsidRPr="0042030C">
        <w:rPr>
          <w:rFonts w:ascii="Times New Roman"/>
          <w:sz w:val="24"/>
        </w:rPr>
        <w:t>系統（</w:t>
      </w:r>
      <w:r w:rsidRPr="0042030C">
        <w:rPr>
          <w:rFonts w:ascii="Times New Roman"/>
          <w:sz w:val="24"/>
        </w:rPr>
        <w:t>IC</w:t>
      </w:r>
      <w:r w:rsidRPr="0042030C">
        <w:rPr>
          <w:rFonts w:ascii="Times New Roman"/>
          <w:sz w:val="24"/>
        </w:rPr>
        <w:t>卡上傳資料彙整程式）（</w:t>
      </w:r>
      <w:r w:rsidRPr="0042030C">
        <w:rPr>
          <w:rFonts w:ascii="Times New Roman"/>
          <w:sz w:val="24"/>
        </w:rPr>
        <w:t>109.01.08</w:t>
      </w:r>
      <w:r w:rsidRPr="0042030C">
        <w:rPr>
          <w:rFonts w:ascii="Times New Roman"/>
          <w:sz w:val="24"/>
        </w:rPr>
        <w:t>擷取）</w:t>
      </w:r>
    </w:p>
    <w:p w:rsidR="00516DBD" w:rsidRPr="0042030C" w:rsidRDefault="00516DBD" w:rsidP="003805ED">
      <w:pPr>
        <w:pStyle w:val="13"/>
        <w:spacing w:line="320" w:lineRule="exact"/>
        <w:ind w:rightChars="-41" w:right="-139"/>
        <w:rPr>
          <w:rFonts w:ascii="Times New Roman"/>
          <w:sz w:val="24"/>
        </w:rPr>
      </w:pPr>
      <w:r w:rsidRPr="0042030C">
        <w:rPr>
          <w:rFonts w:ascii="Cambria Math" w:hAnsi="Cambria Math" w:cs="Cambria Math"/>
          <w:sz w:val="24"/>
        </w:rPr>
        <w:lastRenderedPageBreak/>
        <w:t>◎</w:t>
      </w:r>
      <w:r w:rsidRPr="0042030C">
        <w:rPr>
          <w:rFonts w:ascii="Times New Roman"/>
          <w:sz w:val="24"/>
        </w:rPr>
        <w:t>資料範圍：就醫類別（</w:t>
      </w:r>
      <w:r w:rsidRPr="0042030C">
        <w:rPr>
          <w:rFonts w:ascii="Times New Roman"/>
          <w:sz w:val="24"/>
        </w:rPr>
        <w:t>TREAT_TYPE</w:t>
      </w:r>
      <w:r w:rsidRPr="0042030C">
        <w:rPr>
          <w:rFonts w:ascii="Times New Roman"/>
          <w:sz w:val="24"/>
        </w:rPr>
        <w:t>）為</w:t>
      </w:r>
      <w:r w:rsidRPr="0042030C">
        <w:rPr>
          <w:rFonts w:ascii="Times New Roman"/>
          <w:sz w:val="24"/>
        </w:rPr>
        <w:t>01~04</w:t>
      </w:r>
      <w:r w:rsidRPr="0042030C">
        <w:rPr>
          <w:rFonts w:ascii="Times New Roman"/>
          <w:sz w:val="24"/>
        </w:rPr>
        <w:t>、</w:t>
      </w:r>
      <w:r w:rsidRPr="0042030C">
        <w:rPr>
          <w:rFonts w:ascii="Times New Roman"/>
          <w:sz w:val="24"/>
        </w:rPr>
        <w:t>06~08</w:t>
      </w:r>
      <w:r w:rsidRPr="0042030C">
        <w:rPr>
          <w:rFonts w:ascii="Times New Roman"/>
          <w:sz w:val="24"/>
        </w:rPr>
        <w:t>及</w:t>
      </w:r>
      <w:r w:rsidRPr="0042030C">
        <w:rPr>
          <w:rFonts w:ascii="Times New Roman"/>
          <w:sz w:val="24"/>
        </w:rPr>
        <w:t>AI</w:t>
      </w:r>
      <w:r w:rsidRPr="0042030C">
        <w:rPr>
          <w:rFonts w:ascii="Times New Roman"/>
          <w:sz w:val="24"/>
        </w:rPr>
        <w:t>（不含急診、交付機構、住院案件）。</w:t>
      </w:r>
    </w:p>
    <w:p w:rsidR="00516DBD" w:rsidRPr="0042030C" w:rsidRDefault="00516DBD" w:rsidP="003805ED">
      <w:pPr>
        <w:pStyle w:val="13"/>
        <w:spacing w:line="320" w:lineRule="exact"/>
        <w:ind w:rightChars="-83" w:right="-282"/>
        <w:rPr>
          <w:rFonts w:ascii="Times New Roman"/>
          <w:sz w:val="24"/>
        </w:rPr>
      </w:pPr>
      <w:r w:rsidRPr="0042030C">
        <w:rPr>
          <w:rFonts w:ascii="Cambria Math" w:hAnsi="Cambria Math" w:cs="Cambria Math"/>
          <w:sz w:val="24"/>
        </w:rPr>
        <w:t>◎</w:t>
      </w:r>
      <w:r w:rsidRPr="0042030C">
        <w:rPr>
          <w:rFonts w:ascii="Times New Roman"/>
          <w:sz w:val="24"/>
        </w:rPr>
        <w:t>西醫基層：取權屬別為西醫診所（</w:t>
      </w:r>
      <w:r w:rsidRPr="0042030C">
        <w:rPr>
          <w:rFonts w:ascii="Times New Roman"/>
          <w:sz w:val="24"/>
        </w:rPr>
        <w:t>21~26</w:t>
      </w:r>
      <w:r w:rsidRPr="0042030C">
        <w:rPr>
          <w:rFonts w:ascii="Times New Roman"/>
          <w:sz w:val="24"/>
        </w:rPr>
        <w:t>、</w:t>
      </w:r>
      <w:r w:rsidRPr="0042030C">
        <w:rPr>
          <w:rFonts w:ascii="Times New Roman"/>
          <w:sz w:val="24"/>
        </w:rPr>
        <w:t>29~36</w:t>
      </w:r>
      <w:r w:rsidRPr="0042030C">
        <w:rPr>
          <w:rFonts w:ascii="Times New Roman"/>
          <w:sz w:val="24"/>
        </w:rPr>
        <w:t>、</w:t>
      </w:r>
      <w:r w:rsidRPr="0042030C">
        <w:rPr>
          <w:rFonts w:ascii="Times New Roman"/>
          <w:sz w:val="24"/>
        </w:rPr>
        <w:t>39~41</w:t>
      </w:r>
      <w:r w:rsidRPr="0042030C">
        <w:rPr>
          <w:rFonts w:ascii="Times New Roman"/>
          <w:sz w:val="24"/>
        </w:rPr>
        <w:t>）之醫療院所申報案件。</w:t>
      </w:r>
    </w:p>
    <w:p w:rsidR="00DB2FB3" w:rsidRPr="0042030C" w:rsidRDefault="00DB2FB3" w:rsidP="00DB2FB3">
      <w:pPr>
        <w:pStyle w:val="13"/>
        <w:spacing w:line="320" w:lineRule="exact"/>
        <w:rPr>
          <w:rFonts w:ascii="Times New Roman"/>
          <w:sz w:val="24"/>
        </w:rPr>
      </w:pPr>
      <w:r w:rsidRPr="0042030C">
        <w:rPr>
          <w:rFonts w:ascii="Times New Roman" w:hint="eastAsia"/>
          <w:sz w:val="24"/>
        </w:rPr>
        <w:t>資料來源</w:t>
      </w:r>
      <w:r w:rsidRPr="0042030C">
        <w:rPr>
          <w:rFonts w:ascii="Times New Roman" w:hint="eastAsia"/>
          <w:sz w:val="24"/>
        </w:rPr>
        <w:t>:</w:t>
      </w:r>
      <w:r w:rsidRPr="0042030C">
        <w:rPr>
          <w:rFonts w:ascii="Times New Roman" w:hint="eastAsia"/>
          <w:sz w:val="24"/>
        </w:rPr>
        <w:t>健保署</w:t>
      </w:r>
      <w:r w:rsidRPr="0042030C">
        <w:rPr>
          <w:rFonts w:ascii="Times New Roman" w:hint="eastAsia"/>
          <w:sz w:val="24"/>
        </w:rPr>
        <w:t>109</w:t>
      </w:r>
      <w:r w:rsidRPr="0042030C">
        <w:rPr>
          <w:rFonts w:ascii="Times New Roman" w:hint="eastAsia"/>
          <w:sz w:val="24"/>
        </w:rPr>
        <w:t>年</w:t>
      </w:r>
      <w:r w:rsidRPr="0042030C">
        <w:rPr>
          <w:rFonts w:ascii="Times New Roman" w:hint="eastAsia"/>
          <w:sz w:val="24"/>
        </w:rPr>
        <w:t>3</w:t>
      </w:r>
      <w:r w:rsidRPr="0042030C">
        <w:rPr>
          <w:rFonts w:ascii="Times New Roman" w:hint="eastAsia"/>
          <w:sz w:val="24"/>
        </w:rPr>
        <w:t>月</w:t>
      </w:r>
      <w:r w:rsidRPr="0042030C">
        <w:rPr>
          <w:rFonts w:ascii="Times New Roman" w:hint="eastAsia"/>
          <w:sz w:val="24"/>
        </w:rPr>
        <w:t>31</w:t>
      </w:r>
      <w:r w:rsidRPr="0042030C">
        <w:rPr>
          <w:rFonts w:ascii="Times New Roman" w:hint="eastAsia"/>
          <w:sz w:val="24"/>
        </w:rPr>
        <w:t>日健保醫字第</w:t>
      </w:r>
      <w:r w:rsidRPr="0042030C">
        <w:rPr>
          <w:rFonts w:ascii="Times New Roman" w:hint="eastAsia"/>
          <w:sz w:val="24"/>
        </w:rPr>
        <w:t>1090003610</w:t>
      </w:r>
      <w:r w:rsidRPr="0042030C">
        <w:rPr>
          <w:rFonts w:ascii="Times New Roman" w:hint="eastAsia"/>
          <w:sz w:val="24"/>
        </w:rPr>
        <w:t>號函。</w:t>
      </w:r>
    </w:p>
    <w:p w:rsidR="00E34C5B" w:rsidRPr="0042030C" w:rsidRDefault="00E34C5B" w:rsidP="003805ED">
      <w:pPr>
        <w:pStyle w:val="3"/>
        <w:spacing w:beforeLines="50" w:before="228"/>
        <w:ind w:left="1360" w:hanging="680"/>
      </w:pPr>
      <w:r w:rsidRPr="0042030C">
        <w:rPr>
          <w:rFonts w:hint="eastAsia"/>
        </w:rPr>
        <w:t>依據健保署108年11月27日約詢提供之書面統計資料，</w:t>
      </w:r>
      <w:r w:rsidRPr="0042030C">
        <w:t>全民健康保險特約之醫學中心、區域醫院、地區醫院及診所家數，</w:t>
      </w:r>
      <w:r w:rsidRPr="0042030C">
        <w:rPr>
          <w:szCs w:val="48"/>
        </w:rPr>
        <w:t>依各縣市別統計</w:t>
      </w:r>
      <w:r w:rsidRPr="0042030C">
        <w:t>如</w:t>
      </w:r>
      <w:r w:rsidR="0077487A" w:rsidRPr="0042030C">
        <w:rPr>
          <w:rFonts w:hint="eastAsia"/>
        </w:rPr>
        <w:t>下</w:t>
      </w:r>
      <w:r w:rsidR="003805ED" w:rsidRPr="0042030C">
        <w:rPr>
          <w:rFonts w:hint="eastAsia"/>
        </w:rPr>
        <w:t>表</w:t>
      </w:r>
      <w:r w:rsidRPr="0042030C">
        <w:t>：</w:t>
      </w:r>
    </w:p>
    <w:p w:rsidR="00E34C5B" w:rsidRPr="0042030C" w:rsidRDefault="00E34C5B" w:rsidP="00E34C5B">
      <w:pPr>
        <w:widowControl/>
        <w:numPr>
          <w:ilvl w:val="0"/>
          <w:numId w:val="5"/>
        </w:numPr>
        <w:overflowPunct/>
        <w:autoSpaceDE/>
        <w:autoSpaceDN/>
        <w:spacing w:line="500" w:lineRule="exact"/>
        <w:ind w:left="567" w:rightChars="-41" w:right="-139" w:hanging="567"/>
        <w:jc w:val="left"/>
        <w:outlineLvl w:val="0"/>
        <w:rPr>
          <w:rFonts w:ascii="Times New Roman"/>
          <w:kern w:val="28"/>
          <w:sz w:val="28"/>
          <w:szCs w:val="28"/>
        </w:rPr>
      </w:pPr>
      <w:r w:rsidRPr="0042030C">
        <w:rPr>
          <w:rFonts w:ascii="Times New Roman"/>
          <w:kern w:val="28"/>
          <w:sz w:val="28"/>
          <w:szCs w:val="28"/>
        </w:rPr>
        <w:t>健保特約之醫學中心、區域醫院、地區醫院及診所家數</w:t>
      </w:r>
      <w:r w:rsidRPr="0042030C">
        <w:rPr>
          <w:rFonts w:ascii="Times New Roman"/>
          <w:kern w:val="28"/>
          <w:sz w:val="28"/>
          <w:szCs w:val="28"/>
        </w:rPr>
        <w:t>-</w:t>
      </w:r>
      <w:r w:rsidRPr="0042030C">
        <w:rPr>
          <w:rFonts w:ascii="Times New Roman"/>
          <w:kern w:val="28"/>
          <w:sz w:val="28"/>
          <w:szCs w:val="28"/>
        </w:rPr>
        <w:t>縣市別</w:t>
      </w:r>
    </w:p>
    <w:p w:rsidR="00E34C5B" w:rsidRPr="0042030C" w:rsidRDefault="00E34C5B" w:rsidP="00E34C5B">
      <w:pPr>
        <w:widowControl/>
        <w:overflowPunct/>
        <w:autoSpaceDE/>
        <w:autoSpaceDN/>
        <w:spacing w:line="500" w:lineRule="exact"/>
        <w:jc w:val="right"/>
        <w:outlineLvl w:val="0"/>
        <w:rPr>
          <w:rFonts w:ascii="Times New Roman"/>
          <w:kern w:val="28"/>
          <w:sz w:val="24"/>
          <w:szCs w:val="24"/>
        </w:rPr>
      </w:pPr>
      <w:r w:rsidRPr="0042030C">
        <w:rPr>
          <w:rFonts w:ascii="Times New Roman"/>
          <w:kern w:val="28"/>
          <w:sz w:val="24"/>
          <w:szCs w:val="24"/>
        </w:rPr>
        <w:t>單位：家數</w:t>
      </w:r>
    </w:p>
    <w:tbl>
      <w:tblPr>
        <w:tblStyle w:val="af7"/>
        <w:tblW w:w="8974" w:type="dxa"/>
        <w:jc w:val="center"/>
        <w:tblLayout w:type="fixed"/>
        <w:tblLook w:val="04A0" w:firstRow="1" w:lastRow="0" w:firstColumn="1" w:lastColumn="0" w:noHBand="0" w:noVBand="1"/>
      </w:tblPr>
      <w:tblGrid>
        <w:gridCol w:w="1170"/>
        <w:gridCol w:w="949"/>
        <w:gridCol w:w="949"/>
        <w:gridCol w:w="1050"/>
        <w:gridCol w:w="1171"/>
        <w:gridCol w:w="1134"/>
        <w:gridCol w:w="1134"/>
        <w:gridCol w:w="1417"/>
      </w:tblGrid>
      <w:tr w:rsidR="0042030C" w:rsidRPr="0042030C" w:rsidTr="00341B00">
        <w:trPr>
          <w:trHeight w:val="330"/>
          <w:tblHeader/>
          <w:jc w:val="center"/>
        </w:trPr>
        <w:tc>
          <w:tcPr>
            <w:tcW w:w="1170" w:type="dxa"/>
            <w:vMerge w:val="restart"/>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縣市別</w:t>
            </w:r>
          </w:p>
        </w:tc>
        <w:tc>
          <w:tcPr>
            <w:tcW w:w="2948" w:type="dxa"/>
            <w:gridSpan w:val="3"/>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醫院</w:t>
            </w:r>
          </w:p>
        </w:tc>
        <w:tc>
          <w:tcPr>
            <w:tcW w:w="4856" w:type="dxa"/>
            <w:gridSpan w:val="4"/>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診所</w:t>
            </w:r>
          </w:p>
        </w:tc>
      </w:tr>
      <w:tr w:rsidR="0042030C" w:rsidRPr="0042030C" w:rsidTr="00341B00">
        <w:trPr>
          <w:trHeight w:val="330"/>
          <w:tblHeader/>
          <w:jc w:val="center"/>
        </w:trPr>
        <w:tc>
          <w:tcPr>
            <w:tcW w:w="1170" w:type="dxa"/>
            <w:vMerge/>
            <w:vAlign w:val="center"/>
            <w:hideMark/>
          </w:tcPr>
          <w:p w:rsidR="00E34C5B" w:rsidRPr="0042030C" w:rsidRDefault="00E34C5B" w:rsidP="00341B00">
            <w:pPr>
              <w:widowControl/>
              <w:overflowPunct/>
              <w:autoSpaceDE/>
              <w:autoSpaceDN/>
              <w:jc w:val="center"/>
              <w:rPr>
                <w:rFonts w:ascii="Times New Roman"/>
                <w:kern w:val="0"/>
                <w:sz w:val="24"/>
                <w:szCs w:val="24"/>
              </w:rPr>
            </w:pP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醫學</w:t>
            </w:r>
          </w:p>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中心</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區域</w:t>
            </w:r>
          </w:p>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醫院</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地區</w:t>
            </w:r>
          </w:p>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醫院</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西醫</w:t>
            </w:r>
          </w:p>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診所</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中醫</w:t>
            </w:r>
          </w:p>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診所</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牙醫</w:t>
            </w:r>
          </w:p>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診所</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合計</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臺北市</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9</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18</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1,145</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470</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1,318</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2,933</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基隆市</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153</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39</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95</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287</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新北市</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43</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1,608</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518</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1,095</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3,221</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宜蘭縣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6</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187</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50</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101</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338</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金門縣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33</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15</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55</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連江縣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新竹市</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6</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194</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72</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142</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408</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桃園市</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24</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720</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264</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490</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1,474</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新竹縣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9</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195</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63</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114</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372</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苗栗縣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13</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197</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61</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105</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363</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臺中市</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11</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49</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1,505</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733</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949</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3,187</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彰化縣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25</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504</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226</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275</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1,005</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南投縣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240</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75</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97</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412</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臺南市</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26</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975</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328</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528</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1,831</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嘉義市</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194</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63</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117</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374</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雲林縣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13</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273</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88</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109</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470</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嘉義縣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172</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37</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57</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266</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高雄市</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9</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72</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1,492</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448</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842</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2,782</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屏東縣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6</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17</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382</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87</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144</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613</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澎湖縣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58</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5</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24</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87</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花蓮縣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7</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154</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45</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83</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282</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臺東縣</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6</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98</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25</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36</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159</w:t>
            </w:r>
          </w:p>
        </w:tc>
      </w:tr>
      <w:tr w:rsidR="0042030C" w:rsidRPr="0042030C" w:rsidTr="00341B00">
        <w:trPr>
          <w:trHeight w:val="330"/>
          <w:jc w:val="center"/>
        </w:trPr>
        <w:tc>
          <w:tcPr>
            <w:tcW w:w="117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合計</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25</w:t>
            </w:r>
          </w:p>
        </w:tc>
        <w:tc>
          <w:tcPr>
            <w:tcW w:w="949"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82</w:t>
            </w:r>
          </w:p>
        </w:tc>
        <w:tc>
          <w:tcPr>
            <w:tcW w:w="1050"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364</w:t>
            </w:r>
          </w:p>
        </w:tc>
        <w:tc>
          <w:tcPr>
            <w:tcW w:w="1171"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10,483</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3,704</w:t>
            </w:r>
          </w:p>
        </w:tc>
        <w:tc>
          <w:tcPr>
            <w:tcW w:w="1134"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6,736</w:t>
            </w:r>
          </w:p>
        </w:tc>
        <w:tc>
          <w:tcPr>
            <w:tcW w:w="1417" w:type="dxa"/>
            <w:vAlign w:val="center"/>
            <w:hideMark/>
          </w:tcPr>
          <w:p w:rsidR="00E34C5B" w:rsidRPr="0042030C" w:rsidRDefault="00E34C5B" w:rsidP="00341B00">
            <w:pPr>
              <w:widowControl/>
              <w:overflowPunct/>
              <w:autoSpaceDE/>
              <w:autoSpaceDN/>
              <w:jc w:val="center"/>
              <w:rPr>
                <w:rFonts w:ascii="Times New Roman"/>
                <w:kern w:val="0"/>
                <w:sz w:val="24"/>
                <w:szCs w:val="24"/>
              </w:rPr>
            </w:pPr>
            <w:r w:rsidRPr="0042030C">
              <w:rPr>
                <w:rFonts w:ascii="Times New Roman"/>
                <w:kern w:val="0"/>
                <w:sz w:val="24"/>
                <w:szCs w:val="24"/>
              </w:rPr>
              <w:t>20,923</w:t>
            </w:r>
          </w:p>
        </w:tc>
      </w:tr>
    </w:tbl>
    <w:p w:rsidR="00E34C5B" w:rsidRPr="0042030C" w:rsidRDefault="00E34C5B" w:rsidP="00E34C5B">
      <w:pPr>
        <w:pStyle w:val="3"/>
        <w:numPr>
          <w:ilvl w:val="0"/>
          <w:numId w:val="0"/>
        </w:numPr>
        <w:spacing w:line="320" w:lineRule="exact"/>
        <w:ind w:leftChars="-42" w:left="-143"/>
        <w:rPr>
          <w:rFonts w:ascii="Times New Roman"/>
          <w:kern w:val="0"/>
          <w:sz w:val="24"/>
          <w:szCs w:val="24"/>
        </w:rPr>
      </w:pPr>
      <w:r w:rsidRPr="0042030C">
        <w:rPr>
          <w:rFonts w:ascii="Times New Roman"/>
          <w:kern w:val="0"/>
          <w:sz w:val="24"/>
          <w:szCs w:val="24"/>
        </w:rPr>
        <w:t>資料來源：</w:t>
      </w:r>
      <w:r w:rsidRPr="0042030C">
        <w:rPr>
          <w:rFonts w:ascii="Times New Roman" w:hint="eastAsia"/>
          <w:kern w:val="0"/>
          <w:sz w:val="24"/>
          <w:szCs w:val="24"/>
        </w:rPr>
        <w:t>健保</w:t>
      </w:r>
      <w:r w:rsidRPr="0042030C">
        <w:rPr>
          <w:rFonts w:ascii="Times New Roman"/>
          <w:kern w:val="0"/>
          <w:sz w:val="24"/>
          <w:szCs w:val="24"/>
        </w:rPr>
        <w:t>署全球資訊網</w:t>
      </w:r>
      <w:r w:rsidRPr="0042030C">
        <w:rPr>
          <w:rFonts w:ascii="Times New Roman"/>
          <w:kern w:val="0"/>
          <w:sz w:val="24"/>
          <w:szCs w:val="24"/>
        </w:rPr>
        <w:t>108</w:t>
      </w:r>
      <w:r w:rsidRPr="0042030C">
        <w:rPr>
          <w:rFonts w:ascii="Times New Roman"/>
          <w:kern w:val="0"/>
          <w:sz w:val="24"/>
          <w:szCs w:val="24"/>
        </w:rPr>
        <w:t>年</w:t>
      </w:r>
      <w:r w:rsidRPr="0042030C">
        <w:rPr>
          <w:rFonts w:ascii="Times New Roman"/>
          <w:kern w:val="0"/>
          <w:sz w:val="24"/>
          <w:szCs w:val="24"/>
        </w:rPr>
        <w:t>10</w:t>
      </w:r>
      <w:r w:rsidRPr="0042030C">
        <w:rPr>
          <w:rFonts w:ascii="Times New Roman"/>
          <w:kern w:val="0"/>
          <w:sz w:val="24"/>
          <w:szCs w:val="24"/>
        </w:rPr>
        <w:t>月特約醫事服務機構家數統計表。</w:t>
      </w:r>
    </w:p>
    <w:p w:rsidR="00E34C5B" w:rsidRPr="0042030C" w:rsidRDefault="00E34C5B" w:rsidP="00E34C5B">
      <w:pPr>
        <w:pStyle w:val="3"/>
        <w:numPr>
          <w:ilvl w:val="0"/>
          <w:numId w:val="0"/>
        </w:numPr>
        <w:spacing w:line="320" w:lineRule="exact"/>
        <w:ind w:leftChars="-42" w:left="-143"/>
      </w:pPr>
      <w:r w:rsidRPr="0042030C">
        <w:rPr>
          <w:rFonts w:ascii="Times New Roman" w:hint="eastAsia"/>
          <w:kern w:val="0"/>
          <w:sz w:val="24"/>
          <w:szCs w:val="24"/>
        </w:rPr>
        <w:t>註</w:t>
      </w:r>
      <w:r w:rsidRPr="0042030C">
        <w:rPr>
          <w:rFonts w:ascii="Times New Roman" w:hint="eastAsia"/>
          <w:kern w:val="0"/>
          <w:sz w:val="24"/>
          <w:szCs w:val="24"/>
        </w:rPr>
        <w:t>:</w:t>
      </w:r>
      <w:r w:rsidRPr="0042030C">
        <w:rPr>
          <w:rFonts w:ascii="Times New Roman"/>
          <w:kern w:val="0"/>
          <w:sz w:val="24"/>
          <w:szCs w:val="24"/>
        </w:rPr>
        <w:t>以特約類別區分醫學中心、區域醫院、地區醫院及診所。</w:t>
      </w:r>
    </w:p>
    <w:p w:rsidR="00E34C5B" w:rsidRPr="0042030C" w:rsidRDefault="00E34C5B" w:rsidP="00E34C5B">
      <w:pPr>
        <w:pStyle w:val="3"/>
        <w:spacing w:beforeLines="50" w:before="228"/>
        <w:ind w:left="1360" w:hanging="680"/>
      </w:pPr>
      <w:r w:rsidRPr="0042030C">
        <w:rPr>
          <w:rFonts w:hint="eastAsia"/>
        </w:rPr>
        <w:lastRenderedPageBreak/>
        <w:t>醫院假日開診情形：</w:t>
      </w:r>
    </w:p>
    <w:p w:rsidR="00E34C5B" w:rsidRPr="0042030C" w:rsidRDefault="00E34C5B" w:rsidP="00E34C5B">
      <w:pPr>
        <w:pStyle w:val="4"/>
      </w:pPr>
      <w:r w:rsidRPr="0042030C">
        <w:rPr>
          <w:rFonts w:hint="eastAsia"/>
        </w:rPr>
        <w:t>105年至107年11月門診申報資料，經排除代辦案件、急診、門診透析、慢性病連續處方第2-3次領藥及其他部門預算之案件後，統計各層級醫院假日開診情形詳如下表。</w:t>
      </w:r>
    </w:p>
    <w:p w:rsidR="00E34C5B" w:rsidRPr="0042030C" w:rsidRDefault="00E34C5B" w:rsidP="003805ED">
      <w:pPr>
        <w:keepNext/>
        <w:numPr>
          <w:ilvl w:val="0"/>
          <w:numId w:val="5"/>
        </w:numPr>
        <w:tabs>
          <w:tab w:val="num" w:pos="360"/>
        </w:tabs>
        <w:kinsoku w:val="0"/>
        <w:adjustRightInd w:val="0"/>
        <w:snapToGrid w:val="0"/>
        <w:spacing w:before="240" w:after="120" w:line="360" w:lineRule="exact"/>
        <w:ind w:left="697" w:hanging="697"/>
        <w:jc w:val="center"/>
        <w:textAlignment w:val="baseline"/>
        <w:rPr>
          <w:rFonts w:hAnsi="華康楷書體W5(P)"/>
          <w:bCs/>
          <w:spacing w:val="-10"/>
          <w:kern w:val="28"/>
          <w:sz w:val="28"/>
          <w:szCs w:val="28"/>
        </w:rPr>
      </w:pPr>
      <w:r w:rsidRPr="0042030C">
        <w:rPr>
          <w:rFonts w:hAnsi="華康楷書體W5(P)" w:hint="eastAsia"/>
          <w:bCs/>
          <w:spacing w:val="-10"/>
          <w:kern w:val="28"/>
          <w:sz w:val="28"/>
          <w:szCs w:val="28"/>
        </w:rPr>
        <w:t>105年至107年11月醫院假日開診統計</w:t>
      </w:r>
    </w:p>
    <w:p w:rsidR="00E34C5B" w:rsidRPr="0042030C" w:rsidRDefault="00E34C5B" w:rsidP="00E34C5B">
      <w:pPr>
        <w:spacing w:line="240" w:lineRule="exact"/>
        <w:jc w:val="right"/>
        <w:rPr>
          <w:sz w:val="24"/>
          <w:szCs w:val="24"/>
        </w:rPr>
      </w:pPr>
      <w:r w:rsidRPr="0042030C">
        <w:rPr>
          <w:rFonts w:hint="eastAsia"/>
          <w:sz w:val="24"/>
          <w:szCs w:val="24"/>
        </w:rPr>
        <w:t>單位：家、%、件</w:t>
      </w:r>
    </w:p>
    <w:tbl>
      <w:tblPr>
        <w:tblW w:w="98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6"/>
        <w:gridCol w:w="1744"/>
        <w:gridCol w:w="1275"/>
        <w:gridCol w:w="1275"/>
        <w:gridCol w:w="1556"/>
        <w:gridCol w:w="992"/>
        <w:gridCol w:w="993"/>
        <w:gridCol w:w="1554"/>
      </w:tblGrid>
      <w:tr w:rsidR="0042030C" w:rsidRPr="0042030C" w:rsidTr="00341B00">
        <w:trPr>
          <w:trHeight w:val="206"/>
          <w:tblHeader/>
        </w:trPr>
        <w:tc>
          <w:tcPr>
            <w:tcW w:w="2170" w:type="dxa"/>
            <w:gridSpan w:val="2"/>
            <w:vMerge w:val="restart"/>
          </w:tcPr>
          <w:p w:rsidR="00E34C5B" w:rsidRPr="0042030C" w:rsidRDefault="00E34C5B" w:rsidP="00341B00">
            <w:pPr>
              <w:jc w:val="center"/>
              <w:rPr>
                <w:rFonts w:ascii="Times New Roman"/>
                <w:sz w:val="26"/>
                <w:szCs w:val="26"/>
              </w:rPr>
            </w:pPr>
          </w:p>
        </w:tc>
        <w:tc>
          <w:tcPr>
            <w:tcW w:w="4106" w:type="dxa"/>
            <w:gridSpan w:val="3"/>
          </w:tcPr>
          <w:p w:rsidR="00E34C5B" w:rsidRPr="0042030C" w:rsidRDefault="00E34C5B" w:rsidP="00341B00">
            <w:pPr>
              <w:jc w:val="center"/>
              <w:rPr>
                <w:rFonts w:ascii="Times New Roman"/>
                <w:sz w:val="26"/>
                <w:szCs w:val="26"/>
              </w:rPr>
            </w:pPr>
            <w:r w:rsidRPr="0042030C">
              <w:rPr>
                <w:rFonts w:ascii="Times New Roman" w:hint="eastAsia"/>
                <w:sz w:val="26"/>
                <w:szCs w:val="26"/>
              </w:rPr>
              <w:t>週</w:t>
            </w:r>
            <w:r w:rsidRPr="0042030C">
              <w:rPr>
                <w:rFonts w:ascii="Times New Roman"/>
                <w:sz w:val="26"/>
                <w:szCs w:val="26"/>
              </w:rPr>
              <w:t>六開診</w:t>
            </w:r>
          </w:p>
        </w:tc>
        <w:tc>
          <w:tcPr>
            <w:tcW w:w="3539" w:type="dxa"/>
            <w:gridSpan w:val="3"/>
          </w:tcPr>
          <w:p w:rsidR="00E34C5B" w:rsidRPr="0042030C" w:rsidRDefault="00E34C5B" w:rsidP="00341B00">
            <w:pPr>
              <w:jc w:val="center"/>
              <w:rPr>
                <w:rFonts w:ascii="Times New Roman"/>
                <w:sz w:val="26"/>
                <w:szCs w:val="26"/>
              </w:rPr>
            </w:pPr>
            <w:r w:rsidRPr="0042030C">
              <w:rPr>
                <w:rFonts w:ascii="Times New Roman"/>
                <w:sz w:val="26"/>
                <w:szCs w:val="26"/>
              </w:rPr>
              <w:t>週日開診</w:t>
            </w:r>
          </w:p>
        </w:tc>
      </w:tr>
      <w:tr w:rsidR="0042030C" w:rsidRPr="0042030C" w:rsidTr="00341B00">
        <w:trPr>
          <w:trHeight w:val="198"/>
          <w:tblHeader/>
        </w:trPr>
        <w:tc>
          <w:tcPr>
            <w:tcW w:w="2170" w:type="dxa"/>
            <w:gridSpan w:val="2"/>
            <w:vMerge/>
          </w:tcPr>
          <w:p w:rsidR="00E34C5B" w:rsidRPr="0042030C" w:rsidRDefault="00E34C5B" w:rsidP="00341B00">
            <w:pPr>
              <w:jc w:val="center"/>
              <w:rPr>
                <w:rFonts w:ascii="Times New Roman"/>
                <w:sz w:val="26"/>
                <w:szCs w:val="26"/>
              </w:rPr>
            </w:pPr>
          </w:p>
        </w:tc>
        <w:tc>
          <w:tcPr>
            <w:tcW w:w="1275" w:type="dxa"/>
          </w:tcPr>
          <w:p w:rsidR="00E34C5B" w:rsidRPr="0042030C" w:rsidRDefault="00E34C5B" w:rsidP="00341B00">
            <w:pPr>
              <w:jc w:val="center"/>
              <w:rPr>
                <w:rFonts w:ascii="Times New Roman"/>
                <w:sz w:val="26"/>
                <w:szCs w:val="26"/>
              </w:rPr>
            </w:pPr>
            <w:r w:rsidRPr="0042030C">
              <w:rPr>
                <w:rFonts w:ascii="Times New Roman"/>
                <w:sz w:val="26"/>
                <w:szCs w:val="26"/>
              </w:rPr>
              <w:t>105</w:t>
            </w:r>
            <w:r w:rsidRPr="0042030C">
              <w:rPr>
                <w:rFonts w:ascii="Times New Roman"/>
                <w:sz w:val="26"/>
                <w:szCs w:val="26"/>
              </w:rPr>
              <w:t>年</w:t>
            </w:r>
          </w:p>
        </w:tc>
        <w:tc>
          <w:tcPr>
            <w:tcW w:w="1275" w:type="dxa"/>
          </w:tcPr>
          <w:p w:rsidR="00E34C5B" w:rsidRPr="0042030C" w:rsidRDefault="00E34C5B" w:rsidP="00341B00">
            <w:pPr>
              <w:jc w:val="center"/>
              <w:rPr>
                <w:rFonts w:ascii="Times New Roman"/>
                <w:sz w:val="26"/>
                <w:szCs w:val="26"/>
              </w:rPr>
            </w:pPr>
            <w:r w:rsidRPr="0042030C">
              <w:rPr>
                <w:rFonts w:ascii="Times New Roman"/>
                <w:sz w:val="26"/>
                <w:szCs w:val="26"/>
              </w:rPr>
              <w:t>106</w:t>
            </w:r>
            <w:r w:rsidRPr="0042030C">
              <w:rPr>
                <w:rFonts w:ascii="Times New Roman"/>
                <w:sz w:val="26"/>
                <w:szCs w:val="26"/>
              </w:rPr>
              <w:t>年</w:t>
            </w:r>
          </w:p>
        </w:tc>
        <w:tc>
          <w:tcPr>
            <w:tcW w:w="1556" w:type="dxa"/>
          </w:tcPr>
          <w:p w:rsidR="00E34C5B" w:rsidRPr="0042030C" w:rsidRDefault="00E34C5B" w:rsidP="00341B00">
            <w:pPr>
              <w:jc w:val="center"/>
              <w:rPr>
                <w:rFonts w:ascii="Times New Roman"/>
                <w:sz w:val="26"/>
                <w:szCs w:val="26"/>
              </w:rPr>
            </w:pPr>
            <w:r w:rsidRPr="0042030C">
              <w:rPr>
                <w:rFonts w:ascii="Times New Roman"/>
                <w:sz w:val="26"/>
                <w:szCs w:val="26"/>
              </w:rPr>
              <w:t>107</w:t>
            </w:r>
            <w:r w:rsidRPr="0042030C">
              <w:rPr>
                <w:rFonts w:ascii="Times New Roman"/>
                <w:sz w:val="26"/>
                <w:szCs w:val="26"/>
              </w:rPr>
              <w:t>年</w:t>
            </w:r>
            <w:r w:rsidRPr="0042030C">
              <w:rPr>
                <w:rFonts w:ascii="Times New Roman"/>
                <w:sz w:val="26"/>
                <w:szCs w:val="26"/>
              </w:rPr>
              <w:t>1-11</w:t>
            </w:r>
            <w:r w:rsidRPr="0042030C">
              <w:rPr>
                <w:rFonts w:ascii="Times New Roman"/>
                <w:sz w:val="26"/>
                <w:szCs w:val="26"/>
              </w:rPr>
              <w:t>月</w:t>
            </w:r>
          </w:p>
        </w:tc>
        <w:tc>
          <w:tcPr>
            <w:tcW w:w="992" w:type="dxa"/>
          </w:tcPr>
          <w:p w:rsidR="00E34C5B" w:rsidRPr="0042030C" w:rsidRDefault="00E34C5B" w:rsidP="00341B00">
            <w:pPr>
              <w:jc w:val="center"/>
              <w:rPr>
                <w:rFonts w:ascii="Times New Roman"/>
                <w:sz w:val="26"/>
                <w:szCs w:val="26"/>
              </w:rPr>
            </w:pPr>
            <w:r w:rsidRPr="0042030C">
              <w:rPr>
                <w:rFonts w:ascii="Times New Roman"/>
                <w:sz w:val="26"/>
                <w:szCs w:val="26"/>
              </w:rPr>
              <w:t>105</w:t>
            </w:r>
            <w:r w:rsidRPr="0042030C">
              <w:rPr>
                <w:rFonts w:ascii="Times New Roman"/>
                <w:sz w:val="26"/>
                <w:szCs w:val="26"/>
              </w:rPr>
              <w:t>年</w:t>
            </w:r>
          </w:p>
        </w:tc>
        <w:tc>
          <w:tcPr>
            <w:tcW w:w="993" w:type="dxa"/>
          </w:tcPr>
          <w:p w:rsidR="00E34C5B" w:rsidRPr="0042030C" w:rsidRDefault="00E34C5B" w:rsidP="00341B00">
            <w:pPr>
              <w:jc w:val="center"/>
              <w:rPr>
                <w:rFonts w:ascii="Times New Roman"/>
                <w:sz w:val="26"/>
                <w:szCs w:val="26"/>
              </w:rPr>
            </w:pPr>
            <w:r w:rsidRPr="0042030C">
              <w:rPr>
                <w:rFonts w:ascii="Times New Roman"/>
                <w:sz w:val="26"/>
                <w:szCs w:val="26"/>
              </w:rPr>
              <w:t>106</w:t>
            </w:r>
            <w:r w:rsidRPr="0042030C">
              <w:rPr>
                <w:rFonts w:ascii="Times New Roman"/>
                <w:sz w:val="26"/>
                <w:szCs w:val="26"/>
              </w:rPr>
              <w:t>年</w:t>
            </w:r>
          </w:p>
        </w:tc>
        <w:tc>
          <w:tcPr>
            <w:tcW w:w="1554" w:type="dxa"/>
          </w:tcPr>
          <w:p w:rsidR="00E34C5B" w:rsidRPr="0042030C" w:rsidRDefault="00E34C5B" w:rsidP="00341B00">
            <w:pPr>
              <w:jc w:val="center"/>
              <w:rPr>
                <w:rFonts w:ascii="Times New Roman"/>
                <w:sz w:val="26"/>
                <w:szCs w:val="26"/>
              </w:rPr>
            </w:pPr>
            <w:r w:rsidRPr="0042030C">
              <w:rPr>
                <w:rFonts w:ascii="Times New Roman"/>
                <w:sz w:val="26"/>
                <w:szCs w:val="26"/>
              </w:rPr>
              <w:t>107</w:t>
            </w:r>
            <w:r w:rsidRPr="0042030C">
              <w:rPr>
                <w:rFonts w:ascii="Times New Roman"/>
                <w:sz w:val="26"/>
                <w:szCs w:val="26"/>
              </w:rPr>
              <w:t>年</w:t>
            </w:r>
            <w:r w:rsidRPr="0042030C">
              <w:rPr>
                <w:rFonts w:ascii="Times New Roman"/>
                <w:sz w:val="26"/>
                <w:szCs w:val="26"/>
              </w:rPr>
              <w:t>1-11</w:t>
            </w:r>
            <w:r w:rsidRPr="0042030C">
              <w:rPr>
                <w:rFonts w:ascii="Times New Roman"/>
                <w:sz w:val="26"/>
                <w:szCs w:val="26"/>
              </w:rPr>
              <w:t>月</w:t>
            </w:r>
          </w:p>
        </w:tc>
      </w:tr>
      <w:tr w:rsidR="0042030C" w:rsidRPr="0042030C" w:rsidTr="00341B00">
        <w:trPr>
          <w:trHeight w:val="170"/>
        </w:trPr>
        <w:tc>
          <w:tcPr>
            <w:tcW w:w="426" w:type="dxa"/>
            <w:vMerge w:val="restart"/>
          </w:tcPr>
          <w:p w:rsidR="00E34C5B" w:rsidRPr="0042030C" w:rsidRDefault="00E34C5B" w:rsidP="00341B00">
            <w:pPr>
              <w:rPr>
                <w:rFonts w:ascii="Times New Roman"/>
                <w:sz w:val="26"/>
                <w:szCs w:val="26"/>
              </w:rPr>
            </w:pPr>
            <w:r w:rsidRPr="0042030C">
              <w:rPr>
                <w:rFonts w:ascii="Times New Roman"/>
                <w:sz w:val="26"/>
                <w:szCs w:val="26"/>
              </w:rPr>
              <w:t>醫學中心</w:t>
            </w:r>
          </w:p>
        </w:tc>
        <w:tc>
          <w:tcPr>
            <w:tcW w:w="1744" w:type="dxa"/>
          </w:tcPr>
          <w:p w:rsidR="00E34C5B" w:rsidRPr="0042030C" w:rsidRDefault="00E34C5B" w:rsidP="00341B00">
            <w:pPr>
              <w:rPr>
                <w:rFonts w:ascii="Times New Roman"/>
                <w:sz w:val="26"/>
                <w:szCs w:val="26"/>
              </w:rPr>
            </w:pPr>
            <w:r w:rsidRPr="0042030C">
              <w:rPr>
                <w:rFonts w:ascii="Times New Roman"/>
                <w:sz w:val="26"/>
                <w:szCs w:val="26"/>
              </w:rPr>
              <w:t>平均開診家數</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19</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19</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19</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15</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14</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13</w:t>
            </w:r>
          </w:p>
        </w:tc>
      </w:tr>
      <w:tr w:rsidR="0042030C" w:rsidRPr="0042030C" w:rsidTr="00341B00">
        <w:trPr>
          <w:trHeight w:val="143"/>
        </w:trPr>
        <w:tc>
          <w:tcPr>
            <w:tcW w:w="426" w:type="dxa"/>
            <w:vMerge/>
          </w:tcPr>
          <w:p w:rsidR="00E34C5B" w:rsidRPr="0042030C" w:rsidRDefault="00E34C5B" w:rsidP="00341B00">
            <w:pPr>
              <w:rPr>
                <w:rFonts w:ascii="Times New Roman"/>
                <w:sz w:val="26"/>
                <w:szCs w:val="26"/>
              </w:rPr>
            </w:pPr>
          </w:p>
        </w:tc>
        <w:tc>
          <w:tcPr>
            <w:tcW w:w="1744" w:type="dxa"/>
          </w:tcPr>
          <w:p w:rsidR="00E34C5B" w:rsidRPr="0042030C" w:rsidRDefault="00E34C5B" w:rsidP="00341B00">
            <w:pPr>
              <w:rPr>
                <w:rFonts w:ascii="Times New Roman"/>
                <w:sz w:val="26"/>
                <w:szCs w:val="26"/>
              </w:rPr>
            </w:pPr>
            <w:r w:rsidRPr="0042030C">
              <w:rPr>
                <w:rFonts w:ascii="Times New Roman"/>
                <w:sz w:val="26"/>
                <w:szCs w:val="26"/>
              </w:rPr>
              <w:t>開診率</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94.9%</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94.8%</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94.8%</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75.6%</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69.4%</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65.4%</w:t>
            </w:r>
          </w:p>
        </w:tc>
      </w:tr>
      <w:tr w:rsidR="0042030C" w:rsidRPr="0042030C" w:rsidTr="00341B00">
        <w:trPr>
          <w:trHeight w:val="157"/>
        </w:trPr>
        <w:tc>
          <w:tcPr>
            <w:tcW w:w="426" w:type="dxa"/>
            <w:vMerge/>
          </w:tcPr>
          <w:p w:rsidR="00E34C5B" w:rsidRPr="0042030C" w:rsidRDefault="00E34C5B" w:rsidP="00341B00">
            <w:pPr>
              <w:rPr>
                <w:rFonts w:ascii="Times New Roman"/>
                <w:sz w:val="26"/>
                <w:szCs w:val="26"/>
              </w:rPr>
            </w:pPr>
          </w:p>
        </w:tc>
        <w:tc>
          <w:tcPr>
            <w:tcW w:w="1744" w:type="dxa"/>
          </w:tcPr>
          <w:p w:rsidR="00E34C5B" w:rsidRPr="0042030C" w:rsidRDefault="00E34C5B" w:rsidP="00341B00">
            <w:pPr>
              <w:rPr>
                <w:rFonts w:ascii="Times New Roman"/>
                <w:sz w:val="26"/>
                <w:szCs w:val="26"/>
              </w:rPr>
            </w:pPr>
            <w:r w:rsidRPr="0042030C">
              <w:rPr>
                <w:rFonts w:ascii="Times New Roman"/>
                <w:sz w:val="26"/>
                <w:szCs w:val="26"/>
              </w:rPr>
              <w:t>看診總人次</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1,707,082</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1,551,116</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1,233,587</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13,151</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12,402</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10,497</w:t>
            </w:r>
          </w:p>
        </w:tc>
      </w:tr>
      <w:tr w:rsidR="0042030C" w:rsidRPr="0042030C" w:rsidTr="00341B00">
        <w:trPr>
          <w:trHeight w:val="118"/>
        </w:trPr>
        <w:tc>
          <w:tcPr>
            <w:tcW w:w="426" w:type="dxa"/>
            <w:vMerge/>
          </w:tcPr>
          <w:p w:rsidR="00E34C5B" w:rsidRPr="0042030C" w:rsidRDefault="00E34C5B" w:rsidP="00341B00">
            <w:pPr>
              <w:rPr>
                <w:rFonts w:ascii="Times New Roman"/>
                <w:sz w:val="26"/>
                <w:szCs w:val="26"/>
              </w:rPr>
            </w:pPr>
          </w:p>
        </w:tc>
        <w:tc>
          <w:tcPr>
            <w:tcW w:w="1744" w:type="dxa"/>
          </w:tcPr>
          <w:p w:rsidR="00E34C5B" w:rsidRPr="0042030C" w:rsidRDefault="00E34C5B" w:rsidP="00341B00">
            <w:pPr>
              <w:rPr>
                <w:rFonts w:ascii="Times New Roman"/>
                <w:sz w:val="26"/>
                <w:szCs w:val="26"/>
              </w:rPr>
            </w:pPr>
            <w:r w:rsidRPr="0042030C">
              <w:rPr>
                <w:rFonts w:ascii="Times New Roman"/>
                <w:sz w:val="26"/>
                <w:szCs w:val="26"/>
              </w:rPr>
              <w:t>平均每日人次</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32,209</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29,829</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26,247</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253</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234</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223</w:t>
            </w:r>
          </w:p>
        </w:tc>
      </w:tr>
      <w:tr w:rsidR="0042030C" w:rsidRPr="0042030C" w:rsidTr="00341B00">
        <w:trPr>
          <w:trHeight w:val="170"/>
        </w:trPr>
        <w:tc>
          <w:tcPr>
            <w:tcW w:w="426" w:type="dxa"/>
            <w:vMerge w:val="restart"/>
          </w:tcPr>
          <w:p w:rsidR="00E34C5B" w:rsidRPr="0042030C" w:rsidRDefault="00E34C5B" w:rsidP="00341B00">
            <w:pPr>
              <w:rPr>
                <w:rFonts w:ascii="Times New Roman"/>
                <w:sz w:val="26"/>
                <w:szCs w:val="26"/>
              </w:rPr>
            </w:pPr>
            <w:r w:rsidRPr="0042030C">
              <w:rPr>
                <w:rFonts w:ascii="Times New Roman"/>
                <w:sz w:val="26"/>
                <w:szCs w:val="26"/>
              </w:rPr>
              <w:t>區域醫院</w:t>
            </w:r>
          </w:p>
        </w:tc>
        <w:tc>
          <w:tcPr>
            <w:tcW w:w="1744" w:type="dxa"/>
          </w:tcPr>
          <w:p w:rsidR="00E34C5B" w:rsidRPr="0042030C" w:rsidRDefault="00E34C5B" w:rsidP="00341B00">
            <w:pPr>
              <w:rPr>
                <w:rFonts w:ascii="Times New Roman"/>
                <w:sz w:val="26"/>
                <w:szCs w:val="26"/>
              </w:rPr>
            </w:pPr>
            <w:r w:rsidRPr="0042030C">
              <w:rPr>
                <w:rFonts w:ascii="Times New Roman"/>
                <w:sz w:val="26"/>
                <w:szCs w:val="26"/>
              </w:rPr>
              <w:t>平均開診家數</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81</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82</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82</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45</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44</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44</w:t>
            </w:r>
          </w:p>
        </w:tc>
      </w:tr>
      <w:tr w:rsidR="0042030C" w:rsidRPr="0042030C" w:rsidTr="00341B00">
        <w:trPr>
          <w:trHeight w:val="145"/>
        </w:trPr>
        <w:tc>
          <w:tcPr>
            <w:tcW w:w="426" w:type="dxa"/>
            <w:vMerge/>
          </w:tcPr>
          <w:p w:rsidR="00E34C5B" w:rsidRPr="0042030C" w:rsidRDefault="00E34C5B" w:rsidP="00341B00">
            <w:pPr>
              <w:rPr>
                <w:rFonts w:ascii="Times New Roman"/>
                <w:sz w:val="26"/>
                <w:szCs w:val="26"/>
              </w:rPr>
            </w:pPr>
          </w:p>
        </w:tc>
        <w:tc>
          <w:tcPr>
            <w:tcW w:w="1744" w:type="dxa"/>
          </w:tcPr>
          <w:p w:rsidR="00E34C5B" w:rsidRPr="0042030C" w:rsidRDefault="00E34C5B" w:rsidP="00341B00">
            <w:pPr>
              <w:rPr>
                <w:rFonts w:ascii="Times New Roman"/>
                <w:sz w:val="26"/>
                <w:szCs w:val="26"/>
              </w:rPr>
            </w:pPr>
            <w:r w:rsidRPr="0042030C">
              <w:rPr>
                <w:rFonts w:ascii="Times New Roman"/>
                <w:sz w:val="26"/>
                <w:szCs w:val="26"/>
              </w:rPr>
              <w:t>開診率</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95.6%</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97.4%</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97.6%</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52.8%</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52.3%</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52.0%</w:t>
            </w:r>
          </w:p>
        </w:tc>
      </w:tr>
      <w:tr w:rsidR="0042030C" w:rsidRPr="0042030C" w:rsidTr="00341B00">
        <w:trPr>
          <w:trHeight w:val="133"/>
        </w:trPr>
        <w:tc>
          <w:tcPr>
            <w:tcW w:w="426" w:type="dxa"/>
            <w:vMerge/>
          </w:tcPr>
          <w:p w:rsidR="00E34C5B" w:rsidRPr="0042030C" w:rsidRDefault="00E34C5B" w:rsidP="00341B00">
            <w:pPr>
              <w:rPr>
                <w:rFonts w:ascii="Times New Roman"/>
                <w:sz w:val="26"/>
                <w:szCs w:val="26"/>
              </w:rPr>
            </w:pPr>
          </w:p>
        </w:tc>
        <w:tc>
          <w:tcPr>
            <w:tcW w:w="1744" w:type="dxa"/>
          </w:tcPr>
          <w:p w:rsidR="00E34C5B" w:rsidRPr="0042030C" w:rsidRDefault="00E34C5B" w:rsidP="00341B00">
            <w:pPr>
              <w:rPr>
                <w:rFonts w:ascii="Times New Roman"/>
                <w:sz w:val="26"/>
                <w:szCs w:val="26"/>
              </w:rPr>
            </w:pPr>
            <w:r w:rsidRPr="0042030C">
              <w:rPr>
                <w:rFonts w:ascii="Times New Roman"/>
                <w:sz w:val="26"/>
                <w:szCs w:val="26"/>
              </w:rPr>
              <w:t>看診總人次</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2,448,118</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2,290,966</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1,968,162</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103,115</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79,042</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66,724</w:t>
            </w:r>
          </w:p>
        </w:tc>
      </w:tr>
      <w:tr w:rsidR="0042030C" w:rsidRPr="0042030C" w:rsidTr="00341B00">
        <w:trPr>
          <w:trHeight w:val="133"/>
        </w:trPr>
        <w:tc>
          <w:tcPr>
            <w:tcW w:w="426" w:type="dxa"/>
            <w:vMerge/>
          </w:tcPr>
          <w:p w:rsidR="00E34C5B" w:rsidRPr="0042030C" w:rsidRDefault="00E34C5B" w:rsidP="00341B00">
            <w:pPr>
              <w:rPr>
                <w:rFonts w:ascii="Times New Roman"/>
                <w:sz w:val="26"/>
                <w:szCs w:val="26"/>
              </w:rPr>
            </w:pPr>
          </w:p>
        </w:tc>
        <w:tc>
          <w:tcPr>
            <w:tcW w:w="1744" w:type="dxa"/>
          </w:tcPr>
          <w:p w:rsidR="00E34C5B" w:rsidRPr="0042030C" w:rsidRDefault="00E34C5B" w:rsidP="00341B00">
            <w:pPr>
              <w:rPr>
                <w:rFonts w:ascii="Times New Roman"/>
                <w:sz w:val="26"/>
                <w:szCs w:val="26"/>
              </w:rPr>
            </w:pPr>
            <w:r w:rsidRPr="0042030C">
              <w:rPr>
                <w:rFonts w:ascii="Times New Roman"/>
                <w:sz w:val="26"/>
                <w:szCs w:val="26"/>
              </w:rPr>
              <w:t>平均每日人次</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46,191</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44,057</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41,876</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1,983</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1,491</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1,420</w:t>
            </w:r>
          </w:p>
        </w:tc>
      </w:tr>
      <w:tr w:rsidR="0042030C" w:rsidRPr="0042030C" w:rsidTr="00341B00">
        <w:trPr>
          <w:trHeight w:val="218"/>
        </w:trPr>
        <w:tc>
          <w:tcPr>
            <w:tcW w:w="426" w:type="dxa"/>
            <w:vMerge w:val="restart"/>
          </w:tcPr>
          <w:p w:rsidR="00E34C5B" w:rsidRPr="0042030C" w:rsidRDefault="00E34C5B" w:rsidP="00341B00">
            <w:pPr>
              <w:rPr>
                <w:rFonts w:ascii="Times New Roman"/>
                <w:sz w:val="26"/>
                <w:szCs w:val="26"/>
              </w:rPr>
            </w:pPr>
            <w:r w:rsidRPr="0042030C">
              <w:rPr>
                <w:rFonts w:ascii="Times New Roman"/>
                <w:sz w:val="26"/>
                <w:szCs w:val="26"/>
              </w:rPr>
              <w:t>地區醫院</w:t>
            </w:r>
          </w:p>
        </w:tc>
        <w:tc>
          <w:tcPr>
            <w:tcW w:w="1744" w:type="dxa"/>
          </w:tcPr>
          <w:p w:rsidR="00E34C5B" w:rsidRPr="0042030C" w:rsidRDefault="00E34C5B" w:rsidP="00341B00">
            <w:pPr>
              <w:rPr>
                <w:rFonts w:ascii="Times New Roman"/>
                <w:sz w:val="26"/>
                <w:szCs w:val="26"/>
              </w:rPr>
            </w:pPr>
            <w:r w:rsidRPr="0042030C">
              <w:rPr>
                <w:rFonts w:ascii="Times New Roman"/>
                <w:sz w:val="26"/>
                <w:szCs w:val="26"/>
              </w:rPr>
              <w:t>平均開診家數</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329</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317</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311</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178</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159</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152</w:t>
            </w:r>
          </w:p>
        </w:tc>
      </w:tr>
      <w:tr w:rsidR="0042030C" w:rsidRPr="0042030C" w:rsidTr="00341B00">
        <w:trPr>
          <w:trHeight w:val="85"/>
        </w:trPr>
        <w:tc>
          <w:tcPr>
            <w:tcW w:w="426" w:type="dxa"/>
            <w:vMerge/>
          </w:tcPr>
          <w:p w:rsidR="00E34C5B" w:rsidRPr="0042030C" w:rsidRDefault="00E34C5B" w:rsidP="00341B00">
            <w:pPr>
              <w:rPr>
                <w:rFonts w:ascii="Times New Roman"/>
                <w:sz w:val="26"/>
                <w:szCs w:val="26"/>
              </w:rPr>
            </w:pPr>
          </w:p>
        </w:tc>
        <w:tc>
          <w:tcPr>
            <w:tcW w:w="1744" w:type="dxa"/>
          </w:tcPr>
          <w:p w:rsidR="00E34C5B" w:rsidRPr="0042030C" w:rsidRDefault="00E34C5B" w:rsidP="00341B00">
            <w:pPr>
              <w:rPr>
                <w:rFonts w:ascii="Times New Roman"/>
                <w:sz w:val="26"/>
                <w:szCs w:val="26"/>
              </w:rPr>
            </w:pPr>
            <w:r w:rsidRPr="0042030C">
              <w:rPr>
                <w:rFonts w:ascii="Times New Roman"/>
                <w:sz w:val="26"/>
                <w:szCs w:val="26"/>
              </w:rPr>
              <w:t>開診率</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83.9%</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83.7%</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84.6%</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45.4%</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41.9%</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41.5%</w:t>
            </w:r>
          </w:p>
        </w:tc>
      </w:tr>
      <w:tr w:rsidR="0042030C" w:rsidRPr="0042030C" w:rsidTr="00341B00">
        <w:trPr>
          <w:trHeight w:val="133"/>
        </w:trPr>
        <w:tc>
          <w:tcPr>
            <w:tcW w:w="426" w:type="dxa"/>
            <w:vMerge/>
          </w:tcPr>
          <w:p w:rsidR="00E34C5B" w:rsidRPr="0042030C" w:rsidRDefault="00E34C5B" w:rsidP="00341B00">
            <w:pPr>
              <w:rPr>
                <w:rFonts w:ascii="Times New Roman"/>
                <w:sz w:val="26"/>
                <w:szCs w:val="26"/>
              </w:rPr>
            </w:pPr>
          </w:p>
        </w:tc>
        <w:tc>
          <w:tcPr>
            <w:tcW w:w="1744" w:type="dxa"/>
          </w:tcPr>
          <w:p w:rsidR="00E34C5B" w:rsidRPr="0042030C" w:rsidRDefault="00E34C5B" w:rsidP="00341B00">
            <w:pPr>
              <w:rPr>
                <w:rFonts w:ascii="Times New Roman"/>
                <w:sz w:val="26"/>
                <w:szCs w:val="26"/>
              </w:rPr>
            </w:pPr>
            <w:r w:rsidRPr="0042030C">
              <w:rPr>
                <w:rFonts w:ascii="Times New Roman"/>
                <w:sz w:val="26"/>
                <w:szCs w:val="26"/>
              </w:rPr>
              <w:t>看診總人次</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2,138,152</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2,009,387</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1,836,128</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423,113</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349,463</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288,144</w:t>
            </w:r>
          </w:p>
        </w:tc>
      </w:tr>
      <w:tr w:rsidR="0042030C" w:rsidRPr="0042030C" w:rsidTr="00341B00">
        <w:trPr>
          <w:trHeight w:val="170"/>
        </w:trPr>
        <w:tc>
          <w:tcPr>
            <w:tcW w:w="426" w:type="dxa"/>
            <w:vMerge/>
          </w:tcPr>
          <w:p w:rsidR="00E34C5B" w:rsidRPr="0042030C" w:rsidRDefault="00E34C5B" w:rsidP="00341B00">
            <w:pPr>
              <w:rPr>
                <w:rFonts w:ascii="Times New Roman"/>
                <w:sz w:val="26"/>
                <w:szCs w:val="26"/>
              </w:rPr>
            </w:pPr>
          </w:p>
        </w:tc>
        <w:tc>
          <w:tcPr>
            <w:tcW w:w="1744" w:type="dxa"/>
          </w:tcPr>
          <w:p w:rsidR="00E34C5B" w:rsidRPr="0042030C" w:rsidRDefault="00E34C5B" w:rsidP="00341B00">
            <w:pPr>
              <w:rPr>
                <w:rFonts w:ascii="Times New Roman"/>
                <w:sz w:val="26"/>
                <w:szCs w:val="26"/>
              </w:rPr>
            </w:pPr>
            <w:r w:rsidRPr="0042030C">
              <w:rPr>
                <w:rFonts w:ascii="Times New Roman"/>
                <w:sz w:val="26"/>
                <w:szCs w:val="26"/>
              </w:rPr>
              <w:t>平均每日人次</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40,343</w:t>
            </w:r>
          </w:p>
        </w:tc>
        <w:tc>
          <w:tcPr>
            <w:tcW w:w="1275" w:type="dxa"/>
          </w:tcPr>
          <w:p w:rsidR="00E34C5B" w:rsidRPr="0042030C" w:rsidRDefault="00E34C5B" w:rsidP="00341B00">
            <w:pPr>
              <w:jc w:val="right"/>
              <w:rPr>
                <w:rFonts w:ascii="Times New Roman"/>
                <w:sz w:val="26"/>
                <w:szCs w:val="26"/>
              </w:rPr>
            </w:pPr>
            <w:r w:rsidRPr="0042030C">
              <w:rPr>
                <w:rFonts w:ascii="Times New Roman"/>
                <w:sz w:val="26"/>
                <w:szCs w:val="26"/>
              </w:rPr>
              <w:t>38,642</w:t>
            </w:r>
          </w:p>
        </w:tc>
        <w:tc>
          <w:tcPr>
            <w:tcW w:w="1556" w:type="dxa"/>
          </w:tcPr>
          <w:p w:rsidR="00E34C5B" w:rsidRPr="0042030C" w:rsidRDefault="00E34C5B" w:rsidP="00341B00">
            <w:pPr>
              <w:jc w:val="right"/>
              <w:rPr>
                <w:rFonts w:ascii="Times New Roman"/>
                <w:sz w:val="26"/>
                <w:szCs w:val="26"/>
              </w:rPr>
            </w:pPr>
            <w:r w:rsidRPr="0042030C">
              <w:rPr>
                <w:rFonts w:ascii="Times New Roman"/>
                <w:sz w:val="26"/>
                <w:szCs w:val="26"/>
              </w:rPr>
              <w:t>39,067</w:t>
            </w:r>
          </w:p>
        </w:tc>
        <w:tc>
          <w:tcPr>
            <w:tcW w:w="992" w:type="dxa"/>
          </w:tcPr>
          <w:p w:rsidR="00E34C5B" w:rsidRPr="0042030C" w:rsidRDefault="00E34C5B" w:rsidP="00341B00">
            <w:pPr>
              <w:jc w:val="right"/>
              <w:rPr>
                <w:rFonts w:ascii="Times New Roman"/>
                <w:sz w:val="26"/>
                <w:szCs w:val="26"/>
              </w:rPr>
            </w:pPr>
            <w:r w:rsidRPr="0042030C">
              <w:rPr>
                <w:rFonts w:ascii="Times New Roman"/>
                <w:sz w:val="26"/>
                <w:szCs w:val="26"/>
              </w:rPr>
              <w:t>8,137</w:t>
            </w:r>
          </w:p>
        </w:tc>
        <w:tc>
          <w:tcPr>
            <w:tcW w:w="993" w:type="dxa"/>
          </w:tcPr>
          <w:p w:rsidR="00E34C5B" w:rsidRPr="0042030C" w:rsidRDefault="00E34C5B" w:rsidP="00341B00">
            <w:pPr>
              <w:jc w:val="right"/>
              <w:rPr>
                <w:rFonts w:ascii="Times New Roman"/>
                <w:sz w:val="26"/>
                <w:szCs w:val="26"/>
              </w:rPr>
            </w:pPr>
            <w:r w:rsidRPr="0042030C">
              <w:rPr>
                <w:rFonts w:ascii="Times New Roman"/>
                <w:sz w:val="26"/>
                <w:szCs w:val="26"/>
              </w:rPr>
              <w:t>6,594</w:t>
            </w:r>
          </w:p>
        </w:tc>
        <w:tc>
          <w:tcPr>
            <w:tcW w:w="1554" w:type="dxa"/>
          </w:tcPr>
          <w:p w:rsidR="00E34C5B" w:rsidRPr="0042030C" w:rsidRDefault="00E34C5B" w:rsidP="00341B00">
            <w:pPr>
              <w:jc w:val="right"/>
              <w:rPr>
                <w:rFonts w:ascii="Times New Roman"/>
                <w:sz w:val="26"/>
                <w:szCs w:val="26"/>
              </w:rPr>
            </w:pPr>
            <w:r w:rsidRPr="0042030C">
              <w:rPr>
                <w:rFonts w:ascii="Times New Roman"/>
                <w:sz w:val="26"/>
                <w:szCs w:val="26"/>
              </w:rPr>
              <w:t>6,131</w:t>
            </w:r>
          </w:p>
        </w:tc>
      </w:tr>
    </w:tbl>
    <w:p w:rsidR="00E34C5B" w:rsidRPr="0042030C" w:rsidRDefault="00E34C5B" w:rsidP="00E34C5B">
      <w:pPr>
        <w:spacing w:line="300" w:lineRule="exact"/>
        <w:ind w:left="-284"/>
        <w:outlineLvl w:val="4"/>
        <w:rPr>
          <w:rFonts w:hAnsi="Arial"/>
          <w:bCs/>
          <w:kern w:val="32"/>
          <w:sz w:val="24"/>
          <w:szCs w:val="24"/>
        </w:rPr>
      </w:pPr>
      <w:r w:rsidRPr="0042030C">
        <w:rPr>
          <w:rFonts w:hAnsi="Arial" w:hint="eastAsia"/>
          <w:bCs/>
          <w:kern w:val="32"/>
          <w:sz w:val="24"/>
          <w:szCs w:val="24"/>
        </w:rPr>
        <w:t>資料來源：健保署108年1月23日健保醫字第1080000187號函。</w:t>
      </w:r>
    </w:p>
    <w:p w:rsidR="00E34C5B" w:rsidRPr="0042030C" w:rsidRDefault="00E34C5B" w:rsidP="00E34C5B">
      <w:pPr>
        <w:spacing w:line="300" w:lineRule="exact"/>
        <w:ind w:leftChars="-83" w:left="145" w:rightChars="-150" w:right="-510" w:hangingChars="164" w:hanging="427"/>
        <w:outlineLvl w:val="4"/>
        <w:rPr>
          <w:rFonts w:hAnsi="Arial"/>
          <w:bCs/>
          <w:kern w:val="32"/>
          <w:sz w:val="24"/>
          <w:szCs w:val="24"/>
        </w:rPr>
      </w:pPr>
      <w:r w:rsidRPr="0042030C">
        <w:rPr>
          <w:rFonts w:hAnsi="Arial" w:hint="eastAsia"/>
          <w:bCs/>
          <w:kern w:val="32"/>
          <w:sz w:val="24"/>
          <w:szCs w:val="24"/>
        </w:rPr>
        <w:t>註：1.本統計表範圍為醫院總額案件，不含急診案件、門診透析、慢連箋第二次領藥、代辦及其他部門案件。</w:t>
      </w:r>
    </w:p>
    <w:p w:rsidR="00E34C5B" w:rsidRPr="0042030C" w:rsidRDefault="00E34C5B" w:rsidP="00E34C5B">
      <w:pPr>
        <w:spacing w:line="300" w:lineRule="exact"/>
        <w:ind w:left="142"/>
        <w:outlineLvl w:val="4"/>
        <w:rPr>
          <w:rFonts w:hAnsi="Arial"/>
          <w:bCs/>
          <w:kern w:val="32"/>
          <w:sz w:val="24"/>
          <w:szCs w:val="24"/>
        </w:rPr>
      </w:pPr>
      <w:r w:rsidRPr="0042030C">
        <w:rPr>
          <w:rFonts w:hAnsi="Arial" w:hint="eastAsia"/>
          <w:bCs/>
          <w:kern w:val="32"/>
          <w:sz w:val="24"/>
          <w:szCs w:val="24"/>
        </w:rPr>
        <w:t>2.平均開診家數係計算每一天開診醫事機構之算數平均數。</w:t>
      </w:r>
    </w:p>
    <w:p w:rsidR="00E34C5B" w:rsidRPr="0042030C" w:rsidRDefault="00E34C5B" w:rsidP="00E34C5B">
      <w:pPr>
        <w:spacing w:line="300" w:lineRule="exact"/>
        <w:ind w:left="142" w:rightChars="-150" w:right="-510" w:hanging="2"/>
        <w:outlineLvl w:val="4"/>
        <w:rPr>
          <w:rFonts w:hAnsi="Arial"/>
          <w:bCs/>
          <w:kern w:val="32"/>
          <w:sz w:val="24"/>
          <w:szCs w:val="24"/>
        </w:rPr>
      </w:pPr>
      <w:r w:rsidRPr="0042030C">
        <w:rPr>
          <w:rFonts w:hAnsi="Arial" w:hint="eastAsia"/>
          <w:bCs/>
          <w:kern w:val="32"/>
          <w:sz w:val="24"/>
          <w:szCs w:val="24"/>
        </w:rPr>
        <w:t>3.開診率係計算每一日開診醫事機構數除以當年醫事機構數後以算數平均數統計。</w:t>
      </w:r>
    </w:p>
    <w:p w:rsidR="00E34C5B" w:rsidRPr="0042030C" w:rsidRDefault="00E34C5B" w:rsidP="00E34C5B">
      <w:pPr>
        <w:spacing w:afterLines="50" w:after="228" w:line="300" w:lineRule="exact"/>
        <w:ind w:left="142" w:rightChars="-150" w:right="-510" w:hanging="2"/>
        <w:outlineLvl w:val="4"/>
        <w:rPr>
          <w:rFonts w:hAnsi="Arial"/>
          <w:bCs/>
          <w:kern w:val="32"/>
          <w:sz w:val="24"/>
          <w:szCs w:val="24"/>
        </w:rPr>
      </w:pPr>
      <w:r w:rsidRPr="0042030C">
        <w:rPr>
          <w:rFonts w:hAnsi="Arial" w:hint="eastAsia"/>
          <w:bCs/>
          <w:kern w:val="32"/>
          <w:sz w:val="24"/>
          <w:szCs w:val="24"/>
        </w:rPr>
        <w:t>4.看診人次為當年週六、週日及國定假日之就醫案件，不含轉、代檢、交付機構、病理中心之件數。</w:t>
      </w:r>
    </w:p>
    <w:p w:rsidR="00E34C5B" w:rsidRPr="0042030C" w:rsidRDefault="00E34C5B" w:rsidP="00E34C5B">
      <w:pPr>
        <w:pStyle w:val="4"/>
      </w:pPr>
      <w:r w:rsidRPr="0042030C">
        <w:rPr>
          <w:rFonts w:hint="eastAsia"/>
        </w:rPr>
        <w:t>105年與107年1-11月開診率相較：</w:t>
      </w:r>
    </w:p>
    <w:p w:rsidR="00E34C5B" w:rsidRPr="0042030C" w:rsidRDefault="00E34C5B" w:rsidP="00E34C5B">
      <w:pPr>
        <w:pStyle w:val="5"/>
      </w:pPr>
      <w:r w:rsidRPr="0042030C">
        <w:rPr>
          <w:rFonts w:hint="eastAsia"/>
        </w:rPr>
        <w:t>週六開診率：醫學中心持平約95%，區域醫院由105年之96%微幅上升至107年1-11月98%，地區醫院則持平約84%-85%。</w:t>
      </w:r>
    </w:p>
    <w:p w:rsidR="00E34C5B" w:rsidRPr="0042030C" w:rsidRDefault="00E34C5B" w:rsidP="00E34C5B">
      <w:pPr>
        <w:pStyle w:val="5"/>
      </w:pPr>
      <w:r w:rsidRPr="0042030C">
        <w:rPr>
          <w:rFonts w:hint="eastAsia"/>
        </w:rPr>
        <w:t>週日開診率：醫學中心由105年之76%下降至107年1-11月65%，區域醫院持平約52%-53%，地區醫院由45%微幅下降至42%。</w:t>
      </w:r>
    </w:p>
    <w:p w:rsidR="00E34C5B" w:rsidRPr="0042030C" w:rsidRDefault="00E34C5B" w:rsidP="00E34C5B">
      <w:pPr>
        <w:pStyle w:val="3"/>
      </w:pPr>
      <w:r w:rsidRPr="0042030C">
        <w:rPr>
          <w:rFonts w:hint="eastAsia"/>
        </w:rPr>
        <w:lastRenderedPageBreak/>
        <w:t>西醫基層診所假日開診情形：</w:t>
      </w:r>
    </w:p>
    <w:p w:rsidR="00E34C5B" w:rsidRPr="0042030C" w:rsidRDefault="00E34C5B" w:rsidP="00E34C5B">
      <w:pPr>
        <w:pStyle w:val="4"/>
        <w:numPr>
          <w:ilvl w:val="0"/>
          <w:numId w:val="0"/>
        </w:numPr>
        <w:ind w:left="1418" w:firstLineChars="208" w:firstLine="708"/>
      </w:pPr>
      <w:r w:rsidRPr="0042030C">
        <w:rPr>
          <w:rFonts w:hint="eastAsia"/>
        </w:rPr>
        <w:t>統計105年至107年11月西醫基層診所假日開診率如下表：</w:t>
      </w:r>
    </w:p>
    <w:p w:rsidR="00E34C5B" w:rsidRPr="0042030C" w:rsidRDefault="00E34C5B" w:rsidP="00E34C5B">
      <w:pPr>
        <w:pStyle w:val="4"/>
      </w:pPr>
      <w:r w:rsidRPr="0042030C">
        <w:rPr>
          <w:rFonts w:hint="eastAsia"/>
        </w:rPr>
        <w:t>週六開診率：105年約85%，至107年1-11月微幅下降至82%。</w:t>
      </w:r>
    </w:p>
    <w:p w:rsidR="00E34C5B" w:rsidRPr="0042030C" w:rsidRDefault="00E34C5B" w:rsidP="00E34C5B">
      <w:pPr>
        <w:pStyle w:val="4"/>
      </w:pPr>
      <w:r w:rsidRPr="0042030C">
        <w:rPr>
          <w:rFonts w:hint="eastAsia"/>
        </w:rPr>
        <w:t>週日開診率：105年約22%，至107年1-11月微幅下降至20%。</w:t>
      </w:r>
    </w:p>
    <w:p w:rsidR="00E34C5B" w:rsidRPr="0042030C" w:rsidRDefault="00E34C5B" w:rsidP="003805ED">
      <w:pPr>
        <w:keepNext/>
        <w:numPr>
          <w:ilvl w:val="0"/>
          <w:numId w:val="5"/>
        </w:numPr>
        <w:tabs>
          <w:tab w:val="num" w:pos="360"/>
        </w:tabs>
        <w:kinsoku w:val="0"/>
        <w:adjustRightInd w:val="0"/>
        <w:snapToGrid w:val="0"/>
        <w:spacing w:before="240" w:after="120" w:line="360" w:lineRule="exact"/>
        <w:ind w:left="697" w:hanging="697"/>
        <w:jc w:val="center"/>
        <w:textAlignment w:val="baseline"/>
        <w:rPr>
          <w:rFonts w:hAnsi="華康楷書體W5(P)"/>
          <w:bCs/>
          <w:spacing w:val="-10"/>
          <w:kern w:val="28"/>
          <w:sz w:val="28"/>
          <w:szCs w:val="28"/>
        </w:rPr>
      </w:pPr>
      <w:r w:rsidRPr="0042030C">
        <w:rPr>
          <w:rFonts w:hAnsi="華康楷書體W5(P)" w:hint="eastAsia"/>
          <w:bCs/>
          <w:spacing w:val="-10"/>
          <w:kern w:val="28"/>
          <w:sz w:val="28"/>
          <w:szCs w:val="28"/>
        </w:rPr>
        <w:t>西醫基層診所假日開診情形</w:t>
      </w:r>
    </w:p>
    <w:tbl>
      <w:tblPr>
        <w:tblW w:w="93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8"/>
        <w:gridCol w:w="1134"/>
        <w:gridCol w:w="1276"/>
        <w:gridCol w:w="1701"/>
        <w:gridCol w:w="1276"/>
        <w:gridCol w:w="1276"/>
        <w:gridCol w:w="1842"/>
      </w:tblGrid>
      <w:tr w:rsidR="0042030C" w:rsidRPr="0042030C" w:rsidTr="00341B00">
        <w:trPr>
          <w:trHeight w:val="206"/>
          <w:tblHeader/>
        </w:trPr>
        <w:tc>
          <w:tcPr>
            <w:tcW w:w="818" w:type="dxa"/>
            <w:vMerge w:val="restart"/>
          </w:tcPr>
          <w:p w:rsidR="00E34C5B" w:rsidRPr="0042030C" w:rsidRDefault="00E34C5B" w:rsidP="00341B00">
            <w:pPr>
              <w:jc w:val="center"/>
              <w:rPr>
                <w:rFonts w:ascii="Times New Roman"/>
                <w:sz w:val="28"/>
                <w:szCs w:val="28"/>
              </w:rPr>
            </w:pPr>
          </w:p>
        </w:tc>
        <w:tc>
          <w:tcPr>
            <w:tcW w:w="4111" w:type="dxa"/>
            <w:gridSpan w:val="3"/>
          </w:tcPr>
          <w:p w:rsidR="00E34C5B" w:rsidRPr="0042030C" w:rsidRDefault="00E34C5B" w:rsidP="00341B00">
            <w:pPr>
              <w:jc w:val="center"/>
              <w:rPr>
                <w:rFonts w:ascii="Times New Roman"/>
                <w:sz w:val="28"/>
                <w:szCs w:val="28"/>
              </w:rPr>
            </w:pPr>
            <w:r w:rsidRPr="0042030C">
              <w:rPr>
                <w:rFonts w:ascii="Times New Roman" w:hint="eastAsia"/>
                <w:sz w:val="28"/>
                <w:szCs w:val="28"/>
              </w:rPr>
              <w:t>週</w:t>
            </w:r>
            <w:r w:rsidRPr="0042030C">
              <w:rPr>
                <w:rFonts w:ascii="Times New Roman"/>
                <w:sz w:val="28"/>
                <w:szCs w:val="28"/>
              </w:rPr>
              <w:t>六開診</w:t>
            </w:r>
          </w:p>
        </w:tc>
        <w:tc>
          <w:tcPr>
            <w:tcW w:w="4394" w:type="dxa"/>
            <w:gridSpan w:val="3"/>
          </w:tcPr>
          <w:p w:rsidR="00E34C5B" w:rsidRPr="0042030C" w:rsidRDefault="00E34C5B" w:rsidP="00341B00">
            <w:pPr>
              <w:jc w:val="center"/>
              <w:rPr>
                <w:rFonts w:ascii="Times New Roman"/>
                <w:sz w:val="28"/>
                <w:szCs w:val="28"/>
              </w:rPr>
            </w:pPr>
            <w:r w:rsidRPr="0042030C">
              <w:rPr>
                <w:rFonts w:ascii="Times New Roman"/>
                <w:sz w:val="28"/>
                <w:szCs w:val="28"/>
              </w:rPr>
              <w:t>週日開診</w:t>
            </w:r>
          </w:p>
        </w:tc>
      </w:tr>
      <w:tr w:rsidR="0042030C" w:rsidRPr="0042030C" w:rsidTr="00341B00">
        <w:trPr>
          <w:trHeight w:val="198"/>
          <w:tblHeader/>
        </w:trPr>
        <w:tc>
          <w:tcPr>
            <w:tcW w:w="818" w:type="dxa"/>
            <w:vMerge/>
          </w:tcPr>
          <w:p w:rsidR="00E34C5B" w:rsidRPr="0042030C" w:rsidRDefault="00E34C5B" w:rsidP="00341B00">
            <w:pPr>
              <w:jc w:val="center"/>
              <w:rPr>
                <w:rFonts w:ascii="Times New Roman"/>
                <w:sz w:val="28"/>
                <w:szCs w:val="28"/>
              </w:rPr>
            </w:pPr>
          </w:p>
        </w:tc>
        <w:tc>
          <w:tcPr>
            <w:tcW w:w="1134" w:type="dxa"/>
          </w:tcPr>
          <w:p w:rsidR="00E34C5B" w:rsidRPr="0042030C" w:rsidRDefault="00E34C5B" w:rsidP="00341B00">
            <w:pPr>
              <w:jc w:val="center"/>
              <w:rPr>
                <w:rFonts w:ascii="Times New Roman"/>
                <w:sz w:val="28"/>
                <w:szCs w:val="28"/>
              </w:rPr>
            </w:pPr>
            <w:r w:rsidRPr="0042030C">
              <w:rPr>
                <w:rFonts w:ascii="Times New Roman"/>
                <w:sz w:val="28"/>
                <w:szCs w:val="28"/>
              </w:rPr>
              <w:t>105</w:t>
            </w:r>
            <w:r w:rsidRPr="0042030C">
              <w:rPr>
                <w:rFonts w:ascii="Times New Roman"/>
                <w:sz w:val="28"/>
                <w:szCs w:val="28"/>
              </w:rPr>
              <w:t>年</w:t>
            </w:r>
          </w:p>
        </w:tc>
        <w:tc>
          <w:tcPr>
            <w:tcW w:w="1276" w:type="dxa"/>
          </w:tcPr>
          <w:p w:rsidR="00E34C5B" w:rsidRPr="0042030C" w:rsidRDefault="00E34C5B" w:rsidP="00341B00">
            <w:pPr>
              <w:jc w:val="center"/>
              <w:rPr>
                <w:rFonts w:ascii="Times New Roman"/>
                <w:sz w:val="28"/>
                <w:szCs w:val="28"/>
              </w:rPr>
            </w:pPr>
            <w:r w:rsidRPr="0042030C">
              <w:rPr>
                <w:rFonts w:ascii="Times New Roman"/>
                <w:sz w:val="28"/>
                <w:szCs w:val="28"/>
              </w:rPr>
              <w:t>106</w:t>
            </w:r>
            <w:r w:rsidRPr="0042030C">
              <w:rPr>
                <w:rFonts w:ascii="Times New Roman"/>
                <w:sz w:val="28"/>
                <w:szCs w:val="28"/>
              </w:rPr>
              <w:t>年</w:t>
            </w:r>
          </w:p>
        </w:tc>
        <w:tc>
          <w:tcPr>
            <w:tcW w:w="1701" w:type="dxa"/>
          </w:tcPr>
          <w:p w:rsidR="00E34C5B" w:rsidRPr="0042030C" w:rsidRDefault="00E34C5B" w:rsidP="00341B00">
            <w:pPr>
              <w:jc w:val="center"/>
              <w:rPr>
                <w:rFonts w:ascii="Times New Roman"/>
                <w:sz w:val="28"/>
                <w:szCs w:val="28"/>
              </w:rPr>
            </w:pPr>
            <w:r w:rsidRPr="0042030C">
              <w:rPr>
                <w:rFonts w:ascii="Times New Roman"/>
                <w:sz w:val="28"/>
                <w:szCs w:val="28"/>
              </w:rPr>
              <w:t>107</w:t>
            </w:r>
            <w:r w:rsidRPr="0042030C">
              <w:rPr>
                <w:rFonts w:ascii="Times New Roman"/>
                <w:sz w:val="28"/>
                <w:szCs w:val="28"/>
              </w:rPr>
              <w:t>年</w:t>
            </w:r>
            <w:r w:rsidRPr="0042030C">
              <w:rPr>
                <w:rFonts w:ascii="Times New Roman"/>
                <w:sz w:val="28"/>
                <w:szCs w:val="28"/>
              </w:rPr>
              <w:t>1-11</w:t>
            </w:r>
            <w:r w:rsidRPr="0042030C">
              <w:rPr>
                <w:rFonts w:ascii="Times New Roman"/>
                <w:sz w:val="28"/>
                <w:szCs w:val="28"/>
              </w:rPr>
              <w:t>月</w:t>
            </w:r>
          </w:p>
        </w:tc>
        <w:tc>
          <w:tcPr>
            <w:tcW w:w="1276" w:type="dxa"/>
          </w:tcPr>
          <w:p w:rsidR="00E34C5B" w:rsidRPr="0042030C" w:rsidRDefault="00E34C5B" w:rsidP="00341B00">
            <w:pPr>
              <w:jc w:val="center"/>
              <w:rPr>
                <w:rFonts w:ascii="Times New Roman"/>
                <w:sz w:val="28"/>
                <w:szCs w:val="28"/>
              </w:rPr>
            </w:pPr>
            <w:r w:rsidRPr="0042030C">
              <w:rPr>
                <w:rFonts w:ascii="Times New Roman"/>
                <w:sz w:val="28"/>
                <w:szCs w:val="28"/>
              </w:rPr>
              <w:t>105</w:t>
            </w:r>
            <w:r w:rsidRPr="0042030C">
              <w:rPr>
                <w:rFonts w:ascii="Times New Roman"/>
                <w:sz w:val="28"/>
                <w:szCs w:val="28"/>
              </w:rPr>
              <w:t>年</w:t>
            </w:r>
          </w:p>
        </w:tc>
        <w:tc>
          <w:tcPr>
            <w:tcW w:w="1276" w:type="dxa"/>
          </w:tcPr>
          <w:p w:rsidR="00E34C5B" w:rsidRPr="0042030C" w:rsidRDefault="00E34C5B" w:rsidP="00341B00">
            <w:pPr>
              <w:jc w:val="center"/>
              <w:rPr>
                <w:rFonts w:ascii="Times New Roman"/>
                <w:sz w:val="28"/>
                <w:szCs w:val="28"/>
              </w:rPr>
            </w:pPr>
            <w:r w:rsidRPr="0042030C">
              <w:rPr>
                <w:rFonts w:ascii="Times New Roman"/>
                <w:sz w:val="28"/>
                <w:szCs w:val="28"/>
              </w:rPr>
              <w:t>106</w:t>
            </w:r>
            <w:r w:rsidRPr="0042030C">
              <w:rPr>
                <w:rFonts w:ascii="Times New Roman"/>
                <w:sz w:val="28"/>
                <w:szCs w:val="28"/>
              </w:rPr>
              <w:t>年</w:t>
            </w:r>
          </w:p>
        </w:tc>
        <w:tc>
          <w:tcPr>
            <w:tcW w:w="1842" w:type="dxa"/>
          </w:tcPr>
          <w:p w:rsidR="00E34C5B" w:rsidRPr="0042030C" w:rsidRDefault="00E34C5B" w:rsidP="00341B00">
            <w:pPr>
              <w:jc w:val="center"/>
              <w:rPr>
                <w:rFonts w:ascii="Times New Roman"/>
                <w:sz w:val="28"/>
                <w:szCs w:val="28"/>
              </w:rPr>
            </w:pPr>
            <w:r w:rsidRPr="0042030C">
              <w:rPr>
                <w:rFonts w:ascii="Times New Roman"/>
                <w:sz w:val="28"/>
                <w:szCs w:val="28"/>
              </w:rPr>
              <w:t>107</w:t>
            </w:r>
            <w:r w:rsidRPr="0042030C">
              <w:rPr>
                <w:rFonts w:ascii="Times New Roman"/>
                <w:sz w:val="28"/>
                <w:szCs w:val="28"/>
              </w:rPr>
              <w:t>年</w:t>
            </w:r>
            <w:r w:rsidRPr="0042030C">
              <w:rPr>
                <w:rFonts w:ascii="Times New Roman"/>
                <w:sz w:val="28"/>
                <w:szCs w:val="28"/>
              </w:rPr>
              <w:t>1-11</w:t>
            </w:r>
            <w:r w:rsidRPr="0042030C">
              <w:rPr>
                <w:rFonts w:ascii="Times New Roman"/>
                <w:sz w:val="28"/>
                <w:szCs w:val="28"/>
              </w:rPr>
              <w:t>月</w:t>
            </w:r>
          </w:p>
        </w:tc>
      </w:tr>
      <w:tr w:rsidR="0042030C" w:rsidRPr="0042030C" w:rsidTr="00341B00">
        <w:trPr>
          <w:trHeight w:val="170"/>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全年</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84.96%</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83.42%</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82.35%</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22.22%</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20.16%</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19.90%</w:t>
            </w:r>
          </w:p>
        </w:tc>
      </w:tr>
      <w:tr w:rsidR="0042030C" w:rsidRPr="0042030C" w:rsidTr="00341B00">
        <w:trPr>
          <w:trHeight w:val="143"/>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1</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79.33%</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66.98%</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85.51%</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22.09%</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21.33%</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19.62%</w:t>
            </w:r>
          </w:p>
        </w:tc>
      </w:tr>
      <w:tr w:rsidR="0042030C" w:rsidRPr="0042030C" w:rsidTr="00341B00">
        <w:trPr>
          <w:trHeight w:val="157"/>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2</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83.66%</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86.26%</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67.14%</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32.12%</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23.51%</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23.49%</w:t>
            </w:r>
          </w:p>
        </w:tc>
      </w:tr>
      <w:tr w:rsidR="0042030C" w:rsidRPr="0042030C" w:rsidTr="00341B00">
        <w:trPr>
          <w:trHeight w:val="118"/>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3</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86.63%</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85.59%</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85.34%</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21.40%</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19.59%</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19.26%</w:t>
            </w:r>
          </w:p>
        </w:tc>
      </w:tr>
      <w:tr w:rsidR="0042030C" w:rsidRPr="0042030C" w:rsidTr="00341B00">
        <w:trPr>
          <w:trHeight w:val="170"/>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4</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86.39%</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85.02%</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83.33%</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21.73%</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20.74%</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20.65%</w:t>
            </w:r>
          </w:p>
        </w:tc>
      </w:tr>
      <w:tr w:rsidR="0042030C" w:rsidRPr="0042030C" w:rsidTr="00341B00">
        <w:trPr>
          <w:trHeight w:val="145"/>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5</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86.00%</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84.37%</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84.34%</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21.33%</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19.61%</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19.40%</w:t>
            </w:r>
          </w:p>
        </w:tc>
      </w:tr>
      <w:tr w:rsidR="0042030C" w:rsidRPr="0042030C" w:rsidTr="00341B00">
        <w:trPr>
          <w:trHeight w:val="133"/>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6</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85.50%</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85.24%</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83.87%</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21.66%</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20.10%</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19.52%</w:t>
            </w:r>
          </w:p>
        </w:tc>
      </w:tr>
      <w:tr w:rsidR="0042030C" w:rsidRPr="0042030C" w:rsidTr="00341B00">
        <w:trPr>
          <w:trHeight w:val="133"/>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7</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85.20%</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83.61%</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83.35%</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21.90%</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19.25%</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19.61%</w:t>
            </w:r>
          </w:p>
        </w:tc>
      </w:tr>
      <w:tr w:rsidR="0042030C" w:rsidRPr="0042030C" w:rsidTr="00341B00">
        <w:trPr>
          <w:trHeight w:val="218"/>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8</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85.25%</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83.77%</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78.44%</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21.19%</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19.61%</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19.31%</w:t>
            </w:r>
          </w:p>
        </w:tc>
      </w:tr>
      <w:tr w:rsidR="0042030C" w:rsidRPr="0042030C" w:rsidTr="00341B00">
        <w:trPr>
          <w:trHeight w:val="85"/>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9</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83.75%</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85.26%</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84.67%</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21.54%</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19.44%</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19.74%</w:t>
            </w:r>
          </w:p>
        </w:tc>
      </w:tr>
      <w:tr w:rsidR="0042030C" w:rsidRPr="0042030C" w:rsidTr="00341B00">
        <w:trPr>
          <w:trHeight w:val="133"/>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10</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86.54%</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84.37%</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84.58%</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21.08%</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20.11%</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19.08%</w:t>
            </w:r>
          </w:p>
        </w:tc>
      </w:tr>
      <w:tr w:rsidR="0042030C" w:rsidRPr="0042030C" w:rsidTr="00341B00">
        <w:trPr>
          <w:trHeight w:val="157"/>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11</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85.86%</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84.64%</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83.61%</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20.81%</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19.29%</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19.19%</w:t>
            </w:r>
          </w:p>
        </w:tc>
      </w:tr>
      <w:tr w:rsidR="0042030C" w:rsidRPr="0042030C" w:rsidTr="00341B00">
        <w:trPr>
          <w:trHeight w:val="169"/>
        </w:trPr>
        <w:tc>
          <w:tcPr>
            <w:tcW w:w="818" w:type="dxa"/>
          </w:tcPr>
          <w:p w:rsidR="00E34C5B" w:rsidRPr="0042030C" w:rsidRDefault="00E34C5B" w:rsidP="00341B00">
            <w:pPr>
              <w:jc w:val="center"/>
              <w:rPr>
                <w:rFonts w:ascii="Times New Roman"/>
                <w:sz w:val="28"/>
                <w:szCs w:val="28"/>
              </w:rPr>
            </w:pPr>
            <w:r w:rsidRPr="0042030C">
              <w:rPr>
                <w:rFonts w:ascii="Times New Roman"/>
                <w:sz w:val="28"/>
                <w:szCs w:val="28"/>
              </w:rPr>
              <w:t>12</w:t>
            </w:r>
            <w:r w:rsidRPr="0042030C">
              <w:rPr>
                <w:rFonts w:ascii="Times New Roman"/>
                <w:sz w:val="28"/>
                <w:szCs w:val="28"/>
              </w:rPr>
              <w:t>月</w:t>
            </w:r>
          </w:p>
        </w:tc>
        <w:tc>
          <w:tcPr>
            <w:tcW w:w="1134" w:type="dxa"/>
          </w:tcPr>
          <w:p w:rsidR="00E34C5B" w:rsidRPr="0042030C" w:rsidRDefault="00E34C5B" w:rsidP="00341B00">
            <w:pPr>
              <w:jc w:val="right"/>
              <w:rPr>
                <w:rFonts w:ascii="Times New Roman"/>
                <w:sz w:val="28"/>
                <w:szCs w:val="28"/>
              </w:rPr>
            </w:pPr>
            <w:r w:rsidRPr="0042030C">
              <w:rPr>
                <w:rFonts w:ascii="Times New Roman"/>
                <w:sz w:val="28"/>
                <w:szCs w:val="28"/>
              </w:rPr>
              <w:t>85.80%</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84.71%</w:t>
            </w:r>
          </w:p>
        </w:tc>
        <w:tc>
          <w:tcPr>
            <w:tcW w:w="1701" w:type="dxa"/>
          </w:tcPr>
          <w:p w:rsidR="00E34C5B" w:rsidRPr="0042030C" w:rsidRDefault="00E34C5B" w:rsidP="00341B00">
            <w:pPr>
              <w:jc w:val="right"/>
              <w:rPr>
                <w:rFonts w:ascii="Times New Roman"/>
                <w:sz w:val="28"/>
                <w:szCs w:val="28"/>
              </w:rPr>
            </w:pPr>
            <w:r w:rsidRPr="0042030C">
              <w:rPr>
                <w:rFonts w:ascii="Times New Roman"/>
                <w:sz w:val="28"/>
                <w:szCs w:val="28"/>
              </w:rPr>
              <w:t>-</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20.45%</w:t>
            </w:r>
          </w:p>
        </w:tc>
        <w:tc>
          <w:tcPr>
            <w:tcW w:w="1276" w:type="dxa"/>
          </w:tcPr>
          <w:p w:rsidR="00E34C5B" w:rsidRPr="0042030C" w:rsidRDefault="00E34C5B" w:rsidP="00341B00">
            <w:pPr>
              <w:jc w:val="right"/>
              <w:rPr>
                <w:rFonts w:ascii="Times New Roman"/>
                <w:sz w:val="28"/>
                <w:szCs w:val="28"/>
              </w:rPr>
            </w:pPr>
            <w:r w:rsidRPr="0042030C">
              <w:rPr>
                <w:rFonts w:ascii="Times New Roman"/>
                <w:sz w:val="28"/>
                <w:szCs w:val="28"/>
              </w:rPr>
              <w:t>19.40%</w:t>
            </w:r>
          </w:p>
        </w:tc>
        <w:tc>
          <w:tcPr>
            <w:tcW w:w="1842" w:type="dxa"/>
          </w:tcPr>
          <w:p w:rsidR="00E34C5B" w:rsidRPr="0042030C" w:rsidRDefault="00E34C5B" w:rsidP="00341B00">
            <w:pPr>
              <w:jc w:val="right"/>
              <w:rPr>
                <w:rFonts w:ascii="Times New Roman"/>
                <w:sz w:val="28"/>
                <w:szCs w:val="28"/>
              </w:rPr>
            </w:pPr>
            <w:r w:rsidRPr="0042030C">
              <w:rPr>
                <w:rFonts w:ascii="Times New Roman"/>
                <w:sz w:val="28"/>
                <w:szCs w:val="28"/>
              </w:rPr>
              <w:t>-</w:t>
            </w:r>
          </w:p>
        </w:tc>
      </w:tr>
    </w:tbl>
    <w:p w:rsidR="00E34C5B" w:rsidRPr="0042030C" w:rsidRDefault="00E34C5B" w:rsidP="00E34C5B">
      <w:pPr>
        <w:spacing w:line="300" w:lineRule="exact"/>
        <w:ind w:left="-284"/>
        <w:outlineLvl w:val="4"/>
        <w:rPr>
          <w:rFonts w:hAnsi="Arial"/>
          <w:bCs/>
          <w:kern w:val="32"/>
          <w:sz w:val="24"/>
          <w:szCs w:val="24"/>
        </w:rPr>
      </w:pPr>
      <w:r w:rsidRPr="0042030C">
        <w:rPr>
          <w:rFonts w:hAnsi="Arial" w:hint="eastAsia"/>
          <w:bCs/>
          <w:kern w:val="32"/>
          <w:sz w:val="24"/>
          <w:szCs w:val="24"/>
        </w:rPr>
        <w:t>資料來源：衛福部提供，經本院整理。</w:t>
      </w:r>
    </w:p>
    <w:p w:rsidR="00E34C5B" w:rsidRPr="0042030C" w:rsidRDefault="00E34C5B" w:rsidP="00E34C5B">
      <w:pPr>
        <w:spacing w:line="300" w:lineRule="exact"/>
        <w:ind w:left="-284"/>
        <w:outlineLvl w:val="4"/>
        <w:rPr>
          <w:rFonts w:hAnsi="Arial"/>
          <w:bCs/>
          <w:kern w:val="32"/>
          <w:sz w:val="24"/>
          <w:szCs w:val="24"/>
        </w:rPr>
      </w:pPr>
      <w:r w:rsidRPr="0042030C">
        <w:rPr>
          <w:rFonts w:hAnsi="Arial" w:hint="eastAsia"/>
          <w:bCs/>
          <w:kern w:val="32"/>
          <w:sz w:val="24"/>
          <w:szCs w:val="24"/>
        </w:rPr>
        <w:t>註：1.資料範圍：就醫類別不含急診、交付機構、住院案件。</w:t>
      </w:r>
    </w:p>
    <w:p w:rsidR="00E34C5B" w:rsidRPr="0042030C" w:rsidRDefault="00E34C5B" w:rsidP="00E34C5B">
      <w:pPr>
        <w:spacing w:line="300" w:lineRule="exact"/>
        <w:ind w:left="-57" w:rightChars="-150" w:right="-510" w:firstLineChars="131" w:firstLine="341"/>
        <w:outlineLvl w:val="4"/>
        <w:rPr>
          <w:rFonts w:hAnsi="Arial"/>
          <w:bCs/>
          <w:kern w:val="32"/>
          <w:sz w:val="24"/>
          <w:szCs w:val="24"/>
        </w:rPr>
      </w:pPr>
      <w:r w:rsidRPr="0042030C">
        <w:rPr>
          <w:rFonts w:hAnsi="Arial" w:hint="eastAsia"/>
          <w:bCs/>
          <w:kern w:val="32"/>
          <w:sz w:val="24"/>
          <w:szCs w:val="24"/>
        </w:rPr>
        <w:t>2.西醫基層：取權屬別為西醫診所之醫療院所申報案件。</w:t>
      </w:r>
    </w:p>
    <w:p w:rsidR="00E34C5B" w:rsidRPr="0042030C" w:rsidRDefault="00E34C5B" w:rsidP="00E34C5B">
      <w:pPr>
        <w:spacing w:line="300" w:lineRule="exact"/>
        <w:ind w:left="-76" w:rightChars="-150" w:right="-510" w:firstLineChars="131" w:firstLine="341"/>
        <w:outlineLvl w:val="4"/>
        <w:rPr>
          <w:rFonts w:hAnsi="Arial"/>
          <w:bCs/>
          <w:kern w:val="32"/>
          <w:sz w:val="24"/>
          <w:szCs w:val="24"/>
        </w:rPr>
      </w:pPr>
      <w:r w:rsidRPr="0042030C">
        <w:rPr>
          <w:rFonts w:hAnsi="Arial" w:hint="eastAsia"/>
          <w:bCs/>
          <w:kern w:val="32"/>
          <w:sz w:val="24"/>
          <w:szCs w:val="24"/>
        </w:rPr>
        <w:t>3.日看診率＝該日看診院所述／該月總院所述。</w:t>
      </w:r>
    </w:p>
    <w:p w:rsidR="00E34C5B" w:rsidRPr="0042030C" w:rsidRDefault="00E34C5B" w:rsidP="00E34C5B">
      <w:pPr>
        <w:spacing w:line="300" w:lineRule="exact"/>
        <w:ind w:left="-76" w:rightChars="-150" w:right="-510" w:firstLineChars="131" w:firstLine="341"/>
        <w:outlineLvl w:val="4"/>
        <w:rPr>
          <w:rFonts w:hAnsi="Arial"/>
          <w:bCs/>
          <w:kern w:val="32"/>
          <w:sz w:val="24"/>
          <w:szCs w:val="24"/>
        </w:rPr>
      </w:pPr>
      <w:r w:rsidRPr="0042030C">
        <w:rPr>
          <w:rFonts w:hAnsi="Arial" w:hint="eastAsia"/>
          <w:bCs/>
          <w:kern w:val="32"/>
          <w:sz w:val="24"/>
          <w:szCs w:val="24"/>
        </w:rPr>
        <w:t>4.月平均＝加總日看診率／該月天數。</w:t>
      </w:r>
    </w:p>
    <w:p w:rsidR="00E34C5B" w:rsidRPr="0042030C" w:rsidRDefault="00E34C5B" w:rsidP="00E34C5B">
      <w:pPr>
        <w:spacing w:line="300" w:lineRule="exact"/>
        <w:ind w:left="-76" w:rightChars="-150" w:right="-510" w:firstLineChars="131" w:firstLine="341"/>
        <w:outlineLvl w:val="4"/>
        <w:rPr>
          <w:rFonts w:hAnsi="Arial"/>
          <w:bCs/>
          <w:kern w:val="32"/>
          <w:sz w:val="24"/>
          <w:szCs w:val="24"/>
        </w:rPr>
      </w:pPr>
      <w:r w:rsidRPr="0042030C">
        <w:rPr>
          <w:rFonts w:hAnsi="Arial" w:hint="eastAsia"/>
          <w:bCs/>
          <w:kern w:val="32"/>
          <w:sz w:val="24"/>
          <w:szCs w:val="24"/>
        </w:rPr>
        <w:t>5.年平均＝加總日看診率／該年天數。</w:t>
      </w:r>
    </w:p>
    <w:p w:rsidR="00E34C5B" w:rsidRPr="0042030C" w:rsidRDefault="00E34C5B" w:rsidP="00E34C5B">
      <w:pPr>
        <w:spacing w:afterLines="50" w:after="228" w:line="300" w:lineRule="exact"/>
        <w:ind w:leftChars="166" w:left="565" w:rightChars="-150" w:right="-510" w:firstLine="1"/>
        <w:outlineLvl w:val="4"/>
        <w:rPr>
          <w:rFonts w:hAnsi="Arial"/>
          <w:bCs/>
          <w:kern w:val="32"/>
          <w:szCs w:val="36"/>
        </w:rPr>
      </w:pPr>
      <w:r w:rsidRPr="0042030C">
        <w:rPr>
          <w:rFonts w:hAnsi="Arial" w:hint="eastAsia"/>
          <w:bCs/>
          <w:kern w:val="32"/>
          <w:sz w:val="24"/>
          <w:szCs w:val="24"/>
        </w:rPr>
        <w:t>假日看診率＝假日看診診所數／該月看診診所總數。</w:t>
      </w:r>
    </w:p>
    <w:p w:rsidR="00613D09" w:rsidRPr="0042030C" w:rsidRDefault="00613D09" w:rsidP="00B443E4">
      <w:pPr>
        <w:pStyle w:val="2"/>
      </w:pPr>
      <w:r w:rsidRPr="0042030C">
        <w:rPr>
          <w:rFonts w:hint="eastAsia"/>
        </w:rPr>
        <w:t>分級醫療之推動</w:t>
      </w:r>
    </w:p>
    <w:p w:rsidR="007D346D" w:rsidRPr="0042030C" w:rsidRDefault="00613D09" w:rsidP="0091662F">
      <w:pPr>
        <w:pStyle w:val="4"/>
        <w:numPr>
          <w:ilvl w:val="0"/>
          <w:numId w:val="0"/>
        </w:numPr>
        <w:ind w:left="1134" w:firstLineChars="166" w:firstLine="565"/>
      </w:pPr>
      <w:r w:rsidRPr="0042030C">
        <w:rPr>
          <w:rFonts w:hint="eastAsia"/>
        </w:rPr>
        <w:t>分級醫療目的為導引民眾就醫習慣改變，以提升效率及促進醫療院所提供醫療服務內容的差異化與分工合作。</w:t>
      </w:r>
    </w:p>
    <w:p w:rsidR="00613D09" w:rsidRPr="0042030C" w:rsidRDefault="00613D09" w:rsidP="00B23A5E">
      <w:pPr>
        <w:pStyle w:val="3"/>
      </w:pPr>
      <w:r w:rsidRPr="0042030C">
        <w:rPr>
          <w:rFonts w:hint="eastAsia"/>
        </w:rPr>
        <w:lastRenderedPageBreak/>
        <w:t>為推動分級醫療，衛福部於106年2月18日正式公告調整全民健康保險保險對象應自行負擔門診與急診費用如下表，部分負擔自106年4月15日起實施新規定，經轉診至醫學中心或區域醫院調降40元；未經轉診至醫學中心看病，門診部分負擔調高60元。</w:t>
      </w:r>
    </w:p>
    <w:p w:rsidR="00613D09" w:rsidRPr="0042030C" w:rsidRDefault="00613D09" w:rsidP="000913E7">
      <w:pPr>
        <w:pStyle w:val="a4"/>
        <w:spacing w:after="120"/>
        <w:ind w:firstLine="862"/>
      </w:pPr>
      <w:r w:rsidRPr="0042030C">
        <w:rPr>
          <w:rFonts w:hint="eastAsia"/>
        </w:rPr>
        <w:t>106年2月18日全民健保修正後門診基本負擔變動情形</w:t>
      </w:r>
    </w:p>
    <w:tbl>
      <w:tblPr>
        <w:tblW w:w="4120" w:type="pct"/>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西醫門診基本部分負擔"/>
      </w:tblPr>
      <w:tblGrid>
        <w:gridCol w:w="1717"/>
        <w:gridCol w:w="1407"/>
        <w:gridCol w:w="1410"/>
        <w:gridCol w:w="1408"/>
        <w:gridCol w:w="1408"/>
      </w:tblGrid>
      <w:tr w:rsidR="0042030C" w:rsidRPr="0042030C" w:rsidTr="007D346D">
        <w:trPr>
          <w:trHeight w:val="342"/>
          <w:tblHeader/>
        </w:trPr>
        <w:tc>
          <w:tcPr>
            <w:tcW w:w="1168" w:type="pct"/>
            <w:vAlign w:val="center"/>
            <w:hideMark/>
          </w:tcPr>
          <w:p w:rsidR="00613D09" w:rsidRPr="0042030C" w:rsidRDefault="00613D09" w:rsidP="00613D09">
            <w:pPr>
              <w:widowControl/>
              <w:overflowPunct/>
              <w:autoSpaceDE/>
              <w:autoSpaceDN/>
              <w:jc w:val="center"/>
              <w:rPr>
                <w:rFonts w:hAnsi="標楷體" w:cs="新細明體"/>
                <w:kern w:val="0"/>
                <w:sz w:val="27"/>
                <w:szCs w:val="27"/>
              </w:rPr>
            </w:pPr>
            <w:r w:rsidRPr="0042030C">
              <w:rPr>
                <w:rFonts w:hAnsi="標楷體" w:cs="新細明體" w:hint="eastAsia"/>
                <w:kern w:val="0"/>
                <w:sz w:val="27"/>
                <w:szCs w:val="27"/>
              </w:rPr>
              <w:t> </w:t>
            </w:r>
          </w:p>
        </w:tc>
        <w:tc>
          <w:tcPr>
            <w:tcW w:w="3832" w:type="pct"/>
            <w:gridSpan w:val="4"/>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西醫門診基本部分負擔</w:t>
            </w:r>
          </w:p>
        </w:tc>
      </w:tr>
      <w:tr w:rsidR="0042030C" w:rsidRPr="0042030C" w:rsidTr="007D346D">
        <w:trPr>
          <w:trHeight w:val="332"/>
          <w:tblHeader/>
        </w:trPr>
        <w:tc>
          <w:tcPr>
            <w:tcW w:w="1168" w:type="pct"/>
            <w:vMerge w:val="restart"/>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醫院層級</w:t>
            </w:r>
          </w:p>
        </w:tc>
        <w:tc>
          <w:tcPr>
            <w:tcW w:w="1916" w:type="pct"/>
            <w:gridSpan w:val="2"/>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經轉診</w:t>
            </w:r>
          </w:p>
        </w:tc>
        <w:tc>
          <w:tcPr>
            <w:tcW w:w="1916" w:type="pct"/>
            <w:gridSpan w:val="2"/>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未經轉診</w:t>
            </w:r>
          </w:p>
        </w:tc>
      </w:tr>
      <w:tr w:rsidR="0042030C" w:rsidRPr="0042030C" w:rsidTr="007D346D">
        <w:trPr>
          <w:trHeight w:val="352"/>
          <w:tblHeader/>
        </w:trPr>
        <w:tc>
          <w:tcPr>
            <w:tcW w:w="1168" w:type="pct"/>
            <w:vMerge/>
            <w:vAlign w:val="center"/>
            <w:hideMark/>
          </w:tcPr>
          <w:p w:rsidR="00613D09" w:rsidRPr="0042030C" w:rsidRDefault="00613D09" w:rsidP="00613D09">
            <w:pPr>
              <w:widowControl/>
              <w:overflowPunct/>
              <w:autoSpaceDE/>
              <w:autoSpaceDN/>
              <w:jc w:val="left"/>
              <w:rPr>
                <w:rFonts w:hAnsi="標楷體" w:cs="新細明體"/>
                <w:bCs/>
                <w:kern w:val="0"/>
                <w:sz w:val="27"/>
                <w:szCs w:val="27"/>
              </w:rPr>
            </w:pPr>
          </w:p>
        </w:tc>
        <w:tc>
          <w:tcPr>
            <w:tcW w:w="957" w:type="pct"/>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現行</w:t>
            </w:r>
          </w:p>
        </w:tc>
        <w:tc>
          <w:tcPr>
            <w:tcW w:w="959" w:type="pct"/>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調整後</w:t>
            </w:r>
          </w:p>
        </w:tc>
        <w:tc>
          <w:tcPr>
            <w:tcW w:w="958" w:type="pct"/>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現行</w:t>
            </w:r>
          </w:p>
        </w:tc>
        <w:tc>
          <w:tcPr>
            <w:tcW w:w="958" w:type="pct"/>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調整後</w:t>
            </w:r>
          </w:p>
        </w:tc>
      </w:tr>
      <w:tr w:rsidR="0042030C" w:rsidRPr="0042030C" w:rsidTr="007D346D">
        <w:trPr>
          <w:trHeight w:val="332"/>
        </w:trPr>
        <w:tc>
          <w:tcPr>
            <w:tcW w:w="1168" w:type="pct"/>
            <w:vAlign w:val="center"/>
            <w:hideMark/>
          </w:tcPr>
          <w:p w:rsidR="00613D09" w:rsidRPr="0042030C" w:rsidRDefault="00613D09" w:rsidP="00613D09">
            <w:pPr>
              <w:widowControl/>
              <w:overflowPunct/>
              <w:autoSpaceDE/>
              <w:autoSpaceDN/>
              <w:jc w:val="center"/>
              <w:rPr>
                <w:rFonts w:hAnsi="標楷體" w:cs="新細明體"/>
                <w:kern w:val="0"/>
                <w:sz w:val="27"/>
                <w:szCs w:val="27"/>
              </w:rPr>
            </w:pPr>
            <w:r w:rsidRPr="0042030C">
              <w:rPr>
                <w:rFonts w:hAnsi="標楷體" w:cs="新細明體" w:hint="eastAsia"/>
                <w:kern w:val="0"/>
                <w:sz w:val="27"/>
                <w:szCs w:val="27"/>
              </w:rPr>
              <w:t>醫學中心</w:t>
            </w:r>
          </w:p>
        </w:tc>
        <w:tc>
          <w:tcPr>
            <w:tcW w:w="957"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210元</w:t>
            </w:r>
          </w:p>
        </w:tc>
        <w:tc>
          <w:tcPr>
            <w:tcW w:w="959"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170元</w:t>
            </w:r>
          </w:p>
        </w:tc>
        <w:tc>
          <w:tcPr>
            <w:tcW w:w="958"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360元</w:t>
            </w:r>
          </w:p>
        </w:tc>
        <w:tc>
          <w:tcPr>
            <w:tcW w:w="958"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420元</w:t>
            </w:r>
          </w:p>
        </w:tc>
      </w:tr>
      <w:tr w:rsidR="0042030C" w:rsidRPr="0042030C" w:rsidTr="007D346D">
        <w:trPr>
          <w:trHeight w:val="342"/>
        </w:trPr>
        <w:tc>
          <w:tcPr>
            <w:tcW w:w="1168" w:type="pct"/>
            <w:vAlign w:val="center"/>
            <w:hideMark/>
          </w:tcPr>
          <w:p w:rsidR="00613D09" w:rsidRPr="0042030C" w:rsidRDefault="00613D09" w:rsidP="00613D09">
            <w:pPr>
              <w:widowControl/>
              <w:overflowPunct/>
              <w:autoSpaceDE/>
              <w:autoSpaceDN/>
              <w:jc w:val="center"/>
              <w:rPr>
                <w:rFonts w:hAnsi="標楷體" w:cs="新細明體"/>
                <w:kern w:val="0"/>
                <w:sz w:val="27"/>
                <w:szCs w:val="27"/>
              </w:rPr>
            </w:pPr>
            <w:r w:rsidRPr="0042030C">
              <w:rPr>
                <w:rFonts w:hAnsi="標楷體" w:cs="新細明體" w:hint="eastAsia"/>
                <w:kern w:val="0"/>
                <w:sz w:val="27"/>
                <w:szCs w:val="27"/>
              </w:rPr>
              <w:t>區域醫院</w:t>
            </w:r>
          </w:p>
        </w:tc>
        <w:tc>
          <w:tcPr>
            <w:tcW w:w="957"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140元</w:t>
            </w:r>
          </w:p>
        </w:tc>
        <w:tc>
          <w:tcPr>
            <w:tcW w:w="959"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100元</w:t>
            </w:r>
          </w:p>
        </w:tc>
        <w:tc>
          <w:tcPr>
            <w:tcW w:w="958"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240元</w:t>
            </w:r>
          </w:p>
        </w:tc>
        <w:tc>
          <w:tcPr>
            <w:tcW w:w="958"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240元</w:t>
            </w:r>
          </w:p>
        </w:tc>
      </w:tr>
      <w:tr w:rsidR="0042030C" w:rsidRPr="0042030C" w:rsidTr="007D346D">
        <w:trPr>
          <w:trHeight w:val="342"/>
        </w:trPr>
        <w:tc>
          <w:tcPr>
            <w:tcW w:w="1168" w:type="pct"/>
            <w:vAlign w:val="center"/>
            <w:hideMark/>
          </w:tcPr>
          <w:p w:rsidR="00613D09" w:rsidRPr="0042030C" w:rsidRDefault="00613D09" w:rsidP="00613D09">
            <w:pPr>
              <w:widowControl/>
              <w:overflowPunct/>
              <w:autoSpaceDE/>
              <w:autoSpaceDN/>
              <w:jc w:val="center"/>
              <w:rPr>
                <w:rFonts w:hAnsi="標楷體" w:cs="新細明體"/>
                <w:kern w:val="0"/>
                <w:sz w:val="27"/>
                <w:szCs w:val="27"/>
              </w:rPr>
            </w:pPr>
            <w:r w:rsidRPr="0042030C">
              <w:rPr>
                <w:rFonts w:hAnsi="標楷體" w:cs="新細明體" w:hint="eastAsia"/>
                <w:kern w:val="0"/>
                <w:sz w:val="27"/>
                <w:szCs w:val="27"/>
              </w:rPr>
              <w:t>地區醫院</w:t>
            </w:r>
          </w:p>
        </w:tc>
        <w:tc>
          <w:tcPr>
            <w:tcW w:w="957"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50元</w:t>
            </w:r>
          </w:p>
        </w:tc>
        <w:tc>
          <w:tcPr>
            <w:tcW w:w="959"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50元</w:t>
            </w:r>
          </w:p>
        </w:tc>
        <w:tc>
          <w:tcPr>
            <w:tcW w:w="958"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80元</w:t>
            </w:r>
          </w:p>
        </w:tc>
        <w:tc>
          <w:tcPr>
            <w:tcW w:w="958"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80元</w:t>
            </w:r>
          </w:p>
        </w:tc>
      </w:tr>
      <w:tr w:rsidR="0042030C" w:rsidRPr="0042030C" w:rsidTr="007D346D">
        <w:trPr>
          <w:trHeight w:val="332"/>
        </w:trPr>
        <w:tc>
          <w:tcPr>
            <w:tcW w:w="1168" w:type="pct"/>
            <w:vAlign w:val="center"/>
            <w:hideMark/>
          </w:tcPr>
          <w:p w:rsidR="00613D09" w:rsidRPr="0042030C" w:rsidRDefault="00613D09" w:rsidP="00613D09">
            <w:pPr>
              <w:widowControl/>
              <w:overflowPunct/>
              <w:autoSpaceDE/>
              <w:autoSpaceDN/>
              <w:jc w:val="center"/>
              <w:rPr>
                <w:rFonts w:hAnsi="標楷體" w:cs="新細明體"/>
                <w:kern w:val="0"/>
                <w:sz w:val="27"/>
                <w:szCs w:val="27"/>
              </w:rPr>
            </w:pPr>
            <w:r w:rsidRPr="0042030C">
              <w:rPr>
                <w:rFonts w:hAnsi="標楷體" w:cs="新細明體" w:hint="eastAsia"/>
                <w:kern w:val="0"/>
                <w:sz w:val="27"/>
                <w:szCs w:val="27"/>
              </w:rPr>
              <w:t>診所</w:t>
            </w:r>
          </w:p>
        </w:tc>
        <w:tc>
          <w:tcPr>
            <w:tcW w:w="957"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50元</w:t>
            </w:r>
          </w:p>
        </w:tc>
        <w:tc>
          <w:tcPr>
            <w:tcW w:w="959"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50元</w:t>
            </w:r>
          </w:p>
        </w:tc>
        <w:tc>
          <w:tcPr>
            <w:tcW w:w="958"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50元</w:t>
            </w:r>
          </w:p>
        </w:tc>
        <w:tc>
          <w:tcPr>
            <w:tcW w:w="958" w:type="pct"/>
            <w:vAlign w:val="center"/>
            <w:hideMark/>
          </w:tcPr>
          <w:p w:rsidR="00613D09" w:rsidRPr="0042030C" w:rsidRDefault="00613D09" w:rsidP="008E561C">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50元</w:t>
            </w:r>
          </w:p>
        </w:tc>
      </w:tr>
    </w:tbl>
    <w:p w:rsidR="00613D09" w:rsidRPr="0042030C" w:rsidRDefault="00613D09" w:rsidP="007D346D">
      <w:pPr>
        <w:wordWrap w:val="0"/>
        <w:spacing w:afterLines="50" w:after="228" w:line="320" w:lineRule="exact"/>
        <w:ind w:leftChars="458" w:left="2835" w:hangingChars="491" w:hanging="1277"/>
        <w:outlineLvl w:val="2"/>
        <w:rPr>
          <w:rFonts w:hAnsi="Arial"/>
          <w:bCs/>
          <w:kern w:val="32"/>
          <w:sz w:val="24"/>
          <w:szCs w:val="24"/>
        </w:rPr>
      </w:pPr>
      <w:r w:rsidRPr="0042030C">
        <w:rPr>
          <w:rFonts w:hAnsi="Arial" w:hint="eastAsia"/>
          <w:bCs/>
          <w:kern w:val="32"/>
          <w:sz w:val="24"/>
          <w:szCs w:val="24"/>
        </w:rPr>
        <w:t>資料來源：</w:t>
      </w:r>
      <w:hyperlink r:id="rId9" w:history="1">
        <w:r w:rsidRPr="0042030C">
          <w:rPr>
            <w:rFonts w:hAnsi="Arial"/>
            <w:bCs/>
            <w:kern w:val="32"/>
            <w:sz w:val="24"/>
            <w:szCs w:val="24"/>
            <w:u w:val="single"/>
          </w:rPr>
          <w:t>https://www.nhi.gov.tw/Content_List.aspx?n=77E733B4D7F423 AC&amp;topn=0B69A546F5DF84DC%E3%80%82</w:t>
        </w:r>
      </w:hyperlink>
      <w:r w:rsidRPr="0042030C">
        <w:rPr>
          <w:rFonts w:hAnsi="Arial" w:hint="eastAsia"/>
          <w:bCs/>
          <w:kern w:val="32"/>
          <w:sz w:val="24"/>
          <w:szCs w:val="24"/>
        </w:rPr>
        <w:t>。</w:t>
      </w:r>
    </w:p>
    <w:p w:rsidR="00613D09" w:rsidRPr="0042030C" w:rsidRDefault="00613D09" w:rsidP="00B23A5E">
      <w:pPr>
        <w:pStyle w:val="3"/>
      </w:pPr>
      <w:r w:rsidRPr="0042030C">
        <w:rPr>
          <w:rFonts w:hint="eastAsia"/>
        </w:rPr>
        <w:t>至醫學中心急診，於完成急診診療後，依檢傷分類</w:t>
      </w:r>
      <w:r w:rsidR="00F220D1" w:rsidRPr="0042030C">
        <w:rPr>
          <w:rFonts w:hint="eastAsia"/>
        </w:rPr>
        <w:t>(詳如附件一</w:t>
      </w:r>
      <w:r w:rsidR="00F220D1" w:rsidRPr="0042030C">
        <w:t>)</w:t>
      </w:r>
      <w:r w:rsidRPr="0042030C">
        <w:rPr>
          <w:rFonts w:hint="eastAsia"/>
        </w:rPr>
        <w:t>為3、4、5級者之部分負擔調高100元如下表:</w:t>
      </w:r>
    </w:p>
    <w:p w:rsidR="00613D09" w:rsidRPr="0042030C" w:rsidRDefault="00613D09" w:rsidP="000913E7">
      <w:pPr>
        <w:pStyle w:val="a4"/>
        <w:spacing w:after="120"/>
        <w:ind w:firstLine="1004"/>
        <w:jc w:val="center"/>
      </w:pPr>
      <w:r w:rsidRPr="0042030C">
        <w:rPr>
          <w:rFonts w:hint="eastAsia"/>
        </w:rPr>
        <w:t>至醫學中心急診負擔變動情形</w:t>
      </w:r>
    </w:p>
    <w:tbl>
      <w:tblPr>
        <w:tblW w:w="4092" w:type="pct"/>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部分負擔金額"/>
      </w:tblPr>
      <w:tblGrid>
        <w:gridCol w:w="3005"/>
        <w:gridCol w:w="2146"/>
        <w:gridCol w:w="2149"/>
      </w:tblGrid>
      <w:tr w:rsidR="0042030C" w:rsidRPr="0042030C" w:rsidTr="00AF7923">
        <w:trPr>
          <w:trHeight w:val="338"/>
        </w:trPr>
        <w:tc>
          <w:tcPr>
            <w:tcW w:w="2058" w:type="pct"/>
            <w:vMerge w:val="restart"/>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檢傷分類</w:t>
            </w:r>
          </w:p>
        </w:tc>
        <w:tc>
          <w:tcPr>
            <w:tcW w:w="2942" w:type="pct"/>
            <w:gridSpan w:val="2"/>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部分負擔金額</w:t>
            </w:r>
          </w:p>
        </w:tc>
      </w:tr>
      <w:tr w:rsidR="0042030C" w:rsidRPr="0042030C" w:rsidTr="00AF7923">
        <w:trPr>
          <w:trHeight w:val="338"/>
        </w:trPr>
        <w:tc>
          <w:tcPr>
            <w:tcW w:w="2058" w:type="pct"/>
            <w:vMerge/>
            <w:vAlign w:val="center"/>
            <w:hideMark/>
          </w:tcPr>
          <w:p w:rsidR="00613D09" w:rsidRPr="0042030C" w:rsidRDefault="00613D09" w:rsidP="00613D09">
            <w:pPr>
              <w:widowControl/>
              <w:overflowPunct/>
              <w:autoSpaceDE/>
              <w:autoSpaceDN/>
              <w:jc w:val="left"/>
              <w:rPr>
                <w:rFonts w:hAnsi="標楷體" w:cs="新細明體"/>
                <w:bCs/>
                <w:kern w:val="0"/>
                <w:sz w:val="27"/>
                <w:szCs w:val="27"/>
              </w:rPr>
            </w:pPr>
          </w:p>
        </w:tc>
        <w:tc>
          <w:tcPr>
            <w:tcW w:w="1470" w:type="pct"/>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現行</w:t>
            </w:r>
          </w:p>
        </w:tc>
        <w:tc>
          <w:tcPr>
            <w:tcW w:w="1472" w:type="pct"/>
            <w:vAlign w:val="center"/>
            <w:hideMark/>
          </w:tcPr>
          <w:p w:rsidR="00613D09" w:rsidRPr="0042030C" w:rsidRDefault="00613D09" w:rsidP="00613D09">
            <w:pPr>
              <w:widowControl/>
              <w:overflowPunct/>
              <w:autoSpaceDE/>
              <w:autoSpaceDN/>
              <w:jc w:val="center"/>
              <w:rPr>
                <w:rFonts w:hAnsi="標楷體" w:cs="新細明體"/>
                <w:bCs/>
                <w:kern w:val="0"/>
                <w:sz w:val="27"/>
                <w:szCs w:val="27"/>
              </w:rPr>
            </w:pPr>
            <w:r w:rsidRPr="0042030C">
              <w:rPr>
                <w:rFonts w:hAnsi="標楷體" w:cs="新細明體" w:hint="eastAsia"/>
                <w:bCs/>
                <w:kern w:val="0"/>
                <w:sz w:val="27"/>
                <w:szCs w:val="27"/>
              </w:rPr>
              <w:t>調整後</w:t>
            </w:r>
          </w:p>
        </w:tc>
      </w:tr>
      <w:tr w:rsidR="0042030C" w:rsidRPr="0042030C" w:rsidTr="00AF7923">
        <w:trPr>
          <w:trHeight w:val="338"/>
        </w:trPr>
        <w:tc>
          <w:tcPr>
            <w:tcW w:w="2058" w:type="pct"/>
            <w:vAlign w:val="center"/>
            <w:hideMark/>
          </w:tcPr>
          <w:p w:rsidR="00613D09" w:rsidRPr="0042030C" w:rsidRDefault="00613D09" w:rsidP="007B7E6D">
            <w:pPr>
              <w:widowControl/>
              <w:overflowPunct/>
              <w:autoSpaceDE/>
              <w:autoSpaceDN/>
              <w:rPr>
                <w:rFonts w:hAnsi="標楷體" w:cs="新細明體"/>
                <w:kern w:val="0"/>
                <w:sz w:val="27"/>
                <w:szCs w:val="27"/>
              </w:rPr>
            </w:pPr>
            <w:r w:rsidRPr="0042030C">
              <w:rPr>
                <w:rFonts w:hAnsi="標楷體" w:cs="新細明體" w:hint="eastAsia"/>
                <w:kern w:val="0"/>
                <w:sz w:val="27"/>
                <w:szCs w:val="27"/>
              </w:rPr>
              <w:t>1級、2級</w:t>
            </w:r>
          </w:p>
        </w:tc>
        <w:tc>
          <w:tcPr>
            <w:tcW w:w="1470" w:type="pct"/>
            <w:vAlign w:val="center"/>
            <w:hideMark/>
          </w:tcPr>
          <w:p w:rsidR="00613D09" w:rsidRPr="0042030C" w:rsidRDefault="00613D09" w:rsidP="00613D09">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450元</w:t>
            </w:r>
          </w:p>
        </w:tc>
        <w:tc>
          <w:tcPr>
            <w:tcW w:w="1472" w:type="pct"/>
            <w:vAlign w:val="center"/>
            <w:hideMark/>
          </w:tcPr>
          <w:p w:rsidR="00613D09" w:rsidRPr="0042030C" w:rsidRDefault="00613D09" w:rsidP="00613D09">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450元</w:t>
            </w:r>
          </w:p>
        </w:tc>
      </w:tr>
      <w:tr w:rsidR="0042030C" w:rsidRPr="0042030C" w:rsidTr="00AF7923">
        <w:trPr>
          <w:trHeight w:val="338"/>
        </w:trPr>
        <w:tc>
          <w:tcPr>
            <w:tcW w:w="2058" w:type="pct"/>
            <w:vAlign w:val="center"/>
            <w:hideMark/>
          </w:tcPr>
          <w:p w:rsidR="00613D09" w:rsidRPr="0042030C" w:rsidRDefault="00613D09" w:rsidP="007B7E6D">
            <w:pPr>
              <w:widowControl/>
              <w:overflowPunct/>
              <w:autoSpaceDE/>
              <w:autoSpaceDN/>
              <w:rPr>
                <w:rFonts w:hAnsi="標楷體" w:cs="新細明體"/>
                <w:kern w:val="0"/>
                <w:sz w:val="27"/>
                <w:szCs w:val="27"/>
              </w:rPr>
            </w:pPr>
            <w:r w:rsidRPr="0042030C">
              <w:rPr>
                <w:rFonts w:hAnsi="標楷體" w:cs="新細明體" w:hint="eastAsia"/>
                <w:kern w:val="0"/>
                <w:sz w:val="27"/>
                <w:szCs w:val="27"/>
              </w:rPr>
              <w:t>3級、4級、5級</w:t>
            </w:r>
          </w:p>
        </w:tc>
        <w:tc>
          <w:tcPr>
            <w:tcW w:w="1470" w:type="pct"/>
            <w:vAlign w:val="center"/>
            <w:hideMark/>
          </w:tcPr>
          <w:p w:rsidR="00613D09" w:rsidRPr="0042030C" w:rsidRDefault="00613D09" w:rsidP="00613D09">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450元</w:t>
            </w:r>
          </w:p>
        </w:tc>
        <w:tc>
          <w:tcPr>
            <w:tcW w:w="1472" w:type="pct"/>
            <w:vAlign w:val="center"/>
            <w:hideMark/>
          </w:tcPr>
          <w:p w:rsidR="00613D09" w:rsidRPr="0042030C" w:rsidRDefault="00613D09" w:rsidP="00613D09">
            <w:pPr>
              <w:widowControl/>
              <w:overflowPunct/>
              <w:autoSpaceDE/>
              <w:autoSpaceDN/>
              <w:jc w:val="right"/>
              <w:rPr>
                <w:rFonts w:hAnsi="標楷體" w:cs="新細明體"/>
                <w:kern w:val="0"/>
                <w:sz w:val="27"/>
                <w:szCs w:val="27"/>
              </w:rPr>
            </w:pPr>
            <w:r w:rsidRPr="0042030C">
              <w:rPr>
                <w:rFonts w:hAnsi="標楷體" w:cs="新細明體" w:hint="eastAsia"/>
                <w:kern w:val="0"/>
                <w:sz w:val="27"/>
                <w:szCs w:val="27"/>
              </w:rPr>
              <w:t>550元</w:t>
            </w:r>
          </w:p>
        </w:tc>
      </w:tr>
    </w:tbl>
    <w:p w:rsidR="00613D09" w:rsidRPr="0042030C" w:rsidRDefault="00613D09" w:rsidP="00AF7923">
      <w:pPr>
        <w:pStyle w:val="2"/>
        <w:numPr>
          <w:ilvl w:val="0"/>
          <w:numId w:val="0"/>
        </w:numPr>
        <w:wordWrap w:val="0"/>
        <w:spacing w:afterLines="50" w:after="228" w:line="320" w:lineRule="exact"/>
        <w:ind w:leftChars="458" w:left="2833" w:hangingChars="490" w:hanging="1275"/>
        <w:rPr>
          <w:rFonts w:hAnsi="Times New Roman"/>
          <w:bCs w:val="0"/>
          <w:kern w:val="2"/>
          <w:sz w:val="24"/>
          <w:szCs w:val="24"/>
        </w:rPr>
      </w:pPr>
      <w:r w:rsidRPr="0042030C">
        <w:rPr>
          <w:rFonts w:hAnsi="Times New Roman" w:hint="eastAsia"/>
          <w:bCs w:val="0"/>
          <w:kern w:val="2"/>
          <w:sz w:val="24"/>
          <w:szCs w:val="24"/>
        </w:rPr>
        <w:t>資料來源：</w:t>
      </w:r>
      <w:hyperlink r:id="rId10" w:history="1">
        <w:r w:rsidRPr="0042030C">
          <w:rPr>
            <w:rFonts w:hAnsi="Times New Roman"/>
            <w:bCs w:val="0"/>
            <w:kern w:val="2"/>
            <w:sz w:val="24"/>
            <w:szCs w:val="24"/>
            <w:u w:val="single"/>
          </w:rPr>
          <w:t>https://www.nhi.gov.tw/Content_List.aspx?n=77E733B4D7F423 AC&amp;topn=0B69A546F5DF84DC%E3%80%82</w:t>
        </w:r>
      </w:hyperlink>
      <w:r w:rsidRPr="0042030C">
        <w:rPr>
          <w:rFonts w:hAnsi="Times New Roman" w:hint="eastAsia"/>
          <w:bCs w:val="0"/>
          <w:kern w:val="2"/>
          <w:sz w:val="24"/>
          <w:szCs w:val="24"/>
        </w:rPr>
        <w:t>。</w:t>
      </w:r>
    </w:p>
    <w:p w:rsidR="0023572B" w:rsidRPr="0042030C" w:rsidRDefault="0023572B" w:rsidP="0023572B">
      <w:pPr>
        <w:pStyle w:val="3"/>
      </w:pPr>
      <w:r w:rsidRPr="0042030C">
        <w:rPr>
          <w:rFonts w:hint="eastAsia"/>
        </w:rPr>
        <w:t>因應分級醫療，健保署編列相關預算及計畫如下:</w:t>
      </w:r>
    </w:p>
    <w:p w:rsidR="0023572B" w:rsidRPr="0042030C" w:rsidRDefault="0023572B" w:rsidP="0023572B">
      <w:pPr>
        <w:pStyle w:val="4"/>
      </w:pPr>
      <w:r w:rsidRPr="0042030C">
        <w:rPr>
          <w:rFonts w:hint="eastAsia"/>
        </w:rPr>
        <w:t>編列額外預算鼓勵院所建立轉診合作機制：</w:t>
      </w:r>
    </w:p>
    <w:p w:rsidR="0023572B" w:rsidRPr="0042030C" w:rsidRDefault="0023572B" w:rsidP="0023572B">
      <w:pPr>
        <w:pStyle w:val="5"/>
        <w:numPr>
          <w:ilvl w:val="4"/>
          <w:numId w:val="1"/>
        </w:numPr>
        <w:ind w:left="2098" w:hanging="851"/>
      </w:pPr>
      <w:r w:rsidRPr="0042030C">
        <w:rPr>
          <w:rFonts w:hint="eastAsia"/>
        </w:rPr>
        <w:t>107年於醫院總額及西醫基層總額編列「鼓勵院所建立轉診之合作機制」專款項目，分別為2.58億元及1.29億元，並自107年7月1日起提供轉診支付誘因。108年醫院及西醫基層總額分別編列</w:t>
      </w:r>
      <w:r w:rsidRPr="0042030C">
        <w:rPr>
          <w:rFonts w:hint="eastAsia"/>
        </w:rPr>
        <w:lastRenderedPageBreak/>
        <w:t>6.89億元及2.58億元，持續鼓勵院所建立轉診合作機制。</w:t>
      </w:r>
    </w:p>
    <w:p w:rsidR="0023572B" w:rsidRPr="0042030C" w:rsidRDefault="0023572B" w:rsidP="0023572B">
      <w:pPr>
        <w:pStyle w:val="5"/>
        <w:numPr>
          <w:ilvl w:val="4"/>
          <w:numId w:val="1"/>
        </w:numPr>
        <w:ind w:left="2098" w:hanging="851"/>
      </w:pPr>
      <w:r w:rsidRPr="0042030C">
        <w:rPr>
          <w:rFonts w:hint="eastAsia"/>
        </w:rPr>
        <w:t>新增轉診支付標準項目如下：</w:t>
      </w:r>
    </w:p>
    <w:p w:rsidR="0023572B" w:rsidRPr="0042030C" w:rsidRDefault="0023572B" w:rsidP="0023572B">
      <w:pPr>
        <w:pStyle w:val="6"/>
        <w:numPr>
          <w:ilvl w:val="5"/>
          <w:numId w:val="1"/>
        </w:numPr>
      </w:pPr>
      <w:r w:rsidRPr="0042030C">
        <w:rPr>
          <w:rFonts w:hint="eastAsia"/>
        </w:rPr>
        <w:t>「辦理轉診費-回轉及下轉」：使用健保署電子轉診平台者，每人次支付500點；未使用者，每人次支付400點。</w:t>
      </w:r>
    </w:p>
    <w:p w:rsidR="0023572B" w:rsidRPr="0042030C" w:rsidRDefault="0023572B" w:rsidP="0023572B">
      <w:pPr>
        <w:pStyle w:val="6"/>
        <w:numPr>
          <w:ilvl w:val="5"/>
          <w:numId w:val="1"/>
        </w:numPr>
      </w:pPr>
      <w:r w:rsidRPr="0042030C">
        <w:rPr>
          <w:rFonts w:hint="eastAsia"/>
        </w:rPr>
        <w:t>「辦理轉診費-上轉」：使用健保署電子轉診平台者，每人次支付250點；未使用者，每人次支付200點。</w:t>
      </w:r>
    </w:p>
    <w:p w:rsidR="0023572B" w:rsidRPr="0042030C" w:rsidRDefault="0023572B" w:rsidP="0023572B">
      <w:pPr>
        <w:pStyle w:val="6"/>
        <w:numPr>
          <w:ilvl w:val="5"/>
          <w:numId w:val="1"/>
        </w:numPr>
      </w:pPr>
      <w:r w:rsidRPr="0042030C">
        <w:rPr>
          <w:rFonts w:hint="eastAsia"/>
        </w:rPr>
        <w:t>「接受轉診診察費加算」：每人次支付200點。</w:t>
      </w:r>
    </w:p>
    <w:p w:rsidR="0023572B" w:rsidRPr="0042030C" w:rsidRDefault="0023572B" w:rsidP="0023572B">
      <w:pPr>
        <w:pStyle w:val="5"/>
        <w:numPr>
          <w:ilvl w:val="4"/>
          <w:numId w:val="1"/>
        </w:numPr>
        <w:ind w:left="2098" w:hanging="851"/>
      </w:pPr>
      <w:r w:rsidRPr="0042030C">
        <w:rPr>
          <w:rFonts w:hint="eastAsia"/>
        </w:rPr>
        <w:t>另於其他部門預算新增「基層總額轉診型態調整費用」，全年編列13.46億元，用於調整分級醫療基層可能之風險。</w:t>
      </w:r>
    </w:p>
    <w:p w:rsidR="0023572B" w:rsidRPr="0042030C" w:rsidRDefault="0023572B" w:rsidP="004C5A1E">
      <w:pPr>
        <w:pStyle w:val="4"/>
        <w:numPr>
          <w:ilvl w:val="3"/>
          <w:numId w:val="1"/>
        </w:numPr>
        <w:ind w:left="1701"/>
      </w:pPr>
      <w:r w:rsidRPr="0042030C">
        <w:rPr>
          <w:rFonts w:hint="eastAsia"/>
        </w:rPr>
        <w:t>提升基層醫療服務量能</w:t>
      </w:r>
      <w:r w:rsidR="001B7AAD" w:rsidRPr="0042030C">
        <w:rPr>
          <w:rFonts w:hAnsi="標楷體" w:hint="eastAsia"/>
        </w:rPr>
        <w:t>：</w:t>
      </w:r>
    </w:p>
    <w:p w:rsidR="0023572B" w:rsidRPr="0042030C" w:rsidRDefault="0023572B" w:rsidP="0023572B">
      <w:pPr>
        <w:pStyle w:val="5"/>
        <w:numPr>
          <w:ilvl w:val="4"/>
          <w:numId w:val="1"/>
        </w:numPr>
        <w:ind w:left="2098" w:hanging="851"/>
      </w:pPr>
      <w:r w:rsidRPr="0042030C">
        <w:rPr>
          <w:rFonts w:hint="eastAsia"/>
        </w:rPr>
        <w:t>開放基層表別，擴大診所服務範疇，106年度西醫基層總額編列2.5億元，開放25項診療項目至基層施行</w:t>
      </w:r>
      <w:r w:rsidR="001B7AAD" w:rsidRPr="0042030C">
        <w:rPr>
          <w:rFonts w:hAnsi="標楷體" w:hint="eastAsia"/>
        </w:rPr>
        <w:t>；</w:t>
      </w:r>
      <w:r w:rsidRPr="0042030C">
        <w:rPr>
          <w:rFonts w:hint="eastAsia"/>
        </w:rPr>
        <w:t>107年則編列4.5億元預算，支應106年開放項目及再增加開放9項診療項目至基層施行</w:t>
      </w:r>
      <w:r w:rsidR="001B7AAD" w:rsidRPr="0042030C">
        <w:rPr>
          <w:rFonts w:hAnsi="標楷體" w:hint="eastAsia"/>
        </w:rPr>
        <w:t>；</w:t>
      </w:r>
      <w:r w:rsidRPr="0042030C">
        <w:rPr>
          <w:rFonts w:hint="eastAsia"/>
        </w:rPr>
        <w:t>108年則編列7.2億元，支應106及107年開放項目及再增加開放11項診療項目至基層施行。</w:t>
      </w:r>
    </w:p>
    <w:p w:rsidR="0023572B" w:rsidRPr="0042030C" w:rsidRDefault="0023572B" w:rsidP="0023572B">
      <w:pPr>
        <w:pStyle w:val="5"/>
        <w:numPr>
          <w:ilvl w:val="4"/>
          <w:numId w:val="1"/>
        </w:numPr>
        <w:ind w:left="2098" w:hanging="851"/>
      </w:pPr>
      <w:r w:rsidRPr="0042030C">
        <w:rPr>
          <w:rFonts w:hint="eastAsia"/>
        </w:rPr>
        <w:t>擴大家庭醫師整合性照護計畫，106年編列15.8億元擴大診所參與，107及108年皆編列預算28.8億元，以落實社區醫療群與合作醫院間實質照護，包括由單向轉診朝向雙向轉診及慢性病共同照護。</w:t>
      </w:r>
    </w:p>
    <w:p w:rsidR="00B23A5E" w:rsidRPr="0042030C" w:rsidRDefault="0023572B" w:rsidP="0023572B">
      <w:pPr>
        <w:pStyle w:val="5"/>
      </w:pPr>
      <w:r w:rsidRPr="0042030C">
        <w:rPr>
          <w:rFonts w:hint="eastAsia"/>
        </w:rPr>
        <w:t>鼓勵診所朝向多科聯合執業，提供一站式整合性服務，截至108年9月底全國共有286家聯合診所。</w:t>
      </w:r>
    </w:p>
    <w:p w:rsidR="00422635" w:rsidRPr="0042030C" w:rsidRDefault="00422635" w:rsidP="00422635">
      <w:pPr>
        <w:pStyle w:val="4"/>
      </w:pPr>
      <w:r w:rsidRPr="0042030C">
        <w:rPr>
          <w:rFonts w:hint="eastAsia"/>
        </w:rPr>
        <w:t>據上，健保署表示:</w:t>
      </w:r>
      <w:r w:rsidRPr="0042030C">
        <w:rPr>
          <w:rFonts w:hAnsi="標楷體" w:hint="eastAsia"/>
        </w:rPr>
        <w:t>「本署針對上轉及下轉（含回</w:t>
      </w:r>
      <w:r w:rsidRPr="0042030C">
        <w:rPr>
          <w:rFonts w:hAnsi="標楷體" w:hint="eastAsia"/>
        </w:rPr>
        <w:lastRenderedPageBreak/>
        <w:t>轉）均有提供轉診誘因，且下轉獎勵點數訂為上轉2倍，係為鼓勵醫院能強化急診及重症照護，真正照顧急重症病人或基層無法處理而上轉之病人，並將輕症或病情穩定之病人下轉到基層院所接手照顧，以達到分級醫療之目標。另為使民眾下轉後能於基層院所安心及穩定就醫，該署分區業務組持續輔導醫療院所應視下轉病患之病情需要，維持其原院所之用藥，並適度放寬相關用藥審查規範。」另表示:「現行轉診支付標準僅上轉下轉回轉，</w:t>
      </w:r>
      <w:r w:rsidRPr="0042030C">
        <w:rPr>
          <w:rFonts w:hAnsi="標楷體"/>
        </w:rPr>
        <w:t>暫不包括同層級院所間之平轉。</w:t>
      </w:r>
      <w:r w:rsidRPr="0042030C">
        <w:rPr>
          <w:rFonts w:hAnsi="標楷體" w:hint="eastAsia"/>
        </w:rPr>
        <w:t>」及「</w:t>
      </w:r>
      <w:r w:rsidRPr="0042030C">
        <w:rPr>
          <w:rFonts w:hAnsi="標楷體"/>
        </w:rPr>
        <w:t>本署前於107年9月27日進行108年總額協商預算時，建議放寬醫院及基層院所平轉可申報轉診費用，惟未獲同意，會議決議108年暫不增列平轉轉診費用。本署將再持續觀察及評估增列平轉轉診費用之必要性，視需要於未來總額協商時爭取相關預算。</w:t>
      </w:r>
      <w:r w:rsidRPr="0042030C">
        <w:rPr>
          <w:rFonts w:hAnsi="標楷體" w:hint="eastAsia"/>
        </w:rPr>
        <w:t>」等語。</w:t>
      </w:r>
    </w:p>
    <w:p w:rsidR="00842288" w:rsidRPr="0042030C" w:rsidRDefault="00CA7774" w:rsidP="00CA7774">
      <w:pPr>
        <w:pStyle w:val="2"/>
      </w:pPr>
      <w:bookmarkStart w:id="140" w:name="_Toc421794871"/>
      <w:bookmarkStart w:id="141" w:name="_Toc422834156"/>
      <w:r w:rsidRPr="0042030C">
        <w:t>推動</w:t>
      </w:r>
      <w:r w:rsidRPr="0042030C">
        <w:rPr>
          <w:rFonts w:hint="eastAsia"/>
        </w:rPr>
        <w:t>基層</w:t>
      </w:r>
      <w:r w:rsidRPr="0042030C">
        <w:t>醫療</w:t>
      </w:r>
      <w:r w:rsidRPr="0042030C">
        <w:rPr>
          <w:rFonts w:hint="eastAsia"/>
        </w:rPr>
        <w:t>院所</w:t>
      </w:r>
      <w:r w:rsidRPr="0042030C">
        <w:t>假日</w:t>
      </w:r>
      <w:r w:rsidRPr="0042030C">
        <w:rPr>
          <w:rFonts w:hint="eastAsia"/>
        </w:rPr>
        <w:t>開設</w:t>
      </w:r>
      <w:r w:rsidRPr="0042030C">
        <w:t>門診措施</w:t>
      </w:r>
      <w:r w:rsidR="00440E7A" w:rsidRPr="0042030C">
        <w:rPr>
          <w:rFonts w:hint="eastAsia"/>
        </w:rPr>
        <w:t>目的及</w:t>
      </w:r>
      <w:r w:rsidRPr="0042030C">
        <w:rPr>
          <w:rFonts w:hint="eastAsia"/>
        </w:rPr>
        <w:t>與各學</w:t>
      </w:r>
      <w:r w:rsidR="00055C89" w:rsidRPr="0042030C">
        <w:rPr>
          <w:rFonts w:hint="eastAsia"/>
        </w:rPr>
        <w:t>/</w:t>
      </w:r>
      <w:r w:rsidRPr="0042030C">
        <w:rPr>
          <w:rFonts w:hint="eastAsia"/>
        </w:rPr>
        <w:t>協會之溝通情形</w:t>
      </w:r>
      <w:bookmarkEnd w:id="140"/>
      <w:bookmarkEnd w:id="141"/>
    </w:p>
    <w:p w:rsidR="00DE25DF" w:rsidRPr="0042030C" w:rsidRDefault="00BA0BD0" w:rsidP="00BA0BD0">
      <w:pPr>
        <w:pStyle w:val="2"/>
        <w:numPr>
          <w:ilvl w:val="0"/>
          <w:numId w:val="0"/>
        </w:numPr>
        <w:ind w:left="993" w:firstLineChars="208" w:firstLine="708"/>
      </w:pPr>
      <w:r w:rsidRPr="0042030C">
        <w:rPr>
          <w:rFonts w:hint="eastAsia"/>
        </w:rPr>
        <w:t>衛福部近年推動分級醫療政策</w:t>
      </w:r>
      <w:r w:rsidR="00440E7A" w:rsidRPr="0042030C">
        <w:rPr>
          <w:rFonts w:hint="eastAsia"/>
        </w:rPr>
        <w:t>，係讓大型醫院專注照顧急重症病患，民眾生病時先至家庭醫師或附近診所就醫，經醫師專業診療後如病情需要，則轉診至其他專科診所或醫院照護，故</w:t>
      </w:r>
      <w:r w:rsidRPr="0042030C">
        <w:rPr>
          <w:rFonts w:hint="eastAsia"/>
        </w:rPr>
        <w:t>訂有六大策略</w:t>
      </w:r>
      <w:r w:rsidR="004205CB" w:rsidRPr="0042030C">
        <w:rPr>
          <w:rStyle w:val="aff"/>
        </w:rPr>
        <w:footnoteReference w:id="2"/>
      </w:r>
      <w:r w:rsidRPr="0042030C">
        <w:rPr>
          <w:rFonts w:hint="eastAsia"/>
        </w:rPr>
        <w:t>，其中策略</w:t>
      </w:r>
      <w:r w:rsidR="00A22C87" w:rsidRPr="0042030C">
        <w:rPr>
          <w:rFonts w:hAnsi="標楷體" w:hint="eastAsia"/>
        </w:rPr>
        <w:t>「</w:t>
      </w:r>
      <w:r w:rsidRPr="0042030C">
        <w:rPr>
          <w:rFonts w:hint="eastAsia"/>
        </w:rPr>
        <w:t>(二)導引民眾轉診就醫習慣與調整部分負擔</w:t>
      </w:r>
      <w:r w:rsidR="00A22C87" w:rsidRPr="0042030C">
        <w:rPr>
          <w:rFonts w:hAnsi="標楷體" w:hint="eastAsia"/>
        </w:rPr>
        <w:t>」</w:t>
      </w:r>
      <w:r w:rsidR="00A22C87" w:rsidRPr="0042030C">
        <w:rPr>
          <w:rFonts w:hint="eastAsia"/>
        </w:rPr>
        <w:t>策略中</w:t>
      </w:r>
      <w:r w:rsidRPr="0042030C">
        <w:rPr>
          <w:rFonts w:hint="eastAsia"/>
        </w:rPr>
        <w:t>，訂有「提高假日基層開診率、提供開診時段與急診就醫資訊查詢」之措施。</w:t>
      </w:r>
    </w:p>
    <w:p w:rsidR="00BA0BD0" w:rsidRPr="0042030C" w:rsidRDefault="00DE25DF" w:rsidP="00BA0BD0">
      <w:pPr>
        <w:pStyle w:val="2"/>
        <w:numPr>
          <w:ilvl w:val="0"/>
          <w:numId w:val="0"/>
        </w:numPr>
        <w:ind w:left="993" w:firstLineChars="208" w:firstLine="708"/>
      </w:pPr>
      <w:r w:rsidRPr="0042030C">
        <w:rPr>
          <w:rFonts w:hint="eastAsia"/>
        </w:rPr>
        <w:t>健保</w:t>
      </w:r>
      <w:r w:rsidR="00BA0BD0" w:rsidRPr="0042030C">
        <w:rPr>
          <w:rFonts w:hint="eastAsia"/>
        </w:rPr>
        <w:t>署</w:t>
      </w:r>
      <w:r w:rsidRPr="0042030C">
        <w:rPr>
          <w:rFonts w:hint="eastAsia"/>
        </w:rPr>
        <w:t>在</w:t>
      </w:r>
      <w:r w:rsidR="00BA0BD0" w:rsidRPr="0042030C">
        <w:rPr>
          <w:rFonts w:hint="eastAsia"/>
        </w:rPr>
        <w:t>考量假日有不少西醫基層院所未能提供診療服務，以致民眾於週末生病，多數只能前往大醫院</w:t>
      </w:r>
      <w:r w:rsidR="00BA0BD0" w:rsidRPr="0042030C">
        <w:rPr>
          <w:rFonts w:hint="eastAsia"/>
        </w:rPr>
        <w:lastRenderedPageBreak/>
        <w:t>急診就醫，故規劃基層院所及地區醫院假日開診</w:t>
      </w:r>
      <w:r w:rsidR="00440E7A" w:rsidRPr="0042030C">
        <w:rPr>
          <w:rFonts w:hint="eastAsia"/>
        </w:rPr>
        <w:t>措施</w:t>
      </w:r>
      <w:r w:rsidR="00BA0BD0" w:rsidRPr="0042030C">
        <w:rPr>
          <w:rFonts w:hint="eastAsia"/>
        </w:rPr>
        <w:t>，</w:t>
      </w:r>
      <w:r w:rsidRPr="0042030C">
        <w:rPr>
          <w:rFonts w:hint="eastAsia"/>
        </w:rPr>
        <w:t>紓解大型醫院假日急診壅塞現象，且減少民眾在週六、週日生病，只能前往大醫院掛急診</w:t>
      </w:r>
      <w:r w:rsidR="00440E7A" w:rsidRPr="0042030C">
        <w:rPr>
          <w:rFonts w:hint="eastAsia"/>
        </w:rPr>
        <w:t>之現象。</w:t>
      </w:r>
    </w:p>
    <w:p w:rsidR="006B0AF3" w:rsidRPr="0042030C" w:rsidRDefault="006B0AF3" w:rsidP="006B0AF3">
      <w:pPr>
        <w:pStyle w:val="3"/>
      </w:pPr>
      <w:r w:rsidRPr="0042030C">
        <w:rPr>
          <w:rFonts w:hint="eastAsia"/>
        </w:rPr>
        <w:t>推動地區醫院假日開診</w:t>
      </w:r>
      <w:r w:rsidR="00440E7A" w:rsidRPr="0042030C">
        <w:rPr>
          <w:rFonts w:hint="eastAsia"/>
        </w:rPr>
        <w:t>之溝通情形</w:t>
      </w:r>
      <w:r w:rsidRPr="0042030C">
        <w:rPr>
          <w:rFonts w:hint="eastAsia"/>
        </w:rPr>
        <w:t>：</w:t>
      </w:r>
    </w:p>
    <w:p w:rsidR="006B0AF3" w:rsidRPr="0042030C" w:rsidRDefault="006B0AF3" w:rsidP="006B0AF3">
      <w:pPr>
        <w:pStyle w:val="4"/>
        <w:numPr>
          <w:ilvl w:val="0"/>
          <w:numId w:val="0"/>
        </w:numPr>
        <w:ind w:left="1418" w:firstLineChars="208" w:firstLine="708"/>
      </w:pPr>
      <w:r w:rsidRPr="0042030C">
        <w:rPr>
          <w:rFonts w:hint="eastAsia"/>
        </w:rPr>
        <w:t>配合107年醫院醫療給付費用總額一般服務中，「醫療服務成本指數改變率」預算26.982億元用於調整支付標準案研議，會議討論過程如下：</w:t>
      </w:r>
    </w:p>
    <w:p w:rsidR="006B0AF3" w:rsidRPr="0042030C" w:rsidRDefault="006B0AF3" w:rsidP="006B0AF3">
      <w:pPr>
        <w:pStyle w:val="4"/>
      </w:pPr>
      <w:r w:rsidRPr="0042030C">
        <w:rPr>
          <w:rFonts w:hint="eastAsia"/>
        </w:rPr>
        <w:t>健保署107年9月5日召開「全民健康保險醫療給付費用醫院總額研商議事會議」107年第3次會議：</w:t>
      </w:r>
    </w:p>
    <w:p w:rsidR="006B0AF3" w:rsidRPr="0042030C" w:rsidRDefault="006B0AF3" w:rsidP="006B0AF3">
      <w:pPr>
        <w:pStyle w:val="5"/>
      </w:pPr>
      <w:r w:rsidRPr="0042030C">
        <w:rPr>
          <w:rFonts w:hint="eastAsia"/>
        </w:rPr>
        <w:t>健保署配合分級醫療政策，並以民眾就醫權益為優先考量，研議鼓勵地區醫院假日開診，建議提升地區醫院週六、週日及國定假日之門診診察費。</w:t>
      </w:r>
    </w:p>
    <w:p w:rsidR="006B0AF3" w:rsidRPr="0042030C" w:rsidRDefault="006B0AF3" w:rsidP="006B0AF3">
      <w:pPr>
        <w:pStyle w:val="5"/>
      </w:pPr>
      <w:r w:rsidRPr="0042030C">
        <w:rPr>
          <w:rFonts w:hint="eastAsia"/>
        </w:rPr>
        <w:t>會議決議：本案「重症護理照護品質與健保支付連動」及「刪除區域級以上醫院門診合理量」2項，沒有爭議達成共識；惟其他項目，未達共識，全案未獲通過。</w:t>
      </w:r>
    </w:p>
    <w:p w:rsidR="006B0AF3" w:rsidRPr="0042030C" w:rsidRDefault="006B0AF3" w:rsidP="006B0AF3">
      <w:pPr>
        <w:pStyle w:val="4"/>
      </w:pPr>
      <w:r w:rsidRPr="0042030C">
        <w:rPr>
          <w:rFonts w:hint="eastAsia"/>
        </w:rPr>
        <w:t>健保署107年10月25日召開「全民健康保險醫療服務給付項目及支付標準共同擬訂會議」107年第3次會議：</w:t>
      </w:r>
    </w:p>
    <w:p w:rsidR="006B0AF3" w:rsidRPr="0042030C" w:rsidRDefault="006B0AF3" w:rsidP="006B0AF3">
      <w:pPr>
        <w:pStyle w:val="5"/>
      </w:pPr>
      <w:r w:rsidRPr="0042030C">
        <w:rPr>
          <w:rFonts w:hint="eastAsia"/>
        </w:rPr>
        <w:t>提案內容參考台灣社區醫院協會107年10月8日台社醫協字第107107號函送之建議，基於地區醫院假日開診實務推展需要，為提升假日開診率，並考量假日各類醫事人力與行政團隊出勤、加班之實際成本，研議調升地區醫院假日門診診察費，以及週末及國定假日之醫療費用加成。</w:t>
      </w:r>
    </w:p>
    <w:p w:rsidR="006B0AF3" w:rsidRPr="0042030C" w:rsidRDefault="006B0AF3" w:rsidP="006B0AF3">
      <w:pPr>
        <w:pStyle w:val="5"/>
      </w:pPr>
      <w:r w:rsidRPr="0042030C">
        <w:rPr>
          <w:rFonts w:hint="eastAsia"/>
        </w:rPr>
        <w:t>會議決議：地區醫院門診診察費週六加計100點，週日及國定假日加計150點；週六、週日及國定假日除藥品、特殊材料及門診診察費外，其餘門診(不含急診)之醫療服務給付項目及支付</w:t>
      </w:r>
      <w:r w:rsidRPr="0042030C">
        <w:rPr>
          <w:rFonts w:hint="eastAsia"/>
        </w:rPr>
        <w:lastRenderedPageBreak/>
        <w:t>標準增列30%加成。</w:t>
      </w:r>
    </w:p>
    <w:p w:rsidR="006B0AF3" w:rsidRPr="0042030C" w:rsidRDefault="006B0AF3" w:rsidP="006B0AF3">
      <w:pPr>
        <w:pStyle w:val="3"/>
      </w:pPr>
      <w:r w:rsidRPr="0042030C">
        <w:rPr>
          <w:rFonts w:hint="eastAsia"/>
        </w:rPr>
        <w:t>推動西醫基層診所假日開診</w:t>
      </w:r>
      <w:r w:rsidR="00440E7A" w:rsidRPr="0042030C">
        <w:rPr>
          <w:rFonts w:hint="eastAsia"/>
        </w:rPr>
        <w:t>之溝通情形</w:t>
      </w:r>
      <w:r w:rsidRPr="0042030C">
        <w:rPr>
          <w:rFonts w:hint="eastAsia"/>
        </w:rPr>
        <w:t>：</w:t>
      </w:r>
    </w:p>
    <w:p w:rsidR="006B0AF3" w:rsidRPr="0042030C" w:rsidRDefault="006B0AF3" w:rsidP="006B0AF3">
      <w:pPr>
        <w:pStyle w:val="4"/>
        <w:numPr>
          <w:ilvl w:val="0"/>
          <w:numId w:val="0"/>
        </w:numPr>
        <w:ind w:left="1418" w:firstLineChars="166" w:firstLine="565"/>
      </w:pPr>
      <w:r w:rsidRPr="0042030C">
        <w:rPr>
          <w:rFonts w:hint="eastAsia"/>
        </w:rPr>
        <w:t>配合106年度西醫基層醫療給付費用總額一般服務中，「醫療服務成本指數改變率」編列20.7億元預算，用於合理調整診察費支付標準，健保署研擬診所假日診察費加成給付方案，歷次會議討論過程如下：</w:t>
      </w:r>
    </w:p>
    <w:p w:rsidR="006B0AF3" w:rsidRPr="0042030C" w:rsidRDefault="006B0AF3" w:rsidP="006B0AF3">
      <w:pPr>
        <w:pStyle w:val="4"/>
      </w:pPr>
      <w:r w:rsidRPr="0042030C">
        <w:rPr>
          <w:rFonts w:hint="eastAsia"/>
        </w:rPr>
        <w:t>本案經提至105年11月24日及105年12月20日兩次「西醫基層總額研商議事會議」討論，惟均未獲共識。</w:t>
      </w:r>
    </w:p>
    <w:p w:rsidR="006B0AF3" w:rsidRPr="0042030C" w:rsidRDefault="006B0AF3" w:rsidP="006B0AF3">
      <w:pPr>
        <w:pStyle w:val="4"/>
      </w:pPr>
      <w:r w:rsidRPr="0042030C">
        <w:rPr>
          <w:rFonts w:hint="eastAsia"/>
        </w:rPr>
        <w:t>同案再提至105年12月30日「全民健康保險醫療服務給付項目及支付標準共同擬訂會議」105年第4次臨時會討論，仍均未獲支持，並決議由</w:t>
      </w:r>
      <w:r w:rsidR="005E058D" w:rsidRPr="0042030C">
        <w:rPr>
          <w:rFonts w:hint="eastAsia"/>
        </w:rPr>
        <w:t>中華民國醫師公會全國聯合會</w:t>
      </w:r>
      <w:r w:rsidRPr="0042030C">
        <w:rPr>
          <w:rFonts w:hint="eastAsia"/>
        </w:rPr>
        <w:t>(下稱醫師全聯會)以協助週日開診率較低地區協調醫師開診之方向辦理。</w:t>
      </w:r>
    </w:p>
    <w:p w:rsidR="006B0AF3" w:rsidRPr="0042030C" w:rsidRDefault="006B0AF3" w:rsidP="006B0AF3">
      <w:pPr>
        <w:pStyle w:val="4"/>
      </w:pPr>
      <w:r w:rsidRPr="0042030C">
        <w:rPr>
          <w:rFonts w:hint="eastAsia"/>
        </w:rPr>
        <w:t>醫師全聯會於健保署106年12月26日召開之「全民健康保險醫療服務給付項目及支付標準共同擬訂會議」106年度第4次臨時會，報告有關醫師全聯會協調醫師週日開診事宜之輔導結果，會議決議：</w:t>
      </w:r>
    </w:p>
    <w:p w:rsidR="006B0AF3" w:rsidRPr="0042030C" w:rsidRDefault="006B0AF3" w:rsidP="006B0AF3">
      <w:pPr>
        <w:pStyle w:val="5"/>
      </w:pPr>
      <w:r w:rsidRPr="0042030C">
        <w:rPr>
          <w:rFonts w:hint="eastAsia"/>
        </w:rPr>
        <w:t>西醫基層開診率以維持現行全國平均值（週六83%、週日20%）為原則，健保署定期提供開診率低於全國平均值之縣市名單，請醫師全聯會協助輔導。</w:t>
      </w:r>
    </w:p>
    <w:p w:rsidR="006B0AF3" w:rsidRPr="0042030C" w:rsidRDefault="006B0AF3" w:rsidP="006B0AF3">
      <w:pPr>
        <w:pStyle w:val="5"/>
      </w:pPr>
      <w:r w:rsidRPr="0042030C">
        <w:rPr>
          <w:rFonts w:hint="eastAsia"/>
        </w:rPr>
        <w:t>請醫師全聯會研議運用107年度西醫基層總額非協商因素調整支付標準項目時，將提高假日開診誘因納入考量。</w:t>
      </w:r>
    </w:p>
    <w:p w:rsidR="00842288" w:rsidRPr="0042030C" w:rsidRDefault="006B0AF3" w:rsidP="00786C96">
      <w:pPr>
        <w:pStyle w:val="4"/>
      </w:pPr>
      <w:r w:rsidRPr="0042030C">
        <w:rPr>
          <w:rFonts w:hint="eastAsia"/>
        </w:rPr>
        <w:t>健保署於107年5月31日及107年8月23日兩次「西醫基層總額研商議事會議」之研議運用107年度西醫基層總額非協商因素調整支付標準項目案，提出若有醫師願意於假日看診，不應受限於每月看</w:t>
      </w:r>
      <w:r w:rsidRPr="0042030C">
        <w:rPr>
          <w:rFonts w:hint="eastAsia"/>
        </w:rPr>
        <w:lastRenderedPageBreak/>
        <w:t>診25天，故建議取消每月25天看診天數上限及提升週日及過年期間門診診察費，惟會議仍未獲共識。</w:t>
      </w:r>
    </w:p>
    <w:p w:rsidR="00B2731D" w:rsidRPr="0042030C" w:rsidRDefault="00B2731D" w:rsidP="00B2731D">
      <w:pPr>
        <w:pStyle w:val="3"/>
      </w:pPr>
      <w:r w:rsidRPr="0042030C">
        <w:rPr>
          <w:rFonts w:hint="eastAsia"/>
        </w:rPr>
        <w:t>調升西醫基層第一階段</w:t>
      </w:r>
      <w:r w:rsidRPr="0042030C">
        <w:t>合理</w:t>
      </w:r>
      <w:r w:rsidRPr="0042030C">
        <w:rPr>
          <w:rFonts w:hint="eastAsia"/>
        </w:rPr>
        <w:t>量門診診察費</w:t>
      </w:r>
    </w:p>
    <w:p w:rsidR="00B2731D" w:rsidRPr="0042030C" w:rsidRDefault="00B2731D" w:rsidP="00B2731D">
      <w:pPr>
        <w:pStyle w:val="4"/>
      </w:pPr>
      <w:r w:rsidRPr="0042030C">
        <w:t>西醫基層總額以</w:t>
      </w:r>
      <w:r w:rsidRPr="0042030C">
        <w:rPr>
          <w:rFonts w:hint="eastAsia"/>
        </w:rPr>
        <w:t>106年</w:t>
      </w:r>
      <w:r w:rsidRPr="0042030C">
        <w:t>「醫療服務成本指數改變率」增加之預算，</w:t>
      </w:r>
      <w:r w:rsidRPr="0042030C">
        <w:rPr>
          <w:rFonts w:hint="eastAsia"/>
        </w:rPr>
        <w:t>調升基層院所部分門診診察費支付點數，</w:t>
      </w:r>
      <w:r w:rsidRPr="0042030C">
        <w:t>自10</w:t>
      </w:r>
      <w:r w:rsidRPr="0042030C">
        <w:rPr>
          <w:rFonts w:hint="eastAsia"/>
        </w:rPr>
        <w:t>6</w:t>
      </w:r>
      <w:r w:rsidRPr="0042030C">
        <w:t>年</w:t>
      </w:r>
      <w:r w:rsidRPr="0042030C">
        <w:rPr>
          <w:rFonts w:hint="eastAsia"/>
        </w:rPr>
        <w:t>3</w:t>
      </w:r>
      <w:r w:rsidRPr="0042030C">
        <w:t>月1日</w:t>
      </w:r>
      <w:r w:rsidRPr="0042030C">
        <w:rPr>
          <w:rFonts w:hint="eastAsia"/>
        </w:rPr>
        <w:t>生效</w:t>
      </w:r>
      <w:r w:rsidRPr="0042030C">
        <w:t>，</w:t>
      </w:r>
      <w:r w:rsidRPr="0042030C">
        <w:rPr>
          <w:rFonts w:hint="eastAsia"/>
        </w:rPr>
        <w:t xml:space="preserve">包括： </w:t>
      </w:r>
    </w:p>
    <w:p w:rsidR="00B2731D" w:rsidRPr="0042030C" w:rsidRDefault="00B2731D" w:rsidP="00B2731D">
      <w:pPr>
        <w:pStyle w:val="5"/>
      </w:pPr>
      <w:r w:rsidRPr="0042030C">
        <w:rPr>
          <w:rFonts w:hint="eastAsia"/>
        </w:rPr>
        <w:t>一般門診診察費「處方交付特約藥局調劑</w:t>
      </w:r>
      <w:r w:rsidRPr="0042030C">
        <w:t>(1-30</w:t>
      </w:r>
      <w:r w:rsidRPr="0042030C">
        <w:rPr>
          <w:rFonts w:hint="eastAsia"/>
        </w:rPr>
        <w:t>人次</w:t>
      </w:r>
      <w:r w:rsidRPr="0042030C">
        <w:t>)</w:t>
      </w:r>
      <w:r w:rsidRPr="0042030C">
        <w:rPr>
          <w:rFonts w:hint="eastAsia"/>
        </w:rPr>
        <w:t>」及「未開處方或處方由本院所自行調劑</w:t>
      </w:r>
      <w:r w:rsidRPr="0042030C">
        <w:t>(1-30</w:t>
      </w:r>
      <w:r w:rsidRPr="0042030C">
        <w:rPr>
          <w:rFonts w:hint="eastAsia"/>
        </w:rPr>
        <w:t>人次</w:t>
      </w:r>
      <w:r w:rsidRPr="0042030C">
        <w:t>)</w:t>
      </w:r>
      <w:r w:rsidRPr="0042030C">
        <w:rPr>
          <w:rFonts w:hint="eastAsia"/>
        </w:rPr>
        <w:t>」等二項均調升20點</w:t>
      </w:r>
      <w:r w:rsidRPr="0042030C">
        <w:t>。</w:t>
      </w:r>
    </w:p>
    <w:p w:rsidR="00B2731D" w:rsidRPr="0042030C" w:rsidRDefault="00B2731D" w:rsidP="00B2731D">
      <w:pPr>
        <w:pStyle w:val="5"/>
      </w:pPr>
      <w:r w:rsidRPr="0042030C">
        <w:rPr>
          <w:rFonts w:hint="eastAsia"/>
        </w:rPr>
        <w:t>精神科門診診察費「處方交付特約藥局調劑(1-45人次)」及「未開處方或處方由本院所自行調劑(1-45人次)」等二項均調升20點；</w:t>
      </w:r>
    </w:p>
    <w:p w:rsidR="00B2731D" w:rsidRPr="0042030C" w:rsidRDefault="00B2731D" w:rsidP="00B2731D">
      <w:pPr>
        <w:pStyle w:val="5"/>
      </w:pPr>
      <w:r w:rsidRPr="0042030C">
        <w:rPr>
          <w:rFonts w:hint="eastAsia"/>
        </w:rPr>
        <w:t>山地離島門診診察費「處方交付特約藥局調劑(1-50人次)」及「未開處方或處方由本院所自行調劑(1-50人次)」等二項均調升52點</w:t>
      </w:r>
      <w:r w:rsidRPr="0042030C">
        <w:t>。</w:t>
      </w:r>
    </w:p>
    <w:p w:rsidR="00B2731D" w:rsidRPr="0042030C" w:rsidRDefault="00B2731D" w:rsidP="00B2731D">
      <w:pPr>
        <w:pStyle w:val="4"/>
      </w:pPr>
      <w:r w:rsidRPr="0042030C">
        <w:t>西醫基層總額以108年「醫療服務成本指數改變率」增加之預算，調升</w:t>
      </w:r>
      <w:r w:rsidRPr="0042030C">
        <w:rPr>
          <w:rFonts w:hint="eastAsia"/>
        </w:rPr>
        <w:t>基層院所部分門診診察費支付點數</w:t>
      </w:r>
      <w:r w:rsidRPr="0042030C">
        <w:t>，自108年9月1日</w:t>
      </w:r>
      <w:r w:rsidRPr="0042030C">
        <w:rPr>
          <w:rFonts w:hint="eastAsia"/>
        </w:rPr>
        <w:t>生效，包括：</w:t>
      </w:r>
    </w:p>
    <w:p w:rsidR="00B2731D" w:rsidRPr="0042030C" w:rsidRDefault="00B2731D" w:rsidP="00B2731D">
      <w:pPr>
        <w:pStyle w:val="5"/>
      </w:pPr>
      <w:r w:rsidRPr="0042030C">
        <w:rPr>
          <w:rFonts w:hint="eastAsia"/>
        </w:rPr>
        <w:t>一般門診診察費「開具慢性病連續處方並交付藥局調劑」、「開具慢性病連續處方並由本院所自行調劑」等二項1-30人次部分均調升6點，並配合點數調整</w:t>
      </w:r>
      <w:r w:rsidRPr="0042030C">
        <w:t>將</w:t>
      </w:r>
      <w:r w:rsidRPr="0042030C">
        <w:rPr>
          <w:rFonts w:hint="eastAsia"/>
        </w:rPr>
        <w:t>原1-</w:t>
      </w:r>
      <w:r w:rsidRPr="0042030C">
        <w:t>40人次，拆分為1-30人次、31-40人次</w:t>
      </w:r>
      <w:r w:rsidRPr="0042030C">
        <w:rPr>
          <w:rFonts w:hint="eastAsia"/>
        </w:rPr>
        <w:t>。</w:t>
      </w:r>
    </w:p>
    <w:p w:rsidR="00B2731D" w:rsidRPr="0042030C" w:rsidRDefault="00B2731D" w:rsidP="00B2731D">
      <w:pPr>
        <w:pStyle w:val="5"/>
      </w:pPr>
      <w:r w:rsidRPr="0042030C">
        <w:rPr>
          <w:rFonts w:hint="eastAsia"/>
        </w:rPr>
        <w:t>精神科門診診察費「處方交付特約藥局調劑」、「開具慢性病連續處方並交付藥局調劑」、「未開處方或處方由本院所自行調劑」、「開具慢性病連續處方由本院所自行調劑」等四項1-30人次部分均調升6點，並配合點數調整</w:t>
      </w:r>
      <w:r w:rsidRPr="0042030C">
        <w:t>將</w:t>
      </w:r>
      <w:r w:rsidRPr="0042030C">
        <w:rPr>
          <w:rFonts w:hint="eastAsia"/>
        </w:rPr>
        <w:t>原1-</w:t>
      </w:r>
      <w:r w:rsidRPr="0042030C">
        <w:t>4</w:t>
      </w:r>
      <w:r w:rsidRPr="0042030C">
        <w:rPr>
          <w:rFonts w:hint="eastAsia"/>
        </w:rPr>
        <w:t>5</w:t>
      </w:r>
      <w:r w:rsidRPr="0042030C">
        <w:t>人次，拆分為1-30人次、31-4</w:t>
      </w:r>
      <w:r w:rsidRPr="0042030C">
        <w:rPr>
          <w:rFonts w:hint="eastAsia"/>
        </w:rPr>
        <w:t>5</w:t>
      </w:r>
      <w:r w:rsidRPr="0042030C">
        <w:t>人次</w:t>
      </w:r>
      <w:r w:rsidRPr="0042030C">
        <w:rPr>
          <w:rFonts w:hint="eastAsia"/>
        </w:rPr>
        <w:t>。</w:t>
      </w:r>
    </w:p>
    <w:p w:rsidR="00B2731D" w:rsidRPr="0042030C" w:rsidRDefault="00B2731D" w:rsidP="00B2731D">
      <w:pPr>
        <w:pStyle w:val="5"/>
      </w:pPr>
      <w:r w:rsidRPr="0042030C">
        <w:rPr>
          <w:rFonts w:hint="eastAsia"/>
        </w:rPr>
        <w:lastRenderedPageBreak/>
        <w:t>山地離島門診診察費「處方交付特約藥局調劑」、「開具慢性病連續處方並交付藥局調劑」、「未開處方或處方由本院所自行調劑」、「開具慢性病連續處方由本院所自行調劑」等四項1-30人次部分均調升6點，並配合點數調整</w:t>
      </w:r>
      <w:r w:rsidRPr="0042030C">
        <w:t>將</w:t>
      </w:r>
      <w:r w:rsidRPr="0042030C">
        <w:rPr>
          <w:rFonts w:hint="eastAsia"/>
        </w:rPr>
        <w:t>原1-50</w:t>
      </w:r>
      <w:r w:rsidRPr="0042030C">
        <w:t>人次，拆分為1-30人次、31-</w:t>
      </w:r>
      <w:r w:rsidRPr="0042030C">
        <w:rPr>
          <w:rFonts w:hint="eastAsia"/>
        </w:rPr>
        <w:t>50</w:t>
      </w:r>
      <w:r w:rsidRPr="0042030C">
        <w:t>人次</w:t>
      </w:r>
      <w:r w:rsidRPr="0042030C">
        <w:rPr>
          <w:rFonts w:hint="eastAsia"/>
        </w:rPr>
        <w:t>。</w:t>
      </w:r>
    </w:p>
    <w:p w:rsidR="00542F32" w:rsidRPr="0042030C" w:rsidRDefault="00284B49" w:rsidP="00284B49">
      <w:pPr>
        <w:pStyle w:val="2"/>
      </w:pPr>
      <w:r w:rsidRPr="0042030C">
        <w:rPr>
          <w:rFonts w:hint="eastAsia"/>
        </w:rPr>
        <w:t>地區醫院假日開設門診給付內容</w:t>
      </w:r>
      <w:r w:rsidR="00133C10" w:rsidRPr="0042030C">
        <w:rPr>
          <w:rFonts w:hint="eastAsia"/>
        </w:rPr>
        <w:t>、</w:t>
      </w:r>
      <w:r w:rsidRPr="0042030C">
        <w:rPr>
          <w:rFonts w:hint="eastAsia"/>
        </w:rPr>
        <w:t>健保支出</w:t>
      </w:r>
      <w:r w:rsidR="00133C10" w:rsidRPr="0042030C">
        <w:rPr>
          <w:rFonts w:hint="eastAsia"/>
        </w:rPr>
        <w:t>及</w:t>
      </w:r>
      <w:r w:rsidRPr="0042030C">
        <w:rPr>
          <w:rFonts w:hint="eastAsia"/>
        </w:rPr>
        <w:t>財務影響評估</w:t>
      </w:r>
    </w:p>
    <w:p w:rsidR="00B90F1F" w:rsidRPr="0042030C" w:rsidRDefault="00B90F1F" w:rsidP="00B90F1F">
      <w:pPr>
        <w:pStyle w:val="3"/>
      </w:pPr>
      <w:r w:rsidRPr="0042030C">
        <w:rPr>
          <w:rFonts w:hint="eastAsia"/>
        </w:rPr>
        <w:t>給付內容:</w:t>
      </w:r>
    </w:p>
    <w:p w:rsidR="00B90F1F" w:rsidRPr="0042030C" w:rsidRDefault="00B90F1F" w:rsidP="00A019EB">
      <w:pPr>
        <w:pStyle w:val="4"/>
        <w:numPr>
          <w:ilvl w:val="0"/>
          <w:numId w:val="0"/>
        </w:numPr>
        <w:ind w:left="1418" w:firstLineChars="208" w:firstLine="708"/>
      </w:pPr>
      <w:r w:rsidRPr="0042030C">
        <w:rPr>
          <w:rFonts w:hint="eastAsia"/>
        </w:rPr>
        <w:t>依據衛福部107年12月27日</w:t>
      </w:r>
      <w:r w:rsidR="00A019EB" w:rsidRPr="0042030C">
        <w:rPr>
          <w:rFonts w:hint="eastAsia"/>
        </w:rPr>
        <w:t>公告</w:t>
      </w:r>
      <w:r w:rsidRPr="0042030C">
        <w:rPr>
          <w:rFonts w:hint="eastAsia"/>
        </w:rPr>
        <w:t>修正「全民健康保險醫療服務給付項目及支付標準」部分診療項目</w:t>
      </w:r>
      <w:r w:rsidRPr="0042030C">
        <w:rPr>
          <w:rStyle w:val="aff"/>
        </w:rPr>
        <w:footnoteReference w:id="3"/>
      </w:r>
      <w:r w:rsidRPr="0042030C">
        <w:rPr>
          <w:rFonts w:hint="eastAsia"/>
        </w:rPr>
        <w:t>，下列鼓勵地區醫院假日開診之支付標準調整自107年12月1日生效：</w:t>
      </w:r>
    </w:p>
    <w:p w:rsidR="00B90F1F" w:rsidRPr="0042030C" w:rsidRDefault="00B90F1F" w:rsidP="00A019EB">
      <w:pPr>
        <w:pStyle w:val="4"/>
      </w:pPr>
      <w:r w:rsidRPr="0042030C">
        <w:rPr>
          <w:rFonts w:hint="eastAsia"/>
        </w:rPr>
        <w:t>門診診察費加計：</w:t>
      </w:r>
    </w:p>
    <w:p w:rsidR="00B90F1F" w:rsidRPr="0042030C" w:rsidRDefault="00B90F1F" w:rsidP="00A019EB">
      <w:pPr>
        <w:pStyle w:val="5"/>
      </w:pPr>
      <w:r w:rsidRPr="0042030C">
        <w:rPr>
          <w:rFonts w:hint="eastAsia"/>
        </w:rPr>
        <w:t>地區醫院週六門診診察費加計100點，週日及國定假日門診診察費點數加計150點。</w:t>
      </w:r>
    </w:p>
    <w:p w:rsidR="00B90F1F" w:rsidRPr="0042030C" w:rsidRDefault="00B90F1F" w:rsidP="00A019EB">
      <w:pPr>
        <w:pStyle w:val="5"/>
      </w:pPr>
      <w:r w:rsidRPr="0042030C">
        <w:rPr>
          <w:rFonts w:hint="eastAsia"/>
        </w:rPr>
        <w:t>因門診開具連續二次以上調劑且每次給藥28天以上之慢連箋處方案件，現行門診診察費點數約為一般處方之2倍，故不予加計。</w:t>
      </w:r>
    </w:p>
    <w:p w:rsidR="00B90F1F" w:rsidRPr="0042030C" w:rsidRDefault="00B90F1F" w:rsidP="00A019EB">
      <w:pPr>
        <w:pStyle w:val="4"/>
      </w:pPr>
      <w:r w:rsidRPr="0042030C">
        <w:rPr>
          <w:rFonts w:hint="eastAsia"/>
        </w:rPr>
        <w:t>除藥品、特殊材料及門診診察費外，其餘醫療費用加成：</w:t>
      </w:r>
    </w:p>
    <w:p w:rsidR="00B90F1F" w:rsidRPr="0042030C" w:rsidRDefault="00B90F1F" w:rsidP="00E5051A">
      <w:pPr>
        <w:pStyle w:val="5"/>
        <w:numPr>
          <w:ilvl w:val="0"/>
          <w:numId w:val="0"/>
        </w:numPr>
        <w:ind w:left="1701" w:firstLineChars="208" w:firstLine="708"/>
      </w:pPr>
      <w:r w:rsidRPr="0042030C">
        <w:rPr>
          <w:rFonts w:hint="eastAsia"/>
        </w:rPr>
        <w:t>地區醫院週六、週日及國定假日之西醫門診(不含急診)案件申報支付標準第二部西醫各診療項目(不含門診診察費章節)，依各該編號項目所定點數加計30%支付。</w:t>
      </w:r>
    </w:p>
    <w:p w:rsidR="00E5051A" w:rsidRPr="0042030C" w:rsidRDefault="00E5051A" w:rsidP="00E419B4">
      <w:pPr>
        <w:pStyle w:val="4"/>
      </w:pPr>
      <w:r w:rsidRPr="0042030C">
        <w:rPr>
          <w:rFonts w:hint="eastAsia"/>
        </w:rPr>
        <w:t>本次推動地區醫院假日開診，鑑於地區醫院假日開診勢必增加成本，健保署為合理反映假日各類醫事人員與行政團隊出勤、加班之實際成本，對假</w:t>
      </w:r>
      <w:r w:rsidRPr="0042030C">
        <w:rPr>
          <w:rFonts w:hint="eastAsia"/>
        </w:rPr>
        <w:lastRenderedPageBreak/>
        <w:t>日門診排除</w:t>
      </w:r>
      <w:r w:rsidR="00E419B4" w:rsidRPr="0042030C">
        <w:rPr>
          <w:rFonts w:hint="eastAsia"/>
        </w:rPr>
        <w:t>藥品、特殊材料及門診診察費外，其餘門診(不含急診)之醫療服務給付項目及支付標準增列30%加成。</w:t>
      </w:r>
    </w:p>
    <w:p w:rsidR="00B90F1F" w:rsidRPr="0042030C" w:rsidRDefault="00B90F1F" w:rsidP="00B90F1F">
      <w:pPr>
        <w:pStyle w:val="3"/>
      </w:pPr>
      <w:r w:rsidRPr="0042030C">
        <w:rPr>
          <w:rFonts w:hint="eastAsia"/>
        </w:rPr>
        <w:t>財務影響評估:</w:t>
      </w:r>
    </w:p>
    <w:p w:rsidR="00E510DA" w:rsidRPr="0042030C" w:rsidRDefault="00E510DA" w:rsidP="000D0E3F">
      <w:pPr>
        <w:pStyle w:val="3"/>
        <w:numPr>
          <w:ilvl w:val="0"/>
          <w:numId w:val="0"/>
        </w:numPr>
        <w:ind w:left="1418" w:firstLineChars="166" w:firstLine="565"/>
      </w:pPr>
      <w:r w:rsidRPr="0042030C">
        <w:rPr>
          <w:rFonts w:hint="eastAsia"/>
        </w:rPr>
        <w:t>以106年申報資料試算之財務影響評估如下表:</w:t>
      </w:r>
    </w:p>
    <w:p w:rsidR="00E510DA" w:rsidRPr="0042030C" w:rsidRDefault="00E510DA" w:rsidP="001731B1">
      <w:pPr>
        <w:pStyle w:val="a4"/>
        <w:ind w:hanging="271"/>
        <w:jc w:val="center"/>
      </w:pPr>
      <w:r w:rsidRPr="0042030C">
        <w:rPr>
          <w:rFonts w:hint="eastAsia"/>
        </w:rPr>
        <w:t>107年鼓勵地區醫院假日開診之財務影響評估</w:t>
      </w:r>
    </w:p>
    <w:p w:rsidR="00361C78" w:rsidRPr="0042030C" w:rsidRDefault="00361C78" w:rsidP="00361C78">
      <w:pPr>
        <w:pStyle w:val="a4"/>
        <w:numPr>
          <w:ilvl w:val="0"/>
          <w:numId w:val="0"/>
        </w:numPr>
        <w:ind w:left="426"/>
        <w:jc w:val="right"/>
      </w:pPr>
      <w:r w:rsidRPr="0042030C">
        <w:rPr>
          <w:rFonts w:hint="eastAsia"/>
        </w:rPr>
        <w:t>單位:億點</w:t>
      </w:r>
    </w:p>
    <w:tbl>
      <w:tblPr>
        <w:tblStyle w:val="af7"/>
        <w:tblW w:w="8840" w:type="dxa"/>
        <w:tblInd w:w="279" w:type="dxa"/>
        <w:tblLook w:val="04A0" w:firstRow="1" w:lastRow="0" w:firstColumn="1" w:lastColumn="0" w:noHBand="0" w:noVBand="1"/>
      </w:tblPr>
      <w:tblGrid>
        <w:gridCol w:w="2196"/>
        <w:gridCol w:w="5713"/>
        <w:gridCol w:w="931"/>
      </w:tblGrid>
      <w:tr w:rsidR="0042030C" w:rsidRPr="0042030C" w:rsidTr="00AA3E46">
        <w:trPr>
          <w:trHeight w:val="768"/>
        </w:trPr>
        <w:tc>
          <w:tcPr>
            <w:tcW w:w="2196" w:type="dxa"/>
            <w:vAlign w:val="center"/>
          </w:tcPr>
          <w:p w:rsidR="00E510DA" w:rsidRPr="0042030C" w:rsidRDefault="00E510DA" w:rsidP="00E2509C">
            <w:pPr>
              <w:pStyle w:val="3"/>
              <w:numPr>
                <w:ilvl w:val="0"/>
                <w:numId w:val="0"/>
              </w:numPr>
              <w:jc w:val="center"/>
              <w:rPr>
                <w:rFonts w:ascii="Times New Roman" w:hAnsi="Times New Roman"/>
                <w:sz w:val="28"/>
                <w:szCs w:val="28"/>
              </w:rPr>
            </w:pPr>
            <w:r w:rsidRPr="0042030C">
              <w:rPr>
                <w:rFonts w:ascii="Times New Roman" w:hAnsi="Times New Roman"/>
                <w:sz w:val="28"/>
                <w:szCs w:val="28"/>
              </w:rPr>
              <w:t>項目</w:t>
            </w:r>
          </w:p>
        </w:tc>
        <w:tc>
          <w:tcPr>
            <w:tcW w:w="5712" w:type="dxa"/>
            <w:vAlign w:val="center"/>
          </w:tcPr>
          <w:p w:rsidR="00E510DA" w:rsidRPr="0042030C" w:rsidRDefault="00E510DA" w:rsidP="00E2509C">
            <w:pPr>
              <w:pStyle w:val="3"/>
              <w:numPr>
                <w:ilvl w:val="0"/>
                <w:numId w:val="0"/>
              </w:numPr>
              <w:jc w:val="center"/>
              <w:rPr>
                <w:rFonts w:ascii="Times New Roman" w:hAnsi="Times New Roman"/>
                <w:sz w:val="28"/>
                <w:szCs w:val="28"/>
              </w:rPr>
            </w:pPr>
            <w:r w:rsidRPr="0042030C">
              <w:rPr>
                <w:rFonts w:ascii="Times New Roman" w:hAnsi="Times New Roman"/>
                <w:sz w:val="28"/>
                <w:szCs w:val="28"/>
              </w:rPr>
              <w:t>調整內容</w:t>
            </w:r>
          </w:p>
        </w:tc>
        <w:tc>
          <w:tcPr>
            <w:tcW w:w="931" w:type="dxa"/>
            <w:vAlign w:val="center"/>
          </w:tcPr>
          <w:p w:rsidR="00E510DA" w:rsidRPr="0042030C" w:rsidRDefault="00E510DA" w:rsidP="00AA3E46">
            <w:pPr>
              <w:pStyle w:val="3"/>
              <w:numPr>
                <w:ilvl w:val="0"/>
                <w:numId w:val="0"/>
              </w:numPr>
              <w:jc w:val="center"/>
              <w:rPr>
                <w:rFonts w:ascii="Times New Roman" w:hAnsi="Times New Roman"/>
                <w:sz w:val="28"/>
                <w:szCs w:val="28"/>
              </w:rPr>
            </w:pPr>
            <w:r w:rsidRPr="0042030C">
              <w:rPr>
                <w:rFonts w:ascii="Times New Roman" w:hAnsi="Times New Roman"/>
                <w:sz w:val="28"/>
                <w:szCs w:val="28"/>
              </w:rPr>
              <w:t>影響點數</w:t>
            </w:r>
          </w:p>
        </w:tc>
      </w:tr>
      <w:tr w:rsidR="0042030C" w:rsidRPr="0042030C" w:rsidTr="00AA3E46">
        <w:trPr>
          <w:trHeight w:val="383"/>
        </w:trPr>
        <w:tc>
          <w:tcPr>
            <w:tcW w:w="2196" w:type="dxa"/>
            <w:vMerge w:val="restart"/>
            <w:vAlign w:val="center"/>
          </w:tcPr>
          <w:p w:rsidR="00E510DA" w:rsidRPr="0042030C" w:rsidRDefault="00E510DA" w:rsidP="00E510DA">
            <w:pPr>
              <w:pStyle w:val="3"/>
              <w:numPr>
                <w:ilvl w:val="0"/>
                <w:numId w:val="0"/>
              </w:numPr>
              <w:rPr>
                <w:rFonts w:ascii="Times New Roman" w:hAnsi="Times New Roman"/>
                <w:sz w:val="28"/>
                <w:szCs w:val="28"/>
              </w:rPr>
            </w:pPr>
            <w:r w:rsidRPr="0042030C">
              <w:rPr>
                <w:rFonts w:ascii="Times New Roman" w:hAnsi="Times New Roman"/>
                <w:sz w:val="28"/>
                <w:szCs w:val="28"/>
              </w:rPr>
              <w:t>地區醫院門診診察費加計</w:t>
            </w:r>
          </w:p>
        </w:tc>
        <w:tc>
          <w:tcPr>
            <w:tcW w:w="5712" w:type="dxa"/>
            <w:vAlign w:val="center"/>
          </w:tcPr>
          <w:p w:rsidR="00E510DA" w:rsidRPr="0042030C" w:rsidRDefault="00E510DA" w:rsidP="00E510DA">
            <w:pPr>
              <w:pStyle w:val="3"/>
              <w:numPr>
                <w:ilvl w:val="0"/>
                <w:numId w:val="0"/>
              </w:numPr>
              <w:rPr>
                <w:rFonts w:ascii="Times New Roman" w:hAnsi="Times New Roman"/>
                <w:sz w:val="28"/>
                <w:szCs w:val="28"/>
              </w:rPr>
            </w:pPr>
            <w:r w:rsidRPr="0042030C">
              <w:rPr>
                <w:rFonts w:ascii="Times New Roman" w:hAnsi="Times New Roman"/>
                <w:sz w:val="28"/>
                <w:szCs w:val="28"/>
              </w:rPr>
              <w:t>週六門診診察費提升支付點數調升</w:t>
            </w:r>
            <w:r w:rsidRPr="0042030C">
              <w:rPr>
                <w:rFonts w:ascii="Times New Roman" w:hAnsi="Times New Roman"/>
                <w:sz w:val="28"/>
                <w:szCs w:val="28"/>
              </w:rPr>
              <w:t>100</w:t>
            </w:r>
            <w:r w:rsidRPr="0042030C">
              <w:rPr>
                <w:rFonts w:ascii="Times New Roman" w:hAnsi="Times New Roman"/>
                <w:sz w:val="28"/>
                <w:szCs w:val="28"/>
              </w:rPr>
              <w:t>點</w:t>
            </w:r>
          </w:p>
        </w:tc>
        <w:tc>
          <w:tcPr>
            <w:tcW w:w="931" w:type="dxa"/>
            <w:vAlign w:val="center"/>
          </w:tcPr>
          <w:p w:rsidR="00E510DA" w:rsidRPr="0042030C" w:rsidRDefault="00E510DA" w:rsidP="00E510DA">
            <w:pPr>
              <w:pStyle w:val="3"/>
              <w:numPr>
                <w:ilvl w:val="0"/>
                <w:numId w:val="0"/>
              </w:numPr>
              <w:rPr>
                <w:rFonts w:ascii="Times New Roman" w:hAnsi="Times New Roman"/>
                <w:sz w:val="28"/>
                <w:szCs w:val="28"/>
              </w:rPr>
            </w:pPr>
            <w:r w:rsidRPr="0042030C">
              <w:rPr>
                <w:rFonts w:ascii="Times New Roman" w:hAnsi="Times New Roman"/>
                <w:sz w:val="28"/>
                <w:szCs w:val="28"/>
              </w:rPr>
              <w:t>1.67</w:t>
            </w:r>
          </w:p>
        </w:tc>
      </w:tr>
      <w:tr w:rsidR="0042030C" w:rsidRPr="0042030C" w:rsidTr="00AA3E46">
        <w:trPr>
          <w:trHeight w:val="393"/>
        </w:trPr>
        <w:tc>
          <w:tcPr>
            <w:tcW w:w="2196" w:type="dxa"/>
            <w:vMerge/>
            <w:vAlign w:val="center"/>
          </w:tcPr>
          <w:p w:rsidR="00E510DA" w:rsidRPr="0042030C" w:rsidRDefault="00E510DA" w:rsidP="00E510DA">
            <w:pPr>
              <w:pStyle w:val="3"/>
              <w:numPr>
                <w:ilvl w:val="0"/>
                <w:numId w:val="0"/>
              </w:numPr>
              <w:rPr>
                <w:rFonts w:ascii="Times New Roman" w:hAnsi="Times New Roman"/>
                <w:sz w:val="28"/>
                <w:szCs w:val="28"/>
              </w:rPr>
            </w:pPr>
          </w:p>
        </w:tc>
        <w:tc>
          <w:tcPr>
            <w:tcW w:w="5712" w:type="dxa"/>
            <w:vAlign w:val="center"/>
          </w:tcPr>
          <w:p w:rsidR="00E510DA" w:rsidRPr="0042030C" w:rsidRDefault="00E510DA" w:rsidP="00E510DA">
            <w:pPr>
              <w:pStyle w:val="3"/>
              <w:numPr>
                <w:ilvl w:val="0"/>
                <w:numId w:val="0"/>
              </w:numPr>
              <w:rPr>
                <w:rFonts w:ascii="Times New Roman" w:hAnsi="Times New Roman"/>
                <w:sz w:val="28"/>
                <w:szCs w:val="28"/>
              </w:rPr>
            </w:pPr>
            <w:r w:rsidRPr="0042030C">
              <w:rPr>
                <w:rFonts w:ascii="Times New Roman" w:hAnsi="Times New Roman"/>
                <w:sz w:val="28"/>
                <w:szCs w:val="28"/>
              </w:rPr>
              <w:t>週日及國定假日調升</w:t>
            </w:r>
            <w:r w:rsidRPr="0042030C">
              <w:rPr>
                <w:rFonts w:ascii="Times New Roman" w:hAnsi="Times New Roman"/>
                <w:sz w:val="28"/>
                <w:szCs w:val="28"/>
              </w:rPr>
              <w:t>150</w:t>
            </w:r>
            <w:r w:rsidRPr="0042030C">
              <w:rPr>
                <w:rFonts w:ascii="Times New Roman" w:hAnsi="Times New Roman"/>
                <w:sz w:val="28"/>
                <w:szCs w:val="28"/>
              </w:rPr>
              <w:t>點</w:t>
            </w:r>
          </w:p>
        </w:tc>
        <w:tc>
          <w:tcPr>
            <w:tcW w:w="931" w:type="dxa"/>
            <w:vAlign w:val="center"/>
          </w:tcPr>
          <w:p w:rsidR="00E510DA" w:rsidRPr="0042030C" w:rsidRDefault="00E510DA" w:rsidP="00E510DA">
            <w:pPr>
              <w:pStyle w:val="3"/>
              <w:numPr>
                <w:ilvl w:val="0"/>
                <w:numId w:val="0"/>
              </w:numPr>
              <w:rPr>
                <w:rFonts w:ascii="Times New Roman" w:hAnsi="Times New Roman"/>
                <w:sz w:val="28"/>
                <w:szCs w:val="28"/>
              </w:rPr>
            </w:pPr>
            <w:r w:rsidRPr="0042030C">
              <w:rPr>
                <w:rFonts w:ascii="Times New Roman" w:hAnsi="Times New Roman"/>
                <w:sz w:val="28"/>
                <w:szCs w:val="28"/>
              </w:rPr>
              <w:t>0.74</w:t>
            </w:r>
          </w:p>
        </w:tc>
      </w:tr>
      <w:tr w:rsidR="0042030C" w:rsidRPr="0042030C" w:rsidTr="00AA3E46">
        <w:trPr>
          <w:trHeight w:val="768"/>
        </w:trPr>
        <w:tc>
          <w:tcPr>
            <w:tcW w:w="2196" w:type="dxa"/>
            <w:vAlign w:val="center"/>
          </w:tcPr>
          <w:p w:rsidR="00E510DA" w:rsidRPr="0042030C" w:rsidRDefault="00E510DA" w:rsidP="00E510DA">
            <w:pPr>
              <w:pStyle w:val="3"/>
              <w:numPr>
                <w:ilvl w:val="0"/>
                <w:numId w:val="0"/>
              </w:numPr>
              <w:rPr>
                <w:rFonts w:ascii="Times New Roman" w:hAnsi="Times New Roman"/>
                <w:sz w:val="28"/>
                <w:szCs w:val="28"/>
              </w:rPr>
            </w:pPr>
            <w:r w:rsidRPr="0042030C">
              <w:rPr>
                <w:rFonts w:ascii="Times New Roman" w:hAnsi="Times New Roman"/>
                <w:sz w:val="28"/>
                <w:szCs w:val="28"/>
              </w:rPr>
              <w:t>地區醫院假日費用加成</w:t>
            </w:r>
          </w:p>
        </w:tc>
        <w:tc>
          <w:tcPr>
            <w:tcW w:w="5712" w:type="dxa"/>
            <w:vAlign w:val="center"/>
          </w:tcPr>
          <w:p w:rsidR="00E510DA" w:rsidRPr="0042030C" w:rsidRDefault="00E510DA" w:rsidP="00E510DA">
            <w:pPr>
              <w:pStyle w:val="3"/>
              <w:numPr>
                <w:ilvl w:val="0"/>
                <w:numId w:val="0"/>
              </w:numPr>
              <w:rPr>
                <w:rFonts w:ascii="Times New Roman" w:hAnsi="Times New Roman"/>
                <w:sz w:val="28"/>
                <w:szCs w:val="28"/>
              </w:rPr>
            </w:pPr>
            <w:r w:rsidRPr="0042030C">
              <w:rPr>
                <w:rFonts w:ascii="Times New Roman" w:hAnsi="Times New Roman"/>
                <w:sz w:val="28"/>
                <w:szCs w:val="28"/>
              </w:rPr>
              <w:t>除藥品、材料及門診診察費外，週六、週日及國定假日其</w:t>
            </w:r>
            <w:r w:rsidRPr="0042030C">
              <w:rPr>
                <w:rFonts w:ascii="Times New Roman" w:hAnsi="Times New Roman"/>
                <w:sz w:val="28"/>
                <w:szCs w:val="28"/>
              </w:rPr>
              <w:t xml:space="preserve"> </w:t>
            </w:r>
            <w:r w:rsidRPr="0042030C">
              <w:rPr>
                <w:rFonts w:ascii="Times New Roman" w:hAnsi="Times New Roman"/>
                <w:sz w:val="28"/>
                <w:szCs w:val="28"/>
              </w:rPr>
              <w:t>餘醫療費用加成</w:t>
            </w:r>
            <w:r w:rsidRPr="0042030C">
              <w:rPr>
                <w:rFonts w:ascii="Times New Roman" w:hAnsi="Times New Roman"/>
                <w:sz w:val="28"/>
                <w:szCs w:val="28"/>
              </w:rPr>
              <w:t>30%</w:t>
            </w:r>
          </w:p>
        </w:tc>
        <w:tc>
          <w:tcPr>
            <w:tcW w:w="931" w:type="dxa"/>
            <w:vAlign w:val="center"/>
          </w:tcPr>
          <w:p w:rsidR="00E510DA" w:rsidRPr="0042030C" w:rsidRDefault="00E510DA" w:rsidP="00E510DA">
            <w:pPr>
              <w:pStyle w:val="3"/>
              <w:numPr>
                <w:ilvl w:val="0"/>
                <w:numId w:val="0"/>
              </w:numPr>
              <w:rPr>
                <w:rFonts w:ascii="Times New Roman" w:hAnsi="Times New Roman"/>
                <w:sz w:val="28"/>
                <w:szCs w:val="28"/>
              </w:rPr>
            </w:pPr>
            <w:r w:rsidRPr="0042030C">
              <w:rPr>
                <w:rFonts w:ascii="Times New Roman" w:hAnsi="Times New Roman"/>
                <w:sz w:val="28"/>
                <w:szCs w:val="28"/>
              </w:rPr>
              <w:t>4.41</w:t>
            </w:r>
          </w:p>
        </w:tc>
      </w:tr>
      <w:tr w:rsidR="0042030C" w:rsidRPr="0042030C" w:rsidTr="00AA3E46">
        <w:trPr>
          <w:trHeight w:val="393"/>
        </w:trPr>
        <w:tc>
          <w:tcPr>
            <w:tcW w:w="7909" w:type="dxa"/>
            <w:gridSpan w:val="2"/>
            <w:vAlign w:val="center"/>
          </w:tcPr>
          <w:p w:rsidR="00E510DA" w:rsidRPr="0042030C" w:rsidRDefault="00E510DA" w:rsidP="00E510DA">
            <w:pPr>
              <w:pStyle w:val="3"/>
              <w:numPr>
                <w:ilvl w:val="0"/>
                <w:numId w:val="0"/>
              </w:numPr>
              <w:jc w:val="center"/>
              <w:rPr>
                <w:rFonts w:ascii="Times New Roman" w:hAnsi="Times New Roman"/>
                <w:sz w:val="28"/>
                <w:szCs w:val="28"/>
              </w:rPr>
            </w:pPr>
            <w:r w:rsidRPr="0042030C">
              <w:rPr>
                <w:rFonts w:ascii="Times New Roman" w:hAnsi="Times New Roman"/>
                <w:sz w:val="28"/>
                <w:szCs w:val="28"/>
              </w:rPr>
              <w:t>合計</w:t>
            </w:r>
          </w:p>
        </w:tc>
        <w:tc>
          <w:tcPr>
            <w:tcW w:w="931" w:type="dxa"/>
            <w:vAlign w:val="center"/>
          </w:tcPr>
          <w:p w:rsidR="00E510DA" w:rsidRPr="0042030C" w:rsidRDefault="00E510DA" w:rsidP="00E510DA">
            <w:pPr>
              <w:pStyle w:val="3"/>
              <w:numPr>
                <w:ilvl w:val="0"/>
                <w:numId w:val="0"/>
              </w:numPr>
              <w:rPr>
                <w:rFonts w:ascii="Times New Roman" w:hAnsi="Times New Roman"/>
                <w:sz w:val="28"/>
                <w:szCs w:val="28"/>
              </w:rPr>
            </w:pPr>
            <w:r w:rsidRPr="0042030C">
              <w:rPr>
                <w:rFonts w:ascii="Times New Roman" w:hAnsi="Times New Roman"/>
                <w:sz w:val="28"/>
                <w:szCs w:val="28"/>
              </w:rPr>
              <w:t>6.82</w:t>
            </w:r>
          </w:p>
        </w:tc>
      </w:tr>
    </w:tbl>
    <w:p w:rsidR="00E510DA" w:rsidRPr="0042030C" w:rsidRDefault="00B26E19" w:rsidP="00BF4DE0">
      <w:pPr>
        <w:pStyle w:val="3"/>
        <w:numPr>
          <w:ilvl w:val="0"/>
          <w:numId w:val="13"/>
        </w:numPr>
        <w:spacing w:line="320" w:lineRule="exact"/>
        <w:rPr>
          <w:sz w:val="24"/>
          <w:szCs w:val="24"/>
        </w:rPr>
      </w:pPr>
      <w:r w:rsidRPr="0042030C">
        <w:rPr>
          <w:rFonts w:hint="eastAsia"/>
          <w:sz w:val="24"/>
          <w:szCs w:val="24"/>
        </w:rPr>
        <w:t>假日門診診察費均不含急診案件，亦不含門診診察費中，屬於開具連續二次以上調劑且每次給藥28天以上之慢連箋處方案件。</w:t>
      </w:r>
    </w:p>
    <w:p w:rsidR="00B26E19" w:rsidRPr="0042030C" w:rsidRDefault="00B26E19" w:rsidP="00BF4DE0">
      <w:pPr>
        <w:pStyle w:val="3"/>
        <w:numPr>
          <w:ilvl w:val="0"/>
          <w:numId w:val="13"/>
        </w:numPr>
        <w:spacing w:line="320" w:lineRule="exact"/>
        <w:rPr>
          <w:sz w:val="24"/>
          <w:szCs w:val="24"/>
        </w:rPr>
      </w:pPr>
      <w:r w:rsidRPr="0042030C">
        <w:rPr>
          <w:rFonts w:hint="eastAsia"/>
          <w:sz w:val="24"/>
          <w:szCs w:val="24"/>
        </w:rPr>
        <w:t>壯大基層醫療鼓勵假日開診之配套措施：地區醫院應至VPN登錄開診資訊供APP查詢(如假日開診日期、開診科別)，且住院值班醫師不得為該假日之門診看診醫師。</w:t>
      </w:r>
    </w:p>
    <w:p w:rsidR="008E2268" w:rsidRPr="0042030C" w:rsidRDefault="008E2268" w:rsidP="008E2268">
      <w:pPr>
        <w:pStyle w:val="3"/>
        <w:numPr>
          <w:ilvl w:val="0"/>
          <w:numId w:val="0"/>
        </w:numPr>
        <w:spacing w:line="320" w:lineRule="exact"/>
        <w:ind w:left="374"/>
        <w:rPr>
          <w:sz w:val="24"/>
          <w:szCs w:val="24"/>
        </w:rPr>
      </w:pPr>
      <w:r w:rsidRPr="0042030C">
        <w:rPr>
          <w:rFonts w:hint="eastAsia"/>
          <w:sz w:val="24"/>
          <w:szCs w:val="24"/>
        </w:rPr>
        <w:t>資料來源:健保署108年1月23日健保醫字第1080000187號函。</w:t>
      </w:r>
    </w:p>
    <w:p w:rsidR="001C2326" w:rsidRPr="0042030C" w:rsidRDefault="000D0E3F" w:rsidP="000D0E3F">
      <w:pPr>
        <w:pStyle w:val="2"/>
        <w:spacing w:beforeLines="50" w:before="228"/>
        <w:ind w:left="1020" w:hanging="680"/>
      </w:pPr>
      <w:r w:rsidRPr="0042030C">
        <w:rPr>
          <w:rFonts w:hint="eastAsia"/>
        </w:rPr>
        <w:t>健保給付地區醫院開設假日門診之限制及配套</w:t>
      </w:r>
    </w:p>
    <w:p w:rsidR="009A6622" w:rsidRPr="0042030C" w:rsidRDefault="009A6622" w:rsidP="009A6622">
      <w:pPr>
        <w:pStyle w:val="3"/>
      </w:pPr>
      <w:r w:rsidRPr="0042030C">
        <w:rPr>
          <w:rFonts w:hint="eastAsia"/>
        </w:rPr>
        <w:t>按「全民健康保險醫療服務給付項目及支付標準」第二部第一章第一節中「地區醫院假日門診診察費加計」支付項目之備註，列有地區醫院假日開診之配套措施：</w:t>
      </w:r>
    </w:p>
    <w:p w:rsidR="009A6622" w:rsidRPr="0042030C" w:rsidRDefault="009A6622" w:rsidP="0003160C">
      <w:pPr>
        <w:pStyle w:val="4"/>
      </w:pPr>
      <w:r w:rsidRPr="0042030C">
        <w:rPr>
          <w:rFonts w:hint="eastAsia"/>
        </w:rPr>
        <w:t>醫院應於開診前至</w:t>
      </w:r>
      <w:r w:rsidR="0003160C" w:rsidRPr="0042030C">
        <w:rPr>
          <w:rFonts w:hint="eastAsia"/>
        </w:rPr>
        <w:t>健保資訊網服務系統（Virtual Private Network；簡稱VPN）</w:t>
      </w:r>
      <w:r w:rsidRPr="0042030C">
        <w:rPr>
          <w:rFonts w:hint="eastAsia"/>
        </w:rPr>
        <w:t>登錄開診資訊供APP查詢（如假日開診日期、開診科別）。</w:t>
      </w:r>
    </w:p>
    <w:p w:rsidR="009A6622" w:rsidRPr="0042030C" w:rsidRDefault="009A6622" w:rsidP="00F524B9">
      <w:pPr>
        <w:pStyle w:val="4"/>
      </w:pPr>
      <w:r w:rsidRPr="0042030C">
        <w:rPr>
          <w:rFonts w:hint="eastAsia"/>
        </w:rPr>
        <w:t>住院值班醫師不得為假日之門診看診醫師</w:t>
      </w:r>
      <w:r w:rsidR="001731B1" w:rsidRPr="0042030C">
        <w:rPr>
          <w:rFonts w:hint="eastAsia"/>
        </w:rPr>
        <w:t>：</w:t>
      </w:r>
      <w:r w:rsidRPr="0042030C">
        <w:rPr>
          <w:rFonts w:hint="eastAsia"/>
        </w:rPr>
        <w:t>健保署考量假日看診醫師之人力應受到保障，不宜由住院值班醫師同時間往返門診看診，故於門診診</w:t>
      </w:r>
      <w:r w:rsidRPr="0042030C">
        <w:rPr>
          <w:rFonts w:hint="eastAsia"/>
        </w:rPr>
        <w:lastRenderedPageBreak/>
        <w:t>察費支付規範住院值班醫師不得為假日看診醫師。</w:t>
      </w:r>
    </w:p>
    <w:p w:rsidR="00F524B9" w:rsidRPr="0042030C" w:rsidRDefault="0084382F" w:rsidP="00F524B9">
      <w:pPr>
        <w:pStyle w:val="3"/>
      </w:pPr>
      <w:r w:rsidRPr="0042030C">
        <w:rPr>
          <w:rFonts w:hint="eastAsia"/>
        </w:rPr>
        <w:t>為提供民眾方便查詢假日就醫資訊，健保署於全球資訊網及全民健康保險快易通App建立地區醫院週六、日固定服務時段查詢功能，並請地區醫院至VPN維護其週六、日「服務時段」及「開診科別」。</w:t>
      </w:r>
      <w:r w:rsidR="00B36645" w:rsidRPr="0042030C">
        <w:rPr>
          <w:rFonts w:hint="eastAsia"/>
        </w:rPr>
        <w:t>107及108年</w:t>
      </w:r>
      <w:r w:rsidR="00F524B9" w:rsidRPr="0042030C">
        <w:rPr>
          <w:rFonts w:hint="eastAsia"/>
        </w:rPr>
        <w:t>，地區醫院於VPN登錄情形如下表</w:t>
      </w:r>
      <w:r w:rsidR="00B36645" w:rsidRPr="0042030C">
        <w:rPr>
          <w:rFonts w:hint="eastAsia"/>
        </w:rPr>
        <w:t>10、11</w:t>
      </w:r>
      <w:r w:rsidR="00F524B9" w:rsidRPr="0042030C">
        <w:rPr>
          <w:rFonts w:hint="eastAsia"/>
        </w:rPr>
        <w:t>：</w:t>
      </w:r>
    </w:p>
    <w:p w:rsidR="0092451E" w:rsidRPr="0042030C" w:rsidRDefault="0092451E" w:rsidP="0092451E">
      <w:pPr>
        <w:pStyle w:val="4"/>
      </w:pPr>
      <w:r w:rsidRPr="0042030C">
        <w:rPr>
          <w:rFonts w:hint="eastAsia"/>
        </w:rPr>
        <w:t>開診定義：</w:t>
      </w:r>
    </w:p>
    <w:p w:rsidR="0092451E" w:rsidRPr="0042030C" w:rsidRDefault="0092451E" w:rsidP="0092451E">
      <w:pPr>
        <w:pStyle w:val="5"/>
        <w:rPr>
          <w:b/>
        </w:rPr>
      </w:pPr>
      <w:r w:rsidRPr="0042030C">
        <w:rPr>
          <w:rFonts w:hint="eastAsia"/>
          <w:b/>
        </w:rPr>
        <w:t>健保署提供特約院所VPN維護看診時段，係提供「上午」、「下午」及「晚上」3時段選項予院所自行勾選，未細分至看診時數，爰統計方式不受提供看診服務時數影響。</w:t>
      </w:r>
    </w:p>
    <w:p w:rsidR="0092451E" w:rsidRPr="0042030C" w:rsidRDefault="0092451E" w:rsidP="0092451E">
      <w:pPr>
        <w:pStyle w:val="5"/>
      </w:pPr>
      <w:r w:rsidRPr="0042030C">
        <w:rPr>
          <w:rFonts w:hint="eastAsia"/>
        </w:rPr>
        <w:t>健保署提供特約院所VPN維護看診時段，並將看診資訊公開於全球資訊網，係為提供民眾就醫時多元查詢特約院所資訊管道及參考，與申報費用無關。</w:t>
      </w:r>
    </w:p>
    <w:p w:rsidR="0092451E" w:rsidRPr="0042030C" w:rsidRDefault="0092451E" w:rsidP="0092451E">
      <w:pPr>
        <w:pStyle w:val="5"/>
      </w:pPr>
      <w:r w:rsidRPr="0042030C">
        <w:rPr>
          <w:rFonts w:hint="eastAsia"/>
        </w:rPr>
        <w:t>為讓民眾獲得正確院所服務資訊，健保署輔導院所維護VPN措施如下：</w:t>
      </w:r>
    </w:p>
    <w:p w:rsidR="0092451E" w:rsidRPr="0042030C" w:rsidRDefault="0092451E" w:rsidP="0092451E">
      <w:pPr>
        <w:pStyle w:val="6"/>
      </w:pPr>
      <w:r w:rsidRPr="0042030C">
        <w:rPr>
          <w:rFonts w:hint="eastAsia"/>
        </w:rPr>
        <w:t>定期發函：每年發函予各公會全國聯合會及台灣醫院協會，輔導各院所於VPN維護看診時段。</w:t>
      </w:r>
    </w:p>
    <w:p w:rsidR="0092451E" w:rsidRPr="0042030C" w:rsidRDefault="0092451E" w:rsidP="0092451E">
      <w:pPr>
        <w:pStyle w:val="6"/>
      </w:pPr>
      <w:r w:rsidRPr="0042030C">
        <w:rPr>
          <w:rFonts w:hint="eastAsia"/>
        </w:rPr>
        <w:t>建立VPN自動提醒功能：如遇4天以上長假期，健保署VPN系統於長假期前1個月即會自動出現彈跳視窗，提醒院所維護看診時段。</w:t>
      </w:r>
    </w:p>
    <w:p w:rsidR="0092451E" w:rsidRPr="0042030C" w:rsidRDefault="0092451E" w:rsidP="0092451E">
      <w:pPr>
        <w:pStyle w:val="6"/>
      </w:pPr>
      <w:r w:rsidRPr="0042030C">
        <w:rPr>
          <w:rFonts w:hint="eastAsia"/>
        </w:rPr>
        <w:t>各分區加強輔導：如遇長假期或特殊情形，健保署亦會使用電子郵件或電話聯絡等方式，加強輔導各院所維護看診時段，確保資料正確性。</w:t>
      </w:r>
    </w:p>
    <w:p w:rsidR="0092451E" w:rsidRPr="0042030C" w:rsidRDefault="0092451E" w:rsidP="0092451E">
      <w:pPr>
        <w:pStyle w:val="6"/>
      </w:pPr>
      <w:r w:rsidRPr="0042030C">
        <w:rPr>
          <w:rFonts w:hint="eastAsia"/>
        </w:rPr>
        <w:t>遇4天以上長假期，院所如未於VPN維護看診時段，健保署全球資訊網會自動顯示「院所未</w:t>
      </w:r>
      <w:r w:rsidRPr="0042030C">
        <w:rPr>
          <w:rFonts w:hint="eastAsia"/>
        </w:rPr>
        <w:lastRenderedPageBreak/>
        <w:t>登錄」字樣，以供民眾參考。</w:t>
      </w:r>
    </w:p>
    <w:p w:rsidR="00F524B9" w:rsidRPr="0042030C" w:rsidRDefault="00F524B9" w:rsidP="00B36645">
      <w:pPr>
        <w:pStyle w:val="4"/>
      </w:pPr>
      <w:r w:rsidRPr="0042030C">
        <w:rPr>
          <w:rFonts w:hint="eastAsia"/>
        </w:rPr>
        <w:t>全國：</w:t>
      </w:r>
      <w:r w:rsidR="00B36645" w:rsidRPr="0042030C">
        <w:rPr>
          <w:rFonts w:hint="eastAsia"/>
        </w:rPr>
        <w:t>107年</w:t>
      </w:r>
      <w:r w:rsidRPr="0042030C">
        <w:rPr>
          <w:rFonts w:hint="eastAsia"/>
        </w:rPr>
        <w:t>全國363家地區醫院中，週六開診率為86%（311家）、週日開診率為34%（122家）</w:t>
      </w:r>
      <w:r w:rsidR="00B36645" w:rsidRPr="0042030C">
        <w:rPr>
          <w:rFonts w:hint="eastAsia"/>
        </w:rPr>
        <w:t>；108年</w:t>
      </w:r>
      <w:r w:rsidR="00ED31D6" w:rsidRPr="0042030C">
        <w:rPr>
          <w:rFonts w:hint="eastAsia"/>
        </w:rPr>
        <w:t>全國地區醫院增加至375家，增加12家，週六開診之家數則增加8家，然因開業家數增加，故開診率</w:t>
      </w:r>
      <w:r w:rsidR="00B36645" w:rsidRPr="0042030C">
        <w:rPr>
          <w:rFonts w:hint="eastAsia"/>
        </w:rPr>
        <w:t>略降為85%（319家）</w:t>
      </w:r>
      <w:r w:rsidR="00ED31D6" w:rsidRPr="0042030C">
        <w:rPr>
          <w:rFonts w:hint="eastAsia"/>
        </w:rPr>
        <w:t>，</w:t>
      </w:r>
      <w:r w:rsidR="00B36645" w:rsidRPr="0042030C">
        <w:rPr>
          <w:rFonts w:hint="eastAsia"/>
        </w:rPr>
        <w:t>週日開診</w:t>
      </w:r>
      <w:r w:rsidR="00ED31D6" w:rsidRPr="0042030C">
        <w:rPr>
          <w:rFonts w:hint="eastAsia"/>
        </w:rPr>
        <w:t>家數則減少7家，開診</w:t>
      </w:r>
      <w:r w:rsidR="00B36645" w:rsidRPr="0042030C">
        <w:rPr>
          <w:rFonts w:hint="eastAsia"/>
        </w:rPr>
        <w:t>率</w:t>
      </w:r>
      <w:r w:rsidR="00ED31D6" w:rsidRPr="0042030C">
        <w:rPr>
          <w:rFonts w:hint="eastAsia"/>
        </w:rPr>
        <w:t>則降為</w:t>
      </w:r>
      <w:r w:rsidR="00B36645" w:rsidRPr="0042030C">
        <w:rPr>
          <w:rFonts w:hint="eastAsia"/>
        </w:rPr>
        <w:t>31%（115家）。</w:t>
      </w:r>
    </w:p>
    <w:p w:rsidR="00B36645" w:rsidRPr="0042030C" w:rsidRDefault="00F524B9" w:rsidP="00F524B9">
      <w:pPr>
        <w:pStyle w:val="4"/>
      </w:pPr>
      <w:r w:rsidRPr="0042030C">
        <w:rPr>
          <w:rFonts w:hint="eastAsia"/>
        </w:rPr>
        <w:t>偏鄉</w:t>
      </w:r>
      <w:r w:rsidR="00490974" w:rsidRPr="0042030C">
        <w:rPr>
          <w:rFonts w:hint="eastAsia"/>
        </w:rPr>
        <w:t>地區</w:t>
      </w:r>
      <w:r w:rsidRPr="0042030C">
        <w:rPr>
          <w:rFonts w:hint="eastAsia"/>
        </w:rPr>
        <w:t>：</w:t>
      </w:r>
      <w:r w:rsidR="00B36645" w:rsidRPr="0042030C">
        <w:rPr>
          <w:rFonts w:hint="eastAsia"/>
        </w:rPr>
        <w:t>107年</w:t>
      </w:r>
      <w:r w:rsidRPr="0042030C">
        <w:rPr>
          <w:rFonts w:hint="eastAsia"/>
        </w:rPr>
        <w:t>開業於偏鄉之</w:t>
      </w:r>
      <w:r w:rsidR="006829DF" w:rsidRPr="0042030C">
        <w:rPr>
          <w:rFonts w:hint="eastAsia"/>
        </w:rPr>
        <w:t>14家</w:t>
      </w:r>
      <w:r w:rsidRPr="0042030C">
        <w:rPr>
          <w:rFonts w:hint="eastAsia"/>
        </w:rPr>
        <w:t>地區醫院中，週六開診率為57%（8家）、週日開診率為21%（3家）；</w:t>
      </w:r>
      <w:r w:rsidR="006829DF" w:rsidRPr="0042030C">
        <w:rPr>
          <w:rFonts w:hint="eastAsia"/>
        </w:rPr>
        <w:t>108年新增2家偏鄉地區醫院，其中週六開診家數增加2家，週日開診家數未變，但因該等地區開業之地區醫院家數增加2家，故開診率週六略增</w:t>
      </w:r>
      <w:r w:rsidR="00B36645" w:rsidRPr="0042030C">
        <w:rPr>
          <w:rFonts w:hint="eastAsia"/>
        </w:rPr>
        <w:t>為63%（10家）、週日開診率</w:t>
      </w:r>
      <w:r w:rsidR="006829DF" w:rsidRPr="0042030C">
        <w:rPr>
          <w:rFonts w:hint="eastAsia"/>
        </w:rPr>
        <w:t>則降</w:t>
      </w:r>
      <w:r w:rsidR="00B36645" w:rsidRPr="0042030C">
        <w:rPr>
          <w:rFonts w:hint="eastAsia"/>
        </w:rPr>
        <w:t>為19%（3家）。</w:t>
      </w:r>
    </w:p>
    <w:p w:rsidR="00F524B9" w:rsidRPr="0042030C" w:rsidRDefault="006829DF" w:rsidP="00F524B9">
      <w:pPr>
        <w:pStyle w:val="4"/>
      </w:pPr>
      <w:r w:rsidRPr="0042030C">
        <w:rPr>
          <w:rFonts w:hint="eastAsia"/>
        </w:rPr>
        <w:t>離島</w:t>
      </w:r>
      <w:r w:rsidR="00490974" w:rsidRPr="0042030C">
        <w:rPr>
          <w:rFonts w:hint="eastAsia"/>
        </w:rPr>
        <w:t>地區</w:t>
      </w:r>
      <w:r w:rsidRPr="0042030C">
        <w:rPr>
          <w:rFonts w:hint="eastAsia"/>
        </w:rPr>
        <w:t>：</w:t>
      </w:r>
      <w:r w:rsidR="00B36645" w:rsidRPr="0042030C">
        <w:rPr>
          <w:rFonts w:hint="eastAsia"/>
        </w:rPr>
        <w:t>107年</w:t>
      </w:r>
      <w:r w:rsidR="00F524B9" w:rsidRPr="0042030C">
        <w:rPr>
          <w:rFonts w:hint="eastAsia"/>
        </w:rPr>
        <w:t>開業於離島之5家地區醫院中，週六開診率為60%（3家）、週日開診率為20%（1家）。</w:t>
      </w:r>
      <w:r w:rsidR="00B36645" w:rsidRPr="0042030C">
        <w:rPr>
          <w:rFonts w:hint="eastAsia"/>
        </w:rPr>
        <w:t>108年</w:t>
      </w:r>
      <w:r w:rsidR="00490974" w:rsidRPr="0042030C">
        <w:rPr>
          <w:rFonts w:hint="eastAsia"/>
        </w:rPr>
        <w:t>離島地區之</w:t>
      </w:r>
      <w:r w:rsidR="00B36645" w:rsidRPr="0042030C">
        <w:rPr>
          <w:rFonts w:hint="eastAsia"/>
        </w:rPr>
        <w:t>假日開診家數雖未變化，但因該等地區開業之地區醫院家數增加1家，故假日開診率略為下滑，</w:t>
      </w:r>
      <w:r w:rsidR="00490974" w:rsidRPr="0042030C">
        <w:rPr>
          <w:rFonts w:hint="eastAsia"/>
        </w:rPr>
        <w:t>週六</w:t>
      </w:r>
      <w:r w:rsidR="00B36645" w:rsidRPr="0042030C">
        <w:rPr>
          <w:rFonts w:hint="eastAsia"/>
        </w:rPr>
        <w:t>開診率為50%（3家）、週日開診率為17%（1家）。</w:t>
      </w:r>
    </w:p>
    <w:p w:rsidR="000814D3" w:rsidRPr="0042030C" w:rsidRDefault="000814D3" w:rsidP="004E55AB">
      <w:pPr>
        <w:pStyle w:val="a4"/>
        <w:spacing w:after="120"/>
        <w:ind w:firstLine="153"/>
        <w:jc w:val="center"/>
        <w:rPr>
          <w:rFonts w:ascii="Times New Roman" w:hAnsi="Times New Roman"/>
        </w:rPr>
      </w:pPr>
      <w:r w:rsidRPr="0042030C">
        <w:rPr>
          <w:rFonts w:ascii="Times New Roman" w:hAnsi="Times New Roman"/>
        </w:rPr>
        <w:t>10</w:t>
      </w:r>
      <w:r w:rsidR="003D1827" w:rsidRPr="0042030C">
        <w:rPr>
          <w:rFonts w:ascii="Times New Roman" w:hAnsi="Times New Roman" w:hint="eastAsia"/>
        </w:rPr>
        <w:t>7</w:t>
      </w:r>
      <w:r w:rsidRPr="0042030C">
        <w:rPr>
          <w:rFonts w:ascii="Times New Roman" w:hAnsi="Times New Roman"/>
        </w:rPr>
        <w:t>年</w:t>
      </w:r>
      <w:r w:rsidRPr="0042030C">
        <w:rPr>
          <w:rFonts w:ascii="Times New Roman" w:hAnsi="Times New Roman"/>
        </w:rPr>
        <w:t>12</w:t>
      </w:r>
      <w:r w:rsidRPr="0042030C">
        <w:rPr>
          <w:rFonts w:ascii="Times New Roman" w:hAnsi="Times New Roman"/>
        </w:rPr>
        <w:t>月地區醫院於</w:t>
      </w:r>
      <w:r w:rsidRPr="0042030C">
        <w:rPr>
          <w:rFonts w:ascii="Times New Roman" w:hAnsi="Times New Roman"/>
        </w:rPr>
        <w:t>VNP</w:t>
      </w:r>
      <w:r w:rsidRPr="0042030C">
        <w:rPr>
          <w:rFonts w:ascii="Times New Roman" w:hAnsi="Times New Roman"/>
        </w:rPr>
        <w:t>登錄週六</w:t>
      </w:r>
      <w:r w:rsidRPr="0042030C">
        <w:rPr>
          <w:rFonts w:ascii="Times New Roman" w:hAnsi="Times New Roman" w:hint="eastAsia"/>
        </w:rPr>
        <w:t>/</w:t>
      </w:r>
      <w:r w:rsidRPr="0042030C">
        <w:rPr>
          <w:rFonts w:ascii="Times New Roman" w:hAnsi="Times New Roman"/>
        </w:rPr>
        <w:t>日開診情形</w:t>
      </w:r>
    </w:p>
    <w:tbl>
      <w:tblPr>
        <w:tblW w:w="8241"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5"/>
        <w:gridCol w:w="1940"/>
        <w:gridCol w:w="1293"/>
        <w:gridCol w:w="1132"/>
        <w:gridCol w:w="1259"/>
        <w:gridCol w:w="1162"/>
      </w:tblGrid>
      <w:tr w:rsidR="0042030C" w:rsidRPr="0042030C" w:rsidTr="00AA3E46">
        <w:trPr>
          <w:trHeight w:val="295"/>
        </w:trPr>
        <w:tc>
          <w:tcPr>
            <w:tcW w:w="1455" w:type="dxa"/>
            <w:vMerge w:val="restart"/>
            <w:vAlign w:val="center"/>
          </w:tcPr>
          <w:p w:rsidR="000814D3" w:rsidRPr="0042030C" w:rsidRDefault="000814D3" w:rsidP="00B9441C">
            <w:pPr>
              <w:jc w:val="center"/>
              <w:outlineLvl w:val="3"/>
              <w:rPr>
                <w:rFonts w:ascii="Times New Roman"/>
                <w:kern w:val="32"/>
                <w:sz w:val="28"/>
                <w:szCs w:val="28"/>
              </w:rPr>
            </w:pPr>
            <w:r w:rsidRPr="0042030C">
              <w:rPr>
                <w:rFonts w:ascii="Times New Roman"/>
                <w:kern w:val="32"/>
                <w:sz w:val="28"/>
                <w:szCs w:val="28"/>
              </w:rPr>
              <w:t>地區別</w:t>
            </w:r>
          </w:p>
        </w:tc>
        <w:tc>
          <w:tcPr>
            <w:tcW w:w="1940" w:type="dxa"/>
            <w:vMerge w:val="restart"/>
            <w:vAlign w:val="center"/>
          </w:tcPr>
          <w:p w:rsidR="000814D3" w:rsidRPr="0042030C" w:rsidRDefault="000814D3" w:rsidP="00B9441C">
            <w:pPr>
              <w:jc w:val="center"/>
              <w:outlineLvl w:val="3"/>
              <w:rPr>
                <w:rFonts w:ascii="Times New Roman"/>
                <w:kern w:val="32"/>
                <w:sz w:val="28"/>
                <w:szCs w:val="28"/>
              </w:rPr>
            </w:pPr>
            <w:r w:rsidRPr="0042030C">
              <w:rPr>
                <w:rFonts w:ascii="Times New Roman"/>
                <w:kern w:val="32"/>
                <w:sz w:val="28"/>
                <w:szCs w:val="28"/>
              </w:rPr>
              <w:t>地區醫院家數</w:t>
            </w:r>
          </w:p>
        </w:tc>
        <w:tc>
          <w:tcPr>
            <w:tcW w:w="2425" w:type="dxa"/>
            <w:gridSpan w:val="2"/>
            <w:vAlign w:val="center"/>
          </w:tcPr>
          <w:p w:rsidR="000814D3" w:rsidRPr="0042030C" w:rsidRDefault="000814D3" w:rsidP="00B9441C">
            <w:pPr>
              <w:jc w:val="center"/>
              <w:outlineLvl w:val="3"/>
              <w:rPr>
                <w:rFonts w:ascii="Times New Roman"/>
                <w:kern w:val="32"/>
                <w:sz w:val="28"/>
                <w:szCs w:val="28"/>
              </w:rPr>
            </w:pPr>
            <w:r w:rsidRPr="0042030C">
              <w:rPr>
                <w:rFonts w:ascii="Times New Roman"/>
                <w:kern w:val="32"/>
                <w:sz w:val="28"/>
                <w:szCs w:val="28"/>
              </w:rPr>
              <w:t>週六開診</w:t>
            </w:r>
          </w:p>
        </w:tc>
        <w:tc>
          <w:tcPr>
            <w:tcW w:w="2421" w:type="dxa"/>
            <w:gridSpan w:val="2"/>
            <w:vAlign w:val="center"/>
          </w:tcPr>
          <w:p w:rsidR="000814D3" w:rsidRPr="0042030C" w:rsidRDefault="000814D3" w:rsidP="00B9441C">
            <w:pPr>
              <w:jc w:val="center"/>
              <w:outlineLvl w:val="3"/>
              <w:rPr>
                <w:rFonts w:ascii="Times New Roman"/>
                <w:kern w:val="32"/>
                <w:sz w:val="28"/>
                <w:szCs w:val="28"/>
              </w:rPr>
            </w:pPr>
            <w:r w:rsidRPr="0042030C">
              <w:rPr>
                <w:rFonts w:ascii="Times New Roman"/>
                <w:kern w:val="32"/>
                <w:sz w:val="28"/>
                <w:szCs w:val="28"/>
              </w:rPr>
              <w:t>週日開診</w:t>
            </w:r>
          </w:p>
        </w:tc>
      </w:tr>
      <w:tr w:rsidR="0042030C" w:rsidRPr="0042030C" w:rsidTr="00AA3E46">
        <w:trPr>
          <w:trHeight w:val="210"/>
        </w:trPr>
        <w:tc>
          <w:tcPr>
            <w:tcW w:w="1455" w:type="dxa"/>
            <w:vMerge/>
            <w:vAlign w:val="center"/>
          </w:tcPr>
          <w:p w:rsidR="000814D3" w:rsidRPr="0042030C" w:rsidRDefault="000814D3" w:rsidP="00B9441C">
            <w:pPr>
              <w:jc w:val="center"/>
              <w:outlineLvl w:val="3"/>
              <w:rPr>
                <w:rFonts w:ascii="Times New Roman"/>
                <w:kern w:val="32"/>
                <w:sz w:val="28"/>
                <w:szCs w:val="28"/>
              </w:rPr>
            </w:pPr>
          </w:p>
        </w:tc>
        <w:tc>
          <w:tcPr>
            <w:tcW w:w="1940" w:type="dxa"/>
            <w:vMerge/>
            <w:vAlign w:val="center"/>
          </w:tcPr>
          <w:p w:rsidR="000814D3" w:rsidRPr="0042030C" w:rsidRDefault="000814D3" w:rsidP="00B9441C">
            <w:pPr>
              <w:jc w:val="center"/>
              <w:outlineLvl w:val="3"/>
              <w:rPr>
                <w:rFonts w:ascii="Times New Roman"/>
                <w:kern w:val="32"/>
                <w:sz w:val="28"/>
                <w:szCs w:val="28"/>
              </w:rPr>
            </w:pPr>
          </w:p>
        </w:tc>
        <w:tc>
          <w:tcPr>
            <w:tcW w:w="1293" w:type="dxa"/>
            <w:vAlign w:val="center"/>
          </w:tcPr>
          <w:p w:rsidR="000814D3" w:rsidRPr="0042030C" w:rsidRDefault="000814D3" w:rsidP="00B9441C">
            <w:pPr>
              <w:jc w:val="center"/>
              <w:outlineLvl w:val="3"/>
              <w:rPr>
                <w:rFonts w:ascii="Times New Roman"/>
                <w:kern w:val="32"/>
                <w:sz w:val="28"/>
                <w:szCs w:val="28"/>
              </w:rPr>
            </w:pPr>
            <w:r w:rsidRPr="0042030C">
              <w:rPr>
                <w:rFonts w:ascii="Times New Roman"/>
                <w:kern w:val="32"/>
                <w:sz w:val="28"/>
                <w:szCs w:val="28"/>
              </w:rPr>
              <w:t>家數</w:t>
            </w:r>
          </w:p>
        </w:tc>
        <w:tc>
          <w:tcPr>
            <w:tcW w:w="1131" w:type="dxa"/>
            <w:vAlign w:val="center"/>
          </w:tcPr>
          <w:p w:rsidR="000814D3" w:rsidRPr="0042030C" w:rsidRDefault="000814D3" w:rsidP="00B9441C">
            <w:pPr>
              <w:jc w:val="center"/>
              <w:outlineLvl w:val="3"/>
              <w:rPr>
                <w:rFonts w:ascii="Times New Roman"/>
                <w:kern w:val="32"/>
                <w:sz w:val="28"/>
                <w:szCs w:val="28"/>
              </w:rPr>
            </w:pPr>
            <w:r w:rsidRPr="0042030C">
              <w:rPr>
                <w:rFonts w:ascii="Times New Roman"/>
                <w:kern w:val="32"/>
                <w:sz w:val="28"/>
                <w:szCs w:val="28"/>
              </w:rPr>
              <w:t>占率</w:t>
            </w:r>
          </w:p>
        </w:tc>
        <w:tc>
          <w:tcPr>
            <w:tcW w:w="1259" w:type="dxa"/>
            <w:vAlign w:val="center"/>
          </w:tcPr>
          <w:p w:rsidR="000814D3" w:rsidRPr="0042030C" w:rsidRDefault="000814D3" w:rsidP="00B9441C">
            <w:pPr>
              <w:jc w:val="center"/>
              <w:outlineLvl w:val="3"/>
              <w:rPr>
                <w:rFonts w:ascii="Times New Roman"/>
                <w:kern w:val="32"/>
                <w:sz w:val="28"/>
                <w:szCs w:val="28"/>
              </w:rPr>
            </w:pPr>
            <w:r w:rsidRPr="0042030C">
              <w:rPr>
                <w:rFonts w:ascii="Times New Roman"/>
                <w:kern w:val="32"/>
                <w:sz w:val="28"/>
                <w:szCs w:val="28"/>
              </w:rPr>
              <w:t>家數</w:t>
            </w:r>
          </w:p>
        </w:tc>
        <w:tc>
          <w:tcPr>
            <w:tcW w:w="1161" w:type="dxa"/>
            <w:vAlign w:val="center"/>
          </w:tcPr>
          <w:p w:rsidR="000814D3" w:rsidRPr="0042030C" w:rsidRDefault="000814D3" w:rsidP="00B9441C">
            <w:pPr>
              <w:jc w:val="center"/>
              <w:outlineLvl w:val="3"/>
              <w:rPr>
                <w:rFonts w:ascii="Times New Roman"/>
                <w:kern w:val="32"/>
                <w:sz w:val="28"/>
                <w:szCs w:val="28"/>
              </w:rPr>
            </w:pPr>
            <w:r w:rsidRPr="0042030C">
              <w:rPr>
                <w:rFonts w:ascii="Times New Roman"/>
                <w:kern w:val="32"/>
                <w:sz w:val="28"/>
                <w:szCs w:val="28"/>
              </w:rPr>
              <w:t>占率</w:t>
            </w:r>
          </w:p>
        </w:tc>
      </w:tr>
      <w:tr w:rsidR="0042030C" w:rsidRPr="0042030C" w:rsidTr="00AA3E46">
        <w:trPr>
          <w:trHeight w:val="307"/>
        </w:trPr>
        <w:tc>
          <w:tcPr>
            <w:tcW w:w="1455" w:type="dxa"/>
          </w:tcPr>
          <w:p w:rsidR="00B9441C" w:rsidRPr="0042030C" w:rsidRDefault="00B9441C" w:rsidP="00B9441C">
            <w:pPr>
              <w:outlineLvl w:val="3"/>
              <w:rPr>
                <w:rFonts w:ascii="Times New Roman"/>
                <w:kern w:val="32"/>
                <w:sz w:val="28"/>
                <w:szCs w:val="28"/>
              </w:rPr>
            </w:pPr>
            <w:r w:rsidRPr="0042030C">
              <w:rPr>
                <w:rFonts w:ascii="Times New Roman"/>
                <w:kern w:val="32"/>
                <w:sz w:val="28"/>
                <w:szCs w:val="28"/>
              </w:rPr>
              <w:t>全國</w:t>
            </w:r>
          </w:p>
        </w:tc>
        <w:tc>
          <w:tcPr>
            <w:tcW w:w="1940"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363</w:t>
            </w:r>
          </w:p>
        </w:tc>
        <w:tc>
          <w:tcPr>
            <w:tcW w:w="1293"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311</w:t>
            </w:r>
          </w:p>
        </w:tc>
        <w:tc>
          <w:tcPr>
            <w:tcW w:w="1131"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86%</w:t>
            </w:r>
          </w:p>
        </w:tc>
        <w:tc>
          <w:tcPr>
            <w:tcW w:w="1259"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122</w:t>
            </w:r>
          </w:p>
        </w:tc>
        <w:tc>
          <w:tcPr>
            <w:tcW w:w="1161"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34%</w:t>
            </w:r>
          </w:p>
        </w:tc>
      </w:tr>
      <w:tr w:rsidR="0042030C" w:rsidRPr="0042030C" w:rsidTr="00AA3E46">
        <w:trPr>
          <w:trHeight w:val="198"/>
        </w:trPr>
        <w:tc>
          <w:tcPr>
            <w:tcW w:w="1455" w:type="dxa"/>
          </w:tcPr>
          <w:p w:rsidR="00B9441C" w:rsidRPr="0042030C" w:rsidRDefault="00B9441C" w:rsidP="00B9441C">
            <w:pPr>
              <w:outlineLvl w:val="3"/>
              <w:rPr>
                <w:rFonts w:ascii="Times New Roman"/>
                <w:kern w:val="32"/>
                <w:sz w:val="28"/>
                <w:szCs w:val="28"/>
              </w:rPr>
            </w:pPr>
            <w:r w:rsidRPr="0042030C">
              <w:rPr>
                <w:rFonts w:ascii="Times New Roman"/>
                <w:kern w:val="32"/>
                <w:sz w:val="28"/>
                <w:szCs w:val="28"/>
              </w:rPr>
              <w:t>偏鄉地區</w:t>
            </w:r>
          </w:p>
        </w:tc>
        <w:tc>
          <w:tcPr>
            <w:tcW w:w="1940"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14</w:t>
            </w:r>
          </w:p>
        </w:tc>
        <w:tc>
          <w:tcPr>
            <w:tcW w:w="1293"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8</w:t>
            </w:r>
          </w:p>
        </w:tc>
        <w:tc>
          <w:tcPr>
            <w:tcW w:w="1131"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57%</w:t>
            </w:r>
          </w:p>
        </w:tc>
        <w:tc>
          <w:tcPr>
            <w:tcW w:w="1259"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3</w:t>
            </w:r>
          </w:p>
        </w:tc>
        <w:tc>
          <w:tcPr>
            <w:tcW w:w="1161"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21%</w:t>
            </w:r>
          </w:p>
        </w:tc>
      </w:tr>
      <w:tr w:rsidR="0042030C" w:rsidRPr="0042030C" w:rsidTr="00AA3E46">
        <w:trPr>
          <w:trHeight w:val="308"/>
        </w:trPr>
        <w:tc>
          <w:tcPr>
            <w:tcW w:w="1455" w:type="dxa"/>
          </w:tcPr>
          <w:p w:rsidR="00B9441C" w:rsidRPr="0042030C" w:rsidRDefault="00B9441C" w:rsidP="00B9441C">
            <w:pPr>
              <w:outlineLvl w:val="3"/>
              <w:rPr>
                <w:rFonts w:ascii="Times New Roman"/>
                <w:kern w:val="32"/>
                <w:sz w:val="28"/>
                <w:szCs w:val="28"/>
              </w:rPr>
            </w:pPr>
            <w:r w:rsidRPr="0042030C">
              <w:rPr>
                <w:rFonts w:ascii="Times New Roman"/>
                <w:kern w:val="32"/>
                <w:sz w:val="28"/>
                <w:szCs w:val="28"/>
              </w:rPr>
              <w:t>離島地區</w:t>
            </w:r>
          </w:p>
        </w:tc>
        <w:tc>
          <w:tcPr>
            <w:tcW w:w="1940"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5</w:t>
            </w:r>
          </w:p>
        </w:tc>
        <w:tc>
          <w:tcPr>
            <w:tcW w:w="1293"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3</w:t>
            </w:r>
          </w:p>
        </w:tc>
        <w:tc>
          <w:tcPr>
            <w:tcW w:w="1131"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60%</w:t>
            </w:r>
          </w:p>
        </w:tc>
        <w:tc>
          <w:tcPr>
            <w:tcW w:w="1259"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1</w:t>
            </w:r>
          </w:p>
        </w:tc>
        <w:tc>
          <w:tcPr>
            <w:tcW w:w="1161"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20%</w:t>
            </w:r>
          </w:p>
        </w:tc>
      </w:tr>
      <w:tr w:rsidR="0042030C" w:rsidRPr="0042030C" w:rsidTr="00AA3E46">
        <w:trPr>
          <w:trHeight w:val="258"/>
        </w:trPr>
        <w:tc>
          <w:tcPr>
            <w:tcW w:w="1455" w:type="dxa"/>
          </w:tcPr>
          <w:p w:rsidR="00B9441C" w:rsidRPr="0042030C" w:rsidRDefault="00B9441C" w:rsidP="00B9441C">
            <w:pPr>
              <w:outlineLvl w:val="3"/>
              <w:rPr>
                <w:rFonts w:ascii="Times New Roman"/>
                <w:kern w:val="32"/>
                <w:sz w:val="28"/>
                <w:szCs w:val="28"/>
              </w:rPr>
            </w:pPr>
            <w:r w:rsidRPr="0042030C">
              <w:rPr>
                <w:rFonts w:ascii="Times New Roman"/>
                <w:kern w:val="32"/>
                <w:sz w:val="28"/>
                <w:szCs w:val="28"/>
              </w:rPr>
              <w:t>其他地區</w:t>
            </w:r>
          </w:p>
        </w:tc>
        <w:tc>
          <w:tcPr>
            <w:tcW w:w="1940"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344</w:t>
            </w:r>
          </w:p>
        </w:tc>
        <w:tc>
          <w:tcPr>
            <w:tcW w:w="1293"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300</w:t>
            </w:r>
          </w:p>
        </w:tc>
        <w:tc>
          <w:tcPr>
            <w:tcW w:w="1131"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87%</w:t>
            </w:r>
          </w:p>
        </w:tc>
        <w:tc>
          <w:tcPr>
            <w:tcW w:w="1259"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118</w:t>
            </w:r>
          </w:p>
        </w:tc>
        <w:tc>
          <w:tcPr>
            <w:tcW w:w="1161" w:type="dxa"/>
          </w:tcPr>
          <w:p w:rsidR="00B9441C" w:rsidRPr="0042030C" w:rsidRDefault="00B9441C" w:rsidP="00B9441C">
            <w:pPr>
              <w:jc w:val="right"/>
              <w:outlineLvl w:val="3"/>
              <w:rPr>
                <w:rFonts w:ascii="Times New Roman"/>
                <w:kern w:val="32"/>
                <w:sz w:val="28"/>
                <w:szCs w:val="28"/>
              </w:rPr>
            </w:pPr>
            <w:r w:rsidRPr="0042030C">
              <w:rPr>
                <w:rFonts w:ascii="Times New Roman"/>
                <w:kern w:val="32"/>
                <w:sz w:val="28"/>
                <w:szCs w:val="28"/>
              </w:rPr>
              <w:t>24%</w:t>
            </w:r>
          </w:p>
        </w:tc>
      </w:tr>
    </w:tbl>
    <w:p w:rsidR="000814D3" w:rsidRPr="0042030C" w:rsidRDefault="000814D3" w:rsidP="000814D3">
      <w:pPr>
        <w:spacing w:line="300" w:lineRule="exact"/>
        <w:ind w:firstLineChars="327" w:firstLine="851"/>
        <w:outlineLvl w:val="3"/>
        <w:rPr>
          <w:rFonts w:hAnsi="Arial"/>
          <w:kern w:val="32"/>
          <w:sz w:val="24"/>
          <w:szCs w:val="24"/>
        </w:rPr>
      </w:pPr>
      <w:r w:rsidRPr="0042030C">
        <w:rPr>
          <w:rFonts w:hAnsi="Arial" w:hint="eastAsia"/>
          <w:kern w:val="32"/>
          <w:sz w:val="24"/>
          <w:szCs w:val="24"/>
        </w:rPr>
        <w:t>資料來源：</w:t>
      </w:r>
      <w:r w:rsidR="00B9441C" w:rsidRPr="0042030C">
        <w:rPr>
          <w:rFonts w:hAnsi="Arial" w:hint="eastAsia"/>
          <w:kern w:val="32"/>
          <w:sz w:val="24"/>
          <w:szCs w:val="24"/>
        </w:rPr>
        <w:t>健保署108年1月23日健保醫字第1080000187號函。</w:t>
      </w:r>
    </w:p>
    <w:p w:rsidR="00B9441C" w:rsidRPr="0042030C" w:rsidRDefault="000814D3" w:rsidP="00B9441C">
      <w:pPr>
        <w:spacing w:line="360" w:lineRule="exact"/>
        <w:ind w:firstLineChars="327" w:firstLine="851"/>
        <w:outlineLvl w:val="3"/>
        <w:rPr>
          <w:rFonts w:hAnsi="Arial"/>
          <w:kern w:val="32"/>
          <w:sz w:val="24"/>
          <w:szCs w:val="24"/>
        </w:rPr>
      </w:pPr>
      <w:r w:rsidRPr="0042030C">
        <w:rPr>
          <w:rFonts w:hAnsi="Arial" w:hint="eastAsia"/>
          <w:kern w:val="32"/>
          <w:sz w:val="24"/>
          <w:szCs w:val="24"/>
        </w:rPr>
        <w:t>註：1.</w:t>
      </w:r>
      <w:r w:rsidR="00B9441C" w:rsidRPr="0042030C">
        <w:rPr>
          <w:rFonts w:hAnsi="Arial" w:hint="eastAsia"/>
          <w:kern w:val="32"/>
          <w:sz w:val="24"/>
          <w:szCs w:val="24"/>
        </w:rPr>
        <w:t>資料擷取時間:107年12月28日。</w:t>
      </w:r>
    </w:p>
    <w:p w:rsidR="00B9441C" w:rsidRPr="0042030C" w:rsidRDefault="00B9441C" w:rsidP="00B9441C">
      <w:pPr>
        <w:spacing w:line="360" w:lineRule="exact"/>
        <w:ind w:leftChars="417" w:left="1842" w:hangingChars="163" w:hanging="424"/>
        <w:outlineLvl w:val="3"/>
        <w:rPr>
          <w:rFonts w:hAnsi="Arial"/>
          <w:kern w:val="32"/>
          <w:sz w:val="24"/>
          <w:szCs w:val="24"/>
        </w:rPr>
      </w:pPr>
      <w:r w:rsidRPr="0042030C">
        <w:rPr>
          <w:rFonts w:hAnsi="Arial" w:hint="eastAsia"/>
          <w:kern w:val="32"/>
          <w:sz w:val="24"/>
          <w:szCs w:val="24"/>
        </w:rPr>
        <w:t>2.開診定義為院所假日任一時段(上午、下午、晚上)有登錄開診。</w:t>
      </w:r>
    </w:p>
    <w:p w:rsidR="000814D3" w:rsidRPr="0042030C" w:rsidRDefault="00B9441C" w:rsidP="00B9441C">
      <w:pPr>
        <w:spacing w:line="360" w:lineRule="exact"/>
        <w:ind w:leftChars="416" w:left="1696" w:hangingChars="108" w:hanging="281"/>
        <w:outlineLvl w:val="3"/>
        <w:rPr>
          <w:rFonts w:ascii="Times New Roman"/>
        </w:rPr>
      </w:pPr>
      <w:r w:rsidRPr="0042030C">
        <w:rPr>
          <w:rFonts w:hAnsi="Arial" w:hint="eastAsia"/>
          <w:kern w:val="32"/>
          <w:sz w:val="24"/>
          <w:szCs w:val="24"/>
        </w:rPr>
        <w:t>3.偏遠地區係指開業於健保署IDS適用地區(包含嘉義縣大埔鄉及花蓮縣豐濱鄉)及107年西醫醫療資源不足地區改善方案之施行</w:t>
      </w:r>
      <w:r w:rsidRPr="0042030C">
        <w:rPr>
          <w:rFonts w:hAnsi="Arial" w:hint="eastAsia"/>
          <w:kern w:val="32"/>
          <w:sz w:val="24"/>
          <w:szCs w:val="24"/>
        </w:rPr>
        <w:lastRenderedPageBreak/>
        <w:t>地區，其他地區為非偏鄉、離島地區。</w:t>
      </w:r>
    </w:p>
    <w:p w:rsidR="00F524B9" w:rsidRPr="0042030C" w:rsidRDefault="00F524B9" w:rsidP="001731B1">
      <w:pPr>
        <w:pStyle w:val="a4"/>
        <w:spacing w:after="120"/>
        <w:ind w:firstLine="153"/>
        <w:jc w:val="center"/>
        <w:rPr>
          <w:rFonts w:ascii="Times New Roman" w:hAnsi="Times New Roman"/>
        </w:rPr>
      </w:pPr>
      <w:r w:rsidRPr="0042030C">
        <w:rPr>
          <w:rFonts w:ascii="Times New Roman" w:hAnsi="Times New Roman"/>
        </w:rPr>
        <w:t>10</w:t>
      </w:r>
      <w:r w:rsidR="00A14924" w:rsidRPr="0042030C">
        <w:rPr>
          <w:rFonts w:ascii="Times New Roman" w:hAnsi="Times New Roman" w:hint="eastAsia"/>
        </w:rPr>
        <w:t>8</w:t>
      </w:r>
      <w:r w:rsidRPr="0042030C">
        <w:rPr>
          <w:rFonts w:ascii="Times New Roman" w:hAnsi="Times New Roman"/>
        </w:rPr>
        <w:t>年</w:t>
      </w:r>
      <w:r w:rsidRPr="0042030C">
        <w:rPr>
          <w:rFonts w:ascii="Times New Roman" w:hAnsi="Times New Roman"/>
        </w:rPr>
        <w:t>12</w:t>
      </w:r>
      <w:r w:rsidRPr="0042030C">
        <w:rPr>
          <w:rFonts w:ascii="Times New Roman" w:hAnsi="Times New Roman"/>
        </w:rPr>
        <w:t>月地區醫院於</w:t>
      </w:r>
      <w:r w:rsidRPr="0042030C">
        <w:rPr>
          <w:rFonts w:ascii="Times New Roman" w:hAnsi="Times New Roman"/>
        </w:rPr>
        <w:t>VNP</w:t>
      </w:r>
      <w:r w:rsidRPr="0042030C">
        <w:rPr>
          <w:rFonts w:ascii="Times New Roman" w:hAnsi="Times New Roman"/>
        </w:rPr>
        <w:t>登錄週六</w:t>
      </w:r>
      <w:r w:rsidR="004B468E" w:rsidRPr="0042030C">
        <w:rPr>
          <w:rFonts w:ascii="Times New Roman" w:hAnsi="Times New Roman" w:hint="eastAsia"/>
        </w:rPr>
        <w:t>/</w:t>
      </w:r>
      <w:r w:rsidRPr="0042030C">
        <w:rPr>
          <w:rFonts w:ascii="Times New Roman" w:hAnsi="Times New Roman"/>
        </w:rPr>
        <w:t>日開診情形</w:t>
      </w:r>
    </w:p>
    <w:tbl>
      <w:tblPr>
        <w:tblW w:w="8189"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1890"/>
        <w:gridCol w:w="1260"/>
        <w:gridCol w:w="1102"/>
        <w:gridCol w:w="1102"/>
        <w:gridCol w:w="1418"/>
      </w:tblGrid>
      <w:tr w:rsidR="0042030C" w:rsidRPr="0042030C" w:rsidTr="003D1827">
        <w:trPr>
          <w:trHeight w:val="268"/>
          <w:tblHeader/>
        </w:trPr>
        <w:tc>
          <w:tcPr>
            <w:tcW w:w="1417" w:type="dxa"/>
            <w:vMerge w:val="restart"/>
            <w:vAlign w:val="center"/>
          </w:tcPr>
          <w:p w:rsidR="00F524B9" w:rsidRPr="0042030C" w:rsidRDefault="00F524B9" w:rsidP="00F524B9">
            <w:pPr>
              <w:jc w:val="center"/>
              <w:outlineLvl w:val="3"/>
              <w:rPr>
                <w:rFonts w:ascii="Times New Roman"/>
                <w:kern w:val="32"/>
                <w:sz w:val="28"/>
                <w:szCs w:val="28"/>
              </w:rPr>
            </w:pPr>
            <w:r w:rsidRPr="0042030C">
              <w:rPr>
                <w:rFonts w:ascii="Times New Roman"/>
                <w:kern w:val="32"/>
                <w:sz w:val="28"/>
                <w:szCs w:val="28"/>
              </w:rPr>
              <w:t>地區別</w:t>
            </w:r>
          </w:p>
        </w:tc>
        <w:tc>
          <w:tcPr>
            <w:tcW w:w="1890" w:type="dxa"/>
            <w:vMerge w:val="restart"/>
            <w:vAlign w:val="center"/>
          </w:tcPr>
          <w:p w:rsidR="00F524B9" w:rsidRPr="0042030C" w:rsidRDefault="00F524B9" w:rsidP="00F524B9">
            <w:pPr>
              <w:jc w:val="center"/>
              <w:outlineLvl w:val="3"/>
              <w:rPr>
                <w:rFonts w:ascii="Times New Roman"/>
                <w:kern w:val="32"/>
                <w:sz w:val="28"/>
                <w:szCs w:val="28"/>
              </w:rPr>
            </w:pPr>
            <w:r w:rsidRPr="0042030C">
              <w:rPr>
                <w:rFonts w:ascii="Times New Roman"/>
                <w:kern w:val="32"/>
                <w:sz w:val="28"/>
                <w:szCs w:val="28"/>
              </w:rPr>
              <w:t>地區醫院家數</w:t>
            </w:r>
          </w:p>
        </w:tc>
        <w:tc>
          <w:tcPr>
            <w:tcW w:w="2362" w:type="dxa"/>
            <w:gridSpan w:val="2"/>
            <w:vAlign w:val="center"/>
          </w:tcPr>
          <w:p w:rsidR="00F524B9" w:rsidRPr="0042030C" w:rsidRDefault="00F524B9" w:rsidP="00F524B9">
            <w:pPr>
              <w:jc w:val="center"/>
              <w:outlineLvl w:val="3"/>
              <w:rPr>
                <w:rFonts w:ascii="Times New Roman"/>
                <w:kern w:val="32"/>
                <w:sz w:val="28"/>
                <w:szCs w:val="28"/>
              </w:rPr>
            </w:pPr>
            <w:r w:rsidRPr="0042030C">
              <w:rPr>
                <w:rFonts w:ascii="Times New Roman"/>
                <w:kern w:val="32"/>
                <w:sz w:val="28"/>
                <w:szCs w:val="28"/>
              </w:rPr>
              <w:t>週六開診</w:t>
            </w:r>
          </w:p>
        </w:tc>
        <w:tc>
          <w:tcPr>
            <w:tcW w:w="2520" w:type="dxa"/>
            <w:gridSpan w:val="2"/>
            <w:vAlign w:val="center"/>
          </w:tcPr>
          <w:p w:rsidR="00F524B9" w:rsidRPr="0042030C" w:rsidRDefault="00F524B9" w:rsidP="00F524B9">
            <w:pPr>
              <w:jc w:val="center"/>
              <w:outlineLvl w:val="3"/>
              <w:rPr>
                <w:rFonts w:ascii="Times New Roman"/>
                <w:kern w:val="32"/>
                <w:sz w:val="28"/>
                <w:szCs w:val="28"/>
              </w:rPr>
            </w:pPr>
            <w:r w:rsidRPr="0042030C">
              <w:rPr>
                <w:rFonts w:ascii="Times New Roman"/>
                <w:kern w:val="32"/>
                <w:sz w:val="28"/>
                <w:szCs w:val="28"/>
              </w:rPr>
              <w:t>週日開診</w:t>
            </w:r>
          </w:p>
        </w:tc>
      </w:tr>
      <w:tr w:rsidR="0042030C" w:rsidRPr="0042030C" w:rsidTr="003D1827">
        <w:trPr>
          <w:trHeight w:val="191"/>
          <w:tblHeader/>
        </w:trPr>
        <w:tc>
          <w:tcPr>
            <w:tcW w:w="1417" w:type="dxa"/>
            <w:vMerge/>
            <w:vAlign w:val="center"/>
          </w:tcPr>
          <w:p w:rsidR="00F524B9" w:rsidRPr="0042030C" w:rsidRDefault="00F524B9" w:rsidP="00F524B9">
            <w:pPr>
              <w:jc w:val="center"/>
              <w:outlineLvl w:val="3"/>
              <w:rPr>
                <w:rFonts w:ascii="Times New Roman"/>
                <w:kern w:val="32"/>
                <w:sz w:val="28"/>
                <w:szCs w:val="28"/>
              </w:rPr>
            </w:pPr>
          </w:p>
        </w:tc>
        <w:tc>
          <w:tcPr>
            <w:tcW w:w="1890" w:type="dxa"/>
            <w:vMerge/>
            <w:vAlign w:val="center"/>
          </w:tcPr>
          <w:p w:rsidR="00F524B9" w:rsidRPr="0042030C" w:rsidRDefault="00F524B9" w:rsidP="00F524B9">
            <w:pPr>
              <w:jc w:val="center"/>
              <w:outlineLvl w:val="3"/>
              <w:rPr>
                <w:rFonts w:ascii="Times New Roman"/>
                <w:kern w:val="32"/>
                <w:sz w:val="28"/>
                <w:szCs w:val="28"/>
              </w:rPr>
            </w:pPr>
          </w:p>
        </w:tc>
        <w:tc>
          <w:tcPr>
            <w:tcW w:w="1260" w:type="dxa"/>
            <w:vAlign w:val="center"/>
          </w:tcPr>
          <w:p w:rsidR="00F524B9" w:rsidRPr="0042030C" w:rsidRDefault="00F524B9" w:rsidP="00F524B9">
            <w:pPr>
              <w:jc w:val="center"/>
              <w:outlineLvl w:val="3"/>
              <w:rPr>
                <w:rFonts w:ascii="Times New Roman"/>
                <w:kern w:val="32"/>
                <w:sz w:val="28"/>
                <w:szCs w:val="28"/>
              </w:rPr>
            </w:pPr>
            <w:r w:rsidRPr="0042030C">
              <w:rPr>
                <w:rFonts w:ascii="Times New Roman"/>
                <w:kern w:val="32"/>
                <w:sz w:val="28"/>
                <w:szCs w:val="28"/>
              </w:rPr>
              <w:t>家數</w:t>
            </w:r>
          </w:p>
        </w:tc>
        <w:tc>
          <w:tcPr>
            <w:tcW w:w="1102" w:type="dxa"/>
            <w:vAlign w:val="center"/>
          </w:tcPr>
          <w:p w:rsidR="00F524B9" w:rsidRPr="0042030C" w:rsidRDefault="00F524B9" w:rsidP="00F524B9">
            <w:pPr>
              <w:jc w:val="center"/>
              <w:outlineLvl w:val="3"/>
              <w:rPr>
                <w:rFonts w:ascii="Times New Roman"/>
                <w:kern w:val="32"/>
                <w:sz w:val="28"/>
                <w:szCs w:val="28"/>
              </w:rPr>
            </w:pPr>
            <w:r w:rsidRPr="0042030C">
              <w:rPr>
                <w:rFonts w:ascii="Times New Roman"/>
                <w:kern w:val="32"/>
                <w:sz w:val="28"/>
                <w:szCs w:val="28"/>
              </w:rPr>
              <w:t>占率</w:t>
            </w:r>
          </w:p>
        </w:tc>
        <w:tc>
          <w:tcPr>
            <w:tcW w:w="1102" w:type="dxa"/>
            <w:vAlign w:val="center"/>
          </w:tcPr>
          <w:p w:rsidR="00F524B9" w:rsidRPr="0042030C" w:rsidRDefault="00F524B9" w:rsidP="00F524B9">
            <w:pPr>
              <w:jc w:val="center"/>
              <w:outlineLvl w:val="3"/>
              <w:rPr>
                <w:rFonts w:ascii="Times New Roman"/>
                <w:kern w:val="32"/>
                <w:sz w:val="28"/>
                <w:szCs w:val="28"/>
              </w:rPr>
            </w:pPr>
            <w:r w:rsidRPr="0042030C">
              <w:rPr>
                <w:rFonts w:ascii="Times New Roman"/>
                <w:kern w:val="32"/>
                <w:sz w:val="28"/>
                <w:szCs w:val="28"/>
              </w:rPr>
              <w:t>家數</w:t>
            </w:r>
          </w:p>
        </w:tc>
        <w:tc>
          <w:tcPr>
            <w:tcW w:w="1418" w:type="dxa"/>
            <w:vAlign w:val="center"/>
          </w:tcPr>
          <w:p w:rsidR="00F524B9" w:rsidRPr="0042030C" w:rsidRDefault="00F524B9" w:rsidP="00F524B9">
            <w:pPr>
              <w:jc w:val="center"/>
              <w:outlineLvl w:val="3"/>
              <w:rPr>
                <w:rFonts w:ascii="Times New Roman"/>
                <w:kern w:val="32"/>
                <w:sz w:val="28"/>
                <w:szCs w:val="28"/>
              </w:rPr>
            </w:pPr>
            <w:r w:rsidRPr="0042030C">
              <w:rPr>
                <w:rFonts w:ascii="Times New Roman"/>
                <w:kern w:val="32"/>
                <w:sz w:val="28"/>
                <w:szCs w:val="28"/>
              </w:rPr>
              <w:t>占率</w:t>
            </w:r>
          </w:p>
        </w:tc>
      </w:tr>
      <w:tr w:rsidR="0042030C" w:rsidRPr="0042030C" w:rsidTr="00613D09">
        <w:trPr>
          <w:trHeight w:val="278"/>
        </w:trPr>
        <w:tc>
          <w:tcPr>
            <w:tcW w:w="1417" w:type="dxa"/>
          </w:tcPr>
          <w:p w:rsidR="00F524B9" w:rsidRPr="0042030C" w:rsidRDefault="00F524B9" w:rsidP="00F524B9">
            <w:pPr>
              <w:outlineLvl w:val="3"/>
              <w:rPr>
                <w:rFonts w:ascii="Times New Roman"/>
                <w:kern w:val="32"/>
                <w:sz w:val="28"/>
                <w:szCs w:val="28"/>
              </w:rPr>
            </w:pPr>
            <w:r w:rsidRPr="0042030C">
              <w:rPr>
                <w:rFonts w:ascii="Times New Roman"/>
                <w:kern w:val="32"/>
                <w:sz w:val="28"/>
                <w:szCs w:val="28"/>
              </w:rPr>
              <w:t>全國</w:t>
            </w:r>
          </w:p>
        </w:tc>
        <w:tc>
          <w:tcPr>
            <w:tcW w:w="1890" w:type="dxa"/>
          </w:tcPr>
          <w:p w:rsidR="00F524B9" w:rsidRPr="0042030C" w:rsidRDefault="00F524B9" w:rsidP="00A14924">
            <w:pPr>
              <w:jc w:val="right"/>
              <w:outlineLvl w:val="3"/>
              <w:rPr>
                <w:rFonts w:ascii="Times New Roman"/>
                <w:kern w:val="32"/>
                <w:sz w:val="28"/>
                <w:szCs w:val="28"/>
              </w:rPr>
            </w:pPr>
            <w:r w:rsidRPr="0042030C">
              <w:rPr>
                <w:rFonts w:ascii="Times New Roman"/>
                <w:kern w:val="32"/>
                <w:sz w:val="28"/>
                <w:szCs w:val="28"/>
              </w:rPr>
              <w:t>3</w:t>
            </w:r>
            <w:r w:rsidR="00A14924" w:rsidRPr="0042030C">
              <w:rPr>
                <w:rFonts w:ascii="Times New Roman" w:hint="eastAsia"/>
                <w:kern w:val="32"/>
                <w:sz w:val="28"/>
                <w:szCs w:val="28"/>
              </w:rPr>
              <w:t>75</w:t>
            </w:r>
          </w:p>
        </w:tc>
        <w:tc>
          <w:tcPr>
            <w:tcW w:w="1260" w:type="dxa"/>
          </w:tcPr>
          <w:p w:rsidR="00F524B9" w:rsidRPr="0042030C" w:rsidRDefault="00F524B9" w:rsidP="00A14924">
            <w:pPr>
              <w:jc w:val="right"/>
              <w:outlineLvl w:val="3"/>
              <w:rPr>
                <w:rFonts w:ascii="Times New Roman"/>
                <w:kern w:val="32"/>
                <w:sz w:val="28"/>
                <w:szCs w:val="28"/>
              </w:rPr>
            </w:pPr>
            <w:r w:rsidRPr="0042030C">
              <w:rPr>
                <w:rFonts w:ascii="Times New Roman"/>
                <w:kern w:val="32"/>
                <w:sz w:val="28"/>
                <w:szCs w:val="28"/>
              </w:rPr>
              <w:t>31</w:t>
            </w:r>
            <w:r w:rsidR="00A14924" w:rsidRPr="0042030C">
              <w:rPr>
                <w:rFonts w:ascii="Times New Roman" w:hint="eastAsia"/>
                <w:kern w:val="32"/>
                <w:sz w:val="28"/>
                <w:szCs w:val="28"/>
              </w:rPr>
              <w:t>9</w:t>
            </w:r>
          </w:p>
        </w:tc>
        <w:tc>
          <w:tcPr>
            <w:tcW w:w="1102" w:type="dxa"/>
          </w:tcPr>
          <w:p w:rsidR="00F524B9" w:rsidRPr="0042030C" w:rsidRDefault="00F524B9" w:rsidP="00A14924">
            <w:pPr>
              <w:jc w:val="right"/>
              <w:outlineLvl w:val="3"/>
              <w:rPr>
                <w:rFonts w:ascii="Times New Roman"/>
                <w:kern w:val="32"/>
                <w:sz w:val="28"/>
                <w:szCs w:val="28"/>
              </w:rPr>
            </w:pPr>
            <w:r w:rsidRPr="0042030C">
              <w:rPr>
                <w:rFonts w:ascii="Times New Roman"/>
                <w:kern w:val="32"/>
                <w:sz w:val="28"/>
                <w:szCs w:val="28"/>
              </w:rPr>
              <w:t>8</w:t>
            </w:r>
            <w:r w:rsidR="00A14924" w:rsidRPr="0042030C">
              <w:rPr>
                <w:rFonts w:ascii="Times New Roman" w:hint="eastAsia"/>
                <w:kern w:val="32"/>
                <w:sz w:val="28"/>
                <w:szCs w:val="28"/>
              </w:rPr>
              <w:t>5</w:t>
            </w:r>
            <w:r w:rsidRPr="0042030C">
              <w:rPr>
                <w:rFonts w:ascii="Times New Roman"/>
                <w:kern w:val="32"/>
                <w:sz w:val="28"/>
                <w:szCs w:val="28"/>
              </w:rPr>
              <w:t>%</w:t>
            </w:r>
          </w:p>
        </w:tc>
        <w:tc>
          <w:tcPr>
            <w:tcW w:w="1102" w:type="dxa"/>
          </w:tcPr>
          <w:p w:rsidR="00F524B9" w:rsidRPr="0042030C" w:rsidRDefault="00A14924" w:rsidP="00F524B9">
            <w:pPr>
              <w:jc w:val="right"/>
              <w:outlineLvl w:val="3"/>
              <w:rPr>
                <w:rFonts w:ascii="Times New Roman"/>
                <w:kern w:val="32"/>
                <w:sz w:val="28"/>
                <w:szCs w:val="28"/>
              </w:rPr>
            </w:pPr>
            <w:r w:rsidRPr="0042030C">
              <w:rPr>
                <w:rFonts w:ascii="Times New Roman" w:hint="eastAsia"/>
                <w:kern w:val="32"/>
                <w:sz w:val="28"/>
                <w:szCs w:val="28"/>
              </w:rPr>
              <w:t>115</w:t>
            </w:r>
          </w:p>
        </w:tc>
        <w:tc>
          <w:tcPr>
            <w:tcW w:w="1418" w:type="dxa"/>
          </w:tcPr>
          <w:p w:rsidR="00F524B9" w:rsidRPr="0042030C" w:rsidRDefault="00A14924" w:rsidP="00A14924">
            <w:pPr>
              <w:jc w:val="right"/>
              <w:outlineLvl w:val="3"/>
              <w:rPr>
                <w:rFonts w:ascii="Times New Roman"/>
                <w:kern w:val="32"/>
                <w:sz w:val="28"/>
                <w:szCs w:val="28"/>
              </w:rPr>
            </w:pPr>
            <w:r w:rsidRPr="0042030C">
              <w:rPr>
                <w:rFonts w:ascii="Times New Roman" w:hint="eastAsia"/>
                <w:kern w:val="32"/>
                <w:sz w:val="28"/>
                <w:szCs w:val="28"/>
              </w:rPr>
              <w:t>31</w:t>
            </w:r>
            <w:r w:rsidR="00F524B9" w:rsidRPr="0042030C">
              <w:rPr>
                <w:rFonts w:ascii="Times New Roman"/>
                <w:kern w:val="32"/>
                <w:sz w:val="28"/>
                <w:szCs w:val="28"/>
              </w:rPr>
              <w:t>%</w:t>
            </w:r>
          </w:p>
        </w:tc>
      </w:tr>
      <w:tr w:rsidR="0042030C" w:rsidRPr="0042030C" w:rsidTr="00613D09">
        <w:trPr>
          <w:trHeight w:val="180"/>
        </w:trPr>
        <w:tc>
          <w:tcPr>
            <w:tcW w:w="1417" w:type="dxa"/>
          </w:tcPr>
          <w:p w:rsidR="00F524B9" w:rsidRPr="0042030C" w:rsidRDefault="00F524B9" w:rsidP="00F524B9">
            <w:pPr>
              <w:outlineLvl w:val="3"/>
              <w:rPr>
                <w:rFonts w:ascii="Times New Roman"/>
                <w:kern w:val="32"/>
                <w:sz w:val="28"/>
                <w:szCs w:val="28"/>
              </w:rPr>
            </w:pPr>
            <w:r w:rsidRPr="0042030C">
              <w:rPr>
                <w:rFonts w:ascii="Times New Roman"/>
                <w:kern w:val="32"/>
                <w:sz w:val="28"/>
                <w:szCs w:val="28"/>
              </w:rPr>
              <w:t>偏鄉地區</w:t>
            </w:r>
          </w:p>
        </w:tc>
        <w:tc>
          <w:tcPr>
            <w:tcW w:w="1890" w:type="dxa"/>
          </w:tcPr>
          <w:p w:rsidR="00F524B9" w:rsidRPr="0042030C" w:rsidRDefault="00F524B9" w:rsidP="00A14924">
            <w:pPr>
              <w:jc w:val="right"/>
              <w:outlineLvl w:val="3"/>
              <w:rPr>
                <w:rFonts w:ascii="Times New Roman"/>
                <w:kern w:val="32"/>
                <w:sz w:val="28"/>
                <w:szCs w:val="28"/>
              </w:rPr>
            </w:pPr>
            <w:r w:rsidRPr="0042030C">
              <w:rPr>
                <w:rFonts w:ascii="Times New Roman"/>
                <w:kern w:val="32"/>
                <w:sz w:val="28"/>
                <w:szCs w:val="28"/>
              </w:rPr>
              <w:t>1</w:t>
            </w:r>
            <w:r w:rsidR="00A14924" w:rsidRPr="0042030C">
              <w:rPr>
                <w:rFonts w:ascii="Times New Roman" w:hint="eastAsia"/>
                <w:kern w:val="32"/>
                <w:sz w:val="28"/>
                <w:szCs w:val="28"/>
              </w:rPr>
              <w:t>6</w:t>
            </w:r>
          </w:p>
        </w:tc>
        <w:tc>
          <w:tcPr>
            <w:tcW w:w="1260" w:type="dxa"/>
          </w:tcPr>
          <w:p w:rsidR="00F524B9" w:rsidRPr="0042030C" w:rsidRDefault="00A14924" w:rsidP="00F524B9">
            <w:pPr>
              <w:jc w:val="right"/>
              <w:outlineLvl w:val="3"/>
              <w:rPr>
                <w:rFonts w:ascii="Times New Roman"/>
                <w:kern w:val="32"/>
                <w:sz w:val="28"/>
                <w:szCs w:val="28"/>
              </w:rPr>
            </w:pPr>
            <w:r w:rsidRPr="0042030C">
              <w:rPr>
                <w:rFonts w:ascii="Times New Roman" w:hint="eastAsia"/>
                <w:kern w:val="32"/>
                <w:sz w:val="28"/>
                <w:szCs w:val="28"/>
              </w:rPr>
              <w:t>10</w:t>
            </w:r>
          </w:p>
        </w:tc>
        <w:tc>
          <w:tcPr>
            <w:tcW w:w="1102" w:type="dxa"/>
          </w:tcPr>
          <w:p w:rsidR="00F524B9" w:rsidRPr="0042030C" w:rsidRDefault="00A14924" w:rsidP="00F524B9">
            <w:pPr>
              <w:jc w:val="right"/>
              <w:outlineLvl w:val="3"/>
              <w:rPr>
                <w:rFonts w:ascii="Times New Roman"/>
                <w:kern w:val="32"/>
                <w:sz w:val="28"/>
                <w:szCs w:val="28"/>
              </w:rPr>
            </w:pPr>
            <w:r w:rsidRPr="0042030C">
              <w:rPr>
                <w:rFonts w:ascii="Times New Roman" w:hint="eastAsia"/>
                <w:kern w:val="32"/>
                <w:sz w:val="28"/>
                <w:szCs w:val="28"/>
              </w:rPr>
              <w:t>63</w:t>
            </w:r>
            <w:r w:rsidR="00F524B9" w:rsidRPr="0042030C">
              <w:rPr>
                <w:rFonts w:ascii="Times New Roman"/>
                <w:kern w:val="32"/>
                <w:sz w:val="28"/>
                <w:szCs w:val="28"/>
              </w:rPr>
              <w:t>%</w:t>
            </w:r>
          </w:p>
        </w:tc>
        <w:tc>
          <w:tcPr>
            <w:tcW w:w="1102" w:type="dxa"/>
          </w:tcPr>
          <w:p w:rsidR="00F524B9" w:rsidRPr="0042030C" w:rsidRDefault="00F524B9" w:rsidP="00F524B9">
            <w:pPr>
              <w:jc w:val="right"/>
              <w:outlineLvl w:val="3"/>
              <w:rPr>
                <w:rFonts w:ascii="Times New Roman"/>
                <w:kern w:val="32"/>
                <w:sz w:val="28"/>
                <w:szCs w:val="28"/>
              </w:rPr>
            </w:pPr>
            <w:r w:rsidRPr="0042030C">
              <w:rPr>
                <w:rFonts w:ascii="Times New Roman"/>
                <w:kern w:val="32"/>
                <w:sz w:val="28"/>
                <w:szCs w:val="28"/>
              </w:rPr>
              <w:t>3</w:t>
            </w:r>
          </w:p>
        </w:tc>
        <w:tc>
          <w:tcPr>
            <w:tcW w:w="1418" w:type="dxa"/>
          </w:tcPr>
          <w:p w:rsidR="00F524B9" w:rsidRPr="0042030C" w:rsidRDefault="00A14924" w:rsidP="00F524B9">
            <w:pPr>
              <w:jc w:val="right"/>
              <w:outlineLvl w:val="3"/>
              <w:rPr>
                <w:rFonts w:ascii="Times New Roman"/>
                <w:kern w:val="32"/>
                <w:sz w:val="28"/>
                <w:szCs w:val="28"/>
              </w:rPr>
            </w:pPr>
            <w:r w:rsidRPr="0042030C">
              <w:rPr>
                <w:rFonts w:ascii="Times New Roman" w:hint="eastAsia"/>
                <w:kern w:val="32"/>
                <w:sz w:val="28"/>
                <w:szCs w:val="28"/>
              </w:rPr>
              <w:t>19</w:t>
            </w:r>
            <w:r w:rsidR="00F524B9" w:rsidRPr="0042030C">
              <w:rPr>
                <w:rFonts w:ascii="Times New Roman"/>
                <w:kern w:val="32"/>
                <w:sz w:val="28"/>
                <w:szCs w:val="28"/>
              </w:rPr>
              <w:t>%</w:t>
            </w:r>
          </w:p>
        </w:tc>
      </w:tr>
      <w:tr w:rsidR="0042030C" w:rsidRPr="0042030C" w:rsidTr="00613D09">
        <w:trPr>
          <w:trHeight w:val="279"/>
        </w:trPr>
        <w:tc>
          <w:tcPr>
            <w:tcW w:w="1417" w:type="dxa"/>
          </w:tcPr>
          <w:p w:rsidR="00F524B9" w:rsidRPr="0042030C" w:rsidRDefault="00F524B9" w:rsidP="00F524B9">
            <w:pPr>
              <w:outlineLvl w:val="3"/>
              <w:rPr>
                <w:rFonts w:ascii="Times New Roman"/>
                <w:kern w:val="32"/>
                <w:sz w:val="28"/>
                <w:szCs w:val="28"/>
              </w:rPr>
            </w:pPr>
            <w:r w:rsidRPr="0042030C">
              <w:rPr>
                <w:rFonts w:ascii="Times New Roman"/>
                <w:kern w:val="32"/>
                <w:sz w:val="28"/>
                <w:szCs w:val="28"/>
              </w:rPr>
              <w:t>離島地區</w:t>
            </w:r>
          </w:p>
        </w:tc>
        <w:tc>
          <w:tcPr>
            <w:tcW w:w="1890" w:type="dxa"/>
          </w:tcPr>
          <w:p w:rsidR="00F524B9" w:rsidRPr="0042030C" w:rsidRDefault="00A14924" w:rsidP="00F524B9">
            <w:pPr>
              <w:jc w:val="right"/>
              <w:outlineLvl w:val="3"/>
              <w:rPr>
                <w:rFonts w:ascii="Times New Roman"/>
                <w:kern w:val="32"/>
                <w:sz w:val="28"/>
                <w:szCs w:val="28"/>
              </w:rPr>
            </w:pPr>
            <w:r w:rsidRPr="0042030C">
              <w:rPr>
                <w:rFonts w:ascii="Times New Roman" w:hint="eastAsia"/>
                <w:kern w:val="32"/>
                <w:sz w:val="28"/>
                <w:szCs w:val="28"/>
              </w:rPr>
              <w:t>6</w:t>
            </w:r>
          </w:p>
        </w:tc>
        <w:tc>
          <w:tcPr>
            <w:tcW w:w="1260" w:type="dxa"/>
          </w:tcPr>
          <w:p w:rsidR="00F524B9" w:rsidRPr="0042030C" w:rsidRDefault="00F524B9" w:rsidP="00F524B9">
            <w:pPr>
              <w:jc w:val="right"/>
              <w:outlineLvl w:val="3"/>
              <w:rPr>
                <w:rFonts w:ascii="Times New Roman"/>
                <w:kern w:val="32"/>
                <w:sz w:val="28"/>
                <w:szCs w:val="28"/>
              </w:rPr>
            </w:pPr>
            <w:r w:rsidRPr="0042030C">
              <w:rPr>
                <w:rFonts w:ascii="Times New Roman"/>
                <w:kern w:val="32"/>
                <w:sz w:val="28"/>
                <w:szCs w:val="28"/>
              </w:rPr>
              <w:t>3</w:t>
            </w:r>
          </w:p>
        </w:tc>
        <w:tc>
          <w:tcPr>
            <w:tcW w:w="1102" w:type="dxa"/>
          </w:tcPr>
          <w:p w:rsidR="00F524B9" w:rsidRPr="0042030C" w:rsidRDefault="00A14924" w:rsidP="00A14924">
            <w:pPr>
              <w:jc w:val="right"/>
              <w:outlineLvl w:val="3"/>
              <w:rPr>
                <w:rFonts w:ascii="Times New Roman"/>
                <w:kern w:val="32"/>
                <w:sz w:val="28"/>
                <w:szCs w:val="28"/>
              </w:rPr>
            </w:pPr>
            <w:r w:rsidRPr="0042030C">
              <w:rPr>
                <w:rFonts w:ascii="Times New Roman" w:hint="eastAsia"/>
                <w:kern w:val="32"/>
                <w:sz w:val="28"/>
                <w:szCs w:val="28"/>
              </w:rPr>
              <w:t>50</w:t>
            </w:r>
            <w:r w:rsidR="00F524B9" w:rsidRPr="0042030C">
              <w:rPr>
                <w:rFonts w:ascii="Times New Roman"/>
                <w:kern w:val="32"/>
                <w:sz w:val="28"/>
                <w:szCs w:val="28"/>
              </w:rPr>
              <w:t>%</w:t>
            </w:r>
          </w:p>
        </w:tc>
        <w:tc>
          <w:tcPr>
            <w:tcW w:w="1102" w:type="dxa"/>
          </w:tcPr>
          <w:p w:rsidR="00F524B9" w:rsidRPr="0042030C" w:rsidRDefault="00F524B9" w:rsidP="00F524B9">
            <w:pPr>
              <w:jc w:val="right"/>
              <w:outlineLvl w:val="3"/>
              <w:rPr>
                <w:rFonts w:ascii="Times New Roman"/>
                <w:kern w:val="32"/>
                <w:sz w:val="28"/>
                <w:szCs w:val="28"/>
              </w:rPr>
            </w:pPr>
            <w:r w:rsidRPr="0042030C">
              <w:rPr>
                <w:rFonts w:ascii="Times New Roman"/>
                <w:kern w:val="32"/>
                <w:sz w:val="28"/>
                <w:szCs w:val="28"/>
              </w:rPr>
              <w:t>1</w:t>
            </w:r>
          </w:p>
        </w:tc>
        <w:tc>
          <w:tcPr>
            <w:tcW w:w="1418" w:type="dxa"/>
          </w:tcPr>
          <w:p w:rsidR="00F524B9" w:rsidRPr="0042030C" w:rsidRDefault="00A14924" w:rsidP="00F524B9">
            <w:pPr>
              <w:jc w:val="right"/>
              <w:outlineLvl w:val="3"/>
              <w:rPr>
                <w:rFonts w:ascii="Times New Roman"/>
                <w:kern w:val="32"/>
                <w:sz w:val="28"/>
                <w:szCs w:val="28"/>
              </w:rPr>
            </w:pPr>
            <w:r w:rsidRPr="0042030C">
              <w:rPr>
                <w:rFonts w:ascii="Times New Roman" w:hint="eastAsia"/>
                <w:kern w:val="32"/>
                <w:sz w:val="28"/>
                <w:szCs w:val="28"/>
              </w:rPr>
              <w:t>17</w:t>
            </w:r>
            <w:r w:rsidR="00F524B9" w:rsidRPr="0042030C">
              <w:rPr>
                <w:rFonts w:ascii="Times New Roman"/>
                <w:kern w:val="32"/>
                <w:sz w:val="28"/>
                <w:szCs w:val="28"/>
              </w:rPr>
              <w:t>%</w:t>
            </w:r>
          </w:p>
        </w:tc>
      </w:tr>
      <w:tr w:rsidR="0042030C" w:rsidRPr="0042030C" w:rsidTr="00613D09">
        <w:trPr>
          <w:trHeight w:val="234"/>
        </w:trPr>
        <w:tc>
          <w:tcPr>
            <w:tcW w:w="1417" w:type="dxa"/>
          </w:tcPr>
          <w:p w:rsidR="00F524B9" w:rsidRPr="0042030C" w:rsidRDefault="00F524B9" w:rsidP="00F524B9">
            <w:pPr>
              <w:outlineLvl w:val="3"/>
              <w:rPr>
                <w:rFonts w:ascii="Times New Roman"/>
                <w:kern w:val="32"/>
                <w:sz w:val="28"/>
                <w:szCs w:val="28"/>
              </w:rPr>
            </w:pPr>
            <w:r w:rsidRPr="0042030C">
              <w:rPr>
                <w:rFonts w:ascii="Times New Roman"/>
                <w:kern w:val="32"/>
                <w:sz w:val="28"/>
                <w:szCs w:val="28"/>
              </w:rPr>
              <w:t>其他地區</w:t>
            </w:r>
          </w:p>
        </w:tc>
        <w:tc>
          <w:tcPr>
            <w:tcW w:w="1890" w:type="dxa"/>
          </w:tcPr>
          <w:p w:rsidR="00F524B9" w:rsidRPr="0042030C" w:rsidRDefault="00F524B9" w:rsidP="00A14924">
            <w:pPr>
              <w:jc w:val="right"/>
              <w:outlineLvl w:val="3"/>
              <w:rPr>
                <w:rFonts w:ascii="Times New Roman"/>
                <w:kern w:val="32"/>
                <w:sz w:val="28"/>
                <w:szCs w:val="28"/>
              </w:rPr>
            </w:pPr>
            <w:r w:rsidRPr="0042030C">
              <w:rPr>
                <w:rFonts w:ascii="Times New Roman"/>
                <w:kern w:val="32"/>
                <w:sz w:val="28"/>
                <w:szCs w:val="28"/>
              </w:rPr>
              <w:t>3</w:t>
            </w:r>
            <w:r w:rsidR="00A14924" w:rsidRPr="0042030C">
              <w:rPr>
                <w:rFonts w:ascii="Times New Roman" w:hint="eastAsia"/>
                <w:kern w:val="32"/>
                <w:sz w:val="28"/>
                <w:szCs w:val="28"/>
              </w:rPr>
              <w:t>53</w:t>
            </w:r>
          </w:p>
        </w:tc>
        <w:tc>
          <w:tcPr>
            <w:tcW w:w="1260" w:type="dxa"/>
          </w:tcPr>
          <w:p w:rsidR="00F524B9" w:rsidRPr="0042030C" w:rsidRDefault="00F524B9" w:rsidP="00A14924">
            <w:pPr>
              <w:jc w:val="right"/>
              <w:outlineLvl w:val="3"/>
              <w:rPr>
                <w:rFonts w:ascii="Times New Roman"/>
                <w:kern w:val="32"/>
                <w:sz w:val="28"/>
                <w:szCs w:val="28"/>
              </w:rPr>
            </w:pPr>
            <w:r w:rsidRPr="0042030C">
              <w:rPr>
                <w:rFonts w:ascii="Times New Roman"/>
                <w:kern w:val="32"/>
                <w:sz w:val="28"/>
                <w:szCs w:val="28"/>
              </w:rPr>
              <w:t>30</w:t>
            </w:r>
            <w:r w:rsidR="00A14924" w:rsidRPr="0042030C">
              <w:rPr>
                <w:rFonts w:ascii="Times New Roman" w:hint="eastAsia"/>
                <w:kern w:val="32"/>
                <w:sz w:val="28"/>
                <w:szCs w:val="28"/>
              </w:rPr>
              <w:t>6</w:t>
            </w:r>
          </w:p>
        </w:tc>
        <w:tc>
          <w:tcPr>
            <w:tcW w:w="1102" w:type="dxa"/>
          </w:tcPr>
          <w:p w:rsidR="00F524B9" w:rsidRPr="0042030C" w:rsidRDefault="00F524B9" w:rsidP="00F524B9">
            <w:pPr>
              <w:jc w:val="right"/>
              <w:outlineLvl w:val="3"/>
              <w:rPr>
                <w:rFonts w:ascii="Times New Roman"/>
                <w:kern w:val="32"/>
                <w:sz w:val="28"/>
                <w:szCs w:val="28"/>
              </w:rPr>
            </w:pPr>
            <w:r w:rsidRPr="0042030C">
              <w:rPr>
                <w:rFonts w:ascii="Times New Roman"/>
                <w:kern w:val="32"/>
                <w:sz w:val="28"/>
                <w:szCs w:val="28"/>
              </w:rPr>
              <w:t>87%</w:t>
            </w:r>
          </w:p>
        </w:tc>
        <w:tc>
          <w:tcPr>
            <w:tcW w:w="1102" w:type="dxa"/>
          </w:tcPr>
          <w:p w:rsidR="00F524B9" w:rsidRPr="0042030C" w:rsidRDefault="00F524B9" w:rsidP="00A14924">
            <w:pPr>
              <w:jc w:val="right"/>
              <w:outlineLvl w:val="3"/>
              <w:rPr>
                <w:rFonts w:ascii="Times New Roman"/>
                <w:kern w:val="32"/>
                <w:sz w:val="28"/>
                <w:szCs w:val="28"/>
              </w:rPr>
            </w:pPr>
            <w:r w:rsidRPr="0042030C">
              <w:rPr>
                <w:rFonts w:ascii="Times New Roman"/>
                <w:kern w:val="32"/>
                <w:sz w:val="28"/>
                <w:szCs w:val="28"/>
              </w:rPr>
              <w:t>11</w:t>
            </w:r>
            <w:r w:rsidR="00A14924" w:rsidRPr="0042030C">
              <w:rPr>
                <w:rFonts w:ascii="Times New Roman" w:hint="eastAsia"/>
                <w:kern w:val="32"/>
                <w:sz w:val="28"/>
                <w:szCs w:val="28"/>
              </w:rPr>
              <w:t>1</w:t>
            </w:r>
          </w:p>
        </w:tc>
        <w:tc>
          <w:tcPr>
            <w:tcW w:w="1418" w:type="dxa"/>
          </w:tcPr>
          <w:p w:rsidR="00F524B9" w:rsidRPr="0042030C" w:rsidRDefault="00A14924" w:rsidP="00F524B9">
            <w:pPr>
              <w:jc w:val="right"/>
              <w:outlineLvl w:val="3"/>
              <w:rPr>
                <w:rFonts w:ascii="Times New Roman"/>
                <w:kern w:val="32"/>
                <w:sz w:val="28"/>
                <w:szCs w:val="28"/>
              </w:rPr>
            </w:pPr>
            <w:r w:rsidRPr="0042030C">
              <w:rPr>
                <w:rFonts w:ascii="Times New Roman" w:hint="eastAsia"/>
                <w:kern w:val="32"/>
                <w:sz w:val="28"/>
                <w:szCs w:val="28"/>
              </w:rPr>
              <w:t>31</w:t>
            </w:r>
            <w:r w:rsidR="00F524B9" w:rsidRPr="0042030C">
              <w:rPr>
                <w:rFonts w:ascii="Times New Roman"/>
                <w:kern w:val="32"/>
                <w:sz w:val="28"/>
                <w:szCs w:val="28"/>
              </w:rPr>
              <w:t>%</w:t>
            </w:r>
          </w:p>
        </w:tc>
      </w:tr>
    </w:tbl>
    <w:p w:rsidR="00F524B9" w:rsidRPr="0042030C" w:rsidRDefault="00F524B9" w:rsidP="00F524B9">
      <w:pPr>
        <w:spacing w:line="300" w:lineRule="exact"/>
        <w:ind w:firstLineChars="327" w:firstLine="851"/>
        <w:outlineLvl w:val="3"/>
        <w:rPr>
          <w:rFonts w:hAnsi="Arial"/>
          <w:kern w:val="32"/>
          <w:sz w:val="24"/>
          <w:szCs w:val="24"/>
        </w:rPr>
      </w:pPr>
      <w:r w:rsidRPr="0042030C">
        <w:rPr>
          <w:rFonts w:hAnsi="Arial" w:hint="eastAsia"/>
          <w:kern w:val="32"/>
          <w:sz w:val="24"/>
          <w:szCs w:val="24"/>
        </w:rPr>
        <w:t>資料來源：</w:t>
      </w:r>
      <w:r w:rsidR="00BE7FF3" w:rsidRPr="0042030C">
        <w:rPr>
          <w:rFonts w:hAnsi="Arial" w:hint="eastAsia"/>
          <w:kern w:val="32"/>
          <w:sz w:val="24"/>
          <w:szCs w:val="24"/>
        </w:rPr>
        <w:t>健保署10</w:t>
      </w:r>
      <w:r w:rsidR="00A14924" w:rsidRPr="0042030C">
        <w:rPr>
          <w:rFonts w:hAnsi="Arial" w:hint="eastAsia"/>
          <w:kern w:val="32"/>
          <w:sz w:val="24"/>
          <w:szCs w:val="24"/>
        </w:rPr>
        <w:t>9</w:t>
      </w:r>
      <w:r w:rsidR="00BE7FF3" w:rsidRPr="0042030C">
        <w:rPr>
          <w:rFonts w:hAnsi="Arial" w:hint="eastAsia"/>
          <w:kern w:val="32"/>
          <w:sz w:val="24"/>
          <w:szCs w:val="24"/>
        </w:rPr>
        <w:t>年</w:t>
      </w:r>
      <w:r w:rsidR="00A14924" w:rsidRPr="0042030C">
        <w:rPr>
          <w:rFonts w:hAnsi="Arial" w:hint="eastAsia"/>
          <w:kern w:val="32"/>
          <w:sz w:val="24"/>
          <w:szCs w:val="24"/>
        </w:rPr>
        <w:t>6</w:t>
      </w:r>
      <w:r w:rsidR="00BE7FF3" w:rsidRPr="0042030C">
        <w:rPr>
          <w:rFonts w:hAnsi="Arial" w:hint="eastAsia"/>
          <w:kern w:val="32"/>
          <w:sz w:val="24"/>
          <w:szCs w:val="24"/>
        </w:rPr>
        <w:t>月</w:t>
      </w:r>
      <w:r w:rsidR="00A14924" w:rsidRPr="0042030C">
        <w:rPr>
          <w:rFonts w:hAnsi="Arial" w:hint="eastAsia"/>
          <w:kern w:val="32"/>
          <w:sz w:val="24"/>
          <w:szCs w:val="24"/>
        </w:rPr>
        <w:t>1</w:t>
      </w:r>
      <w:r w:rsidR="00BE7FF3" w:rsidRPr="0042030C">
        <w:rPr>
          <w:rFonts w:hAnsi="Arial" w:hint="eastAsia"/>
          <w:kern w:val="32"/>
          <w:sz w:val="24"/>
          <w:szCs w:val="24"/>
        </w:rPr>
        <w:t>日健保醫字第</w:t>
      </w:r>
      <w:r w:rsidR="00A14924" w:rsidRPr="0042030C">
        <w:rPr>
          <w:rFonts w:hAnsi="Arial" w:hint="eastAsia"/>
          <w:kern w:val="32"/>
          <w:sz w:val="24"/>
          <w:szCs w:val="24"/>
        </w:rPr>
        <w:t>1090007209</w:t>
      </w:r>
      <w:r w:rsidR="00BE7FF3" w:rsidRPr="0042030C">
        <w:rPr>
          <w:rFonts w:hAnsi="Arial" w:hint="eastAsia"/>
          <w:kern w:val="32"/>
          <w:sz w:val="24"/>
          <w:szCs w:val="24"/>
        </w:rPr>
        <w:t>號函</w:t>
      </w:r>
      <w:r w:rsidRPr="0042030C">
        <w:rPr>
          <w:rFonts w:hAnsi="Arial" w:hint="eastAsia"/>
          <w:kern w:val="32"/>
          <w:sz w:val="24"/>
          <w:szCs w:val="24"/>
        </w:rPr>
        <w:t>。</w:t>
      </w:r>
    </w:p>
    <w:p w:rsidR="00BE7FF3" w:rsidRPr="0042030C" w:rsidRDefault="00F524B9" w:rsidP="00BE7FF3">
      <w:pPr>
        <w:spacing w:line="360" w:lineRule="exact"/>
        <w:ind w:firstLineChars="327" w:firstLine="851"/>
        <w:outlineLvl w:val="3"/>
        <w:rPr>
          <w:rFonts w:hAnsi="Arial"/>
          <w:kern w:val="32"/>
          <w:sz w:val="24"/>
          <w:szCs w:val="24"/>
        </w:rPr>
      </w:pPr>
      <w:r w:rsidRPr="0042030C">
        <w:rPr>
          <w:rFonts w:hAnsi="Arial" w:hint="eastAsia"/>
          <w:kern w:val="32"/>
          <w:sz w:val="24"/>
          <w:szCs w:val="24"/>
        </w:rPr>
        <w:t>註：1.</w:t>
      </w:r>
      <w:r w:rsidR="00BE7FF3" w:rsidRPr="0042030C">
        <w:rPr>
          <w:rFonts w:hAnsi="Arial" w:hint="eastAsia"/>
          <w:kern w:val="32"/>
          <w:sz w:val="24"/>
          <w:szCs w:val="24"/>
        </w:rPr>
        <w:t>資料擷取時間:10</w:t>
      </w:r>
      <w:r w:rsidR="00A14924" w:rsidRPr="0042030C">
        <w:rPr>
          <w:rFonts w:hAnsi="Arial" w:hint="eastAsia"/>
          <w:kern w:val="32"/>
          <w:sz w:val="24"/>
          <w:szCs w:val="24"/>
        </w:rPr>
        <w:t>9</w:t>
      </w:r>
      <w:r w:rsidR="00BE7FF3" w:rsidRPr="0042030C">
        <w:rPr>
          <w:rFonts w:hAnsi="Arial" w:hint="eastAsia"/>
          <w:kern w:val="32"/>
          <w:sz w:val="24"/>
          <w:szCs w:val="24"/>
        </w:rPr>
        <w:t>年</w:t>
      </w:r>
      <w:r w:rsidR="00A14924" w:rsidRPr="0042030C">
        <w:rPr>
          <w:rFonts w:hAnsi="Arial" w:hint="eastAsia"/>
          <w:kern w:val="32"/>
          <w:sz w:val="24"/>
          <w:szCs w:val="24"/>
        </w:rPr>
        <w:t>5</w:t>
      </w:r>
      <w:r w:rsidR="00BE7FF3" w:rsidRPr="0042030C">
        <w:rPr>
          <w:rFonts w:hAnsi="Arial" w:hint="eastAsia"/>
          <w:kern w:val="32"/>
          <w:sz w:val="24"/>
          <w:szCs w:val="24"/>
        </w:rPr>
        <w:t>月</w:t>
      </w:r>
      <w:r w:rsidR="00A14924" w:rsidRPr="0042030C">
        <w:rPr>
          <w:rFonts w:hAnsi="Arial" w:hint="eastAsia"/>
          <w:kern w:val="32"/>
          <w:sz w:val="24"/>
          <w:szCs w:val="24"/>
        </w:rPr>
        <w:t>25</w:t>
      </w:r>
      <w:r w:rsidR="00BE7FF3" w:rsidRPr="0042030C">
        <w:rPr>
          <w:rFonts w:hAnsi="Arial" w:hint="eastAsia"/>
          <w:kern w:val="32"/>
          <w:sz w:val="24"/>
          <w:szCs w:val="24"/>
        </w:rPr>
        <w:t>日。</w:t>
      </w:r>
    </w:p>
    <w:p w:rsidR="00AE1FB0" w:rsidRPr="0042030C" w:rsidRDefault="00BE7FF3" w:rsidP="00AE1FB0">
      <w:pPr>
        <w:spacing w:line="360" w:lineRule="exact"/>
        <w:ind w:firstLineChars="530" w:firstLine="1379"/>
        <w:outlineLvl w:val="3"/>
        <w:rPr>
          <w:rFonts w:hAnsi="Arial"/>
          <w:kern w:val="32"/>
          <w:sz w:val="24"/>
          <w:szCs w:val="24"/>
        </w:rPr>
      </w:pPr>
      <w:r w:rsidRPr="0042030C">
        <w:rPr>
          <w:rFonts w:hAnsi="Arial" w:hint="eastAsia"/>
          <w:kern w:val="32"/>
          <w:sz w:val="24"/>
          <w:szCs w:val="24"/>
        </w:rPr>
        <w:t>2.</w:t>
      </w:r>
      <w:r w:rsidR="00F524B9" w:rsidRPr="0042030C">
        <w:rPr>
          <w:rFonts w:hAnsi="Arial" w:hint="eastAsia"/>
          <w:kern w:val="32"/>
          <w:sz w:val="24"/>
          <w:szCs w:val="24"/>
        </w:rPr>
        <w:t>開診定義為院所假日任一時段(上午、下午、晚上)有登錄開診。</w:t>
      </w:r>
    </w:p>
    <w:p w:rsidR="0084382F" w:rsidRPr="0042030C" w:rsidRDefault="00BE7FF3" w:rsidP="00AE1FB0">
      <w:pPr>
        <w:spacing w:line="360" w:lineRule="exact"/>
        <w:ind w:leftChars="400" w:left="1642" w:hangingChars="108" w:hanging="281"/>
        <w:outlineLvl w:val="3"/>
      </w:pPr>
      <w:r w:rsidRPr="0042030C">
        <w:rPr>
          <w:rFonts w:hint="eastAsia"/>
          <w:bCs/>
          <w:sz w:val="24"/>
          <w:szCs w:val="24"/>
        </w:rPr>
        <w:t>3</w:t>
      </w:r>
      <w:r w:rsidR="00F524B9" w:rsidRPr="0042030C">
        <w:rPr>
          <w:rFonts w:hint="eastAsia"/>
          <w:bCs/>
          <w:sz w:val="24"/>
          <w:szCs w:val="24"/>
        </w:rPr>
        <w:t>.偏遠地區係指開業於</w:t>
      </w:r>
      <w:r w:rsidR="005D4AE7" w:rsidRPr="0042030C">
        <w:rPr>
          <w:rFonts w:hint="eastAsia"/>
          <w:bCs/>
          <w:sz w:val="24"/>
          <w:szCs w:val="24"/>
        </w:rPr>
        <w:t>健保</w:t>
      </w:r>
      <w:r w:rsidR="00F524B9" w:rsidRPr="0042030C">
        <w:rPr>
          <w:rFonts w:hint="eastAsia"/>
          <w:bCs/>
          <w:sz w:val="24"/>
          <w:szCs w:val="24"/>
        </w:rPr>
        <w:t>署IDS適用地區(包含嘉義縣大埔鄉及花蓮縣豐濱鄉)及10</w:t>
      </w:r>
      <w:r w:rsidR="00A14924" w:rsidRPr="0042030C">
        <w:rPr>
          <w:rFonts w:hint="eastAsia"/>
          <w:bCs/>
          <w:sz w:val="24"/>
          <w:szCs w:val="24"/>
        </w:rPr>
        <w:t>8</w:t>
      </w:r>
      <w:r w:rsidR="00F524B9" w:rsidRPr="0042030C">
        <w:rPr>
          <w:rFonts w:hint="eastAsia"/>
          <w:bCs/>
          <w:sz w:val="24"/>
          <w:szCs w:val="24"/>
        </w:rPr>
        <w:t>年西醫醫療資源不足地區改善方案之施行地，其他地區為非偏鄉、離島地區。</w:t>
      </w:r>
    </w:p>
    <w:p w:rsidR="00EC0E55" w:rsidRPr="0042030C" w:rsidRDefault="00EC0E55" w:rsidP="00EC0E55">
      <w:pPr>
        <w:pStyle w:val="3"/>
      </w:pPr>
      <w:r w:rsidRPr="0042030C">
        <w:rPr>
          <w:rFonts w:hint="eastAsia"/>
        </w:rPr>
        <w:t>107年及108年基層診所於VPN登錄週六/日開診情形說明如下(詳如表12、13)：</w:t>
      </w:r>
    </w:p>
    <w:p w:rsidR="00EC0E55" w:rsidRPr="0042030C" w:rsidRDefault="00EC0E55" w:rsidP="00EC0E55">
      <w:pPr>
        <w:pStyle w:val="4"/>
      </w:pPr>
      <w:r w:rsidRPr="0042030C">
        <w:rPr>
          <w:rFonts w:hint="eastAsia"/>
        </w:rPr>
        <w:t>全國</w:t>
      </w:r>
    </w:p>
    <w:p w:rsidR="00EC0E55" w:rsidRPr="0042030C" w:rsidRDefault="00EC0E55" w:rsidP="00EC0E55">
      <w:pPr>
        <w:pStyle w:val="5"/>
      </w:pPr>
      <w:r w:rsidRPr="0042030C">
        <w:rPr>
          <w:rFonts w:hint="eastAsia"/>
        </w:rPr>
        <w:t>108年全國21,620家診所中，VPN登錄週六開診18,027家 (83%)、週日2,678家(12%)。</w:t>
      </w:r>
    </w:p>
    <w:p w:rsidR="00EC0E55" w:rsidRPr="0042030C" w:rsidRDefault="00EC0E55" w:rsidP="00EC0E55">
      <w:pPr>
        <w:pStyle w:val="5"/>
      </w:pPr>
      <w:r w:rsidRPr="0042030C">
        <w:rPr>
          <w:rFonts w:hint="eastAsia"/>
        </w:rPr>
        <w:t>107年全國21,485家診所中，登錄週六開診17,955家(84%)、週日2,660家(12%)。</w:t>
      </w:r>
    </w:p>
    <w:p w:rsidR="00EC0E55" w:rsidRPr="0042030C" w:rsidRDefault="00EC0E55" w:rsidP="00EC0E55">
      <w:pPr>
        <w:pStyle w:val="4"/>
      </w:pPr>
      <w:r w:rsidRPr="0042030C">
        <w:rPr>
          <w:rFonts w:hint="eastAsia"/>
        </w:rPr>
        <w:t>偏鄉及離島</w:t>
      </w:r>
    </w:p>
    <w:p w:rsidR="00EC0E55" w:rsidRPr="0042030C" w:rsidRDefault="00EC0E55" w:rsidP="00EC0E55">
      <w:pPr>
        <w:pStyle w:val="5"/>
      </w:pPr>
      <w:r w:rsidRPr="0042030C">
        <w:rPr>
          <w:rFonts w:hint="eastAsia"/>
        </w:rPr>
        <w:t>108年開業於偏鄉之1,120家基層診所中，VPN登錄週六開診812家(73%)、週日為198家(18%)；開業於離島之162家基層診所中，登錄週六開診率127家(78%)、週日為59家(36%)。</w:t>
      </w:r>
    </w:p>
    <w:p w:rsidR="00EC0E55" w:rsidRPr="0042030C" w:rsidRDefault="00EC0E55" w:rsidP="00EC0E55">
      <w:pPr>
        <w:pStyle w:val="5"/>
      </w:pPr>
      <w:r w:rsidRPr="0042030C">
        <w:rPr>
          <w:rFonts w:hint="eastAsia"/>
        </w:rPr>
        <w:t>107年開業於偏鄉之1,120家基層診所中，登錄週六開診796家(71%)、週日194家(17%)；開業於離島之158家基層診所中，登錄週六開診率122家(77%)、週日為57家(36%)。</w:t>
      </w:r>
    </w:p>
    <w:p w:rsidR="00EC0E55" w:rsidRPr="0042030C" w:rsidRDefault="00EC0E55" w:rsidP="00EC0E55">
      <w:pPr>
        <w:pStyle w:val="a4"/>
        <w:spacing w:after="120"/>
        <w:ind w:firstLine="153"/>
        <w:jc w:val="center"/>
        <w:rPr>
          <w:rFonts w:ascii="Times New Roman" w:hAnsi="Times New Roman"/>
        </w:rPr>
      </w:pPr>
      <w:r w:rsidRPr="0042030C">
        <w:rPr>
          <w:rFonts w:ascii="Times New Roman" w:hAnsi="Times New Roman"/>
        </w:rPr>
        <w:lastRenderedPageBreak/>
        <w:t>10</w:t>
      </w:r>
      <w:r w:rsidRPr="0042030C">
        <w:rPr>
          <w:rFonts w:ascii="Times New Roman" w:hAnsi="Times New Roman" w:hint="eastAsia"/>
        </w:rPr>
        <w:t>7</w:t>
      </w:r>
      <w:r w:rsidRPr="0042030C">
        <w:rPr>
          <w:rFonts w:ascii="Times New Roman" w:hAnsi="Times New Roman"/>
        </w:rPr>
        <w:t>年</w:t>
      </w:r>
      <w:r w:rsidRPr="0042030C">
        <w:rPr>
          <w:rFonts w:ascii="Times New Roman" w:hAnsi="Times New Roman"/>
        </w:rPr>
        <w:t>12</w:t>
      </w:r>
      <w:r w:rsidRPr="0042030C">
        <w:rPr>
          <w:rFonts w:ascii="Times New Roman" w:hAnsi="Times New Roman"/>
        </w:rPr>
        <w:t>月</w:t>
      </w:r>
      <w:r w:rsidR="00FD4F91">
        <w:rPr>
          <w:rFonts w:ascii="Times New Roman" w:hAnsi="Times New Roman" w:hint="eastAsia"/>
        </w:rPr>
        <w:t>基層診所</w:t>
      </w:r>
      <w:r w:rsidRPr="0042030C">
        <w:rPr>
          <w:rFonts w:ascii="Times New Roman" w:hAnsi="Times New Roman"/>
        </w:rPr>
        <w:t>於</w:t>
      </w:r>
      <w:r w:rsidRPr="0042030C">
        <w:rPr>
          <w:rFonts w:ascii="Times New Roman" w:hAnsi="Times New Roman"/>
        </w:rPr>
        <w:t>VNP</w:t>
      </w:r>
      <w:r w:rsidRPr="0042030C">
        <w:rPr>
          <w:rFonts w:ascii="Times New Roman" w:hAnsi="Times New Roman"/>
        </w:rPr>
        <w:t>登錄週六</w:t>
      </w:r>
      <w:r w:rsidRPr="0042030C">
        <w:rPr>
          <w:rFonts w:ascii="Times New Roman" w:hAnsi="Times New Roman" w:hint="eastAsia"/>
        </w:rPr>
        <w:t>/</w:t>
      </w:r>
      <w:r w:rsidRPr="0042030C">
        <w:rPr>
          <w:rFonts w:ascii="Times New Roman" w:hAnsi="Times New Roman"/>
        </w:rPr>
        <w:t>日開診情形</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1560"/>
        <w:gridCol w:w="2072"/>
        <w:gridCol w:w="1263"/>
        <w:gridCol w:w="1105"/>
        <w:gridCol w:w="1230"/>
        <w:gridCol w:w="1134"/>
      </w:tblGrid>
      <w:tr w:rsidR="0042030C" w:rsidRPr="0042030C" w:rsidTr="00EC0E55">
        <w:trPr>
          <w:trHeight w:val="257"/>
        </w:trPr>
        <w:tc>
          <w:tcPr>
            <w:tcW w:w="567" w:type="dxa"/>
            <w:vMerge w:val="restart"/>
            <w:vAlign w:val="center"/>
          </w:tcPr>
          <w:p w:rsidR="00EC0E55" w:rsidRPr="0042030C" w:rsidRDefault="00EC0E55" w:rsidP="00EC0E55">
            <w:pPr>
              <w:jc w:val="center"/>
              <w:outlineLvl w:val="3"/>
              <w:rPr>
                <w:rFonts w:ascii="Times New Roman"/>
                <w:kern w:val="32"/>
                <w:sz w:val="28"/>
                <w:szCs w:val="28"/>
              </w:rPr>
            </w:pPr>
          </w:p>
        </w:tc>
        <w:tc>
          <w:tcPr>
            <w:tcW w:w="1560" w:type="dxa"/>
            <w:vMerge w:val="restart"/>
            <w:vAlign w:val="center"/>
          </w:tcPr>
          <w:p w:rsidR="00EC0E55" w:rsidRPr="0042030C" w:rsidRDefault="00EC0E55" w:rsidP="00EC0E55">
            <w:pPr>
              <w:jc w:val="center"/>
              <w:outlineLvl w:val="3"/>
              <w:rPr>
                <w:rFonts w:ascii="Times New Roman"/>
                <w:kern w:val="32"/>
                <w:sz w:val="28"/>
                <w:szCs w:val="28"/>
              </w:rPr>
            </w:pPr>
            <w:r w:rsidRPr="0042030C">
              <w:rPr>
                <w:rFonts w:ascii="Times New Roman"/>
                <w:kern w:val="32"/>
                <w:sz w:val="28"/>
                <w:szCs w:val="28"/>
              </w:rPr>
              <w:t>地區別</w:t>
            </w:r>
          </w:p>
        </w:tc>
        <w:tc>
          <w:tcPr>
            <w:tcW w:w="2072" w:type="dxa"/>
            <w:vMerge w:val="restart"/>
            <w:vAlign w:val="center"/>
          </w:tcPr>
          <w:p w:rsidR="00EC0E55" w:rsidRPr="0042030C" w:rsidRDefault="00EC0E55" w:rsidP="00EC0E55">
            <w:pPr>
              <w:jc w:val="center"/>
              <w:outlineLvl w:val="3"/>
              <w:rPr>
                <w:rFonts w:ascii="Times New Roman"/>
                <w:kern w:val="32"/>
                <w:sz w:val="28"/>
                <w:szCs w:val="28"/>
              </w:rPr>
            </w:pPr>
            <w:r w:rsidRPr="0042030C">
              <w:rPr>
                <w:rFonts w:ascii="Times New Roman" w:hint="eastAsia"/>
                <w:kern w:val="32"/>
                <w:sz w:val="28"/>
                <w:szCs w:val="28"/>
              </w:rPr>
              <w:t>基層診所</w:t>
            </w:r>
            <w:r w:rsidRPr="0042030C">
              <w:rPr>
                <w:rFonts w:ascii="Times New Roman"/>
                <w:kern w:val="32"/>
                <w:sz w:val="28"/>
                <w:szCs w:val="28"/>
              </w:rPr>
              <w:t>家數</w:t>
            </w:r>
          </w:p>
        </w:tc>
        <w:tc>
          <w:tcPr>
            <w:tcW w:w="2368" w:type="dxa"/>
            <w:gridSpan w:val="2"/>
            <w:vAlign w:val="center"/>
          </w:tcPr>
          <w:p w:rsidR="00EC0E55" w:rsidRPr="0042030C" w:rsidRDefault="00EC0E55" w:rsidP="00EC0E55">
            <w:pPr>
              <w:jc w:val="center"/>
              <w:outlineLvl w:val="3"/>
              <w:rPr>
                <w:rFonts w:ascii="Times New Roman"/>
                <w:kern w:val="32"/>
                <w:sz w:val="28"/>
                <w:szCs w:val="28"/>
              </w:rPr>
            </w:pPr>
            <w:r w:rsidRPr="0042030C">
              <w:rPr>
                <w:rFonts w:ascii="Times New Roman"/>
                <w:kern w:val="32"/>
                <w:sz w:val="28"/>
                <w:szCs w:val="28"/>
              </w:rPr>
              <w:t>週六開診</w:t>
            </w:r>
          </w:p>
        </w:tc>
        <w:tc>
          <w:tcPr>
            <w:tcW w:w="2364" w:type="dxa"/>
            <w:gridSpan w:val="2"/>
            <w:vAlign w:val="center"/>
          </w:tcPr>
          <w:p w:rsidR="00EC0E55" w:rsidRPr="0042030C" w:rsidRDefault="00EC0E55" w:rsidP="00EC0E55">
            <w:pPr>
              <w:jc w:val="center"/>
              <w:outlineLvl w:val="3"/>
              <w:rPr>
                <w:rFonts w:ascii="Times New Roman"/>
                <w:kern w:val="32"/>
                <w:sz w:val="28"/>
                <w:szCs w:val="28"/>
              </w:rPr>
            </w:pPr>
            <w:r w:rsidRPr="0042030C">
              <w:rPr>
                <w:rFonts w:ascii="Times New Roman"/>
                <w:kern w:val="32"/>
                <w:sz w:val="28"/>
                <w:szCs w:val="28"/>
              </w:rPr>
              <w:t>週日開診</w:t>
            </w:r>
          </w:p>
        </w:tc>
      </w:tr>
      <w:tr w:rsidR="0042030C" w:rsidRPr="0042030C" w:rsidTr="00EC0E55">
        <w:trPr>
          <w:trHeight w:val="183"/>
        </w:trPr>
        <w:tc>
          <w:tcPr>
            <w:tcW w:w="567" w:type="dxa"/>
            <w:vMerge/>
            <w:vAlign w:val="center"/>
          </w:tcPr>
          <w:p w:rsidR="00EC0E55" w:rsidRPr="0042030C" w:rsidRDefault="00EC0E55" w:rsidP="00EC0E55">
            <w:pPr>
              <w:jc w:val="center"/>
              <w:outlineLvl w:val="3"/>
              <w:rPr>
                <w:rFonts w:ascii="Times New Roman"/>
                <w:kern w:val="32"/>
                <w:sz w:val="28"/>
                <w:szCs w:val="28"/>
              </w:rPr>
            </w:pPr>
          </w:p>
        </w:tc>
        <w:tc>
          <w:tcPr>
            <w:tcW w:w="1560" w:type="dxa"/>
            <w:vMerge/>
            <w:vAlign w:val="center"/>
          </w:tcPr>
          <w:p w:rsidR="00EC0E55" w:rsidRPr="0042030C" w:rsidRDefault="00EC0E55" w:rsidP="00EC0E55">
            <w:pPr>
              <w:jc w:val="center"/>
              <w:outlineLvl w:val="3"/>
              <w:rPr>
                <w:rFonts w:ascii="Times New Roman"/>
                <w:kern w:val="32"/>
                <w:sz w:val="28"/>
                <w:szCs w:val="28"/>
              </w:rPr>
            </w:pPr>
          </w:p>
        </w:tc>
        <w:tc>
          <w:tcPr>
            <w:tcW w:w="2072" w:type="dxa"/>
            <w:vMerge/>
            <w:vAlign w:val="center"/>
          </w:tcPr>
          <w:p w:rsidR="00EC0E55" w:rsidRPr="0042030C" w:rsidRDefault="00EC0E55" w:rsidP="00EC0E55">
            <w:pPr>
              <w:jc w:val="center"/>
              <w:outlineLvl w:val="3"/>
              <w:rPr>
                <w:rFonts w:ascii="Times New Roman"/>
                <w:kern w:val="32"/>
                <w:sz w:val="28"/>
                <w:szCs w:val="28"/>
              </w:rPr>
            </w:pPr>
          </w:p>
        </w:tc>
        <w:tc>
          <w:tcPr>
            <w:tcW w:w="1263" w:type="dxa"/>
            <w:vAlign w:val="center"/>
          </w:tcPr>
          <w:p w:rsidR="00EC0E55" w:rsidRPr="0042030C" w:rsidRDefault="00EC0E55" w:rsidP="00EC0E55">
            <w:pPr>
              <w:jc w:val="center"/>
              <w:outlineLvl w:val="3"/>
              <w:rPr>
                <w:rFonts w:ascii="Times New Roman"/>
                <w:kern w:val="32"/>
                <w:sz w:val="28"/>
                <w:szCs w:val="28"/>
              </w:rPr>
            </w:pPr>
            <w:r w:rsidRPr="0042030C">
              <w:rPr>
                <w:rFonts w:ascii="Times New Roman"/>
                <w:kern w:val="32"/>
                <w:sz w:val="28"/>
                <w:szCs w:val="28"/>
              </w:rPr>
              <w:t>家數</w:t>
            </w:r>
          </w:p>
        </w:tc>
        <w:tc>
          <w:tcPr>
            <w:tcW w:w="1105" w:type="dxa"/>
            <w:vAlign w:val="center"/>
          </w:tcPr>
          <w:p w:rsidR="00EC0E55" w:rsidRPr="0042030C" w:rsidRDefault="00EC0E55" w:rsidP="00EC0E55">
            <w:pPr>
              <w:jc w:val="center"/>
              <w:outlineLvl w:val="3"/>
              <w:rPr>
                <w:rFonts w:ascii="Times New Roman"/>
                <w:kern w:val="32"/>
                <w:sz w:val="28"/>
                <w:szCs w:val="28"/>
              </w:rPr>
            </w:pPr>
            <w:r w:rsidRPr="0042030C">
              <w:rPr>
                <w:rFonts w:ascii="Times New Roman"/>
                <w:kern w:val="32"/>
                <w:sz w:val="28"/>
                <w:szCs w:val="28"/>
              </w:rPr>
              <w:t>占率</w:t>
            </w:r>
          </w:p>
        </w:tc>
        <w:tc>
          <w:tcPr>
            <w:tcW w:w="1230" w:type="dxa"/>
            <w:vAlign w:val="center"/>
          </w:tcPr>
          <w:p w:rsidR="00EC0E55" w:rsidRPr="0042030C" w:rsidRDefault="00EC0E55" w:rsidP="00EC0E55">
            <w:pPr>
              <w:jc w:val="center"/>
              <w:outlineLvl w:val="3"/>
              <w:rPr>
                <w:rFonts w:ascii="Times New Roman"/>
                <w:kern w:val="32"/>
                <w:sz w:val="28"/>
                <w:szCs w:val="28"/>
              </w:rPr>
            </w:pPr>
            <w:r w:rsidRPr="0042030C">
              <w:rPr>
                <w:rFonts w:ascii="Times New Roman"/>
                <w:kern w:val="32"/>
                <w:sz w:val="28"/>
                <w:szCs w:val="28"/>
              </w:rPr>
              <w:t>家數</w:t>
            </w:r>
          </w:p>
        </w:tc>
        <w:tc>
          <w:tcPr>
            <w:tcW w:w="1134" w:type="dxa"/>
            <w:vAlign w:val="center"/>
          </w:tcPr>
          <w:p w:rsidR="00EC0E55" w:rsidRPr="0042030C" w:rsidRDefault="00EC0E55" w:rsidP="00EC0E55">
            <w:pPr>
              <w:jc w:val="center"/>
              <w:outlineLvl w:val="3"/>
              <w:rPr>
                <w:rFonts w:ascii="Times New Roman"/>
                <w:kern w:val="32"/>
                <w:sz w:val="28"/>
                <w:szCs w:val="28"/>
              </w:rPr>
            </w:pPr>
            <w:r w:rsidRPr="0042030C">
              <w:rPr>
                <w:rFonts w:ascii="Times New Roman"/>
                <w:kern w:val="32"/>
                <w:sz w:val="28"/>
                <w:szCs w:val="28"/>
              </w:rPr>
              <w:t>占率</w:t>
            </w:r>
          </w:p>
        </w:tc>
      </w:tr>
      <w:tr w:rsidR="0042030C" w:rsidRPr="0042030C" w:rsidTr="00EC0E55">
        <w:trPr>
          <w:trHeight w:val="267"/>
        </w:trPr>
        <w:tc>
          <w:tcPr>
            <w:tcW w:w="567" w:type="dxa"/>
            <w:vMerge w:val="restart"/>
          </w:tcPr>
          <w:p w:rsidR="00DA149C" w:rsidRPr="0042030C" w:rsidRDefault="00DA149C" w:rsidP="00DA149C">
            <w:pPr>
              <w:jc w:val="center"/>
              <w:outlineLvl w:val="3"/>
              <w:rPr>
                <w:rFonts w:ascii="Times New Roman"/>
                <w:kern w:val="32"/>
                <w:sz w:val="28"/>
                <w:szCs w:val="28"/>
              </w:rPr>
            </w:pPr>
            <w:r w:rsidRPr="0042030C">
              <w:rPr>
                <w:rFonts w:ascii="Times New Roman" w:hint="eastAsia"/>
                <w:kern w:val="32"/>
                <w:sz w:val="28"/>
                <w:szCs w:val="28"/>
              </w:rPr>
              <w:t>107</w:t>
            </w:r>
          </w:p>
          <w:p w:rsidR="00DA149C" w:rsidRPr="0042030C" w:rsidRDefault="00DA149C" w:rsidP="00DA149C">
            <w:pPr>
              <w:jc w:val="center"/>
              <w:outlineLvl w:val="3"/>
              <w:rPr>
                <w:rFonts w:ascii="Times New Roman"/>
                <w:kern w:val="32"/>
                <w:sz w:val="28"/>
                <w:szCs w:val="28"/>
              </w:rPr>
            </w:pPr>
            <w:r w:rsidRPr="0042030C">
              <w:rPr>
                <w:rFonts w:ascii="Times New Roman" w:hint="eastAsia"/>
                <w:kern w:val="32"/>
                <w:sz w:val="28"/>
                <w:szCs w:val="28"/>
              </w:rPr>
              <w:t>年</w:t>
            </w:r>
          </w:p>
        </w:tc>
        <w:tc>
          <w:tcPr>
            <w:tcW w:w="1560" w:type="dxa"/>
          </w:tcPr>
          <w:p w:rsidR="00DA149C" w:rsidRPr="0042030C" w:rsidRDefault="00DA149C" w:rsidP="00DA149C">
            <w:pPr>
              <w:outlineLvl w:val="3"/>
              <w:rPr>
                <w:rFonts w:ascii="Times New Roman"/>
                <w:kern w:val="32"/>
                <w:sz w:val="28"/>
                <w:szCs w:val="28"/>
              </w:rPr>
            </w:pPr>
            <w:r w:rsidRPr="0042030C">
              <w:rPr>
                <w:rFonts w:ascii="Times New Roman"/>
                <w:kern w:val="32"/>
                <w:sz w:val="28"/>
                <w:szCs w:val="28"/>
              </w:rPr>
              <w:t>全國</w:t>
            </w:r>
          </w:p>
        </w:tc>
        <w:tc>
          <w:tcPr>
            <w:tcW w:w="2072"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21</w:t>
            </w:r>
            <w:r w:rsidRPr="0042030C">
              <w:rPr>
                <w:rFonts w:ascii="Times New Roman"/>
                <w:kern w:val="32"/>
                <w:sz w:val="28"/>
                <w:szCs w:val="28"/>
              </w:rPr>
              <w:t>,485</w:t>
            </w:r>
          </w:p>
        </w:tc>
        <w:tc>
          <w:tcPr>
            <w:tcW w:w="1263" w:type="dxa"/>
          </w:tcPr>
          <w:p w:rsidR="00DA149C" w:rsidRPr="0042030C" w:rsidRDefault="00DA149C" w:rsidP="00DA149C">
            <w:pPr>
              <w:jc w:val="right"/>
              <w:outlineLvl w:val="3"/>
              <w:rPr>
                <w:rFonts w:ascii="Times New Roman"/>
                <w:kern w:val="32"/>
                <w:sz w:val="28"/>
                <w:szCs w:val="28"/>
              </w:rPr>
            </w:pPr>
            <w:r w:rsidRPr="0042030C">
              <w:rPr>
                <w:rFonts w:ascii="Times New Roman"/>
                <w:kern w:val="32"/>
                <w:sz w:val="28"/>
                <w:szCs w:val="28"/>
              </w:rPr>
              <w:t>17,955</w:t>
            </w:r>
          </w:p>
        </w:tc>
        <w:tc>
          <w:tcPr>
            <w:tcW w:w="1105" w:type="dxa"/>
          </w:tcPr>
          <w:p w:rsidR="00DA149C" w:rsidRPr="0042030C" w:rsidRDefault="00DA149C" w:rsidP="0092451E">
            <w:pPr>
              <w:jc w:val="right"/>
              <w:outlineLvl w:val="3"/>
              <w:rPr>
                <w:rFonts w:ascii="Times New Roman"/>
                <w:kern w:val="32"/>
                <w:sz w:val="28"/>
                <w:szCs w:val="28"/>
              </w:rPr>
            </w:pPr>
            <w:r w:rsidRPr="0042030C">
              <w:rPr>
                <w:rFonts w:ascii="Times New Roman"/>
                <w:kern w:val="32"/>
                <w:sz w:val="28"/>
                <w:szCs w:val="28"/>
              </w:rPr>
              <w:t>8</w:t>
            </w:r>
            <w:r w:rsidR="0092451E" w:rsidRPr="0042030C">
              <w:rPr>
                <w:rFonts w:ascii="Times New Roman"/>
                <w:kern w:val="32"/>
                <w:sz w:val="28"/>
                <w:szCs w:val="28"/>
              </w:rPr>
              <w:t>4</w:t>
            </w:r>
            <w:r w:rsidRPr="0042030C">
              <w:rPr>
                <w:rFonts w:ascii="Times New Roman"/>
                <w:kern w:val="32"/>
                <w:sz w:val="28"/>
                <w:szCs w:val="28"/>
              </w:rPr>
              <w:t>%</w:t>
            </w:r>
          </w:p>
        </w:tc>
        <w:tc>
          <w:tcPr>
            <w:tcW w:w="1230" w:type="dxa"/>
          </w:tcPr>
          <w:p w:rsidR="00DA149C" w:rsidRPr="0042030C" w:rsidRDefault="00DA149C" w:rsidP="0092451E">
            <w:pPr>
              <w:jc w:val="right"/>
              <w:outlineLvl w:val="3"/>
              <w:rPr>
                <w:rFonts w:ascii="Times New Roman"/>
                <w:kern w:val="32"/>
                <w:sz w:val="28"/>
                <w:szCs w:val="28"/>
              </w:rPr>
            </w:pPr>
            <w:r w:rsidRPr="0042030C">
              <w:rPr>
                <w:rFonts w:ascii="Times New Roman"/>
                <w:kern w:val="32"/>
                <w:sz w:val="28"/>
                <w:szCs w:val="28"/>
              </w:rPr>
              <w:t>2,6</w:t>
            </w:r>
            <w:r w:rsidR="0092451E" w:rsidRPr="0042030C">
              <w:rPr>
                <w:rFonts w:ascii="Times New Roman"/>
                <w:kern w:val="32"/>
                <w:sz w:val="28"/>
                <w:szCs w:val="28"/>
              </w:rPr>
              <w:t>60</w:t>
            </w:r>
          </w:p>
        </w:tc>
        <w:tc>
          <w:tcPr>
            <w:tcW w:w="1134" w:type="dxa"/>
          </w:tcPr>
          <w:p w:rsidR="00DA149C" w:rsidRPr="0042030C" w:rsidRDefault="00DA149C" w:rsidP="00DA149C">
            <w:pPr>
              <w:jc w:val="right"/>
              <w:outlineLvl w:val="3"/>
              <w:rPr>
                <w:rFonts w:ascii="Times New Roman"/>
                <w:kern w:val="32"/>
                <w:sz w:val="28"/>
                <w:szCs w:val="28"/>
              </w:rPr>
            </w:pPr>
            <w:r w:rsidRPr="0042030C">
              <w:rPr>
                <w:rFonts w:ascii="Times New Roman"/>
                <w:kern w:val="32"/>
                <w:sz w:val="28"/>
                <w:szCs w:val="28"/>
              </w:rPr>
              <w:t>12%</w:t>
            </w:r>
          </w:p>
        </w:tc>
      </w:tr>
      <w:tr w:rsidR="0042030C" w:rsidRPr="0042030C" w:rsidTr="00EC0E55">
        <w:trPr>
          <w:trHeight w:val="173"/>
        </w:trPr>
        <w:tc>
          <w:tcPr>
            <w:tcW w:w="567" w:type="dxa"/>
            <w:vMerge/>
          </w:tcPr>
          <w:p w:rsidR="00DA149C" w:rsidRPr="0042030C" w:rsidRDefault="00DA149C" w:rsidP="00DA149C">
            <w:pPr>
              <w:jc w:val="center"/>
              <w:outlineLvl w:val="3"/>
              <w:rPr>
                <w:rFonts w:ascii="Times New Roman"/>
                <w:kern w:val="32"/>
                <w:sz w:val="28"/>
                <w:szCs w:val="28"/>
              </w:rPr>
            </w:pPr>
          </w:p>
        </w:tc>
        <w:tc>
          <w:tcPr>
            <w:tcW w:w="1560" w:type="dxa"/>
          </w:tcPr>
          <w:p w:rsidR="00DA149C" w:rsidRPr="0042030C" w:rsidRDefault="00DA149C" w:rsidP="00DA149C">
            <w:pPr>
              <w:outlineLvl w:val="3"/>
              <w:rPr>
                <w:rFonts w:ascii="Times New Roman"/>
                <w:kern w:val="32"/>
                <w:sz w:val="28"/>
                <w:szCs w:val="28"/>
              </w:rPr>
            </w:pPr>
            <w:r w:rsidRPr="0042030C">
              <w:rPr>
                <w:rFonts w:ascii="Times New Roman"/>
                <w:kern w:val="32"/>
                <w:sz w:val="28"/>
                <w:szCs w:val="28"/>
              </w:rPr>
              <w:t>偏鄉地區</w:t>
            </w:r>
          </w:p>
        </w:tc>
        <w:tc>
          <w:tcPr>
            <w:tcW w:w="2072"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1,120</w:t>
            </w:r>
          </w:p>
        </w:tc>
        <w:tc>
          <w:tcPr>
            <w:tcW w:w="1263" w:type="dxa"/>
          </w:tcPr>
          <w:p w:rsidR="00DA149C" w:rsidRPr="0042030C" w:rsidRDefault="00DA149C" w:rsidP="00DA149C">
            <w:pPr>
              <w:jc w:val="right"/>
              <w:outlineLvl w:val="3"/>
              <w:rPr>
                <w:rFonts w:ascii="Times New Roman"/>
                <w:kern w:val="32"/>
                <w:sz w:val="28"/>
                <w:szCs w:val="28"/>
              </w:rPr>
            </w:pPr>
            <w:r w:rsidRPr="0042030C">
              <w:rPr>
                <w:rFonts w:ascii="Times New Roman"/>
                <w:kern w:val="32"/>
                <w:sz w:val="28"/>
                <w:szCs w:val="28"/>
              </w:rPr>
              <w:t>796</w:t>
            </w:r>
          </w:p>
        </w:tc>
        <w:tc>
          <w:tcPr>
            <w:tcW w:w="1105" w:type="dxa"/>
          </w:tcPr>
          <w:p w:rsidR="00DA149C" w:rsidRPr="0042030C" w:rsidRDefault="00DA149C" w:rsidP="0092451E">
            <w:pPr>
              <w:jc w:val="right"/>
              <w:outlineLvl w:val="3"/>
              <w:rPr>
                <w:rFonts w:ascii="Times New Roman"/>
                <w:kern w:val="32"/>
                <w:sz w:val="28"/>
                <w:szCs w:val="28"/>
              </w:rPr>
            </w:pPr>
            <w:r w:rsidRPr="0042030C">
              <w:rPr>
                <w:rFonts w:ascii="Times New Roman" w:hint="eastAsia"/>
                <w:kern w:val="32"/>
                <w:sz w:val="28"/>
                <w:szCs w:val="28"/>
              </w:rPr>
              <w:t>7</w:t>
            </w:r>
            <w:r w:rsidR="0092451E" w:rsidRPr="0042030C">
              <w:rPr>
                <w:rFonts w:ascii="Times New Roman"/>
                <w:kern w:val="32"/>
                <w:sz w:val="28"/>
                <w:szCs w:val="28"/>
              </w:rPr>
              <w:t>1</w:t>
            </w:r>
            <w:r w:rsidRPr="0042030C">
              <w:rPr>
                <w:rFonts w:ascii="Times New Roman" w:hint="eastAsia"/>
                <w:kern w:val="32"/>
                <w:sz w:val="28"/>
                <w:szCs w:val="28"/>
              </w:rPr>
              <w:t>%</w:t>
            </w:r>
          </w:p>
        </w:tc>
        <w:tc>
          <w:tcPr>
            <w:tcW w:w="1230" w:type="dxa"/>
          </w:tcPr>
          <w:p w:rsidR="00DA149C" w:rsidRPr="0042030C" w:rsidRDefault="00DA149C" w:rsidP="0092451E">
            <w:pPr>
              <w:jc w:val="right"/>
              <w:outlineLvl w:val="3"/>
              <w:rPr>
                <w:rFonts w:ascii="Times New Roman"/>
                <w:kern w:val="32"/>
                <w:sz w:val="28"/>
                <w:szCs w:val="28"/>
              </w:rPr>
            </w:pPr>
            <w:r w:rsidRPr="0042030C">
              <w:rPr>
                <w:rFonts w:ascii="Times New Roman" w:hint="eastAsia"/>
                <w:kern w:val="32"/>
                <w:sz w:val="28"/>
                <w:szCs w:val="28"/>
              </w:rPr>
              <w:t>19</w:t>
            </w:r>
            <w:r w:rsidR="0092451E" w:rsidRPr="0042030C">
              <w:rPr>
                <w:rFonts w:ascii="Times New Roman"/>
                <w:kern w:val="32"/>
                <w:sz w:val="28"/>
                <w:szCs w:val="28"/>
              </w:rPr>
              <w:t>4</w:t>
            </w:r>
          </w:p>
        </w:tc>
        <w:tc>
          <w:tcPr>
            <w:tcW w:w="1134" w:type="dxa"/>
          </w:tcPr>
          <w:p w:rsidR="00DA149C" w:rsidRPr="0042030C" w:rsidRDefault="00DA149C" w:rsidP="0092451E">
            <w:pPr>
              <w:jc w:val="right"/>
              <w:outlineLvl w:val="3"/>
              <w:rPr>
                <w:rFonts w:ascii="Times New Roman"/>
                <w:kern w:val="32"/>
                <w:sz w:val="28"/>
                <w:szCs w:val="28"/>
              </w:rPr>
            </w:pPr>
            <w:r w:rsidRPr="0042030C">
              <w:rPr>
                <w:rFonts w:ascii="Times New Roman" w:hint="eastAsia"/>
                <w:kern w:val="32"/>
                <w:sz w:val="28"/>
                <w:szCs w:val="28"/>
              </w:rPr>
              <w:t>1</w:t>
            </w:r>
            <w:r w:rsidR="0092451E" w:rsidRPr="0042030C">
              <w:rPr>
                <w:rFonts w:ascii="Times New Roman"/>
                <w:kern w:val="32"/>
                <w:sz w:val="28"/>
                <w:szCs w:val="28"/>
              </w:rPr>
              <w:t>7</w:t>
            </w:r>
            <w:r w:rsidRPr="0042030C">
              <w:rPr>
                <w:rFonts w:ascii="Times New Roman" w:hint="eastAsia"/>
                <w:kern w:val="32"/>
                <w:sz w:val="28"/>
                <w:szCs w:val="28"/>
              </w:rPr>
              <w:t>%</w:t>
            </w:r>
          </w:p>
        </w:tc>
      </w:tr>
      <w:tr w:rsidR="0042030C" w:rsidRPr="0042030C" w:rsidTr="00EC0E55">
        <w:trPr>
          <w:trHeight w:val="268"/>
        </w:trPr>
        <w:tc>
          <w:tcPr>
            <w:tcW w:w="567" w:type="dxa"/>
            <w:vMerge/>
          </w:tcPr>
          <w:p w:rsidR="00DA149C" w:rsidRPr="0042030C" w:rsidRDefault="00DA149C" w:rsidP="00DA149C">
            <w:pPr>
              <w:jc w:val="center"/>
              <w:outlineLvl w:val="3"/>
              <w:rPr>
                <w:rFonts w:ascii="Times New Roman"/>
                <w:kern w:val="32"/>
                <w:sz w:val="28"/>
                <w:szCs w:val="28"/>
              </w:rPr>
            </w:pPr>
          </w:p>
        </w:tc>
        <w:tc>
          <w:tcPr>
            <w:tcW w:w="1560" w:type="dxa"/>
          </w:tcPr>
          <w:p w:rsidR="00DA149C" w:rsidRPr="0042030C" w:rsidRDefault="00DA149C" w:rsidP="00DA149C">
            <w:pPr>
              <w:outlineLvl w:val="3"/>
              <w:rPr>
                <w:rFonts w:ascii="Times New Roman"/>
                <w:kern w:val="32"/>
                <w:sz w:val="28"/>
                <w:szCs w:val="28"/>
              </w:rPr>
            </w:pPr>
            <w:r w:rsidRPr="0042030C">
              <w:rPr>
                <w:rFonts w:ascii="Times New Roman"/>
                <w:kern w:val="32"/>
                <w:sz w:val="28"/>
                <w:szCs w:val="28"/>
              </w:rPr>
              <w:t>離島地區</w:t>
            </w:r>
          </w:p>
        </w:tc>
        <w:tc>
          <w:tcPr>
            <w:tcW w:w="2072"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158</w:t>
            </w:r>
          </w:p>
        </w:tc>
        <w:tc>
          <w:tcPr>
            <w:tcW w:w="1263"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122</w:t>
            </w:r>
          </w:p>
        </w:tc>
        <w:tc>
          <w:tcPr>
            <w:tcW w:w="1105" w:type="dxa"/>
          </w:tcPr>
          <w:p w:rsidR="00DA149C" w:rsidRPr="0042030C" w:rsidRDefault="00DA149C" w:rsidP="0092451E">
            <w:pPr>
              <w:jc w:val="right"/>
              <w:outlineLvl w:val="3"/>
              <w:rPr>
                <w:rFonts w:ascii="Times New Roman"/>
                <w:kern w:val="32"/>
                <w:sz w:val="28"/>
                <w:szCs w:val="28"/>
              </w:rPr>
            </w:pPr>
            <w:r w:rsidRPr="0042030C">
              <w:rPr>
                <w:rFonts w:ascii="Times New Roman" w:hint="eastAsia"/>
                <w:kern w:val="32"/>
                <w:sz w:val="28"/>
                <w:szCs w:val="28"/>
              </w:rPr>
              <w:t>7</w:t>
            </w:r>
            <w:r w:rsidR="0092451E" w:rsidRPr="0042030C">
              <w:rPr>
                <w:rFonts w:ascii="Times New Roman"/>
                <w:kern w:val="32"/>
                <w:sz w:val="28"/>
                <w:szCs w:val="28"/>
              </w:rPr>
              <w:t>7</w:t>
            </w:r>
            <w:r w:rsidRPr="0042030C">
              <w:rPr>
                <w:rFonts w:ascii="Times New Roman" w:hint="eastAsia"/>
                <w:kern w:val="32"/>
                <w:sz w:val="28"/>
                <w:szCs w:val="28"/>
              </w:rPr>
              <w:t>%</w:t>
            </w:r>
          </w:p>
        </w:tc>
        <w:tc>
          <w:tcPr>
            <w:tcW w:w="1230"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5</w:t>
            </w:r>
            <w:r w:rsidR="0092451E" w:rsidRPr="0042030C">
              <w:rPr>
                <w:rFonts w:ascii="Times New Roman" w:hint="eastAsia"/>
                <w:kern w:val="32"/>
                <w:sz w:val="28"/>
                <w:szCs w:val="28"/>
              </w:rPr>
              <w:t>7</w:t>
            </w:r>
          </w:p>
        </w:tc>
        <w:tc>
          <w:tcPr>
            <w:tcW w:w="1134"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36%</w:t>
            </w:r>
          </w:p>
        </w:tc>
      </w:tr>
      <w:tr w:rsidR="0042030C" w:rsidRPr="0042030C" w:rsidTr="00EC0E55">
        <w:trPr>
          <w:trHeight w:val="284"/>
        </w:trPr>
        <w:tc>
          <w:tcPr>
            <w:tcW w:w="567" w:type="dxa"/>
            <w:vMerge/>
          </w:tcPr>
          <w:p w:rsidR="00DA149C" w:rsidRPr="0042030C" w:rsidRDefault="00DA149C" w:rsidP="00DA149C">
            <w:pPr>
              <w:jc w:val="center"/>
              <w:outlineLvl w:val="3"/>
              <w:rPr>
                <w:rFonts w:ascii="Times New Roman"/>
                <w:kern w:val="32"/>
                <w:sz w:val="28"/>
                <w:szCs w:val="28"/>
              </w:rPr>
            </w:pPr>
          </w:p>
        </w:tc>
        <w:tc>
          <w:tcPr>
            <w:tcW w:w="1560" w:type="dxa"/>
          </w:tcPr>
          <w:p w:rsidR="00DA149C" w:rsidRPr="0042030C" w:rsidRDefault="00DA149C" w:rsidP="00DA149C">
            <w:pPr>
              <w:outlineLvl w:val="3"/>
              <w:rPr>
                <w:rFonts w:ascii="Times New Roman"/>
                <w:kern w:val="32"/>
                <w:sz w:val="28"/>
                <w:szCs w:val="28"/>
              </w:rPr>
            </w:pPr>
            <w:r w:rsidRPr="0042030C">
              <w:rPr>
                <w:rFonts w:ascii="Times New Roman"/>
                <w:kern w:val="32"/>
                <w:sz w:val="28"/>
                <w:szCs w:val="28"/>
              </w:rPr>
              <w:t>其他地區</w:t>
            </w:r>
          </w:p>
        </w:tc>
        <w:tc>
          <w:tcPr>
            <w:tcW w:w="2072"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20,207</w:t>
            </w:r>
          </w:p>
        </w:tc>
        <w:tc>
          <w:tcPr>
            <w:tcW w:w="1263"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17,0</w:t>
            </w:r>
            <w:r w:rsidRPr="0042030C">
              <w:rPr>
                <w:rFonts w:ascii="Times New Roman"/>
                <w:kern w:val="32"/>
                <w:sz w:val="28"/>
                <w:szCs w:val="28"/>
              </w:rPr>
              <w:t>37</w:t>
            </w:r>
          </w:p>
        </w:tc>
        <w:tc>
          <w:tcPr>
            <w:tcW w:w="1105"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84%</w:t>
            </w:r>
          </w:p>
        </w:tc>
        <w:tc>
          <w:tcPr>
            <w:tcW w:w="1230" w:type="dxa"/>
          </w:tcPr>
          <w:p w:rsidR="00DA149C" w:rsidRPr="0042030C" w:rsidRDefault="00DA149C" w:rsidP="0092451E">
            <w:pPr>
              <w:jc w:val="right"/>
              <w:outlineLvl w:val="3"/>
              <w:rPr>
                <w:rFonts w:ascii="Times New Roman"/>
                <w:kern w:val="32"/>
                <w:sz w:val="28"/>
                <w:szCs w:val="28"/>
              </w:rPr>
            </w:pPr>
            <w:r w:rsidRPr="0042030C">
              <w:rPr>
                <w:rFonts w:ascii="Times New Roman" w:hint="eastAsia"/>
                <w:kern w:val="32"/>
                <w:sz w:val="28"/>
                <w:szCs w:val="28"/>
              </w:rPr>
              <w:t>2,4</w:t>
            </w:r>
            <w:r w:rsidR="0092451E" w:rsidRPr="0042030C">
              <w:rPr>
                <w:rFonts w:ascii="Times New Roman"/>
                <w:kern w:val="32"/>
                <w:sz w:val="28"/>
                <w:szCs w:val="28"/>
              </w:rPr>
              <w:t>09</w:t>
            </w:r>
          </w:p>
        </w:tc>
        <w:tc>
          <w:tcPr>
            <w:tcW w:w="1134"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12%</w:t>
            </w:r>
          </w:p>
        </w:tc>
      </w:tr>
      <w:tr w:rsidR="0042030C" w:rsidRPr="0042030C" w:rsidTr="00EC0E55">
        <w:trPr>
          <w:trHeight w:val="178"/>
        </w:trPr>
        <w:tc>
          <w:tcPr>
            <w:tcW w:w="567" w:type="dxa"/>
            <w:vMerge w:val="restart"/>
          </w:tcPr>
          <w:p w:rsidR="00DA149C" w:rsidRPr="0042030C" w:rsidRDefault="00DA149C" w:rsidP="00DA149C">
            <w:pPr>
              <w:jc w:val="center"/>
              <w:outlineLvl w:val="3"/>
              <w:rPr>
                <w:rFonts w:ascii="Times New Roman"/>
                <w:kern w:val="32"/>
                <w:sz w:val="28"/>
                <w:szCs w:val="28"/>
              </w:rPr>
            </w:pPr>
            <w:r w:rsidRPr="0042030C">
              <w:rPr>
                <w:rFonts w:ascii="Times New Roman" w:hint="eastAsia"/>
                <w:kern w:val="32"/>
                <w:sz w:val="28"/>
                <w:szCs w:val="28"/>
              </w:rPr>
              <w:t>108</w:t>
            </w:r>
            <w:r w:rsidRPr="0042030C">
              <w:rPr>
                <w:rFonts w:ascii="Times New Roman" w:hint="eastAsia"/>
                <w:kern w:val="32"/>
                <w:sz w:val="28"/>
                <w:szCs w:val="28"/>
              </w:rPr>
              <w:t>年</w:t>
            </w:r>
          </w:p>
        </w:tc>
        <w:tc>
          <w:tcPr>
            <w:tcW w:w="1560" w:type="dxa"/>
          </w:tcPr>
          <w:p w:rsidR="00DA149C" w:rsidRPr="0042030C" w:rsidRDefault="00DA149C" w:rsidP="00DA149C">
            <w:pPr>
              <w:outlineLvl w:val="3"/>
              <w:rPr>
                <w:rFonts w:ascii="Times New Roman"/>
                <w:kern w:val="32"/>
                <w:sz w:val="28"/>
                <w:szCs w:val="28"/>
              </w:rPr>
            </w:pPr>
            <w:r w:rsidRPr="0042030C">
              <w:rPr>
                <w:rFonts w:ascii="Times New Roman"/>
                <w:kern w:val="32"/>
                <w:sz w:val="28"/>
                <w:szCs w:val="28"/>
              </w:rPr>
              <w:t>全國</w:t>
            </w:r>
          </w:p>
        </w:tc>
        <w:tc>
          <w:tcPr>
            <w:tcW w:w="2072"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21,620</w:t>
            </w:r>
          </w:p>
        </w:tc>
        <w:tc>
          <w:tcPr>
            <w:tcW w:w="1263" w:type="dxa"/>
          </w:tcPr>
          <w:p w:rsidR="00DA149C" w:rsidRPr="0042030C" w:rsidRDefault="00DA149C" w:rsidP="00DA149C">
            <w:pPr>
              <w:jc w:val="right"/>
              <w:outlineLvl w:val="3"/>
              <w:rPr>
                <w:rFonts w:ascii="Times New Roman"/>
                <w:kern w:val="32"/>
                <w:sz w:val="28"/>
                <w:szCs w:val="28"/>
              </w:rPr>
            </w:pPr>
            <w:r w:rsidRPr="0042030C">
              <w:rPr>
                <w:rFonts w:ascii="Times New Roman"/>
                <w:kern w:val="32"/>
                <w:sz w:val="28"/>
                <w:szCs w:val="28"/>
              </w:rPr>
              <w:t>18,027</w:t>
            </w:r>
          </w:p>
        </w:tc>
        <w:tc>
          <w:tcPr>
            <w:tcW w:w="1105" w:type="dxa"/>
          </w:tcPr>
          <w:p w:rsidR="00DA149C" w:rsidRPr="0042030C" w:rsidRDefault="00DA149C" w:rsidP="00DA149C">
            <w:pPr>
              <w:jc w:val="right"/>
              <w:outlineLvl w:val="3"/>
              <w:rPr>
                <w:rFonts w:ascii="Times New Roman"/>
                <w:kern w:val="32"/>
                <w:sz w:val="28"/>
                <w:szCs w:val="28"/>
              </w:rPr>
            </w:pPr>
            <w:r w:rsidRPr="0042030C">
              <w:rPr>
                <w:rFonts w:ascii="Times New Roman"/>
                <w:kern w:val="32"/>
                <w:sz w:val="28"/>
                <w:szCs w:val="28"/>
              </w:rPr>
              <w:t>83%</w:t>
            </w:r>
          </w:p>
        </w:tc>
        <w:tc>
          <w:tcPr>
            <w:tcW w:w="1230" w:type="dxa"/>
          </w:tcPr>
          <w:p w:rsidR="00DA149C" w:rsidRPr="0042030C" w:rsidRDefault="00DA149C" w:rsidP="00DA149C">
            <w:pPr>
              <w:jc w:val="right"/>
              <w:outlineLvl w:val="3"/>
              <w:rPr>
                <w:rFonts w:ascii="Times New Roman"/>
                <w:kern w:val="32"/>
                <w:sz w:val="28"/>
                <w:szCs w:val="28"/>
              </w:rPr>
            </w:pPr>
            <w:r w:rsidRPr="0042030C">
              <w:rPr>
                <w:rFonts w:ascii="Times New Roman"/>
                <w:kern w:val="32"/>
                <w:sz w:val="28"/>
                <w:szCs w:val="28"/>
              </w:rPr>
              <w:t>2,678</w:t>
            </w:r>
          </w:p>
        </w:tc>
        <w:tc>
          <w:tcPr>
            <w:tcW w:w="1134" w:type="dxa"/>
          </w:tcPr>
          <w:p w:rsidR="00DA149C" w:rsidRPr="0042030C" w:rsidRDefault="00DA149C" w:rsidP="00DA149C">
            <w:pPr>
              <w:jc w:val="right"/>
              <w:outlineLvl w:val="3"/>
              <w:rPr>
                <w:rFonts w:ascii="Times New Roman"/>
                <w:kern w:val="32"/>
                <w:sz w:val="28"/>
                <w:szCs w:val="28"/>
              </w:rPr>
            </w:pPr>
            <w:r w:rsidRPr="0042030C">
              <w:rPr>
                <w:rFonts w:ascii="Times New Roman"/>
                <w:kern w:val="32"/>
                <w:sz w:val="28"/>
                <w:szCs w:val="28"/>
              </w:rPr>
              <w:t>12%</w:t>
            </w:r>
          </w:p>
        </w:tc>
      </w:tr>
      <w:tr w:rsidR="0042030C" w:rsidRPr="0042030C" w:rsidTr="00EC0E55">
        <w:trPr>
          <w:trHeight w:val="135"/>
        </w:trPr>
        <w:tc>
          <w:tcPr>
            <w:tcW w:w="567" w:type="dxa"/>
            <w:vMerge/>
          </w:tcPr>
          <w:p w:rsidR="00DA149C" w:rsidRPr="0042030C" w:rsidRDefault="00DA149C" w:rsidP="00DA149C">
            <w:pPr>
              <w:outlineLvl w:val="3"/>
              <w:rPr>
                <w:rFonts w:ascii="Times New Roman"/>
                <w:kern w:val="32"/>
                <w:sz w:val="28"/>
                <w:szCs w:val="28"/>
              </w:rPr>
            </w:pPr>
          </w:p>
        </w:tc>
        <w:tc>
          <w:tcPr>
            <w:tcW w:w="1560" w:type="dxa"/>
          </w:tcPr>
          <w:p w:rsidR="00DA149C" w:rsidRPr="0042030C" w:rsidRDefault="00DA149C" w:rsidP="00DA149C">
            <w:pPr>
              <w:outlineLvl w:val="3"/>
              <w:rPr>
                <w:rFonts w:ascii="Times New Roman"/>
                <w:kern w:val="32"/>
                <w:sz w:val="28"/>
                <w:szCs w:val="28"/>
              </w:rPr>
            </w:pPr>
            <w:r w:rsidRPr="0042030C">
              <w:rPr>
                <w:rFonts w:ascii="Times New Roman"/>
                <w:kern w:val="32"/>
                <w:sz w:val="28"/>
                <w:szCs w:val="28"/>
              </w:rPr>
              <w:t>偏鄉地區</w:t>
            </w:r>
          </w:p>
        </w:tc>
        <w:tc>
          <w:tcPr>
            <w:tcW w:w="2072"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1,120</w:t>
            </w:r>
          </w:p>
        </w:tc>
        <w:tc>
          <w:tcPr>
            <w:tcW w:w="1263" w:type="dxa"/>
          </w:tcPr>
          <w:p w:rsidR="00DA149C" w:rsidRPr="0042030C" w:rsidRDefault="00DA149C" w:rsidP="00DA149C">
            <w:pPr>
              <w:jc w:val="right"/>
              <w:outlineLvl w:val="3"/>
              <w:rPr>
                <w:rFonts w:ascii="Times New Roman"/>
                <w:kern w:val="32"/>
                <w:sz w:val="28"/>
                <w:szCs w:val="28"/>
              </w:rPr>
            </w:pPr>
            <w:r w:rsidRPr="0042030C">
              <w:rPr>
                <w:rFonts w:ascii="Times New Roman"/>
                <w:kern w:val="32"/>
                <w:sz w:val="28"/>
                <w:szCs w:val="28"/>
              </w:rPr>
              <w:t>812</w:t>
            </w:r>
          </w:p>
        </w:tc>
        <w:tc>
          <w:tcPr>
            <w:tcW w:w="1105"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71%</w:t>
            </w:r>
          </w:p>
        </w:tc>
        <w:tc>
          <w:tcPr>
            <w:tcW w:w="1230"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198</w:t>
            </w:r>
          </w:p>
        </w:tc>
        <w:tc>
          <w:tcPr>
            <w:tcW w:w="1134"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w:t>
            </w:r>
            <w:r w:rsidRPr="0042030C">
              <w:rPr>
                <w:rFonts w:ascii="Times New Roman"/>
                <w:kern w:val="32"/>
                <w:sz w:val="28"/>
                <w:szCs w:val="28"/>
              </w:rPr>
              <w:t>8</w:t>
            </w:r>
            <w:r w:rsidRPr="0042030C">
              <w:rPr>
                <w:rFonts w:ascii="Times New Roman" w:hint="eastAsia"/>
                <w:kern w:val="32"/>
                <w:sz w:val="28"/>
                <w:szCs w:val="28"/>
              </w:rPr>
              <w:t>%</w:t>
            </w:r>
          </w:p>
        </w:tc>
      </w:tr>
      <w:tr w:rsidR="0042030C" w:rsidRPr="0042030C" w:rsidTr="00EC0E55">
        <w:trPr>
          <w:trHeight w:val="169"/>
        </w:trPr>
        <w:tc>
          <w:tcPr>
            <w:tcW w:w="567" w:type="dxa"/>
            <w:vMerge/>
          </w:tcPr>
          <w:p w:rsidR="00DA149C" w:rsidRPr="0042030C" w:rsidRDefault="00DA149C" w:rsidP="00DA149C">
            <w:pPr>
              <w:outlineLvl w:val="3"/>
              <w:rPr>
                <w:rFonts w:ascii="Times New Roman"/>
                <w:kern w:val="32"/>
                <w:sz w:val="28"/>
                <w:szCs w:val="28"/>
              </w:rPr>
            </w:pPr>
          </w:p>
        </w:tc>
        <w:tc>
          <w:tcPr>
            <w:tcW w:w="1560" w:type="dxa"/>
          </w:tcPr>
          <w:p w:rsidR="00DA149C" w:rsidRPr="0042030C" w:rsidRDefault="00DA149C" w:rsidP="00DA149C">
            <w:pPr>
              <w:outlineLvl w:val="3"/>
              <w:rPr>
                <w:rFonts w:ascii="Times New Roman"/>
                <w:kern w:val="32"/>
                <w:sz w:val="28"/>
                <w:szCs w:val="28"/>
              </w:rPr>
            </w:pPr>
            <w:r w:rsidRPr="0042030C">
              <w:rPr>
                <w:rFonts w:ascii="Times New Roman"/>
                <w:kern w:val="32"/>
                <w:sz w:val="28"/>
                <w:szCs w:val="28"/>
              </w:rPr>
              <w:t>離島地區</w:t>
            </w:r>
          </w:p>
        </w:tc>
        <w:tc>
          <w:tcPr>
            <w:tcW w:w="2072"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162</w:t>
            </w:r>
          </w:p>
        </w:tc>
        <w:tc>
          <w:tcPr>
            <w:tcW w:w="1263"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127</w:t>
            </w:r>
          </w:p>
        </w:tc>
        <w:tc>
          <w:tcPr>
            <w:tcW w:w="1105"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77%</w:t>
            </w:r>
          </w:p>
        </w:tc>
        <w:tc>
          <w:tcPr>
            <w:tcW w:w="1230"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59</w:t>
            </w:r>
          </w:p>
        </w:tc>
        <w:tc>
          <w:tcPr>
            <w:tcW w:w="1134"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36%</w:t>
            </w:r>
          </w:p>
        </w:tc>
      </w:tr>
      <w:tr w:rsidR="0042030C" w:rsidRPr="0042030C" w:rsidTr="00EC0E55">
        <w:trPr>
          <w:trHeight w:val="151"/>
        </w:trPr>
        <w:tc>
          <w:tcPr>
            <w:tcW w:w="567" w:type="dxa"/>
            <w:vMerge/>
          </w:tcPr>
          <w:p w:rsidR="00DA149C" w:rsidRPr="0042030C" w:rsidRDefault="00DA149C" w:rsidP="00DA149C">
            <w:pPr>
              <w:outlineLvl w:val="3"/>
              <w:rPr>
                <w:rFonts w:ascii="Times New Roman"/>
                <w:kern w:val="32"/>
                <w:sz w:val="28"/>
                <w:szCs w:val="28"/>
              </w:rPr>
            </w:pPr>
          </w:p>
        </w:tc>
        <w:tc>
          <w:tcPr>
            <w:tcW w:w="1560" w:type="dxa"/>
          </w:tcPr>
          <w:p w:rsidR="00DA149C" w:rsidRPr="0042030C" w:rsidRDefault="00DA149C" w:rsidP="00DA149C">
            <w:pPr>
              <w:outlineLvl w:val="3"/>
              <w:rPr>
                <w:rFonts w:ascii="Times New Roman"/>
                <w:kern w:val="32"/>
                <w:sz w:val="28"/>
                <w:szCs w:val="28"/>
              </w:rPr>
            </w:pPr>
            <w:r w:rsidRPr="0042030C">
              <w:rPr>
                <w:rFonts w:ascii="Times New Roman"/>
                <w:kern w:val="32"/>
                <w:sz w:val="28"/>
                <w:szCs w:val="28"/>
              </w:rPr>
              <w:t>其他地區</w:t>
            </w:r>
          </w:p>
        </w:tc>
        <w:tc>
          <w:tcPr>
            <w:tcW w:w="2072"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20,338</w:t>
            </w:r>
          </w:p>
        </w:tc>
        <w:tc>
          <w:tcPr>
            <w:tcW w:w="1263"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17,0</w:t>
            </w:r>
            <w:r w:rsidRPr="0042030C">
              <w:rPr>
                <w:rFonts w:ascii="Times New Roman"/>
                <w:kern w:val="32"/>
                <w:sz w:val="28"/>
                <w:szCs w:val="28"/>
              </w:rPr>
              <w:t>88</w:t>
            </w:r>
          </w:p>
        </w:tc>
        <w:tc>
          <w:tcPr>
            <w:tcW w:w="1105"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84%</w:t>
            </w:r>
          </w:p>
        </w:tc>
        <w:tc>
          <w:tcPr>
            <w:tcW w:w="1230"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2,4</w:t>
            </w:r>
            <w:r w:rsidRPr="0042030C">
              <w:rPr>
                <w:rFonts w:ascii="Times New Roman"/>
                <w:kern w:val="32"/>
                <w:sz w:val="28"/>
                <w:szCs w:val="28"/>
              </w:rPr>
              <w:t>21</w:t>
            </w:r>
          </w:p>
        </w:tc>
        <w:tc>
          <w:tcPr>
            <w:tcW w:w="1134" w:type="dxa"/>
          </w:tcPr>
          <w:p w:rsidR="00DA149C" w:rsidRPr="0042030C" w:rsidRDefault="00DA149C" w:rsidP="00DA149C">
            <w:pPr>
              <w:jc w:val="right"/>
              <w:outlineLvl w:val="3"/>
              <w:rPr>
                <w:rFonts w:ascii="Times New Roman"/>
                <w:kern w:val="32"/>
                <w:sz w:val="28"/>
                <w:szCs w:val="28"/>
              </w:rPr>
            </w:pPr>
            <w:r w:rsidRPr="0042030C">
              <w:rPr>
                <w:rFonts w:ascii="Times New Roman" w:hint="eastAsia"/>
                <w:kern w:val="32"/>
                <w:sz w:val="28"/>
                <w:szCs w:val="28"/>
              </w:rPr>
              <w:t>12%</w:t>
            </w:r>
          </w:p>
        </w:tc>
      </w:tr>
    </w:tbl>
    <w:p w:rsidR="00EC0E55" w:rsidRPr="0042030C" w:rsidRDefault="00EC0E55" w:rsidP="0092451E">
      <w:pPr>
        <w:spacing w:line="340" w:lineRule="exact"/>
        <w:outlineLvl w:val="3"/>
        <w:rPr>
          <w:rFonts w:hAnsi="Arial"/>
          <w:kern w:val="32"/>
          <w:sz w:val="24"/>
          <w:szCs w:val="24"/>
        </w:rPr>
      </w:pPr>
      <w:r w:rsidRPr="0042030C">
        <w:rPr>
          <w:rFonts w:hAnsi="Arial" w:hint="eastAsia"/>
          <w:kern w:val="32"/>
          <w:sz w:val="24"/>
          <w:szCs w:val="24"/>
        </w:rPr>
        <w:t>資料來源：健保署10</w:t>
      </w:r>
      <w:r w:rsidR="0092451E" w:rsidRPr="0042030C">
        <w:rPr>
          <w:rFonts w:hAnsi="Arial"/>
          <w:kern w:val="32"/>
          <w:sz w:val="24"/>
          <w:szCs w:val="24"/>
        </w:rPr>
        <w:t>9</w:t>
      </w:r>
      <w:r w:rsidRPr="0042030C">
        <w:rPr>
          <w:rFonts w:hAnsi="Arial" w:hint="eastAsia"/>
          <w:kern w:val="32"/>
          <w:sz w:val="24"/>
          <w:szCs w:val="24"/>
        </w:rPr>
        <w:t>年</w:t>
      </w:r>
      <w:r w:rsidR="0092451E" w:rsidRPr="0042030C">
        <w:rPr>
          <w:rFonts w:hAnsi="Arial" w:hint="eastAsia"/>
          <w:kern w:val="32"/>
          <w:sz w:val="24"/>
          <w:szCs w:val="24"/>
        </w:rPr>
        <w:t>6</w:t>
      </w:r>
      <w:r w:rsidRPr="0042030C">
        <w:rPr>
          <w:rFonts w:hAnsi="Arial" w:hint="eastAsia"/>
          <w:kern w:val="32"/>
          <w:sz w:val="24"/>
          <w:szCs w:val="24"/>
        </w:rPr>
        <w:t>月</w:t>
      </w:r>
      <w:r w:rsidR="0092451E" w:rsidRPr="0042030C">
        <w:rPr>
          <w:rFonts w:hAnsi="Arial" w:hint="eastAsia"/>
          <w:kern w:val="32"/>
          <w:sz w:val="24"/>
          <w:szCs w:val="24"/>
        </w:rPr>
        <w:t>1</w:t>
      </w:r>
      <w:r w:rsidRPr="0042030C">
        <w:rPr>
          <w:rFonts w:hAnsi="Arial" w:hint="eastAsia"/>
          <w:kern w:val="32"/>
          <w:sz w:val="24"/>
          <w:szCs w:val="24"/>
        </w:rPr>
        <w:t>日健保醫字第10</w:t>
      </w:r>
      <w:r w:rsidR="0092451E" w:rsidRPr="0042030C">
        <w:rPr>
          <w:rFonts w:hAnsi="Arial"/>
          <w:kern w:val="32"/>
          <w:sz w:val="24"/>
          <w:szCs w:val="24"/>
        </w:rPr>
        <w:t>90007209</w:t>
      </w:r>
      <w:r w:rsidRPr="0042030C">
        <w:rPr>
          <w:rFonts w:hAnsi="Arial" w:hint="eastAsia"/>
          <w:kern w:val="32"/>
          <w:sz w:val="24"/>
          <w:szCs w:val="24"/>
        </w:rPr>
        <w:t>號函。</w:t>
      </w:r>
    </w:p>
    <w:p w:rsidR="00EC0E55" w:rsidRPr="0042030C" w:rsidRDefault="00EC0E55" w:rsidP="0092451E">
      <w:pPr>
        <w:spacing w:line="340" w:lineRule="exact"/>
        <w:outlineLvl w:val="3"/>
        <w:rPr>
          <w:rFonts w:hAnsi="Arial"/>
          <w:kern w:val="32"/>
          <w:sz w:val="24"/>
          <w:szCs w:val="24"/>
        </w:rPr>
      </w:pPr>
      <w:r w:rsidRPr="0042030C">
        <w:rPr>
          <w:rFonts w:hAnsi="Arial" w:hint="eastAsia"/>
          <w:kern w:val="32"/>
          <w:sz w:val="24"/>
          <w:szCs w:val="24"/>
        </w:rPr>
        <w:t>註：1.資料擷取時間:10</w:t>
      </w:r>
      <w:r w:rsidR="0092451E" w:rsidRPr="0042030C">
        <w:rPr>
          <w:rFonts w:hAnsi="Arial"/>
          <w:kern w:val="32"/>
          <w:sz w:val="24"/>
          <w:szCs w:val="24"/>
        </w:rPr>
        <w:t>9</w:t>
      </w:r>
      <w:r w:rsidRPr="0042030C">
        <w:rPr>
          <w:rFonts w:hAnsi="Arial" w:hint="eastAsia"/>
          <w:kern w:val="32"/>
          <w:sz w:val="24"/>
          <w:szCs w:val="24"/>
        </w:rPr>
        <w:t>年</w:t>
      </w:r>
      <w:r w:rsidR="0092451E" w:rsidRPr="0042030C">
        <w:rPr>
          <w:rFonts w:hAnsi="Arial" w:hint="eastAsia"/>
          <w:kern w:val="32"/>
          <w:sz w:val="24"/>
          <w:szCs w:val="24"/>
        </w:rPr>
        <w:t>5</w:t>
      </w:r>
      <w:r w:rsidRPr="0042030C">
        <w:rPr>
          <w:rFonts w:hAnsi="Arial" w:hint="eastAsia"/>
          <w:kern w:val="32"/>
          <w:sz w:val="24"/>
          <w:szCs w:val="24"/>
        </w:rPr>
        <w:t>月</w:t>
      </w:r>
      <w:r w:rsidR="0092451E" w:rsidRPr="0042030C">
        <w:rPr>
          <w:rFonts w:hAnsi="Arial" w:hint="eastAsia"/>
          <w:kern w:val="32"/>
          <w:sz w:val="24"/>
          <w:szCs w:val="24"/>
        </w:rPr>
        <w:t>25</w:t>
      </w:r>
      <w:r w:rsidRPr="0042030C">
        <w:rPr>
          <w:rFonts w:hAnsi="Arial" w:hint="eastAsia"/>
          <w:kern w:val="32"/>
          <w:sz w:val="24"/>
          <w:szCs w:val="24"/>
        </w:rPr>
        <w:t>日。</w:t>
      </w:r>
    </w:p>
    <w:p w:rsidR="00EC0E55" w:rsidRPr="0042030C" w:rsidRDefault="00EC0E55" w:rsidP="0092451E">
      <w:pPr>
        <w:spacing w:line="340" w:lineRule="exact"/>
        <w:ind w:leftChars="166" w:left="1416" w:hangingChars="327" w:hanging="851"/>
        <w:outlineLvl w:val="3"/>
        <w:rPr>
          <w:rFonts w:hAnsi="Arial"/>
          <w:kern w:val="32"/>
          <w:sz w:val="24"/>
          <w:szCs w:val="24"/>
        </w:rPr>
      </w:pPr>
      <w:r w:rsidRPr="0042030C">
        <w:rPr>
          <w:rFonts w:hAnsi="Arial" w:hint="eastAsia"/>
          <w:kern w:val="32"/>
          <w:sz w:val="24"/>
          <w:szCs w:val="24"/>
        </w:rPr>
        <w:t>2.開診定義為院所假日任一時段(上午、下午、晚上)有登錄開診。</w:t>
      </w:r>
    </w:p>
    <w:p w:rsidR="00EC0E55" w:rsidRPr="0042030C" w:rsidRDefault="00EC0E55" w:rsidP="0092451E">
      <w:pPr>
        <w:spacing w:line="340" w:lineRule="exact"/>
        <w:ind w:leftChars="167" w:left="849" w:hangingChars="108" w:hanging="281"/>
        <w:rPr>
          <w:rFonts w:hAnsi="Arial"/>
          <w:kern w:val="32"/>
          <w:sz w:val="24"/>
          <w:szCs w:val="24"/>
        </w:rPr>
      </w:pPr>
      <w:r w:rsidRPr="0042030C">
        <w:rPr>
          <w:rFonts w:hAnsi="Arial" w:hint="eastAsia"/>
          <w:kern w:val="32"/>
          <w:sz w:val="24"/>
          <w:szCs w:val="24"/>
        </w:rPr>
        <w:t>3.偏遠地區係指開業於健保署IDS適用地區(包含嘉義縣大埔鄉及花蓮縣豐濱鄉)及107</w:t>
      </w:r>
      <w:r w:rsidR="0092451E" w:rsidRPr="0042030C">
        <w:rPr>
          <w:rFonts w:hAnsi="Arial" w:hint="eastAsia"/>
          <w:kern w:val="32"/>
          <w:sz w:val="24"/>
          <w:szCs w:val="24"/>
        </w:rPr>
        <w:t>、</w:t>
      </w:r>
      <w:r w:rsidR="0092451E" w:rsidRPr="0042030C">
        <w:rPr>
          <w:rFonts w:hAnsi="Arial"/>
          <w:kern w:val="32"/>
          <w:sz w:val="24"/>
          <w:szCs w:val="24"/>
        </w:rPr>
        <w:t>108</w:t>
      </w:r>
      <w:r w:rsidRPr="0042030C">
        <w:rPr>
          <w:rFonts w:hAnsi="Arial" w:hint="eastAsia"/>
          <w:kern w:val="32"/>
          <w:sz w:val="24"/>
          <w:szCs w:val="24"/>
        </w:rPr>
        <w:t>年西醫醫療資源不足地區改善方案之施行地區，其他地區為非偏鄉、離島地區。</w:t>
      </w:r>
    </w:p>
    <w:p w:rsidR="009A6622" w:rsidRPr="0042030C" w:rsidRDefault="009A6622" w:rsidP="007E0FB9">
      <w:pPr>
        <w:pStyle w:val="3"/>
        <w:spacing w:beforeLines="50" w:before="228"/>
        <w:ind w:left="1360" w:hanging="680"/>
      </w:pPr>
      <w:r w:rsidRPr="0042030C">
        <w:rPr>
          <w:rFonts w:hint="eastAsia"/>
        </w:rPr>
        <w:t>地區醫院應於符合醫事及勞動相關法規之情形下，透過醫事人員出勤時間調整方式確保假日有足夠之醫事人力，確保民眾假日看診品質。</w:t>
      </w:r>
    </w:p>
    <w:p w:rsidR="001F49C7" w:rsidRPr="0042030C" w:rsidRDefault="001C01BA" w:rsidP="001731B1">
      <w:pPr>
        <w:pStyle w:val="2"/>
        <w:spacing w:beforeLines="50" w:before="228"/>
        <w:ind w:left="1020" w:hanging="680"/>
      </w:pPr>
      <w:r w:rsidRPr="0042030C">
        <w:rPr>
          <w:rFonts w:hint="eastAsia"/>
        </w:rPr>
        <w:t>近年分級醫療推動之整體成效</w:t>
      </w:r>
    </w:p>
    <w:p w:rsidR="00635894" w:rsidRPr="0042030C" w:rsidRDefault="00544E79" w:rsidP="00544E79">
      <w:pPr>
        <w:pStyle w:val="2"/>
        <w:numPr>
          <w:ilvl w:val="0"/>
          <w:numId w:val="0"/>
        </w:numPr>
        <w:ind w:left="993" w:firstLineChars="208" w:firstLine="708"/>
        <w:rPr>
          <w:shd w:val="clear" w:color="auto" w:fill="FFFFFF" w:themeFill="background1"/>
        </w:rPr>
      </w:pPr>
      <w:r w:rsidRPr="0042030C">
        <w:rPr>
          <w:rFonts w:hint="eastAsia"/>
        </w:rPr>
        <w:t>依據健保署108年11月29日於本院詢問所提供之書面分析資料，</w:t>
      </w:r>
      <w:bookmarkStart w:id="142" w:name="_Toc524895646"/>
      <w:bookmarkStart w:id="143" w:name="_Toc524896192"/>
      <w:bookmarkStart w:id="144" w:name="_Toc524896222"/>
      <w:bookmarkStart w:id="145" w:name="_Toc524902729"/>
      <w:bookmarkStart w:id="146" w:name="_Toc525066145"/>
      <w:bookmarkStart w:id="147" w:name="_Toc525070836"/>
      <w:bookmarkStart w:id="148" w:name="_Toc525938376"/>
      <w:bookmarkStart w:id="149" w:name="_Toc525939224"/>
      <w:bookmarkStart w:id="150" w:name="_Toc525939729"/>
      <w:bookmarkStart w:id="151" w:name="_Toc529218269"/>
      <w:bookmarkEnd w:id="134"/>
      <w:bookmarkEnd w:id="135"/>
      <w:bookmarkEnd w:id="136"/>
      <w:bookmarkEnd w:id="137"/>
      <w:bookmarkEnd w:id="138"/>
      <w:bookmarkEnd w:id="139"/>
      <w:r w:rsidR="00635894" w:rsidRPr="0042030C">
        <w:rPr>
          <w:rFonts w:hint="eastAsia"/>
        </w:rPr>
        <w:t>該署自106年4月15日實施門診與急診部分負擔調整，經</w:t>
      </w:r>
      <w:r w:rsidR="00635894" w:rsidRPr="0042030C">
        <w:rPr>
          <w:rFonts w:hint="eastAsia"/>
          <w:shd w:val="clear" w:color="auto" w:fill="FFFFFF" w:themeFill="background1"/>
        </w:rPr>
        <w:t>統計分析106至108年間分級醫療推動之整體成效如下:</w:t>
      </w:r>
    </w:p>
    <w:p w:rsidR="00635894" w:rsidRPr="0042030C" w:rsidRDefault="00635894" w:rsidP="00901E22">
      <w:pPr>
        <w:pStyle w:val="3"/>
        <w:rPr>
          <w:shd w:val="clear" w:color="auto" w:fill="FFFFFF" w:themeFill="background1"/>
        </w:rPr>
      </w:pPr>
      <w:r w:rsidRPr="0042030C">
        <w:rPr>
          <w:rFonts w:hint="eastAsia"/>
          <w:shd w:val="clear" w:color="auto" w:fill="FFFFFF" w:themeFill="background1"/>
        </w:rPr>
        <w:t>截至107年12月監測各層級就醫情況如下(以下係以就醫日期為擷取條件):</w:t>
      </w:r>
    </w:p>
    <w:p w:rsidR="00635894" w:rsidRPr="0042030C" w:rsidRDefault="00635894" w:rsidP="00901E22">
      <w:pPr>
        <w:pStyle w:val="4"/>
        <w:rPr>
          <w:shd w:val="clear" w:color="auto" w:fill="FFFFFF" w:themeFill="background1"/>
        </w:rPr>
      </w:pPr>
      <w:r w:rsidRPr="0042030C">
        <w:rPr>
          <w:rFonts w:hint="eastAsia"/>
          <w:shd w:val="clear" w:color="auto" w:fill="FFFFFF" w:themeFill="background1"/>
        </w:rPr>
        <w:t>各層級轉診就醫情形:</w:t>
      </w:r>
    </w:p>
    <w:p w:rsidR="00635894" w:rsidRPr="0042030C" w:rsidRDefault="00635894" w:rsidP="00717B98">
      <w:pPr>
        <w:pStyle w:val="5"/>
        <w:rPr>
          <w:shd w:val="clear" w:color="auto" w:fill="FFFFFF" w:themeFill="background1"/>
        </w:rPr>
      </w:pPr>
      <w:r w:rsidRPr="0042030C">
        <w:rPr>
          <w:rFonts w:hint="eastAsia"/>
          <w:shd w:val="clear" w:color="auto" w:fill="FFFFFF" w:themeFill="background1"/>
        </w:rPr>
        <w:t>總就醫次數申報及各層級占率變化</w:t>
      </w:r>
      <w:r w:rsidR="001731B1" w:rsidRPr="0042030C">
        <w:rPr>
          <w:rFonts w:hint="eastAsia"/>
          <w:shd w:val="clear" w:color="auto" w:fill="FFFFFF" w:themeFill="background1"/>
        </w:rPr>
        <w:t>，詳如下表</w:t>
      </w:r>
      <w:r w:rsidRPr="0042030C">
        <w:rPr>
          <w:rFonts w:hint="eastAsia"/>
          <w:shd w:val="clear" w:color="auto" w:fill="FFFFFF" w:themeFill="background1"/>
        </w:rPr>
        <w:t>:</w:t>
      </w:r>
    </w:p>
    <w:p w:rsidR="00635894" w:rsidRPr="0042030C" w:rsidRDefault="00635894" w:rsidP="00492986">
      <w:pPr>
        <w:pStyle w:val="6"/>
        <w:numPr>
          <w:ilvl w:val="0"/>
          <w:numId w:val="0"/>
        </w:numPr>
        <w:ind w:left="1985" w:firstLineChars="208" w:firstLine="708"/>
        <w:rPr>
          <w:shd w:val="clear" w:color="auto" w:fill="FFFFFF" w:themeFill="background1"/>
        </w:rPr>
      </w:pPr>
      <w:r w:rsidRPr="0042030C">
        <w:rPr>
          <w:rFonts w:hint="eastAsia"/>
          <w:shd w:val="clear" w:color="auto" w:fill="FFFFFF" w:themeFill="background1"/>
        </w:rPr>
        <w:t>107年1-12月較去年同期，醫學中心就醫占率從10.65%減少至10.36%，區域醫院就醫占率從15.09%降至14.82%;地區醫院就醫占率由約</w:t>
      </w:r>
      <w:r w:rsidRPr="0042030C">
        <w:rPr>
          <w:rFonts w:hint="eastAsia"/>
          <w:shd w:val="clear" w:color="auto" w:fill="FFFFFF" w:themeFill="background1"/>
        </w:rPr>
        <w:lastRenderedPageBreak/>
        <w:t>9.93%增加至10.14%，基層院所就醫占率由64.33%增加至64.68%。</w:t>
      </w:r>
    </w:p>
    <w:p w:rsidR="001731B1" w:rsidRPr="0042030C" w:rsidRDefault="001731B1" w:rsidP="001731B1">
      <w:pPr>
        <w:pStyle w:val="a4"/>
        <w:spacing w:before="120"/>
        <w:jc w:val="center"/>
        <w:rPr>
          <w:shd w:val="clear" w:color="auto" w:fill="FFFFFF" w:themeFill="background1"/>
        </w:rPr>
      </w:pPr>
      <w:r w:rsidRPr="0042030C">
        <w:rPr>
          <w:rFonts w:hint="eastAsia"/>
          <w:shd w:val="clear" w:color="auto" w:fill="FFFFFF" w:themeFill="background1"/>
        </w:rPr>
        <w:t>總就醫次數申報及各層級醫療院所占率變化情形表</w:t>
      </w:r>
    </w:p>
    <w:p w:rsidR="00635894" w:rsidRPr="0042030C" w:rsidRDefault="00635894" w:rsidP="001731B1">
      <w:pPr>
        <w:pStyle w:val="6"/>
        <w:numPr>
          <w:ilvl w:val="0"/>
          <w:numId w:val="0"/>
        </w:numPr>
        <w:spacing w:line="240" w:lineRule="exact"/>
        <w:ind w:left="1985" w:firstLineChars="208" w:firstLine="541"/>
        <w:jc w:val="right"/>
        <w:rPr>
          <w:sz w:val="24"/>
          <w:szCs w:val="24"/>
          <w:shd w:val="clear" w:color="auto" w:fill="FFFFFF" w:themeFill="background1"/>
        </w:rPr>
      </w:pPr>
      <w:r w:rsidRPr="0042030C">
        <w:rPr>
          <w:rFonts w:hint="eastAsia"/>
          <w:sz w:val="24"/>
          <w:szCs w:val="24"/>
          <w:shd w:val="clear" w:color="auto" w:fill="FFFFFF" w:themeFill="background1"/>
        </w:rPr>
        <w:t>單位:千</w:t>
      </w:r>
    </w:p>
    <w:tbl>
      <w:tblPr>
        <w:tblStyle w:val="af7"/>
        <w:tblW w:w="0" w:type="auto"/>
        <w:tblInd w:w="1555" w:type="dxa"/>
        <w:tblLook w:val="04A0" w:firstRow="1" w:lastRow="0" w:firstColumn="1" w:lastColumn="0" w:noHBand="0" w:noVBand="1"/>
      </w:tblPr>
      <w:tblGrid>
        <w:gridCol w:w="1827"/>
        <w:gridCol w:w="1381"/>
        <w:gridCol w:w="1388"/>
        <w:gridCol w:w="1381"/>
        <w:gridCol w:w="1388"/>
      </w:tblGrid>
      <w:tr w:rsidR="0042030C" w:rsidRPr="0042030C" w:rsidTr="001731B1">
        <w:trPr>
          <w:trHeight w:val="241"/>
        </w:trPr>
        <w:tc>
          <w:tcPr>
            <w:tcW w:w="1931" w:type="dxa"/>
            <w:vMerge w:val="restart"/>
          </w:tcPr>
          <w:p w:rsidR="00635894" w:rsidRPr="0042030C" w:rsidRDefault="00635894" w:rsidP="001731B1">
            <w:pPr>
              <w:pStyle w:val="6"/>
              <w:numPr>
                <w:ilvl w:val="0"/>
                <w:numId w:val="0"/>
              </w:numPr>
              <w:spacing w:line="340" w:lineRule="exac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總就醫次數</w:t>
            </w:r>
          </w:p>
        </w:tc>
        <w:tc>
          <w:tcPr>
            <w:tcW w:w="2791" w:type="dxa"/>
            <w:gridSpan w:val="2"/>
          </w:tcPr>
          <w:p w:rsidR="00635894" w:rsidRPr="0042030C" w:rsidRDefault="00635894" w:rsidP="001731B1">
            <w:pPr>
              <w:pStyle w:val="6"/>
              <w:numPr>
                <w:ilvl w:val="0"/>
                <w:numId w:val="0"/>
              </w:numPr>
              <w:spacing w:line="340" w:lineRule="exac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106</w:t>
            </w:r>
            <w:r w:rsidRPr="0042030C">
              <w:rPr>
                <w:rFonts w:ascii="Times New Roman" w:hAnsi="Times New Roman"/>
                <w:sz w:val="28"/>
                <w:szCs w:val="28"/>
                <w:shd w:val="clear" w:color="auto" w:fill="FFFFFF" w:themeFill="background1"/>
              </w:rPr>
              <w:t>年</w:t>
            </w:r>
            <w:r w:rsidRPr="0042030C">
              <w:rPr>
                <w:rFonts w:ascii="Times New Roman" w:hAnsi="Times New Roman"/>
                <w:sz w:val="28"/>
                <w:szCs w:val="28"/>
                <w:shd w:val="clear" w:color="auto" w:fill="FFFFFF" w:themeFill="background1"/>
              </w:rPr>
              <w:t>1-12</w:t>
            </w:r>
            <w:r w:rsidRPr="0042030C">
              <w:rPr>
                <w:rFonts w:ascii="Times New Roman" w:hAnsi="Times New Roman"/>
                <w:sz w:val="28"/>
                <w:szCs w:val="28"/>
                <w:shd w:val="clear" w:color="auto" w:fill="FFFFFF" w:themeFill="background1"/>
              </w:rPr>
              <w:t>月</w:t>
            </w:r>
          </w:p>
        </w:tc>
        <w:tc>
          <w:tcPr>
            <w:tcW w:w="2791" w:type="dxa"/>
            <w:gridSpan w:val="2"/>
          </w:tcPr>
          <w:p w:rsidR="00635894" w:rsidRPr="0042030C" w:rsidRDefault="00635894" w:rsidP="001731B1">
            <w:pPr>
              <w:pStyle w:val="6"/>
              <w:numPr>
                <w:ilvl w:val="0"/>
                <w:numId w:val="0"/>
              </w:numPr>
              <w:spacing w:line="340" w:lineRule="exac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107</w:t>
            </w:r>
            <w:r w:rsidRPr="0042030C">
              <w:rPr>
                <w:rFonts w:ascii="Times New Roman" w:hAnsi="Times New Roman"/>
                <w:sz w:val="28"/>
                <w:szCs w:val="28"/>
                <w:shd w:val="clear" w:color="auto" w:fill="FFFFFF" w:themeFill="background1"/>
              </w:rPr>
              <w:t>年</w:t>
            </w:r>
            <w:r w:rsidRPr="0042030C">
              <w:rPr>
                <w:rFonts w:ascii="Times New Roman" w:hAnsi="Times New Roman"/>
                <w:sz w:val="28"/>
                <w:szCs w:val="28"/>
                <w:shd w:val="clear" w:color="auto" w:fill="FFFFFF" w:themeFill="background1"/>
              </w:rPr>
              <w:t>1-12</w:t>
            </w:r>
            <w:r w:rsidRPr="0042030C">
              <w:rPr>
                <w:rFonts w:ascii="Times New Roman" w:hAnsi="Times New Roman"/>
                <w:sz w:val="28"/>
                <w:szCs w:val="28"/>
                <w:shd w:val="clear" w:color="auto" w:fill="FFFFFF" w:themeFill="background1"/>
              </w:rPr>
              <w:t>月</w:t>
            </w:r>
          </w:p>
        </w:tc>
      </w:tr>
      <w:tr w:rsidR="0042030C" w:rsidRPr="0042030C" w:rsidTr="001731B1">
        <w:trPr>
          <w:trHeight w:val="247"/>
        </w:trPr>
        <w:tc>
          <w:tcPr>
            <w:tcW w:w="1931" w:type="dxa"/>
            <w:vMerge/>
          </w:tcPr>
          <w:p w:rsidR="00635894" w:rsidRPr="0042030C" w:rsidRDefault="00635894" w:rsidP="001731B1">
            <w:pPr>
              <w:pStyle w:val="6"/>
              <w:numPr>
                <w:ilvl w:val="0"/>
                <w:numId w:val="0"/>
              </w:numPr>
              <w:spacing w:line="340" w:lineRule="exact"/>
              <w:rPr>
                <w:rFonts w:ascii="Times New Roman" w:hAnsi="Times New Roman"/>
                <w:sz w:val="28"/>
                <w:szCs w:val="28"/>
                <w:shd w:val="clear" w:color="auto" w:fill="FFFFFF" w:themeFill="background1"/>
              </w:rPr>
            </w:pPr>
          </w:p>
        </w:tc>
        <w:tc>
          <w:tcPr>
            <w:tcW w:w="1395" w:type="dxa"/>
          </w:tcPr>
          <w:p w:rsidR="00635894" w:rsidRPr="0042030C" w:rsidRDefault="00635894" w:rsidP="001731B1">
            <w:pPr>
              <w:pStyle w:val="6"/>
              <w:numPr>
                <w:ilvl w:val="0"/>
                <w:numId w:val="0"/>
              </w:numPr>
              <w:spacing w:line="340" w:lineRule="exact"/>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值</w:t>
            </w:r>
          </w:p>
        </w:tc>
        <w:tc>
          <w:tcPr>
            <w:tcW w:w="1396" w:type="dxa"/>
          </w:tcPr>
          <w:p w:rsidR="00635894" w:rsidRPr="0042030C" w:rsidRDefault="00635894" w:rsidP="001731B1">
            <w:pPr>
              <w:pStyle w:val="6"/>
              <w:numPr>
                <w:ilvl w:val="0"/>
                <w:numId w:val="0"/>
              </w:numPr>
              <w:spacing w:line="340" w:lineRule="exact"/>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c>
          <w:tcPr>
            <w:tcW w:w="1395" w:type="dxa"/>
          </w:tcPr>
          <w:p w:rsidR="00635894" w:rsidRPr="0042030C" w:rsidRDefault="00635894" w:rsidP="001731B1">
            <w:pPr>
              <w:pStyle w:val="6"/>
              <w:numPr>
                <w:ilvl w:val="0"/>
                <w:numId w:val="0"/>
              </w:numPr>
              <w:spacing w:line="340" w:lineRule="exact"/>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值</w:t>
            </w:r>
          </w:p>
        </w:tc>
        <w:tc>
          <w:tcPr>
            <w:tcW w:w="1396" w:type="dxa"/>
          </w:tcPr>
          <w:p w:rsidR="00635894" w:rsidRPr="0042030C" w:rsidRDefault="00635894" w:rsidP="001731B1">
            <w:pPr>
              <w:pStyle w:val="6"/>
              <w:numPr>
                <w:ilvl w:val="0"/>
                <w:numId w:val="0"/>
              </w:numPr>
              <w:spacing w:line="340" w:lineRule="exact"/>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r>
      <w:tr w:rsidR="0042030C" w:rsidRPr="0042030C" w:rsidTr="001731B1">
        <w:trPr>
          <w:trHeight w:val="241"/>
        </w:trPr>
        <w:tc>
          <w:tcPr>
            <w:tcW w:w="1931" w:type="dxa"/>
          </w:tcPr>
          <w:p w:rsidR="00635894" w:rsidRPr="0042030C" w:rsidRDefault="00635894" w:rsidP="001731B1">
            <w:pPr>
              <w:pStyle w:val="6"/>
              <w:numPr>
                <w:ilvl w:val="0"/>
                <w:numId w:val="0"/>
              </w:numPr>
              <w:spacing w:line="340" w:lineRule="exac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合計</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295</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563</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100.00%</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300</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832</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100.00%</w:t>
            </w:r>
          </w:p>
        </w:tc>
      </w:tr>
      <w:tr w:rsidR="0042030C" w:rsidRPr="0042030C" w:rsidTr="001731B1">
        <w:trPr>
          <w:trHeight w:val="241"/>
        </w:trPr>
        <w:tc>
          <w:tcPr>
            <w:tcW w:w="1931" w:type="dxa"/>
          </w:tcPr>
          <w:p w:rsidR="00635894" w:rsidRPr="0042030C" w:rsidRDefault="00635894" w:rsidP="001731B1">
            <w:pPr>
              <w:pStyle w:val="6"/>
              <w:numPr>
                <w:ilvl w:val="0"/>
                <w:numId w:val="0"/>
              </w:numPr>
              <w:spacing w:line="340" w:lineRule="exac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醫學中心</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31</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483</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10.65%</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31</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172</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10.36%</w:t>
            </w:r>
          </w:p>
        </w:tc>
      </w:tr>
      <w:tr w:rsidR="0042030C" w:rsidRPr="0042030C" w:rsidTr="001731B1">
        <w:trPr>
          <w:trHeight w:val="241"/>
        </w:trPr>
        <w:tc>
          <w:tcPr>
            <w:tcW w:w="1931" w:type="dxa"/>
          </w:tcPr>
          <w:p w:rsidR="00635894" w:rsidRPr="0042030C" w:rsidRDefault="00635894" w:rsidP="001731B1">
            <w:pPr>
              <w:pStyle w:val="6"/>
              <w:numPr>
                <w:ilvl w:val="0"/>
                <w:numId w:val="0"/>
              </w:numPr>
              <w:spacing w:line="340" w:lineRule="exac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區域醫院</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44</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598</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15.09%</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44</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573</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14.82%</w:t>
            </w:r>
          </w:p>
        </w:tc>
      </w:tr>
      <w:tr w:rsidR="0042030C" w:rsidRPr="0042030C" w:rsidTr="001731B1">
        <w:trPr>
          <w:trHeight w:val="241"/>
        </w:trPr>
        <w:tc>
          <w:tcPr>
            <w:tcW w:w="1931" w:type="dxa"/>
          </w:tcPr>
          <w:p w:rsidR="00635894" w:rsidRPr="0042030C" w:rsidRDefault="00635894" w:rsidP="001731B1">
            <w:pPr>
              <w:pStyle w:val="6"/>
              <w:numPr>
                <w:ilvl w:val="0"/>
                <w:numId w:val="0"/>
              </w:numPr>
              <w:spacing w:line="340" w:lineRule="exac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地區醫院</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29</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350</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9.93%</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30</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506</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10.14%</w:t>
            </w:r>
          </w:p>
        </w:tc>
      </w:tr>
      <w:tr w:rsidR="0042030C" w:rsidRPr="0042030C" w:rsidTr="001731B1">
        <w:trPr>
          <w:trHeight w:val="241"/>
        </w:trPr>
        <w:tc>
          <w:tcPr>
            <w:tcW w:w="1931" w:type="dxa"/>
          </w:tcPr>
          <w:p w:rsidR="00635894" w:rsidRPr="0042030C" w:rsidRDefault="00635894" w:rsidP="001731B1">
            <w:pPr>
              <w:pStyle w:val="6"/>
              <w:numPr>
                <w:ilvl w:val="0"/>
                <w:numId w:val="0"/>
              </w:numPr>
              <w:spacing w:line="340" w:lineRule="exac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基層院所</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190</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132</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64.33%</w:t>
            </w:r>
          </w:p>
        </w:tc>
        <w:tc>
          <w:tcPr>
            <w:tcW w:w="1395"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194</w:t>
            </w:r>
            <w:r w:rsidR="001731B1"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580</w:t>
            </w:r>
          </w:p>
        </w:tc>
        <w:tc>
          <w:tcPr>
            <w:tcW w:w="1396" w:type="dxa"/>
          </w:tcPr>
          <w:p w:rsidR="00635894" w:rsidRPr="0042030C" w:rsidRDefault="00635894" w:rsidP="001731B1">
            <w:pPr>
              <w:pStyle w:val="6"/>
              <w:numPr>
                <w:ilvl w:val="0"/>
                <w:numId w:val="0"/>
              </w:numPr>
              <w:spacing w:line="340" w:lineRule="exact"/>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64.68%</w:t>
            </w:r>
          </w:p>
        </w:tc>
      </w:tr>
    </w:tbl>
    <w:p w:rsidR="00635894" w:rsidRPr="0042030C" w:rsidRDefault="00635894" w:rsidP="00B17350">
      <w:pPr>
        <w:pStyle w:val="6"/>
        <w:numPr>
          <w:ilvl w:val="0"/>
          <w:numId w:val="0"/>
        </w:numPr>
        <w:spacing w:line="320" w:lineRule="exact"/>
        <w:ind w:leftChars="-1" w:left="-3" w:firstLineChars="600" w:firstLine="1561"/>
        <w:rPr>
          <w:sz w:val="24"/>
          <w:szCs w:val="24"/>
          <w:shd w:val="clear" w:color="auto" w:fill="FFFFFF" w:themeFill="background1"/>
        </w:rPr>
      </w:pPr>
      <w:r w:rsidRPr="0042030C">
        <w:rPr>
          <w:rFonts w:hint="eastAsia"/>
          <w:sz w:val="24"/>
          <w:szCs w:val="24"/>
          <w:shd w:val="clear" w:color="auto" w:fill="FFFFFF" w:themeFill="background1"/>
        </w:rPr>
        <w:t>1.資料範圍:總額內、外案件。</w:t>
      </w:r>
    </w:p>
    <w:p w:rsidR="00635894" w:rsidRPr="0042030C" w:rsidRDefault="00635894" w:rsidP="000C032C">
      <w:pPr>
        <w:pStyle w:val="6"/>
        <w:numPr>
          <w:ilvl w:val="0"/>
          <w:numId w:val="0"/>
        </w:numPr>
        <w:spacing w:line="320" w:lineRule="exact"/>
        <w:ind w:leftChars="459" w:left="1845" w:hangingChars="109" w:hanging="284"/>
        <w:rPr>
          <w:sz w:val="24"/>
          <w:szCs w:val="24"/>
          <w:shd w:val="clear" w:color="auto" w:fill="FFFFFF" w:themeFill="background1"/>
        </w:rPr>
      </w:pPr>
      <w:r w:rsidRPr="0042030C">
        <w:rPr>
          <w:rFonts w:hint="eastAsia"/>
          <w:sz w:val="24"/>
          <w:szCs w:val="24"/>
          <w:shd w:val="clear" w:color="auto" w:fill="FFFFFF" w:themeFill="background1"/>
        </w:rPr>
        <w:t>2.總就醫次數:取醫事類別為醫院（</w:t>
      </w:r>
      <w:r w:rsidRPr="0042030C">
        <w:rPr>
          <w:sz w:val="24"/>
          <w:szCs w:val="24"/>
          <w:shd w:val="clear" w:color="auto" w:fill="FFFFFF" w:themeFill="background1"/>
        </w:rPr>
        <w:t>12)</w:t>
      </w:r>
      <w:r w:rsidRPr="0042030C">
        <w:rPr>
          <w:rFonts w:hint="eastAsia"/>
          <w:sz w:val="24"/>
          <w:szCs w:val="24"/>
          <w:shd w:val="clear" w:color="auto" w:fill="FFFFFF" w:themeFill="background1"/>
        </w:rPr>
        <w:t>、基層（</w:t>
      </w:r>
      <w:r w:rsidRPr="0042030C">
        <w:rPr>
          <w:sz w:val="24"/>
          <w:szCs w:val="24"/>
          <w:shd w:val="clear" w:color="auto" w:fill="FFFFFF" w:themeFill="background1"/>
        </w:rPr>
        <w:t>11)</w:t>
      </w:r>
      <w:r w:rsidRPr="0042030C">
        <w:rPr>
          <w:rFonts w:hint="eastAsia"/>
          <w:sz w:val="24"/>
          <w:szCs w:val="24"/>
          <w:shd w:val="clear" w:color="auto" w:fill="FFFFFF" w:themeFill="background1"/>
        </w:rPr>
        <w:t>之案件，排除「接受其他院所委託代</w:t>
      </w:r>
      <w:r w:rsidRPr="0042030C">
        <w:rPr>
          <w:sz w:val="24"/>
          <w:szCs w:val="24"/>
          <w:shd w:val="clear" w:color="auto" w:fill="FFFFFF" w:themeFill="background1"/>
        </w:rPr>
        <w:t>(</w:t>
      </w:r>
      <w:r w:rsidRPr="0042030C">
        <w:rPr>
          <w:rFonts w:hint="eastAsia"/>
          <w:sz w:val="24"/>
          <w:szCs w:val="24"/>
          <w:shd w:val="clear" w:color="auto" w:fill="FFFFFF" w:themeFill="background1"/>
        </w:rPr>
        <w:t>轉</w:t>
      </w:r>
      <w:r w:rsidRPr="0042030C">
        <w:rPr>
          <w:sz w:val="24"/>
          <w:szCs w:val="24"/>
          <w:shd w:val="clear" w:color="auto" w:fill="FFFFFF" w:themeFill="background1"/>
        </w:rPr>
        <w:t>)</w:t>
      </w:r>
      <w:r w:rsidRPr="0042030C">
        <w:rPr>
          <w:rFonts w:hint="eastAsia"/>
          <w:sz w:val="24"/>
          <w:szCs w:val="24"/>
          <w:shd w:val="clear" w:color="auto" w:fill="FFFFFF" w:themeFill="background1"/>
        </w:rPr>
        <w:t>檢案件且未申報費用者」、「慢性病連續處方箋調劑」、「病理中心」、「交付機構」、「補報部分醫令或醫令差額」及「其他依規定於該次就醫拆併報且未申報診察費者」案件。</w:t>
      </w:r>
    </w:p>
    <w:p w:rsidR="00635894" w:rsidRPr="0042030C" w:rsidRDefault="00635894" w:rsidP="00486785">
      <w:pPr>
        <w:pStyle w:val="5"/>
        <w:spacing w:beforeLines="50" w:before="228"/>
        <w:ind w:left="2042" w:hanging="851"/>
        <w:rPr>
          <w:shd w:val="clear" w:color="auto" w:fill="FFFFFF" w:themeFill="background1"/>
        </w:rPr>
      </w:pPr>
      <w:r w:rsidRPr="0042030C">
        <w:rPr>
          <w:rFonts w:hint="eastAsia"/>
          <w:shd w:val="clear" w:color="auto" w:fill="FFFFFF" w:themeFill="background1"/>
        </w:rPr>
        <w:t>轉診案件申報情形</w:t>
      </w:r>
      <w:r w:rsidR="001731B1" w:rsidRPr="0042030C">
        <w:rPr>
          <w:rFonts w:hint="eastAsia"/>
          <w:shd w:val="clear" w:color="auto" w:fill="FFFFFF" w:themeFill="background1"/>
        </w:rPr>
        <w:t>，詳如下表</w:t>
      </w:r>
      <w:r w:rsidRPr="0042030C">
        <w:rPr>
          <w:rFonts w:hint="eastAsia"/>
          <w:shd w:val="clear" w:color="auto" w:fill="FFFFFF" w:themeFill="background1"/>
        </w:rPr>
        <w:t>：</w:t>
      </w:r>
    </w:p>
    <w:p w:rsidR="00635894" w:rsidRPr="0042030C" w:rsidRDefault="00635894" w:rsidP="001217C2">
      <w:pPr>
        <w:pStyle w:val="5"/>
        <w:numPr>
          <w:ilvl w:val="0"/>
          <w:numId w:val="0"/>
        </w:numPr>
        <w:ind w:left="1985" w:firstLineChars="208" w:firstLine="708"/>
        <w:rPr>
          <w:shd w:val="clear" w:color="auto" w:fill="FFFFFF" w:themeFill="background1"/>
        </w:rPr>
      </w:pPr>
      <w:r w:rsidRPr="0042030C">
        <w:rPr>
          <w:rFonts w:hint="eastAsia"/>
          <w:shd w:val="clear" w:color="auto" w:fill="FFFFFF" w:themeFill="background1"/>
        </w:rPr>
        <w:t>107年1-12月總轉診案件2,898千件，占總就醫件數比率0.96%(去年同期為0.83%)。其中轉診至醫學中心就醫1</w:t>
      </w:r>
      <w:r w:rsidRPr="0042030C">
        <w:rPr>
          <w:shd w:val="clear" w:color="auto" w:fill="FFFFFF" w:themeFill="background1"/>
        </w:rPr>
        <w:t>,</w:t>
      </w:r>
      <w:r w:rsidRPr="0042030C">
        <w:rPr>
          <w:rFonts w:hint="eastAsia"/>
          <w:shd w:val="clear" w:color="auto" w:fill="FFFFFF" w:themeFill="background1"/>
        </w:rPr>
        <w:t>207千件，占該層級就醫件數比率3.87%(去年同期為3.21%);轉診至區域醫院就醫1</w:t>
      </w:r>
      <w:r w:rsidRPr="0042030C">
        <w:rPr>
          <w:shd w:val="clear" w:color="auto" w:fill="FFFFFF" w:themeFill="background1"/>
        </w:rPr>
        <w:t>,</w:t>
      </w:r>
      <w:r w:rsidRPr="0042030C">
        <w:rPr>
          <w:rFonts w:hint="eastAsia"/>
          <w:shd w:val="clear" w:color="auto" w:fill="FFFFFF" w:themeFill="background1"/>
        </w:rPr>
        <w:t>321千件，占該層級就醫件數比率2.96%(去年同期為2.58%)，轉診至地區醫院335千件，占該層級就醫件數比率1.10%(去年同期為0.95%);轉診至基層院所就醫36千件，占該層級就醫件數比率0.018%(去年同期為0.004%)。</w:t>
      </w:r>
    </w:p>
    <w:p w:rsidR="00AA3E46" w:rsidRPr="0042030C" w:rsidRDefault="00AA3E46" w:rsidP="001217C2">
      <w:pPr>
        <w:pStyle w:val="5"/>
        <w:numPr>
          <w:ilvl w:val="0"/>
          <w:numId w:val="0"/>
        </w:numPr>
        <w:ind w:left="1985" w:firstLineChars="208" w:firstLine="708"/>
        <w:rPr>
          <w:shd w:val="clear" w:color="auto" w:fill="FFFFFF" w:themeFill="background1"/>
        </w:rPr>
      </w:pPr>
    </w:p>
    <w:p w:rsidR="00AA3E46" w:rsidRPr="0042030C" w:rsidRDefault="00AA3E46" w:rsidP="001217C2">
      <w:pPr>
        <w:pStyle w:val="5"/>
        <w:numPr>
          <w:ilvl w:val="0"/>
          <w:numId w:val="0"/>
        </w:numPr>
        <w:ind w:left="1985" w:firstLineChars="208" w:firstLine="708"/>
        <w:rPr>
          <w:shd w:val="clear" w:color="auto" w:fill="FFFFFF" w:themeFill="background1"/>
        </w:rPr>
      </w:pPr>
    </w:p>
    <w:p w:rsidR="00AA3E46" w:rsidRPr="0042030C" w:rsidRDefault="00AA3E46" w:rsidP="001217C2">
      <w:pPr>
        <w:pStyle w:val="5"/>
        <w:numPr>
          <w:ilvl w:val="0"/>
          <w:numId w:val="0"/>
        </w:numPr>
        <w:ind w:left="1985" w:firstLineChars="208" w:firstLine="708"/>
        <w:rPr>
          <w:shd w:val="clear" w:color="auto" w:fill="FFFFFF" w:themeFill="background1"/>
        </w:rPr>
      </w:pPr>
    </w:p>
    <w:p w:rsidR="00AA3E46" w:rsidRPr="0042030C" w:rsidRDefault="00AA3E46" w:rsidP="001217C2">
      <w:pPr>
        <w:pStyle w:val="5"/>
        <w:numPr>
          <w:ilvl w:val="0"/>
          <w:numId w:val="0"/>
        </w:numPr>
        <w:ind w:left="1985" w:firstLineChars="208" w:firstLine="708"/>
        <w:rPr>
          <w:shd w:val="clear" w:color="auto" w:fill="FFFFFF" w:themeFill="background1"/>
        </w:rPr>
      </w:pPr>
    </w:p>
    <w:p w:rsidR="00AA3E46" w:rsidRPr="0042030C" w:rsidRDefault="00AA3E46" w:rsidP="001217C2">
      <w:pPr>
        <w:pStyle w:val="5"/>
        <w:numPr>
          <w:ilvl w:val="0"/>
          <w:numId w:val="0"/>
        </w:numPr>
        <w:ind w:left="1985" w:firstLineChars="208" w:firstLine="708"/>
        <w:rPr>
          <w:shd w:val="clear" w:color="auto" w:fill="FFFFFF" w:themeFill="background1"/>
        </w:rPr>
      </w:pPr>
    </w:p>
    <w:p w:rsidR="001731B1" w:rsidRPr="0042030C" w:rsidRDefault="001731B1" w:rsidP="001731B1">
      <w:pPr>
        <w:pStyle w:val="a4"/>
        <w:jc w:val="center"/>
        <w:rPr>
          <w:shd w:val="clear" w:color="auto" w:fill="FFFFFF" w:themeFill="background1"/>
        </w:rPr>
      </w:pPr>
      <w:r w:rsidRPr="0042030C">
        <w:rPr>
          <w:rFonts w:hint="eastAsia"/>
          <w:shd w:val="clear" w:color="auto" w:fill="FFFFFF" w:themeFill="background1"/>
        </w:rPr>
        <w:lastRenderedPageBreak/>
        <w:t>各層級醫療院所轉診案件申報情形表</w:t>
      </w:r>
    </w:p>
    <w:p w:rsidR="00635894" w:rsidRPr="0042030C" w:rsidRDefault="00635894" w:rsidP="0004030E">
      <w:pPr>
        <w:pStyle w:val="5"/>
        <w:numPr>
          <w:ilvl w:val="0"/>
          <w:numId w:val="0"/>
        </w:numPr>
        <w:ind w:left="1985" w:firstLineChars="208" w:firstLine="541"/>
        <w:jc w:val="right"/>
        <w:rPr>
          <w:sz w:val="24"/>
          <w:szCs w:val="24"/>
          <w:shd w:val="clear" w:color="auto" w:fill="FFFFFF" w:themeFill="background1"/>
        </w:rPr>
      </w:pPr>
      <w:r w:rsidRPr="0042030C">
        <w:rPr>
          <w:rFonts w:hint="eastAsia"/>
          <w:sz w:val="24"/>
          <w:szCs w:val="24"/>
          <w:shd w:val="clear" w:color="auto" w:fill="FFFFFF" w:themeFill="background1"/>
        </w:rPr>
        <w:t>單位:千件</w:t>
      </w:r>
    </w:p>
    <w:tbl>
      <w:tblPr>
        <w:tblStyle w:val="af7"/>
        <w:tblW w:w="8723" w:type="dxa"/>
        <w:tblInd w:w="562" w:type="dxa"/>
        <w:tblLook w:val="04A0" w:firstRow="1" w:lastRow="0" w:firstColumn="1" w:lastColumn="0" w:noHBand="0" w:noVBand="1"/>
      </w:tblPr>
      <w:tblGrid>
        <w:gridCol w:w="1787"/>
        <w:gridCol w:w="1734"/>
        <w:gridCol w:w="1349"/>
        <w:gridCol w:w="1252"/>
        <w:gridCol w:w="1349"/>
        <w:gridCol w:w="1252"/>
      </w:tblGrid>
      <w:tr w:rsidR="0042030C" w:rsidRPr="0042030C" w:rsidTr="001B5DC6">
        <w:trPr>
          <w:trHeight w:val="246"/>
        </w:trPr>
        <w:tc>
          <w:tcPr>
            <w:tcW w:w="3521" w:type="dxa"/>
            <w:gridSpan w:val="2"/>
            <w:vMerge w:val="restart"/>
            <w:vAlign w:val="center"/>
          </w:tcPr>
          <w:p w:rsidR="00635894" w:rsidRPr="0042030C" w:rsidRDefault="00635894" w:rsidP="00861E07">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接受院所層級</w:t>
            </w:r>
          </w:p>
        </w:tc>
        <w:tc>
          <w:tcPr>
            <w:tcW w:w="2601" w:type="dxa"/>
            <w:gridSpan w:val="2"/>
            <w:vAlign w:val="center"/>
          </w:tcPr>
          <w:p w:rsidR="00635894" w:rsidRPr="0042030C" w:rsidRDefault="00635894" w:rsidP="00861E07">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w:t>
            </w:r>
            <w:r w:rsidRPr="0042030C">
              <w:rPr>
                <w:rFonts w:ascii="Times New Roman" w:hAnsi="Times New Roman"/>
                <w:sz w:val="26"/>
                <w:szCs w:val="26"/>
                <w:shd w:val="clear" w:color="auto" w:fill="FFFFFF" w:themeFill="background1"/>
              </w:rPr>
              <w:t>1-12</w:t>
            </w:r>
            <w:r w:rsidRPr="0042030C">
              <w:rPr>
                <w:rFonts w:ascii="Times New Roman" w:hAnsi="Times New Roman"/>
                <w:sz w:val="26"/>
                <w:szCs w:val="26"/>
                <w:shd w:val="clear" w:color="auto" w:fill="FFFFFF" w:themeFill="background1"/>
              </w:rPr>
              <w:t>月</w:t>
            </w:r>
          </w:p>
        </w:tc>
        <w:tc>
          <w:tcPr>
            <w:tcW w:w="2601" w:type="dxa"/>
            <w:gridSpan w:val="2"/>
            <w:vAlign w:val="center"/>
          </w:tcPr>
          <w:p w:rsidR="00635894" w:rsidRPr="0042030C" w:rsidRDefault="00635894" w:rsidP="00861E07">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107</w:t>
            </w:r>
            <w:r w:rsidRPr="0042030C">
              <w:rPr>
                <w:rFonts w:ascii="Times New Roman" w:hAnsi="Times New Roman"/>
                <w:sz w:val="26"/>
                <w:szCs w:val="26"/>
                <w:shd w:val="clear" w:color="auto" w:fill="FFFFFF" w:themeFill="background1"/>
              </w:rPr>
              <w:t>年</w:t>
            </w:r>
            <w:r w:rsidRPr="0042030C">
              <w:rPr>
                <w:rFonts w:ascii="Times New Roman" w:hAnsi="Times New Roman"/>
                <w:sz w:val="26"/>
                <w:szCs w:val="26"/>
                <w:shd w:val="clear" w:color="auto" w:fill="FFFFFF" w:themeFill="background1"/>
              </w:rPr>
              <w:t>1-12</w:t>
            </w:r>
            <w:r w:rsidRPr="0042030C">
              <w:rPr>
                <w:rFonts w:ascii="Times New Roman" w:hAnsi="Times New Roman"/>
                <w:sz w:val="26"/>
                <w:szCs w:val="26"/>
                <w:shd w:val="clear" w:color="auto" w:fill="FFFFFF" w:themeFill="background1"/>
              </w:rPr>
              <w:t>月</w:t>
            </w:r>
          </w:p>
        </w:tc>
      </w:tr>
      <w:tr w:rsidR="0042030C" w:rsidRPr="0042030C" w:rsidTr="001B5DC6">
        <w:trPr>
          <w:trHeight w:val="252"/>
        </w:trPr>
        <w:tc>
          <w:tcPr>
            <w:tcW w:w="3521" w:type="dxa"/>
            <w:gridSpan w:val="2"/>
            <w:vMerge/>
            <w:vAlign w:val="center"/>
          </w:tcPr>
          <w:p w:rsidR="00635894" w:rsidRPr="0042030C" w:rsidRDefault="00635894" w:rsidP="00861E07">
            <w:pPr>
              <w:pStyle w:val="5"/>
              <w:numPr>
                <w:ilvl w:val="0"/>
                <w:numId w:val="0"/>
              </w:numPr>
              <w:jc w:val="center"/>
              <w:rPr>
                <w:rFonts w:ascii="Times New Roman" w:hAnsi="Times New Roman"/>
                <w:sz w:val="26"/>
                <w:szCs w:val="26"/>
                <w:shd w:val="clear" w:color="auto" w:fill="FFFFFF" w:themeFill="background1"/>
              </w:rPr>
            </w:pPr>
          </w:p>
        </w:tc>
        <w:tc>
          <w:tcPr>
            <w:tcW w:w="1349" w:type="dxa"/>
            <w:vAlign w:val="center"/>
          </w:tcPr>
          <w:p w:rsidR="00635894" w:rsidRPr="0042030C" w:rsidRDefault="00635894" w:rsidP="00861E07">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值</w:t>
            </w:r>
          </w:p>
        </w:tc>
        <w:tc>
          <w:tcPr>
            <w:tcW w:w="1252" w:type="dxa"/>
            <w:vAlign w:val="center"/>
          </w:tcPr>
          <w:p w:rsidR="00635894" w:rsidRPr="0042030C" w:rsidRDefault="00635894" w:rsidP="00861E07">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轉診率</w:t>
            </w:r>
          </w:p>
        </w:tc>
        <w:tc>
          <w:tcPr>
            <w:tcW w:w="1349" w:type="dxa"/>
            <w:vAlign w:val="center"/>
          </w:tcPr>
          <w:p w:rsidR="00635894" w:rsidRPr="0042030C" w:rsidRDefault="00635894" w:rsidP="00861E07">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值</w:t>
            </w:r>
          </w:p>
        </w:tc>
        <w:tc>
          <w:tcPr>
            <w:tcW w:w="1252" w:type="dxa"/>
            <w:vAlign w:val="center"/>
          </w:tcPr>
          <w:p w:rsidR="00635894" w:rsidRPr="0042030C" w:rsidRDefault="00635894" w:rsidP="00861E07">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轉診率</w:t>
            </w:r>
          </w:p>
        </w:tc>
      </w:tr>
      <w:tr w:rsidR="0042030C" w:rsidRPr="0042030C" w:rsidTr="001B5DC6">
        <w:trPr>
          <w:trHeight w:val="246"/>
        </w:trPr>
        <w:tc>
          <w:tcPr>
            <w:tcW w:w="3521" w:type="dxa"/>
            <w:gridSpan w:val="2"/>
          </w:tcPr>
          <w:p w:rsidR="00635894" w:rsidRPr="0042030C" w:rsidRDefault="00635894" w:rsidP="001217C2">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295</w:t>
            </w:r>
            <w:r w:rsidR="0064089E"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563</w:t>
            </w:r>
          </w:p>
        </w:tc>
        <w:tc>
          <w:tcPr>
            <w:tcW w:w="1252" w:type="dxa"/>
            <w:vMerge w:val="restart"/>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0.83%</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300</w:t>
            </w:r>
            <w:r w:rsidR="0064089E"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832</w:t>
            </w:r>
          </w:p>
        </w:tc>
        <w:tc>
          <w:tcPr>
            <w:tcW w:w="1252" w:type="dxa"/>
            <w:vMerge w:val="restart"/>
            <w:vAlign w:val="center"/>
          </w:tcPr>
          <w:p w:rsidR="00635894" w:rsidRPr="0042030C" w:rsidRDefault="00635894" w:rsidP="00861E07">
            <w:pPr>
              <w:pStyle w:val="5"/>
              <w:numPr>
                <w:ilvl w:val="0"/>
                <w:numId w:val="0"/>
              </w:numPr>
              <w:ind w:left="-103" w:firstLine="103"/>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0.96%</w:t>
            </w:r>
          </w:p>
        </w:tc>
      </w:tr>
      <w:tr w:rsidR="0042030C" w:rsidRPr="0042030C" w:rsidTr="001B5DC6">
        <w:trPr>
          <w:trHeight w:val="246"/>
        </w:trPr>
        <w:tc>
          <w:tcPr>
            <w:tcW w:w="3521" w:type="dxa"/>
            <w:gridSpan w:val="2"/>
          </w:tcPr>
          <w:p w:rsidR="00635894" w:rsidRPr="0042030C" w:rsidRDefault="00635894" w:rsidP="001217C2">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2</w:t>
            </w:r>
            <w:r w:rsidR="0064089E"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448</w:t>
            </w:r>
          </w:p>
        </w:tc>
        <w:tc>
          <w:tcPr>
            <w:tcW w:w="1252" w:type="dxa"/>
            <w:vMerge/>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2</w:t>
            </w:r>
            <w:r w:rsidR="0064089E"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898</w:t>
            </w:r>
          </w:p>
        </w:tc>
        <w:tc>
          <w:tcPr>
            <w:tcW w:w="1252" w:type="dxa"/>
            <w:vMerge/>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p>
        </w:tc>
      </w:tr>
      <w:tr w:rsidR="0042030C" w:rsidRPr="0042030C" w:rsidTr="001B5DC6">
        <w:trPr>
          <w:trHeight w:val="471"/>
        </w:trPr>
        <w:tc>
          <w:tcPr>
            <w:tcW w:w="1787" w:type="dxa"/>
            <w:vMerge w:val="restart"/>
            <w:vAlign w:val="center"/>
          </w:tcPr>
          <w:p w:rsidR="00635894" w:rsidRPr="0042030C" w:rsidRDefault="00635894"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醫學中心</w:t>
            </w:r>
          </w:p>
        </w:tc>
        <w:tc>
          <w:tcPr>
            <w:tcW w:w="1733" w:type="dxa"/>
            <w:vAlign w:val="center"/>
          </w:tcPr>
          <w:p w:rsidR="00635894" w:rsidRPr="0042030C" w:rsidRDefault="00635894" w:rsidP="00861E07">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31</w:t>
            </w:r>
            <w:r w:rsidR="0064089E"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483</w:t>
            </w:r>
          </w:p>
        </w:tc>
        <w:tc>
          <w:tcPr>
            <w:tcW w:w="1252" w:type="dxa"/>
            <w:vMerge w:val="restart"/>
            <w:vAlign w:val="center"/>
          </w:tcPr>
          <w:p w:rsidR="00635894" w:rsidRPr="0042030C" w:rsidRDefault="00635894" w:rsidP="00861E07">
            <w:pPr>
              <w:pStyle w:val="5"/>
              <w:numPr>
                <w:ilvl w:val="0"/>
                <w:numId w:val="0"/>
              </w:numPr>
              <w:ind w:left="-54" w:hanging="1"/>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3.21%</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31</w:t>
            </w:r>
            <w:r w:rsidR="0064089E"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172</w:t>
            </w:r>
          </w:p>
        </w:tc>
        <w:tc>
          <w:tcPr>
            <w:tcW w:w="1252" w:type="dxa"/>
            <w:vMerge w:val="restart"/>
            <w:vAlign w:val="center"/>
          </w:tcPr>
          <w:p w:rsidR="00635894" w:rsidRPr="0042030C" w:rsidRDefault="00635894" w:rsidP="00861E07">
            <w:pPr>
              <w:pStyle w:val="5"/>
              <w:numPr>
                <w:ilvl w:val="0"/>
                <w:numId w:val="0"/>
              </w:numPr>
              <w:ind w:left="-370" w:firstLineChars="132" w:firstLine="370"/>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3.87%</w:t>
            </w:r>
          </w:p>
        </w:tc>
      </w:tr>
      <w:tr w:rsidR="0042030C" w:rsidRPr="0042030C" w:rsidTr="001B5DC6">
        <w:trPr>
          <w:trHeight w:val="511"/>
        </w:trPr>
        <w:tc>
          <w:tcPr>
            <w:tcW w:w="1787" w:type="dxa"/>
            <w:vMerge/>
            <w:vAlign w:val="center"/>
          </w:tcPr>
          <w:p w:rsidR="00635894" w:rsidRPr="0042030C" w:rsidRDefault="00635894" w:rsidP="001B5DC6">
            <w:pPr>
              <w:pStyle w:val="5"/>
              <w:numPr>
                <w:ilvl w:val="0"/>
                <w:numId w:val="0"/>
              </w:numPr>
              <w:jc w:val="center"/>
              <w:rPr>
                <w:rFonts w:ascii="Times New Roman" w:hAnsi="Times New Roman"/>
                <w:sz w:val="26"/>
                <w:szCs w:val="26"/>
                <w:shd w:val="clear" w:color="auto" w:fill="FFFFFF" w:themeFill="background1"/>
              </w:rPr>
            </w:pPr>
          </w:p>
        </w:tc>
        <w:tc>
          <w:tcPr>
            <w:tcW w:w="1733" w:type="dxa"/>
            <w:vAlign w:val="center"/>
          </w:tcPr>
          <w:p w:rsidR="00635894" w:rsidRPr="0042030C" w:rsidRDefault="00635894" w:rsidP="00861E07">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w:t>
            </w:r>
            <w:r w:rsidR="0064089E"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012</w:t>
            </w:r>
          </w:p>
        </w:tc>
        <w:tc>
          <w:tcPr>
            <w:tcW w:w="1252" w:type="dxa"/>
            <w:vMerge/>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w:t>
            </w:r>
            <w:r w:rsidR="0064089E"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207</w:t>
            </w:r>
          </w:p>
        </w:tc>
        <w:tc>
          <w:tcPr>
            <w:tcW w:w="1252" w:type="dxa"/>
            <w:vMerge/>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p>
        </w:tc>
      </w:tr>
      <w:tr w:rsidR="0042030C" w:rsidRPr="0042030C" w:rsidTr="001B5DC6">
        <w:trPr>
          <w:trHeight w:val="484"/>
        </w:trPr>
        <w:tc>
          <w:tcPr>
            <w:tcW w:w="1787" w:type="dxa"/>
            <w:vMerge w:val="restart"/>
            <w:vAlign w:val="center"/>
          </w:tcPr>
          <w:p w:rsidR="00635894" w:rsidRPr="0042030C" w:rsidRDefault="00635894"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區域醫院</w:t>
            </w:r>
          </w:p>
        </w:tc>
        <w:tc>
          <w:tcPr>
            <w:tcW w:w="1733" w:type="dxa"/>
            <w:vAlign w:val="center"/>
          </w:tcPr>
          <w:p w:rsidR="00635894" w:rsidRPr="0042030C" w:rsidRDefault="00635894" w:rsidP="00861E07">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44</w:t>
            </w:r>
            <w:r w:rsidR="0064089E"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598</w:t>
            </w:r>
          </w:p>
        </w:tc>
        <w:tc>
          <w:tcPr>
            <w:tcW w:w="1252" w:type="dxa"/>
            <w:vMerge w:val="restart"/>
            <w:vAlign w:val="center"/>
          </w:tcPr>
          <w:p w:rsidR="00635894" w:rsidRPr="0042030C" w:rsidRDefault="00635894" w:rsidP="00861E07">
            <w:pPr>
              <w:pStyle w:val="5"/>
              <w:numPr>
                <w:ilvl w:val="0"/>
                <w:numId w:val="0"/>
              </w:numPr>
              <w:ind w:left="-54" w:hanging="1"/>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2.58%</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44</w:t>
            </w:r>
            <w:r w:rsidR="0064089E"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573</w:t>
            </w:r>
          </w:p>
        </w:tc>
        <w:tc>
          <w:tcPr>
            <w:tcW w:w="1252" w:type="dxa"/>
            <w:vMerge w:val="restart"/>
            <w:vAlign w:val="center"/>
          </w:tcPr>
          <w:p w:rsidR="00635894" w:rsidRPr="0042030C" w:rsidRDefault="00635894" w:rsidP="00861E07">
            <w:pPr>
              <w:pStyle w:val="5"/>
              <w:numPr>
                <w:ilvl w:val="0"/>
                <w:numId w:val="0"/>
              </w:numPr>
              <w:ind w:leftChars="-11" w:left="-1" w:hangingChars="13" w:hanging="36"/>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2.96%</w:t>
            </w:r>
          </w:p>
        </w:tc>
      </w:tr>
      <w:tr w:rsidR="0042030C" w:rsidRPr="0042030C" w:rsidTr="001B5DC6">
        <w:trPr>
          <w:trHeight w:val="499"/>
        </w:trPr>
        <w:tc>
          <w:tcPr>
            <w:tcW w:w="1787" w:type="dxa"/>
            <w:vMerge/>
            <w:vAlign w:val="center"/>
          </w:tcPr>
          <w:p w:rsidR="00635894" w:rsidRPr="0042030C" w:rsidRDefault="00635894" w:rsidP="001B5DC6">
            <w:pPr>
              <w:pStyle w:val="5"/>
              <w:numPr>
                <w:ilvl w:val="0"/>
                <w:numId w:val="0"/>
              </w:numPr>
              <w:jc w:val="center"/>
              <w:rPr>
                <w:rFonts w:ascii="Times New Roman" w:hAnsi="Times New Roman"/>
                <w:sz w:val="26"/>
                <w:szCs w:val="26"/>
                <w:shd w:val="clear" w:color="auto" w:fill="FFFFFF" w:themeFill="background1"/>
              </w:rPr>
            </w:pPr>
          </w:p>
        </w:tc>
        <w:tc>
          <w:tcPr>
            <w:tcW w:w="1733" w:type="dxa"/>
            <w:vAlign w:val="center"/>
          </w:tcPr>
          <w:p w:rsidR="00635894" w:rsidRPr="0042030C" w:rsidRDefault="00635894" w:rsidP="00861E07">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w:t>
            </w:r>
            <w:r w:rsidR="0064089E"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150</w:t>
            </w:r>
          </w:p>
        </w:tc>
        <w:tc>
          <w:tcPr>
            <w:tcW w:w="1252" w:type="dxa"/>
            <w:vMerge/>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w:t>
            </w:r>
            <w:r w:rsidR="0064089E"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321</w:t>
            </w:r>
          </w:p>
        </w:tc>
        <w:tc>
          <w:tcPr>
            <w:tcW w:w="1252" w:type="dxa"/>
            <w:vMerge/>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p>
        </w:tc>
      </w:tr>
      <w:tr w:rsidR="0042030C" w:rsidRPr="0042030C" w:rsidTr="001B5DC6">
        <w:trPr>
          <w:trHeight w:val="511"/>
        </w:trPr>
        <w:tc>
          <w:tcPr>
            <w:tcW w:w="1787" w:type="dxa"/>
            <w:vMerge w:val="restart"/>
            <w:vAlign w:val="center"/>
          </w:tcPr>
          <w:p w:rsidR="00635894" w:rsidRPr="0042030C" w:rsidRDefault="00635894"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地區醫院</w:t>
            </w:r>
          </w:p>
        </w:tc>
        <w:tc>
          <w:tcPr>
            <w:tcW w:w="1733" w:type="dxa"/>
            <w:vAlign w:val="center"/>
          </w:tcPr>
          <w:p w:rsidR="00635894" w:rsidRPr="0042030C" w:rsidRDefault="00635894" w:rsidP="00861E07">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29</w:t>
            </w:r>
            <w:r w:rsidR="0064089E"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350</w:t>
            </w:r>
          </w:p>
        </w:tc>
        <w:tc>
          <w:tcPr>
            <w:tcW w:w="1252" w:type="dxa"/>
            <w:vMerge w:val="restart"/>
            <w:vAlign w:val="center"/>
          </w:tcPr>
          <w:p w:rsidR="00635894" w:rsidRPr="0042030C" w:rsidRDefault="00635894" w:rsidP="00861E07">
            <w:pPr>
              <w:pStyle w:val="5"/>
              <w:numPr>
                <w:ilvl w:val="0"/>
                <w:numId w:val="0"/>
              </w:numPr>
              <w:ind w:left="-54" w:hanging="1"/>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0.95%</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30</w:t>
            </w:r>
            <w:r w:rsidR="0064089E"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506</w:t>
            </w:r>
          </w:p>
        </w:tc>
        <w:tc>
          <w:tcPr>
            <w:tcW w:w="1252" w:type="dxa"/>
            <w:vMerge w:val="restart"/>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1.10%</w:t>
            </w:r>
          </w:p>
        </w:tc>
      </w:tr>
      <w:tr w:rsidR="0042030C" w:rsidRPr="0042030C" w:rsidTr="001B5DC6">
        <w:trPr>
          <w:trHeight w:val="474"/>
        </w:trPr>
        <w:tc>
          <w:tcPr>
            <w:tcW w:w="1787" w:type="dxa"/>
            <w:vMerge/>
            <w:vAlign w:val="center"/>
          </w:tcPr>
          <w:p w:rsidR="00635894" w:rsidRPr="0042030C" w:rsidRDefault="00635894" w:rsidP="001B5DC6">
            <w:pPr>
              <w:pStyle w:val="5"/>
              <w:numPr>
                <w:ilvl w:val="0"/>
                <w:numId w:val="0"/>
              </w:numPr>
              <w:jc w:val="center"/>
              <w:rPr>
                <w:rFonts w:ascii="Times New Roman" w:hAnsi="Times New Roman"/>
                <w:sz w:val="26"/>
                <w:szCs w:val="26"/>
                <w:shd w:val="clear" w:color="auto" w:fill="FFFFFF" w:themeFill="background1"/>
              </w:rPr>
            </w:pPr>
          </w:p>
        </w:tc>
        <w:tc>
          <w:tcPr>
            <w:tcW w:w="1733" w:type="dxa"/>
            <w:vAlign w:val="center"/>
          </w:tcPr>
          <w:p w:rsidR="00635894" w:rsidRPr="0042030C" w:rsidRDefault="00635894" w:rsidP="00861E07">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279</w:t>
            </w:r>
          </w:p>
        </w:tc>
        <w:tc>
          <w:tcPr>
            <w:tcW w:w="1252" w:type="dxa"/>
            <w:vMerge/>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335</w:t>
            </w:r>
          </w:p>
        </w:tc>
        <w:tc>
          <w:tcPr>
            <w:tcW w:w="1252" w:type="dxa"/>
            <w:vMerge/>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p>
        </w:tc>
      </w:tr>
      <w:tr w:rsidR="0042030C" w:rsidRPr="0042030C" w:rsidTr="001B5DC6">
        <w:trPr>
          <w:trHeight w:val="412"/>
        </w:trPr>
        <w:tc>
          <w:tcPr>
            <w:tcW w:w="1787" w:type="dxa"/>
            <w:vMerge w:val="restart"/>
            <w:vAlign w:val="center"/>
          </w:tcPr>
          <w:p w:rsidR="00635894" w:rsidRPr="0042030C" w:rsidRDefault="00635894"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基層診所</w:t>
            </w:r>
          </w:p>
        </w:tc>
        <w:tc>
          <w:tcPr>
            <w:tcW w:w="1733" w:type="dxa"/>
            <w:vAlign w:val="center"/>
          </w:tcPr>
          <w:p w:rsidR="00635894" w:rsidRPr="0042030C" w:rsidRDefault="00635894" w:rsidP="00861E07">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190</w:t>
            </w:r>
            <w:r w:rsidR="0064089E"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132</w:t>
            </w:r>
          </w:p>
        </w:tc>
        <w:tc>
          <w:tcPr>
            <w:tcW w:w="1252" w:type="dxa"/>
            <w:vMerge w:val="restart"/>
            <w:vAlign w:val="center"/>
          </w:tcPr>
          <w:p w:rsidR="00635894" w:rsidRPr="0042030C" w:rsidRDefault="00635894" w:rsidP="00861E07">
            <w:pPr>
              <w:pStyle w:val="5"/>
              <w:numPr>
                <w:ilvl w:val="0"/>
                <w:numId w:val="0"/>
              </w:numPr>
              <w:ind w:left="-54" w:hanging="1"/>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0.004%</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194</w:t>
            </w:r>
            <w:r w:rsidR="0064089E"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580</w:t>
            </w:r>
          </w:p>
        </w:tc>
        <w:tc>
          <w:tcPr>
            <w:tcW w:w="1252" w:type="dxa"/>
            <w:vMerge w:val="restart"/>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0.018%</w:t>
            </w:r>
          </w:p>
        </w:tc>
      </w:tr>
      <w:tr w:rsidR="0042030C" w:rsidRPr="0042030C" w:rsidTr="001B5DC6">
        <w:trPr>
          <w:trHeight w:val="573"/>
        </w:trPr>
        <w:tc>
          <w:tcPr>
            <w:tcW w:w="1787" w:type="dxa"/>
            <w:vMerge/>
          </w:tcPr>
          <w:p w:rsidR="00635894" w:rsidRPr="0042030C" w:rsidRDefault="00635894" w:rsidP="003D0739">
            <w:pPr>
              <w:pStyle w:val="5"/>
              <w:numPr>
                <w:ilvl w:val="0"/>
                <w:numId w:val="0"/>
              </w:numPr>
              <w:rPr>
                <w:rFonts w:ascii="Times New Roman" w:hAnsi="Times New Roman"/>
                <w:sz w:val="26"/>
                <w:szCs w:val="26"/>
                <w:shd w:val="clear" w:color="auto" w:fill="FFFFFF" w:themeFill="background1"/>
              </w:rPr>
            </w:pPr>
          </w:p>
        </w:tc>
        <w:tc>
          <w:tcPr>
            <w:tcW w:w="1733" w:type="dxa"/>
            <w:vAlign w:val="center"/>
          </w:tcPr>
          <w:p w:rsidR="00635894" w:rsidRPr="0042030C" w:rsidRDefault="00635894" w:rsidP="00861E07">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7</w:t>
            </w:r>
          </w:p>
        </w:tc>
        <w:tc>
          <w:tcPr>
            <w:tcW w:w="1252" w:type="dxa"/>
            <w:vMerge/>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p>
        </w:tc>
        <w:tc>
          <w:tcPr>
            <w:tcW w:w="1349" w:type="dxa"/>
            <w:vAlign w:val="center"/>
          </w:tcPr>
          <w:p w:rsidR="00635894" w:rsidRPr="0042030C" w:rsidRDefault="00635894" w:rsidP="00861E07">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36</w:t>
            </w:r>
          </w:p>
        </w:tc>
        <w:tc>
          <w:tcPr>
            <w:tcW w:w="1252" w:type="dxa"/>
            <w:vMerge/>
          </w:tcPr>
          <w:p w:rsidR="00635894" w:rsidRPr="0042030C" w:rsidRDefault="00635894" w:rsidP="003D0739">
            <w:pPr>
              <w:pStyle w:val="5"/>
              <w:numPr>
                <w:ilvl w:val="0"/>
                <w:numId w:val="0"/>
              </w:numPr>
              <w:rPr>
                <w:rFonts w:ascii="Times New Roman" w:hAnsi="Times New Roman"/>
                <w:sz w:val="26"/>
                <w:szCs w:val="26"/>
                <w:shd w:val="clear" w:color="auto" w:fill="FFFFFF" w:themeFill="background1"/>
              </w:rPr>
            </w:pPr>
          </w:p>
        </w:tc>
      </w:tr>
    </w:tbl>
    <w:p w:rsidR="00635894" w:rsidRPr="0042030C" w:rsidRDefault="00635894" w:rsidP="00EC0E55">
      <w:pPr>
        <w:pStyle w:val="5"/>
        <w:numPr>
          <w:ilvl w:val="0"/>
          <w:numId w:val="0"/>
        </w:numPr>
        <w:spacing w:line="320" w:lineRule="exact"/>
        <w:ind w:leftChars="207" w:left="706" w:hanging="2"/>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1.</w:t>
      </w:r>
      <w:r w:rsidRPr="0042030C">
        <w:rPr>
          <w:rFonts w:ascii="Times New Roman" w:hAnsi="Times New Roman"/>
          <w:sz w:val="24"/>
          <w:szCs w:val="24"/>
          <w:shd w:val="clear" w:color="auto" w:fill="FFFFFF" w:themeFill="background1"/>
        </w:rPr>
        <w:t>轉診案件</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就醫日期為</w:t>
      </w:r>
      <w:r w:rsidRPr="0042030C">
        <w:rPr>
          <w:rFonts w:ascii="Times New Roman" w:hAnsi="Times New Roman"/>
          <w:sz w:val="24"/>
          <w:szCs w:val="24"/>
          <w:shd w:val="clear" w:color="auto" w:fill="FFFFFF" w:themeFill="background1"/>
        </w:rPr>
        <w:t>106/107</w:t>
      </w:r>
      <w:r w:rsidRPr="0042030C">
        <w:rPr>
          <w:rFonts w:ascii="Times New Roman" w:hAnsi="Times New Roman"/>
          <w:sz w:val="24"/>
          <w:szCs w:val="24"/>
          <w:shd w:val="clear" w:color="auto" w:fill="FFFFFF" w:themeFill="background1"/>
        </w:rPr>
        <w:t>年</w:t>
      </w:r>
      <w:r w:rsidRPr="0042030C">
        <w:rPr>
          <w:rFonts w:ascii="Times New Roman" w:hAnsi="Times New Roman"/>
          <w:sz w:val="24"/>
          <w:szCs w:val="24"/>
          <w:shd w:val="clear" w:color="auto" w:fill="FFFFFF" w:themeFill="background1"/>
        </w:rPr>
        <w:t>1</w:t>
      </w:r>
      <w:r w:rsidRPr="0042030C">
        <w:rPr>
          <w:rFonts w:ascii="Times New Roman" w:hAnsi="Times New Roman"/>
          <w:sz w:val="24"/>
          <w:szCs w:val="24"/>
          <w:shd w:val="clear" w:color="auto" w:fill="FFFFFF" w:themeFill="background1"/>
        </w:rPr>
        <w:t>月</w:t>
      </w:r>
      <w:r w:rsidRPr="0042030C">
        <w:rPr>
          <w:rFonts w:ascii="Times New Roman" w:hAnsi="Times New Roman"/>
          <w:sz w:val="24"/>
          <w:szCs w:val="24"/>
          <w:shd w:val="clear" w:color="auto" w:fill="FFFFFF" w:themeFill="background1"/>
        </w:rPr>
        <w:t>-12</w:t>
      </w:r>
      <w:r w:rsidRPr="0042030C">
        <w:rPr>
          <w:rFonts w:ascii="Times New Roman" w:hAnsi="Times New Roman"/>
          <w:sz w:val="24"/>
          <w:szCs w:val="24"/>
          <w:shd w:val="clear" w:color="auto" w:fill="FFFFFF" w:themeFill="background1"/>
        </w:rPr>
        <w:t>月且申報以下案件。</w:t>
      </w:r>
    </w:p>
    <w:p w:rsidR="00635894" w:rsidRPr="0042030C" w:rsidRDefault="00635894" w:rsidP="00EC0E55">
      <w:pPr>
        <w:pStyle w:val="5"/>
        <w:numPr>
          <w:ilvl w:val="0"/>
          <w:numId w:val="0"/>
        </w:numPr>
        <w:spacing w:line="320" w:lineRule="exact"/>
        <w:ind w:leftChars="209" w:left="1843" w:hangingChars="435" w:hanging="1132"/>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2.</w:t>
      </w:r>
      <w:r w:rsidRPr="0042030C">
        <w:rPr>
          <w:rFonts w:ascii="Times New Roman" w:hAnsi="Times New Roman"/>
          <w:sz w:val="24"/>
          <w:szCs w:val="24"/>
          <w:shd w:val="clear" w:color="auto" w:fill="FFFFFF" w:themeFill="background1"/>
        </w:rPr>
        <w:t>轉診</w:t>
      </w:r>
      <w:r w:rsidRPr="0042030C">
        <w:rPr>
          <w:rFonts w:ascii="Times New Roman" w:hAnsi="Times New Roman"/>
          <w:sz w:val="24"/>
          <w:szCs w:val="24"/>
          <w:shd w:val="clear" w:color="auto" w:fill="FFFFFF" w:themeFill="background1"/>
        </w:rPr>
        <w:t>:(1)</w:t>
      </w:r>
      <w:r w:rsidRPr="0042030C">
        <w:rPr>
          <w:rFonts w:ascii="Times New Roman" w:hAnsi="Times New Roman"/>
          <w:sz w:val="24"/>
          <w:szCs w:val="24"/>
          <w:shd w:val="clear" w:color="auto" w:fill="FFFFFF" w:themeFill="background1"/>
        </w:rPr>
        <w:t>申報部分負擔代碼</w:t>
      </w:r>
      <w:r w:rsidRPr="0042030C">
        <w:rPr>
          <w:rFonts w:ascii="Times New Roman" w:hAnsi="Times New Roman"/>
          <w:sz w:val="24"/>
          <w:szCs w:val="24"/>
          <w:shd w:val="clear" w:color="auto" w:fill="FFFFFF" w:themeFill="background1"/>
        </w:rPr>
        <w:t>A30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B30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008</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D30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004</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005</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007</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008</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009</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011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801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802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904</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905</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907</w:t>
      </w:r>
      <w:r w:rsidRPr="0042030C">
        <w:rPr>
          <w:rFonts w:ascii="Times New Roman" w:hAnsi="Times New Roman"/>
          <w:sz w:val="24"/>
          <w:szCs w:val="24"/>
          <w:shd w:val="clear" w:color="auto" w:fill="FFFFFF" w:themeFill="background1"/>
        </w:rPr>
        <w:t>且轉代檢註記為</w:t>
      </w:r>
      <w:r w:rsidRPr="0042030C">
        <w:rPr>
          <w:rFonts w:ascii="Times New Roman" w:hAnsi="Times New Roman"/>
          <w:sz w:val="24"/>
          <w:szCs w:val="24"/>
          <w:shd w:val="clear" w:color="auto" w:fill="FFFFFF" w:themeFill="background1"/>
        </w:rPr>
        <w:t>1</w:t>
      </w:r>
      <w:r w:rsidRPr="0042030C">
        <w:rPr>
          <w:rFonts w:ascii="Times New Roman" w:hAnsi="Times New Roman"/>
          <w:sz w:val="24"/>
          <w:szCs w:val="24"/>
          <w:shd w:val="clear" w:color="auto" w:fill="FFFFFF" w:themeFill="background1"/>
        </w:rPr>
        <w:t>且來源院所代號不等於轉入院所代號。</w:t>
      </w:r>
    </w:p>
    <w:p w:rsidR="00635894" w:rsidRPr="0042030C" w:rsidRDefault="00635894" w:rsidP="00EC0E55">
      <w:pPr>
        <w:pStyle w:val="5"/>
        <w:numPr>
          <w:ilvl w:val="0"/>
          <w:numId w:val="0"/>
        </w:numPr>
        <w:spacing w:line="320" w:lineRule="exact"/>
        <w:ind w:leftChars="459" w:left="1845" w:hangingChars="109" w:hanging="284"/>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(2)</w:t>
      </w:r>
      <w:r w:rsidRPr="0042030C">
        <w:rPr>
          <w:rFonts w:ascii="Times New Roman" w:hAnsi="Times New Roman"/>
          <w:sz w:val="24"/>
          <w:szCs w:val="24"/>
          <w:shd w:val="clear" w:color="auto" w:fill="FFFFFF" w:themeFill="background1"/>
        </w:rPr>
        <w:t>申報部分負擔代碼</w:t>
      </w:r>
      <w:r w:rsidRPr="0042030C">
        <w:rPr>
          <w:rFonts w:ascii="Times New Roman" w:hAnsi="Times New Roman"/>
          <w:sz w:val="24"/>
          <w:szCs w:val="24"/>
          <w:shd w:val="clear" w:color="auto" w:fill="FFFFFF" w:themeFill="background1"/>
        </w:rPr>
        <w:t>A30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B30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008</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D30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004</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005</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007</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008</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009</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011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801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802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904</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907</w:t>
      </w:r>
      <w:r w:rsidRPr="0042030C">
        <w:rPr>
          <w:rFonts w:ascii="Times New Roman" w:hAnsi="Times New Roman"/>
          <w:sz w:val="24"/>
          <w:szCs w:val="24"/>
          <w:shd w:val="clear" w:color="auto" w:fill="FFFFFF" w:themeFill="background1"/>
        </w:rPr>
        <w:t>且轉代檢註記為</w:t>
      </w:r>
      <w:r w:rsidRPr="0042030C">
        <w:rPr>
          <w:rFonts w:ascii="Times New Roman" w:hAnsi="Times New Roman"/>
          <w:sz w:val="24"/>
          <w:szCs w:val="24"/>
          <w:shd w:val="clear" w:color="auto" w:fill="FFFFFF" w:themeFill="background1"/>
        </w:rPr>
        <w:t>G9</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G5</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F3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FT</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JA</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T(</w:t>
      </w:r>
      <w:r w:rsidRPr="0042030C">
        <w:rPr>
          <w:rFonts w:ascii="Times New Roman" w:hAnsi="Times New Roman"/>
          <w:sz w:val="24"/>
          <w:szCs w:val="24"/>
          <w:shd w:val="clear" w:color="auto" w:fill="FFFFFF" w:themeFill="background1"/>
        </w:rPr>
        <w:t>偏鄉、</w:t>
      </w:r>
      <w:r w:rsidRPr="0042030C">
        <w:rPr>
          <w:rFonts w:ascii="Times New Roman" w:hAnsi="Times New Roman"/>
          <w:sz w:val="24"/>
          <w:szCs w:val="24"/>
          <w:shd w:val="clear" w:color="auto" w:fill="FFFFFF" w:themeFill="background1"/>
        </w:rPr>
        <w:t>IDS)</w:t>
      </w:r>
      <w:r w:rsidRPr="0042030C">
        <w:rPr>
          <w:rFonts w:ascii="Times New Roman" w:hAnsi="Times New Roman"/>
          <w:sz w:val="24"/>
          <w:szCs w:val="24"/>
          <w:shd w:val="clear" w:color="auto" w:fill="FFFFFF" w:themeFill="background1"/>
        </w:rPr>
        <w:t>且來源院所代號等於轉入院所代號。</w:t>
      </w:r>
    </w:p>
    <w:p w:rsidR="00635894" w:rsidRPr="0042030C" w:rsidRDefault="00635894" w:rsidP="00EC0E55">
      <w:pPr>
        <w:pStyle w:val="5"/>
        <w:numPr>
          <w:ilvl w:val="0"/>
          <w:numId w:val="0"/>
        </w:numPr>
        <w:spacing w:line="320" w:lineRule="exact"/>
        <w:ind w:leftChars="207" w:left="704" w:firstLineChars="329" w:firstLine="856"/>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(3)</w:t>
      </w:r>
      <w:r w:rsidRPr="0042030C">
        <w:rPr>
          <w:rFonts w:ascii="Times New Roman" w:hAnsi="Times New Roman"/>
          <w:sz w:val="24"/>
          <w:szCs w:val="24"/>
          <w:shd w:val="clear" w:color="auto" w:fill="FFFFFF" w:themeFill="background1"/>
        </w:rPr>
        <w:t>接受轉診醫令代碼</w:t>
      </w:r>
      <w:r w:rsidRPr="0042030C">
        <w:rPr>
          <w:rFonts w:ascii="Times New Roman" w:hAnsi="Times New Roman"/>
          <w:sz w:val="24"/>
          <w:szCs w:val="24"/>
          <w:shd w:val="clear" w:color="auto" w:fill="FFFFFF" w:themeFill="background1"/>
        </w:rPr>
        <w:t>01038C</w:t>
      </w:r>
      <w:r w:rsidRPr="0042030C">
        <w:rPr>
          <w:rFonts w:ascii="Times New Roman" w:hAnsi="Times New Roman"/>
          <w:sz w:val="24"/>
          <w:szCs w:val="24"/>
          <w:shd w:val="clear" w:color="auto" w:fill="FFFFFF" w:themeFill="background1"/>
        </w:rPr>
        <w:t>。</w:t>
      </w:r>
    </w:p>
    <w:p w:rsidR="00635894" w:rsidRPr="0042030C" w:rsidRDefault="00635894" w:rsidP="00EC0E55">
      <w:pPr>
        <w:pStyle w:val="5"/>
        <w:numPr>
          <w:ilvl w:val="0"/>
          <w:numId w:val="0"/>
        </w:numPr>
        <w:spacing w:line="320" w:lineRule="exact"/>
        <w:ind w:leftChars="207" w:left="1979" w:hangingChars="490" w:hanging="1275"/>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3.</w:t>
      </w:r>
      <w:r w:rsidRPr="0042030C">
        <w:rPr>
          <w:rFonts w:ascii="Times New Roman" w:hAnsi="Times New Roman"/>
          <w:sz w:val="24"/>
          <w:szCs w:val="24"/>
          <w:shd w:val="clear" w:color="auto" w:fill="FFFFFF" w:themeFill="background1"/>
        </w:rPr>
        <w:t>視同轉診</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申報部分負擔代碼為</w:t>
      </w:r>
      <w:r w:rsidRPr="0042030C">
        <w:rPr>
          <w:rFonts w:ascii="Times New Roman" w:hAnsi="Times New Roman"/>
          <w:sz w:val="24"/>
          <w:szCs w:val="24"/>
          <w:shd w:val="clear" w:color="auto" w:fill="FFFFFF" w:themeFill="background1"/>
        </w:rPr>
        <w:t>A40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B40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C40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A31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B31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C31</w:t>
      </w:r>
      <w:r w:rsidRPr="0042030C">
        <w:rPr>
          <w:rFonts w:ascii="Times New Roman" w:hAnsi="Times New Roman"/>
          <w:sz w:val="24"/>
          <w:szCs w:val="24"/>
          <w:shd w:val="clear" w:color="auto" w:fill="FFFFFF" w:themeFill="background1"/>
        </w:rPr>
        <w:t>案件。</w:t>
      </w:r>
    </w:p>
    <w:p w:rsidR="00635894" w:rsidRPr="0042030C" w:rsidRDefault="00635894" w:rsidP="007128E6">
      <w:pPr>
        <w:pStyle w:val="4"/>
        <w:spacing w:beforeLines="50" w:before="228"/>
        <w:rPr>
          <w:shd w:val="clear" w:color="auto" w:fill="FFFFFF" w:themeFill="background1"/>
        </w:rPr>
      </w:pPr>
      <w:r w:rsidRPr="0042030C">
        <w:rPr>
          <w:rFonts w:hint="eastAsia"/>
          <w:shd w:val="clear" w:color="auto" w:fill="FFFFFF" w:themeFill="background1"/>
        </w:rPr>
        <w:t>各層級轉診流向及上下轉分析</w:t>
      </w:r>
      <w:r w:rsidR="00861E07" w:rsidRPr="0042030C">
        <w:rPr>
          <w:rFonts w:hint="eastAsia"/>
          <w:shd w:val="clear" w:color="auto" w:fill="FFFFFF" w:themeFill="background1"/>
        </w:rPr>
        <w:t>，詳如下表</w:t>
      </w:r>
      <w:r w:rsidRPr="0042030C">
        <w:rPr>
          <w:rFonts w:hint="eastAsia"/>
          <w:shd w:val="clear" w:color="auto" w:fill="FFFFFF" w:themeFill="background1"/>
        </w:rPr>
        <w:t>:</w:t>
      </w:r>
    </w:p>
    <w:p w:rsidR="00635894" w:rsidRPr="0042030C" w:rsidRDefault="00635894" w:rsidP="00FC4C0E">
      <w:pPr>
        <w:pStyle w:val="5"/>
        <w:rPr>
          <w:shd w:val="clear" w:color="auto" w:fill="FFFFFF" w:themeFill="background1"/>
        </w:rPr>
      </w:pPr>
      <w:r w:rsidRPr="0042030C">
        <w:rPr>
          <w:rFonts w:hint="eastAsia"/>
          <w:shd w:val="clear" w:color="auto" w:fill="FFFFFF" w:themeFill="background1"/>
        </w:rPr>
        <w:t>107年1-12月</w:t>
      </w:r>
      <w:r w:rsidR="007128E6" w:rsidRPr="0042030C">
        <w:rPr>
          <w:rFonts w:hint="eastAsia"/>
          <w:shd w:val="clear" w:color="auto" w:fill="FFFFFF" w:themeFill="background1"/>
        </w:rPr>
        <w:t>轉診流向</w:t>
      </w:r>
      <w:r w:rsidRPr="0042030C">
        <w:rPr>
          <w:rFonts w:hint="eastAsia"/>
          <w:shd w:val="clear" w:color="auto" w:fill="FFFFFF" w:themeFill="background1"/>
        </w:rPr>
        <w:t>:</w:t>
      </w:r>
    </w:p>
    <w:p w:rsidR="00635894" w:rsidRPr="0042030C" w:rsidRDefault="00635894" w:rsidP="00FC4C0E">
      <w:pPr>
        <w:pStyle w:val="6"/>
        <w:rPr>
          <w:shd w:val="clear" w:color="auto" w:fill="FFFFFF" w:themeFill="background1"/>
        </w:rPr>
      </w:pPr>
      <w:r w:rsidRPr="0042030C">
        <w:rPr>
          <w:rFonts w:hint="eastAsia"/>
          <w:shd w:val="clear" w:color="auto" w:fill="FFFFFF" w:themeFill="background1"/>
        </w:rPr>
        <w:t>醫學中心轉出39,780件，其中30.97%轉至區域醫院、37.32%轉至地區醫院、20.76%轉至基層診所、10.84%轉至其他醫學中心。</w:t>
      </w:r>
    </w:p>
    <w:p w:rsidR="00635894" w:rsidRPr="0042030C" w:rsidRDefault="00635894" w:rsidP="00FC4C0E">
      <w:pPr>
        <w:pStyle w:val="6"/>
        <w:rPr>
          <w:shd w:val="clear" w:color="auto" w:fill="FFFFFF" w:themeFill="background1"/>
        </w:rPr>
      </w:pPr>
      <w:r w:rsidRPr="0042030C">
        <w:rPr>
          <w:rFonts w:hint="eastAsia"/>
          <w:shd w:val="clear" w:color="auto" w:fill="FFFFFF" w:themeFill="background1"/>
        </w:rPr>
        <w:t>區域醫院轉出64.417件，其中47.63%轉至醫學中心、12.97%轉至地區醫院、19.55%轉至基層診所、19.70%轉至其他區域醫院。</w:t>
      </w:r>
    </w:p>
    <w:p w:rsidR="00635894" w:rsidRPr="0042030C" w:rsidRDefault="00635894" w:rsidP="00A77017">
      <w:pPr>
        <w:pStyle w:val="6"/>
        <w:rPr>
          <w:shd w:val="clear" w:color="auto" w:fill="FFFFFF" w:themeFill="background1"/>
        </w:rPr>
      </w:pPr>
      <w:r w:rsidRPr="0042030C">
        <w:rPr>
          <w:rFonts w:hint="eastAsia"/>
          <w:shd w:val="clear" w:color="auto" w:fill="FFFFFF" w:themeFill="background1"/>
        </w:rPr>
        <w:lastRenderedPageBreak/>
        <w:t>地區醫院轉出118,930件，其中52.18%轉至醫學中心、37.33%轉至區域醫院、4.21%轉至基層診所、6.13%轉至其他地區醫院。</w:t>
      </w:r>
    </w:p>
    <w:p w:rsidR="00635894" w:rsidRPr="0042030C" w:rsidRDefault="00635894" w:rsidP="00DE3C04">
      <w:pPr>
        <w:pStyle w:val="6"/>
        <w:spacing w:afterLines="50" w:after="228"/>
        <w:ind w:left="2382" w:hanging="851"/>
        <w:rPr>
          <w:shd w:val="clear" w:color="auto" w:fill="FFFFFF" w:themeFill="background1"/>
        </w:rPr>
      </w:pPr>
      <w:r w:rsidRPr="0042030C">
        <w:rPr>
          <w:rFonts w:hint="eastAsia"/>
          <w:shd w:val="clear" w:color="auto" w:fill="FFFFFF" w:themeFill="background1"/>
        </w:rPr>
        <w:t>基層診所轉出665,839件，其中45.05%轉至醫學中心、43.64%轉至區域醫院、9.87%轉至地區醫院、1.44%轉至其他基層診所。</w:t>
      </w:r>
    </w:p>
    <w:p w:rsidR="001731B1" w:rsidRPr="0042030C" w:rsidRDefault="001731B1" w:rsidP="001731B1">
      <w:pPr>
        <w:pStyle w:val="a4"/>
        <w:jc w:val="center"/>
        <w:rPr>
          <w:shd w:val="clear" w:color="auto" w:fill="FFFFFF" w:themeFill="background1"/>
        </w:rPr>
      </w:pPr>
      <w:r w:rsidRPr="0042030C">
        <w:rPr>
          <w:rFonts w:hint="eastAsia"/>
        </w:rPr>
        <w:t>各層級轉診流向及上下轉分析表</w:t>
      </w:r>
    </w:p>
    <w:p w:rsidR="00162021" w:rsidRPr="0042030C" w:rsidRDefault="00162021" w:rsidP="00162021">
      <w:pPr>
        <w:jc w:val="right"/>
        <w:rPr>
          <w:sz w:val="24"/>
          <w:szCs w:val="24"/>
          <w:shd w:val="clear" w:color="auto" w:fill="FFFFFF" w:themeFill="background1"/>
        </w:rPr>
      </w:pPr>
      <w:r w:rsidRPr="0042030C">
        <w:rPr>
          <w:rFonts w:hint="eastAsia"/>
          <w:sz w:val="24"/>
          <w:szCs w:val="24"/>
        </w:rPr>
        <w:t>單位：</w:t>
      </w:r>
      <w:r w:rsidR="0064089E" w:rsidRPr="0042030C">
        <w:rPr>
          <w:rFonts w:hint="eastAsia"/>
          <w:sz w:val="24"/>
          <w:szCs w:val="24"/>
        </w:rPr>
        <w:t>件，</w:t>
      </w:r>
      <w:r w:rsidRPr="0042030C">
        <w:rPr>
          <w:rFonts w:hint="eastAsia"/>
          <w:sz w:val="24"/>
          <w:szCs w:val="24"/>
        </w:rPr>
        <w:t>%</w:t>
      </w:r>
    </w:p>
    <w:tbl>
      <w:tblPr>
        <w:tblStyle w:val="af7"/>
        <w:tblW w:w="10085" w:type="dxa"/>
        <w:tblInd w:w="-743" w:type="dxa"/>
        <w:tblLayout w:type="fixed"/>
        <w:tblLook w:val="04A0" w:firstRow="1" w:lastRow="0" w:firstColumn="1" w:lastColumn="0" w:noHBand="0" w:noVBand="1"/>
      </w:tblPr>
      <w:tblGrid>
        <w:gridCol w:w="584"/>
        <w:gridCol w:w="465"/>
        <w:gridCol w:w="953"/>
        <w:gridCol w:w="898"/>
        <w:gridCol w:w="831"/>
        <w:gridCol w:w="898"/>
        <w:gridCol w:w="832"/>
        <w:gridCol w:w="898"/>
        <w:gridCol w:w="954"/>
        <w:gridCol w:w="898"/>
        <w:gridCol w:w="954"/>
        <w:gridCol w:w="903"/>
        <w:gridCol w:w="17"/>
      </w:tblGrid>
      <w:tr w:rsidR="0042030C" w:rsidRPr="0042030C" w:rsidTr="00162021">
        <w:trPr>
          <w:trHeight w:val="268"/>
          <w:tblHeader/>
        </w:trPr>
        <w:tc>
          <w:tcPr>
            <w:tcW w:w="10085" w:type="dxa"/>
            <w:gridSpan w:val="13"/>
          </w:tcPr>
          <w:p w:rsidR="00635894" w:rsidRPr="0042030C" w:rsidRDefault="00635894" w:rsidP="00162021">
            <w:pPr>
              <w:pStyle w:val="6"/>
              <w:numPr>
                <w:ilvl w:val="0"/>
                <w:numId w:val="0"/>
              </w:numPr>
              <w:spacing w:line="32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轉出院所</w:t>
            </w:r>
          </w:p>
        </w:tc>
      </w:tr>
      <w:tr w:rsidR="0042030C" w:rsidRPr="0042030C" w:rsidTr="00C920CF">
        <w:trPr>
          <w:gridAfter w:val="1"/>
          <w:wAfter w:w="17" w:type="dxa"/>
          <w:trHeight w:val="389"/>
          <w:tblHeader/>
        </w:trPr>
        <w:tc>
          <w:tcPr>
            <w:tcW w:w="1049" w:type="dxa"/>
            <w:gridSpan w:val="2"/>
            <w:vMerge w:val="restart"/>
            <w:vAlign w:val="center"/>
          </w:tcPr>
          <w:p w:rsidR="00C920CF" w:rsidRPr="0042030C" w:rsidRDefault="00C920CF" w:rsidP="00861E07">
            <w:pPr>
              <w:pStyle w:val="6"/>
              <w:numPr>
                <w:ilvl w:val="0"/>
                <w:numId w:val="0"/>
              </w:numPr>
              <w:spacing w:line="280" w:lineRule="exact"/>
              <w:ind w:leftChars="-31" w:left="1" w:rightChars="-19" w:right="-65" w:hangingChars="44" w:hanging="106"/>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接受院所</w:t>
            </w:r>
          </w:p>
        </w:tc>
        <w:tc>
          <w:tcPr>
            <w:tcW w:w="1851" w:type="dxa"/>
            <w:gridSpan w:val="2"/>
            <w:vAlign w:val="center"/>
          </w:tcPr>
          <w:p w:rsidR="00C920CF" w:rsidRPr="0042030C" w:rsidRDefault="00C920CF"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合計</w:t>
            </w:r>
          </w:p>
        </w:tc>
        <w:tc>
          <w:tcPr>
            <w:tcW w:w="1729" w:type="dxa"/>
            <w:gridSpan w:val="2"/>
            <w:vAlign w:val="center"/>
          </w:tcPr>
          <w:p w:rsidR="00C920CF" w:rsidRPr="0042030C" w:rsidRDefault="00C920CF" w:rsidP="00C920CF">
            <w:pPr>
              <w:pStyle w:val="6"/>
              <w:numPr>
                <w:ilvl w:val="0"/>
                <w:numId w:val="0"/>
              </w:numPr>
              <w:spacing w:line="280" w:lineRule="exact"/>
              <w:ind w:leftChars="-10" w:rightChars="-21" w:right="-71" w:hangingChars="14" w:hanging="34"/>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醫學中心</w:t>
            </w:r>
          </w:p>
        </w:tc>
        <w:tc>
          <w:tcPr>
            <w:tcW w:w="1730" w:type="dxa"/>
            <w:gridSpan w:val="2"/>
            <w:vAlign w:val="center"/>
          </w:tcPr>
          <w:p w:rsidR="00C920CF" w:rsidRPr="0042030C" w:rsidRDefault="00C920CF"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區域醫院</w:t>
            </w:r>
          </w:p>
        </w:tc>
        <w:tc>
          <w:tcPr>
            <w:tcW w:w="1852" w:type="dxa"/>
            <w:gridSpan w:val="2"/>
            <w:vAlign w:val="center"/>
          </w:tcPr>
          <w:p w:rsidR="00C920CF" w:rsidRPr="0042030C" w:rsidRDefault="00C920CF" w:rsidP="00C920CF">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地區醫院</w:t>
            </w:r>
          </w:p>
        </w:tc>
        <w:tc>
          <w:tcPr>
            <w:tcW w:w="1857" w:type="dxa"/>
            <w:gridSpan w:val="2"/>
            <w:vAlign w:val="center"/>
          </w:tcPr>
          <w:p w:rsidR="00C920CF" w:rsidRPr="0042030C" w:rsidRDefault="00C920CF" w:rsidP="00C920CF">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基層診所</w:t>
            </w:r>
          </w:p>
        </w:tc>
      </w:tr>
      <w:tr w:rsidR="0042030C" w:rsidRPr="0042030C" w:rsidTr="001B5DC6">
        <w:trPr>
          <w:gridAfter w:val="1"/>
          <w:wAfter w:w="17" w:type="dxa"/>
          <w:trHeight w:val="383"/>
          <w:tblHeader/>
        </w:trPr>
        <w:tc>
          <w:tcPr>
            <w:tcW w:w="1049" w:type="dxa"/>
            <w:gridSpan w:val="2"/>
            <w:vMerge/>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p>
        </w:tc>
        <w:tc>
          <w:tcPr>
            <w:tcW w:w="953"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898"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c>
          <w:tcPr>
            <w:tcW w:w="831"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898"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c>
          <w:tcPr>
            <w:tcW w:w="832"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898"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c>
          <w:tcPr>
            <w:tcW w:w="954"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898"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c>
          <w:tcPr>
            <w:tcW w:w="954"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903" w:type="dxa"/>
            <w:vAlign w:val="center"/>
          </w:tcPr>
          <w:p w:rsidR="00635894" w:rsidRPr="0042030C" w:rsidRDefault="00635894" w:rsidP="00861E07">
            <w:pPr>
              <w:pStyle w:val="6"/>
              <w:numPr>
                <w:ilvl w:val="0"/>
                <w:numId w:val="0"/>
              </w:numPr>
              <w:spacing w:line="280" w:lineRule="exact"/>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r>
      <w:tr w:rsidR="0042030C" w:rsidRPr="0042030C" w:rsidTr="00162021">
        <w:trPr>
          <w:gridAfter w:val="1"/>
          <w:wAfter w:w="17" w:type="dxa"/>
          <w:trHeight w:val="551"/>
        </w:trPr>
        <w:tc>
          <w:tcPr>
            <w:tcW w:w="584" w:type="dxa"/>
            <w:vMerge w:val="restart"/>
          </w:tcPr>
          <w:p w:rsidR="001731B1" w:rsidRPr="0042030C" w:rsidRDefault="00635894" w:rsidP="00162021">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106</w:t>
            </w:r>
            <w:r w:rsidRPr="0042030C">
              <w:rPr>
                <w:rFonts w:ascii="Times New Roman" w:hAnsi="Times New Roman"/>
                <w:sz w:val="22"/>
                <w:szCs w:val="22"/>
                <w:shd w:val="clear" w:color="auto" w:fill="FFFFFF" w:themeFill="background1"/>
              </w:rPr>
              <w:t>年</w:t>
            </w:r>
          </w:p>
          <w:p w:rsidR="001731B1" w:rsidRPr="0042030C" w:rsidRDefault="00635894" w:rsidP="00162021">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w:t>
            </w:r>
          </w:p>
          <w:p w:rsidR="001731B1" w:rsidRPr="0042030C" w:rsidRDefault="00162021" w:rsidP="00162021">
            <w:pPr>
              <w:pStyle w:val="6"/>
              <w:numPr>
                <w:ilvl w:val="0"/>
                <w:numId w:val="0"/>
              </w:numPr>
              <w:jc w:val="center"/>
              <w:rPr>
                <w:rFonts w:ascii="Times New Roman" w:hAnsi="Times New Roman"/>
                <w:sz w:val="22"/>
                <w:szCs w:val="22"/>
                <w:shd w:val="clear" w:color="auto" w:fill="FFFFFF" w:themeFill="background1"/>
              </w:rPr>
            </w:pPr>
            <w:r w:rsidRPr="0042030C">
              <w:rPr>
                <w:rFonts w:hAnsi="標楷體" w:hint="eastAsia"/>
                <w:sz w:val="22"/>
                <w:szCs w:val="22"/>
                <w:shd w:val="clear" w:color="auto" w:fill="FFFFFF" w:themeFill="background1"/>
              </w:rPr>
              <w:t>︱</w:t>
            </w:r>
          </w:p>
          <w:p w:rsidR="00635894" w:rsidRPr="0042030C" w:rsidRDefault="00635894" w:rsidP="00162021">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12</w:t>
            </w:r>
            <w:r w:rsidRPr="0042030C">
              <w:rPr>
                <w:rFonts w:ascii="Times New Roman" w:hAnsi="Times New Roman"/>
                <w:sz w:val="22"/>
                <w:szCs w:val="22"/>
                <w:shd w:val="clear" w:color="auto" w:fill="FFFFFF" w:themeFill="background1"/>
              </w:rPr>
              <w:t>月</w:t>
            </w:r>
          </w:p>
        </w:tc>
        <w:tc>
          <w:tcPr>
            <w:tcW w:w="465" w:type="dxa"/>
          </w:tcPr>
          <w:p w:rsidR="00635894" w:rsidRPr="0042030C" w:rsidRDefault="00635894" w:rsidP="00B96BB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合計</w:t>
            </w:r>
          </w:p>
        </w:tc>
        <w:tc>
          <w:tcPr>
            <w:tcW w:w="953"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667171</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31"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12083</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32"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33063</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87872</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509698</w:t>
            </w:r>
          </w:p>
        </w:tc>
        <w:tc>
          <w:tcPr>
            <w:tcW w:w="903"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r>
      <w:tr w:rsidR="0042030C" w:rsidRPr="0042030C" w:rsidTr="00162021">
        <w:trPr>
          <w:gridAfter w:val="1"/>
          <w:wAfter w:w="17" w:type="dxa"/>
          <w:trHeight w:val="551"/>
        </w:trPr>
        <w:tc>
          <w:tcPr>
            <w:tcW w:w="584" w:type="dxa"/>
            <w:vMerge/>
          </w:tcPr>
          <w:p w:rsidR="00635894" w:rsidRPr="0042030C" w:rsidRDefault="00635894" w:rsidP="00B96BB8">
            <w:pPr>
              <w:pStyle w:val="6"/>
              <w:numPr>
                <w:ilvl w:val="0"/>
                <w:numId w:val="0"/>
              </w:numPr>
              <w:rPr>
                <w:rFonts w:ascii="Times New Roman" w:hAnsi="Times New Roman"/>
                <w:sz w:val="22"/>
                <w:szCs w:val="22"/>
                <w:shd w:val="clear" w:color="auto" w:fill="FFFFFF" w:themeFill="background1"/>
              </w:rPr>
            </w:pPr>
          </w:p>
        </w:tc>
        <w:tc>
          <w:tcPr>
            <w:tcW w:w="465" w:type="dxa"/>
          </w:tcPr>
          <w:p w:rsidR="00635894" w:rsidRPr="0042030C" w:rsidRDefault="00635894" w:rsidP="00B96BB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醫學中心</w:t>
            </w:r>
          </w:p>
        </w:tc>
        <w:tc>
          <w:tcPr>
            <w:tcW w:w="953"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303367</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45.47</w:t>
            </w:r>
          </w:p>
        </w:tc>
        <w:tc>
          <w:tcPr>
            <w:tcW w:w="831"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3520</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29.13</w:t>
            </w:r>
          </w:p>
        </w:tc>
        <w:tc>
          <w:tcPr>
            <w:tcW w:w="832"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20122</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60.86</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43916</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49.98</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233484</w:t>
            </w:r>
          </w:p>
        </w:tc>
        <w:tc>
          <w:tcPr>
            <w:tcW w:w="903"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45.81</w:t>
            </w:r>
          </w:p>
        </w:tc>
      </w:tr>
      <w:tr w:rsidR="0042030C" w:rsidRPr="0042030C" w:rsidTr="00162021">
        <w:trPr>
          <w:gridAfter w:val="1"/>
          <w:wAfter w:w="17" w:type="dxa"/>
          <w:trHeight w:val="551"/>
        </w:trPr>
        <w:tc>
          <w:tcPr>
            <w:tcW w:w="584" w:type="dxa"/>
            <w:vMerge/>
          </w:tcPr>
          <w:p w:rsidR="00635894" w:rsidRPr="0042030C" w:rsidRDefault="00635894" w:rsidP="00B96BB8">
            <w:pPr>
              <w:pStyle w:val="6"/>
              <w:numPr>
                <w:ilvl w:val="0"/>
                <w:numId w:val="0"/>
              </w:numPr>
              <w:rPr>
                <w:rFonts w:ascii="Times New Roman" w:hAnsi="Times New Roman"/>
                <w:sz w:val="22"/>
                <w:szCs w:val="22"/>
                <w:shd w:val="clear" w:color="auto" w:fill="FFFFFF" w:themeFill="background1"/>
              </w:rPr>
            </w:pPr>
          </w:p>
        </w:tc>
        <w:tc>
          <w:tcPr>
            <w:tcW w:w="465" w:type="dxa"/>
          </w:tcPr>
          <w:p w:rsidR="00635894" w:rsidRPr="0042030C" w:rsidRDefault="00635894" w:rsidP="00B96BB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區域醫院</w:t>
            </w:r>
          </w:p>
        </w:tc>
        <w:tc>
          <w:tcPr>
            <w:tcW w:w="953"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303456</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45.48</w:t>
            </w:r>
          </w:p>
        </w:tc>
        <w:tc>
          <w:tcPr>
            <w:tcW w:w="831"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5544</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45.88</w:t>
            </w:r>
          </w:p>
        </w:tc>
        <w:tc>
          <w:tcPr>
            <w:tcW w:w="832"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9010</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27.25</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38675</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44.01</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229826</w:t>
            </w:r>
          </w:p>
        </w:tc>
        <w:tc>
          <w:tcPr>
            <w:tcW w:w="903"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45.09</w:t>
            </w:r>
          </w:p>
        </w:tc>
      </w:tr>
      <w:tr w:rsidR="0042030C" w:rsidRPr="0042030C" w:rsidTr="00162021">
        <w:trPr>
          <w:gridAfter w:val="1"/>
          <w:wAfter w:w="17" w:type="dxa"/>
          <w:trHeight w:val="551"/>
        </w:trPr>
        <w:tc>
          <w:tcPr>
            <w:tcW w:w="584" w:type="dxa"/>
            <w:vMerge/>
          </w:tcPr>
          <w:p w:rsidR="00635894" w:rsidRPr="0042030C" w:rsidRDefault="00635894" w:rsidP="00B96BB8">
            <w:pPr>
              <w:pStyle w:val="6"/>
              <w:numPr>
                <w:ilvl w:val="0"/>
                <w:numId w:val="0"/>
              </w:numPr>
              <w:rPr>
                <w:rFonts w:ascii="Times New Roman" w:hAnsi="Times New Roman"/>
                <w:sz w:val="22"/>
                <w:szCs w:val="22"/>
                <w:shd w:val="clear" w:color="auto" w:fill="FFFFFF" w:themeFill="background1"/>
              </w:rPr>
            </w:pPr>
          </w:p>
        </w:tc>
        <w:tc>
          <w:tcPr>
            <w:tcW w:w="465" w:type="dxa"/>
          </w:tcPr>
          <w:p w:rsidR="00635894" w:rsidRPr="0042030C" w:rsidRDefault="00635894" w:rsidP="00B96BB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地區醫院</w:t>
            </w:r>
          </w:p>
        </w:tc>
        <w:tc>
          <w:tcPr>
            <w:tcW w:w="953"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53572</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8.03</w:t>
            </w:r>
          </w:p>
        </w:tc>
        <w:tc>
          <w:tcPr>
            <w:tcW w:w="831"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2881</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23.84</w:t>
            </w:r>
          </w:p>
        </w:tc>
        <w:tc>
          <w:tcPr>
            <w:tcW w:w="832"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2803</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8.48</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4503</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5.12</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41664</w:t>
            </w:r>
          </w:p>
        </w:tc>
        <w:tc>
          <w:tcPr>
            <w:tcW w:w="903"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8.17</w:t>
            </w:r>
          </w:p>
        </w:tc>
      </w:tr>
      <w:tr w:rsidR="0042030C" w:rsidRPr="0042030C" w:rsidTr="00C920CF">
        <w:trPr>
          <w:gridAfter w:val="1"/>
          <w:wAfter w:w="17" w:type="dxa"/>
          <w:trHeight w:val="294"/>
        </w:trPr>
        <w:tc>
          <w:tcPr>
            <w:tcW w:w="584" w:type="dxa"/>
            <w:vMerge/>
            <w:tcBorders>
              <w:bottom w:val="double" w:sz="4" w:space="0" w:color="auto"/>
            </w:tcBorders>
          </w:tcPr>
          <w:p w:rsidR="00635894" w:rsidRPr="0042030C" w:rsidRDefault="00635894" w:rsidP="00B96BB8">
            <w:pPr>
              <w:pStyle w:val="6"/>
              <w:numPr>
                <w:ilvl w:val="0"/>
                <w:numId w:val="0"/>
              </w:numPr>
              <w:rPr>
                <w:rFonts w:ascii="Times New Roman" w:hAnsi="Times New Roman"/>
                <w:sz w:val="22"/>
                <w:szCs w:val="22"/>
                <w:shd w:val="clear" w:color="auto" w:fill="FFFFFF" w:themeFill="background1"/>
              </w:rPr>
            </w:pPr>
          </w:p>
        </w:tc>
        <w:tc>
          <w:tcPr>
            <w:tcW w:w="465" w:type="dxa"/>
            <w:tcBorders>
              <w:bottom w:val="double" w:sz="4" w:space="0" w:color="auto"/>
            </w:tcBorders>
          </w:tcPr>
          <w:p w:rsidR="00635894" w:rsidRPr="0042030C" w:rsidRDefault="00635894" w:rsidP="00B96BB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基層診所</w:t>
            </w:r>
          </w:p>
        </w:tc>
        <w:tc>
          <w:tcPr>
            <w:tcW w:w="953" w:type="dxa"/>
            <w:tcBorders>
              <w:bottom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6293</w:t>
            </w:r>
          </w:p>
        </w:tc>
        <w:tc>
          <w:tcPr>
            <w:tcW w:w="898" w:type="dxa"/>
            <w:tcBorders>
              <w:bottom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0.94</w:t>
            </w:r>
          </w:p>
        </w:tc>
        <w:tc>
          <w:tcPr>
            <w:tcW w:w="831" w:type="dxa"/>
            <w:tcBorders>
              <w:bottom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61</w:t>
            </w:r>
          </w:p>
        </w:tc>
        <w:tc>
          <w:tcPr>
            <w:tcW w:w="898" w:type="dxa"/>
            <w:tcBorders>
              <w:bottom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0.50</w:t>
            </w:r>
          </w:p>
        </w:tc>
        <w:tc>
          <w:tcPr>
            <w:tcW w:w="832" w:type="dxa"/>
            <w:tcBorders>
              <w:bottom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949</w:t>
            </w:r>
          </w:p>
        </w:tc>
        <w:tc>
          <w:tcPr>
            <w:tcW w:w="898" w:type="dxa"/>
            <w:tcBorders>
              <w:bottom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2.87</w:t>
            </w:r>
          </w:p>
        </w:tc>
        <w:tc>
          <w:tcPr>
            <w:tcW w:w="954" w:type="dxa"/>
            <w:tcBorders>
              <w:bottom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603</w:t>
            </w:r>
          </w:p>
        </w:tc>
        <w:tc>
          <w:tcPr>
            <w:tcW w:w="898" w:type="dxa"/>
            <w:tcBorders>
              <w:bottom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0.69</w:t>
            </w:r>
          </w:p>
        </w:tc>
        <w:tc>
          <w:tcPr>
            <w:tcW w:w="954" w:type="dxa"/>
            <w:tcBorders>
              <w:bottom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4673</w:t>
            </w:r>
          </w:p>
        </w:tc>
        <w:tc>
          <w:tcPr>
            <w:tcW w:w="903" w:type="dxa"/>
            <w:tcBorders>
              <w:bottom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0.92</w:t>
            </w:r>
          </w:p>
        </w:tc>
      </w:tr>
      <w:tr w:rsidR="0042030C" w:rsidRPr="0042030C" w:rsidTr="00162021">
        <w:trPr>
          <w:gridAfter w:val="1"/>
          <w:wAfter w:w="17" w:type="dxa"/>
          <w:trHeight w:val="551"/>
        </w:trPr>
        <w:tc>
          <w:tcPr>
            <w:tcW w:w="584" w:type="dxa"/>
            <w:vMerge w:val="restart"/>
            <w:tcBorders>
              <w:top w:val="double" w:sz="4" w:space="0" w:color="auto"/>
            </w:tcBorders>
          </w:tcPr>
          <w:p w:rsidR="00162021" w:rsidRPr="0042030C" w:rsidRDefault="00635894" w:rsidP="00162021">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107</w:t>
            </w:r>
            <w:r w:rsidRPr="0042030C">
              <w:rPr>
                <w:rFonts w:ascii="Times New Roman" w:hAnsi="Times New Roman" w:hint="eastAsia"/>
                <w:sz w:val="22"/>
                <w:szCs w:val="22"/>
                <w:shd w:val="clear" w:color="auto" w:fill="FFFFFF" w:themeFill="background1"/>
              </w:rPr>
              <w:t>年</w:t>
            </w:r>
          </w:p>
          <w:p w:rsidR="00162021" w:rsidRPr="0042030C" w:rsidRDefault="00635894" w:rsidP="00162021">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w:t>
            </w:r>
          </w:p>
          <w:p w:rsidR="00635894" w:rsidRPr="0042030C" w:rsidRDefault="00162021" w:rsidP="00162021">
            <w:pPr>
              <w:pStyle w:val="6"/>
              <w:numPr>
                <w:ilvl w:val="0"/>
                <w:numId w:val="0"/>
              </w:numPr>
              <w:jc w:val="center"/>
              <w:rPr>
                <w:rFonts w:ascii="Times New Roman" w:hAnsi="Times New Roman"/>
                <w:sz w:val="22"/>
                <w:szCs w:val="22"/>
                <w:shd w:val="clear" w:color="auto" w:fill="FFFFFF" w:themeFill="background1"/>
              </w:rPr>
            </w:pPr>
            <w:r w:rsidRPr="0042030C">
              <w:rPr>
                <w:rFonts w:hAnsi="標楷體" w:hint="eastAsia"/>
                <w:sz w:val="22"/>
                <w:szCs w:val="22"/>
                <w:shd w:val="clear" w:color="auto" w:fill="FFFFFF" w:themeFill="background1"/>
              </w:rPr>
              <w:t>︱</w:t>
            </w:r>
            <w:r w:rsidR="00635894" w:rsidRPr="0042030C">
              <w:rPr>
                <w:rFonts w:ascii="Times New Roman" w:hAnsi="Times New Roman" w:hint="eastAsia"/>
                <w:sz w:val="22"/>
                <w:szCs w:val="22"/>
                <w:shd w:val="clear" w:color="auto" w:fill="FFFFFF" w:themeFill="background1"/>
              </w:rPr>
              <w:t>12</w:t>
            </w:r>
            <w:r w:rsidR="00635894" w:rsidRPr="0042030C">
              <w:rPr>
                <w:rFonts w:ascii="Times New Roman" w:hAnsi="Times New Roman" w:hint="eastAsia"/>
                <w:sz w:val="22"/>
                <w:szCs w:val="22"/>
                <w:shd w:val="clear" w:color="auto" w:fill="FFFFFF" w:themeFill="background1"/>
              </w:rPr>
              <w:t>月</w:t>
            </w:r>
          </w:p>
        </w:tc>
        <w:tc>
          <w:tcPr>
            <w:tcW w:w="465" w:type="dxa"/>
            <w:tcBorders>
              <w:top w:val="double" w:sz="4" w:space="0" w:color="auto"/>
            </w:tcBorders>
          </w:tcPr>
          <w:p w:rsidR="00635894" w:rsidRPr="0042030C" w:rsidRDefault="00635894" w:rsidP="00BD0096">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合計</w:t>
            </w:r>
          </w:p>
        </w:tc>
        <w:tc>
          <w:tcPr>
            <w:tcW w:w="953" w:type="dxa"/>
            <w:tcBorders>
              <w:top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912590</w:t>
            </w:r>
          </w:p>
        </w:tc>
        <w:tc>
          <w:tcPr>
            <w:tcW w:w="898" w:type="dxa"/>
            <w:tcBorders>
              <w:top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31" w:type="dxa"/>
            <w:tcBorders>
              <w:top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39780</w:t>
            </w:r>
          </w:p>
        </w:tc>
        <w:tc>
          <w:tcPr>
            <w:tcW w:w="898" w:type="dxa"/>
            <w:tcBorders>
              <w:top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32" w:type="dxa"/>
            <w:tcBorders>
              <w:top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64417</w:t>
            </w:r>
          </w:p>
        </w:tc>
        <w:tc>
          <w:tcPr>
            <w:tcW w:w="898" w:type="dxa"/>
            <w:tcBorders>
              <w:top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954" w:type="dxa"/>
            <w:tcBorders>
              <w:top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118930</w:t>
            </w:r>
          </w:p>
        </w:tc>
        <w:tc>
          <w:tcPr>
            <w:tcW w:w="898" w:type="dxa"/>
            <w:tcBorders>
              <w:top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954" w:type="dxa"/>
            <w:tcBorders>
              <w:top w:val="double" w:sz="4" w:space="0" w:color="auto"/>
            </w:tcBorders>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665839</w:t>
            </w:r>
          </w:p>
        </w:tc>
        <w:tc>
          <w:tcPr>
            <w:tcW w:w="903" w:type="dxa"/>
            <w:tcBorders>
              <w:top w:val="double" w:sz="4" w:space="0" w:color="auto"/>
            </w:tcBorders>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r>
      <w:tr w:rsidR="0042030C" w:rsidRPr="0042030C" w:rsidTr="00162021">
        <w:trPr>
          <w:gridAfter w:val="1"/>
          <w:wAfter w:w="17" w:type="dxa"/>
          <w:trHeight w:val="1128"/>
        </w:trPr>
        <w:tc>
          <w:tcPr>
            <w:tcW w:w="584" w:type="dxa"/>
            <w:vMerge/>
          </w:tcPr>
          <w:p w:rsidR="00635894" w:rsidRPr="0042030C" w:rsidRDefault="00635894" w:rsidP="00BD0096">
            <w:pPr>
              <w:pStyle w:val="6"/>
              <w:numPr>
                <w:ilvl w:val="0"/>
                <w:numId w:val="0"/>
              </w:numPr>
              <w:rPr>
                <w:rFonts w:ascii="Times New Roman" w:hAnsi="Times New Roman"/>
                <w:sz w:val="22"/>
                <w:szCs w:val="22"/>
                <w:shd w:val="clear" w:color="auto" w:fill="FFFFFF" w:themeFill="background1"/>
              </w:rPr>
            </w:pPr>
          </w:p>
        </w:tc>
        <w:tc>
          <w:tcPr>
            <w:tcW w:w="465" w:type="dxa"/>
          </w:tcPr>
          <w:p w:rsidR="00635894" w:rsidRPr="0042030C" w:rsidRDefault="00635894" w:rsidP="00BD0096">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醫學中心</w:t>
            </w:r>
          </w:p>
        </w:tc>
        <w:tc>
          <w:tcPr>
            <w:tcW w:w="953"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399448</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43.77</w:t>
            </w:r>
          </w:p>
        </w:tc>
        <w:tc>
          <w:tcPr>
            <w:tcW w:w="831"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4313</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10.84</w:t>
            </w:r>
          </w:p>
        </w:tc>
        <w:tc>
          <w:tcPr>
            <w:tcW w:w="832"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30681</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47.63</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62054</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52.18</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299989</w:t>
            </w:r>
          </w:p>
        </w:tc>
        <w:tc>
          <w:tcPr>
            <w:tcW w:w="903"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45.05</w:t>
            </w:r>
          </w:p>
        </w:tc>
      </w:tr>
      <w:tr w:rsidR="0042030C" w:rsidRPr="0042030C" w:rsidTr="00162021">
        <w:trPr>
          <w:gridAfter w:val="1"/>
          <w:wAfter w:w="17" w:type="dxa"/>
          <w:trHeight w:val="1128"/>
        </w:trPr>
        <w:tc>
          <w:tcPr>
            <w:tcW w:w="584" w:type="dxa"/>
            <w:vMerge/>
          </w:tcPr>
          <w:p w:rsidR="00635894" w:rsidRPr="0042030C" w:rsidRDefault="00635894" w:rsidP="00BD0096">
            <w:pPr>
              <w:pStyle w:val="6"/>
              <w:numPr>
                <w:ilvl w:val="0"/>
                <w:numId w:val="0"/>
              </w:numPr>
              <w:rPr>
                <w:rFonts w:ascii="Times New Roman" w:hAnsi="Times New Roman"/>
                <w:sz w:val="22"/>
                <w:szCs w:val="22"/>
                <w:shd w:val="clear" w:color="auto" w:fill="FFFFFF" w:themeFill="background1"/>
              </w:rPr>
            </w:pPr>
          </w:p>
        </w:tc>
        <w:tc>
          <w:tcPr>
            <w:tcW w:w="465" w:type="dxa"/>
          </w:tcPr>
          <w:p w:rsidR="00635894" w:rsidRPr="0042030C" w:rsidRDefault="00635894" w:rsidP="00BD0096">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區域醫院</w:t>
            </w:r>
          </w:p>
        </w:tc>
        <w:tc>
          <w:tcPr>
            <w:tcW w:w="953"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379498</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41.58</w:t>
            </w:r>
          </w:p>
        </w:tc>
        <w:tc>
          <w:tcPr>
            <w:tcW w:w="831"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12319</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30.97</w:t>
            </w:r>
          </w:p>
        </w:tc>
        <w:tc>
          <w:tcPr>
            <w:tcW w:w="832"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12690</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19.70</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44400</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37.33</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290543</w:t>
            </w:r>
          </w:p>
        </w:tc>
        <w:tc>
          <w:tcPr>
            <w:tcW w:w="903"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43.64</w:t>
            </w:r>
          </w:p>
        </w:tc>
      </w:tr>
      <w:tr w:rsidR="0042030C" w:rsidRPr="0042030C" w:rsidTr="00162021">
        <w:trPr>
          <w:gridAfter w:val="1"/>
          <w:wAfter w:w="17" w:type="dxa"/>
          <w:trHeight w:val="1139"/>
        </w:trPr>
        <w:tc>
          <w:tcPr>
            <w:tcW w:w="584" w:type="dxa"/>
            <w:vMerge/>
          </w:tcPr>
          <w:p w:rsidR="00635894" w:rsidRPr="0042030C" w:rsidRDefault="00635894" w:rsidP="00BD0096">
            <w:pPr>
              <w:pStyle w:val="6"/>
              <w:numPr>
                <w:ilvl w:val="0"/>
                <w:numId w:val="0"/>
              </w:numPr>
              <w:rPr>
                <w:rFonts w:ascii="Times New Roman" w:hAnsi="Times New Roman"/>
                <w:sz w:val="22"/>
                <w:szCs w:val="22"/>
                <w:shd w:val="clear" w:color="auto" w:fill="FFFFFF" w:themeFill="background1"/>
              </w:rPr>
            </w:pPr>
          </w:p>
        </w:tc>
        <w:tc>
          <w:tcPr>
            <w:tcW w:w="465" w:type="dxa"/>
          </w:tcPr>
          <w:p w:rsidR="00635894" w:rsidRPr="0042030C" w:rsidRDefault="00635894" w:rsidP="00BD0096">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地區醫院</w:t>
            </w:r>
          </w:p>
        </w:tc>
        <w:tc>
          <w:tcPr>
            <w:tcW w:w="953"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97858</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10.72</w:t>
            </w:r>
          </w:p>
        </w:tc>
        <w:tc>
          <w:tcPr>
            <w:tcW w:w="831"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14845</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37.32</w:t>
            </w:r>
          </w:p>
        </w:tc>
        <w:tc>
          <w:tcPr>
            <w:tcW w:w="832"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8358</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12.97</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7294</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6.13</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65714</w:t>
            </w:r>
          </w:p>
        </w:tc>
        <w:tc>
          <w:tcPr>
            <w:tcW w:w="903"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9.87</w:t>
            </w:r>
          </w:p>
        </w:tc>
      </w:tr>
      <w:tr w:rsidR="0042030C" w:rsidRPr="0042030C" w:rsidTr="00162021">
        <w:trPr>
          <w:gridAfter w:val="1"/>
          <w:wAfter w:w="17" w:type="dxa"/>
          <w:trHeight w:val="1128"/>
        </w:trPr>
        <w:tc>
          <w:tcPr>
            <w:tcW w:w="584" w:type="dxa"/>
            <w:vMerge/>
          </w:tcPr>
          <w:p w:rsidR="00635894" w:rsidRPr="0042030C" w:rsidRDefault="00635894" w:rsidP="00BD0096">
            <w:pPr>
              <w:pStyle w:val="6"/>
              <w:numPr>
                <w:ilvl w:val="0"/>
                <w:numId w:val="0"/>
              </w:numPr>
              <w:rPr>
                <w:rFonts w:ascii="Times New Roman" w:hAnsi="Times New Roman"/>
                <w:sz w:val="22"/>
                <w:szCs w:val="22"/>
                <w:shd w:val="clear" w:color="auto" w:fill="FFFFFF" w:themeFill="background1"/>
              </w:rPr>
            </w:pPr>
          </w:p>
        </w:tc>
        <w:tc>
          <w:tcPr>
            <w:tcW w:w="465" w:type="dxa"/>
          </w:tcPr>
          <w:p w:rsidR="00635894" w:rsidRPr="0042030C" w:rsidRDefault="00635894" w:rsidP="00BD0096">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基層診所</w:t>
            </w:r>
          </w:p>
        </w:tc>
        <w:tc>
          <w:tcPr>
            <w:tcW w:w="953"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35440</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3.88</w:t>
            </w:r>
          </w:p>
        </w:tc>
        <w:tc>
          <w:tcPr>
            <w:tcW w:w="831"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8259</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20.76</w:t>
            </w:r>
          </w:p>
        </w:tc>
        <w:tc>
          <w:tcPr>
            <w:tcW w:w="832"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12595</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19.55</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5008</w:t>
            </w:r>
          </w:p>
        </w:tc>
        <w:tc>
          <w:tcPr>
            <w:tcW w:w="898"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4.21</w:t>
            </w:r>
          </w:p>
        </w:tc>
        <w:tc>
          <w:tcPr>
            <w:tcW w:w="954" w:type="dxa"/>
            <w:vAlign w:val="center"/>
          </w:tcPr>
          <w:p w:rsidR="00635894" w:rsidRPr="0042030C" w:rsidRDefault="00635894" w:rsidP="00861E07">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9558</w:t>
            </w:r>
          </w:p>
        </w:tc>
        <w:tc>
          <w:tcPr>
            <w:tcW w:w="903" w:type="dxa"/>
            <w:vAlign w:val="center"/>
          </w:tcPr>
          <w:p w:rsidR="00635894" w:rsidRPr="0042030C" w:rsidRDefault="00635894" w:rsidP="00162021">
            <w:pPr>
              <w:pStyle w:val="6"/>
              <w:numPr>
                <w:ilvl w:val="0"/>
                <w:numId w:val="0"/>
              </w:numPr>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1.44</w:t>
            </w:r>
          </w:p>
        </w:tc>
      </w:tr>
    </w:tbl>
    <w:p w:rsidR="00635894" w:rsidRPr="0042030C" w:rsidRDefault="00635894" w:rsidP="006D37B4">
      <w:pPr>
        <w:pStyle w:val="6"/>
        <w:numPr>
          <w:ilvl w:val="0"/>
          <w:numId w:val="0"/>
        </w:numPr>
        <w:ind w:leftChars="-209" w:left="-170" w:hangingChars="208" w:hanging="541"/>
        <w:rPr>
          <w:sz w:val="24"/>
          <w:szCs w:val="24"/>
          <w:shd w:val="clear" w:color="auto" w:fill="FFFFFF" w:themeFill="background1"/>
        </w:rPr>
      </w:pPr>
      <w:r w:rsidRPr="0042030C">
        <w:rPr>
          <w:rFonts w:hint="eastAsia"/>
          <w:sz w:val="24"/>
          <w:szCs w:val="24"/>
          <w:shd w:val="clear" w:color="auto" w:fill="FFFFFF" w:themeFill="background1"/>
        </w:rPr>
        <w:t>資料來源:健保署</w:t>
      </w:r>
    </w:p>
    <w:p w:rsidR="00635894" w:rsidRPr="0042030C" w:rsidRDefault="00635894" w:rsidP="00FC4C0E">
      <w:pPr>
        <w:pStyle w:val="5"/>
        <w:rPr>
          <w:shd w:val="clear" w:color="auto" w:fill="FFFFFF" w:themeFill="background1"/>
        </w:rPr>
      </w:pPr>
      <w:r w:rsidRPr="0042030C">
        <w:rPr>
          <w:rFonts w:hint="eastAsia"/>
          <w:shd w:val="clear" w:color="auto" w:fill="FFFFFF" w:themeFill="background1"/>
        </w:rPr>
        <w:t>107年7-12月轉診上下轉件數</w:t>
      </w:r>
      <w:r w:rsidR="00E31B2D" w:rsidRPr="0042030C">
        <w:rPr>
          <w:rFonts w:hint="eastAsia"/>
          <w:shd w:val="clear" w:color="auto" w:fill="FFFFFF" w:themeFill="background1"/>
        </w:rPr>
        <w:t>，詳</w:t>
      </w:r>
      <w:r w:rsidR="0064089E" w:rsidRPr="0042030C">
        <w:rPr>
          <w:rFonts w:hint="eastAsia"/>
          <w:shd w:val="clear" w:color="auto" w:fill="FFFFFF" w:themeFill="background1"/>
        </w:rPr>
        <w:t>如</w:t>
      </w:r>
      <w:r w:rsidR="00E31B2D" w:rsidRPr="0042030C">
        <w:rPr>
          <w:rFonts w:hint="eastAsia"/>
          <w:shd w:val="clear" w:color="auto" w:fill="FFFFFF" w:themeFill="background1"/>
        </w:rPr>
        <w:t>下表</w:t>
      </w:r>
      <w:r w:rsidRPr="0042030C">
        <w:rPr>
          <w:rFonts w:hint="eastAsia"/>
          <w:shd w:val="clear" w:color="auto" w:fill="FFFFFF" w:themeFill="background1"/>
        </w:rPr>
        <w:t>:</w:t>
      </w:r>
    </w:p>
    <w:p w:rsidR="00635894" w:rsidRPr="0042030C" w:rsidRDefault="00635894" w:rsidP="0091509C">
      <w:pPr>
        <w:pStyle w:val="5"/>
        <w:numPr>
          <w:ilvl w:val="0"/>
          <w:numId w:val="0"/>
        </w:numPr>
        <w:ind w:left="2127" w:firstLineChars="207" w:firstLine="704"/>
        <w:rPr>
          <w:shd w:val="clear" w:color="auto" w:fill="FFFFFF" w:themeFill="background1"/>
        </w:rPr>
      </w:pPr>
      <w:r w:rsidRPr="0042030C">
        <w:rPr>
          <w:rFonts w:hint="eastAsia"/>
          <w:shd w:val="clear" w:color="auto" w:fill="FFFFFF" w:themeFill="background1"/>
        </w:rPr>
        <w:t>為鼓勵院所建立轉診之合作機制，自107年7月起於支付標準提供轉診誘因，用於鼓勵基層轉診、醫院接受及回轉轉診個案。</w:t>
      </w:r>
    </w:p>
    <w:p w:rsidR="00635894" w:rsidRPr="0042030C" w:rsidRDefault="00635894" w:rsidP="00713408">
      <w:pPr>
        <w:pStyle w:val="6"/>
        <w:spacing w:afterLines="50" w:after="228"/>
        <w:ind w:left="2382" w:hanging="851"/>
        <w:rPr>
          <w:shd w:val="clear" w:color="auto" w:fill="FFFFFF" w:themeFill="background1"/>
        </w:rPr>
      </w:pPr>
      <w:r w:rsidRPr="0042030C">
        <w:rPr>
          <w:rFonts w:hint="eastAsia"/>
          <w:shd w:val="clear" w:color="auto" w:fill="FFFFFF" w:themeFill="background1"/>
        </w:rPr>
        <w:t>107年7-12月總轉診件數525,410件，其中上轉454,568件，平轉19,470件，下轉（含回轉）46,035件；其中下轉件數為去年同期6.1倍(增加5.1倍）。</w:t>
      </w:r>
    </w:p>
    <w:p w:rsidR="00162021" w:rsidRPr="0042030C" w:rsidRDefault="00162021" w:rsidP="001B5DC6">
      <w:pPr>
        <w:pStyle w:val="a4"/>
        <w:spacing w:after="120"/>
        <w:jc w:val="center"/>
        <w:rPr>
          <w:shd w:val="clear" w:color="auto" w:fill="FFFFFF" w:themeFill="background1"/>
        </w:rPr>
      </w:pPr>
      <w:r w:rsidRPr="0042030C">
        <w:rPr>
          <w:rFonts w:hint="eastAsia"/>
          <w:shd w:val="clear" w:color="auto" w:fill="FFFFFF" w:themeFill="background1"/>
        </w:rPr>
        <w:t>107年7-12月轉診上下轉件數表</w:t>
      </w:r>
    </w:p>
    <w:tbl>
      <w:tblPr>
        <w:tblStyle w:val="af7"/>
        <w:tblW w:w="0" w:type="auto"/>
        <w:tblInd w:w="1129" w:type="dxa"/>
        <w:tblLook w:val="04A0" w:firstRow="1" w:lastRow="0" w:firstColumn="1" w:lastColumn="0" w:noHBand="0" w:noVBand="1"/>
      </w:tblPr>
      <w:tblGrid>
        <w:gridCol w:w="1483"/>
        <w:gridCol w:w="1217"/>
        <w:gridCol w:w="1290"/>
        <w:gridCol w:w="1217"/>
        <w:gridCol w:w="1290"/>
        <w:gridCol w:w="1294"/>
      </w:tblGrid>
      <w:tr w:rsidR="0042030C" w:rsidRPr="0042030C" w:rsidTr="001B5DC6">
        <w:trPr>
          <w:tblHeader/>
        </w:trPr>
        <w:tc>
          <w:tcPr>
            <w:tcW w:w="1487" w:type="dxa"/>
            <w:vMerge w:val="restart"/>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p>
        </w:tc>
        <w:tc>
          <w:tcPr>
            <w:tcW w:w="2507" w:type="dxa"/>
            <w:gridSpan w:val="2"/>
          </w:tcPr>
          <w:p w:rsidR="00635894" w:rsidRPr="0042030C" w:rsidRDefault="00635894" w:rsidP="00861E07">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w:t>
            </w:r>
            <w:r w:rsidRPr="0042030C">
              <w:rPr>
                <w:rFonts w:ascii="Times New Roman" w:hAnsi="Times New Roman"/>
                <w:sz w:val="26"/>
                <w:szCs w:val="26"/>
                <w:shd w:val="clear" w:color="auto" w:fill="FFFFFF" w:themeFill="background1"/>
              </w:rPr>
              <w:t>7-12</w:t>
            </w:r>
            <w:r w:rsidRPr="0042030C">
              <w:rPr>
                <w:rFonts w:ascii="Times New Roman" w:hAnsi="Times New Roman"/>
                <w:sz w:val="26"/>
                <w:szCs w:val="26"/>
                <w:shd w:val="clear" w:color="auto" w:fill="FFFFFF" w:themeFill="background1"/>
              </w:rPr>
              <w:t>月</w:t>
            </w:r>
          </w:p>
        </w:tc>
        <w:tc>
          <w:tcPr>
            <w:tcW w:w="2507" w:type="dxa"/>
            <w:gridSpan w:val="2"/>
          </w:tcPr>
          <w:p w:rsidR="00635894" w:rsidRPr="0042030C" w:rsidRDefault="00635894" w:rsidP="00861E07">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107</w:t>
            </w:r>
            <w:r w:rsidRPr="0042030C">
              <w:rPr>
                <w:rFonts w:ascii="Times New Roman" w:hAnsi="Times New Roman"/>
                <w:sz w:val="26"/>
                <w:szCs w:val="26"/>
                <w:shd w:val="clear" w:color="auto" w:fill="FFFFFF" w:themeFill="background1"/>
              </w:rPr>
              <w:t>年</w:t>
            </w:r>
            <w:r w:rsidRPr="0042030C">
              <w:rPr>
                <w:rFonts w:ascii="Times New Roman" w:hAnsi="Times New Roman"/>
                <w:sz w:val="26"/>
                <w:szCs w:val="26"/>
                <w:shd w:val="clear" w:color="auto" w:fill="FFFFFF" w:themeFill="background1"/>
              </w:rPr>
              <w:t>7-12</w:t>
            </w:r>
            <w:r w:rsidRPr="0042030C">
              <w:rPr>
                <w:rFonts w:ascii="Times New Roman" w:hAnsi="Times New Roman"/>
                <w:sz w:val="26"/>
                <w:szCs w:val="26"/>
                <w:shd w:val="clear" w:color="auto" w:fill="FFFFFF" w:themeFill="background1"/>
              </w:rPr>
              <w:t>月</w:t>
            </w:r>
          </w:p>
        </w:tc>
        <w:tc>
          <w:tcPr>
            <w:tcW w:w="1290" w:type="dxa"/>
            <w:vMerge w:val="restart"/>
            <w:vAlign w:val="center"/>
          </w:tcPr>
          <w:p w:rsidR="00635894" w:rsidRPr="0042030C" w:rsidRDefault="00635894" w:rsidP="00861E07">
            <w:pPr>
              <w:pStyle w:val="6"/>
              <w:numPr>
                <w:ilvl w:val="0"/>
                <w:numId w:val="0"/>
              </w:numPr>
              <w:ind w:left="-76"/>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成長率</w:t>
            </w:r>
          </w:p>
        </w:tc>
      </w:tr>
      <w:tr w:rsidR="0042030C" w:rsidRPr="0042030C" w:rsidTr="001B5DC6">
        <w:trPr>
          <w:tblHeader/>
        </w:trPr>
        <w:tc>
          <w:tcPr>
            <w:tcW w:w="1487" w:type="dxa"/>
            <w:vMerge/>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p>
        </w:tc>
        <w:tc>
          <w:tcPr>
            <w:tcW w:w="1217" w:type="dxa"/>
          </w:tcPr>
          <w:p w:rsidR="00635894" w:rsidRPr="0042030C" w:rsidRDefault="00635894" w:rsidP="00861E07">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件數</w:t>
            </w:r>
          </w:p>
        </w:tc>
        <w:tc>
          <w:tcPr>
            <w:tcW w:w="1290" w:type="dxa"/>
          </w:tcPr>
          <w:p w:rsidR="00635894" w:rsidRPr="0042030C" w:rsidRDefault="00635894" w:rsidP="00861E07">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占率</w:t>
            </w:r>
          </w:p>
        </w:tc>
        <w:tc>
          <w:tcPr>
            <w:tcW w:w="1217" w:type="dxa"/>
          </w:tcPr>
          <w:p w:rsidR="00635894" w:rsidRPr="0042030C" w:rsidRDefault="00635894" w:rsidP="00861E07">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件數</w:t>
            </w:r>
          </w:p>
        </w:tc>
        <w:tc>
          <w:tcPr>
            <w:tcW w:w="1290" w:type="dxa"/>
          </w:tcPr>
          <w:p w:rsidR="00635894" w:rsidRPr="0042030C" w:rsidRDefault="00635894" w:rsidP="00861E07">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占率</w:t>
            </w:r>
          </w:p>
        </w:tc>
        <w:tc>
          <w:tcPr>
            <w:tcW w:w="1290" w:type="dxa"/>
            <w:vMerge/>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p>
        </w:tc>
      </w:tr>
      <w:tr w:rsidR="0042030C" w:rsidRPr="0042030C" w:rsidTr="00861E07">
        <w:tc>
          <w:tcPr>
            <w:tcW w:w="1487" w:type="dxa"/>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接受上轉</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318</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417</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92.29%</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454</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568</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86.52%</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42.8%</w:t>
            </w:r>
          </w:p>
        </w:tc>
      </w:tr>
      <w:tr w:rsidR="0042030C" w:rsidRPr="0042030C" w:rsidTr="00861E07">
        <w:tc>
          <w:tcPr>
            <w:tcW w:w="1487" w:type="dxa"/>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接受平轉</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12</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552</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3.64%</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19</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470</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3.71%</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55.1%</w:t>
            </w:r>
          </w:p>
        </w:tc>
      </w:tr>
      <w:tr w:rsidR="0042030C" w:rsidRPr="0042030C" w:rsidTr="00861E07">
        <w:tc>
          <w:tcPr>
            <w:tcW w:w="1487" w:type="dxa"/>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接受下轉</w:t>
            </w:r>
            <w:r w:rsidRPr="0042030C">
              <w:rPr>
                <w:rFonts w:ascii="Times New Roman" w:hAnsi="Times New Roman"/>
                <w:sz w:val="26"/>
                <w:szCs w:val="26"/>
                <w:shd w:val="clear" w:color="auto" w:fill="FFFFFF" w:themeFill="background1"/>
              </w:rPr>
              <w:t>(A+B)</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7</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488</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2.17%</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46</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035</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8.76%</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514.8%</w:t>
            </w:r>
          </w:p>
        </w:tc>
      </w:tr>
      <w:tr w:rsidR="0042030C" w:rsidRPr="0042030C" w:rsidTr="00861E07">
        <w:tc>
          <w:tcPr>
            <w:tcW w:w="1487" w:type="dxa"/>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單向下轉</w:t>
            </w:r>
            <w:r w:rsidRPr="0042030C">
              <w:rPr>
                <w:rFonts w:ascii="Times New Roman" w:hAnsi="Times New Roman"/>
                <w:sz w:val="26"/>
                <w:szCs w:val="26"/>
                <w:shd w:val="clear" w:color="auto" w:fill="FFFFFF" w:themeFill="background1"/>
              </w:rPr>
              <w:t>(A)</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6</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944</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2.01%</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35</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059</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6.67%</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404.9%</w:t>
            </w:r>
          </w:p>
        </w:tc>
      </w:tr>
      <w:tr w:rsidR="0042030C" w:rsidRPr="0042030C" w:rsidTr="00861E07">
        <w:tc>
          <w:tcPr>
            <w:tcW w:w="1487" w:type="dxa"/>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回轉</w:t>
            </w:r>
            <w:r w:rsidRPr="0042030C">
              <w:rPr>
                <w:rFonts w:ascii="Times New Roman" w:hAnsi="Times New Roman"/>
                <w:sz w:val="26"/>
                <w:szCs w:val="26"/>
                <w:shd w:val="clear" w:color="auto" w:fill="FFFFFF" w:themeFill="background1"/>
              </w:rPr>
              <w:t>(B)</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544</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0.16%</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10</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976</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2.09%</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917.6%</w:t>
            </w:r>
          </w:p>
        </w:tc>
      </w:tr>
      <w:tr w:rsidR="0042030C" w:rsidRPr="0042030C" w:rsidTr="00861E07">
        <w:tc>
          <w:tcPr>
            <w:tcW w:w="1487" w:type="dxa"/>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資料不全</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6</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559</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1.90%</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5</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337</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1.02%</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-18.6%</w:t>
            </w:r>
          </w:p>
        </w:tc>
      </w:tr>
      <w:tr w:rsidR="0042030C" w:rsidRPr="0042030C" w:rsidTr="00861E07">
        <w:tc>
          <w:tcPr>
            <w:tcW w:w="1487" w:type="dxa"/>
          </w:tcPr>
          <w:p w:rsidR="00635894" w:rsidRPr="0042030C" w:rsidRDefault="00635894" w:rsidP="006B7605">
            <w:pPr>
              <w:pStyle w:val="6"/>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總計</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345</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016</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100.00%</w:t>
            </w:r>
          </w:p>
        </w:tc>
        <w:tc>
          <w:tcPr>
            <w:tcW w:w="1217"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525</w:t>
            </w:r>
            <w:r w:rsidR="00E31B2D"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410</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100.00%</w:t>
            </w:r>
          </w:p>
        </w:tc>
        <w:tc>
          <w:tcPr>
            <w:tcW w:w="1290" w:type="dxa"/>
            <w:vAlign w:val="center"/>
          </w:tcPr>
          <w:p w:rsidR="00635894" w:rsidRPr="0042030C" w:rsidRDefault="00635894" w:rsidP="00861E07">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52.3%</w:t>
            </w:r>
          </w:p>
        </w:tc>
      </w:tr>
    </w:tbl>
    <w:p w:rsidR="00635894" w:rsidRPr="0042030C" w:rsidRDefault="00635894" w:rsidP="00A33BFD">
      <w:pPr>
        <w:pStyle w:val="6"/>
        <w:numPr>
          <w:ilvl w:val="0"/>
          <w:numId w:val="15"/>
        </w:numPr>
        <w:tabs>
          <w:tab w:val="clear" w:pos="2094"/>
          <w:tab w:val="left" w:pos="1418"/>
        </w:tabs>
        <w:spacing w:line="360" w:lineRule="exact"/>
        <w:ind w:left="1985" w:hanging="851"/>
        <w:rPr>
          <w:sz w:val="24"/>
          <w:szCs w:val="24"/>
          <w:shd w:val="clear" w:color="auto" w:fill="FFFFFF" w:themeFill="background1"/>
        </w:rPr>
      </w:pPr>
      <w:r w:rsidRPr="0042030C">
        <w:rPr>
          <w:rFonts w:hint="eastAsia"/>
          <w:sz w:val="24"/>
          <w:szCs w:val="24"/>
          <w:shd w:val="clear" w:color="auto" w:fill="FFFFFF" w:themeFill="background1"/>
        </w:rPr>
        <w:t>備註:因同一筆案件轉出及轉入流向會重複計算案件數，故同一筆僅計轉入端1件以轉入(接收院所)之件數分析。</w:t>
      </w:r>
    </w:p>
    <w:p w:rsidR="00635894" w:rsidRPr="0042030C" w:rsidRDefault="00635894" w:rsidP="00A33BFD">
      <w:pPr>
        <w:pStyle w:val="6"/>
        <w:numPr>
          <w:ilvl w:val="0"/>
          <w:numId w:val="15"/>
        </w:numPr>
        <w:spacing w:line="360" w:lineRule="exact"/>
        <w:ind w:left="1418" w:hanging="284"/>
        <w:rPr>
          <w:sz w:val="24"/>
          <w:szCs w:val="24"/>
          <w:shd w:val="clear" w:color="auto" w:fill="FFFFFF" w:themeFill="background1"/>
        </w:rPr>
      </w:pPr>
      <w:r w:rsidRPr="0042030C">
        <w:rPr>
          <w:rFonts w:hint="eastAsia"/>
          <w:sz w:val="24"/>
          <w:szCs w:val="24"/>
          <w:shd w:val="clear" w:color="auto" w:fill="FFFFFF" w:themeFill="background1"/>
        </w:rPr>
        <w:t>資料範圍:總額内、外案件，因前後年度定義不同，為利比較均以接受轉診院所資料進行統計。</w:t>
      </w:r>
    </w:p>
    <w:p w:rsidR="00635894" w:rsidRPr="0042030C" w:rsidRDefault="00635894" w:rsidP="00A33BFD">
      <w:pPr>
        <w:pStyle w:val="6"/>
        <w:numPr>
          <w:ilvl w:val="0"/>
          <w:numId w:val="0"/>
        </w:numPr>
        <w:tabs>
          <w:tab w:val="clear" w:pos="2094"/>
          <w:tab w:val="left" w:pos="1701"/>
        </w:tabs>
        <w:spacing w:line="360" w:lineRule="exact"/>
        <w:ind w:leftChars="416" w:left="1839" w:hangingChars="163" w:hanging="424"/>
        <w:rPr>
          <w:sz w:val="24"/>
          <w:szCs w:val="24"/>
          <w:shd w:val="clear" w:color="auto" w:fill="FFFFFF" w:themeFill="background1"/>
        </w:rPr>
      </w:pPr>
      <w:r w:rsidRPr="0042030C">
        <w:rPr>
          <w:rFonts w:hint="eastAsia"/>
          <w:sz w:val="24"/>
          <w:szCs w:val="24"/>
          <w:shd w:val="clear" w:color="auto" w:fill="FFFFFF" w:themeFill="background1"/>
        </w:rPr>
        <w:lastRenderedPageBreak/>
        <w:t>(1)</w:t>
      </w:r>
      <w:r w:rsidRPr="0042030C">
        <w:rPr>
          <w:sz w:val="24"/>
          <w:szCs w:val="24"/>
          <w:shd w:val="clear" w:color="auto" w:fill="FFFFFF" w:themeFill="background1"/>
        </w:rPr>
        <w:t>106</w:t>
      </w:r>
      <w:r w:rsidRPr="0042030C">
        <w:rPr>
          <w:rFonts w:hint="eastAsia"/>
          <w:sz w:val="24"/>
          <w:szCs w:val="24"/>
          <w:shd w:val="clear" w:color="auto" w:fill="FFFFFF" w:themeFill="background1"/>
        </w:rPr>
        <w:t>年</w:t>
      </w:r>
      <w:r w:rsidRPr="0042030C">
        <w:rPr>
          <w:sz w:val="24"/>
          <w:szCs w:val="24"/>
          <w:shd w:val="clear" w:color="auto" w:fill="FFFFFF" w:themeFill="background1"/>
        </w:rPr>
        <w:t>7-12</w:t>
      </w:r>
      <w:r w:rsidRPr="0042030C">
        <w:rPr>
          <w:rFonts w:hint="eastAsia"/>
          <w:sz w:val="24"/>
          <w:szCs w:val="24"/>
          <w:shd w:val="clear" w:color="auto" w:fill="FFFFFF" w:themeFill="background1"/>
        </w:rPr>
        <w:t>月及</w:t>
      </w:r>
      <w:r w:rsidRPr="0042030C">
        <w:rPr>
          <w:sz w:val="24"/>
          <w:szCs w:val="24"/>
          <w:shd w:val="clear" w:color="auto" w:fill="FFFFFF" w:themeFill="background1"/>
        </w:rPr>
        <w:t>107</w:t>
      </w:r>
      <w:r w:rsidRPr="0042030C">
        <w:rPr>
          <w:rFonts w:hint="eastAsia"/>
          <w:sz w:val="24"/>
          <w:szCs w:val="24"/>
          <w:shd w:val="clear" w:color="auto" w:fill="FFFFFF" w:themeFill="background1"/>
        </w:rPr>
        <w:t>年</w:t>
      </w:r>
      <w:r w:rsidRPr="0042030C">
        <w:rPr>
          <w:sz w:val="24"/>
          <w:szCs w:val="24"/>
          <w:shd w:val="clear" w:color="auto" w:fill="FFFFFF" w:themeFill="background1"/>
        </w:rPr>
        <w:t>1-6</w:t>
      </w:r>
      <w:r w:rsidRPr="0042030C">
        <w:rPr>
          <w:rFonts w:hint="eastAsia"/>
          <w:sz w:val="24"/>
          <w:szCs w:val="24"/>
          <w:shd w:val="clear" w:color="auto" w:fill="FFFFFF" w:themeFill="background1"/>
        </w:rPr>
        <w:t>月之轉诊定義為申報部分負擔代碼</w:t>
      </w:r>
      <w:r w:rsidRPr="0042030C">
        <w:rPr>
          <w:sz w:val="24"/>
          <w:szCs w:val="24"/>
          <w:shd w:val="clear" w:color="auto" w:fill="FFFFFF" w:themeFill="background1"/>
        </w:rPr>
        <w:t>A30</w:t>
      </w:r>
      <w:r w:rsidRPr="0042030C">
        <w:rPr>
          <w:rFonts w:hint="eastAsia"/>
          <w:sz w:val="24"/>
          <w:szCs w:val="24"/>
          <w:shd w:val="clear" w:color="auto" w:fill="FFFFFF" w:themeFill="background1"/>
        </w:rPr>
        <w:t>、</w:t>
      </w:r>
      <w:r w:rsidRPr="0042030C">
        <w:rPr>
          <w:sz w:val="24"/>
          <w:szCs w:val="24"/>
          <w:shd w:val="clear" w:color="auto" w:fill="FFFFFF" w:themeFill="background1"/>
        </w:rPr>
        <w:t>B30</w:t>
      </w:r>
      <w:r w:rsidRPr="0042030C">
        <w:rPr>
          <w:rFonts w:hint="eastAsia"/>
          <w:sz w:val="24"/>
          <w:szCs w:val="24"/>
          <w:shd w:val="clear" w:color="auto" w:fill="FFFFFF" w:themeFill="background1"/>
        </w:rPr>
        <w:t>、</w:t>
      </w:r>
      <w:r w:rsidRPr="0042030C">
        <w:rPr>
          <w:sz w:val="24"/>
          <w:szCs w:val="24"/>
          <w:shd w:val="clear" w:color="auto" w:fill="FFFFFF" w:themeFill="background1"/>
        </w:rPr>
        <w:t>C30</w:t>
      </w:r>
      <w:r w:rsidRPr="0042030C">
        <w:rPr>
          <w:rFonts w:hint="eastAsia"/>
          <w:sz w:val="24"/>
          <w:szCs w:val="24"/>
          <w:shd w:val="clear" w:color="auto" w:fill="FFFFFF" w:themeFill="background1"/>
        </w:rPr>
        <w:t>、D30且轉代檢註記為1(接受他院轉入)案件或部分負擔代碼A30、B30、C30、D30且轉代檢註記為G9、G5、C6、F3、FT、JA、001、002、003、004、005、006、007、008、009、01l、801、802、901、902、903、904、905、906、907且申報院所代碼等於轉入院所代碼案件。</w:t>
      </w:r>
    </w:p>
    <w:p w:rsidR="00635894" w:rsidRPr="0042030C" w:rsidRDefault="00635894" w:rsidP="00A33BFD">
      <w:pPr>
        <w:pStyle w:val="6"/>
        <w:numPr>
          <w:ilvl w:val="0"/>
          <w:numId w:val="0"/>
        </w:numPr>
        <w:tabs>
          <w:tab w:val="clear" w:pos="2094"/>
          <w:tab w:val="left" w:pos="1701"/>
        </w:tabs>
        <w:spacing w:line="360" w:lineRule="exact"/>
        <w:ind w:leftChars="416" w:left="1839" w:hangingChars="163" w:hanging="424"/>
        <w:rPr>
          <w:sz w:val="24"/>
          <w:szCs w:val="24"/>
          <w:shd w:val="clear" w:color="auto" w:fill="FFFFFF" w:themeFill="background1"/>
        </w:rPr>
      </w:pPr>
      <w:r w:rsidRPr="0042030C">
        <w:rPr>
          <w:rFonts w:hint="eastAsia"/>
          <w:sz w:val="24"/>
          <w:szCs w:val="24"/>
          <w:shd w:val="clear" w:color="auto" w:fill="FFFFFF" w:themeFill="background1"/>
        </w:rPr>
        <w:t>(2)107年7-12月之轉診件案件定義為申報部分負擔代碼A30、B30、C30、D30且轉代檢註記為1(接受他院轉入）案件或部分負擔代碼A30、B30、C30、D30、001、002、003、004、005、006、007、008、009、011、801、802、901、902、903、904、</w:t>
      </w:r>
      <w:r w:rsidRPr="0042030C">
        <w:rPr>
          <w:sz w:val="24"/>
          <w:szCs w:val="24"/>
          <w:shd w:val="clear" w:color="auto" w:fill="FFFFFF" w:themeFill="background1"/>
        </w:rPr>
        <w:t>905</w:t>
      </w:r>
      <w:r w:rsidRPr="0042030C">
        <w:rPr>
          <w:rFonts w:hint="eastAsia"/>
          <w:sz w:val="24"/>
          <w:szCs w:val="24"/>
          <w:shd w:val="clear" w:color="auto" w:fill="FFFFFF" w:themeFill="background1"/>
        </w:rPr>
        <w:t>、</w:t>
      </w:r>
      <w:r w:rsidRPr="0042030C">
        <w:rPr>
          <w:sz w:val="24"/>
          <w:szCs w:val="24"/>
          <w:shd w:val="clear" w:color="auto" w:fill="FFFFFF" w:themeFill="background1"/>
        </w:rPr>
        <w:t>906</w:t>
      </w:r>
      <w:r w:rsidRPr="0042030C">
        <w:rPr>
          <w:rFonts w:hint="eastAsia"/>
          <w:sz w:val="24"/>
          <w:szCs w:val="24"/>
          <w:shd w:val="clear" w:color="auto" w:fill="FFFFFF" w:themeFill="background1"/>
        </w:rPr>
        <w:t>、</w:t>
      </w:r>
      <w:r w:rsidRPr="0042030C">
        <w:rPr>
          <w:sz w:val="24"/>
          <w:szCs w:val="24"/>
          <w:shd w:val="clear" w:color="auto" w:fill="FFFFFF" w:themeFill="background1"/>
        </w:rPr>
        <w:t>907</w:t>
      </w:r>
      <w:r w:rsidRPr="0042030C">
        <w:rPr>
          <w:rFonts w:hint="eastAsia"/>
          <w:sz w:val="24"/>
          <w:szCs w:val="24"/>
          <w:shd w:val="clear" w:color="auto" w:fill="FFFFFF" w:themeFill="background1"/>
        </w:rPr>
        <w:t>且轉代檢註記為G</w:t>
      </w:r>
      <w:r w:rsidRPr="0042030C">
        <w:rPr>
          <w:sz w:val="24"/>
          <w:szCs w:val="24"/>
          <w:shd w:val="clear" w:color="auto" w:fill="FFFFFF" w:themeFill="background1"/>
        </w:rPr>
        <w:t>9</w:t>
      </w:r>
      <w:r w:rsidRPr="0042030C">
        <w:rPr>
          <w:rFonts w:hint="eastAsia"/>
          <w:sz w:val="24"/>
          <w:szCs w:val="24"/>
          <w:shd w:val="clear" w:color="auto" w:fill="FFFFFF" w:themeFill="background1"/>
        </w:rPr>
        <w:t>、G</w:t>
      </w:r>
      <w:r w:rsidRPr="0042030C">
        <w:rPr>
          <w:sz w:val="24"/>
          <w:szCs w:val="24"/>
          <w:shd w:val="clear" w:color="auto" w:fill="FFFFFF" w:themeFill="background1"/>
        </w:rPr>
        <w:t>5</w:t>
      </w:r>
      <w:r w:rsidRPr="0042030C">
        <w:rPr>
          <w:rFonts w:hint="eastAsia"/>
          <w:sz w:val="24"/>
          <w:szCs w:val="24"/>
          <w:shd w:val="clear" w:color="auto" w:fill="FFFFFF" w:themeFill="background1"/>
        </w:rPr>
        <w:t>、C</w:t>
      </w:r>
      <w:r w:rsidRPr="0042030C">
        <w:rPr>
          <w:sz w:val="24"/>
          <w:szCs w:val="24"/>
          <w:shd w:val="clear" w:color="auto" w:fill="FFFFFF" w:themeFill="background1"/>
        </w:rPr>
        <w:t>6</w:t>
      </w:r>
      <w:r w:rsidRPr="0042030C">
        <w:rPr>
          <w:rFonts w:hint="eastAsia"/>
          <w:sz w:val="24"/>
          <w:szCs w:val="24"/>
          <w:shd w:val="clear" w:color="auto" w:fill="FFFFFF" w:themeFill="background1"/>
        </w:rPr>
        <w:t>、F</w:t>
      </w:r>
      <w:r w:rsidRPr="0042030C">
        <w:rPr>
          <w:sz w:val="24"/>
          <w:szCs w:val="24"/>
          <w:shd w:val="clear" w:color="auto" w:fill="FFFFFF" w:themeFill="background1"/>
        </w:rPr>
        <w:t>3</w:t>
      </w:r>
      <w:r w:rsidRPr="0042030C">
        <w:rPr>
          <w:rFonts w:hint="eastAsia"/>
          <w:sz w:val="24"/>
          <w:szCs w:val="24"/>
          <w:shd w:val="clear" w:color="auto" w:fill="FFFFFF" w:themeFill="background1"/>
        </w:rPr>
        <w:t>、FT、JA且申報院所代碼等於轉入院所代碼案件或01038C之案件。</w:t>
      </w:r>
    </w:p>
    <w:p w:rsidR="00635894" w:rsidRPr="0042030C" w:rsidRDefault="00635894" w:rsidP="00A33BFD">
      <w:pPr>
        <w:pStyle w:val="6"/>
        <w:numPr>
          <w:ilvl w:val="0"/>
          <w:numId w:val="0"/>
        </w:numPr>
        <w:spacing w:line="360" w:lineRule="exact"/>
        <w:ind w:leftChars="333" w:left="1838" w:hangingChars="271" w:hanging="705"/>
        <w:rPr>
          <w:sz w:val="24"/>
          <w:szCs w:val="24"/>
          <w:shd w:val="clear" w:color="auto" w:fill="FFFFFF" w:themeFill="background1"/>
        </w:rPr>
      </w:pPr>
      <w:r w:rsidRPr="0042030C">
        <w:rPr>
          <w:rFonts w:hint="eastAsia"/>
          <w:sz w:val="24"/>
          <w:szCs w:val="24"/>
          <w:shd w:val="clear" w:color="auto" w:fill="FFFFFF" w:themeFill="background1"/>
        </w:rPr>
        <w:t>3</w:t>
      </w:r>
      <w:r w:rsidRPr="0042030C">
        <w:rPr>
          <w:sz w:val="24"/>
          <w:szCs w:val="24"/>
          <w:shd w:val="clear" w:color="auto" w:fill="FFFFFF" w:themeFill="background1"/>
        </w:rPr>
        <w:t>.</w:t>
      </w:r>
      <w:r w:rsidRPr="0042030C">
        <w:rPr>
          <w:rFonts w:hint="eastAsia"/>
          <w:sz w:val="24"/>
          <w:szCs w:val="24"/>
          <w:shd w:val="clear" w:color="auto" w:fill="FFFFFF" w:themeFill="background1"/>
        </w:rPr>
        <w:t>居護所及精神科社區復健機構轉診至基層診所視為同平轉。</w:t>
      </w:r>
    </w:p>
    <w:p w:rsidR="00635894" w:rsidRPr="0042030C" w:rsidRDefault="00635894" w:rsidP="00A33BFD">
      <w:pPr>
        <w:pStyle w:val="6"/>
        <w:numPr>
          <w:ilvl w:val="0"/>
          <w:numId w:val="0"/>
        </w:numPr>
        <w:spacing w:line="360" w:lineRule="exact"/>
        <w:ind w:leftChars="333" w:left="1838" w:hangingChars="271" w:hanging="705"/>
        <w:rPr>
          <w:sz w:val="24"/>
          <w:szCs w:val="24"/>
          <w:shd w:val="clear" w:color="auto" w:fill="FFFFFF" w:themeFill="background1"/>
        </w:rPr>
      </w:pPr>
      <w:r w:rsidRPr="0042030C">
        <w:rPr>
          <w:rFonts w:hint="eastAsia"/>
          <w:sz w:val="24"/>
          <w:szCs w:val="24"/>
          <w:shd w:val="clear" w:color="auto" w:fill="FFFFFF" w:themeFill="background1"/>
        </w:rPr>
        <w:t>4.回轉係指轉回原轉出院所之案件。</w:t>
      </w:r>
    </w:p>
    <w:p w:rsidR="00635894" w:rsidRPr="0042030C" w:rsidRDefault="00635894" w:rsidP="00A33BFD">
      <w:pPr>
        <w:pStyle w:val="6"/>
        <w:numPr>
          <w:ilvl w:val="0"/>
          <w:numId w:val="0"/>
        </w:numPr>
        <w:spacing w:line="360" w:lineRule="exact"/>
        <w:ind w:leftChars="333" w:left="1838" w:hangingChars="271" w:hanging="705"/>
        <w:rPr>
          <w:sz w:val="24"/>
          <w:szCs w:val="24"/>
          <w:shd w:val="clear" w:color="auto" w:fill="FFFFFF" w:themeFill="background1"/>
        </w:rPr>
      </w:pPr>
      <w:r w:rsidRPr="0042030C">
        <w:rPr>
          <w:rFonts w:hint="eastAsia"/>
          <w:sz w:val="24"/>
          <w:szCs w:val="24"/>
          <w:shd w:val="clear" w:color="auto" w:fill="FFFFFF" w:themeFill="background1"/>
        </w:rPr>
        <w:t>5.資料不全係指轉診</w:t>
      </w:r>
      <w:r w:rsidRPr="0042030C">
        <w:rPr>
          <w:sz w:val="24"/>
          <w:szCs w:val="24"/>
          <w:shd w:val="clear" w:color="auto" w:fill="FFFFFF" w:themeFill="background1"/>
        </w:rPr>
        <w:t>(</w:t>
      </w:r>
      <w:r w:rsidRPr="0042030C">
        <w:rPr>
          <w:rFonts w:hint="eastAsia"/>
          <w:sz w:val="24"/>
          <w:szCs w:val="24"/>
          <w:shd w:val="clear" w:color="auto" w:fill="FFFFFF" w:themeFill="background1"/>
        </w:rPr>
        <w:t>入</w:t>
      </w:r>
      <w:r w:rsidRPr="0042030C">
        <w:rPr>
          <w:sz w:val="24"/>
          <w:szCs w:val="24"/>
          <w:shd w:val="clear" w:color="auto" w:fill="FFFFFF" w:themeFill="background1"/>
        </w:rPr>
        <w:t>)</w:t>
      </w:r>
      <w:r w:rsidRPr="0042030C">
        <w:rPr>
          <w:rFonts w:hint="eastAsia"/>
          <w:sz w:val="24"/>
          <w:szCs w:val="24"/>
          <w:shd w:val="clear" w:color="auto" w:fill="FFFFFF" w:themeFill="background1"/>
        </w:rPr>
        <w:t>院所代號未填寫之資料。</w:t>
      </w:r>
    </w:p>
    <w:p w:rsidR="00635894" w:rsidRPr="0042030C" w:rsidRDefault="00635894" w:rsidP="00A33BFD">
      <w:pPr>
        <w:pStyle w:val="6"/>
        <w:numPr>
          <w:ilvl w:val="0"/>
          <w:numId w:val="0"/>
        </w:numPr>
        <w:spacing w:line="360" w:lineRule="exact"/>
        <w:ind w:leftChars="333" w:left="1838" w:hangingChars="271" w:hanging="705"/>
        <w:rPr>
          <w:sz w:val="24"/>
          <w:szCs w:val="24"/>
          <w:shd w:val="clear" w:color="auto" w:fill="FFFFFF" w:themeFill="background1"/>
        </w:rPr>
      </w:pPr>
      <w:r w:rsidRPr="0042030C">
        <w:rPr>
          <w:rFonts w:hint="eastAsia"/>
          <w:sz w:val="24"/>
          <w:szCs w:val="24"/>
          <w:shd w:val="clear" w:color="auto" w:fill="FFFFFF" w:themeFill="background1"/>
        </w:rPr>
        <w:t>6.為利年度比較，均以接受轉診院所資料進行統計。</w:t>
      </w:r>
    </w:p>
    <w:p w:rsidR="00635894" w:rsidRPr="0042030C" w:rsidRDefault="00635894" w:rsidP="0064089E">
      <w:pPr>
        <w:pStyle w:val="4"/>
        <w:spacing w:beforeLines="50" w:before="228"/>
        <w:rPr>
          <w:shd w:val="clear" w:color="auto" w:fill="FFFFFF" w:themeFill="background1"/>
        </w:rPr>
      </w:pPr>
      <w:r w:rsidRPr="0042030C">
        <w:rPr>
          <w:rFonts w:hint="eastAsia"/>
          <w:shd w:val="clear" w:color="auto" w:fill="FFFFFF" w:themeFill="background1"/>
        </w:rPr>
        <w:t>區域級以上醫院門診減量措施:</w:t>
      </w:r>
    </w:p>
    <w:p w:rsidR="00635894" w:rsidRPr="0042030C" w:rsidRDefault="00635894" w:rsidP="00EF15B7">
      <w:pPr>
        <w:pStyle w:val="4"/>
        <w:numPr>
          <w:ilvl w:val="0"/>
          <w:numId w:val="0"/>
        </w:numPr>
        <w:ind w:left="1701" w:firstLineChars="208" w:firstLine="708"/>
        <w:rPr>
          <w:shd w:val="clear" w:color="auto" w:fill="FFFFFF" w:themeFill="background1"/>
        </w:rPr>
      </w:pPr>
      <w:r w:rsidRPr="0042030C">
        <w:rPr>
          <w:rFonts w:hint="eastAsia"/>
          <w:shd w:val="clear" w:color="auto" w:fill="FFFFFF" w:themeFill="background1"/>
        </w:rPr>
        <w:t>健保署為鼓勵醫院將輕症病患下轉，讓大醫院將資源優先用於急重症患者之照護。自</w:t>
      </w:r>
      <w:r w:rsidRPr="0042030C">
        <w:rPr>
          <w:shd w:val="clear" w:color="auto" w:fill="FFFFFF" w:themeFill="background1"/>
        </w:rPr>
        <w:t>107</w:t>
      </w:r>
      <w:r w:rsidRPr="0042030C">
        <w:rPr>
          <w:rFonts w:hint="eastAsia"/>
          <w:shd w:val="clear" w:color="auto" w:fill="FFFFFF" w:themeFill="background1"/>
        </w:rPr>
        <w:t>年第</w:t>
      </w:r>
      <w:r w:rsidRPr="0042030C">
        <w:rPr>
          <w:shd w:val="clear" w:color="auto" w:fill="FFFFFF" w:themeFill="background1"/>
        </w:rPr>
        <w:t>3</w:t>
      </w:r>
      <w:r w:rsidRPr="0042030C">
        <w:rPr>
          <w:rFonts w:hint="eastAsia"/>
          <w:shd w:val="clear" w:color="auto" w:fill="FFFFFF" w:themeFill="background1"/>
        </w:rPr>
        <w:t>季起，區域級</w:t>
      </w:r>
      <w:r w:rsidRPr="0042030C">
        <w:rPr>
          <w:shd w:val="clear" w:color="auto" w:fill="FFFFFF" w:themeFill="background1"/>
        </w:rPr>
        <w:t>(</w:t>
      </w:r>
      <w:r w:rsidRPr="0042030C">
        <w:rPr>
          <w:rFonts w:hint="eastAsia"/>
          <w:shd w:val="clear" w:color="auto" w:fill="FFFFFF" w:themeFill="background1"/>
        </w:rPr>
        <w:t>含）以上醫院門診件數須較</w:t>
      </w:r>
      <w:r w:rsidRPr="0042030C">
        <w:rPr>
          <w:shd w:val="clear" w:color="auto" w:fill="FFFFFF" w:themeFill="background1"/>
        </w:rPr>
        <w:t>106</w:t>
      </w:r>
      <w:r w:rsidRPr="0042030C">
        <w:rPr>
          <w:rFonts w:hint="eastAsia"/>
          <w:shd w:val="clear" w:color="auto" w:fill="FFFFFF" w:themeFill="background1"/>
        </w:rPr>
        <w:t>年降低2%，並以達</w:t>
      </w:r>
      <w:r w:rsidRPr="0042030C">
        <w:rPr>
          <w:shd w:val="clear" w:color="auto" w:fill="FFFFFF" w:themeFill="background1"/>
        </w:rPr>
        <w:t>5</w:t>
      </w:r>
      <w:r w:rsidRPr="0042030C">
        <w:rPr>
          <w:rFonts w:hint="eastAsia"/>
          <w:shd w:val="clear" w:color="auto" w:fill="FFFFFF" w:themeFill="background1"/>
        </w:rPr>
        <w:t>年内門診減量</w:t>
      </w:r>
      <w:r w:rsidRPr="0042030C">
        <w:rPr>
          <w:shd w:val="clear" w:color="auto" w:fill="FFFFFF" w:themeFill="background1"/>
        </w:rPr>
        <w:t>10%</w:t>
      </w:r>
      <w:r w:rsidRPr="0042030C">
        <w:rPr>
          <w:rFonts w:hint="eastAsia"/>
          <w:shd w:val="clear" w:color="auto" w:fill="FFFFFF" w:themeFill="background1"/>
        </w:rPr>
        <w:t>為目標。</w:t>
      </w:r>
    </w:p>
    <w:p w:rsidR="00635894" w:rsidRPr="0042030C" w:rsidRDefault="00635894" w:rsidP="00FC4C0E">
      <w:pPr>
        <w:pStyle w:val="5"/>
        <w:rPr>
          <w:shd w:val="clear" w:color="auto" w:fill="FFFFFF" w:themeFill="background1"/>
        </w:rPr>
      </w:pPr>
      <w:r w:rsidRPr="0042030C">
        <w:rPr>
          <w:rFonts w:hint="eastAsia"/>
          <w:shd w:val="clear" w:color="auto" w:fill="FFFFFF" w:themeFill="background1"/>
        </w:rPr>
        <w:t>107年7-9月門診件數降低情形</w:t>
      </w:r>
      <w:r w:rsidR="0064089E" w:rsidRPr="0042030C">
        <w:rPr>
          <w:rFonts w:hint="eastAsia"/>
          <w:shd w:val="clear" w:color="auto" w:fill="FFFFFF" w:themeFill="background1"/>
        </w:rPr>
        <w:t>，</w:t>
      </w:r>
      <w:r w:rsidR="003B537A" w:rsidRPr="0042030C">
        <w:rPr>
          <w:rFonts w:hint="eastAsia"/>
          <w:shd w:val="clear" w:color="auto" w:fill="FFFFFF" w:themeFill="background1"/>
        </w:rPr>
        <w:t>詳如下表</w:t>
      </w:r>
      <w:r w:rsidRPr="0042030C">
        <w:rPr>
          <w:rFonts w:hint="eastAsia"/>
          <w:shd w:val="clear" w:color="auto" w:fill="FFFFFF" w:themeFill="background1"/>
        </w:rPr>
        <w:t>:</w:t>
      </w:r>
    </w:p>
    <w:p w:rsidR="00635894" w:rsidRPr="0042030C" w:rsidRDefault="00635894" w:rsidP="00FC4C0E">
      <w:pPr>
        <w:pStyle w:val="6"/>
        <w:rPr>
          <w:shd w:val="clear" w:color="auto" w:fill="FFFFFF" w:themeFill="background1"/>
        </w:rPr>
      </w:pPr>
      <w:r w:rsidRPr="0042030C">
        <w:rPr>
          <w:rFonts w:hint="eastAsia"/>
          <w:shd w:val="clear" w:color="auto" w:fill="FFFFFF" w:themeFill="background1"/>
        </w:rPr>
        <w:t>符合降低2%範圍之門診件數：較去年同期下降3.2%，其中醫學中心下降2.8%，區域醫院下降3.5%。</w:t>
      </w:r>
    </w:p>
    <w:p w:rsidR="00635894" w:rsidRPr="0042030C" w:rsidRDefault="00635894" w:rsidP="00FC4C0E">
      <w:pPr>
        <w:pStyle w:val="6"/>
        <w:rPr>
          <w:shd w:val="clear" w:color="auto" w:fill="FFFFFF" w:themeFill="background1"/>
        </w:rPr>
      </w:pPr>
      <w:r w:rsidRPr="0042030C">
        <w:rPr>
          <w:rFonts w:hint="eastAsia"/>
          <w:shd w:val="clear" w:color="auto" w:fill="FFFFFF" w:themeFill="background1"/>
        </w:rPr>
        <w:t>醫學中心：門診件數需降低2%之醫學中心19家(排除奇美分院），其中已達標者共13家（占68%)，未達標者共6家。</w:t>
      </w:r>
    </w:p>
    <w:p w:rsidR="00635894" w:rsidRPr="0042030C" w:rsidRDefault="00635894" w:rsidP="00FC4C0E">
      <w:pPr>
        <w:pStyle w:val="6"/>
        <w:rPr>
          <w:shd w:val="clear" w:color="auto" w:fill="FFFFFF" w:themeFill="background1"/>
        </w:rPr>
      </w:pPr>
      <w:r w:rsidRPr="0042030C">
        <w:rPr>
          <w:rFonts w:hint="eastAsia"/>
          <w:shd w:val="clear" w:color="auto" w:fill="FFFFFF" w:themeFill="background1"/>
        </w:rPr>
        <w:t>區域醫院：門診件數需降低2%之區域醫院71家(排除12家），其中已達標者共57家（占80%)，未達標者共14家。</w:t>
      </w:r>
    </w:p>
    <w:p w:rsidR="003B537A" w:rsidRPr="0042030C" w:rsidRDefault="003B537A" w:rsidP="003B537A">
      <w:pPr>
        <w:pStyle w:val="a4"/>
        <w:jc w:val="center"/>
        <w:rPr>
          <w:shd w:val="clear" w:color="auto" w:fill="FFFFFF" w:themeFill="background1"/>
        </w:rPr>
      </w:pPr>
      <w:r w:rsidRPr="0042030C">
        <w:rPr>
          <w:rFonts w:hint="eastAsia"/>
          <w:shd w:val="clear" w:color="auto" w:fill="FFFFFF" w:themeFill="background1"/>
        </w:rPr>
        <w:lastRenderedPageBreak/>
        <w:t>106、107年區域級以上醫院門診減量表</w:t>
      </w:r>
    </w:p>
    <w:p w:rsidR="00635894" w:rsidRPr="0042030C" w:rsidRDefault="00635894" w:rsidP="007D42AE">
      <w:pPr>
        <w:pStyle w:val="6"/>
        <w:numPr>
          <w:ilvl w:val="0"/>
          <w:numId w:val="0"/>
        </w:numPr>
        <w:ind w:left="1531"/>
        <w:jc w:val="right"/>
        <w:rPr>
          <w:sz w:val="26"/>
          <w:szCs w:val="26"/>
          <w:shd w:val="clear" w:color="auto" w:fill="FFFFFF" w:themeFill="background1"/>
        </w:rPr>
      </w:pPr>
      <w:r w:rsidRPr="0042030C">
        <w:rPr>
          <w:rFonts w:hint="eastAsia"/>
          <w:sz w:val="26"/>
          <w:szCs w:val="26"/>
          <w:shd w:val="clear" w:color="auto" w:fill="FFFFFF" w:themeFill="background1"/>
        </w:rPr>
        <w:t>單位:百萬件，%</w:t>
      </w:r>
    </w:p>
    <w:tbl>
      <w:tblPr>
        <w:tblStyle w:val="af7"/>
        <w:tblW w:w="0" w:type="auto"/>
        <w:tblInd w:w="137" w:type="dxa"/>
        <w:tblLook w:val="04A0" w:firstRow="1" w:lastRow="0" w:firstColumn="1" w:lastColumn="0" w:noHBand="0" w:noVBand="1"/>
      </w:tblPr>
      <w:tblGrid>
        <w:gridCol w:w="992"/>
        <w:gridCol w:w="1346"/>
        <w:gridCol w:w="851"/>
        <w:gridCol w:w="886"/>
        <w:gridCol w:w="867"/>
        <w:gridCol w:w="1082"/>
        <w:gridCol w:w="867"/>
        <w:gridCol w:w="867"/>
        <w:gridCol w:w="1009"/>
      </w:tblGrid>
      <w:tr w:rsidR="0042030C" w:rsidRPr="0042030C" w:rsidTr="00AA3E46">
        <w:tc>
          <w:tcPr>
            <w:tcW w:w="992" w:type="dxa"/>
            <w:vMerge w:val="restart"/>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107</w:t>
            </w:r>
            <w:r w:rsidRPr="0042030C">
              <w:rPr>
                <w:rFonts w:ascii="Times New Roman" w:hAnsi="Times New Roman"/>
                <w:sz w:val="26"/>
                <w:szCs w:val="26"/>
                <w:shd w:val="clear" w:color="auto" w:fill="FFFFFF" w:themeFill="background1"/>
              </w:rPr>
              <w:t>年</w:t>
            </w:r>
            <w:r w:rsidRPr="0042030C">
              <w:rPr>
                <w:rFonts w:ascii="Times New Roman" w:hAnsi="Times New Roman"/>
                <w:sz w:val="26"/>
                <w:szCs w:val="26"/>
                <w:shd w:val="clear" w:color="auto" w:fill="FFFFFF" w:themeFill="background1"/>
              </w:rPr>
              <w:t>7-9</w:t>
            </w:r>
            <w:r w:rsidRPr="0042030C">
              <w:rPr>
                <w:rFonts w:ascii="Times New Roman" w:hAnsi="Times New Roman"/>
                <w:sz w:val="26"/>
                <w:szCs w:val="26"/>
                <w:shd w:val="clear" w:color="auto" w:fill="FFFFFF" w:themeFill="background1"/>
              </w:rPr>
              <w:t>月</w:t>
            </w:r>
          </w:p>
        </w:tc>
        <w:tc>
          <w:tcPr>
            <w:tcW w:w="1346" w:type="dxa"/>
            <w:vMerge w:val="restart"/>
            <w:vAlign w:val="center"/>
          </w:tcPr>
          <w:p w:rsidR="00635894" w:rsidRPr="0042030C" w:rsidRDefault="00635894" w:rsidP="00E31B2D">
            <w:pPr>
              <w:pStyle w:val="6"/>
              <w:numPr>
                <w:ilvl w:val="0"/>
                <w:numId w:val="0"/>
              </w:numPr>
              <w:ind w:leftChars="-11" w:left="-3" w:rightChars="-53" w:right="-180" w:hangingChars="12" w:hanging="34"/>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層級別</w:t>
            </w:r>
          </w:p>
        </w:tc>
        <w:tc>
          <w:tcPr>
            <w:tcW w:w="851" w:type="dxa"/>
            <w:vMerge w:val="restart"/>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家數</w:t>
            </w:r>
          </w:p>
        </w:tc>
        <w:tc>
          <w:tcPr>
            <w:tcW w:w="2835" w:type="dxa"/>
            <w:gridSpan w:val="3"/>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總件數</w:t>
            </w:r>
          </w:p>
        </w:tc>
        <w:tc>
          <w:tcPr>
            <w:tcW w:w="2743" w:type="dxa"/>
            <w:gridSpan w:val="3"/>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符合範圍件數</w:t>
            </w:r>
          </w:p>
        </w:tc>
      </w:tr>
      <w:tr w:rsidR="0042030C" w:rsidRPr="0042030C" w:rsidTr="00AA3E46">
        <w:tc>
          <w:tcPr>
            <w:tcW w:w="992" w:type="dxa"/>
            <w:vMerge/>
          </w:tcPr>
          <w:p w:rsidR="00635894" w:rsidRPr="0042030C" w:rsidRDefault="00635894" w:rsidP="001140BB">
            <w:pPr>
              <w:pStyle w:val="6"/>
              <w:numPr>
                <w:ilvl w:val="0"/>
                <w:numId w:val="0"/>
              </w:numPr>
              <w:rPr>
                <w:rFonts w:ascii="Times New Roman" w:hAnsi="Times New Roman"/>
                <w:sz w:val="26"/>
                <w:szCs w:val="26"/>
                <w:shd w:val="clear" w:color="auto" w:fill="FFFFFF" w:themeFill="background1"/>
              </w:rPr>
            </w:pPr>
          </w:p>
        </w:tc>
        <w:tc>
          <w:tcPr>
            <w:tcW w:w="1346" w:type="dxa"/>
            <w:vMerge/>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p>
        </w:tc>
        <w:tc>
          <w:tcPr>
            <w:tcW w:w="851" w:type="dxa"/>
            <w:vMerge/>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p>
        </w:tc>
        <w:tc>
          <w:tcPr>
            <w:tcW w:w="886" w:type="dxa"/>
            <w:vAlign w:val="center"/>
          </w:tcPr>
          <w:p w:rsidR="00635894" w:rsidRPr="0042030C" w:rsidRDefault="00635894" w:rsidP="00E31B2D">
            <w:pPr>
              <w:pStyle w:val="6"/>
              <w:numPr>
                <w:ilvl w:val="0"/>
                <w:numId w:val="0"/>
              </w:numPr>
              <w:ind w:rightChars="-42" w:right="-143"/>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w:t>
            </w:r>
          </w:p>
        </w:tc>
        <w:tc>
          <w:tcPr>
            <w:tcW w:w="867" w:type="dxa"/>
            <w:vAlign w:val="center"/>
          </w:tcPr>
          <w:p w:rsidR="00635894" w:rsidRPr="0042030C" w:rsidRDefault="00635894" w:rsidP="00E31B2D">
            <w:pPr>
              <w:pStyle w:val="6"/>
              <w:numPr>
                <w:ilvl w:val="0"/>
                <w:numId w:val="0"/>
              </w:numPr>
              <w:ind w:rightChars="-38" w:right="-129"/>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107</w:t>
            </w:r>
            <w:r w:rsidRPr="0042030C">
              <w:rPr>
                <w:rFonts w:ascii="Times New Roman" w:hAnsi="Times New Roman"/>
                <w:sz w:val="26"/>
                <w:szCs w:val="26"/>
                <w:shd w:val="clear" w:color="auto" w:fill="FFFFFF" w:themeFill="background1"/>
              </w:rPr>
              <w:t>年</w:t>
            </w:r>
          </w:p>
        </w:tc>
        <w:tc>
          <w:tcPr>
            <w:tcW w:w="1082"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成長率</w:t>
            </w:r>
          </w:p>
        </w:tc>
        <w:tc>
          <w:tcPr>
            <w:tcW w:w="867" w:type="dxa"/>
            <w:vAlign w:val="center"/>
          </w:tcPr>
          <w:p w:rsidR="00635894" w:rsidRPr="0042030C" w:rsidRDefault="00635894" w:rsidP="00E31B2D">
            <w:pPr>
              <w:pStyle w:val="6"/>
              <w:numPr>
                <w:ilvl w:val="0"/>
                <w:numId w:val="0"/>
              </w:numPr>
              <w:ind w:rightChars="-46" w:right="-156"/>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w:t>
            </w:r>
          </w:p>
        </w:tc>
        <w:tc>
          <w:tcPr>
            <w:tcW w:w="867" w:type="dxa"/>
            <w:vAlign w:val="center"/>
          </w:tcPr>
          <w:p w:rsidR="00635894" w:rsidRPr="0042030C" w:rsidRDefault="00635894" w:rsidP="00E31B2D">
            <w:pPr>
              <w:pStyle w:val="6"/>
              <w:numPr>
                <w:ilvl w:val="0"/>
                <w:numId w:val="0"/>
              </w:numPr>
              <w:ind w:rightChars="-42" w:right="-143"/>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107</w:t>
            </w:r>
            <w:r w:rsidRPr="0042030C">
              <w:rPr>
                <w:rFonts w:ascii="Times New Roman" w:hAnsi="Times New Roman"/>
                <w:sz w:val="26"/>
                <w:szCs w:val="26"/>
                <w:shd w:val="clear" w:color="auto" w:fill="FFFFFF" w:themeFill="background1"/>
              </w:rPr>
              <w:t>年</w:t>
            </w:r>
          </w:p>
        </w:tc>
        <w:tc>
          <w:tcPr>
            <w:tcW w:w="1009" w:type="dxa"/>
            <w:vAlign w:val="center"/>
          </w:tcPr>
          <w:p w:rsidR="00635894" w:rsidRPr="0042030C" w:rsidRDefault="00635894" w:rsidP="00E31B2D">
            <w:pPr>
              <w:pStyle w:val="6"/>
              <w:numPr>
                <w:ilvl w:val="0"/>
                <w:numId w:val="0"/>
              </w:numPr>
              <w:ind w:rightChars="-38" w:right="-129"/>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成長率</w:t>
            </w:r>
          </w:p>
        </w:tc>
      </w:tr>
      <w:tr w:rsidR="0042030C" w:rsidRPr="0042030C" w:rsidTr="00AA3E46">
        <w:tc>
          <w:tcPr>
            <w:tcW w:w="992" w:type="dxa"/>
            <w:vMerge/>
          </w:tcPr>
          <w:p w:rsidR="00635894" w:rsidRPr="0042030C" w:rsidRDefault="00635894" w:rsidP="001140BB">
            <w:pPr>
              <w:pStyle w:val="6"/>
              <w:numPr>
                <w:ilvl w:val="0"/>
                <w:numId w:val="0"/>
              </w:numPr>
              <w:rPr>
                <w:rFonts w:ascii="Times New Roman" w:hAnsi="Times New Roman"/>
                <w:sz w:val="26"/>
                <w:szCs w:val="26"/>
                <w:shd w:val="clear" w:color="auto" w:fill="FFFFFF" w:themeFill="background1"/>
              </w:rPr>
            </w:pPr>
          </w:p>
        </w:tc>
        <w:tc>
          <w:tcPr>
            <w:tcW w:w="1346" w:type="dxa"/>
            <w:vAlign w:val="center"/>
          </w:tcPr>
          <w:p w:rsidR="00635894" w:rsidRPr="0042030C" w:rsidRDefault="00635894" w:rsidP="00E31B2D">
            <w:pPr>
              <w:pStyle w:val="6"/>
              <w:numPr>
                <w:ilvl w:val="0"/>
                <w:numId w:val="0"/>
              </w:numPr>
              <w:ind w:leftChars="-10" w:left="-34" w:rightChars="-11" w:right="-37"/>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醫學中心</w:t>
            </w:r>
          </w:p>
        </w:tc>
        <w:tc>
          <w:tcPr>
            <w:tcW w:w="851"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19</w:t>
            </w:r>
          </w:p>
        </w:tc>
        <w:tc>
          <w:tcPr>
            <w:tcW w:w="886"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6.79</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6.74</w:t>
            </w:r>
          </w:p>
        </w:tc>
        <w:tc>
          <w:tcPr>
            <w:tcW w:w="1082"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-0.7%</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4.50</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4.37</w:t>
            </w:r>
          </w:p>
        </w:tc>
        <w:tc>
          <w:tcPr>
            <w:tcW w:w="1009"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-2.8%</w:t>
            </w:r>
          </w:p>
        </w:tc>
      </w:tr>
      <w:tr w:rsidR="0042030C" w:rsidRPr="0042030C" w:rsidTr="00AA3E46">
        <w:tc>
          <w:tcPr>
            <w:tcW w:w="992" w:type="dxa"/>
            <w:vMerge/>
          </w:tcPr>
          <w:p w:rsidR="00635894" w:rsidRPr="0042030C" w:rsidRDefault="00635894" w:rsidP="001140BB">
            <w:pPr>
              <w:pStyle w:val="6"/>
              <w:numPr>
                <w:ilvl w:val="0"/>
                <w:numId w:val="0"/>
              </w:numPr>
              <w:rPr>
                <w:rFonts w:ascii="Times New Roman" w:hAnsi="Times New Roman"/>
                <w:sz w:val="26"/>
                <w:szCs w:val="26"/>
                <w:shd w:val="clear" w:color="auto" w:fill="FFFFFF" w:themeFill="background1"/>
              </w:rPr>
            </w:pPr>
          </w:p>
        </w:tc>
        <w:tc>
          <w:tcPr>
            <w:tcW w:w="1346"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區域醫院</w:t>
            </w:r>
          </w:p>
        </w:tc>
        <w:tc>
          <w:tcPr>
            <w:tcW w:w="851"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71</w:t>
            </w:r>
          </w:p>
        </w:tc>
        <w:tc>
          <w:tcPr>
            <w:tcW w:w="886"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9.20</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8.96</w:t>
            </w:r>
          </w:p>
        </w:tc>
        <w:tc>
          <w:tcPr>
            <w:tcW w:w="1082"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-2.7%</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6.83</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6.59</w:t>
            </w:r>
          </w:p>
        </w:tc>
        <w:tc>
          <w:tcPr>
            <w:tcW w:w="1009"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-3.5%</w:t>
            </w:r>
          </w:p>
        </w:tc>
      </w:tr>
      <w:tr w:rsidR="0042030C" w:rsidRPr="0042030C" w:rsidTr="00AA3E46">
        <w:tc>
          <w:tcPr>
            <w:tcW w:w="992" w:type="dxa"/>
            <w:vMerge/>
          </w:tcPr>
          <w:p w:rsidR="00635894" w:rsidRPr="0042030C" w:rsidRDefault="00635894" w:rsidP="001140BB">
            <w:pPr>
              <w:pStyle w:val="6"/>
              <w:numPr>
                <w:ilvl w:val="0"/>
                <w:numId w:val="0"/>
              </w:numPr>
              <w:rPr>
                <w:rFonts w:ascii="Times New Roman" w:hAnsi="Times New Roman"/>
                <w:sz w:val="26"/>
                <w:szCs w:val="26"/>
                <w:shd w:val="clear" w:color="auto" w:fill="FFFFFF" w:themeFill="background1"/>
              </w:rPr>
            </w:pPr>
          </w:p>
        </w:tc>
        <w:tc>
          <w:tcPr>
            <w:tcW w:w="1346"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合計</w:t>
            </w:r>
          </w:p>
        </w:tc>
        <w:tc>
          <w:tcPr>
            <w:tcW w:w="851"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90</w:t>
            </w:r>
          </w:p>
        </w:tc>
        <w:tc>
          <w:tcPr>
            <w:tcW w:w="886"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15.99</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15.70</w:t>
            </w:r>
          </w:p>
        </w:tc>
        <w:tc>
          <w:tcPr>
            <w:tcW w:w="1082"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-1.8%</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11.33</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10.96</w:t>
            </w:r>
          </w:p>
        </w:tc>
        <w:tc>
          <w:tcPr>
            <w:tcW w:w="1009"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-3.2%</w:t>
            </w:r>
          </w:p>
        </w:tc>
      </w:tr>
    </w:tbl>
    <w:p w:rsidR="005E44A9" w:rsidRPr="0042030C" w:rsidRDefault="005E44A9" w:rsidP="00AA3E46">
      <w:pPr>
        <w:pStyle w:val="6"/>
        <w:numPr>
          <w:ilvl w:val="0"/>
          <w:numId w:val="0"/>
        </w:numPr>
        <w:spacing w:line="320" w:lineRule="exact"/>
        <w:ind w:leftChars="41" w:left="139"/>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資料來源</w:t>
      </w:r>
      <w:r w:rsidRPr="0042030C">
        <w:rPr>
          <w:rFonts w:ascii="Times New Roman" w:hAnsi="Times New Roman" w:hint="eastAsia"/>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健保署。</w:t>
      </w:r>
    </w:p>
    <w:p w:rsidR="00635894" w:rsidRPr="0042030C" w:rsidRDefault="00635894" w:rsidP="00AA3E46">
      <w:pPr>
        <w:pStyle w:val="6"/>
        <w:numPr>
          <w:ilvl w:val="0"/>
          <w:numId w:val="0"/>
        </w:numPr>
        <w:spacing w:line="320" w:lineRule="exact"/>
        <w:ind w:leftChars="41" w:left="139"/>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註</w:t>
      </w:r>
      <w:r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已排除不納入之院所（</w:t>
      </w: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年門診件數占率</w:t>
      </w:r>
      <w:r w:rsidRPr="0042030C">
        <w:rPr>
          <w:rFonts w:ascii="Times New Roman" w:hAnsi="Times New Roman"/>
          <w:sz w:val="26"/>
          <w:szCs w:val="26"/>
          <w:shd w:val="clear" w:color="auto" w:fill="FFFFFF" w:themeFill="background1"/>
        </w:rPr>
        <w:t>&lt;=0.5%)</w:t>
      </w:r>
    </w:p>
    <w:p w:rsidR="00635894" w:rsidRPr="0042030C" w:rsidRDefault="00635894" w:rsidP="008802EB">
      <w:pPr>
        <w:pStyle w:val="5"/>
        <w:spacing w:beforeLines="50" w:before="228"/>
        <w:ind w:left="2042" w:hanging="851"/>
        <w:rPr>
          <w:shd w:val="clear" w:color="auto" w:fill="FFFFFF" w:themeFill="background1"/>
        </w:rPr>
      </w:pPr>
      <w:r w:rsidRPr="0042030C">
        <w:rPr>
          <w:rFonts w:hint="eastAsia"/>
          <w:shd w:val="clear" w:color="auto" w:fill="FFFFFF" w:themeFill="background1"/>
        </w:rPr>
        <w:t>107年10-12月門診件數降低情形</w:t>
      </w:r>
      <w:r w:rsidR="0064089E" w:rsidRPr="0042030C">
        <w:rPr>
          <w:rFonts w:hint="eastAsia"/>
          <w:shd w:val="clear" w:color="auto" w:fill="FFFFFF" w:themeFill="background1"/>
        </w:rPr>
        <w:t>，詳如下表</w:t>
      </w:r>
      <w:r w:rsidRPr="0042030C">
        <w:rPr>
          <w:rFonts w:hint="eastAsia"/>
          <w:shd w:val="clear" w:color="auto" w:fill="FFFFFF" w:themeFill="background1"/>
        </w:rPr>
        <w:t>:</w:t>
      </w:r>
    </w:p>
    <w:p w:rsidR="00635894" w:rsidRPr="0042030C" w:rsidRDefault="00635894" w:rsidP="00FC4C0E">
      <w:pPr>
        <w:pStyle w:val="6"/>
        <w:rPr>
          <w:shd w:val="clear" w:color="auto" w:fill="FFFFFF" w:themeFill="background1"/>
        </w:rPr>
      </w:pPr>
      <w:r w:rsidRPr="0042030C">
        <w:rPr>
          <w:rFonts w:hint="eastAsia"/>
          <w:shd w:val="clear" w:color="auto" w:fill="FFFFFF" w:themeFill="background1"/>
        </w:rPr>
        <w:t>符合降低2%範圍之門診件數：較去年同期下降1.3%，醫學中心下降0.8%，區域醫院下降 1.6%。</w:t>
      </w:r>
    </w:p>
    <w:p w:rsidR="00635894" w:rsidRPr="0042030C" w:rsidRDefault="00635894" w:rsidP="00FC4C0E">
      <w:pPr>
        <w:pStyle w:val="6"/>
        <w:rPr>
          <w:shd w:val="clear" w:color="auto" w:fill="FFFFFF" w:themeFill="background1"/>
        </w:rPr>
      </w:pPr>
      <w:r w:rsidRPr="0042030C">
        <w:rPr>
          <w:rFonts w:hint="eastAsia"/>
          <w:shd w:val="clear" w:color="auto" w:fill="FFFFFF" w:themeFill="background1"/>
        </w:rPr>
        <w:t>醫學中心門診件數需降低2%之醫學中心19家(排除奇美分院），10-12月份已達標者共11家（占58%)，未達標者共8家。</w:t>
      </w:r>
    </w:p>
    <w:p w:rsidR="00635894" w:rsidRPr="0042030C" w:rsidRDefault="00635894" w:rsidP="00FC4C0E">
      <w:pPr>
        <w:pStyle w:val="6"/>
        <w:rPr>
          <w:shd w:val="clear" w:color="auto" w:fill="FFFFFF" w:themeFill="background1"/>
        </w:rPr>
      </w:pPr>
      <w:r w:rsidRPr="0042030C">
        <w:rPr>
          <w:rFonts w:hint="eastAsia"/>
          <w:shd w:val="clear" w:color="auto" w:fill="FFFFFF" w:themeFill="background1"/>
        </w:rPr>
        <w:t>區域醫院門診件數需降低2%範圍者共71家(排除12家），其中達標者共44家（占62%)，未達標者共27家。</w:t>
      </w:r>
    </w:p>
    <w:p w:rsidR="0064089E" w:rsidRPr="0042030C" w:rsidRDefault="0064089E" w:rsidP="0064089E">
      <w:pPr>
        <w:pStyle w:val="a4"/>
        <w:jc w:val="center"/>
        <w:rPr>
          <w:sz w:val="26"/>
          <w:szCs w:val="26"/>
          <w:shd w:val="clear" w:color="auto" w:fill="FFFFFF" w:themeFill="background1"/>
        </w:rPr>
      </w:pPr>
      <w:r w:rsidRPr="0042030C">
        <w:rPr>
          <w:rFonts w:hint="eastAsia"/>
          <w:shd w:val="clear" w:color="auto" w:fill="FFFFFF" w:themeFill="background1"/>
        </w:rPr>
        <w:t>107年10-12月門診件數降低情形表</w:t>
      </w:r>
    </w:p>
    <w:p w:rsidR="00635894" w:rsidRPr="0042030C" w:rsidRDefault="00635894" w:rsidP="00103ACE">
      <w:pPr>
        <w:pStyle w:val="6"/>
        <w:numPr>
          <w:ilvl w:val="0"/>
          <w:numId w:val="0"/>
        </w:numPr>
        <w:ind w:left="1531"/>
        <w:jc w:val="right"/>
        <w:rPr>
          <w:sz w:val="26"/>
          <w:szCs w:val="26"/>
          <w:shd w:val="clear" w:color="auto" w:fill="FFFFFF" w:themeFill="background1"/>
        </w:rPr>
      </w:pPr>
      <w:r w:rsidRPr="0042030C">
        <w:rPr>
          <w:rFonts w:hint="eastAsia"/>
          <w:sz w:val="26"/>
          <w:szCs w:val="26"/>
          <w:shd w:val="clear" w:color="auto" w:fill="FFFFFF" w:themeFill="background1"/>
        </w:rPr>
        <w:t>單位:百萬件，%</w:t>
      </w:r>
    </w:p>
    <w:tbl>
      <w:tblPr>
        <w:tblStyle w:val="af7"/>
        <w:tblW w:w="0" w:type="auto"/>
        <w:tblInd w:w="988" w:type="dxa"/>
        <w:tblLook w:val="04A0" w:firstRow="1" w:lastRow="0" w:firstColumn="1" w:lastColumn="0" w:noHBand="0" w:noVBand="1"/>
      </w:tblPr>
      <w:tblGrid>
        <w:gridCol w:w="637"/>
        <w:gridCol w:w="903"/>
        <w:gridCol w:w="837"/>
        <w:gridCol w:w="885"/>
        <w:gridCol w:w="866"/>
        <w:gridCol w:w="1071"/>
        <w:gridCol w:w="866"/>
        <w:gridCol w:w="866"/>
        <w:gridCol w:w="1001"/>
      </w:tblGrid>
      <w:tr w:rsidR="0042030C" w:rsidRPr="0042030C" w:rsidTr="00E31B2D">
        <w:tc>
          <w:tcPr>
            <w:tcW w:w="567" w:type="dxa"/>
            <w:vMerge w:val="restart"/>
          </w:tcPr>
          <w:p w:rsidR="00635894" w:rsidRPr="0042030C" w:rsidRDefault="00635894" w:rsidP="00103ACE">
            <w:pPr>
              <w:pStyle w:val="6"/>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107</w:t>
            </w:r>
            <w:r w:rsidRPr="0042030C">
              <w:rPr>
                <w:rFonts w:ascii="Times New Roman" w:hAnsi="Times New Roman"/>
                <w:sz w:val="26"/>
                <w:szCs w:val="26"/>
                <w:shd w:val="clear" w:color="auto" w:fill="FFFFFF" w:themeFill="background1"/>
              </w:rPr>
              <w:t>年</w:t>
            </w:r>
            <w:r w:rsidRPr="0042030C">
              <w:rPr>
                <w:rFonts w:ascii="Times New Roman" w:hAnsi="Times New Roman" w:hint="eastAsia"/>
                <w:sz w:val="26"/>
                <w:szCs w:val="26"/>
                <w:shd w:val="clear" w:color="auto" w:fill="FFFFFF" w:themeFill="background1"/>
              </w:rPr>
              <w:t>10</w:t>
            </w:r>
            <w:r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12</w:t>
            </w:r>
            <w:r w:rsidRPr="0042030C">
              <w:rPr>
                <w:rFonts w:ascii="Times New Roman" w:hAnsi="Times New Roman"/>
                <w:sz w:val="26"/>
                <w:szCs w:val="26"/>
                <w:shd w:val="clear" w:color="auto" w:fill="FFFFFF" w:themeFill="background1"/>
              </w:rPr>
              <w:t>月</w:t>
            </w:r>
          </w:p>
        </w:tc>
        <w:tc>
          <w:tcPr>
            <w:tcW w:w="920" w:type="dxa"/>
            <w:vMerge w:val="restart"/>
            <w:vAlign w:val="center"/>
          </w:tcPr>
          <w:p w:rsidR="00635894" w:rsidRPr="0042030C" w:rsidRDefault="00635894" w:rsidP="00E31B2D">
            <w:pPr>
              <w:pStyle w:val="6"/>
              <w:numPr>
                <w:ilvl w:val="0"/>
                <w:numId w:val="0"/>
              </w:numPr>
              <w:ind w:leftChars="-10" w:rightChars="-38" w:right="-129" w:hangingChars="12" w:hanging="34"/>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層級別</w:t>
            </w:r>
          </w:p>
        </w:tc>
        <w:tc>
          <w:tcPr>
            <w:tcW w:w="851" w:type="dxa"/>
            <w:vMerge w:val="restart"/>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家數</w:t>
            </w:r>
          </w:p>
        </w:tc>
        <w:tc>
          <w:tcPr>
            <w:tcW w:w="2835" w:type="dxa"/>
            <w:gridSpan w:val="3"/>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總件數</w:t>
            </w:r>
          </w:p>
        </w:tc>
        <w:tc>
          <w:tcPr>
            <w:tcW w:w="2743" w:type="dxa"/>
            <w:gridSpan w:val="3"/>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符合範圍件數</w:t>
            </w:r>
          </w:p>
        </w:tc>
      </w:tr>
      <w:tr w:rsidR="0042030C" w:rsidRPr="0042030C" w:rsidTr="00E31B2D">
        <w:tc>
          <w:tcPr>
            <w:tcW w:w="567" w:type="dxa"/>
            <w:vMerge/>
          </w:tcPr>
          <w:p w:rsidR="00635894" w:rsidRPr="0042030C" w:rsidRDefault="00635894" w:rsidP="00016C7F">
            <w:pPr>
              <w:pStyle w:val="6"/>
              <w:numPr>
                <w:ilvl w:val="0"/>
                <w:numId w:val="0"/>
              </w:numPr>
              <w:rPr>
                <w:rFonts w:ascii="Times New Roman" w:hAnsi="Times New Roman"/>
                <w:sz w:val="26"/>
                <w:szCs w:val="26"/>
                <w:shd w:val="clear" w:color="auto" w:fill="FFFFFF" w:themeFill="background1"/>
              </w:rPr>
            </w:pPr>
          </w:p>
        </w:tc>
        <w:tc>
          <w:tcPr>
            <w:tcW w:w="920" w:type="dxa"/>
            <w:vMerge/>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p>
        </w:tc>
        <w:tc>
          <w:tcPr>
            <w:tcW w:w="851" w:type="dxa"/>
            <w:vMerge/>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p>
        </w:tc>
        <w:tc>
          <w:tcPr>
            <w:tcW w:w="886" w:type="dxa"/>
            <w:vAlign w:val="center"/>
          </w:tcPr>
          <w:p w:rsidR="00635894" w:rsidRPr="0042030C" w:rsidRDefault="00635894" w:rsidP="00E31B2D">
            <w:pPr>
              <w:pStyle w:val="6"/>
              <w:numPr>
                <w:ilvl w:val="0"/>
                <w:numId w:val="0"/>
              </w:numPr>
              <w:ind w:rightChars="-42" w:right="-143"/>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w:t>
            </w:r>
          </w:p>
        </w:tc>
        <w:tc>
          <w:tcPr>
            <w:tcW w:w="867" w:type="dxa"/>
            <w:vAlign w:val="center"/>
          </w:tcPr>
          <w:p w:rsidR="00635894" w:rsidRPr="0042030C" w:rsidRDefault="00635894" w:rsidP="00E31B2D">
            <w:pPr>
              <w:pStyle w:val="6"/>
              <w:numPr>
                <w:ilvl w:val="0"/>
                <w:numId w:val="0"/>
              </w:numPr>
              <w:ind w:rightChars="-38" w:right="-129"/>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107</w:t>
            </w:r>
            <w:r w:rsidRPr="0042030C">
              <w:rPr>
                <w:rFonts w:ascii="Times New Roman" w:hAnsi="Times New Roman"/>
                <w:sz w:val="26"/>
                <w:szCs w:val="26"/>
                <w:shd w:val="clear" w:color="auto" w:fill="FFFFFF" w:themeFill="background1"/>
              </w:rPr>
              <w:t>年</w:t>
            </w:r>
          </w:p>
        </w:tc>
        <w:tc>
          <w:tcPr>
            <w:tcW w:w="1082"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成長率</w:t>
            </w:r>
          </w:p>
        </w:tc>
        <w:tc>
          <w:tcPr>
            <w:tcW w:w="867" w:type="dxa"/>
            <w:vAlign w:val="center"/>
          </w:tcPr>
          <w:p w:rsidR="00635894" w:rsidRPr="0042030C" w:rsidRDefault="00635894" w:rsidP="00E31B2D">
            <w:pPr>
              <w:pStyle w:val="6"/>
              <w:numPr>
                <w:ilvl w:val="0"/>
                <w:numId w:val="0"/>
              </w:numPr>
              <w:ind w:rightChars="-46" w:right="-156"/>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w:t>
            </w:r>
          </w:p>
        </w:tc>
        <w:tc>
          <w:tcPr>
            <w:tcW w:w="867" w:type="dxa"/>
            <w:vAlign w:val="center"/>
          </w:tcPr>
          <w:p w:rsidR="00635894" w:rsidRPr="0042030C" w:rsidRDefault="00635894" w:rsidP="00E31B2D">
            <w:pPr>
              <w:pStyle w:val="6"/>
              <w:numPr>
                <w:ilvl w:val="0"/>
                <w:numId w:val="0"/>
              </w:numPr>
              <w:ind w:rightChars="-42" w:right="-143"/>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107</w:t>
            </w:r>
            <w:r w:rsidRPr="0042030C">
              <w:rPr>
                <w:rFonts w:ascii="Times New Roman" w:hAnsi="Times New Roman"/>
                <w:sz w:val="26"/>
                <w:szCs w:val="26"/>
                <w:shd w:val="clear" w:color="auto" w:fill="FFFFFF" w:themeFill="background1"/>
              </w:rPr>
              <w:t>年</w:t>
            </w:r>
          </w:p>
        </w:tc>
        <w:tc>
          <w:tcPr>
            <w:tcW w:w="1009" w:type="dxa"/>
            <w:vAlign w:val="center"/>
          </w:tcPr>
          <w:p w:rsidR="00635894" w:rsidRPr="0042030C" w:rsidRDefault="00635894" w:rsidP="00E31B2D">
            <w:pPr>
              <w:pStyle w:val="6"/>
              <w:numPr>
                <w:ilvl w:val="0"/>
                <w:numId w:val="0"/>
              </w:numPr>
              <w:ind w:rightChars="-38" w:right="-129"/>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成長率</w:t>
            </w:r>
          </w:p>
        </w:tc>
      </w:tr>
      <w:tr w:rsidR="0042030C" w:rsidRPr="0042030C" w:rsidTr="00E31B2D">
        <w:tc>
          <w:tcPr>
            <w:tcW w:w="567" w:type="dxa"/>
            <w:vMerge/>
          </w:tcPr>
          <w:p w:rsidR="00635894" w:rsidRPr="0042030C" w:rsidRDefault="00635894" w:rsidP="00016C7F">
            <w:pPr>
              <w:pStyle w:val="6"/>
              <w:numPr>
                <w:ilvl w:val="0"/>
                <w:numId w:val="0"/>
              </w:numPr>
              <w:rPr>
                <w:rFonts w:ascii="Times New Roman" w:hAnsi="Times New Roman"/>
                <w:sz w:val="26"/>
                <w:szCs w:val="26"/>
                <w:shd w:val="clear" w:color="auto" w:fill="FFFFFF" w:themeFill="background1"/>
              </w:rPr>
            </w:pPr>
          </w:p>
        </w:tc>
        <w:tc>
          <w:tcPr>
            <w:tcW w:w="920"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醫學中心</w:t>
            </w:r>
          </w:p>
        </w:tc>
        <w:tc>
          <w:tcPr>
            <w:tcW w:w="851"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19</w:t>
            </w:r>
          </w:p>
        </w:tc>
        <w:tc>
          <w:tcPr>
            <w:tcW w:w="886"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6.</w:t>
            </w:r>
            <w:r w:rsidRPr="0042030C">
              <w:rPr>
                <w:rFonts w:ascii="Times New Roman" w:hAnsi="Times New Roman" w:hint="eastAsia"/>
                <w:sz w:val="26"/>
                <w:szCs w:val="26"/>
                <w:shd w:val="clear" w:color="auto" w:fill="FFFFFF" w:themeFill="background1"/>
              </w:rPr>
              <w:t>6</w:t>
            </w:r>
            <w:r w:rsidRPr="0042030C">
              <w:rPr>
                <w:rFonts w:ascii="Times New Roman" w:hAnsi="Times New Roman"/>
                <w:sz w:val="26"/>
                <w:szCs w:val="26"/>
                <w:shd w:val="clear" w:color="auto" w:fill="FFFFFF" w:themeFill="background1"/>
              </w:rPr>
              <w:t>9</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6.7</w:t>
            </w:r>
            <w:r w:rsidRPr="0042030C">
              <w:rPr>
                <w:rFonts w:ascii="Times New Roman" w:hAnsi="Times New Roman" w:hint="eastAsia"/>
                <w:sz w:val="26"/>
                <w:szCs w:val="26"/>
                <w:shd w:val="clear" w:color="auto" w:fill="FFFFFF" w:themeFill="background1"/>
              </w:rPr>
              <w:t>8</w:t>
            </w:r>
          </w:p>
        </w:tc>
        <w:tc>
          <w:tcPr>
            <w:tcW w:w="1082"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1.4</w:t>
            </w:r>
            <w:r w:rsidRPr="0042030C">
              <w:rPr>
                <w:rFonts w:ascii="Times New Roman" w:hAnsi="Times New Roman"/>
                <w:sz w:val="26"/>
                <w:szCs w:val="26"/>
                <w:shd w:val="clear" w:color="auto" w:fill="FFFFFF" w:themeFill="background1"/>
              </w:rPr>
              <w:t>%</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4.</w:t>
            </w:r>
            <w:r w:rsidRPr="0042030C">
              <w:rPr>
                <w:rFonts w:ascii="Times New Roman" w:hAnsi="Times New Roman" w:hint="eastAsia"/>
                <w:sz w:val="26"/>
                <w:szCs w:val="26"/>
                <w:shd w:val="clear" w:color="auto" w:fill="FFFFFF" w:themeFill="background1"/>
              </w:rPr>
              <w:t>44</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4.</w:t>
            </w:r>
            <w:r w:rsidRPr="0042030C">
              <w:rPr>
                <w:rFonts w:ascii="Times New Roman" w:hAnsi="Times New Roman" w:hint="eastAsia"/>
                <w:sz w:val="26"/>
                <w:szCs w:val="26"/>
                <w:shd w:val="clear" w:color="auto" w:fill="FFFFFF" w:themeFill="background1"/>
              </w:rPr>
              <w:t>41</w:t>
            </w:r>
          </w:p>
        </w:tc>
        <w:tc>
          <w:tcPr>
            <w:tcW w:w="1009"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0</w:t>
            </w:r>
            <w:r w:rsidRPr="0042030C">
              <w:rPr>
                <w:rFonts w:ascii="Times New Roman" w:hAnsi="Times New Roman"/>
                <w:sz w:val="26"/>
                <w:szCs w:val="26"/>
                <w:shd w:val="clear" w:color="auto" w:fill="FFFFFF" w:themeFill="background1"/>
              </w:rPr>
              <w:t>.8%</w:t>
            </w:r>
          </w:p>
        </w:tc>
      </w:tr>
      <w:tr w:rsidR="0042030C" w:rsidRPr="0042030C" w:rsidTr="00E31B2D">
        <w:tc>
          <w:tcPr>
            <w:tcW w:w="567" w:type="dxa"/>
            <w:vMerge/>
          </w:tcPr>
          <w:p w:rsidR="00635894" w:rsidRPr="0042030C" w:rsidRDefault="00635894" w:rsidP="00016C7F">
            <w:pPr>
              <w:pStyle w:val="6"/>
              <w:numPr>
                <w:ilvl w:val="0"/>
                <w:numId w:val="0"/>
              </w:numPr>
              <w:rPr>
                <w:rFonts w:ascii="Times New Roman" w:hAnsi="Times New Roman"/>
                <w:sz w:val="26"/>
                <w:szCs w:val="26"/>
                <w:shd w:val="clear" w:color="auto" w:fill="FFFFFF" w:themeFill="background1"/>
              </w:rPr>
            </w:pPr>
          </w:p>
        </w:tc>
        <w:tc>
          <w:tcPr>
            <w:tcW w:w="920"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區域醫院</w:t>
            </w:r>
          </w:p>
        </w:tc>
        <w:tc>
          <w:tcPr>
            <w:tcW w:w="851"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71</w:t>
            </w:r>
          </w:p>
        </w:tc>
        <w:tc>
          <w:tcPr>
            <w:tcW w:w="886"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9.</w:t>
            </w:r>
            <w:r w:rsidRPr="0042030C">
              <w:rPr>
                <w:rFonts w:ascii="Times New Roman" w:hAnsi="Times New Roman" w:hint="eastAsia"/>
                <w:sz w:val="26"/>
                <w:szCs w:val="26"/>
                <w:shd w:val="clear" w:color="auto" w:fill="FFFFFF" w:themeFill="background1"/>
              </w:rPr>
              <w:t>0</w:t>
            </w:r>
            <w:r w:rsidRPr="0042030C">
              <w:rPr>
                <w:rFonts w:ascii="Times New Roman" w:hAnsi="Times New Roman"/>
                <w:sz w:val="26"/>
                <w:szCs w:val="26"/>
                <w:shd w:val="clear" w:color="auto" w:fill="FFFFFF" w:themeFill="background1"/>
              </w:rPr>
              <w:t>0</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8.9</w:t>
            </w:r>
            <w:r w:rsidRPr="0042030C">
              <w:rPr>
                <w:rFonts w:ascii="Times New Roman" w:hAnsi="Times New Roman" w:hint="eastAsia"/>
                <w:sz w:val="26"/>
                <w:szCs w:val="26"/>
                <w:shd w:val="clear" w:color="auto" w:fill="FFFFFF" w:themeFill="background1"/>
              </w:rPr>
              <w:t>3</w:t>
            </w:r>
          </w:p>
        </w:tc>
        <w:tc>
          <w:tcPr>
            <w:tcW w:w="1082"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0</w:t>
            </w:r>
            <w:r w:rsidRPr="0042030C">
              <w:rPr>
                <w:rFonts w:ascii="Times New Roman" w:hAnsi="Times New Roman"/>
                <w:sz w:val="26"/>
                <w:szCs w:val="26"/>
                <w:shd w:val="clear" w:color="auto" w:fill="FFFFFF" w:themeFill="background1"/>
              </w:rPr>
              <w:t>.7%</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6.</w:t>
            </w:r>
            <w:r w:rsidRPr="0042030C">
              <w:rPr>
                <w:rFonts w:ascii="Times New Roman" w:hAnsi="Times New Roman" w:hint="eastAsia"/>
                <w:sz w:val="26"/>
                <w:szCs w:val="26"/>
                <w:shd w:val="clear" w:color="auto" w:fill="FFFFFF" w:themeFill="background1"/>
              </w:rPr>
              <w:t>71</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6.</w:t>
            </w:r>
            <w:r w:rsidRPr="0042030C">
              <w:rPr>
                <w:rFonts w:ascii="Times New Roman" w:hAnsi="Times New Roman" w:hint="eastAsia"/>
                <w:sz w:val="26"/>
                <w:szCs w:val="26"/>
                <w:shd w:val="clear" w:color="auto" w:fill="FFFFFF" w:themeFill="background1"/>
              </w:rPr>
              <w:t>60</w:t>
            </w:r>
          </w:p>
        </w:tc>
        <w:tc>
          <w:tcPr>
            <w:tcW w:w="1009"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1</w:t>
            </w:r>
            <w:r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6</w:t>
            </w:r>
            <w:r w:rsidRPr="0042030C">
              <w:rPr>
                <w:rFonts w:ascii="Times New Roman" w:hAnsi="Times New Roman"/>
                <w:sz w:val="26"/>
                <w:szCs w:val="26"/>
                <w:shd w:val="clear" w:color="auto" w:fill="FFFFFF" w:themeFill="background1"/>
              </w:rPr>
              <w:t>%</w:t>
            </w:r>
          </w:p>
        </w:tc>
      </w:tr>
      <w:tr w:rsidR="0042030C" w:rsidRPr="0042030C" w:rsidTr="00E31B2D">
        <w:tc>
          <w:tcPr>
            <w:tcW w:w="567" w:type="dxa"/>
            <w:vMerge/>
          </w:tcPr>
          <w:p w:rsidR="00635894" w:rsidRPr="0042030C" w:rsidRDefault="00635894" w:rsidP="00016C7F">
            <w:pPr>
              <w:pStyle w:val="6"/>
              <w:numPr>
                <w:ilvl w:val="0"/>
                <w:numId w:val="0"/>
              </w:numPr>
              <w:rPr>
                <w:rFonts w:ascii="Times New Roman" w:hAnsi="Times New Roman"/>
                <w:sz w:val="26"/>
                <w:szCs w:val="26"/>
                <w:shd w:val="clear" w:color="auto" w:fill="FFFFFF" w:themeFill="background1"/>
              </w:rPr>
            </w:pPr>
          </w:p>
        </w:tc>
        <w:tc>
          <w:tcPr>
            <w:tcW w:w="920"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合計</w:t>
            </w:r>
          </w:p>
        </w:tc>
        <w:tc>
          <w:tcPr>
            <w:tcW w:w="851" w:type="dxa"/>
            <w:vAlign w:val="center"/>
          </w:tcPr>
          <w:p w:rsidR="00635894" w:rsidRPr="0042030C" w:rsidRDefault="00635894" w:rsidP="00E31B2D">
            <w:pPr>
              <w:pStyle w:val="6"/>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90</w:t>
            </w:r>
          </w:p>
        </w:tc>
        <w:tc>
          <w:tcPr>
            <w:tcW w:w="886"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15.</w:t>
            </w:r>
            <w:r w:rsidRPr="0042030C">
              <w:rPr>
                <w:rFonts w:ascii="Times New Roman" w:hAnsi="Times New Roman" w:hint="eastAsia"/>
                <w:sz w:val="26"/>
                <w:szCs w:val="26"/>
                <w:shd w:val="clear" w:color="auto" w:fill="FFFFFF" w:themeFill="background1"/>
              </w:rPr>
              <w:t>6</w:t>
            </w:r>
            <w:r w:rsidRPr="0042030C">
              <w:rPr>
                <w:rFonts w:ascii="Times New Roman" w:hAnsi="Times New Roman"/>
                <w:sz w:val="26"/>
                <w:szCs w:val="26"/>
                <w:shd w:val="clear" w:color="auto" w:fill="FFFFFF" w:themeFill="background1"/>
              </w:rPr>
              <w:t>9</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15.7</w:t>
            </w:r>
            <w:r w:rsidRPr="0042030C">
              <w:rPr>
                <w:rFonts w:ascii="Times New Roman" w:hAnsi="Times New Roman" w:hint="eastAsia"/>
                <w:sz w:val="26"/>
                <w:szCs w:val="26"/>
                <w:shd w:val="clear" w:color="auto" w:fill="FFFFFF" w:themeFill="background1"/>
              </w:rPr>
              <w:t>2</w:t>
            </w:r>
          </w:p>
        </w:tc>
        <w:tc>
          <w:tcPr>
            <w:tcW w:w="1082"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0</w:t>
            </w:r>
            <w:r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2</w:t>
            </w:r>
            <w:r w:rsidRPr="0042030C">
              <w:rPr>
                <w:rFonts w:ascii="Times New Roman" w:hAnsi="Times New Roman"/>
                <w:sz w:val="26"/>
                <w:szCs w:val="26"/>
                <w:shd w:val="clear" w:color="auto" w:fill="FFFFFF" w:themeFill="background1"/>
              </w:rPr>
              <w:t>%</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11.</w:t>
            </w:r>
            <w:r w:rsidRPr="0042030C">
              <w:rPr>
                <w:rFonts w:ascii="Times New Roman" w:hAnsi="Times New Roman" w:hint="eastAsia"/>
                <w:sz w:val="26"/>
                <w:szCs w:val="26"/>
                <w:shd w:val="clear" w:color="auto" w:fill="FFFFFF" w:themeFill="background1"/>
              </w:rPr>
              <w:t>16</w:t>
            </w:r>
          </w:p>
        </w:tc>
        <w:tc>
          <w:tcPr>
            <w:tcW w:w="867"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w:t>
            </w:r>
            <w:r w:rsidRPr="0042030C">
              <w:rPr>
                <w:rFonts w:ascii="Times New Roman" w:hAnsi="Times New Roman" w:hint="eastAsia"/>
                <w:sz w:val="26"/>
                <w:szCs w:val="26"/>
                <w:shd w:val="clear" w:color="auto" w:fill="FFFFFF" w:themeFill="background1"/>
              </w:rPr>
              <w:t>1</w:t>
            </w:r>
            <w:r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01</w:t>
            </w:r>
          </w:p>
        </w:tc>
        <w:tc>
          <w:tcPr>
            <w:tcW w:w="1009" w:type="dxa"/>
            <w:vAlign w:val="center"/>
          </w:tcPr>
          <w:p w:rsidR="00635894" w:rsidRPr="0042030C" w:rsidRDefault="00635894" w:rsidP="00E31B2D">
            <w:pPr>
              <w:pStyle w:val="6"/>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1</w:t>
            </w:r>
            <w:r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3</w:t>
            </w:r>
            <w:r w:rsidRPr="0042030C">
              <w:rPr>
                <w:rFonts w:ascii="Times New Roman" w:hAnsi="Times New Roman"/>
                <w:sz w:val="26"/>
                <w:szCs w:val="26"/>
                <w:shd w:val="clear" w:color="auto" w:fill="FFFFFF" w:themeFill="background1"/>
              </w:rPr>
              <w:t>%</w:t>
            </w:r>
          </w:p>
        </w:tc>
      </w:tr>
    </w:tbl>
    <w:p w:rsidR="002478A8" w:rsidRPr="0042030C" w:rsidRDefault="002478A8" w:rsidP="002478A8">
      <w:pPr>
        <w:pStyle w:val="6"/>
        <w:numPr>
          <w:ilvl w:val="0"/>
          <w:numId w:val="0"/>
        </w:numPr>
        <w:spacing w:line="320" w:lineRule="exact"/>
        <w:ind w:leftChars="292" w:left="993"/>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資料來源</w:t>
      </w:r>
      <w:r w:rsidRPr="0042030C">
        <w:rPr>
          <w:rFonts w:ascii="Times New Roman" w:hAnsi="Times New Roman" w:hint="eastAsia"/>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健保署。</w:t>
      </w:r>
    </w:p>
    <w:p w:rsidR="00635894" w:rsidRPr="0042030C" w:rsidRDefault="00635894" w:rsidP="002478A8">
      <w:pPr>
        <w:pStyle w:val="6"/>
        <w:numPr>
          <w:ilvl w:val="0"/>
          <w:numId w:val="0"/>
        </w:numPr>
        <w:spacing w:line="320" w:lineRule="exact"/>
        <w:ind w:leftChars="292" w:left="993"/>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註</w:t>
      </w:r>
      <w:r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已排除不納入之院所（</w:t>
      </w: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年門診件數占率</w:t>
      </w:r>
      <w:r w:rsidRPr="0042030C">
        <w:rPr>
          <w:rFonts w:ascii="Times New Roman" w:hAnsi="Times New Roman"/>
          <w:sz w:val="26"/>
          <w:szCs w:val="26"/>
          <w:shd w:val="clear" w:color="auto" w:fill="FFFFFF" w:themeFill="background1"/>
        </w:rPr>
        <w:t>&lt;=0.5%)</w:t>
      </w:r>
    </w:p>
    <w:p w:rsidR="00635894" w:rsidRPr="0042030C" w:rsidRDefault="00635894" w:rsidP="002478A8">
      <w:pPr>
        <w:pStyle w:val="4"/>
        <w:spacing w:beforeLines="50" w:before="228"/>
        <w:rPr>
          <w:shd w:val="clear" w:color="auto" w:fill="FFFFFF" w:themeFill="background1"/>
        </w:rPr>
      </w:pPr>
      <w:r w:rsidRPr="0042030C">
        <w:rPr>
          <w:rFonts w:hint="eastAsia"/>
          <w:shd w:val="clear" w:color="auto" w:fill="FFFFFF" w:themeFill="background1"/>
        </w:rPr>
        <w:t>急診就醫情形:</w:t>
      </w:r>
    </w:p>
    <w:p w:rsidR="00635894" w:rsidRPr="0042030C" w:rsidRDefault="00635894" w:rsidP="002C68E1">
      <w:pPr>
        <w:pStyle w:val="4"/>
        <w:numPr>
          <w:ilvl w:val="0"/>
          <w:numId w:val="0"/>
        </w:numPr>
        <w:spacing w:afterLines="50" w:after="228"/>
        <w:ind w:left="1701" w:firstLineChars="208" w:firstLine="708"/>
        <w:rPr>
          <w:shd w:val="clear" w:color="auto" w:fill="FFFFFF" w:themeFill="background1"/>
        </w:rPr>
      </w:pPr>
      <w:r w:rsidRPr="0042030C">
        <w:rPr>
          <w:rFonts w:hint="eastAsia"/>
          <w:shd w:val="clear" w:color="auto" w:fill="FFFFFF" w:themeFill="background1"/>
        </w:rPr>
        <w:t>有關急診案件申報情形，經統計醫學中心、</w:t>
      </w:r>
      <w:r w:rsidRPr="0042030C">
        <w:rPr>
          <w:rFonts w:hint="eastAsia"/>
          <w:shd w:val="clear" w:color="auto" w:fill="FFFFFF" w:themeFill="background1"/>
        </w:rPr>
        <w:lastRenderedPageBreak/>
        <w:t>區域醫院急診就醫屬輕症之檢傷分類第4-5級案件數，107年1-12月較去年同期約減少8.8萬件</w:t>
      </w:r>
      <w:r w:rsidR="0064089E" w:rsidRPr="0042030C">
        <w:rPr>
          <w:rFonts w:hint="eastAsia"/>
          <w:shd w:val="clear" w:color="auto" w:fill="FFFFFF" w:themeFill="background1"/>
        </w:rPr>
        <w:t>，詳如下表</w:t>
      </w:r>
      <w:r w:rsidRPr="0042030C">
        <w:rPr>
          <w:rFonts w:hint="eastAsia"/>
          <w:shd w:val="clear" w:color="auto" w:fill="FFFFFF" w:themeFill="background1"/>
        </w:rPr>
        <w:t>。</w:t>
      </w:r>
    </w:p>
    <w:p w:rsidR="0064089E" w:rsidRPr="0042030C" w:rsidRDefault="0064089E" w:rsidP="0064089E">
      <w:pPr>
        <w:pStyle w:val="a4"/>
        <w:spacing w:after="120"/>
        <w:jc w:val="center"/>
        <w:rPr>
          <w:shd w:val="clear" w:color="auto" w:fill="FFFFFF" w:themeFill="background1"/>
        </w:rPr>
      </w:pPr>
      <w:r w:rsidRPr="0042030C">
        <w:rPr>
          <w:rFonts w:hint="eastAsia"/>
          <w:shd w:val="clear" w:color="auto" w:fill="FFFFFF" w:themeFill="background1"/>
        </w:rPr>
        <w:t>106、107年急診案件變化情形表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002"/>
        <w:gridCol w:w="2146"/>
        <w:gridCol w:w="1860"/>
      </w:tblGrid>
      <w:tr w:rsidR="0042030C" w:rsidRPr="0042030C" w:rsidTr="00E31B2D">
        <w:trPr>
          <w:trHeight w:val="324"/>
        </w:trPr>
        <w:tc>
          <w:tcPr>
            <w:tcW w:w="2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894" w:rsidRPr="0042030C" w:rsidRDefault="00635894" w:rsidP="00A140C6">
            <w:pPr>
              <w:widowControl/>
              <w:overflowPunct/>
              <w:autoSpaceDE/>
              <w:autoSpaceDN/>
              <w:jc w:val="center"/>
              <w:rPr>
                <w:rFonts w:ascii="Times New Roman"/>
                <w:kern w:val="0"/>
                <w:sz w:val="28"/>
                <w:szCs w:val="28"/>
              </w:rPr>
            </w:pPr>
            <w:r w:rsidRPr="0042030C">
              <w:rPr>
                <w:rFonts w:ascii="Times New Roman"/>
                <w:kern w:val="0"/>
                <w:sz w:val="28"/>
                <w:szCs w:val="28"/>
              </w:rPr>
              <w:t>醫學中心</w:t>
            </w:r>
          </w:p>
          <w:p w:rsidR="00635894" w:rsidRPr="0042030C" w:rsidRDefault="00635894" w:rsidP="00A140C6">
            <w:pPr>
              <w:widowControl/>
              <w:overflowPunct/>
              <w:autoSpaceDE/>
              <w:autoSpaceDN/>
              <w:jc w:val="center"/>
              <w:rPr>
                <w:rFonts w:ascii="Times New Roman"/>
                <w:kern w:val="0"/>
                <w:sz w:val="28"/>
                <w:szCs w:val="28"/>
              </w:rPr>
            </w:pPr>
            <w:r w:rsidRPr="0042030C">
              <w:rPr>
                <w:rFonts w:ascii="Times New Roman"/>
                <w:kern w:val="0"/>
                <w:sz w:val="28"/>
                <w:szCs w:val="28"/>
              </w:rPr>
              <w:t>及區域醫院</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894" w:rsidRPr="0042030C" w:rsidRDefault="00635894" w:rsidP="00E31B2D">
            <w:pPr>
              <w:widowControl/>
              <w:overflowPunct/>
              <w:autoSpaceDE/>
              <w:autoSpaceDN/>
              <w:ind w:rightChars="-40" w:right="-136"/>
              <w:jc w:val="center"/>
              <w:rPr>
                <w:rFonts w:ascii="Times New Roman"/>
                <w:kern w:val="0"/>
                <w:sz w:val="28"/>
                <w:szCs w:val="28"/>
              </w:rPr>
            </w:pPr>
            <w:r w:rsidRPr="0042030C">
              <w:rPr>
                <w:rFonts w:ascii="Times New Roman"/>
                <w:kern w:val="0"/>
                <w:sz w:val="28"/>
                <w:szCs w:val="28"/>
              </w:rPr>
              <w:t>10</w:t>
            </w:r>
            <w:r w:rsidRPr="0042030C">
              <w:rPr>
                <w:rFonts w:ascii="Times New Roman" w:hint="eastAsia"/>
                <w:kern w:val="0"/>
                <w:sz w:val="28"/>
                <w:szCs w:val="28"/>
              </w:rPr>
              <w:t>6</w:t>
            </w:r>
            <w:r w:rsidRPr="0042030C">
              <w:rPr>
                <w:rFonts w:ascii="Times New Roman"/>
                <w:kern w:val="0"/>
                <w:sz w:val="28"/>
                <w:szCs w:val="28"/>
              </w:rPr>
              <w:t>年</w:t>
            </w:r>
            <w:r w:rsidRPr="0042030C">
              <w:rPr>
                <w:rFonts w:ascii="Times New Roman"/>
                <w:kern w:val="0"/>
                <w:sz w:val="28"/>
                <w:szCs w:val="28"/>
              </w:rPr>
              <w:t>1-</w:t>
            </w:r>
            <w:r w:rsidRPr="0042030C">
              <w:rPr>
                <w:rFonts w:ascii="Times New Roman" w:hint="eastAsia"/>
                <w:kern w:val="0"/>
                <w:sz w:val="28"/>
                <w:szCs w:val="28"/>
              </w:rPr>
              <w:t>12</w:t>
            </w:r>
            <w:r w:rsidRPr="0042030C">
              <w:rPr>
                <w:rFonts w:ascii="Times New Roman"/>
                <w:kern w:val="0"/>
                <w:sz w:val="28"/>
                <w:szCs w:val="28"/>
              </w:rPr>
              <w:t>月</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894" w:rsidRPr="0042030C" w:rsidRDefault="00635894" w:rsidP="002170C6">
            <w:pPr>
              <w:widowControl/>
              <w:overflowPunct/>
              <w:autoSpaceDE/>
              <w:autoSpaceDN/>
              <w:jc w:val="center"/>
              <w:rPr>
                <w:rFonts w:ascii="Times New Roman"/>
                <w:kern w:val="0"/>
                <w:sz w:val="28"/>
                <w:szCs w:val="28"/>
              </w:rPr>
            </w:pPr>
            <w:r w:rsidRPr="0042030C">
              <w:rPr>
                <w:rFonts w:ascii="Times New Roman"/>
                <w:kern w:val="0"/>
                <w:sz w:val="28"/>
                <w:szCs w:val="28"/>
              </w:rPr>
              <w:t>10</w:t>
            </w:r>
            <w:r w:rsidRPr="0042030C">
              <w:rPr>
                <w:rFonts w:ascii="Times New Roman" w:hint="eastAsia"/>
                <w:kern w:val="0"/>
                <w:sz w:val="28"/>
                <w:szCs w:val="28"/>
              </w:rPr>
              <w:t>7</w:t>
            </w:r>
            <w:r w:rsidRPr="0042030C">
              <w:rPr>
                <w:rFonts w:ascii="Times New Roman"/>
                <w:kern w:val="0"/>
                <w:sz w:val="28"/>
                <w:szCs w:val="28"/>
              </w:rPr>
              <w:t>年</w:t>
            </w:r>
            <w:r w:rsidRPr="0042030C">
              <w:rPr>
                <w:rFonts w:ascii="Times New Roman"/>
                <w:kern w:val="0"/>
                <w:sz w:val="28"/>
                <w:szCs w:val="28"/>
              </w:rPr>
              <w:t>1-</w:t>
            </w:r>
            <w:r w:rsidRPr="0042030C">
              <w:rPr>
                <w:rFonts w:ascii="Times New Roman" w:hint="eastAsia"/>
                <w:kern w:val="0"/>
                <w:sz w:val="28"/>
                <w:szCs w:val="28"/>
              </w:rPr>
              <w:t>12</w:t>
            </w:r>
            <w:r w:rsidRPr="0042030C">
              <w:rPr>
                <w:rFonts w:ascii="Times New Roman"/>
                <w:kern w:val="0"/>
                <w:sz w:val="28"/>
                <w:szCs w:val="28"/>
              </w:rPr>
              <w:t>月</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894" w:rsidRPr="0042030C" w:rsidRDefault="00635894" w:rsidP="00A140C6">
            <w:pPr>
              <w:widowControl/>
              <w:overflowPunct/>
              <w:autoSpaceDE/>
              <w:autoSpaceDN/>
              <w:jc w:val="center"/>
              <w:rPr>
                <w:rFonts w:ascii="Times New Roman"/>
                <w:kern w:val="0"/>
                <w:sz w:val="28"/>
                <w:szCs w:val="28"/>
              </w:rPr>
            </w:pPr>
            <w:r w:rsidRPr="0042030C">
              <w:rPr>
                <w:rFonts w:ascii="Times New Roman"/>
                <w:kern w:val="0"/>
                <w:sz w:val="28"/>
                <w:szCs w:val="28"/>
              </w:rPr>
              <w:t>成長率</w:t>
            </w:r>
          </w:p>
        </w:tc>
      </w:tr>
      <w:tr w:rsidR="0042030C" w:rsidRPr="0042030C" w:rsidTr="00E31B2D">
        <w:trPr>
          <w:trHeight w:val="324"/>
        </w:trPr>
        <w:tc>
          <w:tcPr>
            <w:tcW w:w="2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894" w:rsidRPr="0042030C" w:rsidRDefault="00635894" w:rsidP="00A140C6">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1</w:t>
            </w:r>
            <w:r w:rsidRPr="0042030C">
              <w:rPr>
                <w:rFonts w:ascii="Times New Roman"/>
                <w:kern w:val="0"/>
                <w:sz w:val="28"/>
                <w:szCs w:val="28"/>
              </w:rPr>
              <w:t>級</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195</w:t>
            </w:r>
            <w:r w:rsidR="00E31B2D" w:rsidRPr="0042030C">
              <w:rPr>
                <w:rFonts w:ascii="Times New Roman"/>
                <w:kern w:val="0"/>
                <w:sz w:val="28"/>
                <w:szCs w:val="28"/>
              </w:rPr>
              <w:t>,</w:t>
            </w:r>
            <w:r w:rsidRPr="0042030C">
              <w:rPr>
                <w:rFonts w:ascii="Times New Roman" w:hint="eastAsia"/>
                <w:kern w:val="0"/>
                <w:sz w:val="28"/>
                <w:szCs w:val="28"/>
              </w:rPr>
              <w:t>271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190</w:t>
            </w:r>
            <w:r w:rsidR="00E31B2D" w:rsidRPr="0042030C">
              <w:rPr>
                <w:rFonts w:ascii="Times New Roman"/>
                <w:kern w:val="0"/>
                <w:sz w:val="28"/>
                <w:szCs w:val="28"/>
              </w:rPr>
              <w:t>,</w:t>
            </w:r>
            <w:r w:rsidRPr="0042030C">
              <w:rPr>
                <w:rFonts w:ascii="Times New Roman" w:hint="eastAsia"/>
                <w:kern w:val="0"/>
                <w:sz w:val="28"/>
                <w:szCs w:val="28"/>
              </w:rPr>
              <w:t>918</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2</w:t>
            </w:r>
            <w:r w:rsidRPr="0042030C">
              <w:rPr>
                <w:rFonts w:ascii="Times New Roman"/>
                <w:kern w:val="0"/>
                <w:sz w:val="28"/>
                <w:szCs w:val="28"/>
              </w:rPr>
              <w:t>.</w:t>
            </w:r>
            <w:r w:rsidRPr="0042030C">
              <w:rPr>
                <w:rFonts w:ascii="Times New Roman" w:hint="eastAsia"/>
                <w:kern w:val="0"/>
                <w:sz w:val="28"/>
                <w:szCs w:val="28"/>
              </w:rPr>
              <w:t>2</w:t>
            </w:r>
            <w:r w:rsidRPr="0042030C">
              <w:rPr>
                <w:rFonts w:ascii="Times New Roman"/>
                <w:kern w:val="0"/>
                <w:sz w:val="28"/>
                <w:szCs w:val="28"/>
              </w:rPr>
              <w:t>%</w:t>
            </w:r>
          </w:p>
        </w:tc>
      </w:tr>
      <w:tr w:rsidR="0042030C" w:rsidRPr="0042030C" w:rsidTr="00E31B2D">
        <w:trPr>
          <w:trHeight w:val="324"/>
        </w:trPr>
        <w:tc>
          <w:tcPr>
            <w:tcW w:w="2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894" w:rsidRPr="0042030C" w:rsidRDefault="00635894" w:rsidP="00A140C6">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2</w:t>
            </w:r>
            <w:r w:rsidRPr="0042030C">
              <w:rPr>
                <w:rFonts w:ascii="Times New Roman"/>
                <w:kern w:val="0"/>
                <w:sz w:val="28"/>
                <w:szCs w:val="28"/>
              </w:rPr>
              <w:t>級</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717</w:t>
            </w:r>
            <w:r w:rsidR="00E31B2D" w:rsidRPr="0042030C">
              <w:rPr>
                <w:rFonts w:ascii="Times New Roman"/>
                <w:kern w:val="0"/>
                <w:sz w:val="28"/>
                <w:szCs w:val="28"/>
              </w:rPr>
              <w:t>,</w:t>
            </w:r>
            <w:r w:rsidRPr="0042030C">
              <w:rPr>
                <w:rFonts w:ascii="Times New Roman" w:hint="eastAsia"/>
                <w:kern w:val="0"/>
                <w:sz w:val="28"/>
                <w:szCs w:val="28"/>
              </w:rPr>
              <w:t>850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738</w:t>
            </w:r>
            <w:r w:rsidR="00E31B2D" w:rsidRPr="0042030C">
              <w:rPr>
                <w:rFonts w:ascii="Times New Roman"/>
                <w:kern w:val="0"/>
                <w:sz w:val="28"/>
                <w:szCs w:val="28"/>
              </w:rPr>
              <w:t>,</w:t>
            </w:r>
            <w:r w:rsidRPr="0042030C">
              <w:rPr>
                <w:rFonts w:ascii="Times New Roman" w:hint="eastAsia"/>
                <w:kern w:val="0"/>
                <w:sz w:val="28"/>
                <w:szCs w:val="28"/>
              </w:rPr>
              <w:t>103</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2.8</w:t>
            </w:r>
            <w:r w:rsidRPr="0042030C">
              <w:rPr>
                <w:rFonts w:ascii="Times New Roman"/>
                <w:kern w:val="0"/>
                <w:sz w:val="28"/>
                <w:szCs w:val="28"/>
              </w:rPr>
              <w:t>%</w:t>
            </w:r>
          </w:p>
        </w:tc>
      </w:tr>
      <w:tr w:rsidR="0042030C" w:rsidRPr="0042030C" w:rsidTr="00E31B2D">
        <w:trPr>
          <w:trHeight w:val="324"/>
        </w:trPr>
        <w:tc>
          <w:tcPr>
            <w:tcW w:w="2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894" w:rsidRPr="0042030C" w:rsidRDefault="00635894" w:rsidP="00A140C6">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3</w:t>
            </w:r>
            <w:r w:rsidRPr="0042030C">
              <w:rPr>
                <w:rFonts w:ascii="Times New Roman"/>
                <w:kern w:val="0"/>
                <w:sz w:val="28"/>
                <w:szCs w:val="28"/>
              </w:rPr>
              <w:t>級</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4</w:t>
            </w:r>
            <w:r w:rsidR="00E31B2D" w:rsidRPr="0042030C">
              <w:rPr>
                <w:rFonts w:ascii="Times New Roman"/>
                <w:kern w:val="0"/>
                <w:sz w:val="28"/>
                <w:szCs w:val="28"/>
              </w:rPr>
              <w:t>,</w:t>
            </w:r>
            <w:r w:rsidRPr="0042030C">
              <w:rPr>
                <w:rFonts w:ascii="Times New Roman" w:hint="eastAsia"/>
                <w:kern w:val="0"/>
                <w:sz w:val="28"/>
                <w:szCs w:val="28"/>
              </w:rPr>
              <w:t>642</w:t>
            </w:r>
            <w:r w:rsidR="00E31B2D" w:rsidRPr="0042030C">
              <w:rPr>
                <w:rFonts w:ascii="Times New Roman"/>
                <w:kern w:val="0"/>
                <w:sz w:val="28"/>
                <w:szCs w:val="28"/>
              </w:rPr>
              <w:t>,</w:t>
            </w:r>
            <w:r w:rsidRPr="0042030C">
              <w:rPr>
                <w:rFonts w:ascii="Times New Roman" w:hint="eastAsia"/>
                <w:kern w:val="0"/>
                <w:sz w:val="28"/>
                <w:szCs w:val="28"/>
              </w:rPr>
              <w:t>775</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4</w:t>
            </w:r>
            <w:r w:rsidR="00E31B2D" w:rsidRPr="0042030C">
              <w:rPr>
                <w:rFonts w:ascii="Times New Roman"/>
                <w:kern w:val="0"/>
                <w:sz w:val="28"/>
                <w:szCs w:val="28"/>
              </w:rPr>
              <w:t>,</w:t>
            </w:r>
            <w:r w:rsidRPr="0042030C">
              <w:rPr>
                <w:rFonts w:ascii="Times New Roman" w:hint="eastAsia"/>
                <w:kern w:val="0"/>
                <w:sz w:val="28"/>
                <w:szCs w:val="28"/>
              </w:rPr>
              <w:t>787</w:t>
            </w:r>
            <w:r w:rsidR="00E31B2D" w:rsidRPr="0042030C">
              <w:rPr>
                <w:rFonts w:ascii="Times New Roman"/>
                <w:kern w:val="0"/>
                <w:sz w:val="28"/>
                <w:szCs w:val="28"/>
              </w:rPr>
              <w:t>,</w:t>
            </w:r>
            <w:r w:rsidRPr="0042030C">
              <w:rPr>
                <w:rFonts w:ascii="Times New Roman" w:hint="eastAsia"/>
                <w:kern w:val="0"/>
                <w:sz w:val="28"/>
                <w:szCs w:val="28"/>
              </w:rPr>
              <w:t>848</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3.1</w:t>
            </w:r>
            <w:r w:rsidRPr="0042030C">
              <w:rPr>
                <w:rFonts w:ascii="Times New Roman"/>
                <w:kern w:val="0"/>
                <w:sz w:val="28"/>
                <w:szCs w:val="28"/>
              </w:rPr>
              <w:t>%</w:t>
            </w:r>
          </w:p>
        </w:tc>
      </w:tr>
      <w:tr w:rsidR="0042030C" w:rsidRPr="0042030C" w:rsidTr="00E31B2D">
        <w:trPr>
          <w:trHeight w:val="324"/>
        </w:trPr>
        <w:tc>
          <w:tcPr>
            <w:tcW w:w="2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894" w:rsidRPr="0042030C" w:rsidRDefault="00635894" w:rsidP="00A140C6">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4</w:t>
            </w:r>
            <w:r w:rsidRPr="0042030C">
              <w:rPr>
                <w:rFonts w:ascii="Times New Roman"/>
                <w:kern w:val="0"/>
                <w:sz w:val="28"/>
                <w:szCs w:val="28"/>
              </w:rPr>
              <w:t>級</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1</w:t>
            </w:r>
            <w:r w:rsidR="00E31B2D" w:rsidRPr="0042030C">
              <w:rPr>
                <w:rFonts w:ascii="Times New Roman"/>
                <w:kern w:val="0"/>
                <w:sz w:val="28"/>
                <w:szCs w:val="28"/>
              </w:rPr>
              <w:t>,</w:t>
            </w:r>
            <w:r w:rsidRPr="0042030C">
              <w:rPr>
                <w:rFonts w:ascii="Times New Roman" w:hint="eastAsia"/>
                <w:kern w:val="0"/>
                <w:sz w:val="28"/>
                <w:szCs w:val="28"/>
              </w:rPr>
              <w:t>068</w:t>
            </w:r>
            <w:r w:rsidR="00E31B2D" w:rsidRPr="0042030C">
              <w:rPr>
                <w:rFonts w:ascii="Times New Roman"/>
                <w:kern w:val="0"/>
                <w:sz w:val="28"/>
                <w:szCs w:val="28"/>
              </w:rPr>
              <w:t>,</w:t>
            </w:r>
            <w:r w:rsidRPr="0042030C">
              <w:rPr>
                <w:rFonts w:ascii="Times New Roman" w:hint="eastAsia"/>
                <w:kern w:val="0"/>
                <w:sz w:val="28"/>
                <w:szCs w:val="28"/>
              </w:rPr>
              <w:t>030</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981</w:t>
            </w:r>
            <w:r w:rsidR="00E31B2D" w:rsidRPr="0042030C">
              <w:rPr>
                <w:rFonts w:ascii="Times New Roman"/>
                <w:kern w:val="0"/>
                <w:sz w:val="28"/>
                <w:szCs w:val="28"/>
              </w:rPr>
              <w:t>,</w:t>
            </w:r>
            <w:r w:rsidRPr="0042030C">
              <w:rPr>
                <w:rFonts w:ascii="Times New Roman" w:hint="eastAsia"/>
                <w:kern w:val="0"/>
                <w:sz w:val="28"/>
                <w:szCs w:val="28"/>
              </w:rPr>
              <w:t>450</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8</w:t>
            </w:r>
            <w:r w:rsidRPr="0042030C">
              <w:rPr>
                <w:rFonts w:ascii="Times New Roman"/>
                <w:kern w:val="0"/>
                <w:sz w:val="28"/>
                <w:szCs w:val="28"/>
              </w:rPr>
              <w:t>.</w:t>
            </w:r>
            <w:r w:rsidRPr="0042030C">
              <w:rPr>
                <w:rFonts w:ascii="Times New Roman" w:hint="eastAsia"/>
                <w:kern w:val="0"/>
                <w:sz w:val="28"/>
                <w:szCs w:val="28"/>
              </w:rPr>
              <w:t>1</w:t>
            </w:r>
            <w:r w:rsidRPr="0042030C">
              <w:rPr>
                <w:rFonts w:ascii="Times New Roman"/>
                <w:kern w:val="0"/>
                <w:sz w:val="28"/>
                <w:szCs w:val="28"/>
              </w:rPr>
              <w:t>%</w:t>
            </w:r>
          </w:p>
        </w:tc>
      </w:tr>
      <w:tr w:rsidR="0042030C" w:rsidRPr="0042030C" w:rsidTr="00E31B2D">
        <w:trPr>
          <w:trHeight w:val="324"/>
        </w:trPr>
        <w:tc>
          <w:tcPr>
            <w:tcW w:w="2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894" w:rsidRPr="0042030C" w:rsidRDefault="00635894" w:rsidP="00A140C6">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5</w:t>
            </w:r>
            <w:r w:rsidRPr="0042030C">
              <w:rPr>
                <w:rFonts w:ascii="Times New Roman"/>
                <w:kern w:val="0"/>
                <w:sz w:val="28"/>
                <w:szCs w:val="28"/>
              </w:rPr>
              <w:t>級</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83</w:t>
            </w:r>
            <w:r w:rsidR="00E31B2D" w:rsidRPr="0042030C">
              <w:rPr>
                <w:rFonts w:ascii="Times New Roman"/>
                <w:kern w:val="0"/>
                <w:sz w:val="28"/>
                <w:szCs w:val="28"/>
              </w:rPr>
              <w:t>,</w:t>
            </w:r>
            <w:r w:rsidRPr="0042030C">
              <w:rPr>
                <w:rFonts w:ascii="Times New Roman" w:hint="eastAsia"/>
                <w:kern w:val="0"/>
                <w:sz w:val="28"/>
                <w:szCs w:val="28"/>
              </w:rPr>
              <w:t>424</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hint="eastAsia"/>
                <w:kern w:val="0"/>
                <w:sz w:val="28"/>
                <w:szCs w:val="28"/>
              </w:rPr>
              <w:t>82</w:t>
            </w:r>
            <w:r w:rsidR="00E31B2D" w:rsidRPr="0042030C">
              <w:rPr>
                <w:rFonts w:ascii="Times New Roman"/>
                <w:kern w:val="0"/>
                <w:sz w:val="28"/>
                <w:szCs w:val="28"/>
              </w:rPr>
              <w:t>,</w:t>
            </w:r>
            <w:r w:rsidRPr="0042030C">
              <w:rPr>
                <w:rFonts w:ascii="Times New Roman" w:hint="eastAsia"/>
                <w:kern w:val="0"/>
                <w:sz w:val="28"/>
                <w:szCs w:val="28"/>
              </w:rPr>
              <w:t>433</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894" w:rsidRPr="0042030C" w:rsidRDefault="00635894" w:rsidP="00E31B2D">
            <w:pPr>
              <w:widowControl/>
              <w:overflowPunct/>
              <w:autoSpaceDE/>
              <w:autoSpaceDN/>
              <w:jc w:val="right"/>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1</w:t>
            </w:r>
            <w:r w:rsidRPr="0042030C">
              <w:rPr>
                <w:rFonts w:ascii="Times New Roman"/>
                <w:kern w:val="0"/>
                <w:sz w:val="28"/>
                <w:szCs w:val="28"/>
              </w:rPr>
              <w:t>.2%</w:t>
            </w:r>
          </w:p>
        </w:tc>
      </w:tr>
    </w:tbl>
    <w:p w:rsidR="00635894" w:rsidRPr="0042030C" w:rsidRDefault="00635894" w:rsidP="00E31B2D">
      <w:pPr>
        <w:widowControl/>
        <w:overflowPunct/>
        <w:autoSpaceDE/>
        <w:autoSpaceDN/>
        <w:spacing w:line="320" w:lineRule="exact"/>
        <w:ind w:leftChars="208" w:left="988" w:hangingChars="100" w:hanging="280"/>
        <w:rPr>
          <w:rFonts w:ascii="Times New Roman"/>
          <w:sz w:val="26"/>
          <w:szCs w:val="26"/>
        </w:rPr>
      </w:pPr>
      <w:r w:rsidRPr="0042030C">
        <w:rPr>
          <w:rFonts w:ascii="新細明體" w:eastAsia="新細明體" w:hAnsi="新細明體" w:cs="新細明體" w:hint="eastAsia"/>
          <w:sz w:val="26"/>
          <w:szCs w:val="26"/>
        </w:rPr>
        <w:t>1.</w:t>
      </w:r>
      <w:r w:rsidRPr="0042030C">
        <w:rPr>
          <w:rFonts w:ascii="Times New Roman"/>
          <w:sz w:val="26"/>
          <w:szCs w:val="26"/>
        </w:rPr>
        <w:t>資料來源：健保署三代倉儲系統門、住診明細、醫令檔。</w:t>
      </w:r>
      <w:r w:rsidRPr="0042030C">
        <w:rPr>
          <w:rFonts w:ascii="Times New Roman"/>
          <w:sz w:val="26"/>
          <w:szCs w:val="26"/>
        </w:rPr>
        <w:t>(108.</w:t>
      </w:r>
      <w:r w:rsidRPr="0042030C">
        <w:rPr>
          <w:rFonts w:ascii="Times New Roman" w:hint="eastAsia"/>
          <w:sz w:val="26"/>
          <w:szCs w:val="26"/>
        </w:rPr>
        <w:t>2</w:t>
      </w:r>
      <w:r w:rsidRPr="0042030C">
        <w:rPr>
          <w:rFonts w:ascii="Times New Roman"/>
          <w:sz w:val="26"/>
          <w:szCs w:val="26"/>
        </w:rPr>
        <w:t>.</w:t>
      </w:r>
      <w:r w:rsidRPr="0042030C">
        <w:rPr>
          <w:rFonts w:ascii="Times New Roman" w:hint="eastAsia"/>
          <w:sz w:val="26"/>
          <w:szCs w:val="26"/>
        </w:rPr>
        <w:t>11</w:t>
      </w:r>
      <w:r w:rsidRPr="0042030C">
        <w:rPr>
          <w:rFonts w:ascii="Times New Roman"/>
          <w:sz w:val="26"/>
          <w:szCs w:val="26"/>
        </w:rPr>
        <w:t>擷取</w:t>
      </w:r>
      <w:r w:rsidRPr="0042030C">
        <w:rPr>
          <w:rFonts w:ascii="Times New Roman"/>
          <w:sz w:val="26"/>
          <w:szCs w:val="26"/>
        </w:rPr>
        <w:t>)</w:t>
      </w:r>
    </w:p>
    <w:p w:rsidR="00635894" w:rsidRPr="0042030C" w:rsidRDefault="00635894" w:rsidP="00E31B2D">
      <w:pPr>
        <w:widowControl/>
        <w:overflowPunct/>
        <w:autoSpaceDE/>
        <w:autoSpaceDN/>
        <w:spacing w:line="320" w:lineRule="exact"/>
        <w:ind w:leftChars="208" w:left="991" w:hangingChars="101" w:hanging="283"/>
        <w:rPr>
          <w:rFonts w:ascii="Times New Roman"/>
          <w:sz w:val="26"/>
          <w:szCs w:val="26"/>
        </w:rPr>
      </w:pPr>
      <w:r w:rsidRPr="0042030C">
        <w:rPr>
          <w:rFonts w:ascii="新細明體" w:eastAsia="新細明體" w:hAnsi="新細明體" w:cs="新細明體" w:hint="eastAsia"/>
          <w:sz w:val="26"/>
          <w:szCs w:val="26"/>
        </w:rPr>
        <w:t>2.</w:t>
      </w:r>
      <w:r w:rsidRPr="0042030C">
        <w:rPr>
          <w:rFonts w:ascii="Times New Roman"/>
          <w:sz w:val="26"/>
          <w:szCs w:val="26"/>
        </w:rPr>
        <w:t>資料範圍：急診係門、住診案件申報有「急診診察費相關醫令」或「急診起、迄時間醫令」。</w:t>
      </w:r>
    </w:p>
    <w:p w:rsidR="00635894" w:rsidRPr="0042030C" w:rsidRDefault="00635894" w:rsidP="00E31B2D">
      <w:pPr>
        <w:widowControl/>
        <w:overflowPunct/>
        <w:autoSpaceDE/>
        <w:autoSpaceDN/>
        <w:spacing w:line="320" w:lineRule="exact"/>
        <w:ind w:leftChars="208" w:left="991" w:hangingChars="101" w:hanging="283"/>
        <w:rPr>
          <w:rFonts w:ascii="Times New Roman"/>
          <w:sz w:val="26"/>
          <w:szCs w:val="26"/>
        </w:rPr>
      </w:pPr>
      <w:r w:rsidRPr="0042030C">
        <w:rPr>
          <w:rFonts w:ascii="Times New Roman" w:hint="eastAsia"/>
          <w:sz w:val="26"/>
          <w:szCs w:val="26"/>
        </w:rPr>
        <w:t>3.</w:t>
      </w:r>
      <w:r w:rsidRPr="0042030C">
        <w:rPr>
          <w:rFonts w:ascii="Times New Roman"/>
          <w:sz w:val="26"/>
          <w:szCs w:val="26"/>
        </w:rPr>
        <w:t>門診資料排除：接受其他院所委託代</w:t>
      </w:r>
      <w:r w:rsidRPr="0042030C">
        <w:rPr>
          <w:rFonts w:ascii="Times New Roman"/>
          <w:sz w:val="26"/>
          <w:szCs w:val="26"/>
        </w:rPr>
        <w:t>(</w:t>
      </w:r>
      <w:r w:rsidRPr="0042030C">
        <w:rPr>
          <w:rFonts w:ascii="Times New Roman"/>
          <w:sz w:val="26"/>
          <w:szCs w:val="26"/>
        </w:rPr>
        <w:t>轉</w:t>
      </w:r>
      <w:r w:rsidRPr="0042030C">
        <w:rPr>
          <w:rFonts w:ascii="Times New Roman"/>
          <w:sz w:val="26"/>
          <w:szCs w:val="26"/>
        </w:rPr>
        <w:t>)</w:t>
      </w:r>
      <w:r w:rsidRPr="0042030C">
        <w:rPr>
          <w:rFonts w:ascii="Times New Roman"/>
          <w:sz w:val="26"/>
          <w:szCs w:val="26"/>
        </w:rPr>
        <w:t>檢案件且未申報費用者、慢性病連續處方箋調劑、居家與護理之家照護、精神科社區復健、預防</w:t>
      </w:r>
      <w:r w:rsidRPr="0042030C">
        <w:rPr>
          <w:rFonts w:ascii="Times New Roman"/>
          <w:sz w:val="26"/>
          <w:szCs w:val="26"/>
        </w:rPr>
        <w:t>/</w:t>
      </w:r>
      <w:r w:rsidRPr="0042030C">
        <w:rPr>
          <w:rFonts w:ascii="Times New Roman"/>
          <w:sz w:val="26"/>
          <w:szCs w:val="26"/>
        </w:rPr>
        <w:t>篩檢</w:t>
      </w:r>
      <w:r w:rsidRPr="0042030C">
        <w:rPr>
          <w:rFonts w:ascii="Times New Roman"/>
          <w:sz w:val="26"/>
          <w:szCs w:val="26"/>
        </w:rPr>
        <w:t>/</w:t>
      </w:r>
      <w:r w:rsidRPr="0042030C">
        <w:rPr>
          <w:rFonts w:ascii="Times New Roman"/>
          <w:sz w:val="26"/>
          <w:szCs w:val="26"/>
        </w:rPr>
        <w:t>戒菸</w:t>
      </w:r>
      <w:r w:rsidRPr="0042030C">
        <w:rPr>
          <w:rFonts w:ascii="Times New Roman"/>
          <w:sz w:val="26"/>
          <w:szCs w:val="26"/>
        </w:rPr>
        <w:t>/</w:t>
      </w:r>
      <w:r w:rsidRPr="0042030C">
        <w:rPr>
          <w:rFonts w:ascii="Times New Roman"/>
          <w:sz w:val="26"/>
          <w:szCs w:val="26"/>
        </w:rPr>
        <w:t>登革熱快篩等代辦案件、補報部分醫令或醫令差額及其他依規定於該次就醫拆併報且未申報診察費者。</w:t>
      </w:r>
    </w:p>
    <w:p w:rsidR="00635894" w:rsidRPr="0042030C" w:rsidRDefault="00635894" w:rsidP="00E31B2D">
      <w:pPr>
        <w:pStyle w:val="4"/>
        <w:numPr>
          <w:ilvl w:val="0"/>
          <w:numId w:val="0"/>
        </w:numPr>
        <w:spacing w:line="320" w:lineRule="exact"/>
        <w:ind w:leftChars="208" w:left="991" w:hangingChars="101" w:hanging="283"/>
        <w:rPr>
          <w:rFonts w:ascii="Times New Roman" w:hAnsi="Times New Roman"/>
          <w:kern w:val="0"/>
          <w:sz w:val="26"/>
          <w:szCs w:val="26"/>
        </w:rPr>
      </w:pPr>
      <w:r w:rsidRPr="0042030C">
        <w:rPr>
          <w:rFonts w:ascii="新細明體" w:eastAsia="新細明體" w:hAnsi="新細明體" w:cs="新細明體" w:hint="eastAsia"/>
          <w:kern w:val="0"/>
          <w:sz w:val="26"/>
          <w:szCs w:val="26"/>
        </w:rPr>
        <w:t>4.</w:t>
      </w:r>
      <w:r w:rsidRPr="0042030C">
        <w:rPr>
          <w:rFonts w:ascii="Times New Roman" w:hAnsi="Times New Roman"/>
          <w:kern w:val="0"/>
          <w:sz w:val="26"/>
          <w:szCs w:val="26"/>
        </w:rPr>
        <w:t>住院資料排除：代辦膳食費案件、補報部分醫令或醫令差額案件及其他依規定於該次就醫拆併報且未申報診察費者。</w:t>
      </w:r>
    </w:p>
    <w:p w:rsidR="00635894" w:rsidRPr="0042030C" w:rsidRDefault="00635894" w:rsidP="00A81457">
      <w:pPr>
        <w:pStyle w:val="3"/>
        <w:spacing w:beforeLines="50" w:before="228"/>
        <w:ind w:left="1360" w:hanging="680"/>
        <w:rPr>
          <w:shd w:val="clear" w:color="auto" w:fill="FFFFFF" w:themeFill="background1"/>
        </w:rPr>
      </w:pPr>
      <w:r w:rsidRPr="0042030C">
        <w:rPr>
          <w:rFonts w:hint="eastAsia"/>
          <w:shd w:val="clear" w:color="auto" w:fill="FFFFFF" w:themeFill="background1"/>
        </w:rPr>
        <w:t>截至108年9月各層級就醫情況如下(以下係以就醫日期為擷取條件):</w:t>
      </w:r>
    </w:p>
    <w:p w:rsidR="00635894" w:rsidRPr="0042030C" w:rsidRDefault="00635894" w:rsidP="004C5A1E">
      <w:pPr>
        <w:pStyle w:val="4"/>
        <w:numPr>
          <w:ilvl w:val="3"/>
          <w:numId w:val="14"/>
        </w:numPr>
        <w:ind w:left="1701"/>
        <w:rPr>
          <w:shd w:val="clear" w:color="auto" w:fill="FFFFFF" w:themeFill="background1"/>
        </w:rPr>
      </w:pPr>
      <w:r w:rsidRPr="0042030C">
        <w:rPr>
          <w:rFonts w:hint="eastAsia"/>
          <w:shd w:val="clear" w:color="auto" w:fill="FFFFFF" w:themeFill="background1"/>
        </w:rPr>
        <w:t>各層級轉診就醫情形:</w:t>
      </w:r>
    </w:p>
    <w:p w:rsidR="00884A63" w:rsidRPr="0042030C" w:rsidRDefault="00D0432C" w:rsidP="001B5DC6">
      <w:pPr>
        <w:pStyle w:val="5"/>
        <w:numPr>
          <w:ilvl w:val="4"/>
          <w:numId w:val="14"/>
        </w:numPr>
        <w:rPr>
          <w:shd w:val="clear" w:color="auto" w:fill="FFFFFF" w:themeFill="background1"/>
        </w:rPr>
      </w:pPr>
      <w:r w:rsidRPr="0042030C">
        <w:rPr>
          <w:rFonts w:hint="eastAsia"/>
          <w:shd w:val="clear" w:color="auto" w:fill="FFFFFF" w:themeFill="background1"/>
        </w:rPr>
        <w:t>總就醫次數申報及各層級占率變化情形</w:t>
      </w:r>
      <w:r w:rsidR="001B5DC6" w:rsidRPr="0042030C">
        <w:rPr>
          <w:rFonts w:hint="eastAsia"/>
          <w:shd w:val="clear" w:color="auto" w:fill="FFFFFF" w:themeFill="background1"/>
        </w:rPr>
        <w:t>，詳如下表</w:t>
      </w:r>
      <w:r w:rsidR="00884A63" w:rsidRPr="0042030C">
        <w:rPr>
          <w:rFonts w:hint="eastAsia"/>
          <w:shd w:val="clear" w:color="auto" w:fill="FFFFFF" w:themeFill="background1"/>
        </w:rPr>
        <w:t>:</w:t>
      </w:r>
    </w:p>
    <w:p w:rsidR="00D0432C" w:rsidRPr="0042030C" w:rsidRDefault="00D0432C" w:rsidP="00884A63">
      <w:pPr>
        <w:pStyle w:val="5"/>
        <w:numPr>
          <w:ilvl w:val="0"/>
          <w:numId w:val="0"/>
        </w:numPr>
        <w:ind w:left="1985" w:firstLineChars="208" w:firstLine="708"/>
        <w:rPr>
          <w:shd w:val="clear" w:color="auto" w:fill="FFFFFF" w:themeFill="background1"/>
        </w:rPr>
      </w:pPr>
      <w:r w:rsidRPr="0042030C">
        <w:rPr>
          <w:rFonts w:hint="eastAsia"/>
          <w:shd w:val="clear" w:color="auto" w:fill="FFFFFF" w:themeFill="background1"/>
        </w:rPr>
        <w:t>108年1-9月較去年同期，醫學中心就醫占率從10.69%減少至10.10%，區域醫院就醫占率從15.12%降至14.36%;地區醫院就醫占率由約10.14%增加至10.76%，基層院所就醫占率由64.06%增加至64.78%。</w:t>
      </w:r>
    </w:p>
    <w:p w:rsidR="0064089E" w:rsidRPr="0042030C" w:rsidRDefault="0064089E" w:rsidP="0064089E">
      <w:pPr>
        <w:pStyle w:val="a4"/>
        <w:jc w:val="center"/>
        <w:rPr>
          <w:shd w:val="clear" w:color="auto" w:fill="FFFFFF" w:themeFill="background1"/>
        </w:rPr>
      </w:pPr>
      <w:r w:rsidRPr="0042030C">
        <w:rPr>
          <w:rFonts w:hint="eastAsia"/>
          <w:shd w:val="clear" w:color="auto" w:fill="FFFFFF" w:themeFill="background1"/>
        </w:rPr>
        <w:lastRenderedPageBreak/>
        <w:t>總就醫次數申報及各層級醫療院所占率變化</w:t>
      </w:r>
    </w:p>
    <w:p w:rsidR="00EA3F22" w:rsidRPr="0042030C" w:rsidRDefault="00EA3F22" w:rsidP="00EA3F22">
      <w:pPr>
        <w:pStyle w:val="6"/>
        <w:numPr>
          <w:ilvl w:val="0"/>
          <w:numId w:val="0"/>
        </w:numPr>
        <w:ind w:left="1985" w:firstLineChars="208" w:firstLine="624"/>
        <w:jc w:val="right"/>
        <w:rPr>
          <w:sz w:val="28"/>
          <w:szCs w:val="28"/>
          <w:shd w:val="clear" w:color="auto" w:fill="FFFFFF" w:themeFill="background1"/>
        </w:rPr>
      </w:pPr>
      <w:r w:rsidRPr="0042030C">
        <w:rPr>
          <w:rFonts w:hint="eastAsia"/>
          <w:sz w:val="28"/>
          <w:szCs w:val="28"/>
          <w:shd w:val="clear" w:color="auto" w:fill="FFFFFF" w:themeFill="background1"/>
        </w:rPr>
        <w:t>單位:千</w:t>
      </w:r>
    </w:p>
    <w:tbl>
      <w:tblPr>
        <w:tblStyle w:val="af7"/>
        <w:tblW w:w="0" w:type="auto"/>
        <w:tblInd w:w="1555" w:type="dxa"/>
        <w:tblLook w:val="04A0" w:firstRow="1" w:lastRow="0" w:firstColumn="1" w:lastColumn="0" w:noHBand="0" w:noVBand="1"/>
      </w:tblPr>
      <w:tblGrid>
        <w:gridCol w:w="1871"/>
        <w:gridCol w:w="1352"/>
        <w:gridCol w:w="1352"/>
        <w:gridCol w:w="1352"/>
        <w:gridCol w:w="1352"/>
      </w:tblGrid>
      <w:tr w:rsidR="0042030C" w:rsidRPr="0042030C" w:rsidTr="00E31B2D">
        <w:tc>
          <w:tcPr>
            <w:tcW w:w="1871" w:type="dxa"/>
            <w:vMerge w:val="restart"/>
            <w:vAlign w:val="center"/>
          </w:tcPr>
          <w:p w:rsidR="00EA3F22" w:rsidRPr="0042030C" w:rsidRDefault="00EA3F22" w:rsidP="00E31B2D">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總就醫次數</w:t>
            </w:r>
          </w:p>
        </w:tc>
        <w:tc>
          <w:tcPr>
            <w:tcW w:w="2704" w:type="dxa"/>
            <w:gridSpan w:val="2"/>
            <w:vAlign w:val="center"/>
          </w:tcPr>
          <w:p w:rsidR="00EA3F22" w:rsidRPr="0042030C" w:rsidRDefault="00EA3F22" w:rsidP="00E31B2D">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w:t>
            </w:r>
            <w:r w:rsidRPr="0042030C">
              <w:rPr>
                <w:rFonts w:ascii="Times New Roman" w:hAnsi="Times New Roman" w:hint="eastAsia"/>
                <w:sz w:val="28"/>
                <w:szCs w:val="28"/>
                <w:shd w:val="clear" w:color="auto" w:fill="FFFFFF" w:themeFill="background1"/>
              </w:rPr>
              <w:t>7</w:t>
            </w:r>
            <w:r w:rsidRPr="0042030C">
              <w:rPr>
                <w:rFonts w:ascii="Times New Roman" w:hAnsi="Times New Roman"/>
                <w:sz w:val="28"/>
                <w:szCs w:val="28"/>
                <w:shd w:val="clear" w:color="auto" w:fill="FFFFFF" w:themeFill="background1"/>
              </w:rPr>
              <w:t>年</w:t>
            </w:r>
            <w:r w:rsidRPr="0042030C">
              <w:rPr>
                <w:rFonts w:ascii="Times New Roman" w:hAnsi="Times New Roman"/>
                <w:sz w:val="28"/>
                <w:szCs w:val="28"/>
                <w:shd w:val="clear" w:color="auto" w:fill="FFFFFF" w:themeFill="background1"/>
              </w:rPr>
              <w:t>1-</w:t>
            </w:r>
            <w:r w:rsidRPr="0042030C">
              <w:rPr>
                <w:rFonts w:ascii="Times New Roman" w:hAnsi="Times New Roman" w:hint="eastAsia"/>
                <w:sz w:val="28"/>
                <w:szCs w:val="28"/>
                <w:shd w:val="clear" w:color="auto" w:fill="FFFFFF" w:themeFill="background1"/>
              </w:rPr>
              <w:t>9</w:t>
            </w:r>
            <w:r w:rsidRPr="0042030C">
              <w:rPr>
                <w:rFonts w:ascii="Times New Roman" w:hAnsi="Times New Roman"/>
                <w:sz w:val="28"/>
                <w:szCs w:val="28"/>
                <w:shd w:val="clear" w:color="auto" w:fill="FFFFFF" w:themeFill="background1"/>
              </w:rPr>
              <w:t>月</w:t>
            </w:r>
          </w:p>
        </w:tc>
        <w:tc>
          <w:tcPr>
            <w:tcW w:w="2704" w:type="dxa"/>
            <w:gridSpan w:val="2"/>
            <w:vAlign w:val="center"/>
          </w:tcPr>
          <w:p w:rsidR="00EA3F22" w:rsidRPr="0042030C" w:rsidRDefault="00EA3F22" w:rsidP="00E31B2D">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w:t>
            </w:r>
            <w:r w:rsidRPr="0042030C">
              <w:rPr>
                <w:rFonts w:ascii="Times New Roman" w:hAnsi="Times New Roman" w:hint="eastAsia"/>
                <w:sz w:val="28"/>
                <w:szCs w:val="28"/>
                <w:shd w:val="clear" w:color="auto" w:fill="FFFFFF" w:themeFill="background1"/>
              </w:rPr>
              <w:t>8</w:t>
            </w:r>
            <w:r w:rsidRPr="0042030C">
              <w:rPr>
                <w:rFonts w:ascii="Times New Roman" w:hAnsi="Times New Roman"/>
                <w:sz w:val="28"/>
                <w:szCs w:val="28"/>
                <w:shd w:val="clear" w:color="auto" w:fill="FFFFFF" w:themeFill="background1"/>
              </w:rPr>
              <w:t>年</w:t>
            </w:r>
            <w:r w:rsidRPr="0042030C">
              <w:rPr>
                <w:rFonts w:ascii="Times New Roman" w:hAnsi="Times New Roman"/>
                <w:sz w:val="28"/>
                <w:szCs w:val="28"/>
                <w:shd w:val="clear" w:color="auto" w:fill="FFFFFF" w:themeFill="background1"/>
              </w:rPr>
              <w:t>1-</w:t>
            </w:r>
            <w:r w:rsidRPr="0042030C">
              <w:rPr>
                <w:rFonts w:ascii="Times New Roman" w:hAnsi="Times New Roman" w:hint="eastAsia"/>
                <w:sz w:val="28"/>
                <w:szCs w:val="28"/>
                <w:shd w:val="clear" w:color="auto" w:fill="FFFFFF" w:themeFill="background1"/>
              </w:rPr>
              <w:t>9</w:t>
            </w:r>
            <w:r w:rsidRPr="0042030C">
              <w:rPr>
                <w:rFonts w:ascii="Times New Roman" w:hAnsi="Times New Roman"/>
                <w:sz w:val="28"/>
                <w:szCs w:val="28"/>
                <w:shd w:val="clear" w:color="auto" w:fill="FFFFFF" w:themeFill="background1"/>
              </w:rPr>
              <w:t>月</w:t>
            </w:r>
          </w:p>
        </w:tc>
      </w:tr>
      <w:tr w:rsidR="0042030C" w:rsidRPr="0042030C" w:rsidTr="00E31B2D">
        <w:tc>
          <w:tcPr>
            <w:tcW w:w="1871" w:type="dxa"/>
            <w:vMerge/>
            <w:vAlign w:val="center"/>
          </w:tcPr>
          <w:p w:rsidR="00EA3F22" w:rsidRPr="0042030C" w:rsidRDefault="00EA3F22" w:rsidP="00E31B2D">
            <w:pPr>
              <w:pStyle w:val="6"/>
              <w:numPr>
                <w:ilvl w:val="0"/>
                <w:numId w:val="0"/>
              </w:numPr>
              <w:jc w:val="center"/>
              <w:rPr>
                <w:rFonts w:ascii="Times New Roman" w:hAnsi="Times New Roman"/>
                <w:sz w:val="28"/>
                <w:szCs w:val="28"/>
                <w:shd w:val="clear" w:color="auto" w:fill="FFFFFF" w:themeFill="background1"/>
              </w:rPr>
            </w:pPr>
          </w:p>
        </w:tc>
        <w:tc>
          <w:tcPr>
            <w:tcW w:w="1352" w:type="dxa"/>
            <w:vAlign w:val="center"/>
          </w:tcPr>
          <w:p w:rsidR="00EA3F22" w:rsidRPr="0042030C" w:rsidRDefault="00EA3F22" w:rsidP="00E31B2D">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值</w:t>
            </w:r>
          </w:p>
        </w:tc>
        <w:tc>
          <w:tcPr>
            <w:tcW w:w="1352" w:type="dxa"/>
            <w:vAlign w:val="center"/>
          </w:tcPr>
          <w:p w:rsidR="00EA3F22" w:rsidRPr="0042030C" w:rsidRDefault="00EA3F22" w:rsidP="00E31B2D">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c>
          <w:tcPr>
            <w:tcW w:w="1352" w:type="dxa"/>
            <w:vAlign w:val="center"/>
          </w:tcPr>
          <w:p w:rsidR="00EA3F22" w:rsidRPr="0042030C" w:rsidRDefault="00EA3F22" w:rsidP="00E31B2D">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值</w:t>
            </w:r>
          </w:p>
        </w:tc>
        <w:tc>
          <w:tcPr>
            <w:tcW w:w="1352" w:type="dxa"/>
            <w:vAlign w:val="center"/>
          </w:tcPr>
          <w:p w:rsidR="00EA3F22" w:rsidRPr="0042030C" w:rsidRDefault="00EA3F22" w:rsidP="00E31B2D">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r>
      <w:tr w:rsidR="0042030C" w:rsidRPr="0042030C" w:rsidTr="00016C7F">
        <w:tc>
          <w:tcPr>
            <w:tcW w:w="1871" w:type="dxa"/>
          </w:tcPr>
          <w:p w:rsidR="00EA3F22" w:rsidRPr="0042030C" w:rsidRDefault="00EA3F22" w:rsidP="00016C7F">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合計</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223</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408</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100.00%</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225</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576</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100.00%</w:t>
            </w:r>
          </w:p>
        </w:tc>
      </w:tr>
      <w:tr w:rsidR="0042030C" w:rsidRPr="0042030C" w:rsidTr="00016C7F">
        <w:tc>
          <w:tcPr>
            <w:tcW w:w="1871" w:type="dxa"/>
          </w:tcPr>
          <w:p w:rsidR="00EA3F22" w:rsidRPr="0042030C" w:rsidRDefault="00EA3F22" w:rsidP="00016C7F">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醫學中心</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23</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875</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10.6</w:t>
            </w:r>
            <w:r w:rsidRPr="0042030C">
              <w:rPr>
                <w:rFonts w:ascii="Times New Roman" w:hAnsi="Times New Roman" w:hint="eastAsia"/>
                <w:sz w:val="28"/>
                <w:szCs w:val="28"/>
                <w:shd w:val="clear" w:color="auto" w:fill="FFFFFF" w:themeFill="background1"/>
              </w:rPr>
              <w:t>9</w:t>
            </w:r>
            <w:r w:rsidRPr="0042030C">
              <w:rPr>
                <w:rFonts w:ascii="Times New Roman" w:hAnsi="Times New Roman"/>
                <w:sz w:val="28"/>
                <w:szCs w:val="28"/>
                <w:shd w:val="clear" w:color="auto" w:fill="FFFFFF" w:themeFill="background1"/>
              </w:rPr>
              <w:t>%</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22</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775</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w:t>
            </w:r>
            <w:r w:rsidRPr="0042030C">
              <w:rPr>
                <w:rFonts w:ascii="Times New Roman" w:hAnsi="Times New Roman" w:hint="eastAsia"/>
                <w:sz w:val="28"/>
                <w:szCs w:val="28"/>
                <w:shd w:val="clear" w:color="auto" w:fill="FFFFFF" w:themeFill="background1"/>
              </w:rPr>
              <w:t>10</w:t>
            </w:r>
            <w:r w:rsidRPr="0042030C">
              <w:rPr>
                <w:rFonts w:ascii="Times New Roman" w:hAnsi="Times New Roman"/>
                <w:sz w:val="28"/>
                <w:szCs w:val="28"/>
                <w:shd w:val="clear" w:color="auto" w:fill="FFFFFF" w:themeFill="background1"/>
              </w:rPr>
              <w:t>%</w:t>
            </w:r>
          </w:p>
        </w:tc>
      </w:tr>
      <w:tr w:rsidR="0042030C" w:rsidRPr="0042030C" w:rsidTr="00016C7F">
        <w:tc>
          <w:tcPr>
            <w:tcW w:w="1871" w:type="dxa"/>
          </w:tcPr>
          <w:p w:rsidR="00EA3F22" w:rsidRPr="0042030C" w:rsidRDefault="00EA3F22" w:rsidP="00016C7F">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區域醫院</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33</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772</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15.</w:t>
            </w:r>
            <w:r w:rsidRPr="0042030C">
              <w:rPr>
                <w:rFonts w:ascii="Times New Roman" w:hAnsi="Times New Roman" w:hint="eastAsia"/>
                <w:sz w:val="28"/>
                <w:szCs w:val="28"/>
                <w:shd w:val="clear" w:color="auto" w:fill="FFFFFF" w:themeFill="background1"/>
              </w:rPr>
              <w:t>12</w:t>
            </w:r>
            <w:r w:rsidRPr="0042030C">
              <w:rPr>
                <w:rFonts w:ascii="Times New Roman" w:hAnsi="Times New Roman"/>
                <w:sz w:val="28"/>
                <w:szCs w:val="28"/>
                <w:shd w:val="clear" w:color="auto" w:fill="FFFFFF" w:themeFill="background1"/>
              </w:rPr>
              <w:t>%</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32</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387</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14.</w:t>
            </w:r>
            <w:r w:rsidRPr="0042030C">
              <w:rPr>
                <w:rFonts w:ascii="Times New Roman" w:hAnsi="Times New Roman" w:hint="eastAsia"/>
                <w:sz w:val="28"/>
                <w:szCs w:val="28"/>
                <w:shd w:val="clear" w:color="auto" w:fill="FFFFFF" w:themeFill="background1"/>
              </w:rPr>
              <w:t>36</w:t>
            </w:r>
            <w:r w:rsidRPr="0042030C">
              <w:rPr>
                <w:rFonts w:ascii="Times New Roman" w:hAnsi="Times New Roman"/>
                <w:sz w:val="28"/>
                <w:szCs w:val="28"/>
                <w:shd w:val="clear" w:color="auto" w:fill="FFFFFF" w:themeFill="background1"/>
              </w:rPr>
              <w:t>%</w:t>
            </w:r>
          </w:p>
        </w:tc>
      </w:tr>
      <w:tr w:rsidR="0042030C" w:rsidRPr="0042030C" w:rsidTr="00016C7F">
        <w:tc>
          <w:tcPr>
            <w:tcW w:w="1871" w:type="dxa"/>
          </w:tcPr>
          <w:p w:rsidR="00EA3F22" w:rsidRPr="0042030C" w:rsidRDefault="00EA3F22" w:rsidP="00016C7F">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地區醫院</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22</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649</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w:t>
            </w:r>
            <w:r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14</w:t>
            </w:r>
            <w:r w:rsidRPr="0042030C">
              <w:rPr>
                <w:rFonts w:ascii="Times New Roman" w:hAnsi="Times New Roman"/>
                <w:sz w:val="28"/>
                <w:szCs w:val="28"/>
                <w:shd w:val="clear" w:color="auto" w:fill="FFFFFF" w:themeFill="background1"/>
              </w:rPr>
              <w:t>%</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24</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278</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w:t>
            </w:r>
            <w:r w:rsidRPr="0042030C">
              <w:rPr>
                <w:rFonts w:ascii="Times New Roman" w:hAnsi="Times New Roman" w:hint="eastAsia"/>
                <w:sz w:val="28"/>
                <w:szCs w:val="28"/>
                <w:shd w:val="clear" w:color="auto" w:fill="FFFFFF" w:themeFill="background1"/>
              </w:rPr>
              <w:t>76</w:t>
            </w:r>
            <w:r w:rsidRPr="0042030C">
              <w:rPr>
                <w:rFonts w:ascii="Times New Roman" w:hAnsi="Times New Roman"/>
                <w:sz w:val="28"/>
                <w:szCs w:val="28"/>
                <w:shd w:val="clear" w:color="auto" w:fill="FFFFFF" w:themeFill="background1"/>
              </w:rPr>
              <w:t>%</w:t>
            </w:r>
          </w:p>
        </w:tc>
      </w:tr>
      <w:tr w:rsidR="0042030C" w:rsidRPr="0042030C" w:rsidTr="00016C7F">
        <w:tc>
          <w:tcPr>
            <w:tcW w:w="1871" w:type="dxa"/>
          </w:tcPr>
          <w:p w:rsidR="00EA3F22" w:rsidRPr="0042030C" w:rsidRDefault="00EA3F22" w:rsidP="00016C7F">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基層院所</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143</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112</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64.</w:t>
            </w:r>
            <w:r w:rsidRPr="0042030C">
              <w:rPr>
                <w:rFonts w:ascii="Times New Roman" w:hAnsi="Times New Roman" w:hint="eastAsia"/>
                <w:sz w:val="28"/>
                <w:szCs w:val="28"/>
                <w:shd w:val="clear" w:color="auto" w:fill="FFFFFF" w:themeFill="background1"/>
              </w:rPr>
              <w:t>06</w:t>
            </w:r>
            <w:r w:rsidRPr="0042030C">
              <w:rPr>
                <w:rFonts w:ascii="Times New Roman" w:hAnsi="Times New Roman"/>
                <w:sz w:val="28"/>
                <w:szCs w:val="28"/>
                <w:shd w:val="clear" w:color="auto" w:fill="FFFFFF" w:themeFill="background1"/>
              </w:rPr>
              <w:t>%</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146</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136</w:t>
            </w:r>
          </w:p>
        </w:tc>
        <w:tc>
          <w:tcPr>
            <w:tcW w:w="1352" w:type="dxa"/>
          </w:tcPr>
          <w:p w:rsidR="00EA3F22" w:rsidRPr="0042030C" w:rsidRDefault="00EA3F22"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64.</w:t>
            </w:r>
            <w:r w:rsidRPr="0042030C">
              <w:rPr>
                <w:rFonts w:ascii="Times New Roman" w:hAnsi="Times New Roman" w:hint="eastAsia"/>
                <w:sz w:val="28"/>
                <w:szCs w:val="28"/>
                <w:shd w:val="clear" w:color="auto" w:fill="FFFFFF" w:themeFill="background1"/>
              </w:rPr>
              <w:t>7</w:t>
            </w:r>
            <w:r w:rsidRPr="0042030C">
              <w:rPr>
                <w:rFonts w:ascii="Times New Roman" w:hAnsi="Times New Roman"/>
                <w:sz w:val="28"/>
                <w:szCs w:val="28"/>
                <w:shd w:val="clear" w:color="auto" w:fill="FFFFFF" w:themeFill="background1"/>
              </w:rPr>
              <w:t>8%</w:t>
            </w:r>
          </w:p>
        </w:tc>
      </w:tr>
    </w:tbl>
    <w:p w:rsidR="00EA3F22" w:rsidRPr="0042030C" w:rsidRDefault="00EA3F22" w:rsidP="00080370">
      <w:pPr>
        <w:pStyle w:val="6"/>
        <w:numPr>
          <w:ilvl w:val="0"/>
          <w:numId w:val="0"/>
        </w:numPr>
        <w:spacing w:line="320" w:lineRule="exact"/>
        <w:ind w:leftChars="-1" w:left="-3" w:firstLineChars="558" w:firstLine="1563"/>
        <w:rPr>
          <w:sz w:val="26"/>
          <w:szCs w:val="26"/>
          <w:shd w:val="clear" w:color="auto" w:fill="FFFFFF" w:themeFill="background1"/>
        </w:rPr>
      </w:pPr>
      <w:r w:rsidRPr="0042030C">
        <w:rPr>
          <w:rFonts w:hint="eastAsia"/>
          <w:sz w:val="26"/>
          <w:szCs w:val="26"/>
          <w:shd w:val="clear" w:color="auto" w:fill="FFFFFF" w:themeFill="background1"/>
        </w:rPr>
        <w:t>1.資料範圍:總額內、外案件。</w:t>
      </w:r>
    </w:p>
    <w:p w:rsidR="00EA3F22" w:rsidRPr="0042030C" w:rsidRDefault="00EA3F22" w:rsidP="00EA3F22">
      <w:pPr>
        <w:pStyle w:val="6"/>
        <w:numPr>
          <w:ilvl w:val="0"/>
          <w:numId w:val="0"/>
        </w:numPr>
        <w:spacing w:line="320" w:lineRule="exact"/>
        <w:ind w:leftChars="459" w:left="1866" w:hangingChars="109" w:hanging="305"/>
        <w:rPr>
          <w:sz w:val="26"/>
          <w:szCs w:val="26"/>
          <w:shd w:val="clear" w:color="auto" w:fill="FFFFFF" w:themeFill="background1"/>
        </w:rPr>
      </w:pPr>
      <w:r w:rsidRPr="0042030C">
        <w:rPr>
          <w:rFonts w:hint="eastAsia"/>
          <w:sz w:val="26"/>
          <w:szCs w:val="26"/>
          <w:shd w:val="clear" w:color="auto" w:fill="FFFFFF" w:themeFill="background1"/>
        </w:rPr>
        <w:t>2.總就醫次數:取醫事類別為醫院（</w:t>
      </w:r>
      <w:r w:rsidRPr="0042030C">
        <w:rPr>
          <w:sz w:val="26"/>
          <w:szCs w:val="26"/>
          <w:shd w:val="clear" w:color="auto" w:fill="FFFFFF" w:themeFill="background1"/>
        </w:rPr>
        <w:t>12)</w:t>
      </w:r>
      <w:r w:rsidRPr="0042030C">
        <w:rPr>
          <w:rFonts w:hint="eastAsia"/>
          <w:sz w:val="26"/>
          <w:szCs w:val="26"/>
          <w:shd w:val="clear" w:color="auto" w:fill="FFFFFF" w:themeFill="background1"/>
        </w:rPr>
        <w:t>、基層（</w:t>
      </w:r>
      <w:r w:rsidRPr="0042030C">
        <w:rPr>
          <w:sz w:val="26"/>
          <w:szCs w:val="26"/>
          <w:shd w:val="clear" w:color="auto" w:fill="FFFFFF" w:themeFill="background1"/>
        </w:rPr>
        <w:t>11)</w:t>
      </w:r>
      <w:r w:rsidRPr="0042030C">
        <w:rPr>
          <w:rFonts w:hint="eastAsia"/>
          <w:sz w:val="26"/>
          <w:szCs w:val="26"/>
          <w:shd w:val="clear" w:color="auto" w:fill="FFFFFF" w:themeFill="background1"/>
        </w:rPr>
        <w:t>之案件，排除「接受其他院所委託代</w:t>
      </w:r>
      <w:r w:rsidRPr="0042030C">
        <w:rPr>
          <w:sz w:val="26"/>
          <w:szCs w:val="26"/>
          <w:shd w:val="clear" w:color="auto" w:fill="FFFFFF" w:themeFill="background1"/>
        </w:rPr>
        <w:t>(</w:t>
      </w:r>
      <w:r w:rsidRPr="0042030C">
        <w:rPr>
          <w:rFonts w:hint="eastAsia"/>
          <w:sz w:val="26"/>
          <w:szCs w:val="26"/>
          <w:shd w:val="clear" w:color="auto" w:fill="FFFFFF" w:themeFill="background1"/>
        </w:rPr>
        <w:t>轉</w:t>
      </w:r>
      <w:r w:rsidRPr="0042030C">
        <w:rPr>
          <w:sz w:val="26"/>
          <w:szCs w:val="26"/>
          <w:shd w:val="clear" w:color="auto" w:fill="FFFFFF" w:themeFill="background1"/>
        </w:rPr>
        <w:t>)</w:t>
      </w:r>
      <w:r w:rsidRPr="0042030C">
        <w:rPr>
          <w:rFonts w:hint="eastAsia"/>
          <w:sz w:val="26"/>
          <w:szCs w:val="26"/>
          <w:shd w:val="clear" w:color="auto" w:fill="FFFFFF" w:themeFill="background1"/>
        </w:rPr>
        <w:t>檢案件且未申報費用者」、「慢性病連續處方箋調劑」、「病理中心」、「交付機構」、「補報部分醫令或醫令差額」及「其他依規定於該次就醫拆併報且未申報診察費者」案件。</w:t>
      </w:r>
    </w:p>
    <w:p w:rsidR="00016C7F" w:rsidRPr="0042030C" w:rsidRDefault="00016C7F" w:rsidP="00A43AB2">
      <w:pPr>
        <w:pStyle w:val="5"/>
        <w:spacing w:beforeLines="50" w:before="228"/>
        <w:ind w:left="2042" w:hanging="851"/>
        <w:rPr>
          <w:shd w:val="clear" w:color="auto" w:fill="FFFFFF" w:themeFill="background1"/>
        </w:rPr>
      </w:pPr>
      <w:r w:rsidRPr="0042030C">
        <w:rPr>
          <w:rFonts w:hint="eastAsia"/>
          <w:shd w:val="clear" w:color="auto" w:fill="FFFFFF" w:themeFill="background1"/>
        </w:rPr>
        <w:t>轉診案件申報情形</w:t>
      </w:r>
      <w:r w:rsidR="001B5DC6" w:rsidRPr="0042030C">
        <w:rPr>
          <w:rFonts w:hint="eastAsia"/>
          <w:shd w:val="clear" w:color="auto" w:fill="FFFFFF" w:themeFill="background1"/>
        </w:rPr>
        <w:t>，詳如下表</w:t>
      </w:r>
      <w:r w:rsidRPr="0042030C">
        <w:rPr>
          <w:rFonts w:hint="eastAsia"/>
          <w:shd w:val="clear" w:color="auto" w:fill="FFFFFF" w:themeFill="background1"/>
        </w:rPr>
        <w:t xml:space="preserve">： </w:t>
      </w:r>
    </w:p>
    <w:p w:rsidR="00016C7F" w:rsidRPr="0042030C" w:rsidRDefault="00016C7F" w:rsidP="008E4A5B">
      <w:pPr>
        <w:pStyle w:val="5"/>
        <w:numPr>
          <w:ilvl w:val="0"/>
          <w:numId w:val="0"/>
        </w:numPr>
        <w:ind w:left="1985" w:firstLineChars="249" w:firstLine="847"/>
        <w:rPr>
          <w:shd w:val="clear" w:color="auto" w:fill="FFFFFF" w:themeFill="background1"/>
        </w:rPr>
      </w:pPr>
      <w:r w:rsidRPr="0042030C">
        <w:rPr>
          <w:rFonts w:hint="eastAsia"/>
          <w:shd w:val="clear" w:color="auto" w:fill="FFFFFF" w:themeFill="background1"/>
        </w:rPr>
        <w:t>108年1-9月總轉診案件2,644千件，占總就醫件數比率1.17%(去年同期為0.95%)。其中轉診至醫學中心就醫1,007千件，占該層級就醫件數比率4.42%(去年同期為3.74%);轉診至區域醫院就醫1</w:t>
      </w:r>
      <w:r w:rsidRPr="0042030C">
        <w:rPr>
          <w:shd w:val="clear" w:color="auto" w:fill="FFFFFF" w:themeFill="background1"/>
        </w:rPr>
        <w:t>,</w:t>
      </w:r>
      <w:r w:rsidRPr="0042030C">
        <w:rPr>
          <w:rFonts w:hint="eastAsia"/>
          <w:shd w:val="clear" w:color="auto" w:fill="FFFFFF" w:themeFill="background1"/>
        </w:rPr>
        <w:t>113千件，占該層級就醫件數比率 3.44%(去年同期為2.87%)，轉診至地區醫院 358千件，占該層級就醫件數比率1.48%(去年同期為1.06%);轉診至基層院所166千件，占該層級就醫件數比率0.113%(去年同期為0.011%)。</w:t>
      </w:r>
    </w:p>
    <w:p w:rsidR="001B5DC6" w:rsidRPr="0042030C" w:rsidRDefault="001B5DC6" w:rsidP="001B5DC6">
      <w:pPr>
        <w:pStyle w:val="a4"/>
        <w:jc w:val="center"/>
        <w:rPr>
          <w:shd w:val="clear" w:color="auto" w:fill="FFFFFF" w:themeFill="background1"/>
        </w:rPr>
      </w:pPr>
      <w:r w:rsidRPr="0042030C">
        <w:rPr>
          <w:rFonts w:hint="eastAsia"/>
          <w:shd w:val="clear" w:color="auto" w:fill="FFFFFF" w:themeFill="background1"/>
        </w:rPr>
        <w:t>轉診案件申報情形表</w:t>
      </w:r>
    </w:p>
    <w:p w:rsidR="001C7741" w:rsidRPr="0042030C" w:rsidRDefault="001C7741" w:rsidP="001C7741">
      <w:pPr>
        <w:pStyle w:val="5"/>
        <w:numPr>
          <w:ilvl w:val="0"/>
          <w:numId w:val="0"/>
        </w:numPr>
        <w:ind w:left="1985" w:firstLineChars="208" w:firstLine="583"/>
        <w:jc w:val="right"/>
        <w:rPr>
          <w:sz w:val="26"/>
          <w:szCs w:val="26"/>
          <w:shd w:val="clear" w:color="auto" w:fill="FFFFFF" w:themeFill="background1"/>
        </w:rPr>
      </w:pPr>
      <w:r w:rsidRPr="0042030C">
        <w:rPr>
          <w:rFonts w:hint="eastAsia"/>
          <w:sz w:val="26"/>
          <w:szCs w:val="26"/>
          <w:shd w:val="clear" w:color="auto" w:fill="FFFFFF" w:themeFill="background1"/>
        </w:rPr>
        <w:t>單位:千件</w:t>
      </w:r>
    </w:p>
    <w:tbl>
      <w:tblPr>
        <w:tblStyle w:val="af7"/>
        <w:tblW w:w="8419" w:type="dxa"/>
        <w:tblInd w:w="846" w:type="dxa"/>
        <w:tblLook w:val="04A0" w:firstRow="1" w:lastRow="0" w:firstColumn="1" w:lastColumn="0" w:noHBand="0" w:noVBand="1"/>
      </w:tblPr>
      <w:tblGrid>
        <w:gridCol w:w="1493"/>
        <w:gridCol w:w="1730"/>
        <w:gridCol w:w="1348"/>
        <w:gridCol w:w="1250"/>
        <w:gridCol w:w="1348"/>
        <w:gridCol w:w="1250"/>
      </w:tblGrid>
      <w:tr w:rsidR="0042030C" w:rsidRPr="0042030C" w:rsidTr="001B5DC6">
        <w:trPr>
          <w:trHeight w:val="298"/>
        </w:trPr>
        <w:tc>
          <w:tcPr>
            <w:tcW w:w="3223" w:type="dxa"/>
            <w:gridSpan w:val="2"/>
            <w:vMerge w:val="restart"/>
            <w:vAlign w:val="center"/>
          </w:tcPr>
          <w:p w:rsidR="001C7741" w:rsidRPr="0042030C" w:rsidRDefault="001C7741" w:rsidP="007F7E54">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接受院所層級</w:t>
            </w:r>
          </w:p>
        </w:tc>
        <w:tc>
          <w:tcPr>
            <w:tcW w:w="2598" w:type="dxa"/>
            <w:gridSpan w:val="2"/>
            <w:vAlign w:val="center"/>
          </w:tcPr>
          <w:p w:rsidR="001C7741" w:rsidRPr="0042030C" w:rsidRDefault="001C7741" w:rsidP="007F7E54">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w:t>
            </w:r>
            <w:r w:rsidRPr="0042030C">
              <w:rPr>
                <w:rFonts w:ascii="Times New Roman" w:hAnsi="Times New Roman" w:hint="eastAsia"/>
                <w:sz w:val="26"/>
                <w:szCs w:val="26"/>
                <w:shd w:val="clear" w:color="auto" w:fill="FFFFFF" w:themeFill="background1"/>
              </w:rPr>
              <w:t>7</w:t>
            </w:r>
            <w:r w:rsidRPr="0042030C">
              <w:rPr>
                <w:rFonts w:ascii="Times New Roman" w:hAnsi="Times New Roman"/>
                <w:sz w:val="26"/>
                <w:szCs w:val="26"/>
                <w:shd w:val="clear" w:color="auto" w:fill="FFFFFF" w:themeFill="background1"/>
              </w:rPr>
              <w:t>年</w:t>
            </w:r>
            <w:r w:rsidRPr="0042030C">
              <w:rPr>
                <w:rFonts w:ascii="Times New Roman" w:hAnsi="Times New Roman"/>
                <w:sz w:val="26"/>
                <w:szCs w:val="26"/>
                <w:shd w:val="clear" w:color="auto" w:fill="FFFFFF" w:themeFill="background1"/>
              </w:rPr>
              <w:t>1-</w:t>
            </w:r>
            <w:r w:rsidRPr="0042030C">
              <w:rPr>
                <w:rFonts w:ascii="Times New Roman" w:hAnsi="Times New Roman" w:hint="eastAsia"/>
                <w:sz w:val="26"/>
                <w:szCs w:val="26"/>
                <w:shd w:val="clear" w:color="auto" w:fill="FFFFFF" w:themeFill="background1"/>
              </w:rPr>
              <w:t>9</w:t>
            </w:r>
            <w:r w:rsidRPr="0042030C">
              <w:rPr>
                <w:rFonts w:ascii="Times New Roman" w:hAnsi="Times New Roman"/>
                <w:sz w:val="26"/>
                <w:szCs w:val="26"/>
                <w:shd w:val="clear" w:color="auto" w:fill="FFFFFF" w:themeFill="background1"/>
              </w:rPr>
              <w:t>月</w:t>
            </w:r>
          </w:p>
        </w:tc>
        <w:tc>
          <w:tcPr>
            <w:tcW w:w="2598" w:type="dxa"/>
            <w:gridSpan w:val="2"/>
            <w:vAlign w:val="center"/>
          </w:tcPr>
          <w:p w:rsidR="001C7741" w:rsidRPr="0042030C" w:rsidRDefault="001C7741" w:rsidP="007F7E54">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10</w:t>
            </w:r>
            <w:r w:rsidRPr="0042030C">
              <w:rPr>
                <w:rFonts w:ascii="Times New Roman" w:hAnsi="Times New Roman" w:hint="eastAsia"/>
                <w:sz w:val="26"/>
                <w:szCs w:val="26"/>
                <w:shd w:val="clear" w:color="auto" w:fill="FFFFFF" w:themeFill="background1"/>
              </w:rPr>
              <w:t>8</w:t>
            </w:r>
            <w:r w:rsidRPr="0042030C">
              <w:rPr>
                <w:rFonts w:ascii="Times New Roman" w:hAnsi="Times New Roman"/>
                <w:sz w:val="26"/>
                <w:szCs w:val="26"/>
                <w:shd w:val="clear" w:color="auto" w:fill="FFFFFF" w:themeFill="background1"/>
              </w:rPr>
              <w:t>年</w:t>
            </w:r>
            <w:r w:rsidRPr="0042030C">
              <w:rPr>
                <w:rFonts w:ascii="Times New Roman" w:hAnsi="Times New Roman"/>
                <w:sz w:val="26"/>
                <w:szCs w:val="26"/>
                <w:shd w:val="clear" w:color="auto" w:fill="FFFFFF" w:themeFill="background1"/>
              </w:rPr>
              <w:t>1-</w:t>
            </w:r>
            <w:r w:rsidRPr="0042030C">
              <w:rPr>
                <w:rFonts w:ascii="Times New Roman" w:hAnsi="Times New Roman" w:hint="eastAsia"/>
                <w:sz w:val="26"/>
                <w:szCs w:val="26"/>
                <w:shd w:val="clear" w:color="auto" w:fill="FFFFFF" w:themeFill="background1"/>
              </w:rPr>
              <w:t>9</w:t>
            </w:r>
            <w:r w:rsidRPr="0042030C">
              <w:rPr>
                <w:rFonts w:ascii="Times New Roman" w:hAnsi="Times New Roman"/>
                <w:sz w:val="26"/>
                <w:szCs w:val="26"/>
                <w:shd w:val="clear" w:color="auto" w:fill="FFFFFF" w:themeFill="background1"/>
              </w:rPr>
              <w:t>月</w:t>
            </w:r>
          </w:p>
        </w:tc>
      </w:tr>
      <w:tr w:rsidR="0042030C" w:rsidRPr="0042030C" w:rsidTr="001B5DC6">
        <w:trPr>
          <w:trHeight w:val="308"/>
        </w:trPr>
        <w:tc>
          <w:tcPr>
            <w:tcW w:w="3223" w:type="dxa"/>
            <w:gridSpan w:val="2"/>
            <w:vMerge/>
            <w:vAlign w:val="center"/>
          </w:tcPr>
          <w:p w:rsidR="001C7741" w:rsidRPr="0042030C" w:rsidRDefault="001C7741" w:rsidP="007F7E54">
            <w:pPr>
              <w:pStyle w:val="5"/>
              <w:numPr>
                <w:ilvl w:val="0"/>
                <w:numId w:val="0"/>
              </w:numPr>
              <w:jc w:val="center"/>
              <w:rPr>
                <w:rFonts w:ascii="Times New Roman" w:hAnsi="Times New Roman"/>
                <w:sz w:val="26"/>
                <w:szCs w:val="26"/>
                <w:shd w:val="clear" w:color="auto" w:fill="FFFFFF" w:themeFill="background1"/>
              </w:rPr>
            </w:pPr>
          </w:p>
        </w:tc>
        <w:tc>
          <w:tcPr>
            <w:tcW w:w="1348" w:type="dxa"/>
            <w:vAlign w:val="center"/>
          </w:tcPr>
          <w:p w:rsidR="001C7741" w:rsidRPr="0042030C" w:rsidRDefault="001C7741" w:rsidP="007F7E54">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值</w:t>
            </w:r>
          </w:p>
        </w:tc>
        <w:tc>
          <w:tcPr>
            <w:tcW w:w="1250" w:type="dxa"/>
            <w:vAlign w:val="center"/>
          </w:tcPr>
          <w:p w:rsidR="001C7741" w:rsidRPr="0042030C" w:rsidRDefault="001C7741" w:rsidP="007F7E54">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轉診率</w:t>
            </w:r>
          </w:p>
        </w:tc>
        <w:tc>
          <w:tcPr>
            <w:tcW w:w="1348" w:type="dxa"/>
            <w:vAlign w:val="center"/>
          </w:tcPr>
          <w:p w:rsidR="001C7741" w:rsidRPr="0042030C" w:rsidRDefault="001C7741" w:rsidP="007F7E54">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值</w:t>
            </w:r>
          </w:p>
        </w:tc>
        <w:tc>
          <w:tcPr>
            <w:tcW w:w="1250" w:type="dxa"/>
            <w:vAlign w:val="center"/>
          </w:tcPr>
          <w:p w:rsidR="001C7741" w:rsidRPr="0042030C" w:rsidRDefault="001C7741" w:rsidP="007F7E54">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轉診率</w:t>
            </w:r>
          </w:p>
        </w:tc>
      </w:tr>
      <w:tr w:rsidR="0042030C" w:rsidRPr="0042030C" w:rsidTr="001B5DC6">
        <w:trPr>
          <w:trHeight w:val="298"/>
        </w:trPr>
        <w:tc>
          <w:tcPr>
            <w:tcW w:w="3223" w:type="dxa"/>
            <w:gridSpan w:val="2"/>
          </w:tcPr>
          <w:p w:rsidR="001C7741" w:rsidRPr="0042030C" w:rsidRDefault="001C7741" w:rsidP="000D1B28">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223</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408</w:t>
            </w:r>
          </w:p>
        </w:tc>
        <w:tc>
          <w:tcPr>
            <w:tcW w:w="1250" w:type="dxa"/>
            <w:vMerge w:val="restart"/>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0.</w:t>
            </w:r>
            <w:r w:rsidRPr="0042030C">
              <w:rPr>
                <w:rFonts w:ascii="Times New Roman" w:hAnsi="Times New Roman" w:hint="eastAsia"/>
                <w:sz w:val="26"/>
                <w:szCs w:val="26"/>
                <w:shd w:val="clear" w:color="auto" w:fill="FFFFFF" w:themeFill="background1"/>
              </w:rPr>
              <w:t>95</w:t>
            </w:r>
            <w:r w:rsidRPr="0042030C">
              <w:rPr>
                <w:rFonts w:ascii="Times New Roman" w:hAnsi="Times New Roman"/>
                <w:sz w:val="26"/>
                <w:szCs w:val="26"/>
                <w:shd w:val="clear" w:color="auto" w:fill="FFFFFF" w:themeFill="background1"/>
              </w:rPr>
              <w:t>%</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225</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576</w:t>
            </w:r>
          </w:p>
        </w:tc>
        <w:tc>
          <w:tcPr>
            <w:tcW w:w="1250" w:type="dxa"/>
            <w:vMerge w:val="restart"/>
            <w:vAlign w:val="center"/>
          </w:tcPr>
          <w:p w:rsidR="001C7741" w:rsidRPr="0042030C" w:rsidRDefault="001C7741" w:rsidP="007F7E54">
            <w:pPr>
              <w:pStyle w:val="5"/>
              <w:numPr>
                <w:ilvl w:val="0"/>
                <w:numId w:val="0"/>
              </w:numPr>
              <w:ind w:left="-105" w:hanging="2"/>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1.17</w:t>
            </w:r>
            <w:r w:rsidRPr="0042030C">
              <w:rPr>
                <w:rFonts w:ascii="Times New Roman" w:hAnsi="Times New Roman"/>
                <w:sz w:val="26"/>
                <w:szCs w:val="26"/>
                <w:shd w:val="clear" w:color="auto" w:fill="FFFFFF" w:themeFill="background1"/>
              </w:rPr>
              <w:t>%</w:t>
            </w:r>
          </w:p>
        </w:tc>
      </w:tr>
      <w:tr w:rsidR="0042030C" w:rsidRPr="0042030C" w:rsidTr="001B5DC6">
        <w:trPr>
          <w:trHeight w:val="298"/>
        </w:trPr>
        <w:tc>
          <w:tcPr>
            <w:tcW w:w="3223" w:type="dxa"/>
            <w:gridSpan w:val="2"/>
          </w:tcPr>
          <w:p w:rsidR="001C7741" w:rsidRPr="0042030C" w:rsidRDefault="001C7741" w:rsidP="000D1B28">
            <w:pPr>
              <w:pStyle w:val="5"/>
              <w:numPr>
                <w:ilvl w:val="0"/>
                <w:numId w:val="0"/>
              </w:numP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121</w:t>
            </w:r>
          </w:p>
        </w:tc>
        <w:tc>
          <w:tcPr>
            <w:tcW w:w="1250" w:type="dxa"/>
            <w:vMerge/>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644</w:t>
            </w:r>
          </w:p>
        </w:tc>
        <w:tc>
          <w:tcPr>
            <w:tcW w:w="1250" w:type="dxa"/>
            <w:vMerge/>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p>
        </w:tc>
      </w:tr>
      <w:tr w:rsidR="0042030C" w:rsidRPr="0042030C" w:rsidTr="001B5DC6">
        <w:trPr>
          <w:trHeight w:val="573"/>
        </w:trPr>
        <w:tc>
          <w:tcPr>
            <w:tcW w:w="1493" w:type="dxa"/>
            <w:vMerge w:val="restart"/>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醫學中心</w:t>
            </w:r>
          </w:p>
        </w:tc>
        <w:tc>
          <w:tcPr>
            <w:tcW w:w="1729" w:type="dxa"/>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23</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875</w:t>
            </w:r>
          </w:p>
        </w:tc>
        <w:tc>
          <w:tcPr>
            <w:tcW w:w="1250" w:type="dxa"/>
            <w:vMerge w:val="restart"/>
            <w:vAlign w:val="center"/>
          </w:tcPr>
          <w:p w:rsidR="001C7741" w:rsidRPr="0042030C" w:rsidRDefault="001C7741" w:rsidP="007F7E54">
            <w:pPr>
              <w:pStyle w:val="5"/>
              <w:numPr>
                <w:ilvl w:val="0"/>
                <w:numId w:val="0"/>
              </w:numPr>
              <w:ind w:left="-54" w:hanging="1"/>
              <w:jc w:val="right"/>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3.</w:t>
            </w:r>
            <w:r w:rsidRPr="0042030C">
              <w:rPr>
                <w:rFonts w:ascii="Times New Roman" w:hAnsi="Times New Roman" w:hint="eastAsia"/>
                <w:sz w:val="26"/>
                <w:szCs w:val="26"/>
                <w:shd w:val="clear" w:color="auto" w:fill="FFFFFF" w:themeFill="background1"/>
              </w:rPr>
              <w:t>74</w:t>
            </w:r>
            <w:r w:rsidRPr="0042030C">
              <w:rPr>
                <w:rFonts w:ascii="Times New Roman" w:hAnsi="Times New Roman"/>
                <w:sz w:val="26"/>
                <w:szCs w:val="26"/>
                <w:shd w:val="clear" w:color="auto" w:fill="FFFFFF" w:themeFill="background1"/>
              </w:rPr>
              <w:t>%</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22</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775</w:t>
            </w:r>
          </w:p>
        </w:tc>
        <w:tc>
          <w:tcPr>
            <w:tcW w:w="1250" w:type="dxa"/>
            <w:vMerge w:val="restart"/>
            <w:vAlign w:val="center"/>
          </w:tcPr>
          <w:p w:rsidR="001C7741" w:rsidRPr="0042030C" w:rsidRDefault="001C7741" w:rsidP="007F7E54">
            <w:pPr>
              <w:pStyle w:val="5"/>
              <w:numPr>
                <w:ilvl w:val="0"/>
                <w:numId w:val="0"/>
              </w:numPr>
              <w:ind w:left="-105" w:hanging="2"/>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4.42</w:t>
            </w:r>
            <w:r w:rsidRPr="0042030C">
              <w:rPr>
                <w:rFonts w:ascii="Times New Roman" w:hAnsi="Times New Roman"/>
                <w:sz w:val="26"/>
                <w:szCs w:val="26"/>
                <w:shd w:val="clear" w:color="auto" w:fill="FFFFFF" w:themeFill="background1"/>
              </w:rPr>
              <w:t>%</w:t>
            </w:r>
          </w:p>
        </w:tc>
      </w:tr>
      <w:tr w:rsidR="0042030C" w:rsidRPr="0042030C" w:rsidTr="001B5DC6">
        <w:trPr>
          <w:trHeight w:val="308"/>
        </w:trPr>
        <w:tc>
          <w:tcPr>
            <w:tcW w:w="1493" w:type="dxa"/>
            <w:vMerge/>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p>
        </w:tc>
        <w:tc>
          <w:tcPr>
            <w:tcW w:w="1729" w:type="dxa"/>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894</w:t>
            </w:r>
          </w:p>
        </w:tc>
        <w:tc>
          <w:tcPr>
            <w:tcW w:w="1250" w:type="dxa"/>
            <w:vMerge/>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007</w:t>
            </w:r>
          </w:p>
        </w:tc>
        <w:tc>
          <w:tcPr>
            <w:tcW w:w="1250" w:type="dxa"/>
            <w:vMerge/>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p>
        </w:tc>
      </w:tr>
      <w:tr w:rsidR="0042030C" w:rsidRPr="0042030C" w:rsidTr="001B5DC6">
        <w:trPr>
          <w:trHeight w:val="589"/>
        </w:trPr>
        <w:tc>
          <w:tcPr>
            <w:tcW w:w="1493" w:type="dxa"/>
            <w:vMerge w:val="restart"/>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lastRenderedPageBreak/>
              <w:t>區域醫院</w:t>
            </w:r>
          </w:p>
        </w:tc>
        <w:tc>
          <w:tcPr>
            <w:tcW w:w="1729" w:type="dxa"/>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33</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772</w:t>
            </w:r>
          </w:p>
        </w:tc>
        <w:tc>
          <w:tcPr>
            <w:tcW w:w="1250" w:type="dxa"/>
            <w:vMerge w:val="restart"/>
            <w:vAlign w:val="center"/>
          </w:tcPr>
          <w:p w:rsidR="001C7741" w:rsidRPr="0042030C" w:rsidRDefault="001C7741" w:rsidP="007F7E54">
            <w:pPr>
              <w:pStyle w:val="5"/>
              <w:numPr>
                <w:ilvl w:val="0"/>
                <w:numId w:val="0"/>
              </w:numPr>
              <w:ind w:left="-54" w:hanging="1"/>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2.87%</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32</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387</w:t>
            </w:r>
          </w:p>
        </w:tc>
        <w:tc>
          <w:tcPr>
            <w:tcW w:w="1250" w:type="dxa"/>
            <w:vMerge w:val="restart"/>
            <w:vAlign w:val="center"/>
          </w:tcPr>
          <w:p w:rsidR="001C7741" w:rsidRPr="0042030C" w:rsidRDefault="001C7741" w:rsidP="007F7E54">
            <w:pPr>
              <w:pStyle w:val="5"/>
              <w:numPr>
                <w:ilvl w:val="0"/>
                <w:numId w:val="0"/>
              </w:numPr>
              <w:ind w:left="-105" w:hanging="2"/>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3.44%</w:t>
            </w:r>
          </w:p>
        </w:tc>
      </w:tr>
      <w:tr w:rsidR="0042030C" w:rsidRPr="0042030C" w:rsidTr="001B5DC6">
        <w:trPr>
          <w:trHeight w:val="308"/>
        </w:trPr>
        <w:tc>
          <w:tcPr>
            <w:tcW w:w="1493" w:type="dxa"/>
            <w:vMerge/>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p>
        </w:tc>
        <w:tc>
          <w:tcPr>
            <w:tcW w:w="1729" w:type="dxa"/>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970</w:t>
            </w:r>
          </w:p>
        </w:tc>
        <w:tc>
          <w:tcPr>
            <w:tcW w:w="1250" w:type="dxa"/>
            <w:vMerge/>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113</w:t>
            </w:r>
          </w:p>
        </w:tc>
        <w:tc>
          <w:tcPr>
            <w:tcW w:w="1250" w:type="dxa"/>
            <w:vMerge/>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p>
        </w:tc>
      </w:tr>
      <w:tr w:rsidR="0042030C" w:rsidRPr="0042030C" w:rsidTr="001B5DC6">
        <w:trPr>
          <w:trHeight w:val="623"/>
        </w:trPr>
        <w:tc>
          <w:tcPr>
            <w:tcW w:w="1493" w:type="dxa"/>
            <w:vMerge w:val="restart"/>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地區醫院</w:t>
            </w:r>
          </w:p>
        </w:tc>
        <w:tc>
          <w:tcPr>
            <w:tcW w:w="1729" w:type="dxa"/>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22</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649</w:t>
            </w:r>
          </w:p>
        </w:tc>
        <w:tc>
          <w:tcPr>
            <w:tcW w:w="1250" w:type="dxa"/>
            <w:vMerge w:val="restart"/>
            <w:vAlign w:val="center"/>
          </w:tcPr>
          <w:p w:rsidR="001C7741" w:rsidRPr="0042030C" w:rsidRDefault="001C7741" w:rsidP="007F7E54">
            <w:pPr>
              <w:pStyle w:val="5"/>
              <w:numPr>
                <w:ilvl w:val="0"/>
                <w:numId w:val="0"/>
              </w:numPr>
              <w:ind w:left="-54" w:hanging="1"/>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1.06%</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24</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278</w:t>
            </w:r>
          </w:p>
        </w:tc>
        <w:tc>
          <w:tcPr>
            <w:tcW w:w="1250" w:type="dxa"/>
            <w:vMerge w:val="restart"/>
            <w:vAlign w:val="center"/>
          </w:tcPr>
          <w:p w:rsidR="001C7741" w:rsidRPr="0042030C" w:rsidRDefault="001C7741" w:rsidP="007F7E54">
            <w:pPr>
              <w:pStyle w:val="5"/>
              <w:numPr>
                <w:ilvl w:val="0"/>
                <w:numId w:val="0"/>
              </w:numPr>
              <w:ind w:left="-105" w:hanging="2"/>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1.48%</w:t>
            </w:r>
          </w:p>
        </w:tc>
      </w:tr>
      <w:tr w:rsidR="0042030C" w:rsidRPr="0042030C" w:rsidTr="001B5DC6">
        <w:trPr>
          <w:trHeight w:val="308"/>
        </w:trPr>
        <w:tc>
          <w:tcPr>
            <w:tcW w:w="1493" w:type="dxa"/>
            <w:vMerge/>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p>
        </w:tc>
        <w:tc>
          <w:tcPr>
            <w:tcW w:w="1729" w:type="dxa"/>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241</w:t>
            </w:r>
          </w:p>
        </w:tc>
        <w:tc>
          <w:tcPr>
            <w:tcW w:w="1250" w:type="dxa"/>
            <w:vMerge/>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358</w:t>
            </w:r>
          </w:p>
        </w:tc>
        <w:tc>
          <w:tcPr>
            <w:tcW w:w="1250" w:type="dxa"/>
            <w:vMerge/>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p>
        </w:tc>
      </w:tr>
      <w:tr w:rsidR="0042030C" w:rsidRPr="0042030C" w:rsidTr="001B5DC6">
        <w:trPr>
          <w:trHeight w:val="502"/>
        </w:trPr>
        <w:tc>
          <w:tcPr>
            <w:tcW w:w="1493" w:type="dxa"/>
            <w:vMerge w:val="restart"/>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基層診所</w:t>
            </w:r>
          </w:p>
        </w:tc>
        <w:tc>
          <w:tcPr>
            <w:tcW w:w="1729" w:type="dxa"/>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總就醫件數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143</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112</w:t>
            </w:r>
          </w:p>
        </w:tc>
        <w:tc>
          <w:tcPr>
            <w:tcW w:w="1250" w:type="dxa"/>
            <w:vMerge w:val="restart"/>
            <w:vAlign w:val="center"/>
          </w:tcPr>
          <w:p w:rsidR="001C7741" w:rsidRPr="0042030C" w:rsidRDefault="001C7741" w:rsidP="007F7E54">
            <w:pPr>
              <w:pStyle w:val="5"/>
              <w:numPr>
                <w:ilvl w:val="0"/>
                <w:numId w:val="0"/>
              </w:numPr>
              <w:ind w:left="-54" w:hanging="1"/>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0.011%</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146</w:t>
            </w:r>
            <w:r w:rsidR="007F7E54" w:rsidRPr="0042030C">
              <w:rPr>
                <w:rFonts w:ascii="Times New Roman" w:hAnsi="Times New Roman"/>
                <w:sz w:val="26"/>
                <w:szCs w:val="26"/>
                <w:shd w:val="clear" w:color="auto" w:fill="FFFFFF" w:themeFill="background1"/>
              </w:rPr>
              <w:t>,</w:t>
            </w:r>
            <w:r w:rsidRPr="0042030C">
              <w:rPr>
                <w:rFonts w:ascii="Times New Roman" w:hAnsi="Times New Roman" w:hint="eastAsia"/>
                <w:sz w:val="26"/>
                <w:szCs w:val="26"/>
                <w:shd w:val="clear" w:color="auto" w:fill="FFFFFF" w:themeFill="background1"/>
              </w:rPr>
              <w:t>136</w:t>
            </w:r>
          </w:p>
        </w:tc>
        <w:tc>
          <w:tcPr>
            <w:tcW w:w="1250" w:type="dxa"/>
            <w:vMerge w:val="restart"/>
            <w:vAlign w:val="center"/>
          </w:tcPr>
          <w:p w:rsidR="001C7741" w:rsidRPr="0042030C" w:rsidRDefault="001C7741" w:rsidP="007F7E54">
            <w:pPr>
              <w:pStyle w:val="5"/>
              <w:numPr>
                <w:ilvl w:val="0"/>
                <w:numId w:val="0"/>
              </w:numPr>
              <w:ind w:left="-105" w:hanging="2"/>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0.113%</w:t>
            </w:r>
          </w:p>
        </w:tc>
      </w:tr>
      <w:tr w:rsidR="0042030C" w:rsidRPr="0042030C" w:rsidTr="001B5DC6">
        <w:trPr>
          <w:trHeight w:val="298"/>
        </w:trPr>
        <w:tc>
          <w:tcPr>
            <w:tcW w:w="1493" w:type="dxa"/>
            <w:vMerge/>
          </w:tcPr>
          <w:p w:rsidR="001C7741" w:rsidRPr="0042030C" w:rsidRDefault="001C7741" w:rsidP="000D1B28">
            <w:pPr>
              <w:pStyle w:val="5"/>
              <w:numPr>
                <w:ilvl w:val="0"/>
                <w:numId w:val="0"/>
              </w:numPr>
              <w:rPr>
                <w:rFonts w:ascii="Times New Roman" w:hAnsi="Times New Roman"/>
                <w:sz w:val="26"/>
                <w:szCs w:val="26"/>
                <w:shd w:val="clear" w:color="auto" w:fill="FFFFFF" w:themeFill="background1"/>
              </w:rPr>
            </w:pPr>
          </w:p>
        </w:tc>
        <w:tc>
          <w:tcPr>
            <w:tcW w:w="1729" w:type="dxa"/>
            <w:vAlign w:val="center"/>
          </w:tcPr>
          <w:p w:rsidR="001C7741" w:rsidRPr="0042030C" w:rsidRDefault="001C7741" w:rsidP="001B5DC6">
            <w:pPr>
              <w:pStyle w:val="5"/>
              <w:numPr>
                <w:ilvl w:val="0"/>
                <w:numId w:val="0"/>
              </w:numPr>
              <w:jc w:val="center"/>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轉診件數</w:t>
            </w: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16</w:t>
            </w:r>
          </w:p>
        </w:tc>
        <w:tc>
          <w:tcPr>
            <w:tcW w:w="1250" w:type="dxa"/>
            <w:vMerge/>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p>
        </w:tc>
        <w:tc>
          <w:tcPr>
            <w:tcW w:w="1348" w:type="dxa"/>
            <w:vAlign w:val="center"/>
          </w:tcPr>
          <w:p w:rsidR="001C7741" w:rsidRPr="0042030C" w:rsidRDefault="001C7741" w:rsidP="007F7E54">
            <w:pPr>
              <w:pStyle w:val="5"/>
              <w:numPr>
                <w:ilvl w:val="0"/>
                <w:numId w:val="0"/>
              </w:numPr>
              <w:jc w:val="right"/>
              <w:rPr>
                <w:rFonts w:ascii="Times New Roman" w:hAnsi="Times New Roman"/>
                <w:sz w:val="26"/>
                <w:szCs w:val="26"/>
                <w:shd w:val="clear" w:color="auto" w:fill="FFFFFF" w:themeFill="background1"/>
              </w:rPr>
            </w:pPr>
            <w:r w:rsidRPr="0042030C">
              <w:rPr>
                <w:rFonts w:ascii="Times New Roman" w:hAnsi="Times New Roman" w:hint="eastAsia"/>
                <w:sz w:val="26"/>
                <w:szCs w:val="26"/>
                <w:shd w:val="clear" w:color="auto" w:fill="FFFFFF" w:themeFill="background1"/>
              </w:rPr>
              <w:t>166</w:t>
            </w:r>
          </w:p>
        </w:tc>
        <w:tc>
          <w:tcPr>
            <w:tcW w:w="1250" w:type="dxa"/>
            <w:vMerge/>
          </w:tcPr>
          <w:p w:rsidR="001C7741" w:rsidRPr="0042030C" w:rsidRDefault="001C7741" w:rsidP="000D1B28">
            <w:pPr>
              <w:pStyle w:val="5"/>
              <w:numPr>
                <w:ilvl w:val="0"/>
                <w:numId w:val="0"/>
              </w:numPr>
              <w:rPr>
                <w:rFonts w:ascii="Times New Roman" w:hAnsi="Times New Roman"/>
                <w:sz w:val="26"/>
                <w:szCs w:val="26"/>
                <w:shd w:val="clear" w:color="auto" w:fill="FFFFFF" w:themeFill="background1"/>
              </w:rPr>
            </w:pPr>
          </w:p>
        </w:tc>
      </w:tr>
    </w:tbl>
    <w:p w:rsidR="001C7741" w:rsidRPr="0042030C" w:rsidRDefault="001C7741" w:rsidP="003F7A7D">
      <w:pPr>
        <w:pStyle w:val="5"/>
        <w:numPr>
          <w:ilvl w:val="0"/>
          <w:numId w:val="0"/>
        </w:numPr>
        <w:spacing w:line="320" w:lineRule="exact"/>
        <w:ind w:leftChars="458" w:left="2833" w:hangingChars="490" w:hanging="1275"/>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1.</w:t>
      </w:r>
      <w:r w:rsidRPr="0042030C">
        <w:rPr>
          <w:rFonts w:ascii="Times New Roman" w:hAnsi="Times New Roman"/>
          <w:sz w:val="24"/>
          <w:szCs w:val="24"/>
          <w:shd w:val="clear" w:color="auto" w:fill="FFFFFF" w:themeFill="background1"/>
        </w:rPr>
        <w:t>轉診案件</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就醫日期為</w:t>
      </w:r>
      <w:r w:rsidRPr="0042030C">
        <w:rPr>
          <w:rFonts w:ascii="Times New Roman" w:hAnsi="Times New Roman"/>
          <w:sz w:val="24"/>
          <w:szCs w:val="24"/>
          <w:shd w:val="clear" w:color="auto" w:fill="FFFFFF" w:themeFill="background1"/>
        </w:rPr>
        <w:t>10</w:t>
      </w:r>
      <w:r w:rsidR="00783FAB" w:rsidRPr="0042030C">
        <w:rPr>
          <w:rFonts w:ascii="Times New Roman" w:hAnsi="Times New Roman" w:hint="eastAsia"/>
          <w:sz w:val="24"/>
          <w:szCs w:val="24"/>
          <w:shd w:val="clear" w:color="auto" w:fill="FFFFFF" w:themeFill="background1"/>
        </w:rPr>
        <w:t>7</w:t>
      </w:r>
      <w:r w:rsidRPr="0042030C">
        <w:rPr>
          <w:rFonts w:ascii="Times New Roman" w:hAnsi="Times New Roman"/>
          <w:sz w:val="24"/>
          <w:szCs w:val="24"/>
          <w:shd w:val="clear" w:color="auto" w:fill="FFFFFF" w:themeFill="background1"/>
        </w:rPr>
        <w:t>/10</w:t>
      </w:r>
      <w:r w:rsidR="00783FAB" w:rsidRPr="0042030C">
        <w:rPr>
          <w:rFonts w:ascii="Times New Roman" w:hAnsi="Times New Roman" w:hint="eastAsia"/>
          <w:sz w:val="24"/>
          <w:szCs w:val="24"/>
          <w:shd w:val="clear" w:color="auto" w:fill="FFFFFF" w:themeFill="background1"/>
        </w:rPr>
        <w:t>8</w:t>
      </w:r>
      <w:r w:rsidRPr="0042030C">
        <w:rPr>
          <w:rFonts w:ascii="Times New Roman" w:hAnsi="Times New Roman"/>
          <w:sz w:val="24"/>
          <w:szCs w:val="24"/>
          <w:shd w:val="clear" w:color="auto" w:fill="FFFFFF" w:themeFill="background1"/>
        </w:rPr>
        <w:t>年</w:t>
      </w:r>
      <w:r w:rsidRPr="0042030C">
        <w:rPr>
          <w:rFonts w:ascii="Times New Roman" w:hAnsi="Times New Roman"/>
          <w:sz w:val="24"/>
          <w:szCs w:val="24"/>
          <w:shd w:val="clear" w:color="auto" w:fill="FFFFFF" w:themeFill="background1"/>
        </w:rPr>
        <w:t>1</w:t>
      </w:r>
      <w:r w:rsidRPr="0042030C">
        <w:rPr>
          <w:rFonts w:ascii="Times New Roman" w:hAnsi="Times New Roman"/>
          <w:sz w:val="24"/>
          <w:szCs w:val="24"/>
          <w:shd w:val="clear" w:color="auto" w:fill="FFFFFF" w:themeFill="background1"/>
        </w:rPr>
        <w:t>月</w:t>
      </w:r>
      <w:r w:rsidRPr="0042030C">
        <w:rPr>
          <w:rFonts w:ascii="Times New Roman" w:hAnsi="Times New Roman"/>
          <w:sz w:val="24"/>
          <w:szCs w:val="24"/>
          <w:shd w:val="clear" w:color="auto" w:fill="FFFFFF" w:themeFill="background1"/>
        </w:rPr>
        <w:t>-</w:t>
      </w:r>
      <w:r w:rsidR="00783FAB" w:rsidRPr="0042030C">
        <w:rPr>
          <w:rFonts w:ascii="Times New Roman" w:hAnsi="Times New Roman" w:hint="eastAsia"/>
          <w:sz w:val="24"/>
          <w:szCs w:val="24"/>
          <w:shd w:val="clear" w:color="auto" w:fill="FFFFFF" w:themeFill="background1"/>
        </w:rPr>
        <w:t>9</w:t>
      </w:r>
      <w:r w:rsidRPr="0042030C">
        <w:rPr>
          <w:rFonts w:ascii="Times New Roman" w:hAnsi="Times New Roman"/>
          <w:sz w:val="24"/>
          <w:szCs w:val="24"/>
          <w:shd w:val="clear" w:color="auto" w:fill="FFFFFF" w:themeFill="background1"/>
        </w:rPr>
        <w:t>月且申報以下案件</w:t>
      </w:r>
      <w:r w:rsidR="00783FAB" w:rsidRPr="0042030C">
        <w:rPr>
          <w:rFonts w:ascii="Times New Roman" w:hAnsi="Times New Roman" w:hint="eastAsia"/>
          <w:sz w:val="24"/>
          <w:szCs w:val="24"/>
          <w:shd w:val="clear" w:color="auto" w:fill="FFFFFF" w:themeFill="background1"/>
        </w:rPr>
        <w:t>，並排除透析案件（案件分類為</w:t>
      </w:r>
      <w:r w:rsidR="00783FAB" w:rsidRPr="0042030C">
        <w:rPr>
          <w:rFonts w:ascii="Times New Roman" w:hAnsi="Times New Roman" w:hint="eastAsia"/>
          <w:sz w:val="24"/>
          <w:szCs w:val="24"/>
          <w:shd w:val="clear" w:color="auto" w:fill="FFFFFF" w:themeFill="background1"/>
        </w:rPr>
        <w:t>05)</w:t>
      </w:r>
      <w:r w:rsidR="00783FAB" w:rsidRPr="0042030C">
        <w:rPr>
          <w:rFonts w:ascii="Times New Roman" w:hAnsi="Times New Roman" w:hint="eastAsia"/>
          <w:sz w:val="24"/>
          <w:szCs w:val="24"/>
          <w:shd w:val="clear" w:color="auto" w:fill="FFFFFF" w:themeFill="background1"/>
        </w:rPr>
        <w:t>、申報院所代號第一碼為</w:t>
      </w:r>
      <w:r w:rsidR="00783FAB" w:rsidRPr="0042030C">
        <w:rPr>
          <w:rFonts w:ascii="Times New Roman" w:hAnsi="Times New Roman" w:hint="eastAsia"/>
          <w:sz w:val="24"/>
          <w:szCs w:val="24"/>
          <w:shd w:val="clear" w:color="auto" w:fill="FFFFFF" w:themeFill="background1"/>
        </w:rPr>
        <w:t>A</w:t>
      </w:r>
      <w:r w:rsidR="00783FAB" w:rsidRPr="0042030C">
        <w:rPr>
          <w:rFonts w:ascii="Times New Roman" w:hAnsi="Times New Roman" w:hint="eastAsia"/>
          <w:sz w:val="24"/>
          <w:szCs w:val="24"/>
          <w:shd w:val="clear" w:color="auto" w:fill="FFFFFF" w:themeFill="background1"/>
        </w:rPr>
        <w:t>、</w:t>
      </w:r>
      <w:r w:rsidR="00783FAB" w:rsidRPr="0042030C">
        <w:rPr>
          <w:rFonts w:ascii="Times New Roman" w:hAnsi="Times New Roman" w:hint="eastAsia"/>
          <w:sz w:val="24"/>
          <w:szCs w:val="24"/>
          <w:shd w:val="clear" w:color="auto" w:fill="FFFFFF" w:themeFill="background1"/>
        </w:rPr>
        <w:t>H</w:t>
      </w:r>
      <w:r w:rsidR="00783FAB" w:rsidRPr="0042030C">
        <w:rPr>
          <w:rFonts w:ascii="Times New Roman" w:hAnsi="Times New Roman" w:hint="eastAsia"/>
          <w:sz w:val="24"/>
          <w:szCs w:val="24"/>
          <w:shd w:val="clear" w:color="auto" w:fill="FFFFFF" w:themeFill="background1"/>
        </w:rPr>
        <w:t>、</w:t>
      </w:r>
      <w:r w:rsidR="00783FAB" w:rsidRPr="0042030C">
        <w:rPr>
          <w:rFonts w:ascii="Times New Roman" w:hAnsi="Times New Roman" w:hint="eastAsia"/>
          <w:sz w:val="24"/>
          <w:szCs w:val="24"/>
          <w:shd w:val="clear" w:color="auto" w:fill="FFFFFF" w:themeFill="background1"/>
        </w:rPr>
        <w:t>J</w:t>
      </w:r>
      <w:r w:rsidR="00783FAB" w:rsidRPr="0042030C">
        <w:rPr>
          <w:rFonts w:ascii="Times New Roman" w:hAnsi="Times New Roman" w:hint="eastAsia"/>
          <w:sz w:val="24"/>
          <w:szCs w:val="24"/>
          <w:shd w:val="clear" w:color="auto" w:fill="FFFFFF" w:themeFill="background1"/>
        </w:rPr>
        <w:t>、</w:t>
      </w:r>
      <w:r w:rsidR="00783FAB" w:rsidRPr="0042030C">
        <w:rPr>
          <w:rFonts w:ascii="Times New Roman" w:hAnsi="Times New Roman" w:hint="eastAsia"/>
          <w:sz w:val="24"/>
          <w:szCs w:val="24"/>
          <w:shd w:val="clear" w:color="auto" w:fill="FFFFFF" w:themeFill="background1"/>
        </w:rPr>
        <w:t>Q</w:t>
      </w:r>
      <w:r w:rsidR="00783FAB" w:rsidRPr="0042030C">
        <w:rPr>
          <w:rFonts w:ascii="Times New Roman" w:hAnsi="Times New Roman" w:hint="eastAsia"/>
          <w:sz w:val="24"/>
          <w:szCs w:val="24"/>
          <w:shd w:val="clear" w:color="auto" w:fill="FFFFFF" w:themeFill="background1"/>
        </w:rPr>
        <w:t>、</w:t>
      </w:r>
      <w:r w:rsidR="00783FAB" w:rsidRPr="0042030C">
        <w:rPr>
          <w:rFonts w:ascii="Times New Roman" w:hAnsi="Times New Roman" w:hint="eastAsia"/>
          <w:sz w:val="24"/>
          <w:szCs w:val="24"/>
          <w:shd w:val="clear" w:color="auto" w:fill="FFFFFF" w:themeFill="background1"/>
        </w:rPr>
        <w:t>R</w:t>
      </w:r>
      <w:r w:rsidR="00783FAB" w:rsidRPr="0042030C">
        <w:rPr>
          <w:rFonts w:ascii="Times New Roman" w:hAnsi="Times New Roman" w:hint="eastAsia"/>
          <w:sz w:val="24"/>
          <w:szCs w:val="24"/>
          <w:shd w:val="clear" w:color="auto" w:fill="FFFFFF" w:themeFill="background1"/>
        </w:rPr>
        <w:t>、</w:t>
      </w:r>
      <w:r w:rsidR="00783FAB" w:rsidRPr="0042030C">
        <w:rPr>
          <w:rFonts w:ascii="Times New Roman" w:hAnsi="Times New Roman" w:hint="eastAsia"/>
          <w:sz w:val="24"/>
          <w:szCs w:val="24"/>
          <w:shd w:val="clear" w:color="auto" w:fill="FFFFFF" w:themeFill="background1"/>
        </w:rPr>
        <w:t>S</w:t>
      </w:r>
      <w:r w:rsidR="00783FAB" w:rsidRPr="0042030C">
        <w:rPr>
          <w:rFonts w:ascii="Times New Roman" w:hAnsi="Times New Roman" w:hint="eastAsia"/>
          <w:sz w:val="24"/>
          <w:szCs w:val="24"/>
          <w:shd w:val="clear" w:color="auto" w:fill="FFFFFF" w:themeFill="background1"/>
        </w:rPr>
        <w:t>之案件</w:t>
      </w:r>
      <w:r w:rsidRPr="0042030C">
        <w:rPr>
          <w:rFonts w:ascii="Times New Roman" w:hAnsi="Times New Roman"/>
          <w:sz w:val="24"/>
          <w:szCs w:val="24"/>
          <w:shd w:val="clear" w:color="auto" w:fill="FFFFFF" w:themeFill="background1"/>
        </w:rPr>
        <w:t>。</w:t>
      </w:r>
    </w:p>
    <w:p w:rsidR="001C7741" w:rsidRPr="0042030C" w:rsidRDefault="001C7741" w:rsidP="0098509B">
      <w:pPr>
        <w:pStyle w:val="5"/>
        <w:numPr>
          <w:ilvl w:val="0"/>
          <w:numId w:val="0"/>
        </w:numPr>
        <w:spacing w:line="320" w:lineRule="exact"/>
        <w:ind w:leftChars="459" w:left="2693" w:hangingChars="435" w:hanging="1132"/>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2.</w:t>
      </w:r>
      <w:r w:rsidRPr="0042030C">
        <w:rPr>
          <w:rFonts w:ascii="Times New Roman" w:hAnsi="Times New Roman"/>
          <w:sz w:val="24"/>
          <w:szCs w:val="24"/>
          <w:shd w:val="clear" w:color="auto" w:fill="FFFFFF" w:themeFill="background1"/>
        </w:rPr>
        <w:t>轉診</w:t>
      </w:r>
      <w:r w:rsidRPr="0042030C">
        <w:rPr>
          <w:rFonts w:ascii="Times New Roman" w:hAnsi="Times New Roman"/>
          <w:sz w:val="24"/>
          <w:szCs w:val="24"/>
          <w:shd w:val="clear" w:color="auto" w:fill="FFFFFF" w:themeFill="background1"/>
        </w:rPr>
        <w:t>:(1)</w:t>
      </w:r>
      <w:r w:rsidRPr="0042030C">
        <w:rPr>
          <w:rFonts w:ascii="Times New Roman" w:hAnsi="Times New Roman"/>
          <w:sz w:val="24"/>
          <w:szCs w:val="24"/>
          <w:shd w:val="clear" w:color="auto" w:fill="FFFFFF" w:themeFill="background1"/>
        </w:rPr>
        <w:t>申報部分負擔代碼</w:t>
      </w:r>
      <w:r w:rsidRPr="0042030C">
        <w:rPr>
          <w:rFonts w:ascii="Times New Roman" w:hAnsi="Times New Roman"/>
          <w:sz w:val="24"/>
          <w:szCs w:val="24"/>
          <w:shd w:val="clear" w:color="auto" w:fill="FFFFFF" w:themeFill="background1"/>
        </w:rPr>
        <w:t>A30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B30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008</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D30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004</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005</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007</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008</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009</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011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801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802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904</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905</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907</w:t>
      </w:r>
      <w:r w:rsidRPr="0042030C">
        <w:rPr>
          <w:rFonts w:ascii="Times New Roman" w:hAnsi="Times New Roman"/>
          <w:sz w:val="24"/>
          <w:szCs w:val="24"/>
          <w:shd w:val="clear" w:color="auto" w:fill="FFFFFF" w:themeFill="background1"/>
        </w:rPr>
        <w:t>且轉代檢註記為</w:t>
      </w:r>
      <w:r w:rsidRPr="0042030C">
        <w:rPr>
          <w:rFonts w:ascii="Times New Roman" w:hAnsi="Times New Roman"/>
          <w:sz w:val="24"/>
          <w:szCs w:val="24"/>
          <w:shd w:val="clear" w:color="auto" w:fill="FFFFFF" w:themeFill="background1"/>
        </w:rPr>
        <w:t>1</w:t>
      </w:r>
      <w:r w:rsidRPr="0042030C">
        <w:rPr>
          <w:rFonts w:ascii="Times New Roman" w:hAnsi="Times New Roman"/>
          <w:sz w:val="24"/>
          <w:szCs w:val="24"/>
          <w:shd w:val="clear" w:color="auto" w:fill="FFFFFF" w:themeFill="background1"/>
        </w:rPr>
        <w:t>且來源院所代號不等於轉入院所代號。</w:t>
      </w:r>
    </w:p>
    <w:p w:rsidR="001C7741" w:rsidRPr="0042030C" w:rsidRDefault="001C7741" w:rsidP="0098509B">
      <w:pPr>
        <w:pStyle w:val="5"/>
        <w:numPr>
          <w:ilvl w:val="0"/>
          <w:numId w:val="0"/>
        </w:numPr>
        <w:spacing w:line="320" w:lineRule="exact"/>
        <w:ind w:leftChars="708" w:left="2694" w:hangingChars="110" w:hanging="286"/>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(2)</w:t>
      </w:r>
      <w:r w:rsidRPr="0042030C">
        <w:rPr>
          <w:rFonts w:ascii="Times New Roman" w:hAnsi="Times New Roman"/>
          <w:sz w:val="24"/>
          <w:szCs w:val="24"/>
          <w:shd w:val="clear" w:color="auto" w:fill="FFFFFF" w:themeFill="background1"/>
        </w:rPr>
        <w:t>申報部分負擔代碼</w:t>
      </w:r>
      <w:r w:rsidRPr="0042030C">
        <w:rPr>
          <w:rFonts w:ascii="Times New Roman" w:hAnsi="Times New Roman"/>
          <w:sz w:val="24"/>
          <w:szCs w:val="24"/>
          <w:shd w:val="clear" w:color="auto" w:fill="FFFFFF" w:themeFill="background1"/>
        </w:rPr>
        <w:t>A30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B30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008</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D30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004</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005</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007</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008</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009</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011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801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802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902</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904</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907</w:t>
      </w:r>
      <w:r w:rsidRPr="0042030C">
        <w:rPr>
          <w:rFonts w:ascii="Times New Roman" w:hAnsi="Times New Roman"/>
          <w:sz w:val="24"/>
          <w:szCs w:val="24"/>
          <w:shd w:val="clear" w:color="auto" w:fill="FFFFFF" w:themeFill="background1"/>
        </w:rPr>
        <w:t>且轉代檢註記為</w:t>
      </w:r>
      <w:r w:rsidRPr="0042030C">
        <w:rPr>
          <w:rFonts w:ascii="Times New Roman" w:hAnsi="Times New Roman"/>
          <w:sz w:val="24"/>
          <w:szCs w:val="24"/>
          <w:shd w:val="clear" w:color="auto" w:fill="FFFFFF" w:themeFill="background1"/>
        </w:rPr>
        <w:t>G9</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G5</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C6</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F3</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FT</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JA</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T(</w:t>
      </w:r>
      <w:r w:rsidRPr="0042030C">
        <w:rPr>
          <w:rFonts w:ascii="Times New Roman" w:hAnsi="Times New Roman"/>
          <w:sz w:val="24"/>
          <w:szCs w:val="24"/>
          <w:shd w:val="clear" w:color="auto" w:fill="FFFFFF" w:themeFill="background1"/>
        </w:rPr>
        <w:t>偏鄉、</w:t>
      </w:r>
      <w:r w:rsidRPr="0042030C">
        <w:rPr>
          <w:rFonts w:ascii="Times New Roman" w:hAnsi="Times New Roman"/>
          <w:sz w:val="24"/>
          <w:szCs w:val="24"/>
          <w:shd w:val="clear" w:color="auto" w:fill="FFFFFF" w:themeFill="background1"/>
        </w:rPr>
        <w:t>IDS)</w:t>
      </w:r>
      <w:r w:rsidRPr="0042030C">
        <w:rPr>
          <w:rFonts w:ascii="Times New Roman" w:hAnsi="Times New Roman"/>
          <w:sz w:val="24"/>
          <w:szCs w:val="24"/>
          <w:shd w:val="clear" w:color="auto" w:fill="FFFFFF" w:themeFill="background1"/>
        </w:rPr>
        <w:t>且來源院所代號等於轉入院所代號。</w:t>
      </w:r>
    </w:p>
    <w:p w:rsidR="001C7741" w:rsidRPr="0042030C" w:rsidRDefault="001C7741" w:rsidP="001C7741">
      <w:pPr>
        <w:pStyle w:val="5"/>
        <w:numPr>
          <w:ilvl w:val="0"/>
          <w:numId w:val="0"/>
        </w:numPr>
        <w:spacing w:line="320" w:lineRule="exact"/>
        <w:ind w:leftChars="457" w:left="1554" w:firstLineChars="329" w:firstLine="856"/>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(3)</w:t>
      </w:r>
      <w:r w:rsidRPr="0042030C">
        <w:rPr>
          <w:rFonts w:ascii="Times New Roman" w:hAnsi="Times New Roman"/>
          <w:sz w:val="24"/>
          <w:szCs w:val="24"/>
          <w:shd w:val="clear" w:color="auto" w:fill="FFFFFF" w:themeFill="background1"/>
        </w:rPr>
        <w:t>接受轉診醫令代碼</w:t>
      </w:r>
      <w:r w:rsidRPr="0042030C">
        <w:rPr>
          <w:rFonts w:ascii="Times New Roman" w:hAnsi="Times New Roman"/>
          <w:sz w:val="24"/>
          <w:szCs w:val="24"/>
          <w:shd w:val="clear" w:color="auto" w:fill="FFFFFF" w:themeFill="background1"/>
        </w:rPr>
        <w:t>01038C</w:t>
      </w:r>
      <w:r w:rsidRPr="0042030C">
        <w:rPr>
          <w:rFonts w:ascii="Times New Roman" w:hAnsi="Times New Roman"/>
          <w:sz w:val="24"/>
          <w:szCs w:val="24"/>
          <w:shd w:val="clear" w:color="auto" w:fill="FFFFFF" w:themeFill="background1"/>
        </w:rPr>
        <w:t>。</w:t>
      </w:r>
    </w:p>
    <w:p w:rsidR="001C7741" w:rsidRPr="0042030C" w:rsidRDefault="001C7741" w:rsidP="000D1B28">
      <w:pPr>
        <w:pStyle w:val="5"/>
        <w:numPr>
          <w:ilvl w:val="0"/>
          <w:numId w:val="0"/>
        </w:numPr>
        <w:spacing w:line="320" w:lineRule="exact"/>
        <w:ind w:leftChars="459" w:left="2836" w:hangingChars="490" w:hanging="1275"/>
        <w:rPr>
          <w:rFonts w:ascii="Times New Roman" w:hAnsi="Times New Roman"/>
          <w:sz w:val="24"/>
          <w:szCs w:val="24"/>
          <w:shd w:val="clear" w:color="auto" w:fill="FFFFFF" w:themeFill="background1"/>
        </w:rPr>
      </w:pPr>
      <w:r w:rsidRPr="0042030C">
        <w:rPr>
          <w:rFonts w:ascii="Times New Roman" w:hAnsi="Times New Roman"/>
          <w:sz w:val="24"/>
          <w:szCs w:val="24"/>
          <w:shd w:val="clear" w:color="auto" w:fill="FFFFFF" w:themeFill="background1"/>
        </w:rPr>
        <w:t>3.</w:t>
      </w:r>
      <w:r w:rsidRPr="0042030C">
        <w:rPr>
          <w:rFonts w:ascii="Times New Roman" w:hAnsi="Times New Roman"/>
          <w:sz w:val="24"/>
          <w:szCs w:val="24"/>
          <w:shd w:val="clear" w:color="auto" w:fill="FFFFFF" w:themeFill="background1"/>
        </w:rPr>
        <w:t>視同轉診</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申報部分負擔代碼為</w:t>
      </w:r>
      <w:r w:rsidRPr="0042030C">
        <w:rPr>
          <w:rFonts w:ascii="Times New Roman" w:hAnsi="Times New Roman"/>
          <w:sz w:val="24"/>
          <w:szCs w:val="24"/>
          <w:shd w:val="clear" w:color="auto" w:fill="FFFFFF" w:themeFill="background1"/>
        </w:rPr>
        <w:t>A40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B40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C40</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A31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B31</w:t>
      </w:r>
      <w:r w:rsidRPr="0042030C">
        <w:rPr>
          <w:rFonts w:ascii="Times New Roman" w:hAnsi="Times New Roman"/>
          <w:sz w:val="24"/>
          <w:szCs w:val="24"/>
          <w:shd w:val="clear" w:color="auto" w:fill="FFFFFF" w:themeFill="background1"/>
        </w:rPr>
        <w:t>、</w:t>
      </w:r>
      <w:r w:rsidRPr="0042030C">
        <w:rPr>
          <w:rFonts w:ascii="Times New Roman" w:hAnsi="Times New Roman"/>
          <w:sz w:val="24"/>
          <w:szCs w:val="24"/>
          <w:shd w:val="clear" w:color="auto" w:fill="FFFFFF" w:themeFill="background1"/>
        </w:rPr>
        <w:t>C31</w:t>
      </w:r>
      <w:r w:rsidR="007E2DBC" w:rsidRPr="0042030C">
        <w:rPr>
          <w:rFonts w:ascii="Times New Roman" w:hAnsi="Times New Roman" w:hint="eastAsia"/>
          <w:sz w:val="24"/>
          <w:szCs w:val="24"/>
          <w:shd w:val="clear" w:color="auto" w:fill="FFFFFF" w:themeFill="background1"/>
        </w:rPr>
        <w:t>或部份負擔代碼為</w:t>
      </w:r>
      <w:r w:rsidR="007E2DBC" w:rsidRPr="0042030C">
        <w:rPr>
          <w:rFonts w:ascii="Times New Roman" w:hAnsi="Times New Roman" w:hint="eastAsia"/>
          <w:sz w:val="24"/>
          <w:szCs w:val="24"/>
          <w:shd w:val="clear" w:color="auto" w:fill="FFFFFF" w:themeFill="background1"/>
        </w:rPr>
        <w:t>C30</w:t>
      </w:r>
      <w:r w:rsidR="007E2DBC" w:rsidRPr="0042030C">
        <w:rPr>
          <w:rFonts w:ascii="Times New Roman" w:hAnsi="Times New Roman" w:hint="eastAsia"/>
          <w:sz w:val="24"/>
          <w:szCs w:val="24"/>
          <w:shd w:val="clear" w:color="auto" w:fill="FFFFFF" w:themeFill="background1"/>
        </w:rPr>
        <w:t>且轉代檢註記為</w:t>
      </w:r>
      <w:r w:rsidR="007E2DBC" w:rsidRPr="0042030C">
        <w:rPr>
          <w:rFonts w:ascii="Times New Roman" w:hAnsi="Times New Roman" w:hint="eastAsia"/>
          <w:sz w:val="24"/>
          <w:szCs w:val="24"/>
          <w:shd w:val="clear" w:color="auto" w:fill="FFFFFF" w:themeFill="background1"/>
        </w:rPr>
        <w:t>T</w:t>
      </w:r>
      <w:r w:rsidR="007E2DBC" w:rsidRPr="0042030C">
        <w:rPr>
          <w:rFonts w:ascii="Times New Roman" w:hAnsi="Times New Roman" w:hint="eastAsia"/>
          <w:sz w:val="24"/>
          <w:szCs w:val="24"/>
          <w:shd w:val="clear" w:color="auto" w:fill="FFFFFF" w:themeFill="background1"/>
        </w:rPr>
        <w:t>之案件</w:t>
      </w:r>
      <w:r w:rsidRPr="0042030C">
        <w:rPr>
          <w:rFonts w:ascii="Times New Roman" w:hAnsi="Times New Roman"/>
          <w:sz w:val="24"/>
          <w:szCs w:val="24"/>
          <w:shd w:val="clear" w:color="auto" w:fill="FFFFFF" w:themeFill="background1"/>
        </w:rPr>
        <w:t>案件。</w:t>
      </w:r>
    </w:p>
    <w:p w:rsidR="00635894" w:rsidRPr="0042030C" w:rsidRDefault="00635894" w:rsidP="001B5DC6">
      <w:pPr>
        <w:pStyle w:val="4"/>
        <w:spacing w:beforeLines="50" w:before="228"/>
        <w:rPr>
          <w:shd w:val="clear" w:color="auto" w:fill="FFFFFF" w:themeFill="background1"/>
        </w:rPr>
      </w:pPr>
      <w:r w:rsidRPr="0042030C">
        <w:rPr>
          <w:rFonts w:hint="eastAsia"/>
          <w:shd w:val="clear" w:color="auto" w:fill="FFFFFF" w:themeFill="background1"/>
        </w:rPr>
        <w:t>各層級轉診流向及上下轉分析:</w:t>
      </w:r>
    </w:p>
    <w:p w:rsidR="003D157A" w:rsidRPr="0042030C" w:rsidRDefault="003D157A" w:rsidP="003D157A">
      <w:pPr>
        <w:pStyle w:val="5"/>
        <w:rPr>
          <w:shd w:val="clear" w:color="auto" w:fill="FFFFFF" w:themeFill="background1"/>
        </w:rPr>
      </w:pPr>
      <w:r w:rsidRPr="0042030C">
        <w:rPr>
          <w:rFonts w:hint="eastAsia"/>
          <w:shd w:val="clear" w:color="auto" w:fill="FFFFFF" w:themeFill="background1"/>
        </w:rPr>
        <w:t>108年1-9月</w:t>
      </w:r>
      <w:r w:rsidR="00FE72C8" w:rsidRPr="0042030C">
        <w:rPr>
          <w:rFonts w:hint="eastAsia"/>
          <w:shd w:val="clear" w:color="auto" w:fill="FFFFFF" w:themeFill="background1"/>
        </w:rPr>
        <w:t>轉診流向</w:t>
      </w:r>
      <w:r w:rsidRPr="0042030C">
        <w:rPr>
          <w:rFonts w:hint="eastAsia"/>
          <w:shd w:val="clear" w:color="auto" w:fill="FFFFFF" w:themeFill="background1"/>
        </w:rPr>
        <w:t>：</w:t>
      </w:r>
    </w:p>
    <w:p w:rsidR="003D157A" w:rsidRPr="0042030C" w:rsidRDefault="003D157A" w:rsidP="003D157A">
      <w:pPr>
        <w:pStyle w:val="6"/>
        <w:rPr>
          <w:shd w:val="clear" w:color="auto" w:fill="FFFFFF" w:themeFill="background1"/>
        </w:rPr>
      </w:pPr>
      <w:r w:rsidRPr="0042030C">
        <w:rPr>
          <w:rFonts w:hint="eastAsia"/>
          <w:shd w:val="clear" w:color="auto" w:fill="FFFFFF" w:themeFill="background1"/>
        </w:rPr>
        <w:t>醫學中心轉出60,848件，其中21.69%轉至區域醫院、37.05%轉至地區醫院、36.45%轉至基層診所、4.81%轉至其他醫學中心。</w:t>
      </w:r>
    </w:p>
    <w:p w:rsidR="003D157A" w:rsidRPr="0042030C" w:rsidRDefault="003D157A" w:rsidP="003D157A">
      <w:pPr>
        <w:pStyle w:val="6"/>
        <w:rPr>
          <w:shd w:val="clear" w:color="auto" w:fill="FFFFFF" w:themeFill="background1"/>
        </w:rPr>
      </w:pPr>
      <w:r w:rsidRPr="0042030C">
        <w:rPr>
          <w:rFonts w:hint="eastAsia"/>
          <w:shd w:val="clear" w:color="auto" w:fill="FFFFFF" w:themeFill="background1"/>
        </w:rPr>
        <w:t>區域醫院轉出94,184件，其中30.59%轉至醫學中心、11.75%轉至地區醫院、29.13%轉至基層診所、28.53%轉至其他區域醫院。</w:t>
      </w:r>
    </w:p>
    <w:p w:rsidR="003D157A" w:rsidRPr="0042030C" w:rsidRDefault="003D157A" w:rsidP="003D157A">
      <w:pPr>
        <w:pStyle w:val="6"/>
        <w:rPr>
          <w:shd w:val="clear" w:color="auto" w:fill="FFFFFF" w:themeFill="background1"/>
        </w:rPr>
      </w:pPr>
      <w:r w:rsidRPr="0042030C">
        <w:rPr>
          <w:rFonts w:hint="eastAsia"/>
          <w:shd w:val="clear" w:color="auto" w:fill="FFFFFF" w:themeFill="background1"/>
        </w:rPr>
        <w:t>地區醫院轉出136,172件，其中45.03%轉至醫學中心、31.07%轉至區域醫院、6.42%轉至基層診所、17.48%轉至其他地區醫院。</w:t>
      </w:r>
    </w:p>
    <w:p w:rsidR="003D157A" w:rsidRPr="0042030C" w:rsidRDefault="003D157A" w:rsidP="00064E11">
      <w:pPr>
        <w:pStyle w:val="6"/>
        <w:spacing w:afterLines="50" w:after="228"/>
        <w:ind w:left="2382" w:hanging="851"/>
        <w:rPr>
          <w:shd w:val="clear" w:color="auto" w:fill="FFFFFF" w:themeFill="background1"/>
        </w:rPr>
      </w:pPr>
      <w:r w:rsidRPr="0042030C">
        <w:rPr>
          <w:rFonts w:hint="eastAsia"/>
          <w:shd w:val="clear" w:color="auto" w:fill="FFFFFF" w:themeFill="background1"/>
        </w:rPr>
        <w:t>基層診所轉出705,320件，其中38.21%轉至醫</w:t>
      </w:r>
      <w:r w:rsidRPr="0042030C">
        <w:rPr>
          <w:rFonts w:hint="eastAsia"/>
          <w:shd w:val="clear" w:color="auto" w:fill="FFFFFF" w:themeFill="background1"/>
        </w:rPr>
        <w:lastRenderedPageBreak/>
        <w:t>學中心、36.09%轉至區域醫院、10.50%轉至地區醫院、15.19%轉至其他基層診所。</w:t>
      </w:r>
    </w:p>
    <w:p w:rsidR="001B5DC6" w:rsidRPr="0042030C" w:rsidRDefault="001B5DC6" w:rsidP="001B5DC6">
      <w:pPr>
        <w:pStyle w:val="a4"/>
        <w:jc w:val="center"/>
        <w:rPr>
          <w:shd w:val="clear" w:color="auto" w:fill="FFFFFF" w:themeFill="background1"/>
        </w:rPr>
      </w:pPr>
      <w:r w:rsidRPr="0042030C">
        <w:rPr>
          <w:rFonts w:hint="eastAsia"/>
          <w:shd w:val="clear" w:color="auto" w:fill="FFFFFF" w:themeFill="background1"/>
        </w:rPr>
        <w:t>各層級醫療院所轉診流向及上下轉分析表</w:t>
      </w:r>
    </w:p>
    <w:p w:rsidR="001B5DC6" w:rsidRPr="0042030C" w:rsidRDefault="001B5DC6" w:rsidP="001B5DC6">
      <w:pPr>
        <w:jc w:val="right"/>
        <w:rPr>
          <w:sz w:val="24"/>
          <w:szCs w:val="24"/>
          <w:shd w:val="clear" w:color="auto" w:fill="FFFFFF" w:themeFill="background1"/>
        </w:rPr>
      </w:pPr>
      <w:r w:rsidRPr="0042030C">
        <w:rPr>
          <w:rFonts w:hint="eastAsia"/>
          <w:sz w:val="24"/>
          <w:szCs w:val="24"/>
          <w:shd w:val="clear" w:color="auto" w:fill="FFFFFF" w:themeFill="background1"/>
        </w:rPr>
        <w:t>單位：件，%</w:t>
      </w:r>
    </w:p>
    <w:tbl>
      <w:tblPr>
        <w:tblStyle w:val="af7"/>
        <w:tblW w:w="10491" w:type="dxa"/>
        <w:tblInd w:w="-998" w:type="dxa"/>
        <w:tblLayout w:type="fixed"/>
        <w:tblLook w:val="04A0" w:firstRow="1" w:lastRow="0" w:firstColumn="1" w:lastColumn="0" w:noHBand="0" w:noVBand="1"/>
      </w:tblPr>
      <w:tblGrid>
        <w:gridCol w:w="594"/>
        <w:gridCol w:w="1533"/>
        <w:gridCol w:w="1134"/>
        <w:gridCol w:w="709"/>
        <w:gridCol w:w="851"/>
        <w:gridCol w:w="850"/>
        <w:gridCol w:w="851"/>
        <w:gridCol w:w="708"/>
        <w:gridCol w:w="851"/>
        <w:gridCol w:w="709"/>
        <w:gridCol w:w="992"/>
        <w:gridCol w:w="709"/>
      </w:tblGrid>
      <w:tr w:rsidR="0042030C" w:rsidRPr="0042030C" w:rsidTr="00EF3299">
        <w:trPr>
          <w:trHeight w:val="264"/>
          <w:tblHeader/>
        </w:trPr>
        <w:tc>
          <w:tcPr>
            <w:tcW w:w="10491" w:type="dxa"/>
            <w:gridSpan w:val="12"/>
          </w:tcPr>
          <w:p w:rsidR="00150080" w:rsidRPr="0042030C" w:rsidRDefault="00150080" w:rsidP="000D1B28">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轉出院所</w:t>
            </w:r>
          </w:p>
        </w:tc>
      </w:tr>
      <w:tr w:rsidR="0042030C" w:rsidRPr="0042030C" w:rsidTr="00EF3299">
        <w:trPr>
          <w:trHeight w:val="311"/>
          <w:tblHeader/>
        </w:trPr>
        <w:tc>
          <w:tcPr>
            <w:tcW w:w="2127" w:type="dxa"/>
            <w:gridSpan w:val="2"/>
            <w:vMerge w:val="restart"/>
            <w:vAlign w:val="center"/>
          </w:tcPr>
          <w:p w:rsidR="00C920CF" w:rsidRPr="0042030C" w:rsidRDefault="00C920CF" w:rsidP="007F7E54">
            <w:pPr>
              <w:pStyle w:val="6"/>
              <w:numPr>
                <w:ilvl w:val="0"/>
                <w:numId w:val="0"/>
              </w:numPr>
              <w:ind w:leftChars="-32" w:left="-1" w:rightChars="-20" w:right="-68" w:hangingChars="45" w:hanging="108"/>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接受院所</w:t>
            </w:r>
          </w:p>
        </w:tc>
        <w:tc>
          <w:tcPr>
            <w:tcW w:w="1843" w:type="dxa"/>
            <w:gridSpan w:val="2"/>
            <w:vAlign w:val="center"/>
          </w:tcPr>
          <w:p w:rsidR="00C920CF" w:rsidRPr="0042030C" w:rsidRDefault="00C920CF" w:rsidP="00C920CF">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合計</w:t>
            </w:r>
          </w:p>
        </w:tc>
        <w:tc>
          <w:tcPr>
            <w:tcW w:w="1701" w:type="dxa"/>
            <w:gridSpan w:val="2"/>
            <w:vAlign w:val="center"/>
          </w:tcPr>
          <w:p w:rsidR="00C920CF" w:rsidRPr="0042030C" w:rsidRDefault="00C920CF"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醫學中心</w:t>
            </w:r>
          </w:p>
        </w:tc>
        <w:tc>
          <w:tcPr>
            <w:tcW w:w="1559" w:type="dxa"/>
            <w:gridSpan w:val="2"/>
            <w:vAlign w:val="center"/>
          </w:tcPr>
          <w:p w:rsidR="00C920CF" w:rsidRPr="0042030C" w:rsidRDefault="00C920CF"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區域醫院</w:t>
            </w:r>
          </w:p>
        </w:tc>
        <w:tc>
          <w:tcPr>
            <w:tcW w:w="1560" w:type="dxa"/>
            <w:gridSpan w:val="2"/>
            <w:vAlign w:val="center"/>
          </w:tcPr>
          <w:p w:rsidR="00C920CF" w:rsidRPr="0042030C" w:rsidRDefault="00C920CF" w:rsidP="00671B0F">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地區醫院</w:t>
            </w:r>
          </w:p>
        </w:tc>
        <w:tc>
          <w:tcPr>
            <w:tcW w:w="1701" w:type="dxa"/>
            <w:gridSpan w:val="2"/>
            <w:vAlign w:val="center"/>
          </w:tcPr>
          <w:p w:rsidR="00C920CF" w:rsidRPr="0042030C" w:rsidRDefault="00C920CF" w:rsidP="00671B0F">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基層診所</w:t>
            </w:r>
          </w:p>
        </w:tc>
      </w:tr>
      <w:tr w:rsidR="0042030C" w:rsidRPr="0042030C" w:rsidTr="00EF3299">
        <w:trPr>
          <w:trHeight w:val="275"/>
          <w:tblHeader/>
        </w:trPr>
        <w:tc>
          <w:tcPr>
            <w:tcW w:w="2127" w:type="dxa"/>
            <w:gridSpan w:val="2"/>
            <w:vMerge/>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p>
        </w:tc>
        <w:tc>
          <w:tcPr>
            <w:tcW w:w="1134"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709"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c>
          <w:tcPr>
            <w:tcW w:w="851"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850"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c>
          <w:tcPr>
            <w:tcW w:w="851"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708"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c>
          <w:tcPr>
            <w:tcW w:w="851"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709"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c>
          <w:tcPr>
            <w:tcW w:w="992"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件數</w:t>
            </w:r>
          </w:p>
        </w:tc>
        <w:tc>
          <w:tcPr>
            <w:tcW w:w="709" w:type="dxa"/>
            <w:vAlign w:val="center"/>
          </w:tcPr>
          <w:p w:rsidR="00150080" w:rsidRPr="0042030C" w:rsidRDefault="00150080" w:rsidP="007F7E54">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占率</w:t>
            </w:r>
          </w:p>
        </w:tc>
      </w:tr>
      <w:tr w:rsidR="0042030C" w:rsidRPr="0042030C" w:rsidTr="00EF3299">
        <w:trPr>
          <w:trHeight w:val="320"/>
        </w:trPr>
        <w:tc>
          <w:tcPr>
            <w:tcW w:w="594" w:type="dxa"/>
            <w:vMerge w:val="restart"/>
          </w:tcPr>
          <w:p w:rsidR="00150080" w:rsidRPr="0042030C" w:rsidRDefault="00150080" w:rsidP="00AA3E46">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107</w:t>
            </w:r>
            <w:r w:rsidRPr="0042030C">
              <w:rPr>
                <w:rFonts w:ascii="Times New Roman" w:hAnsi="Times New Roman"/>
                <w:sz w:val="22"/>
                <w:szCs w:val="22"/>
                <w:shd w:val="clear" w:color="auto" w:fill="FFFFFF" w:themeFill="background1"/>
              </w:rPr>
              <w:t>年</w:t>
            </w:r>
            <w:r w:rsidRPr="0042030C">
              <w:rPr>
                <w:rFonts w:ascii="Times New Roman" w:hAnsi="Times New Roman"/>
                <w:sz w:val="22"/>
                <w:szCs w:val="22"/>
                <w:shd w:val="clear" w:color="auto" w:fill="FFFFFF" w:themeFill="background1"/>
              </w:rPr>
              <w:t>1-9</w:t>
            </w:r>
            <w:r w:rsidRPr="0042030C">
              <w:rPr>
                <w:rFonts w:ascii="Times New Roman" w:hAnsi="Times New Roman"/>
                <w:sz w:val="22"/>
                <w:szCs w:val="22"/>
                <w:shd w:val="clear" w:color="auto" w:fill="FFFFFF" w:themeFill="background1"/>
              </w:rPr>
              <w:t>月</w:t>
            </w:r>
          </w:p>
        </w:tc>
        <w:tc>
          <w:tcPr>
            <w:tcW w:w="1533" w:type="dxa"/>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合計</w:t>
            </w:r>
          </w:p>
        </w:tc>
        <w:tc>
          <w:tcPr>
            <w:tcW w:w="1134" w:type="dxa"/>
            <w:vAlign w:val="center"/>
          </w:tcPr>
          <w:p w:rsidR="00150080" w:rsidRPr="0042030C" w:rsidRDefault="001F2FB0"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640</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545</w:t>
            </w:r>
          </w:p>
        </w:tc>
        <w:tc>
          <w:tcPr>
            <w:tcW w:w="709" w:type="dxa"/>
            <w:vAlign w:val="center"/>
          </w:tcPr>
          <w:p w:rsidR="00150080" w:rsidRPr="0042030C" w:rsidRDefault="00150080"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51" w:type="dxa"/>
            <w:vAlign w:val="center"/>
          </w:tcPr>
          <w:p w:rsidR="00150080" w:rsidRPr="0042030C" w:rsidRDefault="001A7998"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20</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813</w:t>
            </w:r>
          </w:p>
        </w:tc>
        <w:tc>
          <w:tcPr>
            <w:tcW w:w="850" w:type="dxa"/>
            <w:vAlign w:val="center"/>
          </w:tcPr>
          <w:p w:rsidR="00150080" w:rsidRPr="0042030C" w:rsidRDefault="00150080"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51" w:type="dxa"/>
            <w:vAlign w:val="center"/>
          </w:tcPr>
          <w:p w:rsidR="00150080" w:rsidRPr="0042030C" w:rsidRDefault="001A7998"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40</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818</w:t>
            </w:r>
          </w:p>
        </w:tc>
        <w:tc>
          <w:tcPr>
            <w:tcW w:w="708" w:type="dxa"/>
            <w:vAlign w:val="center"/>
          </w:tcPr>
          <w:p w:rsidR="00150080" w:rsidRPr="0042030C" w:rsidRDefault="00150080"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51" w:type="dxa"/>
            <w:vAlign w:val="center"/>
          </w:tcPr>
          <w:p w:rsidR="00150080" w:rsidRPr="0042030C" w:rsidRDefault="001A7998"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82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800</w:t>
            </w:r>
          </w:p>
        </w:tc>
        <w:tc>
          <w:tcPr>
            <w:tcW w:w="709" w:type="dxa"/>
            <w:vAlign w:val="center"/>
          </w:tcPr>
          <w:p w:rsidR="00150080" w:rsidRPr="0042030C" w:rsidRDefault="00150080"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992" w:type="dxa"/>
            <w:vAlign w:val="center"/>
          </w:tcPr>
          <w:p w:rsidR="00150080" w:rsidRPr="0042030C" w:rsidRDefault="001A7998"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485</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728</w:t>
            </w:r>
          </w:p>
        </w:tc>
        <w:tc>
          <w:tcPr>
            <w:tcW w:w="709" w:type="dxa"/>
            <w:vAlign w:val="center"/>
          </w:tcPr>
          <w:p w:rsidR="00150080" w:rsidRPr="0042030C" w:rsidRDefault="00150080"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r>
      <w:tr w:rsidR="0042030C" w:rsidRPr="0042030C" w:rsidTr="00EF3299">
        <w:trPr>
          <w:trHeight w:val="214"/>
        </w:trPr>
        <w:tc>
          <w:tcPr>
            <w:tcW w:w="594" w:type="dxa"/>
            <w:vMerge/>
          </w:tcPr>
          <w:p w:rsidR="00150080" w:rsidRPr="0042030C" w:rsidRDefault="00150080" w:rsidP="00AA3E46">
            <w:pPr>
              <w:pStyle w:val="6"/>
              <w:numPr>
                <w:ilvl w:val="0"/>
                <w:numId w:val="0"/>
              </w:numPr>
              <w:jc w:val="center"/>
              <w:rPr>
                <w:rFonts w:ascii="Times New Roman" w:hAnsi="Times New Roman"/>
                <w:sz w:val="22"/>
                <w:szCs w:val="22"/>
                <w:shd w:val="clear" w:color="auto" w:fill="FFFFFF" w:themeFill="background1"/>
              </w:rPr>
            </w:pPr>
          </w:p>
        </w:tc>
        <w:tc>
          <w:tcPr>
            <w:tcW w:w="1533" w:type="dxa"/>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醫學中心</w:t>
            </w:r>
          </w:p>
        </w:tc>
        <w:tc>
          <w:tcPr>
            <w:tcW w:w="1134" w:type="dxa"/>
            <w:vAlign w:val="center"/>
          </w:tcPr>
          <w:p w:rsidR="00150080" w:rsidRPr="0042030C" w:rsidRDefault="001F2FB0"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288</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579</w:t>
            </w:r>
          </w:p>
        </w:tc>
        <w:tc>
          <w:tcPr>
            <w:tcW w:w="709" w:type="dxa"/>
            <w:vAlign w:val="center"/>
          </w:tcPr>
          <w:p w:rsidR="00150080" w:rsidRPr="0042030C" w:rsidRDefault="00150080"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45.</w:t>
            </w:r>
            <w:r w:rsidR="001F2FB0" w:rsidRPr="0042030C">
              <w:rPr>
                <w:rFonts w:ascii="Times New Roman" w:hAnsi="Times New Roman" w:hint="eastAsia"/>
                <w:sz w:val="22"/>
                <w:szCs w:val="22"/>
                <w:shd w:val="clear" w:color="auto" w:fill="FFFFFF" w:themeFill="background1"/>
              </w:rPr>
              <w:t>05</w:t>
            </w:r>
          </w:p>
        </w:tc>
        <w:tc>
          <w:tcPr>
            <w:tcW w:w="851" w:type="dxa"/>
            <w:vAlign w:val="center"/>
          </w:tcPr>
          <w:p w:rsidR="00150080" w:rsidRPr="0042030C" w:rsidRDefault="001A7998"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3</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273</w:t>
            </w:r>
          </w:p>
        </w:tc>
        <w:tc>
          <w:tcPr>
            <w:tcW w:w="850" w:type="dxa"/>
            <w:vAlign w:val="center"/>
          </w:tcPr>
          <w:p w:rsidR="00150080" w:rsidRPr="0042030C" w:rsidRDefault="001A7998"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15.73</w:t>
            </w:r>
          </w:p>
        </w:tc>
        <w:tc>
          <w:tcPr>
            <w:tcW w:w="851" w:type="dxa"/>
            <w:vAlign w:val="center"/>
          </w:tcPr>
          <w:p w:rsidR="00150080" w:rsidRPr="0042030C" w:rsidRDefault="001A7998"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005</w:t>
            </w:r>
          </w:p>
        </w:tc>
        <w:tc>
          <w:tcPr>
            <w:tcW w:w="708" w:type="dxa"/>
            <w:vAlign w:val="center"/>
          </w:tcPr>
          <w:p w:rsidR="00150080" w:rsidRPr="0042030C" w:rsidRDefault="001A7998"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53.91</w:t>
            </w:r>
          </w:p>
        </w:tc>
        <w:tc>
          <w:tcPr>
            <w:tcW w:w="851" w:type="dxa"/>
            <w:vAlign w:val="center"/>
          </w:tcPr>
          <w:p w:rsidR="00150080" w:rsidRPr="0042030C" w:rsidRDefault="001A7998"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43</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945</w:t>
            </w:r>
          </w:p>
        </w:tc>
        <w:tc>
          <w:tcPr>
            <w:tcW w:w="709" w:type="dxa"/>
            <w:vAlign w:val="center"/>
          </w:tcPr>
          <w:p w:rsidR="00150080" w:rsidRPr="0042030C" w:rsidRDefault="001A7998"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53.07</w:t>
            </w:r>
          </w:p>
        </w:tc>
        <w:tc>
          <w:tcPr>
            <w:tcW w:w="992" w:type="dxa"/>
            <w:vAlign w:val="center"/>
          </w:tcPr>
          <w:p w:rsidR="00150080" w:rsidRPr="0042030C" w:rsidRDefault="001A7998"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217</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187</w:t>
            </w:r>
          </w:p>
        </w:tc>
        <w:tc>
          <w:tcPr>
            <w:tcW w:w="709" w:type="dxa"/>
            <w:vAlign w:val="center"/>
          </w:tcPr>
          <w:p w:rsidR="00150080" w:rsidRPr="0042030C" w:rsidRDefault="001A7998"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44.71</w:t>
            </w:r>
          </w:p>
        </w:tc>
      </w:tr>
      <w:tr w:rsidR="0042030C" w:rsidRPr="0042030C" w:rsidTr="00EF3299">
        <w:trPr>
          <w:trHeight w:val="275"/>
        </w:trPr>
        <w:tc>
          <w:tcPr>
            <w:tcW w:w="594" w:type="dxa"/>
            <w:vMerge/>
          </w:tcPr>
          <w:p w:rsidR="00150080" w:rsidRPr="0042030C" w:rsidRDefault="00150080" w:rsidP="00AA3E46">
            <w:pPr>
              <w:pStyle w:val="6"/>
              <w:numPr>
                <w:ilvl w:val="0"/>
                <w:numId w:val="0"/>
              </w:numPr>
              <w:jc w:val="center"/>
              <w:rPr>
                <w:rFonts w:ascii="Times New Roman" w:hAnsi="Times New Roman"/>
                <w:sz w:val="22"/>
                <w:szCs w:val="22"/>
                <w:shd w:val="clear" w:color="auto" w:fill="FFFFFF" w:themeFill="background1"/>
              </w:rPr>
            </w:pPr>
          </w:p>
        </w:tc>
        <w:tc>
          <w:tcPr>
            <w:tcW w:w="1533" w:type="dxa"/>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區域醫院</w:t>
            </w:r>
          </w:p>
        </w:tc>
        <w:tc>
          <w:tcPr>
            <w:tcW w:w="1134" w:type="dxa"/>
            <w:vAlign w:val="center"/>
          </w:tcPr>
          <w:p w:rsidR="00150080" w:rsidRPr="0042030C" w:rsidRDefault="001F2FB0"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270</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904</w:t>
            </w:r>
          </w:p>
        </w:tc>
        <w:tc>
          <w:tcPr>
            <w:tcW w:w="709" w:type="dxa"/>
            <w:vAlign w:val="center"/>
          </w:tcPr>
          <w:p w:rsidR="00150080" w:rsidRPr="0042030C" w:rsidRDefault="001F2FB0"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42.29</w:t>
            </w:r>
          </w:p>
        </w:tc>
        <w:tc>
          <w:tcPr>
            <w:tcW w:w="851" w:type="dxa"/>
            <w:vAlign w:val="center"/>
          </w:tcPr>
          <w:p w:rsidR="00150080" w:rsidRPr="0042030C" w:rsidRDefault="001A7998"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7</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275</w:t>
            </w:r>
          </w:p>
        </w:tc>
        <w:tc>
          <w:tcPr>
            <w:tcW w:w="850" w:type="dxa"/>
            <w:vAlign w:val="center"/>
          </w:tcPr>
          <w:p w:rsidR="00150080" w:rsidRPr="0042030C" w:rsidRDefault="001A7998"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34.95</w:t>
            </w:r>
          </w:p>
        </w:tc>
        <w:tc>
          <w:tcPr>
            <w:tcW w:w="851" w:type="dxa"/>
            <w:vAlign w:val="center"/>
          </w:tcPr>
          <w:p w:rsidR="00150080" w:rsidRPr="0042030C" w:rsidRDefault="001A7998"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9</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344</w:t>
            </w:r>
          </w:p>
        </w:tc>
        <w:tc>
          <w:tcPr>
            <w:tcW w:w="708" w:type="dxa"/>
            <w:vAlign w:val="center"/>
          </w:tcPr>
          <w:p w:rsidR="00150080" w:rsidRPr="0042030C" w:rsidRDefault="001A7998"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22.89</w:t>
            </w:r>
          </w:p>
        </w:tc>
        <w:tc>
          <w:tcPr>
            <w:tcW w:w="851" w:type="dxa"/>
            <w:vAlign w:val="center"/>
          </w:tcPr>
          <w:p w:rsidR="00150080" w:rsidRPr="0042030C" w:rsidRDefault="001A7998"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32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105</w:t>
            </w:r>
          </w:p>
        </w:tc>
        <w:tc>
          <w:tcPr>
            <w:tcW w:w="709" w:type="dxa"/>
            <w:vAlign w:val="center"/>
          </w:tcPr>
          <w:p w:rsidR="00150080" w:rsidRPr="0042030C" w:rsidRDefault="001A7998"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38.77</w:t>
            </w:r>
          </w:p>
        </w:tc>
        <w:tc>
          <w:tcPr>
            <w:tcW w:w="992" w:type="dxa"/>
            <w:vAlign w:val="center"/>
          </w:tcPr>
          <w:p w:rsidR="00150080" w:rsidRPr="0042030C" w:rsidRDefault="001A7998"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215</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047</w:t>
            </w:r>
          </w:p>
        </w:tc>
        <w:tc>
          <w:tcPr>
            <w:tcW w:w="709" w:type="dxa"/>
            <w:vAlign w:val="center"/>
          </w:tcPr>
          <w:p w:rsidR="00150080" w:rsidRPr="0042030C" w:rsidRDefault="001A7998"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44.27</w:t>
            </w:r>
          </w:p>
        </w:tc>
      </w:tr>
      <w:tr w:rsidR="0042030C" w:rsidRPr="0042030C" w:rsidTr="00EF3299">
        <w:trPr>
          <w:trHeight w:val="282"/>
        </w:trPr>
        <w:tc>
          <w:tcPr>
            <w:tcW w:w="594" w:type="dxa"/>
            <w:vMerge/>
          </w:tcPr>
          <w:p w:rsidR="00150080" w:rsidRPr="0042030C" w:rsidRDefault="00150080" w:rsidP="00AA3E46">
            <w:pPr>
              <w:pStyle w:val="6"/>
              <w:numPr>
                <w:ilvl w:val="0"/>
                <w:numId w:val="0"/>
              </w:numPr>
              <w:jc w:val="center"/>
              <w:rPr>
                <w:rFonts w:ascii="Times New Roman" w:hAnsi="Times New Roman"/>
                <w:sz w:val="22"/>
                <w:szCs w:val="22"/>
                <w:shd w:val="clear" w:color="auto" w:fill="FFFFFF" w:themeFill="background1"/>
              </w:rPr>
            </w:pPr>
          </w:p>
        </w:tc>
        <w:tc>
          <w:tcPr>
            <w:tcW w:w="1533" w:type="dxa"/>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地區醫院</w:t>
            </w:r>
          </w:p>
        </w:tc>
        <w:tc>
          <w:tcPr>
            <w:tcW w:w="1134" w:type="dxa"/>
            <w:vAlign w:val="center"/>
          </w:tcPr>
          <w:p w:rsidR="00150080" w:rsidRPr="0042030C" w:rsidRDefault="001F2FB0"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64</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689</w:t>
            </w:r>
          </w:p>
        </w:tc>
        <w:tc>
          <w:tcPr>
            <w:tcW w:w="709" w:type="dxa"/>
            <w:vAlign w:val="center"/>
          </w:tcPr>
          <w:p w:rsidR="00150080" w:rsidRPr="0042030C" w:rsidRDefault="001F2FB0"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10.10</w:t>
            </w:r>
          </w:p>
        </w:tc>
        <w:tc>
          <w:tcPr>
            <w:tcW w:w="851" w:type="dxa"/>
            <w:vAlign w:val="center"/>
          </w:tcPr>
          <w:p w:rsidR="00150080" w:rsidRPr="0042030C" w:rsidRDefault="001A7998"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7</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848</w:t>
            </w:r>
          </w:p>
        </w:tc>
        <w:tc>
          <w:tcPr>
            <w:tcW w:w="850" w:type="dxa"/>
            <w:vAlign w:val="center"/>
          </w:tcPr>
          <w:p w:rsidR="00150080" w:rsidRPr="0042030C" w:rsidRDefault="001A7998"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37.71</w:t>
            </w:r>
          </w:p>
        </w:tc>
        <w:tc>
          <w:tcPr>
            <w:tcW w:w="851" w:type="dxa"/>
            <w:vAlign w:val="center"/>
          </w:tcPr>
          <w:p w:rsidR="00150080" w:rsidRPr="0042030C" w:rsidRDefault="001A7998"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5</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014</w:t>
            </w:r>
          </w:p>
        </w:tc>
        <w:tc>
          <w:tcPr>
            <w:tcW w:w="708" w:type="dxa"/>
            <w:vAlign w:val="center"/>
          </w:tcPr>
          <w:p w:rsidR="00150080" w:rsidRPr="0042030C" w:rsidRDefault="001A7998"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12.28</w:t>
            </w:r>
          </w:p>
        </w:tc>
        <w:tc>
          <w:tcPr>
            <w:tcW w:w="851" w:type="dxa"/>
            <w:vAlign w:val="center"/>
          </w:tcPr>
          <w:p w:rsidR="00150080" w:rsidRPr="0042030C" w:rsidRDefault="001A7998"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4</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441</w:t>
            </w:r>
          </w:p>
        </w:tc>
        <w:tc>
          <w:tcPr>
            <w:tcW w:w="709" w:type="dxa"/>
            <w:vAlign w:val="center"/>
          </w:tcPr>
          <w:p w:rsidR="00150080" w:rsidRPr="0042030C" w:rsidRDefault="001A7998"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5.36</w:t>
            </w:r>
          </w:p>
        </w:tc>
        <w:tc>
          <w:tcPr>
            <w:tcW w:w="992" w:type="dxa"/>
            <w:vAlign w:val="center"/>
          </w:tcPr>
          <w:p w:rsidR="00150080" w:rsidRPr="0042030C" w:rsidRDefault="001A7998"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46</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313</w:t>
            </w:r>
          </w:p>
        </w:tc>
        <w:tc>
          <w:tcPr>
            <w:tcW w:w="709" w:type="dxa"/>
            <w:vAlign w:val="center"/>
          </w:tcPr>
          <w:p w:rsidR="00150080" w:rsidRPr="0042030C" w:rsidRDefault="001A7998"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9.53</w:t>
            </w:r>
          </w:p>
        </w:tc>
      </w:tr>
      <w:tr w:rsidR="0042030C" w:rsidRPr="0042030C" w:rsidTr="00EF3299">
        <w:trPr>
          <w:trHeight w:val="132"/>
        </w:trPr>
        <w:tc>
          <w:tcPr>
            <w:tcW w:w="594" w:type="dxa"/>
            <w:vMerge/>
            <w:tcBorders>
              <w:bottom w:val="double" w:sz="4" w:space="0" w:color="auto"/>
            </w:tcBorders>
          </w:tcPr>
          <w:p w:rsidR="00150080" w:rsidRPr="0042030C" w:rsidRDefault="00150080" w:rsidP="00AA3E46">
            <w:pPr>
              <w:pStyle w:val="6"/>
              <w:numPr>
                <w:ilvl w:val="0"/>
                <w:numId w:val="0"/>
              </w:numPr>
              <w:jc w:val="center"/>
              <w:rPr>
                <w:rFonts w:ascii="Times New Roman" w:hAnsi="Times New Roman"/>
                <w:sz w:val="22"/>
                <w:szCs w:val="22"/>
                <w:shd w:val="clear" w:color="auto" w:fill="FFFFFF" w:themeFill="background1"/>
              </w:rPr>
            </w:pPr>
          </w:p>
        </w:tc>
        <w:tc>
          <w:tcPr>
            <w:tcW w:w="1533" w:type="dxa"/>
            <w:tcBorders>
              <w:bottom w:val="double" w:sz="4" w:space="0" w:color="auto"/>
            </w:tcBorders>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基層診所</w:t>
            </w:r>
          </w:p>
        </w:tc>
        <w:tc>
          <w:tcPr>
            <w:tcW w:w="1134" w:type="dxa"/>
            <w:tcBorders>
              <w:bottom w:val="double" w:sz="4" w:space="0" w:color="auto"/>
            </w:tcBorders>
            <w:vAlign w:val="center"/>
          </w:tcPr>
          <w:p w:rsidR="00150080" w:rsidRPr="0042030C" w:rsidRDefault="001F2FB0"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16</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373</w:t>
            </w:r>
          </w:p>
        </w:tc>
        <w:tc>
          <w:tcPr>
            <w:tcW w:w="709" w:type="dxa"/>
            <w:tcBorders>
              <w:bottom w:val="double" w:sz="4" w:space="0" w:color="auto"/>
            </w:tcBorders>
            <w:vAlign w:val="center"/>
          </w:tcPr>
          <w:p w:rsidR="00150080" w:rsidRPr="0042030C" w:rsidRDefault="001F2FB0"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2.56</w:t>
            </w:r>
          </w:p>
        </w:tc>
        <w:tc>
          <w:tcPr>
            <w:tcW w:w="851" w:type="dxa"/>
            <w:tcBorders>
              <w:bottom w:val="double" w:sz="4" w:space="0" w:color="auto"/>
            </w:tcBorders>
            <w:vAlign w:val="center"/>
          </w:tcPr>
          <w:p w:rsidR="00150080" w:rsidRPr="0042030C" w:rsidRDefault="001A7998"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417</w:t>
            </w:r>
          </w:p>
        </w:tc>
        <w:tc>
          <w:tcPr>
            <w:tcW w:w="850" w:type="dxa"/>
            <w:tcBorders>
              <w:bottom w:val="double" w:sz="4" w:space="0" w:color="auto"/>
            </w:tcBorders>
            <w:vAlign w:val="center"/>
          </w:tcPr>
          <w:p w:rsidR="00150080" w:rsidRPr="0042030C" w:rsidRDefault="001A7998"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11.61</w:t>
            </w:r>
          </w:p>
        </w:tc>
        <w:tc>
          <w:tcPr>
            <w:tcW w:w="851" w:type="dxa"/>
            <w:tcBorders>
              <w:bottom w:val="double" w:sz="4" w:space="0" w:color="auto"/>
            </w:tcBorders>
            <w:vAlign w:val="center"/>
          </w:tcPr>
          <w:p w:rsidR="00150080" w:rsidRPr="0042030C" w:rsidRDefault="001A7998"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4</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455</w:t>
            </w:r>
          </w:p>
        </w:tc>
        <w:tc>
          <w:tcPr>
            <w:tcW w:w="708" w:type="dxa"/>
            <w:tcBorders>
              <w:bottom w:val="double" w:sz="4" w:space="0" w:color="auto"/>
            </w:tcBorders>
            <w:vAlign w:val="center"/>
          </w:tcPr>
          <w:p w:rsidR="00150080" w:rsidRPr="0042030C" w:rsidRDefault="001A7998"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10.91</w:t>
            </w:r>
          </w:p>
        </w:tc>
        <w:tc>
          <w:tcPr>
            <w:tcW w:w="851" w:type="dxa"/>
            <w:tcBorders>
              <w:bottom w:val="double" w:sz="4" w:space="0" w:color="auto"/>
            </w:tcBorders>
            <w:vAlign w:val="center"/>
          </w:tcPr>
          <w:p w:rsidR="00150080" w:rsidRPr="0042030C" w:rsidRDefault="001A7998"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309</w:t>
            </w:r>
          </w:p>
        </w:tc>
        <w:tc>
          <w:tcPr>
            <w:tcW w:w="709" w:type="dxa"/>
            <w:tcBorders>
              <w:bottom w:val="double" w:sz="4" w:space="0" w:color="auto"/>
            </w:tcBorders>
            <w:vAlign w:val="center"/>
          </w:tcPr>
          <w:p w:rsidR="00150080" w:rsidRPr="0042030C" w:rsidRDefault="001A7998"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2.79</w:t>
            </w:r>
          </w:p>
        </w:tc>
        <w:tc>
          <w:tcPr>
            <w:tcW w:w="992" w:type="dxa"/>
            <w:tcBorders>
              <w:bottom w:val="double" w:sz="4" w:space="0" w:color="auto"/>
            </w:tcBorders>
            <w:vAlign w:val="center"/>
          </w:tcPr>
          <w:p w:rsidR="00150080" w:rsidRPr="0042030C" w:rsidRDefault="001A7998"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7</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181</w:t>
            </w:r>
          </w:p>
        </w:tc>
        <w:tc>
          <w:tcPr>
            <w:tcW w:w="709" w:type="dxa"/>
            <w:tcBorders>
              <w:bottom w:val="double" w:sz="4" w:space="0" w:color="auto"/>
            </w:tcBorders>
            <w:vAlign w:val="center"/>
          </w:tcPr>
          <w:p w:rsidR="00150080" w:rsidRPr="0042030C" w:rsidRDefault="001A7998"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1.48</w:t>
            </w:r>
          </w:p>
        </w:tc>
      </w:tr>
      <w:tr w:rsidR="0042030C" w:rsidRPr="0042030C" w:rsidTr="00EF3299">
        <w:trPr>
          <w:trHeight w:val="26"/>
        </w:trPr>
        <w:tc>
          <w:tcPr>
            <w:tcW w:w="594" w:type="dxa"/>
            <w:vMerge w:val="restart"/>
            <w:tcBorders>
              <w:top w:val="double" w:sz="4" w:space="0" w:color="auto"/>
            </w:tcBorders>
          </w:tcPr>
          <w:p w:rsidR="00150080" w:rsidRPr="0042030C" w:rsidRDefault="00150080" w:rsidP="00AA3E46">
            <w:pPr>
              <w:pStyle w:val="6"/>
              <w:numPr>
                <w:ilvl w:val="0"/>
                <w:numId w:val="0"/>
              </w:numPr>
              <w:jc w:val="center"/>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108</w:t>
            </w:r>
            <w:r w:rsidRPr="0042030C">
              <w:rPr>
                <w:rFonts w:ascii="Times New Roman" w:hAnsi="Times New Roman" w:hint="eastAsia"/>
                <w:sz w:val="22"/>
                <w:szCs w:val="22"/>
                <w:shd w:val="clear" w:color="auto" w:fill="FFFFFF" w:themeFill="background1"/>
              </w:rPr>
              <w:t>年</w:t>
            </w:r>
            <w:r w:rsidRPr="0042030C">
              <w:rPr>
                <w:rFonts w:ascii="Times New Roman" w:hAnsi="Times New Roman" w:hint="eastAsia"/>
                <w:sz w:val="22"/>
                <w:szCs w:val="22"/>
                <w:shd w:val="clear" w:color="auto" w:fill="FFFFFF" w:themeFill="background1"/>
              </w:rPr>
              <w:t>1-9</w:t>
            </w:r>
            <w:r w:rsidRPr="0042030C">
              <w:rPr>
                <w:rFonts w:ascii="Times New Roman" w:hAnsi="Times New Roman" w:hint="eastAsia"/>
                <w:sz w:val="22"/>
                <w:szCs w:val="22"/>
                <w:shd w:val="clear" w:color="auto" w:fill="FFFFFF" w:themeFill="background1"/>
              </w:rPr>
              <w:t>月</w:t>
            </w:r>
          </w:p>
        </w:tc>
        <w:tc>
          <w:tcPr>
            <w:tcW w:w="1533" w:type="dxa"/>
            <w:tcBorders>
              <w:top w:val="double" w:sz="4" w:space="0" w:color="auto"/>
            </w:tcBorders>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合計</w:t>
            </w:r>
          </w:p>
        </w:tc>
        <w:tc>
          <w:tcPr>
            <w:tcW w:w="1134" w:type="dxa"/>
            <w:tcBorders>
              <w:top w:val="double" w:sz="4" w:space="0" w:color="auto"/>
            </w:tcBorders>
            <w:vAlign w:val="center"/>
          </w:tcPr>
          <w:p w:rsidR="00150080" w:rsidRPr="0042030C" w:rsidRDefault="00F26F8E"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004</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184</w:t>
            </w:r>
          </w:p>
        </w:tc>
        <w:tc>
          <w:tcPr>
            <w:tcW w:w="709" w:type="dxa"/>
            <w:tcBorders>
              <w:top w:val="double" w:sz="4" w:space="0" w:color="auto"/>
            </w:tcBorders>
            <w:vAlign w:val="center"/>
          </w:tcPr>
          <w:p w:rsidR="00150080" w:rsidRPr="0042030C" w:rsidRDefault="00150080"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51" w:type="dxa"/>
            <w:tcBorders>
              <w:top w:val="double" w:sz="4" w:space="0" w:color="auto"/>
            </w:tcBorders>
            <w:vAlign w:val="center"/>
          </w:tcPr>
          <w:p w:rsidR="00150080" w:rsidRPr="0042030C" w:rsidRDefault="00F26F8E"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60</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848</w:t>
            </w:r>
          </w:p>
        </w:tc>
        <w:tc>
          <w:tcPr>
            <w:tcW w:w="850" w:type="dxa"/>
            <w:tcBorders>
              <w:top w:val="double" w:sz="4" w:space="0" w:color="auto"/>
            </w:tcBorders>
            <w:vAlign w:val="center"/>
          </w:tcPr>
          <w:p w:rsidR="00150080" w:rsidRPr="0042030C" w:rsidRDefault="00150080"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51" w:type="dxa"/>
            <w:tcBorders>
              <w:top w:val="double" w:sz="4" w:space="0" w:color="auto"/>
            </w:tcBorders>
            <w:vAlign w:val="center"/>
          </w:tcPr>
          <w:p w:rsidR="00150080" w:rsidRPr="0042030C" w:rsidRDefault="00F26F8E"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94</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184</w:t>
            </w:r>
          </w:p>
        </w:tc>
        <w:tc>
          <w:tcPr>
            <w:tcW w:w="708" w:type="dxa"/>
            <w:tcBorders>
              <w:top w:val="double" w:sz="4" w:space="0" w:color="auto"/>
            </w:tcBorders>
            <w:vAlign w:val="center"/>
          </w:tcPr>
          <w:p w:rsidR="00150080" w:rsidRPr="0042030C" w:rsidRDefault="00150080"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851" w:type="dxa"/>
            <w:tcBorders>
              <w:top w:val="double" w:sz="4" w:space="0" w:color="auto"/>
            </w:tcBorders>
            <w:vAlign w:val="center"/>
          </w:tcPr>
          <w:p w:rsidR="00150080" w:rsidRPr="0042030C" w:rsidRDefault="00F26F8E"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136</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172</w:t>
            </w:r>
          </w:p>
        </w:tc>
        <w:tc>
          <w:tcPr>
            <w:tcW w:w="709" w:type="dxa"/>
            <w:tcBorders>
              <w:top w:val="double" w:sz="4" w:space="0" w:color="auto"/>
            </w:tcBorders>
            <w:vAlign w:val="center"/>
          </w:tcPr>
          <w:p w:rsidR="00150080" w:rsidRPr="0042030C" w:rsidRDefault="00150080"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c>
          <w:tcPr>
            <w:tcW w:w="992" w:type="dxa"/>
            <w:tcBorders>
              <w:top w:val="double" w:sz="4" w:space="0" w:color="auto"/>
            </w:tcBorders>
            <w:vAlign w:val="center"/>
          </w:tcPr>
          <w:p w:rsidR="00150080" w:rsidRPr="0042030C" w:rsidRDefault="00F26F8E"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705</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320</w:t>
            </w:r>
          </w:p>
        </w:tc>
        <w:tc>
          <w:tcPr>
            <w:tcW w:w="709" w:type="dxa"/>
            <w:tcBorders>
              <w:top w:val="double" w:sz="4" w:space="0" w:color="auto"/>
            </w:tcBorders>
            <w:vAlign w:val="center"/>
          </w:tcPr>
          <w:p w:rsidR="00150080" w:rsidRPr="0042030C" w:rsidRDefault="00150080"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100.00</w:t>
            </w:r>
          </w:p>
        </w:tc>
      </w:tr>
      <w:tr w:rsidR="0042030C" w:rsidRPr="0042030C" w:rsidTr="00EF3299">
        <w:trPr>
          <w:trHeight w:val="190"/>
        </w:trPr>
        <w:tc>
          <w:tcPr>
            <w:tcW w:w="594" w:type="dxa"/>
            <w:vMerge/>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p>
        </w:tc>
        <w:tc>
          <w:tcPr>
            <w:tcW w:w="1533" w:type="dxa"/>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醫學中心</w:t>
            </w:r>
          </w:p>
        </w:tc>
        <w:tc>
          <w:tcPr>
            <w:tcW w:w="1134" w:type="dxa"/>
            <w:vAlign w:val="center"/>
          </w:tcPr>
          <w:p w:rsidR="00150080" w:rsidRPr="0042030C" w:rsidRDefault="00F26F8E"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363</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679</w:t>
            </w:r>
          </w:p>
        </w:tc>
        <w:tc>
          <w:tcPr>
            <w:tcW w:w="709" w:type="dxa"/>
            <w:vAlign w:val="center"/>
          </w:tcPr>
          <w:p w:rsidR="00150080" w:rsidRPr="0042030C" w:rsidRDefault="00F26F8E"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36.22</w:t>
            </w:r>
          </w:p>
        </w:tc>
        <w:tc>
          <w:tcPr>
            <w:tcW w:w="851" w:type="dxa"/>
            <w:vAlign w:val="center"/>
          </w:tcPr>
          <w:p w:rsidR="00150080" w:rsidRPr="0042030C" w:rsidRDefault="00F26F8E"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929</w:t>
            </w:r>
          </w:p>
        </w:tc>
        <w:tc>
          <w:tcPr>
            <w:tcW w:w="850" w:type="dxa"/>
            <w:vAlign w:val="center"/>
          </w:tcPr>
          <w:p w:rsidR="00150080" w:rsidRPr="0042030C" w:rsidRDefault="00F26F8E"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4.81</w:t>
            </w:r>
          </w:p>
        </w:tc>
        <w:tc>
          <w:tcPr>
            <w:tcW w:w="851" w:type="dxa"/>
            <w:vAlign w:val="center"/>
          </w:tcPr>
          <w:p w:rsidR="00150080" w:rsidRPr="0042030C" w:rsidRDefault="00F26F8E"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28</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807</w:t>
            </w:r>
          </w:p>
        </w:tc>
        <w:tc>
          <w:tcPr>
            <w:tcW w:w="708" w:type="dxa"/>
            <w:vAlign w:val="center"/>
          </w:tcPr>
          <w:p w:rsidR="00150080" w:rsidRPr="0042030C" w:rsidRDefault="00F26F8E"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30.59</w:t>
            </w:r>
          </w:p>
        </w:tc>
        <w:tc>
          <w:tcPr>
            <w:tcW w:w="851" w:type="dxa"/>
            <w:vAlign w:val="center"/>
          </w:tcPr>
          <w:p w:rsidR="00150080" w:rsidRPr="0042030C" w:rsidRDefault="00F26F8E"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61</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319</w:t>
            </w:r>
          </w:p>
        </w:tc>
        <w:tc>
          <w:tcPr>
            <w:tcW w:w="709" w:type="dxa"/>
            <w:vAlign w:val="center"/>
          </w:tcPr>
          <w:p w:rsidR="00150080" w:rsidRPr="0042030C" w:rsidRDefault="00F26F8E"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45.03</w:t>
            </w:r>
          </w:p>
        </w:tc>
        <w:tc>
          <w:tcPr>
            <w:tcW w:w="992" w:type="dxa"/>
            <w:vAlign w:val="center"/>
          </w:tcPr>
          <w:p w:rsidR="00150080" w:rsidRPr="0042030C" w:rsidRDefault="00F26F8E"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269</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495</w:t>
            </w:r>
          </w:p>
        </w:tc>
        <w:tc>
          <w:tcPr>
            <w:tcW w:w="709" w:type="dxa"/>
            <w:vAlign w:val="center"/>
          </w:tcPr>
          <w:p w:rsidR="00150080" w:rsidRPr="0042030C" w:rsidRDefault="00F26F8E"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38.21</w:t>
            </w:r>
          </w:p>
        </w:tc>
      </w:tr>
      <w:tr w:rsidR="0042030C" w:rsidRPr="0042030C" w:rsidTr="00EF3299">
        <w:trPr>
          <w:trHeight w:val="179"/>
        </w:trPr>
        <w:tc>
          <w:tcPr>
            <w:tcW w:w="594" w:type="dxa"/>
            <w:vMerge/>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p>
        </w:tc>
        <w:tc>
          <w:tcPr>
            <w:tcW w:w="1533" w:type="dxa"/>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區域醫院</w:t>
            </w:r>
          </w:p>
        </w:tc>
        <w:tc>
          <w:tcPr>
            <w:tcW w:w="1134" w:type="dxa"/>
            <w:vAlign w:val="center"/>
          </w:tcPr>
          <w:p w:rsidR="00150080" w:rsidRPr="0042030C" w:rsidRDefault="003A7DB1"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342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134</w:t>
            </w:r>
          </w:p>
        </w:tc>
        <w:tc>
          <w:tcPr>
            <w:tcW w:w="709" w:type="dxa"/>
            <w:vAlign w:val="center"/>
          </w:tcPr>
          <w:p w:rsidR="00150080" w:rsidRPr="0042030C" w:rsidRDefault="003A7DB1"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34.07</w:t>
            </w:r>
          </w:p>
        </w:tc>
        <w:tc>
          <w:tcPr>
            <w:tcW w:w="851" w:type="dxa"/>
            <w:vAlign w:val="center"/>
          </w:tcPr>
          <w:p w:rsidR="00150080" w:rsidRPr="0042030C" w:rsidRDefault="003A7DB1"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13</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196</w:t>
            </w:r>
          </w:p>
        </w:tc>
        <w:tc>
          <w:tcPr>
            <w:tcW w:w="850" w:type="dxa"/>
            <w:vAlign w:val="center"/>
          </w:tcPr>
          <w:p w:rsidR="00150080" w:rsidRPr="0042030C" w:rsidRDefault="003A7DB1"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21.69</w:t>
            </w:r>
          </w:p>
        </w:tc>
        <w:tc>
          <w:tcPr>
            <w:tcW w:w="851" w:type="dxa"/>
            <w:vAlign w:val="center"/>
          </w:tcPr>
          <w:p w:rsidR="00150080" w:rsidRPr="0042030C" w:rsidRDefault="003A7DB1"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26</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872</w:t>
            </w:r>
          </w:p>
        </w:tc>
        <w:tc>
          <w:tcPr>
            <w:tcW w:w="708" w:type="dxa"/>
            <w:vAlign w:val="center"/>
          </w:tcPr>
          <w:p w:rsidR="00150080" w:rsidRPr="0042030C" w:rsidRDefault="003A7DB1"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28.53</w:t>
            </w:r>
          </w:p>
        </w:tc>
        <w:tc>
          <w:tcPr>
            <w:tcW w:w="851" w:type="dxa"/>
            <w:vAlign w:val="center"/>
          </w:tcPr>
          <w:p w:rsidR="00150080" w:rsidRPr="0042030C" w:rsidRDefault="003A7DB1"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42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310</w:t>
            </w:r>
          </w:p>
        </w:tc>
        <w:tc>
          <w:tcPr>
            <w:tcW w:w="709" w:type="dxa"/>
            <w:vAlign w:val="center"/>
          </w:tcPr>
          <w:p w:rsidR="00150080" w:rsidRPr="0042030C" w:rsidRDefault="003A7DB1"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31.07</w:t>
            </w:r>
          </w:p>
        </w:tc>
        <w:tc>
          <w:tcPr>
            <w:tcW w:w="992" w:type="dxa"/>
            <w:vAlign w:val="center"/>
          </w:tcPr>
          <w:p w:rsidR="00150080" w:rsidRPr="0042030C" w:rsidRDefault="003A7DB1"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254</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582</w:t>
            </w:r>
          </w:p>
        </w:tc>
        <w:tc>
          <w:tcPr>
            <w:tcW w:w="709" w:type="dxa"/>
            <w:vAlign w:val="center"/>
          </w:tcPr>
          <w:p w:rsidR="00150080" w:rsidRPr="0042030C" w:rsidRDefault="003A7DB1"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36.09</w:t>
            </w:r>
          </w:p>
        </w:tc>
      </w:tr>
      <w:tr w:rsidR="0042030C" w:rsidRPr="0042030C" w:rsidTr="00EF3299">
        <w:trPr>
          <w:trHeight w:val="170"/>
        </w:trPr>
        <w:tc>
          <w:tcPr>
            <w:tcW w:w="594" w:type="dxa"/>
            <w:vMerge/>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p>
        </w:tc>
        <w:tc>
          <w:tcPr>
            <w:tcW w:w="1533" w:type="dxa"/>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地區醫院</w:t>
            </w:r>
          </w:p>
        </w:tc>
        <w:tc>
          <w:tcPr>
            <w:tcW w:w="1134" w:type="dxa"/>
            <w:vAlign w:val="center"/>
          </w:tcPr>
          <w:p w:rsidR="00150080" w:rsidRPr="0042030C" w:rsidRDefault="003A7DB1"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132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850</w:t>
            </w:r>
          </w:p>
        </w:tc>
        <w:tc>
          <w:tcPr>
            <w:tcW w:w="709" w:type="dxa"/>
            <w:vAlign w:val="center"/>
          </w:tcPr>
          <w:p w:rsidR="00150080" w:rsidRPr="0042030C" w:rsidRDefault="003A7DB1"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13.23</w:t>
            </w:r>
          </w:p>
        </w:tc>
        <w:tc>
          <w:tcPr>
            <w:tcW w:w="851" w:type="dxa"/>
            <w:vAlign w:val="center"/>
          </w:tcPr>
          <w:p w:rsidR="00150080" w:rsidRPr="0042030C" w:rsidRDefault="003A7DB1"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546</w:t>
            </w:r>
          </w:p>
        </w:tc>
        <w:tc>
          <w:tcPr>
            <w:tcW w:w="850" w:type="dxa"/>
            <w:vAlign w:val="center"/>
          </w:tcPr>
          <w:p w:rsidR="00150080" w:rsidRPr="0042030C" w:rsidRDefault="003A7DB1"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37.05</w:t>
            </w:r>
          </w:p>
        </w:tc>
        <w:tc>
          <w:tcPr>
            <w:tcW w:w="851" w:type="dxa"/>
            <w:vAlign w:val="center"/>
          </w:tcPr>
          <w:p w:rsidR="00150080" w:rsidRPr="0042030C" w:rsidRDefault="003A7DB1"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11</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070</w:t>
            </w:r>
          </w:p>
        </w:tc>
        <w:tc>
          <w:tcPr>
            <w:tcW w:w="708" w:type="dxa"/>
            <w:vAlign w:val="center"/>
          </w:tcPr>
          <w:p w:rsidR="00150080" w:rsidRPr="0042030C" w:rsidRDefault="003A7DB1"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11.75</w:t>
            </w:r>
          </w:p>
        </w:tc>
        <w:tc>
          <w:tcPr>
            <w:tcW w:w="851" w:type="dxa"/>
            <w:vAlign w:val="center"/>
          </w:tcPr>
          <w:p w:rsidR="00150080" w:rsidRPr="0042030C" w:rsidRDefault="003A7DB1"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23</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797</w:t>
            </w:r>
          </w:p>
        </w:tc>
        <w:tc>
          <w:tcPr>
            <w:tcW w:w="709" w:type="dxa"/>
            <w:vAlign w:val="center"/>
          </w:tcPr>
          <w:p w:rsidR="00150080" w:rsidRPr="0042030C" w:rsidRDefault="003A7DB1"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17.48</w:t>
            </w:r>
          </w:p>
        </w:tc>
        <w:tc>
          <w:tcPr>
            <w:tcW w:w="992" w:type="dxa"/>
            <w:vAlign w:val="center"/>
          </w:tcPr>
          <w:p w:rsidR="00150080" w:rsidRPr="0042030C" w:rsidRDefault="003A7DB1"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74</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085</w:t>
            </w:r>
          </w:p>
        </w:tc>
        <w:tc>
          <w:tcPr>
            <w:tcW w:w="709" w:type="dxa"/>
            <w:vAlign w:val="center"/>
          </w:tcPr>
          <w:p w:rsidR="00150080" w:rsidRPr="0042030C" w:rsidRDefault="003A7DB1"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10.50</w:t>
            </w:r>
          </w:p>
        </w:tc>
      </w:tr>
      <w:tr w:rsidR="0042030C" w:rsidRPr="0042030C" w:rsidTr="00EF3299">
        <w:trPr>
          <w:trHeight w:val="46"/>
        </w:trPr>
        <w:tc>
          <w:tcPr>
            <w:tcW w:w="594" w:type="dxa"/>
            <w:vMerge/>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p>
        </w:tc>
        <w:tc>
          <w:tcPr>
            <w:tcW w:w="1533" w:type="dxa"/>
          </w:tcPr>
          <w:p w:rsidR="00150080" w:rsidRPr="0042030C" w:rsidRDefault="00150080" w:rsidP="000D1B28">
            <w:pPr>
              <w:pStyle w:val="6"/>
              <w:numPr>
                <w:ilvl w:val="0"/>
                <w:numId w:val="0"/>
              </w:numPr>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基層診所</w:t>
            </w:r>
          </w:p>
        </w:tc>
        <w:tc>
          <w:tcPr>
            <w:tcW w:w="1134" w:type="dxa"/>
            <w:vAlign w:val="center"/>
          </w:tcPr>
          <w:p w:rsidR="00150080" w:rsidRPr="0042030C" w:rsidRDefault="003A7DB1" w:rsidP="00EF3299">
            <w:pPr>
              <w:pStyle w:val="6"/>
              <w:numPr>
                <w:ilvl w:val="0"/>
                <w:numId w:val="0"/>
              </w:numPr>
              <w:ind w:leftChars="-12" w:left="2" w:rightChars="-31" w:right="-105" w:hangingChars="18" w:hanging="43"/>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165</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521</w:t>
            </w:r>
          </w:p>
        </w:tc>
        <w:tc>
          <w:tcPr>
            <w:tcW w:w="709" w:type="dxa"/>
            <w:vAlign w:val="center"/>
          </w:tcPr>
          <w:p w:rsidR="00150080" w:rsidRPr="0042030C" w:rsidRDefault="003A7DB1" w:rsidP="00EF3299">
            <w:pPr>
              <w:pStyle w:val="6"/>
              <w:numPr>
                <w:ilvl w:val="0"/>
                <w:numId w:val="0"/>
              </w:numPr>
              <w:ind w:leftChars="-42" w:left="1" w:rightChars="-31" w:right="-105" w:hangingChars="60" w:hanging="144"/>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16.48</w:t>
            </w:r>
          </w:p>
        </w:tc>
        <w:tc>
          <w:tcPr>
            <w:tcW w:w="851" w:type="dxa"/>
            <w:vAlign w:val="center"/>
          </w:tcPr>
          <w:p w:rsidR="00150080" w:rsidRPr="0042030C" w:rsidRDefault="003A7DB1" w:rsidP="00EF3299">
            <w:pPr>
              <w:pStyle w:val="6"/>
              <w:numPr>
                <w:ilvl w:val="0"/>
                <w:numId w:val="0"/>
              </w:numPr>
              <w:ind w:leftChars="-17" w:hangingChars="24" w:hanging="5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22</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177</w:t>
            </w:r>
          </w:p>
        </w:tc>
        <w:tc>
          <w:tcPr>
            <w:tcW w:w="850" w:type="dxa"/>
            <w:vAlign w:val="center"/>
          </w:tcPr>
          <w:p w:rsidR="00150080" w:rsidRPr="0042030C" w:rsidRDefault="003A7DB1" w:rsidP="00EF3299">
            <w:pPr>
              <w:pStyle w:val="6"/>
              <w:numPr>
                <w:ilvl w:val="0"/>
                <w:numId w:val="0"/>
              </w:numPr>
              <w:ind w:leftChars="-33" w:left="1" w:rightChars="-32" w:right="-109"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36.45</w:t>
            </w:r>
          </w:p>
        </w:tc>
        <w:tc>
          <w:tcPr>
            <w:tcW w:w="851" w:type="dxa"/>
            <w:vAlign w:val="center"/>
          </w:tcPr>
          <w:p w:rsidR="00150080" w:rsidRPr="0042030C" w:rsidRDefault="003A7DB1" w:rsidP="00EF3299">
            <w:pPr>
              <w:pStyle w:val="6"/>
              <w:numPr>
                <w:ilvl w:val="0"/>
                <w:numId w:val="0"/>
              </w:numPr>
              <w:ind w:leftChars="-34" w:left="2" w:rightChars="-31" w:right="-105" w:hangingChars="49" w:hanging="11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27</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435</w:t>
            </w:r>
          </w:p>
        </w:tc>
        <w:tc>
          <w:tcPr>
            <w:tcW w:w="708" w:type="dxa"/>
            <w:vAlign w:val="center"/>
          </w:tcPr>
          <w:p w:rsidR="00150080" w:rsidRPr="0042030C" w:rsidRDefault="003A7DB1" w:rsidP="00EF3299">
            <w:pPr>
              <w:pStyle w:val="6"/>
              <w:numPr>
                <w:ilvl w:val="0"/>
                <w:numId w:val="0"/>
              </w:numPr>
              <w:ind w:leftChars="-33" w:left="1" w:rightChars="-30" w:right="-102" w:hangingChars="47" w:hanging="113"/>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29.13</w:t>
            </w:r>
          </w:p>
        </w:tc>
        <w:tc>
          <w:tcPr>
            <w:tcW w:w="851" w:type="dxa"/>
            <w:vAlign w:val="center"/>
          </w:tcPr>
          <w:p w:rsidR="00150080" w:rsidRPr="0042030C" w:rsidRDefault="003A7DB1" w:rsidP="00EF3299">
            <w:pPr>
              <w:pStyle w:val="6"/>
              <w:numPr>
                <w:ilvl w:val="0"/>
                <w:numId w:val="0"/>
              </w:numPr>
              <w:ind w:leftChars="-49" w:left="1" w:rightChars="-32" w:right="-109" w:hangingChars="70" w:hanging="168"/>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8</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746</w:t>
            </w:r>
          </w:p>
        </w:tc>
        <w:tc>
          <w:tcPr>
            <w:tcW w:w="709" w:type="dxa"/>
            <w:vAlign w:val="center"/>
          </w:tcPr>
          <w:p w:rsidR="00150080" w:rsidRPr="0042030C" w:rsidRDefault="003A7DB1" w:rsidP="00EF3299">
            <w:pPr>
              <w:pStyle w:val="6"/>
              <w:numPr>
                <w:ilvl w:val="0"/>
                <w:numId w:val="0"/>
              </w:numPr>
              <w:ind w:leftChars="-32" w:left="1" w:rightChars="-31" w:right="-105" w:hangingChars="46" w:hanging="110"/>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6.42</w:t>
            </w:r>
          </w:p>
        </w:tc>
        <w:tc>
          <w:tcPr>
            <w:tcW w:w="992" w:type="dxa"/>
            <w:vAlign w:val="center"/>
          </w:tcPr>
          <w:p w:rsidR="00150080" w:rsidRPr="0042030C" w:rsidRDefault="003A7DB1" w:rsidP="00EF3299">
            <w:pPr>
              <w:pStyle w:val="6"/>
              <w:numPr>
                <w:ilvl w:val="0"/>
                <w:numId w:val="0"/>
              </w:numPr>
              <w:ind w:leftChars="-20" w:left="-1" w:rightChars="-30" w:right="-102" w:hangingChars="28" w:hanging="67"/>
              <w:jc w:val="right"/>
              <w:rPr>
                <w:rFonts w:ascii="Times New Roman" w:hAnsi="Times New Roman"/>
                <w:sz w:val="22"/>
                <w:szCs w:val="22"/>
                <w:shd w:val="clear" w:color="auto" w:fill="FFFFFF" w:themeFill="background1"/>
              </w:rPr>
            </w:pPr>
            <w:r w:rsidRPr="0042030C">
              <w:rPr>
                <w:rFonts w:ascii="Times New Roman" w:hAnsi="Times New Roman"/>
                <w:sz w:val="22"/>
                <w:szCs w:val="22"/>
                <w:shd w:val="clear" w:color="auto" w:fill="FFFFFF" w:themeFill="background1"/>
              </w:rPr>
              <w:t>107</w:t>
            </w:r>
            <w:r w:rsidR="00EF3299" w:rsidRPr="0042030C">
              <w:rPr>
                <w:rFonts w:ascii="Times New Roman" w:hAnsi="Times New Roman"/>
                <w:sz w:val="22"/>
                <w:szCs w:val="22"/>
                <w:shd w:val="clear" w:color="auto" w:fill="FFFFFF" w:themeFill="background1"/>
              </w:rPr>
              <w:t>,</w:t>
            </w:r>
            <w:r w:rsidRPr="0042030C">
              <w:rPr>
                <w:rFonts w:ascii="Times New Roman" w:hAnsi="Times New Roman"/>
                <w:sz w:val="22"/>
                <w:szCs w:val="22"/>
                <w:shd w:val="clear" w:color="auto" w:fill="FFFFFF" w:themeFill="background1"/>
              </w:rPr>
              <w:t>158</w:t>
            </w:r>
          </w:p>
        </w:tc>
        <w:tc>
          <w:tcPr>
            <w:tcW w:w="709" w:type="dxa"/>
            <w:vAlign w:val="center"/>
          </w:tcPr>
          <w:p w:rsidR="00150080" w:rsidRPr="0042030C" w:rsidRDefault="003A7DB1" w:rsidP="00EF3299">
            <w:pPr>
              <w:pStyle w:val="6"/>
              <w:numPr>
                <w:ilvl w:val="0"/>
                <w:numId w:val="0"/>
              </w:numPr>
              <w:ind w:leftChars="-31" w:left="3" w:rightChars="-32" w:right="-109" w:hangingChars="45" w:hanging="108"/>
              <w:jc w:val="right"/>
              <w:rPr>
                <w:rFonts w:ascii="Times New Roman" w:hAnsi="Times New Roman"/>
                <w:sz w:val="22"/>
                <w:szCs w:val="22"/>
                <w:shd w:val="clear" w:color="auto" w:fill="FFFFFF" w:themeFill="background1"/>
              </w:rPr>
            </w:pPr>
            <w:r w:rsidRPr="0042030C">
              <w:rPr>
                <w:rFonts w:ascii="Times New Roman" w:hAnsi="Times New Roman" w:hint="eastAsia"/>
                <w:sz w:val="22"/>
                <w:szCs w:val="22"/>
                <w:shd w:val="clear" w:color="auto" w:fill="FFFFFF" w:themeFill="background1"/>
              </w:rPr>
              <w:t>15.19</w:t>
            </w:r>
          </w:p>
        </w:tc>
      </w:tr>
    </w:tbl>
    <w:p w:rsidR="00150080" w:rsidRPr="0042030C" w:rsidRDefault="00D70204" w:rsidP="00AA3E46">
      <w:pPr>
        <w:pStyle w:val="6"/>
        <w:numPr>
          <w:ilvl w:val="0"/>
          <w:numId w:val="0"/>
        </w:numPr>
        <w:spacing w:line="280" w:lineRule="exact"/>
        <w:ind w:leftChars="-335" w:left="-1140" w:firstLine="147"/>
        <w:rPr>
          <w:sz w:val="24"/>
          <w:szCs w:val="24"/>
          <w:shd w:val="clear" w:color="auto" w:fill="FFFFFF" w:themeFill="background1"/>
        </w:rPr>
      </w:pPr>
      <w:r w:rsidRPr="0042030C">
        <w:rPr>
          <w:sz w:val="24"/>
          <w:szCs w:val="24"/>
          <w:shd w:val="clear" w:color="auto" w:fill="FFFFFF" w:themeFill="background1"/>
        </w:rPr>
        <w:t>資料來源:健保署。</w:t>
      </w:r>
    </w:p>
    <w:p w:rsidR="008752E3" w:rsidRPr="0042030C" w:rsidRDefault="008752E3" w:rsidP="008752E3">
      <w:pPr>
        <w:pStyle w:val="5"/>
        <w:rPr>
          <w:shd w:val="clear" w:color="auto" w:fill="FFFFFF" w:themeFill="background1"/>
        </w:rPr>
      </w:pPr>
      <w:r w:rsidRPr="0042030C">
        <w:rPr>
          <w:rFonts w:hint="eastAsia"/>
          <w:shd w:val="clear" w:color="auto" w:fill="FFFFFF" w:themeFill="background1"/>
        </w:rPr>
        <w:t>108年1-9月</w:t>
      </w:r>
      <w:r w:rsidR="000D1B28" w:rsidRPr="0042030C">
        <w:rPr>
          <w:rFonts w:hint="eastAsia"/>
          <w:shd w:val="clear" w:color="auto" w:fill="FFFFFF" w:themeFill="background1"/>
        </w:rPr>
        <w:t>轉診</w:t>
      </w:r>
      <w:r w:rsidRPr="0042030C">
        <w:rPr>
          <w:rFonts w:hint="eastAsia"/>
          <w:shd w:val="clear" w:color="auto" w:fill="FFFFFF" w:themeFill="background1"/>
        </w:rPr>
        <w:t>上下轉件數</w:t>
      </w:r>
      <w:r w:rsidR="00671B0F" w:rsidRPr="0042030C">
        <w:rPr>
          <w:rFonts w:hint="eastAsia"/>
          <w:shd w:val="clear" w:color="auto" w:fill="FFFFFF" w:themeFill="background1"/>
        </w:rPr>
        <w:t>，詳如下表</w:t>
      </w:r>
      <w:r w:rsidRPr="0042030C">
        <w:rPr>
          <w:rFonts w:hint="eastAsia"/>
          <w:shd w:val="clear" w:color="auto" w:fill="FFFFFF" w:themeFill="background1"/>
        </w:rPr>
        <w:t>：</w:t>
      </w:r>
    </w:p>
    <w:p w:rsidR="008752E3" w:rsidRPr="0042030C" w:rsidRDefault="008752E3" w:rsidP="00BB0CC5">
      <w:pPr>
        <w:pStyle w:val="6"/>
        <w:spacing w:afterLines="50" w:after="228"/>
        <w:ind w:left="2382" w:hanging="851"/>
        <w:rPr>
          <w:shd w:val="clear" w:color="auto" w:fill="FFFFFF" w:themeFill="background1"/>
        </w:rPr>
      </w:pPr>
      <w:r w:rsidRPr="0042030C">
        <w:rPr>
          <w:rFonts w:hint="eastAsia"/>
          <w:shd w:val="clear" w:color="auto" w:fill="FFFFFF" w:themeFill="background1"/>
        </w:rPr>
        <w:t>108年1-9月總轉診件數1</w:t>
      </w:r>
      <w:r w:rsidR="000D1B28" w:rsidRPr="0042030C">
        <w:rPr>
          <w:rFonts w:hint="eastAsia"/>
          <w:shd w:val="clear" w:color="auto" w:fill="FFFFFF" w:themeFill="background1"/>
        </w:rPr>
        <w:t>,</w:t>
      </w:r>
      <w:r w:rsidRPr="0042030C">
        <w:rPr>
          <w:rFonts w:hint="eastAsia"/>
          <w:shd w:val="clear" w:color="auto" w:fill="FFFFFF" w:themeFill="background1"/>
        </w:rPr>
        <w:t>004,184件，其中接受上轉730,598件，平轉160,756件，下轉（含回轉）105,170件；其中下轉件數較去年同期增加2.6倍。</w:t>
      </w:r>
    </w:p>
    <w:p w:rsidR="00671B0F" w:rsidRPr="0042030C" w:rsidRDefault="00671B0F" w:rsidP="00671B0F">
      <w:pPr>
        <w:pStyle w:val="a4"/>
        <w:spacing w:after="120"/>
        <w:jc w:val="center"/>
        <w:rPr>
          <w:shd w:val="clear" w:color="auto" w:fill="FFFFFF" w:themeFill="background1"/>
        </w:rPr>
      </w:pPr>
      <w:r w:rsidRPr="0042030C">
        <w:rPr>
          <w:rFonts w:hint="eastAsia"/>
          <w:shd w:val="clear" w:color="auto" w:fill="FFFFFF" w:themeFill="background1"/>
        </w:rPr>
        <w:t>轉診上下轉件數變動表</w:t>
      </w:r>
    </w:p>
    <w:tbl>
      <w:tblPr>
        <w:tblStyle w:val="af7"/>
        <w:tblW w:w="8913" w:type="dxa"/>
        <w:tblInd w:w="137" w:type="dxa"/>
        <w:tblLook w:val="04A0" w:firstRow="1" w:lastRow="0" w:firstColumn="1" w:lastColumn="0" w:noHBand="0" w:noVBand="1"/>
      </w:tblPr>
      <w:tblGrid>
        <w:gridCol w:w="2294"/>
        <w:gridCol w:w="1236"/>
        <w:gridCol w:w="1311"/>
        <w:gridCol w:w="1450"/>
        <w:gridCol w:w="1311"/>
        <w:gridCol w:w="1311"/>
      </w:tblGrid>
      <w:tr w:rsidR="0042030C" w:rsidRPr="0042030C" w:rsidTr="00EF3299">
        <w:trPr>
          <w:trHeight w:val="270"/>
        </w:trPr>
        <w:tc>
          <w:tcPr>
            <w:tcW w:w="2294" w:type="dxa"/>
            <w:vMerge w:val="restart"/>
          </w:tcPr>
          <w:p w:rsidR="000D1B28" w:rsidRPr="0042030C" w:rsidRDefault="000D1B28" w:rsidP="000D1B28">
            <w:pPr>
              <w:pStyle w:val="6"/>
              <w:numPr>
                <w:ilvl w:val="0"/>
                <w:numId w:val="0"/>
              </w:numPr>
              <w:rPr>
                <w:rFonts w:ascii="Times New Roman" w:hAnsi="Times New Roman"/>
                <w:sz w:val="28"/>
                <w:szCs w:val="28"/>
                <w:shd w:val="clear" w:color="auto" w:fill="FFFFFF" w:themeFill="background1"/>
              </w:rPr>
            </w:pPr>
          </w:p>
        </w:tc>
        <w:tc>
          <w:tcPr>
            <w:tcW w:w="2547" w:type="dxa"/>
            <w:gridSpan w:val="2"/>
            <w:vAlign w:val="center"/>
          </w:tcPr>
          <w:p w:rsidR="000D1B28" w:rsidRPr="0042030C" w:rsidRDefault="000D1B28"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107</w:t>
            </w:r>
            <w:r w:rsidRPr="0042030C">
              <w:rPr>
                <w:rFonts w:ascii="Times New Roman" w:hAnsi="Times New Roman"/>
                <w:sz w:val="28"/>
                <w:szCs w:val="28"/>
                <w:shd w:val="clear" w:color="auto" w:fill="FFFFFF" w:themeFill="background1"/>
              </w:rPr>
              <w:t>年</w:t>
            </w:r>
            <w:r w:rsidRPr="0042030C">
              <w:rPr>
                <w:rFonts w:ascii="Times New Roman" w:hAnsi="Times New Roman" w:hint="eastAsia"/>
                <w:sz w:val="28"/>
                <w:szCs w:val="28"/>
                <w:shd w:val="clear" w:color="auto" w:fill="FFFFFF" w:themeFill="background1"/>
              </w:rPr>
              <w:t>1</w:t>
            </w:r>
            <w:r w:rsidRPr="0042030C">
              <w:rPr>
                <w:rFonts w:ascii="Times New Roman" w:hAnsi="Times New Roman"/>
                <w:sz w:val="28"/>
                <w:szCs w:val="28"/>
                <w:shd w:val="clear" w:color="auto" w:fill="FFFFFF" w:themeFill="background1"/>
              </w:rPr>
              <w:t>-9</w:t>
            </w:r>
            <w:r w:rsidRPr="0042030C">
              <w:rPr>
                <w:rFonts w:ascii="Times New Roman" w:hAnsi="Times New Roman"/>
                <w:sz w:val="28"/>
                <w:szCs w:val="28"/>
                <w:shd w:val="clear" w:color="auto" w:fill="FFFFFF" w:themeFill="background1"/>
              </w:rPr>
              <w:t>月</w:t>
            </w:r>
          </w:p>
        </w:tc>
        <w:tc>
          <w:tcPr>
            <w:tcW w:w="2761" w:type="dxa"/>
            <w:gridSpan w:val="2"/>
            <w:vAlign w:val="center"/>
          </w:tcPr>
          <w:p w:rsidR="000D1B28" w:rsidRPr="0042030C" w:rsidRDefault="000D1B28"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108</w:t>
            </w:r>
            <w:r w:rsidRPr="0042030C">
              <w:rPr>
                <w:rFonts w:ascii="Times New Roman" w:hAnsi="Times New Roman"/>
                <w:sz w:val="28"/>
                <w:szCs w:val="28"/>
                <w:shd w:val="clear" w:color="auto" w:fill="FFFFFF" w:themeFill="background1"/>
              </w:rPr>
              <w:t>年</w:t>
            </w:r>
            <w:r w:rsidRPr="0042030C">
              <w:rPr>
                <w:rFonts w:ascii="Times New Roman" w:hAnsi="Times New Roman" w:hint="eastAsia"/>
                <w:sz w:val="28"/>
                <w:szCs w:val="28"/>
                <w:shd w:val="clear" w:color="auto" w:fill="FFFFFF" w:themeFill="background1"/>
              </w:rPr>
              <w:t>1</w:t>
            </w:r>
            <w:r w:rsidRPr="0042030C">
              <w:rPr>
                <w:rFonts w:ascii="Times New Roman" w:hAnsi="Times New Roman"/>
                <w:sz w:val="28"/>
                <w:szCs w:val="28"/>
                <w:shd w:val="clear" w:color="auto" w:fill="FFFFFF" w:themeFill="background1"/>
              </w:rPr>
              <w:t>-9</w:t>
            </w:r>
            <w:r w:rsidRPr="0042030C">
              <w:rPr>
                <w:rFonts w:ascii="Times New Roman" w:hAnsi="Times New Roman"/>
                <w:sz w:val="28"/>
                <w:szCs w:val="28"/>
                <w:shd w:val="clear" w:color="auto" w:fill="FFFFFF" w:themeFill="background1"/>
              </w:rPr>
              <w:t>月</w:t>
            </w:r>
          </w:p>
        </w:tc>
        <w:tc>
          <w:tcPr>
            <w:tcW w:w="1311" w:type="dxa"/>
            <w:vMerge w:val="restart"/>
            <w:vAlign w:val="center"/>
          </w:tcPr>
          <w:p w:rsidR="000D1B28" w:rsidRPr="0042030C" w:rsidRDefault="000D1B28" w:rsidP="007F7E54">
            <w:pPr>
              <w:pStyle w:val="6"/>
              <w:numPr>
                <w:ilvl w:val="0"/>
                <w:numId w:val="0"/>
              </w:numPr>
              <w:ind w:left="-76"/>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成長率</w:t>
            </w:r>
          </w:p>
        </w:tc>
      </w:tr>
      <w:tr w:rsidR="0042030C" w:rsidRPr="0042030C" w:rsidTr="00EF3299">
        <w:trPr>
          <w:trHeight w:val="276"/>
        </w:trPr>
        <w:tc>
          <w:tcPr>
            <w:tcW w:w="2294" w:type="dxa"/>
            <w:vMerge/>
          </w:tcPr>
          <w:p w:rsidR="000D1B28" w:rsidRPr="0042030C" w:rsidRDefault="000D1B28" w:rsidP="000D1B28">
            <w:pPr>
              <w:pStyle w:val="6"/>
              <w:numPr>
                <w:ilvl w:val="0"/>
                <w:numId w:val="0"/>
              </w:numPr>
              <w:rPr>
                <w:rFonts w:ascii="Times New Roman" w:hAnsi="Times New Roman"/>
                <w:sz w:val="28"/>
                <w:szCs w:val="28"/>
                <w:shd w:val="clear" w:color="auto" w:fill="FFFFFF" w:themeFill="background1"/>
              </w:rPr>
            </w:pPr>
          </w:p>
        </w:tc>
        <w:tc>
          <w:tcPr>
            <w:tcW w:w="1236" w:type="dxa"/>
            <w:vAlign w:val="center"/>
          </w:tcPr>
          <w:p w:rsidR="000D1B28" w:rsidRPr="0042030C" w:rsidRDefault="000D1B28"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件數</w:t>
            </w:r>
          </w:p>
        </w:tc>
        <w:tc>
          <w:tcPr>
            <w:tcW w:w="1311" w:type="dxa"/>
            <w:vAlign w:val="center"/>
          </w:tcPr>
          <w:p w:rsidR="000D1B28" w:rsidRPr="0042030C" w:rsidRDefault="000D1B28"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c>
          <w:tcPr>
            <w:tcW w:w="1450" w:type="dxa"/>
            <w:vAlign w:val="center"/>
          </w:tcPr>
          <w:p w:rsidR="000D1B28" w:rsidRPr="0042030C" w:rsidRDefault="000D1B28"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件數</w:t>
            </w:r>
          </w:p>
        </w:tc>
        <w:tc>
          <w:tcPr>
            <w:tcW w:w="1311" w:type="dxa"/>
            <w:vAlign w:val="center"/>
          </w:tcPr>
          <w:p w:rsidR="000D1B28" w:rsidRPr="0042030C" w:rsidRDefault="000D1B28"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c>
          <w:tcPr>
            <w:tcW w:w="1311" w:type="dxa"/>
            <w:vMerge/>
          </w:tcPr>
          <w:p w:rsidR="000D1B28" w:rsidRPr="0042030C" w:rsidRDefault="000D1B28" w:rsidP="000D1B28">
            <w:pPr>
              <w:pStyle w:val="6"/>
              <w:numPr>
                <w:ilvl w:val="0"/>
                <w:numId w:val="0"/>
              </w:numPr>
              <w:rPr>
                <w:rFonts w:ascii="Times New Roman" w:hAnsi="Times New Roman"/>
                <w:sz w:val="28"/>
                <w:szCs w:val="28"/>
                <w:shd w:val="clear" w:color="auto" w:fill="FFFFFF" w:themeFill="background1"/>
              </w:rPr>
            </w:pPr>
          </w:p>
        </w:tc>
      </w:tr>
      <w:tr w:rsidR="0042030C" w:rsidRPr="0042030C" w:rsidTr="00EF3299">
        <w:trPr>
          <w:trHeight w:val="270"/>
        </w:trPr>
        <w:tc>
          <w:tcPr>
            <w:tcW w:w="2294" w:type="dxa"/>
          </w:tcPr>
          <w:p w:rsidR="000D1B28" w:rsidRPr="0042030C" w:rsidRDefault="000D1B28" w:rsidP="000D1B28">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接受上轉</w:t>
            </w:r>
          </w:p>
        </w:tc>
        <w:tc>
          <w:tcPr>
            <w:tcW w:w="1236"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576</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602</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9</w:t>
            </w:r>
            <w:r w:rsidRPr="0042030C">
              <w:rPr>
                <w:rFonts w:ascii="Times New Roman" w:hAnsi="Times New Roman"/>
                <w:sz w:val="28"/>
                <w:szCs w:val="28"/>
                <w:shd w:val="clear" w:color="auto" w:fill="FFFFFF" w:themeFill="background1"/>
              </w:rPr>
              <w:t>0.02</w:t>
            </w:r>
            <w:r w:rsidRPr="0042030C">
              <w:rPr>
                <w:rFonts w:ascii="Times New Roman" w:hAnsi="Times New Roman" w:hint="eastAsia"/>
                <w:sz w:val="28"/>
                <w:szCs w:val="28"/>
                <w:shd w:val="clear" w:color="auto" w:fill="FFFFFF" w:themeFill="background1"/>
              </w:rPr>
              <w:t>%</w:t>
            </w:r>
          </w:p>
        </w:tc>
        <w:tc>
          <w:tcPr>
            <w:tcW w:w="1450"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730</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598</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72.76</w:t>
            </w:r>
            <w:r w:rsidRPr="0042030C">
              <w:rPr>
                <w:rFonts w:ascii="Times New Roman" w:hAnsi="Times New Roman" w:hint="eastAsia"/>
                <w:sz w:val="28"/>
                <w:szCs w:val="28"/>
                <w:shd w:val="clear" w:color="auto" w:fill="FFFFFF" w:themeFill="background1"/>
              </w:rPr>
              <w:t>%</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26.71</w:t>
            </w:r>
            <w:r w:rsidRPr="0042030C">
              <w:rPr>
                <w:rFonts w:ascii="Times New Roman" w:hAnsi="Times New Roman" w:hint="eastAsia"/>
                <w:sz w:val="28"/>
                <w:szCs w:val="28"/>
                <w:shd w:val="clear" w:color="auto" w:fill="FFFFFF" w:themeFill="background1"/>
              </w:rPr>
              <w:t>%</w:t>
            </w:r>
          </w:p>
        </w:tc>
      </w:tr>
      <w:tr w:rsidR="0042030C" w:rsidRPr="0042030C" w:rsidTr="00EF3299">
        <w:trPr>
          <w:trHeight w:val="270"/>
        </w:trPr>
        <w:tc>
          <w:tcPr>
            <w:tcW w:w="2294" w:type="dxa"/>
          </w:tcPr>
          <w:p w:rsidR="000D1B28" w:rsidRPr="0042030C" w:rsidRDefault="000D1B28" w:rsidP="000D1B28">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接受平轉</w:t>
            </w:r>
          </w:p>
        </w:tc>
        <w:tc>
          <w:tcPr>
            <w:tcW w:w="1236"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24</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239</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3.</w:t>
            </w:r>
            <w:r w:rsidRPr="0042030C">
              <w:rPr>
                <w:rFonts w:ascii="Times New Roman" w:hAnsi="Times New Roman"/>
                <w:sz w:val="28"/>
                <w:szCs w:val="28"/>
                <w:shd w:val="clear" w:color="auto" w:fill="FFFFFF" w:themeFill="background1"/>
              </w:rPr>
              <w:t>78</w:t>
            </w:r>
            <w:r w:rsidRPr="0042030C">
              <w:rPr>
                <w:rFonts w:ascii="Times New Roman" w:hAnsi="Times New Roman" w:hint="eastAsia"/>
                <w:sz w:val="28"/>
                <w:szCs w:val="28"/>
                <w:shd w:val="clear" w:color="auto" w:fill="FFFFFF" w:themeFill="background1"/>
              </w:rPr>
              <w:t>%</w:t>
            </w:r>
          </w:p>
        </w:tc>
        <w:tc>
          <w:tcPr>
            <w:tcW w:w="1450"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160</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756</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16.01</w:t>
            </w:r>
            <w:r w:rsidRPr="0042030C">
              <w:rPr>
                <w:rFonts w:ascii="Times New Roman" w:hAnsi="Times New Roman" w:hint="eastAsia"/>
                <w:sz w:val="28"/>
                <w:szCs w:val="28"/>
                <w:shd w:val="clear" w:color="auto" w:fill="FFFFFF" w:themeFill="background1"/>
              </w:rPr>
              <w:t>%</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5</w:t>
            </w:r>
            <w:r w:rsidRPr="0042030C">
              <w:rPr>
                <w:rFonts w:ascii="Times New Roman" w:hAnsi="Times New Roman"/>
                <w:sz w:val="28"/>
                <w:szCs w:val="28"/>
                <w:shd w:val="clear" w:color="auto" w:fill="FFFFFF" w:themeFill="background1"/>
              </w:rPr>
              <w:t>63.21</w:t>
            </w:r>
            <w:r w:rsidRPr="0042030C">
              <w:rPr>
                <w:rFonts w:ascii="Times New Roman" w:hAnsi="Times New Roman" w:hint="eastAsia"/>
                <w:sz w:val="28"/>
                <w:szCs w:val="28"/>
                <w:shd w:val="clear" w:color="auto" w:fill="FFFFFF" w:themeFill="background1"/>
              </w:rPr>
              <w:t>%</w:t>
            </w:r>
          </w:p>
        </w:tc>
      </w:tr>
      <w:tr w:rsidR="0042030C" w:rsidRPr="0042030C" w:rsidTr="00EF3299">
        <w:trPr>
          <w:trHeight w:val="266"/>
        </w:trPr>
        <w:tc>
          <w:tcPr>
            <w:tcW w:w="2294" w:type="dxa"/>
          </w:tcPr>
          <w:p w:rsidR="000D1B28" w:rsidRPr="0042030C" w:rsidRDefault="000D1B28" w:rsidP="00127465">
            <w:pPr>
              <w:pStyle w:val="6"/>
              <w:numPr>
                <w:ilvl w:val="0"/>
                <w:numId w:val="0"/>
              </w:numPr>
              <w:jc w:val="lef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接受下轉</w:t>
            </w:r>
            <w:r w:rsidRPr="0042030C">
              <w:rPr>
                <w:rFonts w:ascii="Times New Roman" w:hAnsi="Times New Roman"/>
                <w:sz w:val="28"/>
                <w:szCs w:val="28"/>
                <w:shd w:val="clear" w:color="auto" w:fill="FFFFFF" w:themeFill="background1"/>
              </w:rPr>
              <w:t>(A+B)</w:t>
            </w:r>
          </w:p>
        </w:tc>
        <w:tc>
          <w:tcPr>
            <w:tcW w:w="1236"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29</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318</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4.58</w:t>
            </w:r>
            <w:r w:rsidRPr="0042030C">
              <w:rPr>
                <w:rFonts w:ascii="Times New Roman" w:hAnsi="Times New Roman" w:hint="eastAsia"/>
                <w:sz w:val="28"/>
                <w:szCs w:val="28"/>
                <w:shd w:val="clear" w:color="auto" w:fill="FFFFFF" w:themeFill="background1"/>
              </w:rPr>
              <w:t>%</w:t>
            </w:r>
          </w:p>
        </w:tc>
        <w:tc>
          <w:tcPr>
            <w:tcW w:w="1450"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105</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170</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10.47</w:t>
            </w:r>
            <w:r w:rsidRPr="0042030C">
              <w:rPr>
                <w:rFonts w:ascii="Times New Roman" w:hAnsi="Times New Roman" w:hint="eastAsia"/>
                <w:sz w:val="28"/>
                <w:szCs w:val="28"/>
                <w:shd w:val="clear" w:color="auto" w:fill="FFFFFF" w:themeFill="background1"/>
              </w:rPr>
              <w:t>%</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258.72</w:t>
            </w:r>
            <w:r w:rsidRPr="0042030C">
              <w:rPr>
                <w:rFonts w:ascii="Times New Roman" w:hAnsi="Times New Roman" w:hint="eastAsia"/>
                <w:sz w:val="28"/>
                <w:szCs w:val="28"/>
                <w:shd w:val="clear" w:color="auto" w:fill="FFFFFF" w:themeFill="background1"/>
              </w:rPr>
              <w:t>%</w:t>
            </w:r>
          </w:p>
        </w:tc>
      </w:tr>
      <w:tr w:rsidR="0042030C" w:rsidRPr="0042030C" w:rsidTr="00EF3299">
        <w:trPr>
          <w:trHeight w:val="276"/>
        </w:trPr>
        <w:tc>
          <w:tcPr>
            <w:tcW w:w="2294" w:type="dxa"/>
          </w:tcPr>
          <w:p w:rsidR="000D1B28" w:rsidRPr="0042030C" w:rsidRDefault="000D1B28" w:rsidP="00127465">
            <w:pPr>
              <w:pStyle w:val="6"/>
              <w:numPr>
                <w:ilvl w:val="0"/>
                <w:numId w:val="0"/>
              </w:numPr>
              <w:jc w:val="lef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單向下轉</w:t>
            </w:r>
            <w:r w:rsidRPr="0042030C">
              <w:rPr>
                <w:rFonts w:ascii="Times New Roman" w:hAnsi="Times New Roman"/>
                <w:sz w:val="28"/>
                <w:szCs w:val="28"/>
                <w:shd w:val="clear" w:color="auto" w:fill="FFFFFF" w:themeFill="background1"/>
              </w:rPr>
              <w:t>(A)</w:t>
            </w:r>
          </w:p>
        </w:tc>
        <w:tc>
          <w:tcPr>
            <w:tcW w:w="1236"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25</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623</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4.00</w:t>
            </w:r>
            <w:r w:rsidRPr="0042030C">
              <w:rPr>
                <w:rFonts w:ascii="Times New Roman" w:hAnsi="Times New Roman" w:hint="eastAsia"/>
                <w:sz w:val="28"/>
                <w:szCs w:val="28"/>
                <w:shd w:val="clear" w:color="auto" w:fill="FFFFFF" w:themeFill="background1"/>
              </w:rPr>
              <w:t>%</w:t>
            </w:r>
          </w:p>
        </w:tc>
        <w:tc>
          <w:tcPr>
            <w:tcW w:w="1450"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82</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175</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8.18</w:t>
            </w:r>
            <w:r w:rsidRPr="0042030C">
              <w:rPr>
                <w:rFonts w:ascii="Times New Roman" w:hAnsi="Times New Roman" w:hint="eastAsia"/>
                <w:sz w:val="28"/>
                <w:szCs w:val="28"/>
                <w:shd w:val="clear" w:color="auto" w:fill="FFFFFF" w:themeFill="background1"/>
              </w:rPr>
              <w:t>%</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220.71</w:t>
            </w:r>
            <w:r w:rsidRPr="0042030C">
              <w:rPr>
                <w:rFonts w:ascii="Times New Roman" w:hAnsi="Times New Roman" w:hint="eastAsia"/>
                <w:sz w:val="28"/>
                <w:szCs w:val="28"/>
                <w:shd w:val="clear" w:color="auto" w:fill="FFFFFF" w:themeFill="background1"/>
              </w:rPr>
              <w:t>%</w:t>
            </w:r>
          </w:p>
        </w:tc>
      </w:tr>
      <w:tr w:rsidR="0042030C" w:rsidRPr="0042030C" w:rsidTr="00EF3299">
        <w:trPr>
          <w:trHeight w:val="270"/>
        </w:trPr>
        <w:tc>
          <w:tcPr>
            <w:tcW w:w="2294" w:type="dxa"/>
          </w:tcPr>
          <w:p w:rsidR="000D1B28" w:rsidRPr="0042030C" w:rsidRDefault="000D1B28" w:rsidP="000D1B28">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回轉</w:t>
            </w:r>
            <w:r w:rsidRPr="0042030C">
              <w:rPr>
                <w:rFonts w:ascii="Times New Roman" w:hAnsi="Times New Roman"/>
                <w:sz w:val="28"/>
                <w:szCs w:val="28"/>
                <w:shd w:val="clear" w:color="auto" w:fill="FFFFFF" w:themeFill="background1"/>
              </w:rPr>
              <w:t>(B)</w:t>
            </w:r>
          </w:p>
        </w:tc>
        <w:tc>
          <w:tcPr>
            <w:tcW w:w="1236"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3</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695</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0.</w:t>
            </w:r>
            <w:r w:rsidRPr="0042030C">
              <w:rPr>
                <w:rFonts w:ascii="Times New Roman" w:hAnsi="Times New Roman"/>
                <w:sz w:val="28"/>
                <w:szCs w:val="28"/>
                <w:shd w:val="clear" w:color="auto" w:fill="FFFFFF" w:themeFill="background1"/>
              </w:rPr>
              <w:t>58</w:t>
            </w:r>
            <w:r w:rsidRPr="0042030C">
              <w:rPr>
                <w:rFonts w:ascii="Times New Roman" w:hAnsi="Times New Roman" w:hint="eastAsia"/>
                <w:sz w:val="28"/>
                <w:szCs w:val="28"/>
                <w:shd w:val="clear" w:color="auto" w:fill="FFFFFF" w:themeFill="background1"/>
              </w:rPr>
              <w:t>%</w:t>
            </w:r>
          </w:p>
        </w:tc>
        <w:tc>
          <w:tcPr>
            <w:tcW w:w="1450"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22</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995</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w:t>
            </w:r>
            <w:r w:rsidRPr="0042030C">
              <w:rPr>
                <w:rFonts w:ascii="Times New Roman" w:hAnsi="Times New Roman"/>
                <w:sz w:val="28"/>
                <w:szCs w:val="28"/>
                <w:shd w:val="clear" w:color="auto" w:fill="FFFFFF" w:themeFill="background1"/>
              </w:rPr>
              <w:t>29</w:t>
            </w:r>
            <w:r w:rsidRPr="0042030C">
              <w:rPr>
                <w:rFonts w:ascii="Times New Roman" w:hAnsi="Times New Roman" w:hint="eastAsia"/>
                <w:sz w:val="28"/>
                <w:szCs w:val="28"/>
                <w:shd w:val="clear" w:color="auto" w:fill="FFFFFF" w:themeFill="background1"/>
              </w:rPr>
              <w:t>%</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522.33</w:t>
            </w:r>
            <w:r w:rsidRPr="0042030C">
              <w:rPr>
                <w:rFonts w:ascii="Times New Roman" w:hAnsi="Times New Roman" w:hint="eastAsia"/>
                <w:sz w:val="28"/>
                <w:szCs w:val="28"/>
                <w:shd w:val="clear" w:color="auto" w:fill="FFFFFF" w:themeFill="background1"/>
              </w:rPr>
              <w:t>%</w:t>
            </w:r>
          </w:p>
        </w:tc>
      </w:tr>
      <w:tr w:rsidR="0042030C" w:rsidRPr="0042030C" w:rsidTr="00EF3299">
        <w:trPr>
          <w:trHeight w:val="270"/>
        </w:trPr>
        <w:tc>
          <w:tcPr>
            <w:tcW w:w="2294" w:type="dxa"/>
          </w:tcPr>
          <w:p w:rsidR="000D1B28" w:rsidRPr="0042030C" w:rsidRDefault="000D1B28" w:rsidP="000D1B28">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資料不全</w:t>
            </w:r>
          </w:p>
        </w:tc>
        <w:tc>
          <w:tcPr>
            <w:tcW w:w="1236"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386</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w:t>
            </w:r>
            <w:r w:rsidRPr="0042030C">
              <w:rPr>
                <w:rFonts w:ascii="Times New Roman" w:hAnsi="Times New Roman"/>
                <w:sz w:val="28"/>
                <w:szCs w:val="28"/>
                <w:shd w:val="clear" w:color="auto" w:fill="FFFFFF" w:themeFill="background1"/>
              </w:rPr>
              <w:t>62</w:t>
            </w:r>
            <w:r w:rsidRPr="0042030C">
              <w:rPr>
                <w:rFonts w:ascii="Times New Roman" w:hAnsi="Times New Roman" w:hint="eastAsia"/>
                <w:sz w:val="28"/>
                <w:szCs w:val="28"/>
                <w:shd w:val="clear" w:color="auto" w:fill="FFFFFF" w:themeFill="background1"/>
              </w:rPr>
              <w:t>%</w:t>
            </w:r>
          </w:p>
        </w:tc>
        <w:tc>
          <w:tcPr>
            <w:tcW w:w="1450"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7</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660</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0.76</w:t>
            </w:r>
            <w:r w:rsidRPr="0042030C">
              <w:rPr>
                <w:rFonts w:ascii="Times New Roman" w:hAnsi="Times New Roman" w:hint="eastAsia"/>
                <w:sz w:val="28"/>
                <w:szCs w:val="28"/>
                <w:shd w:val="clear" w:color="auto" w:fill="FFFFFF" w:themeFill="background1"/>
              </w:rPr>
              <w:t>%</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w:t>
            </w:r>
            <w:r w:rsidRPr="0042030C">
              <w:rPr>
                <w:rFonts w:ascii="Times New Roman" w:hAnsi="Times New Roman"/>
                <w:sz w:val="28"/>
                <w:szCs w:val="28"/>
                <w:shd w:val="clear" w:color="auto" w:fill="FFFFFF" w:themeFill="background1"/>
              </w:rPr>
              <w:t>26.25</w:t>
            </w:r>
            <w:r w:rsidRPr="0042030C">
              <w:rPr>
                <w:rFonts w:ascii="Times New Roman" w:hAnsi="Times New Roman" w:hint="eastAsia"/>
                <w:sz w:val="28"/>
                <w:szCs w:val="28"/>
                <w:shd w:val="clear" w:color="auto" w:fill="FFFFFF" w:themeFill="background1"/>
              </w:rPr>
              <w:t>%</w:t>
            </w:r>
          </w:p>
        </w:tc>
      </w:tr>
      <w:tr w:rsidR="0042030C" w:rsidRPr="0042030C" w:rsidTr="00EF3299">
        <w:trPr>
          <w:trHeight w:val="270"/>
        </w:trPr>
        <w:tc>
          <w:tcPr>
            <w:tcW w:w="2294" w:type="dxa"/>
          </w:tcPr>
          <w:p w:rsidR="000D1B28" w:rsidRPr="0042030C" w:rsidRDefault="000D1B28" w:rsidP="000D1B28">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總計</w:t>
            </w:r>
          </w:p>
        </w:tc>
        <w:tc>
          <w:tcPr>
            <w:tcW w:w="1236"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640</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545</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100.00%</w:t>
            </w:r>
          </w:p>
        </w:tc>
        <w:tc>
          <w:tcPr>
            <w:tcW w:w="1450"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004</w:t>
            </w:r>
            <w:r w:rsidR="007F7E54"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184</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100.00%</w:t>
            </w:r>
          </w:p>
        </w:tc>
        <w:tc>
          <w:tcPr>
            <w:tcW w:w="1311" w:type="dxa"/>
            <w:vAlign w:val="center"/>
          </w:tcPr>
          <w:p w:rsidR="000D1B28" w:rsidRPr="0042030C" w:rsidRDefault="000D1B28"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5</w:t>
            </w:r>
            <w:r w:rsidR="0044035C" w:rsidRPr="0042030C">
              <w:rPr>
                <w:rFonts w:ascii="Times New Roman" w:hAnsi="Times New Roman"/>
                <w:sz w:val="28"/>
                <w:szCs w:val="28"/>
                <w:shd w:val="clear" w:color="auto" w:fill="FFFFFF" w:themeFill="background1"/>
              </w:rPr>
              <w:t>6.77</w:t>
            </w:r>
            <w:r w:rsidRPr="0042030C">
              <w:rPr>
                <w:rFonts w:ascii="Times New Roman" w:hAnsi="Times New Roman" w:hint="eastAsia"/>
                <w:sz w:val="28"/>
                <w:szCs w:val="28"/>
                <w:shd w:val="clear" w:color="auto" w:fill="FFFFFF" w:themeFill="background1"/>
              </w:rPr>
              <w:t>%</w:t>
            </w:r>
          </w:p>
        </w:tc>
      </w:tr>
    </w:tbl>
    <w:p w:rsidR="000D1B28" w:rsidRPr="0042030C" w:rsidRDefault="000D1B28" w:rsidP="00127465">
      <w:pPr>
        <w:pStyle w:val="6"/>
        <w:numPr>
          <w:ilvl w:val="0"/>
          <w:numId w:val="16"/>
        </w:numPr>
        <w:tabs>
          <w:tab w:val="clear" w:pos="2094"/>
          <w:tab w:val="left" w:pos="426"/>
        </w:tabs>
        <w:spacing w:line="320" w:lineRule="exact"/>
        <w:ind w:left="1134" w:hanging="992"/>
        <w:rPr>
          <w:sz w:val="24"/>
          <w:szCs w:val="24"/>
          <w:shd w:val="clear" w:color="auto" w:fill="FFFFFF" w:themeFill="background1"/>
        </w:rPr>
      </w:pPr>
      <w:r w:rsidRPr="0042030C">
        <w:rPr>
          <w:rFonts w:hint="eastAsia"/>
          <w:sz w:val="24"/>
          <w:szCs w:val="24"/>
          <w:shd w:val="clear" w:color="auto" w:fill="FFFFFF" w:themeFill="background1"/>
        </w:rPr>
        <w:t>備註:因同一筆案件轉出及轉入流向會重複計算案件數，故同一筆僅計轉入端1件以轉入(接收院所)之件數分析。</w:t>
      </w:r>
    </w:p>
    <w:p w:rsidR="000D1B28" w:rsidRPr="0042030C" w:rsidRDefault="000D1B28" w:rsidP="00127465">
      <w:pPr>
        <w:pStyle w:val="6"/>
        <w:numPr>
          <w:ilvl w:val="0"/>
          <w:numId w:val="16"/>
        </w:numPr>
        <w:tabs>
          <w:tab w:val="left" w:pos="426"/>
        </w:tabs>
        <w:spacing w:line="320" w:lineRule="exact"/>
        <w:ind w:left="1134" w:hanging="992"/>
        <w:rPr>
          <w:sz w:val="24"/>
          <w:szCs w:val="24"/>
          <w:shd w:val="clear" w:color="auto" w:fill="FFFFFF" w:themeFill="background1"/>
        </w:rPr>
      </w:pPr>
      <w:r w:rsidRPr="0042030C">
        <w:rPr>
          <w:rFonts w:hint="eastAsia"/>
          <w:sz w:val="24"/>
          <w:szCs w:val="24"/>
          <w:shd w:val="clear" w:color="auto" w:fill="FFFFFF" w:themeFill="background1"/>
        </w:rPr>
        <w:t>資料範圍:總額内、外案件，因前後年度定義不同，為利比較均以接受轉診</w:t>
      </w:r>
      <w:r w:rsidRPr="0042030C">
        <w:rPr>
          <w:rFonts w:hint="eastAsia"/>
          <w:sz w:val="24"/>
          <w:szCs w:val="24"/>
          <w:shd w:val="clear" w:color="auto" w:fill="FFFFFF" w:themeFill="background1"/>
        </w:rPr>
        <w:lastRenderedPageBreak/>
        <w:t>院所資料進行統計。</w:t>
      </w:r>
    </w:p>
    <w:p w:rsidR="000D1B28" w:rsidRPr="0042030C" w:rsidRDefault="000D1B28" w:rsidP="00EF3299">
      <w:pPr>
        <w:pStyle w:val="6"/>
        <w:numPr>
          <w:ilvl w:val="0"/>
          <w:numId w:val="0"/>
        </w:numPr>
        <w:tabs>
          <w:tab w:val="clear" w:pos="2094"/>
        </w:tabs>
        <w:spacing w:line="320" w:lineRule="exact"/>
        <w:ind w:leftChars="83" w:left="706" w:hangingChars="163" w:hanging="424"/>
        <w:rPr>
          <w:sz w:val="24"/>
          <w:szCs w:val="24"/>
          <w:shd w:val="clear" w:color="auto" w:fill="FFFFFF" w:themeFill="background1"/>
        </w:rPr>
      </w:pPr>
      <w:r w:rsidRPr="0042030C">
        <w:rPr>
          <w:rFonts w:hint="eastAsia"/>
          <w:sz w:val="24"/>
          <w:szCs w:val="24"/>
          <w:shd w:val="clear" w:color="auto" w:fill="FFFFFF" w:themeFill="background1"/>
        </w:rPr>
        <w:t>(1)</w:t>
      </w:r>
      <w:r w:rsidRPr="0042030C">
        <w:rPr>
          <w:sz w:val="24"/>
          <w:szCs w:val="24"/>
          <w:shd w:val="clear" w:color="auto" w:fill="FFFFFF" w:themeFill="background1"/>
        </w:rPr>
        <w:t>1</w:t>
      </w:r>
      <w:r w:rsidR="0029467D" w:rsidRPr="0042030C">
        <w:rPr>
          <w:rFonts w:hint="eastAsia"/>
          <w:sz w:val="24"/>
          <w:szCs w:val="24"/>
          <w:shd w:val="clear" w:color="auto" w:fill="FFFFFF" w:themeFill="background1"/>
        </w:rPr>
        <w:t>06年7-12月及107年1-6月之轉診定義為申報部分負擔代碼A30、B30、C30、D30、001、002、003、004、005、006、007、008、009、011、801、802、90</w:t>
      </w:r>
      <w:r w:rsidR="0029467D" w:rsidRPr="0042030C">
        <w:rPr>
          <w:sz w:val="24"/>
          <w:szCs w:val="24"/>
          <w:shd w:val="clear" w:color="auto" w:fill="FFFFFF" w:themeFill="background1"/>
        </w:rPr>
        <w:t>1</w:t>
      </w:r>
      <w:r w:rsidR="0029467D" w:rsidRPr="0042030C">
        <w:rPr>
          <w:rFonts w:hint="eastAsia"/>
          <w:sz w:val="24"/>
          <w:szCs w:val="24"/>
          <w:shd w:val="clear" w:color="auto" w:fill="FFFFFF" w:themeFill="background1"/>
        </w:rPr>
        <w:t>、902、903、904、905、906、907且轉代檢註記為1(接受他院轉入）案件且申報院所代碼 不等於轉入院所代碼案件或部分負擔代碼A30、B30、C30、D30、001、002、003、004、005、006、007、008、009、011、801、802、901、902、903、904、905、906、907且轉代檢註記為G9、G5、C6、F3、FT、JA且申報院所代碼等於轉入院所代碼案件</w:t>
      </w:r>
      <w:r w:rsidRPr="0042030C">
        <w:rPr>
          <w:rFonts w:hint="eastAsia"/>
          <w:sz w:val="24"/>
          <w:szCs w:val="24"/>
          <w:shd w:val="clear" w:color="auto" w:fill="FFFFFF" w:themeFill="background1"/>
        </w:rPr>
        <w:t>。</w:t>
      </w:r>
    </w:p>
    <w:p w:rsidR="000D1B28" w:rsidRPr="0042030C" w:rsidRDefault="000D1B28" w:rsidP="00EF3299">
      <w:pPr>
        <w:pStyle w:val="6"/>
        <w:numPr>
          <w:ilvl w:val="0"/>
          <w:numId w:val="0"/>
        </w:numPr>
        <w:tabs>
          <w:tab w:val="clear" w:pos="2094"/>
        </w:tabs>
        <w:spacing w:line="320" w:lineRule="exact"/>
        <w:ind w:leftChars="83" w:left="706" w:hangingChars="163" w:hanging="424"/>
        <w:rPr>
          <w:sz w:val="24"/>
          <w:szCs w:val="24"/>
          <w:shd w:val="clear" w:color="auto" w:fill="FFFFFF" w:themeFill="background1"/>
        </w:rPr>
      </w:pPr>
      <w:r w:rsidRPr="0042030C">
        <w:rPr>
          <w:rFonts w:hint="eastAsia"/>
          <w:sz w:val="24"/>
          <w:szCs w:val="24"/>
          <w:shd w:val="clear" w:color="auto" w:fill="FFFFFF" w:themeFill="background1"/>
        </w:rPr>
        <w:t>(2)</w:t>
      </w:r>
      <w:r w:rsidR="00F44401" w:rsidRPr="0042030C">
        <w:rPr>
          <w:rFonts w:hint="eastAsia"/>
          <w:sz w:val="24"/>
          <w:szCs w:val="24"/>
          <w:shd w:val="clear" w:color="auto" w:fill="FFFFFF" w:themeFill="background1"/>
        </w:rPr>
        <w:t>107年7月後之轉診定義為申報部分負擔代碼A30、B30、C30、D30、001、002、003、004、005、006、007、008、009、011、801、802、901、902、903、904、905、906、907且轉代檢註記為1(接受他院轉入）案件且申報院所代碼不等於轉入院所代碼案件或部分負擔代碼A30、B30、C30、D30、001、002、003、004、005、006、007、008、009、011、801、802、901、902、903、904、905、906、907且轉代檢註記為G9、G5、C6、F3、FT、JA且申報院所代碼等於轉入院所代碼案件及01038C案件。</w:t>
      </w:r>
    </w:p>
    <w:p w:rsidR="000D1B28" w:rsidRPr="0042030C" w:rsidRDefault="000D1B28" w:rsidP="00127465">
      <w:pPr>
        <w:pStyle w:val="6"/>
        <w:numPr>
          <w:ilvl w:val="0"/>
          <w:numId w:val="0"/>
        </w:numPr>
        <w:spacing w:line="320" w:lineRule="exact"/>
        <w:ind w:leftChars="-1" w:left="-3" w:firstLineChars="56" w:firstLine="146"/>
        <w:rPr>
          <w:sz w:val="24"/>
          <w:szCs w:val="24"/>
          <w:shd w:val="clear" w:color="auto" w:fill="FFFFFF" w:themeFill="background1"/>
        </w:rPr>
      </w:pPr>
      <w:r w:rsidRPr="0042030C">
        <w:rPr>
          <w:rFonts w:hint="eastAsia"/>
          <w:sz w:val="24"/>
          <w:szCs w:val="24"/>
          <w:shd w:val="clear" w:color="auto" w:fill="FFFFFF" w:themeFill="background1"/>
        </w:rPr>
        <w:t>3</w:t>
      </w:r>
      <w:r w:rsidRPr="0042030C">
        <w:rPr>
          <w:sz w:val="24"/>
          <w:szCs w:val="24"/>
          <w:shd w:val="clear" w:color="auto" w:fill="FFFFFF" w:themeFill="background1"/>
        </w:rPr>
        <w:t>.</w:t>
      </w:r>
      <w:r w:rsidRPr="0042030C">
        <w:rPr>
          <w:rFonts w:hint="eastAsia"/>
          <w:sz w:val="24"/>
          <w:szCs w:val="24"/>
          <w:shd w:val="clear" w:color="auto" w:fill="FFFFFF" w:themeFill="background1"/>
        </w:rPr>
        <w:t>居護所及精神科社區復健機構轉診至基層診所視為同平轉。</w:t>
      </w:r>
    </w:p>
    <w:p w:rsidR="000D1B28" w:rsidRPr="0042030C" w:rsidRDefault="000D1B28" w:rsidP="00127465">
      <w:pPr>
        <w:pStyle w:val="6"/>
        <w:numPr>
          <w:ilvl w:val="0"/>
          <w:numId w:val="0"/>
        </w:numPr>
        <w:spacing w:line="320" w:lineRule="exact"/>
        <w:ind w:leftChars="-1" w:left="-3" w:firstLineChars="56" w:firstLine="146"/>
        <w:rPr>
          <w:sz w:val="24"/>
          <w:szCs w:val="24"/>
          <w:shd w:val="clear" w:color="auto" w:fill="FFFFFF" w:themeFill="background1"/>
        </w:rPr>
      </w:pPr>
      <w:r w:rsidRPr="0042030C">
        <w:rPr>
          <w:rFonts w:hint="eastAsia"/>
          <w:sz w:val="24"/>
          <w:szCs w:val="24"/>
          <w:shd w:val="clear" w:color="auto" w:fill="FFFFFF" w:themeFill="background1"/>
        </w:rPr>
        <w:t>4.回轉係指轉回原轉出院所之案件。</w:t>
      </w:r>
    </w:p>
    <w:p w:rsidR="000D1B28" w:rsidRPr="0042030C" w:rsidRDefault="000D1B28" w:rsidP="00127465">
      <w:pPr>
        <w:pStyle w:val="6"/>
        <w:numPr>
          <w:ilvl w:val="0"/>
          <w:numId w:val="0"/>
        </w:numPr>
        <w:spacing w:line="320" w:lineRule="exact"/>
        <w:ind w:leftChars="-1" w:left="-3" w:firstLineChars="56" w:firstLine="146"/>
        <w:rPr>
          <w:sz w:val="24"/>
          <w:szCs w:val="24"/>
          <w:shd w:val="clear" w:color="auto" w:fill="FFFFFF" w:themeFill="background1"/>
        </w:rPr>
      </w:pPr>
      <w:r w:rsidRPr="0042030C">
        <w:rPr>
          <w:rFonts w:hint="eastAsia"/>
          <w:sz w:val="24"/>
          <w:szCs w:val="24"/>
          <w:shd w:val="clear" w:color="auto" w:fill="FFFFFF" w:themeFill="background1"/>
        </w:rPr>
        <w:t>5.資料不全係指轉診</w:t>
      </w:r>
      <w:r w:rsidRPr="0042030C">
        <w:rPr>
          <w:sz w:val="24"/>
          <w:szCs w:val="24"/>
          <w:shd w:val="clear" w:color="auto" w:fill="FFFFFF" w:themeFill="background1"/>
        </w:rPr>
        <w:t>(</w:t>
      </w:r>
      <w:r w:rsidRPr="0042030C">
        <w:rPr>
          <w:rFonts w:hint="eastAsia"/>
          <w:sz w:val="24"/>
          <w:szCs w:val="24"/>
          <w:shd w:val="clear" w:color="auto" w:fill="FFFFFF" w:themeFill="background1"/>
        </w:rPr>
        <w:t>入</w:t>
      </w:r>
      <w:r w:rsidRPr="0042030C">
        <w:rPr>
          <w:sz w:val="24"/>
          <w:szCs w:val="24"/>
          <w:shd w:val="clear" w:color="auto" w:fill="FFFFFF" w:themeFill="background1"/>
        </w:rPr>
        <w:t>)</w:t>
      </w:r>
      <w:r w:rsidRPr="0042030C">
        <w:rPr>
          <w:rFonts w:hint="eastAsia"/>
          <w:sz w:val="24"/>
          <w:szCs w:val="24"/>
          <w:shd w:val="clear" w:color="auto" w:fill="FFFFFF" w:themeFill="background1"/>
        </w:rPr>
        <w:t>院所代號未填寫之資料。</w:t>
      </w:r>
    </w:p>
    <w:p w:rsidR="000D1B28" w:rsidRPr="0042030C" w:rsidRDefault="000D1B28" w:rsidP="00127465">
      <w:pPr>
        <w:pStyle w:val="6"/>
        <w:numPr>
          <w:ilvl w:val="0"/>
          <w:numId w:val="0"/>
        </w:numPr>
        <w:spacing w:line="320" w:lineRule="exact"/>
        <w:ind w:leftChars="-1" w:left="-3" w:rightChars="-125" w:right="-425" w:firstLineChars="56" w:firstLine="146"/>
        <w:rPr>
          <w:sz w:val="24"/>
          <w:szCs w:val="24"/>
          <w:shd w:val="clear" w:color="auto" w:fill="FFFFFF" w:themeFill="background1"/>
        </w:rPr>
      </w:pPr>
      <w:r w:rsidRPr="0042030C">
        <w:rPr>
          <w:rFonts w:hint="eastAsia"/>
          <w:sz w:val="24"/>
          <w:szCs w:val="24"/>
          <w:shd w:val="clear" w:color="auto" w:fill="FFFFFF" w:themeFill="background1"/>
        </w:rPr>
        <w:t>6.為利年度比較，均以接受轉診院所資料進行統計。</w:t>
      </w:r>
    </w:p>
    <w:p w:rsidR="00635894" w:rsidRPr="0042030C" w:rsidRDefault="00635894" w:rsidP="00BB0CC5">
      <w:pPr>
        <w:pStyle w:val="4"/>
        <w:spacing w:beforeLines="50" w:before="228"/>
        <w:rPr>
          <w:shd w:val="clear" w:color="auto" w:fill="FFFFFF" w:themeFill="background1"/>
        </w:rPr>
      </w:pPr>
      <w:r w:rsidRPr="0042030C">
        <w:rPr>
          <w:rFonts w:hint="eastAsia"/>
          <w:shd w:val="clear" w:color="auto" w:fill="FFFFFF" w:themeFill="background1"/>
        </w:rPr>
        <w:t>區域級以上醫院門診減量措施:</w:t>
      </w:r>
    </w:p>
    <w:p w:rsidR="00AB7760" w:rsidRPr="0042030C" w:rsidRDefault="00AB7760" w:rsidP="00AB7760">
      <w:pPr>
        <w:pStyle w:val="5"/>
        <w:rPr>
          <w:shd w:val="clear" w:color="auto" w:fill="FFFFFF" w:themeFill="background1"/>
        </w:rPr>
      </w:pPr>
      <w:r w:rsidRPr="0042030C">
        <w:rPr>
          <w:rFonts w:hint="eastAsia"/>
          <w:shd w:val="clear" w:color="auto" w:fill="FFFFFF" w:themeFill="background1"/>
        </w:rPr>
        <w:t>108年1-3月門診件數降低情形</w:t>
      </w:r>
      <w:r w:rsidR="00671B0F" w:rsidRPr="0042030C">
        <w:rPr>
          <w:rFonts w:hint="eastAsia"/>
          <w:shd w:val="clear" w:color="auto" w:fill="FFFFFF" w:themeFill="background1"/>
        </w:rPr>
        <w:t>，詳如下表</w:t>
      </w:r>
      <w:r w:rsidRPr="0042030C">
        <w:rPr>
          <w:rFonts w:hint="eastAsia"/>
          <w:shd w:val="clear" w:color="auto" w:fill="FFFFFF" w:themeFill="background1"/>
        </w:rPr>
        <w:t>：</w:t>
      </w:r>
    </w:p>
    <w:p w:rsidR="00AB7760" w:rsidRPr="0042030C" w:rsidRDefault="00AB7760" w:rsidP="00AB7760">
      <w:pPr>
        <w:pStyle w:val="6"/>
        <w:rPr>
          <w:shd w:val="clear" w:color="auto" w:fill="FFFFFF" w:themeFill="background1"/>
        </w:rPr>
      </w:pPr>
      <w:r w:rsidRPr="0042030C">
        <w:rPr>
          <w:rFonts w:hint="eastAsia"/>
          <w:shd w:val="clear" w:color="auto" w:fill="FFFFFF" w:themeFill="background1"/>
        </w:rPr>
        <w:t>符合降低</w:t>
      </w:r>
      <w:r w:rsidRPr="0042030C">
        <w:rPr>
          <w:shd w:val="clear" w:color="auto" w:fill="FFFFFF" w:themeFill="background1"/>
        </w:rPr>
        <w:t>2%</w:t>
      </w:r>
      <w:r w:rsidRPr="0042030C">
        <w:rPr>
          <w:rFonts w:hint="eastAsia"/>
          <w:shd w:val="clear" w:color="auto" w:fill="FFFFFF" w:themeFill="background1"/>
        </w:rPr>
        <w:t>範圍之門診件數：較</w:t>
      </w:r>
      <w:r w:rsidRPr="0042030C">
        <w:rPr>
          <w:shd w:val="clear" w:color="auto" w:fill="FFFFFF" w:themeFill="background1"/>
        </w:rPr>
        <w:t>106</w:t>
      </w:r>
      <w:r w:rsidRPr="0042030C">
        <w:rPr>
          <w:rFonts w:hint="eastAsia"/>
          <w:shd w:val="clear" w:color="auto" w:fill="FFFFFF" w:themeFill="background1"/>
        </w:rPr>
        <w:t>年同期下降</w:t>
      </w:r>
      <w:r w:rsidRPr="0042030C">
        <w:rPr>
          <w:shd w:val="clear" w:color="auto" w:fill="FFFFFF" w:themeFill="background1"/>
        </w:rPr>
        <w:t>5.1%</w:t>
      </w:r>
      <w:r w:rsidRPr="0042030C">
        <w:rPr>
          <w:rFonts w:hint="eastAsia"/>
          <w:shd w:val="clear" w:color="auto" w:fill="FFFFFF" w:themeFill="background1"/>
        </w:rPr>
        <w:t>，其中醫學中心下降</w:t>
      </w:r>
      <w:r w:rsidRPr="0042030C">
        <w:rPr>
          <w:shd w:val="clear" w:color="auto" w:fill="FFFFFF" w:themeFill="background1"/>
        </w:rPr>
        <w:t>5.3%</w:t>
      </w:r>
      <w:r w:rsidRPr="0042030C">
        <w:rPr>
          <w:rFonts w:hint="eastAsia"/>
          <w:shd w:val="clear" w:color="auto" w:fill="FFFFFF" w:themeFill="background1"/>
        </w:rPr>
        <w:t>，區域醫院下降</w:t>
      </w:r>
      <w:r w:rsidRPr="0042030C">
        <w:rPr>
          <w:shd w:val="clear" w:color="auto" w:fill="FFFFFF" w:themeFill="background1"/>
        </w:rPr>
        <w:t>4.9%</w:t>
      </w:r>
      <w:r w:rsidRPr="0042030C">
        <w:rPr>
          <w:rFonts w:hint="eastAsia"/>
          <w:shd w:val="clear" w:color="auto" w:fill="FFFFFF" w:themeFill="background1"/>
        </w:rPr>
        <w:t>。</w:t>
      </w:r>
    </w:p>
    <w:p w:rsidR="00AB7760" w:rsidRPr="0042030C" w:rsidRDefault="00AB7760" w:rsidP="00AB7760">
      <w:pPr>
        <w:pStyle w:val="6"/>
        <w:rPr>
          <w:shd w:val="clear" w:color="auto" w:fill="FFFFFF" w:themeFill="background1"/>
        </w:rPr>
      </w:pPr>
      <w:r w:rsidRPr="0042030C">
        <w:rPr>
          <w:rFonts w:hint="eastAsia"/>
          <w:shd w:val="clear" w:color="auto" w:fill="FFFFFF" w:themeFill="background1"/>
        </w:rPr>
        <w:t>醫學中心：門診件數需降低</w:t>
      </w:r>
      <w:r w:rsidRPr="0042030C">
        <w:rPr>
          <w:shd w:val="clear" w:color="auto" w:fill="FFFFFF" w:themeFill="background1"/>
        </w:rPr>
        <w:t>2%</w:t>
      </w:r>
      <w:r w:rsidRPr="0042030C">
        <w:rPr>
          <w:rFonts w:hint="eastAsia"/>
          <w:shd w:val="clear" w:color="auto" w:fill="FFFFFF" w:themeFill="background1"/>
        </w:rPr>
        <w:t>之醫學中心</w:t>
      </w:r>
      <w:r w:rsidRPr="0042030C">
        <w:rPr>
          <w:shd w:val="clear" w:color="auto" w:fill="FFFFFF" w:themeFill="background1"/>
        </w:rPr>
        <w:t>19</w:t>
      </w:r>
      <w:r w:rsidRPr="0042030C">
        <w:rPr>
          <w:rFonts w:hint="eastAsia"/>
          <w:shd w:val="clear" w:color="auto" w:fill="FFFFFF" w:themeFill="background1"/>
        </w:rPr>
        <w:t>家</w:t>
      </w:r>
      <w:r w:rsidRPr="0042030C">
        <w:rPr>
          <w:shd w:val="clear" w:color="auto" w:fill="FFFFFF" w:themeFill="background1"/>
        </w:rPr>
        <w:t>(</w:t>
      </w:r>
      <w:r w:rsidRPr="0042030C">
        <w:rPr>
          <w:rFonts w:hint="eastAsia"/>
          <w:shd w:val="clear" w:color="auto" w:fill="FFFFFF" w:themeFill="background1"/>
        </w:rPr>
        <w:t>奇美分院</w:t>
      </w:r>
      <w:r w:rsidRPr="0042030C">
        <w:rPr>
          <w:shd w:val="clear" w:color="auto" w:fill="FFFFFF" w:themeFill="background1"/>
        </w:rPr>
        <w:t>108</w:t>
      </w:r>
      <w:r w:rsidRPr="0042030C">
        <w:rPr>
          <w:rFonts w:hint="eastAsia"/>
          <w:shd w:val="clear" w:color="auto" w:fill="FFFFFF" w:themeFill="background1"/>
        </w:rPr>
        <w:t>年起已合併申報），</w:t>
      </w:r>
      <w:r w:rsidRPr="0042030C">
        <w:rPr>
          <w:shd w:val="clear" w:color="auto" w:fill="FFFFFF" w:themeFill="background1"/>
        </w:rPr>
        <w:t>19</w:t>
      </w:r>
      <w:r w:rsidRPr="0042030C">
        <w:rPr>
          <w:rFonts w:hint="eastAsia"/>
          <w:shd w:val="clear" w:color="auto" w:fill="FFFFFF" w:themeFill="background1"/>
        </w:rPr>
        <w:t>家全數達標。</w:t>
      </w:r>
    </w:p>
    <w:p w:rsidR="00AB7760" w:rsidRPr="0042030C" w:rsidRDefault="00AB7760" w:rsidP="00AB7760">
      <w:pPr>
        <w:pStyle w:val="6"/>
        <w:rPr>
          <w:shd w:val="clear" w:color="auto" w:fill="FFFFFF" w:themeFill="background1"/>
        </w:rPr>
      </w:pPr>
      <w:r w:rsidRPr="0042030C">
        <w:rPr>
          <w:rFonts w:hint="eastAsia"/>
          <w:shd w:val="clear" w:color="auto" w:fill="FFFFFF" w:themeFill="background1"/>
        </w:rPr>
        <w:t>區域醫院：門診件數需降低</w:t>
      </w:r>
      <w:r w:rsidRPr="0042030C">
        <w:rPr>
          <w:shd w:val="clear" w:color="auto" w:fill="FFFFFF" w:themeFill="background1"/>
        </w:rPr>
        <w:t>2%</w:t>
      </w:r>
      <w:r w:rsidRPr="0042030C">
        <w:rPr>
          <w:rFonts w:hint="eastAsia"/>
          <w:shd w:val="clear" w:color="auto" w:fill="FFFFFF" w:themeFill="background1"/>
        </w:rPr>
        <w:t>之區域醫院</w:t>
      </w:r>
      <w:r w:rsidRPr="0042030C">
        <w:rPr>
          <w:shd w:val="clear" w:color="auto" w:fill="FFFFFF" w:themeFill="background1"/>
        </w:rPr>
        <w:t>69</w:t>
      </w:r>
      <w:r w:rsidRPr="0042030C">
        <w:rPr>
          <w:rFonts w:hint="eastAsia"/>
          <w:shd w:val="clear" w:color="auto" w:fill="FFFFFF" w:themeFill="background1"/>
        </w:rPr>
        <w:t>家</w:t>
      </w:r>
      <w:r w:rsidRPr="0042030C">
        <w:rPr>
          <w:shd w:val="clear" w:color="auto" w:fill="FFFFFF" w:themeFill="background1"/>
        </w:rPr>
        <w:t>(</w:t>
      </w:r>
      <w:r w:rsidRPr="0042030C">
        <w:rPr>
          <w:rFonts w:hint="eastAsia"/>
          <w:shd w:val="clear" w:color="auto" w:fill="FFFFFF" w:themeFill="background1"/>
        </w:rPr>
        <w:t>排除門診件數占率低於</w:t>
      </w:r>
      <w:r w:rsidRPr="0042030C">
        <w:rPr>
          <w:shd w:val="clear" w:color="auto" w:fill="FFFFFF" w:themeFill="background1"/>
        </w:rPr>
        <w:t>0.5%</w:t>
      </w:r>
      <w:r w:rsidRPr="0042030C">
        <w:rPr>
          <w:rFonts w:hint="eastAsia"/>
          <w:shd w:val="clear" w:color="auto" w:fill="FFFFFF" w:themeFill="background1"/>
        </w:rPr>
        <w:t>醫院</w:t>
      </w:r>
      <w:r w:rsidRPr="0042030C">
        <w:rPr>
          <w:shd w:val="clear" w:color="auto" w:fill="FFFFFF" w:themeFill="background1"/>
        </w:rPr>
        <w:t>12</w:t>
      </w:r>
      <w:r w:rsidRPr="0042030C">
        <w:rPr>
          <w:rFonts w:hint="eastAsia"/>
          <w:shd w:val="clear" w:color="auto" w:fill="FFFFFF" w:themeFill="background1"/>
        </w:rPr>
        <w:t>家），其中達標者共</w:t>
      </w:r>
      <w:r w:rsidRPr="0042030C">
        <w:rPr>
          <w:shd w:val="clear" w:color="auto" w:fill="FFFFFF" w:themeFill="background1"/>
        </w:rPr>
        <w:t>55</w:t>
      </w:r>
      <w:r w:rsidRPr="0042030C">
        <w:rPr>
          <w:rFonts w:hint="eastAsia"/>
          <w:shd w:val="clear" w:color="auto" w:fill="FFFFFF" w:themeFill="background1"/>
        </w:rPr>
        <w:t>家</w:t>
      </w:r>
      <w:r w:rsidRPr="0042030C">
        <w:rPr>
          <w:rFonts w:hAnsi="標楷體" w:hint="eastAsia"/>
          <w:shd w:val="clear" w:color="auto" w:fill="FFFFFF" w:themeFill="background1"/>
        </w:rPr>
        <w:t>（</w:t>
      </w:r>
      <w:r w:rsidRPr="0042030C">
        <w:rPr>
          <w:rFonts w:hint="eastAsia"/>
          <w:shd w:val="clear" w:color="auto" w:fill="FFFFFF" w:themeFill="background1"/>
        </w:rPr>
        <w:t>占</w:t>
      </w:r>
      <w:r w:rsidRPr="0042030C">
        <w:rPr>
          <w:shd w:val="clear" w:color="auto" w:fill="FFFFFF" w:themeFill="background1"/>
        </w:rPr>
        <w:t>80%</w:t>
      </w:r>
      <w:r w:rsidRPr="0042030C">
        <w:rPr>
          <w:rFonts w:hAnsi="標楷體" w:hint="eastAsia"/>
          <w:shd w:val="clear" w:color="auto" w:fill="FFFFFF" w:themeFill="background1"/>
        </w:rPr>
        <w:t>）</w:t>
      </w:r>
      <w:r w:rsidRPr="0042030C">
        <w:rPr>
          <w:rFonts w:hint="eastAsia"/>
          <w:shd w:val="clear" w:color="auto" w:fill="FFFFFF" w:themeFill="background1"/>
        </w:rPr>
        <w:t>，未達標者共</w:t>
      </w:r>
      <w:r w:rsidRPr="0042030C">
        <w:rPr>
          <w:shd w:val="clear" w:color="auto" w:fill="FFFFFF" w:themeFill="background1"/>
        </w:rPr>
        <w:t>14</w:t>
      </w:r>
      <w:r w:rsidRPr="0042030C">
        <w:rPr>
          <w:rFonts w:hint="eastAsia"/>
          <w:shd w:val="clear" w:color="auto" w:fill="FFFFFF" w:themeFill="background1"/>
        </w:rPr>
        <w:t>家。</w:t>
      </w:r>
    </w:p>
    <w:p w:rsidR="00EF3299" w:rsidRPr="0042030C" w:rsidRDefault="00EF3299" w:rsidP="00EF3299">
      <w:pPr>
        <w:pStyle w:val="6"/>
        <w:numPr>
          <w:ilvl w:val="0"/>
          <w:numId w:val="0"/>
        </w:numPr>
        <w:ind w:left="2381"/>
        <w:rPr>
          <w:shd w:val="clear" w:color="auto" w:fill="FFFFFF" w:themeFill="background1"/>
        </w:rPr>
      </w:pPr>
    </w:p>
    <w:p w:rsidR="00EF3299" w:rsidRPr="0042030C" w:rsidRDefault="00EF3299" w:rsidP="00EF3299">
      <w:pPr>
        <w:pStyle w:val="6"/>
        <w:numPr>
          <w:ilvl w:val="0"/>
          <w:numId w:val="0"/>
        </w:numPr>
        <w:ind w:left="2381"/>
        <w:rPr>
          <w:shd w:val="clear" w:color="auto" w:fill="FFFFFF" w:themeFill="background1"/>
        </w:rPr>
      </w:pPr>
    </w:p>
    <w:p w:rsidR="00671B0F" w:rsidRPr="0042030C" w:rsidRDefault="00671B0F" w:rsidP="00671B0F">
      <w:pPr>
        <w:pStyle w:val="a4"/>
        <w:jc w:val="center"/>
        <w:rPr>
          <w:shd w:val="clear" w:color="auto" w:fill="FFFFFF" w:themeFill="background1"/>
        </w:rPr>
      </w:pPr>
      <w:r w:rsidRPr="0042030C">
        <w:rPr>
          <w:rFonts w:hint="eastAsia"/>
          <w:shd w:val="clear" w:color="auto" w:fill="FFFFFF" w:themeFill="background1"/>
        </w:rPr>
        <w:lastRenderedPageBreak/>
        <w:t>108年1-3月門診件數降低情形</w:t>
      </w:r>
    </w:p>
    <w:p w:rsidR="00B7669A" w:rsidRPr="0042030C" w:rsidRDefault="00B7669A" w:rsidP="00B7669A">
      <w:pPr>
        <w:pStyle w:val="6"/>
        <w:numPr>
          <w:ilvl w:val="0"/>
          <w:numId w:val="0"/>
        </w:numPr>
        <w:ind w:left="1531"/>
        <w:jc w:val="right"/>
        <w:rPr>
          <w:sz w:val="28"/>
          <w:szCs w:val="28"/>
          <w:shd w:val="clear" w:color="auto" w:fill="FFFFFF" w:themeFill="background1"/>
        </w:rPr>
      </w:pPr>
      <w:r w:rsidRPr="0042030C">
        <w:rPr>
          <w:rFonts w:hint="eastAsia"/>
          <w:sz w:val="28"/>
          <w:szCs w:val="28"/>
          <w:shd w:val="clear" w:color="auto" w:fill="FFFFFF" w:themeFill="background1"/>
        </w:rPr>
        <w:t>單位:百萬件，%</w:t>
      </w:r>
    </w:p>
    <w:tbl>
      <w:tblPr>
        <w:tblStyle w:val="af7"/>
        <w:tblW w:w="7883" w:type="dxa"/>
        <w:tblInd w:w="1129" w:type="dxa"/>
        <w:tblLook w:val="04A0" w:firstRow="1" w:lastRow="0" w:firstColumn="1" w:lastColumn="0" w:noHBand="0" w:noVBand="1"/>
      </w:tblPr>
      <w:tblGrid>
        <w:gridCol w:w="1821"/>
        <w:gridCol w:w="1396"/>
        <w:gridCol w:w="845"/>
        <w:gridCol w:w="1687"/>
        <w:gridCol w:w="1000"/>
        <w:gridCol w:w="1134"/>
      </w:tblGrid>
      <w:tr w:rsidR="0042030C" w:rsidRPr="0042030C" w:rsidTr="00127465">
        <w:trPr>
          <w:trHeight w:val="207"/>
        </w:trPr>
        <w:tc>
          <w:tcPr>
            <w:tcW w:w="1821" w:type="dxa"/>
            <w:vMerge w:val="restart"/>
            <w:vAlign w:val="center"/>
          </w:tcPr>
          <w:p w:rsidR="00B7669A" w:rsidRPr="0042030C" w:rsidRDefault="00B7669A" w:rsidP="00671B0F">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108</w:t>
            </w:r>
            <w:r w:rsidRPr="0042030C">
              <w:rPr>
                <w:rFonts w:ascii="Times New Roman" w:hAnsi="Times New Roman"/>
                <w:sz w:val="28"/>
                <w:szCs w:val="28"/>
                <w:shd w:val="clear" w:color="auto" w:fill="FFFFFF" w:themeFill="background1"/>
              </w:rPr>
              <w:t>年</w:t>
            </w:r>
            <w:r w:rsidRPr="0042030C">
              <w:rPr>
                <w:rFonts w:ascii="Times New Roman" w:hAnsi="Times New Roman" w:hint="eastAsia"/>
                <w:sz w:val="28"/>
                <w:szCs w:val="28"/>
                <w:shd w:val="clear" w:color="auto" w:fill="FFFFFF" w:themeFill="background1"/>
              </w:rPr>
              <w:t>1</w:t>
            </w:r>
            <w:r w:rsidRPr="0042030C">
              <w:rPr>
                <w:rFonts w:ascii="Times New Roman" w:hAnsi="Times New Roman"/>
                <w:sz w:val="28"/>
                <w:szCs w:val="28"/>
                <w:shd w:val="clear" w:color="auto" w:fill="FFFFFF" w:themeFill="background1"/>
              </w:rPr>
              <w:t>-3</w:t>
            </w:r>
            <w:r w:rsidRPr="0042030C">
              <w:rPr>
                <w:rFonts w:ascii="Times New Roman" w:hAnsi="Times New Roman"/>
                <w:sz w:val="28"/>
                <w:szCs w:val="28"/>
                <w:shd w:val="clear" w:color="auto" w:fill="FFFFFF" w:themeFill="background1"/>
              </w:rPr>
              <w:t>月</w:t>
            </w:r>
          </w:p>
        </w:tc>
        <w:tc>
          <w:tcPr>
            <w:tcW w:w="1396" w:type="dxa"/>
            <w:vAlign w:val="center"/>
          </w:tcPr>
          <w:p w:rsidR="00B7669A" w:rsidRPr="0042030C" w:rsidRDefault="00B7669A"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層級別</w:t>
            </w:r>
          </w:p>
        </w:tc>
        <w:tc>
          <w:tcPr>
            <w:tcW w:w="845" w:type="dxa"/>
            <w:vAlign w:val="center"/>
          </w:tcPr>
          <w:p w:rsidR="00B7669A" w:rsidRPr="0042030C" w:rsidRDefault="00B7669A"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家數</w:t>
            </w:r>
          </w:p>
        </w:tc>
        <w:tc>
          <w:tcPr>
            <w:tcW w:w="1687" w:type="dxa"/>
            <w:vAlign w:val="center"/>
          </w:tcPr>
          <w:p w:rsidR="00B7669A" w:rsidRPr="0042030C" w:rsidRDefault="00B7669A" w:rsidP="007F7E54">
            <w:pPr>
              <w:pStyle w:val="6"/>
              <w:numPr>
                <w:ilvl w:val="0"/>
                <w:numId w:val="0"/>
              </w:numPr>
              <w:ind w:leftChars="-46" w:rightChars="-28" w:right="-95" w:hangingChars="52" w:hanging="156"/>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基期</w:t>
            </w:r>
            <w:r w:rsidRPr="0042030C">
              <w:rPr>
                <w:rFonts w:ascii="Times New Roman" w:hAnsi="Times New Roman" w:hint="eastAsia"/>
                <w:sz w:val="28"/>
                <w:szCs w:val="28"/>
                <w:shd w:val="clear" w:color="auto" w:fill="FFFFFF" w:themeFill="background1"/>
              </w:rPr>
              <w:t>(106)</w:t>
            </w:r>
            <w:r w:rsidRPr="0042030C">
              <w:rPr>
                <w:rFonts w:ascii="Times New Roman" w:hAnsi="Times New Roman" w:hint="eastAsia"/>
                <w:sz w:val="28"/>
                <w:szCs w:val="28"/>
                <w:shd w:val="clear" w:color="auto" w:fill="FFFFFF" w:themeFill="background1"/>
              </w:rPr>
              <w:t>年</w:t>
            </w:r>
          </w:p>
        </w:tc>
        <w:tc>
          <w:tcPr>
            <w:tcW w:w="1000" w:type="dxa"/>
            <w:vAlign w:val="center"/>
          </w:tcPr>
          <w:p w:rsidR="00B7669A" w:rsidRPr="0042030C" w:rsidRDefault="00B7669A"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108</w:t>
            </w:r>
            <w:r w:rsidRPr="0042030C">
              <w:rPr>
                <w:rFonts w:ascii="Times New Roman" w:hAnsi="Times New Roman" w:hint="eastAsia"/>
                <w:sz w:val="28"/>
                <w:szCs w:val="28"/>
                <w:shd w:val="clear" w:color="auto" w:fill="FFFFFF" w:themeFill="background1"/>
              </w:rPr>
              <w:t>年</w:t>
            </w:r>
          </w:p>
        </w:tc>
        <w:tc>
          <w:tcPr>
            <w:tcW w:w="1134" w:type="dxa"/>
            <w:vAlign w:val="center"/>
          </w:tcPr>
          <w:p w:rsidR="00B7669A" w:rsidRPr="0042030C" w:rsidRDefault="00B7669A"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成長率</w:t>
            </w:r>
          </w:p>
        </w:tc>
      </w:tr>
      <w:tr w:rsidR="0042030C" w:rsidRPr="0042030C" w:rsidTr="00127465">
        <w:trPr>
          <w:trHeight w:val="240"/>
        </w:trPr>
        <w:tc>
          <w:tcPr>
            <w:tcW w:w="1821" w:type="dxa"/>
            <w:vMerge/>
          </w:tcPr>
          <w:p w:rsidR="00B7669A" w:rsidRPr="0042030C" w:rsidRDefault="00B7669A" w:rsidP="00361824">
            <w:pPr>
              <w:pStyle w:val="6"/>
              <w:numPr>
                <w:ilvl w:val="0"/>
                <w:numId w:val="0"/>
              </w:numPr>
              <w:rPr>
                <w:rFonts w:ascii="Times New Roman" w:hAnsi="Times New Roman"/>
                <w:sz w:val="28"/>
                <w:szCs w:val="28"/>
                <w:shd w:val="clear" w:color="auto" w:fill="FFFFFF" w:themeFill="background1"/>
              </w:rPr>
            </w:pPr>
          </w:p>
        </w:tc>
        <w:tc>
          <w:tcPr>
            <w:tcW w:w="1396" w:type="dxa"/>
            <w:vAlign w:val="center"/>
          </w:tcPr>
          <w:p w:rsidR="00B7669A" w:rsidRPr="0042030C" w:rsidRDefault="00B7669A" w:rsidP="007F7E54">
            <w:pPr>
              <w:pStyle w:val="6"/>
              <w:numPr>
                <w:ilvl w:val="0"/>
                <w:numId w:val="0"/>
              </w:numPr>
              <w:ind w:leftChars="-18" w:left="2" w:hangingChars="21" w:hanging="63"/>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醫學中心</w:t>
            </w:r>
          </w:p>
        </w:tc>
        <w:tc>
          <w:tcPr>
            <w:tcW w:w="845" w:type="dxa"/>
            <w:vAlign w:val="center"/>
          </w:tcPr>
          <w:p w:rsidR="00B7669A" w:rsidRPr="0042030C" w:rsidRDefault="00B7669A"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19</w:t>
            </w:r>
          </w:p>
        </w:tc>
        <w:tc>
          <w:tcPr>
            <w:tcW w:w="1687" w:type="dxa"/>
            <w:vAlign w:val="center"/>
          </w:tcPr>
          <w:p w:rsidR="00B7669A" w:rsidRPr="0042030C" w:rsidRDefault="00B7669A"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4.30</w:t>
            </w:r>
          </w:p>
        </w:tc>
        <w:tc>
          <w:tcPr>
            <w:tcW w:w="1000" w:type="dxa"/>
            <w:vAlign w:val="center"/>
          </w:tcPr>
          <w:p w:rsidR="00B7669A" w:rsidRPr="0042030C" w:rsidRDefault="00B7669A"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4.07</w:t>
            </w:r>
          </w:p>
        </w:tc>
        <w:tc>
          <w:tcPr>
            <w:tcW w:w="1134" w:type="dxa"/>
            <w:vAlign w:val="center"/>
          </w:tcPr>
          <w:p w:rsidR="00B7669A" w:rsidRPr="0042030C" w:rsidRDefault="00B7669A"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-5.3%</w:t>
            </w:r>
          </w:p>
        </w:tc>
      </w:tr>
      <w:tr w:rsidR="0042030C" w:rsidRPr="0042030C" w:rsidTr="00127465">
        <w:trPr>
          <w:trHeight w:val="240"/>
        </w:trPr>
        <w:tc>
          <w:tcPr>
            <w:tcW w:w="1821" w:type="dxa"/>
            <w:vMerge/>
          </w:tcPr>
          <w:p w:rsidR="00B7669A" w:rsidRPr="0042030C" w:rsidRDefault="00B7669A" w:rsidP="00361824">
            <w:pPr>
              <w:pStyle w:val="6"/>
              <w:numPr>
                <w:ilvl w:val="0"/>
                <w:numId w:val="0"/>
              </w:numPr>
              <w:rPr>
                <w:rFonts w:ascii="Times New Roman" w:hAnsi="Times New Roman"/>
                <w:sz w:val="28"/>
                <w:szCs w:val="28"/>
                <w:shd w:val="clear" w:color="auto" w:fill="FFFFFF" w:themeFill="background1"/>
              </w:rPr>
            </w:pPr>
          </w:p>
        </w:tc>
        <w:tc>
          <w:tcPr>
            <w:tcW w:w="1396" w:type="dxa"/>
            <w:vAlign w:val="center"/>
          </w:tcPr>
          <w:p w:rsidR="00B7669A" w:rsidRPr="0042030C" w:rsidRDefault="00B7669A" w:rsidP="007F7E54">
            <w:pPr>
              <w:pStyle w:val="6"/>
              <w:numPr>
                <w:ilvl w:val="0"/>
                <w:numId w:val="0"/>
              </w:numPr>
              <w:ind w:leftChars="-18" w:left="2" w:hangingChars="21" w:hanging="63"/>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區域醫院</w:t>
            </w:r>
          </w:p>
        </w:tc>
        <w:tc>
          <w:tcPr>
            <w:tcW w:w="845" w:type="dxa"/>
            <w:vAlign w:val="center"/>
          </w:tcPr>
          <w:p w:rsidR="00B7669A" w:rsidRPr="0042030C" w:rsidRDefault="00B7669A"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69</w:t>
            </w:r>
          </w:p>
        </w:tc>
        <w:tc>
          <w:tcPr>
            <w:tcW w:w="1687" w:type="dxa"/>
            <w:vAlign w:val="center"/>
          </w:tcPr>
          <w:p w:rsidR="00B7669A"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6.27</w:t>
            </w:r>
          </w:p>
        </w:tc>
        <w:tc>
          <w:tcPr>
            <w:tcW w:w="1000" w:type="dxa"/>
            <w:vAlign w:val="center"/>
          </w:tcPr>
          <w:p w:rsidR="00B7669A" w:rsidRPr="0042030C" w:rsidRDefault="00B7669A"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5.96</w:t>
            </w:r>
          </w:p>
        </w:tc>
        <w:tc>
          <w:tcPr>
            <w:tcW w:w="1134" w:type="dxa"/>
            <w:vAlign w:val="center"/>
          </w:tcPr>
          <w:p w:rsidR="00B7669A" w:rsidRPr="0042030C" w:rsidRDefault="00B7669A"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-4.9%</w:t>
            </w:r>
          </w:p>
        </w:tc>
      </w:tr>
      <w:tr w:rsidR="0042030C" w:rsidRPr="0042030C" w:rsidTr="00127465">
        <w:trPr>
          <w:trHeight w:val="246"/>
        </w:trPr>
        <w:tc>
          <w:tcPr>
            <w:tcW w:w="1821" w:type="dxa"/>
            <w:vMerge/>
          </w:tcPr>
          <w:p w:rsidR="00B7669A" w:rsidRPr="0042030C" w:rsidRDefault="00B7669A" w:rsidP="00361824">
            <w:pPr>
              <w:pStyle w:val="6"/>
              <w:numPr>
                <w:ilvl w:val="0"/>
                <w:numId w:val="0"/>
              </w:numPr>
              <w:rPr>
                <w:rFonts w:ascii="Times New Roman" w:hAnsi="Times New Roman"/>
                <w:sz w:val="28"/>
                <w:szCs w:val="28"/>
                <w:shd w:val="clear" w:color="auto" w:fill="FFFFFF" w:themeFill="background1"/>
              </w:rPr>
            </w:pPr>
          </w:p>
        </w:tc>
        <w:tc>
          <w:tcPr>
            <w:tcW w:w="1396" w:type="dxa"/>
            <w:vAlign w:val="center"/>
          </w:tcPr>
          <w:p w:rsidR="00B7669A" w:rsidRPr="0042030C" w:rsidRDefault="00B7669A"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合計</w:t>
            </w:r>
          </w:p>
        </w:tc>
        <w:tc>
          <w:tcPr>
            <w:tcW w:w="845" w:type="dxa"/>
            <w:vAlign w:val="center"/>
          </w:tcPr>
          <w:p w:rsidR="00B7669A" w:rsidRPr="0042030C" w:rsidRDefault="00B7669A"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88</w:t>
            </w:r>
          </w:p>
        </w:tc>
        <w:tc>
          <w:tcPr>
            <w:tcW w:w="1687" w:type="dxa"/>
            <w:vAlign w:val="center"/>
          </w:tcPr>
          <w:p w:rsidR="00B7669A" w:rsidRPr="0042030C" w:rsidRDefault="00B7669A"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10.56</w:t>
            </w:r>
          </w:p>
        </w:tc>
        <w:tc>
          <w:tcPr>
            <w:tcW w:w="1000" w:type="dxa"/>
            <w:vAlign w:val="center"/>
          </w:tcPr>
          <w:p w:rsidR="00B7669A" w:rsidRPr="0042030C" w:rsidRDefault="00B7669A"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10.03</w:t>
            </w:r>
          </w:p>
        </w:tc>
        <w:tc>
          <w:tcPr>
            <w:tcW w:w="1134" w:type="dxa"/>
            <w:vAlign w:val="center"/>
          </w:tcPr>
          <w:p w:rsidR="00B7669A" w:rsidRPr="0042030C" w:rsidRDefault="00B7669A"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-5.1%</w:t>
            </w:r>
          </w:p>
        </w:tc>
      </w:tr>
    </w:tbl>
    <w:p w:rsidR="00B7669A" w:rsidRPr="0042030C" w:rsidRDefault="00B7669A" w:rsidP="00A72F2C">
      <w:pPr>
        <w:pStyle w:val="6"/>
        <w:numPr>
          <w:ilvl w:val="0"/>
          <w:numId w:val="0"/>
        </w:numPr>
        <w:spacing w:line="320" w:lineRule="exact"/>
        <w:ind w:leftChars="666" w:left="2688" w:hangingChars="151" w:hanging="423"/>
        <w:rPr>
          <w:rFonts w:ascii="Times New Roman" w:hAnsi="Times New Roman"/>
          <w:sz w:val="26"/>
          <w:szCs w:val="26"/>
          <w:shd w:val="clear" w:color="auto" w:fill="FFFFFF" w:themeFill="background1"/>
        </w:rPr>
      </w:pPr>
      <w:r w:rsidRPr="0042030C">
        <w:rPr>
          <w:rFonts w:ascii="Times New Roman" w:hAnsi="Times New Roman"/>
          <w:sz w:val="26"/>
          <w:szCs w:val="26"/>
          <w:shd w:val="clear" w:color="auto" w:fill="FFFFFF" w:themeFill="background1"/>
        </w:rPr>
        <w:t>註</w:t>
      </w:r>
      <w:r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已排除不納入之院所（</w:t>
      </w: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年門診件數占率</w:t>
      </w:r>
      <w:r w:rsidRPr="0042030C">
        <w:rPr>
          <w:rFonts w:ascii="Times New Roman" w:hAnsi="Times New Roman"/>
          <w:sz w:val="26"/>
          <w:szCs w:val="26"/>
          <w:shd w:val="clear" w:color="auto" w:fill="FFFFFF" w:themeFill="background1"/>
        </w:rPr>
        <w:t>&lt;=0.5%)</w:t>
      </w:r>
      <w:r w:rsidRPr="0042030C">
        <w:rPr>
          <w:rFonts w:ascii="Times New Roman" w:hAnsi="Times New Roman" w:hint="eastAsia"/>
          <w:sz w:val="26"/>
          <w:szCs w:val="26"/>
          <w:shd w:val="clear" w:color="auto" w:fill="FFFFFF" w:themeFill="background1"/>
        </w:rPr>
        <w:t>，彰基雲林及郭綜合醫院</w:t>
      </w:r>
      <w:r w:rsidRPr="0042030C">
        <w:rPr>
          <w:rFonts w:ascii="Times New Roman" w:hAnsi="Times New Roman" w:hint="eastAsia"/>
          <w:sz w:val="26"/>
          <w:szCs w:val="26"/>
          <w:shd w:val="clear" w:color="auto" w:fill="FFFFFF" w:themeFill="background1"/>
        </w:rPr>
        <w:t>108</w:t>
      </w:r>
      <w:r w:rsidRPr="0042030C">
        <w:rPr>
          <w:rFonts w:ascii="Times New Roman" w:hAnsi="Times New Roman" w:hint="eastAsia"/>
          <w:sz w:val="26"/>
          <w:szCs w:val="26"/>
          <w:shd w:val="clear" w:color="auto" w:fill="FFFFFF" w:themeFill="background1"/>
        </w:rPr>
        <w:t>年更為地區醫院。</w:t>
      </w:r>
    </w:p>
    <w:p w:rsidR="00103295" w:rsidRPr="0042030C" w:rsidRDefault="00103295" w:rsidP="00E921A5">
      <w:pPr>
        <w:pStyle w:val="5"/>
        <w:spacing w:beforeLines="50" w:before="228"/>
        <w:ind w:left="2042" w:hanging="851"/>
        <w:rPr>
          <w:shd w:val="clear" w:color="auto" w:fill="FFFFFF" w:themeFill="background1"/>
        </w:rPr>
      </w:pPr>
      <w:r w:rsidRPr="0042030C">
        <w:rPr>
          <w:rFonts w:hint="eastAsia"/>
          <w:shd w:val="clear" w:color="auto" w:fill="FFFFFF" w:themeFill="background1"/>
        </w:rPr>
        <w:t>108年4-6月門診件數降低情形</w:t>
      </w:r>
      <w:r w:rsidR="00671B0F" w:rsidRPr="0042030C">
        <w:rPr>
          <w:rFonts w:hint="eastAsia"/>
          <w:shd w:val="clear" w:color="auto" w:fill="FFFFFF" w:themeFill="background1"/>
        </w:rPr>
        <w:t>，詳如下表</w:t>
      </w:r>
      <w:r w:rsidRPr="0042030C">
        <w:rPr>
          <w:rFonts w:hint="eastAsia"/>
          <w:shd w:val="clear" w:color="auto" w:fill="FFFFFF" w:themeFill="background1"/>
        </w:rPr>
        <w:t>：</w:t>
      </w:r>
    </w:p>
    <w:p w:rsidR="00103295" w:rsidRPr="0042030C" w:rsidRDefault="00103295" w:rsidP="00103295">
      <w:pPr>
        <w:pStyle w:val="6"/>
        <w:rPr>
          <w:shd w:val="clear" w:color="auto" w:fill="FFFFFF" w:themeFill="background1"/>
        </w:rPr>
      </w:pPr>
      <w:r w:rsidRPr="0042030C">
        <w:rPr>
          <w:rFonts w:hint="eastAsia"/>
          <w:shd w:val="clear" w:color="auto" w:fill="FFFFFF" w:themeFill="background1"/>
        </w:rPr>
        <w:t>符合降低2%範圍之門診件數：較106年同期下降4.8%，其中醫學中心下降4.9%，區域醫院下降4.7%。</w:t>
      </w:r>
    </w:p>
    <w:p w:rsidR="00103295" w:rsidRPr="0042030C" w:rsidRDefault="00103295" w:rsidP="00103295">
      <w:pPr>
        <w:pStyle w:val="6"/>
        <w:rPr>
          <w:shd w:val="clear" w:color="auto" w:fill="FFFFFF" w:themeFill="background1"/>
        </w:rPr>
      </w:pPr>
      <w:r w:rsidRPr="0042030C">
        <w:rPr>
          <w:rFonts w:hint="eastAsia"/>
          <w:shd w:val="clear" w:color="auto" w:fill="FFFFFF" w:themeFill="background1"/>
        </w:rPr>
        <w:t>醫學中心：門診件數需降低2%之醫學中心19家(奇美分院108年起已合併申報），19家全數達標。</w:t>
      </w:r>
    </w:p>
    <w:p w:rsidR="00AB7760" w:rsidRPr="0042030C" w:rsidRDefault="00103295" w:rsidP="00C309A7">
      <w:pPr>
        <w:pStyle w:val="6"/>
        <w:rPr>
          <w:shd w:val="clear" w:color="auto" w:fill="FFFFFF" w:themeFill="background1"/>
        </w:rPr>
      </w:pPr>
      <w:r w:rsidRPr="0042030C">
        <w:rPr>
          <w:rFonts w:hint="eastAsia"/>
          <w:shd w:val="clear" w:color="auto" w:fill="FFFFFF" w:themeFill="background1"/>
        </w:rPr>
        <w:t>區域醫院：門診件數需降低2%之區域醫院69家(排除門診件數占率低於0.5%醫院12家），其中達標者56家（占81%)，未達標者共13家。</w:t>
      </w:r>
    </w:p>
    <w:p w:rsidR="00671B0F" w:rsidRPr="0042030C" w:rsidRDefault="00671B0F" w:rsidP="00671B0F">
      <w:pPr>
        <w:pStyle w:val="a4"/>
        <w:jc w:val="center"/>
        <w:rPr>
          <w:shd w:val="clear" w:color="auto" w:fill="FFFFFF" w:themeFill="background1"/>
        </w:rPr>
      </w:pPr>
      <w:r w:rsidRPr="0042030C">
        <w:rPr>
          <w:rFonts w:hint="eastAsia"/>
          <w:shd w:val="clear" w:color="auto" w:fill="FFFFFF" w:themeFill="background1"/>
        </w:rPr>
        <w:t>108年4-6月門診件數降低情形</w:t>
      </w:r>
    </w:p>
    <w:p w:rsidR="000F666D" w:rsidRPr="0042030C" w:rsidRDefault="000F666D" w:rsidP="000F666D">
      <w:pPr>
        <w:pStyle w:val="6"/>
        <w:numPr>
          <w:ilvl w:val="0"/>
          <w:numId w:val="0"/>
        </w:numPr>
        <w:ind w:left="1531"/>
        <w:jc w:val="right"/>
        <w:rPr>
          <w:sz w:val="28"/>
          <w:szCs w:val="28"/>
          <w:shd w:val="clear" w:color="auto" w:fill="FFFFFF" w:themeFill="background1"/>
        </w:rPr>
      </w:pPr>
      <w:r w:rsidRPr="0042030C">
        <w:rPr>
          <w:rFonts w:hint="eastAsia"/>
          <w:sz w:val="28"/>
          <w:szCs w:val="28"/>
          <w:shd w:val="clear" w:color="auto" w:fill="FFFFFF" w:themeFill="background1"/>
        </w:rPr>
        <w:t>單位:百萬件，%</w:t>
      </w:r>
    </w:p>
    <w:tbl>
      <w:tblPr>
        <w:tblStyle w:val="af7"/>
        <w:tblW w:w="7909" w:type="dxa"/>
        <w:tblInd w:w="1129" w:type="dxa"/>
        <w:tblLook w:val="04A0" w:firstRow="1" w:lastRow="0" w:firstColumn="1" w:lastColumn="0" w:noHBand="0" w:noVBand="1"/>
      </w:tblPr>
      <w:tblGrid>
        <w:gridCol w:w="1687"/>
        <w:gridCol w:w="1542"/>
        <w:gridCol w:w="847"/>
        <w:gridCol w:w="1692"/>
        <w:gridCol w:w="1003"/>
        <w:gridCol w:w="1138"/>
      </w:tblGrid>
      <w:tr w:rsidR="0042030C" w:rsidRPr="0042030C" w:rsidTr="00127465">
        <w:trPr>
          <w:trHeight w:val="207"/>
        </w:trPr>
        <w:tc>
          <w:tcPr>
            <w:tcW w:w="1687" w:type="dxa"/>
            <w:vMerge w:val="restart"/>
            <w:vAlign w:val="center"/>
          </w:tcPr>
          <w:p w:rsidR="000F666D" w:rsidRPr="0042030C" w:rsidRDefault="000F666D" w:rsidP="00671B0F">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108</w:t>
            </w:r>
            <w:r w:rsidRPr="0042030C">
              <w:rPr>
                <w:rFonts w:ascii="Times New Roman" w:hAnsi="Times New Roman"/>
                <w:sz w:val="28"/>
                <w:szCs w:val="28"/>
                <w:shd w:val="clear" w:color="auto" w:fill="FFFFFF" w:themeFill="background1"/>
              </w:rPr>
              <w:t>年</w:t>
            </w:r>
            <w:r w:rsidRPr="0042030C">
              <w:rPr>
                <w:rFonts w:ascii="Times New Roman" w:hAnsi="Times New Roman" w:hint="eastAsia"/>
                <w:sz w:val="28"/>
                <w:szCs w:val="28"/>
                <w:shd w:val="clear" w:color="auto" w:fill="FFFFFF" w:themeFill="background1"/>
              </w:rPr>
              <w:t>4</w:t>
            </w:r>
            <w:r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6</w:t>
            </w:r>
            <w:r w:rsidRPr="0042030C">
              <w:rPr>
                <w:rFonts w:ascii="Times New Roman" w:hAnsi="Times New Roman"/>
                <w:sz w:val="28"/>
                <w:szCs w:val="28"/>
                <w:shd w:val="clear" w:color="auto" w:fill="FFFFFF" w:themeFill="background1"/>
              </w:rPr>
              <w:t>月</w:t>
            </w:r>
          </w:p>
        </w:tc>
        <w:tc>
          <w:tcPr>
            <w:tcW w:w="1542" w:type="dxa"/>
            <w:vAlign w:val="center"/>
          </w:tcPr>
          <w:p w:rsidR="000F666D" w:rsidRPr="0042030C" w:rsidRDefault="000F666D" w:rsidP="006D2FE1">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層級別</w:t>
            </w:r>
          </w:p>
        </w:tc>
        <w:tc>
          <w:tcPr>
            <w:tcW w:w="847" w:type="dxa"/>
            <w:vAlign w:val="center"/>
          </w:tcPr>
          <w:p w:rsidR="000F666D" w:rsidRPr="0042030C" w:rsidRDefault="000F666D" w:rsidP="006D2FE1">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家數</w:t>
            </w:r>
          </w:p>
        </w:tc>
        <w:tc>
          <w:tcPr>
            <w:tcW w:w="1692" w:type="dxa"/>
            <w:vAlign w:val="center"/>
          </w:tcPr>
          <w:p w:rsidR="000F666D" w:rsidRPr="0042030C" w:rsidRDefault="000F666D" w:rsidP="006D2FE1">
            <w:pPr>
              <w:pStyle w:val="6"/>
              <w:numPr>
                <w:ilvl w:val="0"/>
                <w:numId w:val="0"/>
              </w:numPr>
              <w:ind w:leftChars="-4" w:left="1" w:rightChars="-28" w:right="-95" w:hangingChars="5" w:hanging="15"/>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基期</w:t>
            </w:r>
            <w:r w:rsidRPr="0042030C">
              <w:rPr>
                <w:rFonts w:ascii="Times New Roman" w:hAnsi="Times New Roman" w:hint="eastAsia"/>
                <w:sz w:val="28"/>
                <w:szCs w:val="28"/>
                <w:shd w:val="clear" w:color="auto" w:fill="FFFFFF" w:themeFill="background1"/>
              </w:rPr>
              <w:t>(106)</w:t>
            </w:r>
            <w:r w:rsidRPr="0042030C">
              <w:rPr>
                <w:rFonts w:ascii="Times New Roman" w:hAnsi="Times New Roman" w:hint="eastAsia"/>
                <w:sz w:val="28"/>
                <w:szCs w:val="28"/>
                <w:shd w:val="clear" w:color="auto" w:fill="FFFFFF" w:themeFill="background1"/>
              </w:rPr>
              <w:t>年</w:t>
            </w:r>
          </w:p>
        </w:tc>
        <w:tc>
          <w:tcPr>
            <w:tcW w:w="1003" w:type="dxa"/>
            <w:vAlign w:val="center"/>
          </w:tcPr>
          <w:p w:rsidR="000F666D" w:rsidRPr="0042030C" w:rsidRDefault="000F666D" w:rsidP="006D2FE1">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108</w:t>
            </w:r>
            <w:r w:rsidRPr="0042030C">
              <w:rPr>
                <w:rFonts w:ascii="Times New Roman" w:hAnsi="Times New Roman" w:hint="eastAsia"/>
                <w:sz w:val="28"/>
                <w:szCs w:val="28"/>
                <w:shd w:val="clear" w:color="auto" w:fill="FFFFFF" w:themeFill="background1"/>
              </w:rPr>
              <w:t>年</w:t>
            </w:r>
          </w:p>
        </w:tc>
        <w:tc>
          <w:tcPr>
            <w:tcW w:w="1138" w:type="dxa"/>
            <w:vAlign w:val="center"/>
          </w:tcPr>
          <w:p w:rsidR="000F666D" w:rsidRPr="0042030C" w:rsidRDefault="000F666D" w:rsidP="006D2FE1">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成長率</w:t>
            </w:r>
          </w:p>
        </w:tc>
      </w:tr>
      <w:tr w:rsidR="0042030C" w:rsidRPr="0042030C" w:rsidTr="00127465">
        <w:trPr>
          <w:trHeight w:val="240"/>
        </w:trPr>
        <w:tc>
          <w:tcPr>
            <w:tcW w:w="1687" w:type="dxa"/>
            <w:vMerge/>
          </w:tcPr>
          <w:p w:rsidR="000F666D" w:rsidRPr="0042030C" w:rsidRDefault="000F666D" w:rsidP="00361824">
            <w:pPr>
              <w:pStyle w:val="6"/>
              <w:numPr>
                <w:ilvl w:val="0"/>
                <w:numId w:val="0"/>
              </w:numPr>
              <w:rPr>
                <w:rFonts w:ascii="Times New Roman" w:hAnsi="Times New Roman"/>
                <w:sz w:val="28"/>
                <w:szCs w:val="28"/>
                <w:shd w:val="clear" w:color="auto" w:fill="FFFFFF" w:themeFill="background1"/>
              </w:rPr>
            </w:pPr>
          </w:p>
        </w:tc>
        <w:tc>
          <w:tcPr>
            <w:tcW w:w="1542" w:type="dxa"/>
            <w:vAlign w:val="center"/>
          </w:tcPr>
          <w:p w:rsidR="000F666D" w:rsidRPr="0042030C" w:rsidRDefault="000F666D" w:rsidP="007F7E54">
            <w:pPr>
              <w:pStyle w:val="6"/>
              <w:numPr>
                <w:ilvl w:val="0"/>
                <w:numId w:val="0"/>
              </w:numPr>
              <w:ind w:leftChars="-18" w:left="2" w:hangingChars="21" w:hanging="63"/>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醫學中心</w:t>
            </w:r>
          </w:p>
        </w:tc>
        <w:tc>
          <w:tcPr>
            <w:tcW w:w="847" w:type="dxa"/>
            <w:vAlign w:val="center"/>
          </w:tcPr>
          <w:p w:rsidR="000F666D" w:rsidRPr="0042030C" w:rsidRDefault="000F666D"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19</w:t>
            </w:r>
          </w:p>
        </w:tc>
        <w:tc>
          <w:tcPr>
            <w:tcW w:w="1692" w:type="dxa"/>
            <w:vAlign w:val="center"/>
          </w:tcPr>
          <w:p w:rsidR="000F666D"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4.41</w:t>
            </w:r>
          </w:p>
        </w:tc>
        <w:tc>
          <w:tcPr>
            <w:tcW w:w="1003" w:type="dxa"/>
            <w:vAlign w:val="center"/>
          </w:tcPr>
          <w:p w:rsidR="000F666D"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4.19</w:t>
            </w:r>
          </w:p>
        </w:tc>
        <w:tc>
          <w:tcPr>
            <w:tcW w:w="1138" w:type="dxa"/>
            <w:vAlign w:val="center"/>
          </w:tcPr>
          <w:p w:rsidR="000F666D"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-4.9%</w:t>
            </w:r>
          </w:p>
        </w:tc>
      </w:tr>
      <w:tr w:rsidR="0042030C" w:rsidRPr="0042030C" w:rsidTr="00127465">
        <w:trPr>
          <w:trHeight w:val="240"/>
        </w:trPr>
        <w:tc>
          <w:tcPr>
            <w:tcW w:w="1687" w:type="dxa"/>
            <w:vMerge/>
          </w:tcPr>
          <w:p w:rsidR="000F666D" w:rsidRPr="0042030C" w:rsidRDefault="000F666D" w:rsidP="00361824">
            <w:pPr>
              <w:pStyle w:val="6"/>
              <w:numPr>
                <w:ilvl w:val="0"/>
                <w:numId w:val="0"/>
              </w:numPr>
              <w:rPr>
                <w:rFonts w:ascii="Times New Roman" w:hAnsi="Times New Roman"/>
                <w:sz w:val="28"/>
                <w:szCs w:val="28"/>
                <w:shd w:val="clear" w:color="auto" w:fill="FFFFFF" w:themeFill="background1"/>
              </w:rPr>
            </w:pPr>
          </w:p>
        </w:tc>
        <w:tc>
          <w:tcPr>
            <w:tcW w:w="1542" w:type="dxa"/>
            <w:vAlign w:val="center"/>
          </w:tcPr>
          <w:p w:rsidR="000F666D" w:rsidRPr="0042030C" w:rsidRDefault="000F666D" w:rsidP="007F7E54">
            <w:pPr>
              <w:pStyle w:val="6"/>
              <w:numPr>
                <w:ilvl w:val="0"/>
                <w:numId w:val="0"/>
              </w:numPr>
              <w:ind w:leftChars="-18" w:left="2" w:hangingChars="21" w:hanging="63"/>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區域醫院</w:t>
            </w:r>
          </w:p>
        </w:tc>
        <w:tc>
          <w:tcPr>
            <w:tcW w:w="847" w:type="dxa"/>
            <w:vAlign w:val="center"/>
          </w:tcPr>
          <w:p w:rsidR="000F666D" w:rsidRPr="0042030C" w:rsidRDefault="000F666D"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69</w:t>
            </w:r>
          </w:p>
        </w:tc>
        <w:tc>
          <w:tcPr>
            <w:tcW w:w="1692" w:type="dxa"/>
            <w:vAlign w:val="center"/>
          </w:tcPr>
          <w:p w:rsidR="000F666D"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6.58</w:t>
            </w:r>
          </w:p>
        </w:tc>
        <w:tc>
          <w:tcPr>
            <w:tcW w:w="1003" w:type="dxa"/>
            <w:vAlign w:val="center"/>
          </w:tcPr>
          <w:p w:rsidR="000F666D"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6.27</w:t>
            </w:r>
          </w:p>
        </w:tc>
        <w:tc>
          <w:tcPr>
            <w:tcW w:w="1138" w:type="dxa"/>
            <w:vAlign w:val="center"/>
          </w:tcPr>
          <w:p w:rsidR="000F666D"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-4.7%</w:t>
            </w:r>
          </w:p>
        </w:tc>
      </w:tr>
      <w:tr w:rsidR="0042030C" w:rsidRPr="0042030C" w:rsidTr="00127465">
        <w:trPr>
          <w:trHeight w:val="247"/>
        </w:trPr>
        <w:tc>
          <w:tcPr>
            <w:tcW w:w="1687" w:type="dxa"/>
            <w:vMerge/>
          </w:tcPr>
          <w:p w:rsidR="000F666D" w:rsidRPr="0042030C" w:rsidRDefault="000F666D" w:rsidP="00361824">
            <w:pPr>
              <w:pStyle w:val="6"/>
              <w:numPr>
                <w:ilvl w:val="0"/>
                <w:numId w:val="0"/>
              </w:numPr>
              <w:rPr>
                <w:rFonts w:ascii="Times New Roman" w:hAnsi="Times New Roman"/>
                <w:sz w:val="28"/>
                <w:szCs w:val="28"/>
                <w:shd w:val="clear" w:color="auto" w:fill="FFFFFF" w:themeFill="background1"/>
              </w:rPr>
            </w:pPr>
          </w:p>
        </w:tc>
        <w:tc>
          <w:tcPr>
            <w:tcW w:w="1542" w:type="dxa"/>
            <w:vAlign w:val="center"/>
          </w:tcPr>
          <w:p w:rsidR="000F666D" w:rsidRPr="0042030C" w:rsidRDefault="000F666D"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合計</w:t>
            </w:r>
          </w:p>
        </w:tc>
        <w:tc>
          <w:tcPr>
            <w:tcW w:w="847" w:type="dxa"/>
            <w:vAlign w:val="center"/>
          </w:tcPr>
          <w:p w:rsidR="000F666D" w:rsidRPr="0042030C" w:rsidRDefault="000F666D" w:rsidP="007F7E54">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88</w:t>
            </w:r>
          </w:p>
        </w:tc>
        <w:tc>
          <w:tcPr>
            <w:tcW w:w="1692" w:type="dxa"/>
            <w:vAlign w:val="center"/>
          </w:tcPr>
          <w:p w:rsidR="000F666D"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10.99</w:t>
            </w:r>
          </w:p>
        </w:tc>
        <w:tc>
          <w:tcPr>
            <w:tcW w:w="1003" w:type="dxa"/>
            <w:vAlign w:val="center"/>
          </w:tcPr>
          <w:p w:rsidR="000F666D"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10.46</w:t>
            </w:r>
          </w:p>
        </w:tc>
        <w:tc>
          <w:tcPr>
            <w:tcW w:w="1138" w:type="dxa"/>
            <w:vAlign w:val="center"/>
          </w:tcPr>
          <w:p w:rsidR="000F666D" w:rsidRPr="0042030C" w:rsidRDefault="000F666D" w:rsidP="007F7E54">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-4.8%</w:t>
            </w:r>
          </w:p>
        </w:tc>
      </w:tr>
    </w:tbl>
    <w:p w:rsidR="000F666D" w:rsidRPr="0042030C" w:rsidRDefault="000F666D" w:rsidP="00127465">
      <w:pPr>
        <w:pStyle w:val="6"/>
        <w:numPr>
          <w:ilvl w:val="0"/>
          <w:numId w:val="0"/>
        </w:numPr>
        <w:tabs>
          <w:tab w:val="clear" w:pos="2094"/>
          <w:tab w:val="left" w:pos="2977"/>
        </w:tabs>
        <w:spacing w:line="320" w:lineRule="exact"/>
        <w:ind w:leftChars="333" w:left="1559" w:hangingChars="152" w:hanging="426"/>
        <w:rPr>
          <w:sz w:val="26"/>
          <w:szCs w:val="26"/>
          <w:shd w:val="clear" w:color="auto" w:fill="FFFFFF" w:themeFill="background1"/>
        </w:rPr>
      </w:pPr>
      <w:r w:rsidRPr="0042030C">
        <w:rPr>
          <w:rFonts w:ascii="Times New Roman" w:hAnsi="Times New Roman"/>
          <w:sz w:val="26"/>
          <w:szCs w:val="26"/>
          <w:shd w:val="clear" w:color="auto" w:fill="FFFFFF" w:themeFill="background1"/>
        </w:rPr>
        <w:t>註</w:t>
      </w:r>
      <w:r w:rsidRPr="0042030C">
        <w:rPr>
          <w:rFonts w:ascii="Times New Roman" w:hAnsi="Times New Roman"/>
          <w:sz w:val="26"/>
          <w:szCs w:val="26"/>
          <w:shd w:val="clear" w:color="auto" w:fill="FFFFFF" w:themeFill="background1"/>
        </w:rPr>
        <w:t>:</w:t>
      </w:r>
      <w:r w:rsidRPr="0042030C">
        <w:rPr>
          <w:rFonts w:ascii="Times New Roman" w:hAnsi="Times New Roman"/>
          <w:sz w:val="26"/>
          <w:szCs w:val="26"/>
          <w:shd w:val="clear" w:color="auto" w:fill="FFFFFF" w:themeFill="background1"/>
        </w:rPr>
        <w:t>已排除不納入之院所（</w:t>
      </w:r>
      <w:r w:rsidRPr="0042030C">
        <w:rPr>
          <w:rFonts w:ascii="Times New Roman" w:hAnsi="Times New Roman"/>
          <w:sz w:val="26"/>
          <w:szCs w:val="26"/>
          <w:shd w:val="clear" w:color="auto" w:fill="FFFFFF" w:themeFill="background1"/>
        </w:rPr>
        <w:t>106</w:t>
      </w:r>
      <w:r w:rsidRPr="0042030C">
        <w:rPr>
          <w:rFonts w:ascii="Times New Roman" w:hAnsi="Times New Roman"/>
          <w:sz w:val="26"/>
          <w:szCs w:val="26"/>
          <w:shd w:val="clear" w:color="auto" w:fill="FFFFFF" w:themeFill="background1"/>
        </w:rPr>
        <w:t>年門診件數占率</w:t>
      </w:r>
      <w:r w:rsidRPr="0042030C">
        <w:rPr>
          <w:rFonts w:ascii="Times New Roman" w:hAnsi="Times New Roman"/>
          <w:sz w:val="26"/>
          <w:szCs w:val="26"/>
          <w:shd w:val="clear" w:color="auto" w:fill="FFFFFF" w:themeFill="background1"/>
        </w:rPr>
        <w:t>&lt;=0.5%)</w:t>
      </w:r>
      <w:r w:rsidRPr="0042030C">
        <w:rPr>
          <w:rFonts w:ascii="Times New Roman" w:hAnsi="Times New Roman" w:hint="eastAsia"/>
          <w:sz w:val="26"/>
          <w:szCs w:val="26"/>
          <w:shd w:val="clear" w:color="auto" w:fill="FFFFFF" w:themeFill="background1"/>
        </w:rPr>
        <w:t>，彰基雲林及郭綜合醫院</w:t>
      </w:r>
      <w:r w:rsidRPr="0042030C">
        <w:rPr>
          <w:rFonts w:ascii="Times New Roman" w:hAnsi="Times New Roman" w:hint="eastAsia"/>
          <w:sz w:val="26"/>
          <w:szCs w:val="26"/>
          <w:shd w:val="clear" w:color="auto" w:fill="FFFFFF" w:themeFill="background1"/>
        </w:rPr>
        <w:t>108</w:t>
      </w:r>
      <w:r w:rsidRPr="0042030C">
        <w:rPr>
          <w:rFonts w:ascii="Times New Roman" w:hAnsi="Times New Roman" w:hint="eastAsia"/>
          <w:sz w:val="26"/>
          <w:szCs w:val="26"/>
          <w:shd w:val="clear" w:color="auto" w:fill="FFFFFF" w:themeFill="background1"/>
        </w:rPr>
        <w:t>年更為地區醫院。</w:t>
      </w:r>
    </w:p>
    <w:p w:rsidR="00635894" w:rsidRPr="0042030C" w:rsidRDefault="00635894" w:rsidP="00671B0F">
      <w:pPr>
        <w:pStyle w:val="4"/>
        <w:spacing w:beforeLines="50" w:before="228"/>
        <w:rPr>
          <w:shd w:val="clear" w:color="auto" w:fill="FFFFFF" w:themeFill="background1"/>
        </w:rPr>
      </w:pPr>
      <w:r w:rsidRPr="0042030C">
        <w:rPr>
          <w:rFonts w:hint="eastAsia"/>
          <w:shd w:val="clear" w:color="auto" w:fill="FFFFFF" w:themeFill="background1"/>
        </w:rPr>
        <w:t>急診就醫情形</w:t>
      </w:r>
      <w:r w:rsidR="00671B0F" w:rsidRPr="0042030C">
        <w:rPr>
          <w:rFonts w:hint="eastAsia"/>
          <w:shd w:val="clear" w:color="auto" w:fill="FFFFFF" w:themeFill="background1"/>
        </w:rPr>
        <w:t>，詳如下表</w:t>
      </w:r>
      <w:r w:rsidRPr="0042030C">
        <w:rPr>
          <w:rFonts w:hint="eastAsia"/>
          <w:shd w:val="clear" w:color="auto" w:fill="FFFFFF" w:themeFill="background1"/>
        </w:rPr>
        <w:t>:</w:t>
      </w:r>
    </w:p>
    <w:p w:rsidR="00AB37AD" w:rsidRPr="0042030C" w:rsidRDefault="00AB37AD" w:rsidP="00A85CDB">
      <w:pPr>
        <w:pStyle w:val="1"/>
        <w:numPr>
          <w:ilvl w:val="0"/>
          <w:numId w:val="0"/>
        </w:numPr>
        <w:spacing w:afterLines="50" w:after="228"/>
        <w:ind w:leftChars="500" w:left="1701" w:firstLineChars="207" w:firstLine="704"/>
      </w:pPr>
      <w:r w:rsidRPr="0042030C">
        <w:rPr>
          <w:rFonts w:hint="eastAsia"/>
        </w:rPr>
        <w:t xml:space="preserve">統計急診屬輕症之檢傷分類第4-5級案件數，108年1-9月較 去年同期約減少2.8萬件。 </w:t>
      </w:r>
    </w:p>
    <w:p w:rsidR="00671B0F" w:rsidRPr="0042030C" w:rsidRDefault="00671B0F" w:rsidP="00671B0F">
      <w:pPr>
        <w:pStyle w:val="a4"/>
        <w:spacing w:after="120"/>
        <w:jc w:val="center"/>
      </w:pPr>
      <w:r w:rsidRPr="0042030C">
        <w:rPr>
          <w:rFonts w:hint="eastAsia"/>
          <w:shd w:val="clear" w:color="auto" w:fill="FFFFFF" w:themeFill="background1"/>
        </w:rPr>
        <w:lastRenderedPageBreak/>
        <w:t>急診就醫情形變動表</w:t>
      </w:r>
    </w:p>
    <w:tbl>
      <w:tblPr>
        <w:tblW w:w="88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2049"/>
        <w:gridCol w:w="2197"/>
        <w:gridCol w:w="1525"/>
      </w:tblGrid>
      <w:tr w:rsidR="0042030C" w:rsidRPr="0042030C" w:rsidTr="00127465">
        <w:trPr>
          <w:trHeight w:val="274"/>
          <w:tblHeader/>
        </w:trPr>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7AD" w:rsidRPr="0042030C" w:rsidRDefault="00AB37AD" w:rsidP="00127465">
            <w:pPr>
              <w:widowControl/>
              <w:overflowPunct/>
              <w:autoSpaceDE/>
              <w:autoSpaceDN/>
              <w:jc w:val="center"/>
              <w:rPr>
                <w:rFonts w:ascii="Times New Roman"/>
                <w:kern w:val="0"/>
                <w:sz w:val="28"/>
                <w:szCs w:val="28"/>
              </w:rPr>
            </w:pPr>
            <w:r w:rsidRPr="0042030C">
              <w:rPr>
                <w:rFonts w:ascii="Times New Roman"/>
                <w:kern w:val="0"/>
                <w:sz w:val="28"/>
                <w:szCs w:val="28"/>
              </w:rPr>
              <w:t>醫學中心及區域醫院</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AD" w:rsidRPr="0042030C" w:rsidRDefault="00AB37AD" w:rsidP="00AB37AD">
            <w:pPr>
              <w:widowControl/>
              <w:overflowPunct/>
              <w:autoSpaceDE/>
              <w:autoSpaceDN/>
              <w:jc w:val="center"/>
              <w:rPr>
                <w:rFonts w:ascii="Times New Roman"/>
                <w:kern w:val="0"/>
                <w:sz w:val="28"/>
                <w:szCs w:val="28"/>
              </w:rPr>
            </w:pPr>
            <w:r w:rsidRPr="0042030C">
              <w:rPr>
                <w:rFonts w:ascii="Times New Roman"/>
                <w:kern w:val="0"/>
                <w:sz w:val="28"/>
                <w:szCs w:val="28"/>
              </w:rPr>
              <w:t>10</w:t>
            </w:r>
            <w:r w:rsidRPr="0042030C">
              <w:rPr>
                <w:rFonts w:ascii="Times New Roman" w:hint="eastAsia"/>
                <w:kern w:val="0"/>
                <w:sz w:val="28"/>
                <w:szCs w:val="28"/>
              </w:rPr>
              <w:t>7</w:t>
            </w:r>
            <w:r w:rsidRPr="0042030C">
              <w:rPr>
                <w:rFonts w:ascii="Times New Roman"/>
                <w:kern w:val="0"/>
                <w:sz w:val="28"/>
                <w:szCs w:val="28"/>
              </w:rPr>
              <w:t>年</w:t>
            </w:r>
            <w:r w:rsidRPr="0042030C">
              <w:rPr>
                <w:rFonts w:ascii="Times New Roman"/>
                <w:kern w:val="0"/>
                <w:sz w:val="28"/>
                <w:szCs w:val="28"/>
              </w:rPr>
              <w:t>1-</w:t>
            </w:r>
            <w:r w:rsidRPr="0042030C">
              <w:rPr>
                <w:rFonts w:ascii="Times New Roman" w:hint="eastAsia"/>
                <w:kern w:val="0"/>
                <w:sz w:val="28"/>
                <w:szCs w:val="28"/>
              </w:rPr>
              <w:t>9</w:t>
            </w:r>
            <w:r w:rsidRPr="0042030C">
              <w:rPr>
                <w:rFonts w:ascii="Times New Roman"/>
                <w:kern w:val="0"/>
                <w:sz w:val="28"/>
                <w:szCs w:val="28"/>
              </w:rPr>
              <w:t>月</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AD" w:rsidRPr="0042030C" w:rsidRDefault="00AB37AD" w:rsidP="00AB37AD">
            <w:pPr>
              <w:widowControl/>
              <w:overflowPunct/>
              <w:autoSpaceDE/>
              <w:autoSpaceDN/>
              <w:jc w:val="center"/>
              <w:rPr>
                <w:rFonts w:ascii="Times New Roman"/>
                <w:kern w:val="0"/>
                <w:sz w:val="28"/>
                <w:szCs w:val="28"/>
              </w:rPr>
            </w:pPr>
            <w:r w:rsidRPr="0042030C">
              <w:rPr>
                <w:rFonts w:ascii="Times New Roman"/>
                <w:kern w:val="0"/>
                <w:sz w:val="28"/>
                <w:szCs w:val="28"/>
              </w:rPr>
              <w:t>10</w:t>
            </w:r>
            <w:r w:rsidRPr="0042030C">
              <w:rPr>
                <w:rFonts w:ascii="Times New Roman" w:hint="eastAsia"/>
                <w:kern w:val="0"/>
                <w:sz w:val="28"/>
                <w:szCs w:val="28"/>
              </w:rPr>
              <w:t>8</w:t>
            </w:r>
            <w:r w:rsidRPr="0042030C">
              <w:rPr>
                <w:rFonts w:ascii="Times New Roman"/>
                <w:kern w:val="0"/>
                <w:sz w:val="28"/>
                <w:szCs w:val="28"/>
              </w:rPr>
              <w:t>年</w:t>
            </w:r>
            <w:r w:rsidRPr="0042030C">
              <w:rPr>
                <w:rFonts w:ascii="Times New Roman"/>
                <w:kern w:val="0"/>
                <w:sz w:val="28"/>
                <w:szCs w:val="28"/>
              </w:rPr>
              <w:t>1-</w:t>
            </w:r>
            <w:r w:rsidRPr="0042030C">
              <w:rPr>
                <w:rFonts w:ascii="Times New Roman" w:hint="eastAsia"/>
                <w:kern w:val="0"/>
                <w:sz w:val="28"/>
                <w:szCs w:val="28"/>
              </w:rPr>
              <w:t>9</w:t>
            </w:r>
            <w:r w:rsidRPr="0042030C">
              <w:rPr>
                <w:rFonts w:ascii="Times New Roman"/>
                <w:kern w:val="0"/>
                <w:sz w:val="28"/>
                <w:szCs w:val="28"/>
              </w:rPr>
              <w:t>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AD" w:rsidRPr="0042030C" w:rsidRDefault="00AB37AD" w:rsidP="00361824">
            <w:pPr>
              <w:widowControl/>
              <w:overflowPunct/>
              <w:autoSpaceDE/>
              <w:autoSpaceDN/>
              <w:jc w:val="center"/>
              <w:rPr>
                <w:rFonts w:ascii="Times New Roman"/>
                <w:kern w:val="0"/>
                <w:sz w:val="28"/>
                <w:szCs w:val="28"/>
              </w:rPr>
            </w:pPr>
            <w:r w:rsidRPr="0042030C">
              <w:rPr>
                <w:rFonts w:ascii="Times New Roman"/>
                <w:kern w:val="0"/>
                <w:sz w:val="28"/>
                <w:szCs w:val="28"/>
              </w:rPr>
              <w:t>成長率</w:t>
            </w:r>
          </w:p>
        </w:tc>
      </w:tr>
      <w:tr w:rsidR="0042030C" w:rsidRPr="0042030C" w:rsidTr="00127465">
        <w:trPr>
          <w:trHeight w:val="274"/>
        </w:trPr>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7AD" w:rsidRPr="0042030C" w:rsidRDefault="00AB37AD" w:rsidP="00361824">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1</w:t>
            </w:r>
            <w:r w:rsidRPr="0042030C">
              <w:rPr>
                <w:rFonts w:ascii="Times New Roman"/>
                <w:kern w:val="0"/>
                <w:sz w:val="28"/>
                <w:szCs w:val="28"/>
              </w:rPr>
              <w:t>級</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146</w:t>
            </w:r>
            <w:r w:rsidR="007F7E54" w:rsidRPr="0042030C">
              <w:rPr>
                <w:rFonts w:ascii="Times New Roman"/>
                <w:kern w:val="0"/>
                <w:sz w:val="28"/>
                <w:szCs w:val="28"/>
              </w:rPr>
              <w:t>,</w:t>
            </w:r>
            <w:r w:rsidRPr="0042030C">
              <w:rPr>
                <w:rFonts w:ascii="Times New Roman" w:hint="eastAsia"/>
                <w:kern w:val="0"/>
                <w:sz w:val="28"/>
                <w:szCs w:val="28"/>
              </w:rPr>
              <w:t>809</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141</w:t>
            </w:r>
            <w:r w:rsidR="007F7E54" w:rsidRPr="0042030C">
              <w:rPr>
                <w:rFonts w:ascii="Times New Roman"/>
                <w:kern w:val="0"/>
                <w:sz w:val="28"/>
                <w:szCs w:val="28"/>
              </w:rPr>
              <w:t>,</w:t>
            </w:r>
            <w:r w:rsidRPr="0042030C">
              <w:rPr>
                <w:rFonts w:ascii="Times New Roman" w:hint="eastAsia"/>
                <w:kern w:val="0"/>
                <w:sz w:val="28"/>
                <w:szCs w:val="28"/>
              </w:rPr>
              <w:t>925</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AD" w:rsidRPr="0042030C" w:rsidRDefault="00AB37AD" w:rsidP="00AB37AD">
            <w:pPr>
              <w:widowControl/>
              <w:overflowPunct/>
              <w:autoSpaceDE/>
              <w:autoSpaceDN/>
              <w:jc w:val="center"/>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3.3</w:t>
            </w:r>
            <w:r w:rsidRPr="0042030C">
              <w:rPr>
                <w:rFonts w:ascii="Times New Roman"/>
                <w:kern w:val="0"/>
                <w:sz w:val="28"/>
                <w:szCs w:val="28"/>
              </w:rPr>
              <w:t>%</w:t>
            </w:r>
          </w:p>
        </w:tc>
      </w:tr>
      <w:tr w:rsidR="0042030C" w:rsidRPr="0042030C" w:rsidTr="00127465">
        <w:trPr>
          <w:trHeight w:val="274"/>
        </w:trPr>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7AD" w:rsidRPr="0042030C" w:rsidRDefault="00AB37AD" w:rsidP="00361824">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2</w:t>
            </w:r>
            <w:r w:rsidRPr="0042030C">
              <w:rPr>
                <w:rFonts w:ascii="Times New Roman"/>
                <w:kern w:val="0"/>
                <w:sz w:val="28"/>
                <w:szCs w:val="28"/>
              </w:rPr>
              <w:t>級</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561</w:t>
            </w:r>
            <w:r w:rsidR="007F7E54" w:rsidRPr="0042030C">
              <w:rPr>
                <w:rFonts w:ascii="Times New Roman"/>
                <w:kern w:val="0"/>
                <w:sz w:val="28"/>
                <w:szCs w:val="28"/>
              </w:rPr>
              <w:t>,</w:t>
            </w:r>
            <w:r w:rsidRPr="0042030C">
              <w:rPr>
                <w:rFonts w:ascii="Times New Roman" w:hint="eastAsia"/>
                <w:kern w:val="0"/>
                <w:sz w:val="28"/>
                <w:szCs w:val="28"/>
              </w:rPr>
              <w:t>059</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570</w:t>
            </w:r>
            <w:r w:rsidR="007F7E54" w:rsidRPr="0042030C">
              <w:rPr>
                <w:rFonts w:ascii="Times New Roman"/>
                <w:kern w:val="0"/>
                <w:sz w:val="28"/>
                <w:szCs w:val="28"/>
              </w:rPr>
              <w:t>,</w:t>
            </w:r>
            <w:r w:rsidRPr="0042030C">
              <w:rPr>
                <w:rFonts w:ascii="Times New Roman" w:hint="eastAsia"/>
                <w:kern w:val="0"/>
                <w:sz w:val="28"/>
                <w:szCs w:val="28"/>
              </w:rPr>
              <w:t>648</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AD" w:rsidRPr="0042030C" w:rsidRDefault="00AB37AD" w:rsidP="00361824">
            <w:pPr>
              <w:widowControl/>
              <w:overflowPunct/>
              <w:autoSpaceDE/>
              <w:autoSpaceDN/>
              <w:jc w:val="center"/>
              <w:rPr>
                <w:rFonts w:ascii="Times New Roman"/>
                <w:kern w:val="0"/>
                <w:sz w:val="28"/>
                <w:szCs w:val="28"/>
              </w:rPr>
            </w:pPr>
            <w:r w:rsidRPr="0042030C">
              <w:rPr>
                <w:rFonts w:ascii="Times New Roman" w:hint="eastAsia"/>
                <w:kern w:val="0"/>
                <w:sz w:val="28"/>
                <w:szCs w:val="28"/>
              </w:rPr>
              <w:t>1.7</w:t>
            </w:r>
            <w:r w:rsidRPr="0042030C">
              <w:rPr>
                <w:rFonts w:ascii="Times New Roman"/>
                <w:kern w:val="0"/>
                <w:sz w:val="28"/>
                <w:szCs w:val="28"/>
              </w:rPr>
              <w:t>%</w:t>
            </w:r>
          </w:p>
        </w:tc>
      </w:tr>
      <w:tr w:rsidR="0042030C" w:rsidRPr="0042030C" w:rsidTr="00127465">
        <w:trPr>
          <w:trHeight w:val="274"/>
        </w:trPr>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7AD" w:rsidRPr="0042030C" w:rsidRDefault="00AB37AD" w:rsidP="00361824">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3</w:t>
            </w:r>
            <w:r w:rsidRPr="0042030C">
              <w:rPr>
                <w:rFonts w:ascii="Times New Roman"/>
                <w:kern w:val="0"/>
                <w:sz w:val="28"/>
                <w:szCs w:val="28"/>
              </w:rPr>
              <w:t>級</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3</w:t>
            </w:r>
            <w:r w:rsidR="007F7E54" w:rsidRPr="0042030C">
              <w:rPr>
                <w:rFonts w:ascii="Times New Roman"/>
                <w:kern w:val="0"/>
                <w:sz w:val="28"/>
                <w:szCs w:val="28"/>
              </w:rPr>
              <w:t>,</w:t>
            </w:r>
            <w:r w:rsidRPr="0042030C">
              <w:rPr>
                <w:rFonts w:ascii="Times New Roman" w:hint="eastAsia"/>
                <w:kern w:val="0"/>
                <w:sz w:val="28"/>
                <w:szCs w:val="28"/>
              </w:rPr>
              <w:t>654</w:t>
            </w:r>
            <w:r w:rsidR="007F7E54" w:rsidRPr="0042030C">
              <w:rPr>
                <w:rFonts w:ascii="Times New Roman"/>
                <w:kern w:val="0"/>
                <w:sz w:val="28"/>
                <w:szCs w:val="28"/>
              </w:rPr>
              <w:t>,</w:t>
            </w:r>
            <w:r w:rsidRPr="0042030C">
              <w:rPr>
                <w:rFonts w:ascii="Times New Roman" w:hint="eastAsia"/>
                <w:kern w:val="0"/>
                <w:sz w:val="28"/>
                <w:szCs w:val="28"/>
              </w:rPr>
              <w:t>586</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3</w:t>
            </w:r>
            <w:r w:rsidR="007F7E54" w:rsidRPr="0042030C">
              <w:rPr>
                <w:rFonts w:ascii="Times New Roman"/>
                <w:kern w:val="0"/>
                <w:sz w:val="28"/>
                <w:szCs w:val="28"/>
              </w:rPr>
              <w:t>,</w:t>
            </w:r>
            <w:r w:rsidRPr="0042030C">
              <w:rPr>
                <w:rFonts w:ascii="Times New Roman" w:hint="eastAsia"/>
                <w:kern w:val="0"/>
                <w:sz w:val="28"/>
                <w:szCs w:val="28"/>
              </w:rPr>
              <w:t>832</w:t>
            </w:r>
            <w:r w:rsidR="007F7E54" w:rsidRPr="0042030C">
              <w:rPr>
                <w:rFonts w:ascii="Times New Roman"/>
                <w:kern w:val="0"/>
                <w:sz w:val="28"/>
                <w:szCs w:val="28"/>
              </w:rPr>
              <w:t>,</w:t>
            </w:r>
            <w:r w:rsidRPr="0042030C">
              <w:rPr>
                <w:rFonts w:ascii="Times New Roman" w:hint="eastAsia"/>
                <w:kern w:val="0"/>
                <w:sz w:val="28"/>
                <w:szCs w:val="28"/>
              </w:rPr>
              <w:t>605</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AD" w:rsidRPr="0042030C" w:rsidRDefault="00AB37AD" w:rsidP="00361824">
            <w:pPr>
              <w:widowControl/>
              <w:overflowPunct/>
              <w:autoSpaceDE/>
              <w:autoSpaceDN/>
              <w:jc w:val="center"/>
              <w:rPr>
                <w:rFonts w:ascii="Times New Roman"/>
                <w:kern w:val="0"/>
                <w:sz w:val="28"/>
                <w:szCs w:val="28"/>
              </w:rPr>
            </w:pPr>
            <w:r w:rsidRPr="0042030C">
              <w:rPr>
                <w:rFonts w:ascii="Times New Roman" w:hint="eastAsia"/>
                <w:kern w:val="0"/>
                <w:sz w:val="28"/>
                <w:szCs w:val="28"/>
              </w:rPr>
              <w:t>4.9</w:t>
            </w:r>
            <w:r w:rsidRPr="0042030C">
              <w:rPr>
                <w:rFonts w:ascii="Times New Roman"/>
                <w:kern w:val="0"/>
                <w:sz w:val="28"/>
                <w:szCs w:val="28"/>
              </w:rPr>
              <w:t>%</w:t>
            </w:r>
          </w:p>
        </w:tc>
      </w:tr>
      <w:tr w:rsidR="0042030C" w:rsidRPr="0042030C" w:rsidTr="00127465">
        <w:trPr>
          <w:trHeight w:val="274"/>
        </w:trPr>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7AD" w:rsidRPr="0042030C" w:rsidRDefault="00AB37AD" w:rsidP="00361824">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4</w:t>
            </w:r>
            <w:r w:rsidRPr="0042030C">
              <w:rPr>
                <w:rFonts w:ascii="Times New Roman"/>
                <w:kern w:val="0"/>
                <w:sz w:val="28"/>
                <w:szCs w:val="28"/>
              </w:rPr>
              <w:t>級</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761</w:t>
            </w:r>
            <w:r w:rsidR="007F7E54" w:rsidRPr="0042030C">
              <w:rPr>
                <w:rFonts w:ascii="Times New Roman"/>
                <w:kern w:val="0"/>
                <w:sz w:val="28"/>
                <w:szCs w:val="28"/>
              </w:rPr>
              <w:t>,</w:t>
            </w:r>
            <w:r w:rsidRPr="0042030C">
              <w:rPr>
                <w:rFonts w:ascii="Times New Roman" w:hint="eastAsia"/>
                <w:kern w:val="0"/>
                <w:sz w:val="28"/>
                <w:szCs w:val="28"/>
              </w:rPr>
              <w:t>110</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732</w:t>
            </w:r>
            <w:r w:rsidR="007F7E54" w:rsidRPr="0042030C">
              <w:rPr>
                <w:rFonts w:ascii="Times New Roman"/>
                <w:kern w:val="0"/>
                <w:sz w:val="28"/>
                <w:szCs w:val="28"/>
              </w:rPr>
              <w:t>,</w:t>
            </w:r>
            <w:r w:rsidRPr="0042030C">
              <w:rPr>
                <w:rFonts w:ascii="Times New Roman" w:hint="eastAsia"/>
                <w:kern w:val="0"/>
                <w:sz w:val="28"/>
                <w:szCs w:val="28"/>
              </w:rPr>
              <w:t>580</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AD" w:rsidRPr="0042030C" w:rsidRDefault="00AB37AD" w:rsidP="00AB37AD">
            <w:pPr>
              <w:widowControl/>
              <w:overflowPunct/>
              <w:autoSpaceDE/>
              <w:autoSpaceDN/>
              <w:jc w:val="center"/>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3.7</w:t>
            </w:r>
            <w:r w:rsidRPr="0042030C">
              <w:rPr>
                <w:rFonts w:ascii="Times New Roman"/>
                <w:kern w:val="0"/>
                <w:sz w:val="28"/>
                <w:szCs w:val="28"/>
              </w:rPr>
              <w:t>%</w:t>
            </w:r>
          </w:p>
        </w:tc>
      </w:tr>
      <w:tr w:rsidR="0042030C" w:rsidRPr="0042030C" w:rsidTr="00127465">
        <w:trPr>
          <w:trHeight w:val="274"/>
        </w:trPr>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7AD" w:rsidRPr="0042030C" w:rsidRDefault="00AB37AD" w:rsidP="00361824">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5</w:t>
            </w:r>
            <w:r w:rsidRPr="0042030C">
              <w:rPr>
                <w:rFonts w:ascii="Times New Roman"/>
                <w:kern w:val="0"/>
                <w:sz w:val="28"/>
                <w:szCs w:val="28"/>
              </w:rPr>
              <w:t>級</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63</w:t>
            </w:r>
            <w:r w:rsidR="007F7E54" w:rsidRPr="0042030C">
              <w:rPr>
                <w:rFonts w:ascii="Times New Roman"/>
                <w:kern w:val="0"/>
                <w:sz w:val="28"/>
                <w:szCs w:val="28"/>
              </w:rPr>
              <w:t>,</w:t>
            </w:r>
            <w:r w:rsidRPr="0042030C">
              <w:rPr>
                <w:rFonts w:ascii="Times New Roman" w:hint="eastAsia"/>
                <w:kern w:val="0"/>
                <w:sz w:val="28"/>
                <w:szCs w:val="28"/>
              </w:rPr>
              <w:t>983</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B37AD" w:rsidRPr="0042030C" w:rsidRDefault="00AB37AD"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64</w:t>
            </w:r>
            <w:r w:rsidR="007F7E54" w:rsidRPr="0042030C">
              <w:rPr>
                <w:rFonts w:ascii="Times New Roman"/>
                <w:kern w:val="0"/>
                <w:sz w:val="28"/>
                <w:szCs w:val="28"/>
              </w:rPr>
              <w:t>,</w:t>
            </w:r>
            <w:r w:rsidRPr="0042030C">
              <w:rPr>
                <w:rFonts w:ascii="Times New Roman" w:hint="eastAsia"/>
                <w:kern w:val="0"/>
                <w:sz w:val="28"/>
                <w:szCs w:val="28"/>
              </w:rPr>
              <w:t>693</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AD" w:rsidRPr="0042030C" w:rsidRDefault="00AB37AD" w:rsidP="00AB37AD">
            <w:pPr>
              <w:widowControl/>
              <w:overflowPunct/>
              <w:autoSpaceDE/>
              <w:autoSpaceDN/>
              <w:jc w:val="center"/>
              <w:rPr>
                <w:rFonts w:ascii="Times New Roman"/>
                <w:kern w:val="0"/>
                <w:sz w:val="28"/>
                <w:szCs w:val="28"/>
              </w:rPr>
            </w:pPr>
            <w:r w:rsidRPr="0042030C">
              <w:rPr>
                <w:rFonts w:ascii="Times New Roman" w:hint="eastAsia"/>
                <w:kern w:val="0"/>
                <w:sz w:val="28"/>
                <w:szCs w:val="28"/>
              </w:rPr>
              <w:t>1</w:t>
            </w:r>
            <w:r w:rsidRPr="0042030C">
              <w:rPr>
                <w:rFonts w:ascii="Times New Roman"/>
                <w:kern w:val="0"/>
                <w:sz w:val="28"/>
                <w:szCs w:val="28"/>
              </w:rPr>
              <w:t>.</w:t>
            </w:r>
            <w:r w:rsidRPr="0042030C">
              <w:rPr>
                <w:rFonts w:ascii="Times New Roman" w:hint="eastAsia"/>
                <w:kern w:val="0"/>
                <w:sz w:val="28"/>
                <w:szCs w:val="28"/>
              </w:rPr>
              <w:t>1</w:t>
            </w:r>
            <w:r w:rsidRPr="0042030C">
              <w:rPr>
                <w:rFonts w:ascii="Times New Roman"/>
                <w:kern w:val="0"/>
                <w:sz w:val="28"/>
                <w:szCs w:val="28"/>
              </w:rPr>
              <w:t>%</w:t>
            </w:r>
          </w:p>
        </w:tc>
      </w:tr>
      <w:tr w:rsidR="0042030C" w:rsidRPr="0042030C" w:rsidTr="00127465">
        <w:trPr>
          <w:trHeight w:val="274"/>
        </w:trPr>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F15" w:rsidRPr="0042030C" w:rsidRDefault="00574F15" w:rsidP="00361824">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5</w:t>
            </w:r>
            <w:r w:rsidRPr="0042030C">
              <w:rPr>
                <w:rFonts w:ascii="Times New Roman"/>
                <w:kern w:val="0"/>
                <w:sz w:val="28"/>
                <w:szCs w:val="28"/>
              </w:rPr>
              <w:t>級</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574F15" w:rsidRPr="0042030C" w:rsidRDefault="00574F15"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83</w:t>
            </w:r>
            <w:r w:rsidR="007F7E54" w:rsidRPr="0042030C">
              <w:rPr>
                <w:rFonts w:ascii="Times New Roman"/>
                <w:kern w:val="0"/>
                <w:sz w:val="28"/>
                <w:szCs w:val="28"/>
              </w:rPr>
              <w:t>,</w:t>
            </w:r>
            <w:r w:rsidRPr="0042030C">
              <w:rPr>
                <w:rFonts w:ascii="Times New Roman" w:hint="eastAsia"/>
                <w:kern w:val="0"/>
                <w:sz w:val="28"/>
                <w:szCs w:val="28"/>
              </w:rPr>
              <w:t>424</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574F15" w:rsidRPr="0042030C" w:rsidRDefault="00574F15" w:rsidP="007F7E54">
            <w:pPr>
              <w:widowControl/>
              <w:overflowPunct/>
              <w:autoSpaceDE/>
              <w:autoSpaceDN/>
              <w:jc w:val="right"/>
              <w:rPr>
                <w:rFonts w:ascii="Times New Roman"/>
                <w:kern w:val="0"/>
                <w:sz w:val="28"/>
                <w:szCs w:val="28"/>
              </w:rPr>
            </w:pPr>
            <w:r w:rsidRPr="0042030C">
              <w:rPr>
                <w:rFonts w:ascii="Times New Roman" w:hint="eastAsia"/>
                <w:kern w:val="0"/>
                <w:sz w:val="28"/>
                <w:szCs w:val="28"/>
              </w:rPr>
              <w:t>82</w:t>
            </w:r>
            <w:r w:rsidR="007F7E54" w:rsidRPr="0042030C">
              <w:rPr>
                <w:rFonts w:ascii="Times New Roman"/>
                <w:kern w:val="0"/>
                <w:sz w:val="28"/>
                <w:szCs w:val="28"/>
              </w:rPr>
              <w:t>,</w:t>
            </w:r>
            <w:r w:rsidRPr="0042030C">
              <w:rPr>
                <w:rFonts w:ascii="Times New Roman" w:hint="eastAsia"/>
                <w:kern w:val="0"/>
                <w:sz w:val="28"/>
                <w:szCs w:val="28"/>
              </w:rPr>
              <w:t>433</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42030C" w:rsidRDefault="00574F15" w:rsidP="00361824">
            <w:pPr>
              <w:widowControl/>
              <w:overflowPunct/>
              <w:autoSpaceDE/>
              <w:autoSpaceDN/>
              <w:jc w:val="center"/>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1</w:t>
            </w:r>
            <w:r w:rsidRPr="0042030C">
              <w:rPr>
                <w:rFonts w:ascii="Times New Roman"/>
                <w:kern w:val="0"/>
                <w:sz w:val="28"/>
                <w:szCs w:val="28"/>
              </w:rPr>
              <w:t>.2%</w:t>
            </w:r>
          </w:p>
        </w:tc>
      </w:tr>
    </w:tbl>
    <w:p w:rsidR="00574F15" w:rsidRPr="0042030C" w:rsidRDefault="00574F15" w:rsidP="00127465">
      <w:pPr>
        <w:widowControl/>
        <w:overflowPunct/>
        <w:autoSpaceDE/>
        <w:autoSpaceDN/>
        <w:spacing w:line="320" w:lineRule="exact"/>
        <w:ind w:left="799" w:rightChars="-208" w:right="-708"/>
        <w:rPr>
          <w:rFonts w:ascii="Times New Roman"/>
          <w:sz w:val="26"/>
          <w:szCs w:val="26"/>
        </w:rPr>
      </w:pPr>
      <w:r w:rsidRPr="0042030C">
        <w:rPr>
          <w:rFonts w:ascii="Times New Roman" w:eastAsia="新細明體"/>
          <w:sz w:val="26"/>
          <w:szCs w:val="26"/>
        </w:rPr>
        <w:t>1.</w:t>
      </w:r>
      <w:r w:rsidRPr="0042030C">
        <w:rPr>
          <w:rFonts w:ascii="Times New Roman"/>
          <w:sz w:val="26"/>
          <w:szCs w:val="26"/>
        </w:rPr>
        <w:t>資料來源：健保署三代倉儲系統門、住診明細、醫令檔。</w:t>
      </w:r>
      <w:r w:rsidRPr="0042030C">
        <w:rPr>
          <w:rFonts w:ascii="Times New Roman"/>
          <w:sz w:val="26"/>
          <w:szCs w:val="26"/>
        </w:rPr>
        <w:t>(108.11.6</w:t>
      </w:r>
      <w:r w:rsidRPr="0042030C">
        <w:rPr>
          <w:rFonts w:ascii="Times New Roman"/>
          <w:sz w:val="26"/>
          <w:szCs w:val="26"/>
        </w:rPr>
        <w:t>擷取</w:t>
      </w:r>
      <w:r w:rsidRPr="0042030C">
        <w:rPr>
          <w:rFonts w:ascii="Times New Roman"/>
          <w:sz w:val="26"/>
          <w:szCs w:val="26"/>
        </w:rPr>
        <w:t>)</w:t>
      </w:r>
    </w:p>
    <w:p w:rsidR="00574F15" w:rsidRPr="0042030C" w:rsidRDefault="00574F15" w:rsidP="00127465">
      <w:pPr>
        <w:widowControl/>
        <w:overflowPunct/>
        <w:autoSpaceDE/>
        <w:autoSpaceDN/>
        <w:spacing w:line="320" w:lineRule="exact"/>
        <w:ind w:left="799" w:rightChars="-167" w:right="-568"/>
        <w:rPr>
          <w:rFonts w:ascii="Times New Roman"/>
          <w:sz w:val="26"/>
          <w:szCs w:val="26"/>
        </w:rPr>
      </w:pPr>
      <w:r w:rsidRPr="0042030C">
        <w:rPr>
          <w:rFonts w:ascii="Times New Roman" w:eastAsia="新細明體"/>
          <w:sz w:val="26"/>
          <w:szCs w:val="26"/>
        </w:rPr>
        <w:t>2.</w:t>
      </w:r>
      <w:r w:rsidRPr="0042030C">
        <w:rPr>
          <w:rFonts w:ascii="Times New Roman"/>
          <w:sz w:val="26"/>
          <w:szCs w:val="26"/>
        </w:rPr>
        <w:t>資料範圍：急診係門、住診案件申報有「急診診察費相關醫令」或「急診起、迄時間醫令」。</w:t>
      </w:r>
    </w:p>
    <w:p w:rsidR="00574F15" w:rsidRPr="0042030C" w:rsidRDefault="00574F15" w:rsidP="00127465">
      <w:pPr>
        <w:widowControl/>
        <w:overflowPunct/>
        <w:autoSpaceDE/>
        <w:autoSpaceDN/>
        <w:spacing w:line="320" w:lineRule="exact"/>
        <w:ind w:leftChars="249" w:left="990" w:rightChars="-208" w:right="-708" w:hangingChars="51" w:hanging="143"/>
        <w:rPr>
          <w:rFonts w:ascii="Times New Roman"/>
          <w:sz w:val="26"/>
          <w:szCs w:val="26"/>
        </w:rPr>
      </w:pPr>
      <w:r w:rsidRPr="0042030C">
        <w:rPr>
          <w:rFonts w:ascii="Times New Roman"/>
          <w:sz w:val="26"/>
          <w:szCs w:val="26"/>
        </w:rPr>
        <w:t>3.</w:t>
      </w:r>
      <w:r w:rsidRPr="0042030C">
        <w:rPr>
          <w:rFonts w:ascii="Times New Roman"/>
          <w:sz w:val="26"/>
          <w:szCs w:val="26"/>
        </w:rPr>
        <w:t>門診資料排除：接受其他院所委託代</w:t>
      </w:r>
      <w:r w:rsidRPr="0042030C">
        <w:rPr>
          <w:rFonts w:ascii="Times New Roman"/>
          <w:sz w:val="26"/>
          <w:szCs w:val="26"/>
        </w:rPr>
        <w:t>(</w:t>
      </w:r>
      <w:r w:rsidRPr="0042030C">
        <w:rPr>
          <w:rFonts w:ascii="Times New Roman"/>
          <w:sz w:val="26"/>
          <w:szCs w:val="26"/>
        </w:rPr>
        <w:t>轉</w:t>
      </w:r>
      <w:r w:rsidRPr="0042030C">
        <w:rPr>
          <w:rFonts w:ascii="Times New Roman"/>
          <w:sz w:val="26"/>
          <w:szCs w:val="26"/>
        </w:rPr>
        <w:t>)</w:t>
      </w:r>
      <w:r w:rsidRPr="0042030C">
        <w:rPr>
          <w:rFonts w:ascii="Times New Roman"/>
          <w:sz w:val="26"/>
          <w:szCs w:val="26"/>
        </w:rPr>
        <w:t>檢案件且未申報費用者、慢性病連續處方箋調劑、居家與護理之家照護、精神科社區復健、預防</w:t>
      </w:r>
      <w:r w:rsidRPr="0042030C">
        <w:rPr>
          <w:rFonts w:ascii="Times New Roman"/>
          <w:sz w:val="26"/>
          <w:szCs w:val="26"/>
        </w:rPr>
        <w:t>/</w:t>
      </w:r>
      <w:r w:rsidRPr="0042030C">
        <w:rPr>
          <w:rFonts w:ascii="Times New Roman"/>
          <w:sz w:val="26"/>
          <w:szCs w:val="26"/>
        </w:rPr>
        <w:t>篩檢</w:t>
      </w:r>
      <w:r w:rsidRPr="0042030C">
        <w:rPr>
          <w:rFonts w:ascii="Times New Roman"/>
          <w:sz w:val="26"/>
          <w:szCs w:val="26"/>
        </w:rPr>
        <w:t>/</w:t>
      </w:r>
      <w:r w:rsidRPr="0042030C">
        <w:rPr>
          <w:rFonts w:ascii="Times New Roman"/>
          <w:sz w:val="26"/>
          <w:szCs w:val="26"/>
        </w:rPr>
        <w:t>戒菸</w:t>
      </w:r>
      <w:r w:rsidRPr="0042030C">
        <w:rPr>
          <w:rFonts w:ascii="Times New Roman"/>
          <w:sz w:val="26"/>
          <w:szCs w:val="26"/>
        </w:rPr>
        <w:t>/</w:t>
      </w:r>
      <w:r w:rsidRPr="0042030C">
        <w:rPr>
          <w:rFonts w:ascii="Times New Roman"/>
          <w:sz w:val="26"/>
          <w:szCs w:val="26"/>
        </w:rPr>
        <w:t>登革熱快篩等代辦案件、補報部分醫令或醫令差額及其他依規定於該次就醫拆併報且未申報診察費者。</w:t>
      </w:r>
    </w:p>
    <w:p w:rsidR="00173EA5" w:rsidRPr="0042030C" w:rsidRDefault="00173EA5" w:rsidP="00EF3299">
      <w:pPr>
        <w:widowControl/>
        <w:overflowPunct/>
        <w:autoSpaceDE/>
        <w:autoSpaceDN/>
        <w:spacing w:line="320" w:lineRule="exact"/>
        <w:ind w:leftChars="250" w:left="993" w:rightChars="-208" w:right="-708" w:hangingChars="51" w:hanging="143"/>
        <w:rPr>
          <w:rFonts w:ascii="Times New Roman"/>
          <w:sz w:val="26"/>
          <w:szCs w:val="26"/>
        </w:rPr>
      </w:pPr>
      <w:r w:rsidRPr="0042030C">
        <w:rPr>
          <w:rFonts w:ascii="Times New Roman"/>
          <w:sz w:val="26"/>
          <w:szCs w:val="26"/>
        </w:rPr>
        <w:t>4.</w:t>
      </w:r>
      <w:r w:rsidRPr="0042030C">
        <w:rPr>
          <w:rFonts w:ascii="Times New Roman"/>
          <w:sz w:val="26"/>
          <w:szCs w:val="26"/>
        </w:rPr>
        <w:t>住院資料排除：代辦膳食費案件、補報部分醫令或醫令差額案件及其他依規定於該次就醫拆併報且未申報診察費者。</w:t>
      </w:r>
    </w:p>
    <w:p w:rsidR="00C6168A" w:rsidRPr="0042030C" w:rsidRDefault="00C6168A" w:rsidP="00236BA0">
      <w:pPr>
        <w:pStyle w:val="2"/>
        <w:spacing w:beforeLines="50" w:before="228"/>
        <w:ind w:left="1020" w:hanging="680"/>
      </w:pPr>
      <w:r w:rsidRPr="0042030C">
        <w:rPr>
          <w:rFonts w:hint="eastAsia"/>
        </w:rPr>
        <w:t>健保署之民意調查</w:t>
      </w:r>
    </w:p>
    <w:p w:rsidR="00C6168A" w:rsidRPr="0042030C" w:rsidRDefault="00C6168A" w:rsidP="00C6168A">
      <w:pPr>
        <w:pStyle w:val="3"/>
      </w:pPr>
      <w:r w:rsidRPr="0042030C">
        <w:rPr>
          <w:rFonts w:hint="eastAsia"/>
        </w:rPr>
        <w:t>107年</w:t>
      </w:r>
      <w:r w:rsidR="00FB657C" w:rsidRPr="0042030C">
        <w:rPr>
          <w:rFonts w:hint="eastAsia"/>
        </w:rPr>
        <w:t>:</w:t>
      </w:r>
    </w:p>
    <w:p w:rsidR="00C6168A" w:rsidRPr="0042030C" w:rsidRDefault="00FB657C" w:rsidP="00FB657C">
      <w:pPr>
        <w:pStyle w:val="3"/>
        <w:numPr>
          <w:ilvl w:val="0"/>
          <w:numId w:val="0"/>
        </w:numPr>
        <w:ind w:left="1276" w:firstLineChars="166" w:firstLine="565"/>
        <w:rPr>
          <w:rFonts w:hAnsi="標楷體"/>
        </w:rPr>
      </w:pPr>
      <w:r w:rsidRPr="0042030C">
        <w:rPr>
          <w:rFonts w:hint="eastAsia"/>
        </w:rPr>
        <w:t>健保署</w:t>
      </w:r>
      <w:r w:rsidR="00C6168A" w:rsidRPr="0042030C">
        <w:t>107年度</w:t>
      </w:r>
      <w:r w:rsidRPr="0042030C">
        <w:rPr>
          <w:rFonts w:hAnsi="標楷體" w:hint="eastAsia"/>
        </w:rPr>
        <w:t>「</w:t>
      </w:r>
      <w:r w:rsidRPr="0042030C">
        <w:rPr>
          <w:rFonts w:hAnsi="標楷體"/>
        </w:rPr>
        <w:t>發展資料治理於健保服務之創新模式研究(2/3)–運用資料治理於民眾就醫權益之創新模式研究</w:t>
      </w:r>
      <w:r w:rsidRPr="0042030C">
        <w:rPr>
          <w:rFonts w:hAnsi="標楷體" w:hint="eastAsia"/>
        </w:rPr>
        <w:t>」</w:t>
      </w:r>
      <w:r w:rsidR="00C6168A" w:rsidRPr="0042030C">
        <w:t>民意調查報告</w:t>
      </w:r>
      <w:r w:rsidR="00C6168A" w:rsidRPr="0042030C">
        <w:rPr>
          <w:rStyle w:val="aff"/>
        </w:rPr>
        <w:footnoteReference w:id="4"/>
      </w:r>
      <w:r w:rsidRPr="0042030C">
        <w:rPr>
          <w:rFonts w:hint="eastAsia"/>
        </w:rPr>
        <w:t>，調查發現:</w:t>
      </w:r>
      <w:r w:rsidRPr="0042030C">
        <w:rPr>
          <w:rFonts w:hAnsi="標楷體" w:hint="eastAsia"/>
        </w:rPr>
        <w:t>「</w:t>
      </w:r>
      <w:r w:rsidRPr="0042030C">
        <w:rPr>
          <w:rFonts w:hint="eastAsia"/>
        </w:rPr>
        <w:t>1.</w:t>
      </w:r>
      <w:r w:rsidRPr="0042030C">
        <w:t>107年全民健保滿意度國人正向態度達86.5%</w:t>
      </w:r>
      <w:r w:rsidRPr="0042030C">
        <w:rPr>
          <w:rFonts w:hint="eastAsia"/>
        </w:rPr>
        <w:t>。</w:t>
      </w:r>
      <w:r w:rsidRPr="0042030C">
        <w:t>……</w:t>
      </w:r>
      <w:r w:rsidRPr="0042030C">
        <w:rPr>
          <w:rFonts w:hint="eastAsia"/>
        </w:rPr>
        <w:t>(4)</w:t>
      </w:r>
      <w:r w:rsidRPr="0042030C">
        <w:t>在說明醫療人員亦需適度休息的前提下，仍有約42.1%民眾曾有在假日看西醫診所的緊急需求，57.3%民眾表示沒有在假日看西醫診所的緊急需求。有緊急需要在假日看西醫診所的民眾中，約77.5%能在當地找到其他就醫的診所，22.5%不能在當地找到其他就醫的診所。假日無法在當地找到其他就醫診所的民眾中，有40.4%認為因診所假日休診而感到很不方便，15.6%認為有點不方便，44.1%認為沒關係。</w:t>
      </w:r>
      <w:r w:rsidRPr="0042030C">
        <w:t>……</w:t>
      </w:r>
      <w:r w:rsidRPr="0042030C">
        <w:rPr>
          <w:rFonts w:hint="eastAsia"/>
        </w:rPr>
        <w:t>3.</w:t>
      </w:r>
      <w:r w:rsidRPr="0042030C">
        <w:t>107年國人</w:t>
      </w:r>
      <w:r w:rsidRPr="0042030C">
        <w:lastRenderedPageBreak/>
        <w:t>就診時，有九成(91.7%)的民眾認同若有就醫需要先去附近</w:t>
      </w:r>
      <w:r w:rsidR="000F00C2" w:rsidRPr="0042030C">
        <w:rPr>
          <w:rFonts w:hAnsi="標楷體" w:hint="eastAsia"/>
        </w:rPr>
        <w:t>『</w:t>
      </w:r>
      <w:r w:rsidRPr="0042030C">
        <w:t>診所</w:t>
      </w:r>
      <w:r w:rsidR="000F00C2" w:rsidRPr="0042030C">
        <w:rPr>
          <w:rFonts w:hAnsi="標楷體" w:hint="eastAsia"/>
        </w:rPr>
        <w:t>』</w:t>
      </w:r>
      <w:r w:rsidRPr="0042030C">
        <w:t>諮詢就診，病情若有需要再轉診至</w:t>
      </w:r>
      <w:r w:rsidR="000F00C2" w:rsidRPr="0042030C">
        <w:rPr>
          <w:rFonts w:hAnsi="標楷體" w:hint="eastAsia"/>
        </w:rPr>
        <w:t>『</w:t>
      </w:r>
      <w:r w:rsidRPr="0042030C">
        <w:t>醫院</w:t>
      </w:r>
      <w:r w:rsidR="000F00C2" w:rsidRPr="0042030C">
        <w:rPr>
          <w:rFonts w:hAnsi="標楷體" w:hint="eastAsia"/>
        </w:rPr>
        <w:t>』</w:t>
      </w:r>
      <w:r w:rsidRPr="0042030C">
        <w:t>就醫的制度。(1)調查結果顯示91.7%民眾同意分級醫療制度(2)並且87.6%民眾在需要看西醫門診時，會選擇到基層院所就醫；(3)當中並有97.7%民眾願意多花1-2分鐘等待醫師使用健保醫療資訊雲端查詢系統查詢過去就醫紀錄。</w:t>
      </w:r>
      <w:r w:rsidRPr="0042030C">
        <w:t>……</w:t>
      </w:r>
      <w:r w:rsidRPr="0042030C">
        <w:rPr>
          <w:rFonts w:hAnsi="標楷體" w:hint="eastAsia"/>
        </w:rPr>
        <w:t>」</w:t>
      </w:r>
    </w:p>
    <w:p w:rsidR="00FB657C" w:rsidRPr="0042030C" w:rsidRDefault="00FB657C" w:rsidP="00FB657C">
      <w:pPr>
        <w:pStyle w:val="3"/>
      </w:pPr>
      <w:r w:rsidRPr="0042030C">
        <w:rPr>
          <w:rFonts w:hint="eastAsia"/>
        </w:rPr>
        <w:t>106年:</w:t>
      </w:r>
    </w:p>
    <w:p w:rsidR="0047658E" w:rsidRPr="0042030C" w:rsidRDefault="0047658E" w:rsidP="0047658E">
      <w:pPr>
        <w:pStyle w:val="3"/>
        <w:numPr>
          <w:ilvl w:val="0"/>
          <w:numId w:val="0"/>
        </w:numPr>
        <w:ind w:left="1276" w:firstLineChars="207" w:firstLine="704"/>
        <w:rPr>
          <w:rFonts w:hAnsi="標楷體"/>
        </w:rPr>
      </w:pPr>
      <w:r w:rsidRPr="0042030C">
        <w:rPr>
          <w:rFonts w:hint="eastAsia"/>
        </w:rPr>
        <w:t>健保署</w:t>
      </w:r>
      <w:r w:rsidRPr="0042030C">
        <w:t>10</w:t>
      </w:r>
      <w:r w:rsidRPr="0042030C">
        <w:rPr>
          <w:rFonts w:hint="eastAsia"/>
        </w:rPr>
        <w:t>6</w:t>
      </w:r>
      <w:r w:rsidRPr="0042030C">
        <w:t>年度</w:t>
      </w:r>
      <w:r w:rsidRPr="0042030C">
        <w:rPr>
          <w:rFonts w:hint="eastAsia"/>
        </w:rPr>
        <w:t>「</w:t>
      </w:r>
      <w:r w:rsidRPr="0042030C">
        <w:t>全民健保及總額支付制度民意調查</w:t>
      </w:r>
      <w:r w:rsidRPr="0042030C">
        <w:rPr>
          <w:rFonts w:hint="eastAsia"/>
        </w:rPr>
        <w:t>」</w:t>
      </w:r>
      <w:r w:rsidRPr="0042030C">
        <w:t>民意調查報告</w:t>
      </w:r>
      <w:r w:rsidRPr="0042030C">
        <w:rPr>
          <w:vertAlign w:val="superscript"/>
        </w:rPr>
        <w:footnoteReference w:id="5"/>
      </w:r>
      <w:r w:rsidRPr="0042030C">
        <w:t>，</w:t>
      </w:r>
      <w:r w:rsidRPr="0042030C">
        <w:rPr>
          <w:rFonts w:hint="eastAsia"/>
        </w:rPr>
        <w:t>調查發現:「</w:t>
      </w:r>
      <w:r w:rsidRPr="0042030C">
        <w:t>……</w:t>
      </w:r>
      <w:r w:rsidRPr="0042030C">
        <w:t>三、106年國人就診時，大多時候會跟醫師討論照護或治療方式的比例平均超過七成，以醫院場域最高。(一) 106年國人就診時，大多時候會跟醫師討論照護或治療方式的比例超過七成，以醫院場域最高(達73.7%)，其次為牙醫(72%)、中醫(71%)、西醫基層(64%)。(二)過去一年來，醫護人員大多時候有為就診者進行衛生教育指導的比例，以醫院場域最高(達58%)，其次為西醫基層(56%)、牙醫(54%)、中醫(51%)。(三)過去一年內，醫護人員常用就診者簡單易懂的方式來解說病情與照護方法，以西醫基層最高(達83.6%)，其次為醫院場域(82.6%)、牙醫(80.7%)、中醫(77%)。(四)有近九成(89.6%)的民眾認同若有就醫需要先去附近</w:t>
      </w:r>
      <w:r w:rsidR="0084417D" w:rsidRPr="0042030C">
        <w:rPr>
          <w:rFonts w:hAnsi="標楷體" w:hint="eastAsia"/>
        </w:rPr>
        <w:t>『</w:t>
      </w:r>
      <w:r w:rsidRPr="0042030C">
        <w:t>診所</w:t>
      </w:r>
      <w:r w:rsidR="0084417D" w:rsidRPr="0042030C">
        <w:rPr>
          <w:rFonts w:hAnsi="標楷體" w:hint="eastAsia"/>
        </w:rPr>
        <w:t>』</w:t>
      </w:r>
      <w:r w:rsidRPr="0042030C">
        <w:t>諮詢就診，病情若有需要再轉診至</w:t>
      </w:r>
      <w:r w:rsidR="0084417D" w:rsidRPr="0042030C">
        <w:rPr>
          <w:rFonts w:hAnsi="標楷體" w:hint="eastAsia"/>
        </w:rPr>
        <w:t>『</w:t>
      </w:r>
      <w:r w:rsidRPr="0042030C">
        <w:t>醫院</w:t>
      </w:r>
      <w:r w:rsidR="0084417D" w:rsidRPr="0042030C">
        <w:rPr>
          <w:rFonts w:hAnsi="標楷體" w:hint="eastAsia"/>
        </w:rPr>
        <w:t>』</w:t>
      </w:r>
      <w:r w:rsidRPr="0042030C">
        <w:t>就醫的制度。</w:t>
      </w:r>
      <w:r w:rsidR="009F59E7" w:rsidRPr="0042030C">
        <w:t>……</w:t>
      </w:r>
      <w:r w:rsidRPr="0042030C">
        <w:rPr>
          <w:rFonts w:hAnsi="標楷體" w:hint="eastAsia"/>
        </w:rPr>
        <w:t>」</w:t>
      </w:r>
    </w:p>
    <w:p w:rsidR="00CA4535" w:rsidRPr="0042030C" w:rsidRDefault="00CA4535" w:rsidP="00CA4535">
      <w:pPr>
        <w:pStyle w:val="2"/>
      </w:pPr>
      <w:r w:rsidRPr="0042030C">
        <w:rPr>
          <w:rFonts w:hint="eastAsia"/>
        </w:rPr>
        <w:t>2017年我國群體衛生福利品質指標報告</w:t>
      </w:r>
    </w:p>
    <w:p w:rsidR="00D30836" w:rsidRPr="0042030C" w:rsidRDefault="00EC6C91" w:rsidP="001924BB">
      <w:pPr>
        <w:pStyle w:val="2"/>
        <w:numPr>
          <w:ilvl w:val="0"/>
          <w:numId w:val="0"/>
        </w:numPr>
        <w:ind w:left="993" w:firstLineChars="166" w:firstLine="565"/>
      </w:pPr>
      <w:r w:rsidRPr="0042030C">
        <w:rPr>
          <w:rFonts w:hint="eastAsia"/>
        </w:rPr>
        <w:t>衛福部自2015年起，規劃長期蒐集之健康服務品質指標，擴充至衛生福利範圍，以客觀呈現我國群體衛生</w:t>
      </w:r>
      <w:r w:rsidRPr="0042030C">
        <w:rPr>
          <w:rFonts w:hint="eastAsia"/>
        </w:rPr>
        <w:lastRenderedPageBreak/>
        <w:t>福利品質之水準</w:t>
      </w:r>
      <w:r w:rsidR="002E2901" w:rsidRPr="0042030C">
        <w:rPr>
          <w:rFonts w:hAnsi="標楷體" w:hint="eastAsia"/>
        </w:rPr>
        <w:t>；</w:t>
      </w:r>
      <w:r w:rsidRPr="0042030C">
        <w:rPr>
          <w:rFonts w:hint="eastAsia"/>
        </w:rPr>
        <w:t>另為與國際接軌，</w:t>
      </w:r>
      <w:r w:rsidR="00D352FE" w:rsidRPr="0042030C">
        <w:rPr>
          <w:rFonts w:hint="eastAsia"/>
        </w:rPr>
        <w:t>亦</w:t>
      </w:r>
      <w:r w:rsidRPr="0042030C">
        <w:rPr>
          <w:rFonts w:hint="eastAsia"/>
        </w:rPr>
        <w:t>同步蒐集國外相關可比較之資料，以瞭解我國於衛生福利品質上之表現位於先進國家之排名。</w:t>
      </w:r>
      <w:r w:rsidR="00D30836" w:rsidRPr="0042030C">
        <w:rPr>
          <w:rFonts w:hint="eastAsia"/>
        </w:rPr>
        <w:t>在</w:t>
      </w:r>
      <w:r w:rsidR="00D352FE" w:rsidRPr="0042030C">
        <w:rPr>
          <w:rFonts w:hint="eastAsia"/>
        </w:rPr>
        <w:t>「2017年群體衛生福利品質指標報告」蒐集之指標自45項健康服務品質指標增加至65項衛生福利品質指標，分為初級照護(17)、急性照護(4)、精神照護(6)、癌症照護(8)、 傳染病照護(6)、病人經驗(3)、婦幼健康(2)、長期照顧(4)、人口統計(4)、社會保險(1)、社會救助(6)、社會福利支出(3)、家庭與社會支持(1)等13大類，並進行長時間(2009年至2017年)的資料蒐集</w:t>
      </w:r>
      <w:r w:rsidR="00D30836" w:rsidRPr="0042030C">
        <w:rPr>
          <w:rFonts w:hint="eastAsia"/>
        </w:rPr>
        <w:t>，其中在病人經驗指標中</w:t>
      </w:r>
      <w:r w:rsidR="001924BB" w:rsidRPr="0042030C">
        <w:rPr>
          <w:rFonts w:hint="eastAsia"/>
        </w:rPr>
        <w:t>，</w:t>
      </w:r>
      <w:r w:rsidR="00D30836" w:rsidRPr="0042030C">
        <w:rPr>
          <w:rFonts w:hint="eastAsia"/>
        </w:rPr>
        <w:t>過去多以病人滿意度評量照護品質之優劣，而隨時代進步，越來越多先進國家發展具系統性的調查方式，蒐集病人於就醫期間之資料，更客觀地呈現照護品質。</w:t>
      </w:r>
      <w:r w:rsidR="001924BB" w:rsidRPr="0042030C">
        <w:rPr>
          <w:rFonts w:hint="eastAsia"/>
        </w:rPr>
        <w:t>故衛福</w:t>
      </w:r>
      <w:r w:rsidR="00D30836" w:rsidRPr="0042030C">
        <w:rPr>
          <w:rFonts w:hint="eastAsia"/>
        </w:rPr>
        <w:t>部挑選3項病人經驗指標</w:t>
      </w:r>
      <w:r w:rsidR="001924BB" w:rsidRPr="0042030C">
        <w:rPr>
          <w:rStyle w:val="aff"/>
        </w:rPr>
        <w:footnoteReference w:id="6"/>
      </w:r>
      <w:r w:rsidR="00D30836" w:rsidRPr="0042030C">
        <w:rPr>
          <w:rFonts w:hint="eastAsia"/>
        </w:rPr>
        <w:t>進行監測：</w:t>
      </w:r>
      <w:r w:rsidR="001924BB" w:rsidRPr="0042030C">
        <w:rPr>
          <w:rFonts w:hint="eastAsia"/>
        </w:rPr>
        <w:t>(一)</w:t>
      </w:r>
      <w:r w:rsidR="00D30836" w:rsidRPr="0042030C">
        <w:rPr>
          <w:rFonts w:hint="eastAsia"/>
        </w:rPr>
        <w:t>醫師提供足夠時間為病人看診</w:t>
      </w:r>
      <w:r w:rsidR="001924BB" w:rsidRPr="0042030C">
        <w:rPr>
          <w:rFonts w:hint="eastAsia"/>
        </w:rPr>
        <w:t>；(二)</w:t>
      </w:r>
      <w:r w:rsidR="00D30836" w:rsidRPr="0042030C">
        <w:rPr>
          <w:rFonts w:hint="eastAsia"/>
        </w:rPr>
        <w:t>醫師提供簡單易懂的說明</w:t>
      </w:r>
      <w:r w:rsidR="0099180C" w:rsidRPr="0042030C">
        <w:rPr>
          <w:rFonts w:hAnsi="標楷體" w:hint="eastAsia"/>
        </w:rPr>
        <w:t>；</w:t>
      </w:r>
      <w:r w:rsidR="001924BB" w:rsidRPr="0042030C">
        <w:rPr>
          <w:rFonts w:hint="eastAsia"/>
        </w:rPr>
        <w:t>(三)</w:t>
      </w:r>
      <w:r w:rsidR="00D30836" w:rsidRPr="0042030C">
        <w:rPr>
          <w:rFonts w:hint="eastAsia"/>
        </w:rPr>
        <w:t>醫師有讓病人參與治療或照護決定</w:t>
      </w:r>
      <w:r w:rsidR="001924BB" w:rsidRPr="0042030C">
        <w:rPr>
          <w:rFonts w:hint="eastAsia"/>
        </w:rPr>
        <w:t>。</w:t>
      </w:r>
      <w:r w:rsidR="00DE3E0A" w:rsidRPr="0042030C">
        <w:rPr>
          <w:rFonts w:hint="eastAsia"/>
        </w:rPr>
        <w:t>摘要</w:t>
      </w:r>
      <w:r w:rsidR="008C4F70" w:rsidRPr="0042030C">
        <w:rPr>
          <w:rFonts w:hint="eastAsia"/>
        </w:rPr>
        <w:t>說明如下:</w:t>
      </w:r>
    </w:p>
    <w:p w:rsidR="00CA4535" w:rsidRPr="0042030C" w:rsidRDefault="008C4F70" w:rsidP="008C4F70">
      <w:pPr>
        <w:pStyle w:val="3"/>
      </w:pPr>
      <w:r w:rsidRPr="0042030C">
        <w:rPr>
          <w:rFonts w:hint="eastAsia"/>
        </w:rPr>
        <w:t>醫師提供足夠時間為病人看診:</w:t>
      </w:r>
    </w:p>
    <w:p w:rsidR="008C4F70" w:rsidRPr="0042030C" w:rsidRDefault="00DE29D8" w:rsidP="006A5154">
      <w:pPr>
        <w:pStyle w:val="4"/>
      </w:pPr>
      <w:r w:rsidRPr="0042030C">
        <w:rPr>
          <w:rFonts w:hint="eastAsia"/>
        </w:rPr>
        <w:t>指標定義:依健保署調查定義，分子為分母對象中表達對醫師看診時間滿意及非常滿意者；分母為調查期間往前最近3個月曾於醫院就醫之人數。</w:t>
      </w:r>
      <w:r w:rsidR="006A5154" w:rsidRPr="0042030C">
        <w:rPr>
          <w:rFonts w:hint="eastAsia"/>
        </w:rPr>
        <w:t>OECD</w:t>
      </w:r>
      <w:r w:rsidRPr="0042030C">
        <w:rPr>
          <w:rFonts w:hint="eastAsia"/>
        </w:rPr>
        <w:t>(</w:t>
      </w:r>
      <w:r w:rsidR="006A5154" w:rsidRPr="0042030C">
        <w:rPr>
          <w:rFonts w:hint="eastAsia"/>
        </w:rPr>
        <w:t>Organization for Economic Cooperation and Development，OECD</w:t>
      </w:r>
      <w:r w:rsidR="006A5154" w:rsidRPr="0042030C">
        <w:rPr>
          <w:rFonts w:hAnsi="標楷體" w:hint="eastAsia"/>
        </w:rPr>
        <w:t>；</w:t>
      </w:r>
      <w:r w:rsidR="006A5154" w:rsidRPr="0042030C">
        <w:rPr>
          <w:rFonts w:hint="eastAsia"/>
        </w:rPr>
        <w:t>經濟合作暨發展組織）</w:t>
      </w:r>
      <w:r w:rsidRPr="0042030C">
        <w:rPr>
          <w:rFonts w:hint="eastAsia"/>
        </w:rPr>
        <w:t>之本項指標精確定義，分母為調查年度調查年度曾有就醫經驗者，分子為分母對象中反映醫師「有」提供足夠時間者，與本指標定義不盡相同)。</w:t>
      </w:r>
    </w:p>
    <w:p w:rsidR="008C4F70" w:rsidRPr="0042030C" w:rsidRDefault="008C4F70" w:rsidP="006B791E">
      <w:pPr>
        <w:pStyle w:val="4"/>
        <w:wordWrap w:val="0"/>
      </w:pPr>
      <w:r w:rsidRPr="0042030C">
        <w:rPr>
          <w:rFonts w:hint="eastAsia"/>
        </w:rPr>
        <w:t>重要性：看診時間及醫病關係均會影響病人就醫滿意度，若醫師看診時花費較多時間與病人討論病情，病人會覺得醫師較重視自己，也可共同參與</w:t>
      </w:r>
      <w:r w:rsidRPr="0042030C">
        <w:rPr>
          <w:rFonts w:hint="eastAsia"/>
        </w:rPr>
        <w:lastRenderedPageBreak/>
        <w:t>未來醫療處置的決定，對當次就醫經驗可能較為滿意。醫師看診時間更被視為是不當醫療 (malpractice)的獨立預測因子，有不當醫療紀錄的醫師比無紀錄醫師看診時間較短(Dugdale,D.,Epstein,R.＆Pantilat,S.Z.</w:t>
      </w:r>
      <w:r w:rsidR="007E5468" w:rsidRPr="0042030C">
        <w:rPr>
          <w:rStyle w:val="aff"/>
        </w:rPr>
        <w:footnoteReference w:id="7"/>
      </w:r>
      <w:r w:rsidRPr="0042030C">
        <w:rPr>
          <w:rFonts w:hint="eastAsia"/>
        </w:rPr>
        <w:t>(1999))。</w:t>
      </w:r>
    </w:p>
    <w:p w:rsidR="008C4F70" w:rsidRPr="0042030C" w:rsidRDefault="008C4F70" w:rsidP="008C4F70">
      <w:pPr>
        <w:pStyle w:val="4"/>
      </w:pPr>
      <w:r w:rsidRPr="0042030C">
        <w:rPr>
          <w:rFonts w:hint="eastAsia"/>
        </w:rPr>
        <w:t>國際及區域比較：</w:t>
      </w:r>
    </w:p>
    <w:p w:rsidR="00E9622F" w:rsidRPr="0042030C" w:rsidRDefault="00EF3299" w:rsidP="00E9622F">
      <w:pPr>
        <w:pStyle w:val="5"/>
      </w:pPr>
      <w:r w:rsidRPr="0042030C">
        <w:rPr>
          <w:noProof/>
        </w:rPr>
        <w:drawing>
          <wp:anchor distT="0" distB="0" distL="114300" distR="114300" simplePos="0" relativeHeight="251658240" behindDoc="0" locked="0" layoutInCell="1" allowOverlap="1" wp14:anchorId="769E61F1" wp14:editId="3520524A">
            <wp:simplePos x="0" y="0"/>
            <wp:positionH relativeFrom="column">
              <wp:posOffset>626110</wp:posOffset>
            </wp:positionH>
            <wp:positionV relativeFrom="paragraph">
              <wp:posOffset>1016635</wp:posOffset>
            </wp:positionV>
            <wp:extent cx="5240020" cy="2624455"/>
            <wp:effectExtent l="0" t="0" r="0" b="444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40020" cy="2624455"/>
                    </a:xfrm>
                    <a:prstGeom prst="rect">
                      <a:avLst/>
                    </a:prstGeom>
                  </pic:spPr>
                </pic:pic>
              </a:graphicData>
            </a:graphic>
            <wp14:sizeRelH relativeFrom="page">
              <wp14:pctWidth>0</wp14:pctWidth>
            </wp14:sizeRelH>
            <wp14:sizeRelV relativeFrom="page">
              <wp14:pctHeight>0</wp14:pctHeight>
            </wp14:sizeRelV>
          </wp:anchor>
        </w:drawing>
      </w:r>
      <w:r w:rsidR="00E9622F" w:rsidRPr="0042030C">
        <w:rPr>
          <w:rFonts w:hint="eastAsia"/>
        </w:rPr>
        <w:t>2015年指標值(醫院部門)為81.9%，若與 OECD參與國共同評比，於8個會員國中位居第6位，略高於OECD10國之平均數據(81.5%)詳見下圖。</w:t>
      </w:r>
    </w:p>
    <w:p w:rsidR="00E9622F" w:rsidRPr="0042030C" w:rsidRDefault="00E9622F" w:rsidP="00127465">
      <w:pPr>
        <w:pStyle w:val="a2"/>
      </w:pPr>
      <w:r w:rsidRPr="0042030C">
        <w:rPr>
          <w:rFonts w:hint="eastAsia"/>
        </w:rPr>
        <w:t>醫師提供足夠時間為病人看診之百分比</w:t>
      </w:r>
      <w:r w:rsidRPr="0042030C">
        <w:t>—</w:t>
      </w:r>
      <w:r w:rsidRPr="0042030C">
        <w:rPr>
          <w:rFonts w:hint="eastAsia"/>
        </w:rPr>
        <w:t>國際比較</w:t>
      </w:r>
    </w:p>
    <w:p w:rsidR="006D2FE1" w:rsidRPr="0042030C" w:rsidRDefault="006D2FE1" w:rsidP="008C4F70">
      <w:pPr>
        <w:pStyle w:val="5"/>
      </w:pPr>
      <w:r w:rsidRPr="0042030C">
        <w:rPr>
          <w:rFonts w:hint="eastAsia"/>
        </w:rPr>
        <w:t>若比較不同性別之保險對象，2013-2016年不同性別間均無明顯趨勢，惟醫院或診所層級歷年整體數據均呈逐漸上升趨勢；2016年數值均較2015年略為增加，2016年指標值(醫院部門) 已為83.3%；除2015年度調查選項增加「每次都有」之影響需納入考量以外，醫院部門與西醫基層部門均呈現相同趨勢，2016年數據已超過8成詳見下圖。</w:t>
      </w:r>
    </w:p>
    <w:p w:rsidR="008C4F70" w:rsidRPr="0042030C" w:rsidRDefault="006D2FE1" w:rsidP="006D2FE1">
      <w:pPr>
        <w:pStyle w:val="5"/>
        <w:numPr>
          <w:ilvl w:val="0"/>
          <w:numId w:val="0"/>
        </w:numPr>
        <w:spacing w:line="140" w:lineRule="exact"/>
        <w:ind w:left="2041"/>
      </w:pPr>
      <w:r w:rsidRPr="0042030C">
        <w:rPr>
          <w:noProof/>
        </w:rPr>
        <w:lastRenderedPageBreak/>
        <w:drawing>
          <wp:anchor distT="0" distB="0" distL="114300" distR="114300" simplePos="0" relativeHeight="251665408" behindDoc="0" locked="0" layoutInCell="1" allowOverlap="1" wp14:anchorId="68148FF3" wp14:editId="77E352C3">
            <wp:simplePos x="0" y="0"/>
            <wp:positionH relativeFrom="column">
              <wp:posOffset>271780</wp:posOffset>
            </wp:positionH>
            <wp:positionV relativeFrom="paragraph">
              <wp:posOffset>127635</wp:posOffset>
            </wp:positionV>
            <wp:extent cx="5508625" cy="2641600"/>
            <wp:effectExtent l="0" t="0" r="0" b="635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508625" cy="2641600"/>
                    </a:xfrm>
                    <a:prstGeom prst="rect">
                      <a:avLst/>
                    </a:prstGeom>
                  </pic:spPr>
                </pic:pic>
              </a:graphicData>
            </a:graphic>
            <wp14:sizeRelH relativeFrom="page">
              <wp14:pctWidth>0</wp14:pctWidth>
            </wp14:sizeRelH>
            <wp14:sizeRelV relativeFrom="page">
              <wp14:pctHeight>0</wp14:pctHeight>
            </wp14:sizeRelV>
          </wp:anchor>
        </w:drawing>
      </w:r>
    </w:p>
    <w:p w:rsidR="006B791E" w:rsidRPr="0042030C" w:rsidRDefault="00B44C27" w:rsidP="00B44C27">
      <w:pPr>
        <w:pStyle w:val="a2"/>
      </w:pPr>
      <w:r w:rsidRPr="0042030C">
        <w:t>醫師提供足夠時間為病人看診之百分比</w:t>
      </w:r>
      <w:r w:rsidRPr="0042030C">
        <w:t>—</w:t>
      </w:r>
      <w:r w:rsidRPr="0042030C">
        <w:rPr>
          <w:rFonts w:hint="eastAsia"/>
        </w:rPr>
        <w:t>國內情形</w:t>
      </w:r>
    </w:p>
    <w:p w:rsidR="008269AA" w:rsidRPr="0042030C" w:rsidRDefault="008269AA" w:rsidP="008269AA">
      <w:pPr>
        <w:pStyle w:val="4"/>
      </w:pPr>
      <w:r w:rsidRPr="0042030C">
        <w:rPr>
          <w:rFonts w:hint="eastAsia"/>
        </w:rPr>
        <w:t>健保署的政策討論:</w:t>
      </w:r>
    </w:p>
    <w:p w:rsidR="008269AA" w:rsidRPr="0042030C" w:rsidRDefault="008269AA" w:rsidP="008269AA">
      <w:pPr>
        <w:pStyle w:val="5"/>
      </w:pPr>
      <w:r w:rsidRPr="0042030C">
        <w:rPr>
          <w:rFonts w:hint="eastAsia"/>
        </w:rPr>
        <w:t>健保署自2016年起積極推動分級醫療政策，推動各項策略，調整門診部分負擔，鼓勵民眾至基層院所就醫，疏緩大醫院之門診量。</w:t>
      </w:r>
    </w:p>
    <w:p w:rsidR="008269AA" w:rsidRPr="0042030C" w:rsidRDefault="008269AA" w:rsidP="008269AA">
      <w:pPr>
        <w:pStyle w:val="5"/>
      </w:pPr>
      <w:r w:rsidRPr="0042030C">
        <w:rPr>
          <w:rFonts w:hint="eastAsia"/>
        </w:rPr>
        <w:t>我國健保無守門人制度，民眾可自由就醫，每人平均門診次數較大部分OECD國家為高，就醫人次較高相對壓縮每次看診時間，但等候時間亦相對縮短，如何權衡看診時間與等候時間，有待社會共識及政策推動方向。</w:t>
      </w:r>
    </w:p>
    <w:p w:rsidR="00DE3E0A" w:rsidRPr="0042030C" w:rsidRDefault="00DE3E0A" w:rsidP="00DE3E0A">
      <w:pPr>
        <w:pStyle w:val="3"/>
      </w:pPr>
      <w:r w:rsidRPr="0042030C">
        <w:rPr>
          <w:rFonts w:hint="eastAsia"/>
        </w:rPr>
        <w:t>醫師提供簡單易懂的說明:</w:t>
      </w:r>
    </w:p>
    <w:p w:rsidR="00DE3E0A" w:rsidRPr="0042030C" w:rsidRDefault="00DE3E0A" w:rsidP="00DE3E0A">
      <w:pPr>
        <w:pStyle w:val="4"/>
      </w:pPr>
      <w:r w:rsidRPr="0042030C">
        <w:rPr>
          <w:rFonts w:hint="eastAsia"/>
        </w:rPr>
        <w:t>指標定義:</w:t>
      </w:r>
      <w:r w:rsidR="00DE29D8" w:rsidRPr="0042030C">
        <w:rPr>
          <w:rFonts w:hint="eastAsia"/>
        </w:rPr>
        <w:t>依健保署調查定義，分子為</w:t>
      </w:r>
      <w:r w:rsidRPr="0042030C">
        <w:rPr>
          <w:rFonts w:hint="eastAsia"/>
        </w:rPr>
        <w:t>分母對象中表達醫師大部分時候及有時候用簡單易懂方式提供說明者</w:t>
      </w:r>
      <w:r w:rsidR="00DE29D8" w:rsidRPr="0042030C">
        <w:t>；</w:t>
      </w:r>
      <w:r w:rsidR="00DE29D8" w:rsidRPr="0042030C">
        <w:rPr>
          <w:rFonts w:hint="eastAsia"/>
        </w:rPr>
        <w:t>分母為</w:t>
      </w:r>
      <w:r w:rsidRPr="0042030C">
        <w:rPr>
          <w:rFonts w:hint="eastAsia"/>
        </w:rPr>
        <w:t>調查期間往前最近3個月曾於醫院就醫之人數(OECD之本項指標精確定義，分母為調查年度曾有就醫經驗者，分子為分母對象中反映醫師「有」提供簡單易懂說明者，與本指標定義不盡相同)</w:t>
      </w:r>
      <w:r w:rsidR="00DE29D8" w:rsidRPr="0042030C">
        <w:rPr>
          <w:rFonts w:hint="eastAsia"/>
        </w:rPr>
        <w:t>。</w:t>
      </w:r>
    </w:p>
    <w:p w:rsidR="00825F46" w:rsidRPr="0042030C" w:rsidRDefault="00825F46" w:rsidP="00825F46">
      <w:pPr>
        <w:pStyle w:val="4"/>
      </w:pPr>
      <w:r w:rsidRPr="0042030C">
        <w:rPr>
          <w:rFonts w:hint="eastAsia"/>
        </w:rPr>
        <w:t>重要性：二十世紀前半，醫病關係由父權式的關懷，漸進到引導式的照護，最後是進入現代相互尊</w:t>
      </w:r>
      <w:r w:rsidRPr="0042030C">
        <w:rPr>
          <w:rFonts w:hint="eastAsia"/>
        </w:rPr>
        <w:lastRenderedPageBreak/>
        <w:t>重模式；病人獲得資訊也越來越多，加上獲得資訊的門檻也逐步下降，消費者意識高漲等，造成醫病關係氛圍明顯改變(顏如娟、許明暉，2007)。為幫助病人了解病情，醫師實有必要將以病人易懂方式說明艱澀的醫學資訊，進而共同參與治療決策。</w:t>
      </w:r>
    </w:p>
    <w:p w:rsidR="00825F46" w:rsidRPr="0042030C" w:rsidRDefault="00825F46" w:rsidP="00825F46">
      <w:pPr>
        <w:pStyle w:val="4"/>
      </w:pPr>
      <w:r w:rsidRPr="0042030C">
        <w:rPr>
          <w:rFonts w:hint="eastAsia"/>
        </w:rPr>
        <w:t>國際及區域比較：</w:t>
      </w:r>
    </w:p>
    <w:p w:rsidR="007F7E54" w:rsidRPr="0042030C" w:rsidRDefault="001F46E3" w:rsidP="007F7E54">
      <w:pPr>
        <w:pStyle w:val="5"/>
      </w:pPr>
      <w:r w:rsidRPr="0042030C">
        <w:rPr>
          <w:noProof/>
        </w:rPr>
        <w:drawing>
          <wp:anchor distT="0" distB="0" distL="114300" distR="114300" simplePos="0" relativeHeight="251663360" behindDoc="0" locked="0" layoutInCell="1" allowOverlap="1" wp14:anchorId="66EAFBD9" wp14:editId="5FCC9B28">
            <wp:simplePos x="0" y="0"/>
            <wp:positionH relativeFrom="column">
              <wp:posOffset>439420</wp:posOffset>
            </wp:positionH>
            <wp:positionV relativeFrom="paragraph">
              <wp:posOffset>937895</wp:posOffset>
            </wp:positionV>
            <wp:extent cx="5182235" cy="2460625"/>
            <wp:effectExtent l="0" t="0" r="0" b="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2235" cy="2460625"/>
                    </a:xfrm>
                    <a:prstGeom prst="rect">
                      <a:avLst/>
                    </a:prstGeom>
                    <a:noFill/>
                  </pic:spPr>
                </pic:pic>
              </a:graphicData>
            </a:graphic>
            <wp14:sizeRelH relativeFrom="page">
              <wp14:pctWidth>0</wp14:pctWidth>
            </wp14:sizeRelH>
            <wp14:sizeRelV relativeFrom="page">
              <wp14:pctHeight>0</wp14:pctHeight>
            </wp14:sizeRelV>
          </wp:anchor>
        </w:drawing>
      </w:r>
      <w:r w:rsidR="007F7E54" w:rsidRPr="0042030C">
        <w:rPr>
          <w:rFonts w:hint="eastAsia"/>
        </w:rPr>
        <w:t>2015年之指標值(醫院部門)為76.6%，若與OECD參與國共同評比，於8個會員國中位居第8位，落後OECD各會員國之表現詳見下圖。</w:t>
      </w:r>
    </w:p>
    <w:p w:rsidR="00B93733" w:rsidRPr="0042030C" w:rsidRDefault="00B93733" w:rsidP="00127465">
      <w:pPr>
        <w:pStyle w:val="a2"/>
      </w:pPr>
      <w:r w:rsidRPr="0042030C">
        <w:rPr>
          <w:rFonts w:hint="eastAsia"/>
        </w:rPr>
        <w:t>醫師提供簡單易懂的說明之百分比</w:t>
      </w:r>
      <w:r w:rsidRPr="0042030C">
        <w:t>—</w:t>
      </w:r>
      <w:r w:rsidRPr="0042030C">
        <w:rPr>
          <w:rFonts w:hint="eastAsia"/>
        </w:rPr>
        <w:t>國際比較</w:t>
      </w:r>
    </w:p>
    <w:p w:rsidR="00825F46" w:rsidRPr="0042030C" w:rsidRDefault="00825F46" w:rsidP="00825F46">
      <w:pPr>
        <w:pStyle w:val="5"/>
      </w:pPr>
      <w:r w:rsidRPr="0042030C">
        <w:rPr>
          <w:rFonts w:hint="eastAsia"/>
        </w:rPr>
        <w:t>若比較不同性別之保險對象，2013-2016年不同性別間均無明顯趨勢，惟診所指標值男性均高於女性；檢視2013-2016年歷年指標值逐漸上升，除2015年度調查選項增加「每次都有」之影響需納入考量以外，醫院與診所就醫均呈現相同趨勢，2016年數據已超過8成詳見</w:t>
      </w:r>
      <w:r w:rsidR="00814266" w:rsidRPr="0042030C">
        <w:rPr>
          <w:rFonts w:hint="eastAsia"/>
        </w:rPr>
        <w:t>下</w:t>
      </w:r>
      <w:r w:rsidRPr="0042030C">
        <w:rPr>
          <w:rFonts w:hint="eastAsia"/>
        </w:rPr>
        <w:t>圖。</w:t>
      </w:r>
    </w:p>
    <w:p w:rsidR="00892D52" w:rsidRPr="0042030C" w:rsidRDefault="001F46E3" w:rsidP="001763D6">
      <w:pPr>
        <w:pStyle w:val="a2"/>
      </w:pPr>
      <w:r w:rsidRPr="0042030C">
        <w:rPr>
          <w:noProof/>
        </w:rPr>
        <w:lastRenderedPageBreak/>
        <w:drawing>
          <wp:anchor distT="0" distB="0" distL="114300" distR="114300" simplePos="0" relativeHeight="251667456" behindDoc="0" locked="0" layoutInCell="1" allowOverlap="1" wp14:anchorId="6AB74A27" wp14:editId="14A49D14">
            <wp:simplePos x="0" y="0"/>
            <wp:positionH relativeFrom="column">
              <wp:posOffset>790223</wp:posOffset>
            </wp:positionH>
            <wp:positionV relativeFrom="paragraph">
              <wp:posOffset>50659</wp:posOffset>
            </wp:positionV>
            <wp:extent cx="5012055" cy="2849880"/>
            <wp:effectExtent l="0" t="0" r="0" b="7620"/>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012055" cy="2849880"/>
                    </a:xfrm>
                    <a:prstGeom prst="rect">
                      <a:avLst/>
                    </a:prstGeom>
                  </pic:spPr>
                </pic:pic>
              </a:graphicData>
            </a:graphic>
            <wp14:sizeRelH relativeFrom="page">
              <wp14:pctWidth>0</wp14:pctWidth>
            </wp14:sizeRelH>
            <wp14:sizeRelV relativeFrom="page">
              <wp14:pctHeight>0</wp14:pctHeight>
            </wp14:sizeRelV>
          </wp:anchor>
        </w:drawing>
      </w:r>
      <w:r w:rsidR="00892D52" w:rsidRPr="0042030C">
        <w:t>醫師提供簡單易懂的說明之百分比</w:t>
      </w:r>
      <w:r w:rsidR="00892D52" w:rsidRPr="0042030C">
        <w:t>—</w:t>
      </w:r>
      <w:r w:rsidR="00892D52" w:rsidRPr="0042030C">
        <w:rPr>
          <w:rFonts w:hint="eastAsia"/>
        </w:rPr>
        <w:t>國內情形</w:t>
      </w:r>
    </w:p>
    <w:p w:rsidR="00544C01" w:rsidRPr="0042030C" w:rsidRDefault="00544C01" w:rsidP="00544C01">
      <w:pPr>
        <w:pStyle w:val="4"/>
      </w:pPr>
      <w:r w:rsidRPr="0042030C">
        <w:rPr>
          <w:rFonts w:hint="eastAsia"/>
        </w:rPr>
        <w:t>健保署的政策討論:為使民眾端得到更透明化的醫療資訊，我國健保署於2014年起推行健康存摺，嘗試將健康資訊直接還給民眾本人；2016年改版後運用一目瞭然之視覺化資訊圖表，讓民眾 快速了解個人最近就醫紀錄、檢驗檢查結果及預防保健資料，進而掌握本身的健康狀況，進行自我健康管理(健保署，2017)。與看診醫師溝通時亦可透過健康存摺了解病人之就醫與用藥紀錄，討論病情及處置時更能充分聚焦。</w:t>
      </w:r>
    </w:p>
    <w:p w:rsidR="00E34C5B" w:rsidRPr="0042030C" w:rsidRDefault="00E34C5B" w:rsidP="00E34C5B">
      <w:pPr>
        <w:pStyle w:val="2"/>
      </w:pPr>
      <w:r w:rsidRPr="0042030C">
        <w:t>本院</w:t>
      </w:r>
      <w:r w:rsidRPr="0042030C">
        <w:rPr>
          <w:rFonts w:hint="eastAsia"/>
        </w:rPr>
        <w:t>調查</w:t>
      </w:r>
      <w:r w:rsidRPr="0042030C">
        <w:t>有關</w:t>
      </w:r>
      <w:r w:rsidRPr="0042030C">
        <w:rPr>
          <w:rFonts w:hint="eastAsia"/>
        </w:rPr>
        <w:t>分級醫療轉診之案件</w:t>
      </w:r>
    </w:p>
    <w:p w:rsidR="00E34C5B" w:rsidRPr="0042030C" w:rsidRDefault="00E34C5B" w:rsidP="00E34C5B">
      <w:pPr>
        <w:pStyle w:val="3"/>
        <w:numPr>
          <w:ilvl w:val="2"/>
          <w:numId w:val="9"/>
        </w:numPr>
        <w:kinsoku w:val="0"/>
        <w:overflowPunct/>
        <w:autoSpaceDE/>
        <w:autoSpaceDN/>
        <w:ind w:left="1276" w:hanging="580"/>
      </w:pPr>
      <w:r w:rsidRPr="0042030C">
        <w:rPr>
          <w:rFonts w:hint="eastAsia"/>
        </w:rPr>
        <w:t>103年調查</w:t>
      </w:r>
      <w:r w:rsidRPr="0042030C">
        <w:rPr>
          <w:rFonts w:hAnsi="標楷體" w:hint="eastAsia"/>
        </w:rPr>
        <w:t>「據民眾陳情，前健保局高雄聯合門診中心已於102年1月關閉，而臺北聯合門診中心亦已於104年7月結束營運，造成仰賴就診之廣大老年及慢性病患就醫不便，不僅剝奪民眾就診權利，更與健保『轉診制度』建立之基本原則相悖，恐導致大型醫院醫療資源浪費，亦有圖利周邊大小醫療機構之嫌等情案。」其中調查意見「健保署自94年實施以分級收費推動轉診制度落實之措施失當，成效不彰；</w:t>
      </w:r>
      <w:r w:rsidRPr="0042030C">
        <w:rPr>
          <w:rFonts w:hAnsi="標楷體"/>
        </w:rPr>
        <w:lastRenderedPageBreak/>
        <w:t>……</w:t>
      </w:r>
      <w:r w:rsidRPr="0042030C">
        <w:rPr>
          <w:rFonts w:hAnsi="標楷體" w:hint="eastAsia"/>
        </w:rPr>
        <w:t>」指出:「</w:t>
      </w:r>
      <w:r w:rsidRPr="0042030C">
        <w:rPr>
          <w:rFonts w:hAnsi="標楷體"/>
        </w:rPr>
        <w:t>……</w:t>
      </w:r>
      <w:r w:rsidRPr="0042030C">
        <w:rPr>
          <w:rFonts w:hAnsi="標楷體" w:hint="eastAsia"/>
        </w:rPr>
        <w:t>(二)</w:t>
      </w:r>
      <w:r w:rsidRPr="0042030C">
        <w:rPr>
          <w:rFonts w:hint="eastAsia"/>
          <w:kern w:val="0"/>
        </w:rPr>
        <w:t>醫療網計畫自74年至89年分3階段推展，對醫療體系規劃採分級醫療，即各社區診所提供一級</w:t>
      </w:r>
      <w:r w:rsidRPr="0042030C">
        <w:rPr>
          <w:rFonts w:hAnsi="標楷體" w:hint="eastAsia"/>
          <w:kern w:val="0"/>
        </w:rPr>
        <w:t>（</w:t>
      </w:r>
      <w:r w:rsidRPr="0042030C">
        <w:rPr>
          <w:rFonts w:hint="eastAsia"/>
          <w:kern w:val="0"/>
        </w:rPr>
        <w:t>初級</w:t>
      </w:r>
      <w:r w:rsidRPr="0042030C">
        <w:rPr>
          <w:rFonts w:hAnsi="標楷體" w:hint="eastAsia"/>
          <w:kern w:val="0"/>
        </w:rPr>
        <w:t>）</w:t>
      </w:r>
      <w:r w:rsidRPr="0042030C">
        <w:rPr>
          <w:rFonts w:hint="eastAsia"/>
          <w:kern w:val="0"/>
        </w:rPr>
        <w:t>醫療，由地區醫院及區域醫院提供二級</w:t>
      </w:r>
      <w:r w:rsidRPr="0042030C">
        <w:rPr>
          <w:rFonts w:hAnsi="標楷體" w:hint="eastAsia"/>
          <w:kern w:val="0"/>
        </w:rPr>
        <w:t>（</w:t>
      </w:r>
      <w:r w:rsidRPr="0042030C">
        <w:rPr>
          <w:rFonts w:hint="eastAsia"/>
          <w:kern w:val="0"/>
        </w:rPr>
        <w:t>次級</w:t>
      </w:r>
      <w:r w:rsidRPr="0042030C">
        <w:rPr>
          <w:rFonts w:hAnsi="標楷體" w:hint="eastAsia"/>
          <w:kern w:val="0"/>
        </w:rPr>
        <w:t>）</w:t>
      </w:r>
      <w:r w:rsidRPr="0042030C">
        <w:rPr>
          <w:rFonts w:hint="eastAsia"/>
          <w:kern w:val="0"/>
        </w:rPr>
        <w:t>醫療，由醫學中心提供三級</w:t>
      </w:r>
      <w:r w:rsidRPr="0042030C">
        <w:rPr>
          <w:rFonts w:hAnsi="標楷體" w:hint="eastAsia"/>
          <w:kern w:val="0"/>
        </w:rPr>
        <w:t>（</w:t>
      </w:r>
      <w:r w:rsidRPr="0042030C">
        <w:rPr>
          <w:rFonts w:hint="eastAsia"/>
          <w:kern w:val="0"/>
        </w:rPr>
        <w:t>最高級</w:t>
      </w:r>
      <w:r w:rsidRPr="0042030C">
        <w:rPr>
          <w:rFonts w:hAnsi="標楷體" w:hint="eastAsia"/>
          <w:kern w:val="0"/>
        </w:rPr>
        <w:t>）</w:t>
      </w:r>
      <w:r w:rsidRPr="0042030C">
        <w:rPr>
          <w:rFonts w:hint="eastAsia"/>
          <w:kern w:val="0"/>
        </w:rPr>
        <w:t>醫療。為落實醫療網計畫，84年實施全民健保亦以基層醫療下之家庭醫學發展為藍圖及核心，鼓勵分級轉診醫療體系的發展。</w:t>
      </w:r>
      <w:r w:rsidRPr="0042030C">
        <w:rPr>
          <w:kern w:val="0"/>
        </w:rPr>
        <w:t>換</w:t>
      </w:r>
      <w:r w:rsidRPr="0042030C">
        <w:rPr>
          <w:rFonts w:hint="eastAsia"/>
          <w:kern w:val="0"/>
        </w:rPr>
        <w:t>言之，前行政院衛生署（下稱前衛生署）規劃轉診之目的，是為使各醫療機構分工，發揮醫學中心及區域醫院教學、研究、訓練之功能，讓民眾可在不同層級醫療院所接受適當醫療照護，減少醫療浪費，進而使保險單位免於虧損</w:t>
      </w:r>
      <w:r w:rsidRPr="0042030C">
        <w:rPr>
          <w:kern w:val="0"/>
          <w:vertAlign w:val="superscript"/>
        </w:rPr>
        <w:footnoteReference w:id="8"/>
      </w:r>
      <w:r w:rsidRPr="0042030C">
        <w:rPr>
          <w:rFonts w:hint="eastAsia"/>
          <w:kern w:val="0"/>
        </w:rPr>
        <w:t>。(三)惟據研究指出，至醫學中心及區域醫院就診的病患中，有半數以上疾病在地區醫院及基層診所診治即可，病患選擇至大醫院的就醫現象，已造成</w:t>
      </w:r>
      <w:r w:rsidRPr="0042030C">
        <w:rPr>
          <w:rFonts w:hAnsi="標楷體" w:hint="eastAsia"/>
          <w:kern w:val="0"/>
        </w:rPr>
        <w:t>『</w:t>
      </w:r>
      <w:r w:rsidRPr="0042030C">
        <w:rPr>
          <w:rFonts w:hint="eastAsia"/>
          <w:kern w:val="0"/>
        </w:rPr>
        <w:t>輕症排擠重症的醫療資源</w:t>
      </w:r>
      <w:r w:rsidRPr="0042030C">
        <w:rPr>
          <w:rFonts w:hAnsi="標楷體" w:hint="eastAsia"/>
          <w:kern w:val="0"/>
        </w:rPr>
        <w:t>』</w:t>
      </w:r>
      <w:r w:rsidRPr="0042030C">
        <w:rPr>
          <w:rFonts w:hint="eastAsia"/>
          <w:kern w:val="0"/>
        </w:rPr>
        <w:t>及</w:t>
      </w:r>
      <w:r w:rsidRPr="0042030C">
        <w:rPr>
          <w:rFonts w:hAnsi="標楷體" w:hint="eastAsia"/>
          <w:kern w:val="0"/>
        </w:rPr>
        <w:t>『</w:t>
      </w:r>
      <w:r w:rsidRPr="0042030C">
        <w:rPr>
          <w:rFonts w:hint="eastAsia"/>
          <w:kern w:val="0"/>
        </w:rPr>
        <w:t>小病佔據專家的寶貴時間</w:t>
      </w:r>
      <w:r w:rsidRPr="0042030C">
        <w:rPr>
          <w:rFonts w:hAnsi="標楷體" w:hint="eastAsia"/>
          <w:kern w:val="0"/>
        </w:rPr>
        <w:t>』</w:t>
      </w:r>
      <w:r w:rsidRPr="0042030C">
        <w:rPr>
          <w:rFonts w:hint="eastAsia"/>
          <w:kern w:val="0"/>
        </w:rPr>
        <w:t>之嚴重問題，亦凸顯須儘速導正醫療體系不正常發展及落實轉診制度的必要性</w:t>
      </w:r>
      <w:r w:rsidRPr="0042030C">
        <w:rPr>
          <w:kern w:val="0"/>
          <w:vertAlign w:val="superscript"/>
        </w:rPr>
        <w:footnoteReference w:id="9"/>
      </w:r>
      <w:r w:rsidRPr="0042030C">
        <w:rPr>
          <w:rFonts w:hint="eastAsia"/>
          <w:kern w:val="0"/>
        </w:rPr>
        <w:t>。故健保署自94年7月15日起實施依轉診及逕赴醫院分別計收不同部分負擔，亦即逕至醫學中心需負擔新臺幣（下同）360元</w:t>
      </w:r>
      <w:r w:rsidRPr="0042030C">
        <w:rPr>
          <w:rFonts w:hAnsi="標楷體" w:hint="eastAsia"/>
          <w:kern w:val="0"/>
        </w:rPr>
        <w:t>（尚不包含掛號費及藥品等費用）</w:t>
      </w:r>
      <w:r w:rsidRPr="0042030C">
        <w:rPr>
          <w:rFonts w:hint="eastAsia"/>
          <w:kern w:val="0"/>
        </w:rPr>
        <w:t>，其部分負擔金額較基層診所50元高7.2倍</w:t>
      </w:r>
      <w:r w:rsidRPr="0042030C">
        <w:rPr>
          <w:rFonts w:hAnsi="標楷體" w:hint="eastAsia"/>
          <w:kern w:val="0"/>
        </w:rPr>
        <w:t>；</w:t>
      </w:r>
      <w:r w:rsidRPr="0042030C">
        <w:rPr>
          <w:rFonts w:hint="eastAsia"/>
          <w:kern w:val="0"/>
        </w:rPr>
        <w:t>另自102年1月1日起發布實施</w:t>
      </w:r>
      <w:r w:rsidRPr="0042030C">
        <w:rPr>
          <w:rFonts w:hAnsi="標楷體" w:hint="eastAsia"/>
          <w:kern w:val="0"/>
        </w:rPr>
        <w:t>『</w:t>
      </w:r>
      <w:r w:rsidRPr="0042030C">
        <w:rPr>
          <w:rFonts w:hint="eastAsia"/>
          <w:kern w:val="0"/>
        </w:rPr>
        <w:t>全民健康保險轉診實施辦法</w:t>
      </w:r>
      <w:r w:rsidRPr="0042030C">
        <w:rPr>
          <w:rFonts w:hAnsi="標楷體" w:hint="eastAsia"/>
          <w:kern w:val="0"/>
        </w:rPr>
        <w:t>』</w:t>
      </w:r>
      <w:r w:rsidRPr="0042030C">
        <w:rPr>
          <w:rFonts w:hint="eastAsia"/>
          <w:kern w:val="0"/>
        </w:rPr>
        <w:t>，明定特約醫院、診所應設轉診櫃檯，為轉診病人提供適當就醫安排</w:t>
      </w:r>
      <w:r w:rsidRPr="0042030C">
        <w:rPr>
          <w:kern w:val="0"/>
          <w:vertAlign w:val="superscript"/>
        </w:rPr>
        <w:footnoteReference w:id="10"/>
      </w:r>
      <w:r w:rsidRPr="0042030C">
        <w:rPr>
          <w:rFonts w:hint="eastAsia"/>
          <w:kern w:val="0"/>
        </w:rPr>
        <w:t>。(四)</w:t>
      </w:r>
      <w:r w:rsidRPr="0042030C">
        <w:rPr>
          <w:rFonts w:ascii="Times New Roman" w:hAnsi="Times New Roman" w:hint="eastAsia"/>
          <w:bCs w:val="0"/>
          <w:kern w:val="2"/>
          <w:szCs w:val="20"/>
        </w:rPr>
        <w:t>又查相關統計，醫學中心門診初級照護率（小病看大醫院指標），</w:t>
      </w:r>
      <w:r w:rsidRPr="0042030C">
        <w:rPr>
          <w:rFonts w:ascii="Times New Roman" w:hAnsi="Times New Roman"/>
          <w:bCs w:val="0"/>
          <w:kern w:val="2"/>
          <w:szCs w:val="20"/>
        </w:rPr>
        <w:t>102</w:t>
      </w:r>
      <w:r w:rsidRPr="0042030C">
        <w:rPr>
          <w:rFonts w:ascii="Times New Roman" w:hAnsi="Times New Roman" w:hint="eastAsia"/>
          <w:bCs w:val="0"/>
          <w:kern w:val="2"/>
          <w:szCs w:val="20"/>
        </w:rPr>
        <w:t>年已降至</w:t>
      </w:r>
      <w:r w:rsidRPr="0042030C">
        <w:rPr>
          <w:rFonts w:ascii="Times New Roman" w:hAnsi="Times New Roman"/>
          <w:bCs w:val="0"/>
          <w:kern w:val="2"/>
          <w:szCs w:val="20"/>
        </w:rPr>
        <w:t>14.24%</w:t>
      </w:r>
      <w:r w:rsidRPr="0042030C">
        <w:rPr>
          <w:rFonts w:ascii="Times New Roman" w:hAnsi="Times New Roman" w:hint="eastAsia"/>
          <w:bCs w:val="0"/>
          <w:kern w:val="2"/>
          <w:szCs w:val="20"/>
        </w:rPr>
        <w:t>。又依</w:t>
      </w:r>
      <w:r w:rsidRPr="0042030C">
        <w:rPr>
          <w:rFonts w:ascii="Times New Roman" w:hAnsi="Times New Roman" w:hint="eastAsia"/>
          <w:bCs w:val="0"/>
          <w:kern w:val="2"/>
          <w:szCs w:val="20"/>
        </w:rPr>
        <w:t>102</w:t>
      </w:r>
      <w:r w:rsidRPr="0042030C">
        <w:rPr>
          <w:rFonts w:ascii="Times New Roman" w:hAnsi="Times New Roman" w:hint="eastAsia"/>
          <w:bCs w:val="0"/>
          <w:kern w:val="2"/>
          <w:szCs w:val="20"/>
        </w:rPr>
        <w:t>年健保統計，近</w:t>
      </w:r>
      <w:r w:rsidRPr="0042030C">
        <w:rPr>
          <w:rFonts w:ascii="Times New Roman" w:hAnsi="Times New Roman"/>
          <w:bCs w:val="0"/>
          <w:kern w:val="2"/>
          <w:szCs w:val="20"/>
        </w:rPr>
        <w:t>8</w:t>
      </w:r>
      <w:r w:rsidRPr="0042030C">
        <w:rPr>
          <w:rFonts w:ascii="Times New Roman" w:hAnsi="Times New Roman" w:hint="eastAsia"/>
          <w:bCs w:val="0"/>
          <w:kern w:val="2"/>
          <w:szCs w:val="20"/>
        </w:rPr>
        <w:t>成民眾門診選擇地區醫院及基層</w:t>
      </w:r>
      <w:r w:rsidRPr="0042030C">
        <w:rPr>
          <w:rFonts w:ascii="Times New Roman" w:hAnsi="Times New Roman" w:hint="eastAsia"/>
          <w:bCs w:val="0"/>
          <w:kern w:val="2"/>
          <w:szCs w:val="20"/>
        </w:rPr>
        <w:lastRenderedPageBreak/>
        <w:t>診所，而至區域醫院門診件數占</w:t>
      </w:r>
      <w:r w:rsidRPr="0042030C">
        <w:rPr>
          <w:rFonts w:ascii="Times New Roman" w:hAnsi="Times New Roman"/>
          <w:bCs w:val="0"/>
          <w:kern w:val="2"/>
          <w:szCs w:val="20"/>
        </w:rPr>
        <w:t>12.0%</w:t>
      </w:r>
      <w:r w:rsidRPr="0042030C">
        <w:rPr>
          <w:rFonts w:ascii="Times New Roman" w:hAnsi="Times New Roman" w:hint="eastAsia"/>
          <w:bCs w:val="0"/>
          <w:kern w:val="2"/>
          <w:szCs w:val="20"/>
        </w:rPr>
        <w:t>、醫學中心占</w:t>
      </w:r>
      <w:r w:rsidRPr="0042030C">
        <w:rPr>
          <w:rFonts w:ascii="Times New Roman" w:hAnsi="Times New Roman"/>
          <w:bCs w:val="0"/>
          <w:kern w:val="2"/>
          <w:szCs w:val="20"/>
        </w:rPr>
        <w:t>8.8%</w:t>
      </w:r>
      <w:r w:rsidRPr="0042030C">
        <w:rPr>
          <w:rFonts w:ascii="Times New Roman" w:hAnsi="Times New Roman"/>
          <w:bCs w:val="0"/>
          <w:kern w:val="2"/>
          <w:szCs w:val="20"/>
          <w:vertAlign w:val="superscript"/>
        </w:rPr>
        <w:footnoteReference w:id="11"/>
      </w:r>
      <w:r w:rsidRPr="0042030C">
        <w:rPr>
          <w:rFonts w:ascii="Times New Roman" w:hAnsi="Times New Roman" w:hint="eastAsia"/>
          <w:bCs w:val="0"/>
          <w:kern w:val="2"/>
          <w:szCs w:val="20"/>
        </w:rPr>
        <w:t>。惟查健保署</w:t>
      </w:r>
      <w:r w:rsidRPr="0042030C">
        <w:rPr>
          <w:rFonts w:ascii="Times New Roman" w:hAnsi="Times New Roman" w:hint="eastAsia"/>
          <w:bCs w:val="0"/>
          <w:kern w:val="2"/>
          <w:szCs w:val="20"/>
        </w:rPr>
        <w:t>102</w:t>
      </w:r>
      <w:r w:rsidRPr="0042030C">
        <w:rPr>
          <w:rFonts w:ascii="Times New Roman" w:hAnsi="Times New Roman" w:hint="eastAsia"/>
          <w:bCs w:val="0"/>
          <w:kern w:val="2"/>
          <w:szCs w:val="20"/>
        </w:rPr>
        <w:t>年醫事服務機構門診費用申報狀況健保統計及該年特約醫事服務機構家數統計資料，</w:t>
      </w:r>
      <w:r w:rsidRPr="0042030C">
        <w:rPr>
          <w:rFonts w:ascii="Times New Roman" w:hAnsi="Times New Roman" w:hint="eastAsia"/>
          <w:bCs w:val="0"/>
          <w:kern w:val="2"/>
          <w:szCs w:val="20"/>
        </w:rPr>
        <w:t>1</w:t>
      </w:r>
      <w:r w:rsidRPr="0042030C">
        <w:rPr>
          <w:rFonts w:ascii="Times New Roman" w:hAnsi="Times New Roman" w:hint="eastAsia"/>
          <w:bCs w:val="0"/>
          <w:kern w:val="2"/>
          <w:szCs w:val="20"/>
        </w:rPr>
        <w:t>家醫學中心平均</w:t>
      </w:r>
      <w:r w:rsidRPr="0042030C">
        <w:rPr>
          <w:rFonts w:ascii="Times New Roman" w:hAnsi="Times New Roman" w:hint="eastAsia"/>
          <w:bCs w:val="0"/>
          <w:kern w:val="2"/>
          <w:szCs w:val="20"/>
        </w:rPr>
        <w:t>1</w:t>
      </w:r>
      <w:r w:rsidRPr="0042030C">
        <w:rPr>
          <w:rFonts w:ascii="Times New Roman" w:hAnsi="Times New Roman" w:hint="eastAsia"/>
          <w:bCs w:val="0"/>
          <w:kern w:val="2"/>
          <w:szCs w:val="20"/>
        </w:rPr>
        <w:t>年門診量</w:t>
      </w:r>
      <w:r w:rsidRPr="0042030C">
        <w:rPr>
          <w:rFonts w:ascii="Times New Roman" w:hAnsi="Times New Roman" w:hint="eastAsia"/>
          <w:bCs w:val="0"/>
          <w:kern w:val="2"/>
          <w:szCs w:val="20"/>
        </w:rPr>
        <w:t>1,392</w:t>
      </w:r>
      <w:r w:rsidRPr="0042030C">
        <w:rPr>
          <w:rFonts w:ascii="Times New Roman" w:hAnsi="Times New Roman" w:hint="eastAsia"/>
          <w:bCs w:val="0"/>
          <w:kern w:val="2"/>
          <w:szCs w:val="20"/>
        </w:rPr>
        <w:t>千件（</w:t>
      </w:r>
      <w:r w:rsidRPr="0042030C">
        <w:rPr>
          <w:rFonts w:ascii="Times New Roman" w:hAnsi="Times New Roman" w:hint="eastAsia"/>
          <w:bCs w:val="0"/>
          <w:kern w:val="2"/>
          <w:szCs w:val="20"/>
        </w:rPr>
        <w:t>30,611</w:t>
      </w:r>
      <w:r w:rsidRPr="0042030C">
        <w:rPr>
          <w:rFonts w:ascii="Times New Roman" w:hAnsi="Times New Roman" w:hint="eastAsia"/>
          <w:bCs w:val="0"/>
          <w:kern w:val="2"/>
          <w:szCs w:val="20"/>
        </w:rPr>
        <w:t>千件門診費用申報</w:t>
      </w:r>
      <w:r w:rsidRPr="0042030C">
        <w:rPr>
          <w:rFonts w:ascii="Times New Roman" w:hAnsi="Times New Roman" w:hint="eastAsia"/>
          <w:bCs w:val="0"/>
          <w:kern w:val="2"/>
          <w:szCs w:val="20"/>
        </w:rPr>
        <w:t>/22</w:t>
      </w:r>
      <w:r w:rsidRPr="0042030C">
        <w:rPr>
          <w:rFonts w:ascii="Times New Roman" w:hAnsi="Times New Roman" w:hint="eastAsia"/>
          <w:bCs w:val="0"/>
          <w:kern w:val="2"/>
          <w:szCs w:val="20"/>
        </w:rPr>
        <w:t>家），區域醫院平均為</w:t>
      </w:r>
      <w:r w:rsidRPr="0042030C">
        <w:rPr>
          <w:rFonts w:ascii="Times New Roman" w:hAnsi="Times New Roman" w:hint="eastAsia"/>
          <w:bCs w:val="0"/>
          <w:kern w:val="2"/>
          <w:szCs w:val="20"/>
        </w:rPr>
        <w:t>499</w:t>
      </w:r>
      <w:r w:rsidRPr="0042030C">
        <w:rPr>
          <w:rFonts w:ascii="Times New Roman" w:hAnsi="Times New Roman" w:hint="eastAsia"/>
          <w:bCs w:val="0"/>
          <w:kern w:val="2"/>
          <w:szCs w:val="20"/>
        </w:rPr>
        <w:t>千件（</w:t>
      </w:r>
      <w:r w:rsidRPr="0042030C">
        <w:rPr>
          <w:rFonts w:ascii="Times New Roman" w:hAnsi="Times New Roman" w:hint="eastAsia"/>
          <w:bCs w:val="0"/>
          <w:kern w:val="2"/>
          <w:szCs w:val="20"/>
        </w:rPr>
        <w:t>40,885</w:t>
      </w:r>
      <w:r w:rsidRPr="0042030C">
        <w:rPr>
          <w:rFonts w:ascii="Times New Roman" w:hAnsi="Times New Roman" w:hint="eastAsia"/>
          <w:bCs w:val="0"/>
          <w:kern w:val="2"/>
          <w:szCs w:val="20"/>
        </w:rPr>
        <w:t>千件門診費用申報</w:t>
      </w:r>
      <w:r w:rsidRPr="0042030C">
        <w:rPr>
          <w:rFonts w:ascii="Times New Roman" w:hAnsi="Times New Roman" w:hint="eastAsia"/>
          <w:bCs w:val="0"/>
          <w:kern w:val="2"/>
          <w:szCs w:val="20"/>
        </w:rPr>
        <w:t>/82</w:t>
      </w:r>
      <w:r w:rsidRPr="0042030C">
        <w:rPr>
          <w:rFonts w:ascii="Times New Roman" w:hAnsi="Times New Roman" w:hint="eastAsia"/>
          <w:bCs w:val="0"/>
          <w:kern w:val="2"/>
          <w:szCs w:val="20"/>
        </w:rPr>
        <w:t>家），地區醫院平均</w:t>
      </w:r>
      <w:r w:rsidRPr="0042030C">
        <w:rPr>
          <w:rFonts w:ascii="Times New Roman" w:hAnsi="Times New Roman" w:hint="eastAsia"/>
          <w:bCs w:val="0"/>
          <w:kern w:val="2"/>
          <w:szCs w:val="20"/>
        </w:rPr>
        <w:t>75</w:t>
      </w:r>
      <w:r w:rsidRPr="0042030C">
        <w:rPr>
          <w:rFonts w:ascii="Times New Roman" w:hAnsi="Times New Roman" w:hint="eastAsia"/>
          <w:bCs w:val="0"/>
          <w:kern w:val="2"/>
          <w:szCs w:val="20"/>
        </w:rPr>
        <w:t>千件（</w:t>
      </w:r>
      <w:r w:rsidRPr="0042030C">
        <w:rPr>
          <w:rFonts w:ascii="Times New Roman" w:hAnsi="Times New Roman" w:hint="eastAsia"/>
          <w:bCs w:val="0"/>
          <w:kern w:val="2"/>
          <w:szCs w:val="20"/>
        </w:rPr>
        <w:t>27,549</w:t>
      </w:r>
      <w:r w:rsidRPr="0042030C">
        <w:rPr>
          <w:rFonts w:ascii="Times New Roman" w:hAnsi="Times New Roman" w:hint="eastAsia"/>
          <w:bCs w:val="0"/>
          <w:kern w:val="2"/>
          <w:szCs w:val="20"/>
        </w:rPr>
        <w:t>千件門診費用申報</w:t>
      </w:r>
      <w:r w:rsidRPr="0042030C">
        <w:rPr>
          <w:rFonts w:ascii="Times New Roman" w:hAnsi="Times New Roman" w:hint="eastAsia"/>
          <w:bCs w:val="0"/>
          <w:kern w:val="2"/>
          <w:szCs w:val="20"/>
        </w:rPr>
        <w:t>/370</w:t>
      </w:r>
      <w:r w:rsidRPr="0042030C">
        <w:rPr>
          <w:rFonts w:ascii="Times New Roman" w:hAnsi="Times New Roman" w:hint="eastAsia"/>
          <w:bCs w:val="0"/>
          <w:kern w:val="2"/>
          <w:szCs w:val="20"/>
        </w:rPr>
        <w:t>家）而基層診所則為</w:t>
      </w:r>
      <w:r w:rsidRPr="0042030C">
        <w:rPr>
          <w:rFonts w:ascii="Times New Roman" w:hAnsi="Times New Roman" w:hint="eastAsia"/>
          <w:bCs w:val="0"/>
          <w:kern w:val="2"/>
          <w:szCs w:val="20"/>
        </w:rPr>
        <w:t>13</w:t>
      </w:r>
      <w:r w:rsidRPr="0042030C">
        <w:rPr>
          <w:rFonts w:ascii="Times New Roman" w:hAnsi="Times New Roman" w:hint="eastAsia"/>
          <w:bCs w:val="0"/>
          <w:kern w:val="2"/>
          <w:szCs w:val="20"/>
        </w:rPr>
        <w:t>千件（</w:t>
      </w:r>
      <w:r w:rsidRPr="0042030C">
        <w:rPr>
          <w:rFonts w:ascii="Times New Roman" w:hAnsi="Times New Roman" w:hint="eastAsia"/>
          <w:bCs w:val="0"/>
          <w:kern w:val="2"/>
          <w:szCs w:val="20"/>
        </w:rPr>
        <w:t>252,165</w:t>
      </w:r>
      <w:r w:rsidRPr="0042030C">
        <w:rPr>
          <w:rFonts w:ascii="Times New Roman" w:hAnsi="Times New Roman" w:hint="eastAsia"/>
          <w:bCs w:val="0"/>
          <w:kern w:val="2"/>
          <w:szCs w:val="20"/>
        </w:rPr>
        <w:t>千件門診費用申報</w:t>
      </w:r>
      <w:r w:rsidRPr="0042030C">
        <w:rPr>
          <w:rFonts w:ascii="Times New Roman" w:hAnsi="Times New Roman" w:hint="eastAsia"/>
          <w:bCs w:val="0"/>
          <w:kern w:val="2"/>
          <w:szCs w:val="20"/>
        </w:rPr>
        <w:t>/19,832</w:t>
      </w:r>
      <w:r w:rsidRPr="0042030C">
        <w:rPr>
          <w:rFonts w:ascii="Times New Roman" w:hAnsi="Times New Roman" w:hint="eastAsia"/>
          <w:bCs w:val="0"/>
          <w:kern w:val="2"/>
          <w:szCs w:val="20"/>
        </w:rPr>
        <w:t>家），可知，雖民眾選擇至區域及醫學中心門診就醫件數占約</w:t>
      </w:r>
      <w:r w:rsidRPr="0042030C">
        <w:rPr>
          <w:rFonts w:ascii="Times New Roman" w:hAnsi="Times New Roman" w:hint="eastAsia"/>
          <w:bCs w:val="0"/>
          <w:kern w:val="2"/>
          <w:szCs w:val="20"/>
        </w:rPr>
        <w:t>2</w:t>
      </w:r>
      <w:r w:rsidRPr="0042030C">
        <w:rPr>
          <w:rFonts w:ascii="Times New Roman" w:hAnsi="Times New Roman" w:hint="eastAsia"/>
          <w:bCs w:val="0"/>
          <w:kern w:val="2"/>
          <w:szCs w:val="20"/>
        </w:rPr>
        <w:t>成，然醫學中心門診量仍居高不下，與基層診所之差距高達</w:t>
      </w:r>
      <w:r w:rsidRPr="0042030C">
        <w:rPr>
          <w:rFonts w:ascii="Times New Roman" w:hAnsi="Times New Roman" w:hint="eastAsia"/>
          <w:bCs w:val="0"/>
          <w:kern w:val="2"/>
          <w:szCs w:val="20"/>
        </w:rPr>
        <w:t>107</w:t>
      </w:r>
      <w:r w:rsidRPr="0042030C">
        <w:rPr>
          <w:rFonts w:ascii="Times New Roman" w:hAnsi="Times New Roman" w:hint="eastAsia"/>
          <w:bCs w:val="0"/>
          <w:kern w:val="2"/>
          <w:szCs w:val="20"/>
        </w:rPr>
        <w:t>倍之多，大型醫院門診人滿為患之現象依然存在</w:t>
      </w:r>
      <w:r w:rsidRPr="0042030C">
        <w:rPr>
          <w:rFonts w:ascii="Times New Roman" w:hAnsi="標楷體" w:hint="eastAsia"/>
          <w:bCs w:val="0"/>
          <w:kern w:val="2"/>
          <w:szCs w:val="20"/>
        </w:rPr>
        <w:t>，是以，</w:t>
      </w:r>
      <w:r w:rsidRPr="0042030C">
        <w:rPr>
          <w:rFonts w:ascii="Times New Roman" w:hAnsi="Times New Roman" w:hint="eastAsia"/>
          <w:bCs w:val="0"/>
          <w:kern w:val="2"/>
          <w:szCs w:val="20"/>
        </w:rPr>
        <w:t>健保自</w:t>
      </w:r>
      <w:r w:rsidRPr="0042030C">
        <w:rPr>
          <w:rFonts w:ascii="Times New Roman" w:hAnsi="Times New Roman" w:hint="eastAsia"/>
          <w:bCs w:val="0"/>
          <w:kern w:val="2"/>
          <w:szCs w:val="20"/>
        </w:rPr>
        <w:t>94</w:t>
      </w:r>
      <w:r w:rsidRPr="0042030C">
        <w:rPr>
          <w:rFonts w:ascii="Times New Roman" w:hAnsi="Times New Roman" w:hint="eastAsia"/>
          <w:bCs w:val="0"/>
          <w:kern w:val="2"/>
          <w:szCs w:val="20"/>
        </w:rPr>
        <w:t>年迄今，以分級收費推動轉診制度落實之措施失當，成效極為有限且不彰。</w:t>
      </w:r>
      <w:r w:rsidRPr="0042030C">
        <w:rPr>
          <w:rFonts w:hAnsi="標楷體" w:hint="eastAsia"/>
        </w:rPr>
        <w:t>」</w:t>
      </w:r>
    </w:p>
    <w:p w:rsidR="00E34C5B" w:rsidRPr="0042030C" w:rsidRDefault="00E34C5B" w:rsidP="00E34C5B">
      <w:pPr>
        <w:pStyle w:val="3"/>
      </w:pPr>
      <w:r w:rsidRPr="0042030C">
        <w:rPr>
          <w:rFonts w:hint="eastAsia"/>
        </w:rPr>
        <w:t>105年調查「衛生福利部推動家庭醫師及促進醫療體系整合相關計畫，惟家醫參與診所及收案人數未能普及，地區醫院家數逐年萎縮，分級醫療難以落實，允待研謀改善，以健全社區醫療體系。」其中調查意見「衛福部自106年起致力推動分級醫療策略及配套措施，而本案健保署家醫計畫係其重要環節，又已增列預算擴大辦理，爰該部允宜督飭健保署配合落實執行，並輔以定期追蹤管制考核措施，以圓滿達成此重大政策目標」指出:「(一)</w:t>
      </w:r>
      <w:r w:rsidRPr="0042030C">
        <w:rPr>
          <w:rFonts w:hint="eastAsia"/>
          <w:kern w:val="0"/>
        </w:rPr>
        <w:t>按衛福部自106年起致力推動分級醫療策略及配套措施，計有6大策略及24項配套措施分述如下：</w:t>
      </w:r>
      <w:r w:rsidR="00AA3E46" w:rsidRPr="0042030C">
        <w:rPr>
          <w:rFonts w:hint="eastAsia"/>
          <w:kern w:val="0"/>
        </w:rPr>
        <w:t>……</w:t>
      </w:r>
      <w:r w:rsidRPr="0042030C">
        <w:rPr>
          <w:rFonts w:hint="eastAsia"/>
          <w:kern w:val="0"/>
        </w:rPr>
        <w:t>2、</w:t>
      </w:r>
      <w:r w:rsidRPr="0042030C">
        <w:rPr>
          <w:rFonts w:hint="eastAsia"/>
        </w:rPr>
        <w:t>導引民眾轉診就醫習慣與調整部分負擔:</w:t>
      </w:r>
      <w:r w:rsidR="00AA3E46" w:rsidRPr="0042030C">
        <w:rPr>
          <w:rFonts w:hint="eastAsia"/>
        </w:rPr>
        <w:t>……</w:t>
      </w:r>
      <w:r w:rsidRPr="0042030C">
        <w:rPr>
          <w:rFonts w:hint="eastAsia"/>
        </w:rPr>
        <w:t>(2)提高假日基層開診率、提供開診時段與急診就醫資訊查詢。(3)調整門診部</w:t>
      </w:r>
      <w:r w:rsidRPr="0042030C">
        <w:rPr>
          <w:rFonts w:hint="eastAsia"/>
        </w:rPr>
        <w:lastRenderedPageBreak/>
        <w:t>分負擔，鼓勵民眾至診所就醫。(4)調整急診部分負擔，紓解急診壅塞。(5)建置電子轉診單並監控非必要之轉診。3、調高醫院重症支付標準，導引醫院減少輕症服務:</w:t>
      </w:r>
      <w:r w:rsidR="00AA3E46" w:rsidRPr="0042030C">
        <w:rPr>
          <w:rFonts w:hint="eastAsia"/>
        </w:rPr>
        <w:t>……</w:t>
      </w:r>
      <w:r w:rsidRPr="0042030C">
        <w:rPr>
          <w:rFonts w:hint="eastAsia"/>
        </w:rPr>
        <w:t>(2)限制醫院輕症服務成長。</w:t>
      </w:r>
      <w:r w:rsidR="00AA3E46" w:rsidRPr="0042030C">
        <w:rPr>
          <w:rFonts w:hint="eastAsia"/>
        </w:rPr>
        <w:t>……</w:t>
      </w:r>
      <w:r w:rsidRPr="0042030C">
        <w:rPr>
          <w:rFonts w:hint="eastAsia"/>
        </w:rPr>
        <w:t>4、強化醫院與診所醫療合作服務，提供連續性照護:</w:t>
      </w:r>
      <w:r w:rsidR="00AA3E46" w:rsidRPr="0042030C">
        <w:rPr>
          <w:rFonts w:hint="eastAsia"/>
        </w:rPr>
        <w:t>……</w:t>
      </w:r>
      <w:r w:rsidRPr="0042030C">
        <w:rPr>
          <w:rFonts w:hint="eastAsia"/>
        </w:rPr>
        <w:t>(5)鼓勵診所及醫院共同照護。</w:t>
      </w:r>
      <w:r w:rsidR="00AA3E46" w:rsidRPr="0042030C">
        <w:rPr>
          <w:rFonts w:hint="eastAsia"/>
        </w:rPr>
        <w:t>……</w:t>
      </w:r>
      <w:r w:rsidRPr="0042030C">
        <w:rPr>
          <w:rFonts w:hint="eastAsia"/>
        </w:rPr>
        <w:t>。(二)</w:t>
      </w:r>
      <w:r w:rsidRPr="0042030C">
        <w:rPr>
          <w:rFonts w:ascii="Times New Roman" w:hAnsi="Times New Roman" w:hint="eastAsia"/>
          <w:kern w:val="2"/>
          <w:szCs w:val="20"/>
        </w:rPr>
        <w:t>又查衛福部為推展上述分級醫療重大政策，業已核定健保署於</w:t>
      </w:r>
      <w:r w:rsidRPr="0042030C">
        <w:rPr>
          <w:rFonts w:ascii="Times New Roman" w:hAnsi="Times New Roman" w:hint="eastAsia"/>
          <w:kern w:val="2"/>
          <w:szCs w:val="20"/>
        </w:rPr>
        <w:t>106</w:t>
      </w:r>
      <w:r w:rsidRPr="0042030C">
        <w:rPr>
          <w:rFonts w:ascii="Times New Roman" w:hAnsi="Times New Roman" w:hint="eastAsia"/>
          <w:kern w:val="2"/>
          <w:szCs w:val="20"/>
        </w:rPr>
        <w:t>年度編列</w:t>
      </w:r>
      <w:r w:rsidRPr="0042030C">
        <w:rPr>
          <w:rFonts w:ascii="Times New Roman" w:hAnsi="Times New Roman" w:hint="eastAsia"/>
          <w:kern w:val="2"/>
          <w:szCs w:val="20"/>
        </w:rPr>
        <w:t>15.8</w:t>
      </w:r>
      <w:r w:rsidRPr="0042030C">
        <w:rPr>
          <w:rFonts w:ascii="Times New Roman" w:hAnsi="Times New Roman" w:hint="eastAsia"/>
          <w:kern w:val="2"/>
          <w:szCs w:val="20"/>
        </w:rPr>
        <w:t>億元擴大辦理家醫計畫</w:t>
      </w:r>
      <w:r w:rsidRPr="0042030C">
        <w:rPr>
          <w:rFonts w:ascii="Times New Roman" w:hAnsi="Times New Roman" w:hint="eastAsia"/>
          <w:kern w:val="2"/>
          <w:szCs w:val="20"/>
        </w:rPr>
        <w:t>(</w:t>
      </w:r>
      <w:r w:rsidRPr="0042030C">
        <w:rPr>
          <w:rFonts w:ascii="Times New Roman" w:hAnsi="Times New Roman" w:hint="eastAsia"/>
          <w:kern w:val="2"/>
          <w:szCs w:val="20"/>
        </w:rPr>
        <w:t>較</w:t>
      </w:r>
      <w:r w:rsidRPr="0042030C">
        <w:rPr>
          <w:rFonts w:ascii="Times New Roman" w:hAnsi="Times New Roman" w:hint="eastAsia"/>
          <w:kern w:val="2"/>
          <w:szCs w:val="20"/>
        </w:rPr>
        <w:t>105</w:t>
      </w:r>
      <w:r w:rsidRPr="0042030C">
        <w:rPr>
          <w:rFonts w:ascii="Times New Roman" w:hAnsi="Times New Roman" w:hint="eastAsia"/>
          <w:kern w:val="2"/>
          <w:szCs w:val="20"/>
        </w:rPr>
        <w:t>年度預算額度</w:t>
      </w:r>
      <w:r w:rsidRPr="0042030C">
        <w:rPr>
          <w:rFonts w:ascii="Times New Roman" w:hAnsi="Times New Roman" w:hint="eastAsia"/>
          <w:kern w:val="2"/>
          <w:szCs w:val="20"/>
        </w:rPr>
        <w:t>11.8</w:t>
      </w:r>
      <w:r w:rsidRPr="0042030C">
        <w:rPr>
          <w:rFonts w:ascii="Times New Roman" w:hAnsi="Times New Roman" w:hint="eastAsia"/>
          <w:kern w:val="2"/>
          <w:szCs w:val="20"/>
        </w:rPr>
        <w:t>億元，增列</w:t>
      </w:r>
      <w:r w:rsidRPr="0042030C">
        <w:rPr>
          <w:rFonts w:ascii="Times New Roman" w:hAnsi="Times New Roman" w:hint="eastAsia"/>
          <w:kern w:val="2"/>
          <w:szCs w:val="20"/>
        </w:rPr>
        <w:t>4</w:t>
      </w:r>
      <w:r w:rsidRPr="0042030C">
        <w:rPr>
          <w:rFonts w:ascii="Times New Roman" w:hAnsi="Times New Roman" w:hint="eastAsia"/>
          <w:kern w:val="2"/>
          <w:szCs w:val="20"/>
        </w:rPr>
        <w:t>億元</w:t>
      </w:r>
      <w:r w:rsidRPr="0042030C">
        <w:rPr>
          <w:rFonts w:ascii="Times New Roman" w:hAnsi="Times New Roman" w:hint="eastAsia"/>
          <w:kern w:val="2"/>
          <w:szCs w:val="20"/>
        </w:rPr>
        <w:t>)</w:t>
      </w:r>
      <w:r w:rsidRPr="0042030C">
        <w:rPr>
          <w:rFonts w:ascii="Times New Roman" w:hAnsi="Times New Roman" w:hint="eastAsia"/>
          <w:kern w:val="2"/>
          <w:szCs w:val="20"/>
        </w:rPr>
        <w:t>在案，預計以增加收案對象及服務內容之方式，來擴大社區醫療群</w:t>
      </w:r>
      <w:r w:rsidRPr="0042030C">
        <w:rPr>
          <w:rStyle w:val="aff"/>
          <w:rFonts w:ascii="Times New Roman" w:hAnsi="Times New Roman"/>
          <w:kern w:val="2"/>
          <w:szCs w:val="20"/>
        </w:rPr>
        <w:footnoteReference w:id="12"/>
      </w:r>
      <w:r w:rsidRPr="0042030C">
        <w:rPr>
          <w:rFonts w:ascii="Times New Roman" w:hAnsi="Times New Roman" w:hint="eastAsia"/>
          <w:kern w:val="2"/>
          <w:szCs w:val="20"/>
        </w:rPr>
        <w:t>服務量能與品質，結合居家醫療與院所間垂直與水平合作，以落實在地化、社區化的全人照護與醫療為目標。</w:t>
      </w:r>
      <w:r w:rsidRPr="0042030C">
        <w:rPr>
          <w:rFonts w:hint="eastAsia"/>
        </w:rPr>
        <w:t>」</w:t>
      </w:r>
    </w:p>
    <w:p w:rsidR="00E25849" w:rsidRPr="0042030C" w:rsidRDefault="00635894" w:rsidP="000A093B">
      <w:pPr>
        <w:pStyle w:val="1"/>
      </w:pPr>
      <w:r w:rsidRPr="0042030C">
        <w:br w:type="page"/>
      </w:r>
      <w:bookmarkStart w:id="152" w:name="_Toc529222686"/>
      <w:bookmarkStart w:id="153" w:name="_Toc529223108"/>
      <w:bookmarkStart w:id="154" w:name="_Toc529223859"/>
      <w:bookmarkStart w:id="155" w:name="_Toc529228262"/>
      <w:bookmarkStart w:id="156" w:name="_Toc2400392"/>
      <w:bookmarkStart w:id="157" w:name="_Toc4316186"/>
      <w:bookmarkStart w:id="158" w:name="_Toc4473327"/>
      <w:bookmarkStart w:id="159" w:name="_Toc69556894"/>
      <w:bookmarkStart w:id="160" w:name="_Toc69556943"/>
      <w:bookmarkStart w:id="161" w:name="_Toc69609817"/>
      <w:bookmarkStart w:id="162" w:name="_Toc70241813"/>
      <w:bookmarkStart w:id="163" w:name="_Toc70242202"/>
      <w:bookmarkStart w:id="164" w:name="_Toc421794872"/>
      <w:bookmarkStart w:id="165" w:name="_Toc422834157"/>
      <w:r w:rsidRPr="0042030C">
        <w:rPr>
          <w:rFonts w:hint="eastAsia"/>
        </w:rPr>
        <w:lastRenderedPageBreak/>
        <w:t>調查意見：</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C922B1" w:rsidRPr="0042030C" w:rsidRDefault="00C922B1" w:rsidP="00C922B1">
      <w:pPr>
        <w:pStyle w:val="10"/>
        <w:ind w:left="680" w:firstLine="680"/>
      </w:pPr>
      <w:bookmarkStart w:id="166" w:name="_Toc524902730"/>
      <w:r w:rsidRPr="0042030C">
        <w:rPr>
          <w:rFonts w:hint="eastAsia"/>
        </w:rPr>
        <w:t>據悉，受到一例一休政策之影響，造成醫療院所假日開診的人事成本增加，特別是</w:t>
      </w:r>
      <w:r w:rsidR="00290F42" w:rsidRPr="0042030C">
        <w:rPr>
          <w:rFonts w:hint="eastAsia"/>
        </w:rPr>
        <w:t>週日</w:t>
      </w:r>
      <w:r w:rsidRPr="0042030C">
        <w:rPr>
          <w:rFonts w:hint="eastAsia"/>
        </w:rPr>
        <w:t>及國定假日的開診率明顯減少，地區醫院僅約4成，西醫基層診所約2成，民眾於假日若有就醫需求，多數僅能直接至大醫院急診就醫，延長民眾就醫等待時間，造成民眾就醫不便，甚至造成部分醫院急診室壅塞 。鑑於衛生福利部(下稱衛福部)近期陸續推動地區醫院轉診，期以疏解醫學中心病人數，減少民眾跑大醫院等候時間等困境，近期更要求地區醫院週末假日增加看診時間，然對民眾整體醫療照顧品質，及考量地區醫療人員增加的工作負擔，該部是否全盤周全研議、對醫療服務品質之提升是否增進及國人就診次數過多之潛在浪費與診治之缺乏效率有否改善等情，爰立案調查。</w:t>
      </w:r>
    </w:p>
    <w:p w:rsidR="004F6710" w:rsidRPr="0042030C" w:rsidRDefault="00C922B1" w:rsidP="00A639F4">
      <w:pPr>
        <w:pStyle w:val="10"/>
        <w:ind w:left="680" w:firstLine="680"/>
      </w:pPr>
      <w:r w:rsidRPr="0042030C">
        <w:rPr>
          <w:rFonts w:hint="eastAsia"/>
        </w:rPr>
        <w:t>案經調閱衛福部中央健康保險署(下稱健保署)相關卷證資料，於民國(下同)108年8月12日邀請健保署到院</w:t>
      </w:r>
      <w:r w:rsidR="00F205C8" w:rsidRPr="0042030C">
        <w:rPr>
          <w:rFonts w:hint="eastAsia"/>
        </w:rPr>
        <w:t>進行業務</w:t>
      </w:r>
      <w:r w:rsidRPr="0042030C">
        <w:rPr>
          <w:rFonts w:hint="eastAsia"/>
        </w:rPr>
        <w:t>簡報，並於同年9月11日諮詢台灣社區醫院協會、中華民國護理師護士公會全國聯合會、中華民國診所協會全國聯合會、中華民國診所協會全國聯合會之專家；復於同年11月27日詢問健保署李伯璋署長等相關業務主管人員，</w:t>
      </w:r>
      <w:r w:rsidR="00FB501B" w:rsidRPr="0042030C">
        <w:rPr>
          <w:rFonts w:hint="eastAsia"/>
        </w:rPr>
        <w:t>已調查竣</w:t>
      </w:r>
      <w:r w:rsidR="00307A76" w:rsidRPr="0042030C">
        <w:rPr>
          <w:rFonts w:hint="eastAsia"/>
        </w:rPr>
        <w:t>事</w:t>
      </w:r>
      <w:r w:rsidR="00FB501B" w:rsidRPr="0042030C">
        <w:rPr>
          <w:rFonts w:hint="eastAsia"/>
        </w:rPr>
        <w:t>，</w:t>
      </w:r>
      <w:r w:rsidR="00307A76" w:rsidRPr="0042030C">
        <w:rPr>
          <w:rFonts w:hint="eastAsia"/>
        </w:rPr>
        <w:t>茲臚</w:t>
      </w:r>
      <w:r w:rsidR="00FB501B" w:rsidRPr="0042030C">
        <w:rPr>
          <w:rFonts w:hint="eastAsia"/>
        </w:rPr>
        <w:t>列調查意見如下：</w:t>
      </w:r>
    </w:p>
    <w:p w:rsidR="00670474" w:rsidRPr="0042030C" w:rsidRDefault="00670474" w:rsidP="002B0E6A">
      <w:pPr>
        <w:pStyle w:val="2"/>
        <w:spacing w:beforeLines="50" w:before="228"/>
        <w:ind w:left="1020" w:hanging="680"/>
        <w:rPr>
          <w:b/>
        </w:rPr>
      </w:pPr>
      <w:r w:rsidRPr="0042030C">
        <w:rPr>
          <w:rFonts w:hint="eastAsia"/>
          <w:b/>
        </w:rPr>
        <w:t>健保署為推動分級醫療轉診制度並解決假日醫學中心及區域醫院急診壅塞現象，對檢傷分類屬3級、4級、5級者，除調高部分負擔金額外，亦修正「全民健康保險醫療服務給付項目及支付標準」鼓勵地區醫院假日開診；而基層診所部分則以每月提供開診率偏低之縣市別資料予醫師全聯會進行輔導，然依106至108年</w:t>
      </w:r>
      <w:r w:rsidRPr="0042030C">
        <w:rPr>
          <w:b/>
        </w:rPr>
        <w:t>西醫基層診所週六及週日</w:t>
      </w:r>
      <w:r w:rsidRPr="0042030C">
        <w:rPr>
          <w:rFonts w:hint="eastAsia"/>
          <w:b/>
        </w:rPr>
        <w:t>縣市</w:t>
      </w:r>
      <w:r w:rsidRPr="0042030C">
        <w:rPr>
          <w:b/>
        </w:rPr>
        <w:t>平均開診率、</w:t>
      </w:r>
      <w:r w:rsidRPr="0042030C">
        <w:rPr>
          <w:rFonts w:hint="eastAsia"/>
          <w:b/>
        </w:rPr>
        <w:t>各年度同期急診就醫案件數比較，前開措施對於疏緩醫學中心及區</w:t>
      </w:r>
      <w:r w:rsidR="00643A0A">
        <w:rPr>
          <w:rFonts w:hint="eastAsia"/>
          <w:b/>
        </w:rPr>
        <w:lastRenderedPageBreak/>
        <w:t>域</w:t>
      </w:r>
      <w:r w:rsidRPr="0042030C">
        <w:rPr>
          <w:rFonts w:hint="eastAsia"/>
          <w:b/>
        </w:rPr>
        <w:t>醫院急診壅塞未見</w:t>
      </w:r>
      <w:r w:rsidR="00603FD9" w:rsidRPr="0042030C">
        <w:rPr>
          <w:rFonts w:hint="eastAsia"/>
          <w:b/>
        </w:rPr>
        <w:t>明顯</w:t>
      </w:r>
      <w:r w:rsidRPr="0042030C">
        <w:rPr>
          <w:rFonts w:hint="eastAsia"/>
          <w:b/>
        </w:rPr>
        <w:t>成效，有待進一步檢討調整</w:t>
      </w:r>
    </w:p>
    <w:p w:rsidR="002B0E6A" w:rsidRPr="0042030C" w:rsidRDefault="002B0E6A" w:rsidP="002B0E6A">
      <w:pPr>
        <w:pStyle w:val="3"/>
      </w:pPr>
      <w:r w:rsidRPr="0042030C">
        <w:rPr>
          <w:rFonts w:hint="eastAsia"/>
        </w:rPr>
        <w:t>按105年本院曾提出有關分級醫療轉診之調查意見</w:t>
      </w:r>
      <w:r w:rsidRPr="0042030C">
        <w:rPr>
          <w:rFonts w:hAnsi="標楷體" w:hint="eastAsia"/>
        </w:rPr>
        <w:t>「健保署自94年實施以分級收費推動轉診制度落實之措施失當，成效不彰；</w:t>
      </w:r>
      <w:r w:rsidRPr="0042030C">
        <w:rPr>
          <w:rFonts w:hAnsi="標楷體"/>
        </w:rPr>
        <w:t>……</w:t>
      </w:r>
      <w:r w:rsidRPr="0042030C">
        <w:rPr>
          <w:rFonts w:hAnsi="標楷體" w:hint="eastAsia"/>
        </w:rPr>
        <w:t>」指出:「</w:t>
      </w:r>
      <w:r w:rsidRPr="0042030C">
        <w:rPr>
          <w:rFonts w:ascii="Times New Roman" w:hAnsi="Times New Roman"/>
          <w:bCs w:val="0"/>
          <w:kern w:val="2"/>
          <w:szCs w:val="20"/>
        </w:rPr>
        <w:t>……</w:t>
      </w:r>
      <w:r w:rsidRPr="0042030C">
        <w:rPr>
          <w:rFonts w:ascii="Times New Roman" w:hAnsi="Times New Roman" w:hint="eastAsia"/>
          <w:bCs w:val="0"/>
          <w:kern w:val="2"/>
          <w:szCs w:val="20"/>
        </w:rPr>
        <w:t>病患選擇至大醫院的就醫現象，已造成</w:t>
      </w:r>
      <w:r w:rsidRPr="0042030C">
        <w:rPr>
          <w:rFonts w:hAnsi="標楷體" w:hint="eastAsia"/>
          <w:bCs w:val="0"/>
          <w:kern w:val="2"/>
          <w:szCs w:val="20"/>
        </w:rPr>
        <w:t>『</w:t>
      </w:r>
      <w:r w:rsidRPr="0042030C">
        <w:rPr>
          <w:rFonts w:ascii="Times New Roman" w:hAnsi="Times New Roman" w:hint="eastAsia"/>
          <w:bCs w:val="0"/>
          <w:kern w:val="2"/>
          <w:szCs w:val="20"/>
        </w:rPr>
        <w:t>輕症排擠重症的醫療資源</w:t>
      </w:r>
      <w:r w:rsidRPr="0042030C">
        <w:rPr>
          <w:rFonts w:hAnsi="標楷體" w:hint="eastAsia"/>
          <w:bCs w:val="0"/>
          <w:kern w:val="2"/>
          <w:szCs w:val="20"/>
        </w:rPr>
        <w:t>』</w:t>
      </w:r>
      <w:r w:rsidRPr="0042030C">
        <w:rPr>
          <w:rFonts w:ascii="Times New Roman" w:hAnsi="Times New Roman" w:hint="eastAsia"/>
          <w:bCs w:val="0"/>
          <w:kern w:val="2"/>
          <w:szCs w:val="20"/>
        </w:rPr>
        <w:t>及</w:t>
      </w:r>
      <w:r w:rsidRPr="0042030C">
        <w:rPr>
          <w:rFonts w:hAnsi="標楷體" w:hint="eastAsia"/>
          <w:bCs w:val="0"/>
          <w:kern w:val="2"/>
          <w:szCs w:val="20"/>
        </w:rPr>
        <w:t>『</w:t>
      </w:r>
      <w:r w:rsidRPr="0042030C">
        <w:rPr>
          <w:rFonts w:ascii="Times New Roman" w:hAnsi="Times New Roman" w:hint="eastAsia"/>
          <w:bCs w:val="0"/>
          <w:kern w:val="2"/>
          <w:szCs w:val="20"/>
        </w:rPr>
        <w:t>小病佔據專家的寶貴時間</w:t>
      </w:r>
      <w:r w:rsidRPr="0042030C">
        <w:rPr>
          <w:rFonts w:hAnsi="標楷體" w:hint="eastAsia"/>
          <w:bCs w:val="0"/>
          <w:kern w:val="2"/>
          <w:szCs w:val="20"/>
        </w:rPr>
        <w:t>』</w:t>
      </w:r>
      <w:r w:rsidRPr="0042030C">
        <w:rPr>
          <w:rFonts w:ascii="Times New Roman" w:hAnsi="Times New Roman" w:hint="eastAsia"/>
          <w:bCs w:val="0"/>
          <w:kern w:val="2"/>
          <w:szCs w:val="20"/>
        </w:rPr>
        <w:t>之嚴重問題，亦凸顯須儘速導正醫療體系不正常發展及落實轉診制度的必要性。故健保署自</w:t>
      </w:r>
      <w:r w:rsidRPr="0042030C">
        <w:rPr>
          <w:rFonts w:ascii="Times New Roman" w:hAnsi="Times New Roman" w:hint="eastAsia"/>
          <w:bCs w:val="0"/>
          <w:kern w:val="2"/>
          <w:szCs w:val="20"/>
        </w:rPr>
        <w:t>94</w:t>
      </w:r>
      <w:r w:rsidRPr="0042030C">
        <w:rPr>
          <w:rFonts w:ascii="Times New Roman" w:hAnsi="Times New Roman" w:hint="eastAsia"/>
          <w:bCs w:val="0"/>
          <w:kern w:val="2"/>
          <w:szCs w:val="20"/>
        </w:rPr>
        <w:t>年</w:t>
      </w:r>
      <w:r w:rsidRPr="0042030C">
        <w:rPr>
          <w:rFonts w:ascii="Times New Roman" w:hAnsi="Times New Roman" w:hint="eastAsia"/>
          <w:bCs w:val="0"/>
          <w:kern w:val="2"/>
          <w:szCs w:val="20"/>
        </w:rPr>
        <w:t>7</w:t>
      </w:r>
      <w:r w:rsidRPr="0042030C">
        <w:rPr>
          <w:rFonts w:ascii="Times New Roman" w:hAnsi="Times New Roman" w:hint="eastAsia"/>
          <w:bCs w:val="0"/>
          <w:kern w:val="2"/>
          <w:szCs w:val="20"/>
        </w:rPr>
        <w:t>月</w:t>
      </w:r>
      <w:r w:rsidRPr="0042030C">
        <w:rPr>
          <w:rFonts w:ascii="Times New Roman" w:hAnsi="Times New Roman" w:hint="eastAsia"/>
          <w:bCs w:val="0"/>
          <w:kern w:val="2"/>
          <w:szCs w:val="20"/>
        </w:rPr>
        <w:t>15</w:t>
      </w:r>
      <w:r w:rsidRPr="0042030C">
        <w:rPr>
          <w:rFonts w:ascii="Times New Roman" w:hAnsi="Times New Roman" w:hint="eastAsia"/>
          <w:bCs w:val="0"/>
          <w:kern w:val="2"/>
          <w:szCs w:val="20"/>
        </w:rPr>
        <w:t>日起實施依轉診及逕赴醫院分別計收不同部分負擔，</w:t>
      </w:r>
      <w:r w:rsidRPr="0042030C">
        <w:rPr>
          <w:rFonts w:ascii="Times New Roman" w:hAnsi="Times New Roman"/>
          <w:bCs w:val="0"/>
          <w:kern w:val="2"/>
          <w:szCs w:val="20"/>
        </w:rPr>
        <w:t>……</w:t>
      </w:r>
      <w:r w:rsidRPr="0042030C">
        <w:rPr>
          <w:rFonts w:hAnsi="標楷體" w:hint="eastAsia"/>
        </w:rPr>
        <w:t>」</w:t>
      </w:r>
      <w:r w:rsidR="00603FD9" w:rsidRPr="0042030C">
        <w:rPr>
          <w:rFonts w:hAnsi="標楷體" w:hint="eastAsia"/>
        </w:rPr>
        <w:t>。</w:t>
      </w:r>
      <w:r w:rsidRPr="0042030C">
        <w:rPr>
          <w:rFonts w:hAnsi="標楷體" w:hint="eastAsia"/>
        </w:rPr>
        <w:t>而</w:t>
      </w:r>
      <w:r w:rsidRPr="0042030C">
        <w:rPr>
          <w:rFonts w:hint="eastAsia"/>
        </w:rPr>
        <w:t>近年衛福部為改善分級醫療政策，讓大型醫院專注照顧急重症病患，訂有六大策略:(一)提升基層醫療服務量能</w:t>
      </w:r>
      <w:r w:rsidRPr="0042030C">
        <w:rPr>
          <w:rFonts w:hAnsi="標楷體" w:hint="eastAsia"/>
        </w:rPr>
        <w:t>；</w:t>
      </w:r>
      <w:r w:rsidRPr="0042030C">
        <w:rPr>
          <w:rFonts w:hint="eastAsia"/>
        </w:rPr>
        <w:t>(二)導引民眾轉診就醫習慣與調整部分負擔</w:t>
      </w:r>
      <w:r w:rsidRPr="0042030C">
        <w:rPr>
          <w:rFonts w:hAnsi="標楷體" w:hint="eastAsia"/>
        </w:rPr>
        <w:t>；</w:t>
      </w:r>
      <w:r w:rsidRPr="0042030C">
        <w:rPr>
          <w:rFonts w:hint="eastAsia"/>
        </w:rPr>
        <w:t>(三)調高醫院重症支付標準，導引醫院減少輕症服務</w:t>
      </w:r>
      <w:r w:rsidRPr="0042030C">
        <w:rPr>
          <w:rFonts w:hAnsi="標楷體" w:hint="eastAsia"/>
        </w:rPr>
        <w:t>；</w:t>
      </w:r>
      <w:r w:rsidRPr="0042030C">
        <w:rPr>
          <w:rFonts w:hint="eastAsia"/>
        </w:rPr>
        <w:t>(四)強化醫院與診所醫療合作服務，提供連續性照護</w:t>
      </w:r>
      <w:r w:rsidRPr="0042030C">
        <w:rPr>
          <w:rFonts w:hAnsi="標楷體" w:hint="eastAsia"/>
        </w:rPr>
        <w:t>；</w:t>
      </w:r>
      <w:r w:rsidRPr="0042030C">
        <w:rPr>
          <w:rFonts w:hint="eastAsia"/>
        </w:rPr>
        <w:t>(五)提升民眾自我照護知能</w:t>
      </w:r>
      <w:r w:rsidRPr="0042030C">
        <w:rPr>
          <w:rFonts w:hAnsi="標楷體" w:hint="eastAsia"/>
        </w:rPr>
        <w:t>；</w:t>
      </w:r>
      <w:r w:rsidRPr="0042030C">
        <w:rPr>
          <w:rFonts w:hint="eastAsia"/>
        </w:rPr>
        <w:t>(六)加強醫療財團法人管理等，其中策略(二)導引民眾轉診就醫習慣與調整部分負擔中，訂有「提高假日基層開診率、提供開診時段與急診就醫資訊查詢」之措施。</w:t>
      </w:r>
    </w:p>
    <w:p w:rsidR="002B0E6A" w:rsidRPr="0042030C" w:rsidRDefault="002B0E6A" w:rsidP="002B0E6A">
      <w:pPr>
        <w:pStyle w:val="3"/>
      </w:pPr>
      <w:r w:rsidRPr="0042030C">
        <w:rPr>
          <w:rFonts w:hint="eastAsia"/>
        </w:rPr>
        <w:t>經查為推動分級醫療，衛福部於106年2月18日公告調整全民健康保險保險對象應自行負擔門診與急診費用如下，部分負擔自106年4月15日起實施新規定:</w:t>
      </w:r>
    </w:p>
    <w:p w:rsidR="002B0E6A" w:rsidRPr="0042030C" w:rsidRDefault="002B0E6A" w:rsidP="002B0E6A">
      <w:pPr>
        <w:pStyle w:val="4"/>
      </w:pPr>
      <w:r w:rsidRPr="0042030C">
        <w:rPr>
          <w:rFonts w:hint="eastAsia"/>
        </w:rPr>
        <w:t>門診基本負擔變動:</w:t>
      </w:r>
    </w:p>
    <w:p w:rsidR="002B0E6A" w:rsidRPr="0042030C" w:rsidRDefault="002B0E6A" w:rsidP="00A7317F">
      <w:pPr>
        <w:pStyle w:val="4"/>
        <w:numPr>
          <w:ilvl w:val="0"/>
          <w:numId w:val="0"/>
        </w:numPr>
        <w:spacing w:afterLines="50" w:after="228"/>
        <w:ind w:left="1701" w:firstLineChars="208" w:firstLine="708"/>
      </w:pPr>
      <w:r w:rsidRPr="0042030C">
        <w:rPr>
          <w:rFonts w:hint="eastAsia"/>
        </w:rPr>
        <w:t>經轉診至醫學中心或區域醫院調降新臺幣(下同)40元；未經轉診至醫學中心看病，門診部分負擔調高60元</w:t>
      </w:r>
      <w:r w:rsidR="00E41C4B" w:rsidRPr="0042030C">
        <w:rPr>
          <w:rFonts w:hint="eastAsia"/>
        </w:rPr>
        <w:t>，詳如下表</w:t>
      </w:r>
      <w:r w:rsidRPr="0042030C">
        <w:rPr>
          <w:rFonts w:hint="eastAsia"/>
        </w:rPr>
        <w:t>。</w:t>
      </w:r>
    </w:p>
    <w:p w:rsidR="002B0E6A" w:rsidRPr="0042030C" w:rsidRDefault="002B0E6A" w:rsidP="002B0E6A">
      <w:pPr>
        <w:pStyle w:val="a4"/>
        <w:spacing w:before="120" w:line="320" w:lineRule="exact"/>
        <w:ind w:firstLine="862"/>
      </w:pPr>
      <w:r w:rsidRPr="0042030C">
        <w:rPr>
          <w:rFonts w:hint="eastAsia"/>
        </w:rPr>
        <w:lastRenderedPageBreak/>
        <w:t>106年2月18日全民健保修正後門診基本負擔變動情形</w:t>
      </w:r>
    </w:p>
    <w:tbl>
      <w:tblPr>
        <w:tblW w:w="4157" w:type="pct"/>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西醫門診基本部分負擔"/>
      </w:tblPr>
      <w:tblGrid>
        <w:gridCol w:w="1732"/>
        <w:gridCol w:w="1419"/>
        <w:gridCol w:w="1424"/>
        <w:gridCol w:w="1419"/>
        <w:gridCol w:w="1422"/>
      </w:tblGrid>
      <w:tr w:rsidR="0042030C" w:rsidRPr="0042030C" w:rsidTr="00341B00">
        <w:trPr>
          <w:trHeight w:val="285"/>
          <w:tblHeader/>
        </w:trPr>
        <w:tc>
          <w:tcPr>
            <w:tcW w:w="1167" w:type="pct"/>
            <w:vAlign w:val="center"/>
            <w:hideMark/>
          </w:tcPr>
          <w:p w:rsidR="002B0E6A" w:rsidRPr="0042030C" w:rsidRDefault="002B0E6A" w:rsidP="00341B00">
            <w:pPr>
              <w:widowControl/>
              <w:overflowPunct/>
              <w:autoSpaceDE/>
              <w:autoSpaceDN/>
              <w:jc w:val="center"/>
              <w:rPr>
                <w:rFonts w:hAnsi="標楷體" w:cs="新細明體"/>
                <w:kern w:val="0"/>
                <w:sz w:val="28"/>
                <w:szCs w:val="28"/>
              </w:rPr>
            </w:pPr>
            <w:r w:rsidRPr="0042030C">
              <w:rPr>
                <w:rFonts w:hAnsi="標楷體" w:cs="新細明體" w:hint="eastAsia"/>
                <w:kern w:val="0"/>
                <w:sz w:val="28"/>
                <w:szCs w:val="28"/>
              </w:rPr>
              <w:t> </w:t>
            </w:r>
          </w:p>
        </w:tc>
        <w:tc>
          <w:tcPr>
            <w:tcW w:w="3833" w:type="pct"/>
            <w:gridSpan w:val="4"/>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西醫門診基本部分負擔</w:t>
            </w:r>
          </w:p>
        </w:tc>
      </w:tr>
      <w:tr w:rsidR="0042030C" w:rsidRPr="0042030C" w:rsidTr="00341B00">
        <w:trPr>
          <w:trHeight w:val="277"/>
          <w:tblHeader/>
        </w:trPr>
        <w:tc>
          <w:tcPr>
            <w:tcW w:w="1167" w:type="pct"/>
            <w:vMerge w:val="restart"/>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醫院層級</w:t>
            </w:r>
          </w:p>
        </w:tc>
        <w:tc>
          <w:tcPr>
            <w:tcW w:w="1917" w:type="pct"/>
            <w:gridSpan w:val="2"/>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經轉診</w:t>
            </w:r>
          </w:p>
        </w:tc>
        <w:tc>
          <w:tcPr>
            <w:tcW w:w="1915" w:type="pct"/>
            <w:gridSpan w:val="2"/>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未經轉診</w:t>
            </w:r>
          </w:p>
        </w:tc>
      </w:tr>
      <w:tr w:rsidR="0042030C" w:rsidRPr="0042030C" w:rsidTr="00341B00">
        <w:trPr>
          <w:trHeight w:val="293"/>
          <w:tblHeader/>
        </w:trPr>
        <w:tc>
          <w:tcPr>
            <w:tcW w:w="1167" w:type="pct"/>
            <w:vMerge/>
            <w:vAlign w:val="center"/>
            <w:hideMark/>
          </w:tcPr>
          <w:p w:rsidR="002B0E6A" w:rsidRPr="0042030C" w:rsidRDefault="002B0E6A" w:rsidP="00341B00">
            <w:pPr>
              <w:widowControl/>
              <w:overflowPunct/>
              <w:autoSpaceDE/>
              <w:autoSpaceDN/>
              <w:jc w:val="left"/>
              <w:rPr>
                <w:rFonts w:hAnsi="標楷體" w:cs="新細明體"/>
                <w:bCs/>
                <w:kern w:val="0"/>
                <w:sz w:val="28"/>
                <w:szCs w:val="28"/>
              </w:rPr>
            </w:pPr>
          </w:p>
        </w:tc>
        <w:tc>
          <w:tcPr>
            <w:tcW w:w="957" w:type="pct"/>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現行</w:t>
            </w:r>
          </w:p>
        </w:tc>
        <w:tc>
          <w:tcPr>
            <w:tcW w:w="960" w:type="pct"/>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調整後</w:t>
            </w:r>
          </w:p>
        </w:tc>
        <w:tc>
          <w:tcPr>
            <w:tcW w:w="957" w:type="pct"/>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現行</w:t>
            </w:r>
          </w:p>
        </w:tc>
        <w:tc>
          <w:tcPr>
            <w:tcW w:w="957" w:type="pct"/>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調整後</w:t>
            </w:r>
          </w:p>
        </w:tc>
      </w:tr>
      <w:tr w:rsidR="0042030C" w:rsidRPr="0042030C" w:rsidTr="00341B00">
        <w:trPr>
          <w:trHeight w:val="277"/>
        </w:trPr>
        <w:tc>
          <w:tcPr>
            <w:tcW w:w="1167" w:type="pct"/>
            <w:vAlign w:val="center"/>
            <w:hideMark/>
          </w:tcPr>
          <w:p w:rsidR="002B0E6A" w:rsidRPr="0042030C" w:rsidRDefault="002B0E6A" w:rsidP="00341B00">
            <w:pPr>
              <w:widowControl/>
              <w:overflowPunct/>
              <w:autoSpaceDE/>
              <w:autoSpaceDN/>
              <w:jc w:val="center"/>
              <w:rPr>
                <w:rFonts w:hAnsi="標楷體" w:cs="新細明體"/>
                <w:kern w:val="0"/>
                <w:sz w:val="28"/>
                <w:szCs w:val="28"/>
              </w:rPr>
            </w:pPr>
            <w:r w:rsidRPr="0042030C">
              <w:rPr>
                <w:rFonts w:hAnsi="標楷體" w:cs="新細明體" w:hint="eastAsia"/>
                <w:kern w:val="0"/>
                <w:sz w:val="28"/>
                <w:szCs w:val="28"/>
              </w:rPr>
              <w:t>醫學中心</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210元</w:t>
            </w:r>
          </w:p>
        </w:tc>
        <w:tc>
          <w:tcPr>
            <w:tcW w:w="960"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170元</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360元</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420元</w:t>
            </w:r>
          </w:p>
        </w:tc>
      </w:tr>
      <w:tr w:rsidR="0042030C" w:rsidRPr="0042030C" w:rsidTr="00341B00">
        <w:trPr>
          <w:trHeight w:val="285"/>
        </w:trPr>
        <w:tc>
          <w:tcPr>
            <w:tcW w:w="1167" w:type="pct"/>
            <w:vAlign w:val="center"/>
            <w:hideMark/>
          </w:tcPr>
          <w:p w:rsidR="002B0E6A" w:rsidRPr="0042030C" w:rsidRDefault="002B0E6A" w:rsidP="00341B00">
            <w:pPr>
              <w:widowControl/>
              <w:overflowPunct/>
              <w:autoSpaceDE/>
              <w:autoSpaceDN/>
              <w:jc w:val="center"/>
              <w:rPr>
                <w:rFonts w:hAnsi="標楷體" w:cs="新細明體"/>
                <w:kern w:val="0"/>
                <w:sz w:val="28"/>
                <w:szCs w:val="28"/>
              </w:rPr>
            </w:pPr>
            <w:r w:rsidRPr="0042030C">
              <w:rPr>
                <w:rFonts w:hAnsi="標楷體" w:cs="新細明體" w:hint="eastAsia"/>
                <w:kern w:val="0"/>
                <w:sz w:val="28"/>
                <w:szCs w:val="28"/>
              </w:rPr>
              <w:t>區域醫院</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140元</w:t>
            </w:r>
          </w:p>
        </w:tc>
        <w:tc>
          <w:tcPr>
            <w:tcW w:w="960"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100元</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240元</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240元</w:t>
            </w:r>
          </w:p>
        </w:tc>
      </w:tr>
      <w:tr w:rsidR="0042030C" w:rsidRPr="0042030C" w:rsidTr="00341B00">
        <w:trPr>
          <w:trHeight w:val="285"/>
        </w:trPr>
        <w:tc>
          <w:tcPr>
            <w:tcW w:w="1167" w:type="pct"/>
            <w:vAlign w:val="center"/>
            <w:hideMark/>
          </w:tcPr>
          <w:p w:rsidR="002B0E6A" w:rsidRPr="0042030C" w:rsidRDefault="002B0E6A" w:rsidP="00341B00">
            <w:pPr>
              <w:widowControl/>
              <w:overflowPunct/>
              <w:autoSpaceDE/>
              <w:autoSpaceDN/>
              <w:jc w:val="center"/>
              <w:rPr>
                <w:rFonts w:hAnsi="標楷體" w:cs="新細明體"/>
                <w:kern w:val="0"/>
                <w:sz w:val="28"/>
                <w:szCs w:val="28"/>
              </w:rPr>
            </w:pPr>
            <w:r w:rsidRPr="0042030C">
              <w:rPr>
                <w:rFonts w:hAnsi="標楷體" w:cs="新細明體" w:hint="eastAsia"/>
                <w:kern w:val="0"/>
                <w:sz w:val="28"/>
                <w:szCs w:val="28"/>
              </w:rPr>
              <w:t>地區醫院</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50元</w:t>
            </w:r>
          </w:p>
        </w:tc>
        <w:tc>
          <w:tcPr>
            <w:tcW w:w="960"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50元</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80元</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80元</w:t>
            </w:r>
          </w:p>
        </w:tc>
      </w:tr>
      <w:tr w:rsidR="0042030C" w:rsidRPr="0042030C" w:rsidTr="00341B00">
        <w:trPr>
          <w:trHeight w:val="277"/>
        </w:trPr>
        <w:tc>
          <w:tcPr>
            <w:tcW w:w="1167" w:type="pct"/>
            <w:vAlign w:val="center"/>
            <w:hideMark/>
          </w:tcPr>
          <w:p w:rsidR="002B0E6A" w:rsidRPr="0042030C" w:rsidRDefault="002B0E6A" w:rsidP="00341B00">
            <w:pPr>
              <w:widowControl/>
              <w:overflowPunct/>
              <w:autoSpaceDE/>
              <w:autoSpaceDN/>
              <w:jc w:val="center"/>
              <w:rPr>
                <w:rFonts w:hAnsi="標楷體" w:cs="新細明體"/>
                <w:kern w:val="0"/>
                <w:sz w:val="28"/>
                <w:szCs w:val="28"/>
              </w:rPr>
            </w:pPr>
            <w:r w:rsidRPr="0042030C">
              <w:rPr>
                <w:rFonts w:hAnsi="標楷體" w:cs="新細明體" w:hint="eastAsia"/>
                <w:kern w:val="0"/>
                <w:sz w:val="28"/>
                <w:szCs w:val="28"/>
              </w:rPr>
              <w:t>診所</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50元</w:t>
            </w:r>
          </w:p>
        </w:tc>
        <w:tc>
          <w:tcPr>
            <w:tcW w:w="960"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50元</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50元</w:t>
            </w:r>
          </w:p>
        </w:tc>
        <w:tc>
          <w:tcPr>
            <w:tcW w:w="957"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50元</w:t>
            </w:r>
          </w:p>
        </w:tc>
      </w:tr>
    </w:tbl>
    <w:p w:rsidR="002B0E6A" w:rsidRPr="0042030C" w:rsidRDefault="002B0E6A" w:rsidP="002B0E6A">
      <w:pPr>
        <w:wordWrap w:val="0"/>
        <w:spacing w:afterLines="50" w:after="228" w:line="320" w:lineRule="exact"/>
        <w:ind w:leftChars="458" w:left="2835" w:hangingChars="491" w:hanging="1277"/>
        <w:outlineLvl w:val="2"/>
        <w:rPr>
          <w:rFonts w:hAnsi="Arial"/>
          <w:bCs/>
          <w:kern w:val="32"/>
          <w:sz w:val="24"/>
          <w:szCs w:val="24"/>
        </w:rPr>
      </w:pPr>
      <w:r w:rsidRPr="0042030C">
        <w:rPr>
          <w:rFonts w:hAnsi="Arial" w:hint="eastAsia"/>
          <w:bCs/>
          <w:kern w:val="32"/>
          <w:sz w:val="24"/>
          <w:szCs w:val="24"/>
        </w:rPr>
        <w:t>資料來源：</w:t>
      </w:r>
      <w:hyperlink r:id="rId15" w:history="1">
        <w:r w:rsidRPr="0042030C">
          <w:rPr>
            <w:rFonts w:hAnsi="Arial"/>
            <w:bCs/>
            <w:kern w:val="32"/>
            <w:sz w:val="24"/>
            <w:szCs w:val="24"/>
            <w:u w:val="single"/>
          </w:rPr>
          <w:t>https://www.nhi.gov.tw/Content_List.aspx?n=77E733B4D7F423 AC&amp;topn=0B69A546F5DF84DC%E3%80%82</w:t>
        </w:r>
      </w:hyperlink>
      <w:r w:rsidRPr="0042030C">
        <w:rPr>
          <w:rFonts w:hAnsi="Arial" w:hint="eastAsia"/>
          <w:bCs/>
          <w:kern w:val="32"/>
          <w:sz w:val="24"/>
          <w:szCs w:val="24"/>
        </w:rPr>
        <w:t>。</w:t>
      </w:r>
    </w:p>
    <w:p w:rsidR="002B0E6A" w:rsidRPr="0042030C" w:rsidRDefault="002B0E6A" w:rsidP="002B0E6A">
      <w:pPr>
        <w:pStyle w:val="4"/>
      </w:pPr>
      <w:r w:rsidRPr="0042030C">
        <w:rPr>
          <w:rFonts w:hint="eastAsia"/>
        </w:rPr>
        <w:t>急診負擔變動:</w:t>
      </w:r>
    </w:p>
    <w:p w:rsidR="002B0E6A" w:rsidRPr="0042030C" w:rsidRDefault="002B0E6A" w:rsidP="002B0E6A">
      <w:pPr>
        <w:pStyle w:val="4"/>
        <w:numPr>
          <w:ilvl w:val="0"/>
          <w:numId w:val="0"/>
        </w:numPr>
        <w:ind w:left="1701" w:firstLineChars="208" w:firstLine="708"/>
      </w:pPr>
      <w:r w:rsidRPr="0042030C">
        <w:rPr>
          <w:rFonts w:hint="eastAsia"/>
        </w:rPr>
        <w:t>至醫學中心急診，於完成急診診療後，依檢傷分類為3、4、5級者之部分負擔調高100元如下</w:t>
      </w:r>
      <w:r w:rsidR="00E41C4B" w:rsidRPr="0042030C">
        <w:rPr>
          <w:rFonts w:hint="eastAsia"/>
        </w:rPr>
        <w:t>表</w:t>
      </w:r>
      <w:r w:rsidRPr="0042030C">
        <w:rPr>
          <w:rFonts w:hint="eastAsia"/>
        </w:rPr>
        <w:t>。</w:t>
      </w:r>
    </w:p>
    <w:p w:rsidR="002B0E6A" w:rsidRPr="0042030C" w:rsidRDefault="002B0E6A" w:rsidP="002B0E6A">
      <w:pPr>
        <w:pStyle w:val="a4"/>
        <w:spacing w:before="120" w:line="320" w:lineRule="exact"/>
        <w:ind w:firstLine="1004"/>
      </w:pPr>
      <w:r w:rsidRPr="0042030C">
        <w:rPr>
          <w:rFonts w:hint="eastAsia"/>
        </w:rPr>
        <w:t>至醫學中心急診負擔變動情形</w:t>
      </w:r>
    </w:p>
    <w:tbl>
      <w:tblPr>
        <w:tblW w:w="4092" w:type="pct"/>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部分負擔金額"/>
      </w:tblPr>
      <w:tblGrid>
        <w:gridCol w:w="3005"/>
        <w:gridCol w:w="2146"/>
        <w:gridCol w:w="2149"/>
      </w:tblGrid>
      <w:tr w:rsidR="0042030C" w:rsidRPr="0042030C" w:rsidTr="00341B00">
        <w:trPr>
          <w:trHeight w:val="338"/>
        </w:trPr>
        <w:tc>
          <w:tcPr>
            <w:tcW w:w="2058" w:type="pct"/>
            <w:vMerge w:val="restart"/>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檢傷分類</w:t>
            </w:r>
          </w:p>
        </w:tc>
        <w:tc>
          <w:tcPr>
            <w:tcW w:w="2942" w:type="pct"/>
            <w:gridSpan w:val="2"/>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部分負擔金額</w:t>
            </w:r>
          </w:p>
        </w:tc>
      </w:tr>
      <w:tr w:rsidR="0042030C" w:rsidRPr="0042030C" w:rsidTr="00341B00">
        <w:trPr>
          <w:trHeight w:val="338"/>
        </w:trPr>
        <w:tc>
          <w:tcPr>
            <w:tcW w:w="2058" w:type="pct"/>
            <w:vMerge/>
            <w:vAlign w:val="center"/>
            <w:hideMark/>
          </w:tcPr>
          <w:p w:rsidR="002B0E6A" w:rsidRPr="0042030C" w:rsidRDefault="002B0E6A" w:rsidP="00341B00">
            <w:pPr>
              <w:widowControl/>
              <w:overflowPunct/>
              <w:autoSpaceDE/>
              <w:autoSpaceDN/>
              <w:jc w:val="left"/>
              <w:rPr>
                <w:rFonts w:hAnsi="標楷體" w:cs="新細明體"/>
                <w:bCs/>
                <w:kern w:val="0"/>
                <w:sz w:val="28"/>
                <w:szCs w:val="28"/>
              </w:rPr>
            </w:pPr>
          </w:p>
        </w:tc>
        <w:tc>
          <w:tcPr>
            <w:tcW w:w="1470" w:type="pct"/>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現行</w:t>
            </w:r>
          </w:p>
        </w:tc>
        <w:tc>
          <w:tcPr>
            <w:tcW w:w="1472" w:type="pct"/>
            <w:vAlign w:val="center"/>
            <w:hideMark/>
          </w:tcPr>
          <w:p w:rsidR="002B0E6A" w:rsidRPr="0042030C" w:rsidRDefault="002B0E6A" w:rsidP="00341B00">
            <w:pPr>
              <w:widowControl/>
              <w:overflowPunct/>
              <w:autoSpaceDE/>
              <w:autoSpaceDN/>
              <w:jc w:val="center"/>
              <w:rPr>
                <w:rFonts w:hAnsi="標楷體" w:cs="新細明體"/>
                <w:bCs/>
                <w:kern w:val="0"/>
                <w:sz w:val="28"/>
                <w:szCs w:val="28"/>
              </w:rPr>
            </w:pPr>
            <w:r w:rsidRPr="0042030C">
              <w:rPr>
                <w:rFonts w:hAnsi="標楷體" w:cs="新細明體" w:hint="eastAsia"/>
                <w:bCs/>
                <w:kern w:val="0"/>
                <w:sz w:val="28"/>
                <w:szCs w:val="28"/>
              </w:rPr>
              <w:t>調整後</w:t>
            </w:r>
          </w:p>
        </w:tc>
      </w:tr>
      <w:tr w:rsidR="0042030C" w:rsidRPr="0042030C" w:rsidTr="00341B00">
        <w:trPr>
          <w:trHeight w:val="338"/>
        </w:trPr>
        <w:tc>
          <w:tcPr>
            <w:tcW w:w="2058" w:type="pct"/>
            <w:vAlign w:val="center"/>
            <w:hideMark/>
          </w:tcPr>
          <w:p w:rsidR="002B0E6A" w:rsidRPr="0042030C" w:rsidRDefault="002B0E6A" w:rsidP="00341B00">
            <w:pPr>
              <w:widowControl/>
              <w:overflowPunct/>
              <w:autoSpaceDE/>
              <w:autoSpaceDN/>
              <w:jc w:val="center"/>
              <w:rPr>
                <w:rFonts w:hAnsi="標楷體" w:cs="新細明體"/>
                <w:kern w:val="0"/>
                <w:sz w:val="28"/>
                <w:szCs w:val="28"/>
              </w:rPr>
            </w:pPr>
            <w:r w:rsidRPr="0042030C">
              <w:rPr>
                <w:rFonts w:hAnsi="標楷體" w:cs="新細明體" w:hint="eastAsia"/>
                <w:kern w:val="0"/>
                <w:sz w:val="28"/>
                <w:szCs w:val="28"/>
              </w:rPr>
              <w:t>1級、2級</w:t>
            </w:r>
          </w:p>
        </w:tc>
        <w:tc>
          <w:tcPr>
            <w:tcW w:w="1470"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450元</w:t>
            </w:r>
          </w:p>
        </w:tc>
        <w:tc>
          <w:tcPr>
            <w:tcW w:w="1472"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450元</w:t>
            </w:r>
          </w:p>
        </w:tc>
      </w:tr>
      <w:tr w:rsidR="0042030C" w:rsidRPr="0042030C" w:rsidTr="00341B00">
        <w:trPr>
          <w:trHeight w:val="338"/>
        </w:trPr>
        <w:tc>
          <w:tcPr>
            <w:tcW w:w="2058" w:type="pct"/>
            <w:vAlign w:val="center"/>
            <w:hideMark/>
          </w:tcPr>
          <w:p w:rsidR="002B0E6A" w:rsidRPr="0042030C" w:rsidRDefault="002B0E6A" w:rsidP="00341B00">
            <w:pPr>
              <w:widowControl/>
              <w:overflowPunct/>
              <w:autoSpaceDE/>
              <w:autoSpaceDN/>
              <w:jc w:val="center"/>
              <w:rPr>
                <w:rFonts w:hAnsi="標楷體" w:cs="新細明體"/>
                <w:kern w:val="0"/>
                <w:sz w:val="28"/>
                <w:szCs w:val="28"/>
              </w:rPr>
            </w:pPr>
            <w:r w:rsidRPr="0042030C">
              <w:rPr>
                <w:rFonts w:hAnsi="標楷體" w:cs="新細明體" w:hint="eastAsia"/>
                <w:kern w:val="0"/>
                <w:sz w:val="28"/>
                <w:szCs w:val="28"/>
              </w:rPr>
              <w:t>3級、4級、5級</w:t>
            </w:r>
          </w:p>
        </w:tc>
        <w:tc>
          <w:tcPr>
            <w:tcW w:w="1470" w:type="pct"/>
            <w:vAlign w:val="center"/>
            <w:hideMark/>
          </w:tcPr>
          <w:p w:rsidR="002B0E6A" w:rsidRPr="0042030C" w:rsidRDefault="002B0E6A" w:rsidP="00341B00">
            <w:pPr>
              <w:widowControl/>
              <w:overflowPunct/>
              <w:autoSpaceDE/>
              <w:autoSpaceDN/>
              <w:jc w:val="right"/>
              <w:rPr>
                <w:rFonts w:hAnsi="標楷體" w:cs="新細明體"/>
                <w:kern w:val="0"/>
                <w:sz w:val="28"/>
                <w:szCs w:val="28"/>
              </w:rPr>
            </w:pPr>
            <w:r w:rsidRPr="0042030C">
              <w:rPr>
                <w:rFonts w:hAnsi="標楷體" w:cs="新細明體" w:hint="eastAsia"/>
                <w:kern w:val="0"/>
                <w:sz w:val="28"/>
                <w:szCs w:val="28"/>
              </w:rPr>
              <w:t>450元</w:t>
            </w:r>
          </w:p>
        </w:tc>
        <w:tc>
          <w:tcPr>
            <w:tcW w:w="1472" w:type="pct"/>
            <w:vAlign w:val="center"/>
            <w:hideMark/>
          </w:tcPr>
          <w:p w:rsidR="002B0E6A" w:rsidRPr="0042030C" w:rsidRDefault="002B0E6A" w:rsidP="00341B00">
            <w:pPr>
              <w:widowControl/>
              <w:overflowPunct/>
              <w:autoSpaceDE/>
              <w:autoSpaceDN/>
              <w:jc w:val="right"/>
              <w:rPr>
                <w:rFonts w:hAnsi="標楷體" w:cs="新細明體"/>
                <w:b/>
                <w:kern w:val="0"/>
                <w:sz w:val="28"/>
                <w:szCs w:val="28"/>
              </w:rPr>
            </w:pPr>
            <w:r w:rsidRPr="0042030C">
              <w:rPr>
                <w:rFonts w:hAnsi="標楷體" w:cs="新細明體" w:hint="eastAsia"/>
                <w:b/>
                <w:kern w:val="0"/>
                <w:sz w:val="28"/>
                <w:szCs w:val="28"/>
              </w:rPr>
              <w:t>550元</w:t>
            </w:r>
          </w:p>
        </w:tc>
      </w:tr>
    </w:tbl>
    <w:p w:rsidR="002B0E6A" w:rsidRPr="0042030C" w:rsidRDefault="002B0E6A" w:rsidP="00E41C4B">
      <w:pPr>
        <w:pStyle w:val="2"/>
        <w:numPr>
          <w:ilvl w:val="0"/>
          <w:numId w:val="0"/>
        </w:numPr>
        <w:wordWrap w:val="0"/>
        <w:spacing w:afterLines="50" w:after="228" w:line="360" w:lineRule="exact"/>
        <w:ind w:leftChars="458" w:left="2833" w:hangingChars="490" w:hanging="1275"/>
        <w:rPr>
          <w:rFonts w:hAnsi="Times New Roman"/>
          <w:bCs w:val="0"/>
          <w:kern w:val="2"/>
          <w:sz w:val="24"/>
          <w:szCs w:val="24"/>
        </w:rPr>
      </w:pPr>
      <w:r w:rsidRPr="0042030C">
        <w:rPr>
          <w:rFonts w:hAnsi="Times New Roman" w:hint="eastAsia"/>
          <w:bCs w:val="0"/>
          <w:kern w:val="2"/>
          <w:sz w:val="24"/>
          <w:szCs w:val="24"/>
        </w:rPr>
        <w:t>資料來源：</w:t>
      </w:r>
      <w:hyperlink r:id="rId16" w:history="1">
        <w:r w:rsidRPr="0042030C">
          <w:rPr>
            <w:rFonts w:hAnsi="Times New Roman"/>
            <w:bCs w:val="0"/>
            <w:kern w:val="2"/>
            <w:sz w:val="24"/>
            <w:szCs w:val="24"/>
            <w:u w:val="single"/>
          </w:rPr>
          <w:t>https://www.nhi.gov.tw/Content_List.aspx?n=77E733B4D7F423 AC&amp;topn=0B69A546F5DF84DC%E3%80%82</w:t>
        </w:r>
      </w:hyperlink>
      <w:r w:rsidRPr="0042030C">
        <w:rPr>
          <w:rFonts w:hAnsi="Times New Roman" w:hint="eastAsia"/>
          <w:bCs w:val="0"/>
          <w:kern w:val="2"/>
          <w:sz w:val="24"/>
          <w:szCs w:val="24"/>
        </w:rPr>
        <w:t>。</w:t>
      </w:r>
    </w:p>
    <w:p w:rsidR="002B0E6A" w:rsidRPr="0042030C" w:rsidRDefault="002B0E6A" w:rsidP="002B0E6A">
      <w:pPr>
        <w:pStyle w:val="3"/>
        <w:numPr>
          <w:ilvl w:val="0"/>
          <w:numId w:val="0"/>
        </w:numPr>
        <w:ind w:left="1418" w:firstLineChars="166" w:firstLine="565"/>
      </w:pPr>
      <w:r w:rsidRPr="0042030C">
        <w:rPr>
          <w:rFonts w:hint="eastAsia"/>
        </w:rPr>
        <w:t>是以，健保署為降低醫學中心急診壅塞現象，對檢傷分類屬3級、4級、5級者，調高部分負擔金額。</w:t>
      </w:r>
    </w:p>
    <w:p w:rsidR="002B0E6A" w:rsidRPr="0042030C" w:rsidRDefault="002B0E6A" w:rsidP="002B0E6A">
      <w:pPr>
        <w:pStyle w:val="3"/>
      </w:pPr>
      <w:r w:rsidRPr="0042030C">
        <w:rPr>
          <w:rFonts w:hint="eastAsia"/>
        </w:rPr>
        <w:t>另衛福部前於107年12月1日實施修正之「全民健康保險醫療服務給付項目及支付標準」，</w:t>
      </w:r>
      <w:r w:rsidRPr="0042030C">
        <w:rPr>
          <w:rFonts w:hint="eastAsia"/>
          <w:b/>
        </w:rPr>
        <w:t>地區醫院週六門診診察費加計100點，週日及國定假日門診診察費點數加計150點</w:t>
      </w:r>
      <w:r w:rsidRPr="0042030C">
        <w:rPr>
          <w:rFonts w:hint="eastAsia"/>
        </w:rPr>
        <w:t>；</w:t>
      </w:r>
      <w:r w:rsidRPr="0042030C">
        <w:rPr>
          <w:rFonts w:hint="eastAsia"/>
          <w:b/>
        </w:rPr>
        <w:t>假日門診排除藥品、特材、診察費以外之診療費用額外加成30%</w:t>
      </w:r>
      <w:r w:rsidRPr="0042030C">
        <w:rPr>
          <w:rFonts w:hint="eastAsia"/>
        </w:rPr>
        <w:t>，以鼓勵地區醫院假日開診。而</w:t>
      </w:r>
      <w:r w:rsidRPr="0042030C">
        <w:rPr>
          <w:rFonts w:hint="eastAsia"/>
          <w:b/>
        </w:rPr>
        <w:t>基層診所</w:t>
      </w:r>
      <w:r w:rsidRPr="0042030C">
        <w:rPr>
          <w:b/>
        </w:rPr>
        <w:t>因</w:t>
      </w:r>
      <w:r w:rsidRPr="0042030C">
        <w:rPr>
          <w:rFonts w:hint="eastAsia"/>
          <w:b/>
        </w:rPr>
        <w:t>假日開診</w:t>
      </w:r>
      <w:r w:rsidRPr="0042030C">
        <w:rPr>
          <w:b/>
        </w:rPr>
        <w:t>未獲共識，</w:t>
      </w:r>
      <w:r w:rsidRPr="0042030C">
        <w:rPr>
          <w:rFonts w:hint="eastAsia"/>
          <w:b/>
        </w:rPr>
        <w:t>故未訂於支付標準中，健保署並依</w:t>
      </w:r>
      <w:r w:rsidR="001E2501" w:rsidRPr="0042030C">
        <w:rPr>
          <w:rFonts w:hint="eastAsia"/>
          <w:b/>
        </w:rPr>
        <w:t>105年12月30日</w:t>
      </w:r>
      <w:r w:rsidRPr="0042030C">
        <w:rPr>
          <w:rFonts w:hint="eastAsia"/>
          <w:b/>
        </w:rPr>
        <w:t>「</w:t>
      </w:r>
      <w:r w:rsidRPr="0042030C">
        <w:rPr>
          <w:b/>
        </w:rPr>
        <w:t>全民健康保險醫療服務給付項目及支付標準共同擬訂會議</w:t>
      </w:r>
      <w:r w:rsidRPr="0042030C">
        <w:rPr>
          <w:rFonts w:hint="eastAsia"/>
          <w:b/>
        </w:rPr>
        <w:t>」決議，</w:t>
      </w:r>
      <w:r w:rsidR="00640644" w:rsidRPr="0042030C">
        <w:rPr>
          <w:rFonts w:hint="eastAsia"/>
          <w:b/>
        </w:rPr>
        <w:t>西醫基層開診率以維持</w:t>
      </w:r>
      <w:r w:rsidR="00AF657B" w:rsidRPr="0042030C">
        <w:rPr>
          <w:rFonts w:hint="eastAsia"/>
          <w:b/>
        </w:rPr>
        <w:t>現行</w:t>
      </w:r>
      <w:r w:rsidR="00640644" w:rsidRPr="0042030C">
        <w:rPr>
          <w:rFonts w:hint="eastAsia"/>
          <w:b/>
        </w:rPr>
        <w:t>全國平均值（週</w:t>
      </w:r>
      <w:r w:rsidR="00640644" w:rsidRPr="0042030C">
        <w:rPr>
          <w:rFonts w:hint="eastAsia"/>
          <w:b/>
        </w:rPr>
        <w:lastRenderedPageBreak/>
        <w:t>六83%、週日20%）為原則</w:t>
      </w:r>
      <w:r w:rsidR="00640644" w:rsidRPr="0042030C">
        <w:rPr>
          <w:rFonts w:hint="eastAsia"/>
        </w:rPr>
        <w:t>，健保署定期提供開診率偏低之縣市別資料予</w:t>
      </w:r>
      <w:r w:rsidR="005E058D" w:rsidRPr="0042030C">
        <w:rPr>
          <w:rFonts w:hint="eastAsia"/>
        </w:rPr>
        <w:t>中華民國醫師公會全國聯合會(下稱醫師全聯會)</w:t>
      </w:r>
      <w:r w:rsidR="00640644" w:rsidRPr="0042030C">
        <w:rPr>
          <w:rFonts w:hint="eastAsia"/>
        </w:rPr>
        <w:t>輔導</w:t>
      </w:r>
      <w:r w:rsidR="00640644" w:rsidRPr="0042030C">
        <w:t>。</w:t>
      </w:r>
    </w:p>
    <w:p w:rsidR="00970C49" w:rsidRPr="0042030C" w:rsidRDefault="00F80FA8" w:rsidP="00970C49">
      <w:pPr>
        <w:pStyle w:val="3"/>
      </w:pPr>
      <w:r w:rsidRPr="0042030C">
        <w:rPr>
          <w:rFonts w:hint="eastAsia"/>
        </w:rPr>
        <w:t>依據</w:t>
      </w:r>
      <w:r w:rsidR="003209CD" w:rsidRPr="0042030C">
        <w:rPr>
          <w:rFonts w:hint="eastAsia"/>
        </w:rPr>
        <w:t>健</w:t>
      </w:r>
      <w:r w:rsidR="00970C49" w:rsidRPr="0042030C">
        <w:rPr>
          <w:rFonts w:hint="eastAsia"/>
        </w:rPr>
        <w:t>保署統計</w:t>
      </w:r>
      <w:r w:rsidR="003209CD" w:rsidRPr="0042030C">
        <w:rPr>
          <w:rFonts w:hint="eastAsia"/>
        </w:rPr>
        <w:t>資料</w:t>
      </w:r>
      <w:r w:rsidR="00970C49" w:rsidRPr="0042030C">
        <w:rPr>
          <w:rFonts w:hint="eastAsia"/>
        </w:rPr>
        <w:t>，</w:t>
      </w:r>
      <w:r w:rsidR="00970C49" w:rsidRPr="0042030C">
        <w:t>10</w:t>
      </w:r>
      <w:r w:rsidR="00970C49" w:rsidRPr="0042030C">
        <w:rPr>
          <w:rFonts w:hint="eastAsia"/>
        </w:rPr>
        <w:t>6</w:t>
      </w:r>
      <w:r w:rsidR="00970C49" w:rsidRPr="0042030C">
        <w:t>-10</w:t>
      </w:r>
      <w:r w:rsidR="00970C49" w:rsidRPr="0042030C">
        <w:rPr>
          <w:rFonts w:hint="eastAsia"/>
        </w:rPr>
        <w:t>8</w:t>
      </w:r>
      <w:r w:rsidR="00970C49" w:rsidRPr="0042030C">
        <w:t>年西醫基層診所週六及週日平均開診率最低5縣市</w:t>
      </w:r>
      <w:r w:rsidR="00381D46" w:rsidRPr="0042030C">
        <w:rPr>
          <w:rFonts w:hint="eastAsia"/>
        </w:rPr>
        <w:t>如下表:</w:t>
      </w:r>
    </w:p>
    <w:p w:rsidR="00E41C4B" w:rsidRPr="0042030C" w:rsidRDefault="00E41C4B" w:rsidP="00E41C4B">
      <w:pPr>
        <w:pStyle w:val="a4"/>
        <w:spacing w:after="120"/>
        <w:jc w:val="center"/>
      </w:pPr>
      <w:r w:rsidRPr="0042030C">
        <w:rPr>
          <w:rFonts w:hint="eastAsia"/>
        </w:rPr>
        <w:t>1</w:t>
      </w:r>
      <w:r w:rsidRPr="0042030C">
        <w:t>0</w:t>
      </w:r>
      <w:r w:rsidRPr="0042030C">
        <w:rPr>
          <w:rFonts w:hint="eastAsia"/>
        </w:rPr>
        <w:t>6</w:t>
      </w:r>
      <w:r w:rsidRPr="0042030C">
        <w:t>-10</w:t>
      </w:r>
      <w:r w:rsidRPr="0042030C">
        <w:rPr>
          <w:rFonts w:hint="eastAsia"/>
        </w:rPr>
        <w:t>8</w:t>
      </w:r>
      <w:r w:rsidRPr="0042030C">
        <w:t>年西醫基層診所週六及週日平均開診率</w:t>
      </w:r>
      <w:r w:rsidRPr="0042030C">
        <w:rPr>
          <w:rFonts w:hint="eastAsia"/>
        </w:rPr>
        <w:t>最低縣市統計表</w:t>
      </w:r>
    </w:p>
    <w:tbl>
      <w:tblPr>
        <w:tblStyle w:val="af7"/>
        <w:tblW w:w="4473" w:type="pct"/>
        <w:tblInd w:w="704" w:type="dxa"/>
        <w:tblLook w:val="04A0" w:firstRow="1" w:lastRow="0" w:firstColumn="1" w:lastColumn="0" w:noHBand="0" w:noVBand="1"/>
      </w:tblPr>
      <w:tblGrid>
        <w:gridCol w:w="2052"/>
        <w:gridCol w:w="832"/>
        <w:gridCol w:w="1245"/>
        <w:gridCol w:w="1245"/>
        <w:gridCol w:w="1246"/>
        <w:gridCol w:w="1360"/>
      </w:tblGrid>
      <w:tr w:rsidR="0042030C" w:rsidRPr="0042030C" w:rsidTr="00E41C4B">
        <w:trPr>
          <w:tblHeader/>
        </w:trPr>
        <w:tc>
          <w:tcPr>
            <w:tcW w:w="1286"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年度</w:t>
            </w: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排序</w:t>
            </w:r>
          </w:p>
        </w:tc>
        <w:tc>
          <w:tcPr>
            <w:tcW w:w="780" w:type="pct"/>
            <w:vAlign w:val="center"/>
          </w:tcPr>
          <w:p w:rsidR="006A5071" w:rsidRPr="0042030C" w:rsidRDefault="006A5071" w:rsidP="00AF657B">
            <w:pPr>
              <w:pStyle w:val="13"/>
              <w:spacing w:line="400" w:lineRule="exact"/>
              <w:rPr>
                <w:rFonts w:ascii="Times New Roman"/>
                <w:szCs w:val="28"/>
              </w:rPr>
            </w:pPr>
            <w:r w:rsidRPr="0042030C">
              <w:rPr>
                <w:rFonts w:ascii="Times New Roman"/>
                <w:szCs w:val="28"/>
              </w:rPr>
              <w:t>縣市別</w:t>
            </w:r>
          </w:p>
        </w:tc>
        <w:tc>
          <w:tcPr>
            <w:tcW w:w="780" w:type="pct"/>
            <w:shd w:val="clear" w:color="auto" w:fill="F2F2F2" w:themeFill="background1" w:themeFillShade="F2"/>
            <w:vAlign w:val="center"/>
          </w:tcPr>
          <w:p w:rsidR="006A5071" w:rsidRPr="0042030C" w:rsidRDefault="006A5071" w:rsidP="00AF657B">
            <w:pPr>
              <w:spacing w:line="400" w:lineRule="exact"/>
              <w:ind w:firstLineChars="58" w:firstLine="174"/>
              <w:rPr>
                <w:rFonts w:ascii="Times New Roman"/>
                <w:b/>
                <w:sz w:val="28"/>
                <w:szCs w:val="28"/>
              </w:rPr>
            </w:pPr>
            <w:r w:rsidRPr="0042030C">
              <w:rPr>
                <w:rFonts w:ascii="Times New Roman"/>
                <w:b/>
                <w:sz w:val="28"/>
                <w:szCs w:val="28"/>
              </w:rPr>
              <w:t>週六</w:t>
            </w:r>
          </w:p>
        </w:tc>
        <w:tc>
          <w:tcPr>
            <w:tcW w:w="781" w:type="pct"/>
            <w:vAlign w:val="center"/>
          </w:tcPr>
          <w:p w:rsidR="006A5071" w:rsidRPr="0042030C" w:rsidRDefault="006A5071" w:rsidP="00AF657B">
            <w:pPr>
              <w:spacing w:line="400" w:lineRule="exact"/>
              <w:ind w:firstLineChars="58" w:firstLine="174"/>
              <w:rPr>
                <w:rFonts w:ascii="Times New Roman"/>
                <w:sz w:val="28"/>
                <w:szCs w:val="28"/>
              </w:rPr>
            </w:pPr>
            <w:r w:rsidRPr="0042030C">
              <w:rPr>
                <w:rFonts w:ascii="Times New Roman"/>
                <w:sz w:val="28"/>
                <w:szCs w:val="28"/>
              </w:rPr>
              <w:t>週日</w:t>
            </w:r>
          </w:p>
        </w:tc>
        <w:tc>
          <w:tcPr>
            <w:tcW w:w="852" w:type="pct"/>
            <w:vAlign w:val="center"/>
          </w:tcPr>
          <w:p w:rsidR="006A5071" w:rsidRPr="0042030C" w:rsidRDefault="006A5071" w:rsidP="00AF657B">
            <w:pPr>
              <w:pStyle w:val="13"/>
              <w:spacing w:line="400" w:lineRule="exact"/>
              <w:ind w:firstLineChars="57" w:firstLine="171"/>
              <w:rPr>
                <w:rFonts w:ascii="Times New Roman"/>
                <w:szCs w:val="28"/>
              </w:rPr>
            </w:pPr>
            <w:r w:rsidRPr="0042030C">
              <w:rPr>
                <w:rFonts w:ascii="Times New Roman"/>
                <w:kern w:val="0"/>
                <w:szCs w:val="28"/>
              </w:rPr>
              <w:t>平日</w:t>
            </w:r>
          </w:p>
        </w:tc>
      </w:tr>
      <w:tr w:rsidR="0042030C" w:rsidRPr="0042030C" w:rsidTr="00E41C4B">
        <w:tc>
          <w:tcPr>
            <w:tcW w:w="1286" w:type="pct"/>
            <w:vMerge w:val="restar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週六開診率最低之</w:t>
            </w:r>
            <w:r w:rsidRPr="0042030C">
              <w:rPr>
                <w:rFonts w:ascii="Times New Roman"/>
                <w:szCs w:val="28"/>
              </w:rPr>
              <w:t>5</w:t>
            </w:r>
            <w:r w:rsidRPr="0042030C">
              <w:rPr>
                <w:rFonts w:ascii="Times New Roman"/>
                <w:szCs w:val="28"/>
              </w:rPr>
              <w:t>縣市</w:t>
            </w: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1</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kern w:val="28"/>
                <w:sz w:val="28"/>
                <w:szCs w:val="28"/>
              </w:rPr>
              <w:t>臺東縣</w:t>
            </w:r>
          </w:p>
        </w:tc>
        <w:tc>
          <w:tcPr>
            <w:tcW w:w="780" w:type="pct"/>
            <w:shd w:val="clear" w:color="auto" w:fill="F2F2F2" w:themeFill="background1" w:themeFillShade="F2"/>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65.40%</w:t>
            </w:r>
          </w:p>
        </w:tc>
        <w:tc>
          <w:tcPr>
            <w:tcW w:w="781"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13.97%</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91.63%</w:t>
            </w:r>
          </w:p>
        </w:tc>
      </w:tr>
      <w:tr w:rsidR="0042030C" w:rsidRPr="0042030C" w:rsidTr="00E41C4B">
        <w:tc>
          <w:tcPr>
            <w:tcW w:w="1286" w:type="pct"/>
            <w:vMerge/>
            <w:vAlign w:val="center"/>
          </w:tcPr>
          <w:p w:rsidR="006A5071" w:rsidRPr="0042030C" w:rsidRDefault="006A5071" w:rsidP="003209CD">
            <w:pPr>
              <w:pStyle w:val="13"/>
              <w:spacing w:line="400" w:lineRule="exact"/>
              <w:jc w:val="center"/>
              <w:rPr>
                <w:rFonts w:ascii="Times New Roman"/>
                <w:szCs w:val="28"/>
              </w:rPr>
            </w:pP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2</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kern w:val="28"/>
                <w:sz w:val="28"/>
                <w:szCs w:val="28"/>
              </w:rPr>
              <w:t>金門縣</w:t>
            </w:r>
          </w:p>
        </w:tc>
        <w:tc>
          <w:tcPr>
            <w:tcW w:w="780" w:type="pct"/>
            <w:shd w:val="clear" w:color="auto" w:fill="F2F2F2" w:themeFill="background1" w:themeFillShade="F2"/>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73.00%</w:t>
            </w:r>
          </w:p>
        </w:tc>
        <w:tc>
          <w:tcPr>
            <w:tcW w:w="781"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23.44%</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88.49%</w:t>
            </w:r>
          </w:p>
        </w:tc>
      </w:tr>
      <w:tr w:rsidR="0042030C" w:rsidRPr="0042030C" w:rsidTr="00E41C4B">
        <w:tc>
          <w:tcPr>
            <w:tcW w:w="1286" w:type="pct"/>
            <w:vMerge/>
            <w:vAlign w:val="center"/>
          </w:tcPr>
          <w:p w:rsidR="006A5071" w:rsidRPr="0042030C" w:rsidRDefault="006A5071" w:rsidP="003209CD">
            <w:pPr>
              <w:pStyle w:val="13"/>
              <w:spacing w:line="400" w:lineRule="exact"/>
              <w:jc w:val="center"/>
              <w:rPr>
                <w:rFonts w:ascii="Times New Roman"/>
                <w:szCs w:val="28"/>
              </w:rPr>
            </w:pP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3</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kern w:val="28"/>
                <w:sz w:val="28"/>
                <w:szCs w:val="28"/>
              </w:rPr>
              <w:t>花蓮縣</w:t>
            </w:r>
          </w:p>
        </w:tc>
        <w:tc>
          <w:tcPr>
            <w:tcW w:w="780" w:type="pct"/>
            <w:shd w:val="clear" w:color="auto" w:fill="F2F2F2" w:themeFill="background1" w:themeFillShade="F2"/>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73.86%</w:t>
            </w:r>
          </w:p>
        </w:tc>
        <w:tc>
          <w:tcPr>
            <w:tcW w:w="781"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22.80%</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92.37%</w:t>
            </w:r>
          </w:p>
        </w:tc>
      </w:tr>
      <w:tr w:rsidR="0042030C" w:rsidRPr="0042030C" w:rsidTr="00E41C4B">
        <w:trPr>
          <w:trHeight w:val="54"/>
        </w:trPr>
        <w:tc>
          <w:tcPr>
            <w:tcW w:w="1286" w:type="pct"/>
            <w:vMerge/>
            <w:vAlign w:val="center"/>
          </w:tcPr>
          <w:p w:rsidR="006A5071" w:rsidRPr="0042030C" w:rsidRDefault="006A5071" w:rsidP="003209CD">
            <w:pPr>
              <w:pStyle w:val="13"/>
              <w:spacing w:line="400" w:lineRule="exact"/>
              <w:jc w:val="center"/>
              <w:rPr>
                <w:rFonts w:ascii="Times New Roman"/>
                <w:szCs w:val="28"/>
              </w:rPr>
            </w:pP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4</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kern w:val="28"/>
                <w:sz w:val="28"/>
                <w:szCs w:val="28"/>
              </w:rPr>
              <w:t>南投縣</w:t>
            </w:r>
          </w:p>
        </w:tc>
        <w:tc>
          <w:tcPr>
            <w:tcW w:w="780" w:type="pct"/>
            <w:shd w:val="clear" w:color="auto" w:fill="F2F2F2" w:themeFill="background1" w:themeFillShade="F2"/>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76.09%</w:t>
            </w:r>
          </w:p>
        </w:tc>
        <w:tc>
          <w:tcPr>
            <w:tcW w:w="781"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20.48%</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91.65%</w:t>
            </w:r>
          </w:p>
        </w:tc>
      </w:tr>
      <w:tr w:rsidR="0042030C" w:rsidRPr="0042030C" w:rsidTr="00E41C4B">
        <w:trPr>
          <w:trHeight w:val="54"/>
        </w:trPr>
        <w:tc>
          <w:tcPr>
            <w:tcW w:w="1286" w:type="pct"/>
            <w:vMerge/>
            <w:vAlign w:val="center"/>
          </w:tcPr>
          <w:p w:rsidR="006A5071" w:rsidRPr="0042030C" w:rsidRDefault="006A5071" w:rsidP="003209CD">
            <w:pPr>
              <w:pStyle w:val="13"/>
              <w:spacing w:line="400" w:lineRule="exact"/>
              <w:jc w:val="center"/>
              <w:rPr>
                <w:rFonts w:ascii="Times New Roman"/>
                <w:szCs w:val="28"/>
              </w:rPr>
            </w:pP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hint="eastAsia"/>
                <w:szCs w:val="28"/>
              </w:rPr>
              <w:t>5</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hint="eastAsia"/>
                <w:kern w:val="28"/>
                <w:sz w:val="28"/>
                <w:szCs w:val="28"/>
              </w:rPr>
              <w:t>臺北市</w:t>
            </w:r>
          </w:p>
        </w:tc>
        <w:tc>
          <w:tcPr>
            <w:tcW w:w="780" w:type="pct"/>
            <w:shd w:val="clear" w:color="auto" w:fill="F2F2F2" w:themeFill="background1" w:themeFillShade="F2"/>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79.23%</w:t>
            </w:r>
          </w:p>
        </w:tc>
        <w:tc>
          <w:tcPr>
            <w:tcW w:w="781"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15.21%</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89.45%</w:t>
            </w:r>
          </w:p>
        </w:tc>
      </w:tr>
      <w:tr w:rsidR="0042030C" w:rsidRPr="0042030C" w:rsidTr="00E41C4B">
        <w:trPr>
          <w:trHeight w:val="295"/>
        </w:trPr>
        <w:tc>
          <w:tcPr>
            <w:tcW w:w="1286" w:type="pct"/>
            <w:vMerge w:val="restar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週</w:t>
            </w:r>
            <w:r w:rsidRPr="0042030C">
              <w:rPr>
                <w:rFonts w:ascii="Times New Roman" w:hint="eastAsia"/>
                <w:szCs w:val="28"/>
              </w:rPr>
              <w:t>日</w:t>
            </w:r>
            <w:r w:rsidRPr="0042030C">
              <w:rPr>
                <w:rFonts w:ascii="Times New Roman"/>
                <w:szCs w:val="28"/>
              </w:rPr>
              <w:t>開診率最低之</w:t>
            </w:r>
            <w:r w:rsidRPr="0042030C">
              <w:rPr>
                <w:rFonts w:ascii="Times New Roman"/>
                <w:szCs w:val="28"/>
              </w:rPr>
              <w:t>5</w:t>
            </w:r>
            <w:r w:rsidRPr="0042030C">
              <w:rPr>
                <w:rFonts w:ascii="Times New Roman"/>
                <w:szCs w:val="28"/>
              </w:rPr>
              <w:t>縣市</w:t>
            </w: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1</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kern w:val="28"/>
                <w:sz w:val="28"/>
                <w:szCs w:val="28"/>
              </w:rPr>
              <w:t>臺東縣</w:t>
            </w:r>
          </w:p>
        </w:tc>
        <w:tc>
          <w:tcPr>
            <w:tcW w:w="780"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65.40%</w:t>
            </w:r>
          </w:p>
        </w:tc>
        <w:tc>
          <w:tcPr>
            <w:tcW w:w="781" w:type="pct"/>
            <w:shd w:val="clear" w:color="auto" w:fill="C6D9F1" w:themeFill="text2" w:themeFillTint="33"/>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13.97%</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91.63%</w:t>
            </w:r>
          </w:p>
        </w:tc>
      </w:tr>
      <w:tr w:rsidR="0042030C" w:rsidRPr="0042030C" w:rsidTr="00E41C4B">
        <w:trPr>
          <w:trHeight w:val="295"/>
        </w:trPr>
        <w:tc>
          <w:tcPr>
            <w:tcW w:w="1286" w:type="pct"/>
            <w:vMerge/>
            <w:vAlign w:val="center"/>
          </w:tcPr>
          <w:p w:rsidR="006A5071" w:rsidRPr="0042030C" w:rsidRDefault="006A5071" w:rsidP="003209CD">
            <w:pPr>
              <w:pStyle w:val="13"/>
              <w:spacing w:line="400" w:lineRule="exact"/>
              <w:jc w:val="center"/>
              <w:rPr>
                <w:rFonts w:ascii="Times New Roman"/>
                <w:szCs w:val="28"/>
              </w:rPr>
            </w:pP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2</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hint="eastAsia"/>
                <w:kern w:val="28"/>
                <w:sz w:val="28"/>
                <w:szCs w:val="28"/>
              </w:rPr>
              <w:t>臺中市</w:t>
            </w:r>
          </w:p>
        </w:tc>
        <w:tc>
          <w:tcPr>
            <w:tcW w:w="780"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81.02%</w:t>
            </w:r>
          </w:p>
        </w:tc>
        <w:tc>
          <w:tcPr>
            <w:tcW w:w="781" w:type="pct"/>
            <w:shd w:val="clear" w:color="auto" w:fill="C6D9F1" w:themeFill="text2" w:themeFillTint="33"/>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15.01%</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91.58%</w:t>
            </w:r>
          </w:p>
        </w:tc>
      </w:tr>
      <w:tr w:rsidR="0042030C" w:rsidRPr="0042030C" w:rsidTr="00E41C4B">
        <w:tc>
          <w:tcPr>
            <w:tcW w:w="1286" w:type="pct"/>
            <w:vMerge/>
            <w:vAlign w:val="center"/>
          </w:tcPr>
          <w:p w:rsidR="006A5071" w:rsidRPr="0042030C" w:rsidRDefault="006A5071" w:rsidP="003209CD">
            <w:pPr>
              <w:pStyle w:val="13"/>
              <w:spacing w:line="400" w:lineRule="exact"/>
              <w:jc w:val="center"/>
              <w:rPr>
                <w:rFonts w:ascii="Times New Roman"/>
                <w:szCs w:val="28"/>
              </w:rPr>
            </w:pP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3</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hint="eastAsia"/>
                <w:kern w:val="28"/>
                <w:sz w:val="28"/>
                <w:szCs w:val="28"/>
              </w:rPr>
              <w:t>臺北市</w:t>
            </w:r>
          </w:p>
        </w:tc>
        <w:tc>
          <w:tcPr>
            <w:tcW w:w="780"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79.23%</w:t>
            </w:r>
          </w:p>
        </w:tc>
        <w:tc>
          <w:tcPr>
            <w:tcW w:w="781" w:type="pct"/>
            <w:shd w:val="clear" w:color="auto" w:fill="C6D9F1" w:themeFill="text2" w:themeFillTint="33"/>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15.21%</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89.45%</w:t>
            </w:r>
          </w:p>
        </w:tc>
      </w:tr>
      <w:tr w:rsidR="0042030C" w:rsidRPr="0042030C" w:rsidTr="00E41C4B">
        <w:tc>
          <w:tcPr>
            <w:tcW w:w="1286" w:type="pct"/>
            <w:vMerge/>
            <w:vAlign w:val="center"/>
          </w:tcPr>
          <w:p w:rsidR="006A5071" w:rsidRPr="0042030C" w:rsidRDefault="006A5071" w:rsidP="003209CD">
            <w:pPr>
              <w:pStyle w:val="13"/>
              <w:spacing w:line="400" w:lineRule="exact"/>
              <w:jc w:val="center"/>
              <w:rPr>
                <w:rFonts w:ascii="Times New Roman"/>
                <w:szCs w:val="28"/>
              </w:rPr>
            </w:pP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szCs w:val="28"/>
              </w:rPr>
              <w:t>4</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hint="eastAsia"/>
                <w:kern w:val="28"/>
                <w:sz w:val="28"/>
                <w:szCs w:val="28"/>
              </w:rPr>
              <w:t>宜蘭縣</w:t>
            </w:r>
          </w:p>
        </w:tc>
        <w:tc>
          <w:tcPr>
            <w:tcW w:w="780"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82.32%</w:t>
            </w:r>
          </w:p>
        </w:tc>
        <w:tc>
          <w:tcPr>
            <w:tcW w:w="781" w:type="pct"/>
            <w:shd w:val="clear" w:color="auto" w:fill="C6D9F1" w:themeFill="text2" w:themeFillTint="33"/>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15.59%</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93.84%</w:t>
            </w:r>
          </w:p>
        </w:tc>
      </w:tr>
      <w:tr w:rsidR="0042030C" w:rsidRPr="0042030C" w:rsidTr="00E41C4B">
        <w:trPr>
          <w:trHeight w:val="79"/>
        </w:trPr>
        <w:tc>
          <w:tcPr>
            <w:tcW w:w="1286" w:type="pct"/>
            <w:vMerge/>
            <w:vAlign w:val="center"/>
          </w:tcPr>
          <w:p w:rsidR="006A5071" w:rsidRPr="0042030C" w:rsidRDefault="006A5071" w:rsidP="003209CD">
            <w:pPr>
              <w:pStyle w:val="13"/>
              <w:spacing w:line="400" w:lineRule="exact"/>
              <w:jc w:val="center"/>
              <w:rPr>
                <w:rFonts w:ascii="Times New Roman"/>
                <w:szCs w:val="28"/>
              </w:rPr>
            </w:pPr>
          </w:p>
        </w:tc>
        <w:tc>
          <w:tcPr>
            <w:tcW w:w="521" w:type="pct"/>
            <w:vAlign w:val="center"/>
          </w:tcPr>
          <w:p w:rsidR="006A5071" w:rsidRPr="0042030C" w:rsidRDefault="006A5071" w:rsidP="003209CD">
            <w:pPr>
              <w:pStyle w:val="13"/>
              <w:spacing w:line="400" w:lineRule="exact"/>
              <w:jc w:val="center"/>
              <w:rPr>
                <w:rFonts w:ascii="Times New Roman"/>
                <w:szCs w:val="28"/>
              </w:rPr>
            </w:pPr>
            <w:r w:rsidRPr="0042030C">
              <w:rPr>
                <w:rFonts w:ascii="Times New Roman" w:hint="eastAsia"/>
                <w:szCs w:val="28"/>
              </w:rPr>
              <w:t>5</w:t>
            </w:r>
          </w:p>
        </w:tc>
        <w:tc>
          <w:tcPr>
            <w:tcW w:w="780" w:type="pct"/>
            <w:vAlign w:val="center"/>
          </w:tcPr>
          <w:p w:rsidR="006A5071" w:rsidRPr="0042030C" w:rsidRDefault="006A5071" w:rsidP="00AF657B">
            <w:pPr>
              <w:spacing w:line="400" w:lineRule="exact"/>
              <w:rPr>
                <w:rFonts w:ascii="Times New Roman"/>
                <w:kern w:val="28"/>
                <w:sz w:val="28"/>
                <w:szCs w:val="28"/>
              </w:rPr>
            </w:pPr>
            <w:r w:rsidRPr="0042030C">
              <w:rPr>
                <w:rFonts w:ascii="Times New Roman" w:hint="eastAsia"/>
                <w:kern w:val="28"/>
                <w:sz w:val="28"/>
                <w:szCs w:val="28"/>
              </w:rPr>
              <w:t>臺南市</w:t>
            </w:r>
          </w:p>
        </w:tc>
        <w:tc>
          <w:tcPr>
            <w:tcW w:w="780" w:type="pct"/>
            <w:vAlign w:val="center"/>
          </w:tcPr>
          <w:p w:rsidR="006A5071" w:rsidRPr="0042030C" w:rsidRDefault="006A5071" w:rsidP="00AF657B">
            <w:pPr>
              <w:spacing w:line="400" w:lineRule="exact"/>
              <w:outlineLvl w:val="0"/>
              <w:rPr>
                <w:rFonts w:ascii="Times New Roman"/>
                <w:kern w:val="28"/>
                <w:sz w:val="28"/>
                <w:szCs w:val="28"/>
              </w:rPr>
            </w:pPr>
            <w:r w:rsidRPr="0042030C">
              <w:rPr>
                <w:rFonts w:ascii="Times New Roman"/>
                <w:kern w:val="28"/>
                <w:sz w:val="28"/>
                <w:szCs w:val="28"/>
              </w:rPr>
              <w:t>85.34%</w:t>
            </w:r>
          </w:p>
        </w:tc>
        <w:tc>
          <w:tcPr>
            <w:tcW w:w="781" w:type="pct"/>
            <w:shd w:val="clear" w:color="auto" w:fill="C6D9F1" w:themeFill="text2" w:themeFillTint="33"/>
            <w:vAlign w:val="center"/>
          </w:tcPr>
          <w:p w:rsidR="006A5071" w:rsidRPr="0042030C" w:rsidRDefault="006A5071" w:rsidP="00AF657B">
            <w:pPr>
              <w:spacing w:line="400" w:lineRule="exact"/>
              <w:outlineLvl w:val="0"/>
              <w:rPr>
                <w:rFonts w:ascii="Times New Roman"/>
                <w:b/>
                <w:kern w:val="28"/>
                <w:sz w:val="28"/>
                <w:szCs w:val="28"/>
                <w:u w:val="single"/>
              </w:rPr>
            </w:pPr>
            <w:r w:rsidRPr="0042030C">
              <w:rPr>
                <w:rFonts w:ascii="Times New Roman"/>
                <w:b/>
                <w:kern w:val="28"/>
                <w:sz w:val="28"/>
                <w:szCs w:val="28"/>
                <w:u w:val="single"/>
              </w:rPr>
              <w:t>18.48%</w:t>
            </w:r>
          </w:p>
        </w:tc>
        <w:tc>
          <w:tcPr>
            <w:tcW w:w="852" w:type="pct"/>
            <w:vAlign w:val="center"/>
          </w:tcPr>
          <w:p w:rsidR="006A5071" w:rsidRPr="0042030C" w:rsidRDefault="006A5071" w:rsidP="00AF657B">
            <w:pPr>
              <w:spacing w:line="400" w:lineRule="exact"/>
              <w:ind w:leftChars="33" w:left="937" w:hangingChars="275" w:hanging="825"/>
              <w:outlineLvl w:val="0"/>
              <w:rPr>
                <w:rFonts w:ascii="Times New Roman"/>
                <w:kern w:val="28"/>
                <w:sz w:val="28"/>
                <w:szCs w:val="28"/>
              </w:rPr>
            </w:pPr>
            <w:r w:rsidRPr="0042030C">
              <w:rPr>
                <w:rFonts w:ascii="Times New Roman"/>
                <w:kern w:val="28"/>
                <w:sz w:val="28"/>
                <w:szCs w:val="28"/>
              </w:rPr>
              <w:t>93.08%</w:t>
            </w:r>
          </w:p>
        </w:tc>
      </w:tr>
    </w:tbl>
    <w:p w:rsidR="00E41C4B" w:rsidRPr="0042030C" w:rsidRDefault="00E41C4B" w:rsidP="00E41C4B">
      <w:pPr>
        <w:pStyle w:val="13"/>
        <w:spacing w:line="320" w:lineRule="exact"/>
        <w:ind w:leftChars="209" w:left="1276" w:rightChars="-41" w:right="-139" w:hangingChars="217" w:hanging="565"/>
        <w:rPr>
          <w:rFonts w:ascii="Times New Roman"/>
          <w:sz w:val="24"/>
        </w:rPr>
      </w:pPr>
      <w:r w:rsidRPr="0042030C">
        <w:rPr>
          <w:rFonts w:ascii="Times New Roman"/>
          <w:sz w:val="24"/>
        </w:rPr>
        <w:t>註：資料來源：健保署三代倉儲（</w:t>
      </w:r>
      <w:r w:rsidRPr="0042030C">
        <w:rPr>
          <w:rFonts w:ascii="Times New Roman"/>
          <w:sz w:val="24"/>
        </w:rPr>
        <w:t>IC</w:t>
      </w:r>
      <w:r w:rsidRPr="0042030C">
        <w:rPr>
          <w:rFonts w:ascii="Times New Roman"/>
          <w:sz w:val="24"/>
        </w:rPr>
        <w:t>卡就醫紀錄檢視表）；健保署</w:t>
      </w:r>
      <w:r w:rsidRPr="0042030C">
        <w:rPr>
          <w:rFonts w:ascii="Times New Roman"/>
          <w:sz w:val="24"/>
        </w:rPr>
        <w:t>MRE</w:t>
      </w:r>
      <w:r w:rsidRPr="0042030C">
        <w:rPr>
          <w:rFonts w:ascii="Times New Roman"/>
          <w:sz w:val="24"/>
        </w:rPr>
        <w:t>系統（</w:t>
      </w:r>
      <w:r w:rsidRPr="0042030C">
        <w:rPr>
          <w:rFonts w:ascii="Times New Roman"/>
          <w:sz w:val="24"/>
        </w:rPr>
        <w:t>IC</w:t>
      </w:r>
      <w:r w:rsidRPr="0042030C">
        <w:rPr>
          <w:rFonts w:ascii="Times New Roman"/>
          <w:sz w:val="24"/>
        </w:rPr>
        <w:t>卡上傳資料彙整程式）（</w:t>
      </w:r>
      <w:r w:rsidRPr="0042030C">
        <w:rPr>
          <w:rFonts w:ascii="Times New Roman"/>
          <w:sz w:val="24"/>
        </w:rPr>
        <w:t>109.01.08</w:t>
      </w:r>
      <w:r w:rsidRPr="0042030C">
        <w:rPr>
          <w:rFonts w:ascii="Times New Roman"/>
          <w:sz w:val="24"/>
        </w:rPr>
        <w:t>擷取）</w:t>
      </w:r>
    </w:p>
    <w:p w:rsidR="00E41C4B" w:rsidRPr="0042030C" w:rsidRDefault="00E41C4B" w:rsidP="00E41C4B">
      <w:pPr>
        <w:pStyle w:val="13"/>
        <w:spacing w:line="320" w:lineRule="exact"/>
        <w:ind w:leftChars="209" w:left="1278" w:rightChars="-41" w:right="-139" w:hangingChars="218" w:hanging="567"/>
        <w:rPr>
          <w:rFonts w:ascii="Times New Roman"/>
          <w:sz w:val="24"/>
        </w:rPr>
      </w:pPr>
      <w:r w:rsidRPr="0042030C">
        <w:rPr>
          <w:rFonts w:ascii="Cambria Math" w:hAnsi="Cambria Math" w:cs="Cambria Math"/>
          <w:sz w:val="24"/>
        </w:rPr>
        <w:t>◎</w:t>
      </w:r>
      <w:r w:rsidRPr="0042030C">
        <w:rPr>
          <w:rFonts w:ascii="Times New Roman"/>
          <w:sz w:val="24"/>
        </w:rPr>
        <w:t>資料範圍：就醫類別（</w:t>
      </w:r>
      <w:r w:rsidRPr="0042030C">
        <w:rPr>
          <w:rFonts w:ascii="Times New Roman"/>
          <w:sz w:val="24"/>
        </w:rPr>
        <w:t>TREAT_TYPE</w:t>
      </w:r>
      <w:r w:rsidRPr="0042030C">
        <w:rPr>
          <w:rFonts w:ascii="Times New Roman"/>
          <w:sz w:val="24"/>
        </w:rPr>
        <w:t>）為</w:t>
      </w:r>
      <w:r w:rsidRPr="0042030C">
        <w:rPr>
          <w:rFonts w:ascii="Times New Roman"/>
          <w:sz w:val="24"/>
        </w:rPr>
        <w:t>01~04</w:t>
      </w:r>
      <w:r w:rsidRPr="0042030C">
        <w:rPr>
          <w:rFonts w:ascii="Times New Roman"/>
          <w:sz w:val="24"/>
        </w:rPr>
        <w:t>、</w:t>
      </w:r>
      <w:r w:rsidRPr="0042030C">
        <w:rPr>
          <w:rFonts w:ascii="Times New Roman"/>
          <w:sz w:val="24"/>
        </w:rPr>
        <w:t>06~08</w:t>
      </w:r>
      <w:r w:rsidRPr="0042030C">
        <w:rPr>
          <w:rFonts w:ascii="Times New Roman"/>
          <w:sz w:val="24"/>
        </w:rPr>
        <w:t>及</w:t>
      </w:r>
      <w:r w:rsidRPr="0042030C">
        <w:rPr>
          <w:rFonts w:ascii="Times New Roman"/>
          <w:sz w:val="24"/>
        </w:rPr>
        <w:t>AI</w:t>
      </w:r>
      <w:r w:rsidRPr="0042030C">
        <w:rPr>
          <w:rFonts w:ascii="Times New Roman"/>
          <w:sz w:val="24"/>
        </w:rPr>
        <w:t>（不含急診、交付機構、住院案件）。</w:t>
      </w:r>
    </w:p>
    <w:p w:rsidR="00E41C4B" w:rsidRPr="0042030C" w:rsidRDefault="00E41C4B" w:rsidP="00E41C4B">
      <w:pPr>
        <w:pStyle w:val="13"/>
        <w:spacing w:line="320" w:lineRule="exact"/>
        <w:ind w:leftChars="209" w:left="995" w:rightChars="-83" w:right="-282" w:hangingChars="109" w:hanging="284"/>
        <w:rPr>
          <w:rFonts w:ascii="Times New Roman"/>
          <w:sz w:val="24"/>
        </w:rPr>
      </w:pPr>
      <w:r w:rsidRPr="0042030C">
        <w:rPr>
          <w:rFonts w:ascii="Cambria Math" w:hAnsi="Cambria Math" w:cs="Cambria Math"/>
          <w:sz w:val="24"/>
        </w:rPr>
        <w:t>◎</w:t>
      </w:r>
      <w:r w:rsidRPr="0042030C">
        <w:rPr>
          <w:rFonts w:ascii="Times New Roman"/>
          <w:sz w:val="24"/>
        </w:rPr>
        <w:t>西醫基層：取權屬別為西醫診所（</w:t>
      </w:r>
      <w:r w:rsidRPr="0042030C">
        <w:rPr>
          <w:rFonts w:ascii="Times New Roman"/>
          <w:sz w:val="24"/>
        </w:rPr>
        <w:t>21~26</w:t>
      </w:r>
      <w:r w:rsidRPr="0042030C">
        <w:rPr>
          <w:rFonts w:ascii="Times New Roman"/>
          <w:sz w:val="24"/>
        </w:rPr>
        <w:t>、</w:t>
      </w:r>
      <w:r w:rsidRPr="0042030C">
        <w:rPr>
          <w:rFonts w:ascii="Times New Roman"/>
          <w:sz w:val="24"/>
        </w:rPr>
        <w:t>29~36</w:t>
      </w:r>
      <w:r w:rsidRPr="0042030C">
        <w:rPr>
          <w:rFonts w:ascii="Times New Roman"/>
          <w:sz w:val="24"/>
        </w:rPr>
        <w:t>、</w:t>
      </w:r>
      <w:r w:rsidRPr="0042030C">
        <w:rPr>
          <w:rFonts w:ascii="Times New Roman"/>
          <w:sz w:val="24"/>
        </w:rPr>
        <w:t>39~41</w:t>
      </w:r>
      <w:r w:rsidRPr="0042030C">
        <w:rPr>
          <w:rFonts w:ascii="Times New Roman"/>
          <w:sz w:val="24"/>
        </w:rPr>
        <w:t>）之醫療院所申報案件。</w:t>
      </w:r>
    </w:p>
    <w:p w:rsidR="00E41C4B" w:rsidRPr="0042030C" w:rsidRDefault="00E41C4B" w:rsidP="00E41C4B">
      <w:pPr>
        <w:pStyle w:val="3"/>
        <w:numPr>
          <w:ilvl w:val="0"/>
          <w:numId w:val="0"/>
        </w:numPr>
        <w:ind w:left="1361" w:hanging="681"/>
        <w:rPr>
          <w:sz w:val="24"/>
          <w:szCs w:val="24"/>
        </w:rPr>
      </w:pPr>
      <w:r w:rsidRPr="0042030C">
        <w:rPr>
          <w:rFonts w:ascii="Times New Roman" w:hint="eastAsia"/>
          <w:sz w:val="24"/>
        </w:rPr>
        <w:t>資料來源</w:t>
      </w:r>
      <w:r w:rsidRPr="0042030C">
        <w:rPr>
          <w:rFonts w:ascii="Times New Roman" w:hint="eastAsia"/>
          <w:sz w:val="24"/>
        </w:rPr>
        <w:t>:</w:t>
      </w:r>
      <w:r w:rsidRPr="0042030C">
        <w:rPr>
          <w:rFonts w:ascii="Times New Roman" w:hint="eastAsia"/>
          <w:sz w:val="24"/>
        </w:rPr>
        <w:t>健保署</w:t>
      </w:r>
      <w:r w:rsidRPr="0042030C">
        <w:rPr>
          <w:rFonts w:ascii="Times New Roman" w:hint="eastAsia"/>
          <w:sz w:val="24"/>
        </w:rPr>
        <w:t>109</w:t>
      </w:r>
      <w:r w:rsidRPr="0042030C">
        <w:rPr>
          <w:rFonts w:ascii="Times New Roman" w:hint="eastAsia"/>
          <w:sz w:val="24"/>
        </w:rPr>
        <w:t>年</w:t>
      </w:r>
      <w:r w:rsidRPr="0042030C">
        <w:rPr>
          <w:rFonts w:ascii="Times New Roman" w:hint="eastAsia"/>
          <w:sz w:val="24"/>
        </w:rPr>
        <w:t>3</w:t>
      </w:r>
      <w:r w:rsidRPr="0042030C">
        <w:rPr>
          <w:rFonts w:ascii="Times New Roman" w:hint="eastAsia"/>
          <w:sz w:val="24"/>
        </w:rPr>
        <w:t>月</w:t>
      </w:r>
      <w:r w:rsidRPr="0042030C">
        <w:rPr>
          <w:rFonts w:ascii="Times New Roman" w:hint="eastAsia"/>
          <w:sz w:val="24"/>
        </w:rPr>
        <w:t>31</w:t>
      </w:r>
      <w:r w:rsidRPr="0042030C">
        <w:rPr>
          <w:rFonts w:ascii="Times New Roman" w:hint="eastAsia"/>
          <w:sz w:val="24"/>
        </w:rPr>
        <w:t>日健保醫字第</w:t>
      </w:r>
      <w:r w:rsidRPr="0042030C">
        <w:rPr>
          <w:rFonts w:ascii="Times New Roman" w:hint="eastAsia"/>
          <w:sz w:val="24"/>
        </w:rPr>
        <w:t>1090003610</w:t>
      </w:r>
      <w:r w:rsidRPr="0042030C">
        <w:rPr>
          <w:rFonts w:ascii="Times New Roman" w:hint="eastAsia"/>
          <w:sz w:val="24"/>
        </w:rPr>
        <w:t>號函。</w:t>
      </w:r>
    </w:p>
    <w:p w:rsidR="001E2501" w:rsidRPr="0042030C" w:rsidRDefault="003209CD" w:rsidP="00E41C4B">
      <w:pPr>
        <w:pStyle w:val="3"/>
        <w:numPr>
          <w:ilvl w:val="0"/>
          <w:numId w:val="0"/>
        </w:numPr>
        <w:spacing w:beforeLines="50" w:before="228"/>
        <w:ind w:left="1418" w:firstLineChars="166" w:firstLine="565"/>
      </w:pPr>
      <w:r w:rsidRPr="0042030C">
        <w:rPr>
          <w:rFonts w:hint="eastAsia"/>
        </w:rPr>
        <w:t>依上可知，</w:t>
      </w:r>
      <w:r w:rsidRPr="0042030C">
        <w:rPr>
          <w:rFonts w:hint="eastAsia"/>
          <w:b/>
        </w:rPr>
        <w:t>在</w:t>
      </w:r>
      <w:r w:rsidR="00381D46" w:rsidRPr="0042030C">
        <w:rPr>
          <w:rFonts w:hint="eastAsia"/>
          <w:b/>
        </w:rPr>
        <w:t>105年12月23日</w:t>
      </w:r>
      <w:r w:rsidRPr="0042030C">
        <w:rPr>
          <w:rFonts w:hint="eastAsia"/>
          <w:b/>
        </w:rPr>
        <w:t>一例一休政策施行後，</w:t>
      </w:r>
      <w:r w:rsidR="00381D46" w:rsidRPr="0042030C">
        <w:rPr>
          <w:rFonts w:hint="eastAsia"/>
          <w:b/>
        </w:rPr>
        <w:t>不論都會區或非都會區，皆有未達政策施行前全國平均值週六83%、週日20%之情形，尤以偏鄉及離島更為嚴重</w:t>
      </w:r>
      <w:r w:rsidR="00381D46" w:rsidRPr="0042030C">
        <w:rPr>
          <w:rFonts w:hint="eastAsia"/>
        </w:rPr>
        <w:t>。</w:t>
      </w:r>
    </w:p>
    <w:p w:rsidR="002B0E6A" w:rsidRPr="0042030C" w:rsidRDefault="00F80FA8" w:rsidP="002B0E6A">
      <w:pPr>
        <w:pStyle w:val="3"/>
      </w:pPr>
      <w:r w:rsidRPr="0042030C">
        <w:rPr>
          <w:rFonts w:hint="eastAsia"/>
        </w:rPr>
        <w:t>再</w:t>
      </w:r>
      <w:r w:rsidR="002B0E6A" w:rsidRPr="0042030C">
        <w:rPr>
          <w:rFonts w:hint="eastAsia"/>
        </w:rPr>
        <w:t>據健保署統計醫學中心、區域醫院急診就醫調高部分負擔之檢傷分類第3-5級案件數</w:t>
      </w:r>
      <w:r w:rsidR="000347A2" w:rsidRPr="0042030C">
        <w:rPr>
          <w:rFonts w:hint="eastAsia"/>
        </w:rPr>
        <w:t>，詳如下表</w:t>
      </w:r>
      <w:r w:rsidR="002B0E6A" w:rsidRPr="0042030C">
        <w:rPr>
          <w:rFonts w:hint="eastAsia"/>
        </w:rPr>
        <w:t>:</w:t>
      </w:r>
    </w:p>
    <w:p w:rsidR="000347A2" w:rsidRPr="0042030C" w:rsidRDefault="002B0E6A" w:rsidP="002B0E6A">
      <w:pPr>
        <w:pStyle w:val="4"/>
        <w:spacing w:afterLines="50" w:after="228"/>
        <w:rPr>
          <w:b/>
        </w:rPr>
      </w:pPr>
      <w:r w:rsidRPr="0042030C">
        <w:rPr>
          <w:rFonts w:hint="eastAsia"/>
          <w:b/>
        </w:rPr>
        <w:t>108年1-9月較去(107)年同期約增加15萬件。</w:t>
      </w:r>
    </w:p>
    <w:p w:rsidR="002B0E6A" w:rsidRPr="0042030C" w:rsidRDefault="000347A2" w:rsidP="000347A2">
      <w:pPr>
        <w:pStyle w:val="a4"/>
        <w:spacing w:after="120"/>
        <w:jc w:val="center"/>
      </w:pPr>
      <w:r w:rsidRPr="0042030C">
        <w:rPr>
          <w:rFonts w:hint="eastAsia"/>
        </w:rPr>
        <w:lastRenderedPageBreak/>
        <w:t>醫學中心、區域醫院急診各類型檢傷就醫案件統計表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985"/>
        <w:gridCol w:w="2127"/>
        <w:gridCol w:w="1844"/>
      </w:tblGrid>
      <w:tr w:rsidR="0042030C" w:rsidRPr="0042030C" w:rsidTr="00341B00">
        <w:trPr>
          <w:trHeight w:val="355"/>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醫學中心</w:t>
            </w:r>
          </w:p>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及區域醫院</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10</w:t>
            </w:r>
            <w:r w:rsidRPr="0042030C">
              <w:rPr>
                <w:rFonts w:ascii="Times New Roman" w:hint="eastAsia"/>
                <w:kern w:val="0"/>
                <w:sz w:val="28"/>
                <w:szCs w:val="28"/>
              </w:rPr>
              <w:t>7</w:t>
            </w:r>
            <w:r w:rsidRPr="0042030C">
              <w:rPr>
                <w:rFonts w:ascii="Times New Roman"/>
                <w:kern w:val="0"/>
                <w:sz w:val="28"/>
                <w:szCs w:val="28"/>
              </w:rPr>
              <w:t>年</w:t>
            </w:r>
            <w:r w:rsidRPr="0042030C">
              <w:rPr>
                <w:rFonts w:ascii="Times New Roman"/>
                <w:kern w:val="0"/>
                <w:sz w:val="28"/>
                <w:szCs w:val="28"/>
              </w:rPr>
              <w:t>1-</w:t>
            </w:r>
            <w:r w:rsidRPr="0042030C">
              <w:rPr>
                <w:rFonts w:ascii="Times New Roman" w:hint="eastAsia"/>
                <w:kern w:val="0"/>
                <w:sz w:val="28"/>
                <w:szCs w:val="28"/>
              </w:rPr>
              <w:t>9</w:t>
            </w:r>
            <w:r w:rsidRPr="0042030C">
              <w:rPr>
                <w:rFonts w:ascii="Times New Roman"/>
                <w:kern w:val="0"/>
                <w:sz w:val="28"/>
                <w:szCs w:val="28"/>
              </w:rPr>
              <w:t>月</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10</w:t>
            </w:r>
            <w:r w:rsidRPr="0042030C">
              <w:rPr>
                <w:rFonts w:ascii="Times New Roman" w:hint="eastAsia"/>
                <w:kern w:val="0"/>
                <w:sz w:val="28"/>
                <w:szCs w:val="28"/>
              </w:rPr>
              <w:t>8</w:t>
            </w:r>
            <w:r w:rsidRPr="0042030C">
              <w:rPr>
                <w:rFonts w:ascii="Times New Roman"/>
                <w:kern w:val="0"/>
                <w:sz w:val="28"/>
                <w:szCs w:val="28"/>
              </w:rPr>
              <w:t>年</w:t>
            </w:r>
            <w:r w:rsidRPr="0042030C">
              <w:rPr>
                <w:rFonts w:ascii="Times New Roman"/>
                <w:kern w:val="0"/>
                <w:sz w:val="28"/>
                <w:szCs w:val="28"/>
              </w:rPr>
              <w:t>1-</w:t>
            </w:r>
            <w:r w:rsidRPr="0042030C">
              <w:rPr>
                <w:rFonts w:ascii="Times New Roman" w:hint="eastAsia"/>
                <w:kern w:val="0"/>
                <w:sz w:val="28"/>
                <w:szCs w:val="28"/>
              </w:rPr>
              <w:t>9</w:t>
            </w:r>
            <w:r w:rsidRPr="0042030C">
              <w:rPr>
                <w:rFonts w:ascii="Times New Roman"/>
                <w:kern w:val="0"/>
                <w:sz w:val="28"/>
                <w:szCs w:val="28"/>
              </w:rPr>
              <w:t>月</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成長率</w:t>
            </w:r>
          </w:p>
        </w:tc>
      </w:tr>
      <w:tr w:rsidR="0042030C" w:rsidRPr="0042030C" w:rsidTr="00341B00">
        <w:trPr>
          <w:trHeight w:val="355"/>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1</w:t>
            </w:r>
            <w:r w:rsidRPr="0042030C">
              <w:rPr>
                <w:rFonts w:ascii="Times New Roman"/>
                <w:kern w:val="0"/>
                <w:sz w:val="28"/>
                <w:szCs w:val="28"/>
              </w:rPr>
              <w:t>級</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B0E6A" w:rsidRPr="0042030C" w:rsidRDefault="002B0E6A" w:rsidP="00341B00">
            <w:pPr>
              <w:widowControl/>
              <w:overflowPunct/>
              <w:autoSpaceDE/>
              <w:autoSpaceDN/>
              <w:jc w:val="right"/>
              <w:rPr>
                <w:rFonts w:ascii="Times New Roman"/>
                <w:kern w:val="0"/>
                <w:sz w:val="28"/>
                <w:szCs w:val="28"/>
              </w:rPr>
            </w:pPr>
            <w:r w:rsidRPr="0042030C">
              <w:rPr>
                <w:rFonts w:ascii="Times New Roman" w:hint="eastAsia"/>
                <w:kern w:val="0"/>
                <w:sz w:val="28"/>
                <w:szCs w:val="28"/>
              </w:rPr>
              <w:t>146</w:t>
            </w:r>
            <w:r w:rsidRPr="0042030C">
              <w:rPr>
                <w:rFonts w:ascii="Times New Roman"/>
                <w:kern w:val="0"/>
                <w:sz w:val="28"/>
                <w:szCs w:val="28"/>
              </w:rPr>
              <w:t>,</w:t>
            </w:r>
            <w:r w:rsidRPr="0042030C">
              <w:rPr>
                <w:rFonts w:ascii="Times New Roman" w:hint="eastAsia"/>
                <w:kern w:val="0"/>
                <w:sz w:val="28"/>
                <w:szCs w:val="28"/>
              </w:rPr>
              <w:t>809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0E6A" w:rsidRPr="0042030C" w:rsidRDefault="002B0E6A" w:rsidP="00341B00">
            <w:pPr>
              <w:widowControl/>
              <w:overflowPunct/>
              <w:autoSpaceDE/>
              <w:autoSpaceDN/>
              <w:jc w:val="right"/>
              <w:rPr>
                <w:rFonts w:ascii="Times New Roman"/>
                <w:kern w:val="0"/>
                <w:sz w:val="28"/>
                <w:szCs w:val="28"/>
              </w:rPr>
            </w:pPr>
            <w:r w:rsidRPr="0042030C">
              <w:rPr>
                <w:rFonts w:ascii="Times New Roman" w:hint="eastAsia"/>
                <w:kern w:val="0"/>
                <w:sz w:val="28"/>
                <w:szCs w:val="28"/>
              </w:rPr>
              <w:t>141</w:t>
            </w:r>
            <w:r w:rsidRPr="0042030C">
              <w:rPr>
                <w:rFonts w:ascii="Times New Roman"/>
                <w:kern w:val="0"/>
                <w:sz w:val="28"/>
                <w:szCs w:val="28"/>
              </w:rPr>
              <w:t>,</w:t>
            </w:r>
            <w:r w:rsidRPr="0042030C">
              <w:rPr>
                <w:rFonts w:ascii="Times New Roman" w:hint="eastAsia"/>
                <w:kern w:val="0"/>
                <w:sz w:val="28"/>
                <w:szCs w:val="28"/>
              </w:rPr>
              <w:t>925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3.3</w:t>
            </w:r>
            <w:r w:rsidRPr="0042030C">
              <w:rPr>
                <w:rFonts w:ascii="Times New Roman"/>
                <w:kern w:val="0"/>
                <w:sz w:val="28"/>
                <w:szCs w:val="28"/>
              </w:rPr>
              <w:t>%</w:t>
            </w:r>
          </w:p>
        </w:tc>
      </w:tr>
      <w:tr w:rsidR="0042030C" w:rsidRPr="0042030C" w:rsidTr="00341B00">
        <w:trPr>
          <w:trHeight w:val="355"/>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2</w:t>
            </w:r>
            <w:r w:rsidRPr="0042030C">
              <w:rPr>
                <w:rFonts w:ascii="Times New Roman"/>
                <w:kern w:val="0"/>
                <w:sz w:val="28"/>
                <w:szCs w:val="28"/>
              </w:rPr>
              <w:t>級</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B0E6A" w:rsidRPr="0042030C" w:rsidRDefault="002B0E6A" w:rsidP="00341B00">
            <w:pPr>
              <w:widowControl/>
              <w:overflowPunct/>
              <w:autoSpaceDE/>
              <w:autoSpaceDN/>
              <w:jc w:val="right"/>
              <w:rPr>
                <w:rFonts w:ascii="Times New Roman"/>
                <w:kern w:val="0"/>
                <w:sz w:val="28"/>
                <w:szCs w:val="28"/>
              </w:rPr>
            </w:pPr>
            <w:r w:rsidRPr="0042030C">
              <w:rPr>
                <w:rFonts w:ascii="Times New Roman" w:hint="eastAsia"/>
                <w:kern w:val="0"/>
                <w:sz w:val="28"/>
                <w:szCs w:val="28"/>
              </w:rPr>
              <w:t>561</w:t>
            </w:r>
            <w:r w:rsidRPr="0042030C">
              <w:rPr>
                <w:rFonts w:ascii="Times New Roman"/>
                <w:kern w:val="0"/>
                <w:sz w:val="28"/>
                <w:szCs w:val="28"/>
              </w:rPr>
              <w:t>,</w:t>
            </w:r>
            <w:r w:rsidRPr="0042030C">
              <w:rPr>
                <w:rFonts w:ascii="Times New Roman" w:hint="eastAsia"/>
                <w:kern w:val="0"/>
                <w:sz w:val="28"/>
                <w:szCs w:val="28"/>
              </w:rPr>
              <w:t>059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B0E6A" w:rsidRPr="0042030C" w:rsidRDefault="002B0E6A" w:rsidP="00341B00">
            <w:pPr>
              <w:widowControl/>
              <w:overflowPunct/>
              <w:autoSpaceDE/>
              <w:autoSpaceDN/>
              <w:jc w:val="right"/>
              <w:rPr>
                <w:rFonts w:ascii="Times New Roman"/>
                <w:kern w:val="0"/>
                <w:sz w:val="28"/>
                <w:szCs w:val="28"/>
              </w:rPr>
            </w:pPr>
            <w:r w:rsidRPr="0042030C">
              <w:rPr>
                <w:rFonts w:ascii="Times New Roman" w:hint="eastAsia"/>
                <w:kern w:val="0"/>
                <w:sz w:val="28"/>
                <w:szCs w:val="28"/>
              </w:rPr>
              <w:t>570</w:t>
            </w:r>
            <w:r w:rsidRPr="0042030C">
              <w:rPr>
                <w:rFonts w:ascii="Times New Roman"/>
                <w:kern w:val="0"/>
                <w:sz w:val="28"/>
                <w:szCs w:val="28"/>
              </w:rPr>
              <w:t>,</w:t>
            </w:r>
            <w:r w:rsidRPr="0042030C">
              <w:rPr>
                <w:rFonts w:ascii="Times New Roman" w:hint="eastAsia"/>
                <w:kern w:val="0"/>
                <w:sz w:val="28"/>
                <w:szCs w:val="28"/>
              </w:rPr>
              <w:t>648</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hint="eastAsia"/>
                <w:kern w:val="0"/>
                <w:sz w:val="28"/>
                <w:szCs w:val="28"/>
              </w:rPr>
              <w:t>1.7</w:t>
            </w:r>
            <w:r w:rsidRPr="0042030C">
              <w:rPr>
                <w:rFonts w:ascii="Times New Roman"/>
                <w:kern w:val="0"/>
                <w:sz w:val="28"/>
                <w:szCs w:val="28"/>
              </w:rPr>
              <w:t>%</w:t>
            </w:r>
          </w:p>
        </w:tc>
      </w:tr>
      <w:tr w:rsidR="0042030C" w:rsidRPr="0042030C" w:rsidTr="00341B00">
        <w:trPr>
          <w:trHeight w:val="355"/>
        </w:trPr>
        <w:tc>
          <w:tcPr>
            <w:tcW w:w="2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3</w:t>
            </w:r>
            <w:r w:rsidRPr="0042030C">
              <w:rPr>
                <w:rFonts w:ascii="Times New Roman"/>
                <w:kern w:val="0"/>
                <w:sz w:val="28"/>
                <w:szCs w:val="28"/>
              </w:rPr>
              <w:t>級</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3</w:t>
            </w:r>
            <w:r w:rsidRPr="0042030C">
              <w:rPr>
                <w:rFonts w:ascii="Times New Roman"/>
                <w:b/>
                <w:kern w:val="0"/>
                <w:sz w:val="28"/>
                <w:szCs w:val="28"/>
              </w:rPr>
              <w:t>,</w:t>
            </w:r>
            <w:r w:rsidRPr="0042030C">
              <w:rPr>
                <w:rFonts w:ascii="Times New Roman" w:hint="eastAsia"/>
                <w:b/>
                <w:kern w:val="0"/>
                <w:sz w:val="28"/>
                <w:szCs w:val="28"/>
              </w:rPr>
              <w:t>654</w:t>
            </w:r>
            <w:r w:rsidRPr="0042030C">
              <w:rPr>
                <w:rFonts w:ascii="Times New Roman"/>
                <w:b/>
                <w:kern w:val="0"/>
                <w:sz w:val="28"/>
                <w:szCs w:val="28"/>
              </w:rPr>
              <w:t>,</w:t>
            </w:r>
            <w:r w:rsidRPr="0042030C">
              <w:rPr>
                <w:rFonts w:ascii="Times New Roman" w:hint="eastAsia"/>
                <w:b/>
                <w:kern w:val="0"/>
                <w:sz w:val="28"/>
                <w:szCs w:val="28"/>
              </w:rPr>
              <w:t>586</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3</w:t>
            </w:r>
            <w:r w:rsidRPr="0042030C">
              <w:rPr>
                <w:rFonts w:ascii="Times New Roman"/>
                <w:b/>
                <w:kern w:val="0"/>
                <w:sz w:val="28"/>
                <w:szCs w:val="28"/>
              </w:rPr>
              <w:t>,</w:t>
            </w:r>
            <w:r w:rsidRPr="0042030C">
              <w:rPr>
                <w:rFonts w:ascii="Times New Roman" w:hint="eastAsia"/>
                <w:b/>
                <w:kern w:val="0"/>
                <w:sz w:val="28"/>
                <w:szCs w:val="28"/>
              </w:rPr>
              <w:t>832</w:t>
            </w:r>
            <w:r w:rsidRPr="0042030C">
              <w:rPr>
                <w:rFonts w:ascii="Times New Roman"/>
                <w:b/>
                <w:kern w:val="0"/>
                <w:sz w:val="28"/>
                <w:szCs w:val="28"/>
              </w:rPr>
              <w:t>,</w:t>
            </w:r>
            <w:r w:rsidRPr="0042030C">
              <w:rPr>
                <w:rFonts w:ascii="Times New Roman" w:hint="eastAsia"/>
                <w:b/>
                <w:kern w:val="0"/>
                <w:sz w:val="28"/>
                <w:szCs w:val="28"/>
              </w:rPr>
              <w:t>605</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0E6A" w:rsidRPr="0042030C" w:rsidRDefault="002B0E6A" w:rsidP="00341B00">
            <w:pPr>
              <w:widowControl/>
              <w:overflowPunct/>
              <w:autoSpaceDE/>
              <w:autoSpaceDN/>
              <w:jc w:val="center"/>
              <w:rPr>
                <w:rFonts w:ascii="Times New Roman"/>
                <w:b/>
                <w:kern w:val="0"/>
                <w:sz w:val="28"/>
                <w:szCs w:val="28"/>
              </w:rPr>
            </w:pPr>
            <w:r w:rsidRPr="0042030C">
              <w:rPr>
                <w:rFonts w:ascii="Times New Roman" w:hint="eastAsia"/>
                <w:b/>
                <w:kern w:val="0"/>
                <w:sz w:val="28"/>
                <w:szCs w:val="28"/>
              </w:rPr>
              <w:t>4.9</w:t>
            </w:r>
            <w:r w:rsidRPr="0042030C">
              <w:rPr>
                <w:rFonts w:ascii="Times New Roman"/>
                <w:b/>
                <w:kern w:val="0"/>
                <w:sz w:val="28"/>
                <w:szCs w:val="28"/>
              </w:rPr>
              <w:t>%</w:t>
            </w:r>
          </w:p>
        </w:tc>
      </w:tr>
      <w:tr w:rsidR="0042030C" w:rsidRPr="0042030C" w:rsidTr="00341B00">
        <w:trPr>
          <w:trHeight w:val="355"/>
        </w:trPr>
        <w:tc>
          <w:tcPr>
            <w:tcW w:w="2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4</w:t>
            </w:r>
            <w:r w:rsidRPr="0042030C">
              <w:rPr>
                <w:rFonts w:ascii="Times New Roman"/>
                <w:kern w:val="0"/>
                <w:sz w:val="28"/>
                <w:szCs w:val="28"/>
              </w:rPr>
              <w:t>級</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761</w:t>
            </w:r>
            <w:r w:rsidRPr="0042030C">
              <w:rPr>
                <w:rFonts w:ascii="Times New Roman"/>
                <w:b/>
                <w:kern w:val="0"/>
                <w:sz w:val="28"/>
                <w:szCs w:val="28"/>
              </w:rPr>
              <w:t>,</w:t>
            </w:r>
            <w:r w:rsidRPr="0042030C">
              <w:rPr>
                <w:rFonts w:ascii="Times New Roman" w:hint="eastAsia"/>
                <w:b/>
                <w:kern w:val="0"/>
                <w:sz w:val="28"/>
                <w:szCs w:val="28"/>
              </w:rPr>
              <w:t>110</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732</w:t>
            </w:r>
            <w:r w:rsidRPr="0042030C">
              <w:rPr>
                <w:rFonts w:ascii="Times New Roman"/>
                <w:b/>
                <w:kern w:val="0"/>
                <w:sz w:val="28"/>
                <w:szCs w:val="28"/>
              </w:rPr>
              <w:t>,</w:t>
            </w:r>
            <w:r w:rsidRPr="0042030C">
              <w:rPr>
                <w:rFonts w:ascii="Times New Roman" w:hint="eastAsia"/>
                <w:b/>
                <w:kern w:val="0"/>
                <w:sz w:val="28"/>
                <w:szCs w:val="28"/>
              </w:rPr>
              <w:t>580</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3.7</w:t>
            </w:r>
            <w:r w:rsidRPr="0042030C">
              <w:rPr>
                <w:rFonts w:ascii="Times New Roman"/>
                <w:kern w:val="0"/>
                <w:sz w:val="28"/>
                <w:szCs w:val="28"/>
              </w:rPr>
              <w:t>%</w:t>
            </w:r>
          </w:p>
        </w:tc>
      </w:tr>
      <w:tr w:rsidR="0042030C" w:rsidRPr="0042030C" w:rsidTr="00341B00">
        <w:trPr>
          <w:trHeight w:val="355"/>
        </w:trPr>
        <w:tc>
          <w:tcPr>
            <w:tcW w:w="2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5</w:t>
            </w:r>
            <w:r w:rsidRPr="0042030C">
              <w:rPr>
                <w:rFonts w:ascii="Times New Roman"/>
                <w:kern w:val="0"/>
                <w:sz w:val="28"/>
                <w:szCs w:val="28"/>
              </w:rPr>
              <w:t>級</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63</w:t>
            </w:r>
            <w:r w:rsidRPr="0042030C">
              <w:rPr>
                <w:rFonts w:ascii="Times New Roman"/>
                <w:b/>
                <w:kern w:val="0"/>
                <w:sz w:val="28"/>
                <w:szCs w:val="28"/>
              </w:rPr>
              <w:t>,</w:t>
            </w:r>
            <w:r w:rsidRPr="0042030C">
              <w:rPr>
                <w:rFonts w:ascii="Times New Roman" w:hint="eastAsia"/>
                <w:b/>
                <w:kern w:val="0"/>
                <w:sz w:val="28"/>
                <w:szCs w:val="28"/>
              </w:rPr>
              <w:t>983</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64</w:t>
            </w:r>
            <w:r w:rsidRPr="0042030C">
              <w:rPr>
                <w:rFonts w:ascii="Times New Roman"/>
                <w:b/>
                <w:kern w:val="0"/>
                <w:sz w:val="28"/>
                <w:szCs w:val="28"/>
              </w:rPr>
              <w:t>,</w:t>
            </w:r>
            <w:r w:rsidRPr="0042030C">
              <w:rPr>
                <w:rFonts w:ascii="Times New Roman" w:hint="eastAsia"/>
                <w:b/>
                <w:kern w:val="0"/>
                <w:sz w:val="28"/>
                <w:szCs w:val="28"/>
              </w:rPr>
              <w:t>693</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hint="eastAsia"/>
                <w:kern w:val="0"/>
                <w:sz w:val="28"/>
                <w:szCs w:val="28"/>
              </w:rPr>
              <w:t>1</w:t>
            </w:r>
            <w:r w:rsidRPr="0042030C">
              <w:rPr>
                <w:rFonts w:ascii="Times New Roman"/>
                <w:kern w:val="0"/>
                <w:sz w:val="28"/>
                <w:szCs w:val="28"/>
              </w:rPr>
              <w:t>.</w:t>
            </w:r>
            <w:r w:rsidRPr="0042030C">
              <w:rPr>
                <w:rFonts w:ascii="Times New Roman" w:hint="eastAsia"/>
                <w:kern w:val="0"/>
                <w:sz w:val="28"/>
                <w:szCs w:val="28"/>
              </w:rPr>
              <w:t>1</w:t>
            </w:r>
            <w:r w:rsidRPr="0042030C">
              <w:rPr>
                <w:rFonts w:ascii="Times New Roman"/>
                <w:kern w:val="0"/>
                <w:sz w:val="28"/>
                <w:szCs w:val="28"/>
              </w:rPr>
              <w:t>%</w:t>
            </w:r>
          </w:p>
        </w:tc>
      </w:tr>
    </w:tbl>
    <w:p w:rsidR="002B0E6A" w:rsidRPr="0042030C" w:rsidRDefault="002B0E6A" w:rsidP="002B0E6A">
      <w:pPr>
        <w:pStyle w:val="3"/>
        <w:numPr>
          <w:ilvl w:val="0"/>
          <w:numId w:val="0"/>
        </w:numPr>
        <w:spacing w:afterLines="50" w:after="228" w:line="320" w:lineRule="exact"/>
        <w:ind w:leftChars="207" w:left="1838" w:hangingChars="436" w:hanging="1134"/>
        <w:rPr>
          <w:shd w:val="clear" w:color="auto" w:fill="FFFFFF" w:themeFill="background1"/>
        </w:rPr>
      </w:pPr>
      <w:r w:rsidRPr="0042030C">
        <w:rPr>
          <w:rFonts w:ascii="Times New Roman"/>
          <w:sz w:val="24"/>
          <w:szCs w:val="18"/>
        </w:rPr>
        <w:t>資料來源：健保署三代倉儲系統門、住診明細、醫令檔。</w:t>
      </w:r>
      <w:r w:rsidRPr="0042030C">
        <w:rPr>
          <w:rFonts w:ascii="Times New Roman"/>
          <w:sz w:val="24"/>
          <w:szCs w:val="18"/>
        </w:rPr>
        <w:t>(108.</w:t>
      </w:r>
      <w:r w:rsidRPr="0042030C">
        <w:rPr>
          <w:rFonts w:ascii="Times New Roman" w:hint="eastAsia"/>
          <w:sz w:val="24"/>
          <w:szCs w:val="18"/>
        </w:rPr>
        <w:t>11.6</w:t>
      </w:r>
      <w:r w:rsidRPr="0042030C">
        <w:rPr>
          <w:rFonts w:ascii="Times New Roman"/>
          <w:sz w:val="24"/>
          <w:szCs w:val="18"/>
        </w:rPr>
        <w:t>擷取</w:t>
      </w:r>
      <w:r w:rsidRPr="0042030C">
        <w:rPr>
          <w:rFonts w:ascii="Times New Roman"/>
          <w:sz w:val="24"/>
          <w:szCs w:val="18"/>
        </w:rPr>
        <w:t>)</w:t>
      </w:r>
    </w:p>
    <w:p w:rsidR="002B0E6A" w:rsidRPr="0042030C" w:rsidRDefault="002B0E6A" w:rsidP="002B0E6A">
      <w:pPr>
        <w:pStyle w:val="4"/>
        <w:spacing w:afterLines="50" w:after="228"/>
        <w:rPr>
          <w:shd w:val="clear" w:color="auto" w:fill="FFFFFF" w:themeFill="background1"/>
        </w:rPr>
      </w:pPr>
      <w:r w:rsidRPr="0042030C">
        <w:rPr>
          <w:rFonts w:hint="eastAsia"/>
          <w:shd w:val="clear" w:color="auto" w:fill="FFFFFF" w:themeFill="background1"/>
        </w:rPr>
        <w:t>再查</w:t>
      </w:r>
      <w:r w:rsidRPr="0042030C">
        <w:rPr>
          <w:rFonts w:hint="eastAsia"/>
          <w:b/>
          <w:shd w:val="clear" w:color="auto" w:fill="FFFFFF" w:themeFill="background1"/>
        </w:rPr>
        <w:t>107年1-12</w:t>
      </w:r>
      <w:r w:rsidR="00232E56" w:rsidRPr="0042030C">
        <w:rPr>
          <w:rFonts w:hint="eastAsia"/>
          <w:b/>
          <w:shd w:val="clear" w:color="auto" w:fill="FFFFFF" w:themeFill="background1"/>
        </w:rPr>
        <w:t>月</w:t>
      </w:r>
      <w:r w:rsidR="00232E56" w:rsidRPr="0042030C">
        <w:rPr>
          <w:rFonts w:hint="eastAsia"/>
          <w:b/>
          <w:u w:val="single"/>
          <w:shd w:val="clear" w:color="auto" w:fill="FFFFFF" w:themeFill="background1"/>
        </w:rPr>
        <w:t>較106</w:t>
      </w:r>
      <w:r w:rsidRPr="0042030C">
        <w:rPr>
          <w:rFonts w:hint="eastAsia"/>
          <w:b/>
          <w:u w:val="single"/>
          <w:shd w:val="clear" w:color="auto" w:fill="FFFFFF" w:themeFill="background1"/>
        </w:rPr>
        <w:t>年</w:t>
      </w:r>
      <w:r w:rsidRPr="0042030C">
        <w:rPr>
          <w:rFonts w:hint="eastAsia"/>
          <w:b/>
          <w:shd w:val="clear" w:color="auto" w:fill="FFFFFF" w:themeFill="background1"/>
        </w:rPr>
        <w:t>同期約增加5.8萬件</w:t>
      </w:r>
      <w:r w:rsidR="000347A2" w:rsidRPr="0042030C">
        <w:rPr>
          <w:rFonts w:hint="eastAsia"/>
          <w:shd w:val="clear" w:color="auto" w:fill="FFFFFF" w:themeFill="background1"/>
        </w:rPr>
        <w:t>，詳如下表</w:t>
      </w:r>
      <w:r w:rsidRPr="0042030C">
        <w:rPr>
          <w:rFonts w:hint="eastAsia"/>
          <w:shd w:val="clear" w:color="auto" w:fill="FFFFFF" w:themeFill="background1"/>
        </w:rPr>
        <w:t>。</w:t>
      </w:r>
    </w:p>
    <w:p w:rsidR="000347A2" w:rsidRPr="0042030C" w:rsidRDefault="000347A2" w:rsidP="000347A2">
      <w:pPr>
        <w:pStyle w:val="a4"/>
        <w:spacing w:after="120"/>
        <w:ind w:right="-426"/>
        <w:jc w:val="center"/>
        <w:rPr>
          <w:shd w:val="clear" w:color="auto" w:fill="FFFFFF" w:themeFill="background1"/>
        </w:rPr>
      </w:pPr>
      <w:r w:rsidRPr="0042030C">
        <w:rPr>
          <w:rFonts w:hint="eastAsia"/>
          <w:shd w:val="clear" w:color="auto" w:fill="FFFFFF" w:themeFill="background1"/>
        </w:rPr>
        <w:t>106、107年醫學中心、區域醫院急診各類型檢傷就醫案件變化情形表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004"/>
        <w:gridCol w:w="2148"/>
        <w:gridCol w:w="1861"/>
      </w:tblGrid>
      <w:tr w:rsidR="0042030C" w:rsidRPr="0042030C" w:rsidTr="00341B00">
        <w:trPr>
          <w:trHeight w:val="340"/>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醫學中心</w:t>
            </w:r>
          </w:p>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及區域醫院</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ind w:rightChars="-35" w:right="-119"/>
              <w:jc w:val="center"/>
              <w:rPr>
                <w:rFonts w:ascii="Times New Roman"/>
                <w:kern w:val="0"/>
                <w:sz w:val="28"/>
                <w:szCs w:val="28"/>
              </w:rPr>
            </w:pPr>
            <w:r w:rsidRPr="0042030C">
              <w:rPr>
                <w:rFonts w:ascii="Times New Roman"/>
                <w:kern w:val="0"/>
                <w:sz w:val="28"/>
                <w:szCs w:val="28"/>
              </w:rPr>
              <w:t>10</w:t>
            </w:r>
            <w:r w:rsidRPr="0042030C">
              <w:rPr>
                <w:rFonts w:ascii="Times New Roman" w:hint="eastAsia"/>
                <w:kern w:val="0"/>
                <w:sz w:val="28"/>
                <w:szCs w:val="28"/>
              </w:rPr>
              <w:t>6</w:t>
            </w:r>
            <w:r w:rsidRPr="0042030C">
              <w:rPr>
                <w:rFonts w:ascii="Times New Roman"/>
                <w:kern w:val="0"/>
                <w:sz w:val="28"/>
                <w:szCs w:val="28"/>
              </w:rPr>
              <w:t>年</w:t>
            </w:r>
            <w:r w:rsidRPr="0042030C">
              <w:rPr>
                <w:rFonts w:ascii="Times New Roman"/>
                <w:kern w:val="0"/>
                <w:sz w:val="28"/>
                <w:szCs w:val="28"/>
              </w:rPr>
              <w:t>1-</w:t>
            </w:r>
            <w:r w:rsidRPr="0042030C">
              <w:rPr>
                <w:rFonts w:ascii="Times New Roman" w:hint="eastAsia"/>
                <w:kern w:val="0"/>
                <w:sz w:val="28"/>
                <w:szCs w:val="28"/>
              </w:rPr>
              <w:t>12</w:t>
            </w:r>
            <w:r w:rsidRPr="0042030C">
              <w:rPr>
                <w:rFonts w:ascii="Times New Roman"/>
                <w:kern w:val="0"/>
                <w:sz w:val="28"/>
                <w:szCs w:val="28"/>
              </w:rPr>
              <w:t>月</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10</w:t>
            </w:r>
            <w:r w:rsidRPr="0042030C">
              <w:rPr>
                <w:rFonts w:ascii="Times New Roman" w:hint="eastAsia"/>
                <w:kern w:val="0"/>
                <w:sz w:val="28"/>
                <w:szCs w:val="28"/>
              </w:rPr>
              <w:t>7</w:t>
            </w:r>
            <w:r w:rsidRPr="0042030C">
              <w:rPr>
                <w:rFonts w:ascii="Times New Roman"/>
                <w:kern w:val="0"/>
                <w:sz w:val="28"/>
                <w:szCs w:val="28"/>
              </w:rPr>
              <w:t>年</w:t>
            </w:r>
            <w:r w:rsidRPr="0042030C">
              <w:rPr>
                <w:rFonts w:ascii="Times New Roman"/>
                <w:kern w:val="0"/>
                <w:sz w:val="28"/>
                <w:szCs w:val="28"/>
              </w:rPr>
              <w:t>1-</w:t>
            </w:r>
            <w:r w:rsidRPr="0042030C">
              <w:rPr>
                <w:rFonts w:ascii="Times New Roman" w:hint="eastAsia"/>
                <w:kern w:val="0"/>
                <w:sz w:val="28"/>
                <w:szCs w:val="28"/>
              </w:rPr>
              <w:t>12</w:t>
            </w:r>
            <w:r w:rsidRPr="0042030C">
              <w:rPr>
                <w:rFonts w:ascii="Times New Roman"/>
                <w:kern w:val="0"/>
                <w:sz w:val="28"/>
                <w:szCs w:val="28"/>
              </w:rPr>
              <w:t>月</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成長率</w:t>
            </w:r>
          </w:p>
        </w:tc>
      </w:tr>
      <w:tr w:rsidR="0042030C" w:rsidRPr="0042030C" w:rsidTr="00341B00">
        <w:trPr>
          <w:trHeight w:val="340"/>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1</w:t>
            </w:r>
            <w:r w:rsidRPr="0042030C">
              <w:rPr>
                <w:rFonts w:ascii="Times New Roman"/>
                <w:kern w:val="0"/>
                <w:sz w:val="28"/>
                <w:szCs w:val="28"/>
              </w:rPr>
              <w:t>級</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right"/>
              <w:rPr>
                <w:rFonts w:ascii="Times New Roman"/>
                <w:kern w:val="0"/>
                <w:sz w:val="28"/>
                <w:szCs w:val="28"/>
              </w:rPr>
            </w:pPr>
            <w:r w:rsidRPr="0042030C">
              <w:rPr>
                <w:rFonts w:ascii="Times New Roman" w:hint="eastAsia"/>
                <w:kern w:val="0"/>
                <w:sz w:val="28"/>
                <w:szCs w:val="28"/>
              </w:rPr>
              <w:t>195</w:t>
            </w:r>
            <w:r w:rsidRPr="0042030C">
              <w:rPr>
                <w:rFonts w:ascii="Times New Roman"/>
                <w:kern w:val="0"/>
                <w:sz w:val="28"/>
                <w:szCs w:val="28"/>
              </w:rPr>
              <w:t>,</w:t>
            </w:r>
            <w:r w:rsidRPr="0042030C">
              <w:rPr>
                <w:rFonts w:ascii="Times New Roman" w:hint="eastAsia"/>
                <w:kern w:val="0"/>
                <w:sz w:val="28"/>
                <w:szCs w:val="28"/>
              </w:rPr>
              <w:t>271</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rsidR="002B0E6A" w:rsidRPr="0042030C" w:rsidRDefault="002B0E6A" w:rsidP="00341B00">
            <w:pPr>
              <w:widowControl/>
              <w:overflowPunct/>
              <w:autoSpaceDE/>
              <w:autoSpaceDN/>
              <w:jc w:val="right"/>
              <w:rPr>
                <w:rFonts w:ascii="Times New Roman"/>
                <w:kern w:val="0"/>
                <w:sz w:val="28"/>
                <w:szCs w:val="28"/>
              </w:rPr>
            </w:pPr>
            <w:r w:rsidRPr="0042030C">
              <w:rPr>
                <w:rFonts w:ascii="Times New Roman" w:hint="eastAsia"/>
                <w:kern w:val="0"/>
                <w:sz w:val="28"/>
                <w:szCs w:val="28"/>
              </w:rPr>
              <w:t>190</w:t>
            </w:r>
            <w:r w:rsidRPr="0042030C">
              <w:rPr>
                <w:rFonts w:ascii="Times New Roman"/>
                <w:kern w:val="0"/>
                <w:sz w:val="28"/>
                <w:szCs w:val="28"/>
              </w:rPr>
              <w:t>,</w:t>
            </w:r>
            <w:r w:rsidRPr="0042030C">
              <w:rPr>
                <w:rFonts w:ascii="Times New Roman" w:hint="eastAsia"/>
                <w:kern w:val="0"/>
                <w:sz w:val="28"/>
                <w:szCs w:val="28"/>
              </w:rPr>
              <w:t>918</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2</w:t>
            </w:r>
            <w:r w:rsidRPr="0042030C">
              <w:rPr>
                <w:rFonts w:ascii="Times New Roman"/>
                <w:kern w:val="0"/>
                <w:sz w:val="28"/>
                <w:szCs w:val="28"/>
              </w:rPr>
              <w:t>.</w:t>
            </w:r>
            <w:r w:rsidRPr="0042030C">
              <w:rPr>
                <w:rFonts w:ascii="Times New Roman" w:hint="eastAsia"/>
                <w:kern w:val="0"/>
                <w:sz w:val="28"/>
                <w:szCs w:val="28"/>
              </w:rPr>
              <w:t>2</w:t>
            </w:r>
            <w:r w:rsidRPr="0042030C">
              <w:rPr>
                <w:rFonts w:ascii="Times New Roman"/>
                <w:kern w:val="0"/>
                <w:sz w:val="28"/>
                <w:szCs w:val="28"/>
              </w:rPr>
              <w:t>%</w:t>
            </w:r>
          </w:p>
        </w:tc>
      </w:tr>
      <w:tr w:rsidR="0042030C" w:rsidRPr="0042030C" w:rsidTr="00341B00">
        <w:trPr>
          <w:trHeight w:val="340"/>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2</w:t>
            </w:r>
            <w:r w:rsidRPr="0042030C">
              <w:rPr>
                <w:rFonts w:ascii="Times New Roman"/>
                <w:kern w:val="0"/>
                <w:sz w:val="28"/>
                <w:szCs w:val="28"/>
              </w:rPr>
              <w:t>級</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2B0E6A" w:rsidRPr="0042030C" w:rsidRDefault="002B0E6A" w:rsidP="00341B00">
            <w:pPr>
              <w:widowControl/>
              <w:overflowPunct/>
              <w:autoSpaceDE/>
              <w:autoSpaceDN/>
              <w:jc w:val="right"/>
              <w:rPr>
                <w:rFonts w:ascii="Times New Roman"/>
                <w:kern w:val="0"/>
                <w:sz w:val="28"/>
                <w:szCs w:val="28"/>
              </w:rPr>
            </w:pPr>
            <w:r w:rsidRPr="0042030C">
              <w:rPr>
                <w:rFonts w:ascii="Times New Roman" w:hint="eastAsia"/>
                <w:kern w:val="0"/>
                <w:sz w:val="28"/>
                <w:szCs w:val="28"/>
              </w:rPr>
              <w:t>717</w:t>
            </w:r>
            <w:r w:rsidRPr="0042030C">
              <w:rPr>
                <w:rFonts w:ascii="Times New Roman"/>
                <w:kern w:val="0"/>
                <w:sz w:val="28"/>
                <w:szCs w:val="28"/>
              </w:rPr>
              <w:t>,</w:t>
            </w:r>
            <w:r w:rsidRPr="0042030C">
              <w:rPr>
                <w:rFonts w:ascii="Times New Roman" w:hint="eastAsia"/>
                <w:kern w:val="0"/>
                <w:sz w:val="28"/>
                <w:szCs w:val="28"/>
              </w:rPr>
              <w:t>850</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rsidR="002B0E6A" w:rsidRPr="0042030C" w:rsidRDefault="002B0E6A" w:rsidP="00341B00">
            <w:pPr>
              <w:widowControl/>
              <w:overflowPunct/>
              <w:autoSpaceDE/>
              <w:autoSpaceDN/>
              <w:jc w:val="right"/>
              <w:rPr>
                <w:rFonts w:ascii="Times New Roman"/>
                <w:kern w:val="0"/>
                <w:sz w:val="28"/>
                <w:szCs w:val="28"/>
              </w:rPr>
            </w:pPr>
            <w:r w:rsidRPr="0042030C">
              <w:rPr>
                <w:rFonts w:ascii="Times New Roman" w:hint="eastAsia"/>
                <w:kern w:val="0"/>
                <w:sz w:val="28"/>
                <w:szCs w:val="28"/>
              </w:rPr>
              <w:t>738</w:t>
            </w:r>
            <w:r w:rsidRPr="0042030C">
              <w:rPr>
                <w:rFonts w:ascii="Times New Roman"/>
                <w:kern w:val="0"/>
                <w:sz w:val="28"/>
                <w:szCs w:val="28"/>
              </w:rPr>
              <w:t>,</w:t>
            </w:r>
            <w:r w:rsidRPr="0042030C">
              <w:rPr>
                <w:rFonts w:ascii="Times New Roman" w:hint="eastAsia"/>
                <w:kern w:val="0"/>
                <w:sz w:val="28"/>
                <w:szCs w:val="28"/>
              </w:rPr>
              <w:t>103</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hint="eastAsia"/>
                <w:kern w:val="0"/>
                <w:sz w:val="28"/>
                <w:szCs w:val="28"/>
              </w:rPr>
              <w:t>2.8</w:t>
            </w:r>
            <w:r w:rsidRPr="0042030C">
              <w:rPr>
                <w:rFonts w:ascii="Times New Roman"/>
                <w:kern w:val="0"/>
                <w:sz w:val="28"/>
                <w:szCs w:val="28"/>
              </w:rPr>
              <w:t>%</w:t>
            </w:r>
          </w:p>
        </w:tc>
      </w:tr>
      <w:tr w:rsidR="0042030C" w:rsidRPr="0042030C" w:rsidTr="00341B00">
        <w:trPr>
          <w:trHeight w:val="340"/>
        </w:trPr>
        <w:tc>
          <w:tcPr>
            <w:tcW w:w="2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3</w:t>
            </w:r>
            <w:r w:rsidRPr="0042030C">
              <w:rPr>
                <w:rFonts w:ascii="Times New Roman"/>
                <w:kern w:val="0"/>
                <w:sz w:val="28"/>
                <w:szCs w:val="28"/>
              </w:rPr>
              <w:t>級</w:t>
            </w:r>
          </w:p>
        </w:tc>
        <w:tc>
          <w:tcPr>
            <w:tcW w:w="2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4</w:t>
            </w:r>
            <w:r w:rsidRPr="0042030C">
              <w:rPr>
                <w:rFonts w:ascii="Times New Roman"/>
                <w:b/>
                <w:kern w:val="0"/>
                <w:sz w:val="28"/>
                <w:szCs w:val="28"/>
              </w:rPr>
              <w:t>,</w:t>
            </w:r>
            <w:r w:rsidRPr="0042030C">
              <w:rPr>
                <w:rFonts w:ascii="Times New Roman" w:hint="eastAsia"/>
                <w:b/>
                <w:kern w:val="0"/>
                <w:sz w:val="28"/>
                <w:szCs w:val="28"/>
              </w:rPr>
              <w:t>642</w:t>
            </w:r>
            <w:r w:rsidRPr="0042030C">
              <w:rPr>
                <w:rFonts w:ascii="Times New Roman"/>
                <w:b/>
                <w:kern w:val="0"/>
                <w:sz w:val="28"/>
                <w:szCs w:val="28"/>
              </w:rPr>
              <w:t>,</w:t>
            </w:r>
            <w:r w:rsidRPr="0042030C">
              <w:rPr>
                <w:rFonts w:ascii="Times New Roman" w:hint="eastAsia"/>
                <w:b/>
                <w:kern w:val="0"/>
                <w:sz w:val="28"/>
                <w:szCs w:val="28"/>
              </w:rPr>
              <w:t>775</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4</w:t>
            </w:r>
            <w:r w:rsidRPr="0042030C">
              <w:rPr>
                <w:rFonts w:ascii="Times New Roman"/>
                <w:b/>
                <w:kern w:val="0"/>
                <w:sz w:val="28"/>
                <w:szCs w:val="28"/>
              </w:rPr>
              <w:t>,</w:t>
            </w:r>
            <w:r w:rsidRPr="0042030C">
              <w:rPr>
                <w:rFonts w:ascii="Times New Roman" w:hint="eastAsia"/>
                <w:b/>
                <w:kern w:val="0"/>
                <w:sz w:val="28"/>
                <w:szCs w:val="28"/>
              </w:rPr>
              <w:t>787</w:t>
            </w:r>
            <w:r w:rsidRPr="0042030C">
              <w:rPr>
                <w:rFonts w:ascii="Times New Roman"/>
                <w:b/>
                <w:kern w:val="0"/>
                <w:sz w:val="28"/>
                <w:szCs w:val="28"/>
              </w:rPr>
              <w:t>,</w:t>
            </w:r>
            <w:r w:rsidRPr="0042030C">
              <w:rPr>
                <w:rFonts w:ascii="Times New Roman" w:hint="eastAsia"/>
                <w:b/>
                <w:kern w:val="0"/>
                <w:sz w:val="28"/>
                <w:szCs w:val="28"/>
              </w:rPr>
              <w:t>848</w:t>
            </w:r>
          </w:p>
        </w:tc>
        <w:tc>
          <w:tcPr>
            <w:tcW w:w="1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0E6A" w:rsidRPr="0042030C" w:rsidRDefault="002B0E6A" w:rsidP="00341B00">
            <w:pPr>
              <w:widowControl/>
              <w:overflowPunct/>
              <w:autoSpaceDE/>
              <w:autoSpaceDN/>
              <w:jc w:val="center"/>
              <w:rPr>
                <w:rFonts w:ascii="Times New Roman"/>
                <w:b/>
                <w:kern w:val="0"/>
                <w:sz w:val="28"/>
                <w:szCs w:val="28"/>
              </w:rPr>
            </w:pPr>
            <w:r w:rsidRPr="0042030C">
              <w:rPr>
                <w:rFonts w:ascii="Times New Roman" w:hint="eastAsia"/>
                <w:b/>
                <w:kern w:val="0"/>
                <w:sz w:val="28"/>
                <w:szCs w:val="28"/>
              </w:rPr>
              <w:t>3.1</w:t>
            </w:r>
            <w:r w:rsidRPr="0042030C">
              <w:rPr>
                <w:rFonts w:ascii="Times New Roman"/>
                <w:b/>
                <w:kern w:val="0"/>
                <w:sz w:val="28"/>
                <w:szCs w:val="28"/>
              </w:rPr>
              <w:t>%</w:t>
            </w:r>
          </w:p>
        </w:tc>
      </w:tr>
      <w:tr w:rsidR="0042030C" w:rsidRPr="0042030C" w:rsidTr="00341B00">
        <w:trPr>
          <w:trHeight w:val="340"/>
        </w:trPr>
        <w:tc>
          <w:tcPr>
            <w:tcW w:w="2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4</w:t>
            </w:r>
            <w:r w:rsidRPr="0042030C">
              <w:rPr>
                <w:rFonts w:ascii="Times New Roman"/>
                <w:kern w:val="0"/>
                <w:sz w:val="28"/>
                <w:szCs w:val="28"/>
              </w:rPr>
              <w:t>級</w:t>
            </w:r>
          </w:p>
        </w:tc>
        <w:tc>
          <w:tcPr>
            <w:tcW w:w="2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1</w:t>
            </w:r>
            <w:r w:rsidRPr="0042030C">
              <w:rPr>
                <w:rFonts w:ascii="Times New Roman"/>
                <w:b/>
                <w:kern w:val="0"/>
                <w:sz w:val="28"/>
                <w:szCs w:val="28"/>
              </w:rPr>
              <w:t>,</w:t>
            </w:r>
            <w:r w:rsidRPr="0042030C">
              <w:rPr>
                <w:rFonts w:ascii="Times New Roman" w:hint="eastAsia"/>
                <w:b/>
                <w:kern w:val="0"/>
                <w:sz w:val="28"/>
                <w:szCs w:val="28"/>
              </w:rPr>
              <w:t>068</w:t>
            </w:r>
            <w:r w:rsidRPr="0042030C">
              <w:rPr>
                <w:rFonts w:ascii="Times New Roman"/>
                <w:b/>
                <w:kern w:val="0"/>
                <w:sz w:val="28"/>
                <w:szCs w:val="28"/>
              </w:rPr>
              <w:t>,</w:t>
            </w:r>
            <w:r w:rsidRPr="0042030C">
              <w:rPr>
                <w:rFonts w:ascii="Times New Roman" w:hint="eastAsia"/>
                <w:b/>
                <w:kern w:val="0"/>
                <w:sz w:val="28"/>
                <w:szCs w:val="28"/>
              </w:rPr>
              <w:t>030</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981</w:t>
            </w:r>
            <w:r w:rsidRPr="0042030C">
              <w:rPr>
                <w:rFonts w:ascii="Times New Roman"/>
                <w:b/>
                <w:kern w:val="0"/>
                <w:sz w:val="28"/>
                <w:szCs w:val="28"/>
              </w:rPr>
              <w:t>,</w:t>
            </w:r>
            <w:r w:rsidRPr="0042030C">
              <w:rPr>
                <w:rFonts w:ascii="Times New Roman" w:hint="eastAsia"/>
                <w:b/>
                <w:kern w:val="0"/>
                <w:sz w:val="28"/>
                <w:szCs w:val="28"/>
              </w:rPr>
              <w:t>450</w:t>
            </w:r>
          </w:p>
        </w:tc>
        <w:tc>
          <w:tcPr>
            <w:tcW w:w="1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8</w:t>
            </w:r>
            <w:r w:rsidRPr="0042030C">
              <w:rPr>
                <w:rFonts w:ascii="Times New Roman"/>
                <w:kern w:val="0"/>
                <w:sz w:val="28"/>
                <w:szCs w:val="28"/>
              </w:rPr>
              <w:t>.</w:t>
            </w:r>
            <w:r w:rsidRPr="0042030C">
              <w:rPr>
                <w:rFonts w:ascii="Times New Roman" w:hint="eastAsia"/>
                <w:kern w:val="0"/>
                <w:sz w:val="28"/>
                <w:szCs w:val="28"/>
              </w:rPr>
              <w:t>1</w:t>
            </w:r>
            <w:r w:rsidRPr="0042030C">
              <w:rPr>
                <w:rFonts w:ascii="Times New Roman"/>
                <w:kern w:val="0"/>
                <w:sz w:val="28"/>
                <w:szCs w:val="28"/>
              </w:rPr>
              <w:t>%</w:t>
            </w:r>
          </w:p>
        </w:tc>
      </w:tr>
      <w:tr w:rsidR="0042030C" w:rsidRPr="0042030C" w:rsidTr="00341B00">
        <w:trPr>
          <w:trHeight w:val="340"/>
        </w:trPr>
        <w:tc>
          <w:tcPr>
            <w:tcW w:w="2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檢傷</w:t>
            </w:r>
            <w:r w:rsidRPr="0042030C">
              <w:rPr>
                <w:rFonts w:ascii="Times New Roman"/>
                <w:kern w:val="0"/>
                <w:sz w:val="28"/>
                <w:szCs w:val="28"/>
              </w:rPr>
              <w:t>5</w:t>
            </w:r>
            <w:r w:rsidRPr="0042030C">
              <w:rPr>
                <w:rFonts w:ascii="Times New Roman"/>
                <w:kern w:val="0"/>
                <w:sz w:val="28"/>
                <w:szCs w:val="28"/>
              </w:rPr>
              <w:t>級</w:t>
            </w:r>
          </w:p>
        </w:tc>
        <w:tc>
          <w:tcPr>
            <w:tcW w:w="2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83</w:t>
            </w:r>
            <w:r w:rsidRPr="0042030C">
              <w:rPr>
                <w:rFonts w:ascii="Times New Roman"/>
                <w:b/>
                <w:kern w:val="0"/>
                <w:sz w:val="28"/>
                <w:szCs w:val="28"/>
              </w:rPr>
              <w:t>,</w:t>
            </w:r>
            <w:r w:rsidRPr="0042030C">
              <w:rPr>
                <w:rFonts w:ascii="Times New Roman" w:hint="eastAsia"/>
                <w:b/>
                <w:kern w:val="0"/>
                <w:sz w:val="28"/>
                <w:szCs w:val="28"/>
              </w:rPr>
              <w:t>424</w:t>
            </w:r>
          </w:p>
        </w:tc>
        <w:tc>
          <w:tcPr>
            <w:tcW w:w="2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0E6A" w:rsidRPr="0042030C" w:rsidRDefault="002B0E6A" w:rsidP="00341B00">
            <w:pPr>
              <w:widowControl/>
              <w:overflowPunct/>
              <w:autoSpaceDE/>
              <w:autoSpaceDN/>
              <w:jc w:val="right"/>
              <w:rPr>
                <w:rFonts w:ascii="Times New Roman"/>
                <w:b/>
                <w:kern w:val="0"/>
                <w:sz w:val="28"/>
                <w:szCs w:val="28"/>
              </w:rPr>
            </w:pPr>
            <w:r w:rsidRPr="0042030C">
              <w:rPr>
                <w:rFonts w:ascii="Times New Roman" w:hint="eastAsia"/>
                <w:b/>
                <w:kern w:val="0"/>
                <w:sz w:val="28"/>
                <w:szCs w:val="28"/>
              </w:rPr>
              <w:t>82</w:t>
            </w:r>
            <w:r w:rsidRPr="0042030C">
              <w:rPr>
                <w:rFonts w:ascii="Times New Roman"/>
                <w:b/>
                <w:kern w:val="0"/>
                <w:sz w:val="28"/>
                <w:szCs w:val="28"/>
              </w:rPr>
              <w:t>,</w:t>
            </w:r>
            <w:r w:rsidRPr="0042030C">
              <w:rPr>
                <w:rFonts w:ascii="Times New Roman" w:hint="eastAsia"/>
                <w:b/>
                <w:kern w:val="0"/>
                <w:sz w:val="28"/>
                <w:szCs w:val="28"/>
              </w:rPr>
              <w:t>433</w:t>
            </w:r>
          </w:p>
        </w:tc>
        <w:tc>
          <w:tcPr>
            <w:tcW w:w="1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0E6A" w:rsidRPr="0042030C" w:rsidRDefault="002B0E6A" w:rsidP="00341B00">
            <w:pPr>
              <w:widowControl/>
              <w:overflowPunct/>
              <w:autoSpaceDE/>
              <w:autoSpaceDN/>
              <w:jc w:val="center"/>
              <w:rPr>
                <w:rFonts w:ascii="Times New Roman"/>
                <w:kern w:val="0"/>
                <w:sz w:val="28"/>
                <w:szCs w:val="28"/>
              </w:rPr>
            </w:pPr>
            <w:r w:rsidRPr="0042030C">
              <w:rPr>
                <w:rFonts w:ascii="Times New Roman"/>
                <w:kern w:val="0"/>
                <w:sz w:val="28"/>
                <w:szCs w:val="28"/>
              </w:rPr>
              <w:t>-</w:t>
            </w:r>
            <w:r w:rsidRPr="0042030C">
              <w:rPr>
                <w:rFonts w:ascii="Times New Roman" w:hint="eastAsia"/>
                <w:kern w:val="0"/>
                <w:sz w:val="28"/>
                <w:szCs w:val="28"/>
              </w:rPr>
              <w:t>1</w:t>
            </w:r>
            <w:r w:rsidRPr="0042030C">
              <w:rPr>
                <w:rFonts w:ascii="Times New Roman"/>
                <w:kern w:val="0"/>
                <w:sz w:val="28"/>
                <w:szCs w:val="28"/>
              </w:rPr>
              <w:t>.2%</w:t>
            </w:r>
          </w:p>
        </w:tc>
      </w:tr>
    </w:tbl>
    <w:p w:rsidR="002B0E6A" w:rsidRPr="0042030C" w:rsidRDefault="002B0E6A" w:rsidP="002B0E6A">
      <w:pPr>
        <w:pStyle w:val="3"/>
        <w:numPr>
          <w:ilvl w:val="0"/>
          <w:numId w:val="0"/>
        </w:numPr>
        <w:spacing w:afterLines="50" w:after="228" w:line="320" w:lineRule="exact"/>
        <w:ind w:leftChars="208" w:left="1842" w:hangingChars="436" w:hanging="1134"/>
        <w:rPr>
          <w:rFonts w:ascii="Times New Roman"/>
          <w:sz w:val="24"/>
          <w:szCs w:val="18"/>
        </w:rPr>
      </w:pPr>
      <w:r w:rsidRPr="0042030C">
        <w:rPr>
          <w:rFonts w:ascii="Times New Roman"/>
          <w:sz w:val="24"/>
          <w:szCs w:val="18"/>
        </w:rPr>
        <w:t>資料來源：健保署三代倉儲系統門、住診明細、醫令檔。</w:t>
      </w:r>
      <w:r w:rsidRPr="0042030C">
        <w:rPr>
          <w:rFonts w:ascii="Times New Roman"/>
          <w:sz w:val="24"/>
          <w:szCs w:val="18"/>
        </w:rPr>
        <w:t>(108.</w:t>
      </w:r>
      <w:r w:rsidRPr="0042030C">
        <w:rPr>
          <w:rFonts w:ascii="Times New Roman" w:hint="eastAsia"/>
          <w:sz w:val="24"/>
          <w:szCs w:val="18"/>
        </w:rPr>
        <w:t>2</w:t>
      </w:r>
      <w:r w:rsidRPr="0042030C">
        <w:rPr>
          <w:rFonts w:ascii="Times New Roman"/>
          <w:sz w:val="24"/>
          <w:szCs w:val="18"/>
        </w:rPr>
        <w:t>.</w:t>
      </w:r>
      <w:r w:rsidRPr="0042030C">
        <w:rPr>
          <w:rFonts w:ascii="Times New Roman" w:hint="eastAsia"/>
          <w:sz w:val="24"/>
          <w:szCs w:val="18"/>
        </w:rPr>
        <w:t>11</w:t>
      </w:r>
      <w:r w:rsidRPr="0042030C">
        <w:rPr>
          <w:rFonts w:ascii="Times New Roman"/>
          <w:sz w:val="24"/>
          <w:szCs w:val="18"/>
        </w:rPr>
        <w:t>擷取</w:t>
      </w:r>
      <w:r w:rsidRPr="0042030C">
        <w:rPr>
          <w:rFonts w:ascii="Times New Roman"/>
          <w:sz w:val="24"/>
          <w:szCs w:val="18"/>
        </w:rPr>
        <w:t>)</w:t>
      </w:r>
    </w:p>
    <w:p w:rsidR="002B0E6A" w:rsidRPr="0042030C" w:rsidRDefault="002B0E6A" w:rsidP="002B0E6A">
      <w:pPr>
        <w:pStyle w:val="3"/>
        <w:numPr>
          <w:ilvl w:val="0"/>
          <w:numId w:val="0"/>
        </w:numPr>
        <w:ind w:left="1418" w:firstLineChars="166" w:firstLine="565"/>
        <w:rPr>
          <w:szCs w:val="32"/>
        </w:rPr>
      </w:pPr>
      <w:r w:rsidRPr="0042030C">
        <w:rPr>
          <w:rFonts w:ascii="Times New Roman" w:hint="eastAsia"/>
          <w:szCs w:val="32"/>
        </w:rPr>
        <w:t>依上統計，分析於</w:t>
      </w:r>
      <w:r w:rsidRPr="0042030C">
        <w:rPr>
          <w:rFonts w:ascii="Times New Roman" w:hint="eastAsia"/>
          <w:szCs w:val="32"/>
        </w:rPr>
        <w:t>107</w:t>
      </w:r>
      <w:r w:rsidRPr="0042030C">
        <w:rPr>
          <w:rFonts w:ascii="Times New Roman" w:hint="eastAsia"/>
          <w:szCs w:val="32"/>
        </w:rPr>
        <w:t>年</w:t>
      </w:r>
      <w:r w:rsidRPr="0042030C">
        <w:rPr>
          <w:rFonts w:ascii="Times New Roman" w:hint="eastAsia"/>
          <w:szCs w:val="32"/>
        </w:rPr>
        <w:t>12</w:t>
      </w:r>
      <w:r w:rsidRPr="0042030C">
        <w:rPr>
          <w:rFonts w:ascii="Times New Roman" w:hint="eastAsia"/>
          <w:szCs w:val="32"/>
        </w:rPr>
        <w:t>月</w:t>
      </w:r>
      <w:r w:rsidRPr="0042030C">
        <w:rPr>
          <w:rFonts w:ascii="Times New Roman" w:hint="eastAsia"/>
          <w:szCs w:val="32"/>
        </w:rPr>
        <w:t>1</w:t>
      </w:r>
      <w:r w:rsidRPr="0042030C">
        <w:rPr>
          <w:rFonts w:ascii="Times New Roman" w:hint="eastAsia"/>
          <w:szCs w:val="32"/>
        </w:rPr>
        <w:t>日推動地區醫院假日開診及每月提供基層診所開診率偏低之縣市別資料予</w:t>
      </w:r>
      <w:r w:rsidR="005E058D" w:rsidRPr="0042030C">
        <w:rPr>
          <w:rFonts w:ascii="Times New Roman" w:hint="eastAsia"/>
          <w:szCs w:val="32"/>
        </w:rPr>
        <w:t>醫師全聯會</w:t>
      </w:r>
      <w:r w:rsidRPr="0042030C">
        <w:rPr>
          <w:rFonts w:ascii="Times New Roman" w:hint="eastAsia"/>
          <w:szCs w:val="32"/>
        </w:rPr>
        <w:t>輔導等措施成效，發現：</w:t>
      </w:r>
      <w:r w:rsidRPr="0042030C">
        <w:rPr>
          <w:rFonts w:ascii="Times New Roman" w:hint="eastAsia"/>
          <w:b/>
          <w:szCs w:val="32"/>
        </w:rPr>
        <w:t>措施推動前之</w:t>
      </w:r>
      <w:r w:rsidRPr="0042030C">
        <w:rPr>
          <w:rFonts w:ascii="Times New Roman" w:hint="eastAsia"/>
          <w:b/>
          <w:szCs w:val="32"/>
        </w:rPr>
        <w:t>107</w:t>
      </w:r>
      <w:r w:rsidRPr="0042030C">
        <w:rPr>
          <w:rFonts w:ascii="Times New Roman" w:hint="eastAsia"/>
          <w:b/>
          <w:szCs w:val="32"/>
        </w:rPr>
        <w:t>年度檢傷分類第</w:t>
      </w:r>
      <w:r w:rsidRPr="0042030C">
        <w:rPr>
          <w:rFonts w:ascii="Times New Roman" w:hint="eastAsia"/>
          <w:b/>
          <w:szCs w:val="32"/>
        </w:rPr>
        <w:t>3-5</w:t>
      </w:r>
      <w:r w:rsidRPr="0042030C">
        <w:rPr>
          <w:rFonts w:ascii="Times New Roman" w:hint="eastAsia"/>
          <w:b/>
          <w:szCs w:val="32"/>
        </w:rPr>
        <w:t>級案件數增加</w:t>
      </w:r>
      <w:r w:rsidRPr="0042030C">
        <w:rPr>
          <w:rFonts w:ascii="Times New Roman" w:hint="eastAsia"/>
          <w:b/>
          <w:szCs w:val="32"/>
        </w:rPr>
        <w:t>5.8</w:t>
      </w:r>
      <w:r w:rsidRPr="0042030C">
        <w:rPr>
          <w:rFonts w:ascii="Times New Roman" w:hint="eastAsia"/>
          <w:b/>
          <w:szCs w:val="32"/>
        </w:rPr>
        <w:t>萬件，而措施推動後之</w:t>
      </w:r>
      <w:r w:rsidRPr="0042030C">
        <w:rPr>
          <w:rFonts w:ascii="Times New Roman" w:hint="eastAsia"/>
          <w:b/>
          <w:szCs w:val="32"/>
        </w:rPr>
        <w:t>108</w:t>
      </w:r>
      <w:r w:rsidRPr="0042030C">
        <w:rPr>
          <w:rFonts w:ascii="Times New Roman" w:hint="eastAsia"/>
          <w:b/>
          <w:szCs w:val="32"/>
        </w:rPr>
        <w:t>年度則增加</w:t>
      </w:r>
      <w:r w:rsidRPr="0042030C">
        <w:rPr>
          <w:rFonts w:ascii="Times New Roman" w:hint="eastAsia"/>
          <w:b/>
          <w:szCs w:val="32"/>
        </w:rPr>
        <w:t>15</w:t>
      </w:r>
      <w:r w:rsidRPr="0042030C">
        <w:rPr>
          <w:rFonts w:ascii="Times New Roman" w:hint="eastAsia"/>
          <w:b/>
          <w:szCs w:val="32"/>
        </w:rPr>
        <w:t>萬件。可知，前開措施對疏緩醫學中心及區</w:t>
      </w:r>
      <w:r w:rsidR="00643A0A">
        <w:rPr>
          <w:rFonts w:ascii="Times New Roman" w:hint="eastAsia"/>
          <w:b/>
          <w:szCs w:val="32"/>
        </w:rPr>
        <w:t>域</w:t>
      </w:r>
      <w:r w:rsidRPr="0042030C">
        <w:rPr>
          <w:rFonts w:ascii="Times New Roman" w:hint="eastAsia"/>
          <w:b/>
          <w:szCs w:val="32"/>
        </w:rPr>
        <w:t>醫院急診壅塞現象，</w:t>
      </w:r>
      <w:r w:rsidRPr="0042030C">
        <w:rPr>
          <w:rFonts w:ascii="Times New Roman" w:hint="eastAsia"/>
          <w:szCs w:val="32"/>
        </w:rPr>
        <w:t>並未見成效。</w:t>
      </w:r>
    </w:p>
    <w:p w:rsidR="002B0E6A" w:rsidRPr="0042030C" w:rsidRDefault="002B0E6A" w:rsidP="002B0E6A">
      <w:pPr>
        <w:pStyle w:val="3"/>
        <w:rPr>
          <w:b/>
        </w:rPr>
      </w:pPr>
      <w:r w:rsidRPr="0042030C">
        <w:rPr>
          <w:rFonts w:hint="eastAsia"/>
        </w:rPr>
        <w:t>綜上，健保署為推動分級醫療轉診制度並解決假日醫學中心及區域醫院急診壅塞現象，對檢傷分類屬3級、4級、5級者，除調高部分負擔金額外，亦修正「全民健康保險醫療服務給付項目及支付標準」鼓勵地</w:t>
      </w:r>
      <w:r w:rsidRPr="0042030C">
        <w:rPr>
          <w:rFonts w:hint="eastAsia"/>
        </w:rPr>
        <w:lastRenderedPageBreak/>
        <w:t>區醫院假日開診；而基層診所部分則以每月提供開診率偏低之縣市別資料予</w:t>
      </w:r>
      <w:r w:rsidR="005E058D" w:rsidRPr="0042030C">
        <w:rPr>
          <w:rFonts w:hint="eastAsia"/>
        </w:rPr>
        <w:t>醫師全聯會</w:t>
      </w:r>
      <w:r w:rsidRPr="0042030C">
        <w:rPr>
          <w:rFonts w:hint="eastAsia"/>
        </w:rPr>
        <w:t>進行輔導</w:t>
      </w:r>
      <w:r w:rsidR="00FD1713" w:rsidRPr="0042030C">
        <w:rPr>
          <w:rFonts w:hint="eastAsia"/>
        </w:rPr>
        <w:t>，</w:t>
      </w:r>
      <w:r w:rsidRPr="0042030C">
        <w:rPr>
          <w:rFonts w:hint="eastAsia"/>
          <w:b/>
        </w:rPr>
        <w:t>然依106至108年</w:t>
      </w:r>
      <w:r w:rsidR="00FD1713" w:rsidRPr="0042030C">
        <w:rPr>
          <w:b/>
        </w:rPr>
        <w:t>西醫基層診所週六及週日</w:t>
      </w:r>
      <w:r w:rsidR="00FD1713" w:rsidRPr="0042030C">
        <w:rPr>
          <w:rFonts w:hint="eastAsia"/>
          <w:b/>
        </w:rPr>
        <w:t>縣市</w:t>
      </w:r>
      <w:r w:rsidR="00FD1713" w:rsidRPr="0042030C">
        <w:rPr>
          <w:b/>
        </w:rPr>
        <w:t>平均開診率</w:t>
      </w:r>
      <w:r w:rsidR="00FD1713" w:rsidRPr="0042030C">
        <w:rPr>
          <w:rFonts w:hint="eastAsia"/>
          <w:b/>
        </w:rPr>
        <w:t>、</w:t>
      </w:r>
      <w:r w:rsidRPr="0042030C">
        <w:rPr>
          <w:rFonts w:hint="eastAsia"/>
          <w:b/>
        </w:rPr>
        <w:t>各年度同期急診就醫案件數比較，前開措施對於疏緩醫學中心及區</w:t>
      </w:r>
      <w:r w:rsidR="00643A0A">
        <w:rPr>
          <w:rFonts w:hint="eastAsia"/>
          <w:b/>
        </w:rPr>
        <w:t>域</w:t>
      </w:r>
      <w:r w:rsidRPr="0042030C">
        <w:rPr>
          <w:rFonts w:hint="eastAsia"/>
          <w:b/>
        </w:rPr>
        <w:t>醫院急診壅塞未見成效，有待進一步檢討調整。</w:t>
      </w:r>
    </w:p>
    <w:p w:rsidR="00073CB5" w:rsidRPr="0042030C" w:rsidRDefault="0067035E" w:rsidP="002B0E6A">
      <w:pPr>
        <w:pStyle w:val="2"/>
        <w:spacing w:beforeLines="50" w:before="228"/>
        <w:ind w:left="1020" w:hanging="680"/>
        <w:rPr>
          <w:b/>
        </w:rPr>
      </w:pPr>
      <w:r w:rsidRPr="0042030C">
        <w:rPr>
          <w:rFonts w:hint="eastAsia"/>
          <w:b/>
        </w:rPr>
        <w:t>健保署</w:t>
      </w:r>
      <w:r w:rsidR="00C22ACC" w:rsidRPr="0042030C">
        <w:rPr>
          <w:rFonts w:hint="eastAsia"/>
          <w:b/>
        </w:rPr>
        <w:t>為紓解大型醫院假日急診壅塞，且減少民眾在週六、週日生病，只能前往大醫院掛急診之現象，規劃基層院所及地區醫院假日開診措施</w:t>
      </w:r>
      <w:r w:rsidRPr="0042030C">
        <w:rPr>
          <w:rFonts w:hint="eastAsia"/>
          <w:b/>
        </w:rPr>
        <w:t>，</w:t>
      </w:r>
      <w:r w:rsidR="00AA2FA8" w:rsidRPr="0042030C">
        <w:rPr>
          <w:rFonts w:hint="eastAsia"/>
          <w:b/>
        </w:rPr>
        <w:t>該署</w:t>
      </w:r>
      <w:r w:rsidR="000A68F2" w:rsidRPr="0042030C">
        <w:rPr>
          <w:rFonts w:hint="eastAsia"/>
          <w:b/>
        </w:rPr>
        <w:t>雖歷經多年</w:t>
      </w:r>
      <w:r w:rsidR="00AA2FA8" w:rsidRPr="0042030C">
        <w:rPr>
          <w:rFonts w:hint="eastAsia"/>
          <w:b/>
        </w:rPr>
        <w:t>與相關團體</w:t>
      </w:r>
      <w:r w:rsidR="000A68F2" w:rsidRPr="0042030C">
        <w:rPr>
          <w:rFonts w:hint="eastAsia"/>
          <w:b/>
        </w:rPr>
        <w:t>溝通</w:t>
      </w:r>
      <w:r w:rsidR="00AA2FA8" w:rsidRPr="0042030C">
        <w:rPr>
          <w:rFonts w:hint="eastAsia"/>
          <w:b/>
        </w:rPr>
        <w:t>，惟</w:t>
      </w:r>
      <w:r w:rsidR="000A68F2" w:rsidRPr="0042030C">
        <w:rPr>
          <w:rFonts w:hint="eastAsia"/>
          <w:b/>
        </w:rPr>
        <w:t>仍未獲全面支持，</w:t>
      </w:r>
      <w:r w:rsidRPr="0042030C">
        <w:rPr>
          <w:rFonts w:hint="eastAsia"/>
          <w:b/>
        </w:rPr>
        <w:t>僅地區醫院達成共識配合施行，基層診所假日開診</w:t>
      </w:r>
      <w:r w:rsidR="00156FB0" w:rsidRPr="0042030C">
        <w:rPr>
          <w:rFonts w:hint="eastAsia"/>
          <w:b/>
        </w:rPr>
        <w:t>因給付誘因不足</w:t>
      </w:r>
      <w:r w:rsidR="00C30E04" w:rsidRPr="0042030C">
        <w:rPr>
          <w:rFonts w:hint="eastAsia"/>
          <w:b/>
        </w:rPr>
        <w:t>、</w:t>
      </w:r>
      <w:r w:rsidR="00156FB0" w:rsidRPr="0042030C">
        <w:rPr>
          <w:rFonts w:hint="eastAsia"/>
          <w:b/>
        </w:rPr>
        <w:t>醫師對生活品質之期</w:t>
      </w:r>
      <w:r w:rsidR="00C30E04" w:rsidRPr="0042030C">
        <w:rPr>
          <w:rFonts w:hint="eastAsia"/>
          <w:b/>
        </w:rPr>
        <w:t>待及且基層總額各科別之差異性較大等因素，</w:t>
      </w:r>
      <w:r w:rsidRPr="0042030C">
        <w:rPr>
          <w:rFonts w:hint="eastAsia"/>
          <w:b/>
        </w:rPr>
        <w:t>仍處分歧，</w:t>
      </w:r>
      <w:r w:rsidR="00C30E04" w:rsidRPr="0042030C">
        <w:rPr>
          <w:rFonts w:hint="eastAsia"/>
          <w:b/>
        </w:rPr>
        <w:t>雖健保署經協商已調整門診診察費，增加誘因，後續仍</w:t>
      </w:r>
      <w:r w:rsidRPr="0042030C">
        <w:rPr>
          <w:rFonts w:hint="eastAsia"/>
          <w:b/>
        </w:rPr>
        <w:t>宜持續與相關</w:t>
      </w:r>
      <w:r w:rsidR="00620C3F" w:rsidRPr="0042030C">
        <w:rPr>
          <w:rFonts w:hint="eastAsia"/>
          <w:b/>
        </w:rPr>
        <w:t>團體</w:t>
      </w:r>
      <w:r w:rsidRPr="0042030C">
        <w:rPr>
          <w:rFonts w:hint="eastAsia"/>
          <w:b/>
        </w:rPr>
        <w:t>溝通，提高假日基層</w:t>
      </w:r>
      <w:r w:rsidR="00270D92" w:rsidRPr="0042030C">
        <w:rPr>
          <w:rFonts w:hint="eastAsia"/>
          <w:b/>
        </w:rPr>
        <w:t>診所</w:t>
      </w:r>
      <w:r w:rsidRPr="0042030C">
        <w:rPr>
          <w:rFonts w:hint="eastAsia"/>
          <w:b/>
        </w:rPr>
        <w:t>開診率，以符民眾</w:t>
      </w:r>
      <w:r w:rsidR="00857B8B" w:rsidRPr="0042030C">
        <w:rPr>
          <w:rFonts w:hint="eastAsia"/>
          <w:b/>
        </w:rPr>
        <w:t>假日</w:t>
      </w:r>
      <w:r w:rsidRPr="0042030C">
        <w:rPr>
          <w:rFonts w:hint="eastAsia"/>
          <w:b/>
        </w:rPr>
        <w:t>就醫需求及</w:t>
      </w:r>
      <w:r w:rsidR="00560DF4" w:rsidRPr="0042030C">
        <w:rPr>
          <w:rFonts w:hint="eastAsia"/>
          <w:b/>
        </w:rPr>
        <w:t>疏緩</w:t>
      </w:r>
      <w:r w:rsidR="00857B8B" w:rsidRPr="0042030C">
        <w:rPr>
          <w:rFonts w:hint="eastAsia"/>
          <w:b/>
        </w:rPr>
        <w:t>大型醫院假日急診壅塞之現象</w:t>
      </w:r>
    </w:p>
    <w:p w:rsidR="00A17C79" w:rsidRPr="0042030C" w:rsidRDefault="00A17C79" w:rsidP="000559E5">
      <w:pPr>
        <w:pStyle w:val="3"/>
      </w:pPr>
      <w:r w:rsidRPr="0042030C">
        <w:rPr>
          <w:rFonts w:hint="eastAsia"/>
        </w:rPr>
        <w:t>本院前於105年曾提出有關分級醫療轉診之調查意見</w:t>
      </w:r>
      <w:r w:rsidRPr="0042030C">
        <w:rPr>
          <w:rFonts w:hAnsi="標楷體" w:hint="eastAsia"/>
        </w:rPr>
        <w:t>「健保署自94年實施以分級收費推動轉診制度落實之措施失當，成效不彰；</w:t>
      </w:r>
      <w:r w:rsidRPr="0042030C">
        <w:rPr>
          <w:rFonts w:hAnsi="標楷體"/>
        </w:rPr>
        <w:t>……</w:t>
      </w:r>
      <w:r w:rsidRPr="0042030C">
        <w:rPr>
          <w:rFonts w:hAnsi="標楷體" w:hint="eastAsia"/>
        </w:rPr>
        <w:t>」指出:「</w:t>
      </w:r>
      <w:r w:rsidRPr="0042030C">
        <w:rPr>
          <w:rFonts w:ascii="Times New Roman" w:hAnsi="Times New Roman"/>
          <w:bCs w:val="0"/>
          <w:kern w:val="2"/>
          <w:szCs w:val="20"/>
        </w:rPr>
        <w:t>……</w:t>
      </w:r>
      <w:r w:rsidRPr="0042030C">
        <w:rPr>
          <w:rFonts w:ascii="Times New Roman" w:hAnsi="Times New Roman" w:hint="eastAsia"/>
          <w:bCs w:val="0"/>
          <w:kern w:val="2"/>
          <w:szCs w:val="20"/>
        </w:rPr>
        <w:t>1</w:t>
      </w:r>
      <w:r w:rsidRPr="0042030C">
        <w:rPr>
          <w:rFonts w:ascii="Times New Roman" w:hAnsi="Times New Roman" w:hint="eastAsia"/>
          <w:bCs w:val="0"/>
          <w:kern w:val="2"/>
          <w:szCs w:val="20"/>
        </w:rPr>
        <w:t>家醫學中心平均</w:t>
      </w:r>
      <w:r w:rsidRPr="0042030C">
        <w:rPr>
          <w:rFonts w:ascii="Times New Roman" w:hAnsi="Times New Roman" w:hint="eastAsia"/>
          <w:bCs w:val="0"/>
          <w:kern w:val="2"/>
          <w:szCs w:val="20"/>
        </w:rPr>
        <w:t>1</w:t>
      </w:r>
      <w:r w:rsidRPr="0042030C">
        <w:rPr>
          <w:rFonts w:ascii="Times New Roman" w:hAnsi="Times New Roman" w:hint="eastAsia"/>
          <w:bCs w:val="0"/>
          <w:kern w:val="2"/>
          <w:szCs w:val="20"/>
        </w:rPr>
        <w:t>年門診量</w:t>
      </w:r>
      <w:r w:rsidRPr="0042030C">
        <w:rPr>
          <w:rFonts w:ascii="Times New Roman" w:hAnsi="Times New Roman" w:hint="eastAsia"/>
          <w:bCs w:val="0"/>
          <w:kern w:val="2"/>
          <w:szCs w:val="20"/>
        </w:rPr>
        <w:t>1,392</w:t>
      </w:r>
      <w:r w:rsidRPr="0042030C">
        <w:rPr>
          <w:rFonts w:ascii="Times New Roman" w:hAnsi="Times New Roman" w:hint="eastAsia"/>
          <w:bCs w:val="0"/>
          <w:kern w:val="2"/>
          <w:szCs w:val="20"/>
        </w:rPr>
        <w:t>千件（</w:t>
      </w:r>
      <w:r w:rsidRPr="0042030C">
        <w:rPr>
          <w:rFonts w:ascii="Times New Roman" w:hAnsi="Times New Roman" w:hint="eastAsia"/>
          <w:bCs w:val="0"/>
          <w:kern w:val="2"/>
          <w:szCs w:val="20"/>
        </w:rPr>
        <w:t>30,611</w:t>
      </w:r>
      <w:r w:rsidRPr="0042030C">
        <w:rPr>
          <w:rFonts w:ascii="Times New Roman" w:hAnsi="Times New Roman" w:hint="eastAsia"/>
          <w:bCs w:val="0"/>
          <w:kern w:val="2"/>
          <w:szCs w:val="20"/>
        </w:rPr>
        <w:t>千件門診費用申報</w:t>
      </w:r>
      <w:r w:rsidRPr="0042030C">
        <w:rPr>
          <w:rFonts w:ascii="Times New Roman" w:hAnsi="Times New Roman" w:hint="eastAsia"/>
          <w:bCs w:val="0"/>
          <w:kern w:val="2"/>
          <w:szCs w:val="20"/>
        </w:rPr>
        <w:t>/22</w:t>
      </w:r>
      <w:r w:rsidRPr="0042030C">
        <w:rPr>
          <w:rFonts w:ascii="Times New Roman" w:hAnsi="Times New Roman" w:hint="eastAsia"/>
          <w:bCs w:val="0"/>
          <w:kern w:val="2"/>
          <w:szCs w:val="20"/>
        </w:rPr>
        <w:t>家），區域醫院平均為</w:t>
      </w:r>
      <w:r w:rsidRPr="0042030C">
        <w:rPr>
          <w:rFonts w:ascii="Times New Roman" w:hAnsi="Times New Roman" w:hint="eastAsia"/>
          <w:bCs w:val="0"/>
          <w:kern w:val="2"/>
          <w:szCs w:val="20"/>
        </w:rPr>
        <w:t>499</w:t>
      </w:r>
      <w:r w:rsidRPr="0042030C">
        <w:rPr>
          <w:rFonts w:ascii="Times New Roman" w:hAnsi="Times New Roman" w:hint="eastAsia"/>
          <w:bCs w:val="0"/>
          <w:kern w:val="2"/>
          <w:szCs w:val="20"/>
        </w:rPr>
        <w:t>千件（</w:t>
      </w:r>
      <w:r w:rsidRPr="0042030C">
        <w:rPr>
          <w:rFonts w:ascii="Times New Roman" w:hAnsi="Times New Roman" w:hint="eastAsia"/>
          <w:bCs w:val="0"/>
          <w:kern w:val="2"/>
          <w:szCs w:val="20"/>
        </w:rPr>
        <w:t>40,885</w:t>
      </w:r>
      <w:r w:rsidRPr="0042030C">
        <w:rPr>
          <w:rFonts w:ascii="Times New Roman" w:hAnsi="Times New Roman" w:hint="eastAsia"/>
          <w:bCs w:val="0"/>
          <w:kern w:val="2"/>
          <w:szCs w:val="20"/>
        </w:rPr>
        <w:t>千件門診費用申報</w:t>
      </w:r>
      <w:r w:rsidRPr="0042030C">
        <w:rPr>
          <w:rFonts w:ascii="Times New Roman" w:hAnsi="Times New Roman" w:hint="eastAsia"/>
          <w:bCs w:val="0"/>
          <w:kern w:val="2"/>
          <w:szCs w:val="20"/>
        </w:rPr>
        <w:t>/82</w:t>
      </w:r>
      <w:r w:rsidRPr="0042030C">
        <w:rPr>
          <w:rFonts w:ascii="Times New Roman" w:hAnsi="Times New Roman" w:hint="eastAsia"/>
          <w:bCs w:val="0"/>
          <w:kern w:val="2"/>
          <w:szCs w:val="20"/>
        </w:rPr>
        <w:t>家），地區醫院平均</w:t>
      </w:r>
      <w:r w:rsidRPr="0042030C">
        <w:rPr>
          <w:rFonts w:ascii="Times New Roman" w:hAnsi="Times New Roman" w:hint="eastAsia"/>
          <w:bCs w:val="0"/>
          <w:kern w:val="2"/>
          <w:szCs w:val="20"/>
        </w:rPr>
        <w:t>75</w:t>
      </w:r>
      <w:r w:rsidRPr="0042030C">
        <w:rPr>
          <w:rFonts w:ascii="Times New Roman" w:hAnsi="Times New Roman" w:hint="eastAsia"/>
          <w:bCs w:val="0"/>
          <w:kern w:val="2"/>
          <w:szCs w:val="20"/>
        </w:rPr>
        <w:t>千件（</w:t>
      </w:r>
      <w:r w:rsidRPr="0042030C">
        <w:rPr>
          <w:rFonts w:ascii="Times New Roman" w:hAnsi="Times New Roman" w:hint="eastAsia"/>
          <w:bCs w:val="0"/>
          <w:kern w:val="2"/>
          <w:szCs w:val="20"/>
        </w:rPr>
        <w:t>27,549</w:t>
      </w:r>
      <w:r w:rsidRPr="0042030C">
        <w:rPr>
          <w:rFonts w:ascii="Times New Roman" w:hAnsi="Times New Roman" w:hint="eastAsia"/>
          <w:bCs w:val="0"/>
          <w:kern w:val="2"/>
          <w:szCs w:val="20"/>
        </w:rPr>
        <w:t>千件門診費用申報</w:t>
      </w:r>
      <w:r w:rsidRPr="0042030C">
        <w:rPr>
          <w:rFonts w:ascii="Times New Roman" w:hAnsi="Times New Roman" w:hint="eastAsia"/>
          <w:bCs w:val="0"/>
          <w:kern w:val="2"/>
          <w:szCs w:val="20"/>
        </w:rPr>
        <w:t>/370</w:t>
      </w:r>
      <w:r w:rsidRPr="0042030C">
        <w:rPr>
          <w:rFonts w:ascii="Times New Roman" w:hAnsi="Times New Roman" w:hint="eastAsia"/>
          <w:bCs w:val="0"/>
          <w:kern w:val="2"/>
          <w:szCs w:val="20"/>
        </w:rPr>
        <w:t>家）而基層診所則為</w:t>
      </w:r>
      <w:r w:rsidRPr="0042030C">
        <w:rPr>
          <w:rFonts w:ascii="Times New Roman" w:hAnsi="Times New Roman" w:hint="eastAsia"/>
          <w:bCs w:val="0"/>
          <w:kern w:val="2"/>
          <w:szCs w:val="20"/>
        </w:rPr>
        <w:t>13</w:t>
      </w:r>
      <w:r w:rsidRPr="0042030C">
        <w:rPr>
          <w:rFonts w:ascii="Times New Roman" w:hAnsi="Times New Roman" w:hint="eastAsia"/>
          <w:bCs w:val="0"/>
          <w:kern w:val="2"/>
          <w:szCs w:val="20"/>
        </w:rPr>
        <w:t>千件（</w:t>
      </w:r>
      <w:r w:rsidRPr="0042030C">
        <w:rPr>
          <w:rFonts w:ascii="Times New Roman" w:hAnsi="Times New Roman" w:hint="eastAsia"/>
          <w:bCs w:val="0"/>
          <w:kern w:val="2"/>
          <w:szCs w:val="20"/>
        </w:rPr>
        <w:t>252,165</w:t>
      </w:r>
      <w:r w:rsidRPr="0042030C">
        <w:rPr>
          <w:rFonts w:ascii="Times New Roman" w:hAnsi="Times New Roman" w:hint="eastAsia"/>
          <w:bCs w:val="0"/>
          <w:kern w:val="2"/>
          <w:szCs w:val="20"/>
        </w:rPr>
        <w:t>千件門診費用申報</w:t>
      </w:r>
      <w:r w:rsidRPr="0042030C">
        <w:rPr>
          <w:rFonts w:ascii="Times New Roman" w:hAnsi="Times New Roman" w:hint="eastAsia"/>
          <w:bCs w:val="0"/>
          <w:kern w:val="2"/>
          <w:szCs w:val="20"/>
        </w:rPr>
        <w:t>/19,832</w:t>
      </w:r>
      <w:r w:rsidRPr="0042030C">
        <w:rPr>
          <w:rFonts w:ascii="Times New Roman" w:hAnsi="Times New Roman" w:hint="eastAsia"/>
          <w:bCs w:val="0"/>
          <w:kern w:val="2"/>
          <w:szCs w:val="20"/>
        </w:rPr>
        <w:t>家），</w:t>
      </w:r>
      <w:r w:rsidRPr="0042030C">
        <w:rPr>
          <w:rFonts w:ascii="Times New Roman" w:hAnsi="Times New Roman"/>
          <w:bCs w:val="0"/>
          <w:kern w:val="2"/>
          <w:szCs w:val="20"/>
        </w:rPr>
        <w:t>……</w:t>
      </w:r>
      <w:r w:rsidRPr="0042030C">
        <w:rPr>
          <w:rFonts w:ascii="Times New Roman" w:hAnsi="Times New Roman" w:hint="eastAsia"/>
          <w:bCs w:val="0"/>
          <w:kern w:val="2"/>
          <w:szCs w:val="20"/>
        </w:rPr>
        <w:t>醫學中心門診量仍居高不下，與基層診所之差距高達</w:t>
      </w:r>
      <w:r w:rsidRPr="0042030C">
        <w:rPr>
          <w:rFonts w:ascii="Times New Roman" w:hAnsi="Times New Roman" w:hint="eastAsia"/>
          <w:bCs w:val="0"/>
          <w:kern w:val="2"/>
          <w:szCs w:val="20"/>
        </w:rPr>
        <w:t>107</w:t>
      </w:r>
      <w:r w:rsidRPr="0042030C">
        <w:rPr>
          <w:rFonts w:ascii="Times New Roman" w:hAnsi="Times New Roman" w:hint="eastAsia"/>
          <w:bCs w:val="0"/>
          <w:kern w:val="2"/>
          <w:szCs w:val="20"/>
        </w:rPr>
        <w:t>倍之多，大型醫院門診人滿為患之現象依然存在</w:t>
      </w:r>
      <w:r w:rsidRPr="0042030C">
        <w:rPr>
          <w:rFonts w:ascii="Times New Roman" w:hAnsi="標楷體" w:hint="eastAsia"/>
          <w:bCs w:val="0"/>
          <w:kern w:val="2"/>
          <w:szCs w:val="20"/>
        </w:rPr>
        <w:t>，</w:t>
      </w:r>
      <w:r w:rsidRPr="0042030C">
        <w:rPr>
          <w:rFonts w:ascii="Times New Roman" w:hAnsi="標楷體"/>
          <w:bCs w:val="0"/>
          <w:kern w:val="2"/>
          <w:szCs w:val="20"/>
        </w:rPr>
        <w:t>……</w:t>
      </w:r>
      <w:r w:rsidRPr="0042030C">
        <w:rPr>
          <w:rFonts w:hAnsi="標楷體" w:hint="eastAsia"/>
        </w:rPr>
        <w:t>」</w:t>
      </w:r>
      <w:r w:rsidR="00714472" w:rsidRPr="0042030C">
        <w:rPr>
          <w:rFonts w:hAnsi="標楷體" w:hint="eastAsia"/>
        </w:rPr>
        <w:t>凸顯</w:t>
      </w:r>
      <w:r w:rsidR="00714472" w:rsidRPr="0042030C">
        <w:rPr>
          <w:rFonts w:hAnsi="標楷體" w:hint="eastAsia"/>
          <w:b/>
        </w:rPr>
        <w:t>大型醫院(醫學中心及區域醫院)平日門診已呈現人滿為患之現象</w:t>
      </w:r>
      <w:r w:rsidR="00714472" w:rsidRPr="0042030C">
        <w:rPr>
          <w:rFonts w:hAnsi="標楷體" w:hint="eastAsia"/>
        </w:rPr>
        <w:t>。</w:t>
      </w:r>
    </w:p>
    <w:p w:rsidR="000559E5" w:rsidRPr="0042030C" w:rsidRDefault="005B4D9D" w:rsidP="000559E5">
      <w:pPr>
        <w:pStyle w:val="3"/>
      </w:pPr>
      <w:r w:rsidRPr="0042030C">
        <w:rPr>
          <w:rFonts w:hint="eastAsia"/>
        </w:rPr>
        <w:t>又</w:t>
      </w:r>
      <w:r w:rsidR="00184EB1" w:rsidRPr="0042030C">
        <w:rPr>
          <w:rFonts w:hint="eastAsia"/>
        </w:rPr>
        <w:t>據</w:t>
      </w:r>
      <w:r w:rsidR="00E66F08" w:rsidRPr="0042030C">
        <w:rPr>
          <w:rFonts w:hint="eastAsia"/>
        </w:rPr>
        <w:t>健保署統計</w:t>
      </w:r>
      <w:r w:rsidR="00F41A15" w:rsidRPr="0042030C">
        <w:rPr>
          <w:rFonts w:hint="eastAsia"/>
        </w:rPr>
        <w:t>105年至107年11月國內</w:t>
      </w:r>
      <w:r w:rsidR="000559E5" w:rsidRPr="0042030C">
        <w:rPr>
          <w:rFonts w:hint="eastAsia"/>
        </w:rPr>
        <w:t>醫</w:t>
      </w:r>
      <w:r w:rsidR="00F41A15" w:rsidRPr="0042030C">
        <w:rPr>
          <w:rFonts w:hint="eastAsia"/>
        </w:rPr>
        <w:t>療院所</w:t>
      </w:r>
      <w:r w:rsidR="000559E5" w:rsidRPr="0042030C">
        <w:rPr>
          <w:rFonts w:hint="eastAsia"/>
        </w:rPr>
        <w:t>假</w:t>
      </w:r>
      <w:r w:rsidR="000559E5" w:rsidRPr="0042030C">
        <w:rPr>
          <w:rFonts w:hint="eastAsia"/>
        </w:rPr>
        <w:lastRenderedPageBreak/>
        <w:t>日開診情形，經排除代辦案件、急診、門診透析、慢性病連續處方第2-3次領藥及其他部門預算之案件後如下</w:t>
      </w:r>
      <w:r w:rsidR="00F41A15" w:rsidRPr="0042030C">
        <w:rPr>
          <w:rFonts w:hint="eastAsia"/>
        </w:rPr>
        <w:t>:</w:t>
      </w:r>
    </w:p>
    <w:p w:rsidR="000559E5" w:rsidRPr="0042030C" w:rsidRDefault="00F41A15" w:rsidP="000559E5">
      <w:pPr>
        <w:pStyle w:val="4"/>
      </w:pPr>
      <w:r w:rsidRPr="0042030C">
        <w:rPr>
          <w:rFonts w:hint="eastAsia"/>
        </w:rPr>
        <w:t>各層級醫院</w:t>
      </w:r>
      <w:r w:rsidR="000559E5" w:rsidRPr="0042030C">
        <w:rPr>
          <w:rFonts w:hint="eastAsia"/>
        </w:rPr>
        <w:t>105年</w:t>
      </w:r>
      <w:r w:rsidR="00290F42" w:rsidRPr="0042030C">
        <w:rPr>
          <w:rFonts w:hint="eastAsia"/>
        </w:rPr>
        <w:t>至</w:t>
      </w:r>
      <w:r w:rsidR="000559E5" w:rsidRPr="0042030C">
        <w:rPr>
          <w:rFonts w:hint="eastAsia"/>
        </w:rPr>
        <w:t>107年1-11月</w:t>
      </w:r>
      <w:r w:rsidRPr="0042030C">
        <w:rPr>
          <w:rFonts w:hint="eastAsia"/>
        </w:rPr>
        <w:t>假日</w:t>
      </w:r>
      <w:r w:rsidR="000559E5" w:rsidRPr="0042030C">
        <w:rPr>
          <w:rFonts w:hint="eastAsia"/>
        </w:rPr>
        <w:t>開診率：</w:t>
      </w:r>
    </w:p>
    <w:p w:rsidR="000559E5" w:rsidRPr="0042030C" w:rsidRDefault="000559E5" w:rsidP="000559E5">
      <w:pPr>
        <w:pStyle w:val="5"/>
      </w:pPr>
      <w:r w:rsidRPr="0042030C">
        <w:rPr>
          <w:rFonts w:hint="eastAsia"/>
        </w:rPr>
        <w:t>週六開診率：醫學中心持平約95%，區域醫院</w:t>
      </w:r>
      <w:r w:rsidR="00E73C35" w:rsidRPr="0042030C">
        <w:rPr>
          <w:rFonts w:hint="eastAsia"/>
        </w:rPr>
        <w:t>則</w:t>
      </w:r>
      <w:r w:rsidRPr="0042030C">
        <w:rPr>
          <w:rFonts w:hint="eastAsia"/>
        </w:rPr>
        <w:t>由105年</w:t>
      </w:r>
      <w:r w:rsidR="00E73C35" w:rsidRPr="0042030C">
        <w:rPr>
          <w:rFonts w:hint="eastAsia"/>
        </w:rPr>
        <w:t>之</w:t>
      </w:r>
      <w:r w:rsidRPr="0042030C">
        <w:rPr>
          <w:rFonts w:hint="eastAsia"/>
        </w:rPr>
        <w:t>96%</w:t>
      </w:r>
      <w:r w:rsidR="00E73C35" w:rsidRPr="0042030C">
        <w:rPr>
          <w:rFonts w:hint="eastAsia"/>
        </w:rPr>
        <w:t>微幅上升至</w:t>
      </w:r>
      <w:r w:rsidRPr="0042030C">
        <w:rPr>
          <w:rFonts w:hint="eastAsia"/>
        </w:rPr>
        <w:t>107年1-11月98%，地區醫院則持平約84%~85%。</w:t>
      </w:r>
    </w:p>
    <w:p w:rsidR="000559E5" w:rsidRPr="0042030C" w:rsidRDefault="000559E5" w:rsidP="000559E5">
      <w:pPr>
        <w:pStyle w:val="5"/>
      </w:pPr>
      <w:r w:rsidRPr="0042030C">
        <w:rPr>
          <w:rFonts w:hint="eastAsia"/>
        </w:rPr>
        <w:t>週日開診率：醫學中心由105年</w:t>
      </w:r>
      <w:r w:rsidR="00E73C35" w:rsidRPr="0042030C">
        <w:rPr>
          <w:rFonts w:hint="eastAsia"/>
        </w:rPr>
        <w:t>之</w:t>
      </w:r>
      <w:r w:rsidRPr="0042030C">
        <w:rPr>
          <w:rFonts w:hint="eastAsia"/>
        </w:rPr>
        <w:t>76%</w:t>
      </w:r>
      <w:r w:rsidR="00E73C35" w:rsidRPr="0042030C">
        <w:rPr>
          <w:rFonts w:hint="eastAsia"/>
        </w:rPr>
        <w:t>下降</w:t>
      </w:r>
      <w:r w:rsidRPr="0042030C">
        <w:rPr>
          <w:rFonts w:hint="eastAsia"/>
        </w:rPr>
        <w:t>至107年1-11月65%，區域醫院持平約52%-53%，地區醫院由45%微幅下降至42%。</w:t>
      </w:r>
    </w:p>
    <w:p w:rsidR="000559E5" w:rsidRPr="0042030C" w:rsidRDefault="000559E5" w:rsidP="00F41A15">
      <w:pPr>
        <w:pStyle w:val="4"/>
      </w:pPr>
      <w:r w:rsidRPr="0042030C">
        <w:rPr>
          <w:rFonts w:hint="eastAsia"/>
        </w:rPr>
        <w:t>西醫基層診所</w:t>
      </w:r>
      <w:r w:rsidR="00F41A15" w:rsidRPr="0042030C">
        <w:rPr>
          <w:rFonts w:hint="eastAsia"/>
        </w:rPr>
        <w:t>105年至107年</w:t>
      </w:r>
      <w:r w:rsidR="00F029DB" w:rsidRPr="0042030C">
        <w:rPr>
          <w:rFonts w:hint="eastAsia"/>
        </w:rPr>
        <w:t>1-</w:t>
      </w:r>
      <w:r w:rsidR="00F41A15" w:rsidRPr="0042030C">
        <w:rPr>
          <w:rFonts w:hint="eastAsia"/>
        </w:rPr>
        <w:t>11月</w:t>
      </w:r>
      <w:r w:rsidRPr="0042030C">
        <w:rPr>
          <w:rFonts w:hint="eastAsia"/>
        </w:rPr>
        <w:t>假日開診</w:t>
      </w:r>
      <w:r w:rsidR="00F41A15" w:rsidRPr="0042030C">
        <w:rPr>
          <w:rFonts w:hint="eastAsia"/>
        </w:rPr>
        <w:t>率</w:t>
      </w:r>
      <w:r w:rsidRPr="0042030C">
        <w:rPr>
          <w:rFonts w:hint="eastAsia"/>
        </w:rPr>
        <w:t>：</w:t>
      </w:r>
    </w:p>
    <w:p w:rsidR="000559E5" w:rsidRPr="0042030C" w:rsidRDefault="000559E5" w:rsidP="00F41A15">
      <w:pPr>
        <w:pStyle w:val="5"/>
      </w:pPr>
      <w:r w:rsidRPr="0042030C">
        <w:rPr>
          <w:rFonts w:hint="eastAsia"/>
        </w:rPr>
        <w:t>週六開診率：</w:t>
      </w:r>
      <w:r w:rsidR="00E73C35" w:rsidRPr="0042030C">
        <w:rPr>
          <w:rFonts w:hint="eastAsia"/>
        </w:rPr>
        <w:t>由</w:t>
      </w:r>
      <w:r w:rsidRPr="0042030C">
        <w:rPr>
          <w:rFonts w:hint="eastAsia"/>
        </w:rPr>
        <w:t>105年約85%</w:t>
      </w:r>
      <w:r w:rsidR="00E73C35" w:rsidRPr="0042030C">
        <w:rPr>
          <w:rFonts w:hint="eastAsia"/>
        </w:rPr>
        <w:t>微幅下降至</w:t>
      </w:r>
      <w:r w:rsidRPr="0042030C">
        <w:rPr>
          <w:rFonts w:hint="eastAsia"/>
        </w:rPr>
        <w:t>107年1-11月</w:t>
      </w:r>
      <w:r w:rsidR="00E73C35" w:rsidRPr="0042030C">
        <w:rPr>
          <w:rFonts w:hint="eastAsia"/>
        </w:rPr>
        <w:t>之</w:t>
      </w:r>
      <w:r w:rsidRPr="0042030C">
        <w:rPr>
          <w:rFonts w:hint="eastAsia"/>
        </w:rPr>
        <w:t>82%。</w:t>
      </w:r>
    </w:p>
    <w:p w:rsidR="000559E5" w:rsidRPr="0042030C" w:rsidRDefault="000559E5" w:rsidP="00F41A15">
      <w:pPr>
        <w:pStyle w:val="5"/>
      </w:pPr>
      <w:r w:rsidRPr="0042030C">
        <w:rPr>
          <w:rFonts w:hint="eastAsia"/>
        </w:rPr>
        <w:t>週日開診率：</w:t>
      </w:r>
      <w:r w:rsidR="00E73C35" w:rsidRPr="0042030C">
        <w:rPr>
          <w:rFonts w:hint="eastAsia"/>
        </w:rPr>
        <w:t>由</w:t>
      </w:r>
      <w:r w:rsidRPr="0042030C">
        <w:rPr>
          <w:rFonts w:hint="eastAsia"/>
        </w:rPr>
        <w:t>105年約22%</w:t>
      </w:r>
      <w:r w:rsidR="009F6C46" w:rsidRPr="0042030C">
        <w:rPr>
          <w:rFonts w:hint="eastAsia"/>
        </w:rPr>
        <w:t>微幅下降至</w:t>
      </w:r>
      <w:r w:rsidRPr="0042030C">
        <w:rPr>
          <w:rFonts w:hint="eastAsia"/>
        </w:rPr>
        <w:t>107年1-11月</w:t>
      </w:r>
      <w:r w:rsidR="009F6C46" w:rsidRPr="0042030C">
        <w:rPr>
          <w:rFonts w:hint="eastAsia"/>
        </w:rPr>
        <w:t>之</w:t>
      </w:r>
      <w:r w:rsidRPr="0042030C">
        <w:rPr>
          <w:rFonts w:hint="eastAsia"/>
        </w:rPr>
        <w:t>20%。</w:t>
      </w:r>
    </w:p>
    <w:p w:rsidR="003C074B" w:rsidRPr="0042030C" w:rsidRDefault="003C074B" w:rsidP="003C074B">
      <w:pPr>
        <w:pStyle w:val="5"/>
        <w:numPr>
          <w:ilvl w:val="0"/>
          <w:numId w:val="0"/>
        </w:numPr>
        <w:ind w:left="1418" w:firstLineChars="208" w:firstLine="708"/>
      </w:pPr>
      <w:r w:rsidRPr="0042030C">
        <w:rPr>
          <w:rFonts w:hint="eastAsia"/>
        </w:rPr>
        <w:t>依上可知，近年各層級醫院於</w:t>
      </w:r>
      <w:r w:rsidR="00290F42" w:rsidRPr="0042030C">
        <w:rPr>
          <w:rFonts w:hint="eastAsia"/>
        </w:rPr>
        <w:t>週日</w:t>
      </w:r>
      <w:r w:rsidRPr="0042030C">
        <w:rPr>
          <w:rFonts w:hint="eastAsia"/>
        </w:rPr>
        <w:t>之開診率呈現下降，而西醫基層診所則於</w:t>
      </w:r>
      <w:r w:rsidR="00290F42" w:rsidRPr="0042030C">
        <w:rPr>
          <w:rFonts w:hint="eastAsia"/>
        </w:rPr>
        <w:t>週六</w:t>
      </w:r>
      <w:r w:rsidRPr="0042030C">
        <w:rPr>
          <w:rFonts w:hint="eastAsia"/>
        </w:rPr>
        <w:t>及</w:t>
      </w:r>
      <w:r w:rsidR="00290F42" w:rsidRPr="0042030C">
        <w:rPr>
          <w:rFonts w:hint="eastAsia"/>
        </w:rPr>
        <w:t>週日</w:t>
      </w:r>
      <w:r w:rsidRPr="0042030C">
        <w:rPr>
          <w:rFonts w:hint="eastAsia"/>
        </w:rPr>
        <w:t>皆呈現下降之情形。</w:t>
      </w:r>
      <w:r w:rsidR="004F2D4D" w:rsidRPr="0042030C">
        <w:rPr>
          <w:rFonts w:hint="eastAsia"/>
        </w:rPr>
        <w:t>因此，健保署在考量假日有不少西醫基層院所未能提供診療服務，以致民眾於週末生病，多數只能前往大醫院急診就醫，故規劃基層院所及地區醫院假日開診措施，紓解大型醫院假日急診壅塞現象，且減少民眾在週六、週日生病，只能前往大醫院掛急診。</w:t>
      </w:r>
    </w:p>
    <w:p w:rsidR="00C06238" w:rsidRPr="0042030C" w:rsidRDefault="005E058D" w:rsidP="00C06238">
      <w:pPr>
        <w:pStyle w:val="3"/>
      </w:pPr>
      <w:r w:rsidRPr="0042030C">
        <w:rPr>
          <w:rFonts w:hint="eastAsia"/>
        </w:rPr>
        <w:t>另據</w:t>
      </w:r>
      <w:r w:rsidR="00C06238" w:rsidRPr="0042030C">
        <w:t>一例一休施行前3年(103~105年)西醫基層診所平均開診率，週六為84.8%、週日為23.6%、平日為93.8%；一例一休施行後3年(106~108年</w:t>
      </w:r>
      <w:r w:rsidR="00F063AD" w:rsidRPr="0042030C">
        <w:t>)</w:t>
      </w:r>
      <w:r w:rsidR="00C06238" w:rsidRPr="0042030C">
        <w:t>平均開診率，週六為83.0%、週日為20.1%、平日為92.4%</w:t>
      </w:r>
      <w:r w:rsidR="00C06238" w:rsidRPr="0042030C">
        <w:rPr>
          <w:rFonts w:hint="eastAsia"/>
        </w:rPr>
        <w:t>(詳如下表)</w:t>
      </w:r>
      <w:r w:rsidR="00C06238" w:rsidRPr="0042030C">
        <w:t>。</w:t>
      </w:r>
    </w:p>
    <w:p w:rsidR="00C06238" w:rsidRPr="0042030C" w:rsidRDefault="00C06238" w:rsidP="00DC670F">
      <w:pPr>
        <w:pStyle w:val="a4"/>
        <w:jc w:val="center"/>
      </w:pPr>
      <w:r w:rsidRPr="0042030C">
        <w:lastRenderedPageBreak/>
        <w:t>103-108年西醫基層診所</w:t>
      </w:r>
      <w:r w:rsidRPr="0042030C">
        <w:rPr>
          <w:rFonts w:hint="eastAsia"/>
        </w:rPr>
        <w:t>平日</w:t>
      </w:r>
      <w:r w:rsidRPr="0042030C">
        <w:t>、週六</w:t>
      </w:r>
      <w:r w:rsidRPr="0042030C">
        <w:rPr>
          <w:rFonts w:hint="eastAsia"/>
        </w:rPr>
        <w:t>及</w:t>
      </w:r>
      <w:r w:rsidRPr="0042030C">
        <w:t>週日</w:t>
      </w:r>
      <w:r w:rsidRPr="0042030C">
        <w:rPr>
          <w:rFonts w:hint="eastAsia"/>
        </w:rPr>
        <w:t>平均開診率</w:t>
      </w:r>
      <w:r w:rsidRPr="0042030C">
        <w:t>統計</w:t>
      </w:r>
    </w:p>
    <w:tbl>
      <w:tblPr>
        <w:tblW w:w="476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267"/>
        <w:gridCol w:w="1990"/>
        <w:gridCol w:w="1546"/>
        <w:gridCol w:w="1407"/>
        <w:gridCol w:w="1294"/>
      </w:tblGrid>
      <w:tr w:rsidR="0042030C" w:rsidRPr="0042030C" w:rsidTr="00DC670F">
        <w:trPr>
          <w:trHeight w:val="70"/>
        </w:trPr>
        <w:tc>
          <w:tcPr>
            <w:tcW w:w="2503" w:type="pct"/>
            <w:gridSpan w:val="2"/>
            <w:vMerge w:val="restart"/>
            <w:shd w:val="clear" w:color="auto" w:fill="FFFFFF" w:themeFill="background1"/>
            <w:vAlign w:val="center"/>
          </w:tcPr>
          <w:p w:rsidR="00C06238" w:rsidRPr="0042030C" w:rsidRDefault="00C06238" w:rsidP="003805ED">
            <w:pPr>
              <w:snapToGrid w:val="0"/>
              <w:spacing w:line="400" w:lineRule="exact"/>
              <w:jc w:val="center"/>
              <w:rPr>
                <w:rFonts w:ascii="Times New Roman"/>
                <w:bCs/>
                <w:sz w:val="28"/>
                <w:szCs w:val="28"/>
              </w:rPr>
            </w:pPr>
            <w:r w:rsidRPr="0042030C">
              <w:rPr>
                <w:rFonts w:ascii="Times New Roman"/>
                <w:bCs/>
                <w:sz w:val="28"/>
                <w:szCs w:val="28"/>
              </w:rPr>
              <w:t>年度</w:t>
            </w:r>
          </w:p>
        </w:tc>
        <w:tc>
          <w:tcPr>
            <w:tcW w:w="2497" w:type="pct"/>
            <w:gridSpan w:val="3"/>
            <w:shd w:val="clear" w:color="auto" w:fill="FFFFFF" w:themeFill="background1"/>
            <w:noWrap/>
            <w:vAlign w:val="center"/>
            <w:hideMark/>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開診率</w:t>
            </w:r>
          </w:p>
        </w:tc>
      </w:tr>
      <w:tr w:rsidR="0042030C" w:rsidRPr="0042030C" w:rsidTr="00DC670F">
        <w:trPr>
          <w:trHeight w:val="324"/>
        </w:trPr>
        <w:tc>
          <w:tcPr>
            <w:tcW w:w="2503" w:type="pct"/>
            <w:gridSpan w:val="2"/>
            <w:vMerge/>
            <w:shd w:val="clear" w:color="auto" w:fill="FFFFFF" w:themeFill="background1"/>
            <w:vAlign w:val="center"/>
          </w:tcPr>
          <w:p w:rsidR="00C06238" w:rsidRPr="0042030C" w:rsidRDefault="00C06238" w:rsidP="003805ED">
            <w:pPr>
              <w:snapToGrid w:val="0"/>
              <w:spacing w:line="400" w:lineRule="exact"/>
              <w:jc w:val="center"/>
              <w:rPr>
                <w:rFonts w:ascii="Times New Roman"/>
                <w:bCs/>
                <w:sz w:val="28"/>
                <w:szCs w:val="28"/>
              </w:rPr>
            </w:pPr>
          </w:p>
        </w:tc>
        <w:tc>
          <w:tcPr>
            <w:tcW w:w="909"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週六</w:t>
            </w:r>
          </w:p>
        </w:tc>
        <w:tc>
          <w:tcPr>
            <w:tcW w:w="827"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週日</w:t>
            </w:r>
          </w:p>
        </w:tc>
        <w:tc>
          <w:tcPr>
            <w:tcW w:w="761"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平日</w:t>
            </w:r>
          </w:p>
        </w:tc>
      </w:tr>
      <w:tr w:rsidR="0042030C" w:rsidRPr="0042030C" w:rsidTr="00DC670F">
        <w:trPr>
          <w:trHeight w:val="324"/>
        </w:trPr>
        <w:tc>
          <w:tcPr>
            <w:tcW w:w="1333" w:type="pct"/>
            <w:vMerge w:val="restart"/>
            <w:shd w:val="clear" w:color="auto" w:fill="FFFFFF" w:themeFill="background1"/>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一例一休</w:t>
            </w:r>
          </w:p>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施行前</w:t>
            </w:r>
            <w:r w:rsidRPr="0042030C">
              <w:rPr>
                <w:rFonts w:ascii="Times New Roman"/>
                <w:sz w:val="28"/>
                <w:szCs w:val="28"/>
              </w:rPr>
              <w:t>3</w:t>
            </w:r>
            <w:r w:rsidRPr="0042030C">
              <w:rPr>
                <w:rFonts w:ascii="Times New Roman"/>
                <w:sz w:val="28"/>
                <w:szCs w:val="28"/>
              </w:rPr>
              <w:t>年</w:t>
            </w:r>
          </w:p>
        </w:tc>
        <w:tc>
          <w:tcPr>
            <w:tcW w:w="1169" w:type="pct"/>
            <w:shd w:val="clear" w:color="auto" w:fill="FFFFFF" w:themeFill="background1"/>
            <w:noWrap/>
            <w:vAlign w:val="center"/>
            <w:hideMark/>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103</w:t>
            </w:r>
            <w:r w:rsidRPr="0042030C">
              <w:rPr>
                <w:rFonts w:ascii="Times New Roman"/>
                <w:sz w:val="28"/>
                <w:szCs w:val="28"/>
              </w:rPr>
              <w:t>年</w:t>
            </w:r>
          </w:p>
        </w:tc>
        <w:tc>
          <w:tcPr>
            <w:tcW w:w="909"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85.86%</w:t>
            </w:r>
          </w:p>
        </w:tc>
        <w:tc>
          <w:tcPr>
            <w:tcW w:w="827"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24.91%</w:t>
            </w:r>
          </w:p>
        </w:tc>
        <w:tc>
          <w:tcPr>
            <w:tcW w:w="761"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94.20%</w:t>
            </w:r>
          </w:p>
        </w:tc>
      </w:tr>
      <w:tr w:rsidR="0042030C" w:rsidRPr="0042030C" w:rsidTr="00DC670F">
        <w:trPr>
          <w:trHeight w:val="323"/>
        </w:trPr>
        <w:tc>
          <w:tcPr>
            <w:tcW w:w="1333" w:type="pct"/>
            <w:vMerge/>
            <w:shd w:val="clear" w:color="auto" w:fill="FFFFFF" w:themeFill="background1"/>
            <w:vAlign w:val="center"/>
          </w:tcPr>
          <w:p w:rsidR="00C06238" w:rsidRPr="0042030C" w:rsidRDefault="00C06238" w:rsidP="003805ED">
            <w:pPr>
              <w:snapToGrid w:val="0"/>
              <w:spacing w:line="400" w:lineRule="exact"/>
              <w:jc w:val="center"/>
              <w:rPr>
                <w:rFonts w:ascii="Times New Roman"/>
                <w:sz w:val="28"/>
                <w:szCs w:val="28"/>
              </w:rPr>
            </w:pPr>
          </w:p>
        </w:tc>
        <w:tc>
          <w:tcPr>
            <w:tcW w:w="1169" w:type="pct"/>
            <w:shd w:val="clear" w:color="auto" w:fill="FFFFFF" w:themeFill="background1"/>
            <w:noWrap/>
            <w:vAlign w:val="center"/>
            <w:hideMark/>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104</w:t>
            </w:r>
            <w:r w:rsidRPr="0042030C">
              <w:rPr>
                <w:rFonts w:ascii="Times New Roman"/>
                <w:sz w:val="28"/>
                <w:szCs w:val="28"/>
              </w:rPr>
              <w:t>年</w:t>
            </w:r>
          </w:p>
        </w:tc>
        <w:tc>
          <w:tcPr>
            <w:tcW w:w="909"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83.66%</w:t>
            </w:r>
          </w:p>
        </w:tc>
        <w:tc>
          <w:tcPr>
            <w:tcW w:w="827"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23.68%</w:t>
            </w:r>
          </w:p>
        </w:tc>
        <w:tc>
          <w:tcPr>
            <w:tcW w:w="761"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94.22%</w:t>
            </w:r>
          </w:p>
        </w:tc>
      </w:tr>
      <w:tr w:rsidR="0042030C" w:rsidRPr="0042030C" w:rsidTr="00DC670F">
        <w:trPr>
          <w:trHeight w:val="324"/>
        </w:trPr>
        <w:tc>
          <w:tcPr>
            <w:tcW w:w="1333" w:type="pct"/>
            <w:vMerge/>
            <w:shd w:val="clear" w:color="auto" w:fill="FFFFFF" w:themeFill="background1"/>
            <w:vAlign w:val="center"/>
          </w:tcPr>
          <w:p w:rsidR="00C06238" w:rsidRPr="0042030C" w:rsidRDefault="00C06238" w:rsidP="003805ED">
            <w:pPr>
              <w:snapToGrid w:val="0"/>
              <w:spacing w:line="400" w:lineRule="exact"/>
              <w:jc w:val="center"/>
              <w:rPr>
                <w:rFonts w:ascii="Times New Roman"/>
                <w:sz w:val="28"/>
                <w:szCs w:val="28"/>
              </w:rPr>
            </w:pPr>
          </w:p>
        </w:tc>
        <w:tc>
          <w:tcPr>
            <w:tcW w:w="1169" w:type="pct"/>
            <w:shd w:val="clear" w:color="auto" w:fill="FFFFFF" w:themeFill="background1"/>
            <w:noWrap/>
            <w:vAlign w:val="center"/>
            <w:hideMark/>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105</w:t>
            </w:r>
            <w:r w:rsidRPr="0042030C">
              <w:rPr>
                <w:rFonts w:ascii="Times New Roman"/>
                <w:sz w:val="28"/>
                <w:szCs w:val="28"/>
              </w:rPr>
              <w:t>年</w:t>
            </w:r>
          </w:p>
        </w:tc>
        <w:tc>
          <w:tcPr>
            <w:tcW w:w="909"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84.96%</w:t>
            </w:r>
          </w:p>
        </w:tc>
        <w:tc>
          <w:tcPr>
            <w:tcW w:w="827"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22.22%</w:t>
            </w:r>
          </w:p>
        </w:tc>
        <w:tc>
          <w:tcPr>
            <w:tcW w:w="761"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92.93%</w:t>
            </w:r>
          </w:p>
        </w:tc>
      </w:tr>
      <w:tr w:rsidR="0042030C" w:rsidRPr="0042030C" w:rsidTr="00DC670F">
        <w:trPr>
          <w:trHeight w:val="324"/>
        </w:trPr>
        <w:tc>
          <w:tcPr>
            <w:tcW w:w="1333" w:type="pct"/>
            <w:vMerge w:val="restart"/>
            <w:shd w:val="clear" w:color="auto" w:fill="FFFFFF" w:themeFill="background1"/>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一例一休</w:t>
            </w:r>
          </w:p>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施行後</w:t>
            </w:r>
            <w:r w:rsidRPr="0042030C">
              <w:rPr>
                <w:rFonts w:ascii="Times New Roman"/>
                <w:sz w:val="28"/>
                <w:szCs w:val="28"/>
              </w:rPr>
              <w:t>3</w:t>
            </w:r>
            <w:r w:rsidRPr="0042030C">
              <w:rPr>
                <w:rFonts w:ascii="Times New Roman"/>
                <w:sz w:val="28"/>
                <w:szCs w:val="28"/>
              </w:rPr>
              <w:t>年</w:t>
            </w:r>
          </w:p>
        </w:tc>
        <w:tc>
          <w:tcPr>
            <w:tcW w:w="1169" w:type="pct"/>
            <w:shd w:val="clear" w:color="auto" w:fill="FFFFFF" w:themeFill="background1"/>
            <w:noWrap/>
            <w:vAlign w:val="center"/>
            <w:hideMark/>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106</w:t>
            </w:r>
            <w:r w:rsidRPr="0042030C">
              <w:rPr>
                <w:rFonts w:ascii="Times New Roman"/>
                <w:sz w:val="28"/>
                <w:szCs w:val="28"/>
              </w:rPr>
              <w:t>年</w:t>
            </w:r>
          </w:p>
        </w:tc>
        <w:tc>
          <w:tcPr>
            <w:tcW w:w="909"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83.42%</w:t>
            </w:r>
          </w:p>
        </w:tc>
        <w:tc>
          <w:tcPr>
            <w:tcW w:w="827"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20.16%</w:t>
            </w:r>
          </w:p>
        </w:tc>
        <w:tc>
          <w:tcPr>
            <w:tcW w:w="761"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93.38%</w:t>
            </w:r>
          </w:p>
        </w:tc>
      </w:tr>
      <w:tr w:rsidR="0042030C" w:rsidRPr="0042030C" w:rsidTr="00DC670F">
        <w:trPr>
          <w:trHeight w:val="324"/>
        </w:trPr>
        <w:tc>
          <w:tcPr>
            <w:tcW w:w="1333" w:type="pct"/>
            <w:vMerge/>
            <w:shd w:val="clear" w:color="auto" w:fill="FFFFFF" w:themeFill="background1"/>
            <w:vAlign w:val="center"/>
          </w:tcPr>
          <w:p w:rsidR="00C06238" w:rsidRPr="0042030C" w:rsidRDefault="00C06238" w:rsidP="003805ED">
            <w:pPr>
              <w:snapToGrid w:val="0"/>
              <w:spacing w:line="400" w:lineRule="exact"/>
              <w:jc w:val="center"/>
              <w:rPr>
                <w:rFonts w:ascii="Times New Roman"/>
                <w:sz w:val="28"/>
                <w:szCs w:val="28"/>
              </w:rPr>
            </w:pPr>
          </w:p>
        </w:tc>
        <w:tc>
          <w:tcPr>
            <w:tcW w:w="1169" w:type="pct"/>
            <w:shd w:val="clear" w:color="auto" w:fill="FFFFFF" w:themeFill="background1"/>
            <w:noWrap/>
            <w:vAlign w:val="center"/>
            <w:hideMark/>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107</w:t>
            </w:r>
            <w:r w:rsidRPr="0042030C">
              <w:rPr>
                <w:rFonts w:ascii="Times New Roman"/>
                <w:sz w:val="28"/>
                <w:szCs w:val="28"/>
              </w:rPr>
              <w:t>年</w:t>
            </w:r>
          </w:p>
        </w:tc>
        <w:tc>
          <w:tcPr>
            <w:tcW w:w="909"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82.60%</w:t>
            </w:r>
          </w:p>
        </w:tc>
        <w:tc>
          <w:tcPr>
            <w:tcW w:w="827"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19.84%</w:t>
            </w:r>
          </w:p>
        </w:tc>
        <w:tc>
          <w:tcPr>
            <w:tcW w:w="761"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92.23%</w:t>
            </w:r>
          </w:p>
        </w:tc>
      </w:tr>
      <w:tr w:rsidR="0042030C" w:rsidRPr="0042030C" w:rsidTr="00DC670F">
        <w:trPr>
          <w:trHeight w:val="324"/>
        </w:trPr>
        <w:tc>
          <w:tcPr>
            <w:tcW w:w="1333" w:type="pct"/>
            <w:vMerge/>
            <w:shd w:val="clear" w:color="auto" w:fill="FFFFFF" w:themeFill="background1"/>
            <w:vAlign w:val="center"/>
          </w:tcPr>
          <w:p w:rsidR="00C06238" w:rsidRPr="0042030C" w:rsidRDefault="00C06238" w:rsidP="003805ED">
            <w:pPr>
              <w:snapToGrid w:val="0"/>
              <w:spacing w:line="400" w:lineRule="exact"/>
              <w:jc w:val="center"/>
              <w:rPr>
                <w:rFonts w:ascii="Times New Roman"/>
                <w:sz w:val="28"/>
                <w:szCs w:val="28"/>
              </w:rPr>
            </w:pPr>
          </w:p>
        </w:tc>
        <w:tc>
          <w:tcPr>
            <w:tcW w:w="1169" w:type="pct"/>
            <w:shd w:val="clear" w:color="auto" w:fill="FFFFFF" w:themeFill="background1"/>
            <w:noWrap/>
            <w:vAlign w:val="center"/>
            <w:hideMark/>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108</w:t>
            </w:r>
            <w:r w:rsidRPr="0042030C">
              <w:rPr>
                <w:rFonts w:ascii="Times New Roman"/>
                <w:sz w:val="28"/>
                <w:szCs w:val="28"/>
              </w:rPr>
              <w:t>年</w:t>
            </w:r>
          </w:p>
        </w:tc>
        <w:tc>
          <w:tcPr>
            <w:tcW w:w="909"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83.07%</w:t>
            </w:r>
          </w:p>
        </w:tc>
        <w:tc>
          <w:tcPr>
            <w:tcW w:w="827"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20.22%</w:t>
            </w:r>
          </w:p>
        </w:tc>
        <w:tc>
          <w:tcPr>
            <w:tcW w:w="761" w:type="pct"/>
            <w:shd w:val="clear" w:color="auto" w:fill="FFFFFF" w:themeFill="background1"/>
            <w:noWrap/>
            <w:vAlign w:val="center"/>
          </w:tcPr>
          <w:p w:rsidR="00C06238" w:rsidRPr="0042030C" w:rsidRDefault="00C06238" w:rsidP="003805ED">
            <w:pPr>
              <w:snapToGrid w:val="0"/>
              <w:spacing w:line="400" w:lineRule="exact"/>
              <w:jc w:val="center"/>
              <w:rPr>
                <w:rFonts w:ascii="Times New Roman"/>
                <w:sz w:val="28"/>
                <w:szCs w:val="28"/>
              </w:rPr>
            </w:pPr>
            <w:r w:rsidRPr="0042030C">
              <w:rPr>
                <w:rFonts w:ascii="Times New Roman"/>
                <w:sz w:val="28"/>
                <w:szCs w:val="28"/>
              </w:rPr>
              <w:t>91.59%</w:t>
            </w:r>
          </w:p>
        </w:tc>
      </w:tr>
    </w:tbl>
    <w:p w:rsidR="006475C2" w:rsidRPr="0042030C" w:rsidRDefault="006475C2" w:rsidP="00DC670F">
      <w:pPr>
        <w:pStyle w:val="3"/>
        <w:numPr>
          <w:ilvl w:val="0"/>
          <w:numId w:val="0"/>
        </w:numPr>
        <w:spacing w:line="360" w:lineRule="exact"/>
        <w:ind w:leftChars="167" w:left="2552" w:hangingChars="661" w:hanging="1984"/>
        <w:rPr>
          <w:sz w:val="28"/>
          <w:szCs w:val="28"/>
        </w:rPr>
      </w:pPr>
      <w:r w:rsidRPr="0042030C">
        <w:rPr>
          <w:rFonts w:hint="eastAsia"/>
          <w:sz w:val="28"/>
          <w:szCs w:val="28"/>
        </w:rPr>
        <w:t>資料來源:健保署109年3月31日健保依字第1090003610號函。</w:t>
      </w:r>
    </w:p>
    <w:p w:rsidR="00F25412" w:rsidRPr="0042030C" w:rsidRDefault="00E75A74" w:rsidP="008C6AD2">
      <w:pPr>
        <w:pStyle w:val="3"/>
        <w:numPr>
          <w:ilvl w:val="0"/>
          <w:numId w:val="0"/>
        </w:numPr>
        <w:spacing w:beforeLines="50" w:before="228"/>
        <w:ind w:left="1418" w:firstLineChars="208" w:firstLine="708"/>
      </w:pPr>
      <w:r w:rsidRPr="0042030C">
        <w:rPr>
          <w:rFonts w:hint="eastAsia"/>
        </w:rPr>
        <w:t>依上統計，</w:t>
      </w:r>
      <w:r w:rsidRPr="0042030C">
        <w:rPr>
          <w:rFonts w:hint="eastAsia"/>
          <w:b/>
        </w:rPr>
        <w:t>在105年12月</w:t>
      </w:r>
      <w:r w:rsidR="00C06238" w:rsidRPr="0042030C">
        <w:rPr>
          <w:b/>
        </w:rPr>
        <w:t>一例一休</w:t>
      </w:r>
      <w:r w:rsidRPr="0042030C">
        <w:rPr>
          <w:rFonts w:hint="eastAsia"/>
          <w:b/>
        </w:rPr>
        <w:t>政策</w:t>
      </w:r>
      <w:r w:rsidR="00C06238" w:rsidRPr="0042030C">
        <w:rPr>
          <w:b/>
        </w:rPr>
        <w:t>施行後</w:t>
      </w:r>
      <w:r w:rsidRPr="0042030C">
        <w:rPr>
          <w:rFonts w:hint="eastAsia"/>
          <w:b/>
        </w:rPr>
        <w:t>，無論平日、</w:t>
      </w:r>
      <w:r w:rsidR="00490974" w:rsidRPr="0042030C">
        <w:rPr>
          <w:rFonts w:hint="eastAsia"/>
          <w:b/>
        </w:rPr>
        <w:t>週六</w:t>
      </w:r>
      <w:r w:rsidRPr="0042030C">
        <w:rPr>
          <w:rFonts w:hint="eastAsia"/>
          <w:b/>
        </w:rPr>
        <w:t>及週日，診所平均開診率皆下降，其中又以週日下降3.5%幅度最多</w:t>
      </w:r>
      <w:r w:rsidRPr="0042030C">
        <w:rPr>
          <w:rFonts w:hint="eastAsia"/>
        </w:rPr>
        <w:t>。</w:t>
      </w:r>
    </w:p>
    <w:p w:rsidR="00B72A37" w:rsidRPr="0042030C" w:rsidRDefault="00B72A37" w:rsidP="00455184">
      <w:pPr>
        <w:pStyle w:val="3"/>
      </w:pPr>
      <w:r w:rsidRPr="0042030C">
        <w:rPr>
          <w:rFonts w:hint="eastAsia"/>
        </w:rPr>
        <w:t>經查衛福部於107年12月27日公告修正「全民健康保險醫療服務給付項目及支付標準」部分診療項目</w:t>
      </w:r>
      <w:r w:rsidRPr="0042030C">
        <w:rPr>
          <w:vertAlign w:val="superscript"/>
        </w:rPr>
        <w:footnoteReference w:id="13"/>
      </w:r>
      <w:r w:rsidRPr="0042030C">
        <w:rPr>
          <w:rFonts w:hint="eastAsia"/>
        </w:rPr>
        <w:t>，鼓勵地區醫院假日開診之支付標準調整自107年12月1日生效。依據108年「西醫基層」假日平均看診人次占率情形，就「看診人次」方面:全年週六之成長率平均值增加6.3%，週日則增加9.0%；再就「每家院所看診人次占率分布」方面:全年週六與去年同期增減值相較成長0.37%，週日則成長0.39%，顯示，西醫基層診所於週六及日開診，確能提供民眾看診之需求。</w:t>
      </w:r>
    </w:p>
    <w:p w:rsidR="004B1923" w:rsidRPr="0042030C" w:rsidRDefault="000C56CA" w:rsidP="00455184">
      <w:pPr>
        <w:pStyle w:val="3"/>
      </w:pPr>
      <w:r w:rsidRPr="0042030C">
        <w:rPr>
          <w:rFonts w:hint="eastAsia"/>
        </w:rPr>
        <w:t>次</w:t>
      </w:r>
      <w:r w:rsidR="00C22ACC" w:rsidRPr="0042030C">
        <w:rPr>
          <w:rFonts w:hint="eastAsia"/>
        </w:rPr>
        <w:t>查</w:t>
      </w:r>
      <w:r w:rsidR="00CE50C3" w:rsidRPr="0042030C">
        <w:rPr>
          <w:rFonts w:hint="eastAsia"/>
        </w:rPr>
        <w:t>健保署</w:t>
      </w:r>
      <w:r w:rsidR="00DF30F7" w:rsidRPr="0042030C">
        <w:rPr>
          <w:rFonts w:hint="eastAsia"/>
        </w:rPr>
        <w:t>為</w:t>
      </w:r>
      <w:r w:rsidR="00D16DD4" w:rsidRPr="0042030C">
        <w:rPr>
          <w:rFonts w:hint="eastAsia"/>
        </w:rPr>
        <w:t>推動地區醫院假日開診</w:t>
      </w:r>
      <w:r w:rsidRPr="0042030C">
        <w:rPr>
          <w:rFonts w:hint="eastAsia"/>
        </w:rPr>
        <w:t>，前</w:t>
      </w:r>
      <w:r w:rsidR="00CE50C3" w:rsidRPr="0042030C">
        <w:rPr>
          <w:rFonts w:hint="eastAsia"/>
        </w:rPr>
        <w:t>於</w:t>
      </w:r>
      <w:r w:rsidR="00D16DD4" w:rsidRPr="0042030C">
        <w:rPr>
          <w:rFonts w:hint="eastAsia"/>
        </w:rPr>
        <w:t>107年10月25日召開「全民健康保險醫療服務給付項目及支付標準共同擬訂會議」107年第3次會議</w:t>
      </w:r>
      <w:r w:rsidR="00CE50C3" w:rsidRPr="0042030C">
        <w:rPr>
          <w:rFonts w:hint="eastAsia"/>
        </w:rPr>
        <w:t>，依據</w:t>
      </w:r>
      <w:r w:rsidR="00D16DD4" w:rsidRPr="0042030C">
        <w:rPr>
          <w:rFonts w:hint="eastAsia"/>
        </w:rPr>
        <w:t>台灣社區醫院協會之建議，為提升假日開診率並考量假日各類醫事人力與行政團隊出勤、加班之實際成本，研議調升地區醫院假日門診診察費，以及週末及國定</w:t>
      </w:r>
      <w:r w:rsidR="00D16DD4" w:rsidRPr="0042030C">
        <w:rPr>
          <w:rFonts w:hint="eastAsia"/>
        </w:rPr>
        <w:lastRenderedPageBreak/>
        <w:t>假日之醫療費用加成。</w:t>
      </w:r>
      <w:r w:rsidR="00CE50C3" w:rsidRPr="0042030C">
        <w:rPr>
          <w:rFonts w:hint="eastAsia"/>
        </w:rPr>
        <w:t>該次</w:t>
      </w:r>
      <w:r w:rsidR="00D16DD4" w:rsidRPr="0042030C">
        <w:rPr>
          <w:rFonts w:hint="eastAsia"/>
        </w:rPr>
        <w:t>會議</w:t>
      </w:r>
      <w:r w:rsidR="00CE50C3" w:rsidRPr="0042030C">
        <w:rPr>
          <w:rFonts w:hint="eastAsia"/>
        </w:rPr>
        <w:t>並</w:t>
      </w:r>
      <w:r w:rsidR="00D16DD4" w:rsidRPr="0042030C">
        <w:rPr>
          <w:rFonts w:hint="eastAsia"/>
        </w:rPr>
        <w:t>決議：地區醫院門診診診察費週六加計100點，週日及國定假日加計150點；週六、週日及國定假日除藥品、特殊材料及門診診察費外，其餘門診(不含急診)之醫療服務給付項目及支付標準增列30%加成。</w:t>
      </w:r>
    </w:p>
    <w:p w:rsidR="00D16DD4" w:rsidRPr="0042030C" w:rsidRDefault="00300D63" w:rsidP="00D16DD4">
      <w:pPr>
        <w:pStyle w:val="3"/>
      </w:pPr>
      <w:r w:rsidRPr="0042030C">
        <w:rPr>
          <w:rFonts w:hint="eastAsia"/>
        </w:rPr>
        <w:t>然</w:t>
      </w:r>
      <w:r w:rsidR="00C22ACC" w:rsidRPr="0042030C">
        <w:rPr>
          <w:rFonts w:hint="eastAsia"/>
        </w:rPr>
        <w:t>而</w:t>
      </w:r>
      <w:r w:rsidR="00CE50C3" w:rsidRPr="0042030C">
        <w:rPr>
          <w:rFonts w:hint="eastAsia"/>
        </w:rPr>
        <w:t>健保署為推動</w:t>
      </w:r>
      <w:r w:rsidR="00D16DD4" w:rsidRPr="0042030C">
        <w:rPr>
          <w:rFonts w:hint="eastAsia"/>
        </w:rPr>
        <w:t>西醫基層診所假日開診</w:t>
      </w:r>
      <w:r w:rsidR="00CE50C3" w:rsidRPr="0042030C">
        <w:rPr>
          <w:rFonts w:hint="eastAsia"/>
        </w:rPr>
        <w:t>所</w:t>
      </w:r>
      <w:r w:rsidR="00D16DD4" w:rsidRPr="0042030C">
        <w:rPr>
          <w:rFonts w:hint="eastAsia"/>
        </w:rPr>
        <w:t>研擬</w:t>
      </w:r>
      <w:r w:rsidR="005E058D" w:rsidRPr="0042030C">
        <w:rPr>
          <w:rFonts w:hint="eastAsia"/>
        </w:rPr>
        <w:t>之</w:t>
      </w:r>
      <w:r w:rsidR="00D16DD4" w:rsidRPr="0042030C">
        <w:rPr>
          <w:rFonts w:hint="eastAsia"/>
        </w:rPr>
        <w:t>診所假日診察費加成給付方案，經提至105年11月24日及105年12月20日兩次「西醫基層總額研商議事會議」討論，均未獲共識。同案</w:t>
      </w:r>
      <w:r w:rsidR="00D16DD4" w:rsidRPr="0042030C">
        <w:rPr>
          <w:rFonts w:hint="eastAsia"/>
          <w:b/>
        </w:rPr>
        <w:t>再提至105年12月30日「全民健康保險醫療服務給付項目及支付標準共同擬訂會議」105年第4次臨時會討論，仍均未獲支持</w:t>
      </w:r>
      <w:r w:rsidR="00D16DD4" w:rsidRPr="0042030C">
        <w:rPr>
          <w:rFonts w:hint="eastAsia"/>
        </w:rPr>
        <w:t>，並決議由醫師全聯會以協助週日開診率較低地區協調醫師開診之方向辦理。</w:t>
      </w:r>
      <w:r w:rsidRPr="0042030C">
        <w:rPr>
          <w:rFonts w:hint="eastAsia"/>
        </w:rPr>
        <w:t>而</w:t>
      </w:r>
      <w:r w:rsidR="00D16DD4" w:rsidRPr="0042030C">
        <w:rPr>
          <w:rFonts w:hint="eastAsia"/>
        </w:rPr>
        <w:t>醫師全聯會於健保署106年12月26日召開之「全民健康保險醫療服務給付項目及支付標準共同擬訂會議」106年度第4次臨時會，報告有關醫師全聯會協調醫師週日開診事宜之輔導結果，會議決議：</w:t>
      </w:r>
    </w:p>
    <w:p w:rsidR="00D16DD4" w:rsidRPr="0042030C" w:rsidRDefault="00D16DD4" w:rsidP="00D16DD4">
      <w:pPr>
        <w:pStyle w:val="5"/>
      </w:pPr>
      <w:r w:rsidRPr="0042030C">
        <w:rPr>
          <w:rFonts w:hint="eastAsia"/>
        </w:rPr>
        <w:t>西醫基層開診率以維持現行全國平均值（週六83%、週日20%）為原則，健保署定期提供開診率低於全國平均值之縣市名單，請醫師全聯會協助輔導。</w:t>
      </w:r>
    </w:p>
    <w:p w:rsidR="00D16DD4" w:rsidRPr="0042030C" w:rsidRDefault="00D16DD4" w:rsidP="00D16DD4">
      <w:pPr>
        <w:pStyle w:val="5"/>
      </w:pPr>
      <w:r w:rsidRPr="0042030C">
        <w:rPr>
          <w:rFonts w:hint="eastAsia"/>
        </w:rPr>
        <w:t>請醫師全聯會研議運用107年度西醫基層總額非協商因素調整支付標準項目時，將提高假日開診誘因納入考量。</w:t>
      </w:r>
    </w:p>
    <w:p w:rsidR="00E04A87" w:rsidRPr="0042030C" w:rsidRDefault="00E04A87" w:rsidP="00E04A87">
      <w:pPr>
        <w:pStyle w:val="5"/>
        <w:numPr>
          <w:ilvl w:val="0"/>
          <w:numId w:val="0"/>
        </w:numPr>
        <w:ind w:left="1418" w:firstLineChars="208" w:firstLine="708"/>
      </w:pPr>
      <w:r w:rsidRPr="0042030C">
        <w:rPr>
          <w:rFonts w:hint="eastAsia"/>
        </w:rPr>
        <w:t>歷次</w:t>
      </w:r>
      <w:r w:rsidR="001625E4" w:rsidRPr="0042030C">
        <w:rPr>
          <w:rFonts w:hint="eastAsia"/>
        </w:rPr>
        <w:t>西醫基層診所假日開診</w:t>
      </w:r>
      <w:r w:rsidRPr="0042030C">
        <w:rPr>
          <w:rFonts w:hint="eastAsia"/>
        </w:rPr>
        <w:t>討論未獲共識主要為:假日開診給付誘因不足以及醫師對生活品質之期待，且基層總額各科別之差異性較大，</w:t>
      </w:r>
      <w:r w:rsidR="001625E4" w:rsidRPr="0042030C">
        <w:rPr>
          <w:rFonts w:hint="eastAsia"/>
        </w:rPr>
        <w:t>故</w:t>
      </w:r>
      <w:r w:rsidR="005E058D" w:rsidRPr="0042030C">
        <w:rPr>
          <w:rFonts w:hint="eastAsia"/>
        </w:rPr>
        <w:t>醫師全聯會</w:t>
      </w:r>
      <w:r w:rsidRPr="0042030C">
        <w:rPr>
          <w:rFonts w:hint="eastAsia"/>
        </w:rPr>
        <w:t>建議應以調整第一階段門診診察費為優先。</w:t>
      </w:r>
    </w:p>
    <w:p w:rsidR="00BB48D8" w:rsidRPr="0042030C" w:rsidRDefault="00BB48D8" w:rsidP="00BB48D8">
      <w:pPr>
        <w:pStyle w:val="3"/>
      </w:pPr>
      <w:r w:rsidRPr="0042030C">
        <w:rPr>
          <w:rFonts w:hint="eastAsia"/>
        </w:rPr>
        <w:t>再查健保署</w:t>
      </w:r>
      <w:r w:rsidR="00182BEC" w:rsidRPr="0042030C">
        <w:rPr>
          <w:rFonts w:hint="eastAsia"/>
        </w:rPr>
        <w:t>已分別於106及108年</w:t>
      </w:r>
      <w:r w:rsidRPr="0042030C">
        <w:rPr>
          <w:rFonts w:hint="eastAsia"/>
        </w:rPr>
        <w:t>調升西醫基層第一階段</w:t>
      </w:r>
      <w:r w:rsidRPr="0042030C">
        <w:t>合理</w:t>
      </w:r>
      <w:r w:rsidRPr="0042030C">
        <w:rPr>
          <w:rFonts w:hint="eastAsia"/>
        </w:rPr>
        <w:t>量門診診察費</w:t>
      </w:r>
      <w:r w:rsidR="00182BEC" w:rsidRPr="0042030C">
        <w:rPr>
          <w:rFonts w:hint="eastAsia"/>
        </w:rPr>
        <w:t>摘述如下</w:t>
      </w:r>
      <w:r w:rsidRPr="0042030C">
        <w:rPr>
          <w:rFonts w:hint="eastAsia"/>
        </w:rPr>
        <w:t>:</w:t>
      </w:r>
    </w:p>
    <w:p w:rsidR="00BB48D8" w:rsidRPr="0042030C" w:rsidRDefault="00BB48D8" w:rsidP="00BC679B">
      <w:pPr>
        <w:pStyle w:val="4"/>
      </w:pPr>
      <w:r w:rsidRPr="0042030C">
        <w:lastRenderedPageBreak/>
        <w:t>西醫基層總額以</w:t>
      </w:r>
      <w:r w:rsidRPr="0042030C">
        <w:rPr>
          <w:rFonts w:hint="eastAsia"/>
        </w:rPr>
        <w:t>106年</w:t>
      </w:r>
      <w:r w:rsidRPr="0042030C">
        <w:t>「醫療服務成本指數改變率」增加之預算，</w:t>
      </w:r>
      <w:r w:rsidRPr="0042030C">
        <w:rPr>
          <w:rFonts w:hint="eastAsia"/>
        </w:rPr>
        <w:t>調升基層院所部分門診診察費支付點數，</w:t>
      </w:r>
      <w:r w:rsidRPr="0042030C">
        <w:t>自10</w:t>
      </w:r>
      <w:r w:rsidRPr="0042030C">
        <w:rPr>
          <w:rFonts w:hint="eastAsia"/>
        </w:rPr>
        <w:t>6</w:t>
      </w:r>
      <w:r w:rsidRPr="0042030C">
        <w:t>年</w:t>
      </w:r>
      <w:r w:rsidRPr="0042030C">
        <w:rPr>
          <w:rFonts w:hint="eastAsia"/>
        </w:rPr>
        <w:t>3</w:t>
      </w:r>
      <w:r w:rsidRPr="0042030C">
        <w:t>月1日</w:t>
      </w:r>
      <w:r w:rsidRPr="0042030C">
        <w:rPr>
          <w:rFonts w:hint="eastAsia"/>
        </w:rPr>
        <w:t>生效</w:t>
      </w:r>
      <w:r w:rsidRPr="0042030C">
        <w:t>，</w:t>
      </w:r>
      <w:r w:rsidRPr="0042030C">
        <w:rPr>
          <w:rFonts w:hint="eastAsia"/>
        </w:rPr>
        <w:t xml:space="preserve">包括： </w:t>
      </w:r>
    </w:p>
    <w:p w:rsidR="00BB48D8" w:rsidRPr="0042030C" w:rsidRDefault="00BB48D8" w:rsidP="00BC679B">
      <w:pPr>
        <w:pStyle w:val="5"/>
      </w:pPr>
      <w:r w:rsidRPr="0042030C">
        <w:rPr>
          <w:rFonts w:hint="eastAsia"/>
        </w:rPr>
        <w:t>一般門診診察費「處方交付特約藥局調劑</w:t>
      </w:r>
      <w:r w:rsidRPr="0042030C">
        <w:t>(1-30</w:t>
      </w:r>
      <w:r w:rsidRPr="0042030C">
        <w:rPr>
          <w:rFonts w:hint="eastAsia"/>
        </w:rPr>
        <w:t>人次</w:t>
      </w:r>
      <w:r w:rsidRPr="0042030C">
        <w:t>)</w:t>
      </w:r>
      <w:r w:rsidRPr="0042030C">
        <w:rPr>
          <w:rFonts w:hint="eastAsia"/>
        </w:rPr>
        <w:t>」及「未開處方或處方由本院所自行調劑</w:t>
      </w:r>
      <w:r w:rsidRPr="0042030C">
        <w:t>(1-30</w:t>
      </w:r>
      <w:r w:rsidRPr="0042030C">
        <w:rPr>
          <w:rFonts w:hint="eastAsia"/>
        </w:rPr>
        <w:t>人次</w:t>
      </w:r>
      <w:r w:rsidRPr="0042030C">
        <w:t>)</w:t>
      </w:r>
      <w:r w:rsidRPr="0042030C">
        <w:rPr>
          <w:rFonts w:hint="eastAsia"/>
        </w:rPr>
        <w:t>」等二項均調升20點</w:t>
      </w:r>
      <w:r w:rsidRPr="0042030C">
        <w:t>。</w:t>
      </w:r>
    </w:p>
    <w:p w:rsidR="00BB48D8" w:rsidRPr="0042030C" w:rsidRDefault="00BB48D8" w:rsidP="00BC679B">
      <w:pPr>
        <w:pStyle w:val="5"/>
      </w:pPr>
      <w:r w:rsidRPr="0042030C">
        <w:rPr>
          <w:rFonts w:hint="eastAsia"/>
        </w:rPr>
        <w:t>山地離島門診診察費「處方交付特約藥局調劑(1-50人次)」及「未開處方或處方由本院所自行調劑(1-50人次)」等二項均調升52點</w:t>
      </w:r>
      <w:r w:rsidRPr="0042030C">
        <w:t>。</w:t>
      </w:r>
    </w:p>
    <w:p w:rsidR="00BB48D8" w:rsidRPr="0042030C" w:rsidRDefault="00BB48D8" w:rsidP="00BC679B">
      <w:pPr>
        <w:pStyle w:val="4"/>
      </w:pPr>
      <w:r w:rsidRPr="0042030C">
        <w:t>西醫基層總額以108年「醫療服務成本指數改變率」增加之預算，調升</w:t>
      </w:r>
      <w:r w:rsidRPr="0042030C">
        <w:rPr>
          <w:rFonts w:hint="eastAsia"/>
        </w:rPr>
        <w:t>基層院所部分門診診察費支付點數</w:t>
      </w:r>
      <w:r w:rsidRPr="0042030C">
        <w:t>，自108年9月1日</w:t>
      </w:r>
      <w:r w:rsidRPr="0042030C">
        <w:rPr>
          <w:rFonts w:hint="eastAsia"/>
        </w:rPr>
        <w:t>生效，包括：</w:t>
      </w:r>
    </w:p>
    <w:p w:rsidR="00BB48D8" w:rsidRPr="0042030C" w:rsidRDefault="00BB48D8" w:rsidP="00BC679B">
      <w:pPr>
        <w:pStyle w:val="5"/>
      </w:pPr>
      <w:r w:rsidRPr="0042030C">
        <w:rPr>
          <w:rFonts w:hint="eastAsia"/>
        </w:rPr>
        <w:t>一般門診診察費「開具慢性病連續處方並交付藥局調劑」</w:t>
      </w:r>
      <w:r w:rsidRPr="0042030C">
        <w:rPr>
          <w:rFonts w:hAnsi="標楷體" w:hint="eastAsia"/>
        </w:rPr>
        <w:t>、</w:t>
      </w:r>
      <w:r w:rsidRPr="0042030C">
        <w:rPr>
          <w:rFonts w:hint="eastAsia"/>
        </w:rPr>
        <w:t>「開具慢性病連續處方並由本院所自行調劑」等二項1-30人次部分均調升6點</w:t>
      </w:r>
      <w:r w:rsidRPr="0042030C">
        <w:rPr>
          <w:rFonts w:hAnsi="標楷體" w:hint="eastAsia"/>
        </w:rPr>
        <w:t>，並配合點數調整</w:t>
      </w:r>
      <w:r w:rsidRPr="0042030C">
        <w:t>將</w:t>
      </w:r>
      <w:r w:rsidRPr="0042030C">
        <w:rPr>
          <w:rFonts w:hint="eastAsia"/>
        </w:rPr>
        <w:t>原1-</w:t>
      </w:r>
      <w:r w:rsidRPr="0042030C">
        <w:t>40人次，拆分為1-30人次、31-40人次</w:t>
      </w:r>
      <w:r w:rsidRPr="0042030C">
        <w:rPr>
          <w:rFonts w:hAnsi="標楷體" w:hint="eastAsia"/>
        </w:rPr>
        <w:t>。</w:t>
      </w:r>
    </w:p>
    <w:p w:rsidR="00BB48D8" w:rsidRPr="0042030C" w:rsidRDefault="00BB48D8" w:rsidP="00BC679B">
      <w:pPr>
        <w:pStyle w:val="5"/>
      </w:pPr>
      <w:r w:rsidRPr="0042030C">
        <w:rPr>
          <w:rFonts w:hint="eastAsia"/>
        </w:rPr>
        <w:t>山地離島門診診察費</w:t>
      </w:r>
      <w:r w:rsidRPr="0042030C">
        <w:rPr>
          <w:rFonts w:ascii="新細明體" w:hAnsi="標楷體" w:hint="eastAsia"/>
        </w:rPr>
        <w:t>「</w:t>
      </w:r>
      <w:r w:rsidRPr="0042030C">
        <w:rPr>
          <w:rFonts w:hint="eastAsia"/>
        </w:rPr>
        <w:t>處方交付特約藥局調劑</w:t>
      </w:r>
      <w:r w:rsidRPr="0042030C">
        <w:rPr>
          <w:rFonts w:ascii="新細明體" w:hAnsi="標楷體" w:hint="eastAsia"/>
        </w:rPr>
        <w:t>」、</w:t>
      </w:r>
      <w:r w:rsidRPr="0042030C">
        <w:rPr>
          <w:rFonts w:hint="eastAsia"/>
        </w:rPr>
        <w:t>「開具慢性病連續處方並交付藥局調劑」</w:t>
      </w:r>
      <w:r w:rsidRPr="0042030C">
        <w:rPr>
          <w:rFonts w:ascii="新細明體" w:hAnsi="標楷體" w:hint="eastAsia"/>
        </w:rPr>
        <w:t>、「未開</w:t>
      </w:r>
      <w:r w:rsidRPr="0042030C">
        <w:rPr>
          <w:rFonts w:hint="eastAsia"/>
        </w:rPr>
        <w:t>處方或處方由本院所自行調劑</w:t>
      </w:r>
      <w:r w:rsidRPr="0042030C">
        <w:rPr>
          <w:rFonts w:ascii="新細明體" w:hAnsi="標楷體" w:hint="eastAsia"/>
        </w:rPr>
        <w:t>」、</w:t>
      </w:r>
      <w:r w:rsidRPr="0042030C">
        <w:rPr>
          <w:rFonts w:hint="eastAsia"/>
        </w:rPr>
        <w:t>「開具慢性病連續處方由本院所自行調劑」等四項1-30人次部分均調升6點</w:t>
      </w:r>
      <w:r w:rsidRPr="0042030C">
        <w:rPr>
          <w:rFonts w:ascii="新細明體" w:hAnsi="標楷體" w:hint="eastAsia"/>
        </w:rPr>
        <w:t>，並配合點數調整</w:t>
      </w:r>
      <w:r w:rsidRPr="0042030C">
        <w:t>將</w:t>
      </w:r>
      <w:r w:rsidRPr="0042030C">
        <w:rPr>
          <w:rFonts w:hint="eastAsia"/>
        </w:rPr>
        <w:t>原1-50</w:t>
      </w:r>
      <w:r w:rsidRPr="0042030C">
        <w:t>人次，拆分為1-30人次、31-</w:t>
      </w:r>
      <w:r w:rsidRPr="0042030C">
        <w:rPr>
          <w:rFonts w:hint="eastAsia"/>
        </w:rPr>
        <w:t>50</w:t>
      </w:r>
      <w:r w:rsidRPr="0042030C">
        <w:t>人次</w:t>
      </w:r>
      <w:r w:rsidRPr="0042030C">
        <w:rPr>
          <w:rFonts w:ascii="新細明體" w:hAnsi="標楷體" w:hint="eastAsia"/>
        </w:rPr>
        <w:t>。</w:t>
      </w:r>
    </w:p>
    <w:p w:rsidR="00300D63" w:rsidRPr="0042030C" w:rsidRDefault="00EB68A9" w:rsidP="00B871D5">
      <w:pPr>
        <w:pStyle w:val="3"/>
      </w:pPr>
      <w:r w:rsidRPr="0042030C">
        <w:rPr>
          <w:rFonts w:hint="eastAsia"/>
        </w:rPr>
        <w:t>再就</w:t>
      </w:r>
      <w:r w:rsidR="00300D63" w:rsidRPr="0042030C">
        <w:rPr>
          <w:rFonts w:hint="eastAsia"/>
        </w:rPr>
        <w:t>健保署於歷年所作之民意調查，其中107年</w:t>
      </w:r>
      <w:r w:rsidR="00300D63" w:rsidRPr="0042030C">
        <w:t>民意調查報告</w:t>
      </w:r>
      <w:r w:rsidR="00300D63" w:rsidRPr="0042030C">
        <w:rPr>
          <w:vertAlign w:val="superscript"/>
        </w:rPr>
        <w:footnoteReference w:id="14"/>
      </w:r>
      <w:r w:rsidR="00300D63" w:rsidRPr="0042030C">
        <w:t>，</w:t>
      </w:r>
      <w:r w:rsidR="00300D63" w:rsidRPr="0042030C">
        <w:rPr>
          <w:rFonts w:hint="eastAsia"/>
        </w:rPr>
        <w:t>調查發現:「1.</w:t>
      </w:r>
      <w:r w:rsidR="00300D63" w:rsidRPr="0042030C">
        <w:t>……</w:t>
      </w:r>
      <w:r w:rsidR="00300D63" w:rsidRPr="0042030C">
        <w:t>(</w:t>
      </w:r>
      <w:r w:rsidR="00300D63" w:rsidRPr="0042030C">
        <w:rPr>
          <w:rFonts w:hint="eastAsia"/>
        </w:rPr>
        <w:t>4</w:t>
      </w:r>
      <w:r w:rsidR="00300D63" w:rsidRPr="0042030C">
        <w:t>)在說明醫療人員亦需適度休息的前提下，仍有約42.1%民眾曾有在假日看西醫診所的緊急需求，</w:t>
      </w:r>
      <w:r w:rsidR="00491A8D" w:rsidRPr="0042030C">
        <w:t>……</w:t>
      </w:r>
      <w:r w:rsidR="00300D63" w:rsidRPr="0042030C">
        <w:t>。有緊急需要在假日</w:t>
      </w:r>
      <w:r w:rsidR="00300D63" w:rsidRPr="0042030C">
        <w:lastRenderedPageBreak/>
        <w:t>看西醫診所的民眾中，約77.5%能在當地找到其他就醫的診所，22.5%不能在當地找到其他就醫的診所。假日無法在當地找到其他就醫診所的民眾中，有40.4%認為因診所假日休診而感到很不方便，15.6%認為有點不方便，</w:t>
      </w:r>
      <w:r w:rsidR="00300D63" w:rsidRPr="0042030C">
        <w:t>……</w:t>
      </w:r>
      <w:r w:rsidR="00300D63" w:rsidRPr="0042030C">
        <w:t>3.107年國人就診時，有九成(91.7%)的民眾認同若有就醫需要先去附近「診所」諮詢就診，病情若有需要再轉診至「醫院」就醫的制度。(1)調查結果顯示91.7%民眾同意分級醫療制度(2)並且87.6%民眾在需要看西醫門診時，會選擇到基層院所就醫；</w:t>
      </w:r>
      <w:r w:rsidR="00300D63" w:rsidRPr="0042030C">
        <w:t>……</w:t>
      </w:r>
      <w:r w:rsidR="00300D63" w:rsidRPr="0042030C">
        <w:rPr>
          <w:rFonts w:hint="eastAsia"/>
        </w:rPr>
        <w:t>」</w:t>
      </w:r>
      <w:r w:rsidR="0068799F" w:rsidRPr="0042030C">
        <w:rPr>
          <w:rFonts w:hint="eastAsia"/>
        </w:rPr>
        <w:t>顯示，</w:t>
      </w:r>
      <w:r w:rsidR="0068799F" w:rsidRPr="0042030C">
        <w:t>有約42.1%民眾曾有在假日看西醫診所的緊急需求，</w:t>
      </w:r>
      <w:r w:rsidR="0068799F" w:rsidRPr="0042030C">
        <w:rPr>
          <w:rFonts w:hint="eastAsia"/>
        </w:rPr>
        <w:t>其中</w:t>
      </w:r>
      <w:r w:rsidR="0068799F" w:rsidRPr="0042030C">
        <w:t>22.5%不能在當地找到其他就醫的診所。</w:t>
      </w:r>
      <w:r w:rsidR="00BF4DE0" w:rsidRPr="0042030C">
        <w:rPr>
          <w:rFonts w:hint="eastAsia"/>
        </w:rPr>
        <w:t>此亦說明，民眾假日至診所就醫之需求。</w:t>
      </w:r>
    </w:p>
    <w:p w:rsidR="00DF30F7" w:rsidRPr="0042030C" w:rsidRDefault="002778CC" w:rsidP="00156FB0">
      <w:pPr>
        <w:pStyle w:val="3"/>
      </w:pPr>
      <w:r w:rsidRPr="0042030C">
        <w:rPr>
          <w:rFonts w:hint="eastAsia"/>
        </w:rPr>
        <w:t>綜上，</w:t>
      </w:r>
      <w:r w:rsidR="0067035E" w:rsidRPr="0042030C">
        <w:rPr>
          <w:rFonts w:hint="eastAsia"/>
          <w:b/>
        </w:rPr>
        <w:t>健保署</w:t>
      </w:r>
      <w:r w:rsidR="00C22ACC" w:rsidRPr="0042030C">
        <w:rPr>
          <w:rFonts w:hint="eastAsia"/>
          <w:b/>
        </w:rPr>
        <w:t>為紓解大型醫院假日急診壅塞，且減少民眾在週六、週日生病，只能前往大醫院掛急診之現象，規劃基層院所及地區醫院假日開診措施</w:t>
      </w:r>
      <w:r w:rsidR="0067035E" w:rsidRPr="0042030C">
        <w:rPr>
          <w:rFonts w:hint="eastAsia"/>
          <w:b/>
        </w:rPr>
        <w:t>，</w:t>
      </w:r>
      <w:r w:rsidR="00AA2FA8" w:rsidRPr="0042030C">
        <w:rPr>
          <w:rFonts w:hint="eastAsia"/>
          <w:b/>
        </w:rPr>
        <w:t>該署</w:t>
      </w:r>
      <w:r w:rsidR="000A68F2" w:rsidRPr="0042030C">
        <w:rPr>
          <w:rFonts w:hint="eastAsia"/>
          <w:b/>
        </w:rPr>
        <w:t>雖歷經多年</w:t>
      </w:r>
      <w:r w:rsidR="00AA2FA8" w:rsidRPr="0042030C">
        <w:rPr>
          <w:rFonts w:hint="eastAsia"/>
          <w:b/>
        </w:rPr>
        <w:t>與相關團體</w:t>
      </w:r>
      <w:r w:rsidR="000A68F2" w:rsidRPr="0042030C">
        <w:rPr>
          <w:rFonts w:hint="eastAsia"/>
          <w:b/>
        </w:rPr>
        <w:t>溝通</w:t>
      </w:r>
      <w:r w:rsidR="00AA2FA8" w:rsidRPr="0042030C">
        <w:rPr>
          <w:rFonts w:hint="eastAsia"/>
          <w:b/>
        </w:rPr>
        <w:t>，惟</w:t>
      </w:r>
      <w:r w:rsidR="000A68F2" w:rsidRPr="0042030C">
        <w:rPr>
          <w:rFonts w:hint="eastAsia"/>
          <w:b/>
        </w:rPr>
        <w:t>仍未獲全面支持，</w:t>
      </w:r>
      <w:r w:rsidR="0067035E" w:rsidRPr="0042030C">
        <w:rPr>
          <w:rFonts w:hint="eastAsia"/>
          <w:b/>
        </w:rPr>
        <w:t>僅地區醫院達成共識配合施行，基層診所假日開診</w:t>
      </w:r>
      <w:r w:rsidR="00156FB0" w:rsidRPr="0042030C">
        <w:rPr>
          <w:rFonts w:hint="eastAsia"/>
          <w:b/>
        </w:rPr>
        <w:t>因給付誘因不足</w:t>
      </w:r>
      <w:r w:rsidR="001D0D16" w:rsidRPr="0042030C">
        <w:rPr>
          <w:rFonts w:hint="eastAsia"/>
          <w:b/>
        </w:rPr>
        <w:t>、</w:t>
      </w:r>
      <w:r w:rsidR="00156FB0" w:rsidRPr="0042030C">
        <w:rPr>
          <w:rFonts w:hint="eastAsia"/>
          <w:b/>
        </w:rPr>
        <w:t>醫師對生活品質之期待</w:t>
      </w:r>
      <w:r w:rsidR="001D0D16" w:rsidRPr="0042030C">
        <w:rPr>
          <w:rFonts w:hint="eastAsia"/>
          <w:b/>
        </w:rPr>
        <w:t>及</w:t>
      </w:r>
      <w:r w:rsidR="00156FB0" w:rsidRPr="0042030C">
        <w:rPr>
          <w:rFonts w:hint="eastAsia"/>
          <w:b/>
        </w:rPr>
        <w:t>且基層總額各科別之差異性較大等因素，</w:t>
      </w:r>
      <w:r w:rsidR="0067035E" w:rsidRPr="0042030C">
        <w:rPr>
          <w:rFonts w:hint="eastAsia"/>
          <w:b/>
        </w:rPr>
        <w:t>仍處分歧，</w:t>
      </w:r>
      <w:r w:rsidR="00982BC4" w:rsidRPr="0042030C">
        <w:rPr>
          <w:rFonts w:hint="eastAsia"/>
          <w:b/>
        </w:rPr>
        <w:t>雖健保署</w:t>
      </w:r>
      <w:r w:rsidR="00B44E15" w:rsidRPr="0042030C">
        <w:rPr>
          <w:rFonts w:hint="eastAsia"/>
          <w:b/>
        </w:rPr>
        <w:t>經協商</w:t>
      </w:r>
      <w:r w:rsidR="00982BC4" w:rsidRPr="0042030C">
        <w:rPr>
          <w:rFonts w:hint="eastAsia"/>
          <w:b/>
        </w:rPr>
        <w:t>已</w:t>
      </w:r>
      <w:r w:rsidR="00F9245E" w:rsidRPr="0042030C">
        <w:rPr>
          <w:rFonts w:hint="eastAsia"/>
          <w:b/>
        </w:rPr>
        <w:t>調整</w:t>
      </w:r>
      <w:r w:rsidR="00982BC4" w:rsidRPr="0042030C">
        <w:rPr>
          <w:rFonts w:hint="eastAsia"/>
          <w:b/>
        </w:rPr>
        <w:t>門診診察費，增加誘因，後續仍</w:t>
      </w:r>
      <w:r w:rsidR="0067035E" w:rsidRPr="0042030C">
        <w:rPr>
          <w:rFonts w:hint="eastAsia"/>
          <w:b/>
        </w:rPr>
        <w:t>宜持續與相關</w:t>
      </w:r>
      <w:r w:rsidR="00620C3F" w:rsidRPr="0042030C">
        <w:rPr>
          <w:rFonts w:hint="eastAsia"/>
          <w:b/>
        </w:rPr>
        <w:t>團體</w:t>
      </w:r>
      <w:r w:rsidR="0067035E" w:rsidRPr="0042030C">
        <w:rPr>
          <w:rFonts w:hint="eastAsia"/>
          <w:b/>
        </w:rPr>
        <w:t>溝通，提高假日基層</w:t>
      </w:r>
      <w:r w:rsidR="00270D92" w:rsidRPr="0042030C">
        <w:rPr>
          <w:rFonts w:hint="eastAsia"/>
          <w:b/>
        </w:rPr>
        <w:t>診所</w:t>
      </w:r>
      <w:r w:rsidR="0067035E" w:rsidRPr="0042030C">
        <w:rPr>
          <w:rFonts w:hint="eastAsia"/>
          <w:b/>
        </w:rPr>
        <w:t>開診率，以符民眾</w:t>
      </w:r>
      <w:r w:rsidR="00857B8B" w:rsidRPr="0042030C">
        <w:rPr>
          <w:rFonts w:hint="eastAsia"/>
          <w:b/>
        </w:rPr>
        <w:t>假日</w:t>
      </w:r>
      <w:r w:rsidR="0067035E" w:rsidRPr="0042030C">
        <w:rPr>
          <w:rFonts w:hint="eastAsia"/>
          <w:b/>
        </w:rPr>
        <w:t>就醫需求及</w:t>
      </w:r>
      <w:r w:rsidR="00560DF4" w:rsidRPr="0042030C">
        <w:rPr>
          <w:rFonts w:hint="eastAsia"/>
          <w:b/>
        </w:rPr>
        <w:t>疏緩</w:t>
      </w:r>
      <w:r w:rsidR="00857B8B" w:rsidRPr="0042030C">
        <w:rPr>
          <w:rFonts w:hint="eastAsia"/>
          <w:b/>
        </w:rPr>
        <w:t>大型醫院假日急診壅塞之現象</w:t>
      </w:r>
      <w:r w:rsidR="0067035E" w:rsidRPr="0042030C">
        <w:rPr>
          <w:rFonts w:hint="eastAsia"/>
        </w:rPr>
        <w:t>。</w:t>
      </w:r>
    </w:p>
    <w:p w:rsidR="008238D5" w:rsidRPr="0042030C" w:rsidRDefault="008238D5" w:rsidP="001F79C9">
      <w:pPr>
        <w:pStyle w:val="2"/>
        <w:spacing w:beforeLines="50" w:before="228"/>
        <w:ind w:left="1020" w:hanging="680"/>
        <w:rPr>
          <w:b/>
        </w:rPr>
      </w:pPr>
      <w:r w:rsidRPr="0042030C">
        <w:rPr>
          <w:rFonts w:hint="eastAsia"/>
          <w:b/>
        </w:rPr>
        <w:t>按國際醫學期刊指出，有不當醫療紀錄的醫師比無紀錄醫師看診時間較短。</w:t>
      </w:r>
      <w:r w:rsidR="00952AA1" w:rsidRPr="0042030C">
        <w:rPr>
          <w:rFonts w:hint="eastAsia"/>
          <w:b/>
        </w:rPr>
        <w:t>依衛福部於2017年之群體衛生福利品質指標報告，</w:t>
      </w:r>
      <w:r w:rsidRPr="0042030C">
        <w:rPr>
          <w:rFonts w:hint="eastAsia"/>
          <w:b/>
        </w:rPr>
        <w:t>國內醫院或診所歷年就「醫師提供足夠時間為病人看診」一項，</w:t>
      </w:r>
      <w:r w:rsidR="00C02BD0" w:rsidRPr="0042030C">
        <w:rPr>
          <w:rFonts w:hint="eastAsia"/>
          <w:b/>
        </w:rPr>
        <w:t>指出</w:t>
      </w:r>
      <w:r w:rsidRPr="0042030C">
        <w:rPr>
          <w:rFonts w:hint="eastAsia"/>
          <w:b/>
        </w:rPr>
        <w:t>已有改善且診所優於醫院，</w:t>
      </w:r>
      <w:r w:rsidR="00C02BD0" w:rsidRPr="0042030C">
        <w:rPr>
          <w:rFonts w:hint="eastAsia"/>
          <w:b/>
        </w:rPr>
        <w:t>然依健保署統計106至108年各層級醫療院</w:t>
      </w:r>
      <w:r w:rsidR="00C02BD0" w:rsidRPr="0042030C">
        <w:rPr>
          <w:rFonts w:hint="eastAsia"/>
          <w:b/>
        </w:rPr>
        <w:lastRenderedPageBreak/>
        <w:t>所總就醫次數申報及各層級占率變化，國人就醫次數係呈現上升之情形，鑒於</w:t>
      </w:r>
      <w:r w:rsidRPr="0042030C">
        <w:rPr>
          <w:rFonts w:hint="eastAsia"/>
          <w:b/>
        </w:rPr>
        <w:t>就醫次數過高相對會壓縮看診時間，降低醫療品質，增加不當醫療之風險</w:t>
      </w:r>
      <w:r w:rsidR="00952AA1" w:rsidRPr="0042030C">
        <w:rPr>
          <w:rFonts w:hint="eastAsia"/>
          <w:b/>
        </w:rPr>
        <w:t>，</w:t>
      </w:r>
      <w:r w:rsidR="00066E30" w:rsidRPr="0042030C">
        <w:rPr>
          <w:rFonts w:hint="eastAsia"/>
          <w:b/>
        </w:rPr>
        <w:t>健保署允宜</w:t>
      </w:r>
      <w:r w:rsidR="00AD3399" w:rsidRPr="0042030C">
        <w:rPr>
          <w:rFonts w:hint="eastAsia"/>
          <w:b/>
        </w:rPr>
        <w:t>就近年</w:t>
      </w:r>
      <w:r w:rsidR="00066E30" w:rsidRPr="0042030C">
        <w:rPr>
          <w:rFonts w:hint="eastAsia"/>
          <w:b/>
        </w:rPr>
        <w:t>國人過多之就醫現象</w:t>
      </w:r>
      <w:r w:rsidR="00096590" w:rsidRPr="0042030C">
        <w:rPr>
          <w:rFonts w:hint="eastAsia"/>
          <w:b/>
        </w:rPr>
        <w:t>進行</w:t>
      </w:r>
      <w:r w:rsidR="00066E30" w:rsidRPr="0042030C">
        <w:rPr>
          <w:rFonts w:hint="eastAsia"/>
          <w:b/>
        </w:rPr>
        <w:t>檢討，</w:t>
      </w:r>
      <w:r w:rsidR="00096590" w:rsidRPr="0042030C">
        <w:rPr>
          <w:rFonts w:hint="eastAsia"/>
          <w:b/>
        </w:rPr>
        <w:t>以</w:t>
      </w:r>
      <w:r w:rsidR="00066E30" w:rsidRPr="0042030C">
        <w:rPr>
          <w:rFonts w:hint="eastAsia"/>
          <w:b/>
        </w:rPr>
        <w:t>提升國人就醫</w:t>
      </w:r>
      <w:r w:rsidR="00096590" w:rsidRPr="0042030C">
        <w:rPr>
          <w:rFonts w:hint="eastAsia"/>
          <w:b/>
        </w:rPr>
        <w:t>之</w:t>
      </w:r>
      <w:r w:rsidR="00066E30" w:rsidRPr="0042030C">
        <w:rPr>
          <w:rFonts w:hint="eastAsia"/>
          <w:b/>
        </w:rPr>
        <w:t>品質</w:t>
      </w:r>
    </w:p>
    <w:p w:rsidR="00D5465F" w:rsidRPr="0042030C" w:rsidRDefault="00950652" w:rsidP="00393468">
      <w:pPr>
        <w:pStyle w:val="3"/>
      </w:pPr>
      <w:r w:rsidRPr="0042030C">
        <w:rPr>
          <w:rFonts w:hint="eastAsia"/>
        </w:rPr>
        <w:t>依國際醫學期刊</w:t>
      </w:r>
      <w:r w:rsidRPr="0042030C">
        <w:rPr>
          <w:rStyle w:val="aff"/>
        </w:rPr>
        <w:footnoteReference w:id="15"/>
      </w:r>
      <w:r w:rsidRPr="0042030C">
        <w:rPr>
          <w:rFonts w:hint="eastAsia"/>
        </w:rPr>
        <w:t>指出，</w:t>
      </w:r>
      <w:r w:rsidR="00D5465F" w:rsidRPr="0042030C">
        <w:rPr>
          <w:rFonts w:hint="eastAsia"/>
        </w:rPr>
        <w:t>醫師看診時間被視為是不當醫療(malpractice)的獨立預測因子，有不當醫療紀錄的醫師比無紀錄醫師看診時間較短(Dugdale, D., Epstein, R. ＆ Pantilat, S. Z.(1999))。</w:t>
      </w:r>
    </w:p>
    <w:p w:rsidR="00FF0780" w:rsidRPr="0042030C" w:rsidRDefault="00456846" w:rsidP="00393468">
      <w:pPr>
        <w:pStyle w:val="3"/>
      </w:pPr>
      <w:r w:rsidRPr="0042030C">
        <w:rPr>
          <w:rFonts w:hint="eastAsia"/>
        </w:rPr>
        <w:t>衛福部自2015年起，規劃長期蒐集之健康服務品質指標，</w:t>
      </w:r>
      <w:r w:rsidR="00C01D18" w:rsidRPr="0042030C">
        <w:rPr>
          <w:rFonts w:hint="eastAsia"/>
        </w:rPr>
        <w:t>以</w:t>
      </w:r>
      <w:r w:rsidRPr="0042030C">
        <w:rPr>
          <w:rFonts w:hint="eastAsia"/>
        </w:rPr>
        <w:t>客觀呈現我國群體衛生福利品質之水準，亦同步蒐集國外相關可比較之資料，瞭解我國於衛生福利品質上之表現位於先進國家之排名，其中在病人經驗指標中，過去多以病人滿意度評量照護品質之優劣，而隨時代進步，先進國家以蒐集病人於就醫期間之資料，更客觀地呈現照護品質。</w:t>
      </w:r>
      <w:r w:rsidR="007F3393" w:rsidRPr="0042030C">
        <w:rPr>
          <w:rFonts w:hint="eastAsia"/>
        </w:rPr>
        <w:t>依</w:t>
      </w:r>
      <w:r w:rsidRPr="0042030C">
        <w:rPr>
          <w:rFonts w:hint="eastAsia"/>
        </w:rPr>
        <w:t>「2017年群體衛生福利品質指標報告」衛福部</w:t>
      </w:r>
      <w:r w:rsidR="007F3393" w:rsidRPr="0042030C">
        <w:rPr>
          <w:rFonts w:hint="eastAsia"/>
        </w:rPr>
        <w:t>以</w:t>
      </w:r>
      <w:r w:rsidRPr="0042030C">
        <w:rPr>
          <w:rFonts w:hint="eastAsia"/>
        </w:rPr>
        <w:t>3項病人經驗指標</w:t>
      </w:r>
      <w:r w:rsidRPr="0042030C">
        <w:rPr>
          <w:rStyle w:val="aff"/>
        </w:rPr>
        <w:footnoteReference w:id="16"/>
      </w:r>
      <w:r w:rsidRPr="0042030C">
        <w:rPr>
          <w:rFonts w:hint="eastAsia"/>
        </w:rPr>
        <w:t>進行監測：</w:t>
      </w:r>
      <w:r w:rsidRPr="0042030C">
        <w:rPr>
          <w:rFonts w:hint="eastAsia"/>
          <w:b/>
        </w:rPr>
        <w:t>(一)醫師提供足夠時間為病人看診；(二)醫師提供簡單易懂的說明</w:t>
      </w:r>
      <w:r w:rsidR="00C01D18" w:rsidRPr="0042030C">
        <w:rPr>
          <w:rFonts w:hAnsi="標楷體" w:hint="eastAsia"/>
          <w:b/>
        </w:rPr>
        <w:t>；</w:t>
      </w:r>
      <w:r w:rsidRPr="0042030C">
        <w:rPr>
          <w:rFonts w:hint="eastAsia"/>
          <w:b/>
        </w:rPr>
        <w:t>(三)醫師有讓病人參與治療或照護決定。其中</w:t>
      </w:r>
      <w:r w:rsidR="007F3393" w:rsidRPr="0042030C">
        <w:rPr>
          <w:rFonts w:hint="eastAsia"/>
          <w:b/>
        </w:rPr>
        <w:t>在</w:t>
      </w:r>
      <w:r w:rsidR="007F3393" w:rsidRPr="0042030C">
        <w:rPr>
          <w:rFonts w:hAnsi="標楷體" w:hint="eastAsia"/>
          <w:b/>
        </w:rPr>
        <w:t>「</w:t>
      </w:r>
      <w:r w:rsidRPr="0042030C">
        <w:rPr>
          <w:rFonts w:hint="eastAsia"/>
          <w:b/>
        </w:rPr>
        <w:t>醫師提供足夠時間為病人看診</w:t>
      </w:r>
      <w:r w:rsidR="007F3393" w:rsidRPr="0042030C">
        <w:rPr>
          <w:rFonts w:hAnsi="標楷體" w:hint="eastAsia"/>
          <w:b/>
        </w:rPr>
        <w:t>」，</w:t>
      </w:r>
      <w:r w:rsidR="007F3393" w:rsidRPr="0042030C">
        <w:rPr>
          <w:rFonts w:hint="eastAsia"/>
          <w:b/>
        </w:rPr>
        <w:t>就國際及區域比較方面：若比較不同性別之保險對象，2013-2016年不同性別間均無明顯趨勢，惟醫院或診所層級歷年整體數據均呈逐漸上升趨勢；2016年指標值(醫院部門)已為83.3%</w:t>
      </w:r>
      <w:r w:rsidR="00393468" w:rsidRPr="0042030C">
        <w:rPr>
          <w:rFonts w:hint="eastAsia"/>
          <w:b/>
        </w:rPr>
        <w:t>，而診所又高於醫院將近9成</w:t>
      </w:r>
      <w:r w:rsidR="007F3393" w:rsidRPr="0042030C">
        <w:rPr>
          <w:rFonts w:hint="eastAsia"/>
          <w:b/>
        </w:rPr>
        <w:t>。</w:t>
      </w:r>
      <w:r w:rsidR="00C01D18" w:rsidRPr="0042030C">
        <w:rPr>
          <w:rFonts w:hint="eastAsia"/>
        </w:rPr>
        <w:t>另</w:t>
      </w:r>
      <w:r w:rsidR="00BE2129" w:rsidRPr="0042030C">
        <w:rPr>
          <w:rFonts w:hint="eastAsia"/>
        </w:rPr>
        <w:t>鑑於我國民眾可自由就醫，每人平均門診次數較大部分OECD國家為高，就醫</w:t>
      </w:r>
      <w:r w:rsidR="00BE2129" w:rsidRPr="0042030C">
        <w:rPr>
          <w:rFonts w:hint="eastAsia"/>
        </w:rPr>
        <w:lastRenderedPageBreak/>
        <w:t>人次較高相對壓縮每次看診時間</w:t>
      </w:r>
      <w:r w:rsidR="00223D1B" w:rsidRPr="0042030C">
        <w:rPr>
          <w:rFonts w:hint="eastAsia"/>
        </w:rPr>
        <w:t>。</w:t>
      </w:r>
      <w:r w:rsidR="00493F1F" w:rsidRPr="0042030C">
        <w:rPr>
          <w:rFonts w:hint="eastAsia"/>
        </w:rPr>
        <w:t>可知，醫院或診所歷年就</w:t>
      </w:r>
      <w:r w:rsidR="00493F1F" w:rsidRPr="0042030C">
        <w:rPr>
          <w:rFonts w:hAnsi="標楷體" w:hint="eastAsia"/>
        </w:rPr>
        <w:t>「</w:t>
      </w:r>
      <w:r w:rsidR="00493F1F" w:rsidRPr="0042030C">
        <w:rPr>
          <w:rFonts w:hint="eastAsia"/>
        </w:rPr>
        <w:t>醫師提供足夠時間為病人看診</w:t>
      </w:r>
      <w:r w:rsidR="00493F1F" w:rsidRPr="0042030C">
        <w:rPr>
          <w:rFonts w:hAnsi="標楷體" w:hint="eastAsia"/>
        </w:rPr>
        <w:t>」一</w:t>
      </w:r>
      <w:r w:rsidR="00493F1F" w:rsidRPr="0042030C">
        <w:rPr>
          <w:rFonts w:hint="eastAsia"/>
        </w:rPr>
        <w:t>項，已有改善且診所優於醫院，然而國人之就醫次數過高相對會壓縮看診時間，降低醫療品質</w:t>
      </w:r>
      <w:r w:rsidR="00C35057" w:rsidRPr="0042030C">
        <w:rPr>
          <w:rFonts w:hint="eastAsia"/>
        </w:rPr>
        <w:t>，增加不當醫療之風險</w:t>
      </w:r>
      <w:r w:rsidR="00493F1F" w:rsidRPr="0042030C">
        <w:rPr>
          <w:rFonts w:hint="eastAsia"/>
        </w:rPr>
        <w:t>。</w:t>
      </w:r>
    </w:p>
    <w:p w:rsidR="00E21B4E" w:rsidRPr="0042030C" w:rsidRDefault="00E21B4E" w:rsidP="00E20582">
      <w:pPr>
        <w:pStyle w:val="3"/>
      </w:pPr>
      <w:r w:rsidRPr="0042030C">
        <w:rPr>
          <w:rFonts w:hint="eastAsia"/>
        </w:rPr>
        <w:t>經查106年迄今，健保署統計總就醫次數申報及各層級占率變化如下</w:t>
      </w:r>
      <w:r w:rsidR="00DC670F" w:rsidRPr="0042030C">
        <w:rPr>
          <w:rFonts w:hint="eastAsia"/>
        </w:rPr>
        <w:t>表</w:t>
      </w:r>
      <w:r w:rsidRPr="0042030C">
        <w:rPr>
          <w:rFonts w:hint="eastAsia"/>
        </w:rPr>
        <w:t>:</w:t>
      </w:r>
    </w:p>
    <w:p w:rsidR="00E21B4E" w:rsidRPr="0042030C" w:rsidRDefault="00E21B4E" w:rsidP="00E21B4E">
      <w:pPr>
        <w:pStyle w:val="4"/>
        <w:rPr>
          <w:shd w:val="clear" w:color="auto" w:fill="FFFFFF" w:themeFill="background1"/>
        </w:rPr>
      </w:pPr>
      <w:r w:rsidRPr="0042030C">
        <w:rPr>
          <w:rFonts w:hint="eastAsia"/>
          <w:shd w:val="clear" w:color="auto" w:fill="FFFFFF" w:themeFill="background1"/>
        </w:rPr>
        <w:t>截至107年12月監測總就醫次數申報及各層級占率變化情形如下:</w:t>
      </w:r>
    </w:p>
    <w:p w:rsidR="00E21B4E" w:rsidRPr="0042030C" w:rsidRDefault="00E21B4E" w:rsidP="00E21B4E">
      <w:pPr>
        <w:pStyle w:val="6"/>
        <w:numPr>
          <w:ilvl w:val="0"/>
          <w:numId w:val="0"/>
        </w:numPr>
        <w:ind w:left="1985" w:firstLineChars="208" w:firstLine="708"/>
        <w:rPr>
          <w:shd w:val="clear" w:color="auto" w:fill="FFFFFF" w:themeFill="background1"/>
        </w:rPr>
      </w:pPr>
      <w:r w:rsidRPr="0042030C">
        <w:rPr>
          <w:rFonts w:hint="eastAsia"/>
          <w:shd w:val="clear" w:color="auto" w:fill="FFFFFF" w:themeFill="background1"/>
        </w:rPr>
        <w:t>107年1-12月較去年同期，醫學中心就醫占率從10.65%減少至10.36%，區域醫院就醫占率從15.09%降至14.82%;地區醫院就醫占率由約9.93%增加至10.14%，基層院所就醫占率由64.33%增加至64.68%。</w:t>
      </w:r>
    </w:p>
    <w:p w:rsidR="00DC670F" w:rsidRPr="0042030C" w:rsidRDefault="00DC670F" w:rsidP="00DC670F">
      <w:pPr>
        <w:pStyle w:val="a4"/>
        <w:jc w:val="center"/>
        <w:rPr>
          <w:shd w:val="clear" w:color="auto" w:fill="FFFFFF" w:themeFill="background1"/>
        </w:rPr>
      </w:pPr>
      <w:r w:rsidRPr="0042030C">
        <w:rPr>
          <w:rFonts w:hint="eastAsia"/>
        </w:rPr>
        <w:t>106、107年總就醫次數申報及各層級醫療院所占率變化表</w:t>
      </w:r>
    </w:p>
    <w:p w:rsidR="00E21B4E" w:rsidRPr="0042030C" w:rsidRDefault="00E21B4E" w:rsidP="00E21B4E">
      <w:pPr>
        <w:pStyle w:val="6"/>
        <w:numPr>
          <w:ilvl w:val="0"/>
          <w:numId w:val="0"/>
        </w:numPr>
        <w:ind w:left="1985" w:firstLineChars="208" w:firstLine="541"/>
        <w:jc w:val="right"/>
        <w:rPr>
          <w:sz w:val="24"/>
          <w:szCs w:val="24"/>
          <w:shd w:val="clear" w:color="auto" w:fill="FFFFFF" w:themeFill="background1"/>
        </w:rPr>
      </w:pPr>
      <w:r w:rsidRPr="0042030C">
        <w:rPr>
          <w:rFonts w:hint="eastAsia"/>
          <w:sz w:val="24"/>
          <w:szCs w:val="24"/>
          <w:shd w:val="clear" w:color="auto" w:fill="FFFFFF" w:themeFill="background1"/>
        </w:rPr>
        <w:t>單位:千</w:t>
      </w:r>
    </w:p>
    <w:tbl>
      <w:tblPr>
        <w:tblStyle w:val="af7"/>
        <w:tblW w:w="7654" w:type="dxa"/>
        <w:tblInd w:w="1413" w:type="dxa"/>
        <w:tblLook w:val="04A0" w:firstRow="1" w:lastRow="0" w:firstColumn="1" w:lastColumn="0" w:noHBand="0" w:noVBand="1"/>
      </w:tblPr>
      <w:tblGrid>
        <w:gridCol w:w="1496"/>
        <w:gridCol w:w="1220"/>
        <w:gridCol w:w="1290"/>
        <w:gridCol w:w="1220"/>
        <w:gridCol w:w="1290"/>
        <w:gridCol w:w="1138"/>
      </w:tblGrid>
      <w:tr w:rsidR="0042030C" w:rsidRPr="0042030C" w:rsidTr="00D67942">
        <w:tc>
          <w:tcPr>
            <w:tcW w:w="1496" w:type="dxa"/>
            <w:vMerge w:val="restart"/>
            <w:vAlign w:val="center"/>
          </w:tcPr>
          <w:p w:rsidR="00D21083" w:rsidRPr="0042030C" w:rsidRDefault="00D21083" w:rsidP="00D67942">
            <w:pPr>
              <w:pStyle w:val="6"/>
              <w:numPr>
                <w:ilvl w:val="0"/>
                <w:numId w:val="0"/>
              </w:numPr>
              <w:ind w:leftChars="-31" w:rightChars="-51" w:right="-173" w:hangingChars="35" w:hanging="105"/>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總就醫次數</w:t>
            </w:r>
          </w:p>
        </w:tc>
        <w:tc>
          <w:tcPr>
            <w:tcW w:w="2510" w:type="dxa"/>
            <w:gridSpan w:val="2"/>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106</w:t>
            </w:r>
            <w:r w:rsidRPr="0042030C">
              <w:rPr>
                <w:rFonts w:ascii="Times New Roman" w:hAnsi="Times New Roman"/>
                <w:sz w:val="28"/>
                <w:szCs w:val="28"/>
                <w:shd w:val="clear" w:color="auto" w:fill="FFFFFF" w:themeFill="background1"/>
              </w:rPr>
              <w:t>年</w:t>
            </w:r>
            <w:r w:rsidRPr="0042030C">
              <w:rPr>
                <w:rFonts w:ascii="Times New Roman" w:hAnsi="Times New Roman"/>
                <w:sz w:val="28"/>
                <w:szCs w:val="28"/>
                <w:shd w:val="clear" w:color="auto" w:fill="FFFFFF" w:themeFill="background1"/>
              </w:rPr>
              <w:t>1-12</w:t>
            </w:r>
            <w:r w:rsidRPr="0042030C">
              <w:rPr>
                <w:rFonts w:ascii="Times New Roman" w:hAnsi="Times New Roman"/>
                <w:sz w:val="28"/>
                <w:szCs w:val="28"/>
                <w:shd w:val="clear" w:color="auto" w:fill="FFFFFF" w:themeFill="background1"/>
              </w:rPr>
              <w:t>月</w:t>
            </w:r>
          </w:p>
        </w:tc>
        <w:tc>
          <w:tcPr>
            <w:tcW w:w="2510" w:type="dxa"/>
            <w:gridSpan w:val="2"/>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107</w:t>
            </w:r>
            <w:r w:rsidRPr="0042030C">
              <w:rPr>
                <w:rFonts w:ascii="Times New Roman" w:hAnsi="Times New Roman"/>
                <w:sz w:val="28"/>
                <w:szCs w:val="28"/>
                <w:shd w:val="clear" w:color="auto" w:fill="FFFFFF" w:themeFill="background1"/>
              </w:rPr>
              <w:t>年</w:t>
            </w:r>
            <w:r w:rsidRPr="0042030C">
              <w:rPr>
                <w:rFonts w:ascii="Times New Roman" w:hAnsi="Times New Roman"/>
                <w:sz w:val="28"/>
                <w:szCs w:val="28"/>
                <w:shd w:val="clear" w:color="auto" w:fill="FFFFFF" w:themeFill="background1"/>
              </w:rPr>
              <w:t>1-12</w:t>
            </w:r>
            <w:r w:rsidRPr="0042030C">
              <w:rPr>
                <w:rFonts w:ascii="Times New Roman" w:hAnsi="Times New Roman"/>
                <w:sz w:val="28"/>
                <w:szCs w:val="28"/>
                <w:shd w:val="clear" w:color="auto" w:fill="FFFFFF" w:themeFill="background1"/>
              </w:rPr>
              <w:t>月</w:t>
            </w:r>
          </w:p>
        </w:tc>
        <w:tc>
          <w:tcPr>
            <w:tcW w:w="1138"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就醫次數增減</w:t>
            </w:r>
          </w:p>
        </w:tc>
      </w:tr>
      <w:tr w:rsidR="0042030C" w:rsidRPr="0042030C" w:rsidTr="00D67942">
        <w:tc>
          <w:tcPr>
            <w:tcW w:w="1496" w:type="dxa"/>
            <w:vMerge/>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p>
        </w:tc>
        <w:tc>
          <w:tcPr>
            <w:tcW w:w="1220"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值</w:t>
            </w:r>
          </w:p>
        </w:tc>
        <w:tc>
          <w:tcPr>
            <w:tcW w:w="1290"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c>
          <w:tcPr>
            <w:tcW w:w="1220"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值</w:t>
            </w:r>
          </w:p>
        </w:tc>
        <w:tc>
          <w:tcPr>
            <w:tcW w:w="1290"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c>
          <w:tcPr>
            <w:tcW w:w="1138"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p>
        </w:tc>
      </w:tr>
      <w:tr w:rsidR="0042030C" w:rsidRPr="0042030C" w:rsidTr="00097A39">
        <w:tc>
          <w:tcPr>
            <w:tcW w:w="1496"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合計</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295</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563</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100.00%</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300</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832</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100.00%</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5</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269</w:t>
            </w:r>
          </w:p>
        </w:tc>
      </w:tr>
      <w:tr w:rsidR="0042030C" w:rsidRPr="0042030C" w:rsidTr="00097A39">
        <w:tc>
          <w:tcPr>
            <w:tcW w:w="1496"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醫學中心</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31</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483</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10.65%</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31</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172</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10.36%</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-311</w:t>
            </w:r>
          </w:p>
        </w:tc>
      </w:tr>
      <w:tr w:rsidR="0042030C" w:rsidRPr="0042030C" w:rsidTr="00097A39">
        <w:tc>
          <w:tcPr>
            <w:tcW w:w="1496"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區域醫院</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44</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598</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15.09%</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44</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573</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14.82%</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-25</w:t>
            </w:r>
          </w:p>
        </w:tc>
      </w:tr>
      <w:tr w:rsidR="0042030C" w:rsidRPr="0042030C" w:rsidTr="00097A39">
        <w:tc>
          <w:tcPr>
            <w:tcW w:w="1496"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地區醫院</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29</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350</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9.93%</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30</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506</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10.14%</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156</w:t>
            </w:r>
          </w:p>
        </w:tc>
      </w:tr>
      <w:tr w:rsidR="0042030C" w:rsidRPr="0042030C" w:rsidTr="00097A39">
        <w:tc>
          <w:tcPr>
            <w:tcW w:w="1496"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基層院所</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190</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132</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64.33%</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194</w:t>
            </w:r>
            <w:r w:rsidR="00D67942" w:rsidRPr="0042030C">
              <w:rPr>
                <w:rFonts w:ascii="Times New Roman" w:hAnsi="Times New Roman"/>
                <w:sz w:val="28"/>
                <w:szCs w:val="28"/>
                <w:shd w:val="clear" w:color="auto" w:fill="FFFFFF" w:themeFill="background1"/>
              </w:rPr>
              <w:t>,</w:t>
            </w:r>
            <w:r w:rsidRPr="0042030C">
              <w:rPr>
                <w:rFonts w:ascii="Times New Roman" w:hAnsi="Times New Roman"/>
                <w:sz w:val="28"/>
                <w:szCs w:val="28"/>
                <w:shd w:val="clear" w:color="auto" w:fill="FFFFFF" w:themeFill="background1"/>
              </w:rPr>
              <w:t>580</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64.68%</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4</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448</w:t>
            </w:r>
          </w:p>
        </w:tc>
      </w:tr>
    </w:tbl>
    <w:p w:rsidR="00E21B4E" w:rsidRPr="0042030C" w:rsidRDefault="00E21B4E" w:rsidP="00E21B4E">
      <w:pPr>
        <w:pStyle w:val="6"/>
        <w:numPr>
          <w:ilvl w:val="0"/>
          <w:numId w:val="0"/>
        </w:numPr>
        <w:spacing w:line="320" w:lineRule="exact"/>
        <w:ind w:leftChars="-1" w:left="-3" w:firstLineChars="600" w:firstLine="1561"/>
        <w:rPr>
          <w:sz w:val="24"/>
          <w:szCs w:val="24"/>
          <w:shd w:val="clear" w:color="auto" w:fill="FFFFFF" w:themeFill="background1"/>
        </w:rPr>
      </w:pPr>
      <w:r w:rsidRPr="0042030C">
        <w:rPr>
          <w:rFonts w:hint="eastAsia"/>
          <w:sz w:val="24"/>
          <w:szCs w:val="24"/>
          <w:shd w:val="clear" w:color="auto" w:fill="FFFFFF" w:themeFill="background1"/>
        </w:rPr>
        <w:t>1.資料範圍:總額內、外案件。</w:t>
      </w:r>
    </w:p>
    <w:p w:rsidR="00E21B4E" w:rsidRPr="0042030C" w:rsidRDefault="00E21B4E" w:rsidP="00E21B4E">
      <w:pPr>
        <w:pStyle w:val="6"/>
        <w:numPr>
          <w:ilvl w:val="0"/>
          <w:numId w:val="0"/>
        </w:numPr>
        <w:spacing w:line="320" w:lineRule="exact"/>
        <w:ind w:leftChars="459" w:left="1845" w:hangingChars="109" w:hanging="284"/>
        <w:rPr>
          <w:sz w:val="28"/>
          <w:szCs w:val="28"/>
          <w:shd w:val="clear" w:color="auto" w:fill="FFFFFF" w:themeFill="background1"/>
        </w:rPr>
      </w:pPr>
      <w:r w:rsidRPr="0042030C">
        <w:rPr>
          <w:rFonts w:hint="eastAsia"/>
          <w:sz w:val="24"/>
          <w:szCs w:val="24"/>
          <w:shd w:val="clear" w:color="auto" w:fill="FFFFFF" w:themeFill="background1"/>
        </w:rPr>
        <w:t>2.總就醫次數:取醫事類別為醫院（</w:t>
      </w:r>
      <w:r w:rsidRPr="0042030C">
        <w:rPr>
          <w:sz w:val="24"/>
          <w:szCs w:val="24"/>
          <w:shd w:val="clear" w:color="auto" w:fill="FFFFFF" w:themeFill="background1"/>
        </w:rPr>
        <w:t>12)</w:t>
      </w:r>
      <w:r w:rsidRPr="0042030C">
        <w:rPr>
          <w:rFonts w:hint="eastAsia"/>
          <w:sz w:val="24"/>
          <w:szCs w:val="24"/>
          <w:shd w:val="clear" w:color="auto" w:fill="FFFFFF" w:themeFill="background1"/>
        </w:rPr>
        <w:t>、基層（</w:t>
      </w:r>
      <w:r w:rsidRPr="0042030C">
        <w:rPr>
          <w:sz w:val="24"/>
          <w:szCs w:val="24"/>
          <w:shd w:val="clear" w:color="auto" w:fill="FFFFFF" w:themeFill="background1"/>
        </w:rPr>
        <w:t>11)</w:t>
      </w:r>
      <w:r w:rsidRPr="0042030C">
        <w:rPr>
          <w:rFonts w:hint="eastAsia"/>
          <w:sz w:val="24"/>
          <w:szCs w:val="24"/>
          <w:shd w:val="clear" w:color="auto" w:fill="FFFFFF" w:themeFill="background1"/>
        </w:rPr>
        <w:t>之案件，排除「接受其他院所委託代</w:t>
      </w:r>
      <w:r w:rsidRPr="0042030C">
        <w:rPr>
          <w:sz w:val="24"/>
          <w:szCs w:val="24"/>
          <w:shd w:val="clear" w:color="auto" w:fill="FFFFFF" w:themeFill="background1"/>
        </w:rPr>
        <w:t>(</w:t>
      </w:r>
      <w:r w:rsidRPr="0042030C">
        <w:rPr>
          <w:rFonts w:hint="eastAsia"/>
          <w:sz w:val="24"/>
          <w:szCs w:val="24"/>
          <w:shd w:val="clear" w:color="auto" w:fill="FFFFFF" w:themeFill="background1"/>
        </w:rPr>
        <w:t>轉</w:t>
      </w:r>
      <w:r w:rsidRPr="0042030C">
        <w:rPr>
          <w:sz w:val="24"/>
          <w:szCs w:val="24"/>
          <w:shd w:val="clear" w:color="auto" w:fill="FFFFFF" w:themeFill="background1"/>
        </w:rPr>
        <w:t>)</w:t>
      </w:r>
      <w:r w:rsidRPr="0042030C">
        <w:rPr>
          <w:rFonts w:hint="eastAsia"/>
          <w:sz w:val="24"/>
          <w:szCs w:val="24"/>
          <w:shd w:val="clear" w:color="auto" w:fill="FFFFFF" w:themeFill="background1"/>
        </w:rPr>
        <w:t>檢案件且未申報費用者」、「慢性病連續處方箋調劑」、「病理中心」、「交付機構」、「補報部分醫令或醫令差額」及「其他依規定於該次就醫拆併報且未申報診察費者」案件。</w:t>
      </w:r>
    </w:p>
    <w:p w:rsidR="00743519" w:rsidRPr="0042030C" w:rsidRDefault="00743519" w:rsidP="00336B53">
      <w:pPr>
        <w:pStyle w:val="4"/>
        <w:spacing w:beforeLines="50" w:before="228"/>
        <w:rPr>
          <w:shd w:val="clear" w:color="auto" w:fill="FFFFFF" w:themeFill="background1"/>
        </w:rPr>
      </w:pPr>
      <w:r w:rsidRPr="0042030C">
        <w:rPr>
          <w:rFonts w:hint="eastAsia"/>
          <w:shd w:val="clear" w:color="auto" w:fill="FFFFFF" w:themeFill="background1"/>
        </w:rPr>
        <w:t>截至108年9月監測總就醫次數申報及各層級占率變化情形如下:</w:t>
      </w:r>
    </w:p>
    <w:p w:rsidR="00743519" w:rsidRPr="0042030C" w:rsidRDefault="00743519" w:rsidP="00743519">
      <w:pPr>
        <w:pStyle w:val="5"/>
        <w:numPr>
          <w:ilvl w:val="0"/>
          <w:numId w:val="0"/>
        </w:numPr>
        <w:ind w:left="1701" w:firstLineChars="208" w:firstLine="708"/>
        <w:rPr>
          <w:shd w:val="clear" w:color="auto" w:fill="FFFFFF" w:themeFill="background1"/>
        </w:rPr>
      </w:pPr>
      <w:r w:rsidRPr="0042030C">
        <w:rPr>
          <w:rFonts w:hint="eastAsia"/>
          <w:shd w:val="clear" w:color="auto" w:fill="FFFFFF" w:themeFill="background1"/>
        </w:rPr>
        <w:lastRenderedPageBreak/>
        <w:t>總就醫次數申報及各層級占率變化情形108年1-9月較去年同期，醫學中心就醫占率從10.69%減少至10.10%，區域醫院就醫占率從15.12%降至14.36%;地區醫院就醫占率由約10.14%增加至10.76%，基層院所就醫占率由64.06%增加至64.78%</w:t>
      </w:r>
      <w:r w:rsidR="00B8626B" w:rsidRPr="0042030C">
        <w:rPr>
          <w:rFonts w:hint="eastAsia"/>
          <w:shd w:val="clear" w:color="auto" w:fill="FFFFFF" w:themeFill="background1"/>
        </w:rPr>
        <w:t>，詳如下表</w:t>
      </w:r>
      <w:r w:rsidR="00392CD4" w:rsidRPr="0042030C">
        <w:rPr>
          <w:rFonts w:hint="eastAsia"/>
        </w:rPr>
        <w:t>總就醫次數申報及各層級醫療院所占率變化</w:t>
      </w:r>
      <w:r w:rsidRPr="0042030C">
        <w:rPr>
          <w:rFonts w:hint="eastAsia"/>
          <w:shd w:val="clear" w:color="auto" w:fill="FFFFFF" w:themeFill="background1"/>
        </w:rPr>
        <w:t>。</w:t>
      </w:r>
    </w:p>
    <w:p w:rsidR="00B8626B" w:rsidRPr="0042030C" w:rsidRDefault="00B8626B" w:rsidP="00B8626B">
      <w:pPr>
        <w:pStyle w:val="a4"/>
        <w:jc w:val="center"/>
        <w:rPr>
          <w:shd w:val="clear" w:color="auto" w:fill="FFFFFF" w:themeFill="background1"/>
        </w:rPr>
      </w:pPr>
      <w:r w:rsidRPr="0042030C">
        <w:rPr>
          <w:rFonts w:hint="eastAsia"/>
        </w:rPr>
        <w:t>總就醫次數申報及各層級醫療院所占率變化表</w:t>
      </w:r>
    </w:p>
    <w:p w:rsidR="00DC670F" w:rsidRPr="0042030C" w:rsidRDefault="00B8626B" w:rsidP="00B8626B">
      <w:pPr>
        <w:jc w:val="center"/>
        <w:rPr>
          <w:rFonts w:hAnsi="華康楷書體W5(P)"/>
          <w:bCs/>
          <w:spacing w:val="-10"/>
          <w:kern w:val="28"/>
          <w:sz w:val="28"/>
          <w:szCs w:val="28"/>
        </w:rPr>
      </w:pPr>
      <w:r w:rsidRPr="0042030C">
        <w:rPr>
          <w:rFonts w:hAnsi="華康楷書體W5(P)" w:hint="eastAsia"/>
          <w:bCs/>
          <w:spacing w:val="-10"/>
          <w:kern w:val="28"/>
          <w:sz w:val="28"/>
          <w:szCs w:val="28"/>
        </w:rPr>
        <w:t>107年1-9月及108年1至9月</w:t>
      </w:r>
    </w:p>
    <w:p w:rsidR="00743519" w:rsidRPr="0042030C" w:rsidRDefault="00743519" w:rsidP="00743519">
      <w:pPr>
        <w:pStyle w:val="6"/>
        <w:numPr>
          <w:ilvl w:val="0"/>
          <w:numId w:val="0"/>
        </w:numPr>
        <w:ind w:left="1985" w:firstLineChars="208" w:firstLine="541"/>
        <w:jc w:val="right"/>
        <w:rPr>
          <w:sz w:val="24"/>
          <w:szCs w:val="24"/>
          <w:shd w:val="clear" w:color="auto" w:fill="FFFFFF" w:themeFill="background1"/>
        </w:rPr>
      </w:pPr>
      <w:r w:rsidRPr="0042030C">
        <w:rPr>
          <w:rFonts w:hint="eastAsia"/>
          <w:sz w:val="24"/>
          <w:szCs w:val="24"/>
          <w:shd w:val="clear" w:color="auto" w:fill="FFFFFF" w:themeFill="background1"/>
        </w:rPr>
        <w:t>單位:千</w:t>
      </w:r>
    </w:p>
    <w:tbl>
      <w:tblPr>
        <w:tblStyle w:val="af7"/>
        <w:tblW w:w="7796" w:type="dxa"/>
        <w:tblInd w:w="1271" w:type="dxa"/>
        <w:tblLook w:val="04A0" w:firstRow="1" w:lastRow="0" w:firstColumn="1" w:lastColumn="0" w:noHBand="0" w:noVBand="1"/>
      </w:tblPr>
      <w:tblGrid>
        <w:gridCol w:w="1638"/>
        <w:gridCol w:w="1220"/>
        <w:gridCol w:w="1290"/>
        <w:gridCol w:w="1220"/>
        <w:gridCol w:w="1290"/>
        <w:gridCol w:w="1138"/>
      </w:tblGrid>
      <w:tr w:rsidR="0042030C" w:rsidRPr="0042030C" w:rsidTr="00D07AB0">
        <w:tc>
          <w:tcPr>
            <w:tcW w:w="1638" w:type="dxa"/>
            <w:vMerge w:val="restart"/>
            <w:vAlign w:val="center"/>
          </w:tcPr>
          <w:p w:rsidR="00D21083" w:rsidRPr="0042030C" w:rsidRDefault="00D21083" w:rsidP="00D07AB0">
            <w:pPr>
              <w:pStyle w:val="6"/>
              <w:numPr>
                <w:ilvl w:val="0"/>
                <w:numId w:val="0"/>
              </w:numPr>
              <w:ind w:leftChars="-30" w:left="3" w:rightChars="-9" w:right="-31" w:hangingChars="35" w:hanging="105"/>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總就醫次數</w:t>
            </w:r>
          </w:p>
        </w:tc>
        <w:tc>
          <w:tcPr>
            <w:tcW w:w="2510" w:type="dxa"/>
            <w:gridSpan w:val="2"/>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w:t>
            </w:r>
            <w:r w:rsidRPr="0042030C">
              <w:rPr>
                <w:rFonts w:ascii="Times New Roman" w:hAnsi="Times New Roman" w:hint="eastAsia"/>
                <w:sz w:val="28"/>
                <w:szCs w:val="28"/>
                <w:shd w:val="clear" w:color="auto" w:fill="FFFFFF" w:themeFill="background1"/>
              </w:rPr>
              <w:t>7</w:t>
            </w:r>
            <w:r w:rsidRPr="0042030C">
              <w:rPr>
                <w:rFonts w:ascii="Times New Roman" w:hAnsi="Times New Roman"/>
                <w:sz w:val="28"/>
                <w:szCs w:val="28"/>
                <w:shd w:val="clear" w:color="auto" w:fill="FFFFFF" w:themeFill="background1"/>
              </w:rPr>
              <w:t>年</w:t>
            </w:r>
            <w:r w:rsidRPr="0042030C">
              <w:rPr>
                <w:rFonts w:ascii="Times New Roman" w:hAnsi="Times New Roman"/>
                <w:sz w:val="28"/>
                <w:szCs w:val="28"/>
                <w:shd w:val="clear" w:color="auto" w:fill="FFFFFF" w:themeFill="background1"/>
              </w:rPr>
              <w:t>1-</w:t>
            </w:r>
            <w:r w:rsidRPr="0042030C">
              <w:rPr>
                <w:rFonts w:ascii="Times New Roman" w:hAnsi="Times New Roman" w:hint="eastAsia"/>
                <w:sz w:val="28"/>
                <w:szCs w:val="28"/>
                <w:shd w:val="clear" w:color="auto" w:fill="FFFFFF" w:themeFill="background1"/>
              </w:rPr>
              <w:t>9</w:t>
            </w:r>
            <w:r w:rsidRPr="0042030C">
              <w:rPr>
                <w:rFonts w:ascii="Times New Roman" w:hAnsi="Times New Roman"/>
                <w:sz w:val="28"/>
                <w:szCs w:val="28"/>
                <w:shd w:val="clear" w:color="auto" w:fill="FFFFFF" w:themeFill="background1"/>
              </w:rPr>
              <w:t>月</w:t>
            </w:r>
          </w:p>
        </w:tc>
        <w:tc>
          <w:tcPr>
            <w:tcW w:w="2510" w:type="dxa"/>
            <w:gridSpan w:val="2"/>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w:t>
            </w:r>
            <w:r w:rsidRPr="0042030C">
              <w:rPr>
                <w:rFonts w:ascii="Times New Roman" w:hAnsi="Times New Roman" w:hint="eastAsia"/>
                <w:sz w:val="28"/>
                <w:szCs w:val="28"/>
                <w:shd w:val="clear" w:color="auto" w:fill="FFFFFF" w:themeFill="background1"/>
              </w:rPr>
              <w:t>8</w:t>
            </w:r>
            <w:r w:rsidRPr="0042030C">
              <w:rPr>
                <w:rFonts w:ascii="Times New Roman" w:hAnsi="Times New Roman"/>
                <w:sz w:val="28"/>
                <w:szCs w:val="28"/>
                <w:shd w:val="clear" w:color="auto" w:fill="FFFFFF" w:themeFill="background1"/>
              </w:rPr>
              <w:t>年</w:t>
            </w:r>
            <w:r w:rsidRPr="0042030C">
              <w:rPr>
                <w:rFonts w:ascii="Times New Roman" w:hAnsi="Times New Roman"/>
                <w:sz w:val="28"/>
                <w:szCs w:val="28"/>
                <w:shd w:val="clear" w:color="auto" w:fill="FFFFFF" w:themeFill="background1"/>
              </w:rPr>
              <w:t>1-</w:t>
            </w:r>
            <w:r w:rsidRPr="0042030C">
              <w:rPr>
                <w:rFonts w:ascii="Times New Roman" w:hAnsi="Times New Roman" w:hint="eastAsia"/>
                <w:sz w:val="28"/>
                <w:szCs w:val="28"/>
                <w:shd w:val="clear" w:color="auto" w:fill="FFFFFF" w:themeFill="background1"/>
              </w:rPr>
              <w:t>9</w:t>
            </w:r>
            <w:r w:rsidRPr="0042030C">
              <w:rPr>
                <w:rFonts w:ascii="Times New Roman" w:hAnsi="Times New Roman"/>
                <w:sz w:val="28"/>
                <w:szCs w:val="28"/>
                <w:shd w:val="clear" w:color="auto" w:fill="FFFFFF" w:themeFill="background1"/>
              </w:rPr>
              <w:t>月</w:t>
            </w:r>
          </w:p>
        </w:tc>
        <w:tc>
          <w:tcPr>
            <w:tcW w:w="1138"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就醫次數增減</w:t>
            </w:r>
          </w:p>
        </w:tc>
      </w:tr>
      <w:tr w:rsidR="0042030C" w:rsidRPr="0042030C" w:rsidTr="00D07AB0">
        <w:tc>
          <w:tcPr>
            <w:tcW w:w="1638" w:type="dxa"/>
            <w:vMerge/>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p>
        </w:tc>
        <w:tc>
          <w:tcPr>
            <w:tcW w:w="1220"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值</w:t>
            </w:r>
          </w:p>
        </w:tc>
        <w:tc>
          <w:tcPr>
            <w:tcW w:w="1290"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c>
          <w:tcPr>
            <w:tcW w:w="1220"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值</w:t>
            </w:r>
          </w:p>
        </w:tc>
        <w:tc>
          <w:tcPr>
            <w:tcW w:w="1290"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占率</w:t>
            </w:r>
          </w:p>
        </w:tc>
        <w:tc>
          <w:tcPr>
            <w:tcW w:w="1138" w:type="dxa"/>
            <w:vAlign w:val="center"/>
          </w:tcPr>
          <w:p w:rsidR="00D21083" w:rsidRPr="0042030C" w:rsidRDefault="00D21083" w:rsidP="00D67942">
            <w:pPr>
              <w:pStyle w:val="6"/>
              <w:numPr>
                <w:ilvl w:val="0"/>
                <w:numId w:val="0"/>
              </w:numPr>
              <w:jc w:val="center"/>
              <w:rPr>
                <w:rFonts w:ascii="Times New Roman" w:hAnsi="Times New Roman"/>
                <w:sz w:val="28"/>
                <w:szCs w:val="28"/>
                <w:shd w:val="clear" w:color="auto" w:fill="FFFFFF" w:themeFill="background1"/>
              </w:rPr>
            </w:pPr>
          </w:p>
        </w:tc>
      </w:tr>
      <w:tr w:rsidR="0042030C" w:rsidRPr="0042030C" w:rsidTr="00D07AB0">
        <w:tc>
          <w:tcPr>
            <w:tcW w:w="1638"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合計</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223</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408</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100.00%</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225</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576</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100.00%</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168</w:t>
            </w:r>
          </w:p>
        </w:tc>
      </w:tr>
      <w:tr w:rsidR="0042030C" w:rsidRPr="0042030C" w:rsidTr="00D07AB0">
        <w:tc>
          <w:tcPr>
            <w:tcW w:w="1638"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醫學中心</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23</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875</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10.6</w:t>
            </w:r>
            <w:r w:rsidRPr="0042030C">
              <w:rPr>
                <w:rFonts w:ascii="Times New Roman" w:hAnsi="Times New Roman" w:hint="eastAsia"/>
                <w:sz w:val="28"/>
                <w:szCs w:val="28"/>
                <w:shd w:val="clear" w:color="auto" w:fill="FFFFFF" w:themeFill="background1"/>
              </w:rPr>
              <w:t>9</w:t>
            </w:r>
            <w:r w:rsidRPr="0042030C">
              <w:rPr>
                <w:rFonts w:ascii="Times New Roman" w:hAnsi="Times New Roman"/>
                <w:sz w:val="28"/>
                <w:szCs w:val="28"/>
                <w:shd w:val="clear" w:color="auto" w:fill="FFFFFF" w:themeFill="background1"/>
              </w:rPr>
              <w:t>%</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22</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775</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w:t>
            </w:r>
            <w:r w:rsidRPr="0042030C">
              <w:rPr>
                <w:rFonts w:ascii="Times New Roman" w:hAnsi="Times New Roman" w:hint="eastAsia"/>
                <w:sz w:val="28"/>
                <w:szCs w:val="28"/>
                <w:shd w:val="clear" w:color="auto" w:fill="FFFFFF" w:themeFill="background1"/>
              </w:rPr>
              <w:t>10</w:t>
            </w:r>
            <w:r w:rsidRPr="0042030C">
              <w:rPr>
                <w:rFonts w:ascii="Times New Roman" w:hAnsi="Times New Roman"/>
                <w:sz w:val="28"/>
                <w:szCs w:val="28"/>
                <w:shd w:val="clear" w:color="auto" w:fill="FFFFFF" w:themeFill="background1"/>
              </w:rPr>
              <w:t>%</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100</w:t>
            </w:r>
          </w:p>
        </w:tc>
      </w:tr>
      <w:tr w:rsidR="0042030C" w:rsidRPr="0042030C" w:rsidTr="00D07AB0">
        <w:tc>
          <w:tcPr>
            <w:tcW w:w="1638"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區域醫院</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33</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772</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15.</w:t>
            </w:r>
            <w:r w:rsidRPr="0042030C">
              <w:rPr>
                <w:rFonts w:ascii="Times New Roman" w:hAnsi="Times New Roman" w:hint="eastAsia"/>
                <w:sz w:val="28"/>
                <w:szCs w:val="28"/>
                <w:shd w:val="clear" w:color="auto" w:fill="FFFFFF" w:themeFill="background1"/>
              </w:rPr>
              <w:t>12</w:t>
            </w:r>
            <w:r w:rsidRPr="0042030C">
              <w:rPr>
                <w:rFonts w:ascii="Times New Roman" w:hAnsi="Times New Roman"/>
                <w:sz w:val="28"/>
                <w:szCs w:val="28"/>
                <w:shd w:val="clear" w:color="auto" w:fill="FFFFFF" w:themeFill="background1"/>
              </w:rPr>
              <w:t>%</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32</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387</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14.</w:t>
            </w:r>
            <w:r w:rsidRPr="0042030C">
              <w:rPr>
                <w:rFonts w:ascii="Times New Roman" w:hAnsi="Times New Roman" w:hint="eastAsia"/>
                <w:sz w:val="28"/>
                <w:szCs w:val="28"/>
                <w:shd w:val="clear" w:color="auto" w:fill="FFFFFF" w:themeFill="background1"/>
              </w:rPr>
              <w:t>36</w:t>
            </w:r>
            <w:r w:rsidRPr="0042030C">
              <w:rPr>
                <w:rFonts w:ascii="Times New Roman" w:hAnsi="Times New Roman"/>
                <w:sz w:val="28"/>
                <w:szCs w:val="28"/>
                <w:shd w:val="clear" w:color="auto" w:fill="FFFFFF" w:themeFill="background1"/>
              </w:rPr>
              <w:t>%</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385</w:t>
            </w:r>
          </w:p>
        </w:tc>
      </w:tr>
      <w:tr w:rsidR="0042030C" w:rsidRPr="0042030C" w:rsidTr="00D07AB0">
        <w:tc>
          <w:tcPr>
            <w:tcW w:w="1638"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地區醫院</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22</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649</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10</w:t>
            </w:r>
            <w:r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14</w:t>
            </w:r>
            <w:r w:rsidRPr="0042030C">
              <w:rPr>
                <w:rFonts w:ascii="Times New Roman" w:hAnsi="Times New Roman"/>
                <w:sz w:val="28"/>
                <w:szCs w:val="28"/>
                <w:shd w:val="clear" w:color="auto" w:fill="FFFFFF" w:themeFill="background1"/>
              </w:rPr>
              <w:t>%</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24</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278</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10.</w:t>
            </w:r>
            <w:r w:rsidRPr="0042030C">
              <w:rPr>
                <w:rFonts w:ascii="Times New Roman" w:hAnsi="Times New Roman" w:hint="eastAsia"/>
                <w:sz w:val="28"/>
                <w:szCs w:val="28"/>
                <w:shd w:val="clear" w:color="auto" w:fill="FFFFFF" w:themeFill="background1"/>
              </w:rPr>
              <w:t>76</w:t>
            </w:r>
            <w:r w:rsidRPr="0042030C">
              <w:rPr>
                <w:rFonts w:ascii="Times New Roman" w:hAnsi="Times New Roman"/>
                <w:sz w:val="28"/>
                <w:szCs w:val="28"/>
                <w:shd w:val="clear" w:color="auto" w:fill="FFFFFF" w:themeFill="background1"/>
              </w:rPr>
              <w:t>%</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629</w:t>
            </w:r>
          </w:p>
        </w:tc>
      </w:tr>
      <w:tr w:rsidR="0042030C" w:rsidRPr="0042030C" w:rsidTr="00D07AB0">
        <w:tc>
          <w:tcPr>
            <w:tcW w:w="1638" w:type="dxa"/>
          </w:tcPr>
          <w:p w:rsidR="00D21083" w:rsidRPr="0042030C" w:rsidRDefault="00D21083" w:rsidP="006A400D">
            <w:pPr>
              <w:pStyle w:val="6"/>
              <w:numPr>
                <w:ilvl w:val="0"/>
                <w:numId w:val="0"/>
              </w:numPr>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基層院所</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143</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112</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64.</w:t>
            </w:r>
            <w:r w:rsidRPr="0042030C">
              <w:rPr>
                <w:rFonts w:ascii="Times New Roman" w:hAnsi="Times New Roman" w:hint="eastAsia"/>
                <w:sz w:val="28"/>
                <w:szCs w:val="28"/>
                <w:shd w:val="clear" w:color="auto" w:fill="FFFFFF" w:themeFill="background1"/>
              </w:rPr>
              <w:t>06</w:t>
            </w:r>
            <w:r w:rsidRPr="0042030C">
              <w:rPr>
                <w:rFonts w:ascii="Times New Roman" w:hAnsi="Times New Roman"/>
                <w:sz w:val="28"/>
                <w:szCs w:val="28"/>
                <w:shd w:val="clear" w:color="auto" w:fill="FFFFFF" w:themeFill="background1"/>
              </w:rPr>
              <w:t>%</w:t>
            </w:r>
          </w:p>
        </w:tc>
        <w:tc>
          <w:tcPr>
            <w:tcW w:w="122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146</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136</w:t>
            </w:r>
          </w:p>
        </w:tc>
        <w:tc>
          <w:tcPr>
            <w:tcW w:w="1290"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sz w:val="28"/>
                <w:szCs w:val="28"/>
                <w:shd w:val="clear" w:color="auto" w:fill="FFFFFF" w:themeFill="background1"/>
              </w:rPr>
              <w:t>64.</w:t>
            </w:r>
            <w:r w:rsidRPr="0042030C">
              <w:rPr>
                <w:rFonts w:ascii="Times New Roman" w:hAnsi="Times New Roman" w:hint="eastAsia"/>
                <w:sz w:val="28"/>
                <w:szCs w:val="28"/>
                <w:shd w:val="clear" w:color="auto" w:fill="FFFFFF" w:themeFill="background1"/>
              </w:rPr>
              <w:t>7</w:t>
            </w:r>
            <w:r w:rsidRPr="0042030C">
              <w:rPr>
                <w:rFonts w:ascii="Times New Roman" w:hAnsi="Times New Roman"/>
                <w:sz w:val="28"/>
                <w:szCs w:val="28"/>
                <w:shd w:val="clear" w:color="auto" w:fill="FFFFFF" w:themeFill="background1"/>
              </w:rPr>
              <w:t>8%</w:t>
            </w:r>
          </w:p>
        </w:tc>
        <w:tc>
          <w:tcPr>
            <w:tcW w:w="1138" w:type="dxa"/>
          </w:tcPr>
          <w:p w:rsidR="00D21083" w:rsidRPr="0042030C" w:rsidRDefault="00D21083" w:rsidP="00D67942">
            <w:pPr>
              <w:pStyle w:val="6"/>
              <w:numPr>
                <w:ilvl w:val="0"/>
                <w:numId w:val="0"/>
              </w:numPr>
              <w:jc w:val="right"/>
              <w:rPr>
                <w:rFonts w:ascii="Times New Roman" w:hAnsi="Times New Roman"/>
                <w:sz w:val="28"/>
                <w:szCs w:val="28"/>
                <w:shd w:val="clear" w:color="auto" w:fill="FFFFFF" w:themeFill="background1"/>
              </w:rPr>
            </w:pPr>
            <w:r w:rsidRPr="0042030C">
              <w:rPr>
                <w:rFonts w:ascii="Times New Roman" w:hAnsi="Times New Roman" w:hint="eastAsia"/>
                <w:sz w:val="28"/>
                <w:szCs w:val="28"/>
                <w:shd w:val="clear" w:color="auto" w:fill="FFFFFF" w:themeFill="background1"/>
              </w:rPr>
              <w:t>3</w:t>
            </w:r>
            <w:r w:rsidR="00D67942" w:rsidRPr="0042030C">
              <w:rPr>
                <w:rFonts w:ascii="Times New Roman" w:hAnsi="Times New Roman"/>
                <w:sz w:val="28"/>
                <w:szCs w:val="28"/>
                <w:shd w:val="clear" w:color="auto" w:fill="FFFFFF" w:themeFill="background1"/>
              </w:rPr>
              <w:t>,</w:t>
            </w:r>
            <w:r w:rsidRPr="0042030C">
              <w:rPr>
                <w:rFonts w:ascii="Times New Roman" w:hAnsi="Times New Roman" w:hint="eastAsia"/>
                <w:sz w:val="28"/>
                <w:szCs w:val="28"/>
                <w:shd w:val="clear" w:color="auto" w:fill="FFFFFF" w:themeFill="background1"/>
              </w:rPr>
              <w:t>024</w:t>
            </w:r>
          </w:p>
        </w:tc>
      </w:tr>
    </w:tbl>
    <w:p w:rsidR="00743519" w:rsidRPr="0042030C" w:rsidRDefault="00743519" w:rsidP="00743519">
      <w:pPr>
        <w:pStyle w:val="6"/>
        <w:numPr>
          <w:ilvl w:val="0"/>
          <w:numId w:val="0"/>
        </w:numPr>
        <w:spacing w:line="320" w:lineRule="exact"/>
        <w:ind w:leftChars="-1" w:left="-3" w:firstLineChars="600" w:firstLine="1561"/>
        <w:rPr>
          <w:sz w:val="24"/>
          <w:szCs w:val="24"/>
          <w:shd w:val="clear" w:color="auto" w:fill="FFFFFF" w:themeFill="background1"/>
        </w:rPr>
      </w:pPr>
      <w:r w:rsidRPr="0042030C">
        <w:rPr>
          <w:rFonts w:hint="eastAsia"/>
          <w:sz w:val="24"/>
          <w:szCs w:val="24"/>
          <w:shd w:val="clear" w:color="auto" w:fill="FFFFFF" w:themeFill="background1"/>
        </w:rPr>
        <w:t>1.資料範圍:總額內、外案件。</w:t>
      </w:r>
    </w:p>
    <w:p w:rsidR="00743519" w:rsidRPr="0042030C" w:rsidRDefault="00743519" w:rsidP="00743519">
      <w:pPr>
        <w:pStyle w:val="6"/>
        <w:numPr>
          <w:ilvl w:val="0"/>
          <w:numId w:val="0"/>
        </w:numPr>
        <w:spacing w:line="320" w:lineRule="exact"/>
        <w:ind w:leftChars="459" w:left="1845" w:hangingChars="109" w:hanging="284"/>
        <w:rPr>
          <w:sz w:val="24"/>
          <w:szCs w:val="24"/>
          <w:shd w:val="clear" w:color="auto" w:fill="FFFFFF" w:themeFill="background1"/>
        </w:rPr>
      </w:pPr>
      <w:r w:rsidRPr="0042030C">
        <w:rPr>
          <w:rFonts w:hint="eastAsia"/>
          <w:sz w:val="24"/>
          <w:szCs w:val="24"/>
          <w:shd w:val="clear" w:color="auto" w:fill="FFFFFF" w:themeFill="background1"/>
        </w:rPr>
        <w:t>2.總就醫次數:取醫事類別為醫院（</w:t>
      </w:r>
      <w:r w:rsidRPr="0042030C">
        <w:rPr>
          <w:sz w:val="24"/>
          <w:szCs w:val="24"/>
          <w:shd w:val="clear" w:color="auto" w:fill="FFFFFF" w:themeFill="background1"/>
        </w:rPr>
        <w:t>12)</w:t>
      </w:r>
      <w:r w:rsidRPr="0042030C">
        <w:rPr>
          <w:rFonts w:hint="eastAsia"/>
          <w:sz w:val="24"/>
          <w:szCs w:val="24"/>
          <w:shd w:val="clear" w:color="auto" w:fill="FFFFFF" w:themeFill="background1"/>
        </w:rPr>
        <w:t>、基層（</w:t>
      </w:r>
      <w:r w:rsidRPr="0042030C">
        <w:rPr>
          <w:sz w:val="24"/>
          <w:szCs w:val="24"/>
          <w:shd w:val="clear" w:color="auto" w:fill="FFFFFF" w:themeFill="background1"/>
        </w:rPr>
        <w:t>11)</w:t>
      </w:r>
      <w:r w:rsidRPr="0042030C">
        <w:rPr>
          <w:rFonts w:hint="eastAsia"/>
          <w:sz w:val="24"/>
          <w:szCs w:val="24"/>
          <w:shd w:val="clear" w:color="auto" w:fill="FFFFFF" w:themeFill="background1"/>
        </w:rPr>
        <w:t>之案件，排除「接受其他院所委託代</w:t>
      </w:r>
      <w:r w:rsidRPr="0042030C">
        <w:rPr>
          <w:sz w:val="24"/>
          <w:szCs w:val="24"/>
          <w:shd w:val="clear" w:color="auto" w:fill="FFFFFF" w:themeFill="background1"/>
        </w:rPr>
        <w:t>(</w:t>
      </w:r>
      <w:r w:rsidRPr="0042030C">
        <w:rPr>
          <w:rFonts w:hint="eastAsia"/>
          <w:sz w:val="24"/>
          <w:szCs w:val="24"/>
          <w:shd w:val="clear" w:color="auto" w:fill="FFFFFF" w:themeFill="background1"/>
        </w:rPr>
        <w:t>轉</w:t>
      </w:r>
      <w:r w:rsidRPr="0042030C">
        <w:rPr>
          <w:sz w:val="24"/>
          <w:szCs w:val="24"/>
          <w:shd w:val="clear" w:color="auto" w:fill="FFFFFF" w:themeFill="background1"/>
        </w:rPr>
        <w:t>)</w:t>
      </w:r>
      <w:r w:rsidRPr="0042030C">
        <w:rPr>
          <w:rFonts w:hint="eastAsia"/>
          <w:sz w:val="24"/>
          <w:szCs w:val="24"/>
          <w:shd w:val="clear" w:color="auto" w:fill="FFFFFF" w:themeFill="background1"/>
        </w:rPr>
        <w:t>檢案件且未申報費用者」、「慢性病連續處方箋調劑」、「病理中心」、「交付機構」、「補報部分醫令或醫令差額」及「其他依規定於該次就醫拆併報且未申報診察費者」案件。</w:t>
      </w:r>
    </w:p>
    <w:p w:rsidR="00D21083" w:rsidRPr="0042030C" w:rsidRDefault="00C5542F" w:rsidP="00336B53">
      <w:pPr>
        <w:pStyle w:val="3"/>
        <w:numPr>
          <w:ilvl w:val="0"/>
          <w:numId w:val="0"/>
        </w:numPr>
        <w:spacing w:beforeLines="50" w:before="228"/>
        <w:ind w:left="1418" w:firstLineChars="208" w:firstLine="708"/>
      </w:pPr>
      <w:r w:rsidRPr="0042030C">
        <w:rPr>
          <w:rFonts w:hint="eastAsia"/>
        </w:rPr>
        <w:t>依上數據</w:t>
      </w:r>
      <w:r w:rsidR="00D21083" w:rsidRPr="0042030C">
        <w:rPr>
          <w:rFonts w:hint="eastAsia"/>
        </w:rPr>
        <w:t>:</w:t>
      </w:r>
    </w:p>
    <w:p w:rsidR="00C5542F" w:rsidRPr="0042030C" w:rsidRDefault="00D21083" w:rsidP="00D21083">
      <w:pPr>
        <w:pStyle w:val="5"/>
      </w:pPr>
      <w:r w:rsidRPr="0042030C">
        <w:rPr>
          <w:rFonts w:hint="eastAsia"/>
          <w:b/>
        </w:rPr>
        <w:t>國人總就醫次數之申報量107年全年較106年高出5,269千件，108年1-9月較107年同期高出2</w:t>
      </w:r>
      <w:r w:rsidRPr="0042030C">
        <w:rPr>
          <w:b/>
        </w:rPr>
        <w:t>,</w:t>
      </w:r>
      <w:r w:rsidRPr="0042030C">
        <w:rPr>
          <w:rFonts w:hint="eastAsia"/>
          <w:b/>
        </w:rPr>
        <w:t>168千件。</w:t>
      </w:r>
    </w:p>
    <w:p w:rsidR="00D21083" w:rsidRPr="0042030C" w:rsidRDefault="00D21083" w:rsidP="00224AA1">
      <w:pPr>
        <w:pStyle w:val="5"/>
        <w:rPr>
          <w:b/>
        </w:rPr>
      </w:pPr>
      <w:r w:rsidRPr="0042030C">
        <w:rPr>
          <w:rFonts w:hint="eastAsia"/>
        </w:rPr>
        <w:t>由106與107年同期比較，醫學中心與區域醫院就醫次數呈現減少，而地區醫院與基層診所呈現增加。然</w:t>
      </w:r>
      <w:r w:rsidR="00224AA1" w:rsidRPr="0042030C">
        <w:rPr>
          <w:rFonts w:hint="eastAsia"/>
          <w:b/>
        </w:rPr>
        <w:t>地區醫院與基層診所增加之量，遠高於醫學中心與區域醫院就醫次數減少之量，可</w:t>
      </w:r>
      <w:r w:rsidR="00224AA1" w:rsidRPr="0042030C">
        <w:rPr>
          <w:rFonts w:hint="eastAsia"/>
          <w:b/>
        </w:rPr>
        <w:lastRenderedPageBreak/>
        <w:t>知，國人就醫次數107年較106年成長。</w:t>
      </w:r>
    </w:p>
    <w:p w:rsidR="00224AA1" w:rsidRPr="0042030C" w:rsidRDefault="00224AA1" w:rsidP="00224AA1">
      <w:pPr>
        <w:pStyle w:val="5"/>
        <w:rPr>
          <w:b/>
        </w:rPr>
      </w:pPr>
      <w:r w:rsidRPr="0042030C">
        <w:rPr>
          <w:rFonts w:hint="eastAsia"/>
        </w:rPr>
        <w:t>由107與108年同期比較，醫學中心與區域醫院就醫次數呈現減少，而地區醫院與基層診所呈現增加。</w:t>
      </w:r>
      <w:r w:rsidRPr="0042030C">
        <w:rPr>
          <w:rFonts w:hint="eastAsia"/>
          <w:b/>
        </w:rPr>
        <w:t>然地區醫院與基層診所增加之量，亦高於醫學中心與區域醫院就醫次數減少之量，可知，國人就醫次數108年較107年成長。</w:t>
      </w:r>
    </w:p>
    <w:p w:rsidR="007B5648" w:rsidRPr="0042030C" w:rsidRDefault="007B5648" w:rsidP="007B5648">
      <w:pPr>
        <w:pStyle w:val="5"/>
        <w:numPr>
          <w:ilvl w:val="0"/>
          <w:numId w:val="0"/>
        </w:numPr>
        <w:ind w:left="1191" w:firstLineChars="233" w:firstLine="793"/>
      </w:pPr>
      <w:r w:rsidRPr="0042030C">
        <w:rPr>
          <w:rFonts w:hint="eastAsia"/>
        </w:rPr>
        <w:t>是以，近年國人就醫次數係呈現上升之情形。</w:t>
      </w:r>
    </w:p>
    <w:p w:rsidR="003A5927" w:rsidRPr="0042030C" w:rsidRDefault="00F02292" w:rsidP="008B493E">
      <w:pPr>
        <w:pStyle w:val="3"/>
        <w:rPr>
          <w:b/>
        </w:rPr>
      </w:pPr>
      <w:r w:rsidRPr="0042030C">
        <w:rPr>
          <w:rFonts w:hint="eastAsia"/>
        </w:rPr>
        <w:t>綜上，</w:t>
      </w:r>
      <w:r w:rsidR="001C4359" w:rsidRPr="0042030C">
        <w:t>按國際醫學期刊指出，</w:t>
      </w:r>
      <w:r w:rsidR="001C4359" w:rsidRPr="0042030C">
        <w:rPr>
          <w:rFonts w:hint="eastAsia"/>
        </w:rPr>
        <w:t>有不當醫療紀錄的醫師比無紀錄醫師看診時間較短。依衛福部於2017年之群體衛生福利品質指標報告，國內醫院或診所歷年就「醫師提供足夠時間為病人看診」一項，指出</w:t>
      </w:r>
      <w:r w:rsidR="001C4359" w:rsidRPr="0042030C">
        <w:rPr>
          <w:rFonts w:hint="eastAsia"/>
          <w:b/>
        </w:rPr>
        <w:t>已有改善且診所優於醫院</w:t>
      </w:r>
      <w:r w:rsidR="001C4359" w:rsidRPr="0042030C">
        <w:rPr>
          <w:rFonts w:hint="eastAsia"/>
        </w:rPr>
        <w:t>，然依健保署統計106至108年各層級醫療院所總就醫次數申報及各層級占率變化，國人就醫次數係呈現上升之情形，</w:t>
      </w:r>
      <w:r w:rsidR="008D3A7A" w:rsidRPr="0042030C">
        <w:rPr>
          <w:rFonts w:hint="eastAsia"/>
        </w:rPr>
        <w:t>鑑於</w:t>
      </w:r>
      <w:r w:rsidR="001C4359" w:rsidRPr="0042030C">
        <w:rPr>
          <w:rFonts w:hint="eastAsia"/>
        </w:rPr>
        <w:t>就醫次數過高相對會壓縮看診時間，降低醫療品質，增加不當醫療之風險，健保署</w:t>
      </w:r>
      <w:r w:rsidR="001C4359" w:rsidRPr="0042030C">
        <w:rPr>
          <w:rFonts w:hint="eastAsia"/>
          <w:b/>
        </w:rPr>
        <w:t>允宜就</w:t>
      </w:r>
      <w:r w:rsidR="00F370A3" w:rsidRPr="0042030C">
        <w:rPr>
          <w:rFonts w:hint="eastAsia"/>
          <w:b/>
        </w:rPr>
        <w:t>就醫品質的確保與提升進行深入系統調查</w:t>
      </w:r>
      <w:r w:rsidR="007D34EC" w:rsidRPr="0042030C">
        <w:rPr>
          <w:rFonts w:hint="eastAsia"/>
        </w:rPr>
        <w:t>，</w:t>
      </w:r>
      <w:r w:rsidR="007D34EC" w:rsidRPr="0042030C">
        <w:rPr>
          <w:rFonts w:hint="eastAsia"/>
          <w:b/>
        </w:rPr>
        <w:t>並逐步改善</w:t>
      </w:r>
      <w:r w:rsidR="001C4359" w:rsidRPr="0042030C">
        <w:rPr>
          <w:rFonts w:hint="eastAsia"/>
          <w:b/>
        </w:rPr>
        <w:t>近年國人過多之就醫現象進行檢討，以提升國人就醫之品質</w:t>
      </w:r>
      <w:r w:rsidRPr="0042030C">
        <w:rPr>
          <w:rFonts w:hint="eastAsia"/>
          <w:b/>
        </w:rPr>
        <w:t>。</w:t>
      </w:r>
    </w:p>
    <w:p w:rsidR="00E25849" w:rsidRPr="0042030C" w:rsidRDefault="00E25849" w:rsidP="004E05A1">
      <w:pPr>
        <w:pStyle w:val="1"/>
        <w:ind w:left="2380" w:hanging="2380"/>
      </w:pPr>
      <w:bookmarkStart w:id="167" w:name="_Toc524895648"/>
      <w:bookmarkStart w:id="168" w:name="_Toc524896194"/>
      <w:bookmarkStart w:id="169" w:name="_Toc524896224"/>
      <w:bookmarkStart w:id="170" w:name="_Toc524902734"/>
      <w:bookmarkStart w:id="171" w:name="_Toc525066148"/>
      <w:bookmarkStart w:id="172" w:name="_Toc525070839"/>
      <w:bookmarkStart w:id="173" w:name="_Toc525938379"/>
      <w:bookmarkStart w:id="174" w:name="_Toc525939227"/>
      <w:bookmarkStart w:id="175" w:name="_Toc525939732"/>
      <w:bookmarkStart w:id="176" w:name="_Toc529218272"/>
      <w:bookmarkEnd w:id="166"/>
      <w:r w:rsidRPr="0042030C">
        <w:br w:type="page"/>
      </w:r>
      <w:bookmarkStart w:id="177" w:name="_Toc529222689"/>
      <w:bookmarkStart w:id="178" w:name="_Toc529223111"/>
      <w:bookmarkStart w:id="179" w:name="_Toc529223862"/>
      <w:bookmarkStart w:id="180" w:name="_Toc529228265"/>
      <w:bookmarkStart w:id="181" w:name="_Toc2400395"/>
      <w:bookmarkStart w:id="182" w:name="_Toc4316189"/>
      <w:bookmarkStart w:id="183" w:name="_Toc4473330"/>
      <w:bookmarkStart w:id="184" w:name="_Toc69556897"/>
      <w:bookmarkStart w:id="185" w:name="_Toc69556946"/>
      <w:bookmarkStart w:id="186" w:name="_Toc69609820"/>
      <w:bookmarkStart w:id="187" w:name="_Toc70241816"/>
      <w:bookmarkStart w:id="188" w:name="_Toc70242205"/>
      <w:bookmarkStart w:id="189" w:name="_Toc421794875"/>
      <w:bookmarkStart w:id="190" w:name="_Toc422834160"/>
      <w:r w:rsidRPr="0042030C">
        <w:rPr>
          <w:rFonts w:hint="eastAsia"/>
        </w:rPr>
        <w:lastRenderedPageBreak/>
        <w:t>處理辦法：</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E25849" w:rsidRPr="0042030C" w:rsidRDefault="00FB7770" w:rsidP="006A400D">
      <w:pPr>
        <w:pStyle w:val="2"/>
        <w:spacing w:beforeLines="25" w:before="114"/>
        <w:ind w:left="1020" w:hanging="680"/>
      </w:pPr>
      <w:bookmarkStart w:id="191" w:name="_Toc524895649"/>
      <w:bookmarkStart w:id="192" w:name="_Toc524896195"/>
      <w:bookmarkStart w:id="193" w:name="_Toc524896225"/>
      <w:bookmarkStart w:id="194" w:name="_Toc70241820"/>
      <w:bookmarkStart w:id="195" w:name="_Toc70242209"/>
      <w:bookmarkStart w:id="196" w:name="_Toc421794876"/>
      <w:bookmarkStart w:id="197" w:name="_Toc421795442"/>
      <w:bookmarkStart w:id="198" w:name="_Toc421796023"/>
      <w:bookmarkStart w:id="199" w:name="_Toc422728958"/>
      <w:bookmarkStart w:id="200" w:name="_Toc422834161"/>
      <w:bookmarkStart w:id="201" w:name="_Toc2400396"/>
      <w:bookmarkStart w:id="202" w:name="_Toc4316190"/>
      <w:bookmarkStart w:id="203" w:name="_Toc4473331"/>
      <w:bookmarkStart w:id="204" w:name="_Toc69556898"/>
      <w:bookmarkStart w:id="205" w:name="_Toc69556947"/>
      <w:bookmarkStart w:id="206" w:name="_Toc69609821"/>
      <w:bookmarkStart w:id="207" w:name="_Toc70241817"/>
      <w:bookmarkStart w:id="208" w:name="_Toc70242206"/>
      <w:bookmarkStart w:id="209" w:name="_Toc524902735"/>
      <w:bookmarkStart w:id="210" w:name="_Toc525066149"/>
      <w:bookmarkStart w:id="211" w:name="_Toc525070840"/>
      <w:bookmarkStart w:id="212" w:name="_Toc525938380"/>
      <w:bookmarkStart w:id="213" w:name="_Toc525939228"/>
      <w:bookmarkStart w:id="214" w:name="_Toc525939733"/>
      <w:bookmarkStart w:id="215" w:name="_Toc529218273"/>
      <w:bookmarkStart w:id="216" w:name="_Toc529222690"/>
      <w:bookmarkStart w:id="217" w:name="_Toc529223112"/>
      <w:bookmarkStart w:id="218" w:name="_Toc529223863"/>
      <w:bookmarkStart w:id="219" w:name="_Toc529228266"/>
      <w:bookmarkEnd w:id="191"/>
      <w:bookmarkEnd w:id="192"/>
      <w:bookmarkEnd w:id="193"/>
      <w:r w:rsidRPr="0042030C">
        <w:rPr>
          <w:rFonts w:hint="eastAsia"/>
        </w:rPr>
        <w:t>調查意見</w:t>
      </w:r>
      <w:r w:rsidR="001E019C" w:rsidRPr="0042030C">
        <w:rPr>
          <w:rFonts w:hint="eastAsia"/>
        </w:rPr>
        <w:t>一及二</w:t>
      </w:r>
      <w:r w:rsidRPr="0042030C">
        <w:rPr>
          <w:rFonts w:hint="eastAsia"/>
        </w:rPr>
        <w:t>，</w:t>
      </w:r>
      <w:bookmarkStart w:id="220" w:name="_Toc421794877"/>
      <w:bookmarkStart w:id="221" w:name="_Toc421795443"/>
      <w:bookmarkStart w:id="222" w:name="_Toc421796024"/>
      <w:bookmarkStart w:id="223" w:name="_Toc422728959"/>
      <w:bookmarkStart w:id="224" w:name="_Toc422834162"/>
      <w:bookmarkEnd w:id="194"/>
      <w:bookmarkEnd w:id="195"/>
      <w:bookmarkEnd w:id="196"/>
      <w:bookmarkEnd w:id="197"/>
      <w:bookmarkEnd w:id="198"/>
      <w:bookmarkEnd w:id="199"/>
      <w:bookmarkEnd w:id="200"/>
      <w:r w:rsidR="00E25849" w:rsidRPr="0042030C">
        <w:rPr>
          <w:rFonts w:hint="eastAsia"/>
        </w:rPr>
        <w:t>函請</w:t>
      </w:r>
      <w:r w:rsidR="001E019C" w:rsidRPr="0042030C">
        <w:rPr>
          <w:rFonts w:hint="eastAsia"/>
        </w:rPr>
        <w:t>健保署</w:t>
      </w:r>
      <w:r w:rsidR="00E25849" w:rsidRPr="0042030C">
        <w:rPr>
          <w:rFonts w:hint="eastAsia"/>
        </w:rPr>
        <w:t>確實檢討改進見復。</w:t>
      </w:r>
      <w:bookmarkEnd w:id="201"/>
      <w:bookmarkEnd w:id="202"/>
      <w:bookmarkEnd w:id="203"/>
      <w:bookmarkEnd w:id="204"/>
      <w:bookmarkEnd w:id="205"/>
      <w:bookmarkEnd w:id="206"/>
      <w:bookmarkEnd w:id="207"/>
      <w:bookmarkEnd w:id="208"/>
      <w:bookmarkEnd w:id="220"/>
      <w:bookmarkEnd w:id="221"/>
      <w:bookmarkEnd w:id="222"/>
      <w:bookmarkEnd w:id="223"/>
      <w:bookmarkEnd w:id="224"/>
    </w:p>
    <w:p w:rsidR="00560DDA" w:rsidRPr="0042030C" w:rsidRDefault="00560DDA" w:rsidP="00560DDA">
      <w:pPr>
        <w:pStyle w:val="2"/>
      </w:pPr>
      <w:bookmarkStart w:id="225" w:name="_Toc70241819"/>
      <w:bookmarkStart w:id="226" w:name="_Toc70242208"/>
      <w:bookmarkStart w:id="227" w:name="_Toc421794878"/>
      <w:bookmarkStart w:id="228" w:name="_Toc421795444"/>
      <w:bookmarkStart w:id="229" w:name="_Toc421796025"/>
      <w:bookmarkStart w:id="230" w:name="_Toc422728960"/>
      <w:bookmarkStart w:id="231" w:name="_Toc422834163"/>
      <w:bookmarkStart w:id="232" w:name="_Toc70241818"/>
      <w:bookmarkStart w:id="233" w:name="_Toc70242207"/>
      <w:r w:rsidRPr="0042030C">
        <w:rPr>
          <w:rFonts w:hint="eastAsia"/>
        </w:rPr>
        <w:t>調查意見</w:t>
      </w:r>
      <w:r w:rsidR="001E019C" w:rsidRPr="0042030C">
        <w:rPr>
          <w:rFonts w:hint="eastAsia"/>
        </w:rPr>
        <w:t>三</w:t>
      </w:r>
      <w:r w:rsidRPr="0042030C">
        <w:rPr>
          <w:rFonts w:hint="eastAsia"/>
        </w:rPr>
        <w:t>，函</w:t>
      </w:r>
      <w:r w:rsidR="001E019C" w:rsidRPr="0042030C">
        <w:rPr>
          <w:rFonts w:hint="eastAsia"/>
        </w:rPr>
        <w:t>請健保署研議見復</w:t>
      </w:r>
      <w:r w:rsidRPr="0042030C">
        <w:rPr>
          <w:rFonts w:hint="eastAsia"/>
        </w:rPr>
        <w:t>。</w:t>
      </w:r>
      <w:bookmarkEnd w:id="225"/>
      <w:bookmarkEnd w:id="226"/>
      <w:bookmarkEnd w:id="227"/>
      <w:bookmarkEnd w:id="228"/>
      <w:bookmarkEnd w:id="229"/>
      <w:bookmarkEnd w:id="230"/>
      <w:bookmarkEnd w:id="231"/>
    </w:p>
    <w:p w:rsidR="00E25849" w:rsidRPr="0042030C" w:rsidRDefault="00E25849">
      <w:pPr>
        <w:pStyle w:val="2"/>
      </w:pPr>
      <w:bookmarkStart w:id="234" w:name="_Toc2400397"/>
      <w:bookmarkStart w:id="235" w:name="_Toc4316191"/>
      <w:bookmarkStart w:id="236" w:name="_Toc4473332"/>
      <w:bookmarkStart w:id="237" w:name="_Toc69556901"/>
      <w:bookmarkStart w:id="238" w:name="_Toc69556950"/>
      <w:bookmarkStart w:id="239" w:name="_Toc69609824"/>
      <w:bookmarkStart w:id="240" w:name="_Toc70241822"/>
      <w:bookmarkStart w:id="241" w:name="_Toc70242211"/>
      <w:bookmarkStart w:id="242" w:name="_Toc421794881"/>
      <w:bookmarkStart w:id="243" w:name="_Toc421795447"/>
      <w:bookmarkStart w:id="244" w:name="_Toc421796028"/>
      <w:bookmarkStart w:id="245" w:name="_Toc422728963"/>
      <w:bookmarkStart w:id="246" w:name="_Toc422834166"/>
      <w:bookmarkEnd w:id="209"/>
      <w:bookmarkEnd w:id="210"/>
      <w:bookmarkEnd w:id="211"/>
      <w:bookmarkEnd w:id="212"/>
      <w:bookmarkEnd w:id="213"/>
      <w:bookmarkEnd w:id="214"/>
      <w:bookmarkEnd w:id="215"/>
      <w:bookmarkEnd w:id="216"/>
      <w:bookmarkEnd w:id="217"/>
      <w:bookmarkEnd w:id="218"/>
      <w:bookmarkEnd w:id="219"/>
      <w:bookmarkEnd w:id="232"/>
      <w:bookmarkEnd w:id="233"/>
      <w:r w:rsidRPr="0042030C">
        <w:rPr>
          <w:rFonts w:hint="eastAsia"/>
        </w:rPr>
        <w:t>檢附派查函及相關附件，送請</w:t>
      </w:r>
      <w:r w:rsidR="001E019C" w:rsidRPr="0042030C">
        <w:rPr>
          <w:rFonts w:hint="eastAsia"/>
        </w:rPr>
        <w:t>內政</w:t>
      </w:r>
      <w:r w:rsidRPr="0042030C">
        <w:rPr>
          <w:rFonts w:hint="eastAsia"/>
        </w:rPr>
        <w:t>及</w:t>
      </w:r>
      <w:r w:rsidR="001E019C" w:rsidRPr="0042030C">
        <w:rPr>
          <w:rFonts w:hint="eastAsia"/>
        </w:rPr>
        <w:t>族群</w:t>
      </w:r>
      <w:r w:rsidRPr="0042030C">
        <w:rPr>
          <w:rFonts w:hint="eastAsia"/>
        </w:rPr>
        <w:t>委員會處理。</w:t>
      </w:r>
      <w:bookmarkEnd w:id="234"/>
      <w:bookmarkEnd w:id="235"/>
      <w:bookmarkEnd w:id="236"/>
      <w:bookmarkEnd w:id="237"/>
      <w:bookmarkEnd w:id="238"/>
      <w:bookmarkEnd w:id="239"/>
      <w:bookmarkEnd w:id="240"/>
      <w:bookmarkEnd w:id="241"/>
      <w:bookmarkEnd w:id="242"/>
      <w:bookmarkEnd w:id="243"/>
      <w:bookmarkEnd w:id="244"/>
      <w:bookmarkEnd w:id="245"/>
      <w:bookmarkEnd w:id="246"/>
    </w:p>
    <w:p w:rsidR="00DB7354" w:rsidRPr="0042030C" w:rsidRDefault="00DB7354" w:rsidP="00770453">
      <w:pPr>
        <w:pStyle w:val="ab"/>
        <w:spacing w:beforeLines="50" w:before="228" w:afterLines="100" w:after="457"/>
        <w:ind w:leftChars="1100" w:left="3742"/>
        <w:rPr>
          <w:b w:val="0"/>
          <w:bCs/>
          <w:snapToGrid/>
          <w:spacing w:val="12"/>
          <w:kern w:val="0"/>
          <w:sz w:val="40"/>
        </w:rPr>
      </w:pPr>
    </w:p>
    <w:p w:rsidR="00E25849" w:rsidRPr="0042030C" w:rsidRDefault="00E25849" w:rsidP="004C5A1E">
      <w:pPr>
        <w:pStyle w:val="ab"/>
        <w:spacing w:beforeLines="50" w:before="228" w:afterLines="100" w:after="457"/>
        <w:ind w:leftChars="959" w:left="3742" w:hangingChars="108" w:hanging="480"/>
        <w:rPr>
          <w:b w:val="0"/>
          <w:bCs/>
          <w:snapToGrid/>
          <w:spacing w:val="12"/>
          <w:kern w:val="0"/>
          <w:sz w:val="40"/>
        </w:rPr>
      </w:pPr>
      <w:r w:rsidRPr="0042030C">
        <w:rPr>
          <w:rFonts w:hint="eastAsia"/>
          <w:b w:val="0"/>
          <w:bCs/>
          <w:snapToGrid/>
          <w:spacing w:val="12"/>
          <w:kern w:val="0"/>
          <w:sz w:val="40"/>
        </w:rPr>
        <w:t>調查委員：</w:t>
      </w:r>
      <w:r w:rsidR="004523EC">
        <w:rPr>
          <w:rFonts w:hint="eastAsia"/>
          <w:b w:val="0"/>
          <w:bCs/>
          <w:snapToGrid/>
          <w:spacing w:val="12"/>
          <w:kern w:val="0"/>
          <w:sz w:val="40"/>
        </w:rPr>
        <w:t>張武修</w:t>
      </w:r>
    </w:p>
    <w:p w:rsidR="00770453" w:rsidRPr="0042030C" w:rsidRDefault="00770453" w:rsidP="00770453">
      <w:pPr>
        <w:pStyle w:val="ab"/>
        <w:spacing w:before="0" w:after="0"/>
        <w:ind w:leftChars="1100" w:left="3742"/>
        <w:rPr>
          <w:rFonts w:ascii="Times New Roman"/>
          <w:b w:val="0"/>
          <w:bCs/>
          <w:snapToGrid/>
          <w:spacing w:val="0"/>
          <w:kern w:val="0"/>
          <w:sz w:val="40"/>
        </w:rPr>
      </w:pPr>
    </w:p>
    <w:p w:rsidR="00F220D1" w:rsidRPr="0042030C" w:rsidRDefault="00F220D1">
      <w:pPr>
        <w:widowControl/>
        <w:overflowPunct/>
        <w:autoSpaceDE/>
        <w:autoSpaceDN/>
        <w:jc w:val="left"/>
        <w:rPr>
          <w:bCs/>
          <w:kern w:val="0"/>
        </w:rPr>
      </w:pPr>
      <w:bookmarkStart w:id="247" w:name="_GoBack"/>
      <w:bookmarkEnd w:id="247"/>
      <w:r w:rsidRPr="0042030C">
        <w:rPr>
          <w:bCs/>
        </w:rPr>
        <w:br w:type="page"/>
      </w:r>
    </w:p>
    <w:p w:rsidR="00F816CB" w:rsidRPr="0042030C" w:rsidRDefault="00F220D1" w:rsidP="00F220D1">
      <w:pPr>
        <w:pStyle w:val="a3"/>
        <w:ind w:left="1361" w:hanging="1361"/>
      </w:pPr>
      <w:r w:rsidRPr="0042030C">
        <w:rPr>
          <w:rFonts w:hint="eastAsia"/>
        </w:rPr>
        <w:lastRenderedPageBreak/>
        <w:t>急診檢傷分類</w:t>
      </w:r>
    </w:p>
    <w:tbl>
      <w:tblPr>
        <w:tblStyle w:val="af7"/>
        <w:tblW w:w="10065" w:type="dxa"/>
        <w:tblInd w:w="-717" w:type="dxa"/>
        <w:tblLook w:val="04A0" w:firstRow="1" w:lastRow="0" w:firstColumn="1" w:lastColumn="0" w:noHBand="0" w:noVBand="1"/>
      </w:tblPr>
      <w:tblGrid>
        <w:gridCol w:w="1418"/>
        <w:gridCol w:w="1418"/>
        <w:gridCol w:w="7229"/>
      </w:tblGrid>
      <w:tr w:rsidR="0042030C" w:rsidRPr="0042030C" w:rsidTr="00E64650">
        <w:trPr>
          <w:tblHeader/>
        </w:trPr>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E64650">
            <w:pPr>
              <w:widowControl/>
              <w:overflowPunct/>
              <w:autoSpaceDE/>
              <w:autoSpaceDN/>
              <w:spacing w:line="440" w:lineRule="exact"/>
              <w:jc w:val="center"/>
              <w:rPr>
                <w:rFonts w:ascii="Times New Roman"/>
                <w:b/>
                <w:bCs/>
                <w:kern w:val="0"/>
                <w:sz w:val="28"/>
                <w:szCs w:val="28"/>
              </w:rPr>
            </w:pPr>
            <w:r w:rsidRPr="0042030C">
              <w:rPr>
                <w:rStyle w:val="aff0"/>
                <w:rFonts w:ascii="Times New Roman"/>
                <w:b w:val="0"/>
                <w:sz w:val="28"/>
                <w:szCs w:val="28"/>
              </w:rPr>
              <w:t>分級級數</w:t>
            </w:r>
          </w:p>
        </w:tc>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E64650">
            <w:pPr>
              <w:spacing w:line="440" w:lineRule="exact"/>
              <w:jc w:val="center"/>
              <w:rPr>
                <w:rFonts w:ascii="Times New Roman"/>
                <w:b/>
                <w:bCs/>
                <w:sz w:val="28"/>
                <w:szCs w:val="28"/>
              </w:rPr>
            </w:pPr>
            <w:r w:rsidRPr="0042030C">
              <w:rPr>
                <w:rStyle w:val="aff0"/>
                <w:rFonts w:ascii="Times New Roman"/>
                <w:b w:val="0"/>
                <w:sz w:val="28"/>
                <w:szCs w:val="28"/>
              </w:rPr>
              <w:t>類別</w:t>
            </w:r>
          </w:p>
        </w:tc>
        <w:tc>
          <w:tcPr>
            <w:tcW w:w="7229"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E64650">
            <w:pPr>
              <w:spacing w:line="440" w:lineRule="exact"/>
              <w:jc w:val="center"/>
              <w:rPr>
                <w:rFonts w:ascii="Times New Roman"/>
                <w:b/>
                <w:bCs/>
                <w:sz w:val="28"/>
                <w:szCs w:val="28"/>
              </w:rPr>
            </w:pPr>
            <w:r w:rsidRPr="0042030C">
              <w:rPr>
                <w:rStyle w:val="aff0"/>
                <w:rFonts w:ascii="Times New Roman"/>
                <w:b w:val="0"/>
                <w:sz w:val="28"/>
                <w:szCs w:val="28"/>
              </w:rPr>
              <w:t>項目</w:t>
            </w:r>
          </w:p>
        </w:tc>
      </w:tr>
      <w:tr w:rsidR="0042030C" w:rsidRPr="0042030C" w:rsidTr="00E64650">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widowControl/>
              <w:overflowPunct/>
              <w:autoSpaceDE/>
              <w:autoSpaceDN/>
              <w:spacing w:line="320" w:lineRule="exact"/>
              <w:jc w:val="left"/>
              <w:rPr>
                <w:rFonts w:ascii="Times New Roman"/>
                <w:kern w:val="0"/>
                <w:sz w:val="28"/>
                <w:szCs w:val="28"/>
              </w:rPr>
            </w:pPr>
            <w:r w:rsidRPr="0042030C">
              <w:rPr>
                <w:rFonts w:ascii="Times New Roman"/>
                <w:sz w:val="28"/>
                <w:szCs w:val="28"/>
              </w:rPr>
              <w:t>第一級</w:t>
            </w:r>
          </w:p>
        </w:tc>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spacing w:line="320" w:lineRule="exact"/>
              <w:rPr>
                <w:rFonts w:ascii="Times New Roman"/>
                <w:sz w:val="28"/>
                <w:szCs w:val="28"/>
              </w:rPr>
            </w:pPr>
            <w:r w:rsidRPr="0042030C">
              <w:rPr>
                <w:rFonts w:ascii="Times New Roman"/>
                <w:sz w:val="28"/>
                <w:szCs w:val="28"/>
              </w:rPr>
              <w:t>復甦急救</w:t>
            </w:r>
          </w:p>
          <w:p w:rsidR="00AE6F8F" w:rsidRPr="0042030C" w:rsidRDefault="00AE6F8F" w:rsidP="00AE6F8F">
            <w:pPr>
              <w:spacing w:line="320" w:lineRule="exact"/>
              <w:rPr>
                <w:rFonts w:ascii="Times New Roman"/>
                <w:sz w:val="28"/>
                <w:szCs w:val="28"/>
              </w:rPr>
            </w:pPr>
            <w:r w:rsidRPr="0042030C">
              <w:rPr>
                <w:rFonts w:ascii="Times New Roman"/>
                <w:sz w:val="28"/>
                <w:szCs w:val="28"/>
              </w:rPr>
              <w:t>(</w:t>
            </w:r>
            <w:r w:rsidRPr="0042030C">
              <w:rPr>
                <w:rFonts w:ascii="Times New Roman"/>
                <w:sz w:val="28"/>
                <w:szCs w:val="28"/>
              </w:rPr>
              <w:t>可能等候時間</w:t>
            </w:r>
            <w:r w:rsidRPr="0042030C">
              <w:rPr>
                <w:rFonts w:ascii="Times New Roman"/>
                <w:sz w:val="28"/>
                <w:szCs w:val="28"/>
              </w:rPr>
              <w:t xml:space="preserve">: </w:t>
            </w:r>
            <w:r w:rsidRPr="0042030C">
              <w:rPr>
                <w:rFonts w:ascii="Times New Roman"/>
                <w:sz w:val="28"/>
                <w:szCs w:val="28"/>
              </w:rPr>
              <w:t>立即處理</w:t>
            </w:r>
            <w:r w:rsidRPr="0042030C">
              <w:rPr>
                <w:rFonts w:ascii="Times New Roman"/>
                <w:sz w:val="28"/>
                <w:szCs w:val="28"/>
              </w:rPr>
              <w:t>)</w:t>
            </w:r>
          </w:p>
        </w:tc>
        <w:tc>
          <w:tcPr>
            <w:tcW w:w="7229"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pStyle w:val="Web"/>
              <w:spacing w:before="0" w:beforeAutospacing="0" w:after="0" w:afterAutospacing="0" w:line="320" w:lineRule="exact"/>
              <w:ind w:left="484" w:hanging="4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心跳、呼吸停止，肢體及嘴唇發青、發紫</w:t>
            </w:r>
          </w:p>
          <w:p w:rsidR="00AE6F8F" w:rsidRPr="0042030C" w:rsidRDefault="00AE6F8F" w:rsidP="00AE6F8F">
            <w:pPr>
              <w:pStyle w:val="Web"/>
              <w:spacing w:before="0" w:beforeAutospacing="0" w:after="0" w:afterAutospacing="0" w:line="320" w:lineRule="exact"/>
              <w:ind w:left="280" w:hanging="260"/>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體溫＞</w:t>
            </w:r>
            <w:r w:rsidRPr="0042030C">
              <w:rPr>
                <w:rFonts w:ascii="Times New Roman" w:eastAsia="標楷體" w:hAnsi="Times New Roman" w:cs="Times New Roman"/>
                <w:color w:val="auto"/>
                <w:sz w:val="28"/>
                <w:szCs w:val="28"/>
              </w:rPr>
              <w:t>41℃</w:t>
            </w:r>
            <w:r w:rsidRPr="0042030C">
              <w:rPr>
                <w:rFonts w:ascii="Times New Roman" w:eastAsia="標楷體" w:hAnsi="Times New Roman" w:cs="Times New Roman"/>
                <w:color w:val="auto"/>
                <w:sz w:val="28"/>
                <w:szCs w:val="28"/>
              </w:rPr>
              <w:t>或＜</w:t>
            </w:r>
            <w:r w:rsidRPr="0042030C">
              <w:rPr>
                <w:rFonts w:ascii="Times New Roman" w:eastAsia="標楷體" w:hAnsi="Times New Roman" w:cs="Times New Roman"/>
                <w:color w:val="auto"/>
                <w:sz w:val="28"/>
                <w:szCs w:val="28"/>
              </w:rPr>
              <w:t>32℃</w:t>
            </w:r>
          </w:p>
          <w:p w:rsidR="00AE6F8F" w:rsidRPr="0042030C" w:rsidRDefault="00AE6F8F" w:rsidP="00AE6F8F">
            <w:pPr>
              <w:pStyle w:val="Web"/>
              <w:spacing w:before="0" w:beforeAutospacing="0" w:after="0" w:afterAutospacing="0" w:line="320" w:lineRule="exact"/>
              <w:ind w:left="280" w:hanging="260"/>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無意識、意識混亂，如</w:t>
            </w:r>
            <w:r w:rsidRPr="0042030C">
              <w:rPr>
                <w:rFonts w:ascii="Times New Roman" w:eastAsia="標楷體" w:hAnsi="Times New Roman" w:cs="Times New Roman"/>
                <w:color w:val="auto"/>
                <w:sz w:val="28"/>
                <w:szCs w:val="28"/>
              </w:rPr>
              <w:t>:</w:t>
            </w:r>
          </w:p>
          <w:p w:rsidR="00AE6F8F" w:rsidRPr="0042030C" w:rsidRDefault="00AE6F8F" w:rsidP="00AE6F8F">
            <w:pPr>
              <w:pStyle w:val="Web"/>
              <w:spacing w:before="0" w:beforeAutospacing="0" w:after="0" w:afterAutospacing="0" w:line="320" w:lineRule="exact"/>
              <w:ind w:left="520" w:hanging="220"/>
              <w:rPr>
                <w:rFonts w:ascii="Times New Roman" w:eastAsia="標楷體" w:hAnsi="Times New Roman" w:cs="Times New Roman"/>
                <w:color w:val="auto"/>
                <w:sz w:val="28"/>
                <w:szCs w:val="28"/>
              </w:rPr>
            </w:pPr>
            <w:r w:rsidRPr="0042030C">
              <w:rPr>
                <w:rFonts w:ascii="Times New Roman" w:eastAsia="標楷體" w:hAnsi="Times New Roman" w:cs="Times New Roman"/>
                <w:color w:val="auto"/>
                <w:sz w:val="28"/>
                <w:szCs w:val="28"/>
              </w:rPr>
              <w:t>1.</w:t>
            </w:r>
            <w:r w:rsidRPr="0042030C">
              <w:rPr>
                <w:rFonts w:ascii="Times New Roman" w:eastAsia="標楷體" w:hAnsi="Times New Roman" w:cs="Times New Roman"/>
                <w:color w:val="auto"/>
                <w:sz w:val="28"/>
                <w:szCs w:val="28"/>
              </w:rPr>
              <w:t>對疼痛刺激無反應</w:t>
            </w:r>
          </w:p>
          <w:p w:rsidR="00AE6F8F" w:rsidRPr="0042030C" w:rsidRDefault="00AE6F8F" w:rsidP="00AE6F8F">
            <w:pPr>
              <w:pStyle w:val="Web"/>
              <w:spacing w:before="0" w:beforeAutospacing="0" w:after="0" w:afterAutospacing="0" w:line="320" w:lineRule="exact"/>
              <w:ind w:left="520" w:hanging="220"/>
              <w:rPr>
                <w:rFonts w:ascii="Times New Roman" w:eastAsia="標楷體" w:hAnsi="Times New Roman" w:cs="Times New Roman"/>
                <w:color w:val="auto"/>
                <w:sz w:val="28"/>
                <w:szCs w:val="28"/>
              </w:rPr>
            </w:pPr>
            <w:r w:rsidRPr="0042030C">
              <w:rPr>
                <w:rFonts w:ascii="Times New Roman" w:eastAsia="標楷體" w:hAnsi="Times New Roman" w:cs="Times New Roman"/>
                <w:color w:val="auto"/>
                <w:sz w:val="28"/>
                <w:szCs w:val="28"/>
              </w:rPr>
              <w:t>2.</w:t>
            </w:r>
            <w:r w:rsidRPr="0042030C">
              <w:rPr>
                <w:rFonts w:ascii="Times New Roman" w:eastAsia="標楷體" w:hAnsi="Times New Roman" w:cs="Times New Roman"/>
                <w:color w:val="auto"/>
                <w:sz w:val="28"/>
                <w:szCs w:val="28"/>
              </w:rPr>
              <w:t>只能呻吟或說單一字句</w:t>
            </w:r>
          </w:p>
          <w:p w:rsidR="00AE6F8F" w:rsidRPr="0042030C" w:rsidRDefault="00AE6F8F" w:rsidP="00AE6F8F">
            <w:pPr>
              <w:pStyle w:val="Web"/>
              <w:spacing w:before="0" w:beforeAutospacing="0" w:after="0" w:afterAutospacing="0" w:line="320" w:lineRule="exact"/>
              <w:ind w:left="520" w:hanging="220"/>
              <w:rPr>
                <w:rFonts w:ascii="Times New Roman" w:eastAsia="標楷體" w:hAnsi="Times New Roman" w:cs="Times New Roman"/>
                <w:color w:val="auto"/>
                <w:sz w:val="28"/>
                <w:szCs w:val="28"/>
              </w:rPr>
            </w:pPr>
            <w:r w:rsidRPr="0042030C">
              <w:rPr>
                <w:rFonts w:ascii="Times New Roman" w:eastAsia="標楷體" w:hAnsi="Times New Roman" w:cs="Times New Roman"/>
                <w:color w:val="auto"/>
                <w:sz w:val="28"/>
                <w:szCs w:val="28"/>
              </w:rPr>
              <w:t>3.</w:t>
            </w:r>
            <w:r w:rsidRPr="0042030C">
              <w:rPr>
                <w:rFonts w:ascii="Times New Roman" w:eastAsia="標楷體" w:hAnsi="Times New Roman" w:cs="Times New Roman"/>
                <w:color w:val="auto"/>
                <w:sz w:val="28"/>
                <w:szCs w:val="28"/>
              </w:rPr>
              <w:t>只有疼痛刺激才會睜眼</w:t>
            </w:r>
          </w:p>
          <w:p w:rsidR="00AE6F8F" w:rsidRPr="0042030C" w:rsidRDefault="00AE6F8F" w:rsidP="00AE6F8F">
            <w:pPr>
              <w:pStyle w:val="Web"/>
              <w:spacing w:before="0" w:beforeAutospacing="0" w:after="0" w:afterAutospacing="0" w:line="320" w:lineRule="exact"/>
              <w:ind w:left="484" w:hanging="464"/>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持續抽搐且無意識</w:t>
            </w:r>
          </w:p>
        </w:tc>
      </w:tr>
      <w:tr w:rsidR="0042030C" w:rsidRPr="0042030C" w:rsidTr="00E64650">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widowControl/>
              <w:overflowPunct/>
              <w:autoSpaceDE/>
              <w:autoSpaceDN/>
              <w:spacing w:line="320" w:lineRule="exact"/>
              <w:jc w:val="left"/>
              <w:rPr>
                <w:rFonts w:ascii="Times New Roman"/>
                <w:kern w:val="0"/>
                <w:sz w:val="28"/>
                <w:szCs w:val="28"/>
              </w:rPr>
            </w:pPr>
            <w:r w:rsidRPr="0042030C">
              <w:rPr>
                <w:rFonts w:ascii="Times New Roman"/>
                <w:sz w:val="28"/>
                <w:szCs w:val="28"/>
              </w:rPr>
              <w:t>第二級</w:t>
            </w:r>
          </w:p>
        </w:tc>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spacing w:line="320" w:lineRule="exact"/>
              <w:rPr>
                <w:rFonts w:ascii="Times New Roman"/>
                <w:sz w:val="28"/>
                <w:szCs w:val="28"/>
              </w:rPr>
            </w:pPr>
            <w:r w:rsidRPr="0042030C">
              <w:rPr>
                <w:rFonts w:ascii="Times New Roman"/>
                <w:sz w:val="28"/>
                <w:szCs w:val="28"/>
              </w:rPr>
              <w:t>危急</w:t>
            </w:r>
          </w:p>
          <w:p w:rsidR="00AE6F8F" w:rsidRPr="0042030C" w:rsidRDefault="00AE6F8F" w:rsidP="00AE6F8F">
            <w:pPr>
              <w:spacing w:line="320" w:lineRule="exact"/>
              <w:rPr>
                <w:rFonts w:ascii="Times New Roman"/>
                <w:sz w:val="28"/>
                <w:szCs w:val="28"/>
              </w:rPr>
            </w:pPr>
            <w:r w:rsidRPr="0042030C">
              <w:rPr>
                <w:rFonts w:ascii="Times New Roman"/>
                <w:sz w:val="28"/>
                <w:szCs w:val="28"/>
              </w:rPr>
              <w:t>(</w:t>
            </w:r>
            <w:r w:rsidRPr="0042030C">
              <w:rPr>
                <w:rFonts w:ascii="Times New Roman"/>
                <w:sz w:val="28"/>
                <w:szCs w:val="28"/>
              </w:rPr>
              <w:t>可能等候時間</w:t>
            </w:r>
            <w:r w:rsidRPr="0042030C">
              <w:rPr>
                <w:rFonts w:ascii="Times New Roman"/>
                <w:sz w:val="28"/>
                <w:szCs w:val="28"/>
              </w:rPr>
              <w:t>: 10</w:t>
            </w:r>
            <w:r w:rsidRPr="0042030C">
              <w:rPr>
                <w:rFonts w:ascii="Times New Roman"/>
                <w:sz w:val="28"/>
                <w:szCs w:val="28"/>
              </w:rPr>
              <w:t>分鐘</w:t>
            </w:r>
            <w:r w:rsidRPr="0042030C">
              <w:rPr>
                <w:rFonts w:ascii="Times New Roman"/>
                <w:sz w:val="28"/>
                <w:szCs w:val="28"/>
              </w:rPr>
              <w:t>)</w:t>
            </w:r>
          </w:p>
        </w:tc>
        <w:tc>
          <w:tcPr>
            <w:tcW w:w="7229"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急性意識狀態改變</w:t>
            </w:r>
            <w:r w:rsidRPr="0042030C">
              <w:rPr>
                <w:rFonts w:ascii="Times New Roman" w:eastAsia="標楷體" w:hAnsi="Times New Roman" w:cs="Times New Roman"/>
                <w:color w:val="auto"/>
                <w:sz w:val="28"/>
                <w:szCs w:val="28"/>
              </w:rPr>
              <w:t>(</w:t>
            </w:r>
            <w:r w:rsidRPr="0042030C">
              <w:rPr>
                <w:rFonts w:ascii="Times New Roman" w:eastAsia="標楷體" w:hAnsi="Times New Roman" w:cs="Times New Roman"/>
                <w:color w:val="auto"/>
                <w:sz w:val="28"/>
                <w:szCs w:val="28"/>
              </w:rPr>
              <w:t>語言與動作遲滯，但尚可溝通</w:t>
            </w:r>
            <w:r w:rsidRPr="0042030C">
              <w:rPr>
                <w:rFonts w:ascii="Times New Roman" w:eastAsia="標楷體" w:hAnsi="Times New Roman" w:cs="Times New Roman"/>
                <w:color w:val="auto"/>
                <w:sz w:val="28"/>
                <w:szCs w:val="28"/>
              </w:rPr>
              <w:t>)</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持續胸悶、胸痛且冒冷汗</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低血糖</w:t>
            </w:r>
            <w:r w:rsidRPr="0042030C">
              <w:rPr>
                <w:rFonts w:ascii="Times New Roman" w:eastAsia="標楷體" w:hAnsi="Times New Roman" w:cs="Times New Roman"/>
                <w:color w:val="auto"/>
                <w:sz w:val="28"/>
                <w:szCs w:val="28"/>
                <w:u w:val="single"/>
              </w:rPr>
              <w:t>(&lt;40mg/dl)</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大量血便、黑便、嘔血</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外傷造成之大量出血，頭頸軀幹骨盆部位血流不止</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槍傷，頭、頸、軀幹鈍傷、穿刺傷，開放性傷口疑似骨折</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高處墜落、車禍</w:t>
            </w:r>
            <w:r w:rsidRPr="0042030C">
              <w:rPr>
                <w:rFonts w:ascii="Times New Roman" w:eastAsia="標楷體" w:hAnsi="Times New Roman" w:cs="Times New Roman"/>
                <w:color w:val="auto"/>
                <w:sz w:val="28"/>
                <w:szCs w:val="28"/>
              </w:rPr>
              <w:t>(</w:t>
            </w:r>
            <w:r w:rsidRPr="0042030C">
              <w:rPr>
                <w:rFonts w:ascii="Times New Roman" w:eastAsia="標楷體" w:hAnsi="Times New Roman" w:cs="Times New Roman"/>
                <w:color w:val="auto"/>
                <w:sz w:val="28"/>
                <w:szCs w:val="28"/>
              </w:rPr>
              <w:t>乘客被拋出車外</w:t>
            </w:r>
            <w:r w:rsidRPr="0042030C">
              <w:rPr>
                <w:rFonts w:ascii="Times New Roman" w:eastAsia="標楷體" w:hAnsi="Times New Roman" w:cs="Times New Roman"/>
                <w:color w:val="auto"/>
                <w:sz w:val="28"/>
                <w:szCs w:val="28"/>
              </w:rPr>
              <w:t>)</w:t>
            </w:r>
            <w:r w:rsidRPr="0042030C">
              <w:rPr>
                <w:rFonts w:ascii="Times New Roman" w:eastAsia="標楷體" w:hAnsi="Times New Roman" w:cs="Times New Roman"/>
                <w:color w:val="auto"/>
                <w:sz w:val="28"/>
                <w:szCs w:val="28"/>
              </w:rPr>
              <w:t>、頭部撞擊後曾失去意識</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突發性視覺改變</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免疫功能不全且發燒</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會陰部穿刺傷與大量出血，生殖器腫脹變形</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外傷或接觸化學物質後出現的神經功能異常</w:t>
            </w:r>
            <w:r w:rsidRPr="0042030C">
              <w:rPr>
                <w:rFonts w:ascii="Times New Roman" w:eastAsia="標楷體" w:hAnsi="Times New Roman" w:cs="Times New Roman"/>
                <w:color w:val="auto"/>
                <w:sz w:val="28"/>
                <w:szCs w:val="28"/>
              </w:rPr>
              <w:t>(</w:t>
            </w:r>
            <w:r w:rsidRPr="0042030C">
              <w:rPr>
                <w:rFonts w:ascii="Times New Roman" w:eastAsia="標楷體" w:hAnsi="Times New Roman" w:cs="Times New Roman"/>
                <w:color w:val="auto"/>
                <w:sz w:val="28"/>
                <w:szCs w:val="28"/>
              </w:rPr>
              <w:t>動作與感覺改變</w:t>
            </w:r>
            <w:r w:rsidRPr="0042030C">
              <w:rPr>
                <w:rFonts w:ascii="Times New Roman" w:eastAsia="標楷體" w:hAnsi="Times New Roman" w:cs="Times New Roman"/>
                <w:color w:val="auto"/>
                <w:sz w:val="28"/>
                <w:szCs w:val="28"/>
              </w:rPr>
              <w:t>)</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化學物質濺入眼睛</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疑似藥物過敏導致呼吸困難</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螫傷，咬傷導致呼吸困難或意識改變</w:t>
            </w:r>
          </w:p>
        </w:tc>
      </w:tr>
      <w:tr w:rsidR="0042030C" w:rsidRPr="0042030C" w:rsidTr="00E64650">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widowControl/>
              <w:overflowPunct/>
              <w:autoSpaceDE/>
              <w:autoSpaceDN/>
              <w:spacing w:line="320" w:lineRule="exact"/>
              <w:jc w:val="left"/>
              <w:rPr>
                <w:rFonts w:ascii="Times New Roman"/>
                <w:kern w:val="0"/>
                <w:sz w:val="28"/>
                <w:szCs w:val="28"/>
              </w:rPr>
            </w:pPr>
            <w:r w:rsidRPr="0042030C">
              <w:rPr>
                <w:rFonts w:ascii="Times New Roman"/>
                <w:sz w:val="28"/>
                <w:szCs w:val="28"/>
              </w:rPr>
              <w:t>第三級</w:t>
            </w:r>
          </w:p>
        </w:tc>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spacing w:line="320" w:lineRule="exact"/>
              <w:rPr>
                <w:rFonts w:ascii="Times New Roman"/>
                <w:sz w:val="28"/>
                <w:szCs w:val="28"/>
              </w:rPr>
            </w:pPr>
            <w:r w:rsidRPr="0042030C">
              <w:rPr>
                <w:rFonts w:ascii="Times New Roman"/>
                <w:sz w:val="28"/>
                <w:szCs w:val="28"/>
              </w:rPr>
              <w:t>緊急</w:t>
            </w:r>
          </w:p>
          <w:p w:rsidR="00AE6F8F" w:rsidRPr="0042030C" w:rsidRDefault="00AE6F8F" w:rsidP="00AE6F8F">
            <w:pPr>
              <w:spacing w:line="320" w:lineRule="exact"/>
              <w:rPr>
                <w:rFonts w:ascii="Times New Roman"/>
                <w:sz w:val="28"/>
                <w:szCs w:val="28"/>
              </w:rPr>
            </w:pPr>
            <w:r w:rsidRPr="0042030C">
              <w:rPr>
                <w:rFonts w:ascii="Times New Roman"/>
                <w:sz w:val="28"/>
                <w:szCs w:val="28"/>
              </w:rPr>
              <w:t>(</w:t>
            </w:r>
            <w:r w:rsidRPr="0042030C">
              <w:rPr>
                <w:rFonts w:ascii="Times New Roman"/>
                <w:sz w:val="28"/>
                <w:szCs w:val="28"/>
              </w:rPr>
              <w:t>可能等候時間</w:t>
            </w:r>
            <w:r w:rsidRPr="0042030C">
              <w:rPr>
                <w:rFonts w:ascii="Times New Roman"/>
                <w:sz w:val="28"/>
                <w:szCs w:val="28"/>
              </w:rPr>
              <w:t>: 30</w:t>
            </w:r>
            <w:r w:rsidRPr="0042030C">
              <w:rPr>
                <w:rFonts w:ascii="Times New Roman"/>
                <w:sz w:val="28"/>
                <w:szCs w:val="28"/>
              </w:rPr>
              <w:t>分鐘</w:t>
            </w:r>
            <w:r w:rsidRPr="0042030C">
              <w:rPr>
                <w:rFonts w:ascii="Times New Roman"/>
                <w:sz w:val="28"/>
                <w:szCs w:val="28"/>
              </w:rPr>
              <w:t>)</w:t>
            </w:r>
          </w:p>
        </w:tc>
        <w:tc>
          <w:tcPr>
            <w:tcW w:w="7229"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走動時明顯有呼吸急促</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經期逾期且腹痛</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無法控制的腹瀉或嘔吐</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外傷後肢體腫脹變形疑似骨折</w:t>
            </w:r>
            <w:r w:rsidRPr="0042030C">
              <w:rPr>
                <w:rFonts w:ascii="Times New Roman" w:eastAsia="標楷體" w:hAnsi="Times New Roman" w:cs="Times New Roman"/>
                <w:color w:val="auto"/>
                <w:sz w:val="28"/>
                <w:szCs w:val="28"/>
              </w:rPr>
              <w:t>/</w:t>
            </w:r>
            <w:r w:rsidRPr="0042030C">
              <w:rPr>
                <w:rFonts w:ascii="Times New Roman" w:eastAsia="標楷體" w:hAnsi="Times New Roman" w:cs="Times New Roman"/>
                <w:color w:val="auto"/>
                <w:sz w:val="28"/>
                <w:szCs w:val="28"/>
              </w:rPr>
              <w:t>脫臼</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咖啡色嘔吐物或黑便</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高血壓</w:t>
            </w:r>
            <w:r w:rsidRPr="0042030C">
              <w:rPr>
                <w:rFonts w:ascii="Times New Roman" w:eastAsia="標楷體" w:hAnsi="Times New Roman" w:cs="Times New Roman"/>
                <w:color w:val="auto"/>
                <w:sz w:val="28"/>
                <w:szCs w:val="28"/>
              </w:rPr>
              <w:t>(</w:t>
            </w:r>
            <w:r w:rsidRPr="0042030C">
              <w:rPr>
                <w:rFonts w:ascii="Times New Roman" w:eastAsia="標楷體" w:hAnsi="Times New Roman" w:cs="Times New Roman"/>
                <w:color w:val="auto"/>
                <w:sz w:val="28"/>
                <w:szCs w:val="28"/>
              </w:rPr>
              <w:t>收縮壓</w:t>
            </w:r>
            <w:r w:rsidRPr="0042030C">
              <w:rPr>
                <w:rFonts w:ascii="Times New Roman" w:eastAsia="標楷體" w:hAnsi="Times New Roman" w:cs="Times New Roman"/>
                <w:color w:val="auto"/>
                <w:sz w:val="28"/>
                <w:szCs w:val="28"/>
              </w:rPr>
              <w:t>&gt;200mmHg</w:t>
            </w:r>
            <w:r w:rsidRPr="0042030C">
              <w:rPr>
                <w:rFonts w:ascii="Times New Roman" w:eastAsia="標楷體" w:hAnsi="Times New Roman" w:cs="Times New Roman"/>
                <w:color w:val="auto"/>
                <w:sz w:val="28"/>
                <w:szCs w:val="28"/>
              </w:rPr>
              <w:t>或舒張壓</w:t>
            </w:r>
            <w:r w:rsidRPr="0042030C">
              <w:rPr>
                <w:rFonts w:ascii="Times New Roman" w:eastAsia="標楷體" w:hAnsi="Times New Roman" w:cs="Times New Roman"/>
                <w:color w:val="auto"/>
                <w:sz w:val="28"/>
                <w:szCs w:val="28"/>
              </w:rPr>
              <w:t>&gt;110mmHg)</w:t>
            </w:r>
            <w:r w:rsidRPr="0042030C">
              <w:rPr>
                <w:rFonts w:ascii="Times New Roman" w:eastAsia="標楷體" w:hAnsi="Times New Roman" w:cs="Times New Roman"/>
                <w:color w:val="auto"/>
                <w:sz w:val="28"/>
                <w:szCs w:val="28"/>
              </w:rPr>
              <w:t>且沒有任何症狀</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抽搐後意識已恢復</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廣泛性紅疹</w:t>
            </w:r>
            <w:r w:rsidRPr="0042030C">
              <w:rPr>
                <w:rFonts w:ascii="Times New Roman" w:eastAsia="標楷體" w:hAnsi="Times New Roman" w:cs="Times New Roman"/>
                <w:color w:val="auto"/>
                <w:sz w:val="28"/>
                <w:szCs w:val="28"/>
                <w:u w:val="single"/>
              </w:rPr>
              <w:t>/</w:t>
            </w:r>
            <w:r w:rsidRPr="0042030C">
              <w:rPr>
                <w:rFonts w:ascii="Times New Roman" w:eastAsia="標楷體" w:hAnsi="Times New Roman" w:cs="Times New Roman"/>
                <w:color w:val="auto"/>
                <w:sz w:val="28"/>
                <w:szCs w:val="28"/>
                <w:u w:val="single"/>
              </w:rPr>
              <w:t>水泡</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毒氣或其他氣體吸入，無呼吸窘迫徵象</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急產</w:t>
            </w:r>
            <w:r w:rsidRPr="0042030C">
              <w:rPr>
                <w:rFonts w:ascii="Times New Roman" w:eastAsia="標楷體" w:hAnsi="Times New Roman" w:cs="Times New Roman"/>
                <w:color w:val="auto"/>
                <w:sz w:val="28"/>
                <w:szCs w:val="28"/>
              </w:rPr>
              <w:t>(</w:t>
            </w:r>
            <w:r w:rsidRPr="0042030C">
              <w:rPr>
                <w:rFonts w:ascii="Times New Roman" w:eastAsia="標楷體" w:hAnsi="Times New Roman" w:cs="Times New Roman"/>
                <w:color w:val="auto"/>
                <w:sz w:val="28"/>
                <w:szCs w:val="28"/>
              </w:rPr>
              <w:t>宮縮</w:t>
            </w:r>
            <w:r w:rsidRPr="0042030C">
              <w:rPr>
                <w:rFonts w:ascii="Times New Roman" w:eastAsia="標楷體" w:hAnsi="Times New Roman" w:cs="Times New Roman"/>
                <w:color w:val="auto"/>
                <w:sz w:val="28"/>
                <w:szCs w:val="28"/>
              </w:rPr>
              <w:t>&gt;2</w:t>
            </w:r>
            <w:r w:rsidRPr="0042030C">
              <w:rPr>
                <w:rFonts w:ascii="Times New Roman" w:eastAsia="標楷體" w:hAnsi="Times New Roman" w:cs="Times New Roman"/>
                <w:color w:val="auto"/>
                <w:sz w:val="28"/>
                <w:szCs w:val="28"/>
              </w:rPr>
              <w:t>分鐘</w:t>
            </w:r>
            <w:r w:rsidRPr="0042030C">
              <w:rPr>
                <w:rFonts w:ascii="Times New Roman" w:eastAsia="標楷體" w:hAnsi="Times New Roman" w:cs="Times New Roman"/>
                <w:color w:val="auto"/>
                <w:sz w:val="28"/>
                <w:szCs w:val="28"/>
              </w:rPr>
              <w:t>)</w:t>
            </w:r>
          </w:p>
        </w:tc>
      </w:tr>
      <w:tr w:rsidR="0042030C" w:rsidRPr="0042030C" w:rsidTr="00E64650">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widowControl/>
              <w:overflowPunct/>
              <w:autoSpaceDE/>
              <w:autoSpaceDN/>
              <w:spacing w:line="320" w:lineRule="exact"/>
              <w:jc w:val="left"/>
              <w:rPr>
                <w:rFonts w:ascii="Times New Roman"/>
                <w:kern w:val="0"/>
                <w:sz w:val="28"/>
                <w:szCs w:val="28"/>
              </w:rPr>
            </w:pPr>
            <w:r w:rsidRPr="0042030C">
              <w:rPr>
                <w:rFonts w:ascii="Times New Roman"/>
                <w:sz w:val="28"/>
                <w:szCs w:val="28"/>
              </w:rPr>
              <w:t>第四級</w:t>
            </w:r>
          </w:p>
        </w:tc>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spacing w:line="320" w:lineRule="exact"/>
              <w:rPr>
                <w:rFonts w:ascii="Times New Roman"/>
                <w:sz w:val="28"/>
                <w:szCs w:val="28"/>
              </w:rPr>
            </w:pPr>
            <w:r w:rsidRPr="0042030C">
              <w:rPr>
                <w:rFonts w:ascii="Times New Roman"/>
                <w:sz w:val="28"/>
                <w:szCs w:val="28"/>
              </w:rPr>
              <w:t>次緊急</w:t>
            </w:r>
          </w:p>
          <w:p w:rsidR="00AE6F8F" w:rsidRPr="0042030C" w:rsidRDefault="00AE6F8F" w:rsidP="00AE6F8F">
            <w:pPr>
              <w:spacing w:line="320" w:lineRule="exact"/>
              <w:rPr>
                <w:rFonts w:ascii="Times New Roman"/>
                <w:sz w:val="28"/>
                <w:szCs w:val="28"/>
              </w:rPr>
            </w:pPr>
            <w:r w:rsidRPr="0042030C">
              <w:rPr>
                <w:rFonts w:ascii="Times New Roman"/>
                <w:sz w:val="28"/>
                <w:szCs w:val="28"/>
              </w:rPr>
              <w:t>(</w:t>
            </w:r>
            <w:r w:rsidRPr="0042030C">
              <w:rPr>
                <w:rFonts w:ascii="Times New Roman"/>
                <w:sz w:val="28"/>
                <w:szCs w:val="28"/>
              </w:rPr>
              <w:t>可能等候時間</w:t>
            </w:r>
            <w:r w:rsidRPr="0042030C">
              <w:rPr>
                <w:rFonts w:ascii="Times New Roman"/>
                <w:sz w:val="28"/>
                <w:szCs w:val="28"/>
              </w:rPr>
              <w:t xml:space="preserve">: </w:t>
            </w:r>
            <w:r w:rsidRPr="0042030C">
              <w:rPr>
                <w:rFonts w:ascii="Times New Roman"/>
                <w:sz w:val="28"/>
                <w:szCs w:val="28"/>
              </w:rPr>
              <w:lastRenderedPageBreak/>
              <w:t>60</w:t>
            </w:r>
            <w:r w:rsidRPr="0042030C">
              <w:rPr>
                <w:rFonts w:ascii="Times New Roman"/>
                <w:sz w:val="28"/>
                <w:szCs w:val="28"/>
              </w:rPr>
              <w:t>分鐘</w:t>
            </w:r>
            <w:r w:rsidRPr="0042030C">
              <w:rPr>
                <w:rFonts w:ascii="Times New Roman"/>
                <w:sz w:val="28"/>
                <w:szCs w:val="28"/>
              </w:rPr>
              <w:t>)</w:t>
            </w:r>
          </w:p>
        </w:tc>
        <w:tc>
          <w:tcPr>
            <w:tcW w:w="7229"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lastRenderedPageBreak/>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局部蜂窩性組織炎</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解尿疼痛但沒有發燒</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陰道點狀出血</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lastRenderedPageBreak/>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急性咳嗽但沒有發燒</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發燒但無其他不適</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反覆性疼痛或暈眩</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持續性打嗝</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厭食</w:t>
            </w:r>
            <w:r w:rsidRPr="0042030C">
              <w:rPr>
                <w:rFonts w:ascii="Times New Roman" w:eastAsia="標楷體" w:hAnsi="Times New Roman" w:cs="Times New Roman"/>
                <w:color w:val="auto"/>
                <w:sz w:val="28"/>
                <w:szCs w:val="28"/>
              </w:rPr>
              <w:t>/</w:t>
            </w:r>
            <w:r w:rsidRPr="0042030C">
              <w:rPr>
                <w:rFonts w:ascii="Times New Roman" w:eastAsia="標楷體" w:hAnsi="Times New Roman" w:cs="Times New Roman"/>
                <w:color w:val="auto"/>
                <w:sz w:val="28"/>
                <w:szCs w:val="28"/>
              </w:rPr>
              <w:t>缺乏食慾，生命徵象正常</w:t>
            </w:r>
          </w:p>
        </w:tc>
      </w:tr>
      <w:tr w:rsidR="0042030C" w:rsidRPr="0042030C" w:rsidTr="00E64650">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widowControl/>
              <w:overflowPunct/>
              <w:autoSpaceDE/>
              <w:autoSpaceDN/>
              <w:spacing w:line="320" w:lineRule="exact"/>
              <w:jc w:val="left"/>
              <w:rPr>
                <w:rFonts w:ascii="Times New Roman"/>
                <w:kern w:val="0"/>
                <w:sz w:val="28"/>
                <w:szCs w:val="28"/>
              </w:rPr>
            </w:pPr>
            <w:r w:rsidRPr="0042030C">
              <w:rPr>
                <w:rFonts w:ascii="Times New Roman"/>
                <w:sz w:val="28"/>
                <w:szCs w:val="28"/>
              </w:rPr>
              <w:lastRenderedPageBreak/>
              <w:t>第五級</w:t>
            </w:r>
          </w:p>
        </w:tc>
        <w:tc>
          <w:tcPr>
            <w:tcW w:w="1418"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spacing w:line="320" w:lineRule="exact"/>
              <w:rPr>
                <w:rFonts w:ascii="Times New Roman"/>
                <w:sz w:val="28"/>
                <w:szCs w:val="28"/>
              </w:rPr>
            </w:pPr>
            <w:r w:rsidRPr="0042030C">
              <w:rPr>
                <w:rFonts w:ascii="Times New Roman"/>
                <w:sz w:val="28"/>
                <w:szCs w:val="28"/>
              </w:rPr>
              <w:t>非緊急</w:t>
            </w:r>
          </w:p>
          <w:p w:rsidR="00AE6F8F" w:rsidRPr="0042030C" w:rsidRDefault="00AE6F8F" w:rsidP="00AE6F8F">
            <w:pPr>
              <w:spacing w:line="320" w:lineRule="exact"/>
              <w:rPr>
                <w:rFonts w:ascii="Times New Roman"/>
                <w:sz w:val="28"/>
                <w:szCs w:val="28"/>
              </w:rPr>
            </w:pPr>
            <w:r w:rsidRPr="0042030C">
              <w:rPr>
                <w:rFonts w:ascii="Times New Roman"/>
                <w:sz w:val="28"/>
                <w:szCs w:val="28"/>
              </w:rPr>
              <w:t>(</w:t>
            </w:r>
            <w:r w:rsidRPr="0042030C">
              <w:rPr>
                <w:rFonts w:ascii="Times New Roman"/>
                <w:sz w:val="28"/>
                <w:szCs w:val="28"/>
              </w:rPr>
              <w:t>可能等候時間</w:t>
            </w:r>
            <w:r w:rsidRPr="0042030C">
              <w:rPr>
                <w:rFonts w:ascii="Times New Roman"/>
                <w:sz w:val="28"/>
                <w:szCs w:val="28"/>
              </w:rPr>
              <w:t>: 120</w:t>
            </w:r>
            <w:r w:rsidRPr="0042030C">
              <w:rPr>
                <w:rFonts w:ascii="Times New Roman"/>
                <w:sz w:val="28"/>
                <w:szCs w:val="28"/>
              </w:rPr>
              <w:t>分鐘</w:t>
            </w:r>
            <w:r w:rsidRPr="0042030C">
              <w:rPr>
                <w:rFonts w:ascii="Times New Roman"/>
                <w:sz w:val="28"/>
                <w:szCs w:val="28"/>
              </w:rPr>
              <w:t>)</w:t>
            </w:r>
          </w:p>
        </w:tc>
        <w:tc>
          <w:tcPr>
            <w:tcW w:w="7229" w:type="dxa"/>
            <w:tcBorders>
              <w:top w:val="outset" w:sz="6" w:space="0" w:color="000000"/>
              <w:left w:val="outset" w:sz="6" w:space="0" w:color="000000"/>
              <w:bottom w:val="outset" w:sz="6" w:space="0" w:color="000000"/>
              <w:right w:val="outset" w:sz="6" w:space="0" w:color="000000"/>
            </w:tcBorders>
            <w:vAlign w:val="center"/>
          </w:tcPr>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習慣性便祕</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慢性腹水，欲抽腹水</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肢體水腫，生命徵象正常，無其他不適</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慢性噁心、嘔吐或打嗝</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直腸內有異物但生命徵象</w:t>
            </w:r>
            <w:r w:rsidRPr="0042030C">
              <w:rPr>
                <w:rFonts w:ascii="Times New Roman" w:eastAsia="標楷體" w:hAnsi="Times New Roman" w:cs="Times New Roman"/>
                <w:color w:val="auto"/>
                <w:sz w:val="28"/>
                <w:szCs w:val="28"/>
              </w:rPr>
              <w:t>正常</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關節腫</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輕微擦傷，瘀青，軟組織受傷</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螫傷或咬傷，但無發燒或疼痛不適</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陰道分泌物，生命徵象正常且無其他不適</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u w:val="single"/>
              </w:rPr>
              <w:t>過敏、鼻塞</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慢性失眠</w:t>
            </w:r>
          </w:p>
          <w:p w:rsidR="00AE6F8F" w:rsidRPr="0042030C" w:rsidRDefault="00AE6F8F" w:rsidP="00AE6F8F">
            <w:pPr>
              <w:pStyle w:val="Web"/>
              <w:spacing w:before="0" w:beforeAutospacing="0" w:after="0" w:afterAutospacing="0" w:line="320" w:lineRule="exact"/>
              <w:ind w:left="284" w:hanging="261"/>
              <w:rPr>
                <w:rFonts w:ascii="Times New Roman" w:eastAsia="標楷體" w:hAnsi="Times New Roman" w:cs="Times New Roman"/>
                <w:color w:val="auto"/>
                <w:sz w:val="28"/>
                <w:szCs w:val="28"/>
              </w:rPr>
            </w:pPr>
            <w:r w:rsidRPr="0042030C">
              <w:rPr>
                <w:rFonts w:ascii="Cambria Math" w:eastAsia="MS Gothic" w:hAnsi="Cambria Math" w:cs="Cambria Math"/>
                <w:color w:val="auto"/>
                <w:sz w:val="28"/>
                <w:szCs w:val="28"/>
              </w:rPr>
              <w:t>⇨</w:t>
            </w:r>
            <w:r w:rsidRPr="0042030C">
              <w:rPr>
                <w:rFonts w:ascii="Times New Roman" w:eastAsia="標楷體" w:hAnsi="Times New Roman" w:cs="Times New Roman"/>
                <w:color w:val="auto"/>
                <w:sz w:val="28"/>
                <w:szCs w:val="28"/>
              </w:rPr>
              <w:t xml:space="preserve"> </w:t>
            </w:r>
            <w:r w:rsidRPr="0042030C">
              <w:rPr>
                <w:rFonts w:ascii="Times New Roman" w:eastAsia="標楷體" w:hAnsi="Times New Roman" w:cs="Times New Roman"/>
                <w:color w:val="auto"/>
                <w:sz w:val="28"/>
                <w:szCs w:val="28"/>
              </w:rPr>
              <w:t>輕微腹瀉，無脫水現象</w:t>
            </w:r>
          </w:p>
        </w:tc>
      </w:tr>
    </w:tbl>
    <w:p w:rsidR="00F220D1" w:rsidRPr="0042030C" w:rsidRDefault="003448DC" w:rsidP="003448DC">
      <w:pPr>
        <w:pStyle w:val="a3"/>
        <w:numPr>
          <w:ilvl w:val="0"/>
          <w:numId w:val="0"/>
        </w:numPr>
        <w:wordWrap w:val="0"/>
        <w:spacing w:line="320" w:lineRule="exact"/>
        <w:ind w:leftChars="-207" w:left="572" w:rightChars="-167" w:right="-568" w:hangingChars="425" w:hanging="1276"/>
        <w:rPr>
          <w:rFonts w:ascii="Times New Roman"/>
          <w:sz w:val="28"/>
          <w:szCs w:val="28"/>
        </w:rPr>
      </w:pPr>
      <w:r w:rsidRPr="0042030C">
        <w:rPr>
          <w:rFonts w:ascii="Times New Roman"/>
          <w:sz w:val="28"/>
          <w:szCs w:val="28"/>
        </w:rPr>
        <w:t>資料來源</w:t>
      </w:r>
      <w:r w:rsidRPr="0042030C">
        <w:rPr>
          <w:rFonts w:ascii="Times New Roman"/>
          <w:sz w:val="28"/>
          <w:szCs w:val="28"/>
        </w:rPr>
        <w:t>:</w:t>
      </w:r>
      <w:r w:rsidRPr="0042030C">
        <w:rPr>
          <w:rFonts w:ascii="Times New Roman"/>
          <w:sz w:val="28"/>
          <w:szCs w:val="28"/>
        </w:rPr>
        <w:t>健保署網站</w:t>
      </w:r>
      <w:r w:rsidRPr="0042030C">
        <w:rPr>
          <w:rFonts w:ascii="Times New Roman"/>
          <w:sz w:val="28"/>
          <w:szCs w:val="28"/>
        </w:rPr>
        <w:t>(https://www.nhi.gov.tw/Content_List.aspx?n=5E61169F8C735065&amp;topn=5FE8C9FEAE863B46)</w:t>
      </w:r>
    </w:p>
    <w:sectPr w:rsidR="00F220D1" w:rsidRPr="0042030C" w:rsidSect="00E437CE">
      <w:footerReference w:type="default" r:id="rId17"/>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BB5" w:rsidRDefault="004C5BB5">
      <w:r>
        <w:separator/>
      </w:r>
    </w:p>
  </w:endnote>
  <w:endnote w:type="continuationSeparator" w:id="0">
    <w:p w:rsidR="004C5BB5" w:rsidRDefault="004C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30C" w:rsidRDefault="0042030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523EC">
      <w:rPr>
        <w:rStyle w:val="ad"/>
        <w:noProof/>
        <w:sz w:val="24"/>
      </w:rPr>
      <w:t>57</w:t>
    </w:r>
    <w:r>
      <w:rPr>
        <w:rStyle w:val="ad"/>
        <w:sz w:val="24"/>
      </w:rPr>
      <w:fldChar w:fldCharType="end"/>
    </w:r>
  </w:p>
  <w:p w:rsidR="0042030C" w:rsidRDefault="0042030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BB5" w:rsidRDefault="004C5BB5">
      <w:r>
        <w:separator/>
      </w:r>
    </w:p>
  </w:footnote>
  <w:footnote w:type="continuationSeparator" w:id="0">
    <w:p w:rsidR="004C5BB5" w:rsidRDefault="004C5BB5">
      <w:r>
        <w:continuationSeparator/>
      </w:r>
    </w:p>
  </w:footnote>
  <w:footnote w:id="1">
    <w:p w:rsidR="0042030C" w:rsidRDefault="0042030C">
      <w:pPr>
        <w:pStyle w:val="afd"/>
      </w:pPr>
      <w:r>
        <w:rPr>
          <w:rStyle w:val="aff"/>
        </w:rPr>
        <w:footnoteRef/>
      </w:r>
      <w:r>
        <w:t xml:space="preserve"> </w:t>
      </w:r>
      <w:r>
        <w:rPr>
          <w:rFonts w:hint="eastAsia"/>
        </w:rPr>
        <w:t>資料來源:衛福部新聞稿(</w:t>
      </w:r>
      <w:r w:rsidRPr="00213D1C">
        <w:t>https://www.mohw.gov.tw/cp-16-45041-1.html</w:t>
      </w:r>
      <w:r>
        <w:rPr>
          <w:rFonts w:hint="eastAsia"/>
        </w:rPr>
        <w:t>)</w:t>
      </w:r>
    </w:p>
  </w:footnote>
  <w:footnote w:id="2">
    <w:p w:rsidR="0042030C" w:rsidRPr="004205CB" w:rsidRDefault="0042030C" w:rsidP="00547A4A">
      <w:pPr>
        <w:pStyle w:val="afd"/>
        <w:jc w:val="both"/>
      </w:pPr>
      <w:r>
        <w:rPr>
          <w:rStyle w:val="aff"/>
        </w:rPr>
        <w:footnoteRef/>
      </w:r>
      <w:r>
        <w:t xml:space="preserve"> </w:t>
      </w:r>
      <w:r>
        <w:rPr>
          <w:rFonts w:hint="eastAsia"/>
        </w:rPr>
        <w:t>六大策略:</w:t>
      </w:r>
      <w:r w:rsidRPr="004205CB">
        <w:rPr>
          <w:rFonts w:hint="eastAsia"/>
        </w:rPr>
        <w:t>(一)提升基層醫療服務量能(二)導引民眾轉診就醫習慣與調整部分負擔(三)調高醫院重症支付標準，導引醫院減少輕症服務(四)強化醫院與診所醫療合作服務，提供連續性照護(五)提升民眾自我照護知能(六)加強醫療財團法人管理等。</w:t>
      </w:r>
    </w:p>
  </w:footnote>
  <w:footnote w:id="3">
    <w:p w:rsidR="0042030C" w:rsidRDefault="0042030C">
      <w:pPr>
        <w:pStyle w:val="afd"/>
      </w:pPr>
      <w:r>
        <w:rPr>
          <w:rStyle w:val="aff"/>
        </w:rPr>
        <w:footnoteRef/>
      </w:r>
      <w:r>
        <w:t xml:space="preserve"> </w:t>
      </w:r>
      <w:r w:rsidRPr="00B90F1F">
        <w:rPr>
          <w:rFonts w:hint="eastAsia"/>
        </w:rPr>
        <w:t>衛福部107年12月27日衛部保字第1071260609號令</w:t>
      </w:r>
      <w:r>
        <w:rPr>
          <w:rFonts w:hint="eastAsia"/>
        </w:rPr>
        <w:t>。</w:t>
      </w:r>
    </w:p>
  </w:footnote>
  <w:footnote w:id="4">
    <w:p w:rsidR="0042030C" w:rsidRPr="00C6168A" w:rsidRDefault="0042030C" w:rsidP="00127465">
      <w:pPr>
        <w:pStyle w:val="afd"/>
        <w:ind w:rightChars="-125" w:right="-425"/>
      </w:pPr>
      <w:r>
        <w:rPr>
          <w:rStyle w:val="aff"/>
        </w:rPr>
        <w:footnoteRef/>
      </w:r>
      <w:r>
        <w:t xml:space="preserve"> </w:t>
      </w:r>
      <w:r>
        <w:rPr>
          <w:rFonts w:hint="eastAsia"/>
        </w:rPr>
        <w:t>資料來源:健保署網站(</w:t>
      </w:r>
      <w:hyperlink r:id="rId1" w:history="1">
        <w:r w:rsidRPr="00FB657C">
          <w:rPr>
            <w:rStyle w:val="af"/>
          </w:rPr>
          <w:t>https://www.nhi.gov.tw/Content_List.aspx?n=B25D8946F7648C14&amp;topn=23C660CAACAA159D</w:t>
        </w:r>
      </w:hyperlink>
      <w:r>
        <w:rPr>
          <w:rFonts w:hint="eastAsia"/>
        </w:rPr>
        <w:t>)</w:t>
      </w:r>
    </w:p>
  </w:footnote>
  <w:footnote w:id="5">
    <w:p w:rsidR="0042030C" w:rsidRPr="00C6168A" w:rsidRDefault="0042030C" w:rsidP="00127465">
      <w:pPr>
        <w:pStyle w:val="afd"/>
        <w:ind w:rightChars="-88" w:right="-299"/>
      </w:pPr>
      <w:r>
        <w:rPr>
          <w:rStyle w:val="aff"/>
        </w:rPr>
        <w:footnoteRef/>
      </w:r>
      <w:r>
        <w:t xml:space="preserve"> </w:t>
      </w:r>
      <w:r>
        <w:rPr>
          <w:rFonts w:hint="eastAsia"/>
        </w:rPr>
        <w:t>資料來源:健保署網站(</w:t>
      </w:r>
      <w:hyperlink r:id="rId2" w:history="1">
        <w:r w:rsidRPr="00FB657C">
          <w:rPr>
            <w:rStyle w:val="af"/>
          </w:rPr>
          <w:t>https://www.nhi.gov.tw/Content_List.aspx?n=B25D8946F7648C14&amp;topn=23C660CAACAA159D</w:t>
        </w:r>
      </w:hyperlink>
      <w:r>
        <w:rPr>
          <w:rFonts w:hint="eastAsia"/>
        </w:rPr>
        <w:t>)</w:t>
      </w:r>
    </w:p>
  </w:footnote>
  <w:footnote w:id="6">
    <w:p w:rsidR="0042030C" w:rsidRPr="001924BB" w:rsidRDefault="0042030C" w:rsidP="00127465">
      <w:pPr>
        <w:pStyle w:val="afd"/>
        <w:ind w:rightChars="-88" w:right="-299"/>
      </w:pPr>
      <w:r>
        <w:rPr>
          <w:rStyle w:val="aff"/>
        </w:rPr>
        <w:footnoteRef/>
      </w:r>
      <w:r>
        <w:rPr>
          <w:rFonts w:hint="eastAsia"/>
        </w:rPr>
        <w:t xml:space="preserve"> </w:t>
      </w:r>
      <w:r w:rsidRPr="001924BB">
        <w:rPr>
          <w:rFonts w:hint="eastAsia"/>
        </w:rPr>
        <w:t>本類指標資料來源為</w:t>
      </w:r>
      <w:r>
        <w:rPr>
          <w:rFonts w:hint="eastAsia"/>
        </w:rPr>
        <w:t>衛福</w:t>
      </w:r>
      <w:r w:rsidRPr="001924BB">
        <w:rPr>
          <w:rFonts w:hint="eastAsia"/>
        </w:rPr>
        <w:t>部健保署調查，故本類各指標之定義與國際資料之定義不完全相同</w:t>
      </w:r>
      <w:r>
        <w:rPr>
          <w:rFonts w:hint="eastAsia"/>
        </w:rPr>
        <w:t>。</w:t>
      </w:r>
    </w:p>
  </w:footnote>
  <w:footnote w:id="7">
    <w:p w:rsidR="0042030C" w:rsidRPr="007E5468" w:rsidRDefault="0042030C">
      <w:pPr>
        <w:pStyle w:val="afd"/>
      </w:pPr>
      <w:r>
        <w:rPr>
          <w:rStyle w:val="aff"/>
        </w:rPr>
        <w:footnoteRef/>
      </w:r>
      <w:r>
        <w:t xml:space="preserve"> </w:t>
      </w:r>
      <w:r w:rsidRPr="007E5468">
        <w:rPr>
          <w:rFonts w:hint="eastAsia"/>
        </w:rPr>
        <w:t>J Gen Intern Med. 1999 Jan; 14(Suppl 1): S34–S40.「Time and the Patient–Physician Relationship」</w:t>
      </w:r>
    </w:p>
  </w:footnote>
  <w:footnote w:id="8">
    <w:p w:rsidR="0042030C" w:rsidRPr="007115B6" w:rsidRDefault="0042030C" w:rsidP="00E34C5B">
      <w:pPr>
        <w:pStyle w:val="afd"/>
        <w:ind w:left="283" w:rightChars="16" w:right="54" w:hangingChars="118" w:hanging="283"/>
        <w:jc w:val="both"/>
        <w:rPr>
          <w:sz w:val="22"/>
          <w:szCs w:val="22"/>
        </w:rPr>
      </w:pPr>
      <w:r w:rsidRPr="007115B6">
        <w:rPr>
          <w:rStyle w:val="aff"/>
          <w:sz w:val="22"/>
          <w:szCs w:val="22"/>
        </w:rPr>
        <w:footnoteRef/>
      </w:r>
      <w:r w:rsidRPr="007115B6">
        <w:rPr>
          <w:sz w:val="22"/>
          <w:szCs w:val="22"/>
        </w:rPr>
        <w:t xml:space="preserve"> </w:t>
      </w:r>
      <w:r w:rsidRPr="007115B6">
        <w:rPr>
          <w:rFonts w:hint="eastAsia"/>
          <w:sz w:val="22"/>
          <w:szCs w:val="22"/>
        </w:rPr>
        <w:t>資料來源:</w:t>
      </w:r>
      <w:r w:rsidRPr="007115B6">
        <w:rPr>
          <w:sz w:val="22"/>
          <w:szCs w:val="22"/>
        </w:rPr>
        <w:t xml:space="preserve"> </w:t>
      </w:r>
      <w:hyperlink r:id="rId3" w:history="1">
        <w:r w:rsidRPr="00D32E64">
          <w:rPr>
            <w:rStyle w:val="af"/>
            <w:color w:val="000000"/>
            <w:sz w:val="22"/>
            <w:szCs w:val="22"/>
            <w:u w:val="none"/>
          </w:rPr>
          <w:t>http://old.npf.org.tw/PUBLICATION/SS/094/SS-B-094-021.htm</w:t>
        </w:r>
      </w:hyperlink>
      <w:r w:rsidRPr="007115B6">
        <w:rPr>
          <w:rFonts w:hint="eastAsia"/>
          <w:sz w:val="22"/>
          <w:szCs w:val="22"/>
        </w:rPr>
        <w:t>；調高部分負擔是否真能落實轉診制度？，94年8月23日，財團法人國家政策研究基金會。</w:t>
      </w:r>
    </w:p>
  </w:footnote>
  <w:footnote w:id="9">
    <w:p w:rsidR="0042030C" w:rsidRPr="00E37499" w:rsidRDefault="0042030C" w:rsidP="00E34C5B">
      <w:pPr>
        <w:pStyle w:val="afd"/>
        <w:ind w:left="284" w:hangingChars="129" w:hanging="284"/>
        <w:jc w:val="both"/>
      </w:pPr>
      <w:r>
        <w:rPr>
          <w:rStyle w:val="aff"/>
        </w:rPr>
        <w:footnoteRef/>
      </w:r>
      <w:r>
        <w:rPr>
          <w:rFonts w:hint="eastAsia"/>
        </w:rPr>
        <w:t xml:space="preserve"> </w:t>
      </w:r>
      <w:r w:rsidRPr="00E37499">
        <w:rPr>
          <w:rFonts w:hint="eastAsia"/>
          <w:sz w:val="22"/>
          <w:szCs w:val="22"/>
        </w:rPr>
        <w:t>資料來源: http://old.npf.org.tw/PUBLICATION/SS/094/SS-B-094-021.htm；調高部分負擔是否真能落實轉診制度？94年8月23日，財團法人國家政策研究基金會。</w:t>
      </w:r>
    </w:p>
  </w:footnote>
  <w:footnote w:id="10">
    <w:p w:rsidR="0042030C" w:rsidRPr="00BE077B" w:rsidRDefault="0042030C" w:rsidP="00E34C5B">
      <w:pPr>
        <w:pStyle w:val="afd"/>
        <w:ind w:left="1361" w:hanging="1361"/>
        <w:jc w:val="both"/>
      </w:pPr>
      <w:r>
        <w:rPr>
          <w:rStyle w:val="aff"/>
        </w:rPr>
        <w:footnoteRef/>
      </w:r>
      <w:r>
        <w:t xml:space="preserve"> </w:t>
      </w:r>
      <w:r w:rsidRPr="007F63CF">
        <w:rPr>
          <w:rFonts w:hint="eastAsia"/>
          <w:color w:val="000000"/>
        </w:rPr>
        <w:t>健保署104年3月12日</w:t>
      </w:r>
      <w:r>
        <w:rPr>
          <w:rFonts w:hint="eastAsia"/>
          <w:color w:val="000000"/>
        </w:rPr>
        <w:t>答復</w:t>
      </w:r>
      <w:r w:rsidRPr="007F63CF">
        <w:rPr>
          <w:rFonts w:hint="eastAsia"/>
          <w:color w:val="000000"/>
        </w:rPr>
        <w:t>本院詢問書面資料。</w:t>
      </w:r>
    </w:p>
  </w:footnote>
  <w:footnote w:id="11">
    <w:p w:rsidR="0042030C" w:rsidRPr="007115B6" w:rsidRDefault="0042030C" w:rsidP="00E34C5B">
      <w:pPr>
        <w:pStyle w:val="afd"/>
        <w:ind w:left="283" w:rightChars="200" w:right="680" w:hangingChars="118" w:hanging="283"/>
        <w:jc w:val="both"/>
        <w:rPr>
          <w:sz w:val="22"/>
          <w:szCs w:val="22"/>
        </w:rPr>
      </w:pPr>
      <w:r w:rsidRPr="007115B6">
        <w:rPr>
          <w:rStyle w:val="aff"/>
          <w:sz w:val="22"/>
          <w:szCs w:val="22"/>
        </w:rPr>
        <w:footnoteRef/>
      </w:r>
      <w:r w:rsidRPr="007115B6">
        <w:rPr>
          <w:sz w:val="22"/>
          <w:szCs w:val="22"/>
        </w:rPr>
        <w:t xml:space="preserve"> </w:t>
      </w:r>
      <w:r w:rsidRPr="007115B6">
        <w:rPr>
          <w:rFonts w:hint="eastAsia"/>
          <w:sz w:val="22"/>
          <w:szCs w:val="22"/>
        </w:rPr>
        <w:t>轉診制度與論人計酬制度之概況及未來政策方向，p</w:t>
      </w:r>
      <w:r>
        <w:rPr>
          <w:rFonts w:hint="eastAsia"/>
          <w:sz w:val="22"/>
          <w:szCs w:val="22"/>
        </w:rPr>
        <w:t>.</w:t>
      </w:r>
      <w:r w:rsidRPr="007115B6">
        <w:rPr>
          <w:rFonts w:hint="eastAsia"/>
          <w:sz w:val="22"/>
          <w:szCs w:val="22"/>
        </w:rPr>
        <w:t>23</w:t>
      </w:r>
      <w:r w:rsidRPr="007115B6">
        <w:rPr>
          <w:rFonts w:hAnsi="標楷體" w:hint="eastAsia"/>
          <w:sz w:val="22"/>
          <w:szCs w:val="22"/>
        </w:rPr>
        <w:t>，</w:t>
      </w:r>
      <w:r w:rsidRPr="007115B6">
        <w:rPr>
          <w:sz w:val="22"/>
          <w:szCs w:val="22"/>
        </w:rPr>
        <w:t>Vol.57</w:t>
      </w:r>
      <w:r w:rsidRPr="007115B6">
        <w:rPr>
          <w:rFonts w:hAnsi="標楷體" w:hint="eastAsia"/>
          <w:sz w:val="22"/>
          <w:szCs w:val="22"/>
        </w:rPr>
        <w:t>，</w:t>
      </w:r>
      <w:r w:rsidRPr="007115B6">
        <w:rPr>
          <w:sz w:val="22"/>
          <w:szCs w:val="22"/>
        </w:rPr>
        <w:t>No.12</w:t>
      </w:r>
      <w:r w:rsidRPr="007115B6">
        <w:rPr>
          <w:rFonts w:hint="eastAsia"/>
          <w:sz w:val="22"/>
          <w:szCs w:val="22"/>
        </w:rPr>
        <w:t>，2014，台灣醫界。</w:t>
      </w:r>
    </w:p>
  </w:footnote>
  <w:footnote w:id="12">
    <w:p w:rsidR="0042030C" w:rsidRPr="002229AE" w:rsidRDefault="0042030C" w:rsidP="00E34C5B">
      <w:pPr>
        <w:pStyle w:val="afd"/>
        <w:jc w:val="both"/>
      </w:pPr>
      <w:r>
        <w:rPr>
          <w:rStyle w:val="aff"/>
        </w:rPr>
        <w:footnoteRef/>
      </w:r>
      <w:r>
        <w:t xml:space="preserve"> </w:t>
      </w:r>
      <w:r w:rsidRPr="002229AE">
        <w:rPr>
          <w:rFonts w:hint="eastAsia"/>
        </w:rPr>
        <w:t>所謂社區醫療群，是指一群實際從事執行基層醫療的醫師，約每5~10位開業醫師組成一個群組，與社區型地區醫院合作，共同提供該社區整體性醫療服務及長期照護。</w:t>
      </w:r>
    </w:p>
  </w:footnote>
  <w:footnote w:id="13">
    <w:p w:rsidR="0042030C" w:rsidRDefault="0042030C" w:rsidP="00B72A37">
      <w:pPr>
        <w:pStyle w:val="afd"/>
      </w:pPr>
      <w:r>
        <w:rPr>
          <w:rStyle w:val="aff"/>
        </w:rPr>
        <w:footnoteRef/>
      </w:r>
      <w:r>
        <w:t xml:space="preserve"> </w:t>
      </w:r>
      <w:r w:rsidRPr="00B90F1F">
        <w:rPr>
          <w:rFonts w:hint="eastAsia"/>
        </w:rPr>
        <w:t>衛福部107年12月27日衛部保字第1071260609號令</w:t>
      </w:r>
      <w:r>
        <w:rPr>
          <w:rFonts w:hint="eastAsia"/>
        </w:rPr>
        <w:t>。</w:t>
      </w:r>
    </w:p>
  </w:footnote>
  <w:footnote w:id="14">
    <w:p w:rsidR="0042030C" w:rsidRPr="00C6168A" w:rsidRDefault="0042030C" w:rsidP="00300D63">
      <w:pPr>
        <w:pStyle w:val="afd"/>
      </w:pPr>
      <w:r>
        <w:rPr>
          <w:rStyle w:val="aff"/>
        </w:rPr>
        <w:footnoteRef/>
      </w:r>
      <w:r>
        <w:t xml:space="preserve"> </w:t>
      </w:r>
      <w:r>
        <w:rPr>
          <w:rFonts w:hint="eastAsia"/>
        </w:rPr>
        <w:t>資料來源:健保署網站(</w:t>
      </w:r>
      <w:hyperlink r:id="rId4" w:history="1">
        <w:r w:rsidRPr="00FB657C">
          <w:rPr>
            <w:rStyle w:val="af"/>
          </w:rPr>
          <w:t>https://www.nhi.gov.tw/Content_List.aspx?n=B25D8946F7648C14&amp;topn=23C660CAACAA159D</w:t>
        </w:r>
      </w:hyperlink>
      <w:r>
        <w:rPr>
          <w:rFonts w:hint="eastAsia"/>
        </w:rPr>
        <w:t>)</w:t>
      </w:r>
    </w:p>
  </w:footnote>
  <w:footnote w:id="15">
    <w:p w:rsidR="0042030C" w:rsidRPr="00950652" w:rsidRDefault="0042030C">
      <w:pPr>
        <w:pStyle w:val="afd"/>
      </w:pPr>
      <w:r>
        <w:rPr>
          <w:rStyle w:val="aff"/>
        </w:rPr>
        <w:footnoteRef/>
      </w:r>
      <w:r>
        <w:t xml:space="preserve"> </w:t>
      </w:r>
      <w:r w:rsidRPr="00950652">
        <w:t>J Gen Intern Med. 1999 Jan; 14(Suppl 1): S34</w:t>
      </w:r>
      <w:r w:rsidRPr="00950652">
        <w:t>–</w:t>
      </w:r>
      <w:r w:rsidRPr="00950652">
        <w:t>S40.</w:t>
      </w:r>
      <w:r>
        <w:rPr>
          <w:rFonts w:hAnsi="標楷體" w:hint="eastAsia"/>
        </w:rPr>
        <w:t>「</w:t>
      </w:r>
      <w:r w:rsidRPr="00950652">
        <w:rPr>
          <w:rFonts w:hAnsi="標楷體"/>
          <w:lang w:val="en"/>
        </w:rPr>
        <w:t>Time and the Patient–Physician Relationship</w:t>
      </w:r>
      <w:r>
        <w:rPr>
          <w:rFonts w:hAnsi="標楷體" w:hint="eastAsia"/>
        </w:rPr>
        <w:t>」</w:t>
      </w:r>
    </w:p>
  </w:footnote>
  <w:footnote w:id="16">
    <w:p w:rsidR="0042030C" w:rsidRPr="001924BB" w:rsidRDefault="0042030C" w:rsidP="00456846">
      <w:pPr>
        <w:pStyle w:val="afd"/>
      </w:pPr>
      <w:r>
        <w:rPr>
          <w:rStyle w:val="aff"/>
        </w:rPr>
        <w:footnoteRef/>
      </w:r>
      <w:r>
        <w:rPr>
          <w:rFonts w:hint="eastAsia"/>
        </w:rPr>
        <w:t xml:space="preserve"> </w:t>
      </w:r>
      <w:r w:rsidRPr="001924BB">
        <w:rPr>
          <w:rFonts w:hint="eastAsia"/>
        </w:rPr>
        <w:t>本類指標資料來源為</w:t>
      </w:r>
      <w:r>
        <w:rPr>
          <w:rFonts w:hint="eastAsia"/>
        </w:rPr>
        <w:t>衛福</w:t>
      </w:r>
      <w:r w:rsidRPr="001924BB">
        <w:rPr>
          <w:rFonts w:hint="eastAsia"/>
        </w:rPr>
        <w:t>部健保署調查，故本類各指標之定義與國際資料之定義不完全相同</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1CEFA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E23760"/>
    <w:multiLevelType w:val="hybridMultilevel"/>
    <w:tmpl w:val="8286C2FC"/>
    <w:lvl w:ilvl="0" w:tplc="6E3C57CC">
      <w:start w:val="1"/>
      <w:numFmt w:val="decimal"/>
      <w:lvlText w:val="%1."/>
      <w:lvlJc w:val="left"/>
      <w:pPr>
        <w:ind w:left="1069" w:hanging="360"/>
      </w:pPr>
      <w:rPr>
        <w:rFonts w:hint="default"/>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40E010C"/>
    <w:multiLevelType w:val="multilevel"/>
    <w:tmpl w:val="EADEEF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802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773CE3"/>
    <w:multiLevelType w:val="multilevel"/>
    <w:tmpl w:val="313AEE8A"/>
    <w:lvl w:ilvl="0">
      <w:start w:val="1"/>
      <w:numFmt w:val="taiwaneseCountingThousand"/>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lvlText w:val="(%4)"/>
      <w:lvlJc w:val="left"/>
      <w:pPr>
        <w:ind w:left="1406" w:hanging="419"/>
      </w:pPr>
      <w:rPr>
        <w:rFonts w:hint="default"/>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690" w:hanging="420"/>
      </w:pPr>
      <w:rPr>
        <w:rFonts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6" w15:restartNumberingAfterBreak="0">
    <w:nsid w:val="23DB4F43"/>
    <w:multiLevelType w:val="hybridMultilevel"/>
    <w:tmpl w:val="BA2476A8"/>
    <w:lvl w:ilvl="0" w:tplc="A58444E0">
      <w:start w:val="1"/>
      <w:numFmt w:val="decimal"/>
      <w:lvlText w:val="%1."/>
      <w:lvlJc w:val="left"/>
      <w:pPr>
        <w:ind w:left="1891" w:hanging="360"/>
      </w:pPr>
      <w:rPr>
        <w:rFonts w:hint="default"/>
        <w:sz w:val="24"/>
        <w:szCs w:val="24"/>
      </w:rPr>
    </w:lvl>
    <w:lvl w:ilvl="1" w:tplc="04090019">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BD50800"/>
    <w:multiLevelType w:val="multilevel"/>
    <w:tmpl w:val="313AEE8A"/>
    <w:lvl w:ilvl="0">
      <w:start w:val="1"/>
      <w:numFmt w:val="taiwaneseCountingThousand"/>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lvlText w:val="(%4)"/>
      <w:lvlJc w:val="left"/>
      <w:pPr>
        <w:ind w:left="1406" w:hanging="419"/>
      </w:pPr>
      <w:rPr>
        <w:rFonts w:hint="default"/>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690" w:hanging="420"/>
      </w:pPr>
      <w:rPr>
        <w:rFonts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39681D"/>
    <w:multiLevelType w:val="multilevel"/>
    <w:tmpl w:val="CDEEC890"/>
    <w:lvl w:ilvl="0">
      <w:start w:val="1"/>
      <w:numFmt w:val="taiwaneseCountingThousand"/>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lvlText w:val="(%4)"/>
      <w:lvlJc w:val="left"/>
      <w:pPr>
        <w:ind w:left="1406" w:hanging="419"/>
      </w:pPr>
      <w:rPr>
        <w:rFonts w:hint="default"/>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A6ADA0C"/>
    <w:lvl w:ilvl="0" w:tplc="82686AB0">
      <w:start w:val="1"/>
      <w:numFmt w:val="decimal"/>
      <w:pStyle w:val="a4"/>
      <w:lvlText w:val="表%1　"/>
      <w:lvlJc w:val="left"/>
      <w:pPr>
        <w:ind w:left="48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F3B3D44"/>
    <w:multiLevelType w:val="hybridMultilevel"/>
    <w:tmpl w:val="B7C8253C"/>
    <w:lvl w:ilvl="0" w:tplc="DAA8E57C">
      <w:start w:val="1"/>
      <w:numFmt w:val="decimal"/>
      <w:lvlText w:val="%1."/>
      <w:lvlJc w:val="left"/>
      <w:pPr>
        <w:ind w:left="734" w:hanging="360"/>
      </w:pPr>
      <w:rPr>
        <w:rFonts w:hint="default"/>
        <w:sz w:val="24"/>
        <w:szCs w:val="24"/>
      </w:rPr>
    </w:lvl>
    <w:lvl w:ilvl="1" w:tplc="04090019" w:tentative="1">
      <w:start w:val="1"/>
      <w:numFmt w:val="ideographTraditional"/>
      <w:lvlText w:val="%2、"/>
      <w:lvlJc w:val="left"/>
      <w:pPr>
        <w:ind w:left="1334" w:hanging="480"/>
      </w:pPr>
    </w:lvl>
    <w:lvl w:ilvl="2" w:tplc="0409001B" w:tentative="1">
      <w:start w:val="1"/>
      <w:numFmt w:val="lowerRoman"/>
      <w:lvlText w:val="%3."/>
      <w:lvlJc w:val="right"/>
      <w:pPr>
        <w:ind w:left="1814" w:hanging="480"/>
      </w:pPr>
    </w:lvl>
    <w:lvl w:ilvl="3" w:tplc="0409000F" w:tentative="1">
      <w:start w:val="1"/>
      <w:numFmt w:val="decimal"/>
      <w:lvlText w:val="%4."/>
      <w:lvlJc w:val="left"/>
      <w:pPr>
        <w:ind w:left="2294" w:hanging="480"/>
      </w:pPr>
    </w:lvl>
    <w:lvl w:ilvl="4" w:tplc="04090019" w:tentative="1">
      <w:start w:val="1"/>
      <w:numFmt w:val="ideographTraditional"/>
      <w:lvlText w:val="%5、"/>
      <w:lvlJc w:val="left"/>
      <w:pPr>
        <w:ind w:left="2774" w:hanging="480"/>
      </w:pPr>
    </w:lvl>
    <w:lvl w:ilvl="5" w:tplc="0409001B" w:tentative="1">
      <w:start w:val="1"/>
      <w:numFmt w:val="lowerRoman"/>
      <w:lvlText w:val="%6."/>
      <w:lvlJc w:val="right"/>
      <w:pPr>
        <w:ind w:left="3254" w:hanging="480"/>
      </w:pPr>
    </w:lvl>
    <w:lvl w:ilvl="6" w:tplc="0409000F" w:tentative="1">
      <w:start w:val="1"/>
      <w:numFmt w:val="decimal"/>
      <w:lvlText w:val="%7."/>
      <w:lvlJc w:val="left"/>
      <w:pPr>
        <w:ind w:left="3734" w:hanging="480"/>
      </w:pPr>
    </w:lvl>
    <w:lvl w:ilvl="7" w:tplc="04090019" w:tentative="1">
      <w:start w:val="1"/>
      <w:numFmt w:val="ideographTraditional"/>
      <w:lvlText w:val="%8、"/>
      <w:lvlJc w:val="left"/>
      <w:pPr>
        <w:ind w:left="4214" w:hanging="480"/>
      </w:pPr>
    </w:lvl>
    <w:lvl w:ilvl="8" w:tplc="0409001B" w:tentative="1">
      <w:start w:val="1"/>
      <w:numFmt w:val="lowerRoman"/>
      <w:lvlText w:val="%9."/>
      <w:lvlJc w:val="right"/>
      <w:pPr>
        <w:ind w:left="4694"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EF7016"/>
    <w:multiLevelType w:val="hybridMultilevel"/>
    <w:tmpl w:val="BA2476A8"/>
    <w:lvl w:ilvl="0" w:tplc="A58444E0">
      <w:start w:val="1"/>
      <w:numFmt w:val="decimal"/>
      <w:lvlText w:val="%1."/>
      <w:lvlJc w:val="left"/>
      <w:pPr>
        <w:ind w:left="1891" w:hanging="360"/>
      </w:pPr>
      <w:rPr>
        <w:rFonts w:hint="default"/>
        <w:sz w:val="24"/>
        <w:szCs w:val="24"/>
      </w:rPr>
    </w:lvl>
    <w:lvl w:ilvl="1" w:tplc="04090019">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17" w15:restartNumberingAfterBreak="0">
    <w:nsid w:val="6CA24727"/>
    <w:multiLevelType w:val="multilevel"/>
    <w:tmpl w:val="0FC2FCA6"/>
    <w:lvl w:ilvl="0">
      <w:start w:val="1"/>
      <w:numFmt w:val="taiwaneseCountingThousand"/>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lvlText w:val="(%4)"/>
      <w:lvlJc w:val="left"/>
      <w:pPr>
        <w:ind w:left="1406" w:hanging="419"/>
      </w:pPr>
      <w:rPr>
        <w:rFonts w:hint="default"/>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690" w:hanging="420"/>
      </w:pPr>
      <w:rPr>
        <w:rFonts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18" w15:restartNumberingAfterBreak="0">
    <w:nsid w:val="7E5B4F69"/>
    <w:multiLevelType w:val="multilevel"/>
    <w:tmpl w:val="64BCF46A"/>
    <w:lvl w:ilvl="0">
      <w:start w:val="1"/>
      <w:numFmt w:val="taiwaneseCountingThousand"/>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1979" w:hanging="419"/>
      </w:pPr>
      <w:rPr>
        <w:rFonts w:ascii="標楷體" w:eastAsia="標楷體" w:hint="eastAsia"/>
        <w:b w:val="0"/>
        <w:i w:val="0"/>
        <w:caps w:val="0"/>
        <w:strike w:val="0"/>
        <w:dstrike w:val="0"/>
        <w:snapToGrid/>
        <w:vanish w:val="0"/>
        <w:color w:val="auto"/>
        <w:spacing w:val="0"/>
        <w:w w:val="100"/>
        <w:kern w:val="28"/>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4"/>
  </w:num>
  <w:num w:numId="3">
    <w:abstractNumId w:val="1"/>
  </w:num>
  <w:num w:numId="4">
    <w:abstractNumId w:val="4"/>
    <w:lvlOverride w:ilvl="0">
      <w:startOverride w:val="1"/>
    </w:lvlOverride>
  </w:num>
  <w:num w:numId="5">
    <w:abstractNumId w:val="12"/>
  </w:num>
  <w:num w:numId="6">
    <w:abstractNumId w:val="9"/>
  </w:num>
  <w:num w:numId="7">
    <w:abstractNumId w:val="14"/>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8"/>
  </w:num>
  <w:num w:numId="28">
    <w:abstractNumId w:val="2"/>
  </w:num>
  <w:num w:numId="29">
    <w:abstractNumId w:val="17"/>
  </w:num>
  <w:num w:numId="30">
    <w:abstractNumId w:val="8"/>
  </w:num>
  <w:num w:numId="31">
    <w:abstractNumId w:val="5"/>
  </w:num>
  <w:num w:numId="32">
    <w:abstractNumId w:val="10"/>
  </w:num>
  <w:num w:numId="3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E9"/>
    <w:rsid w:val="00006961"/>
    <w:rsid w:val="000112BF"/>
    <w:rsid w:val="00011A45"/>
    <w:rsid w:val="00012233"/>
    <w:rsid w:val="00016C7F"/>
    <w:rsid w:val="00017318"/>
    <w:rsid w:val="00020D9A"/>
    <w:rsid w:val="0002160C"/>
    <w:rsid w:val="0002287A"/>
    <w:rsid w:val="000229AD"/>
    <w:rsid w:val="000246F7"/>
    <w:rsid w:val="00026045"/>
    <w:rsid w:val="0003114D"/>
    <w:rsid w:val="0003160C"/>
    <w:rsid w:val="00031A74"/>
    <w:rsid w:val="000347A2"/>
    <w:rsid w:val="00035AC2"/>
    <w:rsid w:val="00035B72"/>
    <w:rsid w:val="00036D76"/>
    <w:rsid w:val="0004030E"/>
    <w:rsid w:val="000559E5"/>
    <w:rsid w:val="00055C89"/>
    <w:rsid w:val="00057F32"/>
    <w:rsid w:val="00061831"/>
    <w:rsid w:val="00062A25"/>
    <w:rsid w:val="00064E11"/>
    <w:rsid w:val="00066763"/>
    <w:rsid w:val="00066D5E"/>
    <w:rsid w:val="00066E30"/>
    <w:rsid w:val="00072899"/>
    <w:rsid w:val="00073CB5"/>
    <w:rsid w:val="0007425C"/>
    <w:rsid w:val="00077553"/>
    <w:rsid w:val="00080370"/>
    <w:rsid w:val="000814D3"/>
    <w:rsid w:val="000851A2"/>
    <w:rsid w:val="000860E5"/>
    <w:rsid w:val="000913E7"/>
    <w:rsid w:val="0009352E"/>
    <w:rsid w:val="000954B3"/>
    <w:rsid w:val="00096590"/>
    <w:rsid w:val="00096B96"/>
    <w:rsid w:val="00097A39"/>
    <w:rsid w:val="000A093B"/>
    <w:rsid w:val="000A1B00"/>
    <w:rsid w:val="000A2F3F"/>
    <w:rsid w:val="000A4ADF"/>
    <w:rsid w:val="000A68F2"/>
    <w:rsid w:val="000A7610"/>
    <w:rsid w:val="000A79A8"/>
    <w:rsid w:val="000B0B4A"/>
    <w:rsid w:val="000B1BBA"/>
    <w:rsid w:val="000B279A"/>
    <w:rsid w:val="000B3824"/>
    <w:rsid w:val="000B61D2"/>
    <w:rsid w:val="000B69D5"/>
    <w:rsid w:val="000B6C88"/>
    <w:rsid w:val="000B70A7"/>
    <w:rsid w:val="000B73DD"/>
    <w:rsid w:val="000C032C"/>
    <w:rsid w:val="000C1F2E"/>
    <w:rsid w:val="000C3C0B"/>
    <w:rsid w:val="000C495F"/>
    <w:rsid w:val="000C56CA"/>
    <w:rsid w:val="000D0E3F"/>
    <w:rsid w:val="000D1633"/>
    <w:rsid w:val="000D1B28"/>
    <w:rsid w:val="000D66D9"/>
    <w:rsid w:val="000E276C"/>
    <w:rsid w:val="000E358D"/>
    <w:rsid w:val="000E56F4"/>
    <w:rsid w:val="000E6431"/>
    <w:rsid w:val="000F00C2"/>
    <w:rsid w:val="000F21A5"/>
    <w:rsid w:val="000F2CE5"/>
    <w:rsid w:val="000F4DEE"/>
    <w:rsid w:val="000F666D"/>
    <w:rsid w:val="00101164"/>
    <w:rsid w:val="00102B9F"/>
    <w:rsid w:val="00103295"/>
    <w:rsid w:val="00103ACE"/>
    <w:rsid w:val="00104279"/>
    <w:rsid w:val="00104B48"/>
    <w:rsid w:val="00105F09"/>
    <w:rsid w:val="00112637"/>
    <w:rsid w:val="00112ABC"/>
    <w:rsid w:val="001140BB"/>
    <w:rsid w:val="0012001E"/>
    <w:rsid w:val="001217C2"/>
    <w:rsid w:val="00121F30"/>
    <w:rsid w:val="00121F64"/>
    <w:rsid w:val="001258E3"/>
    <w:rsid w:val="00126A55"/>
    <w:rsid w:val="00127465"/>
    <w:rsid w:val="00133067"/>
    <w:rsid w:val="00133C10"/>
    <w:rsid w:val="00133F08"/>
    <w:rsid w:val="001345E6"/>
    <w:rsid w:val="0013550A"/>
    <w:rsid w:val="001378B0"/>
    <w:rsid w:val="00141064"/>
    <w:rsid w:val="00142DFD"/>
    <w:rsid w:val="00142E00"/>
    <w:rsid w:val="00150080"/>
    <w:rsid w:val="001504EE"/>
    <w:rsid w:val="0015184E"/>
    <w:rsid w:val="00152793"/>
    <w:rsid w:val="00152C1E"/>
    <w:rsid w:val="00153B7E"/>
    <w:rsid w:val="001545A9"/>
    <w:rsid w:val="00156FB0"/>
    <w:rsid w:val="00157C36"/>
    <w:rsid w:val="00162021"/>
    <w:rsid w:val="001625E4"/>
    <w:rsid w:val="001626A5"/>
    <w:rsid w:val="001637C7"/>
    <w:rsid w:val="00164783"/>
    <w:rsid w:val="0016480E"/>
    <w:rsid w:val="001731B1"/>
    <w:rsid w:val="0017332E"/>
    <w:rsid w:val="00173EA5"/>
    <w:rsid w:val="00174297"/>
    <w:rsid w:val="001763D6"/>
    <w:rsid w:val="00180E06"/>
    <w:rsid w:val="001817B3"/>
    <w:rsid w:val="00182BEC"/>
    <w:rsid w:val="00183014"/>
    <w:rsid w:val="00183C2E"/>
    <w:rsid w:val="00184EB1"/>
    <w:rsid w:val="001924BB"/>
    <w:rsid w:val="0019271A"/>
    <w:rsid w:val="00193A05"/>
    <w:rsid w:val="00194044"/>
    <w:rsid w:val="0019509A"/>
    <w:rsid w:val="001959C2"/>
    <w:rsid w:val="001A0B66"/>
    <w:rsid w:val="001A23AE"/>
    <w:rsid w:val="001A26CD"/>
    <w:rsid w:val="001A51E3"/>
    <w:rsid w:val="001A52B1"/>
    <w:rsid w:val="001A53D4"/>
    <w:rsid w:val="001A7968"/>
    <w:rsid w:val="001A7998"/>
    <w:rsid w:val="001B1F3F"/>
    <w:rsid w:val="001B2E98"/>
    <w:rsid w:val="001B3483"/>
    <w:rsid w:val="001B3C1E"/>
    <w:rsid w:val="001B42B2"/>
    <w:rsid w:val="001B4494"/>
    <w:rsid w:val="001B5DC6"/>
    <w:rsid w:val="001B7AAD"/>
    <w:rsid w:val="001C01BA"/>
    <w:rsid w:val="001C0D8B"/>
    <w:rsid w:val="001C0DA8"/>
    <w:rsid w:val="001C2326"/>
    <w:rsid w:val="001C3B26"/>
    <w:rsid w:val="001C4169"/>
    <w:rsid w:val="001C4359"/>
    <w:rsid w:val="001C59F7"/>
    <w:rsid w:val="001C7741"/>
    <w:rsid w:val="001D0D16"/>
    <w:rsid w:val="001D4AD7"/>
    <w:rsid w:val="001D553E"/>
    <w:rsid w:val="001E019C"/>
    <w:rsid w:val="001E0D8A"/>
    <w:rsid w:val="001E2501"/>
    <w:rsid w:val="001E5BE6"/>
    <w:rsid w:val="001E67BA"/>
    <w:rsid w:val="001E74C2"/>
    <w:rsid w:val="001F2FB0"/>
    <w:rsid w:val="001F46E3"/>
    <w:rsid w:val="001F49C7"/>
    <w:rsid w:val="001F4F82"/>
    <w:rsid w:val="001F5A48"/>
    <w:rsid w:val="001F6260"/>
    <w:rsid w:val="001F72C1"/>
    <w:rsid w:val="001F79C9"/>
    <w:rsid w:val="00200007"/>
    <w:rsid w:val="002030A5"/>
    <w:rsid w:val="00203131"/>
    <w:rsid w:val="00211F8D"/>
    <w:rsid w:val="00212E88"/>
    <w:rsid w:val="00213229"/>
    <w:rsid w:val="00213C9C"/>
    <w:rsid w:val="00213D1C"/>
    <w:rsid w:val="002170C6"/>
    <w:rsid w:val="0022009E"/>
    <w:rsid w:val="0022073C"/>
    <w:rsid w:val="002229AE"/>
    <w:rsid w:val="00223241"/>
    <w:rsid w:val="00223D1B"/>
    <w:rsid w:val="0022425C"/>
    <w:rsid w:val="002246DE"/>
    <w:rsid w:val="00224AA1"/>
    <w:rsid w:val="00231689"/>
    <w:rsid w:val="00232E56"/>
    <w:rsid w:val="0023394D"/>
    <w:rsid w:val="002348F0"/>
    <w:rsid w:val="0023534E"/>
    <w:rsid w:val="0023572B"/>
    <w:rsid w:val="00236BA0"/>
    <w:rsid w:val="002429E2"/>
    <w:rsid w:val="00245017"/>
    <w:rsid w:val="002478A8"/>
    <w:rsid w:val="0025184C"/>
    <w:rsid w:val="00252BC4"/>
    <w:rsid w:val="00254014"/>
    <w:rsid w:val="002542BB"/>
    <w:rsid w:val="00254B39"/>
    <w:rsid w:val="00260154"/>
    <w:rsid w:val="0026504D"/>
    <w:rsid w:val="002653B4"/>
    <w:rsid w:val="00270884"/>
    <w:rsid w:val="00270D92"/>
    <w:rsid w:val="00273A2F"/>
    <w:rsid w:val="002778CC"/>
    <w:rsid w:val="00280986"/>
    <w:rsid w:val="00281ECE"/>
    <w:rsid w:val="002831C7"/>
    <w:rsid w:val="002840C6"/>
    <w:rsid w:val="00284B49"/>
    <w:rsid w:val="00287F77"/>
    <w:rsid w:val="00290F42"/>
    <w:rsid w:val="0029467D"/>
    <w:rsid w:val="00295174"/>
    <w:rsid w:val="00296172"/>
    <w:rsid w:val="00296B92"/>
    <w:rsid w:val="002A1523"/>
    <w:rsid w:val="002A1A77"/>
    <w:rsid w:val="002A2C22"/>
    <w:rsid w:val="002A7D91"/>
    <w:rsid w:val="002B02EB"/>
    <w:rsid w:val="002B09A1"/>
    <w:rsid w:val="002B0E6A"/>
    <w:rsid w:val="002B5668"/>
    <w:rsid w:val="002B6EF0"/>
    <w:rsid w:val="002B75EF"/>
    <w:rsid w:val="002C0602"/>
    <w:rsid w:val="002C0B56"/>
    <w:rsid w:val="002C0EA0"/>
    <w:rsid w:val="002C603D"/>
    <w:rsid w:val="002C68E1"/>
    <w:rsid w:val="002C7AB4"/>
    <w:rsid w:val="002D3375"/>
    <w:rsid w:val="002D5C16"/>
    <w:rsid w:val="002D7131"/>
    <w:rsid w:val="002E2901"/>
    <w:rsid w:val="002E2A8E"/>
    <w:rsid w:val="002E539D"/>
    <w:rsid w:val="002E55A4"/>
    <w:rsid w:val="002F2476"/>
    <w:rsid w:val="002F2EB1"/>
    <w:rsid w:val="002F3DFF"/>
    <w:rsid w:val="002F5E05"/>
    <w:rsid w:val="0030068F"/>
    <w:rsid w:val="00300D63"/>
    <w:rsid w:val="00305187"/>
    <w:rsid w:val="00307A76"/>
    <w:rsid w:val="00313EB1"/>
    <w:rsid w:val="0031455E"/>
    <w:rsid w:val="00315A16"/>
    <w:rsid w:val="00317053"/>
    <w:rsid w:val="003209CD"/>
    <w:rsid w:val="0032109C"/>
    <w:rsid w:val="00322B45"/>
    <w:rsid w:val="00323809"/>
    <w:rsid w:val="00323D41"/>
    <w:rsid w:val="00325414"/>
    <w:rsid w:val="003302F1"/>
    <w:rsid w:val="00330C06"/>
    <w:rsid w:val="00332327"/>
    <w:rsid w:val="00336309"/>
    <w:rsid w:val="00336B53"/>
    <w:rsid w:val="00340566"/>
    <w:rsid w:val="00341B00"/>
    <w:rsid w:val="0034470E"/>
    <w:rsid w:val="003448DC"/>
    <w:rsid w:val="00347C24"/>
    <w:rsid w:val="00352DB0"/>
    <w:rsid w:val="00353FC8"/>
    <w:rsid w:val="00357A97"/>
    <w:rsid w:val="00361063"/>
    <w:rsid w:val="00361824"/>
    <w:rsid w:val="00361C78"/>
    <w:rsid w:val="0036370E"/>
    <w:rsid w:val="0036685F"/>
    <w:rsid w:val="0037094A"/>
    <w:rsid w:val="00371ED3"/>
    <w:rsid w:val="00372659"/>
    <w:rsid w:val="00372FFC"/>
    <w:rsid w:val="0037728A"/>
    <w:rsid w:val="003805ED"/>
    <w:rsid w:val="00380B7D"/>
    <w:rsid w:val="00381A99"/>
    <w:rsid w:val="00381D46"/>
    <w:rsid w:val="003829C2"/>
    <w:rsid w:val="003830B2"/>
    <w:rsid w:val="003838C9"/>
    <w:rsid w:val="00384724"/>
    <w:rsid w:val="003919B7"/>
    <w:rsid w:val="00391D57"/>
    <w:rsid w:val="00392292"/>
    <w:rsid w:val="00392576"/>
    <w:rsid w:val="00392CD4"/>
    <w:rsid w:val="00393468"/>
    <w:rsid w:val="00394F45"/>
    <w:rsid w:val="0039581A"/>
    <w:rsid w:val="00395DF3"/>
    <w:rsid w:val="003A1035"/>
    <w:rsid w:val="003A3BF7"/>
    <w:rsid w:val="003A5927"/>
    <w:rsid w:val="003A7DB1"/>
    <w:rsid w:val="003B1017"/>
    <w:rsid w:val="003B170B"/>
    <w:rsid w:val="003B3C07"/>
    <w:rsid w:val="003B3C65"/>
    <w:rsid w:val="003B537A"/>
    <w:rsid w:val="003B6081"/>
    <w:rsid w:val="003B6775"/>
    <w:rsid w:val="003C0682"/>
    <w:rsid w:val="003C06F2"/>
    <w:rsid w:val="003C074B"/>
    <w:rsid w:val="003C200C"/>
    <w:rsid w:val="003C2785"/>
    <w:rsid w:val="003C5FE2"/>
    <w:rsid w:val="003D05FB"/>
    <w:rsid w:val="003D0739"/>
    <w:rsid w:val="003D157A"/>
    <w:rsid w:val="003D1827"/>
    <w:rsid w:val="003D1B16"/>
    <w:rsid w:val="003D45BF"/>
    <w:rsid w:val="003D508A"/>
    <w:rsid w:val="003D537F"/>
    <w:rsid w:val="003D691D"/>
    <w:rsid w:val="003D7B75"/>
    <w:rsid w:val="003E0208"/>
    <w:rsid w:val="003E4B57"/>
    <w:rsid w:val="003F1319"/>
    <w:rsid w:val="003F27E1"/>
    <w:rsid w:val="003F437A"/>
    <w:rsid w:val="003F5C2B"/>
    <w:rsid w:val="003F5E72"/>
    <w:rsid w:val="003F749E"/>
    <w:rsid w:val="003F7A7D"/>
    <w:rsid w:val="004017DA"/>
    <w:rsid w:val="00402240"/>
    <w:rsid w:val="004023E9"/>
    <w:rsid w:val="0040454A"/>
    <w:rsid w:val="00407894"/>
    <w:rsid w:val="00413F83"/>
    <w:rsid w:val="0041490C"/>
    <w:rsid w:val="00416191"/>
    <w:rsid w:val="00416721"/>
    <w:rsid w:val="0041771A"/>
    <w:rsid w:val="0042030C"/>
    <w:rsid w:val="004205CB"/>
    <w:rsid w:val="004213BD"/>
    <w:rsid w:val="00421EF0"/>
    <w:rsid w:val="004224FA"/>
    <w:rsid w:val="00422635"/>
    <w:rsid w:val="00423D07"/>
    <w:rsid w:val="00427936"/>
    <w:rsid w:val="004312AE"/>
    <w:rsid w:val="00432E77"/>
    <w:rsid w:val="00433F7F"/>
    <w:rsid w:val="0044035C"/>
    <w:rsid w:val="00440B5B"/>
    <w:rsid w:val="00440E7A"/>
    <w:rsid w:val="00442A70"/>
    <w:rsid w:val="0044346F"/>
    <w:rsid w:val="00443625"/>
    <w:rsid w:val="004439B0"/>
    <w:rsid w:val="00452173"/>
    <w:rsid w:val="004522F5"/>
    <w:rsid w:val="004523EC"/>
    <w:rsid w:val="00453FF6"/>
    <w:rsid w:val="00455184"/>
    <w:rsid w:val="00456289"/>
    <w:rsid w:val="00456846"/>
    <w:rsid w:val="004609F2"/>
    <w:rsid w:val="0046520A"/>
    <w:rsid w:val="0046680B"/>
    <w:rsid w:val="004672AB"/>
    <w:rsid w:val="004714FE"/>
    <w:rsid w:val="0047194A"/>
    <w:rsid w:val="00473AE3"/>
    <w:rsid w:val="0047658E"/>
    <w:rsid w:val="00477B96"/>
    <w:rsid w:val="00477BAA"/>
    <w:rsid w:val="00485A69"/>
    <w:rsid w:val="004861F9"/>
    <w:rsid w:val="00486785"/>
    <w:rsid w:val="00490974"/>
    <w:rsid w:val="00491A8D"/>
    <w:rsid w:val="00492986"/>
    <w:rsid w:val="004933DC"/>
    <w:rsid w:val="00493F1F"/>
    <w:rsid w:val="00494F32"/>
    <w:rsid w:val="00495053"/>
    <w:rsid w:val="00495969"/>
    <w:rsid w:val="00497E90"/>
    <w:rsid w:val="004A1F59"/>
    <w:rsid w:val="004A29BE"/>
    <w:rsid w:val="004A2A2C"/>
    <w:rsid w:val="004A3225"/>
    <w:rsid w:val="004A33EE"/>
    <w:rsid w:val="004A3AA8"/>
    <w:rsid w:val="004A3FC7"/>
    <w:rsid w:val="004B1229"/>
    <w:rsid w:val="004B13C7"/>
    <w:rsid w:val="004B149D"/>
    <w:rsid w:val="004B1923"/>
    <w:rsid w:val="004B36EA"/>
    <w:rsid w:val="004B3CC9"/>
    <w:rsid w:val="004B468E"/>
    <w:rsid w:val="004B51C1"/>
    <w:rsid w:val="004B778F"/>
    <w:rsid w:val="004C0609"/>
    <w:rsid w:val="004C390C"/>
    <w:rsid w:val="004C4629"/>
    <w:rsid w:val="004C556F"/>
    <w:rsid w:val="004C5A1E"/>
    <w:rsid w:val="004C5BB5"/>
    <w:rsid w:val="004C639F"/>
    <w:rsid w:val="004D022D"/>
    <w:rsid w:val="004D141F"/>
    <w:rsid w:val="004D1EE1"/>
    <w:rsid w:val="004D2742"/>
    <w:rsid w:val="004D417F"/>
    <w:rsid w:val="004D58BA"/>
    <w:rsid w:val="004D6017"/>
    <w:rsid w:val="004D6310"/>
    <w:rsid w:val="004E0062"/>
    <w:rsid w:val="004E05A1"/>
    <w:rsid w:val="004E06DF"/>
    <w:rsid w:val="004E1180"/>
    <w:rsid w:val="004E38C3"/>
    <w:rsid w:val="004E5002"/>
    <w:rsid w:val="004E55AB"/>
    <w:rsid w:val="004E56E2"/>
    <w:rsid w:val="004E74EE"/>
    <w:rsid w:val="004F02D6"/>
    <w:rsid w:val="004F13B1"/>
    <w:rsid w:val="004F2D4D"/>
    <w:rsid w:val="004F472A"/>
    <w:rsid w:val="004F5E57"/>
    <w:rsid w:val="004F6710"/>
    <w:rsid w:val="00500C3E"/>
    <w:rsid w:val="00502849"/>
    <w:rsid w:val="00504334"/>
    <w:rsid w:val="0050444C"/>
    <w:rsid w:val="0050498D"/>
    <w:rsid w:val="00504A8D"/>
    <w:rsid w:val="005104D7"/>
    <w:rsid w:val="00510B9E"/>
    <w:rsid w:val="005123E6"/>
    <w:rsid w:val="00512F20"/>
    <w:rsid w:val="0051604C"/>
    <w:rsid w:val="00516BBD"/>
    <w:rsid w:val="00516DBD"/>
    <w:rsid w:val="005200B5"/>
    <w:rsid w:val="0052176B"/>
    <w:rsid w:val="00522961"/>
    <w:rsid w:val="0052335D"/>
    <w:rsid w:val="00523D3D"/>
    <w:rsid w:val="00526C21"/>
    <w:rsid w:val="00531718"/>
    <w:rsid w:val="00536BC2"/>
    <w:rsid w:val="00540027"/>
    <w:rsid w:val="005422D6"/>
    <w:rsid w:val="005425E1"/>
    <w:rsid w:val="005427C5"/>
    <w:rsid w:val="00542CF6"/>
    <w:rsid w:val="00542F32"/>
    <w:rsid w:val="00544C01"/>
    <w:rsid w:val="00544E79"/>
    <w:rsid w:val="00545330"/>
    <w:rsid w:val="005472AF"/>
    <w:rsid w:val="00547A4A"/>
    <w:rsid w:val="00553C03"/>
    <w:rsid w:val="00560DDA"/>
    <w:rsid w:val="00560DF4"/>
    <w:rsid w:val="00563692"/>
    <w:rsid w:val="00571679"/>
    <w:rsid w:val="00574F15"/>
    <w:rsid w:val="005762FD"/>
    <w:rsid w:val="0058380B"/>
    <w:rsid w:val="00584235"/>
    <w:rsid w:val="005844E7"/>
    <w:rsid w:val="005908B8"/>
    <w:rsid w:val="0059512E"/>
    <w:rsid w:val="00595AE7"/>
    <w:rsid w:val="00596407"/>
    <w:rsid w:val="005A2D25"/>
    <w:rsid w:val="005A6DD2"/>
    <w:rsid w:val="005B02DD"/>
    <w:rsid w:val="005B14AA"/>
    <w:rsid w:val="005B2735"/>
    <w:rsid w:val="005B31B6"/>
    <w:rsid w:val="005B4D9D"/>
    <w:rsid w:val="005B73A6"/>
    <w:rsid w:val="005C385D"/>
    <w:rsid w:val="005C41AE"/>
    <w:rsid w:val="005C599F"/>
    <w:rsid w:val="005D0A55"/>
    <w:rsid w:val="005D0EC4"/>
    <w:rsid w:val="005D3B20"/>
    <w:rsid w:val="005D4AE7"/>
    <w:rsid w:val="005D626F"/>
    <w:rsid w:val="005D71B7"/>
    <w:rsid w:val="005E058D"/>
    <w:rsid w:val="005E44A9"/>
    <w:rsid w:val="005E4759"/>
    <w:rsid w:val="005E5642"/>
    <w:rsid w:val="005E5C68"/>
    <w:rsid w:val="005E65C0"/>
    <w:rsid w:val="005E72C6"/>
    <w:rsid w:val="005E7BBC"/>
    <w:rsid w:val="005F0390"/>
    <w:rsid w:val="005F0A26"/>
    <w:rsid w:val="005F40B6"/>
    <w:rsid w:val="005F5F53"/>
    <w:rsid w:val="00603FD9"/>
    <w:rsid w:val="006072CD"/>
    <w:rsid w:val="006100F4"/>
    <w:rsid w:val="00612023"/>
    <w:rsid w:val="00613004"/>
    <w:rsid w:val="006139E5"/>
    <w:rsid w:val="00613D09"/>
    <w:rsid w:val="00614190"/>
    <w:rsid w:val="00614448"/>
    <w:rsid w:val="0061487A"/>
    <w:rsid w:val="00617E7A"/>
    <w:rsid w:val="0062005C"/>
    <w:rsid w:val="00620C3F"/>
    <w:rsid w:val="006220BC"/>
    <w:rsid w:val="00622A99"/>
    <w:rsid w:val="00622E67"/>
    <w:rsid w:val="00625143"/>
    <w:rsid w:val="00626B57"/>
    <w:rsid w:val="00626EDC"/>
    <w:rsid w:val="006301E7"/>
    <w:rsid w:val="00635894"/>
    <w:rsid w:val="00640644"/>
    <w:rsid w:val="0064089E"/>
    <w:rsid w:val="00641929"/>
    <w:rsid w:val="00643529"/>
    <w:rsid w:val="00643A0A"/>
    <w:rsid w:val="00644680"/>
    <w:rsid w:val="006452D3"/>
    <w:rsid w:val="006470EC"/>
    <w:rsid w:val="006475C2"/>
    <w:rsid w:val="0065129C"/>
    <w:rsid w:val="006529A4"/>
    <w:rsid w:val="00653177"/>
    <w:rsid w:val="00653A39"/>
    <w:rsid w:val="006542D6"/>
    <w:rsid w:val="0065598E"/>
    <w:rsid w:val="00655AF2"/>
    <w:rsid w:val="00655BC5"/>
    <w:rsid w:val="006568BE"/>
    <w:rsid w:val="0066025D"/>
    <w:rsid w:val="0066091A"/>
    <w:rsid w:val="0067035E"/>
    <w:rsid w:val="00670474"/>
    <w:rsid w:val="00671B0F"/>
    <w:rsid w:val="006746D9"/>
    <w:rsid w:val="00674CA6"/>
    <w:rsid w:val="00676A9B"/>
    <w:rsid w:val="006773EC"/>
    <w:rsid w:val="00680504"/>
    <w:rsid w:val="00681CD9"/>
    <w:rsid w:val="006829DF"/>
    <w:rsid w:val="00682CB6"/>
    <w:rsid w:val="00683E30"/>
    <w:rsid w:val="00687024"/>
    <w:rsid w:val="0068799F"/>
    <w:rsid w:val="00690053"/>
    <w:rsid w:val="00695E22"/>
    <w:rsid w:val="006A400D"/>
    <w:rsid w:val="006A4EF5"/>
    <w:rsid w:val="006A5071"/>
    <w:rsid w:val="006A5154"/>
    <w:rsid w:val="006B0AF3"/>
    <w:rsid w:val="006B0D35"/>
    <w:rsid w:val="006B18E7"/>
    <w:rsid w:val="006B18EA"/>
    <w:rsid w:val="006B3911"/>
    <w:rsid w:val="006B7093"/>
    <w:rsid w:val="006B7417"/>
    <w:rsid w:val="006B7605"/>
    <w:rsid w:val="006B791E"/>
    <w:rsid w:val="006C5C23"/>
    <w:rsid w:val="006D048C"/>
    <w:rsid w:val="006D2F3E"/>
    <w:rsid w:val="006D2FE1"/>
    <w:rsid w:val="006D31F9"/>
    <w:rsid w:val="006D3691"/>
    <w:rsid w:val="006D37B4"/>
    <w:rsid w:val="006E1803"/>
    <w:rsid w:val="006E5EF0"/>
    <w:rsid w:val="006F0E4C"/>
    <w:rsid w:val="006F3563"/>
    <w:rsid w:val="006F42B9"/>
    <w:rsid w:val="006F59A5"/>
    <w:rsid w:val="006F5F7C"/>
    <w:rsid w:val="006F6103"/>
    <w:rsid w:val="007023D6"/>
    <w:rsid w:val="0070389C"/>
    <w:rsid w:val="00704E00"/>
    <w:rsid w:val="00710210"/>
    <w:rsid w:val="007128E6"/>
    <w:rsid w:val="00712C28"/>
    <w:rsid w:val="00713408"/>
    <w:rsid w:val="00714472"/>
    <w:rsid w:val="00716C6B"/>
    <w:rsid w:val="00717B98"/>
    <w:rsid w:val="007209E7"/>
    <w:rsid w:val="00721BE5"/>
    <w:rsid w:val="00722065"/>
    <w:rsid w:val="00726182"/>
    <w:rsid w:val="00727635"/>
    <w:rsid w:val="007277E5"/>
    <w:rsid w:val="00731393"/>
    <w:rsid w:val="00732329"/>
    <w:rsid w:val="00732910"/>
    <w:rsid w:val="007337CA"/>
    <w:rsid w:val="00734CE4"/>
    <w:rsid w:val="00735123"/>
    <w:rsid w:val="00741837"/>
    <w:rsid w:val="00743519"/>
    <w:rsid w:val="007436C1"/>
    <w:rsid w:val="007453E6"/>
    <w:rsid w:val="00746C64"/>
    <w:rsid w:val="00746CA5"/>
    <w:rsid w:val="00747281"/>
    <w:rsid w:val="007554A9"/>
    <w:rsid w:val="007565D6"/>
    <w:rsid w:val="00757697"/>
    <w:rsid w:val="00757F5C"/>
    <w:rsid w:val="00760FE6"/>
    <w:rsid w:val="00767E11"/>
    <w:rsid w:val="00770453"/>
    <w:rsid w:val="0077309D"/>
    <w:rsid w:val="0077487A"/>
    <w:rsid w:val="00775CD9"/>
    <w:rsid w:val="00777012"/>
    <w:rsid w:val="007774EE"/>
    <w:rsid w:val="00781479"/>
    <w:rsid w:val="00781822"/>
    <w:rsid w:val="00782044"/>
    <w:rsid w:val="0078313D"/>
    <w:rsid w:val="00783F21"/>
    <w:rsid w:val="00783FAB"/>
    <w:rsid w:val="00786C96"/>
    <w:rsid w:val="00787159"/>
    <w:rsid w:val="00787CC6"/>
    <w:rsid w:val="0079043A"/>
    <w:rsid w:val="00790F1E"/>
    <w:rsid w:val="00791668"/>
    <w:rsid w:val="00791AA1"/>
    <w:rsid w:val="007A1681"/>
    <w:rsid w:val="007A3793"/>
    <w:rsid w:val="007A6765"/>
    <w:rsid w:val="007B0FA9"/>
    <w:rsid w:val="007B55FD"/>
    <w:rsid w:val="007B5648"/>
    <w:rsid w:val="007B7E6D"/>
    <w:rsid w:val="007C1BA2"/>
    <w:rsid w:val="007C2B48"/>
    <w:rsid w:val="007C4FE0"/>
    <w:rsid w:val="007D20E9"/>
    <w:rsid w:val="007D346D"/>
    <w:rsid w:val="007D34EC"/>
    <w:rsid w:val="007D3CE3"/>
    <w:rsid w:val="007D42AE"/>
    <w:rsid w:val="007D61D5"/>
    <w:rsid w:val="007D7881"/>
    <w:rsid w:val="007D7E3A"/>
    <w:rsid w:val="007E0E10"/>
    <w:rsid w:val="007E0FB9"/>
    <w:rsid w:val="007E1BFE"/>
    <w:rsid w:val="007E2DBC"/>
    <w:rsid w:val="007E31D6"/>
    <w:rsid w:val="007E4768"/>
    <w:rsid w:val="007E5468"/>
    <w:rsid w:val="007E71CF"/>
    <w:rsid w:val="007E777B"/>
    <w:rsid w:val="007F09D8"/>
    <w:rsid w:val="007F2070"/>
    <w:rsid w:val="007F272A"/>
    <w:rsid w:val="007F3393"/>
    <w:rsid w:val="007F63C1"/>
    <w:rsid w:val="007F6877"/>
    <w:rsid w:val="007F7E54"/>
    <w:rsid w:val="00803343"/>
    <w:rsid w:val="008053F5"/>
    <w:rsid w:val="00805550"/>
    <w:rsid w:val="008059EA"/>
    <w:rsid w:val="00807AF7"/>
    <w:rsid w:val="00810198"/>
    <w:rsid w:val="00813EB6"/>
    <w:rsid w:val="00814266"/>
    <w:rsid w:val="00815DA8"/>
    <w:rsid w:val="00816696"/>
    <w:rsid w:val="0082194D"/>
    <w:rsid w:val="008221F9"/>
    <w:rsid w:val="008238D5"/>
    <w:rsid w:val="00825F46"/>
    <w:rsid w:val="008269AA"/>
    <w:rsid w:val="00826EF5"/>
    <w:rsid w:val="00831693"/>
    <w:rsid w:val="00840104"/>
    <w:rsid w:val="00840C1F"/>
    <w:rsid w:val="008411C9"/>
    <w:rsid w:val="00841FC5"/>
    <w:rsid w:val="00842288"/>
    <w:rsid w:val="0084382F"/>
    <w:rsid w:val="00843D0F"/>
    <w:rsid w:val="0084417D"/>
    <w:rsid w:val="00844CED"/>
    <w:rsid w:val="00845709"/>
    <w:rsid w:val="00847C8B"/>
    <w:rsid w:val="0085707E"/>
    <w:rsid w:val="008576BD"/>
    <w:rsid w:val="00857B8B"/>
    <w:rsid w:val="00860463"/>
    <w:rsid w:val="00861E07"/>
    <w:rsid w:val="00864E39"/>
    <w:rsid w:val="008661A0"/>
    <w:rsid w:val="008733DA"/>
    <w:rsid w:val="008752E3"/>
    <w:rsid w:val="008763AC"/>
    <w:rsid w:val="008802EB"/>
    <w:rsid w:val="00880481"/>
    <w:rsid w:val="00880EC5"/>
    <w:rsid w:val="00884A3C"/>
    <w:rsid w:val="00884A63"/>
    <w:rsid w:val="0088501F"/>
    <w:rsid w:val="008850E4"/>
    <w:rsid w:val="0088533D"/>
    <w:rsid w:val="0088720F"/>
    <w:rsid w:val="00892D52"/>
    <w:rsid w:val="00892EE2"/>
    <w:rsid w:val="008939AB"/>
    <w:rsid w:val="00893D01"/>
    <w:rsid w:val="0089585A"/>
    <w:rsid w:val="00896C2C"/>
    <w:rsid w:val="008A12D2"/>
    <w:rsid w:val="008A12F5"/>
    <w:rsid w:val="008A20D1"/>
    <w:rsid w:val="008B03A9"/>
    <w:rsid w:val="008B1587"/>
    <w:rsid w:val="008B1B01"/>
    <w:rsid w:val="008B3BCD"/>
    <w:rsid w:val="008B493E"/>
    <w:rsid w:val="008B6DF8"/>
    <w:rsid w:val="008C106C"/>
    <w:rsid w:val="008C10F1"/>
    <w:rsid w:val="008C1926"/>
    <w:rsid w:val="008C1E99"/>
    <w:rsid w:val="008C3C84"/>
    <w:rsid w:val="008C3F53"/>
    <w:rsid w:val="008C4F70"/>
    <w:rsid w:val="008C6AD2"/>
    <w:rsid w:val="008D19E4"/>
    <w:rsid w:val="008D3A7A"/>
    <w:rsid w:val="008E0085"/>
    <w:rsid w:val="008E1FD5"/>
    <w:rsid w:val="008E2268"/>
    <w:rsid w:val="008E2AA6"/>
    <w:rsid w:val="008E311B"/>
    <w:rsid w:val="008E3F32"/>
    <w:rsid w:val="008E3F6E"/>
    <w:rsid w:val="008E4A5B"/>
    <w:rsid w:val="008E561C"/>
    <w:rsid w:val="008E5BB1"/>
    <w:rsid w:val="008F46E7"/>
    <w:rsid w:val="008F64CA"/>
    <w:rsid w:val="008F6F0B"/>
    <w:rsid w:val="008F7E4B"/>
    <w:rsid w:val="00901325"/>
    <w:rsid w:val="00901E22"/>
    <w:rsid w:val="00907BA7"/>
    <w:rsid w:val="0091064E"/>
    <w:rsid w:val="009119C5"/>
    <w:rsid w:val="00911FC5"/>
    <w:rsid w:val="00914A99"/>
    <w:rsid w:val="0091509C"/>
    <w:rsid w:val="0091662F"/>
    <w:rsid w:val="009229A3"/>
    <w:rsid w:val="00922BB8"/>
    <w:rsid w:val="00922C8C"/>
    <w:rsid w:val="0092451E"/>
    <w:rsid w:val="00931A10"/>
    <w:rsid w:val="009335E0"/>
    <w:rsid w:val="009338B5"/>
    <w:rsid w:val="00941992"/>
    <w:rsid w:val="00942904"/>
    <w:rsid w:val="009464D7"/>
    <w:rsid w:val="00947967"/>
    <w:rsid w:val="00950652"/>
    <w:rsid w:val="00952AA1"/>
    <w:rsid w:val="00953021"/>
    <w:rsid w:val="00955201"/>
    <w:rsid w:val="00961DC0"/>
    <w:rsid w:val="00962B58"/>
    <w:rsid w:val="00965200"/>
    <w:rsid w:val="009668B3"/>
    <w:rsid w:val="00970C49"/>
    <w:rsid w:val="00971471"/>
    <w:rsid w:val="0097195F"/>
    <w:rsid w:val="00973407"/>
    <w:rsid w:val="009734DA"/>
    <w:rsid w:val="00973F47"/>
    <w:rsid w:val="00982BC4"/>
    <w:rsid w:val="00983101"/>
    <w:rsid w:val="00984076"/>
    <w:rsid w:val="009849C2"/>
    <w:rsid w:val="00984D24"/>
    <w:rsid w:val="0098509B"/>
    <w:rsid w:val="009858EB"/>
    <w:rsid w:val="0099180C"/>
    <w:rsid w:val="00992ABC"/>
    <w:rsid w:val="009A17A3"/>
    <w:rsid w:val="009A23D3"/>
    <w:rsid w:val="009A3F47"/>
    <w:rsid w:val="009A50CB"/>
    <w:rsid w:val="009A6622"/>
    <w:rsid w:val="009B0046"/>
    <w:rsid w:val="009B196A"/>
    <w:rsid w:val="009B3731"/>
    <w:rsid w:val="009B3818"/>
    <w:rsid w:val="009B59D1"/>
    <w:rsid w:val="009B7FDA"/>
    <w:rsid w:val="009C1440"/>
    <w:rsid w:val="009C2107"/>
    <w:rsid w:val="009C5D9E"/>
    <w:rsid w:val="009D2C3E"/>
    <w:rsid w:val="009E0625"/>
    <w:rsid w:val="009E3034"/>
    <w:rsid w:val="009E3C1A"/>
    <w:rsid w:val="009E549F"/>
    <w:rsid w:val="009E6316"/>
    <w:rsid w:val="009E7B77"/>
    <w:rsid w:val="009F28A8"/>
    <w:rsid w:val="009F473E"/>
    <w:rsid w:val="009F5247"/>
    <w:rsid w:val="009F581C"/>
    <w:rsid w:val="009F59E7"/>
    <w:rsid w:val="009F682A"/>
    <w:rsid w:val="009F6C46"/>
    <w:rsid w:val="00A019EB"/>
    <w:rsid w:val="00A022BE"/>
    <w:rsid w:val="00A022E4"/>
    <w:rsid w:val="00A07B4B"/>
    <w:rsid w:val="00A13346"/>
    <w:rsid w:val="00A140C6"/>
    <w:rsid w:val="00A14924"/>
    <w:rsid w:val="00A15E68"/>
    <w:rsid w:val="00A165BD"/>
    <w:rsid w:val="00A17C79"/>
    <w:rsid w:val="00A21432"/>
    <w:rsid w:val="00A22C87"/>
    <w:rsid w:val="00A238CD"/>
    <w:rsid w:val="00A24C95"/>
    <w:rsid w:val="00A2599A"/>
    <w:rsid w:val="00A26094"/>
    <w:rsid w:val="00A301BF"/>
    <w:rsid w:val="00A302B2"/>
    <w:rsid w:val="00A30593"/>
    <w:rsid w:val="00A331B4"/>
    <w:rsid w:val="00A33BFD"/>
    <w:rsid w:val="00A344A3"/>
    <w:rsid w:val="00A3484E"/>
    <w:rsid w:val="00A356D3"/>
    <w:rsid w:val="00A36ADA"/>
    <w:rsid w:val="00A37C4D"/>
    <w:rsid w:val="00A438D8"/>
    <w:rsid w:val="00A43AB2"/>
    <w:rsid w:val="00A43DCC"/>
    <w:rsid w:val="00A457D0"/>
    <w:rsid w:val="00A473F5"/>
    <w:rsid w:val="00A51F9D"/>
    <w:rsid w:val="00A53993"/>
    <w:rsid w:val="00A5416A"/>
    <w:rsid w:val="00A54B7B"/>
    <w:rsid w:val="00A55CCD"/>
    <w:rsid w:val="00A56E7A"/>
    <w:rsid w:val="00A62407"/>
    <w:rsid w:val="00A639F4"/>
    <w:rsid w:val="00A6464A"/>
    <w:rsid w:val="00A65864"/>
    <w:rsid w:val="00A65D23"/>
    <w:rsid w:val="00A65FAE"/>
    <w:rsid w:val="00A6667D"/>
    <w:rsid w:val="00A72F2C"/>
    <w:rsid w:val="00A7317F"/>
    <w:rsid w:val="00A77017"/>
    <w:rsid w:val="00A81457"/>
    <w:rsid w:val="00A81A32"/>
    <w:rsid w:val="00A82D46"/>
    <w:rsid w:val="00A835BD"/>
    <w:rsid w:val="00A85CDB"/>
    <w:rsid w:val="00A94E2E"/>
    <w:rsid w:val="00A97A0E"/>
    <w:rsid w:val="00A97B15"/>
    <w:rsid w:val="00AA235E"/>
    <w:rsid w:val="00AA2FA8"/>
    <w:rsid w:val="00AA34E0"/>
    <w:rsid w:val="00AA3E46"/>
    <w:rsid w:val="00AA42D5"/>
    <w:rsid w:val="00AB155C"/>
    <w:rsid w:val="00AB1677"/>
    <w:rsid w:val="00AB2FAB"/>
    <w:rsid w:val="00AB37AD"/>
    <w:rsid w:val="00AB5C14"/>
    <w:rsid w:val="00AB7760"/>
    <w:rsid w:val="00AC1EE7"/>
    <w:rsid w:val="00AC333F"/>
    <w:rsid w:val="00AC585C"/>
    <w:rsid w:val="00AD0341"/>
    <w:rsid w:val="00AD1925"/>
    <w:rsid w:val="00AD313C"/>
    <w:rsid w:val="00AD3399"/>
    <w:rsid w:val="00AD4CCC"/>
    <w:rsid w:val="00AE067D"/>
    <w:rsid w:val="00AE1B71"/>
    <w:rsid w:val="00AE1FB0"/>
    <w:rsid w:val="00AE2C1A"/>
    <w:rsid w:val="00AE6F8F"/>
    <w:rsid w:val="00AF1181"/>
    <w:rsid w:val="00AF2F79"/>
    <w:rsid w:val="00AF4653"/>
    <w:rsid w:val="00AF657B"/>
    <w:rsid w:val="00AF7923"/>
    <w:rsid w:val="00AF7DB7"/>
    <w:rsid w:val="00B053BE"/>
    <w:rsid w:val="00B05A8E"/>
    <w:rsid w:val="00B10D02"/>
    <w:rsid w:val="00B11ACE"/>
    <w:rsid w:val="00B14715"/>
    <w:rsid w:val="00B1487D"/>
    <w:rsid w:val="00B17350"/>
    <w:rsid w:val="00B201E2"/>
    <w:rsid w:val="00B22DD6"/>
    <w:rsid w:val="00B23595"/>
    <w:rsid w:val="00B23A5E"/>
    <w:rsid w:val="00B24F01"/>
    <w:rsid w:val="00B25001"/>
    <w:rsid w:val="00B264B7"/>
    <w:rsid w:val="00B26E19"/>
    <w:rsid w:val="00B2731D"/>
    <w:rsid w:val="00B30F67"/>
    <w:rsid w:val="00B36645"/>
    <w:rsid w:val="00B37D83"/>
    <w:rsid w:val="00B43CE6"/>
    <w:rsid w:val="00B443E4"/>
    <w:rsid w:val="00B44C27"/>
    <w:rsid w:val="00B44E15"/>
    <w:rsid w:val="00B45A01"/>
    <w:rsid w:val="00B45C06"/>
    <w:rsid w:val="00B47FF9"/>
    <w:rsid w:val="00B527BC"/>
    <w:rsid w:val="00B539E8"/>
    <w:rsid w:val="00B5484D"/>
    <w:rsid w:val="00B54869"/>
    <w:rsid w:val="00B563EA"/>
    <w:rsid w:val="00B56CDF"/>
    <w:rsid w:val="00B56F59"/>
    <w:rsid w:val="00B6046C"/>
    <w:rsid w:val="00B607D4"/>
    <w:rsid w:val="00B60E51"/>
    <w:rsid w:val="00B63A54"/>
    <w:rsid w:val="00B6430B"/>
    <w:rsid w:val="00B649EE"/>
    <w:rsid w:val="00B70932"/>
    <w:rsid w:val="00B72A37"/>
    <w:rsid w:val="00B7669A"/>
    <w:rsid w:val="00B7719B"/>
    <w:rsid w:val="00B77D18"/>
    <w:rsid w:val="00B8313A"/>
    <w:rsid w:val="00B83EA5"/>
    <w:rsid w:val="00B8626B"/>
    <w:rsid w:val="00B871D5"/>
    <w:rsid w:val="00B90F1F"/>
    <w:rsid w:val="00B93503"/>
    <w:rsid w:val="00B93733"/>
    <w:rsid w:val="00B9441C"/>
    <w:rsid w:val="00B96BB8"/>
    <w:rsid w:val="00BA0BD0"/>
    <w:rsid w:val="00BA31E8"/>
    <w:rsid w:val="00BA4043"/>
    <w:rsid w:val="00BA55E0"/>
    <w:rsid w:val="00BA6BD4"/>
    <w:rsid w:val="00BA6C7A"/>
    <w:rsid w:val="00BB0CC5"/>
    <w:rsid w:val="00BB17D1"/>
    <w:rsid w:val="00BB18C8"/>
    <w:rsid w:val="00BB2705"/>
    <w:rsid w:val="00BB3752"/>
    <w:rsid w:val="00BB48D8"/>
    <w:rsid w:val="00BB6688"/>
    <w:rsid w:val="00BB75AE"/>
    <w:rsid w:val="00BC26D4"/>
    <w:rsid w:val="00BC679B"/>
    <w:rsid w:val="00BD0096"/>
    <w:rsid w:val="00BD3F05"/>
    <w:rsid w:val="00BD4E9B"/>
    <w:rsid w:val="00BD6792"/>
    <w:rsid w:val="00BE0C80"/>
    <w:rsid w:val="00BE2129"/>
    <w:rsid w:val="00BE6778"/>
    <w:rsid w:val="00BE7FF3"/>
    <w:rsid w:val="00BF2A42"/>
    <w:rsid w:val="00BF4DE0"/>
    <w:rsid w:val="00C01D18"/>
    <w:rsid w:val="00C02BD0"/>
    <w:rsid w:val="00C03D8C"/>
    <w:rsid w:val="00C04C15"/>
    <w:rsid w:val="00C055EC"/>
    <w:rsid w:val="00C05E74"/>
    <w:rsid w:val="00C06238"/>
    <w:rsid w:val="00C10DC9"/>
    <w:rsid w:val="00C12FB3"/>
    <w:rsid w:val="00C13E3A"/>
    <w:rsid w:val="00C15EAC"/>
    <w:rsid w:val="00C17341"/>
    <w:rsid w:val="00C17F33"/>
    <w:rsid w:val="00C21112"/>
    <w:rsid w:val="00C21902"/>
    <w:rsid w:val="00C22500"/>
    <w:rsid w:val="00C22ACC"/>
    <w:rsid w:val="00C24B2D"/>
    <w:rsid w:val="00C24EEF"/>
    <w:rsid w:val="00C25CF6"/>
    <w:rsid w:val="00C26C36"/>
    <w:rsid w:val="00C309A7"/>
    <w:rsid w:val="00C30E04"/>
    <w:rsid w:val="00C3195F"/>
    <w:rsid w:val="00C32768"/>
    <w:rsid w:val="00C35057"/>
    <w:rsid w:val="00C41AF6"/>
    <w:rsid w:val="00C431DF"/>
    <w:rsid w:val="00C45162"/>
    <w:rsid w:val="00C456BD"/>
    <w:rsid w:val="00C457DA"/>
    <w:rsid w:val="00C460B3"/>
    <w:rsid w:val="00C530DC"/>
    <w:rsid w:val="00C5350D"/>
    <w:rsid w:val="00C5542F"/>
    <w:rsid w:val="00C6123C"/>
    <w:rsid w:val="00C6168A"/>
    <w:rsid w:val="00C6311A"/>
    <w:rsid w:val="00C64957"/>
    <w:rsid w:val="00C706B4"/>
    <w:rsid w:val="00C7084D"/>
    <w:rsid w:val="00C7315E"/>
    <w:rsid w:val="00C73D47"/>
    <w:rsid w:val="00C75895"/>
    <w:rsid w:val="00C81144"/>
    <w:rsid w:val="00C8305A"/>
    <w:rsid w:val="00C83C9F"/>
    <w:rsid w:val="00C8478F"/>
    <w:rsid w:val="00C85825"/>
    <w:rsid w:val="00C85B5B"/>
    <w:rsid w:val="00C86598"/>
    <w:rsid w:val="00C90C75"/>
    <w:rsid w:val="00C920CF"/>
    <w:rsid w:val="00C922B1"/>
    <w:rsid w:val="00C94840"/>
    <w:rsid w:val="00C96447"/>
    <w:rsid w:val="00CA4535"/>
    <w:rsid w:val="00CA4EE3"/>
    <w:rsid w:val="00CA7774"/>
    <w:rsid w:val="00CB0127"/>
    <w:rsid w:val="00CB027F"/>
    <w:rsid w:val="00CB19C3"/>
    <w:rsid w:val="00CB2D54"/>
    <w:rsid w:val="00CB663D"/>
    <w:rsid w:val="00CC0EBB"/>
    <w:rsid w:val="00CC2889"/>
    <w:rsid w:val="00CC6297"/>
    <w:rsid w:val="00CC7690"/>
    <w:rsid w:val="00CD1986"/>
    <w:rsid w:val="00CD543D"/>
    <w:rsid w:val="00CD54BF"/>
    <w:rsid w:val="00CD55BA"/>
    <w:rsid w:val="00CD6D4A"/>
    <w:rsid w:val="00CD7AF9"/>
    <w:rsid w:val="00CE0CDA"/>
    <w:rsid w:val="00CE18B1"/>
    <w:rsid w:val="00CE4D5C"/>
    <w:rsid w:val="00CE50C3"/>
    <w:rsid w:val="00CE5C94"/>
    <w:rsid w:val="00CF05DA"/>
    <w:rsid w:val="00CF1839"/>
    <w:rsid w:val="00CF58EB"/>
    <w:rsid w:val="00CF6FEC"/>
    <w:rsid w:val="00CF7375"/>
    <w:rsid w:val="00D00F4C"/>
    <w:rsid w:val="00D0106E"/>
    <w:rsid w:val="00D0432C"/>
    <w:rsid w:val="00D0636F"/>
    <w:rsid w:val="00D06383"/>
    <w:rsid w:val="00D06AD0"/>
    <w:rsid w:val="00D06B61"/>
    <w:rsid w:val="00D07AB0"/>
    <w:rsid w:val="00D13317"/>
    <w:rsid w:val="00D16DD4"/>
    <w:rsid w:val="00D20E85"/>
    <w:rsid w:val="00D21083"/>
    <w:rsid w:val="00D241E3"/>
    <w:rsid w:val="00D24615"/>
    <w:rsid w:val="00D30836"/>
    <w:rsid w:val="00D32D12"/>
    <w:rsid w:val="00D33EC9"/>
    <w:rsid w:val="00D34B11"/>
    <w:rsid w:val="00D352FE"/>
    <w:rsid w:val="00D37842"/>
    <w:rsid w:val="00D42DC2"/>
    <w:rsid w:val="00D4302B"/>
    <w:rsid w:val="00D46FA4"/>
    <w:rsid w:val="00D474BB"/>
    <w:rsid w:val="00D47774"/>
    <w:rsid w:val="00D537E1"/>
    <w:rsid w:val="00D5465F"/>
    <w:rsid w:val="00D55BB2"/>
    <w:rsid w:val="00D571E7"/>
    <w:rsid w:val="00D6091A"/>
    <w:rsid w:val="00D609CD"/>
    <w:rsid w:val="00D6139D"/>
    <w:rsid w:val="00D62487"/>
    <w:rsid w:val="00D6605A"/>
    <w:rsid w:val="00D6695F"/>
    <w:rsid w:val="00D67942"/>
    <w:rsid w:val="00D70204"/>
    <w:rsid w:val="00D7381F"/>
    <w:rsid w:val="00D738D5"/>
    <w:rsid w:val="00D75644"/>
    <w:rsid w:val="00D76D03"/>
    <w:rsid w:val="00D81656"/>
    <w:rsid w:val="00D831E0"/>
    <w:rsid w:val="00D83D87"/>
    <w:rsid w:val="00D84A6D"/>
    <w:rsid w:val="00D86A30"/>
    <w:rsid w:val="00D90B83"/>
    <w:rsid w:val="00D92C08"/>
    <w:rsid w:val="00D9471D"/>
    <w:rsid w:val="00D95B4E"/>
    <w:rsid w:val="00D96263"/>
    <w:rsid w:val="00D97757"/>
    <w:rsid w:val="00D97CB4"/>
    <w:rsid w:val="00D97DD4"/>
    <w:rsid w:val="00DA149C"/>
    <w:rsid w:val="00DA21F7"/>
    <w:rsid w:val="00DA556E"/>
    <w:rsid w:val="00DA5A8A"/>
    <w:rsid w:val="00DB1170"/>
    <w:rsid w:val="00DB18CD"/>
    <w:rsid w:val="00DB205B"/>
    <w:rsid w:val="00DB26CD"/>
    <w:rsid w:val="00DB2FB3"/>
    <w:rsid w:val="00DB441C"/>
    <w:rsid w:val="00DB44AF"/>
    <w:rsid w:val="00DB7354"/>
    <w:rsid w:val="00DC049C"/>
    <w:rsid w:val="00DC1BD5"/>
    <w:rsid w:val="00DC1F58"/>
    <w:rsid w:val="00DC26D1"/>
    <w:rsid w:val="00DC339B"/>
    <w:rsid w:val="00DC5D40"/>
    <w:rsid w:val="00DC670F"/>
    <w:rsid w:val="00DC69A7"/>
    <w:rsid w:val="00DD30E9"/>
    <w:rsid w:val="00DD4F47"/>
    <w:rsid w:val="00DD7FBB"/>
    <w:rsid w:val="00DE0B9F"/>
    <w:rsid w:val="00DE25DF"/>
    <w:rsid w:val="00DE29D8"/>
    <w:rsid w:val="00DE2A9E"/>
    <w:rsid w:val="00DE3C04"/>
    <w:rsid w:val="00DE3E0A"/>
    <w:rsid w:val="00DE4238"/>
    <w:rsid w:val="00DE657F"/>
    <w:rsid w:val="00DF1218"/>
    <w:rsid w:val="00DF30F7"/>
    <w:rsid w:val="00DF5227"/>
    <w:rsid w:val="00DF6462"/>
    <w:rsid w:val="00DF7E30"/>
    <w:rsid w:val="00E02C91"/>
    <w:rsid w:val="00E02FA0"/>
    <w:rsid w:val="00E036DC"/>
    <w:rsid w:val="00E0469D"/>
    <w:rsid w:val="00E04A87"/>
    <w:rsid w:val="00E06327"/>
    <w:rsid w:val="00E10454"/>
    <w:rsid w:val="00E112E5"/>
    <w:rsid w:val="00E122D8"/>
    <w:rsid w:val="00E126F7"/>
    <w:rsid w:val="00E12CC8"/>
    <w:rsid w:val="00E14659"/>
    <w:rsid w:val="00E14810"/>
    <w:rsid w:val="00E15033"/>
    <w:rsid w:val="00E15352"/>
    <w:rsid w:val="00E1537D"/>
    <w:rsid w:val="00E20582"/>
    <w:rsid w:val="00E20D4C"/>
    <w:rsid w:val="00E216FC"/>
    <w:rsid w:val="00E21B4E"/>
    <w:rsid w:val="00E21CC7"/>
    <w:rsid w:val="00E222E2"/>
    <w:rsid w:val="00E23CFA"/>
    <w:rsid w:val="00E2452C"/>
    <w:rsid w:val="00E24657"/>
    <w:rsid w:val="00E24D9E"/>
    <w:rsid w:val="00E2509C"/>
    <w:rsid w:val="00E25849"/>
    <w:rsid w:val="00E26890"/>
    <w:rsid w:val="00E3145F"/>
    <w:rsid w:val="00E3197E"/>
    <w:rsid w:val="00E31B2D"/>
    <w:rsid w:val="00E32529"/>
    <w:rsid w:val="00E342F8"/>
    <w:rsid w:val="00E34C5B"/>
    <w:rsid w:val="00E351ED"/>
    <w:rsid w:val="00E419B4"/>
    <w:rsid w:val="00E41C4B"/>
    <w:rsid w:val="00E42B19"/>
    <w:rsid w:val="00E437CE"/>
    <w:rsid w:val="00E46C4B"/>
    <w:rsid w:val="00E5051A"/>
    <w:rsid w:val="00E510DA"/>
    <w:rsid w:val="00E54623"/>
    <w:rsid w:val="00E55455"/>
    <w:rsid w:val="00E6034B"/>
    <w:rsid w:val="00E64650"/>
    <w:rsid w:val="00E6549E"/>
    <w:rsid w:val="00E65EDE"/>
    <w:rsid w:val="00E66F08"/>
    <w:rsid w:val="00E70F81"/>
    <w:rsid w:val="00E713E3"/>
    <w:rsid w:val="00E73C35"/>
    <w:rsid w:val="00E75120"/>
    <w:rsid w:val="00E75A74"/>
    <w:rsid w:val="00E77055"/>
    <w:rsid w:val="00E77460"/>
    <w:rsid w:val="00E80C09"/>
    <w:rsid w:val="00E83ABC"/>
    <w:rsid w:val="00E844F2"/>
    <w:rsid w:val="00E84BAF"/>
    <w:rsid w:val="00E86634"/>
    <w:rsid w:val="00E90AD0"/>
    <w:rsid w:val="00E921A5"/>
    <w:rsid w:val="00E92FCB"/>
    <w:rsid w:val="00E9622F"/>
    <w:rsid w:val="00E9769B"/>
    <w:rsid w:val="00E97B21"/>
    <w:rsid w:val="00EA147F"/>
    <w:rsid w:val="00EA37B2"/>
    <w:rsid w:val="00EA3F22"/>
    <w:rsid w:val="00EA4A27"/>
    <w:rsid w:val="00EA4FA6"/>
    <w:rsid w:val="00EB0A47"/>
    <w:rsid w:val="00EB1A25"/>
    <w:rsid w:val="00EB68A9"/>
    <w:rsid w:val="00EC0E55"/>
    <w:rsid w:val="00EC101F"/>
    <w:rsid w:val="00EC6C91"/>
    <w:rsid w:val="00EC7363"/>
    <w:rsid w:val="00EC7EA2"/>
    <w:rsid w:val="00ED03AB"/>
    <w:rsid w:val="00ED1963"/>
    <w:rsid w:val="00ED1CD4"/>
    <w:rsid w:val="00ED1D2B"/>
    <w:rsid w:val="00ED31D6"/>
    <w:rsid w:val="00ED40BB"/>
    <w:rsid w:val="00ED5BA4"/>
    <w:rsid w:val="00ED64B5"/>
    <w:rsid w:val="00EE7CCA"/>
    <w:rsid w:val="00EF051A"/>
    <w:rsid w:val="00EF15B7"/>
    <w:rsid w:val="00EF3299"/>
    <w:rsid w:val="00EF6F32"/>
    <w:rsid w:val="00F02292"/>
    <w:rsid w:val="00F029DB"/>
    <w:rsid w:val="00F063AD"/>
    <w:rsid w:val="00F06E53"/>
    <w:rsid w:val="00F14977"/>
    <w:rsid w:val="00F14BC3"/>
    <w:rsid w:val="00F16A14"/>
    <w:rsid w:val="00F205C8"/>
    <w:rsid w:val="00F220D1"/>
    <w:rsid w:val="00F25412"/>
    <w:rsid w:val="00F26F8E"/>
    <w:rsid w:val="00F27C50"/>
    <w:rsid w:val="00F32169"/>
    <w:rsid w:val="00F328F8"/>
    <w:rsid w:val="00F362D7"/>
    <w:rsid w:val="00F36A3C"/>
    <w:rsid w:val="00F370A3"/>
    <w:rsid w:val="00F3769E"/>
    <w:rsid w:val="00F37D7B"/>
    <w:rsid w:val="00F4096F"/>
    <w:rsid w:val="00F41A15"/>
    <w:rsid w:val="00F42472"/>
    <w:rsid w:val="00F4248E"/>
    <w:rsid w:val="00F44401"/>
    <w:rsid w:val="00F45117"/>
    <w:rsid w:val="00F45B66"/>
    <w:rsid w:val="00F51C7D"/>
    <w:rsid w:val="00F524B9"/>
    <w:rsid w:val="00F5314C"/>
    <w:rsid w:val="00F551E1"/>
    <w:rsid w:val="00F55AF2"/>
    <w:rsid w:val="00F5688C"/>
    <w:rsid w:val="00F57461"/>
    <w:rsid w:val="00F57D2B"/>
    <w:rsid w:val="00F60048"/>
    <w:rsid w:val="00F635DD"/>
    <w:rsid w:val="00F660EE"/>
    <w:rsid w:val="00F6627B"/>
    <w:rsid w:val="00F67B06"/>
    <w:rsid w:val="00F7336E"/>
    <w:rsid w:val="00F734F2"/>
    <w:rsid w:val="00F75052"/>
    <w:rsid w:val="00F804D3"/>
    <w:rsid w:val="00F80FA8"/>
    <w:rsid w:val="00F816CB"/>
    <w:rsid w:val="00F81CD2"/>
    <w:rsid w:val="00F82641"/>
    <w:rsid w:val="00F84503"/>
    <w:rsid w:val="00F86235"/>
    <w:rsid w:val="00F87F67"/>
    <w:rsid w:val="00F90655"/>
    <w:rsid w:val="00F90F18"/>
    <w:rsid w:val="00F9245E"/>
    <w:rsid w:val="00F937E4"/>
    <w:rsid w:val="00F95EE7"/>
    <w:rsid w:val="00FA063E"/>
    <w:rsid w:val="00FA15BB"/>
    <w:rsid w:val="00FA39E6"/>
    <w:rsid w:val="00FA4FE5"/>
    <w:rsid w:val="00FA687D"/>
    <w:rsid w:val="00FA6A38"/>
    <w:rsid w:val="00FA7BC9"/>
    <w:rsid w:val="00FB378E"/>
    <w:rsid w:val="00FB37F1"/>
    <w:rsid w:val="00FB4528"/>
    <w:rsid w:val="00FB4662"/>
    <w:rsid w:val="00FB47C0"/>
    <w:rsid w:val="00FB501B"/>
    <w:rsid w:val="00FB657C"/>
    <w:rsid w:val="00FB719A"/>
    <w:rsid w:val="00FB7328"/>
    <w:rsid w:val="00FB7770"/>
    <w:rsid w:val="00FC083E"/>
    <w:rsid w:val="00FC3A56"/>
    <w:rsid w:val="00FC4707"/>
    <w:rsid w:val="00FC4C0E"/>
    <w:rsid w:val="00FC5E9B"/>
    <w:rsid w:val="00FD1713"/>
    <w:rsid w:val="00FD3B91"/>
    <w:rsid w:val="00FD4F91"/>
    <w:rsid w:val="00FD576B"/>
    <w:rsid w:val="00FD579E"/>
    <w:rsid w:val="00FD6845"/>
    <w:rsid w:val="00FE4516"/>
    <w:rsid w:val="00FE64C8"/>
    <w:rsid w:val="00FE655B"/>
    <w:rsid w:val="00FE693B"/>
    <w:rsid w:val="00FE72C8"/>
    <w:rsid w:val="00FF0780"/>
    <w:rsid w:val="00FF2BAB"/>
    <w:rsid w:val="00FF43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568E5E-58B5-4354-9E76-B53EC0E7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8"/>
      </w:numPr>
      <w:outlineLvl w:val="0"/>
    </w:pPr>
    <w:rPr>
      <w:rFonts w:hAnsi="Arial"/>
      <w:bCs/>
      <w:kern w:val="32"/>
      <w:szCs w:val="52"/>
    </w:rPr>
  </w:style>
  <w:style w:type="paragraph" w:styleId="2">
    <w:name w:val="heading 2"/>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basedOn w:val="a7"/>
    <w:link w:val="40"/>
    <w:qFormat/>
    <w:rsid w:val="004F5E57"/>
    <w:pPr>
      <w:numPr>
        <w:ilvl w:val="3"/>
        <w:numId w:val="8"/>
      </w:numPr>
      <w:ind w:left="1701"/>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link w:val="60"/>
    <w:qFormat/>
    <w:rsid w:val="004F5E57"/>
    <w:pPr>
      <w:numPr>
        <w:ilvl w:val="5"/>
        <w:numId w:val="8"/>
      </w:numPr>
      <w:tabs>
        <w:tab w:val="left" w:pos="2094"/>
      </w:tabs>
      <w:outlineLvl w:val="5"/>
    </w:pPr>
    <w:rPr>
      <w:rFonts w:hAnsi="Arial"/>
      <w:kern w:val="32"/>
      <w:szCs w:val="36"/>
    </w:rPr>
  </w:style>
  <w:style w:type="paragraph" w:styleId="7">
    <w:name w:val="heading 7"/>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1"/>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213D1C"/>
    <w:pPr>
      <w:snapToGrid w:val="0"/>
      <w:jc w:val="left"/>
    </w:pPr>
    <w:rPr>
      <w:sz w:val="20"/>
    </w:rPr>
  </w:style>
  <w:style w:type="character" w:customStyle="1" w:styleId="afe">
    <w:name w:val="註腳文字 字元"/>
    <w:basedOn w:val="a8"/>
    <w:link w:val="afd"/>
    <w:uiPriority w:val="99"/>
    <w:semiHidden/>
    <w:rsid w:val="00213D1C"/>
    <w:rPr>
      <w:rFonts w:ascii="標楷體" w:eastAsia="標楷體"/>
      <w:kern w:val="2"/>
    </w:rPr>
  </w:style>
  <w:style w:type="character" w:styleId="aff">
    <w:name w:val="footnote reference"/>
    <w:basedOn w:val="a8"/>
    <w:uiPriority w:val="99"/>
    <w:semiHidden/>
    <w:unhideWhenUsed/>
    <w:rsid w:val="00213D1C"/>
    <w:rPr>
      <w:vertAlign w:val="superscript"/>
    </w:rPr>
  </w:style>
  <w:style w:type="character" w:customStyle="1" w:styleId="40">
    <w:name w:val="標題 4 字元"/>
    <w:basedOn w:val="a8"/>
    <w:link w:val="4"/>
    <w:rsid w:val="006B0AF3"/>
    <w:rPr>
      <w:rFonts w:ascii="標楷體" w:eastAsia="標楷體" w:hAnsi="Arial"/>
      <w:kern w:val="32"/>
      <w:sz w:val="32"/>
      <w:szCs w:val="36"/>
    </w:rPr>
  </w:style>
  <w:style w:type="character" w:customStyle="1" w:styleId="30">
    <w:name w:val="標題 3 字元"/>
    <w:basedOn w:val="a8"/>
    <w:link w:val="3"/>
    <w:rsid w:val="006B0AF3"/>
    <w:rPr>
      <w:rFonts w:ascii="標楷體" w:eastAsia="標楷體" w:hAnsi="Arial"/>
      <w:bCs/>
      <w:kern w:val="32"/>
      <w:sz w:val="32"/>
      <w:szCs w:val="36"/>
    </w:rPr>
  </w:style>
  <w:style w:type="character" w:customStyle="1" w:styleId="60">
    <w:name w:val="標題 6 字元"/>
    <w:basedOn w:val="a8"/>
    <w:link w:val="6"/>
    <w:rsid w:val="00B90F1F"/>
    <w:rPr>
      <w:rFonts w:ascii="標楷體" w:eastAsia="標楷體" w:hAnsi="Arial"/>
      <w:kern w:val="32"/>
      <w:sz w:val="32"/>
      <w:szCs w:val="36"/>
    </w:rPr>
  </w:style>
  <w:style w:type="character" w:customStyle="1" w:styleId="50">
    <w:name w:val="標題 5 字元"/>
    <w:basedOn w:val="a8"/>
    <w:link w:val="5"/>
    <w:rsid w:val="00D16DD4"/>
    <w:rPr>
      <w:rFonts w:ascii="標楷體" w:eastAsia="標楷體" w:hAnsi="Arial"/>
      <w:bCs/>
      <w:kern w:val="32"/>
      <w:sz w:val="32"/>
      <w:szCs w:val="36"/>
    </w:rPr>
  </w:style>
  <w:style w:type="paragraph" w:customStyle="1" w:styleId="13">
    <w:name w:val="標題1"/>
    <w:basedOn w:val="a7"/>
    <w:qFormat/>
    <w:rsid w:val="008059EA"/>
    <w:pPr>
      <w:outlineLvl w:val="0"/>
    </w:pPr>
    <w:rPr>
      <w:kern w:val="28"/>
      <w:sz w:val="28"/>
      <w:szCs w:val="24"/>
    </w:rPr>
  </w:style>
  <w:style w:type="character" w:styleId="aff0">
    <w:name w:val="Strong"/>
    <w:basedOn w:val="a8"/>
    <w:uiPriority w:val="22"/>
    <w:qFormat/>
    <w:rsid w:val="00AE6F8F"/>
    <w:rPr>
      <w:b/>
      <w:bCs/>
    </w:rPr>
  </w:style>
  <w:style w:type="paragraph" w:styleId="Web">
    <w:name w:val="Normal (Web)"/>
    <w:basedOn w:val="a7"/>
    <w:uiPriority w:val="99"/>
    <w:semiHidden/>
    <w:unhideWhenUsed/>
    <w:rsid w:val="00AE6F8F"/>
    <w:pPr>
      <w:widowControl/>
      <w:overflowPunct/>
      <w:autoSpaceDE/>
      <w:autoSpaceDN/>
      <w:spacing w:before="100" w:beforeAutospacing="1" w:after="100" w:afterAutospacing="1"/>
      <w:jc w:val="left"/>
    </w:pPr>
    <w:rPr>
      <w:rFonts w:ascii="微軟正黑體" w:eastAsia="微軟正黑體" w:hAnsi="微軟正黑體" w:cs="新細明體"/>
      <w:color w:val="000000"/>
      <w:kern w:val="0"/>
      <w:sz w:val="24"/>
      <w:szCs w:val="24"/>
    </w:rPr>
  </w:style>
  <w:style w:type="paragraph" w:customStyle="1" w:styleId="33">
    <w:name w:val="標題3"/>
    <w:basedOn w:val="a7"/>
    <w:qFormat/>
    <w:rsid w:val="00AE1B71"/>
    <w:pPr>
      <w:widowControl/>
      <w:ind w:left="1123" w:hanging="420"/>
      <w:outlineLvl w:val="1"/>
    </w:pPr>
    <w:rPr>
      <w:kern w:val="28"/>
      <w:sz w:val="28"/>
      <w:szCs w:val="24"/>
    </w:rPr>
  </w:style>
  <w:style w:type="paragraph" w:customStyle="1" w:styleId="43">
    <w:name w:val="標題4"/>
    <w:basedOn w:val="33"/>
    <w:qFormat/>
    <w:rsid w:val="00516DBD"/>
    <w:pPr>
      <w:ind w:left="0" w:firstLine="0"/>
      <w:outlineLvl w:val="3"/>
    </w:pPr>
  </w:style>
  <w:style w:type="character" w:styleId="aff1">
    <w:name w:val="annotation reference"/>
    <w:basedOn w:val="a8"/>
    <w:uiPriority w:val="99"/>
    <w:semiHidden/>
    <w:unhideWhenUsed/>
    <w:rsid w:val="003805ED"/>
    <w:rPr>
      <w:sz w:val="18"/>
      <w:szCs w:val="18"/>
    </w:rPr>
  </w:style>
  <w:style w:type="paragraph" w:styleId="aff2">
    <w:name w:val="annotation text"/>
    <w:basedOn w:val="a7"/>
    <w:link w:val="aff3"/>
    <w:uiPriority w:val="99"/>
    <w:semiHidden/>
    <w:unhideWhenUsed/>
    <w:rsid w:val="003805ED"/>
    <w:pPr>
      <w:jc w:val="left"/>
    </w:pPr>
  </w:style>
  <w:style w:type="character" w:customStyle="1" w:styleId="aff3">
    <w:name w:val="註解文字 字元"/>
    <w:basedOn w:val="a8"/>
    <w:link w:val="aff2"/>
    <w:uiPriority w:val="99"/>
    <w:semiHidden/>
    <w:rsid w:val="003805ED"/>
    <w:rPr>
      <w:rFonts w:ascii="標楷體" w:eastAsia="標楷體"/>
      <w:kern w:val="2"/>
      <w:sz w:val="32"/>
    </w:rPr>
  </w:style>
  <w:style w:type="paragraph" w:styleId="aff4">
    <w:name w:val="annotation subject"/>
    <w:basedOn w:val="aff2"/>
    <w:next w:val="aff2"/>
    <w:link w:val="aff5"/>
    <w:uiPriority w:val="99"/>
    <w:semiHidden/>
    <w:unhideWhenUsed/>
    <w:rsid w:val="003805ED"/>
    <w:rPr>
      <w:b/>
      <w:bCs/>
    </w:rPr>
  </w:style>
  <w:style w:type="character" w:customStyle="1" w:styleId="aff5">
    <w:name w:val="註解主旨 字元"/>
    <w:basedOn w:val="aff3"/>
    <w:link w:val="aff4"/>
    <w:uiPriority w:val="99"/>
    <w:semiHidden/>
    <w:rsid w:val="003805ED"/>
    <w:rPr>
      <w:rFonts w:ascii="標楷體" w:eastAsia="標楷體"/>
      <w:b/>
      <w:bCs/>
      <w:kern w:val="2"/>
      <w:sz w:val="32"/>
    </w:rPr>
  </w:style>
  <w:style w:type="paragraph" w:styleId="a">
    <w:name w:val="List Bullet"/>
    <w:basedOn w:val="a7"/>
    <w:uiPriority w:val="99"/>
    <w:unhideWhenUsed/>
    <w:rsid w:val="001B5DC6"/>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82732">
      <w:bodyDiv w:val="1"/>
      <w:marLeft w:val="0"/>
      <w:marRight w:val="0"/>
      <w:marTop w:val="0"/>
      <w:marBottom w:val="0"/>
      <w:divBdr>
        <w:top w:val="none" w:sz="0" w:space="0" w:color="auto"/>
        <w:left w:val="none" w:sz="0" w:space="0" w:color="auto"/>
        <w:bottom w:val="none" w:sz="0" w:space="0" w:color="auto"/>
        <w:right w:val="none" w:sz="0" w:space="0" w:color="auto"/>
      </w:divBdr>
    </w:div>
    <w:div w:id="391124461">
      <w:bodyDiv w:val="1"/>
      <w:marLeft w:val="0"/>
      <w:marRight w:val="0"/>
      <w:marTop w:val="0"/>
      <w:marBottom w:val="0"/>
      <w:divBdr>
        <w:top w:val="none" w:sz="0" w:space="0" w:color="auto"/>
        <w:left w:val="none" w:sz="0" w:space="0" w:color="auto"/>
        <w:bottom w:val="none" w:sz="0" w:space="0" w:color="auto"/>
        <w:right w:val="none" w:sz="0" w:space="0" w:color="auto"/>
      </w:divBdr>
    </w:div>
    <w:div w:id="787965272">
      <w:bodyDiv w:val="1"/>
      <w:marLeft w:val="0"/>
      <w:marRight w:val="0"/>
      <w:marTop w:val="0"/>
      <w:marBottom w:val="0"/>
      <w:divBdr>
        <w:top w:val="none" w:sz="0" w:space="0" w:color="auto"/>
        <w:left w:val="none" w:sz="0" w:space="0" w:color="auto"/>
        <w:bottom w:val="none" w:sz="0" w:space="0" w:color="auto"/>
        <w:right w:val="none" w:sz="0" w:space="0" w:color="auto"/>
      </w:divBdr>
      <w:divsChild>
        <w:div w:id="382172370">
          <w:marLeft w:val="0"/>
          <w:marRight w:val="0"/>
          <w:marTop w:val="0"/>
          <w:marBottom w:val="0"/>
          <w:divBdr>
            <w:top w:val="none" w:sz="0" w:space="0" w:color="auto"/>
            <w:left w:val="none" w:sz="0" w:space="0" w:color="auto"/>
            <w:bottom w:val="none" w:sz="0" w:space="0" w:color="auto"/>
            <w:right w:val="none" w:sz="0" w:space="0" w:color="auto"/>
          </w:divBdr>
          <w:divsChild>
            <w:div w:id="2099713616">
              <w:marLeft w:val="0"/>
              <w:marRight w:val="0"/>
              <w:marTop w:val="0"/>
              <w:marBottom w:val="0"/>
              <w:divBdr>
                <w:top w:val="none" w:sz="0" w:space="0" w:color="auto"/>
                <w:left w:val="none" w:sz="0" w:space="0" w:color="auto"/>
                <w:bottom w:val="none" w:sz="0" w:space="0" w:color="auto"/>
                <w:right w:val="none" w:sz="0" w:space="0" w:color="auto"/>
              </w:divBdr>
              <w:divsChild>
                <w:div w:id="925191657">
                  <w:marLeft w:val="0"/>
                  <w:marRight w:val="0"/>
                  <w:marTop w:val="0"/>
                  <w:marBottom w:val="0"/>
                  <w:divBdr>
                    <w:top w:val="none" w:sz="0" w:space="0" w:color="auto"/>
                    <w:left w:val="none" w:sz="0" w:space="0" w:color="auto"/>
                    <w:bottom w:val="none" w:sz="0" w:space="0" w:color="auto"/>
                    <w:right w:val="none" w:sz="0" w:space="0" w:color="auto"/>
                  </w:divBdr>
                  <w:divsChild>
                    <w:div w:id="2066447911">
                      <w:marLeft w:val="0"/>
                      <w:marRight w:val="0"/>
                      <w:marTop w:val="420"/>
                      <w:marBottom w:val="450"/>
                      <w:divBdr>
                        <w:top w:val="none" w:sz="0" w:space="0" w:color="auto"/>
                        <w:left w:val="none" w:sz="0" w:space="0" w:color="auto"/>
                        <w:bottom w:val="none" w:sz="0" w:space="0" w:color="auto"/>
                        <w:right w:val="none" w:sz="0" w:space="0" w:color="auto"/>
                      </w:divBdr>
                      <w:divsChild>
                        <w:div w:id="4419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29284">
      <w:bodyDiv w:val="1"/>
      <w:marLeft w:val="0"/>
      <w:marRight w:val="0"/>
      <w:marTop w:val="0"/>
      <w:marBottom w:val="0"/>
      <w:divBdr>
        <w:top w:val="none" w:sz="0" w:space="0" w:color="auto"/>
        <w:left w:val="none" w:sz="0" w:space="0" w:color="auto"/>
        <w:bottom w:val="none" w:sz="0" w:space="0" w:color="auto"/>
        <w:right w:val="none" w:sz="0" w:space="0" w:color="auto"/>
      </w:divBdr>
      <w:divsChild>
        <w:div w:id="1510754180">
          <w:marLeft w:val="0"/>
          <w:marRight w:val="0"/>
          <w:marTop w:val="0"/>
          <w:marBottom w:val="0"/>
          <w:divBdr>
            <w:top w:val="none" w:sz="0" w:space="0" w:color="auto"/>
            <w:left w:val="none" w:sz="0" w:space="0" w:color="auto"/>
            <w:bottom w:val="none" w:sz="0" w:space="0" w:color="auto"/>
            <w:right w:val="none" w:sz="0" w:space="0" w:color="auto"/>
          </w:divBdr>
          <w:divsChild>
            <w:div w:id="51970878">
              <w:marLeft w:val="0"/>
              <w:marRight w:val="0"/>
              <w:marTop w:val="0"/>
              <w:marBottom w:val="0"/>
              <w:divBdr>
                <w:top w:val="none" w:sz="0" w:space="0" w:color="auto"/>
                <w:left w:val="none" w:sz="0" w:space="0" w:color="auto"/>
                <w:bottom w:val="none" w:sz="0" w:space="0" w:color="auto"/>
                <w:right w:val="none" w:sz="0" w:space="0" w:color="auto"/>
              </w:divBdr>
              <w:divsChild>
                <w:div w:id="876703465">
                  <w:marLeft w:val="0"/>
                  <w:marRight w:val="0"/>
                  <w:marTop w:val="0"/>
                  <w:marBottom w:val="0"/>
                  <w:divBdr>
                    <w:top w:val="none" w:sz="0" w:space="0" w:color="auto"/>
                    <w:left w:val="none" w:sz="0" w:space="0" w:color="auto"/>
                    <w:bottom w:val="none" w:sz="0" w:space="0" w:color="auto"/>
                    <w:right w:val="none" w:sz="0" w:space="0" w:color="auto"/>
                  </w:divBdr>
                  <w:divsChild>
                    <w:div w:id="1987275392">
                      <w:marLeft w:val="0"/>
                      <w:marRight w:val="0"/>
                      <w:marTop w:val="420"/>
                      <w:marBottom w:val="45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5943348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nhi.gov.tw/Content_List.aspx?n=77E733B4D7F423%20AC&amp;topn=0B69A546F5DF84DC%E3%80%82"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nhi.gov.tw/Content_List.aspx?n=77E733B4D7F423%20AC&amp;topn=0B69A546F5DF84DC%E3%80%82" TargetMode="External"/><Relationship Id="rId10" Type="http://schemas.openxmlformats.org/officeDocument/2006/relationships/hyperlink" Target="https://www.nhi.gov.tw/Content_List.aspx?n=77E733B4D7F423%20AC&amp;topn=0B69A546F5DF84DC%E3%80%8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hi.gov.tw/Content_List.aspx?n=77E733B4D7F423%20AC&amp;topn=0B69A546F5DF84DC%E3%80%82"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old.npf.org.tw/PUBLICATION/SS/094/SS-B-094-021.htm" TargetMode="External"/><Relationship Id="rId2" Type="http://schemas.openxmlformats.org/officeDocument/2006/relationships/hyperlink" Target="https://www.nhi.gov.tw/Content_List.aspx?n=B25D8946F7648C14&amp;topn=23C660CAACAA159D" TargetMode="External"/><Relationship Id="rId1" Type="http://schemas.openxmlformats.org/officeDocument/2006/relationships/hyperlink" Target="https://www.nhi.gov.tw/Content_List.aspx?n=B25D8946F7648C14&amp;topn=23C660CAACAA159D" TargetMode="External"/><Relationship Id="rId4" Type="http://schemas.openxmlformats.org/officeDocument/2006/relationships/hyperlink" Target="https://www.nhi.gov.tw/Content_List.aspx?n=B25D8946F7648C14&amp;topn=23C660CAACAA15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6182-2634-47CB-A7C1-872786B0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59</Pages>
  <Words>9074</Words>
  <Characters>31035</Characters>
  <Application>Microsoft Office Word</Application>
  <DocSecurity>0</DocSecurity>
  <Lines>6207</Lines>
  <Paragraphs>5013</Paragraphs>
  <ScaleCrop>false</ScaleCrop>
  <Company>cy</Company>
  <LinksUpToDate>false</LinksUpToDate>
  <CharactersWithSpaces>35096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2020-06-12T00:53:00Z</cp:lastPrinted>
  <dcterms:created xsi:type="dcterms:W3CDTF">2020-07-15T08:48:00Z</dcterms:created>
  <dcterms:modified xsi:type="dcterms:W3CDTF">2020-07-15T08:48:00Z</dcterms:modified>
</cp:coreProperties>
</file>