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C39" w:rsidRDefault="00E30C39" w:rsidP="008361B0">
      <w:pPr>
        <w:pStyle w:val="a6"/>
        <w:kinsoku w:val="0"/>
        <w:spacing w:before="0"/>
        <w:ind w:leftChars="700" w:left="2381" w:firstLine="0"/>
        <w:jc w:val="center"/>
        <w:rPr>
          <w:bCs/>
          <w:snapToGrid/>
          <w:spacing w:val="200"/>
          <w:kern w:val="0"/>
          <w:sz w:val="40"/>
        </w:rPr>
      </w:pPr>
      <w:r>
        <w:rPr>
          <w:rFonts w:hint="eastAsia"/>
          <w:bCs/>
          <w:snapToGrid/>
          <w:spacing w:val="200"/>
          <w:kern w:val="0"/>
          <w:sz w:val="40"/>
        </w:rPr>
        <w:t>調查報告</w:t>
      </w:r>
    </w:p>
    <w:p w:rsidR="008361B0" w:rsidRDefault="00E30C39" w:rsidP="008361B0">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EA2B6D">
        <w:fldChar w:fldCharType="begin"/>
      </w:r>
      <w:r>
        <w:instrText xml:space="preserve"> MERGEFIELD </w:instrText>
      </w:r>
      <w:r>
        <w:rPr>
          <w:rFonts w:hint="eastAsia"/>
        </w:rPr>
        <w:instrText>案由</w:instrText>
      </w:r>
      <w:r>
        <w:instrText xml:space="preserve"> </w:instrText>
      </w:r>
      <w:r w:rsidR="00EA2B6D">
        <w:fldChar w:fldCharType="separate"/>
      </w:r>
      <w:r w:rsidR="00770EB1" w:rsidRPr="00CA1A3C">
        <w:rPr>
          <w:rFonts w:hint="eastAsia"/>
          <w:noProof/>
        </w:rPr>
        <w:t>目前司法實務上屢見檢察官為限制住居、出境或出海等處分，有限制期間甚長者，有未經訊問即予限制等未符合正當法律程序者；究檢察官命被告「限制住居」等有無過於浮濫，致影響人民權益乙案。</w:t>
      </w:r>
      <w:r w:rsidR="00EA2B6D">
        <w:fldChar w:fldCharType="end"/>
      </w: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bookmarkEnd w:id="10"/>
      <w:bookmarkEnd w:id="11"/>
      <w:bookmarkEnd w:id="12"/>
      <w:bookmarkEnd w:id="13"/>
      <w:bookmarkEnd w:id="14"/>
      <w:bookmarkEnd w:id="15"/>
      <w:bookmarkEnd w:id="16"/>
      <w:bookmarkEnd w:id="17"/>
      <w:bookmarkEnd w:id="18"/>
      <w:bookmarkEnd w:id="19"/>
      <w:bookmarkEnd w:id="20"/>
      <w:bookmarkEnd w:id="21"/>
      <w:bookmarkEnd w:id="22"/>
    </w:p>
    <w:p w:rsidR="00E30C39" w:rsidRDefault="00E30C39" w:rsidP="008361B0">
      <w:pPr>
        <w:pStyle w:val="1"/>
        <w:ind w:left="2380" w:hanging="2380"/>
      </w:pPr>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E30C39" w:rsidRDefault="000116F4">
      <w:pPr>
        <w:pStyle w:val="10"/>
        <w:ind w:left="680" w:firstLine="680"/>
        <w:rPr>
          <w:bCs/>
        </w:rPr>
      </w:pPr>
      <w:bookmarkStart w:id="45" w:name="_Toc524902730"/>
      <w:r w:rsidRPr="000116F4">
        <w:rPr>
          <w:rFonts w:hint="eastAsia"/>
          <w:bCs/>
        </w:rPr>
        <w:t>目前司法實務上屢見檢察官為限制住居、出境或出海等處分，有限制</w:t>
      </w:r>
      <w:proofErr w:type="gramStart"/>
      <w:r w:rsidRPr="000116F4">
        <w:rPr>
          <w:rFonts w:hint="eastAsia"/>
          <w:bCs/>
        </w:rPr>
        <w:t>期間甚</w:t>
      </w:r>
      <w:proofErr w:type="gramEnd"/>
      <w:r w:rsidRPr="000116F4">
        <w:rPr>
          <w:rFonts w:hint="eastAsia"/>
          <w:bCs/>
        </w:rPr>
        <w:t>長者，有未經訊問即予限制等未符合正當法律程序者；</w:t>
      </w:r>
      <w:proofErr w:type="gramStart"/>
      <w:r w:rsidRPr="000116F4">
        <w:rPr>
          <w:rFonts w:hint="eastAsia"/>
          <w:bCs/>
        </w:rPr>
        <w:t>究命被告</w:t>
      </w:r>
      <w:proofErr w:type="gramEnd"/>
      <w:r w:rsidRPr="000116F4">
        <w:rPr>
          <w:rFonts w:hint="eastAsia"/>
          <w:bCs/>
        </w:rPr>
        <w:t>「限制住居」等有無過於浮濫，致影響人民權益</w:t>
      </w:r>
      <w:r w:rsidR="00FC2F60">
        <w:rPr>
          <w:rFonts w:hint="eastAsia"/>
          <w:bCs/>
        </w:rPr>
        <w:t>乙案</w:t>
      </w:r>
      <w:r>
        <w:rPr>
          <w:rFonts w:hint="eastAsia"/>
          <w:bCs/>
        </w:rPr>
        <w:t>，經本院向司法院及法務部調取相關資料到院，並約</w:t>
      </w:r>
      <w:proofErr w:type="gramStart"/>
      <w:r>
        <w:rPr>
          <w:rFonts w:hint="eastAsia"/>
          <w:bCs/>
        </w:rPr>
        <w:t>詢</w:t>
      </w:r>
      <w:proofErr w:type="gramEnd"/>
      <w:r>
        <w:rPr>
          <w:rFonts w:hint="eastAsia"/>
          <w:bCs/>
        </w:rPr>
        <w:t>司法院、法務部相關主管人員，</w:t>
      </w:r>
      <w:r w:rsidRPr="00824FB9">
        <w:rPr>
          <w:rFonts w:hint="eastAsia"/>
          <w:bCs/>
        </w:rPr>
        <w:t>業經</w:t>
      </w:r>
      <w:proofErr w:type="gramStart"/>
      <w:r w:rsidRPr="00824FB9">
        <w:rPr>
          <w:rFonts w:hint="eastAsia"/>
          <w:bCs/>
        </w:rPr>
        <w:t>調查竣事</w:t>
      </w:r>
      <w:proofErr w:type="gramEnd"/>
      <w:r w:rsidRPr="00824FB9">
        <w:rPr>
          <w:rFonts w:hint="eastAsia"/>
          <w:bCs/>
        </w:rPr>
        <w:t>，茲將調查意見分述如下</w:t>
      </w:r>
      <w:r>
        <w:rPr>
          <w:rFonts w:hint="eastAsia"/>
          <w:bCs/>
        </w:rPr>
        <w:t>：</w:t>
      </w:r>
    </w:p>
    <w:p w:rsidR="000052D0" w:rsidRDefault="00C62E63">
      <w:pPr>
        <w:pStyle w:val="2"/>
        <w:ind w:left="1020" w:hanging="680"/>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Pr>
          <w:rFonts w:hint="eastAsia"/>
        </w:rPr>
        <w:t>現行刑事訴訟法就</w:t>
      </w:r>
      <w:r w:rsidR="00C864A2">
        <w:rPr>
          <w:rFonts w:hint="eastAsia"/>
        </w:rPr>
        <w:t>被告應否</w:t>
      </w:r>
      <w:r>
        <w:rPr>
          <w:rFonts w:hint="eastAsia"/>
        </w:rPr>
        <w:t>限制住居，採取</w:t>
      </w:r>
      <w:r w:rsidR="00C864A2">
        <w:rPr>
          <w:rFonts w:hint="eastAsia"/>
        </w:rPr>
        <w:t>偵查與審判程序</w:t>
      </w:r>
      <w:r>
        <w:rPr>
          <w:rFonts w:hint="eastAsia"/>
        </w:rPr>
        <w:t>分別審查，致限制住居</w:t>
      </w:r>
      <w:r w:rsidR="00FC2F60">
        <w:rPr>
          <w:rFonts w:hint="eastAsia"/>
        </w:rPr>
        <w:t>處分</w:t>
      </w:r>
      <w:proofErr w:type="gramStart"/>
      <w:r w:rsidR="00FC2F60">
        <w:rPr>
          <w:rFonts w:hint="eastAsia"/>
        </w:rPr>
        <w:t>有無</w:t>
      </w:r>
      <w:r>
        <w:rPr>
          <w:rFonts w:hint="eastAsia"/>
        </w:rPr>
        <w:t>移審</w:t>
      </w:r>
      <w:proofErr w:type="gramEnd"/>
      <w:r>
        <w:rPr>
          <w:rFonts w:hint="eastAsia"/>
        </w:rPr>
        <w:t>效力未盡明確，允宜參酌</w:t>
      </w:r>
      <w:r w:rsidR="00FC2F60">
        <w:rPr>
          <w:rFonts w:hint="eastAsia"/>
        </w:rPr>
        <w:t>同法有關</w:t>
      </w:r>
      <w:r>
        <w:rPr>
          <w:rFonts w:hint="eastAsia"/>
        </w:rPr>
        <w:t>羈押</w:t>
      </w:r>
      <w:r w:rsidR="00C864A2">
        <w:rPr>
          <w:rFonts w:hint="eastAsia"/>
        </w:rPr>
        <w:t>相關</w:t>
      </w:r>
      <w:r>
        <w:rPr>
          <w:rFonts w:hint="eastAsia"/>
        </w:rPr>
        <w:t>規定進行修正，</w:t>
      </w:r>
      <w:proofErr w:type="gramStart"/>
      <w:r w:rsidR="00C864A2">
        <w:rPr>
          <w:rFonts w:hint="eastAsia"/>
        </w:rPr>
        <w:t>俾</w:t>
      </w:r>
      <w:proofErr w:type="gramEnd"/>
      <w:r>
        <w:rPr>
          <w:rFonts w:hint="eastAsia"/>
        </w:rPr>
        <w:t>維護民眾居住</w:t>
      </w:r>
      <w:proofErr w:type="gramStart"/>
      <w:r>
        <w:rPr>
          <w:rFonts w:hint="eastAsia"/>
        </w:rPr>
        <w:t>遷徒</w:t>
      </w:r>
      <w:proofErr w:type="gramEnd"/>
      <w:r>
        <w:rPr>
          <w:rFonts w:hint="eastAsia"/>
        </w:rPr>
        <w:t>自由</w:t>
      </w:r>
    </w:p>
    <w:p w:rsidR="009A6227" w:rsidRPr="009A6227" w:rsidRDefault="00ED519C" w:rsidP="009A6227">
      <w:pPr>
        <w:pStyle w:val="3"/>
        <w:ind w:left="1360" w:hanging="680"/>
        <w:rPr>
          <w:rFonts w:hAnsi="標楷體"/>
          <w:szCs w:val="32"/>
        </w:rPr>
      </w:pPr>
      <w:r>
        <w:rPr>
          <w:rFonts w:hAnsi="標楷體" w:hint="eastAsia"/>
          <w:szCs w:val="32"/>
        </w:rPr>
        <w:t>按</w:t>
      </w:r>
      <w:r w:rsidR="000272F2">
        <w:rPr>
          <w:rFonts w:hAnsi="標楷體" w:hint="eastAsia"/>
          <w:szCs w:val="32"/>
        </w:rPr>
        <w:t>憲法第</w:t>
      </w:r>
      <w:r w:rsidR="00F57702">
        <w:rPr>
          <w:rFonts w:hAnsi="標楷體" w:hint="eastAsia"/>
          <w:szCs w:val="32"/>
        </w:rPr>
        <w:t>十</w:t>
      </w:r>
      <w:r w:rsidR="000272F2">
        <w:rPr>
          <w:rFonts w:hAnsi="標楷體" w:hint="eastAsia"/>
          <w:szCs w:val="32"/>
        </w:rPr>
        <w:t>條</w:t>
      </w:r>
      <w:r w:rsidR="005D5AFF">
        <w:rPr>
          <w:rFonts w:hAnsi="標楷體" w:hint="eastAsia"/>
          <w:szCs w:val="32"/>
        </w:rPr>
        <w:t>：「</w:t>
      </w:r>
      <w:r w:rsidR="00C864A2" w:rsidRPr="00C864A2">
        <w:rPr>
          <w:rFonts w:hAnsi="標楷體" w:hint="eastAsia"/>
          <w:szCs w:val="32"/>
        </w:rPr>
        <w:t>人民有居住及遷徙之自由。</w:t>
      </w:r>
      <w:r w:rsidR="005D5AFF">
        <w:rPr>
          <w:rFonts w:hAnsi="標楷體" w:hint="eastAsia"/>
          <w:szCs w:val="32"/>
        </w:rPr>
        <w:t>」</w:t>
      </w:r>
      <w:r w:rsidR="00BE553C">
        <w:rPr>
          <w:rFonts w:hAnsi="標楷體" w:hint="eastAsia"/>
          <w:szCs w:val="32"/>
        </w:rPr>
        <w:t>；</w:t>
      </w:r>
      <w:r w:rsidR="000272F2">
        <w:rPr>
          <w:rFonts w:hAnsi="標楷體" w:hint="eastAsia"/>
          <w:szCs w:val="32"/>
        </w:rPr>
        <w:t>公民</w:t>
      </w:r>
      <w:r w:rsidR="002D2949">
        <w:rPr>
          <w:rFonts w:hAnsi="標楷體" w:hint="eastAsia"/>
          <w:szCs w:val="32"/>
        </w:rPr>
        <w:t>與</w:t>
      </w:r>
      <w:r w:rsidR="000272F2">
        <w:rPr>
          <w:rFonts w:hAnsi="標楷體" w:hint="eastAsia"/>
          <w:szCs w:val="32"/>
        </w:rPr>
        <w:t>政治權利</w:t>
      </w:r>
      <w:r w:rsidR="002D2949">
        <w:rPr>
          <w:rFonts w:hAnsi="標楷體" w:hint="eastAsia"/>
          <w:szCs w:val="32"/>
        </w:rPr>
        <w:t>國際</w:t>
      </w:r>
      <w:r w:rsidR="000272F2">
        <w:rPr>
          <w:rFonts w:hAnsi="標楷體" w:hint="eastAsia"/>
          <w:szCs w:val="32"/>
        </w:rPr>
        <w:t>公約第</w:t>
      </w:r>
      <w:r w:rsidR="00F57702">
        <w:rPr>
          <w:rFonts w:hAnsi="標楷體" w:hint="eastAsia"/>
          <w:szCs w:val="32"/>
        </w:rPr>
        <w:t>十二</w:t>
      </w:r>
      <w:r w:rsidR="000272F2">
        <w:rPr>
          <w:rFonts w:hAnsi="標楷體" w:hint="eastAsia"/>
          <w:szCs w:val="32"/>
        </w:rPr>
        <w:t>條第</w:t>
      </w:r>
      <w:r w:rsidR="00F57702">
        <w:rPr>
          <w:rFonts w:hAnsi="標楷體" w:hint="eastAsia"/>
          <w:szCs w:val="32"/>
        </w:rPr>
        <w:t>一</w:t>
      </w:r>
      <w:r w:rsidR="000272F2">
        <w:rPr>
          <w:rFonts w:hAnsi="標楷體" w:hint="eastAsia"/>
          <w:szCs w:val="32"/>
        </w:rPr>
        <w:t>項</w:t>
      </w:r>
      <w:r w:rsidR="009A6227">
        <w:rPr>
          <w:rFonts w:hAnsi="標楷體" w:hint="eastAsia"/>
          <w:szCs w:val="32"/>
        </w:rPr>
        <w:t>：「</w:t>
      </w:r>
      <w:r w:rsidR="009A6227" w:rsidRPr="009A6227">
        <w:rPr>
          <w:rFonts w:hAnsi="標楷體" w:hint="eastAsia"/>
          <w:szCs w:val="32"/>
        </w:rPr>
        <w:t>在一國領土內合法居留之人，在該國領土內有遷徙往來之自由及擇居之自由。</w:t>
      </w:r>
      <w:r w:rsidR="009A6227">
        <w:rPr>
          <w:rFonts w:hAnsi="標楷體" w:hint="eastAsia"/>
          <w:szCs w:val="32"/>
        </w:rPr>
        <w:t>」、第</w:t>
      </w:r>
      <w:r w:rsidR="00F57702">
        <w:rPr>
          <w:rFonts w:hAnsi="標楷體" w:hint="eastAsia"/>
          <w:szCs w:val="32"/>
        </w:rPr>
        <w:t>二</w:t>
      </w:r>
      <w:r w:rsidR="009A6227">
        <w:rPr>
          <w:rFonts w:hAnsi="標楷體" w:hint="eastAsia"/>
          <w:szCs w:val="32"/>
        </w:rPr>
        <w:t>項：「</w:t>
      </w:r>
      <w:r w:rsidR="009A6227" w:rsidRPr="009A6227">
        <w:rPr>
          <w:rFonts w:hAnsi="標楷體" w:hint="eastAsia"/>
          <w:szCs w:val="32"/>
        </w:rPr>
        <w:t>人人應有自由離去任何國家，連其本國在內。</w:t>
      </w:r>
      <w:r w:rsidR="009A6227">
        <w:rPr>
          <w:rFonts w:hAnsi="標楷體" w:hint="eastAsia"/>
          <w:szCs w:val="32"/>
        </w:rPr>
        <w:t>」、第</w:t>
      </w:r>
      <w:r w:rsidR="00F57702">
        <w:rPr>
          <w:rFonts w:hAnsi="標楷體" w:hint="eastAsia"/>
          <w:szCs w:val="32"/>
        </w:rPr>
        <w:t>三</w:t>
      </w:r>
      <w:r w:rsidR="009A6227">
        <w:rPr>
          <w:rFonts w:hAnsi="標楷體" w:hint="eastAsia"/>
          <w:szCs w:val="32"/>
        </w:rPr>
        <w:t>項：「</w:t>
      </w:r>
      <w:r w:rsidR="009A6227" w:rsidRPr="009A6227">
        <w:rPr>
          <w:rFonts w:hAnsi="標楷體" w:hint="eastAsia"/>
          <w:szCs w:val="32"/>
        </w:rPr>
        <w:t>上列權利不得限制，但法律所規定、保護國家安全、公共秩序、公共衛生或風化、或他人權利與自由所必要，且與本公約所確認之其他權利</w:t>
      </w:r>
      <w:proofErr w:type="gramStart"/>
      <w:r w:rsidR="009A6227" w:rsidRPr="009A6227">
        <w:rPr>
          <w:rFonts w:hAnsi="標楷體" w:hint="eastAsia"/>
          <w:szCs w:val="32"/>
        </w:rPr>
        <w:t>不</w:t>
      </w:r>
      <w:proofErr w:type="gramEnd"/>
      <w:r w:rsidR="009A6227" w:rsidRPr="009A6227">
        <w:rPr>
          <w:rFonts w:hAnsi="標楷體" w:hint="eastAsia"/>
          <w:szCs w:val="32"/>
        </w:rPr>
        <w:t>牴觸之限制，不在此限。</w:t>
      </w:r>
      <w:r w:rsidR="009A6227">
        <w:rPr>
          <w:rFonts w:hAnsi="標楷體" w:hint="eastAsia"/>
          <w:szCs w:val="32"/>
        </w:rPr>
        <w:t>」</w:t>
      </w:r>
      <w:r w:rsidR="00BE553C">
        <w:rPr>
          <w:rFonts w:hAnsi="標楷體" w:hint="eastAsia"/>
          <w:szCs w:val="32"/>
        </w:rPr>
        <w:t>；最高法院</w:t>
      </w:r>
      <w:r w:rsidR="00F57702">
        <w:rPr>
          <w:rFonts w:hAnsi="標楷體" w:hint="eastAsia"/>
          <w:szCs w:val="32"/>
        </w:rPr>
        <w:t>七十三</w:t>
      </w:r>
      <w:r w:rsidR="00BE553C">
        <w:rPr>
          <w:rFonts w:hAnsi="標楷體" w:hint="eastAsia"/>
          <w:szCs w:val="32"/>
        </w:rPr>
        <w:t>年度第</w:t>
      </w:r>
      <w:r w:rsidR="00F57702">
        <w:rPr>
          <w:rFonts w:hAnsi="標楷體" w:hint="eastAsia"/>
          <w:szCs w:val="32"/>
        </w:rPr>
        <w:t>四</w:t>
      </w:r>
      <w:r w:rsidR="00BE553C">
        <w:rPr>
          <w:rFonts w:hAnsi="標楷體" w:hint="eastAsia"/>
          <w:szCs w:val="32"/>
        </w:rPr>
        <w:t>次刑事庭庭長會議決議：「</w:t>
      </w:r>
      <w:r w:rsidR="00BE553C" w:rsidRPr="00BE553C">
        <w:rPr>
          <w:rFonts w:hAnsi="標楷體" w:hint="eastAsia"/>
          <w:szCs w:val="32"/>
        </w:rPr>
        <w:t>限制被告出境，係執行限制住居方法之一種，案件在第三審上訴期間內或上訴中之被告，有無限制出境或繼續限制出境之必要，參照</w:t>
      </w:r>
      <w:r w:rsidR="00BE553C" w:rsidRPr="00BE553C">
        <w:rPr>
          <w:rFonts w:hAnsi="標楷體" w:hint="eastAsia"/>
          <w:szCs w:val="32"/>
        </w:rPr>
        <w:lastRenderedPageBreak/>
        <w:t>刑事訴訟法第一百二十一條第二項後段之規定，應由第二審法院決定之。</w:t>
      </w:r>
      <w:r w:rsidR="00BE553C">
        <w:rPr>
          <w:rFonts w:hAnsi="標楷體" w:hint="eastAsia"/>
          <w:szCs w:val="32"/>
        </w:rPr>
        <w:t>」</w:t>
      </w:r>
    </w:p>
    <w:p w:rsidR="000052D0" w:rsidRDefault="009A6227" w:rsidP="009A6227">
      <w:pPr>
        <w:pStyle w:val="3"/>
        <w:ind w:left="1360" w:hanging="680"/>
      </w:pPr>
      <w:r>
        <w:rPr>
          <w:rFonts w:hAnsi="標楷體" w:hint="eastAsia"/>
          <w:szCs w:val="32"/>
        </w:rPr>
        <w:t>據法務部查復，檢察官偵查中所為限制出境、出海處分</w:t>
      </w:r>
      <w:r w:rsidR="003E7396">
        <w:rPr>
          <w:rFonts w:hAnsi="標楷體" w:hint="eastAsia"/>
          <w:szCs w:val="32"/>
        </w:rPr>
        <w:t>，</w:t>
      </w:r>
      <w:r>
        <w:rPr>
          <w:rFonts w:hAnsi="標楷體" w:hint="eastAsia"/>
          <w:szCs w:val="32"/>
        </w:rPr>
        <w:t>解釋上應至審判中仍持續有效；惟案件繫屬法院後，法院於審判中允宜就被告有無繼續限制出境、出海之必要性詳予審酌，自為裁定。為避免案件於起訴移審後至法院裁定前</w:t>
      </w:r>
      <w:r w:rsidR="00F57702">
        <w:rPr>
          <w:rFonts w:hAnsi="標楷體" w:hint="eastAsia"/>
          <w:szCs w:val="32"/>
        </w:rPr>
        <w:t>，</w:t>
      </w:r>
      <w:r>
        <w:rPr>
          <w:rFonts w:hAnsi="標楷體" w:hint="eastAsia"/>
          <w:szCs w:val="32"/>
        </w:rPr>
        <w:t>產生之空窗期，法務部爰以</w:t>
      </w:r>
      <w:r w:rsidR="00676C3A">
        <w:rPr>
          <w:rFonts w:hAnsi="標楷體" w:hint="eastAsia"/>
          <w:szCs w:val="32"/>
        </w:rPr>
        <w:t>八十四</w:t>
      </w:r>
      <w:r>
        <w:rPr>
          <w:rFonts w:hAnsi="標楷體" w:hint="eastAsia"/>
          <w:szCs w:val="32"/>
        </w:rPr>
        <w:t>年</w:t>
      </w:r>
      <w:r w:rsidR="00676C3A">
        <w:rPr>
          <w:rFonts w:hAnsi="標楷體" w:hint="eastAsia"/>
          <w:szCs w:val="32"/>
        </w:rPr>
        <w:t>八</w:t>
      </w:r>
      <w:r>
        <w:rPr>
          <w:rFonts w:hAnsi="標楷體" w:hint="eastAsia"/>
          <w:szCs w:val="32"/>
        </w:rPr>
        <w:t>月</w:t>
      </w:r>
      <w:r w:rsidR="00676C3A">
        <w:rPr>
          <w:rFonts w:hAnsi="標楷體" w:hint="eastAsia"/>
          <w:szCs w:val="32"/>
        </w:rPr>
        <w:t>二十九</w:t>
      </w:r>
      <w:r>
        <w:rPr>
          <w:rFonts w:hAnsi="標楷體" w:hint="eastAsia"/>
          <w:szCs w:val="32"/>
        </w:rPr>
        <w:t>日</w:t>
      </w:r>
      <w:r w:rsidRPr="00E0486B">
        <w:rPr>
          <w:rFonts w:hAnsi="標楷體" w:hint="eastAsia"/>
          <w:szCs w:val="32"/>
        </w:rPr>
        <w:t>法檢決字第84071163號函</w:t>
      </w:r>
      <w:r>
        <w:rPr>
          <w:rFonts w:hAnsi="標楷體" w:hint="eastAsia"/>
          <w:szCs w:val="32"/>
        </w:rPr>
        <w:t>頒</w:t>
      </w:r>
      <w:r w:rsidRPr="00E0486B">
        <w:rPr>
          <w:rFonts w:hAnsi="標楷體" w:hint="eastAsia"/>
          <w:szCs w:val="32"/>
        </w:rPr>
        <w:t>：</w:t>
      </w:r>
      <w:r>
        <w:rPr>
          <w:rFonts w:hAnsi="標楷體" w:hint="eastAsia"/>
          <w:szCs w:val="32"/>
        </w:rPr>
        <w:t>檢察官於偵查中對被告為限制出境者，案經起訴後，於移送法院審理時，即應於公函敘明請院方斟酌有無繼續限制出境之必要，於若干時日若不為限制出境之裁示，則檢察官限制出境之決定自然撤管。惟各法院就此見解不一，有部分法院認為偵查中所為限制出境、出海之處分並非法院所為，故案件移審後，被告向法院聲請解除限制出境、出海時，法院不予受理。</w:t>
      </w:r>
    </w:p>
    <w:p w:rsidR="000052D0" w:rsidRDefault="00BE553C" w:rsidP="000052D0">
      <w:pPr>
        <w:pStyle w:val="3"/>
        <w:ind w:left="1360" w:hanging="680"/>
      </w:pPr>
      <w:r>
        <w:rPr>
          <w:rFonts w:hint="eastAsia"/>
        </w:rPr>
        <w:t>依目前實務見解，無論偵案中檢察官或審判中法官對被告所為限制住居</w:t>
      </w:r>
      <w:r w:rsidR="003E7396">
        <w:rPr>
          <w:rFonts w:hint="eastAsia"/>
        </w:rPr>
        <w:t>處分，法律效果</w:t>
      </w:r>
      <w:r w:rsidR="00676C3A">
        <w:rPr>
          <w:rFonts w:hint="eastAsia"/>
        </w:rPr>
        <w:t>均</w:t>
      </w:r>
      <w:r>
        <w:rPr>
          <w:rFonts w:hint="eastAsia"/>
        </w:rPr>
        <w:t>包括限制出境</w:t>
      </w:r>
      <w:r w:rsidR="00676C3A">
        <w:rPr>
          <w:rFonts w:hint="eastAsia"/>
        </w:rPr>
        <w:t>與</w:t>
      </w:r>
      <w:r>
        <w:rPr>
          <w:rFonts w:hint="eastAsia"/>
        </w:rPr>
        <w:t>出海，核屬對被告受憲法保障居住遷徒自由的限制。依刑事訴訟法第三條規定，檢察官為刑事訴訟</w:t>
      </w:r>
      <w:r w:rsidR="003E7396">
        <w:rPr>
          <w:rFonts w:hint="eastAsia"/>
        </w:rPr>
        <w:t>程序</w:t>
      </w:r>
      <w:r>
        <w:rPr>
          <w:rFonts w:hint="eastAsia"/>
        </w:rPr>
        <w:t>當事人之一，惟偵查程序中，</w:t>
      </w:r>
      <w:r w:rsidR="00D41AF9">
        <w:rPr>
          <w:rFonts w:hint="eastAsia"/>
        </w:rPr>
        <w:t>檢察官卻可</w:t>
      </w:r>
      <w:r>
        <w:rPr>
          <w:rFonts w:hint="eastAsia"/>
        </w:rPr>
        <w:t>對被告為</w:t>
      </w:r>
      <w:r w:rsidR="00D41AF9">
        <w:rPr>
          <w:rFonts w:hint="eastAsia"/>
        </w:rPr>
        <w:t>限制住居處分，</w:t>
      </w:r>
      <w:r w:rsidR="000D563D">
        <w:rPr>
          <w:rFonts w:hint="eastAsia"/>
        </w:rPr>
        <w:t>且</w:t>
      </w:r>
      <w:r w:rsidR="00D41AF9">
        <w:rPr>
          <w:rFonts w:hint="eastAsia"/>
        </w:rPr>
        <w:t>依法務部</w:t>
      </w:r>
      <w:r w:rsidR="00D41AF9">
        <w:rPr>
          <w:rFonts w:hAnsi="標楷體" w:hint="eastAsia"/>
          <w:szCs w:val="32"/>
        </w:rPr>
        <w:t>八十四年八月二十九日</w:t>
      </w:r>
      <w:r w:rsidR="00D41AF9" w:rsidRPr="00E0486B">
        <w:rPr>
          <w:rFonts w:hAnsi="標楷體" w:hint="eastAsia"/>
          <w:szCs w:val="32"/>
        </w:rPr>
        <w:t>法檢決字第84071163號函</w:t>
      </w:r>
      <w:r w:rsidR="00D41AF9">
        <w:rPr>
          <w:rFonts w:hAnsi="標楷體" w:hint="eastAsia"/>
          <w:szCs w:val="32"/>
        </w:rPr>
        <w:t>，檢察官在偵查程序中對被告所為限制住居處分</w:t>
      </w:r>
      <w:r w:rsidR="00D658F4">
        <w:rPr>
          <w:rFonts w:hAnsi="標楷體" w:hint="eastAsia"/>
          <w:szCs w:val="32"/>
        </w:rPr>
        <w:t>，</w:t>
      </w:r>
      <w:r w:rsidR="00D41AF9">
        <w:rPr>
          <w:rFonts w:hAnsi="標楷體" w:hint="eastAsia"/>
          <w:szCs w:val="32"/>
        </w:rPr>
        <w:t>效力及於案件繫屬</w:t>
      </w:r>
      <w:r w:rsidR="007A3D37">
        <w:rPr>
          <w:rFonts w:hAnsi="標楷體" w:hint="eastAsia"/>
          <w:szCs w:val="32"/>
        </w:rPr>
        <w:t>於</w:t>
      </w:r>
      <w:r w:rsidR="00D41AF9">
        <w:rPr>
          <w:rFonts w:hAnsi="標楷體" w:hint="eastAsia"/>
          <w:szCs w:val="32"/>
        </w:rPr>
        <w:t>法院後</w:t>
      </w:r>
      <w:r w:rsidR="000D563D">
        <w:rPr>
          <w:rFonts w:hAnsi="標楷體" w:hint="eastAsia"/>
          <w:szCs w:val="32"/>
        </w:rPr>
        <w:t>。</w:t>
      </w:r>
      <w:r w:rsidR="007A3D37">
        <w:rPr>
          <w:rFonts w:hAnsi="標楷體" w:hint="eastAsia"/>
          <w:szCs w:val="32"/>
        </w:rPr>
        <w:t>此</w:t>
      </w:r>
      <w:r w:rsidR="00D41AF9">
        <w:rPr>
          <w:rFonts w:hAnsi="標楷體" w:hint="eastAsia"/>
          <w:szCs w:val="32"/>
        </w:rPr>
        <w:t>不但剝奪法院</w:t>
      </w:r>
      <w:r w:rsidR="007A3D37">
        <w:rPr>
          <w:rFonts w:hAnsi="標楷體" w:hint="eastAsia"/>
          <w:szCs w:val="32"/>
        </w:rPr>
        <w:t>立於中立第三方</w:t>
      </w:r>
      <w:r w:rsidR="00D41AF9">
        <w:rPr>
          <w:rFonts w:hAnsi="標楷體" w:hint="eastAsia"/>
          <w:szCs w:val="32"/>
        </w:rPr>
        <w:t>再行審查</w:t>
      </w:r>
      <w:r w:rsidR="004A3876">
        <w:rPr>
          <w:rFonts w:hAnsi="標楷體" w:hint="eastAsia"/>
          <w:szCs w:val="32"/>
        </w:rPr>
        <w:t>被告有無限制住居必要</w:t>
      </w:r>
      <w:r w:rsidR="00D41AF9">
        <w:rPr>
          <w:rFonts w:hAnsi="標楷體" w:hint="eastAsia"/>
          <w:szCs w:val="32"/>
        </w:rPr>
        <w:t>，更</w:t>
      </w:r>
      <w:r w:rsidR="007A3D37">
        <w:rPr>
          <w:rFonts w:hAnsi="標楷體" w:hint="eastAsia"/>
          <w:szCs w:val="32"/>
        </w:rPr>
        <w:t>造成</w:t>
      </w:r>
      <w:r w:rsidR="00D41AF9">
        <w:rPr>
          <w:rFonts w:hAnsi="標楷體" w:hint="eastAsia"/>
          <w:szCs w:val="32"/>
        </w:rPr>
        <w:t>案件</w:t>
      </w:r>
      <w:r w:rsidR="007A3D37">
        <w:rPr>
          <w:rFonts w:hAnsi="標楷體" w:hint="eastAsia"/>
          <w:szCs w:val="32"/>
        </w:rPr>
        <w:t>雖</w:t>
      </w:r>
      <w:r w:rsidR="00D41AF9">
        <w:rPr>
          <w:rFonts w:hAnsi="標楷體" w:hint="eastAsia"/>
          <w:szCs w:val="32"/>
        </w:rPr>
        <w:t>已繫屬於法院，當事人地位卻</w:t>
      </w:r>
      <w:r w:rsidR="007A3D37">
        <w:rPr>
          <w:rFonts w:hAnsi="標楷體" w:hint="eastAsia"/>
          <w:szCs w:val="32"/>
        </w:rPr>
        <w:t>仍</w:t>
      </w:r>
      <w:r w:rsidR="00D41AF9">
        <w:rPr>
          <w:rFonts w:hAnsi="標楷體" w:hint="eastAsia"/>
          <w:szCs w:val="32"/>
        </w:rPr>
        <w:t>不平等情形</w:t>
      </w:r>
      <w:r w:rsidR="00753F36">
        <w:rPr>
          <w:rFonts w:hAnsi="標楷體" w:hint="eastAsia"/>
          <w:szCs w:val="32"/>
        </w:rPr>
        <w:t>。</w:t>
      </w:r>
    </w:p>
    <w:p w:rsidR="000052D0" w:rsidRDefault="007A3D37" w:rsidP="00294E85">
      <w:pPr>
        <w:pStyle w:val="3"/>
        <w:ind w:left="1360" w:hanging="680"/>
      </w:pPr>
      <w:r>
        <w:rPr>
          <w:rFonts w:hint="eastAsia"/>
        </w:rPr>
        <w:t>綜上，</w:t>
      </w:r>
      <w:r w:rsidR="00753F36">
        <w:rPr>
          <w:rFonts w:hint="eastAsia"/>
        </w:rPr>
        <w:t>目前</w:t>
      </w:r>
      <w:r w:rsidR="00AE3AF0">
        <w:rPr>
          <w:rFonts w:hint="eastAsia"/>
        </w:rPr>
        <w:t>檢察官於偵查中所為限制住居處分，具</w:t>
      </w:r>
      <w:r w:rsidR="00D658F4">
        <w:rPr>
          <w:rFonts w:hint="eastAsia"/>
        </w:rPr>
        <w:t>否</w:t>
      </w:r>
      <w:r w:rsidR="00AE3AF0">
        <w:rPr>
          <w:rFonts w:hint="eastAsia"/>
        </w:rPr>
        <w:t>移審效力，</w:t>
      </w:r>
      <w:r w:rsidR="00753F36">
        <w:rPr>
          <w:rFonts w:hint="eastAsia"/>
        </w:rPr>
        <w:t>法律未有明文規定，惟法務部以函示規定及</w:t>
      </w:r>
      <w:r w:rsidR="00D658F4" w:rsidRPr="00294E85">
        <w:rPr>
          <w:rFonts w:hAnsi="標楷體" w:hint="eastAsia"/>
          <w:szCs w:val="32"/>
        </w:rPr>
        <w:t>於</w:t>
      </w:r>
      <w:r w:rsidR="00753F36">
        <w:rPr>
          <w:rFonts w:hint="eastAsia"/>
        </w:rPr>
        <w:t>案件</w:t>
      </w:r>
      <w:r w:rsidR="00753F36" w:rsidRPr="00294E85">
        <w:rPr>
          <w:rFonts w:hAnsi="標楷體" w:hint="eastAsia"/>
          <w:szCs w:val="32"/>
        </w:rPr>
        <w:t>繫屬</w:t>
      </w:r>
      <w:r w:rsidR="00676C3A">
        <w:rPr>
          <w:rFonts w:hAnsi="標楷體" w:hint="eastAsia"/>
          <w:szCs w:val="32"/>
        </w:rPr>
        <w:t>於</w:t>
      </w:r>
      <w:r w:rsidR="00753F36" w:rsidRPr="00294E85">
        <w:rPr>
          <w:rFonts w:hAnsi="標楷體" w:hint="eastAsia"/>
          <w:szCs w:val="32"/>
        </w:rPr>
        <w:t>法院後</w:t>
      </w:r>
      <w:r w:rsidR="00AE3AF0">
        <w:rPr>
          <w:rFonts w:hint="eastAsia"/>
        </w:rPr>
        <w:t>，</w:t>
      </w:r>
      <w:r w:rsidR="00753F36">
        <w:rPr>
          <w:rFonts w:hint="eastAsia"/>
        </w:rPr>
        <w:t>對</w:t>
      </w:r>
      <w:r w:rsidR="00AE3AF0">
        <w:rPr>
          <w:rFonts w:hint="eastAsia"/>
        </w:rPr>
        <w:t>人民</w:t>
      </w:r>
      <w:r w:rsidR="00D658F4">
        <w:rPr>
          <w:rFonts w:hint="eastAsia"/>
        </w:rPr>
        <w:t>之</w:t>
      </w:r>
      <w:r w:rsidR="00AE3AF0">
        <w:rPr>
          <w:rFonts w:hint="eastAsia"/>
        </w:rPr>
        <w:t>居住遷徒</w:t>
      </w:r>
      <w:r w:rsidR="00D658F4">
        <w:rPr>
          <w:rFonts w:hint="eastAsia"/>
        </w:rPr>
        <w:t>與</w:t>
      </w:r>
      <w:r w:rsidR="00AE3AF0">
        <w:rPr>
          <w:rFonts w:hint="eastAsia"/>
        </w:rPr>
        <w:lastRenderedPageBreak/>
        <w:t>出入境自由</w:t>
      </w:r>
      <w:r w:rsidR="00753F36">
        <w:rPr>
          <w:rFonts w:hint="eastAsia"/>
        </w:rPr>
        <w:t>保障</w:t>
      </w:r>
      <w:r w:rsidR="00D658F4">
        <w:rPr>
          <w:rFonts w:hint="eastAsia"/>
        </w:rPr>
        <w:t>，</w:t>
      </w:r>
      <w:r w:rsidR="00753F36">
        <w:rPr>
          <w:rFonts w:hint="eastAsia"/>
        </w:rPr>
        <w:t>未盡周延，</w:t>
      </w:r>
      <w:r w:rsidR="00D658F4">
        <w:rPr>
          <w:rFonts w:hint="eastAsia"/>
        </w:rPr>
        <w:t>且</w:t>
      </w:r>
      <w:r w:rsidR="00753F36">
        <w:rPr>
          <w:rFonts w:hint="eastAsia"/>
        </w:rPr>
        <w:t>與當事</w:t>
      </w:r>
      <w:r w:rsidR="009154D2">
        <w:rPr>
          <w:rFonts w:hint="eastAsia"/>
        </w:rPr>
        <w:t>人</w:t>
      </w:r>
      <w:r w:rsidR="00753F36">
        <w:rPr>
          <w:rFonts w:hint="eastAsia"/>
        </w:rPr>
        <w:t>武器對等原則，未盡相符</w:t>
      </w:r>
      <w:r w:rsidR="00294E85">
        <w:rPr>
          <w:rFonts w:hint="eastAsia"/>
        </w:rPr>
        <w:t>。</w:t>
      </w:r>
      <w:r w:rsidR="00AE3AF0">
        <w:rPr>
          <w:rFonts w:hint="eastAsia"/>
        </w:rPr>
        <w:t>允宜</w:t>
      </w:r>
      <w:r w:rsidR="00753F36">
        <w:rPr>
          <w:rFonts w:hint="eastAsia"/>
        </w:rPr>
        <w:t>參</w:t>
      </w:r>
      <w:r w:rsidR="00676C3A">
        <w:rPr>
          <w:rFonts w:hint="eastAsia"/>
        </w:rPr>
        <w:t>酌</w:t>
      </w:r>
      <w:r w:rsidR="009154D2">
        <w:rPr>
          <w:rFonts w:hint="eastAsia"/>
        </w:rPr>
        <w:t>刑事訴訟法</w:t>
      </w:r>
      <w:r w:rsidR="00676C3A">
        <w:rPr>
          <w:rFonts w:hint="eastAsia"/>
        </w:rPr>
        <w:t>有關</w:t>
      </w:r>
      <w:r w:rsidR="00753F36">
        <w:rPr>
          <w:rFonts w:hint="eastAsia"/>
        </w:rPr>
        <w:t>羈押相關規定，</w:t>
      </w:r>
      <w:r w:rsidR="00676C3A">
        <w:rPr>
          <w:rFonts w:hint="eastAsia"/>
        </w:rPr>
        <w:t>即</w:t>
      </w:r>
      <w:r w:rsidR="00753F36">
        <w:rPr>
          <w:rFonts w:hint="eastAsia"/>
        </w:rPr>
        <w:t>檢察官</w:t>
      </w:r>
      <w:r w:rsidR="00B84D8E">
        <w:rPr>
          <w:rFonts w:hint="eastAsia"/>
        </w:rPr>
        <w:t>於</w:t>
      </w:r>
      <w:r w:rsidR="00294E85">
        <w:rPr>
          <w:rFonts w:hint="eastAsia"/>
        </w:rPr>
        <w:t>案件</w:t>
      </w:r>
      <w:r w:rsidR="00753F36">
        <w:rPr>
          <w:rFonts w:hint="eastAsia"/>
        </w:rPr>
        <w:t>起訴後，</w:t>
      </w:r>
      <w:r w:rsidR="00D75887">
        <w:rPr>
          <w:rFonts w:hint="eastAsia"/>
        </w:rPr>
        <w:t>先前</w:t>
      </w:r>
      <w:r w:rsidR="00753F36">
        <w:rPr>
          <w:rFonts w:hint="eastAsia"/>
        </w:rPr>
        <w:t>對被告所為限制住居處分非當然拘束法院，</w:t>
      </w:r>
      <w:r w:rsidR="00B84D8E">
        <w:rPr>
          <w:rFonts w:hint="eastAsia"/>
        </w:rPr>
        <w:t>須</w:t>
      </w:r>
      <w:r w:rsidR="00D75887">
        <w:rPr>
          <w:rFonts w:hint="eastAsia"/>
        </w:rPr>
        <w:t>由中立第三方之</w:t>
      </w:r>
      <w:r w:rsidR="00753F36">
        <w:rPr>
          <w:rFonts w:hint="eastAsia"/>
        </w:rPr>
        <w:t>法院</w:t>
      </w:r>
      <w:r w:rsidR="00294E85">
        <w:rPr>
          <w:rFonts w:hint="eastAsia"/>
        </w:rPr>
        <w:t>再行</w:t>
      </w:r>
      <w:r w:rsidR="00753F36">
        <w:rPr>
          <w:rFonts w:hint="eastAsia"/>
        </w:rPr>
        <w:t>訊問被告有無限制住居相關要件，</w:t>
      </w:r>
      <w:r w:rsidR="00C512BD">
        <w:rPr>
          <w:rFonts w:hint="eastAsia"/>
        </w:rPr>
        <w:t>再行</w:t>
      </w:r>
      <w:r w:rsidR="00753F36">
        <w:rPr>
          <w:rFonts w:hint="eastAsia"/>
        </w:rPr>
        <w:t>裁定</w:t>
      </w:r>
      <w:r w:rsidR="00294E85">
        <w:rPr>
          <w:rFonts w:hint="eastAsia"/>
        </w:rPr>
        <w:t>是否對被告作成限制住居處分，方為妥適。</w:t>
      </w:r>
    </w:p>
    <w:p w:rsidR="000052D0" w:rsidRDefault="0033126B">
      <w:pPr>
        <w:pStyle w:val="2"/>
        <w:ind w:left="1020" w:hanging="680"/>
      </w:pPr>
      <w:r>
        <w:rPr>
          <w:rFonts w:hint="eastAsia"/>
        </w:rPr>
        <w:t>被告最終獲得不起訴或緩起訴處分，</w:t>
      </w:r>
      <w:r w:rsidR="003C48AD">
        <w:rPr>
          <w:rFonts w:hint="eastAsia"/>
        </w:rPr>
        <w:t>以及不起訴或緩起訴處分確定時，</w:t>
      </w:r>
      <w:r>
        <w:rPr>
          <w:rFonts w:hint="eastAsia"/>
        </w:rPr>
        <w:t>是否即解除限制</w:t>
      </w:r>
      <w:r w:rsidR="003C48AD">
        <w:rPr>
          <w:rFonts w:hint="eastAsia"/>
        </w:rPr>
        <w:t>住居甚或</w:t>
      </w:r>
      <w:r w:rsidR="00ED519C">
        <w:rPr>
          <w:rFonts w:hint="eastAsia"/>
        </w:rPr>
        <w:t>主動函請境管機關解除限制，</w:t>
      </w:r>
      <w:r w:rsidR="003C48AD">
        <w:rPr>
          <w:rFonts w:hint="eastAsia"/>
        </w:rPr>
        <w:t>現有法令規定未明，</w:t>
      </w:r>
      <w:r w:rsidR="00ED519C">
        <w:rPr>
          <w:rFonts w:hint="eastAsia"/>
        </w:rPr>
        <w:t>應允檢討改進</w:t>
      </w:r>
    </w:p>
    <w:p w:rsidR="0033126B" w:rsidRDefault="001E0763" w:rsidP="0033126B">
      <w:pPr>
        <w:pStyle w:val="3"/>
        <w:ind w:left="1360" w:hanging="680"/>
      </w:pPr>
      <w:r>
        <w:rPr>
          <w:rFonts w:hint="eastAsia"/>
        </w:rPr>
        <w:t>據法務部查復，目前</w:t>
      </w:r>
      <w:r w:rsidRPr="001E0763">
        <w:rPr>
          <w:rFonts w:hint="eastAsia"/>
        </w:rPr>
        <w:t>檢察官對被告為限制出境、出海之處分，除當庭諭知，並將命限制出境、出海之理由要旨記載於點名單或偵查筆錄外，同時</w:t>
      </w:r>
      <w:r>
        <w:rPr>
          <w:rFonts w:hint="eastAsia"/>
        </w:rPr>
        <w:t>將</w:t>
      </w:r>
      <w:r w:rsidRPr="001E0763">
        <w:rPr>
          <w:rFonts w:hint="eastAsia"/>
        </w:rPr>
        <w:t>函文</w:t>
      </w:r>
      <w:r>
        <w:rPr>
          <w:rFonts w:hint="eastAsia"/>
        </w:rPr>
        <w:t>先行</w:t>
      </w:r>
      <w:r w:rsidRPr="001E0763">
        <w:rPr>
          <w:rFonts w:hint="eastAsia"/>
        </w:rPr>
        <w:t>傳真通知內政部入出國及移民署</w:t>
      </w:r>
      <w:r w:rsidR="0099373C">
        <w:rPr>
          <w:rFonts w:hint="eastAsia"/>
        </w:rPr>
        <w:t>(下稱移民署)</w:t>
      </w:r>
      <w:r w:rsidRPr="001E0763">
        <w:rPr>
          <w:rFonts w:hint="eastAsia"/>
        </w:rPr>
        <w:t>及行政院海岸巡防署</w:t>
      </w:r>
      <w:r w:rsidR="0099373C">
        <w:rPr>
          <w:rFonts w:hint="eastAsia"/>
        </w:rPr>
        <w:t>(下稱海巡署)</w:t>
      </w:r>
      <w:r>
        <w:rPr>
          <w:rFonts w:hint="eastAsia"/>
        </w:rPr>
        <w:t>。</w:t>
      </w:r>
    </w:p>
    <w:p w:rsidR="00FA6013" w:rsidRDefault="00B16B9B" w:rsidP="0033126B">
      <w:pPr>
        <w:pStyle w:val="3"/>
        <w:ind w:left="1360" w:hanging="680"/>
      </w:pPr>
      <w:r>
        <w:rPr>
          <w:rFonts w:hint="eastAsia"/>
        </w:rPr>
        <w:t>倘</w:t>
      </w:r>
      <w:r w:rsidR="0093449C">
        <w:rPr>
          <w:rFonts w:hint="eastAsia"/>
        </w:rPr>
        <w:t>被告最終</w:t>
      </w:r>
      <w:r w:rsidR="0059098B">
        <w:rPr>
          <w:rFonts w:hint="eastAsia"/>
        </w:rPr>
        <w:t>獲得</w:t>
      </w:r>
      <w:r w:rsidR="0093449C">
        <w:rPr>
          <w:rFonts w:hint="eastAsia"/>
        </w:rPr>
        <w:t>不起訴或緩起訴處分</w:t>
      </w:r>
      <w:r w:rsidR="00FA6013">
        <w:rPr>
          <w:rFonts w:hint="eastAsia"/>
        </w:rPr>
        <w:t>，是否即解除被告限制住居，或檢察官</w:t>
      </w:r>
      <w:r>
        <w:rPr>
          <w:rFonts w:hint="eastAsia"/>
        </w:rPr>
        <w:t>於作成處分前</w:t>
      </w:r>
      <w:r w:rsidR="00A46C12">
        <w:rPr>
          <w:rFonts w:hint="eastAsia"/>
        </w:rPr>
        <w:t>須</w:t>
      </w:r>
      <w:r w:rsidR="00FA6013">
        <w:rPr>
          <w:rFonts w:hint="eastAsia"/>
        </w:rPr>
        <w:t>再行</w:t>
      </w:r>
      <w:r>
        <w:rPr>
          <w:rFonts w:hint="eastAsia"/>
        </w:rPr>
        <w:t>檢視被告有無限制住居必要</w:t>
      </w:r>
      <w:r w:rsidR="00FA6013">
        <w:rPr>
          <w:rFonts w:hint="eastAsia"/>
        </w:rPr>
        <w:t>，現有機制未明。</w:t>
      </w:r>
      <w:r w:rsidR="00EA7DE8">
        <w:rPr>
          <w:rFonts w:hint="eastAsia"/>
        </w:rPr>
        <w:t>至</w:t>
      </w:r>
      <w:r w:rsidR="00FA6013">
        <w:rPr>
          <w:rFonts w:hint="eastAsia"/>
        </w:rPr>
        <w:t>倘不起訴或緩起訴處分確定，依法務部查復，先前限制住居</w:t>
      </w:r>
      <w:r>
        <w:rPr>
          <w:rFonts w:hint="eastAsia"/>
        </w:rPr>
        <w:t>處分</w:t>
      </w:r>
      <w:r w:rsidR="00FA6013">
        <w:rPr>
          <w:rFonts w:hint="eastAsia"/>
        </w:rPr>
        <w:t>應不生效力。</w:t>
      </w:r>
      <w:r>
        <w:rPr>
          <w:rFonts w:hint="eastAsia"/>
        </w:rPr>
        <w:t>惟</w:t>
      </w:r>
      <w:r w:rsidR="00FA6013">
        <w:rPr>
          <w:rFonts w:hint="eastAsia"/>
        </w:rPr>
        <w:t>查，</w:t>
      </w:r>
      <w:r w:rsidR="00FA6013" w:rsidRPr="001E0763">
        <w:rPr>
          <w:rFonts w:hint="eastAsia"/>
        </w:rPr>
        <w:t>移民署及</w:t>
      </w:r>
      <w:r w:rsidR="00FA6013">
        <w:rPr>
          <w:rFonts w:hint="eastAsia"/>
        </w:rPr>
        <w:t>海巡署係依據檢察機關來函</w:t>
      </w:r>
      <w:r w:rsidR="0047212A">
        <w:rPr>
          <w:rFonts w:hint="eastAsia"/>
        </w:rPr>
        <w:t>據以</w:t>
      </w:r>
      <w:r w:rsidR="00FA6013">
        <w:rPr>
          <w:rFonts w:hint="eastAsia"/>
        </w:rPr>
        <w:t>辦理被告限制出境與出海，被告最終縱獲不起訴或緩起訴處分書，移民署及海巡署恐亦無法據以解除，仍有賴檢察機關再行函復解除限制出境或出海。</w:t>
      </w:r>
    </w:p>
    <w:p w:rsidR="000052D0" w:rsidRDefault="0099373C" w:rsidP="000052D0">
      <w:pPr>
        <w:pStyle w:val="3"/>
        <w:ind w:left="1360" w:hanging="680"/>
      </w:pPr>
      <w:r>
        <w:rPr>
          <w:rFonts w:hint="eastAsia"/>
        </w:rPr>
        <w:t>綜</w:t>
      </w:r>
      <w:r w:rsidRPr="00B16B9B">
        <w:rPr>
          <w:rFonts w:hint="eastAsia"/>
          <w:color w:val="000000"/>
        </w:rPr>
        <w:t>上，</w:t>
      </w:r>
      <w:r w:rsidR="00C112F3" w:rsidRPr="00B16B9B">
        <w:rPr>
          <w:rFonts w:hint="eastAsia"/>
          <w:color w:val="000000"/>
        </w:rPr>
        <w:t>檢察機關於被告作成不起訴、緩起訴處分時，即應檢視被告是否尚有限制住居必要，</w:t>
      </w:r>
      <w:r w:rsidR="00AE6FC5" w:rsidRPr="00B16B9B">
        <w:rPr>
          <w:rFonts w:hint="eastAsia"/>
          <w:color w:val="000000"/>
        </w:rPr>
        <w:t>倘</w:t>
      </w:r>
      <w:r w:rsidR="00B16B9B" w:rsidRPr="00B16B9B">
        <w:rPr>
          <w:rFonts w:hint="eastAsia"/>
          <w:color w:val="000000"/>
        </w:rPr>
        <w:t>否，</w:t>
      </w:r>
      <w:r w:rsidR="00AE6FC5" w:rsidRPr="00B16B9B">
        <w:rPr>
          <w:rFonts w:hint="eastAsia"/>
          <w:color w:val="000000"/>
        </w:rPr>
        <w:t>即應解除對被告之限制住居</w:t>
      </w:r>
      <w:r w:rsidR="00B16B9B" w:rsidRPr="00B16B9B">
        <w:rPr>
          <w:rFonts w:hint="eastAsia"/>
          <w:color w:val="000000"/>
        </w:rPr>
        <w:t>，辦理相關解除作業</w:t>
      </w:r>
      <w:r w:rsidR="00AE6FC5" w:rsidRPr="00B16B9B">
        <w:rPr>
          <w:rFonts w:hint="eastAsia"/>
          <w:color w:val="000000"/>
        </w:rPr>
        <w:t>。</w:t>
      </w:r>
      <w:r w:rsidR="00B16B9B" w:rsidRPr="00B16B9B">
        <w:rPr>
          <w:rFonts w:hint="eastAsia"/>
          <w:color w:val="000000"/>
        </w:rPr>
        <w:t>至不起訴、緩起訴處分確定時，</w:t>
      </w:r>
      <w:r w:rsidR="00C112F3" w:rsidRPr="00B16B9B">
        <w:rPr>
          <w:rFonts w:hint="eastAsia"/>
          <w:color w:val="000000"/>
        </w:rPr>
        <w:t>移民署或海巡署</w:t>
      </w:r>
      <w:r w:rsidR="00B16B9B" w:rsidRPr="00B16B9B">
        <w:rPr>
          <w:rFonts w:hint="eastAsia"/>
          <w:color w:val="000000"/>
        </w:rPr>
        <w:t>尚無從憑處分書即</w:t>
      </w:r>
      <w:r w:rsidR="00341868" w:rsidRPr="00B16B9B">
        <w:rPr>
          <w:rFonts w:hint="eastAsia"/>
          <w:color w:val="000000"/>
        </w:rPr>
        <w:t>解除</w:t>
      </w:r>
      <w:r w:rsidR="00B16B9B" w:rsidRPr="00B16B9B">
        <w:rPr>
          <w:rFonts w:hint="eastAsia"/>
          <w:color w:val="000000"/>
        </w:rPr>
        <w:t>被告</w:t>
      </w:r>
      <w:r w:rsidR="00341868" w:rsidRPr="00B16B9B">
        <w:rPr>
          <w:rFonts w:hint="eastAsia"/>
          <w:color w:val="000000"/>
        </w:rPr>
        <w:t>限制出境或</w:t>
      </w:r>
      <w:r w:rsidR="00341868">
        <w:rPr>
          <w:rFonts w:hint="eastAsia"/>
        </w:rPr>
        <w:t>出海，</w:t>
      </w:r>
      <w:r w:rsidR="00277EF8">
        <w:rPr>
          <w:rFonts w:hint="eastAsia"/>
        </w:rPr>
        <w:t>仍</w:t>
      </w:r>
      <w:r w:rsidR="00341868">
        <w:rPr>
          <w:rFonts w:hint="eastAsia"/>
        </w:rPr>
        <w:t>有賴檢察機關再行</w:t>
      </w:r>
      <w:r w:rsidR="00B16B9B">
        <w:rPr>
          <w:rFonts w:hint="eastAsia"/>
        </w:rPr>
        <w:t>去</w:t>
      </w:r>
      <w:r w:rsidR="00341868">
        <w:rPr>
          <w:rFonts w:hint="eastAsia"/>
        </w:rPr>
        <w:t>函</w:t>
      </w:r>
      <w:r w:rsidR="00B16B9B">
        <w:rPr>
          <w:rFonts w:hint="eastAsia"/>
        </w:rPr>
        <w:t>，</w:t>
      </w:r>
      <w:r w:rsidR="00BE0D32">
        <w:rPr>
          <w:rFonts w:hint="eastAsia"/>
        </w:rPr>
        <w:t>惟現行作業</w:t>
      </w:r>
      <w:r w:rsidR="00A9349B">
        <w:rPr>
          <w:rFonts w:hint="eastAsia"/>
        </w:rPr>
        <w:t>下，</w:t>
      </w:r>
      <w:r w:rsidR="00BE0D32">
        <w:rPr>
          <w:rFonts w:hint="eastAsia"/>
        </w:rPr>
        <w:t>檢察機關均未主動</w:t>
      </w:r>
      <w:r w:rsidR="00BE0D32">
        <w:rPr>
          <w:rFonts w:hint="eastAsia"/>
        </w:rPr>
        <w:lastRenderedPageBreak/>
        <w:t>為之，對人民居住遷徒</w:t>
      </w:r>
      <w:r w:rsidR="00A9349B">
        <w:rPr>
          <w:rFonts w:hint="eastAsia"/>
        </w:rPr>
        <w:t>自由持續</w:t>
      </w:r>
      <w:r w:rsidR="00BE0D32">
        <w:rPr>
          <w:rFonts w:hint="eastAsia"/>
        </w:rPr>
        <w:t>造成侵害</w:t>
      </w:r>
      <w:r w:rsidR="00A9349B">
        <w:rPr>
          <w:rFonts w:hint="eastAsia"/>
        </w:rPr>
        <w:t>，</w:t>
      </w:r>
      <w:r w:rsidR="00277EF8">
        <w:rPr>
          <w:rFonts w:hint="eastAsia"/>
        </w:rPr>
        <w:t>足徵現行作業方式</w:t>
      </w:r>
      <w:r w:rsidR="00A9349B">
        <w:rPr>
          <w:rFonts w:hint="eastAsia"/>
        </w:rPr>
        <w:t>未盡周</w:t>
      </w:r>
      <w:r w:rsidR="00277EF8">
        <w:rPr>
          <w:rFonts w:hint="eastAsia"/>
        </w:rPr>
        <w:t>妥</w:t>
      </w:r>
      <w:r w:rsidR="00A9349B">
        <w:rPr>
          <w:rFonts w:hint="eastAsia"/>
        </w:rPr>
        <w:t>，應予檢討改進。</w:t>
      </w:r>
    </w:p>
    <w:p w:rsidR="000052D0" w:rsidRDefault="00C62E63">
      <w:pPr>
        <w:pStyle w:val="2"/>
        <w:ind w:left="1020" w:hanging="680"/>
      </w:pPr>
      <w:r>
        <w:rPr>
          <w:rFonts w:hint="eastAsia"/>
        </w:rPr>
        <w:t>現行刑事訴訟法</w:t>
      </w:r>
      <w:r w:rsidR="00A46C12">
        <w:rPr>
          <w:rFonts w:hint="eastAsia"/>
        </w:rPr>
        <w:t>就</w:t>
      </w:r>
      <w:r>
        <w:rPr>
          <w:rFonts w:hint="eastAsia"/>
        </w:rPr>
        <w:t>限制住居之次數、期間均未設限，為維護民眾居住遷徒自由，司法院及法務部允宜共同研議</w:t>
      </w:r>
      <w:r w:rsidR="00A46C12">
        <w:rPr>
          <w:rFonts w:hint="eastAsia"/>
        </w:rPr>
        <w:t>修正</w:t>
      </w:r>
    </w:p>
    <w:p w:rsidR="00C62E63" w:rsidRDefault="007E4D21" w:rsidP="00672901">
      <w:pPr>
        <w:pStyle w:val="3"/>
        <w:ind w:left="1360" w:hanging="680"/>
      </w:pPr>
      <w:r>
        <w:rPr>
          <w:rFonts w:hAnsi="標楷體" w:hint="eastAsia"/>
          <w:szCs w:val="32"/>
        </w:rPr>
        <w:t>按</w:t>
      </w:r>
      <w:r w:rsidR="00C62E63" w:rsidRPr="00672901">
        <w:rPr>
          <w:rFonts w:hAnsi="標楷體" w:hint="eastAsia"/>
          <w:szCs w:val="32"/>
        </w:rPr>
        <w:t>憲法第</w:t>
      </w:r>
      <w:r w:rsidR="004A5E2E">
        <w:rPr>
          <w:rFonts w:hAnsi="標楷體" w:hint="eastAsia"/>
          <w:szCs w:val="32"/>
        </w:rPr>
        <w:t>十</w:t>
      </w:r>
      <w:r w:rsidR="00C62E63" w:rsidRPr="00672901">
        <w:rPr>
          <w:rFonts w:hAnsi="標楷體" w:hint="eastAsia"/>
          <w:szCs w:val="32"/>
        </w:rPr>
        <w:t>條：「</w:t>
      </w:r>
      <w:r w:rsidR="00672901" w:rsidRPr="00672901">
        <w:rPr>
          <w:rFonts w:hAnsi="標楷體" w:hint="eastAsia"/>
          <w:szCs w:val="32"/>
        </w:rPr>
        <w:t>人民有居住及遷徙之自由。</w:t>
      </w:r>
      <w:r w:rsidR="00C62E63" w:rsidRPr="00672901">
        <w:rPr>
          <w:rFonts w:hAnsi="標楷體" w:hint="eastAsia"/>
          <w:szCs w:val="32"/>
        </w:rPr>
        <w:t>」</w:t>
      </w:r>
      <w:r w:rsidR="00672901">
        <w:rPr>
          <w:rFonts w:hAnsi="標楷體" w:hint="eastAsia"/>
          <w:szCs w:val="32"/>
        </w:rPr>
        <w:t>；</w:t>
      </w:r>
      <w:r w:rsidR="00106864">
        <w:rPr>
          <w:rFonts w:hAnsi="標楷體" w:hint="eastAsia"/>
          <w:szCs w:val="32"/>
        </w:rPr>
        <w:t>公民與政治權利國際公約</w:t>
      </w:r>
      <w:r w:rsidR="00C62E63" w:rsidRPr="00672901">
        <w:rPr>
          <w:rFonts w:hAnsi="標楷體" w:hint="eastAsia"/>
          <w:szCs w:val="32"/>
        </w:rPr>
        <w:t>第</w:t>
      </w:r>
      <w:r w:rsidR="004A5E2E">
        <w:rPr>
          <w:rFonts w:hAnsi="標楷體" w:hint="eastAsia"/>
          <w:szCs w:val="32"/>
        </w:rPr>
        <w:t>十二</w:t>
      </w:r>
      <w:r w:rsidR="00C62E63" w:rsidRPr="00672901">
        <w:rPr>
          <w:rFonts w:hAnsi="標楷體" w:hint="eastAsia"/>
          <w:szCs w:val="32"/>
        </w:rPr>
        <w:t>條第</w:t>
      </w:r>
      <w:r w:rsidR="004A5E2E">
        <w:rPr>
          <w:rFonts w:hAnsi="標楷體" w:hint="eastAsia"/>
          <w:szCs w:val="32"/>
        </w:rPr>
        <w:t>一</w:t>
      </w:r>
      <w:r w:rsidR="00C62E63" w:rsidRPr="00672901">
        <w:rPr>
          <w:rFonts w:hAnsi="標楷體" w:hint="eastAsia"/>
          <w:szCs w:val="32"/>
        </w:rPr>
        <w:t>項：「</w:t>
      </w:r>
      <w:r w:rsidR="00672901" w:rsidRPr="009A6227">
        <w:rPr>
          <w:rFonts w:hAnsi="標楷體" w:hint="eastAsia"/>
          <w:szCs w:val="32"/>
        </w:rPr>
        <w:t>在一國領土內合法居留之人，在該國領土內有遷徙往來之自由及擇居之自由。</w:t>
      </w:r>
      <w:r w:rsidR="00C62E63" w:rsidRPr="00672901">
        <w:rPr>
          <w:rFonts w:hAnsi="標楷體" w:hint="eastAsia"/>
          <w:szCs w:val="32"/>
        </w:rPr>
        <w:t>」</w:t>
      </w:r>
      <w:r w:rsidR="00672901">
        <w:rPr>
          <w:rFonts w:hAnsi="標楷體" w:hint="eastAsia"/>
          <w:szCs w:val="32"/>
        </w:rPr>
        <w:t>、第</w:t>
      </w:r>
      <w:r w:rsidR="004A5E2E">
        <w:rPr>
          <w:rFonts w:hAnsi="標楷體" w:hint="eastAsia"/>
          <w:szCs w:val="32"/>
        </w:rPr>
        <w:t>二</w:t>
      </w:r>
      <w:r w:rsidR="00672901">
        <w:rPr>
          <w:rFonts w:hAnsi="標楷體" w:hint="eastAsia"/>
          <w:szCs w:val="32"/>
        </w:rPr>
        <w:t>項：「</w:t>
      </w:r>
      <w:r w:rsidR="00672901" w:rsidRPr="009A6227">
        <w:rPr>
          <w:rFonts w:hAnsi="標楷體" w:hint="eastAsia"/>
          <w:szCs w:val="32"/>
        </w:rPr>
        <w:t>人人應有自由離去任何國家，連其本國在內。</w:t>
      </w:r>
      <w:r w:rsidR="00672901">
        <w:rPr>
          <w:rFonts w:hAnsi="標楷體" w:hint="eastAsia"/>
          <w:szCs w:val="32"/>
        </w:rPr>
        <w:t>」、第</w:t>
      </w:r>
      <w:r w:rsidR="004A5E2E">
        <w:rPr>
          <w:rFonts w:hAnsi="標楷體" w:hint="eastAsia"/>
          <w:szCs w:val="32"/>
        </w:rPr>
        <w:t>三</w:t>
      </w:r>
      <w:r w:rsidR="00672901">
        <w:rPr>
          <w:rFonts w:hAnsi="標楷體" w:hint="eastAsia"/>
          <w:szCs w:val="32"/>
        </w:rPr>
        <w:t>項：「</w:t>
      </w:r>
      <w:r w:rsidR="00672901" w:rsidRPr="009A6227">
        <w:rPr>
          <w:rFonts w:hAnsi="標楷體" w:hint="eastAsia"/>
          <w:szCs w:val="32"/>
        </w:rPr>
        <w:t>上列權利不得限制，但法律所規定、保護國家安全、公共秩序、公共衛生或風化、或他人權利與自由所必要，且與本公約所確認之其他權利不牴觸之限制，不在此限。</w:t>
      </w:r>
      <w:r w:rsidR="00672901">
        <w:rPr>
          <w:rFonts w:hAnsi="標楷體" w:hint="eastAsia"/>
          <w:szCs w:val="32"/>
        </w:rPr>
        <w:t>」</w:t>
      </w:r>
      <w:r w:rsidR="00E00C5C">
        <w:rPr>
          <w:rFonts w:hint="eastAsia"/>
        </w:rPr>
        <w:t>；刑事訴訟法第</w:t>
      </w:r>
      <w:r w:rsidR="004A5E2E">
        <w:rPr>
          <w:rFonts w:hint="eastAsia"/>
        </w:rPr>
        <w:t>一○八</w:t>
      </w:r>
      <w:r w:rsidR="00E00C5C">
        <w:rPr>
          <w:rFonts w:hint="eastAsia"/>
        </w:rPr>
        <w:t>條第</w:t>
      </w:r>
      <w:r w:rsidR="004A5E2E">
        <w:rPr>
          <w:rFonts w:hint="eastAsia"/>
        </w:rPr>
        <w:t>一</w:t>
      </w:r>
      <w:r w:rsidR="00E00C5C">
        <w:rPr>
          <w:rFonts w:hint="eastAsia"/>
        </w:rPr>
        <w:t>項前段：「</w:t>
      </w:r>
      <w:r w:rsidR="00E00C5C" w:rsidRPr="00E00C5C">
        <w:rPr>
          <w:rFonts w:hint="eastAsia"/>
        </w:rPr>
        <w:t>羈押被告，偵查中不得逾二月，審判中不得逾三月。</w:t>
      </w:r>
      <w:r w:rsidR="00E00C5C">
        <w:rPr>
          <w:rFonts w:hint="eastAsia"/>
        </w:rPr>
        <w:t>」</w:t>
      </w:r>
      <w:r w:rsidR="004A5E2E">
        <w:rPr>
          <w:rFonts w:hint="eastAsia"/>
        </w:rPr>
        <w:t>、第五項：「</w:t>
      </w:r>
      <w:r w:rsidR="004A5E2E" w:rsidRPr="004A5E2E">
        <w:rPr>
          <w:rFonts w:hint="eastAsia"/>
        </w:rPr>
        <w:t>延長羈押期間，偵查中不得逾二月，以延長一次為限。審判中每次不得逾二月，如所犯最重本刑為十年以下有期徒刑以下之刑者，第一審、第二審以三次為限，第三審以一次為限</w:t>
      </w:r>
      <w:r w:rsidR="004A5E2E">
        <w:rPr>
          <w:rFonts w:hint="eastAsia"/>
        </w:rPr>
        <w:t>」、第八項：「</w:t>
      </w:r>
      <w:r w:rsidR="004A5E2E" w:rsidRPr="006D6257">
        <w:rPr>
          <w:rFonts w:hint="eastAsia"/>
        </w:rPr>
        <w:t>依第二項及前項視為撤銷羈押者，於釋放前，偵查中，檢察官得聲請法院命被告具保、責付或限制住居。如認為不能具保、責付或限制住居，而有必要者，並得附具體理由一併聲請法院依第一百零一條或第一百零一條之一之規定訊問被告後繼續羈押之。審判中，法院得命具保、責付或限制住居；如不能具保、責付或限制住居，而有必要者，並得依第一百零一條或第一百零一條之一之規定訊問被告後繼續羈押之。但所犯為死刑、無期徒刑或最輕本刑為七年以上有期徒刑之罪者，法院就偵查中案件，得依檢察官之聲請；就審判中案件，得依</w:t>
      </w:r>
      <w:r w:rsidR="004A5E2E" w:rsidRPr="006D6257">
        <w:rPr>
          <w:rFonts w:hint="eastAsia"/>
        </w:rPr>
        <w:lastRenderedPageBreak/>
        <w:t>職權，逕依第一百零一條之規定訊問被告後繼續羈押之。</w:t>
      </w:r>
      <w:r w:rsidR="004A5E2E">
        <w:rPr>
          <w:rFonts w:hint="eastAsia"/>
        </w:rPr>
        <w:t>」</w:t>
      </w:r>
    </w:p>
    <w:p w:rsidR="00C62E63" w:rsidRDefault="00FE2D20" w:rsidP="00C62E63">
      <w:pPr>
        <w:pStyle w:val="3"/>
        <w:ind w:left="1360" w:hanging="680"/>
      </w:pPr>
      <w:r>
        <w:rPr>
          <w:rFonts w:hint="eastAsia"/>
        </w:rPr>
        <w:t>隨科技進步與交通發達，國與國之隔閡已未如過去鮮明，國際貿易與跨國企業日益增</w:t>
      </w:r>
      <w:r w:rsidR="00E71874">
        <w:rPr>
          <w:rFonts w:hint="eastAsia"/>
        </w:rPr>
        <w:t>多</w:t>
      </w:r>
      <w:r>
        <w:rPr>
          <w:rFonts w:hint="eastAsia"/>
        </w:rPr>
        <w:t>，人民出入境自由之重要性，</w:t>
      </w:r>
      <w:r w:rsidR="00E71874">
        <w:rPr>
          <w:rFonts w:hint="eastAsia"/>
        </w:rPr>
        <w:t>與時俱進</w:t>
      </w:r>
      <w:r>
        <w:rPr>
          <w:rFonts w:hint="eastAsia"/>
        </w:rPr>
        <w:t>。惟無論偵查或審判中之限制住居處分，</w:t>
      </w:r>
      <w:r w:rsidR="00E71874">
        <w:rPr>
          <w:rFonts w:hint="eastAsia"/>
        </w:rPr>
        <w:t>法律效果</w:t>
      </w:r>
      <w:r>
        <w:rPr>
          <w:rFonts w:hint="eastAsia"/>
        </w:rPr>
        <w:t>均包含限制出海</w:t>
      </w:r>
      <w:r w:rsidR="00E71874">
        <w:rPr>
          <w:rFonts w:hint="eastAsia"/>
        </w:rPr>
        <w:t>或</w:t>
      </w:r>
      <w:r>
        <w:rPr>
          <w:rFonts w:hint="eastAsia"/>
        </w:rPr>
        <w:t>出境，且屬對遷徒自由不可回復之侵害</w:t>
      </w:r>
      <w:r w:rsidR="005A54B2">
        <w:rPr>
          <w:rFonts w:hint="eastAsia"/>
        </w:rPr>
        <w:t>。目前</w:t>
      </w:r>
      <w:r w:rsidR="00E71874">
        <w:rPr>
          <w:rFonts w:hint="eastAsia"/>
        </w:rPr>
        <w:t>法院及檢察官作成</w:t>
      </w:r>
      <w:r w:rsidR="005A54B2">
        <w:rPr>
          <w:rFonts w:hint="eastAsia"/>
        </w:rPr>
        <w:t>限制住居處分</w:t>
      </w:r>
      <w:r w:rsidR="00E71874">
        <w:rPr>
          <w:rFonts w:hint="eastAsia"/>
        </w:rPr>
        <w:t>固</w:t>
      </w:r>
      <w:r w:rsidR="005A54B2">
        <w:rPr>
          <w:rFonts w:hint="eastAsia"/>
        </w:rPr>
        <w:t>有</w:t>
      </w:r>
      <w:r w:rsidR="009773CE">
        <w:rPr>
          <w:rFonts w:hint="eastAsia"/>
        </w:rPr>
        <w:t>其</w:t>
      </w:r>
      <w:r w:rsidR="005A54B2">
        <w:rPr>
          <w:rFonts w:hint="eastAsia"/>
        </w:rPr>
        <w:t>法律依據，惟限制住居之期限與次數，則未有明文限制，被告恐於案件偵查開始</w:t>
      </w:r>
      <w:r w:rsidR="00D52418">
        <w:rPr>
          <w:rFonts w:hint="eastAsia"/>
        </w:rPr>
        <w:t>，</w:t>
      </w:r>
      <w:r w:rsidR="005A54B2">
        <w:rPr>
          <w:rFonts w:hint="eastAsia"/>
        </w:rPr>
        <w:t>即遭無期限之限制住居</w:t>
      </w:r>
      <w:r w:rsidR="0057035C">
        <w:rPr>
          <w:rFonts w:hint="eastAsia"/>
        </w:rPr>
        <w:t>處分</w:t>
      </w:r>
      <w:r w:rsidR="005A54B2">
        <w:rPr>
          <w:rFonts w:hint="eastAsia"/>
        </w:rPr>
        <w:t>，</w:t>
      </w:r>
      <w:r w:rsidR="00D52418">
        <w:rPr>
          <w:rFonts w:hint="eastAsia"/>
        </w:rPr>
        <w:t>不無輕重失衡而與比例原則未符。</w:t>
      </w:r>
    </w:p>
    <w:p w:rsidR="00EA7DE8" w:rsidRDefault="006030E8" w:rsidP="00EA7DE8">
      <w:pPr>
        <w:pStyle w:val="3"/>
        <w:ind w:left="1360" w:hanging="680"/>
      </w:pPr>
      <w:r>
        <w:rPr>
          <w:rFonts w:hint="eastAsia"/>
        </w:rPr>
        <w:t>綜上，</w:t>
      </w:r>
      <w:r w:rsidR="00C65D9B">
        <w:rPr>
          <w:rFonts w:hint="eastAsia"/>
        </w:rPr>
        <w:t>因科技進步與交通發達</w:t>
      </w:r>
      <w:r w:rsidR="00A555E2">
        <w:rPr>
          <w:rFonts w:hint="eastAsia"/>
        </w:rPr>
        <w:t>，人民遷徒與出入境自由，</w:t>
      </w:r>
      <w:r w:rsidR="00C65D9B">
        <w:rPr>
          <w:rFonts w:hint="eastAsia"/>
        </w:rPr>
        <w:t>日形重要</w:t>
      </w:r>
      <w:r w:rsidR="00A555E2">
        <w:rPr>
          <w:rFonts w:hint="eastAsia"/>
        </w:rPr>
        <w:t>。</w:t>
      </w:r>
      <w:r w:rsidR="00C65D9B">
        <w:rPr>
          <w:rFonts w:hint="eastAsia"/>
        </w:rPr>
        <w:t>現行刑事訴訟法</w:t>
      </w:r>
      <w:r w:rsidR="0052357C">
        <w:rPr>
          <w:rFonts w:hint="eastAsia"/>
        </w:rPr>
        <w:t>固為</w:t>
      </w:r>
      <w:r w:rsidR="00C65D9B">
        <w:rPr>
          <w:rFonts w:hint="eastAsia"/>
        </w:rPr>
        <w:t>偵查與審判中檢察官與法院得</w:t>
      </w:r>
      <w:r w:rsidR="00F60FF8">
        <w:rPr>
          <w:rFonts w:hint="eastAsia"/>
        </w:rPr>
        <w:t>對</w:t>
      </w:r>
      <w:r w:rsidR="00C65D9B">
        <w:rPr>
          <w:rFonts w:hint="eastAsia"/>
        </w:rPr>
        <w:t>被告為限制住居處分</w:t>
      </w:r>
      <w:r w:rsidR="00F60FF8">
        <w:rPr>
          <w:rFonts w:hint="eastAsia"/>
        </w:rPr>
        <w:t>之法律依據</w:t>
      </w:r>
      <w:r w:rsidR="00C65D9B">
        <w:rPr>
          <w:rFonts w:hint="eastAsia"/>
        </w:rPr>
        <w:t>，惟對限制住居處分</w:t>
      </w:r>
      <w:r w:rsidR="00F60FF8">
        <w:rPr>
          <w:rFonts w:hint="eastAsia"/>
        </w:rPr>
        <w:t>未</w:t>
      </w:r>
      <w:r w:rsidR="00C65D9B">
        <w:rPr>
          <w:rFonts w:hint="eastAsia"/>
        </w:rPr>
        <w:t>設有期限與次數限制，被告可能於案件偵查開始即受無期限之限制出境，此與比例原則恐未盡相符，司法院與法務部允宜對限制住居之次數與期限，共同研議修法，</w:t>
      </w:r>
      <w:r w:rsidR="0013715D">
        <w:rPr>
          <w:rFonts w:hint="eastAsia"/>
        </w:rPr>
        <w:t>參酌刑事訴訟法有關羈押相關規定，</w:t>
      </w:r>
      <w:r w:rsidR="00A555E2">
        <w:rPr>
          <w:rFonts w:hint="eastAsia"/>
        </w:rPr>
        <w:t>以</w:t>
      </w:r>
      <w:r w:rsidR="00C65D9B">
        <w:rPr>
          <w:rFonts w:hint="eastAsia"/>
        </w:rPr>
        <w:t>符</w:t>
      </w:r>
      <w:r w:rsidR="00A555E2">
        <w:rPr>
          <w:rFonts w:hint="eastAsia"/>
        </w:rPr>
        <w:t>現代社會生活</w:t>
      </w:r>
      <w:r w:rsidR="007B1AFC">
        <w:rPr>
          <w:rFonts w:hint="eastAsia"/>
        </w:rPr>
        <w:t>需要，</w:t>
      </w:r>
      <w:r w:rsidR="00A555E2">
        <w:rPr>
          <w:rFonts w:hint="eastAsia"/>
        </w:rPr>
        <w:t>並避免過於侵害人民遷徒與出入境自由。</w:t>
      </w:r>
    </w:p>
    <w:p w:rsidR="008361B0" w:rsidRDefault="008361B0" w:rsidP="008361B0">
      <w:pPr>
        <w:pStyle w:val="3"/>
        <w:numPr>
          <w:ilvl w:val="0"/>
          <w:numId w:val="0"/>
        </w:numPr>
        <w:ind w:left="680"/>
      </w:pPr>
    </w:p>
    <w:p w:rsidR="008361B0" w:rsidRPr="008361B0" w:rsidRDefault="008361B0" w:rsidP="008361B0">
      <w:pPr>
        <w:pStyle w:val="1"/>
        <w:numPr>
          <w:ilvl w:val="0"/>
          <w:numId w:val="0"/>
        </w:numPr>
        <w:ind w:left="699" w:hanging="699"/>
        <w:rPr>
          <w:sz w:val="36"/>
          <w:szCs w:val="36"/>
        </w:rPr>
      </w:pPr>
      <w:r>
        <w:rPr>
          <w:rFonts w:hint="eastAsia"/>
        </w:rPr>
        <w:t xml:space="preserve">                        </w:t>
      </w:r>
      <w:r w:rsidRPr="008361B0">
        <w:rPr>
          <w:rFonts w:hint="eastAsia"/>
          <w:sz w:val="36"/>
          <w:szCs w:val="36"/>
        </w:rPr>
        <w:t xml:space="preserve"> 調查委員</w:t>
      </w:r>
      <w:r w:rsidR="00F445C3">
        <w:rPr>
          <w:rFonts w:hint="eastAsia"/>
          <w:sz w:val="36"/>
          <w:szCs w:val="36"/>
        </w:rPr>
        <w:t>：</w:t>
      </w:r>
      <w:r w:rsidRPr="008361B0">
        <w:rPr>
          <w:rFonts w:hint="eastAsia"/>
          <w:sz w:val="36"/>
          <w:szCs w:val="36"/>
        </w:rPr>
        <w:t>葉耀鵬  李復甸</w:t>
      </w:r>
    </w:p>
    <w:p w:rsidR="008361B0" w:rsidRDefault="008361B0" w:rsidP="008361B0">
      <w:pPr>
        <w:pStyle w:val="1"/>
        <w:numPr>
          <w:ilvl w:val="0"/>
          <w:numId w:val="0"/>
        </w:numPr>
        <w:ind w:left="699" w:hanging="699"/>
        <w:sectPr w:rsidR="008361B0">
          <w:footerReference w:type="default" r:id="rId8"/>
          <w:pgSz w:w="11907" w:h="16840" w:code="9"/>
          <w:pgMar w:top="1701" w:right="1418" w:bottom="1418" w:left="1418" w:header="851" w:footer="851" w:gutter="227"/>
          <w:pgNumType w:start="1"/>
          <w:cols w:space="425"/>
          <w:docGrid w:type="linesAndChars" w:linePitch="457" w:charSpace="4127"/>
        </w:sectPr>
      </w:pPr>
      <w:r>
        <w:rPr>
          <w:rFonts w:hint="eastAsia"/>
        </w:rPr>
        <w:t xml:space="preserve">                   </w:t>
      </w:r>
    </w:p>
    <w:bookmarkEnd w:id="45"/>
    <w:bookmarkEnd w:id="46"/>
    <w:bookmarkEnd w:id="47"/>
    <w:bookmarkEnd w:id="48"/>
    <w:bookmarkEnd w:id="49"/>
    <w:bookmarkEnd w:id="50"/>
    <w:bookmarkEnd w:id="51"/>
    <w:bookmarkEnd w:id="52"/>
    <w:bookmarkEnd w:id="53"/>
    <w:p w:rsidR="002804DF" w:rsidRDefault="002804DF" w:rsidP="008361B0">
      <w:pPr>
        <w:pStyle w:val="a0"/>
        <w:numPr>
          <w:ilvl w:val="0"/>
          <w:numId w:val="0"/>
        </w:numPr>
        <w:rPr>
          <w:bCs/>
        </w:rPr>
      </w:pPr>
    </w:p>
    <w:sectPr w:rsidR="002804DF" w:rsidSect="00EA2B6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980" w:rsidRDefault="00C81980">
      <w:r>
        <w:separator/>
      </w:r>
    </w:p>
  </w:endnote>
  <w:endnote w:type="continuationSeparator" w:id="0">
    <w:p w:rsidR="00C81980" w:rsidRDefault="00C8198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6D1" w:rsidRDefault="00EA2B6D">
    <w:pPr>
      <w:pStyle w:val="af"/>
      <w:framePr w:wrap="around" w:vAnchor="text" w:hAnchor="margin" w:xAlign="center" w:y="1"/>
      <w:rPr>
        <w:rStyle w:val="a7"/>
        <w:sz w:val="24"/>
      </w:rPr>
    </w:pPr>
    <w:r>
      <w:rPr>
        <w:rStyle w:val="a7"/>
        <w:sz w:val="24"/>
      </w:rPr>
      <w:fldChar w:fldCharType="begin"/>
    </w:r>
    <w:r w:rsidR="004176D1">
      <w:rPr>
        <w:rStyle w:val="a7"/>
        <w:sz w:val="24"/>
      </w:rPr>
      <w:instrText xml:space="preserve">PAGE  </w:instrText>
    </w:r>
    <w:r>
      <w:rPr>
        <w:rStyle w:val="a7"/>
        <w:sz w:val="24"/>
      </w:rPr>
      <w:fldChar w:fldCharType="separate"/>
    </w:r>
    <w:r w:rsidR="00F445C3">
      <w:rPr>
        <w:rStyle w:val="a7"/>
        <w:noProof/>
        <w:sz w:val="24"/>
      </w:rPr>
      <w:t>5</w:t>
    </w:r>
    <w:r>
      <w:rPr>
        <w:rStyle w:val="a7"/>
        <w:sz w:val="24"/>
      </w:rPr>
      <w:fldChar w:fldCharType="end"/>
    </w:r>
  </w:p>
  <w:p w:rsidR="004176D1" w:rsidRDefault="004176D1">
    <w:pPr>
      <w:framePr w:wrap="auto" w:hAnchor="text" w:y="-955"/>
      <w:ind w:left="640" w:right="360" w:firstLine="448"/>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DE8" w:rsidRDefault="00EA7DE8">
    <w:pPr>
      <w:pStyle w:val="af"/>
      <w:framePr w:wrap="around" w:vAnchor="text" w:hAnchor="margin" w:xAlign="center" w:y="1"/>
      <w:rPr>
        <w:rStyle w:val="a7"/>
        <w:sz w:val="24"/>
      </w:rPr>
    </w:pPr>
    <w:r>
      <w:rPr>
        <w:rStyle w:val="a7"/>
        <w:rFonts w:hint="eastAsia"/>
        <w:sz w:val="24"/>
      </w:rPr>
      <w:t>13</w:t>
    </w:r>
  </w:p>
  <w:p w:rsidR="00EA7DE8" w:rsidRDefault="00EA7DE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980" w:rsidRDefault="00C81980">
      <w:r>
        <w:separator/>
      </w:r>
    </w:p>
  </w:footnote>
  <w:footnote w:type="continuationSeparator" w:id="0">
    <w:p w:rsidR="00C81980" w:rsidRDefault="00C819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6C486D0"/>
    <w:lvl w:ilvl="0">
      <w:start w:val="1"/>
      <w:numFmt w:val="ideographLegalTraditional"/>
      <w:pStyle w:val="1"/>
      <w:suff w:val="nothing"/>
      <w:lvlText w:val="%1、"/>
      <w:lvlJc w:val="left"/>
      <w:pPr>
        <w:ind w:left="140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30C39"/>
    <w:rsid w:val="000052D0"/>
    <w:rsid w:val="000116F4"/>
    <w:rsid w:val="000210F8"/>
    <w:rsid w:val="000272F2"/>
    <w:rsid w:val="00044952"/>
    <w:rsid w:val="000527EB"/>
    <w:rsid w:val="00080888"/>
    <w:rsid w:val="000D563D"/>
    <w:rsid w:val="00106864"/>
    <w:rsid w:val="0013715D"/>
    <w:rsid w:val="00163D05"/>
    <w:rsid w:val="001C2604"/>
    <w:rsid w:val="001E0763"/>
    <w:rsid w:val="002031F3"/>
    <w:rsid w:val="00277EF8"/>
    <w:rsid w:val="002804DF"/>
    <w:rsid w:val="00294E85"/>
    <w:rsid w:val="002D2949"/>
    <w:rsid w:val="003118A2"/>
    <w:rsid w:val="0033126B"/>
    <w:rsid w:val="00341868"/>
    <w:rsid w:val="003C48AD"/>
    <w:rsid w:val="003E7396"/>
    <w:rsid w:val="004176D1"/>
    <w:rsid w:val="004522E7"/>
    <w:rsid w:val="0047212A"/>
    <w:rsid w:val="004A3876"/>
    <w:rsid w:val="004A5E2E"/>
    <w:rsid w:val="005069DA"/>
    <w:rsid w:val="00513E7D"/>
    <w:rsid w:val="0052357C"/>
    <w:rsid w:val="0055570C"/>
    <w:rsid w:val="00564794"/>
    <w:rsid w:val="0057035C"/>
    <w:rsid w:val="0058349B"/>
    <w:rsid w:val="0059098B"/>
    <w:rsid w:val="005A54B2"/>
    <w:rsid w:val="005B1647"/>
    <w:rsid w:val="005C500F"/>
    <w:rsid w:val="005D5AFF"/>
    <w:rsid w:val="005F6E78"/>
    <w:rsid w:val="006017A6"/>
    <w:rsid w:val="006030E8"/>
    <w:rsid w:val="006574E9"/>
    <w:rsid w:val="00672901"/>
    <w:rsid w:val="00676C3A"/>
    <w:rsid w:val="0068046B"/>
    <w:rsid w:val="006A7120"/>
    <w:rsid w:val="006D6257"/>
    <w:rsid w:val="00753F36"/>
    <w:rsid w:val="007660F6"/>
    <w:rsid w:val="00770EB1"/>
    <w:rsid w:val="00782256"/>
    <w:rsid w:val="007A3D37"/>
    <w:rsid w:val="007B1AFC"/>
    <w:rsid w:val="007E4D21"/>
    <w:rsid w:val="008361B0"/>
    <w:rsid w:val="00840502"/>
    <w:rsid w:val="008505B2"/>
    <w:rsid w:val="00897D19"/>
    <w:rsid w:val="008C2962"/>
    <w:rsid w:val="009154D2"/>
    <w:rsid w:val="0093449C"/>
    <w:rsid w:val="009348B5"/>
    <w:rsid w:val="00953DA1"/>
    <w:rsid w:val="009717B3"/>
    <w:rsid w:val="009773CE"/>
    <w:rsid w:val="0099373C"/>
    <w:rsid w:val="009A6227"/>
    <w:rsid w:val="00A46C12"/>
    <w:rsid w:val="00A555E2"/>
    <w:rsid w:val="00A77172"/>
    <w:rsid w:val="00A9349B"/>
    <w:rsid w:val="00AD61D3"/>
    <w:rsid w:val="00AE3AF0"/>
    <w:rsid w:val="00AE6FC5"/>
    <w:rsid w:val="00AE7DCF"/>
    <w:rsid w:val="00B16B9B"/>
    <w:rsid w:val="00B31156"/>
    <w:rsid w:val="00B74083"/>
    <w:rsid w:val="00B84D8E"/>
    <w:rsid w:val="00B97D67"/>
    <w:rsid w:val="00BC7C6D"/>
    <w:rsid w:val="00BE0D32"/>
    <w:rsid w:val="00BE553C"/>
    <w:rsid w:val="00BF461F"/>
    <w:rsid w:val="00C112F3"/>
    <w:rsid w:val="00C512BD"/>
    <w:rsid w:val="00C62E63"/>
    <w:rsid w:val="00C65D9B"/>
    <w:rsid w:val="00C673B5"/>
    <w:rsid w:val="00C81980"/>
    <w:rsid w:val="00C864A2"/>
    <w:rsid w:val="00D41AF9"/>
    <w:rsid w:val="00D42D92"/>
    <w:rsid w:val="00D52418"/>
    <w:rsid w:val="00D61BC8"/>
    <w:rsid w:val="00D658F4"/>
    <w:rsid w:val="00D65D15"/>
    <w:rsid w:val="00D72D6A"/>
    <w:rsid w:val="00D75887"/>
    <w:rsid w:val="00E00438"/>
    <w:rsid w:val="00E00C5C"/>
    <w:rsid w:val="00E30C39"/>
    <w:rsid w:val="00E5091E"/>
    <w:rsid w:val="00E71874"/>
    <w:rsid w:val="00EA2B6D"/>
    <w:rsid w:val="00EA7DE8"/>
    <w:rsid w:val="00EB06ED"/>
    <w:rsid w:val="00ED33E1"/>
    <w:rsid w:val="00ED519C"/>
    <w:rsid w:val="00F1188D"/>
    <w:rsid w:val="00F34D8F"/>
    <w:rsid w:val="00F443DC"/>
    <w:rsid w:val="00F445C3"/>
    <w:rsid w:val="00F57702"/>
    <w:rsid w:val="00F60FF8"/>
    <w:rsid w:val="00F97341"/>
    <w:rsid w:val="00FA6013"/>
    <w:rsid w:val="00FB14C6"/>
    <w:rsid w:val="00FC2F60"/>
    <w:rsid w:val="00FE2D2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A2B6D"/>
    <w:pPr>
      <w:widowControl w:val="0"/>
    </w:pPr>
    <w:rPr>
      <w:rFonts w:eastAsia="標楷體"/>
      <w:kern w:val="2"/>
      <w:sz w:val="32"/>
    </w:rPr>
  </w:style>
  <w:style w:type="paragraph" w:styleId="1">
    <w:name w:val="heading 1"/>
    <w:basedOn w:val="a1"/>
    <w:qFormat/>
    <w:rsid w:val="00EA2B6D"/>
    <w:pPr>
      <w:numPr>
        <w:numId w:val="1"/>
      </w:numPr>
      <w:kinsoku w:val="0"/>
      <w:ind w:left="699"/>
      <w:jc w:val="both"/>
      <w:outlineLvl w:val="0"/>
    </w:pPr>
    <w:rPr>
      <w:rFonts w:ascii="標楷體" w:hAnsi="Arial"/>
      <w:bCs/>
      <w:kern w:val="0"/>
      <w:szCs w:val="52"/>
    </w:rPr>
  </w:style>
  <w:style w:type="paragraph" w:styleId="2">
    <w:name w:val="heading 2"/>
    <w:basedOn w:val="a1"/>
    <w:qFormat/>
    <w:rsid w:val="00EA2B6D"/>
    <w:pPr>
      <w:numPr>
        <w:ilvl w:val="1"/>
        <w:numId w:val="1"/>
      </w:numPr>
      <w:kinsoku w:val="0"/>
      <w:jc w:val="both"/>
      <w:outlineLvl w:val="1"/>
    </w:pPr>
    <w:rPr>
      <w:rFonts w:ascii="標楷體" w:hAnsi="Arial"/>
      <w:bCs/>
      <w:kern w:val="0"/>
      <w:szCs w:val="48"/>
    </w:rPr>
  </w:style>
  <w:style w:type="paragraph" w:styleId="3">
    <w:name w:val="heading 3"/>
    <w:basedOn w:val="a1"/>
    <w:qFormat/>
    <w:rsid w:val="00EA2B6D"/>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EA2B6D"/>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EA2B6D"/>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EA2B6D"/>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EA2B6D"/>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EA2B6D"/>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EA2B6D"/>
    <w:pPr>
      <w:spacing w:before="720" w:after="720"/>
      <w:ind w:left="7371"/>
    </w:pPr>
    <w:rPr>
      <w:rFonts w:ascii="標楷體"/>
      <w:b/>
      <w:snapToGrid w:val="0"/>
      <w:spacing w:val="10"/>
      <w:sz w:val="36"/>
    </w:rPr>
  </w:style>
  <w:style w:type="paragraph" w:styleId="a6">
    <w:name w:val="endnote text"/>
    <w:basedOn w:val="a1"/>
    <w:semiHidden/>
    <w:rsid w:val="00EA2B6D"/>
    <w:pPr>
      <w:spacing w:before="240"/>
      <w:ind w:left="1021" w:hanging="1021"/>
      <w:jc w:val="both"/>
    </w:pPr>
    <w:rPr>
      <w:rFonts w:ascii="標楷體"/>
      <w:snapToGrid w:val="0"/>
      <w:spacing w:val="10"/>
    </w:rPr>
  </w:style>
  <w:style w:type="paragraph" w:styleId="50">
    <w:name w:val="toc 5"/>
    <w:basedOn w:val="a1"/>
    <w:next w:val="a1"/>
    <w:autoRedefine/>
    <w:semiHidden/>
    <w:rsid w:val="00EA2B6D"/>
    <w:pPr>
      <w:ind w:leftChars="400" w:left="600" w:rightChars="200" w:right="200" w:hangingChars="200" w:hanging="200"/>
    </w:pPr>
    <w:rPr>
      <w:rFonts w:ascii="標楷體"/>
    </w:rPr>
  </w:style>
  <w:style w:type="character" w:styleId="a7">
    <w:name w:val="page number"/>
    <w:basedOn w:val="a2"/>
    <w:semiHidden/>
    <w:rsid w:val="00EA2B6D"/>
    <w:rPr>
      <w:rFonts w:ascii="標楷體" w:eastAsia="標楷體"/>
      <w:sz w:val="20"/>
    </w:rPr>
  </w:style>
  <w:style w:type="paragraph" w:styleId="60">
    <w:name w:val="toc 6"/>
    <w:basedOn w:val="a1"/>
    <w:next w:val="a1"/>
    <w:autoRedefine/>
    <w:semiHidden/>
    <w:rsid w:val="00EA2B6D"/>
    <w:pPr>
      <w:ind w:leftChars="500" w:left="500"/>
    </w:pPr>
    <w:rPr>
      <w:rFonts w:ascii="標楷體"/>
    </w:rPr>
  </w:style>
  <w:style w:type="paragraph" w:customStyle="1" w:styleId="10">
    <w:name w:val="段落樣式1"/>
    <w:basedOn w:val="a1"/>
    <w:rsid w:val="00EA2B6D"/>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EA2B6D"/>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EA2B6D"/>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EA2B6D"/>
    <w:pPr>
      <w:kinsoku w:val="0"/>
      <w:ind w:leftChars="100" w:left="300" w:rightChars="200" w:right="200" w:hangingChars="200" w:hanging="200"/>
    </w:pPr>
    <w:rPr>
      <w:rFonts w:ascii="標楷體"/>
      <w:noProof/>
    </w:rPr>
  </w:style>
  <w:style w:type="paragraph" w:styleId="30">
    <w:name w:val="toc 3"/>
    <w:basedOn w:val="a1"/>
    <w:next w:val="a1"/>
    <w:autoRedefine/>
    <w:semiHidden/>
    <w:rsid w:val="00EA2B6D"/>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EA2B6D"/>
    <w:pPr>
      <w:kinsoku w:val="0"/>
      <w:ind w:leftChars="300" w:left="500" w:rightChars="200" w:right="200" w:hangingChars="200" w:hanging="200"/>
      <w:jc w:val="both"/>
    </w:pPr>
    <w:rPr>
      <w:rFonts w:ascii="標楷體"/>
    </w:rPr>
  </w:style>
  <w:style w:type="paragraph" w:styleId="70">
    <w:name w:val="toc 7"/>
    <w:basedOn w:val="a1"/>
    <w:next w:val="a1"/>
    <w:autoRedefine/>
    <w:semiHidden/>
    <w:rsid w:val="00EA2B6D"/>
    <w:pPr>
      <w:ind w:leftChars="600" w:left="800" w:hangingChars="200" w:hanging="200"/>
    </w:pPr>
    <w:rPr>
      <w:rFonts w:ascii="標楷體"/>
    </w:rPr>
  </w:style>
  <w:style w:type="paragraph" w:styleId="80">
    <w:name w:val="toc 8"/>
    <w:basedOn w:val="a1"/>
    <w:next w:val="a1"/>
    <w:autoRedefine/>
    <w:semiHidden/>
    <w:rsid w:val="00EA2B6D"/>
    <w:pPr>
      <w:ind w:leftChars="700" w:left="900" w:hangingChars="200" w:hanging="200"/>
    </w:pPr>
    <w:rPr>
      <w:rFonts w:ascii="標楷體"/>
    </w:rPr>
  </w:style>
  <w:style w:type="paragraph" w:styleId="9">
    <w:name w:val="toc 9"/>
    <w:basedOn w:val="a1"/>
    <w:next w:val="a1"/>
    <w:autoRedefine/>
    <w:semiHidden/>
    <w:rsid w:val="00EA2B6D"/>
    <w:pPr>
      <w:ind w:leftChars="1600" w:left="3840"/>
    </w:pPr>
  </w:style>
  <w:style w:type="paragraph" w:styleId="a8">
    <w:name w:val="header"/>
    <w:basedOn w:val="a1"/>
    <w:semiHidden/>
    <w:rsid w:val="00EA2B6D"/>
    <w:pPr>
      <w:tabs>
        <w:tab w:val="center" w:pos="4153"/>
        <w:tab w:val="right" w:pos="8306"/>
      </w:tabs>
      <w:snapToGrid w:val="0"/>
    </w:pPr>
    <w:rPr>
      <w:sz w:val="20"/>
    </w:rPr>
  </w:style>
  <w:style w:type="paragraph" w:customStyle="1" w:styleId="31">
    <w:name w:val="段落樣式3"/>
    <w:basedOn w:val="20"/>
    <w:rsid w:val="00EA2B6D"/>
    <w:pPr>
      <w:ind w:leftChars="400" w:left="400"/>
    </w:pPr>
  </w:style>
  <w:style w:type="character" w:styleId="a9">
    <w:name w:val="Hyperlink"/>
    <w:basedOn w:val="a2"/>
    <w:semiHidden/>
    <w:rsid w:val="00EA2B6D"/>
    <w:rPr>
      <w:color w:val="0000FF"/>
      <w:u w:val="single"/>
    </w:rPr>
  </w:style>
  <w:style w:type="paragraph" w:customStyle="1" w:styleId="aa">
    <w:name w:val="簽名日期"/>
    <w:basedOn w:val="a1"/>
    <w:rsid w:val="00EA2B6D"/>
    <w:pPr>
      <w:kinsoku w:val="0"/>
      <w:jc w:val="distribute"/>
    </w:pPr>
    <w:rPr>
      <w:kern w:val="0"/>
    </w:rPr>
  </w:style>
  <w:style w:type="paragraph" w:customStyle="1" w:styleId="0">
    <w:name w:val="段落樣式0"/>
    <w:basedOn w:val="20"/>
    <w:rsid w:val="00EA2B6D"/>
    <w:pPr>
      <w:ind w:leftChars="200" w:left="200" w:firstLineChars="0" w:firstLine="0"/>
    </w:pPr>
  </w:style>
  <w:style w:type="paragraph" w:customStyle="1" w:styleId="ab">
    <w:name w:val="附件"/>
    <w:basedOn w:val="a6"/>
    <w:rsid w:val="00EA2B6D"/>
    <w:pPr>
      <w:kinsoku w:val="0"/>
      <w:spacing w:before="0"/>
      <w:ind w:left="1047" w:hangingChars="300" w:hanging="1047"/>
    </w:pPr>
    <w:rPr>
      <w:snapToGrid/>
      <w:spacing w:val="0"/>
      <w:kern w:val="0"/>
    </w:rPr>
  </w:style>
  <w:style w:type="paragraph" w:customStyle="1" w:styleId="41">
    <w:name w:val="段落樣式4"/>
    <w:basedOn w:val="31"/>
    <w:rsid w:val="00EA2B6D"/>
    <w:pPr>
      <w:ind w:leftChars="500" w:left="500"/>
    </w:pPr>
  </w:style>
  <w:style w:type="paragraph" w:customStyle="1" w:styleId="51">
    <w:name w:val="段落樣式5"/>
    <w:basedOn w:val="41"/>
    <w:rsid w:val="00EA2B6D"/>
    <w:pPr>
      <w:ind w:leftChars="600" w:left="600"/>
    </w:pPr>
  </w:style>
  <w:style w:type="paragraph" w:customStyle="1" w:styleId="61">
    <w:name w:val="段落樣式6"/>
    <w:basedOn w:val="51"/>
    <w:rsid w:val="00EA2B6D"/>
    <w:pPr>
      <w:ind w:leftChars="700" w:left="700"/>
    </w:pPr>
  </w:style>
  <w:style w:type="paragraph" w:customStyle="1" w:styleId="71">
    <w:name w:val="段落樣式7"/>
    <w:basedOn w:val="61"/>
    <w:rsid w:val="00EA2B6D"/>
  </w:style>
  <w:style w:type="paragraph" w:customStyle="1" w:styleId="81">
    <w:name w:val="段落樣式8"/>
    <w:basedOn w:val="71"/>
    <w:rsid w:val="00EA2B6D"/>
    <w:pPr>
      <w:ind w:leftChars="800" w:left="800"/>
    </w:pPr>
  </w:style>
  <w:style w:type="paragraph" w:customStyle="1" w:styleId="a0">
    <w:name w:val="表樣式"/>
    <w:basedOn w:val="a1"/>
    <w:next w:val="a1"/>
    <w:rsid w:val="00EA2B6D"/>
    <w:pPr>
      <w:numPr>
        <w:numId w:val="2"/>
      </w:numPr>
      <w:jc w:val="both"/>
    </w:pPr>
    <w:rPr>
      <w:rFonts w:ascii="標楷體"/>
      <w:kern w:val="0"/>
    </w:rPr>
  </w:style>
  <w:style w:type="paragraph" w:styleId="ac">
    <w:name w:val="Body Text Indent"/>
    <w:basedOn w:val="a1"/>
    <w:semiHidden/>
    <w:rsid w:val="00EA2B6D"/>
    <w:pPr>
      <w:ind w:left="698" w:hangingChars="200" w:hanging="698"/>
    </w:pPr>
  </w:style>
  <w:style w:type="paragraph" w:customStyle="1" w:styleId="ad">
    <w:name w:val="調查報告"/>
    <w:basedOn w:val="a6"/>
    <w:rsid w:val="00EA2B6D"/>
    <w:pPr>
      <w:kinsoku w:val="0"/>
      <w:spacing w:before="0"/>
      <w:ind w:left="1701" w:firstLine="0"/>
    </w:pPr>
    <w:rPr>
      <w:b/>
      <w:snapToGrid/>
      <w:spacing w:val="200"/>
      <w:kern w:val="0"/>
      <w:sz w:val="36"/>
    </w:rPr>
  </w:style>
  <w:style w:type="table" w:styleId="ae">
    <w:name w:val="Table Grid"/>
    <w:basedOn w:val="a3"/>
    <w:uiPriority w:val="59"/>
    <w:rsid w:val="00C67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EA2B6D"/>
    <w:pPr>
      <w:numPr>
        <w:numId w:val="3"/>
      </w:numPr>
      <w:tabs>
        <w:tab w:val="clear" w:pos="1440"/>
      </w:tabs>
      <w:ind w:left="400" w:hangingChars="400" w:hanging="400"/>
      <w:jc w:val="both"/>
    </w:pPr>
    <w:rPr>
      <w:rFonts w:ascii="標楷體"/>
    </w:rPr>
  </w:style>
  <w:style w:type="paragraph" w:styleId="af">
    <w:name w:val="footer"/>
    <w:basedOn w:val="a1"/>
    <w:semiHidden/>
    <w:rsid w:val="00EA2B6D"/>
    <w:pPr>
      <w:tabs>
        <w:tab w:val="center" w:pos="4153"/>
        <w:tab w:val="right" w:pos="8306"/>
      </w:tabs>
      <w:snapToGrid w:val="0"/>
    </w:pPr>
    <w:rPr>
      <w:sz w:val="20"/>
    </w:rPr>
  </w:style>
  <w:style w:type="paragraph" w:styleId="af0">
    <w:name w:val="table of figures"/>
    <w:basedOn w:val="a1"/>
    <w:next w:val="a1"/>
    <w:semiHidden/>
    <w:rsid w:val="00EA2B6D"/>
    <w:pPr>
      <w:ind w:left="400" w:hangingChars="400" w:hanging="4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li\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0C2CDA-0A4E-4EC2-BC36-C1D8A17B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6</Pages>
  <Words>447</Words>
  <Characters>2549</Characters>
  <Application>Microsoft Office Word</Application>
  <DocSecurity>0</DocSecurity>
  <Lines>21</Lines>
  <Paragraphs>5</Paragraphs>
  <ScaleCrop>false</ScaleCrop>
  <Company>cy</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user</cp:lastModifiedBy>
  <cp:revision>3</cp:revision>
  <cp:lastPrinted>2012-05-09T01:25:00Z</cp:lastPrinted>
  <dcterms:created xsi:type="dcterms:W3CDTF">2012-06-13T03:08:00Z</dcterms:created>
  <dcterms:modified xsi:type="dcterms:W3CDTF">2012-06-13T10:08:00Z</dcterms:modified>
</cp:coreProperties>
</file>