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bookmarkStart w:id="0" w:name="_GoBack"/>
      <w:bookmarkEnd w:id="0"/>
      <w:r w:rsidRPr="004D141F">
        <w:rPr>
          <w:rFonts w:hint="eastAsia"/>
        </w:rPr>
        <w:t>調查</w:t>
      </w:r>
      <w:r w:rsidR="00565AAD">
        <w:rPr>
          <w:rFonts w:hint="eastAsia"/>
        </w:rPr>
        <w:t>報告</w:t>
      </w:r>
    </w:p>
    <w:p w:rsidR="00E25849" w:rsidRDefault="00E25849" w:rsidP="00AB7F5C">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B7F5C" w:rsidRPr="00AB7F5C">
        <w:rPr>
          <w:rFonts w:hint="eastAsia"/>
        </w:rPr>
        <w:t>據悉，臺灣臺北地方法院民事執行處辦理106年度司執字第85750號強制執行事件，因多人來電詢問，逕於第2次拍賣公告，載明「禁止處分執行標的」，致無人應買；嗣率予核定第3次拍賣之底價，且於第3次拍賣公告，載明「拍定後將聲請塗銷禁止處分登記」，涉有圖利搶標者等情乙案。</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D7B5A" w:rsidRPr="007A6F99" w:rsidRDefault="00733B6F" w:rsidP="007A6F99">
      <w:pPr>
        <w:pStyle w:val="2"/>
      </w:pPr>
      <w:bookmarkStart w:id="50" w:name="_Toc524902730"/>
      <w:r w:rsidRPr="005A56AE">
        <w:rPr>
          <w:rFonts w:hint="eastAsia"/>
          <w:b/>
        </w:rPr>
        <w:t>有關</w:t>
      </w:r>
      <w:r w:rsidR="00CD7B5A" w:rsidRPr="005A56AE">
        <w:rPr>
          <w:rFonts w:hint="eastAsia"/>
          <w:b/>
        </w:rPr>
        <w:t>民事強制執行程序與刑事扣押程序競合時</w:t>
      </w:r>
      <w:r w:rsidR="00CD7B5A" w:rsidRPr="005A56AE">
        <w:rPr>
          <w:rFonts w:ascii="新細明體" w:eastAsia="新細明體" w:hAnsi="新細明體" w:hint="eastAsia"/>
          <w:b/>
        </w:rPr>
        <w:t>，</w:t>
      </w:r>
      <w:r w:rsidR="00CD7B5A" w:rsidRPr="005A56AE">
        <w:rPr>
          <w:rFonts w:hint="eastAsia"/>
          <w:b/>
        </w:rPr>
        <w:t>刑事禁止處分應不妨害民事之執行，並依其扣押目的及債權性質而可為不同程度之處分，司法院「法院辦理民執行實務參考手冊」收錄之司法院院解字第3855號解釋及78年7月15日廳民一字第778號函釋亦同意旨，本案臺北地院實施拍賣，尚屬有據。</w:t>
      </w:r>
      <w:r w:rsidR="00050421" w:rsidRPr="005A56AE">
        <w:rPr>
          <w:rFonts w:hint="eastAsia"/>
          <w:b/>
        </w:rPr>
        <w:t>又本案第1次拍賣後，嗣經富</w:t>
      </w:r>
      <w:r w:rsidR="00EC0E6E">
        <w:rPr>
          <w:rFonts w:hAnsi="標楷體" w:hint="eastAsia"/>
          <w:b/>
        </w:rPr>
        <w:t>○</w:t>
      </w:r>
      <w:r w:rsidR="00050421" w:rsidRPr="005A56AE">
        <w:rPr>
          <w:rFonts w:hint="eastAsia"/>
          <w:b/>
        </w:rPr>
        <w:t>公司聲明異議，案經臺北地院107年9月25日107年度執事聲第72號裁定，認宜先函詢原刑事扣押機關，請其就保全處分之性質等事項表示意見後，再進行拍賣事宜。臺北地院執行處即依裁定意旨函詢原刑事扣押機關</w:t>
      </w:r>
      <w:r w:rsidR="00050421" w:rsidRPr="005A56AE">
        <w:rPr>
          <w:rFonts w:ascii="新細明體" w:eastAsia="新細明體" w:hAnsi="新細明體" w:hint="eastAsia"/>
          <w:b/>
        </w:rPr>
        <w:t>，</w:t>
      </w:r>
      <w:r w:rsidR="00050421" w:rsidRPr="005A56AE">
        <w:rPr>
          <w:rFonts w:hint="eastAsia"/>
          <w:b/>
        </w:rPr>
        <w:t>並將函詢後之情形於第2拍</w:t>
      </w:r>
      <w:r w:rsidR="00050421" w:rsidRPr="005A56AE">
        <w:rPr>
          <w:rFonts w:ascii="新細明體" w:eastAsia="新細明體" w:hAnsi="新細明體" w:hint="eastAsia"/>
          <w:b/>
        </w:rPr>
        <w:t>、</w:t>
      </w:r>
      <w:r w:rsidR="00050421" w:rsidRPr="005A56AE">
        <w:rPr>
          <w:rFonts w:hint="eastAsia"/>
          <w:b/>
        </w:rPr>
        <w:t>第3拍註記</w:t>
      </w:r>
      <w:r w:rsidR="00050421" w:rsidRPr="005A56AE">
        <w:rPr>
          <w:rFonts w:ascii="新細明體" w:eastAsia="新細明體" w:hAnsi="新細明體" w:hint="eastAsia"/>
          <w:b/>
        </w:rPr>
        <w:t>。</w:t>
      </w:r>
      <w:r w:rsidR="00050421" w:rsidRPr="005A56AE">
        <w:rPr>
          <w:rFonts w:hint="eastAsia"/>
          <w:b/>
        </w:rPr>
        <w:t>臺北地院依執行程序之進行，將調查所得，記載拍賣公告，並無違誤</w:t>
      </w:r>
      <w:r w:rsidR="00050421" w:rsidRPr="008F2A88">
        <w:rPr>
          <w:rFonts w:hint="eastAsia"/>
          <w:b/>
        </w:rPr>
        <w:t>。</w:t>
      </w:r>
      <w:r w:rsidR="000C754E" w:rsidRPr="000C754E">
        <w:rPr>
          <w:rFonts w:hint="eastAsia"/>
          <w:b/>
        </w:rPr>
        <w:t>惟該院未先函詢原刑事扣押機關，請其就保全處分之性質等事項表示意見，即逕為進行第1次拍賣，容有未洽。</w:t>
      </w:r>
    </w:p>
    <w:p w:rsidR="00DF1B27" w:rsidRDefault="00B62C3F" w:rsidP="000C754E">
      <w:pPr>
        <w:pStyle w:val="3"/>
      </w:pPr>
      <w:r w:rsidRPr="00B62C3F">
        <w:rPr>
          <w:rFonts w:hint="eastAsia"/>
        </w:rPr>
        <w:t>案情概要﹕</w:t>
      </w:r>
    </w:p>
    <w:p w:rsidR="00B62C3F" w:rsidRDefault="00EC0E6E" w:rsidP="00733B6F">
      <w:pPr>
        <w:pStyle w:val="4"/>
      </w:pPr>
      <w:r>
        <w:rPr>
          <w:rFonts w:hint="eastAsia"/>
        </w:rPr>
        <w:t>富○</w:t>
      </w:r>
      <w:r w:rsidR="00214DDD" w:rsidRPr="00214DDD">
        <w:rPr>
          <w:rFonts w:hint="eastAsia"/>
        </w:rPr>
        <w:t>建設股份有限公司(下稱</w:t>
      </w:r>
      <w:r>
        <w:rPr>
          <w:rFonts w:hint="eastAsia"/>
        </w:rPr>
        <w:t>富○</w:t>
      </w:r>
      <w:r w:rsidR="00214DDD" w:rsidRPr="00214DDD">
        <w:rPr>
          <w:rFonts w:hint="eastAsia"/>
        </w:rPr>
        <w:t>公司)為坐落</w:t>
      </w:r>
      <w:r w:rsidR="00C25589">
        <w:rPr>
          <w:rFonts w:hint="eastAsia"/>
        </w:rPr>
        <w:t>臺</w:t>
      </w:r>
      <w:r w:rsidR="00214DDD" w:rsidRPr="00214DDD">
        <w:rPr>
          <w:rFonts w:hint="eastAsia"/>
        </w:rPr>
        <w:t>北市信義區信義段五小段29、29-1、29-7、29-8、29-9地號之五筆不動產</w:t>
      </w:r>
      <w:r w:rsidR="003C0C50" w:rsidRPr="00234E95">
        <w:rPr>
          <w:rFonts w:hint="eastAsia"/>
        </w:rPr>
        <w:t>(下稱系爭執行標的)</w:t>
      </w:r>
      <w:r w:rsidR="00214DDD" w:rsidRPr="00214DDD">
        <w:rPr>
          <w:rFonts w:hint="eastAsia"/>
        </w:rPr>
        <w:t>之所有權人，信託登記予債權人臺灣新光商業銀</w:t>
      </w:r>
      <w:r w:rsidR="00214DDD" w:rsidRPr="00214DDD">
        <w:rPr>
          <w:rFonts w:hint="eastAsia"/>
        </w:rPr>
        <w:lastRenderedPageBreak/>
        <w:t>行股份有限公司（下稱新光銀行），</w:t>
      </w:r>
      <w:r w:rsidR="00214DDD">
        <w:rPr>
          <w:rFonts w:hint="eastAsia"/>
        </w:rPr>
        <w:t>經</w:t>
      </w:r>
      <w:r w:rsidR="00234E95" w:rsidRPr="00234E95">
        <w:rPr>
          <w:rFonts w:hint="eastAsia"/>
        </w:rPr>
        <w:t>抵押債權人新光銀行</w:t>
      </w:r>
      <w:r w:rsidR="003C0C50">
        <w:rPr>
          <w:rFonts w:hint="eastAsia"/>
        </w:rPr>
        <w:t>於</w:t>
      </w:r>
      <w:r w:rsidR="003C0C50" w:rsidRPr="003C0C50">
        <w:rPr>
          <w:rFonts w:hint="eastAsia"/>
        </w:rPr>
        <w:t>106年</w:t>
      </w:r>
      <w:r w:rsidR="003C0C50">
        <w:rPr>
          <w:rFonts w:hint="eastAsia"/>
        </w:rPr>
        <w:t>8</w:t>
      </w:r>
      <w:r w:rsidR="003C0C50" w:rsidRPr="003C0C50">
        <w:rPr>
          <w:rFonts w:hint="eastAsia"/>
        </w:rPr>
        <w:t>月1</w:t>
      </w:r>
      <w:r w:rsidR="003C0C50">
        <w:rPr>
          <w:rFonts w:hint="eastAsia"/>
        </w:rPr>
        <w:t>4</w:t>
      </w:r>
      <w:r w:rsidR="003C0C50" w:rsidRPr="003C0C50">
        <w:rPr>
          <w:rFonts w:hint="eastAsia"/>
        </w:rPr>
        <w:t>日</w:t>
      </w:r>
      <w:r w:rsidR="00234E95" w:rsidRPr="00234E95">
        <w:rPr>
          <w:rFonts w:hint="eastAsia"/>
        </w:rPr>
        <w:t>聲請</w:t>
      </w:r>
      <w:r w:rsidR="003C0C50" w:rsidRPr="003C0C50">
        <w:rPr>
          <w:rFonts w:hint="eastAsia"/>
        </w:rPr>
        <w:t>臺灣臺北地方</w:t>
      </w:r>
      <w:r w:rsidR="003C0C50">
        <w:rPr>
          <w:rFonts w:hint="eastAsia"/>
        </w:rPr>
        <w:t>法院</w:t>
      </w:r>
      <w:r w:rsidR="003C0C50" w:rsidRPr="003C0C50">
        <w:rPr>
          <w:rFonts w:hint="eastAsia"/>
        </w:rPr>
        <w:t>（下稱臺北地院）</w:t>
      </w:r>
      <w:r w:rsidR="00234E95" w:rsidRPr="00234E95">
        <w:rPr>
          <w:rFonts w:hint="eastAsia"/>
        </w:rPr>
        <w:t>強制執行本件信託財產之不動產。而系爭執行標的因關係人</w:t>
      </w:r>
      <w:r>
        <w:rPr>
          <w:rFonts w:hint="eastAsia"/>
        </w:rPr>
        <w:t>鄧○聰</w:t>
      </w:r>
      <w:r w:rsidR="00234E95" w:rsidRPr="00234E95">
        <w:rPr>
          <w:rFonts w:hint="eastAsia"/>
        </w:rPr>
        <w:t>涉犯保險法等罪，另經臺灣臺北地方檢察署（下稱臺北地檢署）106年4月18日北檢泰出106偵2460字第29314號函辦理禁止處分登記在案、臺灣高等法院106年8月25日院欽刑和105金上重訴30字號1060114089號函辦理禁止處分登記在案、臺北地檢署108年4月24日北檢泰榮108聲扣字第1080033881號函辦理禁止處分登記在案</w:t>
      </w:r>
      <w:r w:rsidR="003C0C50" w:rsidRPr="00733B6F">
        <w:rPr>
          <w:rFonts w:hint="eastAsia"/>
        </w:rPr>
        <w:t>。嗣</w:t>
      </w:r>
      <w:r w:rsidR="003C0C50">
        <w:rPr>
          <w:rFonts w:hint="eastAsia"/>
        </w:rPr>
        <w:t>經</w:t>
      </w:r>
      <w:r w:rsidR="003C0C50" w:rsidRPr="003C0C50">
        <w:rPr>
          <w:rFonts w:hint="eastAsia"/>
        </w:rPr>
        <w:t>臺北地院</w:t>
      </w:r>
      <w:r w:rsidR="003C0C50">
        <w:rPr>
          <w:rFonts w:hint="eastAsia"/>
        </w:rPr>
        <w:t>歷經3次拍賣程序</w:t>
      </w:r>
      <w:r w:rsidR="00234E95" w:rsidRPr="00234E95">
        <w:rPr>
          <w:rFonts w:hint="eastAsia"/>
        </w:rPr>
        <w:t>，</w:t>
      </w:r>
      <w:r w:rsidR="00733B6F">
        <w:rPr>
          <w:rFonts w:hint="eastAsia"/>
        </w:rPr>
        <w:t>於108年4月23日以</w:t>
      </w:r>
      <w:r w:rsidR="00733B6F" w:rsidRPr="00214DDD">
        <w:rPr>
          <w:rFonts w:hint="eastAsia"/>
        </w:rPr>
        <w:t>新</w:t>
      </w:r>
      <w:r w:rsidR="00C25589">
        <w:rPr>
          <w:rFonts w:hint="eastAsia"/>
        </w:rPr>
        <w:t>臺</w:t>
      </w:r>
      <w:r w:rsidR="00733B6F" w:rsidRPr="00214DDD">
        <w:rPr>
          <w:rFonts w:hint="eastAsia"/>
        </w:rPr>
        <w:t>幣(下同)</w:t>
      </w:r>
      <w:r w:rsidR="00733B6F" w:rsidRPr="00733B6F">
        <w:rPr>
          <w:rFonts w:hint="eastAsia"/>
        </w:rPr>
        <w:t>112億5888萬8889元</w:t>
      </w:r>
      <w:r w:rsidR="00733B6F">
        <w:rPr>
          <w:rFonts w:hint="eastAsia"/>
        </w:rPr>
        <w:t>拍定</w:t>
      </w:r>
      <w:r w:rsidR="00733B6F" w:rsidRPr="00733B6F">
        <w:rPr>
          <w:rFonts w:hint="eastAsia"/>
        </w:rPr>
        <w:t>。</w:t>
      </w:r>
    </w:p>
    <w:p w:rsidR="00B62C3F" w:rsidRPr="00E036DC" w:rsidRDefault="00B62C3F" w:rsidP="000D6380">
      <w:pPr>
        <w:pStyle w:val="4"/>
      </w:pPr>
      <w:r w:rsidRPr="00B62C3F">
        <w:rPr>
          <w:rFonts w:hint="eastAsia"/>
        </w:rPr>
        <w:t>本案相關大事記要如下﹕</w:t>
      </w:r>
    </w:p>
    <w:tbl>
      <w:tblPr>
        <w:tblStyle w:val="af6"/>
        <w:tblW w:w="9498" w:type="dxa"/>
        <w:tblInd w:w="108" w:type="dxa"/>
        <w:tblLook w:val="04A0" w:firstRow="1" w:lastRow="0" w:firstColumn="1" w:lastColumn="0" w:noHBand="0" w:noVBand="1"/>
      </w:tblPr>
      <w:tblGrid>
        <w:gridCol w:w="1588"/>
        <w:gridCol w:w="7910"/>
      </w:tblGrid>
      <w:tr w:rsidR="00DF1B27" w:rsidRPr="008934BF" w:rsidTr="000D6380">
        <w:tc>
          <w:tcPr>
            <w:tcW w:w="1588" w:type="dxa"/>
          </w:tcPr>
          <w:p w:rsidR="00DF1B27" w:rsidRPr="008934BF" w:rsidRDefault="00DF1B27" w:rsidP="000D6380">
            <w:pPr>
              <w:jc w:val="center"/>
              <w:outlineLvl w:val="2"/>
              <w:rPr>
                <w:rFonts w:hAnsi="Arial" w:cs="細明體"/>
                <w:bCs/>
                <w:kern w:val="32"/>
                <w:sz w:val="28"/>
                <w:szCs w:val="28"/>
              </w:rPr>
            </w:pPr>
            <w:r w:rsidRPr="008934BF">
              <w:rPr>
                <w:rFonts w:hAnsi="Arial" w:hint="eastAsia"/>
                <w:bCs/>
                <w:kern w:val="32"/>
                <w:sz w:val="28"/>
                <w:szCs w:val="28"/>
              </w:rPr>
              <w:t>時間</w:t>
            </w:r>
          </w:p>
        </w:tc>
        <w:tc>
          <w:tcPr>
            <w:tcW w:w="7910" w:type="dxa"/>
          </w:tcPr>
          <w:p w:rsidR="00DF1B27" w:rsidRPr="0076133A" w:rsidRDefault="00DF1B27" w:rsidP="000D6380">
            <w:pPr>
              <w:jc w:val="center"/>
              <w:outlineLvl w:val="2"/>
              <w:rPr>
                <w:rFonts w:hAnsi="Arial"/>
                <w:bCs/>
                <w:kern w:val="32"/>
                <w:sz w:val="28"/>
                <w:szCs w:val="28"/>
              </w:rPr>
            </w:pPr>
            <w:r w:rsidRPr="0076133A">
              <w:rPr>
                <w:rFonts w:hAnsi="Arial" w:hint="eastAsia"/>
                <w:bCs/>
                <w:kern w:val="32"/>
                <w:sz w:val="28"/>
                <w:szCs w:val="28"/>
              </w:rPr>
              <w:t>事件記要</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106年4月18日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關係人</w:t>
            </w:r>
            <w:r w:rsidR="00EC0E6E">
              <w:rPr>
                <w:rFonts w:asciiTheme="minorEastAsia" w:hAnsiTheme="minorEastAsia" w:hint="eastAsia"/>
                <w:sz w:val="28"/>
                <w:szCs w:val="28"/>
              </w:rPr>
              <w:t>鄧○聰</w:t>
            </w:r>
            <w:r w:rsidRPr="0076133A">
              <w:rPr>
                <w:rFonts w:asciiTheme="minorEastAsia" w:hAnsiTheme="minorEastAsia" w:hint="eastAsia"/>
                <w:sz w:val="28"/>
                <w:szCs w:val="28"/>
              </w:rPr>
              <w:t>涉犯保險法等罪，經臺北地檢署</w:t>
            </w:r>
            <w:r w:rsidRPr="0076133A">
              <w:rPr>
                <w:rFonts w:asciiTheme="minorEastAsia" w:hAnsiTheme="minorEastAsia" w:hint="eastAsia"/>
                <w:sz w:val="28"/>
                <w:szCs w:val="28"/>
              </w:rPr>
              <w:t>106</w:t>
            </w:r>
            <w:r w:rsidRPr="0076133A">
              <w:rPr>
                <w:rFonts w:asciiTheme="minorEastAsia" w:hAnsiTheme="minorEastAsia" w:hint="eastAsia"/>
                <w:sz w:val="28"/>
                <w:szCs w:val="28"/>
              </w:rPr>
              <w:t>年</w:t>
            </w:r>
            <w:r w:rsidRPr="0076133A">
              <w:rPr>
                <w:rFonts w:asciiTheme="minorEastAsia" w:hAnsiTheme="minorEastAsia" w:hint="eastAsia"/>
                <w:sz w:val="28"/>
                <w:szCs w:val="28"/>
              </w:rPr>
              <w:t>4</w:t>
            </w:r>
            <w:r w:rsidRPr="0076133A">
              <w:rPr>
                <w:rFonts w:asciiTheme="minorEastAsia" w:hAnsiTheme="minorEastAsia" w:hint="eastAsia"/>
                <w:sz w:val="28"/>
                <w:szCs w:val="28"/>
              </w:rPr>
              <w:t>月</w:t>
            </w:r>
            <w:r w:rsidRPr="0076133A">
              <w:rPr>
                <w:rFonts w:asciiTheme="minorEastAsia" w:hAnsiTheme="minorEastAsia" w:hint="eastAsia"/>
                <w:sz w:val="28"/>
                <w:szCs w:val="28"/>
              </w:rPr>
              <w:t>18</w:t>
            </w:r>
            <w:r w:rsidRPr="0076133A">
              <w:rPr>
                <w:rFonts w:asciiTheme="minorEastAsia" w:hAnsiTheme="minorEastAsia" w:hint="eastAsia"/>
                <w:sz w:val="28"/>
                <w:szCs w:val="28"/>
              </w:rPr>
              <w:t>日北檢泰出</w:t>
            </w:r>
            <w:r w:rsidRPr="0076133A">
              <w:rPr>
                <w:rFonts w:asciiTheme="minorEastAsia" w:hAnsiTheme="minorEastAsia" w:hint="eastAsia"/>
                <w:sz w:val="28"/>
                <w:szCs w:val="28"/>
              </w:rPr>
              <w:t>106</w:t>
            </w:r>
            <w:r w:rsidRPr="0076133A">
              <w:rPr>
                <w:rFonts w:asciiTheme="minorEastAsia" w:hAnsiTheme="minorEastAsia" w:hint="eastAsia"/>
                <w:sz w:val="28"/>
                <w:szCs w:val="28"/>
              </w:rPr>
              <w:t>偵</w:t>
            </w:r>
            <w:r w:rsidRPr="0076133A">
              <w:rPr>
                <w:rFonts w:asciiTheme="minorEastAsia" w:hAnsiTheme="minorEastAsia" w:hint="eastAsia"/>
                <w:sz w:val="28"/>
                <w:szCs w:val="28"/>
              </w:rPr>
              <w:t>2460</w:t>
            </w:r>
            <w:r w:rsidRPr="0076133A">
              <w:rPr>
                <w:rFonts w:asciiTheme="minorEastAsia" w:hAnsiTheme="minorEastAsia" w:hint="eastAsia"/>
                <w:sz w:val="28"/>
                <w:szCs w:val="28"/>
              </w:rPr>
              <w:t>字第</w:t>
            </w:r>
            <w:r w:rsidRPr="0076133A">
              <w:rPr>
                <w:rFonts w:asciiTheme="minorEastAsia" w:hAnsiTheme="minorEastAsia" w:hint="eastAsia"/>
                <w:sz w:val="28"/>
                <w:szCs w:val="28"/>
              </w:rPr>
              <w:t>29314</w:t>
            </w:r>
            <w:r w:rsidRPr="0076133A">
              <w:rPr>
                <w:rFonts w:asciiTheme="minorEastAsia" w:hAnsiTheme="minorEastAsia" w:hint="eastAsia"/>
                <w:sz w:val="28"/>
                <w:szCs w:val="28"/>
              </w:rPr>
              <w:t>號函辦理禁止處分登記</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106年8月14日</w:t>
            </w:r>
          </w:p>
        </w:tc>
        <w:tc>
          <w:tcPr>
            <w:tcW w:w="7910" w:type="dxa"/>
          </w:tcPr>
          <w:p w:rsidR="00DF1B27" w:rsidRPr="0076133A" w:rsidRDefault="00DF1B27" w:rsidP="005C2C28">
            <w:pPr>
              <w:rPr>
                <w:rFonts w:asciiTheme="minorEastAsia" w:hAnsiTheme="minorEastAsia"/>
                <w:sz w:val="28"/>
                <w:szCs w:val="28"/>
              </w:rPr>
            </w:pPr>
            <w:r w:rsidRPr="0076133A">
              <w:rPr>
                <w:rFonts w:asciiTheme="minorEastAsia" w:hAnsiTheme="minorEastAsia" w:hint="eastAsia"/>
                <w:sz w:val="28"/>
                <w:szCs w:val="28"/>
              </w:rPr>
              <w:t>抵押債權人新光銀行持臺北地院</w:t>
            </w:r>
            <w:r w:rsidRPr="0076133A">
              <w:rPr>
                <w:rFonts w:asciiTheme="minorEastAsia" w:hAnsiTheme="minorEastAsia" w:hint="eastAsia"/>
                <w:sz w:val="28"/>
                <w:szCs w:val="28"/>
              </w:rPr>
              <w:t>106</w:t>
            </w:r>
            <w:r w:rsidRPr="0076133A">
              <w:rPr>
                <w:rFonts w:asciiTheme="minorEastAsia" w:hAnsiTheme="minorEastAsia" w:hint="eastAsia"/>
                <w:sz w:val="28"/>
                <w:szCs w:val="28"/>
              </w:rPr>
              <w:t>年度司拍字第</w:t>
            </w:r>
            <w:r w:rsidRPr="0076133A">
              <w:rPr>
                <w:rFonts w:asciiTheme="minorEastAsia" w:hAnsiTheme="minorEastAsia" w:hint="eastAsia"/>
                <w:sz w:val="28"/>
                <w:szCs w:val="28"/>
              </w:rPr>
              <w:t>242</w:t>
            </w:r>
            <w:r w:rsidRPr="0076133A">
              <w:rPr>
                <w:rFonts w:asciiTheme="minorEastAsia" w:hAnsiTheme="minorEastAsia" w:hint="eastAsia"/>
                <w:sz w:val="28"/>
                <w:szCs w:val="28"/>
              </w:rPr>
              <w:t>號拍賣抵押物裁定（下稱系爭執行名義）聲請強制執行信託之不動產</w:t>
            </w:r>
            <w:r w:rsidRPr="0076133A">
              <w:rPr>
                <w:rFonts w:asciiTheme="minorEastAsia" w:hAnsiTheme="minorEastAsia" w:hint="eastAsia"/>
                <w:sz w:val="28"/>
                <w:szCs w:val="28"/>
              </w:rPr>
              <w:t>(</w:t>
            </w:r>
            <w:r w:rsidRPr="0076133A">
              <w:rPr>
                <w:rFonts w:asciiTheme="minorEastAsia" w:hAnsiTheme="minorEastAsia" w:hint="eastAsia"/>
                <w:sz w:val="28"/>
                <w:szCs w:val="28"/>
              </w:rPr>
              <w:t>臺北市信義區信義段五小段</w:t>
            </w:r>
            <w:r w:rsidRPr="0076133A">
              <w:rPr>
                <w:rFonts w:asciiTheme="minorEastAsia" w:hAnsiTheme="minorEastAsia" w:hint="eastAsia"/>
                <w:sz w:val="28"/>
                <w:szCs w:val="28"/>
              </w:rPr>
              <w:t>29</w:t>
            </w:r>
            <w:r w:rsidRPr="0076133A">
              <w:rPr>
                <w:rFonts w:asciiTheme="minorEastAsia" w:hAnsiTheme="minorEastAsia" w:hint="eastAsia"/>
                <w:sz w:val="28"/>
                <w:szCs w:val="28"/>
              </w:rPr>
              <w:t>、</w:t>
            </w:r>
            <w:r w:rsidRPr="0076133A">
              <w:rPr>
                <w:rFonts w:asciiTheme="minorEastAsia" w:hAnsiTheme="minorEastAsia" w:hint="eastAsia"/>
                <w:sz w:val="28"/>
                <w:szCs w:val="28"/>
              </w:rPr>
              <w:t>29 -1</w:t>
            </w:r>
            <w:r w:rsidRPr="0076133A">
              <w:rPr>
                <w:rFonts w:asciiTheme="minorEastAsia" w:hAnsiTheme="minorEastAsia" w:hint="eastAsia"/>
                <w:sz w:val="28"/>
                <w:szCs w:val="28"/>
              </w:rPr>
              <w:t>、</w:t>
            </w:r>
            <w:r w:rsidRPr="0076133A">
              <w:rPr>
                <w:rFonts w:asciiTheme="minorEastAsia" w:hAnsiTheme="minorEastAsia" w:hint="eastAsia"/>
                <w:sz w:val="28"/>
                <w:szCs w:val="28"/>
              </w:rPr>
              <w:t>29-7</w:t>
            </w:r>
            <w:r w:rsidRPr="0076133A">
              <w:rPr>
                <w:rFonts w:asciiTheme="minorEastAsia" w:hAnsiTheme="minorEastAsia" w:hint="eastAsia"/>
                <w:sz w:val="28"/>
                <w:szCs w:val="28"/>
              </w:rPr>
              <w:t>、</w:t>
            </w:r>
            <w:r w:rsidRPr="0076133A">
              <w:rPr>
                <w:rFonts w:asciiTheme="minorEastAsia" w:hAnsiTheme="minorEastAsia" w:hint="eastAsia"/>
                <w:sz w:val="28"/>
                <w:szCs w:val="28"/>
              </w:rPr>
              <w:t>29-8</w:t>
            </w:r>
            <w:r w:rsidRPr="0076133A">
              <w:rPr>
                <w:rFonts w:asciiTheme="minorEastAsia" w:hAnsiTheme="minorEastAsia" w:hint="eastAsia"/>
                <w:sz w:val="28"/>
                <w:szCs w:val="28"/>
              </w:rPr>
              <w:t>、</w:t>
            </w:r>
            <w:r w:rsidRPr="0076133A">
              <w:rPr>
                <w:rFonts w:asciiTheme="minorEastAsia" w:hAnsiTheme="minorEastAsia" w:hint="eastAsia"/>
                <w:sz w:val="28"/>
                <w:szCs w:val="28"/>
              </w:rPr>
              <w:t>29-9</w:t>
            </w:r>
            <w:r w:rsidRPr="0076133A">
              <w:rPr>
                <w:rFonts w:asciiTheme="minorEastAsia" w:hAnsiTheme="minorEastAsia" w:hint="eastAsia"/>
                <w:sz w:val="28"/>
                <w:szCs w:val="28"/>
              </w:rPr>
              <w:t>地號五筆土地，下稱系爭執行標的</w:t>
            </w:r>
            <w:r w:rsidRPr="0076133A">
              <w:rPr>
                <w:rFonts w:asciiTheme="minorEastAsia" w:hAnsiTheme="minorEastAsia" w:hint="eastAsia"/>
                <w:sz w:val="28"/>
                <w:szCs w:val="28"/>
              </w:rPr>
              <w:t xml:space="preserve">) </w:t>
            </w:r>
            <w:r w:rsidRPr="0076133A">
              <w:rPr>
                <w:rFonts w:asciiTheme="minorEastAsia" w:hAnsiTheme="minorEastAsia" w:hint="eastAsia"/>
                <w:sz w:val="28"/>
                <w:szCs w:val="28"/>
              </w:rPr>
              <w:t>，聲請執行之債權本金金額為</w:t>
            </w:r>
            <w:r w:rsidRPr="0076133A">
              <w:rPr>
                <w:rFonts w:asciiTheme="minorEastAsia" w:hAnsiTheme="minorEastAsia" w:hint="eastAsia"/>
                <w:sz w:val="28"/>
                <w:szCs w:val="28"/>
              </w:rPr>
              <w:t>50</w:t>
            </w:r>
            <w:r w:rsidRPr="0076133A">
              <w:rPr>
                <w:rFonts w:asciiTheme="minorEastAsia" w:hAnsiTheme="minorEastAsia" w:hint="eastAsia"/>
                <w:sz w:val="28"/>
                <w:szCs w:val="28"/>
              </w:rPr>
              <w:t>億元（</w:t>
            </w:r>
            <w:r w:rsidRPr="0076133A">
              <w:rPr>
                <w:rFonts w:asciiTheme="minorEastAsia" w:hAnsiTheme="minorEastAsia"/>
                <w:sz w:val="28"/>
                <w:szCs w:val="28"/>
              </w:rPr>
              <w:t>下稱</w:t>
            </w:r>
            <w:r w:rsidRPr="0076133A">
              <w:rPr>
                <w:rFonts w:asciiTheme="minorEastAsia" w:hAnsiTheme="minorEastAsia" w:hint="eastAsia"/>
                <w:sz w:val="28"/>
                <w:szCs w:val="28"/>
              </w:rPr>
              <w:t>系爭</w:t>
            </w:r>
            <w:r w:rsidRPr="0076133A">
              <w:rPr>
                <w:rFonts w:asciiTheme="minorEastAsia" w:hAnsiTheme="minorEastAsia"/>
                <w:sz w:val="28"/>
                <w:szCs w:val="28"/>
              </w:rPr>
              <w:t>執行</w:t>
            </w:r>
            <w:r w:rsidRPr="0076133A">
              <w:rPr>
                <w:rFonts w:asciiTheme="minorEastAsia" w:hAnsiTheme="minorEastAsia" w:hint="eastAsia"/>
                <w:sz w:val="28"/>
                <w:szCs w:val="28"/>
              </w:rPr>
              <w:t>事件）</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106年8月1</w:t>
            </w:r>
            <w:r w:rsidRPr="008934BF">
              <w:rPr>
                <w:rFonts w:hAnsi="Arial" w:cs="細明體"/>
                <w:bCs/>
                <w:kern w:val="32"/>
                <w:sz w:val="28"/>
                <w:szCs w:val="28"/>
              </w:rPr>
              <w:t>6</w:t>
            </w:r>
            <w:r w:rsidRPr="008934BF">
              <w:rPr>
                <w:rFonts w:hAnsi="Arial" w:cs="細明體" w:hint="eastAsia"/>
                <w:bCs/>
                <w:kern w:val="32"/>
                <w:sz w:val="28"/>
                <w:szCs w:val="28"/>
              </w:rPr>
              <w:t>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系爭</w:t>
            </w:r>
            <w:r w:rsidRPr="0076133A">
              <w:rPr>
                <w:rFonts w:asciiTheme="minorEastAsia" w:hAnsiTheme="minorEastAsia"/>
                <w:sz w:val="28"/>
                <w:szCs w:val="28"/>
              </w:rPr>
              <w:t>執行</w:t>
            </w:r>
            <w:r w:rsidRPr="0076133A">
              <w:rPr>
                <w:rFonts w:asciiTheme="minorEastAsia" w:hAnsiTheme="minorEastAsia" w:hint="eastAsia"/>
                <w:sz w:val="28"/>
                <w:szCs w:val="28"/>
              </w:rPr>
              <w:t>事件收案、分案</w:t>
            </w:r>
            <w:r w:rsidRPr="0076133A">
              <w:rPr>
                <w:rFonts w:asciiTheme="minorEastAsia" w:hAnsiTheme="minorEastAsia"/>
                <w:sz w:val="28"/>
                <w:szCs w:val="28"/>
              </w:rPr>
              <w:t>，</w:t>
            </w:r>
            <w:r w:rsidRPr="0076133A">
              <w:rPr>
                <w:rFonts w:asciiTheme="minorEastAsia" w:hAnsiTheme="minorEastAsia" w:hint="eastAsia"/>
                <w:sz w:val="28"/>
                <w:szCs w:val="28"/>
              </w:rPr>
              <w:t>於</w:t>
            </w:r>
            <w:r w:rsidRPr="0076133A">
              <w:rPr>
                <w:rFonts w:asciiTheme="minorEastAsia" w:hAnsiTheme="minorEastAsia"/>
                <w:sz w:val="28"/>
                <w:szCs w:val="28"/>
              </w:rPr>
              <w:t>同日</w:t>
            </w:r>
            <w:r w:rsidRPr="0076133A">
              <w:rPr>
                <w:rFonts w:asciiTheme="minorEastAsia" w:hAnsiTheme="minorEastAsia" w:hint="eastAsia"/>
                <w:sz w:val="28"/>
                <w:szCs w:val="28"/>
              </w:rPr>
              <w:t>辦理線上查封</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106年8月25日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關係人</w:t>
            </w:r>
            <w:r w:rsidR="00EC0E6E">
              <w:rPr>
                <w:rFonts w:asciiTheme="minorEastAsia" w:hAnsiTheme="minorEastAsia" w:hint="eastAsia"/>
                <w:sz w:val="28"/>
                <w:szCs w:val="28"/>
              </w:rPr>
              <w:t>鄧○聰</w:t>
            </w:r>
            <w:r w:rsidRPr="0076133A">
              <w:rPr>
                <w:rFonts w:asciiTheme="minorEastAsia" w:hAnsiTheme="minorEastAsia" w:hint="eastAsia"/>
                <w:sz w:val="28"/>
                <w:szCs w:val="28"/>
              </w:rPr>
              <w:t>涉犯保險法等罪，經臺灣高等法院以</w:t>
            </w:r>
            <w:r w:rsidRPr="0076133A">
              <w:rPr>
                <w:rFonts w:asciiTheme="minorEastAsia" w:hAnsiTheme="minorEastAsia" w:hint="eastAsia"/>
                <w:sz w:val="28"/>
                <w:szCs w:val="28"/>
              </w:rPr>
              <w:t>105</w:t>
            </w:r>
            <w:r w:rsidRPr="0076133A">
              <w:rPr>
                <w:rFonts w:asciiTheme="minorEastAsia" w:hAnsiTheme="minorEastAsia" w:hint="eastAsia"/>
                <w:sz w:val="28"/>
                <w:szCs w:val="28"/>
              </w:rPr>
              <w:t>年度金上重訴字第</w:t>
            </w:r>
            <w:r w:rsidRPr="0076133A">
              <w:rPr>
                <w:rFonts w:asciiTheme="minorEastAsia" w:hAnsiTheme="minorEastAsia" w:hint="eastAsia"/>
                <w:sz w:val="28"/>
                <w:szCs w:val="28"/>
              </w:rPr>
              <w:t>30</w:t>
            </w:r>
            <w:r w:rsidRPr="0076133A">
              <w:rPr>
                <w:rFonts w:asciiTheme="minorEastAsia" w:hAnsiTheme="minorEastAsia" w:hint="eastAsia"/>
                <w:sz w:val="28"/>
                <w:szCs w:val="28"/>
              </w:rPr>
              <w:t>號判決合併量處有期徒刑</w:t>
            </w:r>
            <w:r w:rsidRPr="0076133A">
              <w:rPr>
                <w:rFonts w:asciiTheme="minorEastAsia" w:hAnsiTheme="minorEastAsia" w:hint="eastAsia"/>
                <w:sz w:val="28"/>
                <w:szCs w:val="28"/>
              </w:rPr>
              <w:t>26</w:t>
            </w:r>
            <w:r w:rsidRPr="0076133A">
              <w:rPr>
                <w:rFonts w:asciiTheme="minorEastAsia" w:hAnsiTheme="minorEastAsia" w:hint="eastAsia"/>
                <w:sz w:val="28"/>
                <w:szCs w:val="28"/>
              </w:rPr>
              <w:t>年、併科罰金新臺幣</w:t>
            </w:r>
            <w:r w:rsidRPr="0076133A">
              <w:rPr>
                <w:rFonts w:asciiTheme="minorEastAsia" w:hAnsiTheme="minorEastAsia" w:hint="eastAsia"/>
                <w:sz w:val="28"/>
                <w:szCs w:val="28"/>
              </w:rPr>
              <w:t>7</w:t>
            </w:r>
            <w:r w:rsidRPr="0076133A">
              <w:rPr>
                <w:rFonts w:asciiTheme="minorEastAsia" w:hAnsiTheme="minorEastAsia" w:hint="eastAsia"/>
                <w:sz w:val="28"/>
                <w:szCs w:val="28"/>
              </w:rPr>
              <w:t>億</w:t>
            </w:r>
            <w:r w:rsidRPr="0076133A">
              <w:rPr>
                <w:rFonts w:asciiTheme="minorEastAsia" w:hAnsiTheme="minorEastAsia" w:hint="eastAsia"/>
                <w:sz w:val="28"/>
                <w:szCs w:val="28"/>
              </w:rPr>
              <w:t>5</w:t>
            </w:r>
            <w:r w:rsidRPr="0076133A">
              <w:rPr>
                <w:rFonts w:asciiTheme="minorEastAsia" w:hAnsiTheme="minorEastAsia"/>
                <w:sz w:val="28"/>
                <w:szCs w:val="28"/>
              </w:rPr>
              <w:t>000</w:t>
            </w:r>
            <w:r w:rsidRPr="0076133A">
              <w:rPr>
                <w:rFonts w:asciiTheme="minorEastAsia" w:hAnsiTheme="minorEastAsia" w:hint="eastAsia"/>
                <w:sz w:val="28"/>
                <w:szCs w:val="28"/>
              </w:rPr>
              <w:t>萬元，另諭知犯罪所得美金</w:t>
            </w:r>
            <w:r w:rsidRPr="0076133A">
              <w:rPr>
                <w:rFonts w:asciiTheme="minorEastAsia" w:hAnsiTheme="minorEastAsia" w:hint="eastAsia"/>
                <w:sz w:val="28"/>
                <w:szCs w:val="28"/>
              </w:rPr>
              <w:t>1</w:t>
            </w:r>
            <w:r w:rsidRPr="0076133A">
              <w:rPr>
                <w:rFonts w:asciiTheme="minorEastAsia" w:hAnsiTheme="minorEastAsia" w:hint="eastAsia"/>
                <w:sz w:val="28"/>
                <w:szCs w:val="28"/>
              </w:rPr>
              <w:t>億</w:t>
            </w:r>
            <w:r w:rsidRPr="0076133A">
              <w:rPr>
                <w:rFonts w:asciiTheme="minorEastAsia" w:hAnsiTheme="minorEastAsia" w:hint="eastAsia"/>
                <w:sz w:val="28"/>
                <w:szCs w:val="28"/>
              </w:rPr>
              <w:t>9384</w:t>
            </w:r>
            <w:r w:rsidRPr="0076133A">
              <w:rPr>
                <w:rFonts w:asciiTheme="minorEastAsia" w:hAnsiTheme="minorEastAsia" w:hint="eastAsia"/>
                <w:sz w:val="28"/>
                <w:szCs w:val="28"/>
              </w:rPr>
              <w:t>萬</w:t>
            </w:r>
            <w:r w:rsidRPr="0076133A">
              <w:rPr>
                <w:rFonts w:asciiTheme="minorEastAsia" w:hAnsiTheme="minorEastAsia" w:hint="eastAsia"/>
                <w:sz w:val="28"/>
                <w:szCs w:val="28"/>
              </w:rPr>
              <w:t>1493.19</w:t>
            </w:r>
            <w:r w:rsidRPr="0076133A">
              <w:rPr>
                <w:rFonts w:asciiTheme="minorEastAsia" w:hAnsiTheme="minorEastAsia" w:hint="eastAsia"/>
                <w:sz w:val="28"/>
                <w:szCs w:val="28"/>
              </w:rPr>
              <w:t>元（折算約新臺幣</w:t>
            </w:r>
            <w:r w:rsidRPr="0076133A">
              <w:rPr>
                <w:rFonts w:asciiTheme="minorEastAsia" w:hAnsiTheme="minorEastAsia" w:hint="eastAsia"/>
                <w:sz w:val="28"/>
                <w:szCs w:val="28"/>
              </w:rPr>
              <w:t>60</w:t>
            </w:r>
            <w:r w:rsidRPr="0076133A">
              <w:rPr>
                <w:rFonts w:asciiTheme="minorEastAsia" w:hAnsiTheme="minorEastAsia" w:hint="eastAsia"/>
                <w:sz w:val="28"/>
                <w:szCs w:val="28"/>
              </w:rPr>
              <w:t>億元）應沒收，於全部或一部不能沒收或不宜執行沒收時，追徵其價額，並同時裁定扣押</w:t>
            </w:r>
            <w:r w:rsidRPr="0076133A">
              <w:rPr>
                <w:rFonts w:ascii="新細明體" w:eastAsia="新細明體" w:hAnsi="新細明體" w:hint="eastAsia"/>
                <w:sz w:val="28"/>
                <w:szCs w:val="28"/>
              </w:rPr>
              <w:t>。</w:t>
            </w:r>
          </w:p>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臺灣高等法院並以</w:t>
            </w:r>
            <w:r w:rsidRPr="0076133A">
              <w:rPr>
                <w:rFonts w:asciiTheme="minorEastAsia" w:hAnsiTheme="minorEastAsia" w:hint="eastAsia"/>
                <w:sz w:val="28"/>
                <w:szCs w:val="28"/>
              </w:rPr>
              <w:t>106</w:t>
            </w:r>
            <w:r w:rsidRPr="0076133A">
              <w:rPr>
                <w:rFonts w:asciiTheme="minorEastAsia" w:hAnsiTheme="minorEastAsia" w:hint="eastAsia"/>
                <w:sz w:val="28"/>
                <w:szCs w:val="28"/>
              </w:rPr>
              <w:t>年</w:t>
            </w:r>
            <w:r w:rsidRPr="0076133A">
              <w:rPr>
                <w:rFonts w:asciiTheme="minorEastAsia" w:hAnsiTheme="minorEastAsia" w:hint="eastAsia"/>
                <w:sz w:val="28"/>
                <w:szCs w:val="28"/>
              </w:rPr>
              <w:t>8</w:t>
            </w:r>
            <w:r w:rsidRPr="0076133A">
              <w:rPr>
                <w:rFonts w:asciiTheme="minorEastAsia" w:hAnsiTheme="minorEastAsia" w:hint="eastAsia"/>
                <w:sz w:val="28"/>
                <w:szCs w:val="28"/>
              </w:rPr>
              <w:t>月</w:t>
            </w:r>
            <w:r w:rsidRPr="0076133A">
              <w:rPr>
                <w:rFonts w:asciiTheme="minorEastAsia" w:hAnsiTheme="minorEastAsia" w:hint="eastAsia"/>
                <w:sz w:val="28"/>
                <w:szCs w:val="28"/>
              </w:rPr>
              <w:t>25</w:t>
            </w:r>
            <w:r w:rsidRPr="0076133A">
              <w:rPr>
                <w:rFonts w:asciiTheme="minorEastAsia" w:hAnsiTheme="minorEastAsia" w:hint="eastAsia"/>
                <w:sz w:val="28"/>
                <w:szCs w:val="28"/>
              </w:rPr>
              <w:t>日院欽刑和</w:t>
            </w:r>
            <w:r w:rsidRPr="0076133A">
              <w:rPr>
                <w:rFonts w:asciiTheme="minorEastAsia" w:hAnsiTheme="minorEastAsia" w:hint="eastAsia"/>
                <w:sz w:val="28"/>
                <w:szCs w:val="28"/>
              </w:rPr>
              <w:t>105</w:t>
            </w:r>
            <w:r w:rsidRPr="0076133A">
              <w:rPr>
                <w:rFonts w:asciiTheme="minorEastAsia" w:hAnsiTheme="minorEastAsia" w:hint="eastAsia"/>
                <w:sz w:val="28"/>
                <w:szCs w:val="28"/>
              </w:rPr>
              <w:t>金上重訴</w:t>
            </w:r>
            <w:r w:rsidRPr="0076133A">
              <w:rPr>
                <w:rFonts w:asciiTheme="minorEastAsia" w:hAnsiTheme="minorEastAsia" w:hint="eastAsia"/>
                <w:sz w:val="28"/>
                <w:szCs w:val="28"/>
              </w:rPr>
              <w:t>30</w:t>
            </w:r>
            <w:r w:rsidRPr="0076133A">
              <w:rPr>
                <w:rFonts w:asciiTheme="minorEastAsia" w:hAnsiTheme="minorEastAsia" w:hint="eastAsia"/>
                <w:sz w:val="28"/>
                <w:szCs w:val="28"/>
              </w:rPr>
              <w:t>字號</w:t>
            </w:r>
            <w:r w:rsidRPr="0076133A">
              <w:rPr>
                <w:rFonts w:asciiTheme="minorEastAsia" w:hAnsiTheme="minorEastAsia" w:hint="eastAsia"/>
                <w:sz w:val="28"/>
                <w:szCs w:val="28"/>
              </w:rPr>
              <w:t>1060114089</w:t>
            </w:r>
            <w:r w:rsidRPr="0076133A">
              <w:rPr>
                <w:rFonts w:asciiTheme="minorEastAsia" w:hAnsiTheme="minorEastAsia" w:hint="eastAsia"/>
                <w:sz w:val="28"/>
                <w:szCs w:val="28"/>
              </w:rPr>
              <w:t>號函辦理禁止處分登記</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w:t>
            </w:r>
            <w:r w:rsidRPr="008934BF">
              <w:rPr>
                <w:rFonts w:hAnsi="Arial" w:cs="細明體"/>
                <w:bCs/>
                <w:kern w:val="32"/>
                <w:sz w:val="28"/>
                <w:szCs w:val="28"/>
              </w:rPr>
              <w:t>06</w:t>
            </w:r>
            <w:r w:rsidRPr="008934BF">
              <w:rPr>
                <w:rFonts w:hAnsi="Arial" w:cs="細明體" w:hint="eastAsia"/>
                <w:bCs/>
                <w:kern w:val="32"/>
                <w:sz w:val="28"/>
                <w:szCs w:val="28"/>
              </w:rPr>
              <w:t>年9月21日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臺北地院至系爭執行標的現場查封；發函委請</w:t>
            </w:r>
            <w:r w:rsidR="00EC0E6E">
              <w:rPr>
                <w:rFonts w:asciiTheme="minorEastAsia" w:hAnsiTheme="minorEastAsia" w:hint="eastAsia"/>
                <w:sz w:val="28"/>
                <w:szCs w:val="28"/>
              </w:rPr>
              <w:t>揚○</w:t>
            </w:r>
            <w:r w:rsidRPr="0076133A">
              <w:rPr>
                <w:rFonts w:asciiTheme="minorEastAsia" w:hAnsiTheme="minorEastAsia" w:hint="eastAsia"/>
                <w:sz w:val="28"/>
                <w:szCs w:val="28"/>
              </w:rPr>
              <w:t>不動產估價事務所進行鑑價</w:t>
            </w:r>
            <w:r w:rsidRPr="0076133A">
              <w:rPr>
                <w:rFonts w:ascii="新細明體" w:eastAsia="新細明體" w:hAnsi="新細明體" w:hint="eastAsia"/>
                <w:sz w:val="28"/>
                <w:szCs w:val="28"/>
              </w:rPr>
              <w:t>，</w:t>
            </w:r>
            <w:r w:rsidR="00EC0E6E">
              <w:rPr>
                <w:rFonts w:asciiTheme="minorEastAsia" w:hAnsiTheme="minorEastAsia" w:hint="eastAsia"/>
                <w:sz w:val="28"/>
                <w:szCs w:val="28"/>
              </w:rPr>
              <w:t>揚○</w:t>
            </w:r>
            <w:r w:rsidRPr="0076133A">
              <w:rPr>
                <w:rFonts w:asciiTheme="minorEastAsia" w:hAnsiTheme="minorEastAsia" w:hint="eastAsia"/>
                <w:sz w:val="28"/>
                <w:szCs w:val="28"/>
              </w:rPr>
              <w:t>不動產估價事務所鑑定金額新臺幣</w:t>
            </w:r>
            <w:r w:rsidRPr="0076133A">
              <w:rPr>
                <w:rFonts w:asciiTheme="minorEastAsia" w:hAnsiTheme="minorEastAsia" w:hint="eastAsia"/>
                <w:sz w:val="28"/>
                <w:szCs w:val="28"/>
              </w:rPr>
              <w:lastRenderedPageBreak/>
              <w:t>（下同）</w:t>
            </w:r>
            <w:r w:rsidRPr="0076133A">
              <w:rPr>
                <w:rFonts w:asciiTheme="minorEastAsia" w:hAnsiTheme="minorEastAsia" w:hint="eastAsia"/>
                <w:sz w:val="28"/>
                <w:szCs w:val="28"/>
              </w:rPr>
              <w:t>145</w:t>
            </w:r>
            <w:r w:rsidRPr="0076133A">
              <w:rPr>
                <w:rFonts w:asciiTheme="minorEastAsia" w:hAnsiTheme="minorEastAsia" w:hint="eastAsia"/>
                <w:sz w:val="28"/>
                <w:szCs w:val="28"/>
              </w:rPr>
              <w:t>億</w:t>
            </w:r>
            <w:r w:rsidRPr="0076133A">
              <w:rPr>
                <w:rFonts w:asciiTheme="minorEastAsia" w:hAnsiTheme="minorEastAsia" w:hint="eastAsia"/>
                <w:sz w:val="28"/>
                <w:szCs w:val="28"/>
              </w:rPr>
              <w:t>9585</w:t>
            </w:r>
            <w:r w:rsidRPr="0076133A">
              <w:rPr>
                <w:rFonts w:asciiTheme="minorEastAsia" w:hAnsiTheme="minorEastAsia" w:hint="eastAsia"/>
                <w:sz w:val="28"/>
                <w:szCs w:val="28"/>
              </w:rPr>
              <w:t>萬元</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lastRenderedPageBreak/>
              <w:t>1</w:t>
            </w:r>
            <w:r w:rsidRPr="008934BF">
              <w:rPr>
                <w:rFonts w:hAnsi="Arial" w:cs="細明體"/>
                <w:bCs/>
                <w:kern w:val="32"/>
                <w:sz w:val="28"/>
                <w:szCs w:val="28"/>
              </w:rPr>
              <w:t>06</w:t>
            </w:r>
            <w:r w:rsidRPr="008934BF">
              <w:rPr>
                <w:rFonts w:hAnsi="Arial" w:cs="細明體" w:hint="eastAsia"/>
                <w:bCs/>
                <w:kern w:val="32"/>
                <w:sz w:val="28"/>
                <w:szCs w:val="28"/>
              </w:rPr>
              <w:t>年11月6日</w:t>
            </w:r>
          </w:p>
        </w:tc>
        <w:tc>
          <w:tcPr>
            <w:tcW w:w="7910" w:type="dxa"/>
          </w:tcPr>
          <w:p w:rsidR="00DF1B27" w:rsidRPr="0076133A" w:rsidRDefault="00EC0E6E" w:rsidP="000D6380">
            <w:pPr>
              <w:rPr>
                <w:rFonts w:asciiTheme="minorEastAsia" w:hAnsiTheme="minorEastAsia"/>
                <w:sz w:val="28"/>
                <w:szCs w:val="28"/>
              </w:rPr>
            </w:pPr>
            <w:r>
              <w:rPr>
                <w:rFonts w:asciiTheme="minorEastAsia" w:hAnsiTheme="minorEastAsia" w:hint="eastAsia"/>
                <w:sz w:val="28"/>
                <w:szCs w:val="28"/>
              </w:rPr>
              <w:t>富○</w:t>
            </w:r>
            <w:r w:rsidR="00DF1B27" w:rsidRPr="0076133A">
              <w:rPr>
                <w:rFonts w:asciiTheme="minorEastAsia" w:hAnsiTheme="minorEastAsia" w:hint="eastAsia"/>
                <w:sz w:val="28"/>
                <w:szCs w:val="28"/>
              </w:rPr>
              <w:t>公司具狀表示鑑定價格「過低」</w:t>
            </w:r>
            <w:r w:rsidR="00DF1B27" w:rsidRPr="0076133A">
              <w:rPr>
                <w:rFonts w:ascii="新細明體" w:eastAsia="新細明體" w:hAnsi="新細明體" w:hint="eastAsia"/>
                <w:sz w:val="28"/>
                <w:szCs w:val="28"/>
              </w:rPr>
              <w:t>。</w:t>
            </w:r>
            <w:r w:rsidR="00DF1B27" w:rsidRPr="0076133A">
              <w:rPr>
                <w:rFonts w:asciiTheme="minorEastAsia" w:hAnsiTheme="minorEastAsia" w:hint="eastAsia"/>
                <w:sz w:val="28"/>
                <w:szCs w:val="28"/>
              </w:rPr>
              <w:t>臺北地院函請文山不動產估價師事務所進行</w:t>
            </w:r>
            <w:r w:rsidR="002648B6">
              <w:rPr>
                <w:rFonts w:asciiTheme="minorEastAsia" w:hAnsiTheme="minorEastAsia" w:hint="eastAsia"/>
                <w:sz w:val="28"/>
                <w:szCs w:val="28"/>
              </w:rPr>
              <w:t>第</w:t>
            </w:r>
            <w:r w:rsidR="002648B6">
              <w:rPr>
                <w:rFonts w:asciiTheme="minorEastAsia" w:hAnsiTheme="minorEastAsia" w:hint="eastAsia"/>
                <w:sz w:val="28"/>
                <w:szCs w:val="28"/>
              </w:rPr>
              <w:t>2</w:t>
            </w:r>
            <w:r w:rsidR="00DF1B27" w:rsidRPr="0076133A">
              <w:rPr>
                <w:rFonts w:asciiTheme="minorEastAsia" w:hAnsiTheme="minorEastAsia" w:hint="eastAsia"/>
                <w:sz w:val="28"/>
                <w:szCs w:val="28"/>
              </w:rPr>
              <w:t>次鑑價</w:t>
            </w:r>
            <w:r w:rsidR="00DF1B27" w:rsidRPr="0076133A">
              <w:rPr>
                <w:rFonts w:ascii="新細明體" w:eastAsia="新細明體" w:hAnsi="新細明體" w:hint="eastAsia"/>
                <w:sz w:val="28"/>
                <w:szCs w:val="28"/>
              </w:rPr>
              <w:t>，</w:t>
            </w:r>
            <w:r w:rsidR="00DF1B27" w:rsidRPr="0076133A">
              <w:rPr>
                <w:rFonts w:asciiTheme="minorEastAsia" w:hAnsiTheme="minorEastAsia" w:hint="eastAsia"/>
                <w:sz w:val="28"/>
                <w:szCs w:val="28"/>
              </w:rPr>
              <w:t>文山不動產估價師事務所進行鑑價，鑑定價額</w:t>
            </w:r>
            <w:r w:rsidR="00DF1B27" w:rsidRPr="0076133A">
              <w:rPr>
                <w:rFonts w:asciiTheme="minorEastAsia" w:hAnsiTheme="minorEastAsia"/>
                <w:sz w:val="28"/>
                <w:szCs w:val="28"/>
              </w:rPr>
              <w:t>為</w:t>
            </w:r>
            <w:r w:rsidR="00DF1B27" w:rsidRPr="0076133A">
              <w:rPr>
                <w:rFonts w:asciiTheme="minorEastAsia" w:hAnsiTheme="minorEastAsia" w:hint="eastAsia"/>
                <w:sz w:val="28"/>
                <w:szCs w:val="28"/>
              </w:rPr>
              <w:t>128</w:t>
            </w:r>
            <w:r w:rsidR="00DF1B27" w:rsidRPr="0076133A">
              <w:rPr>
                <w:rFonts w:asciiTheme="minorEastAsia" w:hAnsiTheme="minorEastAsia" w:hint="eastAsia"/>
                <w:sz w:val="28"/>
                <w:szCs w:val="28"/>
              </w:rPr>
              <w:t>億</w:t>
            </w:r>
            <w:r w:rsidR="00DF1B27" w:rsidRPr="0076133A">
              <w:rPr>
                <w:rFonts w:asciiTheme="minorEastAsia" w:hAnsiTheme="minorEastAsia" w:hint="eastAsia"/>
                <w:sz w:val="28"/>
                <w:szCs w:val="28"/>
              </w:rPr>
              <w:t>8768</w:t>
            </w:r>
            <w:r w:rsidR="00DF1B27" w:rsidRPr="0076133A">
              <w:rPr>
                <w:rFonts w:asciiTheme="minorEastAsia" w:hAnsiTheme="minorEastAsia" w:hint="eastAsia"/>
                <w:sz w:val="28"/>
                <w:szCs w:val="28"/>
              </w:rPr>
              <w:t>萬</w:t>
            </w:r>
            <w:r w:rsidR="00DF1B27" w:rsidRPr="0076133A">
              <w:rPr>
                <w:rFonts w:asciiTheme="minorEastAsia" w:hAnsiTheme="minorEastAsia" w:hint="eastAsia"/>
                <w:sz w:val="28"/>
                <w:szCs w:val="28"/>
              </w:rPr>
              <w:t>1</w:t>
            </w:r>
            <w:r w:rsidR="00DF1B27" w:rsidRPr="0076133A">
              <w:rPr>
                <w:rFonts w:asciiTheme="minorEastAsia" w:hAnsiTheme="minorEastAsia"/>
                <w:sz w:val="28"/>
                <w:szCs w:val="28"/>
              </w:rPr>
              <w:t>000</w:t>
            </w:r>
            <w:r w:rsidR="00DF1B27" w:rsidRPr="0076133A">
              <w:rPr>
                <w:rFonts w:asciiTheme="minorEastAsia" w:hAnsiTheme="minorEastAsia" w:hint="eastAsia"/>
                <w:sz w:val="28"/>
                <w:szCs w:val="28"/>
              </w:rPr>
              <w:t>元。</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106年12月20日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最高法院</w:t>
            </w:r>
            <w:r w:rsidRPr="0076133A">
              <w:rPr>
                <w:rFonts w:asciiTheme="minorEastAsia" w:hAnsiTheme="minorEastAsia" w:hint="eastAsia"/>
                <w:sz w:val="28"/>
                <w:szCs w:val="28"/>
              </w:rPr>
              <w:t>106</w:t>
            </w:r>
            <w:r w:rsidRPr="0076133A">
              <w:rPr>
                <w:rFonts w:asciiTheme="minorEastAsia" w:hAnsiTheme="minorEastAsia" w:hint="eastAsia"/>
                <w:sz w:val="28"/>
                <w:szCs w:val="28"/>
              </w:rPr>
              <w:t>年度</w:t>
            </w:r>
            <w:r w:rsidR="00C25589">
              <w:rPr>
                <w:rFonts w:asciiTheme="minorEastAsia" w:hAnsiTheme="minorEastAsia" w:hint="eastAsia"/>
                <w:sz w:val="28"/>
                <w:szCs w:val="28"/>
              </w:rPr>
              <w:t>臺</w:t>
            </w:r>
            <w:r w:rsidRPr="0076133A">
              <w:rPr>
                <w:rFonts w:asciiTheme="minorEastAsia" w:hAnsiTheme="minorEastAsia" w:hint="eastAsia"/>
                <w:sz w:val="28"/>
                <w:szCs w:val="28"/>
              </w:rPr>
              <w:t>抗字第</w:t>
            </w:r>
            <w:r w:rsidRPr="0076133A">
              <w:rPr>
                <w:rFonts w:asciiTheme="minorEastAsia" w:hAnsiTheme="minorEastAsia" w:hint="eastAsia"/>
                <w:sz w:val="28"/>
                <w:szCs w:val="28"/>
              </w:rPr>
              <w:t>669</w:t>
            </w:r>
            <w:r w:rsidRPr="0076133A">
              <w:rPr>
                <w:rFonts w:asciiTheme="minorEastAsia" w:hAnsiTheme="minorEastAsia" w:hint="eastAsia"/>
                <w:sz w:val="28"/>
                <w:szCs w:val="28"/>
              </w:rPr>
              <w:t>號刑事裁定認定：「民事強制執行之目的為實行債權人之債權受償，仍不優先於國家依法所為之刑事扣押，扣押之物如經裁判確定為應沒收之物，即移轉為國家所有，是以，強制執行程序之拍賣標的如經檢察官核發禁止處分命令，則此標的已屬於扣押狀態，執行法院僅能在不妨礙民事假扣押、假處分及終局執行之查封、扣押下，為執行程序之進行，若執行法院就進行拍賣程序，而予以實質上之處分，自與刑事訴訟法第</w:t>
            </w:r>
            <w:r w:rsidRPr="0076133A">
              <w:rPr>
                <w:rFonts w:asciiTheme="minorEastAsia" w:hAnsiTheme="minorEastAsia" w:hint="eastAsia"/>
                <w:sz w:val="28"/>
                <w:szCs w:val="28"/>
              </w:rPr>
              <w:t>133</w:t>
            </w:r>
            <w:r w:rsidRPr="0076133A">
              <w:rPr>
                <w:rFonts w:asciiTheme="minorEastAsia" w:hAnsiTheme="minorEastAsia" w:hint="eastAsia"/>
                <w:sz w:val="28"/>
                <w:szCs w:val="28"/>
              </w:rPr>
              <w:t>條之規定有違，其執行之拍賣程序即有瑕疵」</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106年12月21日</w:t>
            </w:r>
          </w:p>
        </w:tc>
        <w:tc>
          <w:tcPr>
            <w:tcW w:w="7910" w:type="dxa"/>
          </w:tcPr>
          <w:p w:rsidR="00DF1B27" w:rsidRPr="0076133A" w:rsidRDefault="00EC0E6E" w:rsidP="000D6380">
            <w:pPr>
              <w:rPr>
                <w:rFonts w:asciiTheme="minorEastAsia" w:hAnsiTheme="minorEastAsia"/>
                <w:sz w:val="28"/>
                <w:szCs w:val="28"/>
              </w:rPr>
            </w:pPr>
            <w:r>
              <w:rPr>
                <w:rFonts w:asciiTheme="minorEastAsia" w:hAnsiTheme="minorEastAsia" w:hint="eastAsia"/>
                <w:sz w:val="28"/>
                <w:szCs w:val="28"/>
              </w:rPr>
              <w:t>富○</w:t>
            </w:r>
            <w:r w:rsidR="00DF1B27" w:rsidRPr="0076133A">
              <w:rPr>
                <w:rFonts w:asciiTheme="minorEastAsia" w:hAnsiTheme="minorEastAsia" w:hint="eastAsia"/>
                <w:sz w:val="28"/>
                <w:szCs w:val="28"/>
              </w:rPr>
              <w:t>公司具狀陳報請求臺北地院以</w:t>
            </w:r>
            <w:r w:rsidR="002648B6">
              <w:rPr>
                <w:rFonts w:asciiTheme="minorEastAsia" w:hAnsiTheme="minorEastAsia" w:hint="eastAsia"/>
                <w:sz w:val="28"/>
                <w:szCs w:val="28"/>
              </w:rPr>
              <w:t>第</w:t>
            </w:r>
            <w:r w:rsidR="002648B6">
              <w:rPr>
                <w:rFonts w:asciiTheme="minorEastAsia" w:hAnsiTheme="minorEastAsia" w:hint="eastAsia"/>
                <w:sz w:val="28"/>
                <w:szCs w:val="28"/>
              </w:rPr>
              <w:t>1</w:t>
            </w:r>
            <w:r w:rsidR="00DF1B27" w:rsidRPr="0076133A">
              <w:rPr>
                <w:rFonts w:asciiTheme="minorEastAsia" w:hAnsiTheme="minorEastAsia" w:hint="eastAsia"/>
                <w:sz w:val="28"/>
                <w:szCs w:val="28"/>
              </w:rPr>
              <w:t>次鑑價金額</w:t>
            </w:r>
            <w:r w:rsidR="00DF1B27" w:rsidRPr="0076133A">
              <w:rPr>
                <w:rFonts w:asciiTheme="minorEastAsia" w:hAnsiTheme="minorEastAsia" w:hint="eastAsia"/>
                <w:sz w:val="28"/>
                <w:szCs w:val="28"/>
              </w:rPr>
              <w:t>145</w:t>
            </w:r>
            <w:r w:rsidR="00DF1B27" w:rsidRPr="0076133A">
              <w:rPr>
                <w:rFonts w:asciiTheme="minorEastAsia" w:hAnsiTheme="minorEastAsia" w:hint="eastAsia"/>
                <w:sz w:val="28"/>
                <w:szCs w:val="28"/>
              </w:rPr>
              <w:t>億餘元核定為拍賣底價</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107年1月24日</w:t>
            </w:r>
          </w:p>
        </w:tc>
        <w:tc>
          <w:tcPr>
            <w:tcW w:w="7910" w:type="dxa"/>
          </w:tcPr>
          <w:p w:rsidR="00DF1B27" w:rsidRPr="0076133A" w:rsidRDefault="00DF1B27" w:rsidP="000D6380">
            <w:pPr>
              <w:rPr>
                <w:rFonts w:asciiTheme="minorEastAsia" w:hAnsiTheme="minorEastAsia"/>
                <w:sz w:val="28"/>
                <w:szCs w:val="28"/>
              </w:rPr>
            </w:pPr>
            <w:r w:rsidRPr="0076133A">
              <w:rPr>
                <w:rFonts w:asciiTheme="minorEastAsia" w:hAnsiTheme="minorEastAsia" w:hint="eastAsia"/>
                <w:sz w:val="28"/>
                <w:szCs w:val="28"/>
              </w:rPr>
              <w:t>臺北地院承辦事務官以</w:t>
            </w:r>
            <w:r w:rsidR="002648B6">
              <w:rPr>
                <w:rFonts w:asciiTheme="minorEastAsia" w:hAnsiTheme="minorEastAsia" w:hint="eastAsia"/>
                <w:sz w:val="28"/>
                <w:szCs w:val="28"/>
              </w:rPr>
              <w:t>第</w:t>
            </w:r>
            <w:r w:rsidR="002648B6">
              <w:rPr>
                <w:rFonts w:asciiTheme="minorEastAsia" w:hAnsiTheme="minorEastAsia" w:hint="eastAsia"/>
                <w:sz w:val="28"/>
                <w:szCs w:val="28"/>
              </w:rPr>
              <w:t>1</w:t>
            </w:r>
            <w:r w:rsidRPr="0076133A">
              <w:rPr>
                <w:rFonts w:asciiTheme="minorEastAsia" w:hAnsiTheme="minorEastAsia" w:hint="eastAsia"/>
                <w:sz w:val="28"/>
                <w:szCs w:val="28"/>
              </w:rPr>
              <w:t>次鑑定價格加成</w:t>
            </w:r>
            <w:r w:rsidRPr="0076133A">
              <w:rPr>
                <w:rFonts w:asciiTheme="minorEastAsia" w:hAnsiTheme="minorEastAsia" w:hint="eastAsia"/>
                <w:sz w:val="28"/>
                <w:szCs w:val="28"/>
              </w:rPr>
              <w:t>10%</w:t>
            </w:r>
            <w:r w:rsidRPr="0076133A">
              <w:rPr>
                <w:rFonts w:asciiTheme="minorEastAsia" w:hAnsiTheme="minorEastAsia" w:hint="eastAsia"/>
                <w:sz w:val="28"/>
                <w:szCs w:val="28"/>
              </w:rPr>
              <w:t>，核定拍賣底價為</w:t>
            </w:r>
            <w:r w:rsidRPr="0076133A">
              <w:rPr>
                <w:rFonts w:asciiTheme="minorEastAsia" w:hAnsiTheme="minorEastAsia" w:hint="eastAsia"/>
                <w:sz w:val="28"/>
                <w:szCs w:val="28"/>
              </w:rPr>
              <w:t>160</w:t>
            </w:r>
            <w:r w:rsidRPr="0076133A">
              <w:rPr>
                <w:rFonts w:asciiTheme="minorEastAsia" w:hAnsiTheme="minorEastAsia" w:hint="eastAsia"/>
                <w:sz w:val="28"/>
                <w:szCs w:val="28"/>
              </w:rPr>
              <w:t>億</w:t>
            </w:r>
            <w:r w:rsidRPr="0076133A">
              <w:rPr>
                <w:rFonts w:asciiTheme="minorEastAsia" w:hAnsiTheme="minorEastAsia" w:hint="eastAsia"/>
                <w:sz w:val="28"/>
                <w:szCs w:val="28"/>
              </w:rPr>
              <w:t>5800</w:t>
            </w:r>
            <w:r w:rsidRPr="0076133A">
              <w:rPr>
                <w:rFonts w:asciiTheme="minorEastAsia" w:hAnsiTheme="minorEastAsia" w:hint="eastAsia"/>
                <w:sz w:val="28"/>
                <w:szCs w:val="28"/>
              </w:rPr>
              <w:t>萬元</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107年1月25日</w:t>
            </w:r>
          </w:p>
        </w:tc>
        <w:tc>
          <w:tcPr>
            <w:tcW w:w="7910" w:type="dxa"/>
          </w:tcPr>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臺北地院發函公告定於107年2月23日進行</w:t>
            </w:r>
            <w:r w:rsidR="002648B6">
              <w:rPr>
                <w:rFonts w:hAnsi="Arial" w:cs="細明體" w:hint="eastAsia"/>
                <w:bCs/>
                <w:kern w:val="32"/>
                <w:sz w:val="28"/>
                <w:szCs w:val="28"/>
              </w:rPr>
              <w:t>第1</w:t>
            </w:r>
            <w:r w:rsidRPr="0076133A">
              <w:rPr>
                <w:rFonts w:hAnsi="Arial" w:cs="細明體" w:hint="eastAsia"/>
                <w:bCs/>
                <w:kern w:val="32"/>
                <w:sz w:val="28"/>
                <w:szCs w:val="28"/>
              </w:rPr>
              <w:t>次拍賣程序</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107年2月23日</w:t>
            </w:r>
          </w:p>
        </w:tc>
        <w:tc>
          <w:tcPr>
            <w:tcW w:w="7910" w:type="dxa"/>
          </w:tcPr>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臺北地院進行</w:t>
            </w:r>
            <w:r w:rsidR="002648B6">
              <w:rPr>
                <w:rFonts w:hAnsi="Arial" w:cs="細明體" w:hint="eastAsia"/>
                <w:bCs/>
                <w:kern w:val="32"/>
                <w:sz w:val="28"/>
                <w:szCs w:val="28"/>
              </w:rPr>
              <w:t>第1</w:t>
            </w:r>
            <w:r w:rsidRPr="0076133A">
              <w:rPr>
                <w:rFonts w:hAnsi="Arial" w:cs="細明體" w:hint="eastAsia"/>
                <w:bCs/>
                <w:kern w:val="32"/>
                <w:sz w:val="28"/>
                <w:szCs w:val="28"/>
              </w:rPr>
              <w:t>次拍賣程序，無人投標</w:t>
            </w:r>
            <w:r w:rsidRPr="0076133A">
              <w:rPr>
                <w:rFonts w:ascii="新細明體" w:eastAsia="新細明體" w:hAnsi="新細明體" w:cs="細明體" w:hint="eastAsia"/>
                <w:bCs/>
                <w:kern w:val="32"/>
                <w:sz w:val="28"/>
                <w:szCs w:val="28"/>
              </w:rPr>
              <w:t>。</w:t>
            </w:r>
          </w:p>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定於1</w:t>
            </w:r>
            <w:r w:rsidRPr="0076133A">
              <w:rPr>
                <w:rFonts w:hAnsi="Arial" w:cs="細明體"/>
                <w:bCs/>
                <w:kern w:val="32"/>
                <w:sz w:val="28"/>
                <w:szCs w:val="28"/>
              </w:rPr>
              <w:t>07</w:t>
            </w:r>
            <w:r w:rsidRPr="0076133A">
              <w:rPr>
                <w:rFonts w:hAnsi="Arial" w:cs="細明體" w:hint="eastAsia"/>
                <w:bCs/>
                <w:kern w:val="32"/>
                <w:sz w:val="28"/>
                <w:szCs w:val="28"/>
              </w:rPr>
              <w:t>年3月23日進行</w:t>
            </w:r>
            <w:r w:rsidR="002648B6">
              <w:rPr>
                <w:rFonts w:hAnsi="Arial" w:cs="細明體" w:hint="eastAsia"/>
                <w:bCs/>
                <w:kern w:val="32"/>
                <w:sz w:val="28"/>
                <w:szCs w:val="28"/>
              </w:rPr>
              <w:t>第2</w:t>
            </w:r>
            <w:r w:rsidRPr="0076133A">
              <w:rPr>
                <w:rFonts w:hAnsi="Arial" w:cs="細明體" w:hint="eastAsia"/>
                <w:bCs/>
                <w:kern w:val="32"/>
                <w:sz w:val="28"/>
                <w:szCs w:val="28"/>
              </w:rPr>
              <w:t>次拍賣程序，考量因一拍時已有人來電詢問本件「土地登記謄本」所登載之禁止處分事宜，故於二拍時並加註土地登記謄本之刑事禁止處分事項</w:t>
            </w:r>
            <w:r w:rsidRPr="0076133A">
              <w:rPr>
                <w:rFonts w:ascii="新細明體" w:eastAsia="新細明體" w:hAnsi="新細明體" w:cs="細明體" w:hint="eastAsia"/>
                <w:bCs/>
                <w:kern w:val="32"/>
                <w:sz w:val="28"/>
                <w:szCs w:val="28"/>
              </w:rPr>
              <w:t>。</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107年3月15日</w:t>
            </w:r>
          </w:p>
        </w:tc>
        <w:tc>
          <w:tcPr>
            <w:tcW w:w="7910" w:type="dxa"/>
          </w:tcPr>
          <w:p w:rsidR="00DF1B27" w:rsidRPr="0076133A" w:rsidRDefault="00EC0E6E" w:rsidP="000D6380">
            <w:pPr>
              <w:outlineLvl w:val="2"/>
              <w:rPr>
                <w:rFonts w:hAnsi="Arial" w:cs="細明體"/>
                <w:bCs/>
                <w:kern w:val="32"/>
                <w:sz w:val="28"/>
                <w:szCs w:val="28"/>
              </w:rPr>
            </w:pPr>
            <w:r>
              <w:rPr>
                <w:rFonts w:hAnsi="Arial" w:cs="細明體" w:hint="eastAsia"/>
                <w:bCs/>
                <w:kern w:val="32"/>
                <w:sz w:val="28"/>
                <w:szCs w:val="28"/>
              </w:rPr>
              <w:t>富○</w:t>
            </w:r>
            <w:r w:rsidR="00DF1B27" w:rsidRPr="0076133A">
              <w:rPr>
                <w:rFonts w:hAnsi="Arial" w:cs="細明體" w:hint="eastAsia"/>
                <w:bCs/>
                <w:kern w:val="32"/>
                <w:sz w:val="28"/>
                <w:szCs w:val="28"/>
              </w:rPr>
              <w:t>公司具狀聲請承辦事務官迴避及聲明異議，並主張於聲請事件終結前應停止執行程序</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w:t>
            </w:r>
            <w:r w:rsidRPr="008934BF">
              <w:rPr>
                <w:rFonts w:hAnsi="Arial" w:cs="細明體"/>
                <w:bCs/>
                <w:kern w:val="32"/>
                <w:sz w:val="28"/>
                <w:szCs w:val="28"/>
              </w:rPr>
              <w:t>07</w:t>
            </w:r>
            <w:r w:rsidRPr="008934BF">
              <w:rPr>
                <w:rFonts w:hAnsi="Arial" w:cs="細明體" w:hint="eastAsia"/>
                <w:bCs/>
                <w:kern w:val="32"/>
                <w:sz w:val="28"/>
                <w:szCs w:val="28"/>
              </w:rPr>
              <w:t>年3月2</w:t>
            </w:r>
            <w:r w:rsidRPr="008934BF">
              <w:rPr>
                <w:rFonts w:hAnsi="Arial" w:cs="細明體"/>
                <w:bCs/>
                <w:kern w:val="32"/>
                <w:sz w:val="28"/>
                <w:szCs w:val="28"/>
              </w:rPr>
              <w:t>1</w:t>
            </w:r>
            <w:r w:rsidRPr="008934BF">
              <w:rPr>
                <w:rFonts w:hAnsi="Arial" w:cs="細明體" w:hint="eastAsia"/>
                <w:bCs/>
                <w:kern w:val="32"/>
                <w:sz w:val="28"/>
                <w:szCs w:val="28"/>
              </w:rPr>
              <w:t>日</w:t>
            </w:r>
          </w:p>
        </w:tc>
        <w:tc>
          <w:tcPr>
            <w:tcW w:w="7910" w:type="dxa"/>
          </w:tcPr>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臺北地院執行處駁回</w:t>
            </w:r>
            <w:r w:rsidR="00EC0E6E">
              <w:rPr>
                <w:rFonts w:hAnsi="Arial" w:cs="細明體" w:hint="eastAsia"/>
                <w:bCs/>
                <w:kern w:val="32"/>
                <w:sz w:val="28"/>
                <w:szCs w:val="28"/>
              </w:rPr>
              <w:t>富○</w:t>
            </w:r>
            <w:r w:rsidRPr="0076133A">
              <w:rPr>
                <w:rFonts w:hAnsi="Arial" w:cs="細明體" w:hint="eastAsia"/>
                <w:bCs/>
                <w:kern w:val="32"/>
                <w:sz w:val="28"/>
                <w:szCs w:val="28"/>
              </w:rPr>
              <w:t>公司聲明異議（嗣</w:t>
            </w:r>
            <w:r w:rsidR="00EC0E6E">
              <w:rPr>
                <w:rFonts w:hAnsi="Arial" w:cs="細明體" w:hint="eastAsia"/>
                <w:bCs/>
                <w:kern w:val="32"/>
                <w:sz w:val="28"/>
                <w:szCs w:val="28"/>
              </w:rPr>
              <w:t>富○</w:t>
            </w:r>
            <w:r w:rsidRPr="0076133A">
              <w:rPr>
                <w:rFonts w:hAnsi="Arial" w:cs="細明體" w:hint="eastAsia"/>
                <w:bCs/>
                <w:kern w:val="32"/>
                <w:sz w:val="28"/>
                <w:szCs w:val="28"/>
              </w:rPr>
              <w:t>公司提出異議，送民事庭分案辦理）</w:t>
            </w: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w:t>
            </w:r>
            <w:r w:rsidRPr="008934BF">
              <w:rPr>
                <w:rFonts w:hAnsi="Arial" w:cs="細明體"/>
                <w:bCs/>
                <w:kern w:val="32"/>
                <w:sz w:val="28"/>
                <w:szCs w:val="28"/>
              </w:rPr>
              <w:t>07</w:t>
            </w:r>
            <w:r w:rsidRPr="008934BF">
              <w:rPr>
                <w:rFonts w:hAnsi="Arial" w:cs="細明體" w:hint="eastAsia"/>
                <w:bCs/>
                <w:kern w:val="32"/>
                <w:sz w:val="28"/>
                <w:szCs w:val="28"/>
              </w:rPr>
              <w:t>年3月23日</w:t>
            </w:r>
          </w:p>
        </w:tc>
        <w:tc>
          <w:tcPr>
            <w:tcW w:w="7910" w:type="dxa"/>
          </w:tcPr>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原訂</w:t>
            </w:r>
            <w:r w:rsidR="002648B6">
              <w:rPr>
                <w:rFonts w:hAnsi="Arial" w:cs="細明體" w:hint="eastAsia"/>
                <w:bCs/>
                <w:kern w:val="32"/>
                <w:sz w:val="28"/>
                <w:szCs w:val="28"/>
              </w:rPr>
              <w:t>第2</w:t>
            </w:r>
            <w:r w:rsidRPr="0076133A">
              <w:rPr>
                <w:rFonts w:hAnsi="Arial" w:cs="細明體" w:hint="eastAsia"/>
                <w:bCs/>
                <w:kern w:val="32"/>
                <w:sz w:val="28"/>
                <w:szCs w:val="28"/>
              </w:rPr>
              <w:t>次拍賣程序，經臺北地院主動停止。</w:t>
            </w:r>
          </w:p>
          <w:p w:rsidR="00DF1B27" w:rsidRPr="0076133A" w:rsidRDefault="00DF1B27" w:rsidP="000D6380">
            <w:pPr>
              <w:outlineLvl w:val="2"/>
              <w:rPr>
                <w:rFonts w:hAnsi="Arial" w:cs="細明體"/>
                <w:bCs/>
                <w:kern w:val="32"/>
                <w:sz w:val="28"/>
                <w:szCs w:val="28"/>
              </w:rPr>
            </w:pPr>
          </w:p>
        </w:tc>
      </w:tr>
      <w:tr w:rsidR="00DF1B27" w:rsidRPr="008934BF" w:rsidTr="000D6380">
        <w:tc>
          <w:tcPr>
            <w:tcW w:w="1588" w:type="dxa"/>
          </w:tcPr>
          <w:p w:rsidR="00DF1B27" w:rsidRPr="008934BF" w:rsidRDefault="00DF1B27" w:rsidP="000D6380">
            <w:pPr>
              <w:outlineLvl w:val="2"/>
              <w:rPr>
                <w:rFonts w:hAnsi="Arial" w:cs="細明體"/>
                <w:bCs/>
                <w:kern w:val="32"/>
                <w:sz w:val="28"/>
                <w:szCs w:val="28"/>
              </w:rPr>
            </w:pPr>
            <w:r w:rsidRPr="008934BF">
              <w:rPr>
                <w:rFonts w:hAnsi="Arial" w:cs="細明體" w:hint="eastAsia"/>
                <w:bCs/>
                <w:kern w:val="32"/>
                <w:sz w:val="28"/>
                <w:szCs w:val="28"/>
              </w:rPr>
              <w:t>107年6月20日</w:t>
            </w:r>
          </w:p>
        </w:tc>
        <w:tc>
          <w:tcPr>
            <w:tcW w:w="7910" w:type="dxa"/>
          </w:tcPr>
          <w:p w:rsidR="00DF1B27" w:rsidRPr="0076133A" w:rsidRDefault="00DF1B27" w:rsidP="000D6380">
            <w:pPr>
              <w:outlineLvl w:val="2"/>
              <w:rPr>
                <w:rFonts w:hAnsi="Arial" w:cs="細明體"/>
                <w:bCs/>
                <w:kern w:val="32"/>
                <w:sz w:val="28"/>
                <w:szCs w:val="28"/>
              </w:rPr>
            </w:pPr>
            <w:r w:rsidRPr="0076133A">
              <w:rPr>
                <w:rFonts w:hAnsi="Arial" w:cs="細明體" w:hint="eastAsia"/>
                <w:bCs/>
                <w:kern w:val="32"/>
                <w:sz w:val="28"/>
                <w:szCs w:val="28"/>
              </w:rPr>
              <w:t>最高法院107年度</w:t>
            </w:r>
            <w:r w:rsidR="00C25589">
              <w:rPr>
                <w:rFonts w:hAnsi="Arial" w:cs="細明體" w:hint="eastAsia"/>
                <w:bCs/>
                <w:kern w:val="32"/>
                <w:sz w:val="28"/>
                <w:szCs w:val="28"/>
              </w:rPr>
              <w:t>臺</w:t>
            </w:r>
            <w:r w:rsidRPr="0076133A">
              <w:rPr>
                <w:rFonts w:hAnsi="Arial" w:cs="細明體" w:hint="eastAsia"/>
                <w:bCs/>
                <w:kern w:val="32"/>
                <w:sz w:val="28"/>
                <w:szCs w:val="28"/>
              </w:rPr>
              <w:t>抗445號刑事裁定認為：「抵押物經扣押後，依上開說明，抵押權人仍得行使抵押權，聲請拍賣抵押物。若經拍定，執行法院於核發權利移轉證書時，其刑事扣押之效力，當自動移轉至抵押物之拍賣所得，於法律所定不受影響之各項權利依法行使後，仍有餘額時，在該餘額限度內，繼續發生禁止原所有人領取、處分之效力。執行法院應函請為扣押之機關、刑事案件繫屬之檢察署或法院，或由上開機關等依職權或拍定人之聲請，通知地政機關塗銷禁止處</w:t>
            </w:r>
            <w:r w:rsidRPr="0076133A">
              <w:rPr>
                <w:rFonts w:hAnsi="Arial" w:cs="細明體" w:hint="eastAsia"/>
                <w:bCs/>
                <w:kern w:val="32"/>
                <w:sz w:val="28"/>
                <w:szCs w:val="28"/>
              </w:rPr>
              <w:lastRenderedPageBreak/>
              <w:t>分登記，俾利拍定後辦理移轉登記，以達保全沒收、追徵同時兼顧交易安全維護之目的。」</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5714D8">
              <w:rPr>
                <w:rFonts w:hAnsi="Arial" w:cs="細明體" w:hint="eastAsia"/>
                <w:bCs/>
                <w:kern w:val="32"/>
                <w:sz w:val="28"/>
                <w:szCs w:val="28"/>
              </w:rPr>
              <w:lastRenderedPageBreak/>
              <w:t>107年</w:t>
            </w:r>
            <w:r>
              <w:rPr>
                <w:rFonts w:hAnsi="Arial" w:cs="細明體" w:hint="eastAsia"/>
                <w:bCs/>
                <w:kern w:val="32"/>
                <w:sz w:val="28"/>
                <w:szCs w:val="28"/>
              </w:rPr>
              <w:t>9</w:t>
            </w:r>
            <w:r w:rsidRPr="005714D8">
              <w:rPr>
                <w:rFonts w:hAnsi="Arial" w:cs="細明體" w:hint="eastAsia"/>
                <w:bCs/>
                <w:kern w:val="32"/>
                <w:sz w:val="28"/>
                <w:szCs w:val="28"/>
              </w:rPr>
              <w:t>月2</w:t>
            </w:r>
            <w:r>
              <w:rPr>
                <w:rFonts w:hAnsi="Arial" w:cs="細明體" w:hint="eastAsia"/>
                <w:bCs/>
                <w:kern w:val="32"/>
                <w:sz w:val="28"/>
                <w:szCs w:val="28"/>
              </w:rPr>
              <w:t>5</w:t>
            </w:r>
            <w:r w:rsidRPr="005714D8">
              <w:rPr>
                <w:rFonts w:hAnsi="Arial" w:cs="細明體" w:hint="eastAsia"/>
                <w:bCs/>
                <w:kern w:val="32"/>
                <w:sz w:val="28"/>
                <w:szCs w:val="28"/>
              </w:rPr>
              <w:t>日</w:t>
            </w:r>
          </w:p>
        </w:tc>
        <w:tc>
          <w:tcPr>
            <w:tcW w:w="7910" w:type="dxa"/>
          </w:tcPr>
          <w:p w:rsidR="00553118"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臺北地院107年度執事聲第72號裁定</w:t>
            </w:r>
          </w:p>
          <w:p w:rsidR="00553118" w:rsidRDefault="00553118" w:rsidP="005714D8">
            <w:pPr>
              <w:outlineLvl w:val="2"/>
              <w:rPr>
                <w:rFonts w:hAnsi="Arial" w:cs="細明體"/>
                <w:bCs/>
                <w:kern w:val="32"/>
                <w:sz w:val="28"/>
                <w:szCs w:val="28"/>
              </w:rPr>
            </w:pPr>
            <w:r w:rsidRPr="00553118">
              <w:rPr>
                <w:rFonts w:hAnsi="Arial" w:cs="細明體" w:hint="eastAsia"/>
                <w:bCs/>
                <w:kern w:val="32"/>
                <w:sz w:val="28"/>
                <w:szCs w:val="28"/>
              </w:rPr>
              <w:t>認強制執行個案於拍賣前，仍應視刑事案件進行情形調查該禁止處分是否適於塗銷或為其他處置，非不得函詢原刑事扣押處分之機關，請其就保全處分之性質係保全證據、保全沒收或保全追徵?有無續行保全之必要?如仍有必要，於何時或何條件將依職權或拍定人之聲請塗銷?聲請塗銷與駁回程序之教示內容為何?如為保全追徵，欲保全價額為何?是否同意該處分機關列為債權人(或應由何機關何人為債權人)比照其他債權人情形就該價額予以併案執行、參與分配或提存等事表示意見，減少不塗銷或權利限制範圍之疑義，以兼顧執行債權人與債務人權益。原第2次拍賣公告揭示「全部」禁止處分之註記，雖難認有侵害債務人權益或有違誤，惟宜先函詢原刑事扣押機關，請其就保全處分之性質等事項表示意見後，再進行拍賣事宜，故廢棄原裁定，發回原司法事務官更為適當之處分。</w:t>
            </w:r>
          </w:p>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臺北地院執行處依裁定意旨，發函向臺北地檢署、高等法院刑事庭請求協助查明上開裁定認宜查明之事項。</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107年10年19日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臺北地檢署函復臺北</w:t>
            </w:r>
            <w:r w:rsidRPr="0076133A">
              <w:rPr>
                <w:rFonts w:hAnsi="Arial" w:cs="細明體"/>
                <w:bCs/>
                <w:kern w:val="32"/>
                <w:sz w:val="28"/>
                <w:szCs w:val="28"/>
              </w:rPr>
              <w:t>地院</w:t>
            </w:r>
            <w:r w:rsidRPr="0076133A">
              <w:rPr>
                <w:rFonts w:hAnsi="Arial" w:cs="細明體" w:hint="eastAsia"/>
                <w:bCs/>
                <w:kern w:val="32"/>
                <w:sz w:val="28"/>
                <w:szCs w:val="28"/>
              </w:rPr>
              <w:t>：「</w:t>
            </w:r>
            <w:r w:rsidR="00EC0E6E">
              <w:rPr>
                <w:rFonts w:hAnsi="Arial" w:cs="細明體" w:hint="eastAsia"/>
                <w:bCs/>
                <w:kern w:val="32"/>
                <w:sz w:val="28"/>
                <w:szCs w:val="28"/>
              </w:rPr>
              <w:t>鄧○聰</w:t>
            </w:r>
            <w:r w:rsidRPr="0076133A">
              <w:rPr>
                <w:rFonts w:hAnsi="Arial" w:cs="細明體" w:hint="eastAsia"/>
                <w:bCs/>
                <w:kern w:val="32"/>
                <w:sz w:val="28"/>
                <w:szCs w:val="28"/>
              </w:rPr>
              <w:t>違反保險法等案件，經臺灣高等法院以105年度金上重訴字第30號判處應執行有期徒刑26年，併科罰金新臺幣7億5</w:t>
            </w:r>
            <w:r w:rsidRPr="0076133A">
              <w:rPr>
                <w:rFonts w:hAnsi="Arial" w:cs="細明體"/>
                <w:bCs/>
                <w:kern w:val="32"/>
                <w:sz w:val="28"/>
                <w:szCs w:val="28"/>
              </w:rPr>
              <w:t>000</w:t>
            </w:r>
            <w:r w:rsidRPr="0076133A">
              <w:rPr>
                <w:rFonts w:hAnsi="Arial" w:cs="細明體" w:hint="eastAsia"/>
                <w:bCs/>
                <w:kern w:val="32"/>
                <w:sz w:val="28"/>
                <w:szCs w:val="28"/>
              </w:rPr>
              <w:t>萬元，犯罪所得193,841,493.19美元沒收，於全部或一部不能沒收或不宜執行沒收時，追徵其價額。嗣被告提起上訴，現由臺灣高等法院以106年度金上重更一字第1號審理中，尚未裁判。來文函查扣押之不動產，係為保全被告</w:t>
            </w:r>
            <w:r w:rsidR="00EC0E6E">
              <w:rPr>
                <w:rFonts w:hAnsi="Arial" w:cs="細明體" w:hint="eastAsia"/>
                <w:bCs/>
                <w:kern w:val="32"/>
                <w:sz w:val="28"/>
                <w:szCs w:val="28"/>
              </w:rPr>
              <w:t>鄧○聰</w:t>
            </w:r>
            <w:r w:rsidRPr="0076133A">
              <w:rPr>
                <w:rFonts w:hAnsi="Arial" w:cs="細明體" w:hint="eastAsia"/>
                <w:bCs/>
                <w:kern w:val="32"/>
                <w:sz w:val="28"/>
                <w:szCs w:val="28"/>
              </w:rPr>
              <w:t>上開併科罰金及沒收金額之執行（含追徵），於該案判決確定前仍有保全之必要」</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107年12月14日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臺灣高等法院刑事庭函復臺北</w:t>
            </w:r>
            <w:r w:rsidRPr="0076133A">
              <w:rPr>
                <w:rFonts w:hAnsi="Arial" w:cs="細明體"/>
                <w:bCs/>
                <w:kern w:val="32"/>
                <w:sz w:val="28"/>
                <w:szCs w:val="28"/>
              </w:rPr>
              <w:t>地院</w:t>
            </w:r>
            <w:r w:rsidRPr="0076133A">
              <w:rPr>
                <w:rFonts w:hAnsi="Arial" w:cs="細明體" w:hint="eastAsia"/>
                <w:bCs/>
                <w:kern w:val="32"/>
                <w:sz w:val="28"/>
                <w:szCs w:val="28"/>
              </w:rPr>
              <w:t>：「本院受理被告</w:t>
            </w:r>
            <w:r w:rsidR="00EC0E6E">
              <w:rPr>
                <w:rFonts w:hAnsi="Arial" w:cs="細明體" w:hint="eastAsia"/>
                <w:bCs/>
                <w:kern w:val="32"/>
                <w:sz w:val="28"/>
                <w:szCs w:val="28"/>
              </w:rPr>
              <w:t>鄧○聰</w:t>
            </w:r>
            <w:r w:rsidRPr="0076133A">
              <w:rPr>
                <w:rFonts w:hAnsi="Arial" w:cs="細明體" w:hint="eastAsia"/>
                <w:bCs/>
                <w:kern w:val="32"/>
                <w:sz w:val="28"/>
                <w:szCs w:val="28"/>
              </w:rPr>
              <w:t>違反保險法、洗錢防制法等案件，為保全追徵之必要，前於民國106年8月25日以105年度金重上訴字第30號刑事裁定扣押被告之不動產，因本案尚在審理中，仍有繼續保存之必要，欲保全之價額如本院上開裁定所示。因刑事訴訟法第133條第6項規定之適用，實務上容有不同見解，主管機關司法院刑事廳刻正進行修法之研議，本院上開之禁止處分如何執行及得否塗銷乙節，因屬貴院權責，仍請依相關法律規定及最高法院裁判意旨，本於法律確信，妥適處理。」</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107年12月</w:t>
            </w:r>
            <w:r w:rsidRPr="008934BF">
              <w:rPr>
                <w:rFonts w:hAnsi="Arial" w:cs="細明體" w:hint="eastAsia"/>
                <w:bCs/>
                <w:kern w:val="32"/>
                <w:sz w:val="28"/>
                <w:szCs w:val="28"/>
              </w:rPr>
              <w:lastRenderedPageBreak/>
              <w:t>13日</w:t>
            </w:r>
          </w:p>
        </w:tc>
        <w:tc>
          <w:tcPr>
            <w:tcW w:w="7910" w:type="dxa"/>
          </w:tcPr>
          <w:p w:rsidR="005714D8" w:rsidRPr="0076133A" w:rsidRDefault="00EC0E6E" w:rsidP="005714D8">
            <w:pPr>
              <w:outlineLvl w:val="2"/>
              <w:rPr>
                <w:rFonts w:hAnsi="Arial" w:cs="細明體"/>
                <w:bCs/>
                <w:kern w:val="32"/>
                <w:sz w:val="28"/>
                <w:szCs w:val="28"/>
              </w:rPr>
            </w:pPr>
            <w:r>
              <w:rPr>
                <w:rFonts w:hAnsi="Arial" w:cs="細明體" w:hint="eastAsia"/>
                <w:bCs/>
                <w:kern w:val="32"/>
                <w:sz w:val="28"/>
                <w:szCs w:val="28"/>
              </w:rPr>
              <w:lastRenderedPageBreak/>
              <w:t>富○</w:t>
            </w:r>
            <w:r w:rsidR="005714D8" w:rsidRPr="0076133A">
              <w:rPr>
                <w:rFonts w:hAnsi="Arial" w:cs="細明體" w:hint="eastAsia"/>
                <w:bCs/>
                <w:kern w:val="32"/>
                <w:sz w:val="28"/>
                <w:szCs w:val="28"/>
              </w:rPr>
              <w:t>公司</w:t>
            </w:r>
            <w:r w:rsidR="005714D8">
              <w:rPr>
                <w:rFonts w:hAnsi="Arial" w:cs="細明體" w:hint="eastAsia"/>
                <w:bCs/>
                <w:kern w:val="32"/>
                <w:sz w:val="28"/>
                <w:szCs w:val="28"/>
              </w:rPr>
              <w:t>第1</w:t>
            </w:r>
            <w:r w:rsidR="005714D8" w:rsidRPr="0076133A">
              <w:rPr>
                <w:rFonts w:hAnsi="Arial" w:cs="細明體" w:hint="eastAsia"/>
                <w:bCs/>
                <w:kern w:val="32"/>
                <w:sz w:val="28"/>
                <w:szCs w:val="28"/>
              </w:rPr>
              <w:t>次聲請迴避案，經臺北</w:t>
            </w:r>
            <w:r w:rsidR="005714D8" w:rsidRPr="0076133A">
              <w:rPr>
                <w:rFonts w:hAnsi="Arial" w:cs="細明體"/>
                <w:bCs/>
                <w:kern w:val="32"/>
                <w:sz w:val="28"/>
                <w:szCs w:val="28"/>
              </w:rPr>
              <w:t>地院</w:t>
            </w:r>
            <w:r w:rsidR="005714D8" w:rsidRPr="0076133A">
              <w:rPr>
                <w:rFonts w:hAnsi="Arial" w:cs="細明體" w:hint="eastAsia"/>
                <w:bCs/>
                <w:kern w:val="32"/>
                <w:sz w:val="28"/>
                <w:szCs w:val="28"/>
              </w:rPr>
              <w:t>民事庭107年度聲字</w:t>
            </w:r>
            <w:r w:rsidR="005714D8" w:rsidRPr="0076133A">
              <w:rPr>
                <w:rFonts w:hAnsi="Arial" w:cs="細明體" w:hint="eastAsia"/>
                <w:bCs/>
                <w:kern w:val="32"/>
                <w:sz w:val="28"/>
                <w:szCs w:val="28"/>
              </w:rPr>
              <w:lastRenderedPageBreak/>
              <w:t>第124號裁定駁回;</w:t>
            </w:r>
            <w:r>
              <w:rPr>
                <w:rFonts w:hAnsi="Arial" w:cs="細明體" w:hint="eastAsia"/>
                <w:bCs/>
                <w:kern w:val="32"/>
                <w:sz w:val="28"/>
                <w:szCs w:val="28"/>
              </w:rPr>
              <w:t>富○</w:t>
            </w:r>
            <w:r w:rsidR="005714D8" w:rsidRPr="0076133A">
              <w:rPr>
                <w:rFonts w:hAnsi="Arial" w:cs="細明體" w:hint="eastAsia"/>
                <w:bCs/>
                <w:kern w:val="32"/>
                <w:sz w:val="28"/>
                <w:szCs w:val="28"/>
              </w:rPr>
              <w:t>公司不服提出抗告，亦經臺灣高等法院107年度抗字第728號裁定抗告駁回;</w:t>
            </w:r>
            <w:r>
              <w:rPr>
                <w:rFonts w:hAnsi="Arial" w:cs="細明體" w:hint="eastAsia"/>
                <w:bCs/>
                <w:kern w:val="32"/>
                <w:sz w:val="28"/>
                <w:szCs w:val="28"/>
              </w:rPr>
              <w:t>富○</w:t>
            </w:r>
            <w:r w:rsidR="005714D8" w:rsidRPr="0076133A">
              <w:rPr>
                <w:rFonts w:hAnsi="Arial" w:cs="細明體" w:hint="eastAsia"/>
                <w:bCs/>
                <w:kern w:val="32"/>
                <w:sz w:val="28"/>
                <w:szCs w:val="28"/>
              </w:rPr>
              <w:t>公司不服提出再抗告，經最高法院於107年12月13日以107年度</w:t>
            </w:r>
            <w:r w:rsidR="005714D8">
              <w:rPr>
                <w:rFonts w:hAnsi="Arial" w:cs="細明體" w:hint="eastAsia"/>
                <w:bCs/>
                <w:kern w:val="32"/>
                <w:sz w:val="28"/>
                <w:szCs w:val="28"/>
              </w:rPr>
              <w:t>臺</w:t>
            </w:r>
            <w:r w:rsidR="005714D8" w:rsidRPr="0076133A">
              <w:rPr>
                <w:rFonts w:hAnsi="Arial" w:cs="細明體" w:hint="eastAsia"/>
                <w:bCs/>
                <w:kern w:val="32"/>
                <w:sz w:val="28"/>
                <w:szCs w:val="28"/>
              </w:rPr>
              <w:t>抗字第889號裁定駁回再抗告而確定。</w:t>
            </w:r>
          </w:p>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註：</w:t>
            </w:r>
            <w:r w:rsidR="00EC0E6E">
              <w:rPr>
                <w:rFonts w:hAnsi="Arial" w:cs="細明體" w:hint="eastAsia"/>
                <w:bCs/>
                <w:kern w:val="32"/>
                <w:sz w:val="28"/>
                <w:szCs w:val="28"/>
              </w:rPr>
              <w:t>富○</w:t>
            </w:r>
            <w:r w:rsidRPr="0076133A">
              <w:rPr>
                <w:rFonts w:hAnsi="Arial" w:cs="細明體" w:hint="eastAsia"/>
                <w:bCs/>
                <w:kern w:val="32"/>
                <w:sz w:val="28"/>
                <w:szCs w:val="28"/>
              </w:rPr>
              <w:t>公司之後多次聲請迴避，均遭駁回確定，相關案號如下：臺北</w:t>
            </w:r>
            <w:r w:rsidRPr="0076133A">
              <w:rPr>
                <w:rFonts w:hAnsi="Arial" w:cs="細明體"/>
                <w:bCs/>
                <w:kern w:val="32"/>
                <w:sz w:val="28"/>
                <w:szCs w:val="28"/>
              </w:rPr>
              <w:t>地院</w:t>
            </w:r>
            <w:r w:rsidRPr="0076133A">
              <w:rPr>
                <w:rFonts w:hAnsi="Arial" w:cs="細明體" w:hint="eastAsia"/>
                <w:bCs/>
                <w:kern w:val="32"/>
                <w:sz w:val="28"/>
                <w:szCs w:val="28"/>
              </w:rPr>
              <w:t>民事庭108年度聲字第85號、108年度聲字第150號(</w:t>
            </w:r>
            <w:r w:rsidR="00EC0E6E">
              <w:rPr>
                <w:rFonts w:hAnsi="Arial" w:cs="細明體" w:hint="eastAsia"/>
                <w:bCs/>
                <w:kern w:val="32"/>
                <w:sz w:val="28"/>
                <w:szCs w:val="28"/>
              </w:rPr>
              <w:t>富○</w:t>
            </w:r>
            <w:r w:rsidRPr="0076133A">
              <w:rPr>
                <w:rFonts w:hAnsi="Arial" w:cs="細明體" w:hint="eastAsia"/>
                <w:bCs/>
                <w:kern w:val="32"/>
                <w:sz w:val="28"/>
                <w:szCs w:val="28"/>
              </w:rPr>
              <w:t>公司不服提出抗告，經高等法院108年度抗字第395號裁定駁回抗告)、108年度聲字第171號裁定、108年度聲字第2</w:t>
            </w:r>
            <w:r w:rsidRPr="0076133A">
              <w:rPr>
                <w:rFonts w:hAnsi="Arial" w:cs="細明體"/>
                <w:bCs/>
                <w:kern w:val="32"/>
                <w:sz w:val="28"/>
                <w:szCs w:val="28"/>
              </w:rPr>
              <w:t>68</w:t>
            </w:r>
            <w:r w:rsidRPr="0076133A">
              <w:rPr>
                <w:rFonts w:hAnsi="Arial" w:cs="細明體" w:hint="eastAsia"/>
                <w:bCs/>
                <w:kern w:val="32"/>
                <w:sz w:val="28"/>
                <w:szCs w:val="28"/>
              </w:rPr>
              <w:t>號。</w:t>
            </w:r>
          </w:p>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另</w:t>
            </w:r>
            <w:r w:rsidR="00EC0E6E">
              <w:rPr>
                <w:rFonts w:hAnsi="Arial" w:cs="細明體" w:hint="eastAsia"/>
                <w:bCs/>
                <w:kern w:val="32"/>
                <w:sz w:val="28"/>
                <w:szCs w:val="28"/>
              </w:rPr>
              <w:t>富○</w:t>
            </w:r>
            <w:r w:rsidRPr="0076133A">
              <w:rPr>
                <w:rFonts w:hAnsi="Arial" w:cs="細明體" w:hint="eastAsia"/>
                <w:bCs/>
                <w:kern w:val="32"/>
                <w:sz w:val="28"/>
                <w:szCs w:val="28"/>
              </w:rPr>
              <w:t>公司之關係企業英屬維京群島商鷹峰控股有限公司亦曾以聲明參與分配債權人之身分(其聲請參與分配於法不合，業經裁定駁回確定)聲請迴避，經臺北地院民事庭108年度聲字第84號裁定駁回，鷹峰公司不服提出抗告，復經臺灣高等法院108年度抗字第290號裁定抗告駁回確定。</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lastRenderedPageBreak/>
              <w:t>108年1月25日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臺北地院進行</w:t>
            </w:r>
            <w:r>
              <w:rPr>
                <w:rFonts w:hAnsi="Arial" w:cs="細明體" w:hint="eastAsia"/>
                <w:bCs/>
                <w:kern w:val="32"/>
                <w:sz w:val="28"/>
                <w:szCs w:val="28"/>
              </w:rPr>
              <w:t>第2</w:t>
            </w:r>
            <w:r w:rsidRPr="0076133A">
              <w:rPr>
                <w:rFonts w:hAnsi="Arial" w:cs="細明體" w:hint="eastAsia"/>
                <w:bCs/>
                <w:kern w:val="32"/>
                <w:sz w:val="28"/>
                <w:szCs w:val="28"/>
              </w:rPr>
              <w:t>次拍賣程序，拍賣底價按</w:t>
            </w:r>
            <w:r>
              <w:rPr>
                <w:rFonts w:hAnsi="Arial" w:cs="細明體" w:hint="eastAsia"/>
                <w:bCs/>
                <w:kern w:val="32"/>
                <w:sz w:val="28"/>
                <w:szCs w:val="28"/>
              </w:rPr>
              <w:t>第1</w:t>
            </w:r>
            <w:r w:rsidRPr="0076133A">
              <w:rPr>
                <w:rFonts w:hAnsi="Arial" w:cs="細明體" w:hint="eastAsia"/>
                <w:bCs/>
                <w:kern w:val="32"/>
                <w:sz w:val="28"/>
                <w:szCs w:val="28"/>
              </w:rPr>
              <w:t>次拍賣底價酌減20%</w:t>
            </w:r>
            <w:r w:rsidRPr="001343FE">
              <w:rPr>
                <w:rFonts w:hAnsi="Arial" w:cs="細明體" w:hint="eastAsia"/>
                <w:bCs/>
                <w:kern w:val="32"/>
                <w:sz w:val="28"/>
                <w:szCs w:val="28"/>
              </w:rPr>
              <w:t>為128億4640萬元</w:t>
            </w:r>
            <w:r w:rsidRPr="0076133A">
              <w:rPr>
                <w:rFonts w:hAnsi="Arial" w:cs="細明體" w:hint="eastAsia"/>
                <w:bCs/>
                <w:kern w:val="32"/>
                <w:sz w:val="28"/>
                <w:szCs w:val="28"/>
              </w:rPr>
              <w:t>，並將最高法院107年度</w:t>
            </w:r>
            <w:r>
              <w:rPr>
                <w:rFonts w:hAnsi="Arial" w:cs="細明體" w:hint="eastAsia"/>
                <w:bCs/>
                <w:kern w:val="32"/>
                <w:sz w:val="28"/>
                <w:szCs w:val="28"/>
              </w:rPr>
              <w:t>臺</w:t>
            </w:r>
            <w:r w:rsidRPr="0076133A">
              <w:rPr>
                <w:rFonts w:hAnsi="Arial" w:cs="細明體" w:hint="eastAsia"/>
                <w:bCs/>
                <w:kern w:val="32"/>
                <w:sz w:val="28"/>
                <w:szCs w:val="28"/>
              </w:rPr>
              <w:t>抗字第445號裁定意旨及上述臺北地檢署、高等法院刑事庭之</w:t>
            </w:r>
            <w:r>
              <w:rPr>
                <w:rFonts w:hAnsi="Arial" w:cs="細明體" w:hint="eastAsia"/>
                <w:bCs/>
                <w:kern w:val="32"/>
                <w:sz w:val="28"/>
                <w:szCs w:val="28"/>
              </w:rPr>
              <w:t>函復</w:t>
            </w:r>
            <w:r w:rsidRPr="0076133A">
              <w:rPr>
                <w:rFonts w:hAnsi="Arial" w:cs="細明體" w:hint="eastAsia"/>
                <w:bCs/>
                <w:kern w:val="32"/>
                <w:sz w:val="28"/>
                <w:szCs w:val="28"/>
              </w:rPr>
              <w:t>要旨註記於拍賣公告。惟無人投標。</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108年1月3</w:t>
            </w:r>
            <w:r w:rsidRPr="008934BF">
              <w:rPr>
                <w:rFonts w:hAnsi="Arial" w:cs="細明體"/>
                <w:bCs/>
                <w:kern w:val="32"/>
                <w:sz w:val="28"/>
                <w:szCs w:val="28"/>
              </w:rPr>
              <w:t>0</w:t>
            </w:r>
            <w:r w:rsidRPr="008934BF">
              <w:rPr>
                <w:rFonts w:hAnsi="Arial" w:cs="細明體" w:hint="eastAsia"/>
                <w:bCs/>
                <w:kern w:val="32"/>
                <w:sz w:val="28"/>
                <w:szCs w:val="28"/>
              </w:rPr>
              <w:t>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定於108年2月22日進行第</w:t>
            </w:r>
            <w:r>
              <w:rPr>
                <w:rFonts w:hAnsi="Arial" w:cs="細明體" w:hint="eastAsia"/>
                <w:bCs/>
                <w:kern w:val="32"/>
                <w:sz w:val="28"/>
                <w:szCs w:val="28"/>
              </w:rPr>
              <w:t>3</w:t>
            </w:r>
            <w:r w:rsidRPr="0076133A">
              <w:rPr>
                <w:rFonts w:hAnsi="Arial" w:cs="細明體" w:hint="eastAsia"/>
                <w:bCs/>
                <w:kern w:val="32"/>
                <w:sz w:val="28"/>
                <w:szCs w:val="28"/>
              </w:rPr>
              <w:t>次拍賣程序（使用情形欄之記載同108年1月25日之</w:t>
            </w:r>
            <w:r>
              <w:rPr>
                <w:rFonts w:hAnsi="Arial" w:cs="細明體" w:hint="eastAsia"/>
                <w:bCs/>
                <w:kern w:val="32"/>
                <w:sz w:val="28"/>
                <w:szCs w:val="28"/>
              </w:rPr>
              <w:t>第2</w:t>
            </w:r>
            <w:r w:rsidRPr="0076133A">
              <w:rPr>
                <w:rFonts w:hAnsi="Arial" w:cs="細明體" w:hint="eastAsia"/>
                <w:bCs/>
                <w:kern w:val="32"/>
                <w:sz w:val="28"/>
                <w:szCs w:val="28"/>
              </w:rPr>
              <w:t>次拍賣公告，拍賣底價按</w:t>
            </w:r>
            <w:r>
              <w:rPr>
                <w:rFonts w:hAnsi="Arial" w:cs="細明體" w:hint="eastAsia"/>
                <w:bCs/>
                <w:kern w:val="32"/>
                <w:sz w:val="28"/>
                <w:szCs w:val="28"/>
              </w:rPr>
              <w:t>第2</w:t>
            </w:r>
            <w:r w:rsidRPr="0076133A">
              <w:rPr>
                <w:rFonts w:hAnsi="Arial" w:cs="細明體" w:hint="eastAsia"/>
                <w:bCs/>
                <w:kern w:val="32"/>
                <w:sz w:val="28"/>
                <w:szCs w:val="28"/>
              </w:rPr>
              <w:t>次拍賣底價酌減20%</w:t>
            </w:r>
            <w:r w:rsidRPr="00606770">
              <w:rPr>
                <w:rFonts w:hAnsi="Arial" w:cs="細明體" w:hint="eastAsia"/>
                <w:bCs/>
                <w:kern w:val="32"/>
                <w:sz w:val="28"/>
                <w:szCs w:val="28"/>
              </w:rPr>
              <w:t>為102億7712萬元，</w:t>
            </w:r>
            <w:r w:rsidRPr="0076133A">
              <w:rPr>
                <w:rFonts w:hAnsi="Arial" w:cs="細明體" w:hint="eastAsia"/>
                <w:bCs/>
                <w:kern w:val="32"/>
                <w:sz w:val="28"/>
                <w:szCs w:val="28"/>
              </w:rPr>
              <w:t>）</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108年2月20、</w:t>
            </w:r>
            <w:r w:rsidRPr="008934BF">
              <w:rPr>
                <w:rFonts w:hAnsi="Arial" w:cs="細明體"/>
                <w:bCs/>
                <w:kern w:val="32"/>
                <w:sz w:val="28"/>
                <w:szCs w:val="28"/>
              </w:rPr>
              <w:t>21</w:t>
            </w:r>
            <w:r w:rsidRPr="008934BF">
              <w:rPr>
                <w:rFonts w:hAnsi="Arial" w:cs="細明體" w:hint="eastAsia"/>
                <w:bCs/>
                <w:kern w:val="32"/>
                <w:sz w:val="28"/>
                <w:szCs w:val="28"/>
              </w:rPr>
              <w:t>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發現有程序上之事由（利害關係人未合法送達）而於同年月21日公告停拍。</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w:t>
            </w:r>
            <w:r w:rsidRPr="008934BF">
              <w:rPr>
                <w:rFonts w:hAnsi="Arial" w:cs="細明體"/>
                <w:bCs/>
                <w:kern w:val="32"/>
                <w:sz w:val="28"/>
                <w:szCs w:val="28"/>
              </w:rPr>
              <w:t>08年</w:t>
            </w:r>
            <w:r w:rsidRPr="008934BF">
              <w:rPr>
                <w:rFonts w:hAnsi="Arial" w:cs="細明體" w:hint="eastAsia"/>
                <w:bCs/>
                <w:kern w:val="32"/>
                <w:sz w:val="28"/>
                <w:szCs w:val="28"/>
              </w:rPr>
              <w:t>2</w:t>
            </w:r>
            <w:r w:rsidRPr="008934BF">
              <w:rPr>
                <w:rFonts w:hAnsi="Arial" w:cs="細明體"/>
                <w:bCs/>
                <w:kern w:val="32"/>
                <w:sz w:val="28"/>
                <w:szCs w:val="28"/>
              </w:rPr>
              <w:t>月21日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抵押債權人新光銀行具狀，聲請再次函詢本件禁止處分機關是否同意依最高法院107年度</w:t>
            </w:r>
            <w:r>
              <w:rPr>
                <w:rFonts w:hAnsi="Arial" w:cs="細明體" w:hint="eastAsia"/>
                <w:bCs/>
                <w:kern w:val="32"/>
                <w:sz w:val="28"/>
                <w:szCs w:val="28"/>
              </w:rPr>
              <w:t>臺</w:t>
            </w:r>
            <w:r w:rsidRPr="0076133A">
              <w:rPr>
                <w:rFonts w:hAnsi="Arial" w:cs="細明體" w:hint="eastAsia"/>
                <w:bCs/>
                <w:kern w:val="32"/>
                <w:sz w:val="28"/>
                <w:szCs w:val="28"/>
              </w:rPr>
              <w:t>抗字第445號裁定意旨辦理。</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w:t>
            </w:r>
            <w:r w:rsidRPr="008934BF">
              <w:rPr>
                <w:rFonts w:hAnsi="Arial" w:cs="細明體"/>
                <w:bCs/>
                <w:kern w:val="32"/>
                <w:sz w:val="28"/>
                <w:szCs w:val="28"/>
              </w:rPr>
              <w:t>08年2月22日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原定第</w:t>
            </w:r>
            <w:r>
              <w:rPr>
                <w:rFonts w:hAnsi="Arial" w:cs="細明體" w:hint="eastAsia"/>
                <w:bCs/>
                <w:kern w:val="32"/>
                <w:sz w:val="28"/>
                <w:szCs w:val="28"/>
              </w:rPr>
              <w:t>3</w:t>
            </w:r>
            <w:r w:rsidRPr="0076133A">
              <w:rPr>
                <w:rFonts w:hAnsi="Arial" w:cs="細明體" w:hint="eastAsia"/>
                <w:bCs/>
                <w:kern w:val="32"/>
                <w:sz w:val="28"/>
                <w:szCs w:val="28"/>
              </w:rPr>
              <w:t>次拍賣程序，經臺北</w:t>
            </w:r>
            <w:r w:rsidRPr="0076133A">
              <w:rPr>
                <w:rFonts w:hAnsi="Arial" w:cs="細明體"/>
                <w:bCs/>
                <w:kern w:val="32"/>
                <w:sz w:val="28"/>
                <w:szCs w:val="28"/>
              </w:rPr>
              <w:t>地院</w:t>
            </w:r>
            <w:r w:rsidRPr="0076133A">
              <w:rPr>
                <w:rFonts w:hAnsi="Arial" w:cs="細明體" w:hint="eastAsia"/>
                <w:bCs/>
                <w:kern w:val="32"/>
                <w:sz w:val="28"/>
                <w:szCs w:val="28"/>
              </w:rPr>
              <w:t>停止。</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108年3月13日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臺灣高等法院函復臺北</w:t>
            </w:r>
            <w:r w:rsidRPr="0076133A">
              <w:rPr>
                <w:rFonts w:hAnsi="Arial" w:cs="細明體"/>
                <w:bCs/>
                <w:kern w:val="32"/>
                <w:sz w:val="28"/>
                <w:szCs w:val="28"/>
              </w:rPr>
              <w:t>地院</w:t>
            </w:r>
            <w:r w:rsidRPr="0076133A">
              <w:rPr>
                <w:rFonts w:hAnsi="Arial" w:cs="細明體" w:hint="eastAsia"/>
                <w:bCs/>
                <w:kern w:val="32"/>
                <w:sz w:val="28"/>
                <w:szCs w:val="28"/>
              </w:rPr>
              <w:t>：「上開抵押物經抵押權人行使抵押權，聲請拍賣抵押物，若經拍定，且拍定人依法繳足價金，由貴院核發權利移轉證書後，依本院目前訴訟審理階段及進度，本院同意依目前最高法院107年度</w:t>
            </w:r>
            <w:r>
              <w:rPr>
                <w:rFonts w:hAnsi="Arial" w:cs="細明體" w:hint="eastAsia"/>
                <w:bCs/>
                <w:kern w:val="32"/>
                <w:sz w:val="28"/>
                <w:szCs w:val="28"/>
              </w:rPr>
              <w:t>臺</w:t>
            </w:r>
            <w:r w:rsidRPr="0076133A">
              <w:rPr>
                <w:rFonts w:hAnsi="Arial" w:cs="細明體" w:hint="eastAsia"/>
                <w:bCs/>
                <w:kern w:val="32"/>
                <w:sz w:val="28"/>
                <w:szCs w:val="28"/>
              </w:rPr>
              <w:t>抗字第445號裁定意旨所示，由貴院通知本院函請地政機關塗銷本院囑託之禁止處分登記，惟本院上開刑事扣押之效力，當自動移轉至抵押物拍賣所得，於刑法第38條之3第2項所定不受限影響之各項權利依法行使後，仍有餘額時，在該餘額限度內，繼續發生禁止原所有人領取、處分之效力。」</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108年3月</w:t>
            </w:r>
            <w:r w:rsidRPr="008934BF">
              <w:rPr>
                <w:rFonts w:hAnsi="Arial" w:cs="細明體" w:hint="eastAsia"/>
                <w:bCs/>
                <w:kern w:val="32"/>
                <w:sz w:val="28"/>
                <w:szCs w:val="28"/>
              </w:rPr>
              <w:lastRenderedPageBreak/>
              <w:t>27日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lastRenderedPageBreak/>
              <w:t>臺北地檢署於108年3月27日函復臺北</w:t>
            </w:r>
            <w:r w:rsidRPr="0076133A">
              <w:rPr>
                <w:rFonts w:hAnsi="Arial" w:cs="細明體"/>
                <w:bCs/>
                <w:kern w:val="32"/>
                <w:sz w:val="28"/>
                <w:szCs w:val="28"/>
              </w:rPr>
              <w:t>地院</w:t>
            </w:r>
            <w:r w:rsidRPr="0076133A">
              <w:rPr>
                <w:rFonts w:hAnsi="Arial" w:cs="細明體" w:hint="eastAsia"/>
                <w:bCs/>
                <w:kern w:val="32"/>
                <w:sz w:val="28"/>
                <w:szCs w:val="28"/>
              </w:rPr>
              <w:t>：「本署106年度</w:t>
            </w:r>
            <w:r w:rsidRPr="0076133A">
              <w:rPr>
                <w:rFonts w:hAnsi="Arial" w:cs="細明體" w:hint="eastAsia"/>
                <w:bCs/>
                <w:kern w:val="32"/>
                <w:sz w:val="28"/>
                <w:szCs w:val="28"/>
              </w:rPr>
              <w:lastRenderedPageBreak/>
              <w:t>偵字第2460號一案業已併臺灣高等法院107年度金上重更一字第1號審理中，茲已將貴院上開函文轉陳臺灣高等法院承辦股酌處。」</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lastRenderedPageBreak/>
              <w:t>108年4月1日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定於108年4月23日重新進行第</w:t>
            </w:r>
            <w:r>
              <w:rPr>
                <w:rFonts w:hAnsi="Arial" w:cs="細明體" w:hint="eastAsia"/>
                <w:bCs/>
                <w:kern w:val="32"/>
                <w:sz w:val="28"/>
                <w:szCs w:val="28"/>
              </w:rPr>
              <w:t>3</w:t>
            </w:r>
            <w:r w:rsidRPr="0076133A">
              <w:rPr>
                <w:rFonts w:hAnsi="Arial" w:cs="細明體" w:hint="eastAsia"/>
                <w:bCs/>
                <w:kern w:val="32"/>
                <w:sz w:val="28"/>
                <w:szCs w:val="28"/>
              </w:rPr>
              <w:t>次拍賣程序，並將上開禁止處分機關之函復內容載明於該次拍賣期日之公告上，註記「故本件如拍定後，且拍定人依法繳足價金，本院核發權利移轉證書後，將依最高法院107年度</w:t>
            </w:r>
            <w:r>
              <w:rPr>
                <w:rFonts w:hAnsi="Arial" w:cs="細明體" w:hint="eastAsia"/>
                <w:bCs/>
                <w:kern w:val="32"/>
                <w:sz w:val="28"/>
                <w:szCs w:val="28"/>
              </w:rPr>
              <w:t>臺</w:t>
            </w:r>
            <w:r w:rsidRPr="0076133A">
              <w:rPr>
                <w:rFonts w:hAnsi="Arial" w:cs="細明體" w:hint="eastAsia"/>
                <w:bCs/>
                <w:kern w:val="32"/>
                <w:sz w:val="28"/>
                <w:szCs w:val="28"/>
              </w:rPr>
              <w:t>抗字第445號裁定意旨，發函通知臺灣高等法院、</w:t>
            </w:r>
            <w:r>
              <w:rPr>
                <w:rFonts w:hAnsi="Arial" w:cs="細明體" w:hint="eastAsia"/>
                <w:bCs/>
                <w:kern w:val="32"/>
                <w:sz w:val="28"/>
                <w:szCs w:val="28"/>
              </w:rPr>
              <w:t>臺北地檢署</w:t>
            </w:r>
            <w:r w:rsidRPr="0076133A">
              <w:rPr>
                <w:rFonts w:hAnsi="Arial" w:cs="細明體" w:hint="eastAsia"/>
                <w:bCs/>
                <w:kern w:val="32"/>
                <w:sz w:val="28"/>
                <w:szCs w:val="28"/>
              </w:rPr>
              <w:t>函請地政機關塗銷該院、該署所囑請之禁止處分登記，俾利拍定後辦理移轉登記，以達保全沒收、追徵同時兼顧交易安全維護之目的，請投標人特別注意。」</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108年4月23日</w:t>
            </w:r>
          </w:p>
        </w:tc>
        <w:tc>
          <w:tcPr>
            <w:tcW w:w="7910" w:type="dxa"/>
          </w:tcPr>
          <w:p w:rsidR="005714D8" w:rsidRPr="0076133A" w:rsidRDefault="005714D8" w:rsidP="00EC0E6E">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進行第</w:t>
            </w:r>
            <w:r>
              <w:rPr>
                <w:rFonts w:hAnsi="Arial" w:cs="細明體" w:hint="eastAsia"/>
                <w:bCs/>
                <w:kern w:val="32"/>
                <w:sz w:val="28"/>
                <w:szCs w:val="28"/>
              </w:rPr>
              <w:t>3</w:t>
            </w:r>
            <w:r w:rsidRPr="0076133A">
              <w:rPr>
                <w:rFonts w:hAnsi="Arial" w:cs="細明體" w:hint="eastAsia"/>
                <w:bCs/>
                <w:kern w:val="32"/>
                <w:sz w:val="28"/>
                <w:szCs w:val="28"/>
              </w:rPr>
              <w:t>次拍賣程序，共計有二組投標人參與競標，經公開拍賣之結果由元</w:t>
            </w:r>
            <w:r w:rsidR="00EC0E6E">
              <w:rPr>
                <w:rFonts w:hAnsi="標楷體" w:cs="細明體" w:hint="eastAsia"/>
                <w:bCs/>
                <w:kern w:val="32"/>
                <w:sz w:val="28"/>
                <w:szCs w:val="28"/>
              </w:rPr>
              <w:t>○</w:t>
            </w:r>
            <w:r w:rsidRPr="0076133A">
              <w:rPr>
                <w:rFonts w:hAnsi="Arial" w:cs="細明體" w:hint="eastAsia"/>
                <w:bCs/>
                <w:kern w:val="32"/>
                <w:sz w:val="28"/>
                <w:szCs w:val="28"/>
              </w:rPr>
              <w:t>建設股份有限公司與林</w:t>
            </w:r>
            <w:r w:rsidR="00EC0E6E">
              <w:rPr>
                <w:rFonts w:hAnsi="標楷體" w:cs="細明體" w:hint="eastAsia"/>
                <w:bCs/>
                <w:kern w:val="32"/>
                <w:sz w:val="28"/>
                <w:szCs w:val="28"/>
              </w:rPr>
              <w:t>○</w:t>
            </w:r>
            <w:r w:rsidRPr="0076133A">
              <w:rPr>
                <w:rFonts w:hAnsi="Arial" w:cs="細明體" w:hint="eastAsia"/>
                <w:bCs/>
                <w:kern w:val="32"/>
                <w:sz w:val="28"/>
                <w:szCs w:val="28"/>
              </w:rPr>
              <w:t>雄二人共同以高出拍賣底價約10億元之112億5888萬8889元得標。</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108年4月24日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臺北地檢署以108年4月24日北檢泰榮108聲扣字第1080033881號函辦理禁止處分登記</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108年5月8日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臺北地</w:t>
            </w:r>
            <w:r w:rsidRPr="0076133A">
              <w:rPr>
                <w:rFonts w:hAnsi="Arial" w:cs="細明體"/>
                <w:bCs/>
                <w:kern w:val="32"/>
                <w:sz w:val="28"/>
                <w:szCs w:val="28"/>
              </w:rPr>
              <w:t>院</w:t>
            </w:r>
            <w:r w:rsidRPr="0076133A">
              <w:rPr>
                <w:rFonts w:hAnsi="Arial" w:cs="細明體" w:hint="eastAsia"/>
                <w:bCs/>
                <w:kern w:val="32"/>
                <w:sz w:val="28"/>
                <w:szCs w:val="28"/>
              </w:rPr>
              <w:t>核發權利移轉證書、發函地政機關塗銷該院所囑請之查封登記、發函刑事禁止處分機關(即臺北地檢署及高院刑事庭)請渠等依最高法院107年度</w:t>
            </w:r>
            <w:r>
              <w:rPr>
                <w:rFonts w:hAnsi="Arial" w:cs="細明體" w:hint="eastAsia"/>
                <w:bCs/>
                <w:kern w:val="32"/>
                <w:sz w:val="28"/>
                <w:szCs w:val="28"/>
              </w:rPr>
              <w:t>臺</w:t>
            </w:r>
            <w:r w:rsidRPr="0076133A">
              <w:rPr>
                <w:rFonts w:hAnsi="Arial" w:cs="細明體" w:hint="eastAsia"/>
                <w:bCs/>
                <w:kern w:val="32"/>
                <w:sz w:val="28"/>
                <w:szCs w:val="28"/>
              </w:rPr>
              <w:t>抗字第445號裁定意旨發函地政機關塗銷該署、該院所為囑請之禁止處分登記。</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108年7月1日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完成分配表之製作，就刑事扣押之部分仍有約50億元之不足額。</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108年7月初</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拍定人辦理所有權移轉登記</w:t>
            </w:r>
          </w:p>
        </w:tc>
      </w:tr>
      <w:tr w:rsidR="005714D8" w:rsidRPr="008934BF" w:rsidTr="000D6380">
        <w:tc>
          <w:tcPr>
            <w:tcW w:w="1588" w:type="dxa"/>
          </w:tcPr>
          <w:p w:rsidR="005714D8" w:rsidRPr="008934BF" w:rsidRDefault="005714D8" w:rsidP="005714D8">
            <w:pPr>
              <w:outlineLvl w:val="2"/>
              <w:rPr>
                <w:rFonts w:hAnsi="Arial" w:cs="細明體"/>
                <w:bCs/>
                <w:kern w:val="32"/>
                <w:sz w:val="28"/>
                <w:szCs w:val="28"/>
              </w:rPr>
            </w:pPr>
            <w:r w:rsidRPr="008934BF">
              <w:rPr>
                <w:rFonts w:hAnsi="Arial" w:cs="細明體" w:hint="eastAsia"/>
                <w:bCs/>
                <w:kern w:val="32"/>
                <w:sz w:val="28"/>
                <w:szCs w:val="28"/>
              </w:rPr>
              <w:t>108年7月22日</w:t>
            </w:r>
          </w:p>
        </w:tc>
        <w:tc>
          <w:tcPr>
            <w:tcW w:w="7910" w:type="dxa"/>
          </w:tcPr>
          <w:p w:rsidR="005714D8" w:rsidRPr="0076133A" w:rsidRDefault="005714D8" w:rsidP="005714D8">
            <w:pPr>
              <w:outlineLvl w:val="2"/>
              <w:rPr>
                <w:rFonts w:hAnsi="Arial" w:cs="細明體"/>
                <w:bCs/>
                <w:kern w:val="32"/>
                <w:sz w:val="28"/>
                <w:szCs w:val="28"/>
              </w:rPr>
            </w:pPr>
            <w:r w:rsidRPr="0076133A">
              <w:rPr>
                <w:rFonts w:hAnsi="Arial" w:cs="細明體" w:hint="eastAsia"/>
                <w:bCs/>
                <w:kern w:val="32"/>
                <w:sz w:val="28"/>
                <w:szCs w:val="28"/>
              </w:rPr>
              <w:t>臺北</w:t>
            </w:r>
            <w:r w:rsidRPr="0076133A">
              <w:rPr>
                <w:rFonts w:hAnsi="Arial" w:cs="細明體"/>
                <w:bCs/>
                <w:kern w:val="32"/>
                <w:sz w:val="28"/>
                <w:szCs w:val="28"/>
              </w:rPr>
              <w:t>地院</w:t>
            </w:r>
            <w:r w:rsidRPr="0076133A">
              <w:rPr>
                <w:rFonts w:hAnsi="Arial" w:cs="細明體" w:hint="eastAsia"/>
                <w:bCs/>
                <w:kern w:val="32"/>
                <w:sz w:val="28"/>
                <w:szCs w:val="28"/>
              </w:rPr>
              <w:t>進行分配。除刑事扣押案款之部分因現尚未判決確定將依法辦理提存外，其餘款項已於108年7月29日發款予各債權人。</w:t>
            </w:r>
          </w:p>
        </w:tc>
      </w:tr>
    </w:tbl>
    <w:p w:rsidR="00DF1B27" w:rsidRPr="00DF1B27" w:rsidRDefault="00DF1B27" w:rsidP="0077309D">
      <w:pPr>
        <w:pStyle w:val="21"/>
        <w:ind w:left="1020" w:firstLine="680"/>
      </w:pPr>
    </w:p>
    <w:p w:rsidR="00B546D6" w:rsidRDefault="00B546D6" w:rsidP="00B546D6">
      <w:pPr>
        <w:pStyle w:val="3"/>
      </w:pPr>
      <w:r w:rsidRPr="00B546D6">
        <w:rPr>
          <w:rFonts w:hint="eastAsia"/>
        </w:rPr>
        <w:t>查，本案經</w:t>
      </w:r>
      <w:r w:rsidR="002648B6">
        <w:rPr>
          <w:rFonts w:hint="eastAsia"/>
        </w:rPr>
        <w:t>3</w:t>
      </w:r>
      <w:r w:rsidRPr="00B546D6">
        <w:rPr>
          <w:rFonts w:hint="eastAsia"/>
        </w:rPr>
        <w:t>次拍賣程序</w:t>
      </w:r>
      <w:r>
        <w:rPr>
          <w:rFonts w:hint="eastAsia"/>
        </w:rPr>
        <w:t>後拍定</w:t>
      </w:r>
      <w:r w:rsidRPr="00B546D6">
        <w:rPr>
          <w:rFonts w:hint="eastAsia"/>
        </w:rPr>
        <w:t>，其第2次及第3次拍賣時，拍賣公告較第1次拍賣時</w:t>
      </w:r>
      <w:r w:rsidR="00C83D6A" w:rsidRPr="00B546D6">
        <w:rPr>
          <w:rFonts w:hint="eastAsia"/>
        </w:rPr>
        <w:t>增加</w:t>
      </w:r>
      <w:r w:rsidRPr="00B546D6">
        <w:rPr>
          <w:rFonts w:hint="eastAsia"/>
        </w:rPr>
        <w:t>註記第4、5點</w:t>
      </w:r>
      <w:r w:rsidR="00C83D6A">
        <w:rPr>
          <w:rFonts w:hint="eastAsia"/>
        </w:rPr>
        <w:t>部分</w:t>
      </w:r>
      <w:r w:rsidR="00C83D6A">
        <w:rPr>
          <w:rFonts w:ascii="新細明體" w:eastAsia="新細明體" w:hAnsi="新細明體" w:hint="eastAsia"/>
        </w:rPr>
        <w:t>，</w:t>
      </w:r>
      <w:r>
        <w:rPr>
          <w:rFonts w:hint="eastAsia"/>
        </w:rPr>
        <w:t>列表</w:t>
      </w:r>
      <w:r w:rsidRPr="00B546D6">
        <w:rPr>
          <w:rFonts w:hint="eastAsia"/>
        </w:rPr>
        <w:t>如下：</w:t>
      </w:r>
    </w:p>
    <w:tbl>
      <w:tblPr>
        <w:tblStyle w:val="af6"/>
        <w:tblW w:w="0" w:type="auto"/>
        <w:tblInd w:w="562" w:type="dxa"/>
        <w:tblLook w:val="04A0" w:firstRow="1" w:lastRow="0" w:firstColumn="1" w:lastColumn="0" w:noHBand="0" w:noVBand="1"/>
      </w:tblPr>
      <w:tblGrid>
        <w:gridCol w:w="1276"/>
        <w:gridCol w:w="6996"/>
      </w:tblGrid>
      <w:tr w:rsidR="00B546D6" w:rsidRPr="00E615BA" w:rsidTr="00FC45A0">
        <w:tc>
          <w:tcPr>
            <w:tcW w:w="1276" w:type="dxa"/>
          </w:tcPr>
          <w:p w:rsidR="00B546D6" w:rsidRPr="00E615BA" w:rsidRDefault="00B546D6" w:rsidP="00FC45A0">
            <w:pPr>
              <w:pStyle w:val="3"/>
              <w:numPr>
                <w:ilvl w:val="0"/>
                <w:numId w:val="0"/>
              </w:numPr>
              <w:rPr>
                <w:rFonts w:hAnsi="標楷體"/>
                <w:sz w:val="28"/>
                <w:szCs w:val="28"/>
              </w:rPr>
            </w:pPr>
            <w:r w:rsidRPr="00E615BA">
              <w:rPr>
                <w:rFonts w:hAnsi="標楷體" w:hint="eastAsia"/>
                <w:sz w:val="28"/>
                <w:szCs w:val="28"/>
              </w:rPr>
              <w:t>108年1月9日第2次拍賣公告註記增加</w:t>
            </w:r>
            <w:r w:rsidRPr="00E615BA">
              <w:rPr>
                <w:rFonts w:hAnsi="標楷體" w:hint="eastAsia"/>
                <w:sz w:val="28"/>
                <w:szCs w:val="28"/>
              </w:rPr>
              <w:lastRenderedPageBreak/>
              <w:t>之第4</w:t>
            </w:r>
            <w:r w:rsidRPr="00E615BA">
              <w:rPr>
                <w:rFonts w:ascii="新細明體" w:eastAsia="新細明體" w:hAnsi="新細明體" w:hint="eastAsia"/>
                <w:sz w:val="28"/>
                <w:szCs w:val="28"/>
              </w:rPr>
              <w:t>、</w:t>
            </w:r>
            <w:r w:rsidRPr="00E615BA">
              <w:rPr>
                <w:rFonts w:hAnsi="標楷體" w:hint="eastAsia"/>
                <w:sz w:val="28"/>
                <w:szCs w:val="28"/>
              </w:rPr>
              <w:t>5點部分</w:t>
            </w:r>
          </w:p>
        </w:tc>
        <w:tc>
          <w:tcPr>
            <w:tcW w:w="6996" w:type="dxa"/>
          </w:tcPr>
          <w:p w:rsidR="00B546D6" w:rsidRPr="00E615BA" w:rsidRDefault="00B546D6" w:rsidP="00FC45A0">
            <w:pPr>
              <w:pStyle w:val="3"/>
              <w:numPr>
                <w:ilvl w:val="0"/>
                <w:numId w:val="0"/>
              </w:numPr>
              <w:rPr>
                <w:rFonts w:hAnsi="標楷體"/>
                <w:sz w:val="28"/>
                <w:szCs w:val="28"/>
              </w:rPr>
            </w:pPr>
            <w:r w:rsidRPr="00E615BA">
              <w:rPr>
                <w:rFonts w:hAnsi="標楷體" w:hint="eastAsia"/>
                <w:sz w:val="28"/>
                <w:szCs w:val="28"/>
              </w:rPr>
              <w:lastRenderedPageBreak/>
              <w:t>四</w:t>
            </w:r>
            <w:r w:rsidRPr="00E615BA">
              <w:rPr>
                <w:rFonts w:ascii="新細明體" w:eastAsia="新細明體" w:hAnsi="新細明體" w:hint="eastAsia"/>
                <w:sz w:val="28"/>
                <w:szCs w:val="28"/>
              </w:rPr>
              <w:t>、</w:t>
            </w:r>
            <w:r w:rsidRPr="00E615BA">
              <w:rPr>
                <w:rFonts w:hAnsi="標楷體" w:hint="eastAsia"/>
                <w:sz w:val="28"/>
                <w:szCs w:val="28"/>
              </w:rPr>
              <w:t>依土地登記謄本所載，本件拍賣土地另經臺灣臺北地方法院檢察署106年4月18日北檢泰出106偵2460字第29314號函辨理禁止處分登記在案、臺灣高等法院106年8月25日院欽刑和105金上重訴30字號1060114089號函辦理禁止處分登記在案。另依</w:t>
            </w:r>
            <w:r w:rsidR="00C25589">
              <w:rPr>
                <w:rFonts w:hAnsi="標楷體" w:hint="eastAsia"/>
                <w:sz w:val="28"/>
                <w:szCs w:val="28"/>
              </w:rPr>
              <w:t>臺</w:t>
            </w:r>
            <w:r w:rsidRPr="00E615BA">
              <w:rPr>
                <w:rFonts w:hAnsi="標楷體" w:hint="eastAsia"/>
                <w:sz w:val="28"/>
                <w:szCs w:val="28"/>
              </w:rPr>
              <w:t>北市</w:t>
            </w:r>
            <w:r w:rsidRPr="00E615BA">
              <w:rPr>
                <w:rFonts w:hAnsi="標楷體" w:hint="eastAsia"/>
                <w:sz w:val="28"/>
                <w:szCs w:val="28"/>
              </w:rPr>
              <w:lastRenderedPageBreak/>
              <w:t>松山地政事務所107年3月6日北市松地登字107030441900號函表示，上開禁止處分之限制登記未經原囑託機關辦理塗銷前，尚無法辦理所有權移轉登記。故拍定後本院僅辦理本院所囑託之查封登記之塗銷，非本院囑託所為之其餘禁止處分登記，本院無從辦理塗銷，請投標人特別注意。另依最高法院刑事庭107年度</w:t>
            </w:r>
            <w:r w:rsidR="00C25589">
              <w:rPr>
                <w:rFonts w:hAnsi="標楷體" w:hint="eastAsia"/>
                <w:sz w:val="28"/>
                <w:szCs w:val="28"/>
              </w:rPr>
              <w:t>臺</w:t>
            </w:r>
            <w:r w:rsidRPr="00E615BA">
              <w:rPr>
                <w:rFonts w:hAnsi="標楷體" w:hint="eastAsia"/>
                <w:sz w:val="28"/>
                <w:szCs w:val="28"/>
              </w:rPr>
              <w:t>抗字第445號裁 定見解：抵押物經扣押後，抵押權人仍得行使抵押權，聲請拍賣抵押物，若經拍定，執行法院於核發權利移轉證書時，其刑事扣押之效力，當自動轉移至抵押物之拍賣所得，於法律所定不受影響之各項權利依法行使後，仍有餘額時，在該餘額限度內，繼續發生禁止原所有人領取、處分之效力。執行法院應函請為扣押之機關、刑事案件繫屬之檢察署或法院，或由上開機關等依職權或拍定人之聲請，通知地政機關塗銷禁止處分登記，俾利拍定後辦理移轉登記，以達保全沒收、追徵同時兼顧交易安全維護之目的。</w:t>
            </w:r>
          </w:p>
          <w:p w:rsidR="00B546D6" w:rsidRPr="00E615BA" w:rsidRDefault="00B546D6" w:rsidP="00FC45A0">
            <w:pPr>
              <w:pStyle w:val="3"/>
              <w:numPr>
                <w:ilvl w:val="0"/>
                <w:numId w:val="0"/>
              </w:numPr>
              <w:rPr>
                <w:rFonts w:hAnsi="標楷體"/>
                <w:sz w:val="28"/>
                <w:szCs w:val="28"/>
              </w:rPr>
            </w:pPr>
          </w:p>
          <w:p w:rsidR="00B546D6" w:rsidRPr="00E615BA" w:rsidRDefault="00B546D6" w:rsidP="00FC45A0">
            <w:pPr>
              <w:pStyle w:val="3"/>
              <w:numPr>
                <w:ilvl w:val="0"/>
                <w:numId w:val="0"/>
              </w:numPr>
              <w:rPr>
                <w:rFonts w:hAnsi="標楷體"/>
                <w:sz w:val="28"/>
                <w:szCs w:val="28"/>
              </w:rPr>
            </w:pPr>
            <w:r w:rsidRPr="00E615BA">
              <w:rPr>
                <w:rFonts w:hAnsi="標楷體" w:hint="eastAsia"/>
                <w:sz w:val="28"/>
                <w:szCs w:val="28"/>
              </w:rPr>
              <w:t>五</w:t>
            </w:r>
            <w:r w:rsidRPr="00E615BA">
              <w:rPr>
                <w:rFonts w:ascii="新細明體" w:eastAsia="新細明體" w:hAnsi="新細明體" w:hint="eastAsia"/>
                <w:sz w:val="28"/>
                <w:szCs w:val="28"/>
              </w:rPr>
              <w:t>、</w:t>
            </w:r>
            <w:r w:rsidRPr="00E615BA">
              <w:rPr>
                <w:rFonts w:hAnsi="標楷體" w:hint="eastAsia"/>
                <w:sz w:val="28"/>
                <w:szCs w:val="28"/>
              </w:rPr>
              <w:t>依</w:t>
            </w:r>
            <w:r w:rsidR="00B332B1">
              <w:rPr>
                <w:rFonts w:hAnsi="標楷體" w:hint="eastAsia"/>
                <w:sz w:val="28"/>
                <w:szCs w:val="28"/>
              </w:rPr>
              <w:t>臺北地檢署</w:t>
            </w:r>
            <w:r w:rsidRPr="00E615BA">
              <w:rPr>
                <w:rFonts w:hAnsi="標楷體" w:hint="eastAsia"/>
                <w:sz w:val="28"/>
                <w:szCs w:val="28"/>
              </w:rPr>
              <w:t>107.10.19北檢泰出偵2460字第1079090959函略以：</w:t>
            </w:r>
            <w:r w:rsidR="00EC0E6E">
              <w:rPr>
                <w:rFonts w:hAnsi="標楷體" w:hint="eastAsia"/>
                <w:sz w:val="28"/>
                <w:szCs w:val="28"/>
              </w:rPr>
              <w:t>鄧○聰</w:t>
            </w:r>
            <w:r w:rsidRPr="00E615BA">
              <w:rPr>
                <w:rFonts w:hAnsi="標楷體" w:hint="eastAsia"/>
                <w:sz w:val="28"/>
                <w:szCs w:val="28"/>
              </w:rPr>
              <w:t>違反保險法等案件，經</w:t>
            </w:r>
            <w:r w:rsidR="00C25589">
              <w:rPr>
                <w:rFonts w:hAnsi="標楷體" w:hint="eastAsia"/>
                <w:sz w:val="28"/>
                <w:szCs w:val="28"/>
              </w:rPr>
              <w:t>臺</w:t>
            </w:r>
            <w:r w:rsidRPr="00E615BA">
              <w:rPr>
                <w:rFonts w:hAnsi="標楷體" w:hint="eastAsia"/>
                <w:sz w:val="28"/>
                <w:szCs w:val="28"/>
              </w:rPr>
              <w:t>灣高等法院以105年度金上重訴字第30號判處應執行有期徒刑26年，併科罰金新</w:t>
            </w:r>
            <w:r w:rsidR="00C25589">
              <w:rPr>
                <w:rFonts w:hAnsi="標楷體" w:hint="eastAsia"/>
                <w:sz w:val="28"/>
                <w:szCs w:val="28"/>
              </w:rPr>
              <w:t>臺</w:t>
            </w:r>
            <w:r w:rsidRPr="00E615BA">
              <w:rPr>
                <w:rFonts w:hAnsi="標楷體" w:hint="eastAsia"/>
                <w:sz w:val="28"/>
                <w:szCs w:val="28"/>
              </w:rPr>
              <w:t>幣7億5仟萬元，犯罪所得193,841,493.19美元沒收，於全部或一部不能沒收或不宜執行沒收時，追徵其價額。嗣被告提起上訴，現由</w:t>
            </w:r>
            <w:r w:rsidR="00C25589">
              <w:rPr>
                <w:rFonts w:hAnsi="標楷體" w:hint="eastAsia"/>
                <w:sz w:val="28"/>
                <w:szCs w:val="28"/>
              </w:rPr>
              <w:t>臺</w:t>
            </w:r>
            <w:r w:rsidRPr="00E615BA">
              <w:rPr>
                <w:rFonts w:hAnsi="標楷體" w:hint="eastAsia"/>
                <w:sz w:val="28"/>
                <w:szCs w:val="28"/>
              </w:rPr>
              <w:t>灣高等法院以106年度金上重更一字第1號審理中，尚未裁判。來文函查扣押之不動產，係為保全被告</w:t>
            </w:r>
            <w:r w:rsidR="00EC0E6E">
              <w:rPr>
                <w:rFonts w:hAnsi="標楷體" w:hint="eastAsia"/>
                <w:sz w:val="28"/>
                <w:szCs w:val="28"/>
              </w:rPr>
              <w:t>鄧○聰</w:t>
            </w:r>
            <w:r w:rsidRPr="00E615BA">
              <w:rPr>
                <w:rFonts w:hAnsi="標楷體" w:hint="eastAsia"/>
                <w:sz w:val="28"/>
                <w:szCs w:val="28"/>
              </w:rPr>
              <w:t>上開併科罰金及沒收金額之執行(含追徵)，於該案判決確定前仍有保全之必要。依高等法院刑事庭107.12.14院彥刑午107金上重更一字第1070113622號函略以：本院受理被告</w:t>
            </w:r>
            <w:r w:rsidR="00EC0E6E">
              <w:rPr>
                <w:rFonts w:hAnsi="標楷體" w:hint="eastAsia"/>
                <w:sz w:val="28"/>
                <w:szCs w:val="28"/>
              </w:rPr>
              <w:t>鄧○聰</w:t>
            </w:r>
            <w:r w:rsidRPr="00E615BA">
              <w:rPr>
                <w:rFonts w:hAnsi="標楷體" w:hint="eastAsia"/>
                <w:sz w:val="28"/>
                <w:szCs w:val="28"/>
              </w:rPr>
              <w:t>違反保險法、洗錢防制法等案件，為保全追徵之必要，前於民國106年8月25日以105年度金重上訴字第30號刑事裁定扣押被告之不動產，因本案尚在審理中，仍有繼續保存之必要，欲保全之價額如本院上開裁定所示。</w:t>
            </w:r>
          </w:p>
        </w:tc>
      </w:tr>
      <w:tr w:rsidR="00B546D6" w:rsidRPr="00E615BA" w:rsidTr="00FC45A0">
        <w:tc>
          <w:tcPr>
            <w:tcW w:w="1276" w:type="dxa"/>
          </w:tcPr>
          <w:p w:rsidR="00B546D6" w:rsidRPr="00B546D6" w:rsidRDefault="00B546D6" w:rsidP="00FC45A0">
            <w:pPr>
              <w:pStyle w:val="3"/>
              <w:numPr>
                <w:ilvl w:val="0"/>
                <w:numId w:val="0"/>
              </w:numPr>
              <w:rPr>
                <w:rFonts w:hAnsi="標楷體"/>
                <w:sz w:val="28"/>
                <w:szCs w:val="28"/>
              </w:rPr>
            </w:pPr>
            <w:r w:rsidRPr="00B546D6">
              <w:rPr>
                <w:rFonts w:hAnsi="標楷體" w:hint="eastAsia"/>
                <w:sz w:val="28"/>
                <w:szCs w:val="28"/>
              </w:rPr>
              <w:lastRenderedPageBreak/>
              <w:t>108年4月1日第3次拍賣</w:t>
            </w:r>
            <w:r w:rsidRPr="00B546D6">
              <w:rPr>
                <w:rFonts w:hAnsi="標楷體" w:hint="eastAsia"/>
                <w:sz w:val="28"/>
                <w:szCs w:val="28"/>
              </w:rPr>
              <w:lastRenderedPageBreak/>
              <w:t>公告註記增加第4、5點部分</w:t>
            </w:r>
          </w:p>
        </w:tc>
        <w:tc>
          <w:tcPr>
            <w:tcW w:w="6996" w:type="dxa"/>
          </w:tcPr>
          <w:p w:rsidR="00B546D6" w:rsidRPr="00B546D6" w:rsidRDefault="00B546D6" w:rsidP="00FC45A0">
            <w:pPr>
              <w:pStyle w:val="3"/>
              <w:numPr>
                <w:ilvl w:val="0"/>
                <w:numId w:val="0"/>
              </w:numPr>
              <w:rPr>
                <w:rFonts w:hAnsi="標楷體"/>
                <w:sz w:val="28"/>
                <w:szCs w:val="28"/>
              </w:rPr>
            </w:pPr>
            <w:r w:rsidRPr="00B546D6">
              <w:rPr>
                <w:rFonts w:hAnsi="標楷體" w:hint="eastAsia"/>
                <w:sz w:val="28"/>
                <w:szCs w:val="28"/>
              </w:rPr>
              <w:lastRenderedPageBreak/>
              <w:t>四、依土地登記謄本所載，本件拍賣土地除本院所囑請之查封登記外，另經臺灣臺北地方法院檢察署106年4月18日北檢泰出106偵2460字第29314號函辨理禁</w:t>
            </w:r>
            <w:r w:rsidRPr="00B546D6">
              <w:rPr>
                <w:rFonts w:hAnsi="標楷體" w:hint="eastAsia"/>
                <w:sz w:val="28"/>
                <w:szCs w:val="28"/>
              </w:rPr>
              <w:lastRenderedPageBreak/>
              <w:t>止處分登記在案、臺灣高等法院106年8月25日院欽刑和105金上重訴30字號1060114089號函辦理禁止處分登記在案。另依</w:t>
            </w:r>
            <w:r w:rsidR="00C25589">
              <w:rPr>
                <w:rFonts w:hAnsi="標楷體" w:hint="eastAsia"/>
                <w:sz w:val="28"/>
                <w:szCs w:val="28"/>
              </w:rPr>
              <w:t>臺</w:t>
            </w:r>
            <w:r w:rsidRPr="00B546D6">
              <w:rPr>
                <w:rFonts w:hAnsi="標楷體" w:hint="eastAsia"/>
                <w:sz w:val="28"/>
                <w:szCs w:val="28"/>
              </w:rPr>
              <w:t>北市松山地政事務所107年3月6日北市松地登字107030441900號函表示，上開禁止處分之限制登記未經原囑託機關辦理塗銷前，尚無法辦理所有權移轉登記。故拍定後本院僅辦理本院所囑託之查封登記之塗銷，至於其他機關所囑請之禁止處分登記，嗣經函詢臺灣高等法院、臺北地方檢察署如本件拍定後是否同意依最高法院107年度</w:t>
            </w:r>
            <w:r w:rsidR="00C25589">
              <w:rPr>
                <w:rFonts w:hAnsi="標楷體" w:hint="eastAsia"/>
                <w:sz w:val="28"/>
                <w:szCs w:val="28"/>
              </w:rPr>
              <w:t>臺</w:t>
            </w:r>
            <w:r w:rsidRPr="00B546D6">
              <w:rPr>
                <w:rFonts w:hAnsi="標楷體" w:hint="eastAsia"/>
                <w:sz w:val="28"/>
                <w:szCs w:val="28"/>
              </w:rPr>
              <w:t>抗字第445號裁定意旨辦理，臺灣高等法院於108年3月13日函復：「上開抵押物經抵押權人行使抵押權，聲請拍賣抵押物，若經拍定，且拍定人依法繳足價金，由貴院核發權利移轉證書後，依本院目前訴訟審理階段及進度，本院同意依目前最高法院107年度</w:t>
            </w:r>
            <w:r w:rsidR="00C25589">
              <w:rPr>
                <w:rFonts w:hAnsi="標楷體" w:hint="eastAsia"/>
                <w:sz w:val="28"/>
                <w:szCs w:val="28"/>
              </w:rPr>
              <w:t>臺</w:t>
            </w:r>
            <w:r w:rsidRPr="00B546D6">
              <w:rPr>
                <w:rFonts w:hAnsi="標楷體" w:hint="eastAsia"/>
                <w:sz w:val="28"/>
                <w:szCs w:val="28"/>
              </w:rPr>
              <w:t xml:space="preserve">抗字第445號裁定意旨所示，由貴院通知本院函請地政機關塗銷本院囑託之禁止處分登記，惟本院上開刑事扣押之效力，當自動移轉至抵押物拍賣所得，於刑法第38條之3第2項所定不受限影響之各項權利依法行使後，仍有餘額時，在該餘額限度内，繼續發生禁止原所有人領取、處分之效力。」； </w:t>
            </w:r>
            <w:r w:rsidR="00B332B1">
              <w:rPr>
                <w:rFonts w:hAnsi="標楷體" w:hint="eastAsia"/>
                <w:sz w:val="28"/>
                <w:szCs w:val="28"/>
              </w:rPr>
              <w:t>臺北地檢署</w:t>
            </w:r>
            <w:r w:rsidRPr="00B546D6">
              <w:rPr>
                <w:rFonts w:hAnsi="標楷體" w:hint="eastAsia"/>
                <w:sz w:val="28"/>
                <w:szCs w:val="28"/>
              </w:rPr>
              <w:t>於108年3月27日函復：「本署106年度偵字第2460號一案業已併臺灣高等法院107年度金上重更一字第 1號審理中，茲已將貴院上開函文轉陳臺 灣高等法院承辦股酌處。」故本件如拍定後，且拍定人依法繳足價金，本院核發權利 移轉證書後，將依最高法院107年度</w:t>
            </w:r>
            <w:r w:rsidR="00C25589">
              <w:rPr>
                <w:rFonts w:hAnsi="標楷體" w:hint="eastAsia"/>
                <w:sz w:val="28"/>
                <w:szCs w:val="28"/>
              </w:rPr>
              <w:t>臺</w:t>
            </w:r>
            <w:r w:rsidRPr="00B546D6">
              <w:rPr>
                <w:rFonts w:hAnsi="標楷體" w:hint="eastAsia"/>
                <w:sz w:val="28"/>
                <w:szCs w:val="28"/>
              </w:rPr>
              <w:t>抗字第445號裁定意旨，發函通知臺灣高等法院、</w:t>
            </w:r>
            <w:r w:rsidR="00B332B1">
              <w:rPr>
                <w:rFonts w:hAnsi="標楷體" w:hint="eastAsia"/>
                <w:sz w:val="28"/>
                <w:szCs w:val="28"/>
              </w:rPr>
              <w:t>臺北地檢署</w:t>
            </w:r>
            <w:r w:rsidRPr="00B546D6">
              <w:rPr>
                <w:rFonts w:hAnsi="標楷體" w:hint="eastAsia"/>
                <w:sz w:val="28"/>
                <w:szCs w:val="28"/>
              </w:rPr>
              <w:t>函請地政機關塗銷該院</w:t>
            </w:r>
            <w:r w:rsidRPr="00B546D6">
              <w:rPr>
                <w:rFonts w:ascii="新細明體" w:eastAsia="新細明體" w:hAnsi="新細明體" w:hint="eastAsia"/>
                <w:sz w:val="28"/>
                <w:szCs w:val="28"/>
              </w:rPr>
              <w:t>、</w:t>
            </w:r>
            <w:r w:rsidRPr="00B546D6">
              <w:rPr>
                <w:rFonts w:hAnsi="標楷體" w:hint="eastAsia"/>
                <w:sz w:val="28"/>
                <w:szCs w:val="28"/>
              </w:rPr>
              <w:t>該署所囑請之禁止處分登記，俾利拍定後辦理移轉登記，以達保全沒收、追徵 同時兼顧交易安全維護之目的，請投標人特別注意 。</w:t>
            </w:r>
          </w:p>
          <w:p w:rsidR="00B546D6" w:rsidRPr="00B546D6" w:rsidRDefault="00B546D6" w:rsidP="00FC45A0">
            <w:pPr>
              <w:pStyle w:val="3"/>
              <w:numPr>
                <w:ilvl w:val="0"/>
                <w:numId w:val="0"/>
              </w:numPr>
              <w:ind w:left="1361"/>
              <w:rPr>
                <w:rFonts w:hAnsi="標楷體"/>
                <w:sz w:val="28"/>
                <w:szCs w:val="28"/>
              </w:rPr>
            </w:pPr>
          </w:p>
          <w:p w:rsidR="00B546D6" w:rsidRPr="00B546D6" w:rsidRDefault="00B546D6" w:rsidP="00FC45A0">
            <w:pPr>
              <w:pStyle w:val="3"/>
              <w:numPr>
                <w:ilvl w:val="0"/>
                <w:numId w:val="0"/>
              </w:numPr>
              <w:rPr>
                <w:rFonts w:hAnsi="標楷體"/>
                <w:sz w:val="28"/>
                <w:szCs w:val="28"/>
              </w:rPr>
            </w:pPr>
            <w:r w:rsidRPr="00B546D6">
              <w:rPr>
                <w:rFonts w:hAnsi="標楷體" w:hint="eastAsia"/>
                <w:sz w:val="28"/>
                <w:szCs w:val="28"/>
              </w:rPr>
              <w:t>五、依</w:t>
            </w:r>
            <w:r w:rsidR="00B332B1">
              <w:rPr>
                <w:rFonts w:hAnsi="標楷體" w:hint="eastAsia"/>
                <w:sz w:val="28"/>
                <w:szCs w:val="28"/>
              </w:rPr>
              <w:t>臺北地檢署</w:t>
            </w:r>
            <w:r w:rsidRPr="00B546D6">
              <w:rPr>
                <w:rFonts w:hAnsi="標楷體" w:hint="eastAsia"/>
                <w:sz w:val="28"/>
                <w:szCs w:val="28"/>
              </w:rPr>
              <w:t>107.10.19北檢泰出偵2460字第1079090959函略以：</w:t>
            </w:r>
            <w:r w:rsidR="00EC0E6E">
              <w:rPr>
                <w:rFonts w:hAnsi="標楷體" w:hint="eastAsia"/>
                <w:sz w:val="28"/>
                <w:szCs w:val="28"/>
              </w:rPr>
              <w:t>鄧○聰</w:t>
            </w:r>
            <w:r w:rsidRPr="00B546D6">
              <w:rPr>
                <w:rFonts w:hAnsi="標楷體" w:hint="eastAsia"/>
                <w:sz w:val="28"/>
                <w:szCs w:val="28"/>
              </w:rPr>
              <w:t>違反保險法等案件，經</w:t>
            </w:r>
            <w:r w:rsidR="00C25589">
              <w:rPr>
                <w:rFonts w:hAnsi="標楷體" w:hint="eastAsia"/>
                <w:sz w:val="28"/>
                <w:szCs w:val="28"/>
              </w:rPr>
              <w:t>臺</w:t>
            </w:r>
            <w:r w:rsidRPr="00B546D6">
              <w:rPr>
                <w:rFonts w:hAnsi="標楷體" w:hint="eastAsia"/>
                <w:sz w:val="28"/>
                <w:szCs w:val="28"/>
              </w:rPr>
              <w:t>灣高等法院以105年度金上重訴字第30號判處應執行有期徒刑26年，併科罰金新</w:t>
            </w:r>
            <w:r w:rsidR="00C25589">
              <w:rPr>
                <w:rFonts w:hAnsi="標楷體" w:hint="eastAsia"/>
                <w:sz w:val="28"/>
                <w:szCs w:val="28"/>
              </w:rPr>
              <w:t>臺</w:t>
            </w:r>
            <w:r w:rsidRPr="00B546D6">
              <w:rPr>
                <w:rFonts w:hAnsi="標楷體" w:hint="eastAsia"/>
                <w:sz w:val="28"/>
                <w:szCs w:val="28"/>
              </w:rPr>
              <w:t>幣7億5仟萬元，犯罪所得193,841,493.19美元沒收，於全部或一部不能沒收或不宜執行沒收時，追徵其價額。嗣被告提起上訴，現由</w:t>
            </w:r>
            <w:r w:rsidR="00C25589">
              <w:rPr>
                <w:rFonts w:hAnsi="標楷體" w:hint="eastAsia"/>
                <w:sz w:val="28"/>
                <w:szCs w:val="28"/>
              </w:rPr>
              <w:t>臺</w:t>
            </w:r>
            <w:r w:rsidRPr="00B546D6">
              <w:rPr>
                <w:rFonts w:hAnsi="標楷體" w:hint="eastAsia"/>
                <w:sz w:val="28"/>
                <w:szCs w:val="28"/>
              </w:rPr>
              <w:t>灣高等法院以106年度金上重更一字第1號審</w:t>
            </w:r>
            <w:r w:rsidRPr="00B546D6">
              <w:rPr>
                <w:rFonts w:hAnsi="標楷體" w:hint="eastAsia"/>
                <w:sz w:val="28"/>
                <w:szCs w:val="28"/>
              </w:rPr>
              <w:lastRenderedPageBreak/>
              <w:t>理中，尚未裁判。來文函查扣押之不動產，係為保全被告</w:t>
            </w:r>
            <w:r w:rsidR="00EC0E6E">
              <w:rPr>
                <w:rFonts w:hAnsi="標楷體" w:hint="eastAsia"/>
                <w:sz w:val="28"/>
                <w:szCs w:val="28"/>
              </w:rPr>
              <w:t>鄧○聰</w:t>
            </w:r>
            <w:r w:rsidRPr="00B546D6">
              <w:rPr>
                <w:rFonts w:hAnsi="標楷體" w:hint="eastAsia"/>
                <w:sz w:val="28"/>
                <w:szCs w:val="28"/>
              </w:rPr>
              <w:t>上開併科罰金及沒收金額之執行(含追徵)，於該案判決確定前仍有保全之必要。依高等法院刑事庭107.12.14院彥刑午107金上重更一字第1070113622號函略以：本院受理被告</w:t>
            </w:r>
            <w:r w:rsidR="00EC0E6E">
              <w:rPr>
                <w:rFonts w:hAnsi="標楷體" w:hint="eastAsia"/>
                <w:sz w:val="28"/>
                <w:szCs w:val="28"/>
              </w:rPr>
              <w:t>鄧○聰</w:t>
            </w:r>
            <w:r w:rsidRPr="00B546D6">
              <w:rPr>
                <w:rFonts w:hAnsi="標楷體" w:hint="eastAsia"/>
                <w:sz w:val="28"/>
                <w:szCs w:val="28"/>
              </w:rPr>
              <w:t>違反保險法、洗錢防制法等案件，為保全追徵之必要，前於民國106年8月25日以105年度金重上訴字第30號刑事裁定扣押被告之不動產，因本案尚在審理中，仍有繼續保存之必要，欲保全之價額如本院上開裁定所示。</w:t>
            </w:r>
          </w:p>
        </w:tc>
      </w:tr>
    </w:tbl>
    <w:p w:rsidR="00B546D6" w:rsidRPr="00B546D6" w:rsidRDefault="00B546D6" w:rsidP="00B546D6">
      <w:pPr>
        <w:pStyle w:val="3"/>
        <w:numPr>
          <w:ilvl w:val="0"/>
          <w:numId w:val="0"/>
        </w:numPr>
        <w:ind w:left="1361"/>
      </w:pPr>
    </w:p>
    <w:p w:rsidR="000D6380" w:rsidRDefault="00733B6F" w:rsidP="009C5371">
      <w:pPr>
        <w:pStyle w:val="3"/>
      </w:pPr>
      <w:r>
        <w:rPr>
          <w:rFonts w:hint="eastAsia"/>
        </w:rPr>
        <w:t>有關本案</w:t>
      </w:r>
      <w:r w:rsidR="009C5371">
        <w:rPr>
          <w:rFonts w:hint="eastAsia"/>
        </w:rPr>
        <w:t>民事</w:t>
      </w:r>
      <w:r w:rsidR="009C5371" w:rsidRPr="009C5371">
        <w:rPr>
          <w:rFonts w:hint="eastAsia"/>
        </w:rPr>
        <w:t>強制執行程序與刑事扣押程序競合</w:t>
      </w:r>
      <w:r w:rsidR="009C5371">
        <w:rPr>
          <w:rFonts w:hint="eastAsia"/>
        </w:rPr>
        <w:t>時如何處理</w:t>
      </w:r>
      <w:r w:rsidR="009C5371">
        <w:rPr>
          <w:rFonts w:ascii="新細明體" w:eastAsia="新細明體" w:hAnsi="新細明體" w:hint="eastAsia"/>
        </w:rPr>
        <w:t>，</w:t>
      </w:r>
      <w:r w:rsidR="009C5371">
        <w:rPr>
          <w:rFonts w:hint="eastAsia"/>
        </w:rPr>
        <w:t>及本案</w:t>
      </w:r>
      <w:r w:rsidR="00C83D6A">
        <w:rPr>
          <w:rFonts w:hint="eastAsia"/>
        </w:rPr>
        <w:t>歷次拍賣</w:t>
      </w:r>
      <w:r w:rsidR="009C5371">
        <w:rPr>
          <w:rFonts w:hint="eastAsia"/>
        </w:rPr>
        <w:t>公告註記是否妥適</w:t>
      </w:r>
      <w:r w:rsidR="009C5371" w:rsidRPr="009C5371">
        <w:rPr>
          <w:rFonts w:hint="eastAsia"/>
        </w:rPr>
        <w:t>之</w:t>
      </w:r>
      <w:r w:rsidR="009C5371">
        <w:rPr>
          <w:rFonts w:hint="eastAsia"/>
        </w:rPr>
        <w:t>疑義</w:t>
      </w:r>
      <w:r w:rsidR="009C5371" w:rsidRPr="009C5371">
        <w:rPr>
          <w:rFonts w:hint="eastAsia"/>
        </w:rPr>
        <w:t>，臺北地院及司法院說明如下：</w:t>
      </w:r>
    </w:p>
    <w:p w:rsidR="00733B6F" w:rsidRDefault="00733B6F" w:rsidP="000D6380">
      <w:pPr>
        <w:pStyle w:val="4"/>
      </w:pPr>
      <w:r>
        <w:rPr>
          <w:rFonts w:hint="eastAsia"/>
        </w:rPr>
        <w:t>臺北地院</w:t>
      </w:r>
      <w:r w:rsidR="00EC0E6E">
        <w:rPr>
          <w:rFonts w:hint="eastAsia"/>
        </w:rPr>
        <w:t>陳○文</w:t>
      </w:r>
      <w:r>
        <w:rPr>
          <w:rFonts w:hint="eastAsia"/>
        </w:rPr>
        <w:t>司法事務官說明略以﹕</w:t>
      </w:r>
    </w:p>
    <w:p w:rsidR="00733B6F" w:rsidRDefault="00733B6F" w:rsidP="000D6380">
      <w:pPr>
        <w:pStyle w:val="5"/>
      </w:pPr>
      <w:r>
        <w:rPr>
          <w:rFonts w:hint="eastAsia"/>
        </w:rPr>
        <w:t>關於民事金錢請求權與刑事沒收扣押之競合：</w:t>
      </w:r>
    </w:p>
    <w:p w:rsidR="00733B6F" w:rsidRDefault="00733B6F" w:rsidP="000D6380">
      <w:pPr>
        <w:pStyle w:val="6"/>
      </w:pPr>
      <w:r>
        <w:rPr>
          <w:rFonts w:hint="eastAsia"/>
        </w:rPr>
        <w:t>得聲請法院為強制執行之金錢債權，均屬國家應保障之權利，排除其權利行使或優先順位之排列，應屬法律保留範圍。刑事沒收並無刑事扣押效力優先於強制執行之明文，且依刑事訴訟法第470條、第471條規定，其裁判或命令與民事執行名義有同一效力，屬強制執行法第4條第1項第6款之執行名義，過往有以國家刑罰權當然優先之見解，實缺乏依據，且與上揭規定相違背，要難採為通說見解至明。</w:t>
      </w:r>
    </w:p>
    <w:p w:rsidR="00733B6F" w:rsidRDefault="00733B6F" w:rsidP="000D6380">
      <w:pPr>
        <w:pStyle w:val="6"/>
      </w:pPr>
      <w:r>
        <w:rPr>
          <w:rFonts w:hint="eastAsia"/>
        </w:rPr>
        <w:t>保全追徵扣押之標的，僅供為實現替代價額追徵之責任財產，國家將來因追徵裁判確定所取得之替代價額追徵債權，相較於其他債權，既無優先受償之法律明文，既如上述，即不能以標的物已受追徵刑事禁止處分，妨礙其他債權以之為責任財產取償。且追徵扣</w:t>
      </w:r>
      <w:r>
        <w:rPr>
          <w:rFonts w:hint="eastAsia"/>
        </w:rPr>
        <w:lastRenderedPageBreak/>
        <w:t>押之目的，在於保全國家替代價額沒收裁判之追徵債權執行，與民事假扣押之性質相當(臺灣高等法院暨所屬法院106年度法律座談會民執類第1號提案)，執行法院依據金錢請求權之執行名義進行換價，與該目的相同而無牴觸。故保全追徵之刑事禁止處分不妨礙民事強制執行之查封、扣押外，亦無礙於換價程序之進行。</w:t>
      </w:r>
    </w:p>
    <w:p w:rsidR="00733B6F" w:rsidRDefault="00733B6F" w:rsidP="000D6380">
      <w:pPr>
        <w:pStyle w:val="6"/>
      </w:pPr>
      <w:r>
        <w:rPr>
          <w:rFonts w:hint="eastAsia"/>
        </w:rPr>
        <w:t>抵押權之行使優先於替代價額之追徵債權，抵押權人對追徵扣押標的物之權利，不因地方檢察署扣押而受影響，執行法院得續行換價程序，抵押權人並得就換價所得主張優先受償分配，以保障抵押權人即時受償之權利(參民法物權篇第六章抵押權規定、最高法院107年度</w:t>
      </w:r>
      <w:r w:rsidR="00C25589">
        <w:rPr>
          <w:rFonts w:hint="eastAsia"/>
        </w:rPr>
        <w:t>臺</w:t>
      </w:r>
      <w:r>
        <w:rPr>
          <w:rFonts w:hint="eastAsia"/>
        </w:rPr>
        <w:t>抗字第445號刑事裁定、臺灣高等法院暨所屬法院100年度法律座談會民執類第21號提案、105年度法律座談會民執類第9號提案)。</w:t>
      </w:r>
    </w:p>
    <w:p w:rsidR="00073CB5" w:rsidRDefault="00733B6F" w:rsidP="000D6380">
      <w:pPr>
        <w:pStyle w:val="6"/>
      </w:pPr>
      <w:r>
        <w:rPr>
          <w:rFonts w:hint="eastAsia"/>
        </w:rPr>
        <w:t>故抵押債權人新光銀行持拍賣抵押物裁定為執行名義聲請強制執行，本件依法進行相關之扣押、拍賣等執行程序，並無違誤。</w:t>
      </w:r>
    </w:p>
    <w:p w:rsidR="000D6380" w:rsidRPr="000D6380" w:rsidRDefault="000D6380" w:rsidP="000D6380">
      <w:pPr>
        <w:pStyle w:val="5"/>
      </w:pPr>
      <w:r w:rsidRPr="000D6380">
        <w:rPr>
          <w:rFonts w:hint="eastAsia"/>
        </w:rPr>
        <w:t>有關拍賣之註記部分，經裁定發回，認應再函詢扣押機關，即再函詢相關扣押機關後，於二拍起即依函詢後之情形註記，包含107年最高法院第445號裁定。另於第</w:t>
      </w:r>
      <w:r w:rsidR="002648B6">
        <w:rPr>
          <w:rFonts w:hint="eastAsia"/>
        </w:rPr>
        <w:t>3</w:t>
      </w:r>
      <w:r w:rsidRPr="000D6380">
        <w:rPr>
          <w:rFonts w:hint="eastAsia"/>
        </w:rPr>
        <w:t>拍前，因經行政庭長閱卷及高院院長看過公告後，認為高院前次函</w:t>
      </w:r>
      <w:r w:rsidR="00C83D6A">
        <w:rPr>
          <w:rFonts w:hint="eastAsia"/>
        </w:rPr>
        <w:t>復</w:t>
      </w:r>
      <w:r w:rsidRPr="000D6380">
        <w:rPr>
          <w:rFonts w:hint="eastAsia"/>
        </w:rPr>
        <w:t>不夠清楚，建議再函詢，因此依債權人之聲請再函詢，而於</w:t>
      </w:r>
      <w:r w:rsidR="002648B6">
        <w:rPr>
          <w:rFonts w:hint="eastAsia"/>
        </w:rPr>
        <w:t>第3</w:t>
      </w:r>
      <w:r w:rsidRPr="000D6380">
        <w:rPr>
          <w:rFonts w:hint="eastAsia"/>
        </w:rPr>
        <w:t>拍時為更明確之註記。</w:t>
      </w:r>
    </w:p>
    <w:p w:rsidR="000D6380" w:rsidRDefault="000D6380" w:rsidP="000D6380">
      <w:pPr>
        <w:pStyle w:val="4"/>
      </w:pPr>
      <w:r>
        <w:rPr>
          <w:rFonts w:hint="eastAsia"/>
        </w:rPr>
        <w:t>司法院</w:t>
      </w:r>
      <w:r w:rsidRPr="000D6380">
        <w:rPr>
          <w:rFonts w:hint="eastAsia"/>
        </w:rPr>
        <w:t>說明略以</w:t>
      </w:r>
      <w:r>
        <w:rPr>
          <w:rFonts w:ascii="新細明體" w:eastAsia="新細明體" w:hAnsi="新細明體" w:hint="eastAsia"/>
        </w:rPr>
        <w:t>：</w:t>
      </w:r>
    </w:p>
    <w:p w:rsidR="000D6380" w:rsidRDefault="000D6380" w:rsidP="000D6380">
      <w:pPr>
        <w:pStyle w:val="5"/>
      </w:pPr>
      <w:r>
        <w:rPr>
          <w:rFonts w:hint="eastAsia"/>
        </w:rPr>
        <w:t>依刑法第38條至第38條之3及刑事訴訟法第</w:t>
      </w:r>
      <w:r>
        <w:rPr>
          <w:rFonts w:hint="eastAsia"/>
        </w:rPr>
        <w:lastRenderedPageBreak/>
        <w:t>133條之規定，可知</w:t>
      </w:r>
      <w:r w:rsidR="009C5371">
        <w:rPr>
          <w:rFonts w:hint="eastAsia"/>
        </w:rPr>
        <w:t>刑</w:t>
      </w:r>
      <w:r>
        <w:rPr>
          <w:rFonts w:hint="eastAsia"/>
        </w:rPr>
        <w:t>事禁止處分應不妨害民事之執行，並依其扣押目的及債權性質而可為不同程度之處分，詳如下表：</w:t>
      </w:r>
    </w:p>
    <w:tbl>
      <w:tblPr>
        <w:tblStyle w:val="af6"/>
        <w:tblW w:w="0" w:type="auto"/>
        <w:tblInd w:w="1271" w:type="dxa"/>
        <w:tblLook w:val="04A0" w:firstRow="1" w:lastRow="0" w:firstColumn="1" w:lastColumn="0" w:noHBand="0" w:noVBand="1"/>
      </w:tblPr>
      <w:tblGrid>
        <w:gridCol w:w="1619"/>
        <w:gridCol w:w="1925"/>
        <w:gridCol w:w="992"/>
        <w:gridCol w:w="992"/>
        <w:gridCol w:w="993"/>
        <w:gridCol w:w="1042"/>
      </w:tblGrid>
      <w:tr w:rsidR="000D6380" w:rsidRPr="00891854" w:rsidTr="000D6380">
        <w:tc>
          <w:tcPr>
            <w:tcW w:w="1619" w:type="dxa"/>
          </w:tcPr>
          <w:p w:rsidR="000D6380" w:rsidRPr="00891854" w:rsidRDefault="000D6380" w:rsidP="000D6380">
            <w:pPr>
              <w:pStyle w:val="4"/>
              <w:numPr>
                <w:ilvl w:val="0"/>
                <w:numId w:val="0"/>
              </w:numPr>
              <w:rPr>
                <w:sz w:val="28"/>
                <w:szCs w:val="28"/>
              </w:rPr>
            </w:pPr>
            <w:r w:rsidRPr="00891854">
              <w:rPr>
                <w:rFonts w:hint="eastAsia"/>
                <w:sz w:val="28"/>
                <w:szCs w:val="28"/>
              </w:rPr>
              <w:t>扣押目的</w:t>
            </w: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債權性質</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查封</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換價</w:t>
            </w:r>
          </w:p>
        </w:tc>
        <w:tc>
          <w:tcPr>
            <w:tcW w:w="993" w:type="dxa"/>
          </w:tcPr>
          <w:p w:rsidR="000D6380" w:rsidRPr="00891854" w:rsidRDefault="000D6380" w:rsidP="000D6380">
            <w:pPr>
              <w:pStyle w:val="4"/>
              <w:numPr>
                <w:ilvl w:val="0"/>
                <w:numId w:val="0"/>
              </w:numPr>
              <w:rPr>
                <w:sz w:val="28"/>
                <w:szCs w:val="28"/>
              </w:rPr>
            </w:pPr>
            <w:r w:rsidRPr="00891854">
              <w:rPr>
                <w:rFonts w:hint="eastAsia"/>
                <w:sz w:val="28"/>
                <w:szCs w:val="28"/>
              </w:rPr>
              <w:t>分配</w:t>
            </w:r>
          </w:p>
        </w:tc>
        <w:tc>
          <w:tcPr>
            <w:tcW w:w="1042" w:type="dxa"/>
          </w:tcPr>
          <w:p w:rsidR="000D6380" w:rsidRPr="00891854" w:rsidRDefault="000D6380" w:rsidP="000D6380">
            <w:pPr>
              <w:pStyle w:val="4"/>
              <w:numPr>
                <w:ilvl w:val="0"/>
                <w:numId w:val="0"/>
              </w:numPr>
              <w:rPr>
                <w:sz w:val="28"/>
                <w:szCs w:val="28"/>
              </w:rPr>
            </w:pPr>
            <w:r w:rsidRPr="00891854">
              <w:rPr>
                <w:rFonts w:hint="eastAsia"/>
                <w:sz w:val="28"/>
                <w:szCs w:val="28"/>
              </w:rPr>
              <w:t>塗銷</w:t>
            </w:r>
          </w:p>
          <w:p w:rsidR="000D6380" w:rsidRPr="00891854" w:rsidRDefault="000D6380" w:rsidP="000D6380">
            <w:pPr>
              <w:pStyle w:val="4"/>
              <w:numPr>
                <w:ilvl w:val="0"/>
                <w:numId w:val="0"/>
              </w:numPr>
              <w:rPr>
                <w:sz w:val="28"/>
                <w:szCs w:val="28"/>
              </w:rPr>
            </w:pPr>
            <w:r w:rsidRPr="00891854">
              <w:rPr>
                <w:rFonts w:hint="eastAsia"/>
                <w:sz w:val="28"/>
                <w:szCs w:val="28"/>
              </w:rPr>
              <w:t>禁止</w:t>
            </w:r>
          </w:p>
          <w:p w:rsidR="000D6380" w:rsidRPr="00891854" w:rsidRDefault="000D6380" w:rsidP="000D6380">
            <w:pPr>
              <w:pStyle w:val="4"/>
              <w:numPr>
                <w:ilvl w:val="0"/>
                <w:numId w:val="0"/>
              </w:numPr>
              <w:rPr>
                <w:sz w:val="28"/>
                <w:szCs w:val="28"/>
              </w:rPr>
            </w:pPr>
            <w:r w:rsidRPr="00891854">
              <w:rPr>
                <w:rFonts w:hint="eastAsia"/>
                <w:sz w:val="28"/>
                <w:szCs w:val="28"/>
              </w:rPr>
              <w:t>處分</w:t>
            </w:r>
          </w:p>
        </w:tc>
      </w:tr>
      <w:tr w:rsidR="000D6380" w:rsidRPr="00891854" w:rsidTr="000D6380">
        <w:tc>
          <w:tcPr>
            <w:tcW w:w="1619" w:type="dxa"/>
            <w:vMerge w:val="restart"/>
          </w:tcPr>
          <w:p w:rsidR="000D6380" w:rsidRPr="00891854" w:rsidRDefault="000D6380" w:rsidP="000D6380">
            <w:pPr>
              <w:pStyle w:val="4"/>
              <w:numPr>
                <w:ilvl w:val="0"/>
                <w:numId w:val="0"/>
              </w:numPr>
              <w:rPr>
                <w:sz w:val="28"/>
                <w:szCs w:val="28"/>
              </w:rPr>
            </w:pPr>
            <w:r w:rsidRPr="00891854">
              <w:rPr>
                <w:rFonts w:hint="eastAsia"/>
                <w:sz w:val="28"/>
                <w:szCs w:val="28"/>
              </w:rPr>
              <w:t>保全證據</w:t>
            </w: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有擔保物權之債權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不可</w:t>
            </w:r>
          </w:p>
        </w:tc>
        <w:tc>
          <w:tcPr>
            <w:tcW w:w="993" w:type="dxa"/>
          </w:tcPr>
          <w:p w:rsidR="000D6380" w:rsidRPr="00891854" w:rsidRDefault="000D6380" w:rsidP="000D6380">
            <w:pPr>
              <w:pStyle w:val="4"/>
              <w:numPr>
                <w:ilvl w:val="0"/>
                <w:numId w:val="0"/>
              </w:numPr>
              <w:rPr>
                <w:sz w:val="28"/>
                <w:szCs w:val="28"/>
              </w:rPr>
            </w:pPr>
          </w:p>
        </w:tc>
        <w:tc>
          <w:tcPr>
            <w:tcW w:w="1042" w:type="dxa"/>
          </w:tcPr>
          <w:p w:rsidR="000D6380" w:rsidRPr="00891854" w:rsidRDefault="000D6380" w:rsidP="000D6380">
            <w:pPr>
              <w:pStyle w:val="4"/>
              <w:numPr>
                <w:ilvl w:val="0"/>
                <w:numId w:val="0"/>
              </w:numPr>
              <w:rPr>
                <w:sz w:val="28"/>
                <w:szCs w:val="28"/>
              </w:rPr>
            </w:pPr>
          </w:p>
        </w:tc>
      </w:tr>
      <w:tr w:rsidR="000D6380" w:rsidRPr="00891854" w:rsidTr="000D6380">
        <w:tc>
          <w:tcPr>
            <w:tcW w:w="1619" w:type="dxa"/>
            <w:vMerge/>
          </w:tcPr>
          <w:p w:rsidR="000D6380" w:rsidRPr="00891854" w:rsidRDefault="000D6380" w:rsidP="000D6380">
            <w:pPr>
              <w:pStyle w:val="4"/>
              <w:numPr>
                <w:ilvl w:val="0"/>
                <w:numId w:val="0"/>
              </w:numPr>
              <w:rPr>
                <w:sz w:val="28"/>
                <w:szCs w:val="28"/>
              </w:rPr>
            </w:pP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普通債權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不可</w:t>
            </w:r>
          </w:p>
        </w:tc>
        <w:tc>
          <w:tcPr>
            <w:tcW w:w="993" w:type="dxa"/>
          </w:tcPr>
          <w:p w:rsidR="000D6380" w:rsidRPr="00891854" w:rsidRDefault="000D6380" w:rsidP="000D6380">
            <w:pPr>
              <w:pStyle w:val="4"/>
              <w:numPr>
                <w:ilvl w:val="0"/>
                <w:numId w:val="0"/>
              </w:numPr>
              <w:rPr>
                <w:sz w:val="28"/>
                <w:szCs w:val="28"/>
              </w:rPr>
            </w:pPr>
          </w:p>
        </w:tc>
        <w:tc>
          <w:tcPr>
            <w:tcW w:w="1042" w:type="dxa"/>
          </w:tcPr>
          <w:p w:rsidR="000D6380" w:rsidRPr="00891854" w:rsidRDefault="000D6380" w:rsidP="000D6380">
            <w:pPr>
              <w:pStyle w:val="4"/>
              <w:numPr>
                <w:ilvl w:val="0"/>
                <w:numId w:val="0"/>
              </w:numPr>
              <w:rPr>
                <w:sz w:val="28"/>
                <w:szCs w:val="28"/>
              </w:rPr>
            </w:pPr>
          </w:p>
        </w:tc>
      </w:tr>
      <w:tr w:rsidR="000D6380" w:rsidRPr="00891854" w:rsidTr="000D6380">
        <w:tc>
          <w:tcPr>
            <w:tcW w:w="1619" w:type="dxa"/>
            <w:vMerge w:val="restart"/>
          </w:tcPr>
          <w:p w:rsidR="000D6380" w:rsidRPr="00891854" w:rsidRDefault="000D6380" w:rsidP="000D6380">
            <w:pPr>
              <w:pStyle w:val="4"/>
              <w:numPr>
                <w:ilvl w:val="0"/>
                <w:numId w:val="0"/>
              </w:numPr>
              <w:rPr>
                <w:sz w:val="28"/>
                <w:szCs w:val="28"/>
              </w:rPr>
            </w:pPr>
            <w:r w:rsidRPr="00891854">
              <w:rPr>
                <w:rFonts w:hint="eastAsia"/>
                <w:sz w:val="28"/>
                <w:szCs w:val="28"/>
              </w:rPr>
              <w:t>保全沒收</w:t>
            </w: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有擔保物權之債權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3"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104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r>
      <w:tr w:rsidR="000D6380" w:rsidRPr="00891854" w:rsidTr="000D6380">
        <w:tc>
          <w:tcPr>
            <w:tcW w:w="1619" w:type="dxa"/>
            <w:vMerge/>
          </w:tcPr>
          <w:p w:rsidR="000D6380" w:rsidRPr="00891854" w:rsidRDefault="000D6380" w:rsidP="000D6380">
            <w:pPr>
              <w:pStyle w:val="4"/>
              <w:numPr>
                <w:ilvl w:val="0"/>
                <w:numId w:val="0"/>
              </w:numPr>
              <w:rPr>
                <w:sz w:val="28"/>
                <w:szCs w:val="28"/>
              </w:rPr>
            </w:pP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普通債權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不可</w:t>
            </w:r>
          </w:p>
        </w:tc>
        <w:tc>
          <w:tcPr>
            <w:tcW w:w="993" w:type="dxa"/>
          </w:tcPr>
          <w:p w:rsidR="000D6380" w:rsidRPr="00891854" w:rsidRDefault="000D6380" w:rsidP="000D6380">
            <w:pPr>
              <w:pStyle w:val="4"/>
              <w:numPr>
                <w:ilvl w:val="0"/>
                <w:numId w:val="0"/>
              </w:numPr>
              <w:rPr>
                <w:sz w:val="28"/>
                <w:szCs w:val="28"/>
              </w:rPr>
            </w:pPr>
          </w:p>
        </w:tc>
        <w:tc>
          <w:tcPr>
            <w:tcW w:w="1042" w:type="dxa"/>
          </w:tcPr>
          <w:p w:rsidR="000D6380" w:rsidRPr="00891854" w:rsidRDefault="000D6380" w:rsidP="000D6380">
            <w:pPr>
              <w:pStyle w:val="4"/>
              <w:numPr>
                <w:ilvl w:val="0"/>
                <w:numId w:val="0"/>
              </w:numPr>
              <w:rPr>
                <w:sz w:val="28"/>
                <w:szCs w:val="28"/>
              </w:rPr>
            </w:pPr>
          </w:p>
        </w:tc>
      </w:tr>
      <w:tr w:rsidR="000D6380" w:rsidRPr="00891854" w:rsidTr="000D6380">
        <w:tc>
          <w:tcPr>
            <w:tcW w:w="1619" w:type="dxa"/>
            <w:vMerge w:val="restart"/>
          </w:tcPr>
          <w:p w:rsidR="000D6380" w:rsidRPr="00891854" w:rsidRDefault="000D6380" w:rsidP="000D6380">
            <w:pPr>
              <w:pStyle w:val="4"/>
              <w:numPr>
                <w:ilvl w:val="0"/>
                <w:numId w:val="0"/>
              </w:numPr>
              <w:rPr>
                <w:sz w:val="28"/>
                <w:szCs w:val="28"/>
              </w:rPr>
            </w:pPr>
            <w:r w:rsidRPr="00891854">
              <w:rPr>
                <w:rFonts w:hint="eastAsia"/>
                <w:sz w:val="28"/>
                <w:szCs w:val="28"/>
              </w:rPr>
              <w:t>保全追徵</w:t>
            </w: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有擔保物權之債權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3"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104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r>
      <w:tr w:rsidR="000D6380" w:rsidRPr="00891854" w:rsidTr="000D6380">
        <w:tc>
          <w:tcPr>
            <w:tcW w:w="1619" w:type="dxa"/>
            <w:vMerge/>
          </w:tcPr>
          <w:p w:rsidR="000D6380" w:rsidRPr="00891854" w:rsidRDefault="000D6380" w:rsidP="000D6380">
            <w:pPr>
              <w:pStyle w:val="4"/>
              <w:numPr>
                <w:ilvl w:val="0"/>
                <w:numId w:val="0"/>
              </w:numPr>
              <w:rPr>
                <w:sz w:val="28"/>
                <w:szCs w:val="28"/>
              </w:rPr>
            </w:pPr>
          </w:p>
        </w:tc>
        <w:tc>
          <w:tcPr>
            <w:tcW w:w="1925" w:type="dxa"/>
          </w:tcPr>
          <w:p w:rsidR="000D6380" w:rsidRPr="00891854" w:rsidRDefault="000D6380" w:rsidP="000D6380">
            <w:pPr>
              <w:pStyle w:val="4"/>
              <w:numPr>
                <w:ilvl w:val="0"/>
                <w:numId w:val="0"/>
              </w:numPr>
              <w:rPr>
                <w:sz w:val="28"/>
                <w:szCs w:val="28"/>
              </w:rPr>
            </w:pPr>
            <w:r w:rsidRPr="00891854">
              <w:rPr>
                <w:rFonts w:hint="eastAsia"/>
                <w:sz w:val="28"/>
                <w:szCs w:val="28"/>
              </w:rPr>
              <w:t>普通債權</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993"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c>
          <w:tcPr>
            <w:tcW w:w="1042" w:type="dxa"/>
          </w:tcPr>
          <w:p w:rsidR="000D6380" w:rsidRPr="00891854" w:rsidRDefault="000D6380" w:rsidP="000D6380">
            <w:pPr>
              <w:pStyle w:val="4"/>
              <w:numPr>
                <w:ilvl w:val="0"/>
                <w:numId w:val="0"/>
              </w:numPr>
              <w:rPr>
                <w:sz w:val="28"/>
                <w:szCs w:val="28"/>
              </w:rPr>
            </w:pPr>
            <w:r w:rsidRPr="00891854">
              <w:rPr>
                <w:rFonts w:hint="eastAsia"/>
                <w:sz w:val="28"/>
                <w:szCs w:val="28"/>
              </w:rPr>
              <w:t>可</w:t>
            </w:r>
          </w:p>
        </w:tc>
      </w:tr>
    </w:tbl>
    <w:p w:rsidR="000D6380" w:rsidRDefault="000D6380" w:rsidP="000D6380">
      <w:pPr>
        <w:pStyle w:val="4"/>
        <w:numPr>
          <w:ilvl w:val="0"/>
          <w:numId w:val="0"/>
        </w:numPr>
        <w:ind w:left="1701"/>
      </w:pPr>
    </w:p>
    <w:p w:rsidR="000D6380" w:rsidRDefault="000D6380" w:rsidP="00FC45A0">
      <w:pPr>
        <w:pStyle w:val="5"/>
      </w:pPr>
      <w:r>
        <w:rPr>
          <w:rFonts w:hint="eastAsia"/>
        </w:rPr>
        <w:t>司法院院解字第3855號解釋：「禁煙禁毒治罪條例第18條第1項沒收供犯罪所用之財產應以其所有權屬於犯人者為限，該財產先與他人設定抵押權者仍應予以沒收，抵押權人不能於強制執行時提起異議之訴。惟其抵押權不因此而受影響……」。司法院78年7月15日廳民一字第778號函釋並重申上開解釋意旨。司法院96年8月印行「法院辦理民執行實務參考手冊」已收錄上開函釋解釋。最高法院</w:t>
      </w:r>
      <w:r>
        <w:t>106</w:t>
      </w:r>
      <w:r>
        <w:rPr>
          <w:rFonts w:hint="eastAsia"/>
        </w:rPr>
        <w:t>年度</w:t>
      </w:r>
      <w:r w:rsidR="00C25589">
        <w:rPr>
          <w:rFonts w:hint="eastAsia"/>
        </w:rPr>
        <w:t>臺</w:t>
      </w:r>
      <w:r>
        <w:rPr>
          <w:rFonts w:hint="eastAsia"/>
        </w:rPr>
        <w:t>抗字第</w:t>
      </w:r>
      <w:r>
        <w:t>669</w:t>
      </w:r>
      <w:r>
        <w:rPr>
          <w:rFonts w:hint="eastAsia"/>
        </w:rPr>
        <w:t>號刑事裁定，並未就於刑事禁止處分前，抵押權人就抵押物已取得之權利，得否進行强制行程序詳為區分具體表示意見，故臺北地院</w:t>
      </w:r>
      <w:r>
        <w:t>107</w:t>
      </w:r>
      <w:r>
        <w:rPr>
          <w:rFonts w:hint="eastAsia"/>
        </w:rPr>
        <w:t>年</w:t>
      </w:r>
      <w:r>
        <w:t>2</w:t>
      </w:r>
      <w:r>
        <w:rPr>
          <w:rFonts w:hint="eastAsia"/>
        </w:rPr>
        <w:t>月</w:t>
      </w:r>
      <w:r>
        <w:t>23</w:t>
      </w:r>
      <w:r>
        <w:rPr>
          <w:rFonts w:hint="eastAsia"/>
        </w:rPr>
        <w:t>日實施拍賣，符合</w:t>
      </w:r>
      <w:r w:rsidR="00FC45A0" w:rsidRPr="00FC45A0">
        <w:rPr>
          <w:rFonts w:hint="eastAsia"/>
        </w:rPr>
        <w:t>司法院</w:t>
      </w:r>
      <w:r>
        <w:rPr>
          <w:rFonts w:hint="eastAsia"/>
        </w:rPr>
        <w:t>上開解釋及函釋意旨。</w:t>
      </w:r>
      <w:r w:rsidR="00FC45A0">
        <w:rPr>
          <w:rFonts w:hint="eastAsia"/>
        </w:rPr>
        <w:t>又</w:t>
      </w:r>
      <w:r>
        <w:rPr>
          <w:rFonts w:hint="eastAsia"/>
        </w:rPr>
        <w:t>依司法院院解字第3855號解釋及上開函釋解釋，抵押權人權利既不受影響，故除有更優先於抵押權之權利（例如執行費、稅捐</w:t>
      </w:r>
      <w:r>
        <w:rPr>
          <w:rFonts w:hint="eastAsia"/>
        </w:rPr>
        <w:lastRenderedPageBreak/>
        <w:t>稽徵法第6條第2項規定之土地增值稅、地價稅、房屋稅等），否則抵押權所擔保之債權，列為優先受償，詳見臺北地院108年7月1日製作之分配表。</w:t>
      </w:r>
    </w:p>
    <w:p w:rsidR="000D6380" w:rsidRDefault="000D6380" w:rsidP="000D6380">
      <w:pPr>
        <w:pStyle w:val="5"/>
      </w:pPr>
      <w:r>
        <w:rPr>
          <w:rFonts w:hint="eastAsia"/>
        </w:rPr>
        <w:t>又強制執行法第81條第2項第1款規定，不動產拍賣公告，應載明：「不動產之所在地、種類、實際狀況、占有使用情形、調查所得之海砂屋、輻射屋、地震受創、嚴重漏水、火災受損、建物內有非自然死亡或其他足以影響交易之特殊情事及其應記明之事項。」所稱其應記明之事項，係指其他足以表明該不動產特性之事項。臺北地院依執行程序之進行，將調查所得，記載拍賣公告，更足保障債權人、債務人及應買人之權益，並無違誤。另</w:t>
      </w:r>
      <w:r w:rsidR="002648B6">
        <w:rPr>
          <w:rFonts w:hint="eastAsia"/>
        </w:rPr>
        <w:t>第2</w:t>
      </w:r>
      <w:r>
        <w:rPr>
          <w:rFonts w:hint="eastAsia"/>
        </w:rPr>
        <w:t>拍之註記臺北地院說明該院無從辦理塗銷，因當時高院尚未說明明確，因此之後待高院函復後，臺北地院於第</w:t>
      </w:r>
      <w:r w:rsidR="002648B6">
        <w:rPr>
          <w:rFonts w:hint="eastAsia"/>
        </w:rPr>
        <w:t>3</w:t>
      </w:r>
      <w:r>
        <w:rPr>
          <w:rFonts w:hint="eastAsia"/>
        </w:rPr>
        <w:t>拍之註記即將高院之函復載明。</w:t>
      </w:r>
    </w:p>
    <w:p w:rsidR="00234E95" w:rsidRDefault="009C5371" w:rsidP="00891854">
      <w:pPr>
        <w:pStyle w:val="3"/>
      </w:pPr>
      <w:r w:rsidRPr="009C5371">
        <w:rPr>
          <w:rFonts w:hint="eastAsia"/>
        </w:rPr>
        <w:t>按刑事訴訟法第133條第6項規定：「依本法所為之扣押，具有禁止處分之效力，不妨礙民事假扣押、假處分及終局執行之查封、扣押。」</w:t>
      </w:r>
      <w:r>
        <w:rPr>
          <w:rFonts w:hint="eastAsia"/>
        </w:rPr>
        <w:t>依司法院說明可知</w:t>
      </w:r>
      <w:r>
        <w:rPr>
          <w:rFonts w:ascii="新細明體" w:eastAsia="新細明體" w:hAnsi="新細明體" w:hint="eastAsia"/>
        </w:rPr>
        <w:t>，</w:t>
      </w:r>
      <w:r>
        <w:rPr>
          <w:rFonts w:hint="eastAsia"/>
        </w:rPr>
        <w:t>刑事禁止處分應不妨害民事之執行，並依其扣押目的及債權性質而可為不同程度之處分，</w:t>
      </w:r>
      <w:r w:rsidR="00891854" w:rsidRPr="00891854">
        <w:rPr>
          <w:rFonts w:hint="eastAsia"/>
        </w:rPr>
        <w:t>司法院96年8月印行</w:t>
      </w:r>
      <w:r w:rsidR="00891854">
        <w:rPr>
          <w:rFonts w:hint="eastAsia"/>
        </w:rPr>
        <w:t>之</w:t>
      </w:r>
      <w:r w:rsidR="00891854" w:rsidRPr="00891854">
        <w:rPr>
          <w:rFonts w:hint="eastAsia"/>
        </w:rPr>
        <w:t>「法院辦理民執行實務參考手冊」</w:t>
      </w:r>
      <w:r w:rsidR="00050421">
        <w:rPr>
          <w:rFonts w:ascii="新細明體" w:eastAsia="新細明體" w:hAnsi="新細明體" w:hint="eastAsia"/>
        </w:rPr>
        <w:t>，</w:t>
      </w:r>
      <w:r w:rsidR="00891854" w:rsidRPr="00891854">
        <w:rPr>
          <w:rFonts w:hint="eastAsia"/>
        </w:rPr>
        <w:t>收錄司法院院解字第3855號解釋及78年7月15日廳民一字第778號函釋</w:t>
      </w:r>
      <w:r w:rsidR="00891854">
        <w:rPr>
          <w:rFonts w:hint="eastAsia"/>
        </w:rPr>
        <w:t>亦同意旨</w:t>
      </w:r>
      <w:r w:rsidR="00891854">
        <w:rPr>
          <w:rFonts w:ascii="新細明體" w:eastAsia="新細明體" w:hAnsi="新細明體" w:hint="eastAsia"/>
        </w:rPr>
        <w:t>，</w:t>
      </w:r>
      <w:r>
        <w:rPr>
          <w:rFonts w:hint="eastAsia"/>
        </w:rPr>
        <w:t>因此本案</w:t>
      </w:r>
      <w:r w:rsidR="00891854" w:rsidRPr="00891854">
        <w:rPr>
          <w:rFonts w:hint="eastAsia"/>
        </w:rPr>
        <w:t>臺北地院實施拍賣，</w:t>
      </w:r>
      <w:r w:rsidR="00891854">
        <w:rPr>
          <w:rFonts w:hint="eastAsia"/>
        </w:rPr>
        <w:t>尚</w:t>
      </w:r>
      <w:r w:rsidR="00CC4319">
        <w:rPr>
          <w:rFonts w:hint="eastAsia"/>
        </w:rPr>
        <w:t>屬有據</w:t>
      </w:r>
      <w:r w:rsidR="00891854" w:rsidRPr="00891854">
        <w:rPr>
          <w:rFonts w:hint="eastAsia"/>
        </w:rPr>
        <w:t>。</w:t>
      </w:r>
    </w:p>
    <w:p w:rsidR="00E615BA" w:rsidRPr="00E615BA" w:rsidRDefault="00CC4319" w:rsidP="00737532">
      <w:pPr>
        <w:pStyle w:val="3"/>
      </w:pPr>
      <w:r>
        <w:rPr>
          <w:rFonts w:hint="eastAsia"/>
        </w:rPr>
        <w:t>又</w:t>
      </w:r>
      <w:r w:rsidR="00C8033A" w:rsidRPr="00C8033A">
        <w:rPr>
          <w:rFonts w:hint="eastAsia"/>
        </w:rPr>
        <w:t>強制執行法第81條第2項第1款規定，不動產拍賣公告，應載明：「不動產之所在地、種類、實際狀況、占有使用情形、調查所得之海砂屋、輻射屋、地震受創、嚴重漏水、火災受損、建物內有非自然死亡</w:t>
      </w:r>
      <w:r w:rsidR="00C8033A" w:rsidRPr="00C8033A">
        <w:rPr>
          <w:rFonts w:hint="eastAsia"/>
        </w:rPr>
        <w:lastRenderedPageBreak/>
        <w:t>或其他足以影響交易之特殊情事及其應記明之事項。」</w:t>
      </w:r>
      <w:r w:rsidR="009C651E">
        <w:rPr>
          <w:rFonts w:hint="eastAsia"/>
        </w:rPr>
        <w:t>本案</w:t>
      </w:r>
      <w:r w:rsidR="009C651E" w:rsidRPr="009C651E">
        <w:rPr>
          <w:rFonts w:hint="eastAsia"/>
        </w:rPr>
        <w:t>臺北地院</w:t>
      </w:r>
      <w:r w:rsidR="004B4E43" w:rsidRPr="004B4E43">
        <w:rPr>
          <w:rFonts w:hint="eastAsia"/>
        </w:rPr>
        <w:t>107年1月25日</w:t>
      </w:r>
      <w:r w:rsidR="009C651E" w:rsidRPr="009C651E">
        <w:rPr>
          <w:rFonts w:hint="eastAsia"/>
        </w:rPr>
        <w:t>第1次拍賣公告，</w:t>
      </w:r>
      <w:r w:rsidR="009C651E">
        <w:rPr>
          <w:rFonts w:hint="eastAsia"/>
        </w:rPr>
        <w:t>載明執行標的</w:t>
      </w:r>
      <w:r w:rsidR="00C009FA">
        <w:rPr>
          <w:rFonts w:hint="eastAsia"/>
        </w:rPr>
        <w:t>有臺北地檢署囑託登記之刑事禁止處分，</w:t>
      </w:r>
      <w:r w:rsidR="004B4E43">
        <w:rPr>
          <w:rFonts w:hint="eastAsia"/>
        </w:rPr>
        <w:t>經於</w:t>
      </w:r>
      <w:r w:rsidR="004B4E43" w:rsidRPr="004B4E43">
        <w:rPr>
          <w:rFonts w:hint="eastAsia"/>
        </w:rPr>
        <w:t>107年2月23日拍賣</w:t>
      </w:r>
      <w:r w:rsidR="004B4E43">
        <w:rPr>
          <w:rFonts w:hint="eastAsia"/>
        </w:rPr>
        <w:t>，惟無人</w:t>
      </w:r>
      <w:r w:rsidR="004B4E43" w:rsidRPr="004B4E43">
        <w:rPr>
          <w:rFonts w:hint="eastAsia"/>
        </w:rPr>
        <w:t>投標</w:t>
      </w:r>
      <w:r w:rsidR="004B4E43">
        <w:rPr>
          <w:rFonts w:hint="eastAsia"/>
        </w:rPr>
        <w:t>。</w:t>
      </w:r>
      <w:r w:rsidR="0049170C">
        <w:rPr>
          <w:rFonts w:hint="eastAsia"/>
        </w:rPr>
        <w:t>定於</w:t>
      </w:r>
      <w:r w:rsidR="00756FDB" w:rsidRPr="00756FDB">
        <w:rPr>
          <w:rFonts w:hint="eastAsia"/>
        </w:rPr>
        <w:t>107年3月23日</w:t>
      </w:r>
      <w:r w:rsidR="0049170C">
        <w:rPr>
          <w:rFonts w:hint="eastAsia"/>
        </w:rPr>
        <w:t>進行</w:t>
      </w:r>
      <w:r w:rsidR="00756FDB" w:rsidRPr="00756FDB">
        <w:rPr>
          <w:rFonts w:hint="eastAsia"/>
        </w:rPr>
        <w:t>第2次拍賣程序(嗣因</w:t>
      </w:r>
      <w:r w:rsidR="00EC0E6E">
        <w:rPr>
          <w:rFonts w:hint="eastAsia"/>
        </w:rPr>
        <w:t>富○</w:t>
      </w:r>
      <w:r w:rsidR="00756FDB" w:rsidRPr="00756FDB">
        <w:rPr>
          <w:rFonts w:hint="eastAsia"/>
        </w:rPr>
        <w:t>公司聲請迴避而停拍)</w:t>
      </w:r>
      <w:r w:rsidR="0049170C" w:rsidRPr="00737532">
        <w:rPr>
          <w:rFonts w:ascii="新細明體" w:eastAsia="新細明體" w:hAnsi="新細明體" w:hint="eastAsia"/>
        </w:rPr>
        <w:t>。</w:t>
      </w:r>
      <w:r w:rsidR="004B4E43">
        <w:rPr>
          <w:rFonts w:hint="eastAsia"/>
        </w:rPr>
        <w:t>嗣經</w:t>
      </w:r>
      <w:r w:rsidR="00EC0E6E">
        <w:rPr>
          <w:rFonts w:hint="eastAsia"/>
        </w:rPr>
        <w:t>富○</w:t>
      </w:r>
      <w:r w:rsidR="004B4E43">
        <w:rPr>
          <w:rFonts w:hint="eastAsia"/>
        </w:rPr>
        <w:t>公司聲明異議，案經</w:t>
      </w:r>
      <w:r w:rsidR="004B4E43" w:rsidRPr="005714D8">
        <w:rPr>
          <w:rFonts w:hint="eastAsia"/>
        </w:rPr>
        <w:t>臺北地院</w:t>
      </w:r>
      <w:r w:rsidR="005714D8" w:rsidRPr="005714D8">
        <w:rPr>
          <w:rFonts w:hint="eastAsia"/>
        </w:rPr>
        <w:t>107年</w:t>
      </w:r>
      <w:r w:rsidR="005714D8">
        <w:rPr>
          <w:rFonts w:hint="eastAsia"/>
        </w:rPr>
        <w:t>9</w:t>
      </w:r>
      <w:r w:rsidR="005714D8" w:rsidRPr="005714D8">
        <w:rPr>
          <w:rFonts w:hint="eastAsia"/>
        </w:rPr>
        <w:t>月2</w:t>
      </w:r>
      <w:r w:rsidR="005714D8">
        <w:rPr>
          <w:rFonts w:hint="eastAsia"/>
        </w:rPr>
        <w:t>5</w:t>
      </w:r>
      <w:r w:rsidR="005714D8" w:rsidRPr="005714D8">
        <w:rPr>
          <w:rFonts w:hint="eastAsia"/>
        </w:rPr>
        <w:t>日107年度執事聲第72號裁定</w:t>
      </w:r>
      <w:r w:rsidR="00756FDB" w:rsidRPr="00737532">
        <w:rPr>
          <w:rFonts w:ascii="新細明體" w:eastAsia="新細明體" w:hAnsi="新細明體" w:hint="eastAsia"/>
        </w:rPr>
        <w:t>，</w:t>
      </w:r>
      <w:r w:rsidR="005714D8" w:rsidRPr="005714D8">
        <w:rPr>
          <w:rFonts w:hint="eastAsia"/>
        </w:rPr>
        <w:t>認</w:t>
      </w:r>
      <w:r w:rsidR="00737532">
        <w:rPr>
          <w:rFonts w:hint="eastAsia"/>
        </w:rPr>
        <w:t>強制執行個案於拍賣前，仍應視刑事案件進行情形調查該禁止處分是否適於塗銷或為其他處置，非不得函詢原刑事扣押處分之機關，請其就保全處分之性質係保全證據、保全沒收或保全追徵?有無續行保全之必要?如仍有必要，於何時或何條件將依職權或拍定人之聲請塗銷?聲請塗銷與駁回程序之教示內容為何?如為保全追徵，欲保全價額為何?是否同意該處分機關列為債權人(或應由何機關何人為債權人)比照其他債權人情形就該價額予以併案執行、參與分配或提存等事表示意見，減少不塗銷或權利限制範圍之疑義，以兼顧執行債權人與債務人權益。原第2次拍賣公告揭示「全部」禁止處分之註記，雖難認有侵害債務人權益或有違誤，惟宜先函詢原刑事扣押機關，請其就保全處分之性質等事項表示意見後，再進行拍賣事宜，故廢棄原裁定，發回原司法事務官更為適當之處分。</w:t>
      </w:r>
      <w:r w:rsidR="005714D8" w:rsidRPr="005714D8">
        <w:rPr>
          <w:rFonts w:hint="eastAsia"/>
        </w:rPr>
        <w:t>臺北地院執行處</w:t>
      </w:r>
      <w:r w:rsidR="005714D8">
        <w:rPr>
          <w:rFonts w:hint="eastAsia"/>
        </w:rPr>
        <w:t>即</w:t>
      </w:r>
      <w:r w:rsidR="005714D8" w:rsidRPr="005714D8">
        <w:rPr>
          <w:rFonts w:hint="eastAsia"/>
        </w:rPr>
        <w:t>依裁定意旨，發函向臺北地檢署、高等法院刑事庭請求協助查明上開裁定認宜查明之事項。</w:t>
      </w:r>
      <w:r w:rsidR="0049170C">
        <w:rPr>
          <w:rFonts w:hint="eastAsia"/>
        </w:rPr>
        <w:t>並</w:t>
      </w:r>
      <w:r w:rsidR="009C651E" w:rsidRPr="009C651E">
        <w:rPr>
          <w:rFonts w:hint="eastAsia"/>
        </w:rPr>
        <w:t>於</w:t>
      </w:r>
      <w:r w:rsidR="0049170C">
        <w:rPr>
          <w:rFonts w:hint="eastAsia"/>
        </w:rPr>
        <w:t>第2</w:t>
      </w:r>
      <w:r w:rsidR="009C651E" w:rsidRPr="009C651E">
        <w:rPr>
          <w:rFonts w:hint="eastAsia"/>
        </w:rPr>
        <w:t>拍起即依函詢後之情形註記，包含107年最高法院第445號裁定。另於第3拍前，依債權人之聲請再函詢，</w:t>
      </w:r>
      <w:r w:rsidR="0049170C">
        <w:rPr>
          <w:rFonts w:hint="eastAsia"/>
        </w:rPr>
        <w:t>並</w:t>
      </w:r>
      <w:r w:rsidR="009C651E" w:rsidRPr="009C651E">
        <w:rPr>
          <w:rFonts w:hint="eastAsia"/>
        </w:rPr>
        <w:t>於第3拍時為更明確之註記</w:t>
      </w:r>
      <w:r w:rsidR="0049170C" w:rsidRPr="0049170C">
        <w:rPr>
          <w:rFonts w:hint="eastAsia"/>
        </w:rPr>
        <w:t>。綜上，</w:t>
      </w:r>
      <w:r w:rsidR="009C651E" w:rsidRPr="009C651E">
        <w:rPr>
          <w:rFonts w:hint="eastAsia"/>
        </w:rPr>
        <w:t>臺北地院依執行程序之進行，</w:t>
      </w:r>
      <w:r w:rsidR="00737532">
        <w:rPr>
          <w:rFonts w:hint="eastAsia"/>
        </w:rPr>
        <w:t>於</w:t>
      </w:r>
      <w:r w:rsidR="00737532" w:rsidRPr="00737532">
        <w:rPr>
          <w:rFonts w:hint="eastAsia"/>
        </w:rPr>
        <w:t>第2拍</w:t>
      </w:r>
      <w:r w:rsidR="00737532" w:rsidRPr="00737532">
        <w:rPr>
          <w:rFonts w:ascii="新細明體" w:eastAsia="新細明體" w:hAnsi="新細明體" w:hint="eastAsia"/>
        </w:rPr>
        <w:t>、</w:t>
      </w:r>
      <w:r w:rsidR="00737532">
        <w:rPr>
          <w:rFonts w:hint="eastAsia"/>
        </w:rPr>
        <w:t>第3拍</w:t>
      </w:r>
      <w:r w:rsidR="009C651E" w:rsidRPr="009C651E">
        <w:rPr>
          <w:rFonts w:hint="eastAsia"/>
        </w:rPr>
        <w:t>將調查所得，記載</w:t>
      </w:r>
      <w:r w:rsidR="00737532">
        <w:rPr>
          <w:rFonts w:hint="eastAsia"/>
        </w:rPr>
        <w:t>於</w:t>
      </w:r>
      <w:r w:rsidR="009C651E" w:rsidRPr="009C651E">
        <w:rPr>
          <w:rFonts w:hint="eastAsia"/>
        </w:rPr>
        <w:t>拍賣公告，更足保障債權人、債務人及應買</w:t>
      </w:r>
      <w:r w:rsidR="009C651E" w:rsidRPr="009C651E">
        <w:rPr>
          <w:rFonts w:hint="eastAsia"/>
        </w:rPr>
        <w:lastRenderedPageBreak/>
        <w:t>人之權益，並無違誤。</w:t>
      </w:r>
      <w:r w:rsidR="00737532">
        <w:rPr>
          <w:rFonts w:hint="eastAsia"/>
        </w:rPr>
        <w:t>惟該院未</w:t>
      </w:r>
      <w:r w:rsidR="00737532" w:rsidRPr="00737532">
        <w:rPr>
          <w:rFonts w:hint="eastAsia"/>
        </w:rPr>
        <w:t>先函詢原刑事扣押機關，請其就保全處分之性質等事項表示意見，</w:t>
      </w:r>
      <w:r w:rsidR="00737532">
        <w:rPr>
          <w:rFonts w:hint="eastAsia"/>
        </w:rPr>
        <w:t>即逕為</w:t>
      </w:r>
      <w:r w:rsidR="00737532" w:rsidRPr="00737532">
        <w:rPr>
          <w:rFonts w:hint="eastAsia"/>
        </w:rPr>
        <w:t>進行</w:t>
      </w:r>
      <w:r w:rsidR="00737532">
        <w:rPr>
          <w:rFonts w:hint="eastAsia"/>
        </w:rPr>
        <w:t>第1次</w:t>
      </w:r>
      <w:r w:rsidR="00737532" w:rsidRPr="00737532">
        <w:rPr>
          <w:rFonts w:hint="eastAsia"/>
        </w:rPr>
        <w:t>拍賣，容有未洽。</w:t>
      </w:r>
    </w:p>
    <w:p w:rsidR="00234E95" w:rsidRDefault="007B1911" w:rsidP="007A6F99">
      <w:pPr>
        <w:pStyle w:val="2"/>
      </w:pPr>
      <w:r w:rsidRPr="005A56AE">
        <w:rPr>
          <w:rFonts w:hint="eastAsia"/>
          <w:b/>
        </w:rPr>
        <w:t>本案拍賣期日之訂定</w:t>
      </w:r>
      <w:r w:rsidRPr="005A56AE">
        <w:rPr>
          <w:rFonts w:ascii="新細明體" w:eastAsia="新細明體" w:hAnsi="新細明體" w:hint="eastAsia"/>
          <w:b/>
        </w:rPr>
        <w:t>，</w:t>
      </w:r>
      <w:r w:rsidRPr="005A56AE">
        <w:rPr>
          <w:rFonts w:hint="eastAsia"/>
          <w:b/>
        </w:rPr>
        <w:t>第</w:t>
      </w:r>
      <w:r w:rsidRPr="005A56AE">
        <w:rPr>
          <w:b/>
        </w:rPr>
        <w:t>1</w:t>
      </w:r>
      <w:r w:rsidRPr="005A56AE">
        <w:rPr>
          <w:rFonts w:hint="eastAsia"/>
          <w:b/>
        </w:rPr>
        <w:t>次拍賣於</w:t>
      </w:r>
      <w:r w:rsidRPr="005A56AE">
        <w:rPr>
          <w:b/>
        </w:rPr>
        <w:t>107</w:t>
      </w:r>
      <w:r w:rsidRPr="005A56AE">
        <w:rPr>
          <w:rFonts w:hint="eastAsia"/>
          <w:b/>
        </w:rPr>
        <w:t>年</w:t>
      </w:r>
      <w:r w:rsidRPr="005A56AE">
        <w:rPr>
          <w:b/>
        </w:rPr>
        <w:t>1</w:t>
      </w:r>
      <w:r w:rsidRPr="005A56AE">
        <w:rPr>
          <w:rFonts w:hint="eastAsia"/>
          <w:b/>
        </w:rPr>
        <w:t>月</w:t>
      </w:r>
      <w:r w:rsidRPr="005A56AE">
        <w:rPr>
          <w:b/>
        </w:rPr>
        <w:t>25</w:t>
      </w:r>
      <w:r w:rsidRPr="005A56AE">
        <w:rPr>
          <w:rFonts w:hint="eastAsia"/>
          <w:b/>
        </w:rPr>
        <w:t>日公告，</w:t>
      </w:r>
      <w:r w:rsidRPr="005A56AE">
        <w:rPr>
          <w:b/>
        </w:rPr>
        <w:t>107</w:t>
      </w:r>
      <w:r w:rsidRPr="005A56AE">
        <w:rPr>
          <w:rFonts w:hint="eastAsia"/>
          <w:b/>
        </w:rPr>
        <w:t>年</w:t>
      </w:r>
      <w:r w:rsidRPr="005A56AE">
        <w:rPr>
          <w:b/>
        </w:rPr>
        <w:t>2</w:t>
      </w:r>
      <w:r w:rsidRPr="005A56AE">
        <w:rPr>
          <w:rFonts w:hint="eastAsia"/>
          <w:b/>
        </w:rPr>
        <w:t>月</w:t>
      </w:r>
      <w:r w:rsidRPr="005A56AE">
        <w:rPr>
          <w:b/>
        </w:rPr>
        <w:t>23</w:t>
      </w:r>
      <w:r w:rsidRPr="005A56AE">
        <w:rPr>
          <w:rFonts w:hint="eastAsia"/>
          <w:b/>
        </w:rPr>
        <w:t>日拍賣；第</w:t>
      </w:r>
      <w:r w:rsidRPr="005A56AE">
        <w:rPr>
          <w:b/>
        </w:rPr>
        <w:t>2</w:t>
      </w:r>
      <w:r w:rsidRPr="005A56AE">
        <w:rPr>
          <w:rFonts w:hint="eastAsia"/>
          <w:b/>
        </w:rPr>
        <w:t>次拍賣於</w:t>
      </w:r>
      <w:r w:rsidRPr="005A56AE">
        <w:rPr>
          <w:b/>
        </w:rPr>
        <w:t>108</w:t>
      </w:r>
      <w:r w:rsidRPr="005A56AE">
        <w:rPr>
          <w:rFonts w:hint="eastAsia"/>
          <w:b/>
        </w:rPr>
        <w:t>年</w:t>
      </w:r>
      <w:r w:rsidRPr="005A56AE">
        <w:rPr>
          <w:b/>
        </w:rPr>
        <w:t>1</w:t>
      </w:r>
      <w:r w:rsidRPr="005A56AE">
        <w:rPr>
          <w:rFonts w:hint="eastAsia"/>
          <w:b/>
        </w:rPr>
        <w:t>月</w:t>
      </w:r>
      <w:r w:rsidRPr="005A56AE">
        <w:rPr>
          <w:b/>
        </w:rPr>
        <w:t>9</w:t>
      </w:r>
      <w:r w:rsidRPr="005A56AE">
        <w:rPr>
          <w:rFonts w:hint="eastAsia"/>
          <w:b/>
        </w:rPr>
        <w:t>日公告，</w:t>
      </w:r>
      <w:r w:rsidRPr="005A56AE">
        <w:rPr>
          <w:b/>
        </w:rPr>
        <w:t>108</w:t>
      </w:r>
      <w:r w:rsidRPr="005A56AE">
        <w:rPr>
          <w:rFonts w:hint="eastAsia"/>
          <w:b/>
        </w:rPr>
        <w:t>年</w:t>
      </w:r>
      <w:r w:rsidRPr="005A56AE">
        <w:rPr>
          <w:b/>
        </w:rPr>
        <w:t>1</w:t>
      </w:r>
      <w:r w:rsidRPr="005A56AE">
        <w:rPr>
          <w:rFonts w:hint="eastAsia"/>
          <w:b/>
        </w:rPr>
        <w:t>月</w:t>
      </w:r>
      <w:r w:rsidRPr="005A56AE">
        <w:rPr>
          <w:b/>
        </w:rPr>
        <w:t>25</w:t>
      </w:r>
      <w:r w:rsidRPr="005A56AE">
        <w:rPr>
          <w:rFonts w:hint="eastAsia"/>
          <w:b/>
        </w:rPr>
        <w:t>日拍賣；第</w:t>
      </w:r>
      <w:r w:rsidRPr="005A56AE">
        <w:rPr>
          <w:b/>
        </w:rPr>
        <w:t>3</w:t>
      </w:r>
      <w:r w:rsidRPr="005A56AE">
        <w:rPr>
          <w:rFonts w:hint="eastAsia"/>
          <w:b/>
        </w:rPr>
        <w:t>次拍賣於</w:t>
      </w:r>
      <w:r w:rsidRPr="005A56AE">
        <w:rPr>
          <w:b/>
        </w:rPr>
        <w:t>108</w:t>
      </w:r>
      <w:r w:rsidRPr="005A56AE">
        <w:rPr>
          <w:rFonts w:hint="eastAsia"/>
          <w:b/>
        </w:rPr>
        <w:t>年</w:t>
      </w:r>
      <w:r w:rsidRPr="005A56AE">
        <w:rPr>
          <w:b/>
        </w:rPr>
        <w:t>4</w:t>
      </w:r>
      <w:r w:rsidRPr="005A56AE">
        <w:rPr>
          <w:rFonts w:hint="eastAsia"/>
          <w:b/>
        </w:rPr>
        <w:t>月</w:t>
      </w:r>
      <w:r w:rsidRPr="005A56AE">
        <w:rPr>
          <w:b/>
        </w:rPr>
        <w:t>1</w:t>
      </w:r>
      <w:r w:rsidRPr="005A56AE">
        <w:rPr>
          <w:rFonts w:hint="eastAsia"/>
          <w:b/>
        </w:rPr>
        <w:t>日公告，</w:t>
      </w:r>
      <w:r w:rsidRPr="005A56AE">
        <w:rPr>
          <w:b/>
        </w:rPr>
        <w:t>108</w:t>
      </w:r>
      <w:r w:rsidRPr="005A56AE">
        <w:rPr>
          <w:rFonts w:hint="eastAsia"/>
          <w:b/>
        </w:rPr>
        <w:t>年</w:t>
      </w:r>
      <w:r w:rsidRPr="005A56AE">
        <w:rPr>
          <w:b/>
        </w:rPr>
        <w:t>4</w:t>
      </w:r>
      <w:r w:rsidRPr="005A56AE">
        <w:rPr>
          <w:rFonts w:hint="eastAsia"/>
          <w:b/>
        </w:rPr>
        <w:t>月</w:t>
      </w:r>
      <w:r w:rsidRPr="005A56AE">
        <w:rPr>
          <w:b/>
        </w:rPr>
        <w:t>23</w:t>
      </w:r>
      <w:r w:rsidRPr="005A56AE">
        <w:rPr>
          <w:rFonts w:hint="eastAsia"/>
          <w:b/>
        </w:rPr>
        <w:t>日拍賣，均符合强制執行法規定。且本件執行標的金額龐大，倘有外國人或大陸人士欲進行參與拍賣程序，應早經詳細評估而進行相關程序，而本件於</w:t>
      </w:r>
      <w:r w:rsidRPr="005A56AE">
        <w:rPr>
          <w:b/>
        </w:rPr>
        <w:t>107</w:t>
      </w:r>
      <w:r w:rsidRPr="005A56AE">
        <w:rPr>
          <w:rFonts w:hint="eastAsia"/>
          <w:b/>
        </w:rPr>
        <w:t>年</w:t>
      </w:r>
      <w:r w:rsidRPr="005A56AE">
        <w:rPr>
          <w:b/>
        </w:rPr>
        <w:t>1</w:t>
      </w:r>
      <w:r w:rsidRPr="005A56AE">
        <w:rPr>
          <w:rFonts w:hint="eastAsia"/>
          <w:b/>
        </w:rPr>
        <w:t>月</w:t>
      </w:r>
      <w:r w:rsidRPr="005A56AE">
        <w:rPr>
          <w:b/>
        </w:rPr>
        <w:t>25</w:t>
      </w:r>
      <w:r w:rsidRPr="005A56AE">
        <w:rPr>
          <w:rFonts w:hint="eastAsia"/>
          <w:b/>
        </w:rPr>
        <w:t>日公告進行第</w:t>
      </w:r>
      <w:r w:rsidRPr="005A56AE">
        <w:rPr>
          <w:b/>
        </w:rPr>
        <w:t>1</w:t>
      </w:r>
      <w:r w:rsidRPr="005A56AE">
        <w:rPr>
          <w:rFonts w:hint="eastAsia"/>
          <w:b/>
        </w:rPr>
        <w:t>次拍賣程序，迄至108年4月23日進行第3次拍賣程序，相隔1年餘，亦未見任何外國人或大陸地區人士參與投標，實難認有變相限制外國人及大陸地區人民投標之情事</w:t>
      </w:r>
      <w:r w:rsidRPr="008F2A88">
        <w:rPr>
          <w:rFonts w:ascii="新細明體" w:eastAsia="新細明體" w:hAnsi="新細明體" w:hint="eastAsia"/>
          <w:b/>
        </w:rPr>
        <w:t>。</w:t>
      </w:r>
    </w:p>
    <w:p w:rsidR="00C83D6A" w:rsidRDefault="00E879FD" w:rsidP="00E879FD">
      <w:pPr>
        <w:pStyle w:val="3"/>
      </w:pPr>
      <w:r>
        <w:rPr>
          <w:rFonts w:hint="eastAsia"/>
        </w:rPr>
        <w:t>按</w:t>
      </w:r>
      <w:r w:rsidR="00C83D6A" w:rsidRPr="00C83D6A">
        <w:rPr>
          <w:rFonts w:hint="eastAsia"/>
        </w:rPr>
        <w:t>強制執行法第82條</w:t>
      </w:r>
      <w:r>
        <w:rPr>
          <w:rFonts w:hint="eastAsia"/>
        </w:rPr>
        <w:t>規定</w:t>
      </w:r>
      <w:r w:rsidRPr="00E879FD">
        <w:rPr>
          <w:rFonts w:hint="eastAsia"/>
        </w:rPr>
        <w:t>：</w:t>
      </w:r>
      <w:r w:rsidR="00C83D6A">
        <w:rPr>
          <w:rFonts w:hint="eastAsia"/>
        </w:rPr>
        <w:t>「</w:t>
      </w:r>
      <w:r w:rsidR="00C83D6A" w:rsidRPr="00C83D6A">
        <w:rPr>
          <w:rFonts w:hint="eastAsia"/>
        </w:rPr>
        <w:t>拍賣期日距公告之日，不得少於</w:t>
      </w:r>
      <w:r>
        <w:rPr>
          <w:rFonts w:hint="eastAsia"/>
        </w:rPr>
        <w:t>14</w:t>
      </w:r>
      <w:r w:rsidR="00C83D6A" w:rsidRPr="00C83D6A">
        <w:rPr>
          <w:rFonts w:hint="eastAsia"/>
        </w:rPr>
        <w:t>日。</w:t>
      </w:r>
      <w:r w:rsidR="00C83D6A">
        <w:rPr>
          <w:rFonts w:hint="eastAsia"/>
        </w:rPr>
        <w:t>」</w:t>
      </w:r>
      <w:r w:rsidRPr="00E879FD">
        <w:rPr>
          <w:rFonts w:hint="eastAsia"/>
        </w:rPr>
        <w:t>同法第93條規定：「前</w:t>
      </w:r>
      <w:r>
        <w:rPr>
          <w:rFonts w:hint="eastAsia"/>
        </w:rPr>
        <w:t>2</w:t>
      </w:r>
      <w:r w:rsidRPr="00E879FD">
        <w:rPr>
          <w:rFonts w:hint="eastAsia"/>
        </w:rPr>
        <w:t>條再行拍賣之期日，距公告之日，不得少於</w:t>
      </w:r>
      <w:r>
        <w:rPr>
          <w:rFonts w:hint="eastAsia"/>
        </w:rPr>
        <w:t>10</w:t>
      </w:r>
      <w:r w:rsidRPr="00E879FD">
        <w:rPr>
          <w:rFonts w:hint="eastAsia"/>
        </w:rPr>
        <w:t>日多於</w:t>
      </w:r>
      <w:r>
        <w:rPr>
          <w:rFonts w:hint="eastAsia"/>
        </w:rPr>
        <w:t>30</w:t>
      </w:r>
      <w:r w:rsidRPr="00E879FD">
        <w:rPr>
          <w:rFonts w:hint="eastAsia"/>
        </w:rPr>
        <w:t>日。」對於</w:t>
      </w:r>
      <w:r>
        <w:rPr>
          <w:rFonts w:hint="eastAsia"/>
        </w:rPr>
        <w:t>民事</w:t>
      </w:r>
      <w:r w:rsidRPr="00E879FD">
        <w:rPr>
          <w:rFonts w:hint="eastAsia"/>
        </w:rPr>
        <w:t>執行拍賣</w:t>
      </w:r>
      <w:r>
        <w:rPr>
          <w:rFonts w:hint="eastAsia"/>
        </w:rPr>
        <w:t>之</w:t>
      </w:r>
      <w:r w:rsidRPr="00E879FD">
        <w:rPr>
          <w:rFonts w:hint="eastAsia"/>
        </w:rPr>
        <w:t>公告</w:t>
      </w:r>
      <w:r>
        <w:rPr>
          <w:rFonts w:hint="eastAsia"/>
        </w:rPr>
        <w:t>期間</w:t>
      </w:r>
      <w:r w:rsidRPr="00E879FD">
        <w:rPr>
          <w:rFonts w:hint="eastAsia"/>
        </w:rPr>
        <w:t>，分別定有明文。</w:t>
      </w:r>
    </w:p>
    <w:p w:rsidR="002F35BC" w:rsidRDefault="002F35BC" w:rsidP="00C83D6A">
      <w:pPr>
        <w:pStyle w:val="3"/>
      </w:pPr>
      <w:r>
        <w:rPr>
          <w:rFonts w:hint="eastAsia"/>
        </w:rPr>
        <w:t>有關</w:t>
      </w:r>
      <w:r w:rsidR="00E879FD">
        <w:rPr>
          <w:rFonts w:hint="eastAsia"/>
        </w:rPr>
        <w:t>陳訴人稱</w:t>
      </w:r>
      <w:r w:rsidR="00C83D6A" w:rsidRPr="00C83D6A">
        <w:rPr>
          <w:rFonts w:hint="eastAsia"/>
        </w:rPr>
        <w:t>本案拍賣公告期間過短，變相限制外國人及大陸地區人民投標，</w:t>
      </w:r>
      <w:r>
        <w:rPr>
          <w:rFonts w:hint="eastAsia"/>
        </w:rPr>
        <w:t>臺北地院及司法院說明如下：</w:t>
      </w:r>
    </w:p>
    <w:p w:rsidR="002F35BC" w:rsidRDefault="002F35BC" w:rsidP="002F35BC">
      <w:pPr>
        <w:pStyle w:val="4"/>
      </w:pPr>
      <w:r>
        <w:rPr>
          <w:rFonts w:hint="eastAsia"/>
        </w:rPr>
        <w:t>臺北地院</w:t>
      </w:r>
      <w:r w:rsidR="00EC0E6E">
        <w:rPr>
          <w:rFonts w:hint="eastAsia"/>
        </w:rPr>
        <w:t>陳○文</w:t>
      </w:r>
      <w:r>
        <w:rPr>
          <w:rFonts w:hint="eastAsia"/>
        </w:rPr>
        <w:t>司法事務官說明略以﹕</w:t>
      </w:r>
    </w:p>
    <w:p w:rsidR="00FC45A0" w:rsidRDefault="00FC45A0" w:rsidP="00FC45A0">
      <w:pPr>
        <w:pStyle w:val="5"/>
      </w:pPr>
      <w:r>
        <w:rPr>
          <w:rFonts w:hint="eastAsia"/>
        </w:rPr>
        <w:t>本件歷次拍賣公告之期間</w:t>
      </w:r>
      <w:r w:rsidR="00E879FD">
        <w:rPr>
          <w:rFonts w:hint="eastAsia"/>
        </w:rPr>
        <w:t>如下</w:t>
      </w:r>
      <w:r w:rsidR="00E879FD">
        <w:rPr>
          <w:rFonts w:ascii="新細明體" w:eastAsia="新細明體" w:hAnsi="新細明體" w:hint="eastAsia"/>
        </w:rPr>
        <w:t>：</w:t>
      </w:r>
    </w:p>
    <w:p w:rsidR="00FC45A0" w:rsidRDefault="00FC45A0" w:rsidP="00E879FD">
      <w:pPr>
        <w:pStyle w:val="6"/>
      </w:pPr>
      <w:r>
        <w:rPr>
          <w:rFonts w:hint="eastAsia"/>
        </w:rPr>
        <w:t>107年2月23日之</w:t>
      </w:r>
      <w:r w:rsidR="002648B6">
        <w:rPr>
          <w:rFonts w:hint="eastAsia"/>
        </w:rPr>
        <w:t>第1</w:t>
      </w:r>
      <w:r>
        <w:rPr>
          <w:rFonts w:hint="eastAsia"/>
        </w:rPr>
        <w:t>次拍賣程序(無人投標而流標)：107年1月25日製作</w:t>
      </w:r>
      <w:r w:rsidR="002648B6">
        <w:rPr>
          <w:rFonts w:hint="eastAsia"/>
        </w:rPr>
        <w:t>第1</w:t>
      </w:r>
      <w:r>
        <w:rPr>
          <w:rFonts w:hint="eastAsia"/>
        </w:rPr>
        <w:t>次拍賣通知、公告，並依法公告(含司法院網站公告及張貼公告)、送達於當事人及利害關係人，另函請區公所於拍賣期日14天前刊登公告。</w:t>
      </w:r>
    </w:p>
    <w:p w:rsidR="00FC45A0" w:rsidRDefault="00FC45A0" w:rsidP="00E879FD">
      <w:pPr>
        <w:pStyle w:val="6"/>
      </w:pPr>
      <w:r>
        <w:rPr>
          <w:rFonts w:hint="eastAsia"/>
        </w:rPr>
        <w:t>107年3月23日之</w:t>
      </w:r>
      <w:r w:rsidR="002648B6">
        <w:rPr>
          <w:rFonts w:hint="eastAsia"/>
        </w:rPr>
        <w:t>第2</w:t>
      </w:r>
      <w:r>
        <w:rPr>
          <w:rFonts w:hint="eastAsia"/>
        </w:rPr>
        <w:t>次拍賣程序(嗣因</w:t>
      </w:r>
      <w:r w:rsidR="00EC0E6E">
        <w:rPr>
          <w:rFonts w:hint="eastAsia"/>
        </w:rPr>
        <w:t>富○</w:t>
      </w:r>
      <w:r>
        <w:rPr>
          <w:rFonts w:hint="eastAsia"/>
        </w:rPr>
        <w:t>公司聲請迴避而停拍)：107年2月23日製作</w:t>
      </w:r>
      <w:r w:rsidR="002648B6">
        <w:rPr>
          <w:rFonts w:hint="eastAsia"/>
        </w:rPr>
        <w:t>第2</w:t>
      </w:r>
      <w:r>
        <w:rPr>
          <w:rFonts w:hint="eastAsia"/>
        </w:rPr>
        <w:t>次拍賣通知、公告，並依法公告(含司法院</w:t>
      </w:r>
      <w:r>
        <w:rPr>
          <w:rFonts w:hint="eastAsia"/>
        </w:rPr>
        <w:lastRenderedPageBreak/>
        <w:t>網站公告及張貼公告)、送達於當事人及利害關係人，另函請區公所刊登公告。</w:t>
      </w:r>
    </w:p>
    <w:p w:rsidR="00FC45A0" w:rsidRDefault="00FC45A0" w:rsidP="00E879FD">
      <w:pPr>
        <w:pStyle w:val="6"/>
      </w:pPr>
      <w:r>
        <w:rPr>
          <w:rFonts w:hint="eastAsia"/>
        </w:rPr>
        <w:t>108年1月25日之</w:t>
      </w:r>
      <w:r w:rsidR="002648B6">
        <w:rPr>
          <w:rFonts w:hint="eastAsia"/>
        </w:rPr>
        <w:t>第2</w:t>
      </w:r>
      <w:r>
        <w:rPr>
          <w:rFonts w:hint="eastAsia"/>
        </w:rPr>
        <w:t>次拍賣程序(無人投標而流標)：108年1月9日製作</w:t>
      </w:r>
      <w:r w:rsidR="002648B6">
        <w:rPr>
          <w:rFonts w:hint="eastAsia"/>
        </w:rPr>
        <w:t>第2</w:t>
      </w:r>
      <w:r>
        <w:rPr>
          <w:rFonts w:hint="eastAsia"/>
        </w:rPr>
        <w:t>次拍賣通知、公告，並依法公告(含司法院網站公告及張貼公告)、送達於當事人及利害關係人，另函請區公所刊登公告。</w:t>
      </w:r>
    </w:p>
    <w:p w:rsidR="00FC45A0" w:rsidRDefault="00FC45A0" w:rsidP="00E879FD">
      <w:pPr>
        <w:pStyle w:val="6"/>
      </w:pPr>
      <w:r>
        <w:rPr>
          <w:rFonts w:hint="eastAsia"/>
        </w:rPr>
        <w:t>108年2月22日之第</w:t>
      </w:r>
      <w:r w:rsidR="002648B6">
        <w:rPr>
          <w:rFonts w:hint="eastAsia"/>
        </w:rPr>
        <w:t>3</w:t>
      </w:r>
      <w:r>
        <w:rPr>
          <w:rFonts w:hint="eastAsia"/>
        </w:rPr>
        <w:t>次拍賣程序(嗣因對高院未合法送達而停拍)：108年1月30日製作第</w:t>
      </w:r>
      <w:r w:rsidR="002648B6">
        <w:rPr>
          <w:rFonts w:hint="eastAsia"/>
        </w:rPr>
        <w:t>3</w:t>
      </w:r>
      <w:r>
        <w:rPr>
          <w:rFonts w:hint="eastAsia"/>
        </w:rPr>
        <w:t>次拍賣通知、公告，並依法公告(含司法院網站公告及張貼公告)、送達於當事人及利害關係人，另函請區公所刊登公告。</w:t>
      </w:r>
    </w:p>
    <w:p w:rsidR="00FC45A0" w:rsidRDefault="00FC45A0" w:rsidP="00E879FD">
      <w:pPr>
        <w:pStyle w:val="6"/>
      </w:pPr>
      <w:r>
        <w:rPr>
          <w:rFonts w:hint="eastAsia"/>
        </w:rPr>
        <w:t>108年4月23日之第</w:t>
      </w:r>
      <w:r w:rsidR="002648B6">
        <w:rPr>
          <w:rFonts w:hint="eastAsia"/>
        </w:rPr>
        <w:t>3</w:t>
      </w:r>
      <w:r>
        <w:rPr>
          <w:rFonts w:hint="eastAsia"/>
        </w:rPr>
        <w:t>次拍賣程序(拍定)：108年4月1日製作第</w:t>
      </w:r>
      <w:r w:rsidR="002648B6">
        <w:rPr>
          <w:rFonts w:hint="eastAsia"/>
        </w:rPr>
        <w:t>3</w:t>
      </w:r>
      <w:r>
        <w:rPr>
          <w:rFonts w:hint="eastAsia"/>
        </w:rPr>
        <w:t>次拍賣通知、公告，並依法公告(含司法院網站公告及張貼公告)、送達於當事人及利害關係人，另函請區公所刊登公告。</w:t>
      </w:r>
    </w:p>
    <w:p w:rsidR="00FC45A0" w:rsidRDefault="00FC45A0" w:rsidP="00FC45A0">
      <w:pPr>
        <w:pStyle w:val="5"/>
      </w:pPr>
      <w:r>
        <w:rPr>
          <w:rFonts w:hint="eastAsia"/>
        </w:rPr>
        <w:t>本件於107年1月25日即發函公告定於107年2月23日進行</w:t>
      </w:r>
      <w:r w:rsidR="002648B6">
        <w:rPr>
          <w:rFonts w:hint="eastAsia"/>
        </w:rPr>
        <w:t>第1</w:t>
      </w:r>
      <w:r>
        <w:rPr>
          <w:rFonts w:hint="eastAsia"/>
        </w:rPr>
        <w:t>次拍賣程序，歷經三次拍賣程序直至108年4月23日方拍定，均是依法定程序進行，期間長達1年2個月。倘若真有外國人或大陸地區人士有意參與本件之投標，衡情亦已有充足之時間向主管機關申請核准。況本件所進行之三次拍賣程序之期間內，並無任何媒體報導或曾聽聞有外國人或大陸人士有意參與投標，事實上亦無任何外國人或大陸地區人士參與投標。足見本件絕無公告期間過短、無合理之公告期間，及變相限制外國人、大陸地區人士投標等情形。</w:t>
      </w:r>
    </w:p>
    <w:p w:rsidR="002F35BC" w:rsidRDefault="002F35BC" w:rsidP="002F35BC">
      <w:pPr>
        <w:pStyle w:val="4"/>
      </w:pPr>
      <w:r w:rsidRPr="002F35BC">
        <w:rPr>
          <w:rFonts w:hint="eastAsia"/>
        </w:rPr>
        <w:t>司法院說明略以：</w:t>
      </w:r>
    </w:p>
    <w:p w:rsidR="001009A3" w:rsidRDefault="001009A3" w:rsidP="001009A3">
      <w:pPr>
        <w:pStyle w:val="5"/>
      </w:pPr>
      <w:r>
        <w:rPr>
          <w:rFonts w:hint="eastAsia"/>
        </w:rPr>
        <w:lastRenderedPageBreak/>
        <w:t>非本國人應買應提出文件規定：</w:t>
      </w:r>
    </w:p>
    <w:p w:rsidR="001009A3" w:rsidRDefault="001009A3" w:rsidP="00810199">
      <w:pPr>
        <w:pStyle w:val="6"/>
      </w:pPr>
      <w:r>
        <w:rPr>
          <w:rFonts w:hint="eastAsia"/>
        </w:rPr>
        <w:t>土地法第20條第1項及第2項規定，外國人依前條需要取得土地，應檢附相關文件，申請該管直轄市或縣（市）政府核准；土地有變更用途或為繼承以外之移轉時，亦同。其依前條第1項第8款取得者，並應先經中央目的事業主管機關同意。直轄市或縣（市）政府為前項之准駁，應於受理後14日內為之，並於核准後報請中央地政機關備查。</w:t>
      </w:r>
    </w:p>
    <w:p w:rsidR="001009A3" w:rsidRDefault="001009A3" w:rsidP="00810199">
      <w:pPr>
        <w:pStyle w:val="6"/>
      </w:pPr>
      <w:r>
        <w:rPr>
          <w:rFonts w:hint="eastAsia"/>
        </w:rPr>
        <w:t>臺灣地區與大陸地區人民關係條例第69條第1項本文規定，大陸地區人民、法人、團體或其他機構，或其於第三地區投資之公司，非經主管機關許可，不得在臺灣地區取得、設定或移轉不動產物權。並應遵守大陸地區人民在臺灣地區取得設定或移轉不動產物權許可辦法。</w:t>
      </w:r>
    </w:p>
    <w:p w:rsidR="001009A3" w:rsidRDefault="001009A3" w:rsidP="00810199">
      <w:pPr>
        <w:pStyle w:val="6"/>
      </w:pPr>
      <w:r>
        <w:rPr>
          <w:rFonts w:hint="eastAsia"/>
        </w:rPr>
        <w:t>辦理強制執行事件應行注意事項第43點第9款規定，拍賣之土地為土地法第17條第1項所列各款以外之土地時，應於拍賣公告內記載外國人應買或聲明承受時，應依土地法第20條第1項規定，向土地所在地市縣政府申請核准，並將該經市縣政府核准之證明文件附於投標書。此證明文件，應為來文所指之應備文件。</w:t>
      </w:r>
    </w:p>
    <w:p w:rsidR="001009A3" w:rsidRDefault="001009A3" w:rsidP="00810199">
      <w:pPr>
        <w:pStyle w:val="6"/>
      </w:pPr>
      <w:r>
        <w:rPr>
          <w:rFonts w:hint="eastAsia"/>
        </w:rPr>
        <w:t>外國人或大陸地區人民應買我國不動產應準備文件所需日期事涉各主管機關行政作業流程，非執行法院所得置喙。</w:t>
      </w:r>
    </w:p>
    <w:p w:rsidR="001009A3" w:rsidRDefault="001009A3" w:rsidP="001009A3">
      <w:pPr>
        <w:pStyle w:val="5"/>
      </w:pPr>
      <w:r>
        <w:rPr>
          <w:rFonts w:hint="eastAsia"/>
        </w:rPr>
        <w:t>關於拍賣期日規定，及本件拍賣期日是否合法妥適：</w:t>
      </w:r>
    </w:p>
    <w:p w:rsidR="001009A3" w:rsidRDefault="001009A3" w:rsidP="00810199">
      <w:pPr>
        <w:pStyle w:val="6"/>
      </w:pPr>
      <w:r>
        <w:rPr>
          <w:rFonts w:hint="eastAsia"/>
        </w:rPr>
        <w:t>強制執行法第82條及第93條分別規定，</w:t>
      </w:r>
      <w:r w:rsidR="002648B6">
        <w:rPr>
          <w:rFonts w:hint="eastAsia"/>
        </w:rPr>
        <w:t>第1</w:t>
      </w:r>
      <w:r>
        <w:rPr>
          <w:rFonts w:hint="eastAsia"/>
        </w:rPr>
        <w:lastRenderedPageBreak/>
        <w:t>次拍賣期日距公告之日，不得少於14日；再行拍賣之期日，距公告之日，不得少於10日，多於30日。</w:t>
      </w:r>
    </w:p>
    <w:p w:rsidR="001009A3" w:rsidRDefault="001009A3" w:rsidP="00810199">
      <w:pPr>
        <w:pStyle w:val="6"/>
      </w:pPr>
      <w:r>
        <w:rPr>
          <w:rFonts w:hint="eastAsia"/>
        </w:rPr>
        <w:t>本件</w:t>
      </w:r>
      <w:r w:rsidR="002648B6">
        <w:rPr>
          <w:rFonts w:hint="eastAsia"/>
        </w:rPr>
        <w:t>第1</w:t>
      </w:r>
      <w:r>
        <w:rPr>
          <w:rFonts w:hint="eastAsia"/>
        </w:rPr>
        <w:t>次拍賣程序於</w:t>
      </w:r>
      <w:r>
        <w:t>107</w:t>
      </w:r>
      <w:r>
        <w:rPr>
          <w:rFonts w:hint="eastAsia"/>
        </w:rPr>
        <w:t>年</w:t>
      </w:r>
      <w:r>
        <w:t>1</w:t>
      </w:r>
      <w:r>
        <w:rPr>
          <w:rFonts w:hint="eastAsia"/>
        </w:rPr>
        <w:t>月</w:t>
      </w:r>
      <w:r>
        <w:t>25</w:t>
      </w:r>
      <w:r>
        <w:rPr>
          <w:rFonts w:hint="eastAsia"/>
        </w:rPr>
        <w:t>日公告，</w:t>
      </w:r>
      <w:r>
        <w:t>107</w:t>
      </w:r>
      <w:r>
        <w:rPr>
          <w:rFonts w:hint="eastAsia"/>
        </w:rPr>
        <w:t>年</w:t>
      </w:r>
      <w:r>
        <w:t>2</w:t>
      </w:r>
      <w:r>
        <w:rPr>
          <w:rFonts w:hint="eastAsia"/>
        </w:rPr>
        <w:t>月</w:t>
      </w:r>
      <w:r>
        <w:t>23</w:t>
      </w:r>
      <w:r>
        <w:rPr>
          <w:rFonts w:hint="eastAsia"/>
        </w:rPr>
        <w:t>日拍賣；</w:t>
      </w:r>
      <w:r w:rsidR="002648B6">
        <w:rPr>
          <w:rFonts w:hint="eastAsia"/>
        </w:rPr>
        <w:t>第2</w:t>
      </w:r>
      <w:r>
        <w:rPr>
          <w:rFonts w:hint="eastAsia"/>
        </w:rPr>
        <w:t>次拍賣於</w:t>
      </w:r>
      <w:r>
        <w:t>108</w:t>
      </w:r>
      <w:r>
        <w:rPr>
          <w:rFonts w:hint="eastAsia"/>
        </w:rPr>
        <w:t>年</w:t>
      </w:r>
      <w:r>
        <w:t>1</w:t>
      </w:r>
      <w:r>
        <w:rPr>
          <w:rFonts w:hint="eastAsia"/>
        </w:rPr>
        <w:t>月</w:t>
      </w:r>
      <w:r>
        <w:t>9</w:t>
      </w:r>
      <w:r>
        <w:rPr>
          <w:rFonts w:hint="eastAsia"/>
        </w:rPr>
        <w:t>日公告，</w:t>
      </w:r>
      <w:r>
        <w:t>108</w:t>
      </w:r>
      <w:r>
        <w:rPr>
          <w:rFonts w:hint="eastAsia"/>
        </w:rPr>
        <w:t>年</w:t>
      </w:r>
      <w:r>
        <w:t>1</w:t>
      </w:r>
      <w:r>
        <w:rPr>
          <w:rFonts w:hint="eastAsia"/>
        </w:rPr>
        <w:t>月</w:t>
      </w:r>
      <w:r>
        <w:t>25</w:t>
      </w:r>
      <w:r>
        <w:rPr>
          <w:rFonts w:hint="eastAsia"/>
        </w:rPr>
        <w:t>日拍賣；第</w:t>
      </w:r>
      <w:r w:rsidR="002648B6">
        <w:rPr>
          <w:rFonts w:hint="eastAsia"/>
        </w:rPr>
        <w:t>3</w:t>
      </w:r>
      <w:r>
        <w:rPr>
          <w:rFonts w:hint="eastAsia"/>
        </w:rPr>
        <w:t>次拍賣於</w:t>
      </w:r>
      <w:r>
        <w:t>108</w:t>
      </w:r>
      <w:r>
        <w:rPr>
          <w:rFonts w:hint="eastAsia"/>
        </w:rPr>
        <w:t>年</w:t>
      </w:r>
      <w:r>
        <w:t>4</w:t>
      </w:r>
      <w:r>
        <w:rPr>
          <w:rFonts w:hint="eastAsia"/>
        </w:rPr>
        <w:t>月</w:t>
      </w:r>
      <w:r>
        <w:t>1</w:t>
      </w:r>
      <w:r>
        <w:rPr>
          <w:rFonts w:hint="eastAsia"/>
        </w:rPr>
        <w:t>日公告，</w:t>
      </w:r>
      <w:r>
        <w:t>108</w:t>
      </w:r>
      <w:r>
        <w:rPr>
          <w:rFonts w:hint="eastAsia"/>
        </w:rPr>
        <w:t>年</w:t>
      </w:r>
      <w:r>
        <w:t>4</w:t>
      </w:r>
      <w:r>
        <w:rPr>
          <w:rFonts w:hint="eastAsia"/>
        </w:rPr>
        <w:t>月</w:t>
      </w:r>
      <w:r>
        <w:t>23</w:t>
      </w:r>
      <w:r>
        <w:rPr>
          <w:rFonts w:hint="eastAsia"/>
        </w:rPr>
        <w:t>日拍賣。均符合强制執行法規定。</w:t>
      </w:r>
    </w:p>
    <w:p w:rsidR="001009A3" w:rsidRDefault="001009A3" w:rsidP="00810199">
      <w:pPr>
        <w:pStyle w:val="6"/>
      </w:pPr>
      <w:r>
        <w:rPr>
          <w:rFonts w:hint="eastAsia"/>
        </w:rPr>
        <w:t>本件金額龐大，且本件於107年1月25日即公告進行</w:t>
      </w:r>
      <w:r w:rsidR="002648B6">
        <w:rPr>
          <w:rFonts w:hint="eastAsia"/>
        </w:rPr>
        <w:t>第1</w:t>
      </w:r>
      <w:r>
        <w:rPr>
          <w:rFonts w:hint="eastAsia"/>
        </w:rPr>
        <w:t>次拍賣程序，迄至108年4月23日進行第</w:t>
      </w:r>
      <w:r w:rsidR="002648B6">
        <w:rPr>
          <w:rFonts w:hint="eastAsia"/>
        </w:rPr>
        <w:t>3</w:t>
      </w:r>
      <w:r>
        <w:rPr>
          <w:rFonts w:hint="eastAsia"/>
        </w:rPr>
        <w:t>次拍賣程序，已相隔1年餘。倘有外國人或大陸人士欲進行參與拍賣程序，應早經詳細評估且有足夠準備文件期間。故本件拍賣期日之訂定，並無不盡妥適之處。</w:t>
      </w:r>
    </w:p>
    <w:p w:rsidR="00FC45A0" w:rsidRPr="002F35BC" w:rsidRDefault="001009A3" w:rsidP="00810199">
      <w:pPr>
        <w:pStyle w:val="5"/>
      </w:pPr>
      <w:r>
        <w:rPr>
          <w:rFonts w:hint="eastAsia"/>
        </w:rPr>
        <w:t>强制執行程序非僅顧及外國人或大陸地區人民應買權利而已，尚需顧及債權人適時滿足債權及債務人及早清償債務之權利。强制執行法上開拍賣期日之規定，目前尚無應修正之處。</w:t>
      </w:r>
    </w:p>
    <w:p w:rsidR="00EE261C" w:rsidRDefault="0098156B" w:rsidP="007B1911">
      <w:pPr>
        <w:pStyle w:val="3"/>
      </w:pPr>
      <w:r>
        <w:rPr>
          <w:rFonts w:hint="eastAsia"/>
        </w:rPr>
        <w:t>查，</w:t>
      </w:r>
      <w:r w:rsidRPr="0098156B">
        <w:rPr>
          <w:rFonts w:hint="eastAsia"/>
        </w:rPr>
        <w:t>民事執行拍賣之公告期間</w:t>
      </w:r>
      <w:r>
        <w:rPr>
          <w:rFonts w:hint="eastAsia"/>
        </w:rPr>
        <w:t>，依</w:t>
      </w:r>
      <w:r w:rsidRPr="0098156B">
        <w:rPr>
          <w:rFonts w:hint="eastAsia"/>
        </w:rPr>
        <w:t>強制執行法第82條及第93條</w:t>
      </w:r>
      <w:r>
        <w:rPr>
          <w:rFonts w:hint="eastAsia"/>
        </w:rPr>
        <w:t>之</w:t>
      </w:r>
      <w:r w:rsidRPr="0098156B">
        <w:rPr>
          <w:rFonts w:hint="eastAsia"/>
        </w:rPr>
        <w:t>規定，第1次拍賣期日距公告之日，不得少於14日；再行拍賣之期日，距公告之日，不得少於10日，多於30日。本</w:t>
      </w:r>
      <w:r>
        <w:rPr>
          <w:rFonts w:hint="eastAsia"/>
        </w:rPr>
        <w:t>案</w:t>
      </w:r>
      <w:r w:rsidRPr="0098156B">
        <w:rPr>
          <w:rFonts w:hint="eastAsia"/>
        </w:rPr>
        <w:t>第</w:t>
      </w:r>
      <w:r w:rsidRPr="0098156B">
        <w:t>1</w:t>
      </w:r>
      <w:r w:rsidRPr="0098156B">
        <w:rPr>
          <w:rFonts w:hint="eastAsia"/>
        </w:rPr>
        <w:t>次拍賣程序於</w:t>
      </w:r>
      <w:r w:rsidRPr="0098156B">
        <w:t>107</w:t>
      </w:r>
      <w:r w:rsidRPr="0098156B">
        <w:rPr>
          <w:rFonts w:hint="eastAsia"/>
        </w:rPr>
        <w:t>年</w:t>
      </w:r>
      <w:r w:rsidRPr="0098156B">
        <w:t>1</w:t>
      </w:r>
      <w:r w:rsidRPr="0098156B">
        <w:rPr>
          <w:rFonts w:hint="eastAsia"/>
        </w:rPr>
        <w:t>月</w:t>
      </w:r>
      <w:r w:rsidRPr="0098156B">
        <w:t>25</w:t>
      </w:r>
      <w:r w:rsidRPr="0098156B">
        <w:rPr>
          <w:rFonts w:hint="eastAsia"/>
        </w:rPr>
        <w:t>日公告，</w:t>
      </w:r>
      <w:r w:rsidRPr="0098156B">
        <w:t>107</w:t>
      </w:r>
      <w:r w:rsidRPr="0098156B">
        <w:rPr>
          <w:rFonts w:hint="eastAsia"/>
        </w:rPr>
        <w:t>年</w:t>
      </w:r>
      <w:r w:rsidRPr="0098156B">
        <w:t>2</w:t>
      </w:r>
      <w:r w:rsidRPr="0098156B">
        <w:rPr>
          <w:rFonts w:hint="eastAsia"/>
        </w:rPr>
        <w:t>月</w:t>
      </w:r>
      <w:r w:rsidRPr="0098156B">
        <w:t>23</w:t>
      </w:r>
      <w:r w:rsidRPr="0098156B">
        <w:rPr>
          <w:rFonts w:hint="eastAsia"/>
        </w:rPr>
        <w:t>日拍賣；第</w:t>
      </w:r>
      <w:r w:rsidRPr="0098156B">
        <w:t>2</w:t>
      </w:r>
      <w:r w:rsidRPr="0098156B">
        <w:rPr>
          <w:rFonts w:hint="eastAsia"/>
        </w:rPr>
        <w:t>次拍賣於</w:t>
      </w:r>
      <w:r w:rsidRPr="0098156B">
        <w:t>108</w:t>
      </w:r>
      <w:r w:rsidRPr="0098156B">
        <w:rPr>
          <w:rFonts w:hint="eastAsia"/>
        </w:rPr>
        <w:t>年</w:t>
      </w:r>
      <w:r w:rsidRPr="0098156B">
        <w:t>1</w:t>
      </w:r>
      <w:r w:rsidRPr="0098156B">
        <w:rPr>
          <w:rFonts w:hint="eastAsia"/>
        </w:rPr>
        <w:t>月</w:t>
      </w:r>
      <w:r w:rsidRPr="0098156B">
        <w:t>9</w:t>
      </w:r>
      <w:r w:rsidRPr="0098156B">
        <w:rPr>
          <w:rFonts w:hint="eastAsia"/>
        </w:rPr>
        <w:t>日公告，</w:t>
      </w:r>
      <w:r w:rsidRPr="0098156B">
        <w:t>108</w:t>
      </w:r>
      <w:r w:rsidRPr="0098156B">
        <w:rPr>
          <w:rFonts w:hint="eastAsia"/>
        </w:rPr>
        <w:t>年</w:t>
      </w:r>
      <w:r w:rsidRPr="0098156B">
        <w:t>1</w:t>
      </w:r>
      <w:r w:rsidRPr="0098156B">
        <w:rPr>
          <w:rFonts w:hint="eastAsia"/>
        </w:rPr>
        <w:t>月</w:t>
      </w:r>
      <w:r w:rsidRPr="0098156B">
        <w:t>25</w:t>
      </w:r>
      <w:r w:rsidRPr="0098156B">
        <w:rPr>
          <w:rFonts w:hint="eastAsia"/>
        </w:rPr>
        <w:t>日拍賣；第</w:t>
      </w:r>
      <w:r w:rsidRPr="0098156B">
        <w:t>3</w:t>
      </w:r>
      <w:r w:rsidRPr="0098156B">
        <w:rPr>
          <w:rFonts w:hint="eastAsia"/>
        </w:rPr>
        <w:t>次拍賣於</w:t>
      </w:r>
      <w:r w:rsidRPr="0098156B">
        <w:t>108</w:t>
      </w:r>
      <w:r w:rsidRPr="0098156B">
        <w:rPr>
          <w:rFonts w:hint="eastAsia"/>
        </w:rPr>
        <w:t>年</w:t>
      </w:r>
      <w:r w:rsidRPr="0098156B">
        <w:t>4</w:t>
      </w:r>
      <w:r w:rsidRPr="0098156B">
        <w:rPr>
          <w:rFonts w:hint="eastAsia"/>
        </w:rPr>
        <w:t>月</w:t>
      </w:r>
      <w:r w:rsidRPr="0098156B">
        <w:t>1</w:t>
      </w:r>
      <w:r w:rsidRPr="0098156B">
        <w:rPr>
          <w:rFonts w:hint="eastAsia"/>
        </w:rPr>
        <w:t>日公告，</w:t>
      </w:r>
      <w:r w:rsidRPr="0098156B">
        <w:t>108</w:t>
      </w:r>
      <w:r w:rsidRPr="0098156B">
        <w:rPr>
          <w:rFonts w:hint="eastAsia"/>
        </w:rPr>
        <w:t>年</w:t>
      </w:r>
      <w:r w:rsidRPr="0098156B">
        <w:t>4</w:t>
      </w:r>
      <w:r w:rsidRPr="0098156B">
        <w:rPr>
          <w:rFonts w:hint="eastAsia"/>
        </w:rPr>
        <w:t>月</w:t>
      </w:r>
      <w:r w:rsidRPr="0098156B">
        <w:t>23</w:t>
      </w:r>
      <w:r w:rsidRPr="0098156B">
        <w:rPr>
          <w:rFonts w:hint="eastAsia"/>
        </w:rPr>
        <w:t>日拍賣</w:t>
      </w:r>
      <w:r w:rsidR="00F0110C">
        <w:rPr>
          <w:rFonts w:ascii="新細明體" w:eastAsia="新細明體" w:hAnsi="新細明體" w:hint="eastAsia"/>
        </w:rPr>
        <w:t>，</w:t>
      </w:r>
      <w:r w:rsidR="00F0110C">
        <w:rPr>
          <w:rFonts w:hint="eastAsia"/>
        </w:rPr>
        <w:t>均</w:t>
      </w:r>
      <w:r w:rsidRPr="0098156B">
        <w:rPr>
          <w:rFonts w:hint="eastAsia"/>
        </w:rPr>
        <w:t>符合强制執行法規定。</w:t>
      </w:r>
      <w:r>
        <w:rPr>
          <w:rFonts w:hint="eastAsia"/>
        </w:rPr>
        <w:t>且</w:t>
      </w:r>
      <w:r w:rsidRPr="0098156B">
        <w:rPr>
          <w:rFonts w:hint="eastAsia"/>
        </w:rPr>
        <w:t>本件</w:t>
      </w:r>
      <w:r>
        <w:rPr>
          <w:rFonts w:hint="eastAsia"/>
        </w:rPr>
        <w:t>執行標的</w:t>
      </w:r>
      <w:r w:rsidRPr="0098156B">
        <w:rPr>
          <w:rFonts w:hint="eastAsia"/>
        </w:rPr>
        <w:t>金額龐大，倘有外國人或大陸人士欲進行參與拍賣程序，應早經詳細評估</w:t>
      </w:r>
      <w:r>
        <w:rPr>
          <w:rFonts w:hint="eastAsia"/>
        </w:rPr>
        <w:t>而進行相關程序</w:t>
      </w:r>
      <w:r w:rsidRPr="00F0110C">
        <w:rPr>
          <w:rFonts w:hint="eastAsia"/>
        </w:rPr>
        <w:t>，而</w:t>
      </w:r>
      <w:r w:rsidRPr="0098156B">
        <w:rPr>
          <w:rFonts w:hint="eastAsia"/>
        </w:rPr>
        <w:t>本件於107年1月25日公告進行第1次拍賣程序，迄至108年4月23日進行第3次拍賣程序，相隔1年餘</w:t>
      </w:r>
      <w:r w:rsidRPr="00F0110C">
        <w:rPr>
          <w:rFonts w:hint="eastAsia"/>
        </w:rPr>
        <w:t>，</w:t>
      </w:r>
      <w:r w:rsidR="007B1911" w:rsidRPr="007B1911">
        <w:rPr>
          <w:rFonts w:hint="eastAsia"/>
        </w:rPr>
        <w:t>亦</w:t>
      </w:r>
      <w:r w:rsidR="007B1911">
        <w:rPr>
          <w:rFonts w:hint="eastAsia"/>
        </w:rPr>
        <w:t>未見</w:t>
      </w:r>
      <w:r w:rsidR="007B1911" w:rsidRPr="007B1911">
        <w:rPr>
          <w:rFonts w:hint="eastAsia"/>
        </w:rPr>
        <w:t>任何外國人或大陸地區</w:t>
      </w:r>
      <w:r w:rsidR="007B1911" w:rsidRPr="007B1911">
        <w:rPr>
          <w:rFonts w:hint="eastAsia"/>
        </w:rPr>
        <w:lastRenderedPageBreak/>
        <w:t>人士參與投標</w:t>
      </w:r>
      <w:r w:rsidRPr="0098156B">
        <w:rPr>
          <w:rFonts w:hint="eastAsia"/>
        </w:rPr>
        <w:t>，</w:t>
      </w:r>
      <w:r w:rsidR="00F0110C" w:rsidRPr="00F0110C">
        <w:rPr>
          <w:rFonts w:hint="eastAsia"/>
        </w:rPr>
        <w:t>實難認有</w:t>
      </w:r>
      <w:r w:rsidRPr="0098156B">
        <w:rPr>
          <w:rFonts w:hint="eastAsia"/>
        </w:rPr>
        <w:t>變相限制外國人及大陸地區人民投標之情事</w:t>
      </w:r>
      <w:r w:rsidRPr="00F0110C">
        <w:rPr>
          <w:rFonts w:hint="eastAsia"/>
        </w:rPr>
        <w:t>。</w:t>
      </w:r>
    </w:p>
    <w:p w:rsidR="00234E95" w:rsidRDefault="00F952A5" w:rsidP="007A6F99">
      <w:pPr>
        <w:pStyle w:val="2"/>
      </w:pPr>
      <w:r w:rsidRPr="005A56AE">
        <w:rPr>
          <w:rFonts w:hint="eastAsia"/>
          <w:b/>
        </w:rPr>
        <w:t>本案106年8月14日由抵押債權人新光銀行聲請強制執行臺北市信義區信義段五小段29、29 -1、29-7、29-8、29-9地號五筆土地，聲請執行之債權本金金額為50億元。臺北地院於裁定執行後，經調取執行標的相關禁止處分之裁判，知另有刑事約60億之金額。考量聲請人之聲請標的為五筆土地，且土地為相連，分別標售可能影響土地價值。且除債權人之抵押債權外，尚有稅捐機關及刑事保全追徵之債權，判斷並未超額，因此一併拍賣，於108年4月23日以122億餘元拍定</w:t>
      </w:r>
      <w:r w:rsidR="00DF5C3B" w:rsidRPr="005A56AE">
        <w:rPr>
          <w:rFonts w:ascii="新細明體" w:eastAsia="新細明體" w:hAnsi="新細明體" w:hint="eastAsia"/>
          <w:b/>
        </w:rPr>
        <w:t>，</w:t>
      </w:r>
      <w:r w:rsidRPr="005A56AE">
        <w:rPr>
          <w:rFonts w:hint="eastAsia"/>
          <w:b/>
        </w:rPr>
        <w:t>經依法作成分配表，其中刑事扣押部分仍有約50億元之不足額，顯見應無違反強制執行法第96條規定之超額查封禁止原則</w:t>
      </w:r>
      <w:r w:rsidRPr="00D2059D">
        <w:rPr>
          <w:rFonts w:hint="eastAsia"/>
          <w:b/>
        </w:rPr>
        <w:t>。</w:t>
      </w:r>
      <w:r w:rsidR="00D2059D" w:rsidRPr="00D2059D">
        <w:rPr>
          <w:rFonts w:hint="eastAsia"/>
          <w:b/>
        </w:rPr>
        <w:t>惟依該院107年度執事聲第72號裁定意旨，</w:t>
      </w:r>
      <w:r w:rsidR="00763516">
        <w:rPr>
          <w:rFonts w:hint="eastAsia"/>
          <w:b/>
        </w:rPr>
        <w:t>第1次拍賣前</w:t>
      </w:r>
      <w:r w:rsidR="00313655">
        <w:rPr>
          <w:rFonts w:ascii="新細明體" w:eastAsia="新細明體" w:hAnsi="新細明體" w:hint="eastAsia"/>
          <w:b/>
        </w:rPr>
        <w:t>，</w:t>
      </w:r>
      <w:r w:rsidR="00D2059D" w:rsidRPr="00D2059D">
        <w:rPr>
          <w:rFonts w:hint="eastAsia"/>
          <w:b/>
        </w:rPr>
        <w:t>實</w:t>
      </w:r>
      <w:r w:rsidR="0056642A" w:rsidRPr="00D2059D">
        <w:rPr>
          <w:rFonts w:hint="eastAsia"/>
          <w:b/>
        </w:rPr>
        <w:t>宜</w:t>
      </w:r>
      <w:r w:rsidR="00D2059D" w:rsidRPr="00D2059D">
        <w:rPr>
          <w:rFonts w:hint="eastAsia"/>
          <w:b/>
        </w:rPr>
        <w:t>先函詢原刑事扣押</w:t>
      </w:r>
      <w:r w:rsidR="00D2059D" w:rsidRPr="00763516">
        <w:rPr>
          <w:rFonts w:hint="eastAsia"/>
          <w:b/>
        </w:rPr>
        <w:t>機關</w:t>
      </w:r>
      <w:r w:rsidR="00763516" w:rsidRPr="00763516">
        <w:rPr>
          <w:rFonts w:hint="eastAsia"/>
          <w:b/>
        </w:rPr>
        <w:t>，就何機關</w:t>
      </w:r>
      <w:r w:rsidR="002A2CFF">
        <w:rPr>
          <w:rFonts w:ascii="新細明體" w:eastAsia="新細明體" w:hAnsi="新細明體" w:hint="eastAsia"/>
          <w:b/>
        </w:rPr>
        <w:t>、</w:t>
      </w:r>
      <w:r w:rsidR="00763516" w:rsidRPr="00763516">
        <w:rPr>
          <w:rFonts w:hint="eastAsia"/>
          <w:b/>
        </w:rPr>
        <w:t>何人為債權人</w:t>
      </w:r>
      <w:r w:rsidR="002A2CFF">
        <w:rPr>
          <w:rFonts w:ascii="新細明體" w:eastAsia="新細明體" w:hAnsi="新細明體" w:hint="eastAsia"/>
          <w:b/>
        </w:rPr>
        <w:t>、</w:t>
      </w:r>
      <w:r w:rsidR="00763516" w:rsidRPr="00763516">
        <w:rPr>
          <w:rFonts w:hint="eastAsia"/>
          <w:b/>
        </w:rPr>
        <w:t>如何比照其他債權人就該價額予以併案執行、參與分配等</w:t>
      </w:r>
      <w:r w:rsidR="00D2059D" w:rsidRPr="00763516">
        <w:rPr>
          <w:rFonts w:hint="eastAsia"/>
          <w:b/>
        </w:rPr>
        <w:t>表示意見後</w:t>
      </w:r>
      <w:r w:rsidR="00D2059D" w:rsidRPr="00D2059D">
        <w:rPr>
          <w:rFonts w:hint="eastAsia"/>
          <w:b/>
        </w:rPr>
        <w:t>，</w:t>
      </w:r>
      <w:r w:rsidR="00763516">
        <w:rPr>
          <w:rFonts w:hint="eastAsia"/>
          <w:b/>
        </w:rPr>
        <w:t>始有相對清楚之金額總數後</w:t>
      </w:r>
      <w:r w:rsidR="00763516" w:rsidRPr="00313655">
        <w:rPr>
          <w:rFonts w:hint="eastAsia"/>
          <w:b/>
        </w:rPr>
        <w:t>，</w:t>
      </w:r>
      <w:r w:rsidR="00763516">
        <w:rPr>
          <w:rFonts w:hint="eastAsia"/>
          <w:b/>
        </w:rPr>
        <w:t>再就該5筆土地</w:t>
      </w:r>
      <w:r w:rsidR="00313655">
        <w:rPr>
          <w:rFonts w:hint="eastAsia"/>
          <w:b/>
        </w:rPr>
        <w:t>分標或一併</w:t>
      </w:r>
      <w:r w:rsidR="00D2059D" w:rsidRPr="00D2059D">
        <w:rPr>
          <w:rFonts w:hint="eastAsia"/>
          <w:b/>
        </w:rPr>
        <w:t>拍賣</w:t>
      </w:r>
      <w:r w:rsidR="00313655" w:rsidRPr="00313655">
        <w:rPr>
          <w:rFonts w:hint="eastAsia"/>
          <w:b/>
        </w:rPr>
        <w:t>，</w:t>
      </w:r>
      <w:r w:rsidR="00313655">
        <w:rPr>
          <w:rFonts w:hint="eastAsia"/>
          <w:b/>
        </w:rPr>
        <w:t>判斷是否</w:t>
      </w:r>
      <w:r w:rsidR="00313655" w:rsidRPr="00313655">
        <w:rPr>
          <w:rFonts w:hint="eastAsia"/>
          <w:b/>
        </w:rPr>
        <w:t>超額查封考量後，進行</w:t>
      </w:r>
      <w:r w:rsidR="00313655">
        <w:rPr>
          <w:rFonts w:hint="eastAsia"/>
          <w:b/>
        </w:rPr>
        <w:t>第1次拍賣</w:t>
      </w:r>
      <w:r w:rsidR="00313655" w:rsidRPr="00313655">
        <w:rPr>
          <w:rFonts w:hint="eastAsia"/>
          <w:b/>
        </w:rPr>
        <w:t>，</w:t>
      </w:r>
      <w:r w:rsidR="00313655">
        <w:rPr>
          <w:rFonts w:hint="eastAsia"/>
          <w:b/>
        </w:rPr>
        <w:t>方能達該裁定所揭</w:t>
      </w:r>
      <w:r w:rsidR="00313655" w:rsidRPr="00313655">
        <w:rPr>
          <w:rFonts w:hint="eastAsia"/>
          <w:b/>
        </w:rPr>
        <w:t>「以兼顧執行債權人與債務人權益」之目的</w:t>
      </w:r>
      <w:r w:rsidR="00D2059D" w:rsidRPr="00D2059D">
        <w:rPr>
          <w:rFonts w:hint="eastAsia"/>
          <w:b/>
        </w:rPr>
        <w:t>。</w:t>
      </w:r>
    </w:p>
    <w:p w:rsidR="00810199" w:rsidRDefault="00810199" w:rsidP="00313655">
      <w:pPr>
        <w:pStyle w:val="3"/>
      </w:pPr>
      <w:r>
        <w:rPr>
          <w:rFonts w:hint="eastAsia"/>
        </w:rPr>
        <w:t>按強制執行法第96條規定：「</w:t>
      </w:r>
      <w:r>
        <w:rPr>
          <w:rFonts w:hAnsi="標楷體" w:hint="eastAsia"/>
        </w:rPr>
        <w:t>（第1項）</w:t>
      </w:r>
      <w:r>
        <w:rPr>
          <w:rFonts w:hint="eastAsia"/>
        </w:rPr>
        <w:t>供拍賣之數宗不動產，其中一宗或數宗之賣得價金，已足清償強制執行之債權額及債務人應負擔之費用時，其他部分應停止拍賣。</w:t>
      </w:r>
      <w:r w:rsidRPr="00810199">
        <w:rPr>
          <w:rFonts w:hint="eastAsia"/>
        </w:rPr>
        <w:t>（第</w:t>
      </w:r>
      <w:r>
        <w:rPr>
          <w:rFonts w:hint="eastAsia"/>
        </w:rPr>
        <w:t>2</w:t>
      </w:r>
      <w:r w:rsidRPr="00810199">
        <w:rPr>
          <w:rFonts w:hint="eastAsia"/>
        </w:rPr>
        <w:t>項）</w:t>
      </w:r>
      <w:r>
        <w:rPr>
          <w:rFonts w:hint="eastAsia"/>
        </w:rPr>
        <w:t>前項情形，債務人得指定其應拍賣不動產之部分。但建築物及其基地，不得指定單獨拍賣。」</w:t>
      </w:r>
    </w:p>
    <w:p w:rsidR="002F35BC" w:rsidRDefault="002F35BC" w:rsidP="00810199">
      <w:pPr>
        <w:pStyle w:val="3"/>
      </w:pPr>
      <w:r>
        <w:rPr>
          <w:rFonts w:hint="eastAsia"/>
        </w:rPr>
        <w:t>有關</w:t>
      </w:r>
      <w:r w:rsidR="00810199">
        <w:rPr>
          <w:rFonts w:hint="eastAsia"/>
        </w:rPr>
        <w:t>陳訴人稱</w:t>
      </w:r>
      <w:r w:rsidR="00810199" w:rsidRPr="00810199">
        <w:rPr>
          <w:rFonts w:hint="eastAsia"/>
        </w:rPr>
        <w:t>本案債權額約為50億元 ，拍賣標的共5筆地號土地，最低拍賣價額為160億元餘，有違強制執行法第96條規定之超額查封禁止原則</w:t>
      </w:r>
      <w:r>
        <w:rPr>
          <w:rFonts w:hint="eastAsia"/>
        </w:rPr>
        <w:t>，臺北地院及司法院說明如下：</w:t>
      </w:r>
    </w:p>
    <w:p w:rsidR="002F35BC" w:rsidRDefault="002F35BC" w:rsidP="002F35BC">
      <w:pPr>
        <w:pStyle w:val="4"/>
      </w:pPr>
      <w:r>
        <w:rPr>
          <w:rFonts w:hint="eastAsia"/>
        </w:rPr>
        <w:lastRenderedPageBreak/>
        <w:t>臺北地院</w:t>
      </w:r>
      <w:r w:rsidR="00EC0E6E">
        <w:rPr>
          <w:rFonts w:hint="eastAsia"/>
        </w:rPr>
        <w:t>陳○文</w:t>
      </w:r>
      <w:r>
        <w:rPr>
          <w:rFonts w:hint="eastAsia"/>
        </w:rPr>
        <w:t>司法事務官說明略以﹕</w:t>
      </w:r>
    </w:p>
    <w:p w:rsidR="00FC45A0" w:rsidRPr="00FC45A0" w:rsidRDefault="00FC45A0" w:rsidP="001009A3">
      <w:pPr>
        <w:pStyle w:val="32"/>
        <w:ind w:leftChars="500" w:left="1701" w:firstLine="680"/>
      </w:pPr>
      <w:r w:rsidRPr="00FC45A0">
        <w:rPr>
          <w:rFonts w:hint="eastAsia"/>
        </w:rPr>
        <w:t>有關是否有違超額查封禁止原則部分，</w:t>
      </w:r>
      <w:r w:rsidR="0052310F">
        <w:rPr>
          <w:rFonts w:hint="eastAsia"/>
        </w:rPr>
        <w:t>因</w:t>
      </w:r>
      <w:r w:rsidRPr="00FC45A0">
        <w:rPr>
          <w:rFonts w:hint="eastAsia"/>
        </w:rPr>
        <w:t>一開始查封並不知標的價格，需經鑑價後才知價格，且本案最後分配尚有不足。而裁定執行後調相關禁止處分之裁判，知另有刑事約60億之金額。</w:t>
      </w:r>
      <w:r w:rsidR="0052310F">
        <w:rPr>
          <w:rFonts w:hint="eastAsia"/>
        </w:rPr>
        <w:t>又</w:t>
      </w:r>
      <w:r w:rsidRPr="00FC45A0">
        <w:rPr>
          <w:rFonts w:hint="eastAsia"/>
        </w:rPr>
        <w:t>依聲請人</w:t>
      </w:r>
      <w:r w:rsidR="0052310F">
        <w:rPr>
          <w:rFonts w:hint="eastAsia"/>
        </w:rPr>
        <w:t>之</w:t>
      </w:r>
      <w:r w:rsidRPr="00FC45A0">
        <w:rPr>
          <w:rFonts w:hint="eastAsia"/>
        </w:rPr>
        <w:t>聲請標的為五筆土地，而執行拍賣土地包含禁止處分之金額。一般如判斷執行標的足夠是會分標，本案土地為相連，且判斷並未超額，因此考量後不予分標，而一併拍賣。</w:t>
      </w:r>
    </w:p>
    <w:p w:rsidR="002F35BC" w:rsidRDefault="002F35BC" w:rsidP="002F35BC">
      <w:pPr>
        <w:pStyle w:val="4"/>
      </w:pPr>
      <w:r w:rsidRPr="002F35BC">
        <w:rPr>
          <w:rFonts w:hint="eastAsia"/>
        </w:rPr>
        <w:t>司法院說明略以：</w:t>
      </w:r>
    </w:p>
    <w:p w:rsidR="001009A3" w:rsidRDefault="001009A3" w:rsidP="001009A3">
      <w:pPr>
        <w:pStyle w:val="5"/>
      </w:pPr>
      <w:r>
        <w:rPr>
          <w:rFonts w:hint="eastAsia"/>
        </w:rPr>
        <w:t>強制執行法第96條第1項規定，供拍賣之數宗不動產，其中一宗或數宗之賣得價金，已足清償強制執行之債權額及債務人應負擔之費用時，其他部分應停止拍賣。此項超額拍定禁止規定之適用，以拍賣不動產之價金，足以清償強制執行債權額及債務人應負擔之費用為前提。</w:t>
      </w:r>
    </w:p>
    <w:p w:rsidR="008870BD" w:rsidRPr="008870BD" w:rsidRDefault="001009A3" w:rsidP="008870BD">
      <w:pPr>
        <w:pStyle w:val="5"/>
      </w:pPr>
      <w:r>
        <w:rPr>
          <w:rFonts w:hint="eastAsia"/>
        </w:rPr>
        <w:t>本件刑事扣押係為保全追徵，不影響民事執行程序，並應於民事執行程序申報金額，行使權利。本件之執行債權，除債權人新光商業銀行股份有限公司之抵押債權外，尚有稅捐機關及刑事保全追徵之債權聲明參與分配，本件於108年4月23日以122億餘元拍定，依法作成分配表，其中刑事扣押部分仍有高達約50億元之不足額</w:t>
      </w:r>
      <w:r w:rsidR="008870BD" w:rsidRPr="0038544E">
        <w:rPr>
          <w:rFonts w:hint="eastAsia"/>
        </w:rPr>
        <w:t>，分配金額彙總表如下</w:t>
      </w:r>
      <w:r w:rsidR="0038544E" w:rsidRPr="0038544E">
        <w:rPr>
          <w:rFonts w:hint="eastAsia"/>
        </w:rPr>
        <w:t>（單位：元）</w:t>
      </w:r>
      <w:r w:rsidR="008870BD" w:rsidRPr="0038544E">
        <w:rPr>
          <w:rFonts w:hint="eastAsia"/>
        </w:rPr>
        <w:t>：</w:t>
      </w:r>
    </w:p>
    <w:tbl>
      <w:tblPr>
        <w:tblStyle w:val="af6"/>
        <w:tblW w:w="0" w:type="auto"/>
        <w:tblInd w:w="1555" w:type="dxa"/>
        <w:tblLook w:val="04A0" w:firstRow="1" w:lastRow="0" w:firstColumn="1" w:lastColumn="0" w:noHBand="0" w:noVBand="1"/>
      </w:tblPr>
      <w:tblGrid>
        <w:gridCol w:w="2638"/>
        <w:gridCol w:w="2474"/>
        <w:gridCol w:w="2167"/>
      </w:tblGrid>
      <w:tr w:rsidR="008870BD" w:rsidRPr="0038544E" w:rsidTr="0038544E">
        <w:tc>
          <w:tcPr>
            <w:tcW w:w="2638" w:type="dxa"/>
          </w:tcPr>
          <w:p w:rsidR="008870BD" w:rsidRPr="0038544E" w:rsidRDefault="008870BD" w:rsidP="008870BD">
            <w:pPr>
              <w:pStyle w:val="5"/>
              <w:numPr>
                <w:ilvl w:val="0"/>
                <w:numId w:val="0"/>
              </w:numPr>
              <w:rPr>
                <w:sz w:val="28"/>
                <w:szCs w:val="28"/>
              </w:rPr>
            </w:pPr>
            <w:r w:rsidRPr="0038544E">
              <w:rPr>
                <w:rFonts w:hint="eastAsia"/>
                <w:sz w:val="28"/>
                <w:szCs w:val="28"/>
              </w:rPr>
              <w:t>債權人</w:t>
            </w:r>
          </w:p>
        </w:tc>
        <w:tc>
          <w:tcPr>
            <w:tcW w:w="2474" w:type="dxa"/>
          </w:tcPr>
          <w:p w:rsidR="008870BD" w:rsidRPr="0038544E" w:rsidRDefault="008870BD" w:rsidP="008870BD">
            <w:pPr>
              <w:pStyle w:val="5"/>
              <w:numPr>
                <w:ilvl w:val="0"/>
                <w:numId w:val="0"/>
              </w:numPr>
              <w:rPr>
                <w:sz w:val="28"/>
                <w:szCs w:val="28"/>
              </w:rPr>
            </w:pPr>
            <w:r w:rsidRPr="0038544E">
              <w:rPr>
                <w:rFonts w:hint="eastAsia"/>
                <w:sz w:val="28"/>
                <w:szCs w:val="28"/>
              </w:rPr>
              <w:t>分配金額</w:t>
            </w:r>
          </w:p>
        </w:tc>
        <w:tc>
          <w:tcPr>
            <w:tcW w:w="2167" w:type="dxa"/>
          </w:tcPr>
          <w:p w:rsidR="008870BD" w:rsidRPr="0038544E" w:rsidRDefault="008870BD" w:rsidP="008870BD">
            <w:pPr>
              <w:pStyle w:val="5"/>
              <w:numPr>
                <w:ilvl w:val="0"/>
                <w:numId w:val="0"/>
              </w:numPr>
              <w:rPr>
                <w:sz w:val="28"/>
                <w:szCs w:val="28"/>
              </w:rPr>
            </w:pPr>
            <w:r w:rsidRPr="0038544E">
              <w:rPr>
                <w:rFonts w:hint="eastAsia"/>
                <w:sz w:val="28"/>
                <w:szCs w:val="28"/>
              </w:rPr>
              <w:t>不足額</w:t>
            </w:r>
          </w:p>
        </w:tc>
      </w:tr>
      <w:tr w:rsidR="008870BD" w:rsidRPr="0038544E" w:rsidTr="0038544E">
        <w:tc>
          <w:tcPr>
            <w:tcW w:w="2638" w:type="dxa"/>
          </w:tcPr>
          <w:p w:rsidR="008870BD" w:rsidRPr="0038544E" w:rsidRDefault="0038544E" w:rsidP="008870BD">
            <w:pPr>
              <w:pStyle w:val="5"/>
              <w:numPr>
                <w:ilvl w:val="0"/>
                <w:numId w:val="0"/>
              </w:numPr>
              <w:rPr>
                <w:sz w:val="28"/>
                <w:szCs w:val="28"/>
              </w:rPr>
            </w:pPr>
            <w:r w:rsidRPr="0038544E">
              <w:rPr>
                <w:rFonts w:hint="eastAsia"/>
                <w:sz w:val="28"/>
                <w:szCs w:val="28"/>
              </w:rPr>
              <w:t>台北市稅捐稽徵處信義分處</w:t>
            </w:r>
          </w:p>
        </w:tc>
        <w:tc>
          <w:tcPr>
            <w:tcW w:w="2474" w:type="dxa"/>
          </w:tcPr>
          <w:p w:rsidR="008870BD" w:rsidRPr="0038544E" w:rsidRDefault="0038544E" w:rsidP="0038544E">
            <w:pPr>
              <w:pStyle w:val="5"/>
              <w:numPr>
                <w:ilvl w:val="0"/>
                <w:numId w:val="0"/>
              </w:numPr>
              <w:jc w:val="right"/>
              <w:rPr>
                <w:sz w:val="28"/>
                <w:szCs w:val="28"/>
              </w:rPr>
            </w:pPr>
            <w:r w:rsidRPr="0038544E">
              <w:rPr>
                <w:rFonts w:hint="eastAsia"/>
                <w:sz w:val="28"/>
                <w:szCs w:val="28"/>
              </w:rPr>
              <w:t>662</w:t>
            </w:r>
            <w:r w:rsidRPr="0038544E">
              <w:rPr>
                <w:sz w:val="28"/>
                <w:szCs w:val="28"/>
              </w:rPr>
              <w:t>,</w:t>
            </w:r>
            <w:r w:rsidRPr="0038544E">
              <w:rPr>
                <w:rFonts w:hint="eastAsia"/>
                <w:sz w:val="28"/>
                <w:szCs w:val="28"/>
              </w:rPr>
              <w:t>472</w:t>
            </w:r>
            <w:r w:rsidRPr="0038544E">
              <w:rPr>
                <w:sz w:val="28"/>
                <w:szCs w:val="28"/>
              </w:rPr>
              <w:t>,</w:t>
            </w:r>
            <w:r w:rsidRPr="0038544E">
              <w:rPr>
                <w:rFonts w:hint="eastAsia"/>
                <w:sz w:val="28"/>
                <w:szCs w:val="28"/>
              </w:rPr>
              <w:t>824</w:t>
            </w:r>
          </w:p>
        </w:tc>
        <w:tc>
          <w:tcPr>
            <w:tcW w:w="2167" w:type="dxa"/>
          </w:tcPr>
          <w:p w:rsidR="008870BD" w:rsidRPr="0038544E" w:rsidRDefault="0038544E" w:rsidP="0038544E">
            <w:pPr>
              <w:pStyle w:val="5"/>
              <w:numPr>
                <w:ilvl w:val="0"/>
                <w:numId w:val="0"/>
              </w:numPr>
              <w:jc w:val="right"/>
              <w:rPr>
                <w:sz w:val="28"/>
                <w:szCs w:val="28"/>
              </w:rPr>
            </w:pPr>
            <w:r w:rsidRPr="0038544E">
              <w:rPr>
                <w:rFonts w:hint="eastAsia"/>
                <w:sz w:val="28"/>
                <w:szCs w:val="28"/>
              </w:rPr>
              <w:t>0</w:t>
            </w:r>
          </w:p>
        </w:tc>
      </w:tr>
      <w:tr w:rsidR="0038544E" w:rsidRPr="0038544E" w:rsidTr="0038544E">
        <w:tc>
          <w:tcPr>
            <w:tcW w:w="2638" w:type="dxa"/>
          </w:tcPr>
          <w:p w:rsidR="0038544E" w:rsidRPr="0038544E" w:rsidRDefault="0038544E" w:rsidP="00C009FA">
            <w:pPr>
              <w:pStyle w:val="5"/>
              <w:numPr>
                <w:ilvl w:val="0"/>
                <w:numId w:val="0"/>
              </w:numPr>
              <w:rPr>
                <w:sz w:val="28"/>
                <w:szCs w:val="28"/>
              </w:rPr>
            </w:pPr>
            <w:r w:rsidRPr="0038544E">
              <w:rPr>
                <w:rFonts w:hint="eastAsia"/>
                <w:sz w:val="28"/>
                <w:szCs w:val="28"/>
              </w:rPr>
              <w:t>臺灣高等法院</w:t>
            </w:r>
            <w:r w:rsidRPr="0038544E">
              <w:rPr>
                <w:rFonts w:hAnsi="標楷體" w:hint="eastAsia"/>
                <w:sz w:val="28"/>
                <w:szCs w:val="28"/>
              </w:rPr>
              <w:t>（105金上重訴30、107金上重更一1）</w:t>
            </w:r>
          </w:p>
        </w:tc>
        <w:tc>
          <w:tcPr>
            <w:tcW w:w="2474" w:type="dxa"/>
          </w:tcPr>
          <w:p w:rsidR="0038544E" w:rsidRPr="0038544E" w:rsidRDefault="0038544E" w:rsidP="0038544E">
            <w:pPr>
              <w:pStyle w:val="5"/>
              <w:numPr>
                <w:ilvl w:val="0"/>
                <w:numId w:val="0"/>
              </w:numPr>
              <w:jc w:val="right"/>
              <w:rPr>
                <w:sz w:val="28"/>
                <w:szCs w:val="28"/>
              </w:rPr>
            </w:pPr>
            <w:r w:rsidRPr="0038544E">
              <w:rPr>
                <w:rFonts w:hint="eastAsia"/>
                <w:sz w:val="28"/>
                <w:szCs w:val="28"/>
              </w:rPr>
              <w:t>2</w:t>
            </w:r>
            <w:r w:rsidRPr="0038544E">
              <w:rPr>
                <w:sz w:val="28"/>
                <w:szCs w:val="28"/>
              </w:rPr>
              <w:t>,</w:t>
            </w:r>
            <w:r w:rsidRPr="0038544E">
              <w:rPr>
                <w:rFonts w:hint="eastAsia"/>
                <w:sz w:val="28"/>
                <w:szCs w:val="28"/>
              </w:rPr>
              <w:t>971</w:t>
            </w:r>
            <w:r w:rsidRPr="0038544E">
              <w:rPr>
                <w:sz w:val="28"/>
                <w:szCs w:val="28"/>
              </w:rPr>
              <w:t>,</w:t>
            </w:r>
            <w:r w:rsidRPr="0038544E">
              <w:rPr>
                <w:rFonts w:hint="eastAsia"/>
                <w:sz w:val="28"/>
                <w:szCs w:val="28"/>
              </w:rPr>
              <w:t>802</w:t>
            </w:r>
            <w:r w:rsidRPr="0038544E">
              <w:rPr>
                <w:sz w:val="28"/>
                <w:szCs w:val="28"/>
              </w:rPr>
              <w:t>,</w:t>
            </w:r>
            <w:r w:rsidRPr="0038544E">
              <w:rPr>
                <w:rFonts w:hint="eastAsia"/>
                <w:sz w:val="28"/>
                <w:szCs w:val="28"/>
              </w:rPr>
              <w:t>077</w:t>
            </w:r>
          </w:p>
        </w:tc>
        <w:tc>
          <w:tcPr>
            <w:tcW w:w="2167" w:type="dxa"/>
          </w:tcPr>
          <w:p w:rsidR="0038544E" w:rsidRPr="0038544E" w:rsidRDefault="0038544E" w:rsidP="0038544E">
            <w:pPr>
              <w:pStyle w:val="5"/>
              <w:numPr>
                <w:ilvl w:val="0"/>
                <w:numId w:val="0"/>
              </w:numPr>
              <w:jc w:val="right"/>
              <w:rPr>
                <w:sz w:val="28"/>
                <w:szCs w:val="28"/>
              </w:rPr>
            </w:pPr>
            <w:r w:rsidRPr="0038544E">
              <w:rPr>
                <w:rFonts w:hint="eastAsia"/>
                <w:sz w:val="28"/>
                <w:szCs w:val="28"/>
              </w:rPr>
              <w:t>3</w:t>
            </w:r>
            <w:r w:rsidRPr="0038544E">
              <w:rPr>
                <w:sz w:val="28"/>
                <w:szCs w:val="28"/>
              </w:rPr>
              <w:t>,</w:t>
            </w:r>
            <w:r w:rsidRPr="0038544E">
              <w:rPr>
                <w:rFonts w:hint="eastAsia"/>
                <w:sz w:val="28"/>
                <w:szCs w:val="28"/>
              </w:rPr>
              <w:t>030</w:t>
            </w:r>
            <w:r w:rsidRPr="0038544E">
              <w:rPr>
                <w:sz w:val="28"/>
                <w:szCs w:val="28"/>
              </w:rPr>
              <w:t>,</w:t>
            </w:r>
            <w:r w:rsidRPr="0038544E">
              <w:rPr>
                <w:rFonts w:hint="eastAsia"/>
                <w:sz w:val="28"/>
                <w:szCs w:val="28"/>
              </w:rPr>
              <w:t>499</w:t>
            </w:r>
            <w:r w:rsidRPr="0038544E">
              <w:rPr>
                <w:sz w:val="28"/>
                <w:szCs w:val="28"/>
              </w:rPr>
              <w:t>,</w:t>
            </w:r>
            <w:r w:rsidRPr="0038544E">
              <w:rPr>
                <w:rFonts w:hint="eastAsia"/>
                <w:sz w:val="28"/>
                <w:szCs w:val="28"/>
              </w:rPr>
              <w:t>760</w:t>
            </w:r>
          </w:p>
        </w:tc>
      </w:tr>
      <w:tr w:rsidR="008870BD" w:rsidRPr="0038544E" w:rsidTr="0038544E">
        <w:tc>
          <w:tcPr>
            <w:tcW w:w="2638" w:type="dxa"/>
          </w:tcPr>
          <w:p w:rsidR="008870BD" w:rsidRPr="0038544E" w:rsidRDefault="0038544E" w:rsidP="008870BD">
            <w:pPr>
              <w:pStyle w:val="5"/>
              <w:numPr>
                <w:ilvl w:val="0"/>
                <w:numId w:val="0"/>
              </w:numPr>
              <w:rPr>
                <w:sz w:val="28"/>
                <w:szCs w:val="28"/>
              </w:rPr>
            </w:pPr>
            <w:r w:rsidRPr="0038544E">
              <w:rPr>
                <w:rFonts w:hint="eastAsia"/>
                <w:sz w:val="28"/>
                <w:szCs w:val="28"/>
              </w:rPr>
              <w:lastRenderedPageBreak/>
              <w:t>新光銀行</w:t>
            </w:r>
          </w:p>
        </w:tc>
        <w:tc>
          <w:tcPr>
            <w:tcW w:w="2474" w:type="dxa"/>
          </w:tcPr>
          <w:p w:rsidR="008870BD" w:rsidRPr="0038544E" w:rsidRDefault="0038544E" w:rsidP="0038544E">
            <w:pPr>
              <w:pStyle w:val="5"/>
              <w:numPr>
                <w:ilvl w:val="0"/>
                <w:numId w:val="0"/>
              </w:numPr>
              <w:jc w:val="right"/>
              <w:rPr>
                <w:sz w:val="28"/>
                <w:szCs w:val="28"/>
              </w:rPr>
            </w:pPr>
            <w:r w:rsidRPr="0038544E">
              <w:rPr>
                <w:rFonts w:hint="eastAsia"/>
                <w:sz w:val="28"/>
                <w:szCs w:val="28"/>
              </w:rPr>
              <w:t>5</w:t>
            </w:r>
            <w:r w:rsidRPr="0038544E">
              <w:rPr>
                <w:sz w:val="28"/>
                <w:szCs w:val="28"/>
              </w:rPr>
              <w:t>,</w:t>
            </w:r>
            <w:r w:rsidRPr="0038544E">
              <w:rPr>
                <w:rFonts w:hint="eastAsia"/>
                <w:sz w:val="28"/>
                <w:szCs w:val="28"/>
              </w:rPr>
              <w:t>675</w:t>
            </w:r>
            <w:r w:rsidRPr="0038544E">
              <w:rPr>
                <w:sz w:val="28"/>
                <w:szCs w:val="28"/>
              </w:rPr>
              <w:t>,</w:t>
            </w:r>
            <w:r w:rsidRPr="0038544E">
              <w:rPr>
                <w:rFonts w:hint="eastAsia"/>
                <w:sz w:val="28"/>
                <w:szCs w:val="28"/>
              </w:rPr>
              <w:t>231</w:t>
            </w:r>
            <w:r w:rsidRPr="0038544E">
              <w:rPr>
                <w:sz w:val="28"/>
                <w:szCs w:val="28"/>
              </w:rPr>
              <w:t>,</w:t>
            </w:r>
            <w:r w:rsidRPr="0038544E">
              <w:rPr>
                <w:rFonts w:hint="eastAsia"/>
                <w:sz w:val="28"/>
                <w:szCs w:val="28"/>
              </w:rPr>
              <w:t>149</w:t>
            </w:r>
          </w:p>
        </w:tc>
        <w:tc>
          <w:tcPr>
            <w:tcW w:w="2167" w:type="dxa"/>
          </w:tcPr>
          <w:p w:rsidR="008870BD" w:rsidRPr="0038544E" w:rsidRDefault="0038544E" w:rsidP="0038544E">
            <w:pPr>
              <w:pStyle w:val="5"/>
              <w:numPr>
                <w:ilvl w:val="0"/>
                <w:numId w:val="0"/>
              </w:numPr>
              <w:jc w:val="right"/>
              <w:rPr>
                <w:sz w:val="28"/>
                <w:szCs w:val="28"/>
              </w:rPr>
            </w:pPr>
            <w:r w:rsidRPr="0038544E">
              <w:rPr>
                <w:rFonts w:hint="eastAsia"/>
                <w:sz w:val="28"/>
                <w:szCs w:val="28"/>
              </w:rPr>
              <w:t>0</w:t>
            </w:r>
          </w:p>
        </w:tc>
      </w:tr>
      <w:tr w:rsidR="008870BD" w:rsidRPr="0038544E" w:rsidTr="0038544E">
        <w:tc>
          <w:tcPr>
            <w:tcW w:w="2638" w:type="dxa"/>
          </w:tcPr>
          <w:p w:rsidR="008870BD" w:rsidRPr="0038544E" w:rsidRDefault="0038544E" w:rsidP="0038544E">
            <w:pPr>
              <w:pStyle w:val="5"/>
              <w:numPr>
                <w:ilvl w:val="0"/>
                <w:numId w:val="0"/>
              </w:numPr>
              <w:rPr>
                <w:sz w:val="28"/>
                <w:szCs w:val="28"/>
              </w:rPr>
            </w:pPr>
            <w:r w:rsidRPr="0038544E">
              <w:rPr>
                <w:rFonts w:hint="eastAsia"/>
                <w:sz w:val="28"/>
                <w:szCs w:val="28"/>
              </w:rPr>
              <w:t>臺北地檢署（106偵2460字第29314號）</w:t>
            </w:r>
          </w:p>
        </w:tc>
        <w:tc>
          <w:tcPr>
            <w:tcW w:w="2474" w:type="dxa"/>
          </w:tcPr>
          <w:p w:rsidR="008870BD" w:rsidRPr="0038544E" w:rsidRDefault="0038544E" w:rsidP="0038544E">
            <w:pPr>
              <w:pStyle w:val="5"/>
              <w:numPr>
                <w:ilvl w:val="0"/>
                <w:numId w:val="0"/>
              </w:numPr>
              <w:jc w:val="right"/>
              <w:rPr>
                <w:sz w:val="28"/>
                <w:szCs w:val="28"/>
              </w:rPr>
            </w:pPr>
            <w:r w:rsidRPr="0038544E">
              <w:rPr>
                <w:rFonts w:hint="eastAsia"/>
                <w:sz w:val="28"/>
                <w:szCs w:val="28"/>
              </w:rPr>
              <w:t>1</w:t>
            </w:r>
            <w:r w:rsidRPr="0038544E">
              <w:rPr>
                <w:sz w:val="28"/>
                <w:szCs w:val="28"/>
              </w:rPr>
              <w:t>,</w:t>
            </w:r>
            <w:r w:rsidRPr="0038544E">
              <w:rPr>
                <w:rFonts w:hint="eastAsia"/>
                <w:sz w:val="28"/>
                <w:szCs w:val="28"/>
              </w:rPr>
              <w:t>018</w:t>
            </w:r>
            <w:r w:rsidRPr="0038544E">
              <w:rPr>
                <w:sz w:val="28"/>
                <w:szCs w:val="28"/>
              </w:rPr>
              <w:t>,</w:t>
            </w:r>
            <w:r w:rsidRPr="0038544E">
              <w:rPr>
                <w:rFonts w:hint="eastAsia"/>
                <w:sz w:val="28"/>
                <w:szCs w:val="28"/>
              </w:rPr>
              <w:t>937</w:t>
            </w:r>
            <w:r w:rsidRPr="0038544E">
              <w:rPr>
                <w:sz w:val="28"/>
                <w:szCs w:val="28"/>
              </w:rPr>
              <w:t>,</w:t>
            </w:r>
            <w:r w:rsidRPr="0038544E">
              <w:rPr>
                <w:rFonts w:hint="eastAsia"/>
                <w:sz w:val="28"/>
                <w:szCs w:val="28"/>
              </w:rPr>
              <w:t>208</w:t>
            </w:r>
          </w:p>
        </w:tc>
        <w:tc>
          <w:tcPr>
            <w:tcW w:w="2167" w:type="dxa"/>
          </w:tcPr>
          <w:p w:rsidR="008870BD" w:rsidRPr="0038544E" w:rsidRDefault="0038544E" w:rsidP="0038544E">
            <w:pPr>
              <w:pStyle w:val="5"/>
              <w:numPr>
                <w:ilvl w:val="0"/>
                <w:numId w:val="0"/>
              </w:numPr>
              <w:jc w:val="right"/>
              <w:rPr>
                <w:sz w:val="28"/>
                <w:szCs w:val="28"/>
              </w:rPr>
            </w:pPr>
            <w:r w:rsidRPr="0038544E">
              <w:rPr>
                <w:rFonts w:hint="eastAsia"/>
                <w:sz w:val="28"/>
                <w:szCs w:val="28"/>
              </w:rPr>
              <w:t>1</w:t>
            </w:r>
            <w:r w:rsidRPr="0038544E">
              <w:rPr>
                <w:sz w:val="28"/>
                <w:szCs w:val="28"/>
              </w:rPr>
              <w:t>,</w:t>
            </w:r>
            <w:r w:rsidRPr="0038544E">
              <w:rPr>
                <w:rFonts w:hint="eastAsia"/>
                <w:sz w:val="28"/>
                <w:szCs w:val="28"/>
              </w:rPr>
              <w:t>039</w:t>
            </w:r>
            <w:r w:rsidRPr="0038544E">
              <w:rPr>
                <w:sz w:val="28"/>
                <w:szCs w:val="28"/>
              </w:rPr>
              <w:t>,</w:t>
            </w:r>
            <w:r w:rsidRPr="0038544E">
              <w:rPr>
                <w:rFonts w:hint="eastAsia"/>
                <w:sz w:val="28"/>
                <w:szCs w:val="28"/>
              </w:rPr>
              <w:t>062</w:t>
            </w:r>
            <w:r w:rsidRPr="0038544E">
              <w:rPr>
                <w:sz w:val="28"/>
                <w:szCs w:val="28"/>
              </w:rPr>
              <w:t>,</w:t>
            </w:r>
            <w:r w:rsidRPr="0038544E">
              <w:rPr>
                <w:rFonts w:hint="eastAsia"/>
                <w:sz w:val="28"/>
                <w:szCs w:val="28"/>
              </w:rPr>
              <w:t>792</w:t>
            </w:r>
          </w:p>
        </w:tc>
      </w:tr>
      <w:tr w:rsidR="008870BD" w:rsidRPr="0038544E" w:rsidTr="0038544E">
        <w:tc>
          <w:tcPr>
            <w:tcW w:w="2638" w:type="dxa"/>
          </w:tcPr>
          <w:p w:rsidR="008870BD" w:rsidRPr="0038544E" w:rsidRDefault="0038544E" w:rsidP="0038544E">
            <w:pPr>
              <w:pStyle w:val="5"/>
              <w:numPr>
                <w:ilvl w:val="0"/>
                <w:numId w:val="0"/>
              </w:numPr>
              <w:rPr>
                <w:sz w:val="28"/>
                <w:szCs w:val="28"/>
              </w:rPr>
            </w:pPr>
            <w:r w:rsidRPr="0038544E">
              <w:rPr>
                <w:rFonts w:hint="eastAsia"/>
                <w:sz w:val="28"/>
                <w:szCs w:val="28"/>
              </w:rPr>
              <w:t>臺北地檢署（108聲扣3）</w:t>
            </w:r>
          </w:p>
        </w:tc>
        <w:tc>
          <w:tcPr>
            <w:tcW w:w="2474" w:type="dxa"/>
          </w:tcPr>
          <w:p w:rsidR="008870BD" w:rsidRPr="0038544E" w:rsidRDefault="0038544E" w:rsidP="0038544E">
            <w:pPr>
              <w:pStyle w:val="5"/>
              <w:numPr>
                <w:ilvl w:val="0"/>
                <w:numId w:val="0"/>
              </w:numPr>
              <w:jc w:val="right"/>
              <w:rPr>
                <w:sz w:val="28"/>
                <w:szCs w:val="28"/>
              </w:rPr>
            </w:pPr>
            <w:r w:rsidRPr="0038544E">
              <w:rPr>
                <w:rFonts w:hint="eastAsia"/>
                <w:sz w:val="28"/>
                <w:szCs w:val="28"/>
              </w:rPr>
              <w:t>930</w:t>
            </w:r>
            <w:r w:rsidRPr="0038544E">
              <w:rPr>
                <w:sz w:val="28"/>
                <w:szCs w:val="28"/>
              </w:rPr>
              <w:t>,</w:t>
            </w:r>
            <w:r w:rsidRPr="0038544E">
              <w:rPr>
                <w:rFonts w:hint="eastAsia"/>
                <w:sz w:val="28"/>
                <w:szCs w:val="28"/>
              </w:rPr>
              <w:t>445</w:t>
            </w:r>
            <w:r w:rsidRPr="0038544E">
              <w:rPr>
                <w:sz w:val="28"/>
                <w:szCs w:val="28"/>
              </w:rPr>
              <w:t>,</w:t>
            </w:r>
            <w:r w:rsidRPr="0038544E">
              <w:rPr>
                <w:rFonts w:hint="eastAsia"/>
                <w:sz w:val="28"/>
                <w:szCs w:val="28"/>
              </w:rPr>
              <w:t>631</w:t>
            </w:r>
          </w:p>
        </w:tc>
        <w:tc>
          <w:tcPr>
            <w:tcW w:w="2167" w:type="dxa"/>
          </w:tcPr>
          <w:p w:rsidR="008870BD" w:rsidRPr="0038544E" w:rsidRDefault="0038544E" w:rsidP="0038544E">
            <w:pPr>
              <w:pStyle w:val="5"/>
              <w:numPr>
                <w:ilvl w:val="0"/>
                <w:numId w:val="0"/>
              </w:numPr>
              <w:jc w:val="right"/>
              <w:rPr>
                <w:sz w:val="28"/>
                <w:szCs w:val="28"/>
              </w:rPr>
            </w:pPr>
            <w:r w:rsidRPr="0038544E">
              <w:rPr>
                <w:rFonts w:hint="eastAsia"/>
                <w:sz w:val="28"/>
                <w:szCs w:val="28"/>
              </w:rPr>
              <w:t>948</w:t>
            </w:r>
            <w:r w:rsidRPr="0038544E">
              <w:rPr>
                <w:sz w:val="28"/>
                <w:szCs w:val="28"/>
              </w:rPr>
              <w:t>,</w:t>
            </w:r>
            <w:r w:rsidRPr="0038544E">
              <w:rPr>
                <w:rFonts w:hint="eastAsia"/>
                <w:sz w:val="28"/>
                <w:szCs w:val="28"/>
              </w:rPr>
              <w:t>823</w:t>
            </w:r>
            <w:r w:rsidRPr="0038544E">
              <w:rPr>
                <w:sz w:val="28"/>
                <w:szCs w:val="28"/>
              </w:rPr>
              <w:t>,</w:t>
            </w:r>
            <w:r w:rsidRPr="0038544E">
              <w:rPr>
                <w:rFonts w:hint="eastAsia"/>
                <w:sz w:val="28"/>
                <w:szCs w:val="28"/>
              </w:rPr>
              <w:t>369</w:t>
            </w:r>
          </w:p>
        </w:tc>
      </w:tr>
    </w:tbl>
    <w:p w:rsidR="001009A3" w:rsidRDefault="001009A3" w:rsidP="008870BD">
      <w:pPr>
        <w:pStyle w:val="5"/>
        <w:numPr>
          <w:ilvl w:val="0"/>
          <w:numId w:val="0"/>
        </w:numPr>
        <w:ind w:left="2041"/>
      </w:pPr>
    </w:p>
    <w:p w:rsidR="00FC45A0" w:rsidRPr="002F35BC" w:rsidRDefault="001009A3" w:rsidP="001009A3">
      <w:pPr>
        <w:pStyle w:val="5"/>
      </w:pPr>
      <w:r>
        <w:rPr>
          <w:rFonts w:hint="eastAsia"/>
        </w:rPr>
        <w:t>且依地籍圖可知這5筆土地是相連且部分未臨路，因此分別標售時將大幅影響土地價值。另</w:t>
      </w:r>
      <w:r w:rsidR="0052310F">
        <w:rPr>
          <w:rFonts w:hint="eastAsia"/>
        </w:rPr>
        <w:t>依</w:t>
      </w:r>
      <w:r>
        <w:rPr>
          <w:rFonts w:hint="eastAsia"/>
        </w:rPr>
        <w:t>最高法院94年</w:t>
      </w:r>
      <w:r w:rsidR="00C25589">
        <w:rPr>
          <w:rFonts w:hint="eastAsia"/>
        </w:rPr>
        <w:t>臺</w:t>
      </w:r>
      <w:r>
        <w:rPr>
          <w:rFonts w:hint="eastAsia"/>
        </w:rPr>
        <w:t>抗字第550號裁定意旨，超額查封應以客觀上極為明顯者為標準，本案除債權人抵押權，另尚有稅捐及刑事保全追徵之債權，最後尚不足分配，應無違反超額查封禁止原則。</w:t>
      </w:r>
    </w:p>
    <w:p w:rsidR="000C754E" w:rsidRDefault="00AC1E0C" w:rsidP="00313655">
      <w:pPr>
        <w:pStyle w:val="3"/>
      </w:pPr>
      <w:r>
        <w:rPr>
          <w:rFonts w:hint="eastAsia"/>
        </w:rPr>
        <w:t>查，</w:t>
      </w:r>
      <w:r w:rsidR="00C91498">
        <w:rPr>
          <w:rFonts w:hint="eastAsia"/>
        </w:rPr>
        <w:t>本案係106年8月14日由</w:t>
      </w:r>
      <w:r w:rsidR="00C91498" w:rsidRPr="00C91498">
        <w:rPr>
          <w:rFonts w:hint="eastAsia"/>
        </w:rPr>
        <w:t>抵押債權人新光銀行聲請強制執行信託之不動產(臺北市信義區信義段五小段29、29 -1、29-7、29-8、29-9地號五筆土地) ，聲請執行之債權本金金額為50億元</w:t>
      </w:r>
      <w:r w:rsidR="00C91498">
        <w:rPr>
          <w:rFonts w:hint="eastAsia"/>
        </w:rPr>
        <w:t>，該</w:t>
      </w:r>
      <w:r w:rsidR="00C91498" w:rsidRPr="00C91498">
        <w:rPr>
          <w:rFonts w:hint="eastAsia"/>
        </w:rPr>
        <w:t>執行標的</w:t>
      </w:r>
      <w:r w:rsidR="00C91498">
        <w:rPr>
          <w:rFonts w:hint="eastAsia"/>
        </w:rPr>
        <w:t>並經</w:t>
      </w:r>
      <w:r w:rsidR="00C91498" w:rsidRPr="00C91498">
        <w:rPr>
          <w:rFonts w:hint="eastAsia"/>
        </w:rPr>
        <w:t>臺北地檢署106年4月18日北檢泰出106偵2460字第29314號函辦理禁止處分登記，復經臺灣高等法院106年8月25日院欽刑和105金上重訴30字號1060114089號函辦理禁止處分登記在案。</w:t>
      </w:r>
      <w:r w:rsidR="00737703" w:rsidRPr="00737703">
        <w:rPr>
          <w:rFonts w:hint="eastAsia"/>
        </w:rPr>
        <w:t>臺北地院</w:t>
      </w:r>
      <w:r w:rsidR="00737703">
        <w:rPr>
          <w:rFonts w:hint="eastAsia"/>
        </w:rPr>
        <w:t>於</w:t>
      </w:r>
      <w:r w:rsidR="00C91498" w:rsidRPr="00C91498">
        <w:rPr>
          <w:rFonts w:hint="eastAsia"/>
        </w:rPr>
        <w:t>裁定執行後</w:t>
      </w:r>
      <w:r w:rsidR="00737703" w:rsidRPr="00737703">
        <w:rPr>
          <w:rFonts w:hint="eastAsia"/>
        </w:rPr>
        <w:t>，</w:t>
      </w:r>
      <w:r w:rsidR="00737703">
        <w:rPr>
          <w:rFonts w:hint="eastAsia"/>
        </w:rPr>
        <w:t>經</w:t>
      </w:r>
      <w:r w:rsidR="00C91498" w:rsidRPr="00C91498">
        <w:rPr>
          <w:rFonts w:hint="eastAsia"/>
        </w:rPr>
        <w:t>調</w:t>
      </w:r>
      <w:r w:rsidR="00737703">
        <w:rPr>
          <w:rFonts w:hint="eastAsia"/>
        </w:rPr>
        <w:t>取執行標的</w:t>
      </w:r>
      <w:r w:rsidR="00C91498" w:rsidRPr="00C91498">
        <w:rPr>
          <w:rFonts w:hint="eastAsia"/>
        </w:rPr>
        <w:t>相關禁止處分之裁判，知另有刑事約60億之金額。</w:t>
      </w:r>
      <w:r w:rsidR="00737703" w:rsidRPr="00C91498">
        <w:rPr>
          <w:rFonts w:hint="eastAsia"/>
        </w:rPr>
        <w:t>考量</w:t>
      </w:r>
      <w:r w:rsidR="00C91498" w:rsidRPr="00C91498">
        <w:rPr>
          <w:rFonts w:hint="eastAsia"/>
        </w:rPr>
        <w:t>聲請人之聲請標的為五筆土地，</w:t>
      </w:r>
      <w:r w:rsidR="00737703">
        <w:rPr>
          <w:rFonts w:hint="eastAsia"/>
        </w:rPr>
        <w:t>且</w:t>
      </w:r>
      <w:r w:rsidR="00C91498" w:rsidRPr="00C91498">
        <w:rPr>
          <w:rFonts w:hint="eastAsia"/>
        </w:rPr>
        <w:t>土地為相連</w:t>
      </w:r>
      <w:r w:rsidR="008870BD" w:rsidRPr="000C754E">
        <w:rPr>
          <w:rFonts w:ascii="新細明體" w:eastAsia="新細明體" w:hAnsi="新細明體" w:hint="eastAsia"/>
        </w:rPr>
        <w:t>，</w:t>
      </w:r>
      <w:r w:rsidR="008870BD" w:rsidRPr="008870BD">
        <w:rPr>
          <w:rFonts w:hint="eastAsia"/>
        </w:rPr>
        <w:t>分別標售</w:t>
      </w:r>
      <w:r w:rsidR="008870BD">
        <w:rPr>
          <w:rFonts w:hint="eastAsia"/>
        </w:rPr>
        <w:t>可能</w:t>
      </w:r>
      <w:r w:rsidR="008870BD" w:rsidRPr="008870BD">
        <w:rPr>
          <w:rFonts w:hint="eastAsia"/>
        </w:rPr>
        <w:t>影響土地價值。</w:t>
      </w:r>
      <w:r w:rsidR="008870BD">
        <w:rPr>
          <w:rFonts w:hint="eastAsia"/>
        </w:rPr>
        <w:t>且</w:t>
      </w:r>
      <w:r w:rsidR="008870BD" w:rsidRPr="008870BD">
        <w:rPr>
          <w:rFonts w:hint="eastAsia"/>
        </w:rPr>
        <w:t>除債權人之抵押債權外，尚有稅捐機關及刑事保全追徵之債權</w:t>
      </w:r>
      <w:r w:rsidR="008870BD" w:rsidRPr="000C754E">
        <w:rPr>
          <w:rFonts w:ascii="新細明體" w:eastAsia="新細明體" w:hAnsi="新細明體" w:hint="eastAsia"/>
        </w:rPr>
        <w:t>，</w:t>
      </w:r>
      <w:r w:rsidR="00C91498" w:rsidRPr="00C91498">
        <w:rPr>
          <w:rFonts w:hint="eastAsia"/>
        </w:rPr>
        <w:t>判斷並未超額，因此一併拍賣</w:t>
      </w:r>
      <w:r w:rsidR="00737703" w:rsidRPr="00737703">
        <w:rPr>
          <w:rFonts w:hint="eastAsia"/>
        </w:rPr>
        <w:t>，於108年4月23日以122億餘元拍定，</w:t>
      </w:r>
      <w:r w:rsidR="008870BD">
        <w:rPr>
          <w:rFonts w:hint="eastAsia"/>
        </w:rPr>
        <w:t>經</w:t>
      </w:r>
      <w:r w:rsidR="00737703" w:rsidRPr="00737703">
        <w:rPr>
          <w:rFonts w:hint="eastAsia"/>
        </w:rPr>
        <w:t>依法作成分配表，其中刑事扣押部分仍有約50億元之不足額，</w:t>
      </w:r>
      <w:r w:rsidR="008870BD">
        <w:rPr>
          <w:rFonts w:hint="eastAsia"/>
        </w:rPr>
        <w:t>顯見</w:t>
      </w:r>
      <w:r w:rsidR="00737703" w:rsidRPr="00737703">
        <w:rPr>
          <w:rFonts w:hint="eastAsia"/>
        </w:rPr>
        <w:t>應無違反</w:t>
      </w:r>
      <w:r w:rsidR="008870BD" w:rsidRPr="008870BD">
        <w:rPr>
          <w:rFonts w:hint="eastAsia"/>
        </w:rPr>
        <w:t>強制執行法第96條規定</w:t>
      </w:r>
      <w:r w:rsidR="008870BD">
        <w:rPr>
          <w:rFonts w:hint="eastAsia"/>
        </w:rPr>
        <w:t>之</w:t>
      </w:r>
      <w:r w:rsidR="00737703" w:rsidRPr="00737703">
        <w:rPr>
          <w:rFonts w:hint="eastAsia"/>
        </w:rPr>
        <w:t>超額查封禁止原則。</w:t>
      </w:r>
      <w:r w:rsidR="00313655" w:rsidRPr="00313655">
        <w:rPr>
          <w:rFonts w:hint="eastAsia"/>
        </w:rPr>
        <w:t>惟依該院107年度執事聲第72號</w:t>
      </w:r>
      <w:r w:rsidR="00313655" w:rsidRPr="00313655">
        <w:rPr>
          <w:rFonts w:hint="eastAsia"/>
        </w:rPr>
        <w:lastRenderedPageBreak/>
        <w:t>裁定意旨，第1次拍賣前，實宜先函詢原刑事扣押機關，就何機關</w:t>
      </w:r>
      <w:r w:rsidR="002A2CFF">
        <w:rPr>
          <w:rFonts w:ascii="新細明體" w:eastAsia="新細明體" w:hAnsi="新細明體" w:hint="eastAsia"/>
        </w:rPr>
        <w:t>、</w:t>
      </w:r>
      <w:r w:rsidR="00313655" w:rsidRPr="00313655">
        <w:rPr>
          <w:rFonts w:hint="eastAsia"/>
        </w:rPr>
        <w:t>何人為債權人</w:t>
      </w:r>
      <w:r w:rsidR="002A2CFF">
        <w:rPr>
          <w:rFonts w:ascii="新細明體" w:eastAsia="新細明體" w:hAnsi="新細明體" w:hint="eastAsia"/>
        </w:rPr>
        <w:t>、</w:t>
      </w:r>
      <w:r w:rsidR="00313655" w:rsidRPr="00313655">
        <w:rPr>
          <w:rFonts w:hint="eastAsia"/>
        </w:rPr>
        <w:t>如何比照其他債權人就該價額予以併案執行、參與分配等表示意見後，始有相對清楚之金額總數後，再就該5筆土地分標或一併拍賣，判斷是否超額查封考量後，進行第1次拍賣，方能達該裁定所揭「以兼顧執行債權人與債務人權益」之目的。</w:t>
      </w:r>
    </w:p>
    <w:p w:rsidR="0074140C" w:rsidRPr="00F76C53" w:rsidRDefault="0074140C" w:rsidP="00763516">
      <w:pPr>
        <w:pStyle w:val="2"/>
      </w:pPr>
      <w:r w:rsidRPr="00CE06B3">
        <w:rPr>
          <w:rFonts w:hint="eastAsia"/>
          <w:b/>
        </w:rPr>
        <w:t>強制執行法第91條、第92條規定，不動產之再行拍賣，酌減數額均不得逾原拍賣最低價額百分之二十。本案</w:t>
      </w:r>
      <w:r w:rsidR="00313655">
        <w:rPr>
          <w:rFonts w:hint="eastAsia"/>
          <w:b/>
        </w:rPr>
        <w:t>經本院詢問後</w:t>
      </w:r>
      <w:r w:rsidR="00313655">
        <w:rPr>
          <w:rFonts w:ascii="新細明體" w:eastAsia="新細明體" w:hAnsi="新細明體" w:hint="eastAsia"/>
          <w:b/>
        </w:rPr>
        <w:t>，</w:t>
      </w:r>
      <w:r w:rsidRPr="00CE06B3">
        <w:rPr>
          <w:rFonts w:hint="eastAsia"/>
          <w:b/>
        </w:rPr>
        <w:t>臺北地院</w:t>
      </w:r>
      <w:r w:rsidR="00313655">
        <w:rPr>
          <w:rFonts w:hint="eastAsia"/>
          <w:b/>
        </w:rPr>
        <w:t>來函說明係</w:t>
      </w:r>
      <w:r w:rsidRPr="00CE06B3">
        <w:rPr>
          <w:rFonts w:hint="eastAsia"/>
          <w:b/>
        </w:rPr>
        <w:t>經衡酌</w:t>
      </w:r>
      <w:r w:rsidR="00CE7F85" w:rsidRPr="00CE06B3">
        <w:rPr>
          <w:rFonts w:hint="eastAsia"/>
          <w:b/>
        </w:rPr>
        <w:t>抵押債權人及</w:t>
      </w:r>
      <w:r w:rsidR="00C561EA" w:rsidRPr="00CE06B3">
        <w:rPr>
          <w:rFonts w:hint="eastAsia"/>
          <w:b/>
        </w:rPr>
        <w:t>債務人</w:t>
      </w:r>
      <w:r w:rsidR="00CE7F85" w:rsidRPr="00CE06B3">
        <w:rPr>
          <w:rFonts w:hint="eastAsia"/>
          <w:b/>
        </w:rPr>
        <w:t>意見、前次拍賣投標情形、近期不動產市場狀況、公法上稅捐債權及刑事扣押債權等情</w:t>
      </w:r>
      <w:r w:rsidRPr="00CE06B3">
        <w:rPr>
          <w:rFonts w:hint="eastAsia"/>
          <w:b/>
        </w:rPr>
        <w:t>後，</w:t>
      </w:r>
      <w:r w:rsidR="005F6FC4" w:rsidRPr="00CE06B3">
        <w:rPr>
          <w:rFonts w:hint="eastAsia"/>
          <w:b/>
        </w:rPr>
        <w:t>雖於強制執行法規定之範圍，第1次減價、第2次減價均減少原拍賣最低價額百分之二十。</w:t>
      </w:r>
      <w:r w:rsidR="00CE06B3" w:rsidRPr="00CE06B3">
        <w:rPr>
          <w:rFonts w:hint="eastAsia"/>
          <w:b/>
        </w:rPr>
        <w:t>惟</w:t>
      </w:r>
      <w:r w:rsidR="005F6FC4" w:rsidRPr="00CE06B3">
        <w:rPr>
          <w:rFonts w:hint="eastAsia"/>
          <w:b/>
        </w:rPr>
        <w:t>強制執行法之規定係「酌</w:t>
      </w:r>
      <w:r w:rsidR="00313655" w:rsidRPr="00CE06B3">
        <w:rPr>
          <w:rFonts w:hint="eastAsia"/>
          <w:b/>
        </w:rPr>
        <w:t>」</w:t>
      </w:r>
      <w:r w:rsidR="005F6FC4" w:rsidRPr="00CE06B3">
        <w:rPr>
          <w:rFonts w:hint="eastAsia"/>
          <w:b/>
        </w:rPr>
        <w:t>減，</w:t>
      </w:r>
      <w:r w:rsidR="00313655">
        <w:rPr>
          <w:rFonts w:hint="eastAsia"/>
          <w:b/>
        </w:rPr>
        <w:t>而本院遍查本件</w:t>
      </w:r>
      <w:r w:rsidR="00313655" w:rsidRPr="00CE06B3">
        <w:rPr>
          <w:rFonts w:hint="eastAsia"/>
          <w:b/>
        </w:rPr>
        <w:t>臺北地院</w:t>
      </w:r>
      <w:r w:rsidR="00313655">
        <w:rPr>
          <w:rFonts w:hint="eastAsia"/>
          <w:b/>
        </w:rPr>
        <w:t>相關卷證</w:t>
      </w:r>
      <w:r w:rsidR="00313655" w:rsidRPr="00676793">
        <w:rPr>
          <w:rFonts w:hint="eastAsia"/>
          <w:b/>
        </w:rPr>
        <w:t>，</w:t>
      </w:r>
      <w:r w:rsidR="00313655">
        <w:rPr>
          <w:rFonts w:hint="eastAsia"/>
          <w:b/>
        </w:rPr>
        <w:t>均未見依法如何</w:t>
      </w:r>
      <w:r w:rsidR="005F6FC4" w:rsidRPr="00CE06B3">
        <w:rPr>
          <w:rFonts w:hint="eastAsia"/>
          <w:b/>
        </w:rPr>
        <w:t>斟酌當地經濟狀況、不動產市場波動及債權人、債務人之利益等相關因素</w:t>
      </w:r>
      <w:r w:rsidR="00676793">
        <w:rPr>
          <w:rFonts w:hint="eastAsia"/>
          <w:b/>
        </w:rPr>
        <w:t>之</w:t>
      </w:r>
      <w:r w:rsidR="007927C1" w:rsidRPr="00CE06B3">
        <w:rPr>
          <w:rFonts w:hint="eastAsia"/>
          <w:b/>
        </w:rPr>
        <w:t>斟</w:t>
      </w:r>
      <w:r w:rsidR="007927C1" w:rsidRPr="00676793">
        <w:rPr>
          <w:rFonts w:hint="eastAsia"/>
          <w:b/>
        </w:rPr>
        <w:t>「</w:t>
      </w:r>
      <w:r w:rsidR="007927C1" w:rsidRPr="00CE06B3">
        <w:rPr>
          <w:rFonts w:hint="eastAsia"/>
          <w:b/>
        </w:rPr>
        <w:t>酌</w:t>
      </w:r>
      <w:r w:rsidR="007927C1" w:rsidRPr="00676793">
        <w:rPr>
          <w:rFonts w:hint="eastAsia"/>
          <w:b/>
        </w:rPr>
        <w:t>」</w:t>
      </w:r>
      <w:r w:rsidR="007927C1">
        <w:rPr>
          <w:rFonts w:hint="eastAsia"/>
          <w:b/>
        </w:rPr>
        <w:t>過程</w:t>
      </w:r>
      <w:r w:rsidR="005F6FC4" w:rsidRPr="00CE06B3">
        <w:rPr>
          <w:rFonts w:hint="eastAsia"/>
          <w:b/>
        </w:rPr>
        <w:t>，為綜合判斷</w:t>
      </w:r>
      <w:r w:rsidR="007927C1" w:rsidRPr="00676793">
        <w:rPr>
          <w:rFonts w:hint="eastAsia"/>
          <w:b/>
        </w:rPr>
        <w:t>，</w:t>
      </w:r>
      <w:r w:rsidR="00676793" w:rsidRPr="00676793">
        <w:rPr>
          <w:rFonts w:hint="eastAsia"/>
          <w:b/>
        </w:rPr>
        <w:t>即逕採</w:t>
      </w:r>
      <w:r w:rsidR="00676793" w:rsidRPr="00CE06B3">
        <w:rPr>
          <w:rFonts w:hint="eastAsia"/>
          <w:b/>
        </w:rPr>
        <w:t>百分之二十</w:t>
      </w:r>
      <w:r w:rsidR="00676793">
        <w:rPr>
          <w:rFonts w:hint="eastAsia"/>
          <w:b/>
        </w:rPr>
        <w:t>之處置</w:t>
      </w:r>
      <w:r w:rsidR="005F6FC4" w:rsidRPr="00CE06B3">
        <w:rPr>
          <w:rFonts w:hint="eastAsia"/>
          <w:b/>
        </w:rPr>
        <w:t>。</w:t>
      </w:r>
      <w:r w:rsidR="007927C1">
        <w:rPr>
          <w:rFonts w:hint="eastAsia"/>
          <w:b/>
        </w:rPr>
        <w:t>縱</w:t>
      </w:r>
      <w:r w:rsidR="00CE7F85" w:rsidRPr="00CE06B3">
        <w:rPr>
          <w:rFonts w:hint="eastAsia"/>
          <w:b/>
        </w:rPr>
        <w:t>依司法院說明，實務上不乏有不同酌減情形，</w:t>
      </w:r>
      <w:r w:rsidR="00C91498" w:rsidRPr="00CE06B3">
        <w:rPr>
          <w:rFonts w:hint="eastAsia"/>
          <w:b/>
        </w:rPr>
        <w:t>臺</w:t>
      </w:r>
      <w:r w:rsidRPr="00CE06B3">
        <w:rPr>
          <w:rFonts w:hint="eastAsia"/>
          <w:b/>
        </w:rPr>
        <w:t>北地院</w:t>
      </w:r>
      <w:r w:rsidR="00351542">
        <w:rPr>
          <w:rFonts w:hint="eastAsia"/>
          <w:b/>
        </w:rPr>
        <w:t>查復</w:t>
      </w:r>
      <w:r w:rsidRPr="00CE06B3">
        <w:rPr>
          <w:rFonts w:hint="eastAsia"/>
          <w:b/>
        </w:rPr>
        <w:t>稱全國各法院民事執行處之絕大多數案件</w:t>
      </w:r>
      <w:r w:rsidR="00351542" w:rsidRPr="00676793">
        <w:rPr>
          <w:rFonts w:hint="eastAsia"/>
          <w:b/>
        </w:rPr>
        <w:t>，</w:t>
      </w:r>
      <w:r w:rsidRPr="00CE06B3">
        <w:rPr>
          <w:rFonts w:hint="eastAsia"/>
          <w:b/>
        </w:rPr>
        <w:t>均採取與本件相同酌減</w:t>
      </w:r>
      <w:r w:rsidR="00F76C53" w:rsidRPr="00CE06B3">
        <w:rPr>
          <w:rFonts w:hint="eastAsia"/>
          <w:b/>
        </w:rPr>
        <w:t>百分之二十</w:t>
      </w:r>
      <w:r w:rsidR="00351542" w:rsidRPr="00CE06B3">
        <w:rPr>
          <w:rFonts w:hint="eastAsia"/>
          <w:b/>
        </w:rPr>
        <w:t>之</w:t>
      </w:r>
      <w:r w:rsidRPr="00CE06B3">
        <w:rPr>
          <w:rFonts w:hint="eastAsia"/>
          <w:b/>
        </w:rPr>
        <w:t>作法</w:t>
      </w:r>
      <w:r w:rsidR="00676793">
        <w:rPr>
          <w:rFonts w:hint="eastAsia"/>
          <w:b/>
        </w:rPr>
        <w:t>云云</w:t>
      </w:r>
      <w:r w:rsidR="002A2CFF">
        <w:rPr>
          <w:rFonts w:ascii="新細明體" w:eastAsia="新細明體" w:hAnsi="新細明體" w:hint="eastAsia"/>
          <w:b/>
        </w:rPr>
        <w:t>，</w:t>
      </w:r>
      <w:r w:rsidR="002A2CFF">
        <w:rPr>
          <w:rFonts w:hint="eastAsia"/>
          <w:b/>
        </w:rPr>
        <w:t>仍</w:t>
      </w:r>
      <w:r w:rsidR="00676793">
        <w:rPr>
          <w:rFonts w:hint="eastAsia"/>
          <w:b/>
        </w:rPr>
        <w:t>與強制執行法第91條</w:t>
      </w:r>
      <w:r w:rsidR="00676793" w:rsidRPr="00CE06B3">
        <w:rPr>
          <w:rFonts w:hint="eastAsia"/>
          <w:b/>
        </w:rPr>
        <w:t>、第92條</w:t>
      </w:r>
      <w:r w:rsidR="00676793">
        <w:rPr>
          <w:rFonts w:hint="eastAsia"/>
          <w:b/>
        </w:rPr>
        <w:t>應</w:t>
      </w:r>
      <w:r w:rsidR="00676793" w:rsidRPr="00CE06B3">
        <w:rPr>
          <w:rFonts w:hint="eastAsia"/>
          <w:b/>
        </w:rPr>
        <w:t>依個案</w:t>
      </w:r>
      <w:r w:rsidR="00676793">
        <w:rPr>
          <w:rFonts w:hint="eastAsia"/>
          <w:b/>
        </w:rPr>
        <w:t>不同情節</w:t>
      </w:r>
      <w:r w:rsidR="00676793" w:rsidRPr="00CE06B3">
        <w:rPr>
          <w:rFonts w:hint="eastAsia"/>
          <w:b/>
        </w:rPr>
        <w:t>斟酌</w:t>
      </w:r>
      <w:r w:rsidR="00676793">
        <w:rPr>
          <w:rFonts w:hint="eastAsia"/>
          <w:b/>
        </w:rPr>
        <w:t>之</w:t>
      </w:r>
      <w:r w:rsidR="00676793" w:rsidRPr="00CE06B3">
        <w:rPr>
          <w:rFonts w:hint="eastAsia"/>
          <w:b/>
        </w:rPr>
        <w:t>規定</w:t>
      </w:r>
      <w:r w:rsidR="00676793">
        <w:rPr>
          <w:rFonts w:hint="eastAsia"/>
          <w:b/>
        </w:rPr>
        <w:t>有不一致之情形</w:t>
      </w:r>
      <w:r w:rsidR="00676793" w:rsidRPr="00676793">
        <w:rPr>
          <w:rFonts w:hint="eastAsia"/>
          <w:b/>
        </w:rPr>
        <w:t>，實有依該規定研議強化</w:t>
      </w:r>
      <w:r w:rsidR="0056642A">
        <w:rPr>
          <w:rFonts w:hint="eastAsia"/>
          <w:b/>
        </w:rPr>
        <w:t>如何更</w:t>
      </w:r>
      <w:r w:rsidR="00676793">
        <w:rPr>
          <w:rFonts w:hint="eastAsia"/>
          <w:b/>
        </w:rPr>
        <w:t>個案</w:t>
      </w:r>
      <w:r w:rsidR="0056642A">
        <w:rPr>
          <w:rFonts w:hint="eastAsia"/>
          <w:b/>
        </w:rPr>
        <w:t>具體化其酌</w:t>
      </w:r>
      <w:r w:rsidR="00676793">
        <w:rPr>
          <w:rFonts w:hint="eastAsia"/>
          <w:b/>
        </w:rPr>
        <w:t>減</w:t>
      </w:r>
      <w:r w:rsidR="0056642A">
        <w:rPr>
          <w:rFonts w:hint="eastAsia"/>
          <w:b/>
        </w:rPr>
        <w:t>之</w:t>
      </w:r>
      <w:r w:rsidR="00676793">
        <w:rPr>
          <w:rFonts w:hint="eastAsia"/>
          <w:b/>
        </w:rPr>
        <w:t>過程</w:t>
      </w:r>
      <w:r w:rsidRPr="00CE06B3">
        <w:rPr>
          <w:rFonts w:hint="eastAsia"/>
          <w:b/>
        </w:rPr>
        <w:t>。</w:t>
      </w:r>
    </w:p>
    <w:p w:rsidR="0052310F" w:rsidRDefault="0052310F" w:rsidP="00CE06B3">
      <w:pPr>
        <w:pStyle w:val="3"/>
      </w:pPr>
      <w:r>
        <w:rPr>
          <w:rFonts w:hint="eastAsia"/>
        </w:rPr>
        <w:t>按強制執行法第91條規定：「（第1項）拍賣之不動產無人應買或應買人所出之最高價未達拍賣最低價額，而到場之債權人於拍賣期日終結前聲明願承受者，執行法院應依該次拍賣所定之最低價額，將不動產交債權人承受，並發給權利移轉證書。其無人承受或依法不得承受者，由執行法院定期再行拍</w:t>
      </w:r>
      <w:r>
        <w:rPr>
          <w:rFonts w:hint="eastAsia"/>
        </w:rPr>
        <w:lastRenderedPageBreak/>
        <w:t>賣。</w:t>
      </w:r>
      <w:r w:rsidRPr="0052310F">
        <w:rPr>
          <w:rFonts w:hint="eastAsia"/>
        </w:rPr>
        <w:t>（第</w:t>
      </w:r>
      <w:r>
        <w:rPr>
          <w:rFonts w:hint="eastAsia"/>
        </w:rPr>
        <w:t>2</w:t>
      </w:r>
      <w:r w:rsidRPr="0052310F">
        <w:rPr>
          <w:rFonts w:hint="eastAsia"/>
        </w:rPr>
        <w:t>項）</w:t>
      </w:r>
      <w:r>
        <w:rPr>
          <w:rFonts w:hint="eastAsia"/>
        </w:rPr>
        <w:t>依前項規定再行拍賣時，執行法院應酌減拍賣最低價額；酌減數額不得逾百分之二十。</w:t>
      </w:r>
      <w:r w:rsidRPr="0052310F">
        <w:rPr>
          <w:rFonts w:hAnsi="標楷體" w:hint="eastAsia"/>
        </w:rPr>
        <w:t>」</w:t>
      </w:r>
      <w:r>
        <w:rPr>
          <w:rFonts w:hAnsi="標楷體" w:hint="eastAsia"/>
        </w:rPr>
        <w:t>同法</w:t>
      </w:r>
      <w:r w:rsidRPr="0052310F">
        <w:rPr>
          <w:rFonts w:hAnsi="標楷體" w:hint="eastAsia"/>
        </w:rPr>
        <w:t>第9</w:t>
      </w:r>
      <w:r>
        <w:rPr>
          <w:rFonts w:hAnsi="標楷體" w:hint="eastAsia"/>
        </w:rPr>
        <w:t>2</w:t>
      </w:r>
      <w:r w:rsidRPr="0052310F">
        <w:rPr>
          <w:rFonts w:hAnsi="標楷體" w:hint="eastAsia"/>
        </w:rPr>
        <w:t>條規定：「</w:t>
      </w:r>
      <w:r>
        <w:rPr>
          <w:rFonts w:hint="eastAsia"/>
        </w:rPr>
        <w:t>再行拍賣期日，無人應買或應買人所出之最高價，未達於減定之拍賣最低價額者，準用前條之規定；如再行拍賣，其酌減數額，不得逾減定之拍賣最低價額百分之二十。</w:t>
      </w:r>
      <w:r>
        <w:rPr>
          <w:rFonts w:hAnsi="標楷體" w:hint="eastAsia"/>
        </w:rPr>
        <w:t>」</w:t>
      </w:r>
    </w:p>
    <w:p w:rsidR="002F35BC" w:rsidRDefault="009206B0" w:rsidP="006678E4">
      <w:pPr>
        <w:pStyle w:val="3"/>
      </w:pPr>
      <w:r>
        <w:rPr>
          <w:rFonts w:hint="eastAsia"/>
        </w:rPr>
        <w:t>查</w:t>
      </w:r>
      <w:r>
        <w:rPr>
          <w:rFonts w:ascii="新細明體" w:eastAsia="新細明體" w:hAnsi="新細明體" w:hint="eastAsia"/>
        </w:rPr>
        <w:t>，</w:t>
      </w:r>
      <w:r>
        <w:rPr>
          <w:rFonts w:hint="eastAsia"/>
        </w:rPr>
        <w:t>本案</w:t>
      </w:r>
      <w:r w:rsidR="00383C54">
        <w:rPr>
          <w:rFonts w:hint="eastAsia"/>
        </w:rPr>
        <w:t>第1次拍賣時</w:t>
      </w:r>
      <w:r w:rsidR="00383C54" w:rsidRPr="00383C54">
        <w:rPr>
          <w:rFonts w:hint="eastAsia"/>
        </w:rPr>
        <w:t>核定拍賣底價為160億5800萬元，因無人投標，於第2次拍賣</w:t>
      </w:r>
      <w:r w:rsidR="002B033E">
        <w:rPr>
          <w:rFonts w:hint="eastAsia"/>
        </w:rPr>
        <w:t>時</w:t>
      </w:r>
      <w:r w:rsidR="00383C54" w:rsidRPr="00383C54">
        <w:rPr>
          <w:rFonts w:hint="eastAsia"/>
        </w:rPr>
        <w:t>底價按第</w:t>
      </w:r>
      <w:r w:rsidR="002B033E">
        <w:rPr>
          <w:rFonts w:hint="eastAsia"/>
        </w:rPr>
        <w:t>1</w:t>
      </w:r>
      <w:r w:rsidR="00383C54" w:rsidRPr="00383C54">
        <w:rPr>
          <w:rFonts w:hint="eastAsia"/>
        </w:rPr>
        <w:t>次拍賣底價酌減20%</w:t>
      </w:r>
      <w:r w:rsidR="002B033E">
        <w:rPr>
          <w:rFonts w:hint="eastAsia"/>
        </w:rPr>
        <w:t>為128</w:t>
      </w:r>
      <w:r w:rsidR="002B033E" w:rsidRPr="002B033E">
        <w:rPr>
          <w:rFonts w:hint="eastAsia"/>
        </w:rPr>
        <w:t>億</w:t>
      </w:r>
      <w:r w:rsidR="002B033E">
        <w:rPr>
          <w:rFonts w:hint="eastAsia"/>
        </w:rPr>
        <w:t>464</w:t>
      </w:r>
      <w:r w:rsidR="002B033E" w:rsidRPr="002B033E">
        <w:rPr>
          <w:rFonts w:hint="eastAsia"/>
        </w:rPr>
        <w:t>0萬元，亦無人投標，</w:t>
      </w:r>
      <w:r w:rsidR="00383C54" w:rsidRPr="00383C54">
        <w:rPr>
          <w:rFonts w:hint="eastAsia"/>
        </w:rPr>
        <w:t>於第</w:t>
      </w:r>
      <w:r w:rsidR="002B033E">
        <w:rPr>
          <w:rFonts w:hint="eastAsia"/>
        </w:rPr>
        <w:t>3</w:t>
      </w:r>
      <w:r w:rsidR="00383C54" w:rsidRPr="00383C54">
        <w:rPr>
          <w:rFonts w:hint="eastAsia"/>
        </w:rPr>
        <w:t>次拍賣底價</w:t>
      </w:r>
      <w:r w:rsidR="002B033E">
        <w:rPr>
          <w:rFonts w:hint="eastAsia"/>
        </w:rPr>
        <w:t>再</w:t>
      </w:r>
      <w:r w:rsidR="00383C54" w:rsidRPr="00383C54">
        <w:rPr>
          <w:rFonts w:hint="eastAsia"/>
        </w:rPr>
        <w:t>按第2次拍賣底價酌減20%</w:t>
      </w:r>
      <w:r w:rsidR="002B033E" w:rsidRPr="002B033E">
        <w:rPr>
          <w:rFonts w:hint="eastAsia"/>
        </w:rPr>
        <w:t>為1</w:t>
      </w:r>
      <w:r w:rsidR="002B033E">
        <w:rPr>
          <w:rFonts w:hint="eastAsia"/>
        </w:rPr>
        <w:t>0</w:t>
      </w:r>
      <w:r w:rsidR="002B033E" w:rsidRPr="002B033E">
        <w:rPr>
          <w:rFonts w:hint="eastAsia"/>
        </w:rPr>
        <w:t>2億</w:t>
      </w:r>
      <w:r w:rsidR="002B033E">
        <w:rPr>
          <w:rFonts w:hint="eastAsia"/>
        </w:rPr>
        <w:t>7712</w:t>
      </w:r>
      <w:r w:rsidR="002B033E" w:rsidRPr="002B033E">
        <w:rPr>
          <w:rFonts w:hint="eastAsia"/>
        </w:rPr>
        <w:t>萬元</w:t>
      </w:r>
      <w:r w:rsidR="006678E4" w:rsidRPr="006678E4">
        <w:rPr>
          <w:rFonts w:hint="eastAsia"/>
        </w:rPr>
        <w:t>，最終以112億</w:t>
      </w:r>
      <w:r w:rsidR="006678E4">
        <w:rPr>
          <w:rFonts w:hint="eastAsia"/>
        </w:rPr>
        <w:t>5888</w:t>
      </w:r>
      <w:r w:rsidR="006678E4" w:rsidRPr="006678E4">
        <w:rPr>
          <w:rFonts w:hint="eastAsia"/>
        </w:rPr>
        <w:t>萬</w:t>
      </w:r>
      <w:r w:rsidR="006678E4">
        <w:rPr>
          <w:rFonts w:hint="eastAsia"/>
        </w:rPr>
        <w:t>8889</w:t>
      </w:r>
      <w:r w:rsidR="006678E4" w:rsidRPr="006678E4">
        <w:rPr>
          <w:rFonts w:hint="eastAsia"/>
        </w:rPr>
        <w:t>元拍定</w:t>
      </w:r>
      <w:r w:rsidR="00A367BF">
        <w:rPr>
          <w:rFonts w:ascii="新細明體" w:eastAsia="新細明體" w:hAnsi="新細明體" w:hint="eastAsia"/>
        </w:rPr>
        <w:t>。</w:t>
      </w:r>
      <w:r w:rsidR="00A367BF">
        <w:rPr>
          <w:rFonts w:hint="eastAsia"/>
        </w:rPr>
        <w:t>有關</w:t>
      </w:r>
      <w:r w:rsidR="0052310F">
        <w:rPr>
          <w:rFonts w:hint="eastAsia"/>
        </w:rPr>
        <w:t>本案</w:t>
      </w:r>
      <w:r w:rsidR="0052310F" w:rsidRPr="0052310F">
        <w:rPr>
          <w:rFonts w:hint="eastAsia"/>
        </w:rPr>
        <w:t>再行拍賣時，均酌減原拍賣最低價額百分之二十，</w:t>
      </w:r>
      <w:r w:rsidR="00A367BF">
        <w:rPr>
          <w:rFonts w:hint="eastAsia"/>
        </w:rPr>
        <w:t>是否</w:t>
      </w:r>
      <w:r w:rsidR="001B53BF">
        <w:rPr>
          <w:rFonts w:hint="eastAsia"/>
        </w:rPr>
        <w:t>損及債務人權益</w:t>
      </w:r>
      <w:r w:rsidR="002F35BC">
        <w:rPr>
          <w:rFonts w:hint="eastAsia"/>
        </w:rPr>
        <w:t>，臺北地院及司法院說明如下：</w:t>
      </w:r>
      <w:r w:rsidR="006678E4">
        <w:t xml:space="preserve"> </w:t>
      </w:r>
    </w:p>
    <w:p w:rsidR="002F35BC" w:rsidRDefault="002F35BC" w:rsidP="002F35BC">
      <w:pPr>
        <w:pStyle w:val="4"/>
      </w:pPr>
      <w:r>
        <w:rPr>
          <w:rFonts w:hint="eastAsia"/>
        </w:rPr>
        <w:t>臺北地院</w:t>
      </w:r>
      <w:r w:rsidR="00EC0E6E">
        <w:rPr>
          <w:rFonts w:hint="eastAsia"/>
        </w:rPr>
        <w:t>陳○文</w:t>
      </w:r>
      <w:r>
        <w:rPr>
          <w:rFonts w:hint="eastAsia"/>
        </w:rPr>
        <w:t>司法事務官說明略以﹕</w:t>
      </w:r>
    </w:p>
    <w:p w:rsidR="00FC45A0" w:rsidRDefault="00FC45A0" w:rsidP="00FC45A0">
      <w:pPr>
        <w:pStyle w:val="5"/>
      </w:pPr>
      <w:r>
        <w:rPr>
          <w:rFonts w:hint="eastAsia"/>
        </w:rPr>
        <w:t>法院拍賣公告所示之拍賣底價，並非最高價之限制，而係最低價之限制。其目的僅在限制投標人出價不得少於拍賣底價，若出價低於拍賣底價則不予拍定。故藉由公開拍賣程序讓有意參與投標者依市場機制自由競爭出價，最終由出價高於拍賣底價且最高者得標，使拍賣標的得以合理之價格賣出。故倘若拍賣公告所示拍賣底價過高而不合符市場行情，依據理性自由市場機制運作之結果，自無人有意願參與投標而導致流標，須待後續拍賣公告所示之底價符合市場行情時，方可吸引投標者競標出價，最終方能以合理之價格拍定。</w:t>
      </w:r>
    </w:p>
    <w:p w:rsidR="00FC45A0" w:rsidRDefault="00FC45A0" w:rsidP="00FC45A0">
      <w:pPr>
        <w:pStyle w:val="5"/>
      </w:pPr>
      <w:r>
        <w:rPr>
          <w:rFonts w:hint="eastAsia"/>
        </w:rPr>
        <w:t>因本件經二度鑑價程序，且定拍時係取較高之</w:t>
      </w:r>
      <w:r w:rsidR="002648B6">
        <w:rPr>
          <w:rFonts w:hint="eastAsia"/>
        </w:rPr>
        <w:t>第1</w:t>
      </w:r>
      <w:r>
        <w:rPr>
          <w:rFonts w:hint="eastAsia"/>
        </w:rPr>
        <w:t>次鑑定價格為基準再酌加至160億餘元為</w:t>
      </w:r>
      <w:r w:rsidR="002648B6">
        <w:rPr>
          <w:rFonts w:hint="eastAsia"/>
        </w:rPr>
        <w:t>第1</w:t>
      </w:r>
      <w:r>
        <w:rPr>
          <w:rFonts w:hint="eastAsia"/>
        </w:rPr>
        <w:t>次拍賣底價，除審酌抵押債權人</w:t>
      </w:r>
      <w:r w:rsidR="00B332B1">
        <w:rPr>
          <w:rFonts w:hint="eastAsia"/>
        </w:rPr>
        <w:t>新光銀行</w:t>
      </w:r>
      <w:r>
        <w:rPr>
          <w:rFonts w:hint="eastAsia"/>
        </w:rPr>
        <w:t>及委</w:t>
      </w:r>
      <w:r>
        <w:rPr>
          <w:rFonts w:hint="eastAsia"/>
        </w:rPr>
        <w:lastRenderedPageBreak/>
        <w:t>託人</w:t>
      </w:r>
      <w:r w:rsidR="00EC0E6E">
        <w:rPr>
          <w:rFonts w:hint="eastAsia"/>
        </w:rPr>
        <w:t>富○</w:t>
      </w:r>
      <w:r>
        <w:rPr>
          <w:rFonts w:hint="eastAsia"/>
        </w:rPr>
        <w:t>公司之意見、前次拍賣程序均無人投標、近期不動產市場狀況等情外，另考量本件除債權人新光銀行之本金50億元之抵押債權外，尚有行政執行署所移送併辦之鉅額公法上稅捐債權，及關係人</w:t>
      </w:r>
      <w:r w:rsidR="00EC0E6E">
        <w:rPr>
          <w:rFonts w:hint="eastAsia"/>
        </w:rPr>
        <w:t>鄧○聰</w:t>
      </w:r>
      <w:r>
        <w:rPr>
          <w:rFonts w:hint="eastAsia"/>
        </w:rPr>
        <w:t>涉犯保險法等罪之相關鉅額刑事扣押債權。如因拍賣底額酌減金額不足而導致流標，進而使執行程序一再延宕，不僅有害債權人之權益外，亦明顯損及國家之公共利益，且額外增加債務人利息、違約金之龐大負擔。故本件方核定以前次拍賣底價減價20%為</w:t>
      </w:r>
      <w:r w:rsidR="002648B6">
        <w:rPr>
          <w:rFonts w:hint="eastAsia"/>
        </w:rPr>
        <w:t>第2</w:t>
      </w:r>
      <w:r>
        <w:rPr>
          <w:rFonts w:hint="eastAsia"/>
        </w:rPr>
        <w:t>次、第</w:t>
      </w:r>
      <w:r w:rsidR="002648B6">
        <w:rPr>
          <w:rFonts w:hint="eastAsia"/>
        </w:rPr>
        <w:t>3</w:t>
      </w:r>
      <w:r>
        <w:rPr>
          <w:rFonts w:hint="eastAsia"/>
        </w:rPr>
        <w:t>次拍賣之底價，以期拍賣底價能早日符合市場行情使有意投標者競爭出價投標，使拍賣標的得早日以合理之價格賣出。</w:t>
      </w:r>
    </w:p>
    <w:p w:rsidR="00FC45A0" w:rsidRDefault="00FC45A0" w:rsidP="00FC45A0">
      <w:pPr>
        <w:pStyle w:val="5"/>
      </w:pPr>
      <w:r>
        <w:rPr>
          <w:rFonts w:hint="eastAsia"/>
        </w:rPr>
        <w:t>本件於108年4月23日第</w:t>
      </w:r>
      <w:r w:rsidR="002648B6">
        <w:rPr>
          <w:rFonts w:hint="eastAsia"/>
        </w:rPr>
        <w:t>3</w:t>
      </w:r>
      <w:r>
        <w:rPr>
          <w:rFonts w:hint="eastAsia"/>
        </w:rPr>
        <w:t>次拍賣程序時共有二組投標人參與競標，最終以高於底價約10億餘元之112億餘元拍定。且新聞媒體於當日拍定後訪問得標人，據得標人元</w:t>
      </w:r>
      <w:r w:rsidR="00EC0E6E">
        <w:rPr>
          <w:rFonts w:hAnsi="標楷體" w:hint="eastAsia"/>
        </w:rPr>
        <w:t>○</w:t>
      </w:r>
      <w:r>
        <w:rPr>
          <w:rFonts w:hint="eastAsia"/>
        </w:rPr>
        <w:t>建設公司副總經理受訪表示：「一拍、二拍沒有參與，是因為那時比較貴，所以當時只有關注…」等語，足見拍定人未於一拍、二拍時參與投標係基於市場行情及專業考量認為拍賣底價太高之故，因而不願參與該一、二拍之投標。</w:t>
      </w:r>
    </w:p>
    <w:p w:rsidR="00FC45A0" w:rsidRDefault="00FC45A0" w:rsidP="00FC45A0">
      <w:pPr>
        <w:pStyle w:val="5"/>
      </w:pPr>
      <w:r>
        <w:rPr>
          <w:rFonts w:hint="eastAsia"/>
        </w:rPr>
        <w:t>不動產若因前次拍賣程序無人投標而流標，於核定下次拍賣底價時，為避免程序之延宕而損及債權人、債務人、利害關係人之權益，全國各法院民事執行處從以往由法官負責執行時至由司法事務官接手執行後之絕大多數案件亦均採取與本件相同酌減20%之作法，非但其來有自，亦符合上述一、二法律規定及拍賣實務實情，本無疑義，故本件絕非特例。是本件歷次</w:t>
      </w:r>
      <w:r>
        <w:rPr>
          <w:rFonts w:hint="eastAsia"/>
        </w:rPr>
        <w:lastRenderedPageBreak/>
        <w:t>拍賣程序依法酌減再行拍賣之最低底價均合法妥適，並無違誤。</w:t>
      </w:r>
    </w:p>
    <w:p w:rsidR="002F35BC" w:rsidRDefault="002F35BC" w:rsidP="002F35BC">
      <w:pPr>
        <w:pStyle w:val="4"/>
      </w:pPr>
      <w:r w:rsidRPr="002F35BC">
        <w:rPr>
          <w:rFonts w:hint="eastAsia"/>
        </w:rPr>
        <w:t>司法院說明略以：</w:t>
      </w:r>
    </w:p>
    <w:p w:rsidR="001009A3" w:rsidRDefault="001009A3" w:rsidP="00D6012C">
      <w:pPr>
        <w:pStyle w:val="5"/>
      </w:pPr>
      <w:r>
        <w:rPr>
          <w:rFonts w:hint="eastAsia"/>
        </w:rPr>
        <w:t>依強制執行法第91條、第92條規定，不動產之拍賣，無人應買或應買人所出之最高價未達拍賣最低價額，而到場之債權人亦未聲明願承受時，執行法院應酌減拍賣最低價額，定期再行拍賣，</w:t>
      </w:r>
      <w:r w:rsidR="002648B6">
        <w:rPr>
          <w:rFonts w:hint="eastAsia"/>
        </w:rPr>
        <w:t>第1</w:t>
      </w:r>
      <w:r>
        <w:rPr>
          <w:rFonts w:hint="eastAsia"/>
        </w:rPr>
        <w:t>次減價或</w:t>
      </w:r>
      <w:r w:rsidR="002648B6">
        <w:rPr>
          <w:rFonts w:hint="eastAsia"/>
        </w:rPr>
        <w:t>第2</w:t>
      </w:r>
      <w:r>
        <w:rPr>
          <w:rFonts w:hint="eastAsia"/>
        </w:rPr>
        <w:t>次減價，酌減數額均不得逾原拍賣最低價額百分之</w:t>
      </w:r>
      <w:r w:rsidR="00D6012C" w:rsidRPr="00D6012C">
        <w:rPr>
          <w:rFonts w:hint="eastAsia"/>
        </w:rPr>
        <w:t>二十</w:t>
      </w:r>
      <w:r>
        <w:rPr>
          <w:rFonts w:hint="eastAsia"/>
        </w:rPr>
        <w:t>。至酌減數額若干，應斟酌當地經濟狀況、不動產市場波動及債權人、債務人之利益等，綜合判斷。</w:t>
      </w:r>
    </w:p>
    <w:p w:rsidR="001009A3" w:rsidRPr="002F35BC" w:rsidRDefault="001009A3" w:rsidP="00D6012C">
      <w:pPr>
        <w:pStyle w:val="5"/>
      </w:pPr>
      <w:r>
        <w:rPr>
          <w:rFonts w:hint="eastAsia"/>
        </w:rPr>
        <w:t>有關再行拍賣酌減20%部分，實務上不是一定酌減20%，也曾見不同之酌減，如15%，但實際上酌減少較會影響債權人權益，使債權遲遲無法受償。本件</w:t>
      </w:r>
      <w:r w:rsidR="002648B6">
        <w:rPr>
          <w:rFonts w:hint="eastAsia"/>
        </w:rPr>
        <w:t>第1</w:t>
      </w:r>
      <w:r>
        <w:rPr>
          <w:rFonts w:hint="eastAsia"/>
        </w:rPr>
        <w:t>次減價、</w:t>
      </w:r>
      <w:r w:rsidR="002648B6">
        <w:rPr>
          <w:rFonts w:hint="eastAsia"/>
        </w:rPr>
        <w:t>第2</w:t>
      </w:r>
      <w:r>
        <w:rPr>
          <w:rFonts w:hint="eastAsia"/>
        </w:rPr>
        <w:t>次減價均減少原拍賣最低價額百分之</w:t>
      </w:r>
      <w:r w:rsidR="00D6012C" w:rsidRPr="00D6012C">
        <w:rPr>
          <w:rFonts w:hint="eastAsia"/>
        </w:rPr>
        <w:t>二十</w:t>
      </w:r>
      <w:r>
        <w:rPr>
          <w:rFonts w:hint="eastAsia"/>
        </w:rPr>
        <w:t>，符合強制執行法之規定。且執行法院訂定拍賣最低價額，僅在限制投標人出價不得少於此數，其願出之最高價額並無限制，本件</w:t>
      </w:r>
      <w:r w:rsidR="002648B6">
        <w:rPr>
          <w:rFonts w:hint="eastAsia"/>
        </w:rPr>
        <w:t>第1</w:t>
      </w:r>
      <w:r>
        <w:rPr>
          <w:rFonts w:hint="eastAsia"/>
        </w:rPr>
        <w:t>次、</w:t>
      </w:r>
      <w:r w:rsidR="002648B6">
        <w:rPr>
          <w:rFonts w:hint="eastAsia"/>
        </w:rPr>
        <w:t>第2</w:t>
      </w:r>
      <w:r>
        <w:rPr>
          <w:rFonts w:hint="eastAsia"/>
        </w:rPr>
        <w:t>次拍賣皆無人應買，執行法院是項酌減最低價額之方式，應未損及債權人、債務人之權益，難謂不當。</w:t>
      </w:r>
    </w:p>
    <w:p w:rsidR="00252BF5" w:rsidRDefault="00A367BF" w:rsidP="002A2CFF">
      <w:pPr>
        <w:pStyle w:val="3"/>
      </w:pPr>
      <w:r w:rsidRPr="00A367BF">
        <w:rPr>
          <w:rFonts w:hint="eastAsia"/>
        </w:rPr>
        <w:t>本案於第2</w:t>
      </w:r>
      <w:r w:rsidR="006678E4" w:rsidRPr="00252BF5">
        <w:rPr>
          <w:rFonts w:ascii="新細明體" w:eastAsia="新細明體" w:hAnsi="新細明體" w:hint="eastAsia"/>
        </w:rPr>
        <w:t>、</w:t>
      </w:r>
      <w:r w:rsidR="006678E4" w:rsidRPr="00A367BF">
        <w:rPr>
          <w:rFonts w:hint="eastAsia"/>
        </w:rPr>
        <w:t>3次</w:t>
      </w:r>
      <w:r w:rsidR="006678E4">
        <w:rPr>
          <w:rFonts w:hint="eastAsia"/>
        </w:rPr>
        <w:t>之</w:t>
      </w:r>
      <w:r w:rsidRPr="00A367BF">
        <w:rPr>
          <w:rFonts w:hint="eastAsia"/>
        </w:rPr>
        <w:t>再行拍賣時，均酌減原拍賣最低價額百分之二十，</w:t>
      </w:r>
      <w:r w:rsidR="006678E4">
        <w:rPr>
          <w:rFonts w:hint="eastAsia"/>
        </w:rPr>
        <w:t>臺北地院</w:t>
      </w:r>
      <w:r w:rsidR="005F6FC4">
        <w:rPr>
          <w:rFonts w:hint="eastAsia"/>
        </w:rPr>
        <w:t>於本院詢問時稱</w:t>
      </w:r>
      <w:r w:rsidR="006678E4">
        <w:rPr>
          <w:rFonts w:hint="eastAsia"/>
        </w:rPr>
        <w:t>係</w:t>
      </w:r>
      <w:r w:rsidR="006678E4" w:rsidRPr="006678E4">
        <w:rPr>
          <w:rFonts w:hint="eastAsia"/>
        </w:rPr>
        <w:t>因</w:t>
      </w:r>
      <w:r w:rsidR="006678E4">
        <w:rPr>
          <w:rFonts w:hint="eastAsia"/>
        </w:rPr>
        <w:t>考量</w:t>
      </w:r>
      <w:r w:rsidR="006678E4" w:rsidRPr="006678E4">
        <w:rPr>
          <w:rFonts w:hint="eastAsia"/>
        </w:rPr>
        <w:t>本件定拍時係取較高之第1次鑑定價格為基準再酌加至160億餘元為第1次拍賣底價，</w:t>
      </w:r>
      <w:r w:rsidR="006678E4">
        <w:rPr>
          <w:rFonts w:hint="eastAsia"/>
        </w:rPr>
        <w:t>並</w:t>
      </w:r>
      <w:r w:rsidR="006678E4" w:rsidRPr="006678E4">
        <w:rPr>
          <w:rFonts w:hint="eastAsia"/>
        </w:rPr>
        <w:t>審酌抵押債權人新光銀行及委託人</w:t>
      </w:r>
      <w:r w:rsidR="00EC0E6E">
        <w:rPr>
          <w:rFonts w:hint="eastAsia"/>
        </w:rPr>
        <w:t>富○</w:t>
      </w:r>
      <w:r w:rsidR="006678E4" w:rsidRPr="006678E4">
        <w:rPr>
          <w:rFonts w:hint="eastAsia"/>
        </w:rPr>
        <w:t>公司之意見、前次拍賣程序均無人投標、近期不動產市場狀況等情，</w:t>
      </w:r>
      <w:r w:rsidR="006678E4">
        <w:rPr>
          <w:rFonts w:hint="eastAsia"/>
        </w:rPr>
        <w:t>及</w:t>
      </w:r>
      <w:r w:rsidR="006678E4" w:rsidRPr="006678E4">
        <w:rPr>
          <w:rFonts w:hint="eastAsia"/>
        </w:rPr>
        <w:t>本件除債權人新光銀行之本金50億元之抵押債權外，尚有行政執行署所移送併辦之鉅額公法上稅捐債權，及關係人</w:t>
      </w:r>
      <w:r w:rsidR="00EC0E6E">
        <w:rPr>
          <w:rFonts w:hint="eastAsia"/>
        </w:rPr>
        <w:t>鄧○聰</w:t>
      </w:r>
      <w:r w:rsidR="006678E4" w:rsidRPr="006678E4">
        <w:rPr>
          <w:rFonts w:hint="eastAsia"/>
        </w:rPr>
        <w:t>涉犯保險法等罪之相關鉅額刑</w:t>
      </w:r>
      <w:r w:rsidR="006678E4" w:rsidRPr="006678E4">
        <w:rPr>
          <w:rFonts w:hint="eastAsia"/>
        </w:rPr>
        <w:lastRenderedPageBreak/>
        <w:t>事扣押債權。如因拍賣底額酌減金額不足而導致流標，進而使執行程序一再延宕，不僅有害債權人之權益外，亦明顯損及國家之公共利益，且額外增加債務人利息、違約金之龐大負擔。故核定以前次拍賣底價減價20%為第2次、第3次拍賣之底價，以期拍賣底價能早日符合市場行情使有意投標者競爭出價投標，使拍賣標的得早日以合理之價格賣出</w:t>
      </w:r>
      <w:r w:rsidR="006678E4" w:rsidRPr="00252BF5">
        <w:rPr>
          <w:rFonts w:ascii="新細明體" w:eastAsia="新細明體" w:hAnsi="新細明體" w:hint="eastAsia"/>
        </w:rPr>
        <w:t>。</w:t>
      </w:r>
      <w:r w:rsidR="006678E4">
        <w:rPr>
          <w:rFonts w:hint="eastAsia"/>
        </w:rPr>
        <w:t>並稱</w:t>
      </w:r>
      <w:r w:rsidR="00383C54" w:rsidRPr="00383C54">
        <w:rPr>
          <w:rFonts w:hint="eastAsia"/>
        </w:rPr>
        <w:t>不動產若因前次拍賣程序無人投標而流標，於核定下次拍賣底價時，為避免程序之延宕而損及債權人、債務人、利害關係人之權益，全國各法院民事執行處從以往由法官負責執行時至由司法事務官接手執行後之絕大多數案件亦均採取與本件相同酌減20%之作法</w:t>
      </w:r>
      <w:r w:rsidR="006678E4" w:rsidRPr="0074140C">
        <w:rPr>
          <w:rFonts w:hint="eastAsia"/>
        </w:rPr>
        <w:t>。</w:t>
      </w:r>
      <w:r w:rsidR="00D6012C" w:rsidRPr="0074140C">
        <w:rPr>
          <w:rFonts w:hint="eastAsia"/>
        </w:rPr>
        <w:t>按依強制執行法第91條、第92條規定，不動產之再行拍賣，酌減數額均不得逾原拍賣最低價額百分之二十。本案</w:t>
      </w:r>
      <w:r w:rsidR="0074140C">
        <w:rPr>
          <w:rFonts w:hint="eastAsia"/>
        </w:rPr>
        <w:t>臺</w:t>
      </w:r>
      <w:r w:rsidR="0074140C" w:rsidRPr="0074140C">
        <w:rPr>
          <w:rFonts w:hint="eastAsia"/>
        </w:rPr>
        <w:t>北地院經衡酌後，</w:t>
      </w:r>
      <w:r w:rsidR="00CE06B3" w:rsidRPr="00CE06B3">
        <w:rPr>
          <w:rFonts w:hint="eastAsia"/>
        </w:rPr>
        <w:t>雖於強制執行法規定之範圍，第1次減價、第2次減價均減少原拍賣最低價額百分之二十。</w:t>
      </w:r>
      <w:r w:rsidR="00252BF5" w:rsidRPr="00252BF5">
        <w:rPr>
          <w:rFonts w:hint="eastAsia"/>
        </w:rPr>
        <w:t>惟強制執行法之規定係「酌」減，而本院遍查本件臺北地院相關卷證，均未見依法如何斟酌當地經濟狀況、不動產市場波動及債權人、債務人之利益等相關因素之斟「酌」過程，為綜合判斷，即逕採百分之二十之處置。縱依司法院說明，實務上不乏有不同酌減情形，臺北地院查復稱全國各法院民事執行處之絕大多數案件，均採取與本件相同酌減百分之二十之作法云云</w:t>
      </w:r>
      <w:r w:rsidR="002A2CFF" w:rsidRPr="002A2CFF">
        <w:rPr>
          <w:rFonts w:hint="eastAsia"/>
        </w:rPr>
        <w:t>，仍</w:t>
      </w:r>
      <w:r w:rsidR="00252BF5" w:rsidRPr="00252BF5">
        <w:rPr>
          <w:rFonts w:hint="eastAsia"/>
        </w:rPr>
        <w:t>與強制執行法第91條、第92條應依個案不同情節斟酌之規定有不一致之情形，實有依該規定研議強化如何更個案具體化其酌減之過程。</w:t>
      </w:r>
    </w:p>
    <w:p w:rsidR="00F1297A" w:rsidRPr="007A6F99" w:rsidRDefault="00EC1216" w:rsidP="007A6F99">
      <w:pPr>
        <w:pStyle w:val="2"/>
      </w:pPr>
      <w:r w:rsidRPr="005A56AE">
        <w:rPr>
          <w:rFonts w:hint="eastAsia"/>
          <w:b/>
        </w:rPr>
        <w:t>有關陳情人陳訴本件執行程序對承辦人員提出偽造文書等之刑事告訴，臺北地檢署逕以他案簽結，有違相關規定</w:t>
      </w:r>
      <w:r w:rsidRPr="005A56AE">
        <w:rPr>
          <w:rFonts w:ascii="新細明體" w:eastAsia="新細明體" w:hAnsi="新細明體" w:hint="eastAsia"/>
          <w:b/>
        </w:rPr>
        <w:t>。</w:t>
      </w:r>
      <w:r w:rsidRPr="005A56AE">
        <w:rPr>
          <w:rFonts w:hint="eastAsia"/>
          <w:b/>
        </w:rPr>
        <w:t>惟查</w:t>
      </w:r>
      <w:r w:rsidRPr="005A56AE">
        <w:rPr>
          <w:rFonts w:ascii="新細明體" w:eastAsia="新細明體" w:hAnsi="新細明體" w:hint="eastAsia"/>
          <w:b/>
        </w:rPr>
        <w:t>，</w:t>
      </w:r>
      <w:r w:rsidRPr="005A56AE">
        <w:rPr>
          <w:rFonts w:hint="eastAsia"/>
          <w:b/>
        </w:rPr>
        <w:t>陳情人所提出之告訴，實為告發</w:t>
      </w:r>
      <w:r w:rsidRPr="005A56AE">
        <w:rPr>
          <w:rFonts w:ascii="新細明體" w:eastAsia="新細明體" w:hAnsi="新細明體" w:hint="eastAsia"/>
          <w:b/>
        </w:rPr>
        <w:t>，</w:t>
      </w:r>
      <w:r w:rsidRPr="005A56AE">
        <w:rPr>
          <w:rFonts w:hint="eastAsia"/>
          <w:b/>
        </w:rPr>
        <w:lastRenderedPageBreak/>
        <w:t>而告發内容，承辦檢察官經開庭、函查及調卷等偵查作為後，認與犯罪無涉，而依「臺灣高等檢察署所屬各地方檢察署及其分署辦理他案應行注意事項」第</w:t>
      </w:r>
      <w:r w:rsidRPr="005A56AE">
        <w:rPr>
          <w:b/>
        </w:rPr>
        <w:t>3</w:t>
      </w:r>
      <w:r w:rsidRPr="005A56AE">
        <w:rPr>
          <w:rFonts w:hint="eastAsia"/>
          <w:b/>
        </w:rPr>
        <w:t>點第</w:t>
      </w:r>
      <w:r w:rsidRPr="005A56AE">
        <w:rPr>
          <w:b/>
        </w:rPr>
        <w:t>3</w:t>
      </w:r>
      <w:r w:rsidRPr="005A56AE">
        <w:rPr>
          <w:rFonts w:hint="eastAsia"/>
          <w:b/>
        </w:rPr>
        <w:t>款規定簽結，又依該案辦案進行簿所載，亦無逾</w:t>
      </w:r>
      <w:r w:rsidRPr="005A56AE">
        <w:rPr>
          <w:b/>
        </w:rPr>
        <w:t>3</w:t>
      </w:r>
      <w:r w:rsidRPr="005A56AE">
        <w:rPr>
          <w:rFonts w:hint="eastAsia"/>
          <w:b/>
        </w:rPr>
        <w:t>個月未進行偵查作為之情事，尚難認承辦檢察官有何違失</w:t>
      </w:r>
      <w:r w:rsidRPr="008F2A88">
        <w:rPr>
          <w:rFonts w:hint="eastAsia"/>
          <w:b/>
        </w:rPr>
        <w:t>。</w:t>
      </w:r>
    </w:p>
    <w:p w:rsidR="00F1297A" w:rsidRDefault="001009A3" w:rsidP="001009A3">
      <w:pPr>
        <w:pStyle w:val="3"/>
      </w:pPr>
      <w:r w:rsidRPr="001009A3">
        <w:rPr>
          <w:rFonts w:hint="eastAsia"/>
        </w:rPr>
        <w:t>有關陳訴</w:t>
      </w:r>
      <w:r w:rsidR="001B53BF">
        <w:rPr>
          <w:rFonts w:hint="eastAsia"/>
        </w:rPr>
        <w:t>人稱</w:t>
      </w:r>
      <w:r w:rsidRPr="001009A3">
        <w:rPr>
          <w:rFonts w:hint="eastAsia"/>
        </w:rPr>
        <w:t>本件執行程序對承辦人員提出偽造文書等之刑事告訴，臺北地檢署逕以他案簽結，有違</w:t>
      </w:r>
      <w:r w:rsidR="001B53BF">
        <w:rPr>
          <w:rFonts w:hAnsi="標楷體" w:hint="eastAsia"/>
        </w:rPr>
        <w:t>「</w:t>
      </w:r>
      <w:r w:rsidRPr="001009A3">
        <w:rPr>
          <w:rFonts w:hint="eastAsia"/>
        </w:rPr>
        <w:t>臺灣高等檢察署所屬各地方檢察署及其檢察分署辦理他案應行注意事項</w:t>
      </w:r>
      <w:r w:rsidR="001B53BF">
        <w:rPr>
          <w:rFonts w:hAnsi="標楷體" w:hint="eastAsia"/>
        </w:rPr>
        <w:t>」</w:t>
      </w:r>
      <w:r w:rsidRPr="001009A3">
        <w:rPr>
          <w:rFonts w:hint="eastAsia"/>
        </w:rPr>
        <w:t>相關規定，</w:t>
      </w:r>
      <w:r>
        <w:rPr>
          <w:rFonts w:hint="eastAsia"/>
        </w:rPr>
        <w:t>案經</w:t>
      </w:r>
      <w:r w:rsidRPr="001009A3">
        <w:rPr>
          <w:rFonts w:hint="eastAsia"/>
        </w:rPr>
        <w:t>法務部</w:t>
      </w:r>
      <w:r w:rsidR="00F1297A">
        <w:rPr>
          <w:rFonts w:hint="eastAsia"/>
        </w:rPr>
        <w:t>交據臺灣高等檢察署</w:t>
      </w:r>
      <w:r>
        <w:rPr>
          <w:rFonts w:hint="eastAsia"/>
        </w:rPr>
        <w:t>查復</w:t>
      </w:r>
      <w:r w:rsidR="00F1297A">
        <w:rPr>
          <w:rFonts w:hint="eastAsia"/>
        </w:rPr>
        <w:t xml:space="preserve">略以： </w:t>
      </w:r>
    </w:p>
    <w:p w:rsidR="00F1297A" w:rsidRDefault="00F1297A" w:rsidP="001009A3">
      <w:pPr>
        <w:pStyle w:val="4"/>
      </w:pPr>
      <w:r>
        <w:rPr>
          <w:rFonts w:hint="eastAsia"/>
        </w:rPr>
        <w:t>本案為告發而非告訴：</w:t>
      </w:r>
    </w:p>
    <w:p w:rsidR="00F1297A" w:rsidRDefault="00F1297A" w:rsidP="001009A3">
      <w:pPr>
        <w:pStyle w:val="5"/>
      </w:pPr>
      <w:r>
        <w:rPr>
          <w:rFonts w:hint="eastAsia"/>
        </w:rPr>
        <w:t>按刑事訴訟法第232條規定：「犯罪之被害人，得為告訴」，於法人之股份有限公司為犯罪之被害人者，依公司法第208條第3項規定，係由董事長代表公司提出告訴（董事長請假或因故不能行使職權時，由副董事長代理之；無副董事長或副董事長亦請假或因故不能行使職權時，由董事長指定常務董事一人代理之；其未設常務董事者，指定董事一人代理之；董事長未指 定代理人者，由常務董事或董事互推一人代理 之）；至股份有限公司之總經理對於該公司被害事件，非受有代表權之董事長委任，自不得代表公司提出告訴。有最高法院98年度</w:t>
      </w:r>
      <w:r w:rsidR="00C25589">
        <w:rPr>
          <w:rFonts w:hint="eastAsia"/>
        </w:rPr>
        <w:t>臺</w:t>
      </w:r>
      <w:r>
        <w:rPr>
          <w:rFonts w:hint="eastAsia"/>
        </w:rPr>
        <w:t>非字第337號刑事判決可參。</w:t>
      </w:r>
    </w:p>
    <w:p w:rsidR="00F1297A" w:rsidRDefault="00F1297A" w:rsidP="001009A3">
      <w:pPr>
        <w:pStyle w:val="5"/>
      </w:pPr>
      <w:r>
        <w:rPr>
          <w:rFonts w:hint="eastAsia"/>
        </w:rPr>
        <w:t>本案108年2月18日陳情人固以</w:t>
      </w:r>
      <w:r w:rsidR="00EC0E6E">
        <w:rPr>
          <w:rFonts w:hint="eastAsia"/>
        </w:rPr>
        <w:t>富○</w:t>
      </w:r>
      <w:r>
        <w:rPr>
          <w:rFonts w:hint="eastAsia"/>
        </w:rPr>
        <w:t>公司代表人</w:t>
      </w:r>
      <w:r w:rsidR="00EC0E6E">
        <w:rPr>
          <w:rFonts w:hint="eastAsia"/>
        </w:rPr>
        <w:t>陳○彬</w:t>
      </w:r>
      <w:r>
        <w:rPr>
          <w:rFonts w:hint="eastAsia"/>
        </w:rPr>
        <w:t>具狀對被告</w:t>
      </w:r>
      <w:r w:rsidR="00B332B1">
        <w:rPr>
          <w:rFonts w:hint="eastAsia"/>
        </w:rPr>
        <w:t>臺北地院</w:t>
      </w:r>
      <w:r>
        <w:rPr>
          <w:rFonts w:hint="eastAsia"/>
        </w:rPr>
        <w:t>執行處司法事務官</w:t>
      </w:r>
      <w:r w:rsidR="00EC0E6E">
        <w:rPr>
          <w:rFonts w:hint="eastAsia"/>
        </w:rPr>
        <w:t>陳○文</w:t>
      </w:r>
      <w:r>
        <w:rPr>
          <w:rFonts w:hint="eastAsia"/>
        </w:rPr>
        <w:t>提出刑事告訴，然</w:t>
      </w:r>
      <w:r w:rsidR="00EC0E6E">
        <w:rPr>
          <w:rFonts w:hint="eastAsia"/>
        </w:rPr>
        <w:t>陳○彬</w:t>
      </w:r>
      <w:r>
        <w:rPr>
          <w:rFonts w:hint="eastAsia"/>
        </w:rPr>
        <w:t>為時任</w:t>
      </w:r>
      <w:r w:rsidR="00EC0E6E">
        <w:rPr>
          <w:rFonts w:hint="eastAsia"/>
        </w:rPr>
        <w:t>富○</w:t>
      </w:r>
      <w:r>
        <w:rPr>
          <w:rFonts w:hint="eastAsia"/>
        </w:rPr>
        <w:t>公司總經理，而非董事長或可得代表</w:t>
      </w:r>
      <w:r w:rsidR="00EC0E6E">
        <w:rPr>
          <w:rFonts w:hint="eastAsia"/>
        </w:rPr>
        <w:t>富○</w:t>
      </w:r>
      <w:r>
        <w:rPr>
          <w:rFonts w:hint="eastAsia"/>
        </w:rPr>
        <w:t>公司之人，有該刑事告訴狀1紙在卷可稽。又承辦檢</w:t>
      </w:r>
      <w:r>
        <w:rPr>
          <w:rFonts w:hint="eastAsia"/>
        </w:rPr>
        <w:lastRenderedPageBreak/>
        <w:t>察官於108年4月18日庭訊時詢問</w:t>
      </w:r>
      <w:r w:rsidR="00EC0E6E">
        <w:rPr>
          <w:rFonts w:hint="eastAsia"/>
        </w:rPr>
        <w:t>陳○彬</w:t>
      </w:r>
      <w:r>
        <w:rPr>
          <w:rFonts w:hint="eastAsia"/>
        </w:rPr>
        <w:t>是否取得</w:t>
      </w:r>
      <w:r w:rsidR="00EC0E6E">
        <w:rPr>
          <w:rFonts w:hint="eastAsia"/>
        </w:rPr>
        <w:t>富○</w:t>
      </w:r>
      <w:r>
        <w:rPr>
          <w:rFonts w:hint="eastAsia"/>
        </w:rPr>
        <w:t>公司指派擔任代表人或相關董事會議資料，</w:t>
      </w:r>
      <w:r w:rsidR="00EC0E6E">
        <w:rPr>
          <w:rFonts w:hint="eastAsia"/>
        </w:rPr>
        <w:t>陳○彬</w:t>
      </w:r>
      <w:r>
        <w:rPr>
          <w:rFonts w:hint="eastAsia"/>
        </w:rPr>
        <w:t>無法提出，並陳稱其未接觸</w:t>
      </w:r>
      <w:r w:rsidR="00EC0E6E">
        <w:rPr>
          <w:rFonts w:hint="eastAsia"/>
        </w:rPr>
        <w:t>富○</w:t>
      </w:r>
      <w:r>
        <w:rPr>
          <w:rFonts w:hint="eastAsia"/>
        </w:rPr>
        <w:t>公司董事林博文等人，會請海外股東儘速派任公司代表人等語，業經</w:t>
      </w:r>
      <w:r w:rsidR="00EC0E6E">
        <w:rPr>
          <w:rFonts w:hint="eastAsia"/>
        </w:rPr>
        <w:t>陳○彬</w:t>
      </w:r>
      <w:r>
        <w:rPr>
          <w:rFonts w:hint="eastAsia"/>
        </w:rPr>
        <w:t>證述在卷。況</w:t>
      </w:r>
      <w:r w:rsidR="00EC0E6E">
        <w:rPr>
          <w:rFonts w:hint="eastAsia"/>
        </w:rPr>
        <w:t>陳○彬</w:t>
      </w:r>
      <w:r>
        <w:rPr>
          <w:rFonts w:hint="eastAsia"/>
        </w:rPr>
        <w:t>前因</w:t>
      </w:r>
      <w:r w:rsidR="00EC0E6E">
        <w:rPr>
          <w:rFonts w:hint="eastAsia"/>
        </w:rPr>
        <w:t>鄧○聰</w:t>
      </w:r>
      <w:r>
        <w:rPr>
          <w:rFonts w:hint="eastAsia"/>
        </w:rPr>
        <w:t>違反保險法等罪案件，不服臺灣高等法院於106年8月日扣押財產之裁定（105年度金上重訴字第30號）而以抗人身分抗告至最高法院，經最高法院於106年8月25日裁定</w:t>
      </w:r>
      <w:r w:rsidR="00EC0E6E">
        <w:rPr>
          <w:rFonts w:hint="eastAsia"/>
        </w:rPr>
        <w:t>陳○彬</w:t>
      </w:r>
      <w:r>
        <w:rPr>
          <w:rFonts w:hint="eastAsia"/>
        </w:rPr>
        <w:t>非屬</w:t>
      </w:r>
      <w:r w:rsidR="00EC0E6E">
        <w:rPr>
          <w:rFonts w:hint="eastAsia"/>
        </w:rPr>
        <w:t>富○</w:t>
      </w:r>
      <w:r>
        <w:rPr>
          <w:rFonts w:hint="eastAsia"/>
        </w:rPr>
        <w:t>公司代表人而抗告駁回在案。有最高法院106年度</w:t>
      </w:r>
      <w:r w:rsidR="00C25589">
        <w:rPr>
          <w:rFonts w:hint="eastAsia"/>
        </w:rPr>
        <w:t>臺</w:t>
      </w:r>
      <w:r>
        <w:rPr>
          <w:rFonts w:hint="eastAsia"/>
        </w:rPr>
        <w:t>抗字第846號刑事裁定在卷可稽。顯見</w:t>
      </w:r>
      <w:r w:rsidR="00EC0E6E">
        <w:rPr>
          <w:rFonts w:hint="eastAsia"/>
        </w:rPr>
        <w:t>陳○彬</w:t>
      </w:r>
      <w:r>
        <w:rPr>
          <w:rFonts w:hint="eastAsia"/>
        </w:rPr>
        <w:t>並未依法受指派代表</w:t>
      </w:r>
      <w:r w:rsidR="00EC0E6E">
        <w:rPr>
          <w:rFonts w:hint="eastAsia"/>
        </w:rPr>
        <w:t>富○</w:t>
      </w:r>
      <w:r>
        <w:rPr>
          <w:rFonts w:hint="eastAsia"/>
        </w:rPr>
        <w:t>公司，且</w:t>
      </w:r>
      <w:r w:rsidR="00EC0E6E">
        <w:rPr>
          <w:rFonts w:hint="eastAsia"/>
        </w:rPr>
        <w:t>陳○彬</w:t>
      </w:r>
      <w:r>
        <w:rPr>
          <w:rFonts w:hint="eastAsia"/>
        </w:rPr>
        <w:t>對此知之甚詳。本案</w:t>
      </w:r>
      <w:r w:rsidR="00EC0E6E">
        <w:rPr>
          <w:rFonts w:hint="eastAsia"/>
        </w:rPr>
        <w:t>富○</w:t>
      </w:r>
      <w:r>
        <w:rPr>
          <w:rFonts w:hint="eastAsia"/>
        </w:rPr>
        <w:t>公司以</w:t>
      </w:r>
      <w:r w:rsidR="00EC0E6E">
        <w:rPr>
          <w:rFonts w:hint="eastAsia"/>
        </w:rPr>
        <w:t>陳○彬</w:t>
      </w:r>
      <w:r>
        <w:rPr>
          <w:rFonts w:hint="eastAsia"/>
        </w:rPr>
        <w:t>為代表人所提出之告訴，實為告發，陳情人本無再議權，何來侵害陳情人之再議權。</w:t>
      </w:r>
    </w:p>
    <w:p w:rsidR="00F1297A" w:rsidRDefault="00F1297A" w:rsidP="001009A3">
      <w:pPr>
        <w:pStyle w:val="5"/>
      </w:pPr>
      <w:r>
        <w:rPr>
          <w:rFonts w:hint="eastAsia"/>
        </w:rPr>
        <w:t>按他案有下列情形之一者，檢察官得逕行簽請</w:t>
      </w:r>
      <w:r>
        <w:t xml:space="preserve"> </w:t>
      </w:r>
      <w:r>
        <w:rPr>
          <w:rFonts w:hint="eastAsia"/>
        </w:rPr>
        <w:t>報結：（三）依陳述事實或告發内容，顯與犯罪無關。「臺灣高等檢察署所屬各地方檢察署及</w:t>
      </w:r>
      <w:r>
        <w:t xml:space="preserve"> </w:t>
      </w:r>
      <w:r>
        <w:rPr>
          <w:rFonts w:hint="eastAsia"/>
        </w:rPr>
        <w:t>其分署辦理他案應行注意事項」第</w:t>
      </w:r>
      <w:r>
        <w:t>3</w:t>
      </w:r>
      <w:r>
        <w:rPr>
          <w:rFonts w:hint="eastAsia"/>
        </w:rPr>
        <w:t>點第</w:t>
      </w:r>
      <w:r>
        <w:t>3</w:t>
      </w:r>
      <w:r>
        <w:rPr>
          <w:rFonts w:hint="eastAsia"/>
        </w:rPr>
        <w:t>款定有明文。本案既為告發，而告發内容，經承辦檢察官偵查後，認為與犯罪無涉，而依上開辦理他案應行注意事項第</w:t>
      </w:r>
      <w:r>
        <w:t>3</w:t>
      </w:r>
      <w:r>
        <w:rPr>
          <w:rFonts w:hint="eastAsia"/>
        </w:rPr>
        <w:t>點第</w:t>
      </w:r>
      <w:r>
        <w:t>3</w:t>
      </w:r>
      <w:r>
        <w:rPr>
          <w:rFonts w:hint="eastAsia"/>
        </w:rPr>
        <w:t>款予以簽結，尚屬有據。尚難認承辦檢察官有何違失。</w:t>
      </w:r>
    </w:p>
    <w:p w:rsidR="00F1297A" w:rsidRDefault="00F1297A" w:rsidP="00C8033A">
      <w:pPr>
        <w:pStyle w:val="4"/>
      </w:pPr>
      <w:r>
        <w:rPr>
          <w:rFonts w:hint="eastAsia"/>
        </w:rPr>
        <w:t>本案均賡續進行、並無逾</w:t>
      </w:r>
      <w:r>
        <w:t>3</w:t>
      </w:r>
      <w:r>
        <w:rPr>
          <w:rFonts w:hint="eastAsia"/>
        </w:rPr>
        <w:t>個月未進行之情事：本案於</w:t>
      </w:r>
      <w:r>
        <w:t>108</w:t>
      </w:r>
      <w:r>
        <w:rPr>
          <w:rFonts w:hint="eastAsia"/>
        </w:rPr>
        <w:t>年</w:t>
      </w:r>
      <w:r>
        <w:t>3</w:t>
      </w:r>
      <w:r>
        <w:rPr>
          <w:rFonts w:hint="eastAsia"/>
        </w:rPr>
        <w:t>月</w:t>
      </w:r>
      <w:r>
        <w:t>6</w:t>
      </w:r>
      <w:r>
        <w:rPr>
          <w:rFonts w:hint="eastAsia"/>
        </w:rPr>
        <w:t>日分案後，承辦檢察官均賡續進行，包括開庭、函查及調卷等實質偵查作為。陳情人指稱承辦檢察官於</w:t>
      </w:r>
      <w:r>
        <w:t>108</w:t>
      </w:r>
      <w:r>
        <w:rPr>
          <w:rFonts w:hint="eastAsia"/>
        </w:rPr>
        <w:t>年</w:t>
      </w:r>
      <w:r>
        <w:t>4</w:t>
      </w:r>
      <w:r>
        <w:rPr>
          <w:rFonts w:hint="eastAsia"/>
        </w:rPr>
        <w:t>月</w:t>
      </w:r>
      <w:r>
        <w:t>18</w:t>
      </w:r>
      <w:r>
        <w:rPr>
          <w:rFonts w:hint="eastAsia"/>
        </w:rPr>
        <w:t>日傳喚</w:t>
      </w:r>
      <w:r w:rsidR="00EC0E6E">
        <w:rPr>
          <w:rFonts w:hint="eastAsia"/>
        </w:rPr>
        <w:t>富○</w:t>
      </w:r>
      <w:r>
        <w:rPr>
          <w:rFonts w:hint="eastAsia"/>
        </w:rPr>
        <w:t>公司及代表人開庭，即未再傳唤陳情人到庭或命陳報補充其他事證，直至</w:t>
      </w:r>
      <w:r>
        <w:t>108</w:t>
      </w:r>
      <w:r>
        <w:rPr>
          <w:rFonts w:hint="eastAsia"/>
        </w:rPr>
        <w:t>年</w:t>
      </w:r>
      <w:r>
        <w:t>10</w:t>
      </w:r>
      <w:r>
        <w:rPr>
          <w:rFonts w:hint="eastAsia"/>
        </w:rPr>
        <w:t>月</w:t>
      </w:r>
      <w:r>
        <w:t>28</w:t>
      </w:r>
      <w:r>
        <w:rPr>
          <w:rFonts w:hint="eastAsia"/>
        </w:rPr>
        <w:t>日始發函告知案件簽結，閒置期間達</w:t>
      </w:r>
      <w:r>
        <w:t>6</w:t>
      </w:r>
      <w:r>
        <w:rPr>
          <w:rFonts w:hint="eastAsia"/>
        </w:rPr>
        <w:t>個月未進行等情，顯</w:t>
      </w:r>
      <w:r>
        <w:rPr>
          <w:rFonts w:hint="eastAsia"/>
        </w:rPr>
        <w:lastRenderedPageBreak/>
        <w:t>屬誤會。有該案辦案進行簿列印資料</w:t>
      </w:r>
      <w:r>
        <w:t>1</w:t>
      </w:r>
      <w:r>
        <w:rPr>
          <w:rFonts w:hint="eastAsia"/>
        </w:rPr>
        <w:t>份在卷可稽。綜上所述，本件尚查無承辦檢察官有何違失。</w:t>
      </w:r>
    </w:p>
    <w:p w:rsidR="003A5927" w:rsidRDefault="009310F8" w:rsidP="00292048">
      <w:pPr>
        <w:pStyle w:val="3"/>
      </w:pPr>
      <w:r>
        <w:rPr>
          <w:rFonts w:hint="eastAsia"/>
        </w:rPr>
        <w:t>查</w:t>
      </w:r>
      <w:r w:rsidRPr="009310F8">
        <w:rPr>
          <w:rFonts w:hint="eastAsia"/>
        </w:rPr>
        <w:t>，</w:t>
      </w:r>
      <w:r>
        <w:rPr>
          <w:rFonts w:hint="eastAsia"/>
        </w:rPr>
        <w:t>有關</w:t>
      </w:r>
      <w:r w:rsidRPr="009310F8">
        <w:rPr>
          <w:rFonts w:hint="eastAsia"/>
        </w:rPr>
        <w:t>陳情人108年2月18日以</w:t>
      </w:r>
      <w:r w:rsidR="00EC0E6E">
        <w:rPr>
          <w:rFonts w:hint="eastAsia"/>
        </w:rPr>
        <w:t>富○</w:t>
      </w:r>
      <w:r w:rsidRPr="009310F8">
        <w:rPr>
          <w:rFonts w:hint="eastAsia"/>
        </w:rPr>
        <w:t>公司代表人</w:t>
      </w:r>
      <w:r w:rsidR="00EC0E6E">
        <w:rPr>
          <w:rFonts w:hint="eastAsia"/>
        </w:rPr>
        <w:t>陳○彬</w:t>
      </w:r>
      <w:r>
        <w:rPr>
          <w:rFonts w:hint="eastAsia"/>
        </w:rPr>
        <w:t>名義提出</w:t>
      </w:r>
      <w:r w:rsidRPr="009310F8">
        <w:rPr>
          <w:rFonts w:hint="eastAsia"/>
        </w:rPr>
        <w:t>刑事告訴狀</w:t>
      </w:r>
      <w:r>
        <w:rPr>
          <w:rFonts w:ascii="新細明體" w:eastAsia="新細明體" w:hAnsi="新細明體" w:hint="eastAsia"/>
        </w:rPr>
        <w:t>，</w:t>
      </w:r>
      <w:r w:rsidRPr="009310F8">
        <w:rPr>
          <w:rFonts w:hint="eastAsia"/>
        </w:rPr>
        <w:t>具狀</w:t>
      </w:r>
      <w:r w:rsidR="00292048">
        <w:rPr>
          <w:rFonts w:hint="eastAsia"/>
        </w:rPr>
        <w:t>指</w:t>
      </w:r>
      <w:r w:rsidRPr="009310F8">
        <w:rPr>
          <w:rFonts w:hint="eastAsia"/>
        </w:rPr>
        <w:t>臺北地院司法事務官</w:t>
      </w:r>
      <w:r w:rsidR="00EC0E6E">
        <w:rPr>
          <w:rFonts w:hint="eastAsia"/>
        </w:rPr>
        <w:t>陳○文</w:t>
      </w:r>
      <w:r w:rsidR="00292048">
        <w:rPr>
          <w:rFonts w:hint="eastAsia"/>
        </w:rPr>
        <w:t>辦理該院</w:t>
      </w:r>
      <w:r w:rsidR="00292048" w:rsidRPr="00292048">
        <w:rPr>
          <w:rFonts w:hint="eastAsia"/>
        </w:rPr>
        <w:t>辦理106年度司執字第85750號強制執行事件</w:t>
      </w:r>
      <w:r w:rsidR="00292048">
        <w:rPr>
          <w:rFonts w:hint="eastAsia"/>
        </w:rPr>
        <w:t>公告註記不</w:t>
      </w:r>
      <w:r w:rsidR="00B20FA5">
        <w:rPr>
          <w:rFonts w:hint="eastAsia"/>
        </w:rPr>
        <w:t>實</w:t>
      </w:r>
      <w:r w:rsidR="00B20FA5" w:rsidRPr="00B20FA5">
        <w:rPr>
          <w:rFonts w:hint="eastAsia"/>
        </w:rPr>
        <w:t>，而</w:t>
      </w:r>
      <w:r w:rsidRPr="009310F8">
        <w:rPr>
          <w:rFonts w:hint="eastAsia"/>
        </w:rPr>
        <w:t>提出</w:t>
      </w:r>
      <w:r w:rsidR="00B20FA5">
        <w:rPr>
          <w:rFonts w:hint="eastAsia"/>
        </w:rPr>
        <w:t>涉有公文書登載不實之</w:t>
      </w:r>
      <w:r w:rsidRPr="009310F8">
        <w:rPr>
          <w:rFonts w:hint="eastAsia"/>
        </w:rPr>
        <w:t>刑事告訴，然</w:t>
      </w:r>
      <w:r w:rsidR="00EC0E6E">
        <w:rPr>
          <w:rFonts w:hint="eastAsia"/>
        </w:rPr>
        <w:t>陳○彬</w:t>
      </w:r>
      <w:r w:rsidRPr="009310F8">
        <w:rPr>
          <w:rFonts w:hint="eastAsia"/>
        </w:rPr>
        <w:t>為時任</w:t>
      </w:r>
      <w:r w:rsidR="00EC0E6E">
        <w:rPr>
          <w:rFonts w:hint="eastAsia"/>
        </w:rPr>
        <w:t>富○</w:t>
      </w:r>
      <w:r w:rsidRPr="009310F8">
        <w:rPr>
          <w:rFonts w:hint="eastAsia"/>
        </w:rPr>
        <w:t>公司總經理，而非董事長或可得代表</w:t>
      </w:r>
      <w:r w:rsidR="00EC0E6E">
        <w:rPr>
          <w:rFonts w:hint="eastAsia"/>
        </w:rPr>
        <w:t>富○</w:t>
      </w:r>
      <w:r w:rsidRPr="009310F8">
        <w:rPr>
          <w:rFonts w:hint="eastAsia"/>
        </w:rPr>
        <w:t>公司之人，</w:t>
      </w:r>
      <w:r>
        <w:rPr>
          <w:rFonts w:hint="eastAsia"/>
        </w:rPr>
        <w:t>則</w:t>
      </w:r>
      <w:r w:rsidR="00EC0E6E">
        <w:rPr>
          <w:rFonts w:hint="eastAsia"/>
        </w:rPr>
        <w:t>富○</w:t>
      </w:r>
      <w:r w:rsidRPr="009310F8">
        <w:rPr>
          <w:rFonts w:hint="eastAsia"/>
        </w:rPr>
        <w:t>公司以</w:t>
      </w:r>
      <w:r w:rsidR="00EC0E6E">
        <w:rPr>
          <w:rFonts w:hint="eastAsia"/>
        </w:rPr>
        <w:t>陳○彬</w:t>
      </w:r>
      <w:r w:rsidRPr="009310F8">
        <w:rPr>
          <w:rFonts w:hint="eastAsia"/>
        </w:rPr>
        <w:t>為代表人所提出之告訴，實為告發</w:t>
      </w:r>
      <w:r w:rsidRPr="008F3625">
        <w:rPr>
          <w:rFonts w:hint="eastAsia"/>
        </w:rPr>
        <w:t>。而本案之</w:t>
      </w:r>
      <w:r w:rsidRPr="009310F8">
        <w:rPr>
          <w:rFonts w:hint="eastAsia"/>
        </w:rPr>
        <w:t>告發内容，</w:t>
      </w:r>
      <w:r w:rsidR="008F3625" w:rsidRPr="009310F8">
        <w:rPr>
          <w:rFonts w:hint="eastAsia"/>
        </w:rPr>
        <w:t>於108年3月6日分案，承辦檢察官</w:t>
      </w:r>
      <w:r w:rsidRPr="009310F8">
        <w:rPr>
          <w:rFonts w:hint="eastAsia"/>
        </w:rPr>
        <w:t>經開庭、函查及調卷等偵查作為後，認為與犯罪無涉，而依</w:t>
      </w:r>
      <w:r w:rsidR="008F3625" w:rsidRPr="009310F8">
        <w:rPr>
          <w:rFonts w:hint="eastAsia"/>
        </w:rPr>
        <w:t>「臺灣高等檢察署所屬各地方檢察署及其分署辦理他案應行注意事項」第</w:t>
      </w:r>
      <w:r w:rsidR="008F3625" w:rsidRPr="009310F8">
        <w:t>3</w:t>
      </w:r>
      <w:r w:rsidR="008F3625" w:rsidRPr="009310F8">
        <w:rPr>
          <w:rFonts w:hint="eastAsia"/>
        </w:rPr>
        <w:t>點第</w:t>
      </w:r>
      <w:r w:rsidR="008F3625" w:rsidRPr="009310F8">
        <w:t>3</w:t>
      </w:r>
      <w:r w:rsidR="008F3625" w:rsidRPr="009310F8">
        <w:rPr>
          <w:rFonts w:hint="eastAsia"/>
        </w:rPr>
        <w:t>款</w:t>
      </w:r>
      <w:r w:rsidR="008F3625">
        <w:rPr>
          <w:rFonts w:hint="eastAsia"/>
        </w:rPr>
        <w:t>規定</w:t>
      </w:r>
      <w:r w:rsidR="008F3625" w:rsidRPr="009310F8">
        <w:rPr>
          <w:rFonts w:hint="eastAsia"/>
        </w:rPr>
        <w:t>：</w:t>
      </w:r>
      <w:r w:rsidR="008F3625" w:rsidRPr="008F3625">
        <w:rPr>
          <w:rFonts w:hint="eastAsia"/>
        </w:rPr>
        <w:t>「</w:t>
      </w:r>
      <w:r w:rsidRPr="009310F8">
        <w:rPr>
          <w:rFonts w:hint="eastAsia"/>
        </w:rPr>
        <w:t>他案有下列情形之一者，檢察官得逕行簽請報結</w:t>
      </w:r>
      <w:r w:rsidR="008F3625" w:rsidRPr="008F3625">
        <w:rPr>
          <w:rFonts w:hint="eastAsia"/>
        </w:rPr>
        <w:t>：……</w:t>
      </w:r>
      <w:r w:rsidRPr="009310F8">
        <w:rPr>
          <w:rFonts w:hint="eastAsia"/>
        </w:rPr>
        <w:t>（三）依陳述事實或告發内容，顯與犯罪無關。</w:t>
      </w:r>
      <w:r w:rsidR="008F3625">
        <w:rPr>
          <w:rFonts w:hAnsi="標楷體" w:hint="eastAsia"/>
        </w:rPr>
        <w:t>」</w:t>
      </w:r>
      <w:r w:rsidRPr="009310F8">
        <w:rPr>
          <w:rFonts w:hint="eastAsia"/>
        </w:rPr>
        <w:t>予以簽結，</w:t>
      </w:r>
      <w:r w:rsidR="008F3625">
        <w:rPr>
          <w:rFonts w:hint="eastAsia"/>
        </w:rPr>
        <w:t>又依</w:t>
      </w:r>
      <w:r w:rsidR="008F3625" w:rsidRPr="009310F8">
        <w:rPr>
          <w:rFonts w:hint="eastAsia"/>
        </w:rPr>
        <w:t>該案辦案進行簿</w:t>
      </w:r>
      <w:r w:rsidR="008F3625">
        <w:rPr>
          <w:rFonts w:hint="eastAsia"/>
        </w:rPr>
        <w:t>所載</w:t>
      </w:r>
      <w:r w:rsidR="008F3625">
        <w:rPr>
          <w:rFonts w:ascii="新細明體" w:eastAsia="新細明體" w:hAnsi="新細明體" w:hint="eastAsia"/>
        </w:rPr>
        <w:t>，</w:t>
      </w:r>
      <w:r w:rsidR="008F3625" w:rsidRPr="009310F8">
        <w:rPr>
          <w:rFonts w:hint="eastAsia"/>
        </w:rPr>
        <w:t>承辦檢察官</w:t>
      </w:r>
      <w:r w:rsidR="008F3625">
        <w:rPr>
          <w:rFonts w:hint="eastAsia"/>
        </w:rPr>
        <w:t>亦</w:t>
      </w:r>
      <w:r w:rsidR="008F3625" w:rsidRPr="009310F8">
        <w:rPr>
          <w:rFonts w:hint="eastAsia"/>
        </w:rPr>
        <w:t>無逾3個月未進行</w:t>
      </w:r>
      <w:r w:rsidR="008F3625" w:rsidRPr="008F3625">
        <w:rPr>
          <w:rFonts w:hint="eastAsia"/>
        </w:rPr>
        <w:t>偵查作為</w:t>
      </w:r>
      <w:r w:rsidR="008F3625" w:rsidRPr="009310F8">
        <w:rPr>
          <w:rFonts w:hint="eastAsia"/>
        </w:rPr>
        <w:t>之情事</w:t>
      </w:r>
      <w:r w:rsidR="008F3625">
        <w:rPr>
          <w:rFonts w:ascii="新細明體" w:eastAsia="新細明體" w:hAnsi="新細明體" w:hint="eastAsia"/>
        </w:rPr>
        <w:t>，</w:t>
      </w:r>
      <w:r w:rsidRPr="009310F8">
        <w:rPr>
          <w:rFonts w:hint="eastAsia"/>
        </w:rPr>
        <w:t>尚難認承辦檢察官有何違失。</w:t>
      </w:r>
    </w:p>
    <w:p w:rsidR="00ED2E03" w:rsidRDefault="00ED2E03" w:rsidP="00ED2E03">
      <w:pPr>
        <w:pStyle w:val="1"/>
      </w:pPr>
      <w:r>
        <w:rPr>
          <w:rFonts w:hint="eastAsia"/>
        </w:rPr>
        <w:t>處理辦法:</w:t>
      </w:r>
    </w:p>
    <w:p w:rsidR="00ED2E03" w:rsidRDefault="00ED2E03" w:rsidP="00ED2E03">
      <w:pPr>
        <w:pStyle w:val="2"/>
      </w:pPr>
      <w:bookmarkStart w:id="51" w:name="_Toc2400396"/>
      <w:bookmarkStart w:id="52" w:name="_Toc4316190"/>
      <w:bookmarkStart w:id="53" w:name="_Toc4473331"/>
      <w:bookmarkStart w:id="54" w:name="_Toc69556898"/>
      <w:bookmarkStart w:id="55" w:name="_Toc69556947"/>
      <w:bookmarkStart w:id="56" w:name="_Toc69609821"/>
      <w:bookmarkStart w:id="57" w:name="_Toc70241817"/>
      <w:bookmarkStart w:id="58" w:name="_Toc70242206"/>
      <w:bookmarkStart w:id="59" w:name="_Toc421794877"/>
      <w:bookmarkStart w:id="60" w:name="_Toc421795443"/>
      <w:bookmarkStart w:id="61" w:name="_Toc421796024"/>
      <w:bookmarkStart w:id="62" w:name="_Toc422728959"/>
      <w:bookmarkStart w:id="63" w:name="_Toc422834162"/>
      <w:bookmarkStart w:id="64" w:name="_Toc524902735"/>
      <w:bookmarkStart w:id="65" w:name="_Toc525066149"/>
      <w:bookmarkStart w:id="66" w:name="_Toc525070840"/>
      <w:bookmarkStart w:id="67" w:name="_Toc525938380"/>
      <w:bookmarkStart w:id="68" w:name="_Toc525939228"/>
      <w:bookmarkStart w:id="69" w:name="_Toc525939733"/>
      <w:bookmarkStart w:id="70" w:name="_Toc529218273"/>
      <w:bookmarkStart w:id="71" w:name="_Toc529222690"/>
      <w:bookmarkStart w:id="72" w:name="_Toc529223112"/>
      <w:bookmarkStart w:id="73" w:name="_Toc529223863"/>
      <w:bookmarkStart w:id="74" w:name="_Toc529228266"/>
      <w:r>
        <w:rPr>
          <w:rFonts w:hint="eastAsia"/>
        </w:rPr>
        <w:t>調查意見一、三、四，函請司法院研處見復。</w:t>
      </w:r>
      <w:bookmarkEnd w:id="51"/>
      <w:bookmarkEnd w:id="52"/>
      <w:bookmarkEnd w:id="53"/>
      <w:bookmarkEnd w:id="54"/>
      <w:bookmarkEnd w:id="55"/>
      <w:bookmarkEnd w:id="56"/>
      <w:bookmarkEnd w:id="57"/>
      <w:bookmarkEnd w:id="58"/>
      <w:bookmarkEnd w:id="59"/>
      <w:bookmarkEnd w:id="60"/>
      <w:bookmarkEnd w:id="61"/>
      <w:bookmarkEnd w:id="62"/>
      <w:bookmarkEnd w:id="63"/>
    </w:p>
    <w:p w:rsidR="00ED2E03" w:rsidRDefault="00ED2E03" w:rsidP="00ED2E03">
      <w:pPr>
        <w:pStyle w:val="2"/>
      </w:pPr>
      <w:bookmarkStart w:id="75" w:name="_Toc70241819"/>
      <w:bookmarkStart w:id="76" w:name="_Toc70242208"/>
      <w:bookmarkStart w:id="77" w:name="_Toc421794878"/>
      <w:bookmarkStart w:id="78" w:name="_Toc421795444"/>
      <w:bookmarkStart w:id="79" w:name="_Toc421796025"/>
      <w:bookmarkStart w:id="80" w:name="_Toc422728960"/>
      <w:bookmarkStart w:id="81" w:name="_Toc422834163"/>
      <w:bookmarkStart w:id="82" w:name="_Toc70241818"/>
      <w:bookmarkStart w:id="83" w:name="_Toc70242207"/>
      <w:r>
        <w:rPr>
          <w:rFonts w:hint="eastAsia"/>
        </w:rPr>
        <w:t>調查意見，函復陳訴人。</w:t>
      </w:r>
      <w:bookmarkEnd w:id="75"/>
      <w:bookmarkEnd w:id="76"/>
      <w:bookmarkEnd w:id="77"/>
      <w:bookmarkEnd w:id="78"/>
      <w:bookmarkEnd w:id="79"/>
      <w:bookmarkEnd w:id="80"/>
      <w:bookmarkEnd w:id="81"/>
    </w:p>
    <w:bookmarkEnd w:id="64"/>
    <w:bookmarkEnd w:id="65"/>
    <w:bookmarkEnd w:id="66"/>
    <w:bookmarkEnd w:id="67"/>
    <w:bookmarkEnd w:id="68"/>
    <w:bookmarkEnd w:id="69"/>
    <w:bookmarkEnd w:id="70"/>
    <w:bookmarkEnd w:id="71"/>
    <w:bookmarkEnd w:id="72"/>
    <w:bookmarkEnd w:id="73"/>
    <w:bookmarkEnd w:id="74"/>
    <w:bookmarkEnd w:id="82"/>
    <w:bookmarkEnd w:id="83"/>
    <w:p w:rsidR="00ED2E03" w:rsidRDefault="00ED2E03" w:rsidP="00ED2E03">
      <w:pPr>
        <w:pStyle w:val="1"/>
        <w:numPr>
          <w:ilvl w:val="0"/>
          <w:numId w:val="0"/>
        </w:numPr>
        <w:ind w:firstLineChars="83" w:firstLine="282"/>
      </w:pPr>
    </w:p>
    <w:p w:rsidR="00ED2E03" w:rsidRPr="00ED2E03" w:rsidRDefault="00ED2E03" w:rsidP="00ED2E03">
      <w:pPr>
        <w:pStyle w:val="1"/>
        <w:numPr>
          <w:ilvl w:val="0"/>
          <w:numId w:val="0"/>
        </w:numPr>
        <w:ind w:firstLineChars="83" w:firstLine="282"/>
      </w:pPr>
    </w:p>
    <w:p w:rsidR="003A5927" w:rsidRDefault="00ED2E03" w:rsidP="00DE4238">
      <w:pPr>
        <w:pStyle w:val="32"/>
        <w:ind w:left="1361" w:firstLine="680"/>
      </w:pPr>
      <w:r>
        <w:rPr>
          <w:rFonts w:hint="eastAsia"/>
        </w:rPr>
        <w:t>調查委員:林雅鋒  仉桂美   劉德勳</w:t>
      </w:r>
    </w:p>
    <w:p w:rsidR="003A5927" w:rsidRDefault="003A5927" w:rsidP="00DE4238">
      <w:pPr>
        <w:pStyle w:val="32"/>
        <w:ind w:left="1361" w:firstLine="680"/>
      </w:pPr>
    </w:p>
    <w:p w:rsidR="003A5927" w:rsidRDefault="003A5927" w:rsidP="00DE4238">
      <w:pPr>
        <w:pStyle w:val="32"/>
        <w:ind w:left="1361" w:firstLine="680"/>
      </w:pPr>
    </w:p>
    <w:p w:rsidR="003A5927" w:rsidRDefault="003A5927" w:rsidP="003A5927">
      <w:pPr>
        <w:pStyle w:val="32"/>
        <w:ind w:leftChars="0" w:left="0" w:firstLineChars="0" w:firstLine="0"/>
      </w:pPr>
    </w:p>
    <w:bookmarkEnd w:id="50"/>
    <w:p w:rsidR="00416721" w:rsidRDefault="00416721" w:rsidP="00E33A9E">
      <w:pPr>
        <w:pStyle w:val="1"/>
        <w:numPr>
          <w:ilvl w:val="0"/>
          <w:numId w:val="0"/>
        </w:numPr>
        <w:ind w:left="2380"/>
        <w:rPr>
          <w:bCs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DA" w:rsidRDefault="00CB24DA">
      <w:r>
        <w:separator/>
      </w:r>
    </w:p>
  </w:endnote>
  <w:endnote w:type="continuationSeparator" w:id="0">
    <w:p w:rsidR="00CB24DA" w:rsidRDefault="00CB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16" w:rsidRDefault="0076351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50C0C">
      <w:rPr>
        <w:rStyle w:val="ac"/>
        <w:noProof/>
        <w:sz w:val="24"/>
      </w:rPr>
      <w:t>3</w:t>
    </w:r>
    <w:r>
      <w:rPr>
        <w:rStyle w:val="ac"/>
        <w:sz w:val="24"/>
      </w:rPr>
      <w:fldChar w:fldCharType="end"/>
    </w:r>
  </w:p>
  <w:p w:rsidR="00763516" w:rsidRDefault="0076351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DA" w:rsidRDefault="00CB24DA">
      <w:r>
        <w:separator/>
      </w:r>
    </w:p>
  </w:footnote>
  <w:footnote w:type="continuationSeparator" w:id="0">
    <w:p w:rsidR="00CB24DA" w:rsidRDefault="00CB2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C62F9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32CB"/>
    <w:rsid w:val="000246F7"/>
    <w:rsid w:val="0003114D"/>
    <w:rsid w:val="00036D76"/>
    <w:rsid w:val="00040D54"/>
    <w:rsid w:val="0004774A"/>
    <w:rsid w:val="00050421"/>
    <w:rsid w:val="00057F32"/>
    <w:rsid w:val="00062A25"/>
    <w:rsid w:val="00073CB5"/>
    <w:rsid w:val="0007425C"/>
    <w:rsid w:val="00077553"/>
    <w:rsid w:val="000851A2"/>
    <w:rsid w:val="0009352E"/>
    <w:rsid w:val="00093A68"/>
    <w:rsid w:val="00096B96"/>
    <w:rsid w:val="000A0A1B"/>
    <w:rsid w:val="000A2F3F"/>
    <w:rsid w:val="000B0B4A"/>
    <w:rsid w:val="000B2731"/>
    <w:rsid w:val="000B279A"/>
    <w:rsid w:val="000B61D2"/>
    <w:rsid w:val="000B6F0B"/>
    <w:rsid w:val="000B70A7"/>
    <w:rsid w:val="000B73DD"/>
    <w:rsid w:val="000C3D62"/>
    <w:rsid w:val="000C495F"/>
    <w:rsid w:val="000C754E"/>
    <w:rsid w:val="000D6380"/>
    <w:rsid w:val="000D66D9"/>
    <w:rsid w:val="000E6431"/>
    <w:rsid w:val="000F21A5"/>
    <w:rsid w:val="001009A3"/>
    <w:rsid w:val="00102B9F"/>
    <w:rsid w:val="00112637"/>
    <w:rsid w:val="00112ABC"/>
    <w:rsid w:val="00113A89"/>
    <w:rsid w:val="0012001E"/>
    <w:rsid w:val="00126A55"/>
    <w:rsid w:val="00133F08"/>
    <w:rsid w:val="001343FE"/>
    <w:rsid w:val="001345E6"/>
    <w:rsid w:val="001378B0"/>
    <w:rsid w:val="00142E00"/>
    <w:rsid w:val="00152793"/>
    <w:rsid w:val="00153B7E"/>
    <w:rsid w:val="001545A9"/>
    <w:rsid w:val="001637C7"/>
    <w:rsid w:val="0016480E"/>
    <w:rsid w:val="001710D5"/>
    <w:rsid w:val="00174297"/>
    <w:rsid w:val="0018070D"/>
    <w:rsid w:val="00180E06"/>
    <w:rsid w:val="001817B3"/>
    <w:rsid w:val="00183014"/>
    <w:rsid w:val="001929A4"/>
    <w:rsid w:val="001959C2"/>
    <w:rsid w:val="001A51E3"/>
    <w:rsid w:val="001A7968"/>
    <w:rsid w:val="001B1709"/>
    <w:rsid w:val="001B2E98"/>
    <w:rsid w:val="001B3483"/>
    <w:rsid w:val="001B3C1E"/>
    <w:rsid w:val="001B4494"/>
    <w:rsid w:val="001B53BF"/>
    <w:rsid w:val="001C0D8B"/>
    <w:rsid w:val="001C0DA8"/>
    <w:rsid w:val="001D0288"/>
    <w:rsid w:val="001D4AD7"/>
    <w:rsid w:val="001E0D8A"/>
    <w:rsid w:val="001E4621"/>
    <w:rsid w:val="001E67BA"/>
    <w:rsid w:val="001E74C2"/>
    <w:rsid w:val="001F4F82"/>
    <w:rsid w:val="001F5A48"/>
    <w:rsid w:val="001F6260"/>
    <w:rsid w:val="00200007"/>
    <w:rsid w:val="002030A5"/>
    <w:rsid w:val="00203131"/>
    <w:rsid w:val="00212E88"/>
    <w:rsid w:val="00213C9C"/>
    <w:rsid w:val="00214DDD"/>
    <w:rsid w:val="0022009E"/>
    <w:rsid w:val="00223241"/>
    <w:rsid w:val="0022425C"/>
    <w:rsid w:val="002246DE"/>
    <w:rsid w:val="00234E95"/>
    <w:rsid w:val="002429E2"/>
    <w:rsid w:val="002529E2"/>
    <w:rsid w:val="00252BC4"/>
    <w:rsid w:val="00252BF5"/>
    <w:rsid w:val="00254014"/>
    <w:rsid w:val="00254B39"/>
    <w:rsid w:val="0026033D"/>
    <w:rsid w:val="002648B6"/>
    <w:rsid w:val="00264B26"/>
    <w:rsid w:val="0026504D"/>
    <w:rsid w:val="00266CF9"/>
    <w:rsid w:val="00273A2F"/>
    <w:rsid w:val="00280986"/>
    <w:rsid w:val="00281CFA"/>
    <w:rsid w:val="00281ECE"/>
    <w:rsid w:val="002831C7"/>
    <w:rsid w:val="002840C6"/>
    <w:rsid w:val="00286671"/>
    <w:rsid w:val="00286BF7"/>
    <w:rsid w:val="00292048"/>
    <w:rsid w:val="00295174"/>
    <w:rsid w:val="00296172"/>
    <w:rsid w:val="00296B92"/>
    <w:rsid w:val="002A2C22"/>
    <w:rsid w:val="002A2CFF"/>
    <w:rsid w:val="002A4EC2"/>
    <w:rsid w:val="002B02EB"/>
    <w:rsid w:val="002B033E"/>
    <w:rsid w:val="002C0602"/>
    <w:rsid w:val="002C1B29"/>
    <w:rsid w:val="002D558A"/>
    <w:rsid w:val="002D5C16"/>
    <w:rsid w:val="002F1842"/>
    <w:rsid w:val="002F2476"/>
    <w:rsid w:val="002F35BC"/>
    <w:rsid w:val="002F3DFF"/>
    <w:rsid w:val="002F5E05"/>
    <w:rsid w:val="00307A76"/>
    <w:rsid w:val="00313655"/>
    <w:rsid w:val="0031455E"/>
    <w:rsid w:val="00315A16"/>
    <w:rsid w:val="00317053"/>
    <w:rsid w:val="0032109C"/>
    <w:rsid w:val="00322B45"/>
    <w:rsid w:val="00323809"/>
    <w:rsid w:val="00323D41"/>
    <w:rsid w:val="00325414"/>
    <w:rsid w:val="003302F1"/>
    <w:rsid w:val="00330684"/>
    <w:rsid w:val="00332808"/>
    <w:rsid w:val="00335786"/>
    <w:rsid w:val="0034470E"/>
    <w:rsid w:val="0034661C"/>
    <w:rsid w:val="00351542"/>
    <w:rsid w:val="00352DB0"/>
    <w:rsid w:val="003550D4"/>
    <w:rsid w:val="00361063"/>
    <w:rsid w:val="0037094A"/>
    <w:rsid w:val="00371ED3"/>
    <w:rsid w:val="00372659"/>
    <w:rsid w:val="00372FFC"/>
    <w:rsid w:val="0037728A"/>
    <w:rsid w:val="00380B7D"/>
    <w:rsid w:val="00381A99"/>
    <w:rsid w:val="003829C2"/>
    <w:rsid w:val="003830B2"/>
    <w:rsid w:val="00383C54"/>
    <w:rsid w:val="00384724"/>
    <w:rsid w:val="0038544E"/>
    <w:rsid w:val="00387C52"/>
    <w:rsid w:val="003919B7"/>
    <w:rsid w:val="00391D57"/>
    <w:rsid w:val="00392292"/>
    <w:rsid w:val="00394F45"/>
    <w:rsid w:val="003A5927"/>
    <w:rsid w:val="003A67FE"/>
    <w:rsid w:val="003A76EF"/>
    <w:rsid w:val="003B1017"/>
    <w:rsid w:val="003B2843"/>
    <w:rsid w:val="003B3C07"/>
    <w:rsid w:val="003B3FF0"/>
    <w:rsid w:val="003B6081"/>
    <w:rsid w:val="003B6775"/>
    <w:rsid w:val="003C0C50"/>
    <w:rsid w:val="003C5FE2"/>
    <w:rsid w:val="003C7DBC"/>
    <w:rsid w:val="003D05FB"/>
    <w:rsid w:val="003D1B16"/>
    <w:rsid w:val="003D2CBC"/>
    <w:rsid w:val="003D37A7"/>
    <w:rsid w:val="003D45BF"/>
    <w:rsid w:val="003D508A"/>
    <w:rsid w:val="003D537F"/>
    <w:rsid w:val="003D7B75"/>
    <w:rsid w:val="003E0208"/>
    <w:rsid w:val="003E335C"/>
    <w:rsid w:val="003E3482"/>
    <w:rsid w:val="003E4B57"/>
    <w:rsid w:val="003F27E1"/>
    <w:rsid w:val="003F437A"/>
    <w:rsid w:val="003F5C2B"/>
    <w:rsid w:val="00402240"/>
    <w:rsid w:val="004023E9"/>
    <w:rsid w:val="0040454A"/>
    <w:rsid w:val="00413F83"/>
    <w:rsid w:val="0041490C"/>
    <w:rsid w:val="00416191"/>
    <w:rsid w:val="00416721"/>
    <w:rsid w:val="004217AC"/>
    <w:rsid w:val="00421EF0"/>
    <w:rsid w:val="004224FA"/>
    <w:rsid w:val="00423D07"/>
    <w:rsid w:val="00427936"/>
    <w:rsid w:val="004349FF"/>
    <w:rsid w:val="0044346F"/>
    <w:rsid w:val="004470F9"/>
    <w:rsid w:val="00450387"/>
    <w:rsid w:val="00453FF6"/>
    <w:rsid w:val="0046520A"/>
    <w:rsid w:val="004672AB"/>
    <w:rsid w:val="0047046F"/>
    <w:rsid w:val="004714FE"/>
    <w:rsid w:val="00476351"/>
    <w:rsid w:val="00477BAA"/>
    <w:rsid w:val="00486E7D"/>
    <w:rsid w:val="0049170C"/>
    <w:rsid w:val="00494A7F"/>
    <w:rsid w:val="00495053"/>
    <w:rsid w:val="004A1F59"/>
    <w:rsid w:val="004A29BE"/>
    <w:rsid w:val="004A3225"/>
    <w:rsid w:val="004A33EE"/>
    <w:rsid w:val="004A3AA8"/>
    <w:rsid w:val="004B13C7"/>
    <w:rsid w:val="004B4E43"/>
    <w:rsid w:val="004B778F"/>
    <w:rsid w:val="004C0609"/>
    <w:rsid w:val="004C639F"/>
    <w:rsid w:val="004C6D89"/>
    <w:rsid w:val="004D141F"/>
    <w:rsid w:val="004D2742"/>
    <w:rsid w:val="004D6310"/>
    <w:rsid w:val="004E0062"/>
    <w:rsid w:val="004E05A1"/>
    <w:rsid w:val="004F0912"/>
    <w:rsid w:val="004F472A"/>
    <w:rsid w:val="004F5E57"/>
    <w:rsid w:val="004F6710"/>
    <w:rsid w:val="00500C3E"/>
    <w:rsid w:val="00502849"/>
    <w:rsid w:val="00504334"/>
    <w:rsid w:val="0050498D"/>
    <w:rsid w:val="00507593"/>
    <w:rsid w:val="005104D7"/>
    <w:rsid w:val="00510B9E"/>
    <w:rsid w:val="00511DFE"/>
    <w:rsid w:val="005130B3"/>
    <w:rsid w:val="0052310F"/>
    <w:rsid w:val="00536925"/>
    <w:rsid w:val="00536BC2"/>
    <w:rsid w:val="005425E1"/>
    <w:rsid w:val="005427C5"/>
    <w:rsid w:val="00542CF6"/>
    <w:rsid w:val="00544C24"/>
    <w:rsid w:val="00552D30"/>
    <w:rsid w:val="00553118"/>
    <w:rsid w:val="00553C03"/>
    <w:rsid w:val="00557424"/>
    <w:rsid w:val="00560DDA"/>
    <w:rsid w:val="00563692"/>
    <w:rsid w:val="00565AAD"/>
    <w:rsid w:val="0056642A"/>
    <w:rsid w:val="005714D8"/>
    <w:rsid w:val="00571679"/>
    <w:rsid w:val="00584235"/>
    <w:rsid w:val="005844E7"/>
    <w:rsid w:val="005908B8"/>
    <w:rsid w:val="0059512E"/>
    <w:rsid w:val="00597FA1"/>
    <w:rsid w:val="005A56AE"/>
    <w:rsid w:val="005A6DD2"/>
    <w:rsid w:val="005C2C28"/>
    <w:rsid w:val="005C385D"/>
    <w:rsid w:val="005C453D"/>
    <w:rsid w:val="005D3B20"/>
    <w:rsid w:val="005D71B7"/>
    <w:rsid w:val="005E4759"/>
    <w:rsid w:val="005E5C68"/>
    <w:rsid w:val="005E65C0"/>
    <w:rsid w:val="005F01DD"/>
    <w:rsid w:val="005F0390"/>
    <w:rsid w:val="005F2E93"/>
    <w:rsid w:val="005F6FC4"/>
    <w:rsid w:val="00606770"/>
    <w:rsid w:val="006072CD"/>
    <w:rsid w:val="00612023"/>
    <w:rsid w:val="00614190"/>
    <w:rsid w:val="00622A99"/>
    <w:rsid w:val="00622E67"/>
    <w:rsid w:val="00622E74"/>
    <w:rsid w:val="00626B57"/>
    <w:rsid w:val="00626EDC"/>
    <w:rsid w:val="00637488"/>
    <w:rsid w:val="006452D3"/>
    <w:rsid w:val="006470EC"/>
    <w:rsid w:val="00647FF8"/>
    <w:rsid w:val="006542D6"/>
    <w:rsid w:val="0065598E"/>
    <w:rsid w:val="00655AF2"/>
    <w:rsid w:val="00655BC5"/>
    <w:rsid w:val="006568BE"/>
    <w:rsid w:val="0066025D"/>
    <w:rsid w:val="0066091A"/>
    <w:rsid w:val="006678E4"/>
    <w:rsid w:val="00672EF9"/>
    <w:rsid w:val="00676793"/>
    <w:rsid w:val="006773EC"/>
    <w:rsid w:val="00680504"/>
    <w:rsid w:val="00681CD9"/>
    <w:rsid w:val="00683C91"/>
    <w:rsid w:val="00683E30"/>
    <w:rsid w:val="00686BB6"/>
    <w:rsid w:val="00686DFE"/>
    <w:rsid w:val="00687024"/>
    <w:rsid w:val="00695E22"/>
    <w:rsid w:val="006B6585"/>
    <w:rsid w:val="006B7093"/>
    <w:rsid w:val="006B7417"/>
    <w:rsid w:val="006C42FC"/>
    <w:rsid w:val="006D2FE7"/>
    <w:rsid w:val="006D31F9"/>
    <w:rsid w:val="006D3691"/>
    <w:rsid w:val="006E4CC6"/>
    <w:rsid w:val="006E5EF0"/>
    <w:rsid w:val="006F3563"/>
    <w:rsid w:val="006F42B9"/>
    <w:rsid w:val="006F6103"/>
    <w:rsid w:val="00704E00"/>
    <w:rsid w:val="00711819"/>
    <w:rsid w:val="007209E7"/>
    <w:rsid w:val="00726182"/>
    <w:rsid w:val="00727635"/>
    <w:rsid w:val="00732329"/>
    <w:rsid w:val="007337CA"/>
    <w:rsid w:val="00733B6F"/>
    <w:rsid w:val="00734CE4"/>
    <w:rsid w:val="00735123"/>
    <w:rsid w:val="00737532"/>
    <w:rsid w:val="00737703"/>
    <w:rsid w:val="0074140C"/>
    <w:rsid w:val="00741837"/>
    <w:rsid w:val="007453E6"/>
    <w:rsid w:val="00750C0C"/>
    <w:rsid w:val="00756FDB"/>
    <w:rsid w:val="0076133A"/>
    <w:rsid w:val="007622BE"/>
    <w:rsid w:val="00763516"/>
    <w:rsid w:val="00770453"/>
    <w:rsid w:val="0077309D"/>
    <w:rsid w:val="00777309"/>
    <w:rsid w:val="007774EE"/>
    <w:rsid w:val="00781822"/>
    <w:rsid w:val="00783F21"/>
    <w:rsid w:val="00787159"/>
    <w:rsid w:val="0079043A"/>
    <w:rsid w:val="00791668"/>
    <w:rsid w:val="00791AA1"/>
    <w:rsid w:val="007927C1"/>
    <w:rsid w:val="00794898"/>
    <w:rsid w:val="007A3793"/>
    <w:rsid w:val="007A6F99"/>
    <w:rsid w:val="007B1911"/>
    <w:rsid w:val="007C1BA2"/>
    <w:rsid w:val="007C2B48"/>
    <w:rsid w:val="007D20E9"/>
    <w:rsid w:val="007D7881"/>
    <w:rsid w:val="007D7E3A"/>
    <w:rsid w:val="007E0E10"/>
    <w:rsid w:val="007E4768"/>
    <w:rsid w:val="007E777B"/>
    <w:rsid w:val="007F2070"/>
    <w:rsid w:val="007F63C1"/>
    <w:rsid w:val="008053F5"/>
    <w:rsid w:val="00807AF7"/>
    <w:rsid w:val="00810198"/>
    <w:rsid w:val="00810199"/>
    <w:rsid w:val="00815DA8"/>
    <w:rsid w:val="0082194D"/>
    <w:rsid w:val="008221F9"/>
    <w:rsid w:val="00826EF5"/>
    <w:rsid w:val="00831693"/>
    <w:rsid w:val="00840104"/>
    <w:rsid w:val="00840C1F"/>
    <w:rsid w:val="008411C9"/>
    <w:rsid w:val="00841FC5"/>
    <w:rsid w:val="00843D0F"/>
    <w:rsid w:val="00845709"/>
    <w:rsid w:val="008576BD"/>
    <w:rsid w:val="00860463"/>
    <w:rsid w:val="00861708"/>
    <w:rsid w:val="00866798"/>
    <w:rsid w:val="008733DA"/>
    <w:rsid w:val="00876A76"/>
    <w:rsid w:val="008850E4"/>
    <w:rsid w:val="008870BD"/>
    <w:rsid w:val="00891854"/>
    <w:rsid w:val="008934BF"/>
    <w:rsid w:val="008939AB"/>
    <w:rsid w:val="0089481E"/>
    <w:rsid w:val="008A12F5"/>
    <w:rsid w:val="008B1587"/>
    <w:rsid w:val="008B1B01"/>
    <w:rsid w:val="008B3BCD"/>
    <w:rsid w:val="008B6DF8"/>
    <w:rsid w:val="008B7EF4"/>
    <w:rsid w:val="008C106C"/>
    <w:rsid w:val="008C10F1"/>
    <w:rsid w:val="008C1926"/>
    <w:rsid w:val="008C1E99"/>
    <w:rsid w:val="008D7560"/>
    <w:rsid w:val="008E0085"/>
    <w:rsid w:val="008E2AA6"/>
    <w:rsid w:val="008E311B"/>
    <w:rsid w:val="008E52DF"/>
    <w:rsid w:val="008F2A88"/>
    <w:rsid w:val="008F3625"/>
    <w:rsid w:val="008F46E7"/>
    <w:rsid w:val="008F64CA"/>
    <w:rsid w:val="008F6A0A"/>
    <w:rsid w:val="008F6F0B"/>
    <w:rsid w:val="008F7E4B"/>
    <w:rsid w:val="0090467F"/>
    <w:rsid w:val="009067BA"/>
    <w:rsid w:val="00907BA7"/>
    <w:rsid w:val="0091064E"/>
    <w:rsid w:val="00911FC5"/>
    <w:rsid w:val="00916C09"/>
    <w:rsid w:val="009206B0"/>
    <w:rsid w:val="009310F8"/>
    <w:rsid w:val="00931A10"/>
    <w:rsid w:val="00947967"/>
    <w:rsid w:val="009548A3"/>
    <w:rsid w:val="00955201"/>
    <w:rsid w:val="00957144"/>
    <w:rsid w:val="00965200"/>
    <w:rsid w:val="009668B3"/>
    <w:rsid w:val="00966AEA"/>
    <w:rsid w:val="00971471"/>
    <w:rsid w:val="0098156B"/>
    <w:rsid w:val="009849C2"/>
    <w:rsid w:val="00984D24"/>
    <w:rsid w:val="009858EB"/>
    <w:rsid w:val="00990D0D"/>
    <w:rsid w:val="009910C0"/>
    <w:rsid w:val="00991FA6"/>
    <w:rsid w:val="009A3F47"/>
    <w:rsid w:val="009B0046"/>
    <w:rsid w:val="009C1440"/>
    <w:rsid w:val="009C2107"/>
    <w:rsid w:val="009C45D5"/>
    <w:rsid w:val="009C5371"/>
    <w:rsid w:val="009C5D9E"/>
    <w:rsid w:val="009C651E"/>
    <w:rsid w:val="009D2C3E"/>
    <w:rsid w:val="009D3E75"/>
    <w:rsid w:val="009E0625"/>
    <w:rsid w:val="009E3034"/>
    <w:rsid w:val="009E549F"/>
    <w:rsid w:val="009F1D6B"/>
    <w:rsid w:val="009F28A8"/>
    <w:rsid w:val="009F32BE"/>
    <w:rsid w:val="009F473E"/>
    <w:rsid w:val="009F5247"/>
    <w:rsid w:val="009F682A"/>
    <w:rsid w:val="009F69CD"/>
    <w:rsid w:val="00A022BE"/>
    <w:rsid w:val="00A07243"/>
    <w:rsid w:val="00A07B4B"/>
    <w:rsid w:val="00A24C95"/>
    <w:rsid w:val="00A2599A"/>
    <w:rsid w:val="00A26094"/>
    <w:rsid w:val="00A301BF"/>
    <w:rsid w:val="00A302B2"/>
    <w:rsid w:val="00A331B4"/>
    <w:rsid w:val="00A3484E"/>
    <w:rsid w:val="00A356D3"/>
    <w:rsid w:val="00A367BF"/>
    <w:rsid w:val="00A36ADA"/>
    <w:rsid w:val="00A37C4D"/>
    <w:rsid w:val="00A438D8"/>
    <w:rsid w:val="00A4412E"/>
    <w:rsid w:val="00A473F5"/>
    <w:rsid w:val="00A51F9D"/>
    <w:rsid w:val="00A5416A"/>
    <w:rsid w:val="00A6386B"/>
    <w:rsid w:val="00A639F4"/>
    <w:rsid w:val="00A65864"/>
    <w:rsid w:val="00A65FAE"/>
    <w:rsid w:val="00A67732"/>
    <w:rsid w:val="00A71593"/>
    <w:rsid w:val="00A80B1C"/>
    <w:rsid w:val="00A81A32"/>
    <w:rsid w:val="00A835BD"/>
    <w:rsid w:val="00A928C5"/>
    <w:rsid w:val="00A9622D"/>
    <w:rsid w:val="00A976CE"/>
    <w:rsid w:val="00A97B15"/>
    <w:rsid w:val="00AA1541"/>
    <w:rsid w:val="00AA42D5"/>
    <w:rsid w:val="00AB2FAB"/>
    <w:rsid w:val="00AB5C14"/>
    <w:rsid w:val="00AB7F5C"/>
    <w:rsid w:val="00AC1C43"/>
    <w:rsid w:val="00AC1E0C"/>
    <w:rsid w:val="00AC1EE7"/>
    <w:rsid w:val="00AC333F"/>
    <w:rsid w:val="00AC585C"/>
    <w:rsid w:val="00AD1925"/>
    <w:rsid w:val="00AD2721"/>
    <w:rsid w:val="00AE067D"/>
    <w:rsid w:val="00AF1181"/>
    <w:rsid w:val="00AF2F79"/>
    <w:rsid w:val="00AF4653"/>
    <w:rsid w:val="00AF7DB7"/>
    <w:rsid w:val="00B06E26"/>
    <w:rsid w:val="00B10D02"/>
    <w:rsid w:val="00B201E2"/>
    <w:rsid w:val="00B20FA5"/>
    <w:rsid w:val="00B27D75"/>
    <w:rsid w:val="00B332B1"/>
    <w:rsid w:val="00B443E4"/>
    <w:rsid w:val="00B523D4"/>
    <w:rsid w:val="00B546D6"/>
    <w:rsid w:val="00B5484D"/>
    <w:rsid w:val="00B5493E"/>
    <w:rsid w:val="00B55F62"/>
    <w:rsid w:val="00B563EA"/>
    <w:rsid w:val="00B56CDF"/>
    <w:rsid w:val="00B60E51"/>
    <w:rsid w:val="00B62C3F"/>
    <w:rsid w:val="00B63A54"/>
    <w:rsid w:val="00B77D18"/>
    <w:rsid w:val="00B8313A"/>
    <w:rsid w:val="00B93503"/>
    <w:rsid w:val="00B95F10"/>
    <w:rsid w:val="00BA31E8"/>
    <w:rsid w:val="00BA55E0"/>
    <w:rsid w:val="00BA6BD4"/>
    <w:rsid w:val="00BA6C7A"/>
    <w:rsid w:val="00BB17D1"/>
    <w:rsid w:val="00BB3752"/>
    <w:rsid w:val="00BB3F33"/>
    <w:rsid w:val="00BB6688"/>
    <w:rsid w:val="00BC15C3"/>
    <w:rsid w:val="00BC26D4"/>
    <w:rsid w:val="00BD222E"/>
    <w:rsid w:val="00BE0C80"/>
    <w:rsid w:val="00BF2A42"/>
    <w:rsid w:val="00C009FA"/>
    <w:rsid w:val="00C01BB8"/>
    <w:rsid w:val="00C03D8C"/>
    <w:rsid w:val="00C055EC"/>
    <w:rsid w:val="00C10DC9"/>
    <w:rsid w:val="00C12FB3"/>
    <w:rsid w:val="00C16CAC"/>
    <w:rsid w:val="00C17222"/>
    <w:rsid w:val="00C17341"/>
    <w:rsid w:val="00C22500"/>
    <w:rsid w:val="00C24EEF"/>
    <w:rsid w:val="00C25589"/>
    <w:rsid w:val="00C25CF6"/>
    <w:rsid w:val="00C26C36"/>
    <w:rsid w:val="00C32768"/>
    <w:rsid w:val="00C431DF"/>
    <w:rsid w:val="00C456BD"/>
    <w:rsid w:val="00C460B3"/>
    <w:rsid w:val="00C50757"/>
    <w:rsid w:val="00C530DC"/>
    <w:rsid w:val="00C5350D"/>
    <w:rsid w:val="00C561EA"/>
    <w:rsid w:val="00C6123C"/>
    <w:rsid w:val="00C6311A"/>
    <w:rsid w:val="00C7084D"/>
    <w:rsid w:val="00C7315E"/>
    <w:rsid w:val="00C75895"/>
    <w:rsid w:val="00C8033A"/>
    <w:rsid w:val="00C83C9F"/>
    <w:rsid w:val="00C83D6A"/>
    <w:rsid w:val="00C87BBD"/>
    <w:rsid w:val="00C91498"/>
    <w:rsid w:val="00C921B5"/>
    <w:rsid w:val="00C94840"/>
    <w:rsid w:val="00CA4EE3"/>
    <w:rsid w:val="00CB027F"/>
    <w:rsid w:val="00CB24DA"/>
    <w:rsid w:val="00CC0EBB"/>
    <w:rsid w:val="00CC4319"/>
    <w:rsid w:val="00CC6297"/>
    <w:rsid w:val="00CC7690"/>
    <w:rsid w:val="00CD1986"/>
    <w:rsid w:val="00CD54BF"/>
    <w:rsid w:val="00CD7B5A"/>
    <w:rsid w:val="00CE06B3"/>
    <w:rsid w:val="00CE4D5C"/>
    <w:rsid w:val="00CE7F85"/>
    <w:rsid w:val="00CF05DA"/>
    <w:rsid w:val="00CF58EB"/>
    <w:rsid w:val="00CF6FEC"/>
    <w:rsid w:val="00D0106E"/>
    <w:rsid w:val="00D045BC"/>
    <w:rsid w:val="00D06383"/>
    <w:rsid w:val="00D12766"/>
    <w:rsid w:val="00D2059D"/>
    <w:rsid w:val="00D20E85"/>
    <w:rsid w:val="00D24615"/>
    <w:rsid w:val="00D37842"/>
    <w:rsid w:val="00D42DC2"/>
    <w:rsid w:val="00D4302B"/>
    <w:rsid w:val="00D537E1"/>
    <w:rsid w:val="00D55BB2"/>
    <w:rsid w:val="00D6012C"/>
    <w:rsid w:val="00D6091A"/>
    <w:rsid w:val="00D6605A"/>
    <w:rsid w:val="00D6695F"/>
    <w:rsid w:val="00D7450C"/>
    <w:rsid w:val="00D75644"/>
    <w:rsid w:val="00D81656"/>
    <w:rsid w:val="00D83D87"/>
    <w:rsid w:val="00D84A6D"/>
    <w:rsid w:val="00D86A30"/>
    <w:rsid w:val="00D97CB4"/>
    <w:rsid w:val="00D97DD4"/>
    <w:rsid w:val="00DA5A8A"/>
    <w:rsid w:val="00DB1170"/>
    <w:rsid w:val="00DB26CD"/>
    <w:rsid w:val="00DB441C"/>
    <w:rsid w:val="00DB44AF"/>
    <w:rsid w:val="00DB4509"/>
    <w:rsid w:val="00DC1F58"/>
    <w:rsid w:val="00DC339B"/>
    <w:rsid w:val="00DC5D40"/>
    <w:rsid w:val="00DC5E21"/>
    <w:rsid w:val="00DC69A7"/>
    <w:rsid w:val="00DD30E9"/>
    <w:rsid w:val="00DD4F47"/>
    <w:rsid w:val="00DD6BFD"/>
    <w:rsid w:val="00DD7FBB"/>
    <w:rsid w:val="00DE0B9F"/>
    <w:rsid w:val="00DE2A9E"/>
    <w:rsid w:val="00DE4238"/>
    <w:rsid w:val="00DE657F"/>
    <w:rsid w:val="00DF0DF6"/>
    <w:rsid w:val="00DF1218"/>
    <w:rsid w:val="00DF1B27"/>
    <w:rsid w:val="00DF5C3B"/>
    <w:rsid w:val="00DF62A4"/>
    <w:rsid w:val="00DF6462"/>
    <w:rsid w:val="00E0108C"/>
    <w:rsid w:val="00E02FA0"/>
    <w:rsid w:val="00E036DC"/>
    <w:rsid w:val="00E10454"/>
    <w:rsid w:val="00E112E5"/>
    <w:rsid w:val="00E122D8"/>
    <w:rsid w:val="00E12CC8"/>
    <w:rsid w:val="00E15352"/>
    <w:rsid w:val="00E21CC7"/>
    <w:rsid w:val="00E24D9E"/>
    <w:rsid w:val="00E25849"/>
    <w:rsid w:val="00E3197E"/>
    <w:rsid w:val="00E32970"/>
    <w:rsid w:val="00E33A9E"/>
    <w:rsid w:val="00E342F8"/>
    <w:rsid w:val="00E351ED"/>
    <w:rsid w:val="00E42B19"/>
    <w:rsid w:val="00E5383D"/>
    <w:rsid w:val="00E54199"/>
    <w:rsid w:val="00E6034B"/>
    <w:rsid w:val="00E615BA"/>
    <w:rsid w:val="00E6549E"/>
    <w:rsid w:val="00E65EDE"/>
    <w:rsid w:val="00E70F81"/>
    <w:rsid w:val="00E735A5"/>
    <w:rsid w:val="00E77055"/>
    <w:rsid w:val="00E77460"/>
    <w:rsid w:val="00E83ABC"/>
    <w:rsid w:val="00E844F2"/>
    <w:rsid w:val="00E879FD"/>
    <w:rsid w:val="00E90AD0"/>
    <w:rsid w:val="00E92FCB"/>
    <w:rsid w:val="00EA147F"/>
    <w:rsid w:val="00EA4A27"/>
    <w:rsid w:val="00EA4FA6"/>
    <w:rsid w:val="00EB1A25"/>
    <w:rsid w:val="00EC0E6E"/>
    <w:rsid w:val="00EC1216"/>
    <w:rsid w:val="00EC7363"/>
    <w:rsid w:val="00ED03AB"/>
    <w:rsid w:val="00ED1963"/>
    <w:rsid w:val="00ED1CD4"/>
    <w:rsid w:val="00ED1D2B"/>
    <w:rsid w:val="00ED2E03"/>
    <w:rsid w:val="00ED64B5"/>
    <w:rsid w:val="00EE261C"/>
    <w:rsid w:val="00EE7CCA"/>
    <w:rsid w:val="00F0110C"/>
    <w:rsid w:val="00F06E53"/>
    <w:rsid w:val="00F1297A"/>
    <w:rsid w:val="00F16A14"/>
    <w:rsid w:val="00F362D7"/>
    <w:rsid w:val="00F37D7B"/>
    <w:rsid w:val="00F50A8A"/>
    <w:rsid w:val="00F5314C"/>
    <w:rsid w:val="00F5688C"/>
    <w:rsid w:val="00F60048"/>
    <w:rsid w:val="00F635DD"/>
    <w:rsid w:val="00F6627B"/>
    <w:rsid w:val="00F7336E"/>
    <w:rsid w:val="00F734F2"/>
    <w:rsid w:val="00F75052"/>
    <w:rsid w:val="00F75B70"/>
    <w:rsid w:val="00F76C53"/>
    <w:rsid w:val="00F804D3"/>
    <w:rsid w:val="00F816CB"/>
    <w:rsid w:val="00F81CD2"/>
    <w:rsid w:val="00F82641"/>
    <w:rsid w:val="00F84240"/>
    <w:rsid w:val="00F86D66"/>
    <w:rsid w:val="00F90F18"/>
    <w:rsid w:val="00F937E4"/>
    <w:rsid w:val="00F952A5"/>
    <w:rsid w:val="00F95EE7"/>
    <w:rsid w:val="00FA39E6"/>
    <w:rsid w:val="00FA7BC9"/>
    <w:rsid w:val="00FA7C85"/>
    <w:rsid w:val="00FB378E"/>
    <w:rsid w:val="00FB37F1"/>
    <w:rsid w:val="00FB3EE0"/>
    <w:rsid w:val="00FB47C0"/>
    <w:rsid w:val="00FB501B"/>
    <w:rsid w:val="00FB719A"/>
    <w:rsid w:val="00FB7770"/>
    <w:rsid w:val="00FC45A0"/>
    <w:rsid w:val="00FC4B8B"/>
    <w:rsid w:val="00FC5D9A"/>
    <w:rsid w:val="00FD3B91"/>
    <w:rsid w:val="00FD473E"/>
    <w:rsid w:val="00FD576B"/>
    <w:rsid w:val="00FD579E"/>
    <w:rsid w:val="00FD6845"/>
    <w:rsid w:val="00FE4516"/>
    <w:rsid w:val="00FE64C8"/>
    <w:rsid w:val="00FF1C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E0B4A-BAFB-46BC-B858-2E6D2D38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548A3"/>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
    <w:basedOn w:val="a6"/>
    <w:link w:val="20"/>
    <w:autoRedefine/>
    <w:qFormat/>
    <w:rsid w:val="007A6F99"/>
    <w:pPr>
      <w:numPr>
        <w:ilvl w:val="1"/>
        <w:numId w:val="6"/>
      </w:numPr>
      <w:ind w:left="1020" w:hanging="680"/>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7"/>
    <w:link w:val="2"/>
    <w:rsid w:val="007A6F99"/>
    <w:rPr>
      <w:rFonts w:ascii="標楷體" w:eastAsia="標楷體" w:hAnsi="Arial"/>
      <w:bCs/>
      <w:kern w:val="32"/>
      <w:sz w:val="32"/>
      <w:szCs w:val="48"/>
    </w:rPr>
  </w:style>
  <w:style w:type="paragraph" w:styleId="afc">
    <w:name w:val="footnote text"/>
    <w:basedOn w:val="a6"/>
    <w:link w:val="afd"/>
    <w:uiPriority w:val="99"/>
    <w:semiHidden/>
    <w:unhideWhenUsed/>
    <w:rsid w:val="00A67732"/>
    <w:pPr>
      <w:snapToGrid w:val="0"/>
      <w:jc w:val="left"/>
    </w:pPr>
    <w:rPr>
      <w:sz w:val="20"/>
    </w:rPr>
  </w:style>
  <w:style w:type="character" w:customStyle="1" w:styleId="afd">
    <w:name w:val="註腳文字 字元"/>
    <w:basedOn w:val="a7"/>
    <w:link w:val="afc"/>
    <w:uiPriority w:val="99"/>
    <w:semiHidden/>
    <w:rsid w:val="00A67732"/>
    <w:rPr>
      <w:rFonts w:ascii="標楷體" w:eastAsia="標楷體"/>
      <w:kern w:val="2"/>
    </w:rPr>
  </w:style>
  <w:style w:type="character" w:styleId="afe">
    <w:name w:val="footnote reference"/>
    <w:basedOn w:val="a7"/>
    <w:uiPriority w:val="99"/>
    <w:semiHidden/>
    <w:unhideWhenUsed/>
    <w:rsid w:val="00A67732"/>
    <w:rPr>
      <w:vertAlign w:val="superscript"/>
    </w:rPr>
  </w:style>
  <w:style w:type="character" w:customStyle="1" w:styleId="40">
    <w:name w:val="標題 4 字元"/>
    <w:aliases w:val="表格 字元,一 字元"/>
    <w:basedOn w:val="a7"/>
    <w:link w:val="4"/>
    <w:rsid w:val="000D6380"/>
    <w:rPr>
      <w:rFonts w:ascii="標楷體" w:eastAsia="標楷體" w:hAnsi="Arial"/>
      <w:kern w:val="32"/>
      <w:sz w:val="32"/>
      <w:szCs w:val="36"/>
    </w:rPr>
  </w:style>
  <w:style w:type="character" w:customStyle="1" w:styleId="30">
    <w:name w:val="標題 3 字元"/>
    <w:aliases w:val="(一) 字元"/>
    <w:basedOn w:val="a7"/>
    <w:link w:val="3"/>
    <w:rsid w:val="00E615BA"/>
    <w:rPr>
      <w:rFonts w:ascii="標楷體" w:eastAsia="標楷體" w:hAnsi="Arial"/>
      <w:bCs/>
      <w:kern w:val="32"/>
      <w:sz w:val="32"/>
      <w:szCs w:val="36"/>
    </w:rPr>
  </w:style>
  <w:style w:type="character" w:customStyle="1" w:styleId="50">
    <w:name w:val="標題 5 字元"/>
    <w:basedOn w:val="a7"/>
    <w:link w:val="5"/>
    <w:rsid w:val="009548A3"/>
    <w:rPr>
      <w:rFonts w:ascii="標楷體" w:eastAsia="標楷體" w:hAnsi="Arial"/>
      <w:bCs/>
      <w:kern w:val="32"/>
      <w:sz w:val="32"/>
      <w:szCs w:val="36"/>
    </w:rPr>
  </w:style>
  <w:style w:type="character" w:styleId="aff">
    <w:name w:val="Placeholder Text"/>
    <w:basedOn w:val="a7"/>
    <w:uiPriority w:val="99"/>
    <w:semiHidden/>
    <w:rsid w:val="009815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F771-17E7-4832-BEF5-C82FADBA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28</Pages>
  <Words>2872</Words>
  <Characters>16371</Characters>
  <Application>Microsoft Office Word</Application>
  <DocSecurity>0</DocSecurity>
  <Lines>136</Lines>
  <Paragraphs>38</Paragraphs>
  <ScaleCrop>false</ScaleCrop>
  <Company>cy</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2</cp:revision>
  <cp:lastPrinted>2020-05-08T02:30:00Z</cp:lastPrinted>
  <dcterms:created xsi:type="dcterms:W3CDTF">2020-07-10T05:45:00Z</dcterms:created>
  <dcterms:modified xsi:type="dcterms:W3CDTF">2020-07-10T05:45:00Z</dcterms:modified>
</cp:coreProperties>
</file>