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0204B" w:rsidRDefault="006D7B61" w:rsidP="00F37D7B">
      <w:pPr>
        <w:pStyle w:val="af2"/>
        <w:rPr>
          <w:rFonts w:hAnsi="標楷體"/>
          <w:b w:val="0"/>
          <w:color w:val="000000" w:themeColor="text1"/>
        </w:rPr>
      </w:pPr>
      <w:r>
        <w:rPr>
          <w:rFonts w:hAnsi="標楷體" w:hint="eastAsia"/>
          <w:b w:val="0"/>
          <w:color w:val="000000" w:themeColor="text1"/>
        </w:rPr>
        <w:t xml:space="preserve"> </w:t>
      </w:r>
      <w:r w:rsidR="00D75644" w:rsidRPr="0080204B">
        <w:rPr>
          <w:rFonts w:hAnsi="標楷體" w:hint="eastAsia"/>
          <w:b w:val="0"/>
          <w:color w:val="000000" w:themeColor="text1"/>
        </w:rPr>
        <w:t>調查報告</w:t>
      </w:r>
      <w:r w:rsidR="0080204B" w:rsidRPr="006D7B61">
        <w:rPr>
          <w:rFonts w:hAnsi="標楷體" w:hint="eastAsia"/>
          <w:b w:val="0"/>
          <w:color w:val="000000" w:themeColor="text1"/>
          <w:spacing w:val="0"/>
          <w:sz w:val="24"/>
          <w:szCs w:val="24"/>
        </w:rPr>
        <w:t>（公布版）</w:t>
      </w:r>
    </w:p>
    <w:p w:rsidR="00E25849" w:rsidRPr="00537795"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3779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27627" w:rsidRPr="00537795">
        <w:rPr>
          <w:rFonts w:hAnsi="標楷體"/>
          <w:color w:val="000000" w:themeColor="text1"/>
          <w:szCs w:val="32"/>
        </w:rPr>
        <w:t>審計部函報：該部查核「國軍對美軍事採購管理及執行情形」，發現國軍對美軍事採購案憑證未妥善存管，肇致相關憑證遺失或逕行銷毀計3,890件，且自該部107年5月函請查明及檢討疏失責任，迄國防部108年10月檢附各單位之檢討精進作法，仍莫衷一是，復以案內疏責人員均已逾「陸海空軍懲罰法」之懲罰權追訴時效，並未發布相關懲罰令，僅做成案卷備查，未能達成警惕及維持作業紀律之效果案。</w:t>
      </w:r>
    </w:p>
    <w:p w:rsidR="00376425" w:rsidRPr="00537795" w:rsidRDefault="00376425" w:rsidP="00376425">
      <w:pPr>
        <w:pStyle w:val="1"/>
        <w:numPr>
          <w:ilvl w:val="0"/>
          <w:numId w:val="0"/>
        </w:numPr>
        <w:ind w:left="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537795" w:rsidRDefault="00237BE8" w:rsidP="004E05A1">
      <w:pPr>
        <w:pStyle w:val="1"/>
        <w:ind w:left="2380" w:hanging="2380"/>
        <w:rPr>
          <w:rFonts w:hAnsi="標楷體"/>
          <w:color w:val="000000" w:themeColor="text1"/>
        </w:rPr>
      </w:pPr>
      <w:r w:rsidRPr="00537795">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37795" w:rsidRDefault="00601C9E" w:rsidP="00A639F4">
      <w:pPr>
        <w:pStyle w:val="10"/>
        <w:ind w:left="680" w:firstLine="680"/>
        <w:rPr>
          <w:rFonts w:hAnsi="標楷體"/>
          <w:color w:val="000000" w:themeColor="text1"/>
        </w:rPr>
      </w:pPr>
      <w:bookmarkStart w:id="49" w:name="_Toc524902730"/>
      <w:r w:rsidRPr="00537795">
        <w:rPr>
          <w:rFonts w:hAnsi="標楷體" w:hint="eastAsia"/>
          <w:color w:val="000000" w:themeColor="text1"/>
        </w:rPr>
        <w:t>我國</w:t>
      </w:r>
      <w:r w:rsidR="000A3E60" w:rsidRPr="00537795">
        <w:rPr>
          <w:rFonts w:hAnsi="標楷體" w:hint="eastAsia"/>
          <w:color w:val="000000" w:themeColor="text1"/>
        </w:rPr>
        <w:t>對美軍購案因交貨</w:t>
      </w:r>
      <w:r w:rsidR="00D35815" w:rsidRPr="00537795">
        <w:rPr>
          <w:rFonts w:hAnsi="標楷體" w:hint="eastAsia"/>
          <w:color w:val="000000" w:themeColor="text1"/>
        </w:rPr>
        <w:t>期程長，</w:t>
      </w:r>
      <w:r w:rsidR="0078257A" w:rsidRPr="00537795">
        <w:rPr>
          <w:rFonts w:hAnsi="標楷體" w:hint="eastAsia"/>
          <w:color w:val="000000" w:themeColor="text1"/>
        </w:rPr>
        <w:t>且結案程序需配合美國政府規定辦理等特殊性，國防部於民國（下同）92年4月間公</w:t>
      </w:r>
      <w:r w:rsidR="00004E73" w:rsidRPr="00537795">
        <w:rPr>
          <w:rFonts w:hAnsi="標楷體" w:hint="eastAsia"/>
          <w:color w:val="000000" w:themeColor="text1"/>
        </w:rPr>
        <w:t>布</w:t>
      </w:r>
      <w:r w:rsidR="0078257A" w:rsidRPr="00537795">
        <w:rPr>
          <w:rFonts w:hAnsi="標楷體" w:hint="eastAsia"/>
          <w:color w:val="000000" w:themeColor="text1"/>
        </w:rPr>
        <w:t>實施</w:t>
      </w:r>
      <w:r w:rsidR="0078257A" w:rsidRPr="00537795">
        <w:rPr>
          <w:rFonts w:ascii="新細明體" w:eastAsia="新細明體" w:hAnsi="新細明體" w:hint="eastAsia"/>
          <w:color w:val="000000" w:themeColor="text1"/>
        </w:rPr>
        <w:t>「</w:t>
      </w:r>
      <w:r w:rsidR="0078257A" w:rsidRPr="00537795">
        <w:rPr>
          <w:rFonts w:hAnsi="標楷體" w:hint="eastAsia"/>
          <w:color w:val="000000" w:themeColor="text1"/>
        </w:rPr>
        <w:t>國防部所屬各單位軍售採購案支出結報作業要點」</w:t>
      </w:r>
      <w:r w:rsidR="00EC395C" w:rsidRPr="00537795">
        <w:rPr>
          <w:rFonts w:hAnsi="標楷體" w:hint="eastAsia"/>
          <w:color w:val="000000" w:themeColor="text1"/>
        </w:rPr>
        <w:t>，</w:t>
      </w:r>
      <w:r w:rsidR="005E14F3" w:rsidRPr="00537795">
        <w:rPr>
          <w:rFonts w:hAnsi="標楷體" w:hint="eastAsia"/>
          <w:color w:val="000000" w:themeColor="text1"/>
        </w:rPr>
        <w:t>為</w:t>
      </w:r>
      <w:r w:rsidR="00EC395C" w:rsidRPr="00537795">
        <w:rPr>
          <w:rFonts w:hAnsi="標楷體" w:hint="eastAsia"/>
          <w:color w:val="000000" w:themeColor="text1"/>
        </w:rPr>
        <w:t>該部</w:t>
      </w:r>
      <w:r w:rsidR="00F65F46" w:rsidRPr="00537795">
        <w:rPr>
          <w:rFonts w:hAnsi="標楷體" w:hint="eastAsia"/>
          <w:color w:val="000000" w:themeColor="text1"/>
        </w:rPr>
        <w:t>辦理軍購案</w:t>
      </w:r>
      <w:r w:rsidR="00837120" w:rsidRPr="00537795">
        <w:rPr>
          <w:rFonts w:hAnsi="標楷體" w:hint="eastAsia"/>
          <w:color w:val="000000" w:themeColor="text1"/>
        </w:rPr>
        <w:t>支出結報作業</w:t>
      </w:r>
      <w:r w:rsidR="0095766A" w:rsidRPr="00537795">
        <w:rPr>
          <w:rFonts w:hAnsi="標楷體" w:hint="eastAsia"/>
          <w:color w:val="000000" w:themeColor="text1"/>
        </w:rPr>
        <w:t>所</w:t>
      </w:r>
      <w:r w:rsidR="0078257A" w:rsidRPr="00537795">
        <w:rPr>
          <w:rFonts w:hAnsi="標楷體" w:hint="eastAsia"/>
          <w:color w:val="000000" w:themeColor="text1"/>
        </w:rPr>
        <w:t>依循</w:t>
      </w:r>
      <w:r w:rsidR="00837120" w:rsidRPr="00537795">
        <w:rPr>
          <w:rFonts w:hAnsi="標楷體" w:hint="eastAsia"/>
          <w:color w:val="000000" w:themeColor="text1"/>
        </w:rPr>
        <w:t>規範之一</w:t>
      </w:r>
      <w:r w:rsidR="005E14F3" w:rsidRPr="00537795">
        <w:rPr>
          <w:rFonts w:hAnsi="標楷體" w:hint="eastAsia"/>
          <w:color w:val="000000" w:themeColor="text1"/>
        </w:rPr>
        <w:t>。</w:t>
      </w:r>
      <w:r w:rsidR="0078257A" w:rsidRPr="00537795">
        <w:rPr>
          <w:rFonts w:hAnsi="標楷體" w:hint="eastAsia"/>
          <w:color w:val="000000" w:themeColor="text1"/>
        </w:rPr>
        <w:t>嗣後，</w:t>
      </w:r>
      <w:r w:rsidR="0087194F" w:rsidRPr="00537795">
        <w:rPr>
          <w:rFonts w:hAnsi="標楷體" w:hint="eastAsia"/>
          <w:color w:val="000000" w:themeColor="text1"/>
        </w:rPr>
        <w:t>國防部</w:t>
      </w:r>
      <w:r w:rsidR="003B2ABC" w:rsidRPr="00537795">
        <w:rPr>
          <w:rFonts w:hAnsi="標楷體" w:hint="eastAsia"/>
          <w:color w:val="000000" w:themeColor="text1"/>
        </w:rPr>
        <w:t>為完備適用對象</w:t>
      </w:r>
      <w:r w:rsidR="0078257A" w:rsidRPr="00537795">
        <w:rPr>
          <w:rFonts w:hAnsi="標楷體" w:hint="eastAsia"/>
          <w:color w:val="000000" w:themeColor="text1"/>
        </w:rPr>
        <w:t>及</w:t>
      </w:r>
      <w:r w:rsidR="003B2ABC" w:rsidRPr="00537795">
        <w:rPr>
          <w:rFonts w:hAnsi="標楷體" w:hint="eastAsia"/>
          <w:color w:val="000000" w:themeColor="text1"/>
        </w:rPr>
        <w:t>因應</w:t>
      </w:r>
      <w:r w:rsidR="0078257A" w:rsidRPr="00537795">
        <w:rPr>
          <w:rFonts w:hAnsi="標楷體" w:hint="eastAsia"/>
          <w:color w:val="000000" w:themeColor="text1"/>
        </w:rPr>
        <w:t>我國原始憑證審核方式</w:t>
      </w:r>
      <w:r w:rsidR="00673E07" w:rsidRPr="00537795">
        <w:rPr>
          <w:rFonts w:hAnsi="標楷體" w:hint="eastAsia"/>
          <w:color w:val="000000" w:themeColor="text1"/>
        </w:rPr>
        <w:t>之</w:t>
      </w:r>
      <w:r w:rsidR="0078257A" w:rsidRPr="00537795">
        <w:rPr>
          <w:rFonts w:hAnsi="標楷體" w:hint="eastAsia"/>
          <w:color w:val="000000" w:themeColor="text1"/>
        </w:rPr>
        <w:t>變革等因素</w:t>
      </w:r>
      <w:r w:rsidR="00D35815" w:rsidRPr="00537795">
        <w:rPr>
          <w:rFonts w:hAnsi="標楷體" w:hint="eastAsia"/>
          <w:color w:val="000000" w:themeColor="text1"/>
        </w:rPr>
        <w:t>，</w:t>
      </w:r>
      <w:r w:rsidR="0078257A" w:rsidRPr="00537795">
        <w:rPr>
          <w:rFonts w:hAnsi="標楷體" w:hint="eastAsia"/>
          <w:color w:val="000000" w:themeColor="text1"/>
        </w:rPr>
        <w:t>104年12月間修正</w:t>
      </w:r>
      <w:r w:rsidR="00004E73" w:rsidRPr="00537795">
        <w:rPr>
          <w:rFonts w:hAnsi="標楷體" w:hint="eastAsia"/>
          <w:color w:val="000000" w:themeColor="text1"/>
        </w:rPr>
        <w:t>公布</w:t>
      </w:r>
      <w:r w:rsidR="004C3B53" w:rsidRPr="00537795">
        <w:rPr>
          <w:rFonts w:hAnsi="標楷體" w:hint="eastAsia"/>
          <w:color w:val="000000" w:themeColor="text1"/>
        </w:rPr>
        <w:t>部分條文</w:t>
      </w:r>
      <w:r w:rsidR="00AF652F" w:rsidRPr="00537795">
        <w:rPr>
          <w:rFonts w:hAnsi="標楷體" w:hint="eastAsia"/>
          <w:color w:val="000000" w:themeColor="text1"/>
        </w:rPr>
        <w:t>及</w:t>
      </w:r>
      <w:r w:rsidR="004C3B53" w:rsidRPr="00537795">
        <w:rPr>
          <w:rFonts w:hAnsi="標楷體" w:hint="eastAsia"/>
          <w:color w:val="000000" w:themeColor="text1"/>
        </w:rPr>
        <w:t>名稱</w:t>
      </w:r>
      <w:r w:rsidR="0078257A" w:rsidRPr="00537795">
        <w:rPr>
          <w:rFonts w:hAnsi="標楷體" w:hint="eastAsia"/>
          <w:color w:val="000000" w:themeColor="text1"/>
        </w:rPr>
        <w:t>為「國防部及所屬機關軍購案支出結報作業要點」</w:t>
      </w:r>
      <w:r w:rsidR="00004E73" w:rsidRPr="00537795">
        <w:rPr>
          <w:rFonts w:hAnsi="標楷體" w:hint="eastAsia"/>
          <w:color w:val="000000" w:themeColor="text1"/>
        </w:rPr>
        <w:t>，並</w:t>
      </w:r>
      <w:r w:rsidR="005E14F3" w:rsidRPr="00537795">
        <w:rPr>
          <w:rFonts w:hAnsi="標楷體" w:hint="eastAsia"/>
          <w:color w:val="000000" w:themeColor="text1"/>
        </w:rPr>
        <w:t>一直均以發價書所訂付款進度</w:t>
      </w:r>
      <w:r w:rsidR="003B2ABC" w:rsidRPr="00537795">
        <w:rPr>
          <w:rFonts w:hAnsi="標楷體" w:hint="eastAsia"/>
          <w:color w:val="000000" w:themeColor="text1"/>
        </w:rPr>
        <w:t>編列預算，</w:t>
      </w:r>
      <w:r w:rsidR="004C3B53" w:rsidRPr="00537795">
        <w:rPr>
          <w:rFonts w:hAnsi="標楷體" w:hint="eastAsia"/>
          <w:color w:val="000000" w:themeColor="text1"/>
        </w:rPr>
        <w:t>復以結匯付款額</w:t>
      </w:r>
      <w:r w:rsidR="00673E07" w:rsidRPr="00537795">
        <w:rPr>
          <w:rFonts w:hAnsi="標楷體" w:hint="eastAsia"/>
          <w:color w:val="000000" w:themeColor="text1"/>
        </w:rPr>
        <w:t>做</w:t>
      </w:r>
      <w:r w:rsidR="004C3B53" w:rsidRPr="00537795">
        <w:rPr>
          <w:rFonts w:hAnsi="標楷體" w:hint="eastAsia"/>
          <w:color w:val="000000" w:themeColor="text1"/>
        </w:rPr>
        <w:t>為支出經費</w:t>
      </w:r>
      <w:r w:rsidR="00673E07" w:rsidRPr="00537795">
        <w:rPr>
          <w:rFonts w:hAnsi="標楷體" w:hint="eastAsia"/>
          <w:color w:val="000000" w:themeColor="text1"/>
        </w:rPr>
        <w:t>，辦理相關作業</w:t>
      </w:r>
      <w:r w:rsidR="005E14F3" w:rsidRPr="00537795">
        <w:rPr>
          <w:rFonts w:hAnsi="標楷體" w:hint="eastAsia"/>
          <w:color w:val="000000" w:themeColor="text1"/>
        </w:rPr>
        <w:t>。</w:t>
      </w:r>
      <w:r w:rsidR="00114108" w:rsidRPr="00537795">
        <w:rPr>
          <w:rFonts w:hAnsi="標楷體" w:hint="eastAsia"/>
          <w:color w:val="000000" w:themeColor="text1"/>
        </w:rPr>
        <w:t>106至</w:t>
      </w:r>
      <w:r w:rsidR="005E14F3" w:rsidRPr="00537795">
        <w:rPr>
          <w:rFonts w:hAnsi="標楷體" w:hint="eastAsia"/>
          <w:color w:val="000000" w:themeColor="text1"/>
        </w:rPr>
        <w:t>107年間，審計部派員查核</w:t>
      </w:r>
      <w:r w:rsidR="004C3B53" w:rsidRPr="00537795">
        <w:rPr>
          <w:rFonts w:hAnsi="標楷體" w:hint="eastAsia"/>
          <w:color w:val="000000" w:themeColor="text1"/>
        </w:rPr>
        <w:t>發現</w:t>
      </w:r>
      <w:r w:rsidR="0073662F" w:rsidRPr="00537795">
        <w:rPr>
          <w:rFonts w:hAnsi="標楷體" w:hint="eastAsia"/>
          <w:color w:val="000000" w:themeColor="text1"/>
        </w:rPr>
        <w:t>國防部</w:t>
      </w:r>
      <w:r w:rsidR="0073662F" w:rsidRPr="00537795">
        <w:rPr>
          <w:rFonts w:hAnsi="標楷體"/>
          <w:bCs/>
          <w:color w:val="000000" w:themeColor="text1"/>
          <w:szCs w:val="48"/>
        </w:rPr>
        <w:t>預算支用單位（業務部門）</w:t>
      </w:r>
      <w:r w:rsidR="00673E07" w:rsidRPr="00537795">
        <w:rPr>
          <w:rFonts w:hAnsi="標楷體" w:hint="eastAsia"/>
          <w:color w:val="000000" w:themeColor="text1"/>
        </w:rPr>
        <w:t>軍購案</w:t>
      </w:r>
      <w:r w:rsidR="0095766A" w:rsidRPr="00537795">
        <w:rPr>
          <w:rFonts w:hAnsi="標楷體" w:hint="eastAsia"/>
          <w:color w:val="000000" w:themeColor="text1"/>
        </w:rPr>
        <w:t>之</w:t>
      </w:r>
      <w:r w:rsidR="00673E07" w:rsidRPr="00537795">
        <w:rPr>
          <w:rFonts w:hAnsi="標楷體" w:hint="eastAsia"/>
          <w:color w:val="000000" w:themeColor="text1"/>
        </w:rPr>
        <w:t>原始憑證未依上開</w:t>
      </w:r>
      <w:r w:rsidR="0095766A" w:rsidRPr="00537795">
        <w:rPr>
          <w:rFonts w:hAnsi="標楷體" w:hint="eastAsia"/>
          <w:color w:val="000000" w:themeColor="text1"/>
        </w:rPr>
        <w:t>支出結報作業要點之</w:t>
      </w:r>
      <w:r w:rsidR="00673E07" w:rsidRPr="00537795">
        <w:rPr>
          <w:rFonts w:hAnsi="標楷體" w:hint="eastAsia"/>
          <w:color w:val="000000" w:themeColor="text1"/>
        </w:rPr>
        <w:t>規定妥予保管，遺失或銷毀之案件龐巨，國防部遲未依會計法第109條規定辦理</w:t>
      </w:r>
      <w:r w:rsidR="00ED3C4F" w:rsidRPr="00537795">
        <w:rPr>
          <w:rFonts w:hAnsi="標楷體" w:hint="eastAsia"/>
          <w:color w:val="000000" w:themeColor="text1"/>
        </w:rPr>
        <w:t>，</w:t>
      </w:r>
      <w:r w:rsidR="00004E73" w:rsidRPr="00537795">
        <w:rPr>
          <w:rFonts w:hAnsi="標楷體" w:hint="eastAsia"/>
          <w:color w:val="000000" w:themeColor="text1"/>
        </w:rPr>
        <w:t>遂</w:t>
      </w:r>
      <w:r w:rsidR="000A3E60" w:rsidRPr="00537795">
        <w:rPr>
          <w:rFonts w:hAnsi="標楷體" w:hint="eastAsia"/>
          <w:color w:val="000000" w:themeColor="text1"/>
        </w:rPr>
        <w:t>函報本院。</w:t>
      </w:r>
      <w:r w:rsidR="00ED3C4F" w:rsidRPr="00537795">
        <w:rPr>
          <w:rFonts w:hAnsi="標楷體" w:hint="eastAsia"/>
          <w:color w:val="000000" w:themeColor="text1"/>
        </w:rPr>
        <w:t>案經本院調查，函請</w:t>
      </w:r>
      <w:r w:rsidR="000A3E60" w:rsidRPr="00537795">
        <w:rPr>
          <w:rFonts w:hAnsi="標楷體" w:hint="eastAsia"/>
          <w:color w:val="000000" w:themeColor="text1"/>
        </w:rPr>
        <w:t>審計部、國防部、</w:t>
      </w:r>
      <w:r w:rsidR="00923E63" w:rsidRPr="00537795">
        <w:rPr>
          <w:rFonts w:hAnsi="標楷體" w:hint="eastAsia"/>
          <w:color w:val="000000" w:themeColor="text1"/>
        </w:rPr>
        <w:t>行政院</w:t>
      </w:r>
      <w:r w:rsidR="000A3E60" w:rsidRPr="00537795">
        <w:rPr>
          <w:rFonts w:hAnsi="標楷體" w:hint="eastAsia"/>
          <w:color w:val="000000" w:themeColor="text1"/>
        </w:rPr>
        <w:t>主計總處</w:t>
      </w:r>
      <w:r w:rsidR="00923E63" w:rsidRPr="00537795">
        <w:rPr>
          <w:rFonts w:hAnsi="標楷體" w:hint="eastAsia"/>
          <w:color w:val="000000" w:themeColor="text1"/>
        </w:rPr>
        <w:t>（下稱主計總處）</w:t>
      </w:r>
      <w:r w:rsidR="000A3E60" w:rsidRPr="00537795">
        <w:rPr>
          <w:rFonts w:hAnsi="標楷體" w:hint="eastAsia"/>
          <w:color w:val="000000" w:themeColor="text1"/>
        </w:rPr>
        <w:t>、</w:t>
      </w:r>
      <w:r w:rsidR="00923E63" w:rsidRPr="00537795">
        <w:rPr>
          <w:rFonts w:hAnsi="標楷體" w:hint="eastAsia"/>
          <w:color w:val="000000" w:themeColor="text1"/>
        </w:rPr>
        <w:t>行政院公共工程委員會（下稱</w:t>
      </w:r>
      <w:r w:rsidR="000A3E60" w:rsidRPr="00537795">
        <w:rPr>
          <w:rFonts w:hAnsi="標楷體" w:hint="eastAsia"/>
          <w:color w:val="000000" w:themeColor="text1"/>
        </w:rPr>
        <w:t>工程會</w:t>
      </w:r>
      <w:r w:rsidR="00923E63" w:rsidRPr="00537795">
        <w:rPr>
          <w:rFonts w:hAnsi="標楷體" w:hint="eastAsia"/>
          <w:color w:val="000000" w:themeColor="text1"/>
        </w:rPr>
        <w:t>）</w:t>
      </w:r>
      <w:r w:rsidR="000A3E60" w:rsidRPr="00537795">
        <w:rPr>
          <w:rFonts w:hAnsi="標楷體" w:hint="eastAsia"/>
          <w:color w:val="000000" w:themeColor="text1"/>
        </w:rPr>
        <w:t>等</w:t>
      </w:r>
      <w:r w:rsidR="00ED3C4F" w:rsidRPr="00537795">
        <w:rPr>
          <w:rFonts w:hAnsi="標楷體" w:hint="eastAsia"/>
          <w:color w:val="000000" w:themeColor="text1"/>
        </w:rPr>
        <w:t>有關機關</w:t>
      </w:r>
      <w:r w:rsidR="00D35815" w:rsidRPr="00537795">
        <w:rPr>
          <w:rFonts w:hAnsi="標楷體" w:hint="eastAsia"/>
          <w:color w:val="000000" w:themeColor="text1"/>
        </w:rPr>
        <w:t>提供卷證資料審閱</w:t>
      </w:r>
      <w:r w:rsidR="00ED3C4F" w:rsidRPr="00537795">
        <w:rPr>
          <w:rFonts w:hAnsi="標楷體" w:hint="eastAsia"/>
          <w:color w:val="000000" w:themeColor="text1"/>
        </w:rPr>
        <w:t>，並請</w:t>
      </w:r>
      <w:r w:rsidR="000A3E60" w:rsidRPr="00537795">
        <w:rPr>
          <w:rFonts w:hAnsi="標楷體" w:hint="eastAsia"/>
          <w:color w:val="000000" w:themeColor="text1"/>
        </w:rPr>
        <w:t>主計總處、國防部</w:t>
      </w:r>
      <w:r w:rsidR="00BD2F79" w:rsidRPr="00537795">
        <w:rPr>
          <w:rFonts w:hAnsi="標楷體" w:hint="eastAsia"/>
          <w:color w:val="000000" w:themeColor="text1"/>
        </w:rPr>
        <w:t>等機關</w:t>
      </w:r>
      <w:r w:rsidR="00923E63" w:rsidRPr="00537795">
        <w:rPr>
          <w:rFonts w:hAnsi="標楷體" w:hint="eastAsia"/>
          <w:color w:val="000000" w:themeColor="text1"/>
        </w:rPr>
        <w:t>有關</w:t>
      </w:r>
      <w:r w:rsidR="00BD2F79" w:rsidRPr="00537795">
        <w:rPr>
          <w:rFonts w:hAnsi="標楷體" w:hint="eastAsia"/>
          <w:color w:val="000000" w:themeColor="text1"/>
        </w:rPr>
        <w:t>本案</w:t>
      </w:r>
      <w:r w:rsidR="00BD2F79" w:rsidRPr="00537795">
        <w:rPr>
          <w:rFonts w:hAnsi="標楷體" w:hint="eastAsia"/>
          <w:color w:val="000000" w:themeColor="text1"/>
        </w:rPr>
        <w:lastRenderedPageBreak/>
        <w:t>之</w:t>
      </w:r>
      <w:r w:rsidR="000A3E60" w:rsidRPr="00537795">
        <w:rPr>
          <w:rFonts w:hAnsi="標楷體" w:hint="eastAsia"/>
          <w:color w:val="000000" w:themeColor="text1"/>
        </w:rPr>
        <w:t>業管主官（管）</w:t>
      </w:r>
      <w:r w:rsidR="00004E73" w:rsidRPr="00537795">
        <w:rPr>
          <w:rFonts w:hAnsi="標楷體" w:hint="eastAsia"/>
          <w:color w:val="000000" w:themeColor="text1"/>
        </w:rPr>
        <w:t>於109年5月25日</w:t>
      </w:r>
      <w:r w:rsidR="00ED3C4F" w:rsidRPr="00537795">
        <w:rPr>
          <w:rFonts w:hAnsi="標楷體" w:hint="eastAsia"/>
          <w:color w:val="000000" w:themeColor="text1"/>
        </w:rPr>
        <w:t>到院</w:t>
      </w:r>
      <w:r w:rsidR="00923E63" w:rsidRPr="00537795">
        <w:rPr>
          <w:rFonts w:hAnsi="標楷體" w:hint="eastAsia"/>
          <w:color w:val="000000" w:themeColor="text1"/>
        </w:rPr>
        <w:t>接受詢問</w:t>
      </w:r>
      <w:r w:rsidR="00D35815" w:rsidRPr="00537795">
        <w:rPr>
          <w:rFonts w:hAnsi="標楷體" w:hint="eastAsia"/>
          <w:color w:val="000000" w:themeColor="text1"/>
        </w:rPr>
        <w:t>後，</w:t>
      </w:r>
      <w:r w:rsidR="00ED3C4F" w:rsidRPr="00537795">
        <w:rPr>
          <w:rFonts w:hAnsi="標楷體" w:hint="eastAsia"/>
          <w:color w:val="000000" w:themeColor="text1"/>
        </w:rPr>
        <w:t>已調查完畢，</w:t>
      </w:r>
      <w:r w:rsidR="00D35815" w:rsidRPr="00537795">
        <w:rPr>
          <w:rFonts w:hAnsi="標楷體"/>
          <w:color w:val="000000" w:themeColor="text1"/>
        </w:rPr>
        <w:t>茲將調查意見</w:t>
      </w:r>
      <w:r w:rsidR="00D35815" w:rsidRPr="00537795">
        <w:rPr>
          <w:rFonts w:hAnsi="標楷體" w:hint="eastAsia"/>
          <w:color w:val="000000" w:themeColor="text1"/>
        </w:rPr>
        <w:t>臚列</w:t>
      </w:r>
      <w:r w:rsidR="00D35815" w:rsidRPr="00537795">
        <w:rPr>
          <w:rFonts w:hAnsi="標楷體" w:hint="eastAsia"/>
          <w:bCs/>
          <w:color w:val="000000" w:themeColor="text1"/>
        </w:rPr>
        <w:t>如</w:t>
      </w:r>
      <w:r w:rsidR="00ED3C4F" w:rsidRPr="00537795">
        <w:rPr>
          <w:rFonts w:hAnsi="標楷體" w:hint="eastAsia"/>
          <w:bCs/>
          <w:color w:val="000000" w:themeColor="text1"/>
        </w:rPr>
        <w:t>下</w:t>
      </w:r>
      <w:r w:rsidR="00D35815" w:rsidRPr="00537795">
        <w:rPr>
          <w:rFonts w:hAnsi="標楷體" w:hint="eastAsia"/>
          <w:bCs/>
          <w:color w:val="000000" w:themeColor="text1"/>
        </w:rPr>
        <w:t>：</w:t>
      </w:r>
      <w:r w:rsidR="00ED3C4F" w:rsidRPr="00537795">
        <w:rPr>
          <w:rFonts w:hAnsi="標楷體"/>
          <w:color w:val="000000" w:themeColor="text1"/>
        </w:rPr>
        <w:t xml:space="preserve"> </w:t>
      </w:r>
    </w:p>
    <w:p w:rsidR="005B205D" w:rsidRPr="00537795" w:rsidRDefault="004F3A82" w:rsidP="00DE4238">
      <w:pPr>
        <w:pStyle w:val="2"/>
        <w:rPr>
          <w:rFonts w:hAnsi="標楷體"/>
          <w:b/>
          <w:color w:val="000000" w:themeColor="text1"/>
        </w:rPr>
      </w:pPr>
      <w:bookmarkStart w:id="50" w:name="_Toc421794873"/>
      <w:bookmarkStart w:id="51" w:name="_Toc422834158"/>
      <w:r w:rsidRPr="00537795">
        <w:rPr>
          <w:rFonts w:hAnsi="標楷體" w:hint="eastAsia"/>
          <w:b/>
          <w:bCs w:val="0"/>
          <w:color w:val="000000" w:themeColor="text1"/>
        </w:rPr>
        <w:t>我國對美軍購案因執行期程冗長，結案程序需配合美國政府規定辦理</w:t>
      </w:r>
      <w:r w:rsidR="003A44C6" w:rsidRPr="00537795">
        <w:rPr>
          <w:rFonts w:hAnsi="標楷體" w:hint="eastAsia"/>
          <w:b/>
          <w:bCs w:val="0"/>
          <w:color w:val="000000" w:themeColor="text1"/>
        </w:rPr>
        <w:t>且複雜</w:t>
      </w:r>
      <w:r w:rsidRPr="00537795">
        <w:rPr>
          <w:rFonts w:hAnsi="標楷體" w:hint="eastAsia"/>
          <w:b/>
          <w:bCs w:val="0"/>
          <w:color w:val="000000" w:themeColor="text1"/>
        </w:rPr>
        <w:t>等</w:t>
      </w:r>
      <w:r w:rsidR="0078037D" w:rsidRPr="00537795">
        <w:rPr>
          <w:rFonts w:hAnsi="標楷體" w:hint="eastAsia"/>
          <w:b/>
          <w:bCs w:val="0"/>
          <w:color w:val="000000" w:themeColor="text1"/>
        </w:rPr>
        <w:t>特</w:t>
      </w:r>
      <w:r w:rsidRPr="00537795">
        <w:rPr>
          <w:rFonts w:hAnsi="標楷體" w:hint="eastAsia"/>
          <w:b/>
          <w:bCs w:val="0"/>
          <w:color w:val="000000" w:themeColor="text1"/>
        </w:rPr>
        <w:t>性，</w:t>
      </w:r>
      <w:r w:rsidR="0078037D" w:rsidRPr="00537795">
        <w:rPr>
          <w:rFonts w:hAnsi="標楷體" w:hint="eastAsia"/>
          <w:b/>
          <w:bCs w:val="0"/>
          <w:color w:val="000000" w:themeColor="text1"/>
        </w:rPr>
        <w:t>自有必要採特殊</w:t>
      </w:r>
      <w:r w:rsidRPr="00537795">
        <w:rPr>
          <w:rFonts w:hAnsi="標楷體" w:hint="eastAsia"/>
          <w:b/>
          <w:color w:val="000000" w:themeColor="text1"/>
        </w:rPr>
        <w:t>帳務</w:t>
      </w:r>
      <w:r w:rsidR="0078037D" w:rsidRPr="00537795">
        <w:rPr>
          <w:rFonts w:hAnsi="標楷體" w:hint="eastAsia"/>
          <w:b/>
          <w:color w:val="000000" w:themeColor="text1"/>
        </w:rPr>
        <w:t>處理機制</w:t>
      </w:r>
      <w:r w:rsidRPr="00537795">
        <w:rPr>
          <w:rFonts w:hAnsi="標楷體" w:hint="eastAsia"/>
          <w:b/>
          <w:color w:val="000000" w:themeColor="text1"/>
        </w:rPr>
        <w:t>，惟</w:t>
      </w:r>
      <w:r w:rsidR="004A21D8" w:rsidRPr="00537795">
        <w:rPr>
          <w:rFonts w:hAnsi="標楷體" w:hint="eastAsia"/>
          <w:b/>
          <w:color w:val="000000" w:themeColor="text1"/>
        </w:rPr>
        <w:t>國防部部頒</w:t>
      </w:r>
      <w:r w:rsidR="004A21D8" w:rsidRPr="00537795">
        <w:rPr>
          <w:rFonts w:hAnsi="標楷體" w:hint="eastAsia"/>
          <w:b/>
          <w:bCs w:val="0"/>
          <w:color w:val="000000" w:themeColor="text1"/>
        </w:rPr>
        <w:t>支出結報作業要點規範</w:t>
      </w:r>
      <w:r w:rsidR="004A21D8" w:rsidRPr="00537795">
        <w:rPr>
          <w:rFonts w:hAnsi="標楷體" w:hint="eastAsia"/>
          <w:b/>
          <w:color w:val="000000" w:themeColor="text1"/>
        </w:rPr>
        <w:t>未清楚，致該</w:t>
      </w:r>
      <w:r w:rsidR="001137A0" w:rsidRPr="00537795">
        <w:rPr>
          <w:rFonts w:hAnsi="標楷體" w:hint="eastAsia"/>
          <w:b/>
          <w:bCs w:val="0"/>
          <w:color w:val="000000" w:themeColor="text1"/>
        </w:rPr>
        <w:t>部</w:t>
      </w:r>
      <w:r w:rsidR="006574F5" w:rsidRPr="00537795">
        <w:rPr>
          <w:rFonts w:hAnsi="標楷體" w:hint="eastAsia"/>
          <w:b/>
          <w:bCs w:val="0"/>
          <w:color w:val="000000" w:themeColor="text1"/>
        </w:rPr>
        <w:t>到院</w:t>
      </w:r>
      <w:r w:rsidR="003719FE" w:rsidRPr="00537795">
        <w:rPr>
          <w:rFonts w:hAnsi="標楷體" w:hint="eastAsia"/>
          <w:b/>
          <w:bCs w:val="0"/>
          <w:color w:val="000000" w:themeColor="text1"/>
        </w:rPr>
        <w:t>自</w:t>
      </w:r>
      <w:r w:rsidR="001137A0" w:rsidRPr="00537795">
        <w:rPr>
          <w:rFonts w:hAnsi="標楷體" w:hint="eastAsia"/>
          <w:b/>
          <w:bCs w:val="0"/>
          <w:color w:val="000000" w:themeColor="text1"/>
        </w:rPr>
        <w:t>承該部</w:t>
      </w:r>
      <w:r w:rsidR="001137A0" w:rsidRPr="00537795">
        <w:rPr>
          <w:rFonts w:hAnsi="標楷體"/>
          <w:b/>
          <w:bCs w:val="0"/>
          <w:color w:val="000000" w:themeColor="text1"/>
        </w:rPr>
        <w:t>預算支用單位（業務部門）</w:t>
      </w:r>
      <w:r w:rsidR="005B205D" w:rsidRPr="00537795">
        <w:rPr>
          <w:rFonts w:hAnsi="標楷體" w:hint="eastAsia"/>
          <w:b/>
          <w:bCs w:val="0"/>
          <w:color w:val="000000" w:themeColor="text1"/>
        </w:rPr>
        <w:t>辦理對美軍購案</w:t>
      </w:r>
      <w:r w:rsidR="008C3198" w:rsidRPr="00537795">
        <w:rPr>
          <w:rFonts w:hAnsi="標楷體" w:hint="eastAsia"/>
          <w:b/>
          <w:bCs w:val="0"/>
          <w:color w:val="000000" w:themeColor="text1"/>
        </w:rPr>
        <w:t>時</w:t>
      </w:r>
      <w:r w:rsidR="001137A0" w:rsidRPr="00537795">
        <w:rPr>
          <w:rFonts w:hAnsi="標楷體" w:hint="eastAsia"/>
          <w:b/>
          <w:bCs w:val="0"/>
          <w:color w:val="000000" w:themeColor="text1"/>
        </w:rPr>
        <w:t>，</w:t>
      </w:r>
      <w:r w:rsidR="004A21D8" w:rsidRPr="00537795">
        <w:rPr>
          <w:rFonts w:hAnsi="標楷體" w:hint="eastAsia"/>
          <w:b/>
          <w:bCs w:val="0"/>
          <w:color w:val="000000" w:themeColor="text1"/>
        </w:rPr>
        <w:t>其</w:t>
      </w:r>
      <w:r w:rsidR="001137A0" w:rsidRPr="00537795">
        <w:rPr>
          <w:rFonts w:hAnsi="標楷體" w:hint="eastAsia"/>
          <w:b/>
          <w:bCs w:val="0"/>
          <w:color w:val="000000" w:themeColor="text1"/>
        </w:rPr>
        <w:t>憑證之</w:t>
      </w:r>
      <w:r w:rsidR="005B205D" w:rsidRPr="00537795">
        <w:rPr>
          <w:rFonts w:hAnsi="標楷體" w:hint="eastAsia"/>
          <w:b/>
          <w:bCs w:val="0"/>
          <w:color w:val="000000" w:themeColor="text1"/>
        </w:rPr>
        <w:t>存管</w:t>
      </w:r>
      <w:r w:rsidR="00E73F45" w:rsidRPr="00537795">
        <w:rPr>
          <w:rFonts w:hAnsi="標楷體" w:hint="eastAsia"/>
          <w:b/>
          <w:bCs w:val="0"/>
          <w:color w:val="000000" w:themeColor="text1"/>
        </w:rPr>
        <w:t>方式</w:t>
      </w:r>
      <w:r w:rsidR="007276A8" w:rsidRPr="00537795">
        <w:rPr>
          <w:rFonts w:hAnsi="標楷體" w:hint="eastAsia"/>
          <w:b/>
          <w:bCs w:val="0"/>
          <w:color w:val="000000" w:themeColor="text1"/>
        </w:rPr>
        <w:t>不</w:t>
      </w:r>
      <w:r w:rsidR="005B205D" w:rsidRPr="00537795">
        <w:rPr>
          <w:rFonts w:hAnsi="標楷體" w:hint="eastAsia"/>
          <w:b/>
          <w:bCs w:val="0"/>
          <w:color w:val="000000" w:themeColor="text1"/>
        </w:rPr>
        <w:t>一</w:t>
      </w:r>
      <w:r w:rsidR="004A21D8" w:rsidRPr="00537795">
        <w:rPr>
          <w:rFonts w:hAnsi="標楷體" w:hint="eastAsia"/>
          <w:b/>
          <w:bCs w:val="0"/>
          <w:color w:val="000000" w:themeColor="text1"/>
        </w:rPr>
        <w:t>致</w:t>
      </w:r>
      <w:r w:rsidR="007C0C46" w:rsidRPr="00537795">
        <w:rPr>
          <w:rFonts w:hAnsi="標楷體" w:hint="eastAsia"/>
          <w:b/>
          <w:bCs w:val="0"/>
          <w:color w:val="000000" w:themeColor="text1"/>
        </w:rPr>
        <w:t>，</w:t>
      </w:r>
      <w:r w:rsidR="008F566A" w:rsidRPr="00537795">
        <w:rPr>
          <w:rFonts w:hAnsi="標楷體" w:hint="eastAsia"/>
          <w:b/>
          <w:bCs w:val="0"/>
          <w:color w:val="000000" w:themeColor="text1"/>
        </w:rPr>
        <w:t>該部</w:t>
      </w:r>
      <w:r w:rsidR="00034CA4" w:rsidRPr="00537795">
        <w:rPr>
          <w:rFonts w:hAnsi="標楷體" w:hint="eastAsia"/>
          <w:b/>
          <w:bCs w:val="0"/>
          <w:color w:val="000000" w:themeColor="text1"/>
        </w:rPr>
        <w:t>雖</w:t>
      </w:r>
      <w:r w:rsidR="00593555" w:rsidRPr="00537795">
        <w:rPr>
          <w:rFonts w:hAnsi="標楷體" w:hint="eastAsia"/>
          <w:b/>
          <w:bCs w:val="0"/>
          <w:color w:val="000000" w:themeColor="text1"/>
        </w:rPr>
        <w:t>已</w:t>
      </w:r>
      <w:r w:rsidR="004A0330" w:rsidRPr="00537795">
        <w:rPr>
          <w:rFonts w:hAnsi="標楷體" w:hint="eastAsia"/>
          <w:b/>
          <w:bCs w:val="0"/>
          <w:color w:val="000000" w:themeColor="text1"/>
        </w:rPr>
        <w:t>加強相關人員訓練並提升系統功能</w:t>
      </w:r>
      <w:r w:rsidR="008F566A" w:rsidRPr="00537795">
        <w:rPr>
          <w:rFonts w:hAnsi="標楷體" w:hint="eastAsia"/>
          <w:b/>
          <w:bCs w:val="0"/>
          <w:color w:val="000000" w:themeColor="text1"/>
        </w:rPr>
        <w:t>，並將</w:t>
      </w:r>
      <w:r w:rsidR="004A0330" w:rsidRPr="00537795">
        <w:rPr>
          <w:rFonts w:hAnsi="標楷體" w:hint="eastAsia"/>
          <w:b/>
          <w:bCs w:val="0"/>
          <w:color w:val="000000" w:themeColor="text1"/>
        </w:rPr>
        <w:t>儘速</w:t>
      </w:r>
      <w:r w:rsidR="00CF05A4" w:rsidRPr="00537795">
        <w:rPr>
          <w:rFonts w:hAnsi="標楷體" w:hint="eastAsia"/>
          <w:b/>
          <w:bCs w:val="0"/>
          <w:color w:val="000000" w:themeColor="text1"/>
        </w:rPr>
        <w:t>檢討修正相關法規</w:t>
      </w:r>
      <w:r w:rsidR="00034CA4" w:rsidRPr="00537795">
        <w:rPr>
          <w:rFonts w:hAnsi="標楷體" w:hint="eastAsia"/>
          <w:b/>
          <w:bCs w:val="0"/>
          <w:color w:val="000000" w:themeColor="text1"/>
        </w:rPr>
        <w:t>，然</w:t>
      </w:r>
      <w:r w:rsidR="00EE7126" w:rsidRPr="00537795">
        <w:rPr>
          <w:rFonts w:hAnsi="標楷體" w:hint="eastAsia"/>
          <w:b/>
          <w:bCs w:val="0"/>
          <w:color w:val="000000" w:themeColor="text1"/>
        </w:rPr>
        <w:t>對於後續交運驗收之相關</w:t>
      </w:r>
      <w:r w:rsidR="00034CA4" w:rsidRPr="00537795">
        <w:rPr>
          <w:rFonts w:hAnsi="標楷體" w:hint="eastAsia"/>
          <w:b/>
          <w:bCs w:val="0"/>
          <w:color w:val="000000" w:themeColor="text1"/>
        </w:rPr>
        <w:t>憑證管理不善、保管單位未統一、未落實交接、未建立稽核機制等管理不周之情形，均有檢討改善之必要</w:t>
      </w:r>
    </w:p>
    <w:p w:rsidR="00114108" w:rsidRPr="00537795" w:rsidRDefault="00114108" w:rsidP="001262D8">
      <w:pPr>
        <w:pStyle w:val="3"/>
        <w:rPr>
          <w:color w:val="000000" w:themeColor="text1"/>
        </w:rPr>
      </w:pPr>
      <w:r w:rsidRPr="00537795">
        <w:rPr>
          <w:rFonts w:hint="eastAsia"/>
          <w:color w:val="000000" w:themeColor="text1"/>
        </w:rPr>
        <w:t>國軍對美軍購案</w:t>
      </w:r>
      <w:r w:rsidR="004F3A82" w:rsidRPr="00537795">
        <w:rPr>
          <w:rFonts w:hAnsi="標楷體" w:hint="eastAsia"/>
          <w:color w:val="000000" w:themeColor="text1"/>
        </w:rPr>
        <w:t>因執行期程冗長，且結案程序需配合美國政府規定辦理</w:t>
      </w:r>
      <w:r w:rsidR="00892D28">
        <w:rPr>
          <w:rFonts w:hAnsi="標楷體" w:hint="eastAsia"/>
          <w:color w:val="000000" w:themeColor="text1"/>
        </w:rPr>
        <w:t>且複雜</w:t>
      </w:r>
      <w:r w:rsidR="004F3A82" w:rsidRPr="00537795">
        <w:rPr>
          <w:rFonts w:hAnsi="標楷體" w:hint="eastAsia"/>
          <w:color w:val="000000" w:themeColor="text1"/>
        </w:rPr>
        <w:t>等特性，</w:t>
      </w:r>
      <w:r w:rsidR="0078037D" w:rsidRPr="00537795">
        <w:rPr>
          <w:rFonts w:hAnsi="標楷體" w:hint="eastAsia"/>
          <w:color w:val="000000" w:themeColor="text1"/>
        </w:rPr>
        <w:t>自有必要採特殊</w:t>
      </w:r>
      <w:r w:rsidR="004F3A82" w:rsidRPr="00537795">
        <w:rPr>
          <w:rFonts w:hAnsi="標楷體" w:hint="eastAsia"/>
          <w:color w:val="000000" w:themeColor="text1"/>
        </w:rPr>
        <w:t>帳務</w:t>
      </w:r>
      <w:r w:rsidR="0078037D" w:rsidRPr="00537795">
        <w:rPr>
          <w:rFonts w:hAnsi="標楷體" w:hint="eastAsia"/>
          <w:color w:val="000000" w:themeColor="text1"/>
        </w:rPr>
        <w:t>處理機制</w:t>
      </w:r>
    </w:p>
    <w:p w:rsidR="0078037D" w:rsidRPr="00537795" w:rsidRDefault="0078037D" w:rsidP="0078037D">
      <w:pPr>
        <w:pStyle w:val="31"/>
        <w:ind w:left="1361" w:firstLine="680"/>
        <w:rPr>
          <w:rFonts w:hAnsi="標楷體"/>
          <w:color w:val="000000" w:themeColor="text1"/>
          <w:szCs w:val="32"/>
        </w:rPr>
      </w:pPr>
      <w:r w:rsidRPr="00537795">
        <w:rPr>
          <w:rFonts w:hAnsi="標楷體" w:hint="eastAsia"/>
          <w:color w:val="000000" w:themeColor="text1"/>
          <w:szCs w:val="32"/>
        </w:rPr>
        <w:t>在途物資制度係為因應軍購案交運及付款條件等作業均需配合美國對軍購國全球一致適用之安全援助管理機制，具有執行期程冗長特性，依美國相關法令，發價書完成簽署後，即需依該案發價書所訂首期款支付美方，該軍購案始生效執行（即美方於未交運任何財物或勞務前已先收取部分案款），再由美政府依發價書供售項次與廠商議約議價後簽約，在廠商或美軍完成全案財物或勞務交運前，我方首期款支付後，即每季接續依發價書付款期程或季帳單辦理付款，致衍生有別於一般商購案之複雜執行程序。</w:t>
      </w:r>
    </w:p>
    <w:p w:rsidR="0078037D" w:rsidRPr="00537795" w:rsidRDefault="0078037D" w:rsidP="0078037D">
      <w:pPr>
        <w:pStyle w:val="31"/>
        <w:ind w:left="1361" w:firstLine="680"/>
        <w:rPr>
          <w:rFonts w:hAnsi="標楷體"/>
          <w:color w:val="000000" w:themeColor="text1"/>
          <w:szCs w:val="32"/>
        </w:rPr>
      </w:pPr>
      <w:r w:rsidRPr="00537795">
        <w:rPr>
          <w:rFonts w:hAnsi="標楷體" w:hint="eastAsia"/>
          <w:color w:val="000000" w:themeColor="text1"/>
          <w:szCs w:val="32"/>
        </w:rPr>
        <w:t>以「</w:t>
      </w:r>
      <w:r w:rsidR="003F5FF2">
        <w:rPr>
          <w:rFonts w:hAnsi="標楷體" w:hint="eastAsia"/>
          <w:color w:val="000000" w:themeColor="text1"/>
          <w:szCs w:val="32"/>
        </w:rPr>
        <w:sym w:font="Wingdings" w:char="F0A1"/>
      </w:r>
      <w:r w:rsidRPr="00537795">
        <w:rPr>
          <w:rFonts w:hAnsi="標楷體" w:hint="eastAsia"/>
          <w:color w:val="000000" w:themeColor="text1"/>
          <w:szCs w:val="32"/>
        </w:rPr>
        <w:t>-</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 xml:space="preserve"> </w:t>
      </w:r>
      <w:r w:rsidR="003F5FF2">
        <w:rPr>
          <w:rFonts w:hAnsi="標楷體" w:hint="eastAsia"/>
          <w:color w:val="000000" w:themeColor="text1"/>
          <w:szCs w:val="32"/>
        </w:rPr>
        <w:sym w:font="Wingdings" w:char="F0A1"/>
      </w:r>
      <w:r w:rsidR="00EF61D0">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 xml:space="preserve"> </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型</w:t>
      </w:r>
      <w:r w:rsidR="003F5FF2">
        <w:rPr>
          <w:rFonts w:hAnsi="標楷體" w:hint="eastAsia"/>
          <w:color w:val="000000" w:themeColor="text1"/>
          <w:szCs w:val="32"/>
        </w:rPr>
        <w:sym w:font="Wingdings" w:char="F0A1"/>
      </w:r>
      <w:r w:rsidRPr="00537795">
        <w:rPr>
          <w:rFonts w:hAnsi="標楷體" w:hint="eastAsia"/>
          <w:color w:val="000000" w:themeColor="text1"/>
          <w:szCs w:val="32"/>
        </w:rPr>
        <w:t>」案為例，該案於</w:t>
      </w:r>
      <w:r w:rsidR="008B0040">
        <w:rPr>
          <w:rFonts w:hAnsi="標楷體" w:hint="eastAsia"/>
          <w:color w:val="000000" w:themeColor="text1"/>
          <w:szCs w:val="32"/>
        </w:rPr>
        <w:sym w:font="Wingdings" w:char="F0A1"/>
      </w:r>
      <w:r w:rsidR="008B0040">
        <w:rPr>
          <w:rFonts w:hAnsi="標楷體" w:hint="eastAsia"/>
          <w:color w:val="000000" w:themeColor="text1"/>
          <w:szCs w:val="32"/>
        </w:rPr>
        <w:sym w:font="Wingdings" w:char="F0A1"/>
      </w:r>
      <w:r w:rsidR="008B0040">
        <w:rPr>
          <w:rFonts w:hAnsi="標楷體" w:hint="eastAsia"/>
          <w:color w:val="000000" w:themeColor="text1"/>
          <w:szCs w:val="32"/>
        </w:rPr>
        <w:sym w:font="Wingdings" w:char="F0A1"/>
      </w:r>
      <w:r w:rsidRPr="00537795">
        <w:rPr>
          <w:rFonts w:hAnsi="標楷體" w:hint="eastAsia"/>
          <w:color w:val="000000" w:themeColor="text1"/>
          <w:szCs w:val="32"/>
        </w:rPr>
        <w:t>年12月簽署，按發價書付款期程截至</w:t>
      </w:r>
      <w:r w:rsidR="008B0040">
        <w:rPr>
          <w:rFonts w:hAnsi="標楷體" w:hint="eastAsia"/>
          <w:color w:val="000000" w:themeColor="text1"/>
          <w:szCs w:val="32"/>
        </w:rPr>
        <w:sym w:font="Wingdings" w:char="F0A1"/>
      </w:r>
      <w:r w:rsidR="008B0040">
        <w:rPr>
          <w:rFonts w:hAnsi="標楷體" w:hint="eastAsia"/>
          <w:color w:val="000000" w:themeColor="text1"/>
          <w:szCs w:val="32"/>
        </w:rPr>
        <w:sym w:font="Wingdings" w:char="F0A1"/>
      </w:r>
      <w:r w:rsidR="008B0040">
        <w:rPr>
          <w:rFonts w:hAnsi="標楷體" w:hint="eastAsia"/>
          <w:color w:val="000000" w:themeColor="text1"/>
          <w:szCs w:val="32"/>
        </w:rPr>
        <w:sym w:font="Wingdings" w:char="F0A1"/>
      </w:r>
      <w:r w:rsidRPr="00537795">
        <w:rPr>
          <w:rFonts w:hAnsi="標楷體" w:hint="eastAsia"/>
          <w:color w:val="000000" w:themeColor="text1"/>
          <w:szCs w:val="32"/>
        </w:rPr>
        <w:t>年12月，我國結匯金額已達約美金</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億元，惟首次交機規劃於發價書簽署4年後始進行，交運品項需待美政府完成相關會計、帳務、稽核及付款</w:t>
      </w:r>
      <w:r w:rsidRPr="00537795">
        <w:rPr>
          <w:rFonts w:hAnsi="標楷體" w:hint="eastAsia"/>
          <w:color w:val="000000" w:themeColor="text1"/>
          <w:szCs w:val="32"/>
        </w:rPr>
        <w:lastRenderedPageBreak/>
        <w:t>廠商等作業程序，始於季帳單列計金額，顯見實際交運與列帳時間差距可長達多年，如以一般商購案方式處理帳務，將衍生鉅額預算保留數（截至</w:t>
      </w:r>
      <w:r w:rsidR="00393B94">
        <w:rPr>
          <w:rFonts w:hAnsi="標楷體"/>
          <w:color w:val="000000" w:themeColor="text1"/>
          <w:szCs w:val="32"/>
        </w:rPr>
        <w:sym w:font="Wingdings" w:char="F0A1"/>
      </w:r>
      <w:r w:rsidR="00393B94">
        <w:rPr>
          <w:rFonts w:hAnsi="標楷體"/>
          <w:color w:val="000000" w:themeColor="text1"/>
          <w:szCs w:val="32"/>
        </w:rPr>
        <w:sym w:font="Wingdings" w:char="F0A1"/>
      </w:r>
      <w:r w:rsidR="00393B94">
        <w:rPr>
          <w:rFonts w:hAnsi="標楷體"/>
          <w:color w:val="000000" w:themeColor="text1"/>
          <w:szCs w:val="32"/>
        </w:rPr>
        <w:sym w:font="Wingdings" w:char="F0A1"/>
      </w:r>
      <w:r w:rsidRPr="00537795">
        <w:rPr>
          <w:rFonts w:hAnsi="標楷體" w:hint="eastAsia"/>
          <w:color w:val="000000" w:themeColor="text1"/>
          <w:szCs w:val="32"/>
        </w:rPr>
        <w:t>年底在途物資金額為新臺幣</w:t>
      </w:r>
      <w:r w:rsidR="003F5FF2">
        <w:rPr>
          <w:rFonts w:hAnsi="標楷體" w:hint="eastAsia"/>
          <w:color w:val="000000" w:themeColor="text1"/>
          <w:szCs w:val="32"/>
        </w:rPr>
        <w:sym w:font="Wingdings" w:char="F0A1"/>
      </w:r>
      <w:r w:rsidRPr="00537795">
        <w:rPr>
          <w:rFonts w:hAnsi="標楷體" w:hint="eastAsia"/>
          <w:color w:val="000000" w:themeColor="text1"/>
          <w:szCs w:val="32"/>
        </w:rPr>
        <w:t>,</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億餘元），易遭致國會及輿情高度關注與誤解。又以「</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 xml:space="preserve"> </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」案為例，全案案款美金</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億</w:t>
      </w:r>
      <w:r w:rsidR="003F5FF2">
        <w:rPr>
          <w:rFonts w:hAnsi="標楷體" w:hint="eastAsia"/>
          <w:color w:val="000000" w:themeColor="text1"/>
          <w:szCs w:val="32"/>
        </w:rPr>
        <w:sym w:font="Wingdings" w:char="F0A1"/>
      </w:r>
      <w:r w:rsidRPr="00537795">
        <w:rPr>
          <w:rFonts w:hAnsi="標楷體" w:hint="eastAsia"/>
          <w:color w:val="000000" w:themeColor="text1"/>
          <w:szCs w:val="32"/>
        </w:rPr>
        <w:t>,</w:t>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003F5FF2">
        <w:rPr>
          <w:rFonts w:hAnsi="標楷體" w:hint="eastAsia"/>
          <w:color w:val="000000" w:themeColor="text1"/>
          <w:szCs w:val="32"/>
        </w:rPr>
        <w:sym w:font="Wingdings" w:char="F0A1"/>
      </w:r>
      <w:r w:rsidRPr="00537795">
        <w:rPr>
          <w:rFonts w:hAnsi="標楷體" w:hint="eastAsia"/>
          <w:color w:val="000000" w:themeColor="text1"/>
          <w:szCs w:val="32"/>
        </w:rPr>
        <w:t>萬餘元，於77至90年間辦理結匯，77至109年間分批沖銷（計126次），歷程達33年，仍待美方整理相關結案文件始可完成結案，故實需特殊帳務管理機制。</w:t>
      </w:r>
    </w:p>
    <w:p w:rsidR="0078037D" w:rsidRPr="00537795" w:rsidRDefault="0078037D" w:rsidP="0078037D">
      <w:pPr>
        <w:pStyle w:val="31"/>
        <w:ind w:left="1361" w:firstLine="680"/>
        <w:rPr>
          <w:rFonts w:hAnsi="標楷體"/>
          <w:color w:val="000000" w:themeColor="text1"/>
          <w:szCs w:val="32"/>
        </w:rPr>
      </w:pPr>
      <w:r w:rsidRPr="00537795">
        <w:rPr>
          <w:rFonts w:hAnsi="標楷體" w:hint="eastAsia"/>
          <w:color w:val="000000" w:themeColor="text1"/>
          <w:szCs w:val="32"/>
        </w:rPr>
        <w:t>鑒此，主計總處於92年邀集審計部、行政院秘書處及國防部，共同研商以在途物資之帳務處理方式。如作業調整為將年度未完成結報案件應辦理保留預算之作法，恐致外界誤認預算執行不力，進而刪減國防預算並衍生美方質疑自我防衛決心之後遺，影響至關重大，故建議續予維持現行作業方式，穩定國防武器籌購來源。</w:t>
      </w:r>
    </w:p>
    <w:p w:rsidR="0078037D" w:rsidRPr="00537795" w:rsidRDefault="00D1772A" w:rsidP="0078037D">
      <w:pPr>
        <w:pStyle w:val="31"/>
        <w:ind w:left="1361" w:firstLine="680"/>
        <w:rPr>
          <w:color w:val="000000" w:themeColor="text1"/>
        </w:rPr>
      </w:pPr>
      <w:r w:rsidRPr="00537795">
        <w:rPr>
          <w:rFonts w:hAnsi="標楷體" w:hint="eastAsia"/>
          <w:bCs/>
          <w:color w:val="000000" w:themeColor="text1"/>
        </w:rPr>
        <w:t>又，</w:t>
      </w:r>
      <w:r w:rsidR="0078037D" w:rsidRPr="00537795">
        <w:rPr>
          <w:rFonts w:hAnsi="標楷體" w:hint="eastAsia"/>
          <w:bCs/>
          <w:color w:val="000000" w:themeColor="text1"/>
        </w:rPr>
        <w:t>國防部對於預算支用、結報、補證等過程需檢附相關憑證之財務管理作業，從85年發布「國軍外匯購案預算支用暨結報補證作業管制規定」迄今，該規定就相關憑證之檢附情形，對於外國之商購案及對美軍購案均一體適用。然</w:t>
      </w:r>
      <w:r w:rsidR="0078037D" w:rsidRPr="00537795">
        <w:rPr>
          <w:rFonts w:hAnsi="標楷體" w:hint="eastAsia"/>
          <w:color w:val="000000" w:themeColor="text1"/>
          <w:kern w:val="0"/>
        </w:rPr>
        <w:t>軍購案因美軍對全球軍購國一致性之作法，均按發價書或季帳單所訂期程辦理付款，無法同商購案，依實際交運品項產製發票或收據</w:t>
      </w:r>
      <w:r w:rsidR="00A54884" w:rsidRPr="00537795">
        <w:rPr>
          <w:rFonts w:hAnsi="標楷體" w:hint="eastAsia"/>
          <w:color w:val="000000" w:themeColor="text1"/>
          <w:kern w:val="0"/>
        </w:rPr>
        <w:t>，</w:t>
      </w:r>
      <w:r w:rsidR="00CE7F81" w:rsidRPr="00537795">
        <w:rPr>
          <w:rFonts w:hAnsi="標楷體" w:hint="eastAsia"/>
          <w:color w:val="000000" w:themeColor="text1"/>
          <w:kern w:val="0"/>
        </w:rPr>
        <w:t>故</w:t>
      </w:r>
      <w:r w:rsidR="00A54884" w:rsidRPr="00537795">
        <w:rPr>
          <w:rFonts w:hAnsi="標楷體" w:hint="eastAsia"/>
          <w:color w:val="000000" w:themeColor="text1"/>
          <w:kern w:val="0"/>
        </w:rPr>
        <w:t>其複雜性較一般對外商購案為高</w:t>
      </w:r>
      <w:r w:rsidR="0078037D" w:rsidRPr="00537795">
        <w:rPr>
          <w:rFonts w:hAnsi="標楷體" w:hint="eastAsia"/>
          <w:color w:val="000000" w:themeColor="text1"/>
          <w:kern w:val="0"/>
        </w:rPr>
        <w:t>；另</w:t>
      </w:r>
      <w:r w:rsidR="0078037D" w:rsidRPr="00537795">
        <w:rPr>
          <w:rFonts w:hAnsi="標楷體" w:hint="eastAsia"/>
          <w:bCs/>
          <w:color w:val="000000" w:themeColor="text1"/>
        </w:rPr>
        <w:t>在「國防部所屬各單位軍售採購案支出結報作業要點」第5點</w:t>
      </w:r>
      <w:r w:rsidR="0078037D" w:rsidRPr="00537795">
        <w:rPr>
          <w:rStyle w:val="aff"/>
          <w:rFonts w:hAnsi="標楷體"/>
          <w:bCs/>
          <w:color w:val="000000" w:themeColor="text1"/>
        </w:rPr>
        <w:footnoteReference w:id="1"/>
      </w:r>
      <w:r w:rsidR="0078037D" w:rsidRPr="00537795">
        <w:rPr>
          <w:rFonts w:hAnsi="標楷體" w:hint="eastAsia"/>
          <w:bCs/>
          <w:color w:val="000000" w:themeColor="text1"/>
        </w:rPr>
        <w:t>中，對於軍購案預算支用、結報、驗收等文件及其他相關原始憑證，就有關憑證之性質，並未敘明何種階段屬於兼具會計法之原始憑證</w:t>
      </w:r>
      <w:r w:rsidR="0078037D" w:rsidRPr="00537795">
        <w:rPr>
          <w:rFonts w:hAnsi="標楷體" w:hint="eastAsia"/>
          <w:bCs/>
          <w:color w:val="000000" w:themeColor="text1"/>
        </w:rPr>
        <w:lastRenderedPageBreak/>
        <w:t>及政府採購法等規定採購憑證（文件）性質，而必須依據會計法相關規範；抑或屬於不涉經費支出之採購憑證（文件）性質，而應另依政府採購法等相關規範。</w:t>
      </w:r>
    </w:p>
    <w:p w:rsidR="00CF05A4" w:rsidRPr="00537795" w:rsidRDefault="00004E73" w:rsidP="001262D8">
      <w:pPr>
        <w:pStyle w:val="3"/>
        <w:rPr>
          <w:color w:val="000000" w:themeColor="text1"/>
        </w:rPr>
      </w:pPr>
      <w:r w:rsidRPr="00537795">
        <w:rPr>
          <w:rFonts w:hint="eastAsia"/>
          <w:color w:val="000000" w:themeColor="text1"/>
        </w:rPr>
        <w:t>依</w:t>
      </w:r>
      <w:r w:rsidR="00A811D7" w:rsidRPr="00537795">
        <w:rPr>
          <w:rFonts w:hAnsi="標楷體" w:hint="eastAsia"/>
          <w:color w:val="000000" w:themeColor="text1"/>
        </w:rPr>
        <w:t>國防部及所屬機關軍購案支出結報作業要點</w:t>
      </w:r>
      <w:r w:rsidR="006574F5" w:rsidRPr="00537795">
        <w:rPr>
          <w:rFonts w:hAnsi="標楷體" w:hint="eastAsia"/>
          <w:color w:val="000000" w:themeColor="text1"/>
        </w:rPr>
        <w:t>（104年12月15日修正）</w:t>
      </w:r>
      <w:r w:rsidRPr="00537795">
        <w:rPr>
          <w:rFonts w:hAnsi="標楷體" w:hint="eastAsia"/>
          <w:color w:val="000000" w:themeColor="text1"/>
        </w:rPr>
        <w:t>第5點</w:t>
      </w:r>
      <w:r w:rsidR="00A811D7" w:rsidRPr="00537795">
        <w:rPr>
          <w:rFonts w:hAnsi="標楷體" w:hint="eastAsia"/>
          <w:color w:val="000000" w:themeColor="text1"/>
        </w:rPr>
        <w:t>：「</w:t>
      </w:r>
      <w:r w:rsidR="006574F5" w:rsidRPr="00537795">
        <w:rPr>
          <w:rFonts w:hAnsi="標楷體" w:hint="eastAsia"/>
          <w:color w:val="000000" w:themeColor="text1"/>
        </w:rPr>
        <w:t>國防部及所屬機關對每一軍購案預算支用、結報、及驗收合格等金額，應建卡管制，發價書、銀行結匯計算單、分季帳單（六四五表）、驗收證明文件、採購案相關文件及其他相關原始憑證，並留存併各該採購案檔案備查，存期為最終帳單開立且餘款退匯處理</w:t>
      </w:r>
      <w:r w:rsidR="00A80F5D" w:rsidRPr="00537795">
        <w:rPr>
          <w:rFonts w:hAnsi="標楷體" w:hint="eastAsia"/>
          <w:color w:val="000000" w:themeColor="text1"/>
        </w:rPr>
        <w:t>完成後至少5年</w:t>
      </w:r>
      <w:r w:rsidR="006574F5" w:rsidRPr="00537795">
        <w:rPr>
          <w:rFonts w:hAnsi="標楷體" w:hint="eastAsia"/>
          <w:color w:val="000000" w:themeColor="text1"/>
          <w:sz w:val="28"/>
          <w:szCs w:val="28"/>
        </w:rPr>
        <w:t>。</w:t>
      </w:r>
      <w:r w:rsidR="00A811D7" w:rsidRPr="00537795">
        <w:rPr>
          <w:rFonts w:hAnsi="標楷體" w:hint="eastAsia"/>
          <w:color w:val="000000" w:themeColor="text1"/>
        </w:rPr>
        <w:t>」</w:t>
      </w:r>
      <w:r w:rsidRPr="00537795">
        <w:rPr>
          <w:rFonts w:hAnsi="標楷體" w:hint="eastAsia"/>
          <w:color w:val="000000" w:themeColor="text1"/>
        </w:rPr>
        <w:t>又</w:t>
      </w:r>
      <w:r w:rsidR="003C1A53" w:rsidRPr="00537795">
        <w:rPr>
          <w:rFonts w:hAnsi="標楷體" w:hint="eastAsia"/>
          <w:color w:val="000000" w:themeColor="text1"/>
        </w:rPr>
        <w:t>據，</w:t>
      </w:r>
      <w:r w:rsidR="0091310E" w:rsidRPr="00537795">
        <w:rPr>
          <w:rFonts w:hAnsi="標楷體" w:hint="eastAsia"/>
          <w:color w:val="000000" w:themeColor="text1"/>
        </w:rPr>
        <w:t>國軍策進軍購案執行驗收結案管制作業指導</w:t>
      </w:r>
      <w:r w:rsidR="001262D8" w:rsidRPr="00537795">
        <w:rPr>
          <w:rFonts w:hAnsi="標楷體" w:hint="eastAsia"/>
          <w:color w:val="000000" w:themeColor="text1"/>
        </w:rPr>
        <w:t>(</w:t>
      </w:r>
      <w:r w:rsidR="001262D8" w:rsidRPr="00537795">
        <w:rPr>
          <w:rFonts w:hAnsi="標楷體"/>
          <w:color w:val="000000" w:themeColor="text1"/>
        </w:rPr>
        <w:t>102</w:t>
      </w:r>
      <w:r w:rsidR="001262D8" w:rsidRPr="00537795">
        <w:rPr>
          <w:rFonts w:hAnsi="標楷體" w:hint="eastAsia"/>
          <w:color w:val="000000" w:themeColor="text1"/>
        </w:rPr>
        <w:t>年5月1日修正)第3點：「（二）、1、各計畫執行單位應確實依外匯作業相關規定及國軍各單位軍購購案支出結報作業規定辦理，並於作業完成後將相關資訊輸入軍購管制系統。（四）1、各計畫執行單位應確依相關作業規定執行購案結匯付款、在途物資管制及驗收等作業，並登錄帳卡併該採購案卷妥適保存各項支用、接收、驗收等憑單以備查驗，保存年限依規定辦理。6、</w:t>
      </w:r>
      <w:r w:rsidR="001262D8" w:rsidRPr="00537795">
        <w:rPr>
          <w:rFonts w:hAnsi="標楷體"/>
          <w:color w:val="000000" w:themeColor="text1"/>
        </w:rPr>
        <w:t>國防部（國防採購室及主計局）每年組成稽查小組依狀況赴各單位一次或多次抽查督導作業。</w:t>
      </w:r>
      <w:r w:rsidR="001262D8" w:rsidRPr="00537795">
        <w:rPr>
          <w:rFonts w:hAnsi="標楷體" w:hint="eastAsia"/>
          <w:color w:val="000000" w:themeColor="text1"/>
        </w:rPr>
        <w:t>」</w:t>
      </w:r>
      <w:r w:rsidR="00D1772A" w:rsidRPr="00537795">
        <w:rPr>
          <w:rFonts w:hAnsi="標楷體" w:hint="eastAsia"/>
          <w:color w:val="000000" w:themeColor="text1"/>
        </w:rPr>
        <w:t>是以，國防部辦理對美軍購案之相關憑證</w:t>
      </w:r>
      <w:r w:rsidR="00EE7126" w:rsidRPr="00537795">
        <w:rPr>
          <w:rFonts w:hAnsi="標楷體" w:hint="eastAsia"/>
          <w:color w:val="000000" w:themeColor="text1"/>
        </w:rPr>
        <w:t>應</w:t>
      </w:r>
      <w:r w:rsidR="00D1772A" w:rsidRPr="00537795">
        <w:rPr>
          <w:rFonts w:hAnsi="標楷體" w:hint="eastAsia"/>
          <w:color w:val="000000" w:themeColor="text1"/>
        </w:rPr>
        <w:t>併該採購案卷，妥適保存各項支用、接收、驗收等憑單，</w:t>
      </w:r>
      <w:r w:rsidR="00EE7126" w:rsidRPr="00537795">
        <w:rPr>
          <w:rFonts w:hAnsi="標楷體" w:hint="eastAsia"/>
          <w:color w:val="000000" w:themeColor="text1"/>
        </w:rPr>
        <w:t>且稽查小組</w:t>
      </w:r>
      <w:r w:rsidR="00D1772A" w:rsidRPr="00537795">
        <w:rPr>
          <w:rFonts w:hAnsi="標楷體" w:hint="eastAsia"/>
          <w:color w:val="000000" w:themeColor="text1"/>
        </w:rPr>
        <w:t>派員抽查督導相關作業。</w:t>
      </w:r>
    </w:p>
    <w:p w:rsidR="002D2CEA" w:rsidRPr="00537795" w:rsidRDefault="002D2CEA" w:rsidP="00CF05A4">
      <w:pPr>
        <w:pStyle w:val="3"/>
        <w:rPr>
          <w:color w:val="000000" w:themeColor="text1"/>
        </w:rPr>
      </w:pPr>
      <w:r w:rsidRPr="00537795">
        <w:rPr>
          <w:rFonts w:hAnsi="標楷體"/>
          <w:color w:val="000000" w:themeColor="text1"/>
          <w:kern w:val="0"/>
          <w:szCs w:val="32"/>
          <w:lang w:eastAsia="zh-HK"/>
        </w:rPr>
        <w:t>審計部106至107年間，赴駐美團、</w:t>
      </w:r>
      <w:r w:rsidRPr="00537795">
        <w:rPr>
          <w:rFonts w:hAnsi="標楷體" w:hint="eastAsia"/>
          <w:color w:val="000000" w:themeColor="text1"/>
          <w:kern w:val="0"/>
          <w:szCs w:val="32"/>
        </w:rPr>
        <w:t>國防</w:t>
      </w:r>
      <w:r w:rsidRPr="00537795">
        <w:rPr>
          <w:rFonts w:hAnsi="標楷體"/>
          <w:color w:val="000000" w:themeColor="text1"/>
          <w:kern w:val="0"/>
          <w:szCs w:val="32"/>
          <w:lang w:eastAsia="zh-HK"/>
        </w:rPr>
        <w:t>部及三軍司令部實施「對美軍事採購及執行情形」專案查核</w:t>
      </w:r>
      <w:r w:rsidRPr="00537795">
        <w:rPr>
          <w:rFonts w:hAnsi="標楷體" w:hint="eastAsia"/>
          <w:color w:val="000000" w:themeColor="text1"/>
          <w:kern w:val="0"/>
          <w:szCs w:val="32"/>
        </w:rPr>
        <w:t>，</w:t>
      </w:r>
      <w:r w:rsidR="00AB2FD3" w:rsidRPr="00537795">
        <w:rPr>
          <w:rFonts w:hAnsi="標楷體" w:hint="eastAsia"/>
          <w:color w:val="000000" w:themeColor="text1"/>
          <w:kern w:val="0"/>
          <w:szCs w:val="32"/>
        </w:rPr>
        <w:t>發現計有</w:t>
      </w:r>
      <w:r w:rsidR="00AB2FD3" w:rsidRPr="00537795">
        <w:rPr>
          <w:rFonts w:hAnsi="標楷體" w:hint="eastAsia"/>
          <w:bCs w:val="0"/>
          <w:color w:val="000000" w:themeColor="text1"/>
        </w:rPr>
        <w:t>後續交運驗收之相關憑證管理不善、保管單位未統一、未落實交接、未建立稽核機制等管理不周之情形，</w:t>
      </w:r>
      <w:r w:rsidRPr="00537795">
        <w:rPr>
          <w:rFonts w:hAnsi="標楷體" w:hint="eastAsia"/>
          <w:color w:val="000000" w:themeColor="text1"/>
          <w:kern w:val="0"/>
          <w:szCs w:val="32"/>
        </w:rPr>
        <w:t>並請國防部各單位</w:t>
      </w:r>
      <w:r w:rsidRPr="00537795">
        <w:rPr>
          <w:rFonts w:hAnsi="標楷體" w:hint="eastAsia"/>
          <w:color w:val="000000" w:themeColor="text1"/>
          <w:szCs w:val="32"/>
        </w:rPr>
        <w:t>自填自報憑證存管</w:t>
      </w:r>
      <w:r w:rsidRPr="00537795">
        <w:rPr>
          <w:rFonts w:hAnsi="標楷體" w:hint="eastAsia"/>
          <w:color w:val="000000" w:themeColor="text1"/>
          <w:szCs w:val="32"/>
        </w:rPr>
        <w:lastRenderedPageBreak/>
        <w:t>情形，據國防部到院</w:t>
      </w:r>
      <w:r w:rsidR="00667555" w:rsidRPr="00537795">
        <w:rPr>
          <w:rFonts w:hAnsi="標楷體" w:hint="eastAsia"/>
          <w:color w:val="000000" w:themeColor="text1"/>
          <w:szCs w:val="32"/>
        </w:rPr>
        <w:t>稱，</w:t>
      </w:r>
      <w:r w:rsidR="00A57C16" w:rsidRPr="00537795">
        <w:rPr>
          <w:rFonts w:hAnsi="標楷體" w:hint="eastAsia"/>
          <w:color w:val="000000" w:themeColor="text1"/>
          <w:szCs w:val="32"/>
        </w:rPr>
        <w:t>因僅</w:t>
      </w:r>
      <w:r w:rsidR="000F1E32" w:rsidRPr="00537795">
        <w:rPr>
          <w:rFonts w:hAnsi="標楷體" w:hint="eastAsia"/>
          <w:color w:val="000000" w:themeColor="text1"/>
        </w:rPr>
        <w:t>海軍</w:t>
      </w:r>
      <w:r w:rsidR="00BD3A1D" w:rsidRPr="00537795">
        <w:rPr>
          <w:rFonts w:hAnsi="標楷體" w:hint="eastAsia"/>
          <w:color w:val="000000" w:themeColor="text1"/>
        </w:rPr>
        <w:t>計畫處</w:t>
      </w:r>
      <w:r w:rsidR="000F1E32" w:rsidRPr="00537795">
        <w:rPr>
          <w:rFonts w:hAnsi="標楷體" w:hint="eastAsia"/>
          <w:color w:val="000000" w:themeColor="text1"/>
        </w:rPr>
        <w:t>向審計部稱</w:t>
      </w:r>
      <w:r w:rsidR="00A57C16" w:rsidRPr="00537795">
        <w:rPr>
          <w:rFonts w:hAnsi="標楷體" w:hint="eastAsia"/>
          <w:color w:val="000000" w:themeColor="text1"/>
        </w:rPr>
        <w:t>各</w:t>
      </w:r>
      <w:r w:rsidR="000F1E32" w:rsidRPr="00537795">
        <w:rPr>
          <w:rFonts w:hAnsi="標楷體" w:hint="eastAsia"/>
          <w:color w:val="000000" w:themeColor="text1"/>
        </w:rPr>
        <w:t>案存管</w:t>
      </w:r>
      <w:r w:rsidR="00A57C16" w:rsidRPr="00537795">
        <w:rPr>
          <w:rFonts w:hAnsi="標楷體" w:hint="eastAsia"/>
          <w:color w:val="000000" w:themeColor="text1"/>
        </w:rPr>
        <w:t>均完整</w:t>
      </w:r>
      <w:r w:rsidR="000F1E32" w:rsidRPr="00537795">
        <w:rPr>
          <w:rFonts w:hAnsi="標楷體" w:hint="eastAsia"/>
          <w:color w:val="000000" w:themeColor="text1"/>
        </w:rPr>
        <w:t>，審計部</w:t>
      </w:r>
      <w:r w:rsidR="002C1968" w:rsidRPr="00537795">
        <w:rPr>
          <w:rFonts w:hAnsi="標楷體" w:hint="eastAsia"/>
          <w:color w:val="000000" w:themeColor="text1"/>
        </w:rPr>
        <w:t>嗣</w:t>
      </w:r>
      <w:r w:rsidR="000F1E32" w:rsidRPr="00537795">
        <w:rPr>
          <w:rFonts w:hAnsi="標楷體" w:hint="eastAsia"/>
          <w:color w:val="000000" w:themeColor="text1"/>
        </w:rPr>
        <w:t>再深入查核海軍，發現</w:t>
      </w:r>
      <w:r w:rsidR="002C1968" w:rsidRPr="00537795">
        <w:rPr>
          <w:rFonts w:hAnsi="標楷體" w:hint="eastAsia"/>
          <w:color w:val="000000" w:themeColor="text1"/>
        </w:rPr>
        <w:t>並</w:t>
      </w:r>
      <w:r w:rsidR="00FA56A1" w:rsidRPr="00537795">
        <w:rPr>
          <w:rFonts w:hAnsi="標楷體" w:hint="eastAsia"/>
          <w:color w:val="000000" w:themeColor="text1"/>
        </w:rPr>
        <w:t>未如</w:t>
      </w:r>
      <w:r w:rsidR="000F1E32" w:rsidRPr="00537795">
        <w:rPr>
          <w:rFonts w:hAnsi="標楷體" w:hint="eastAsia"/>
          <w:color w:val="000000" w:themeColor="text1"/>
        </w:rPr>
        <w:t>海軍</w:t>
      </w:r>
      <w:r w:rsidR="002C1968" w:rsidRPr="00537795">
        <w:rPr>
          <w:rFonts w:hAnsi="標楷體" w:hint="eastAsia"/>
          <w:color w:val="000000" w:themeColor="text1"/>
        </w:rPr>
        <w:t>所言</w:t>
      </w:r>
      <w:r w:rsidR="000F1E32" w:rsidRPr="00537795">
        <w:rPr>
          <w:rFonts w:hAnsi="標楷體" w:hint="eastAsia"/>
          <w:color w:val="000000" w:themeColor="text1"/>
        </w:rPr>
        <w:t>，審計部遂函請</w:t>
      </w:r>
      <w:r w:rsidR="00B17628" w:rsidRPr="00537795">
        <w:rPr>
          <w:rStyle w:val="aff"/>
          <w:rFonts w:hAnsi="標楷體"/>
          <w:color w:val="000000" w:themeColor="text1"/>
        </w:rPr>
        <w:footnoteReference w:id="2"/>
      </w:r>
      <w:r w:rsidR="000F1E32" w:rsidRPr="00537795">
        <w:rPr>
          <w:rFonts w:hAnsi="標楷體" w:hint="eastAsia"/>
          <w:color w:val="000000" w:themeColor="text1"/>
        </w:rPr>
        <w:t>國防部</w:t>
      </w:r>
      <w:r w:rsidR="00667555" w:rsidRPr="00537795">
        <w:rPr>
          <w:rFonts w:hAnsi="標楷體" w:hint="eastAsia"/>
          <w:color w:val="000000" w:themeColor="text1"/>
        </w:rPr>
        <w:t>確實清查，並</w:t>
      </w:r>
      <w:r w:rsidR="000F1E32" w:rsidRPr="00537795">
        <w:rPr>
          <w:rFonts w:hAnsi="標楷體" w:hint="eastAsia"/>
          <w:color w:val="000000" w:themeColor="text1"/>
        </w:rPr>
        <w:t>將懲處結果函復</w:t>
      </w:r>
      <w:r w:rsidR="00F226D7" w:rsidRPr="00537795">
        <w:rPr>
          <w:rFonts w:hAnsi="標楷體" w:hint="eastAsia"/>
          <w:color w:val="000000" w:themeColor="text1"/>
        </w:rPr>
        <w:t>審計部</w:t>
      </w:r>
      <w:r w:rsidR="00667555" w:rsidRPr="00537795">
        <w:rPr>
          <w:rFonts w:hAnsi="標楷體" w:hint="eastAsia"/>
          <w:color w:val="000000" w:themeColor="text1"/>
        </w:rPr>
        <w:t>。</w:t>
      </w:r>
    </w:p>
    <w:p w:rsidR="00FA56A1" w:rsidRPr="00537795" w:rsidRDefault="002D2CEA" w:rsidP="00FA56A1">
      <w:pPr>
        <w:pStyle w:val="31"/>
        <w:ind w:left="1361" w:firstLine="680"/>
        <w:rPr>
          <w:rFonts w:hAnsi="標楷體"/>
          <w:color w:val="000000" w:themeColor="text1"/>
        </w:rPr>
      </w:pPr>
      <w:r w:rsidRPr="00537795">
        <w:rPr>
          <w:rFonts w:hAnsi="標楷體" w:hint="eastAsia"/>
          <w:color w:val="000000" w:themeColor="text1"/>
        </w:rPr>
        <w:t>國防</w:t>
      </w:r>
      <w:r w:rsidRPr="00537795">
        <w:rPr>
          <w:rFonts w:hAnsi="標楷體"/>
          <w:color w:val="000000" w:themeColor="text1"/>
        </w:rPr>
        <w:t>部</w:t>
      </w:r>
      <w:r w:rsidR="00B17628" w:rsidRPr="00537795">
        <w:rPr>
          <w:rFonts w:hAnsi="標楷體" w:hint="eastAsia"/>
          <w:color w:val="000000" w:themeColor="text1"/>
        </w:rPr>
        <w:t>即</w:t>
      </w:r>
      <w:r w:rsidRPr="00537795">
        <w:rPr>
          <w:rFonts w:hAnsi="標楷體"/>
          <w:color w:val="000000" w:themeColor="text1"/>
        </w:rPr>
        <w:t>依「國防部及所屬機關軍購案支出結報作業要點」第5點，</w:t>
      </w:r>
      <w:r w:rsidR="00E73F45" w:rsidRPr="00537795">
        <w:rPr>
          <w:rFonts w:hAnsi="標楷體" w:hint="eastAsia"/>
          <w:color w:val="000000" w:themeColor="text1"/>
        </w:rPr>
        <w:t>清查自92年至105年間，</w:t>
      </w:r>
      <w:r w:rsidR="00E73F45" w:rsidRPr="00537795">
        <w:rPr>
          <w:rFonts w:hAnsi="標楷體"/>
          <w:color w:val="000000" w:themeColor="text1"/>
        </w:rPr>
        <w:t>應存管之單位（如各軍司令部所屬各計畫申購單位等）所保存之軍購憑證（文件）案卷</w:t>
      </w:r>
      <w:r w:rsidR="00E73F45" w:rsidRPr="00537795">
        <w:rPr>
          <w:rFonts w:hAnsi="標楷體" w:hint="eastAsia"/>
          <w:color w:val="000000" w:themeColor="text1"/>
        </w:rPr>
        <w:t>，審認</w:t>
      </w:r>
      <w:r w:rsidR="00D050D2" w:rsidRPr="00537795">
        <w:rPr>
          <w:rFonts w:hAnsi="標楷體" w:hint="eastAsia"/>
          <w:color w:val="000000" w:themeColor="text1"/>
        </w:rPr>
        <w:t>業務部門</w:t>
      </w:r>
      <w:r w:rsidR="0075444F" w:rsidRPr="00537795">
        <w:rPr>
          <w:rFonts w:hAnsi="標楷體" w:hint="eastAsia"/>
          <w:color w:val="000000" w:themeColor="text1"/>
        </w:rPr>
        <w:t>所</w:t>
      </w:r>
      <w:r w:rsidR="00D050D2" w:rsidRPr="00537795">
        <w:rPr>
          <w:rFonts w:hAnsi="標楷體"/>
          <w:color w:val="000000" w:themeColor="text1"/>
        </w:rPr>
        <w:t>保留</w:t>
      </w:r>
      <w:r w:rsidR="0075444F" w:rsidRPr="00537795">
        <w:rPr>
          <w:rFonts w:hAnsi="標楷體" w:hint="eastAsia"/>
          <w:color w:val="000000" w:themeColor="text1"/>
        </w:rPr>
        <w:t>者如為</w:t>
      </w:r>
      <w:r w:rsidR="00D050D2" w:rsidRPr="00537795">
        <w:rPr>
          <w:rFonts w:ascii="新細明體" w:eastAsia="新細明體" w:hAnsi="新細明體" w:hint="eastAsia"/>
          <w:color w:val="000000" w:themeColor="text1"/>
        </w:rPr>
        <w:t>「</w:t>
      </w:r>
      <w:r w:rsidR="00D050D2" w:rsidRPr="00537795">
        <w:rPr>
          <w:rFonts w:hAnsi="標楷體"/>
          <w:color w:val="000000" w:themeColor="text1"/>
        </w:rPr>
        <w:t>正本</w:t>
      </w:r>
      <w:r w:rsidR="00D050D2" w:rsidRPr="00537795">
        <w:rPr>
          <w:rFonts w:hAnsi="標楷體" w:hint="eastAsia"/>
          <w:color w:val="000000" w:themeColor="text1"/>
        </w:rPr>
        <w:t>」</w:t>
      </w:r>
      <w:r w:rsidR="0075444F" w:rsidRPr="00537795">
        <w:rPr>
          <w:rFonts w:hAnsi="標楷體" w:hint="eastAsia"/>
          <w:color w:val="000000" w:themeColor="text1"/>
        </w:rPr>
        <w:t>，</w:t>
      </w:r>
      <w:r w:rsidR="00D050D2" w:rsidRPr="00537795">
        <w:rPr>
          <w:rFonts w:hAnsi="標楷體"/>
          <w:color w:val="000000" w:themeColor="text1"/>
        </w:rPr>
        <w:t>檔案始認定為妥善存管，</w:t>
      </w:r>
      <w:r w:rsidR="00A57C16" w:rsidRPr="00537795">
        <w:rPr>
          <w:rFonts w:hAnsi="標楷體" w:hint="eastAsia"/>
          <w:color w:val="000000" w:themeColor="text1"/>
        </w:rPr>
        <w:t>以</w:t>
      </w:r>
      <w:r w:rsidR="00F97624" w:rsidRPr="00537795">
        <w:rPr>
          <w:rFonts w:ascii="新細明體" w:eastAsia="新細明體" w:hAnsi="新細明體" w:hint="eastAsia"/>
          <w:color w:val="000000" w:themeColor="text1"/>
        </w:rPr>
        <w:t>「</w:t>
      </w:r>
      <w:r w:rsidR="00D050D2" w:rsidRPr="00537795">
        <w:rPr>
          <w:rFonts w:hAnsi="標楷體"/>
          <w:color w:val="000000" w:themeColor="text1"/>
        </w:rPr>
        <w:t>影本</w:t>
      </w:r>
      <w:r w:rsidR="00F97624" w:rsidRPr="00537795">
        <w:rPr>
          <w:rFonts w:hAnsi="標楷體" w:hint="eastAsia"/>
          <w:color w:val="000000" w:themeColor="text1"/>
        </w:rPr>
        <w:t>」</w:t>
      </w:r>
      <w:r w:rsidR="00A57C16" w:rsidRPr="00537795">
        <w:rPr>
          <w:rFonts w:hAnsi="標楷體" w:hint="eastAsia"/>
          <w:color w:val="000000" w:themeColor="text1"/>
        </w:rPr>
        <w:t>存管</w:t>
      </w:r>
      <w:r w:rsidR="00D050D2" w:rsidRPr="00537795">
        <w:rPr>
          <w:rFonts w:hAnsi="標楷體"/>
          <w:color w:val="000000" w:themeColor="text1"/>
        </w:rPr>
        <w:t>檔案</w:t>
      </w:r>
      <w:r w:rsidR="00F21494" w:rsidRPr="00537795">
        <w:rPr>
          <w:rFonts w:hAnsi="標楷體" w:hint="eastAsia"/>
          <w:color w:val="000000" w:themeColor="text1"/>
        </w:rPr>
        <w:t>，</w:t>
      </w:r>
      <w:r w:rsidR="00D050D2" w:rsidRPr="00537795">
        <w:rPr>
          <w:rFonts w:hAnsi="標楷體" w:hint="eastAsia"/>
          <w:color w:val="000000" w:themeColor="text1"/>
        </w:rPr>
        <w:t>則視為</w:t>
      </w:r>
      <w:r w:rsidR="00D050D2" w:rsidRPr="00537795">
        <w:rPr>
          <w:rFonts w:hAnsi="標楷體"/>
          <w:color w:val="000000" w:themeColor="text1"/>
        </w:rPr>
        <w:t>銷毀或遺失</w:t>
      </w:r>
      <w:r w:rsidR="004D79B0" w:rsidRPr="00537795">
        <w:rPr>
          <w:rFonts w:hAnsi="標楷體" w:hint="eastAsia"/>
          <w:color w:val="000000" w:themeColor="text1"/>
        </w:rPr>
        <w:t>，計有9個單位</w:t>
      </w:r>
      <w:r w:rsidR="00F97624" w:rsidRPr="00537795">
        <w:rPr>
          <w:rFonts w:hAnsi="標楷體" w:hint="eastAsia"/>
          <w:color w:val="000000" w:themeColor="text1"/>
        </w:rPr>
        <w:t>之檔案</w:t>
      </w:r>
      <w:r w:rsidR="004D79B0" w:rsidRPr="00537795">
        <w:rPr>
          <w:rFonts w:hAnsi="標楷體" w:hint="eastAsia"/>
          <w:color w:val="000000" w:themeColor="text1"/>
        </w:rPr>
        <w:t>遺失或銷毀件數達3,890件</w:t>
      </w:r>
      <w:r w:rsidR="00E73F45" w:rsidRPr="00537795">
        <w:rPr>
          <w:rFonts w:hAnsi="標楷體" w:hint="eastAsia"/>
          <w:color w:val="000000" w:themeColor="text1"/>
        </w:rPr>
        <w:t>。</w:t>
      </w:r>
    </w:p>
    <w:p w:rsidR="00295CF2" w:rsidRPr="00537795" w:rsidRDefault="00FA56A1" w:rsidP="00FA56A1">
      <w:pPr>
        <w:pStyle w:val="31"/>
        <w:ind w:left="1361" w:firstLine="680"/>
        <w:rPr>
          <w:rFonts w:hAnsi="標楷體"/>
          <w:color w:val="000000" w:themeColor="text1"/>
        </w:rPr>
      </w:pPr>
      <w:r w:rsidRPr="00537795">
        <w:rPr>
          <w:rFonts w:hAnsi="標楷體" w:hint="eastAsia"/>
          <w:color w:val="000000" w:themeColor="text1"/>
        </w:rPr>
        <w:t>查國防部</w:t>
      </w:r>
      <w:r w:rsidR="002D2CEA" w:rsidRPr="00537795">
        <w:rPr>
          <w:rFonts w:hAnsi="標楷體"/>
          <w:color w:val="000000" w:themeColor="text1"/>
        </w:rPr>
        <w:t>業務部門</w:t>
      </w:r>
      <w:r w:rsidR="00E73F45" w:rsidRPr="00537795">
        <w:rPr>
          <w:rFonts w:hAnsi="標楷體" w:hint="eastAsia"/>
          <w:color w:val="000000" w:themeColor="text1"/>
        </w:rPr>
        <w:t>，</w:t>
      </w:r>
      <w:r w:rsidR="00F226D7" w:rsidRPr="00537795">
        <w:rPr>
          <w:rFonts w:hAnsi="標楷體" w:hint="eastAsia"/>
          <w:color w:val="000000" w:themeColor="text1"/>
        </w:rPr>
        <w:t>對於</w:t>
      </w:r>
      <w:r w:rsidR="002D2CEA" w:rsidRPr="00537795">
        <w:rPr>
          <w:rFonts w:hAnsi="標楷體"/>
          <w:color w:val="000000" w:themeColor="text1"/>
        </w:rPr>
        <w:t>應留存</w:t>
      </w:r>
      <w:r w:rsidR="00E73F45" w:rsidRPr="00537795">
        <w:rPr>
          <w:rFonts w:hAnsi="標楷體" w:hint="eastAsia"/>
          <w:color w:val="000000" w:themeColor="text1"/>
        </w:rPr>
        <w:t>檔案</w:t>
      </w:r>
      <w:r w:rsidR="002D2CEA" w:rsidRPr="00537795">
        <w:rPr>
          <w:rFonts w:hAnsi="標楷體"/>
          <w:color w:val="000000" w:themeColor="text1"/>
        </w:rPr>
        <w:t>之</w:t>
      </w:r>
      <w:r w:rsidR="00E73F45" w:rsidRPr="00537795">
        <w:rPr>
          <w:rFonts w:hAnsi="標楷體" w:hint="eastAsia"/>
          <w:color w:val="000000" w:themeColor="text1"/>
        </w:rPr>
        <w:t>存管方式不一</w:t>
      </w:r>
      <w:r w:rsidR="00F226D7" w:rsidRPr="00537795">
        <w:rPr>
          <w:rFonts w:hAnsi="標楷體" w:hint="eastAsia"/>
          <w:color w:val="000000" w:themeColor="text1"/>
        </w:rPr>
        <w:t>，</w:t>
      </w:r>
      <w:r w:rsidR="00E73F45" w:rsidRPr="00537795">
        <w:rPr>
          <w:rFonts w:hAnsi="標楷體" w:cstheme="minorBidi" w:hint="eastAsia"/>
          <w:color w:val="000000" w:themeColor="text1"/>
          <w:szCs w:val="22"/>
        </w:rPr>
        <w:t>或以呈2份正本，一份送主計局帳務中心，一份留存備查；或以憑證副本送主計局帳務中心，正本專案存管；或將憑證影本依一案一卷原則存管於專夾內</w:t>
      </w:r>
      <w:r w:rsidR="00D050D2" w:rsidRPr="00537795">
        <w:rPr>
          <w:rFonts w:hAnsi="標楷體" w:hint="eastAsia"/>
          <w:color w:val="000000" w:themeColor="text1"/>
        </w:rPr>
        <w:t>。</w:t>
      </w:r>
    </w:p>
    <w:p w:rsidR="00597D15" w:rsidRPr="00537795" w:rsidRDefault="00E73F45" w:rsidP="00FA56A1">
      <w:pPr>
        <w:pStyle w:val="31"/>
        <w:ind w:left="1361" w:firstLine="680"/>
        <w:rPr>
          <w:rFonts w:hAnsi="標楷體"/>
          <w:color w:val="000000" w:themeColor="text1"/>
          <w:szCs w:val="32"/>
        </w:rPr>
      </w:pPr>
      <w:r w:rsidRPr="00537795">
        <w:rPr>
          <w:rFonts w:hAnsi="標楷體" w:hint="eastAsia"/>
          <w:color w:val="000000" w:themeColor="text1"/>
        </w:rPr>
        <w:t>國防部相關人員到院坦承</w:t>
      </w:r>
      <w:r w:rsidR="001234D6" w:rsidRPr="00537795">
        <w:rPr>
          <w:rFonts w:hAnsi="標楷體" w:hint="eastAsia"/>
          <w:color w:val="000000" w:themeColor="text1"/>
        </w:rPr>
        <w:t>：</w:t>
      </w:r>
      <w:r w:rsidR="001234D6" w:rsidRPr="00537795">
        <w:rPr>
          <w:rFonts w:hAnsi="標楷體" w:hint="eastAsia"/>
          <w:color w:val="000000" w:themeColor="text1"/>
          <w:szCs w:val="32"/>
        </w:rPr>
        <w:t>部分單位負責存管人員確有未能以一案一卷存管正本之情形，但該部都有保存影本，</w:t>
      </w:r>
      <w:r w:rsidR="002B3EE2" w:rsidRPr="00537795">
        <w:rPr>
          <w:rFonts w:hAnsi="標楷體" w:hint="eastAsia"/>
          <w:color w:val="000000" w:themeColor="text1"/>
        </w:rPr>
        <w:t>業務部門之憑證全部以正本存管有實際上困難，本案全因</w:t>
      </w:r>
      <w:r w:rsidRPr="00537795">
        <w:rPr>
          <w:rFonts w:hAnsi="標楷體"/>
          <w:color w:val="000000" w:themeColor="text1"/>
        </w:rPr>
        <w:t>「國防部及所屬機關軍購案支出結報作業要點」</w:t>
      </w:r>
      <w:r w:rsidRPr="00537795">
        <w:rPr>
          <w:rFonts w:hAnsi="標楷體" w:hint="eastAsia"/>
          <w:color w:val="000000" w:themeColor="text1"/>
        </w:rPr>
        <w:t>第</w:t>
      </w:r>
      <w:r w:rsidR="002B3EE2" w:rsidRPr="00537795">
        <w:rPr>
          <w:rFonts w:hAnsi="標楷體" w:hint="eastAsia"/>
          <w:color w:val="000000" w:themeColor="text1"/>
        </w:rPr>
        <w:t>2點及第5點規範不周，</w:t>
      </w:r>
      <w:r w:rsidR="001234D6" w:rsidRPr="00537795">
        <w:rPr>
          <w:rFonts w:hAnsi="標楷體" w:hint="eastAsia"/>
          <w:color w:val="000000" w:themeColor="text1"/>
        </w:rPr>
        <w:t>未說明是原始憑證還是採購憑證，因</w:t>
      </w:r>
      <w:r w:rsidR="00623F00" w:rsidRPr="00537795">
        <w:rPr>
          <w:rFonts w:hAnsi="標楷體"/>
          <w:color w:val="000000" w:themeColor="text1"/>
          <w:szCs w:val="32"/>
        </w:rPr>
        <w:t>軍購</w:t>
      </w:r>
      <w:r w:rsidR="00262D69" w:rsidRPr="00537795">
        <w:rPr>
          <w:rFonts w:hAnsi="標楷體" w:hint="eastAsia"/>
          <w:color w:val="000000" w:themeColor="text1"/>
          <w:szCs w:val="32"/>
        </w:rPr>
        <w:t>案</w:t>
      </w:r>
      <w:r w:rsidR="00623F00" w:rsidRPr="00537795">
        <w:rPr>
          <w:rFonts w:hAnsi="標楷體"/>
          <w:color w:val="000000" w:themeColor="text1"/>
          <w:szCs w:val="32"/>
        </w:rPr>
        <w:t>之原始憑證，於預算支用（結匯）結報時檢附，部分文件兼具採購憑證（文件）性質，視其存管處所而有不同之用途，係就其使用目的而分別存管，用於相互佐證勾稽</w:t>
      </w:r>
      <w:r w:rsidR="00597D15" w:rsidRPr="00537795">
        <w:rPr>
          <w:rFonts w:hAnsi="標楷體" w:hint="eastAsia"/>
          <w:color w:val="000000" w:themeColor="text1"/>
          <w:szCs w:val="32"/>
        </w:rPr>
        <w:t>。</w:t>
      </w:r>
    </w:p>
    <w:p w:rsidR="00B11A09" w:rsidRPr="00537795" w:rsidRDefault="00267527" w:rsidP="00FA56A1">
      <w:pPr>
        <w:pStyle w:val="31"/>
        <w:ind w:left="1361" w:firstLine="680"/>
        <w:rPr>
          <w:rFonts w:hAnsi="標楷體"/>
          <w:color w:val="000000" w:themeColor="text1"/>
          <w:szCs w:val="32"/>
        </w:rPr>
      </w:pPr>
      <w:r w:rsidRPr="00537795">
        <w:rPr>
          <w:rFonts w:hAnsi="標楷體" w:hint="eastAsia"/>
          <w:color w:val="000000" w:themeColor="text1"/>
          <w:szCs w:val="32"/>
        </w:rPr>
        <w:t>國防部</w:t>
      </w:r>
      <w:r w:rsidR="00B11A09" w:rsidRPr="00537795">
        <w:rPr>
          <w:rFonts w:hAnsi="標楷體"/>
          <w:color w:val="000000" w:themeColor="text1"/>
          <w:szCs w:val="32"/>
        </w:rPr>
        <w:t>以發價書為例，駐美團依程序完成簽署後，除本身自存</w:t>
      </w:r>
      <w:r w:rsidR="00B11A09" w:rsidRPr="00537795">
        <w:rPr>
          <w:rFonts w:hAnsi="標楷體" w:hint="eastAsia"/>
          <w:color w:val="000000" w:themeColor="text1"/>
          <w:szCs w:val="32"/>
        </w:rPr>
        <w:t>1</w:t>
      </w:r>
      <w:r w:rsidR="00B11A09" w:rsidRPr="00537795">
        <w:rPr>
          <w:rFonts w:hAnsi="標楷體"/>
          <w:color w:val="000000" w:themeColor="text1"/>
          <w:szCs w:val="32"/>
        </w:rPr>
        <w:t>份外，即將已簽署之發價書函送</w:t>
      </w:r>
      <w:r w:rsidR="00B11A09" w:rsidRPr="00537795">
        <w:rPr>
          <w:rFonts w:hAnsi="標楷體"/>
          <w:color w:val="000000" w:themeColor="text1"/>
          <w:szCs w:val="32"/>
        </w:rPr>
        <w:lastRenderedPageBreak/>
        <w:t>國內核定單位（如國防採購室）及計畫申購單位（如各軍司令部或所屬單位），而計畫申購單位辦理結匯作業亦需將發價書遞送帳務中心（106審計法修法前：轉送審計部），意即同一份發價書至少存在於三個以上單位，並各依相關規定辦理存管；</w:t>
      </w:r>
      <w:r w:rsidR="00B11A09" w:rsidRPr="00537795">
        <w:rPr>
          <w:rFonts w:hAnsi="標楷體"/>
          <w:color w:val="000000" w:themeColor="text1"/>
          <w:szCs w:val="32"/>
          <w:lang w:eastAsia="zh-HK"/>
        </w:rPr>
        <w:t>次以美軍季帳單為例，該檔案係美軍每季以光碟形式提供駐美團，再由其以電子檔方式函文國防採購室上傳於該室網頁，供各單位下載運用</w:t>
      </w:r>
      <w:r w:rsidR="00B11A09" w:rsidRPr="00537795">
        <w:rPr>
          <w:rFonts w:hAnsi="標楷體"/>
          <w:color w:val="000000" w:themeColor="text1"/>
          <w:szCs w:val="32"/>
        </w:rPr>
        <w:t>；</w:t>
      </w:r>
      <w:r w:rsidR="00B11A09" w:rsidRPr="00537795">
        <w:rPr>
          <w:rFonts w:hAnsi="標楷體"/>
          <w:color w:val="000000" w:themeColor="text1"/>
          <w:szCs w:val="32"/>
          <w:lang w:eastAsia="zh-HK"/>
        </w:rPr>
        <w:t>另已遞送至帳務中心且未屆期銷毀之交運及退匯沖銷文件，亦仍保存於該中心。</w:t>
      </w:r>
      <w:r w:rsidR="00F56C6F" w:rsidRPr="00537795">
        <w:rPr>
          <w:rFonts w:hAnsi="標楷體" w:hint="eastAsia"/>
          <w:color w:val="000000" w:themeColor="text1"/>
          <w:szCs w:val="32"/>
        </w:rPr>
        <w:t>查核時，業務部門</w:t>
      </w:r>
      <w:r w:rsidR="00F56C6F" w:rsidRPr="00537795">
        <w:rPr>
          <w:rFonts w:hAnsi="標楷體"/>
          <w:color w:val="000000" w:themeColor="text1"/>
          <w:lang w:eastAsia="zh-HK"/>
        </w:rPr>
        <w:t>未從</w:t>
      </w:r>
      <w:r w:rsidR="00F56C6F" w:rsidRPr="00537795">
        <w:rPr>
          <w:rFonts w:hAnsi="標楷體" w:hint="eastAsia"/>
          <w:color w:val="000000" w:themeColor="text1"/>
        </w:rPr>
        <w:t>其他</w:t>
      </w:r>
      <w:r w:rsidR="00F56C6F" w:rsidRPr="00537795">
        <w:rPr>
          <w:rFonts w:hAnsi="標楷體"/>
          <w:color w:val="000000" w:themeColor="text1"/>
          <w:lang w:eastAsia="zh-HK"/>
        </w:rPr>
        <w:t>相關部門取出影本或掃描檔案。</w:t>
      </w:r>
    </w:p>
    <w:p w:rsidR="00F40D42" w:rsidRPr="00537795" w:rsidRDefault="00597D15" w:rsidP="00FA56A1">
      <w:pPr>
        <w:pStyle w:val="31"/>
        <w:ind w:left="1361" w:firstLine="680"/>
        <w:rPr>
          <w:color w:val="000000" w:themeColor="text1"/>
        </w:rPr>
      </w:pPr>
      <w:r w:rsidRPr="00537795">
        <w:rPr>
          <w:rFonts w:hAnsi="標楷體" w:hint="eastAsia"/>
          <w:color w:val="000000" w:themeColor="text1"/>
          <w:szCs w:val="32"/>
        </w:rPr>
        <w:t>經審計部歷次查核及釐清相關作業規範，國防部將規劃修</w:t>
      </w:r>
      <w:r w:rsidR="00267527" w:rsidRPr="00537795">
        <w:rPr>
          <w:rFonts w:hAnsi="標楷體" w:hint="eastAsia"/>
          <w:color w:val="000000" w:themeColor="text1"/>
          <w:szCs w:val="32"/>
        </w:rPr>
        <w:t>正</w:t>
      </w:r>
      <w:r w:rsidRPr="00537795">
        <w:rPr>
          <w:rFonts w:hAnsi="標楷體" w:hint="eastAsia"/>
          <w:color w:val="000000" w:themeColor="text1"/>
          <w:szCs w:val="32"/>
        </w:rPr>
        <w:t>軍購案支出結報作業要點及軍購案執行驗收結案管制要點，俟完成法規研修後，據以調整會計部門及業務部門存管作法</w:t>
      </w:r>
      <w:r w:rsidR="00F97624" w:rsidRPr="00537795">
        <w:rPr>
          <w:rFonts w:hAnsi="標楷體" w:hint="eastAsia"/>
          <w:color w:val="000000" w:themeColor="text1"/>
          <w:szCs w:val="32"/>
        </w:rPr>
        <w:t>，並加強相關人員訓練</w:t>
      </w:r>
      <w:r w:rsidR="001234D6" w:rsidRPr="00537795">
        <w:rPr>
          <w:rFonts w:hAnsi="標楷體" w:hint="eastAsia"/>
          <w:color w:val="000000" w:themeColor="text1"/>
          <w:szCs w:val="32"/>
        </w:rPr>
        <w:t>。</w:t>
      </w:r>
    </w:p>
    <w:p w:rsidR="00227DC1" w:rsidRPr="00537795" w:rsidRDefault="00262D69" w:rsidP="00CF05A4">
      <w:pPr>
        <w:pStyle w:val="3"/>
        <w:rPr>
          <w:color w:val="000000" w:themeColor="text1"/>
        </w:rPr>
      </w:pPr>
      <w:r w:rsidRPr="00537795">
        <w:rPr>
          <w:rFonts w:hAnsi="標楷體" w:hint="eastAsia"/>
          <w:color w:val="000000" w:themeColor="text1"/>
          <w:szCs w:val="32"/>
        </w:rPr>
        <w:t>主計總處</w:t>
      </w:r>
      <w:r w:rsidR="00EB3A30" w:rsidRPr="00537795">
        <w:rPr>
          <w:rFonts w:hAnsi="標楷體" w:hint="eastAsia"/>
          <w:color w:val="000000" w:themeColor="text1"/>
          <w:szCs w:val="32"/>
        </w:rPr>
        <w:t>函復並</w:t>
      </w:r>
      <w:r w:rsidR="00A57C16" w:rsidRPr="00537795">
        <w:rPr>
          <w:rFonts w:hAnsi="標楷體" w:hint="eastAsia"/>
          <w:color w:val="000000" w:themeColor="text1"/>
          <w:szCs w:val="32"/>
        </w:rPr>
        <w:t>到院</w:t>
      </w:r>
      <w:r w:rsidR="00A25848" w:rsidRPr="00537795">
        <w:rPr>
          <w:rFonts w:hAnsi="標楷體" w:hint="eastAsia"/>
          <w:color w:val="000000" w:themeColor="text1"/>
          <w:szCs w:val="32"/>
        </w:rPr>
        <w:t>說明摘述：</w:t>
      </w:r>
      <w:r w:rsidR="008F566A" w:rsidRPr="00537795">
        <w:rPr>
          <w:rFonts w:hAnsi="標楷體" w:hint="eastAsia"/>
          <w:color w:val="000000" w:themeColor="text1"/>
          <w:szCs w:val="32"/>
        </w:rPr>
        <w:t>會計法第51條規定，原始憑證謂證明事項經過而為造具記帳憑證所根據之憑證，又依同法第52條第1項第6款規定，其中「及其相關之單據」係依民法第153條第1項規定，當事人互相表示意思一致者，契約即為成立，爰本款係規範「契約成立時」之契約及其相關之單據屬於原始憑證，其為造具記帳憑證所根據之憑證，尚不包括後續履約管理、驗收等其他相關單據。現行會計法未規範原始憑證之存放型式應為正本或影本，實務存管不以正本型式為限。有關政府採購法第107條及其施行細則第112條之2規定，機關辦理採購之文件，除依會計法或其他法律規定保存者外，應另備具1份，保存於主管機關指定之場所；所稱採購之文件，指採購案件自機關開始計劃</w:t>
      </w:r>
      <w:r w:rsidR="008F566A" w:rsidRPr="00537795">
        <w:rPr>
          <w:rFonts w:hAnsi="標楷體" w:hint="eastAsia"/>
          <w:color w:val="000000" w:themeColor="text1"/>
          <w:szCs w:val="32"/>
        </w:rPr>
        <w:lastRenderedPageBreak/>
        <w:t>至廠商完成契約責任期間所產生之各類文字或非文字紀錄資料及其附件。茲以政府採購法規範之採購文件範疇，亦包括會計法第52條第1項第6款規定「契約成立時」之契約及其相關之單據。</w:t>
      </w:r>
    </w:p>
    <w:p w:rsidR="00CA154A" w:rsidRPr="00537795" w:rsidRDefault="00F40D42" w:rsidP="00CF05A4">
      <w:pPr>
        <w:pStyle w:val="3"/>
        <w:rPr>
          <w:color w:val="000000" w:themeColor="text1"/>
        </w:rPr>
      </w:pPr>
      <w:r w:rsidRPr="00537795">
        <w:rPr>
          <w:rFonts w:hAnsi="標楷體" w:hint="eastAsia"/>
          <w:color w:val="000000" w:themeColor="text1"/>
          <w:szCs w:val="32"/>
        </w:rPr>
        <w:t>工程會</w:t>
      </w:r>
      <w:r w:rsidR="00EB3A30" w:rsidRPr="00537795">
        <w:rPr>
          <w:rFonts w:hAnsi="標楷體" w:hint="eastAsia"/>
          <w:color w:val="000000" w:themeColor="text1"/>
          <w:szCs w:val="32"/>
        </w:rPr>
        <w:t>函稱</w:t>
      </w:r>
      <w:r w:rsidR="00A25848" w:rsidRPr="00537795">
        <w:rPr>
          <w:rFonts w:hAnsi="標楷體" w:hint="eastAsia"/>
          <w:color w:val="000000" w:themeColor="text1"/>
          <w:szCs w:val="32"/>
        </w:rPr>
        <w:t>：</w:t>
      </w:r>
      <w:r w:rsidR="00CA154A" w:rsidRPr="00537795">
        <w:rPr>
          <w:rFonts w:hAnsi="標楷體" w:hint="eastAsia"/>
          <w:color w:val="000000" w:themeColor="text1"/>
        </w:rPr>
        <w:t>發價書（Letter of Offer and Acceptance, LOA）係美國政府對外國政府或國際組織進行「要約（Offer）」、「供售 （Sale）」 國防物資或勞務所簽署之正式協議，亦即為美軍接受委任及代表採購國執行國防物資或勞務採購之準據，為美官方文件之一種，依其文義屬「要約（Offer）」及「承諾（Acceptance）」的文件，屬採購契約之一部。</w:t>
      </w:r>
    </w:p>
    <w:p w:rsidR="006C4015" w:rsidRPr="00537795" w:rsidRDefault="009176B6" w:rsidP="00CA154A">
      <w:pPr>
        <w:pStyle w:val="31"/>
        <w:ind w:left="1361" w:firstLine="680"/>
        <w:rPr>
          <w:rFonts w:hAnsi="標楷體" w:cs="AdobeMingStd-Light"/>
          <w:color w:val="000000" w:themeColor="text1"/>
          <w:kern w:val="0"/>
          <w:szCs w:val="32"/>
        </w:rPr>
      </w:pPr>
      <w:r w:rsidRPr="00537795">
        <w:rPr>
          <w:rFonts w:hAnsi="標楷體" w:cs="AdobeMingStd-Light" w:hint="eastAsia"/>
          <w:color w:val="000000" w:themeColor="text1"/>
          <w:kern w:val="0"/>
          <w:szCs w:val="32"/>
        </w:rPr>
        <w:t>有關「銀行結匯計算單」、「匯出匯款申請書」、「分批（期）付款表」、「待結報分析表」、「外匯購案預算支用暨結報補證作業管制表」、「駐外採購單位退匯通知函」等憑證，依上開文義似屬採購案件自機關開始計劃至廠商完成契約責任期間所產生之各類文字紀錄資料及其附件，爰屬採購法第107條所稱採購之文件。</w:t>
      </w:r>
    </w:p>
    <w:p w:rsidR="006C4015" w:rsidRPr="00537795" w:rsidRDefault="006C4015" w:rsidP="00CA154A">
      <w:pPr>
        <w:pStyle w:val="31"/>
        <w:ind w:left="1361" w:firstLine="680"/>
        <w:rPr>
          <w:rFonts w:hAnsi="標楷體" w:cs="AdobeMingStd-Light"/>
          <w:color w:val="000000" w:themeColor="text1"/>
          <w:kern w:val="0"/>
          <w:szCs w:val="32"/>
        </w:rPr>
      </w:pPr>
      <w:r w:rsidRPr="00537795">
        <w:rPr>
          <w:rFonts w:hAnsi="標楷體" w:cs="AdobeMingStd-Light" w:hint="eastAsia"/>
          <w:color w:val="000000" w:themeColor="text1"/>
          <w:kern w:val="0"/>
          <w:szCs w:val="32"/>
        </w:rPr>
        <w:t>至於「驗收證明文件」、「採購案相關文件及其他相關原始憑證」、交運補證階段之「驗收報告單」、「美軍季帳單（含交運清單）」等憑證，似皆屬</w:t>
      </w:r>
      <w:r w:rsidRPr="00537795">
        <w:rPr>
          <w:rFonts w:hAnsi="標楷體" w:hint="eastAsia"/>
          <w:color w:val="000000" w:themeColor="text1"/>
        </w:rPr>
        <w:t>採購案件</w:t>
      </w:r>
      <w:r w:rsidRPr="00537795">
        <w:rPr>
          <w:rFonts w:hAnsi="標楷體" w:cs="AdobeMingStd-Light" w:hint="eastAsia"/>
          <w:color w:val="000000" w:themeColor="text1"/>
          <w:kern w:val="0"/>
          <w:szCs w:val="32"/>
        </w:rPr>
        <w:t>自機關開始計劃至廠商完成契約責任期間所產生之各類文字紀錄資料及其附件，爰屬採購法第107條所稱採購之文件。</w:t>
      </w:r>
    </w:p>
    <w:p w:rsidR="0081333F" w:rsidRPr="00537795" w:rsidRDefault="00B11A09" w:rsidP="0081333F">
      <w:pPr>
        <w:pStyle w:val="31"/>
        <w:ind w:left="1361" w:firstLine="680"/>
        <w:rPr>
          <w:rFonts w:hAnsi="標楷體" w:cs="AdobeMingStd-Light"/>
          <w:color w:val="000000" w:themeColor="text1"/>
          <w:kern w:val="0"/>
          <w:szCs w:val="32"/>
        </w:rPr>
      </w:pPr>
      <w:r w:rsidRPr="00537795">
        <w:rPr>
          <w:rFonts w:hAnsi="標楷體" w:cs="AdobeMingStd-Light" w:hint="eastAsia"/>
          <w:color w:val="000000" w:themeColor="text1"/>
          <w:kern w:val="0"/>
          <w:szCs w:val="32"/>
        </w:rPr>
        <w:t>現行採購法第107條規定，尚無規定上開採購文件之保存</w:t>
      </w:r>
      <w:r w:rsidR="003C69EF" w:rsidRPr="00537795">
        <w:rPr>
          <w:rFonts w:hAnsi="標楷體" w:cs="AdobeMingStd-Light" w:hint="eastAsia"/>
          <w:color w:val="000000" w:themeColor="text1"/>
          <w:kern w:val="0"/>
          <w:szCs w:val="32"/>
        </w:rPr>
        <w:t>應</w:t>
      </w:r>
      <w:r w:rsidRPr="00537795">
        <w:rPr>
          <w:rFonts w:hAnsi="標楷體" w:cs="AdobeMingStd-Light" w:hint="eastAsia"/>
          <w:color w:val="000000" w:themeColor="text1"/>
          <w:kern w:val="0"/>
          <w:szCs w:val="32"/>
        </w:rPr>
        <w:t>以正本或影本保存於採購單位或會計/主計單位。</w:t>
      </w:r>
      <w:r w:rsidR="0081333F" w:rsidRPr="00537795">
        <w:rPr>
          <w:rFonts w:hAnsi="標楷體" w:cs="AdobeMingStd-Light" w:hint="eastAsia"/>
          <w:color w:val="000000" w:themeColor="text1"/>
          <w:kern w:val="0"/>
          <w:szCs w:val="32"/>
        </w:rPr>
        <w:t>有關採購文件保存期限與銷毀條件一節，</w:t>
      </w:r>
      <w:r w:rsidR="005435D5" w:rsidRPr="00537795">
        <w:rPr>
          <w:rFonts w:hAnsi="標楷體" w:cs="AdobeMingStd-Light" w:hint="eastAsia"/>
          <w:color w:val="000000" w:themeColor="text1"/>
          <w:kern w:val="0"/>
          <w:szCs w:val="32"/>
        </w:rPr>
        <w:t>工程</w:t>
      </w:r>
      <w:r w:rsidR="0081333F" w:rsidRPr="00537795">
        <w:rPr>
          <w:rFonts w:hAnsi="標楷體" w:cs="AdobeMingStd-Light" w:hint="eastAsia"/>
          <w:color w:val="000000" w:themeColor="text1"/>
          <w:kern w:val="0"/>
          <w:szCs w:val="32"/>
        </w:rPr>
        <w:t>會曾以88年4月26日工程企字第8805500號令訂定「採購文件保存作業準則」，其中第5條至</w:t>
      </w:r>
      <w:r w:rsidR="0081333F" w:rsidRPr="00537795">
        <w:rPr>
          <w:rFonts w:hAnsi="標楷體" w:cs="AdobeMingStd-Light" w:hint="eastAsia"/>
          <w:color w:val="000000" w:themeColor="text1"/>
          <w:kern w:val="0"/>
          <w:szCs w:val="32"/>
        </w:rPr>
        <w:lastRenderedPageBreak/>
        <w:t>第7條規定保存期限，惟該準則業經該會91年12月4日工程企字第09100516060號令廢止；該準則廢止後，採購文件之保存期限與銷毀條件，應由機關依檔案法及其相關子法規定辦理。</w:t>
      </w:r>
    </w:p>
    <w:p w:rsidR="003719FE" w:rsidRPr="00537795" w:rsidRDefault="0081333F" w:rsidP="0081333F">
      <w:pPr>
        <w:pStyle w:val="3"/>
        <w:rPr>
          <w:color w:val="000000" w:themeColor="text1"/>
        </w:rPr>
      </w:pPr>
      <w:r w:rsidRPr="00537795">
        <w:rPr>
          <w:rFonts w:hint="eastAsia"/>
          <w:color w:val="000000" w:themeColor="text1"/>
        </w:rPr>
        <w:t>綜上</w:t>
      </w:r>
      <w:r w:rsidRPr="00176FEA">
        <w:rPr>
          <w:rFonts w:hint="eastAsia"/>
          <w:color w:val="000000" w:themeColor="text1"/>
        </w:rPr>
        <w:t>，</w:t>
      </w:r>
      <w:r w:rsidR="00FE7396" w:rsidRPr="00176FEA">
        <w:rPr>
          <w:rFonts w:hAnsi="標楷體" w:hint="eastAsia"/>
          <w:bCs w:val="0"/>
          <w:color w:val="000000" w:themeColor="text1"/>
        </w:rPr>
        <w:t>我國對美軍購案因執行期程冗長，結案程序需配合美國政府規定辦理</w:t>
      </w:r>
      <w:r w:rsidR="003A44C6" w:rsidRPr="00176FEA">
        <w:rPr>
          <w:rFonts w:hAnsi="標楷體" w:hint="eastAsia"/>
          <w:bCs w:val="0"/>
          <w:color w:val="000000" w:themeColor="text1"/>
        </w:rPr>
        <w:t>且複雜</w:t>
      </w:r>
      <w:r w:rsidR="00FE7396" w:rsidRPr="00176FEA">
        <w:rPr>
          <w:rFonts w:hAnsi="標楷體" w:hint="eastAsia"/>
          <w:bCs w:val="0"/>
          <w:color w:val="000000" w:themeColor="text1"/>
        </w:rPr>
        <w:t>等特性，自有必要採特殊</w:t>
      </w:r>
      <w:r w:rsidR="00FE7396" w:rsidRPr="00176FEA">
        <w:rPr>
          <w:rFonts w:hAnsi="標楷體" w:hint="eastAsia"/>
          <w:color w:val="000000" w:themeColor="text1"/>
        </w:rPr>
        <w:t>帳務處理機制，惟國防部部頒</w:t>
      </w:r>
      <w:r w:rsidR="00FE7396" w:rsidRPr="00176FEA">
        <w:rPr>
          <w:rFonts w:hAnsi="標楷體" w:hint="eastAsia"/>
          <w:bCs w:val="0"/>
          <w:color w:val="000000" w:themeColor="text1"/>
        </w:rPr>
        <w:t>支出結報作業要點規範</w:t>
      </w:r>
      <w:r w:rsidR="00FE7396" w:rsidRPr="00176FEA">
        <w:rPr>
          <w:rFonts w:hAnsi="標楷體" w:hint="eastAsia"/>
          <w:color w:val="000000" w:themeColor="text1"/>
        </w:rPr>
        <w:t>未清楚，致該</w:t>
      </w:r>
      <w:r w:rsidR="00FE7396" w:rsidRPr="00176FEA">
        <w:rPr>
          <w:rFonts w:hAnsi="標楷體" w:hint="eastAsia"/>
          <w:bCs w:val="0"/>
          <w:color w:val="000000" w:themeColor="text1"/>
        </w:rPr>
        <w:t>部到院自承該部</w:t>
      </w:r>
      <w:r w:rsidR="00FE7396" w:rsidRPr="00176FEA">
        <w:rPr>
          <w:rFonts w:hAnsi="標楷體"/>
          <w:bCs w:val="0"/>
          <w:color w:val="000000" w:themeColor="text1"/>
        </w:rPr>
        <w:t>預算支用單位（業務部門）</w:t>
      </w:r>
      <w:r w:rsidR="00FE7396" w:rsidRPr="00176FEA">
        <w:rPr>
          <w:rFonts w:hAnsi="標楷體" w:hint="eastAsia"/>
          <w:bCs w:val="0"/>
          <w:color w:val="000000" w:themeColor="text1"/>
        </w:rPr>
        <w:t>辦理對美軍購案時，其憑證之存管方式不一致，該部雖已加強相關人員訓練並提升系統功能，並將儘速檢討修正相關法規，然對於後續交運驗收之相關憑證管理不善、保管單位未統一、未落實交接、未建立稽核機制等管理不周之情形，均有檢討改善之必要。</w:t>
      </w:r>
    </w:p>
    <w:bookmarkEnd w:id="50"/>
    <w:bookmarkEnd w:id="51"/>
    <w:p w:rsidR="00073CB5" w:rsidRPr="00537795" w:rsidRDefault="002607D1" w:rsidP="00DE4238">
      <w:pPr>
        <w:pStyle w:val="2"/>
        <w:rPr>
          <w:rFonts w:hAnsi="標楷體"/>
          <w:b/>
          <w:color w:val="000000" w:themeColor="text1"/>
        </w:rPr>
      </w:pPr>
      <w:r w:rsidRPr="00537795">
        <w:rPr>
          <w:rFonts w:hAnsi="標楷體" w:hint="eastAsia"/>
          <w:b/>
          <w:color w:val="000000" w:themeColor="text1"/>
          <w:szCs w:val="24"/>
        </w:rPr>
        <w:t>國防部業務部門負責存管軍購案憑證</w:t>
      </w:r>
      <w:r w:rsidR="00670BE2" w:rsidRPr="00537795">
        <w:rPr>
          <w:rFonts w:hAnsi="標楷體" w:hint="eastAsia"/>
          <w:b/>
          <w:color w:val="000000" w:themeColor="text1"/>
          <w:szCs w:val="24"/>
        </w:rPr>
        <w:t>之部分</w:t>
      </w:r>
      <w:r w:rsidRPr="00537795">
        <w:rPr>
          <w:rFonts w:hAnsi="標楷體" w:hint="eastAsia"/>
          <w:b/>
          <w:color w:val="000000" w:themeColor="text1"/>
          <w:szCs w:val="24"/>
        </w:rPr>
        <w:t>人員，</w:t>
      </w:r>
      <w:r w:rsidR="004B221D" w:rsidRPr="00537795">
        <w:rPr>
          <w:rFonts w:hAnsi="標楷體" w:hint="eastAsia"/>
          <w:b/>
          <w:color w:val="000000" w:themeColor="text1"/>
          <w:szCs w:val="24"/>
        </w:rPr>
        <w:t>已</w:t>
      </w:r>
      <w:r w:rsidRPr="00537795">
        <w:rPr>
          <w:rFonts w:hAnsi="標楷體" w:hint="eastAsia"/>
          <w:b/>
          <w:color w:val="000000" w:themeColor="text1"/>
          <w:szCs w:val="24"/>
        </w:rPr>
        <w:t>因辦理本案疏失</w:t>
      </w:r>
      <w:r w:rsidR="004B221D" w:rsidRPr="00537795">
        <w:rPr>
          <w:rFonts w:hAnsi="標楷體" w:hint="eastAsia"/>
          <w:b/>
          <w:color w:val="000000" w:themeColor="text1"/>
          <w:szCs w:val="24"/>
        </w:rPr>
        <w:t>受有懲罰</w:t>
      </w:r>
      <w:r w:rsidRPr="00537795">
        <w:rPr>
          <w:rFonts w:hAnsi="標楷體" w:hint="eastAsia"/>
          <w:b/>
          <w:color w:val="000000" w:themeColor="text1"/>
          <w:szCs w:val="24"/>
        </w:rPr>
        <w:t>，</w:t>
      </w:r>
      <w:r w:rsidR="00670BE2" w:rsidRPr="00537795">
        <w:rPr>
          <w:rFonts w:hAnsi="標楷體" w:hint="eastAsia"/>
          <w:b/>
          <w:color w:val="000000" w:themeColor="text1"/>
          <w:szCs w:val="24"/>
        </w:rPr>
        <w:t>然該部</w:t>
      </w:r>
      <w:r w:rsidR="004B221D" w:rsidRPr="00537795">
        <w:rPr>
          <w:rFonts w:hAnsi="標楷體" w:hint="eastAsia"/>
          <w:b/>
          <w:color w:val="000000" w:themeColor="text1"/>
          <w:szCs w:val="24"/>
        </w:rPr>
        <w:t>依陸海空軍懲罰法第16條及國防部99年10月1日國力企綜字第0990003229號令釋，</w:t>
      </w:r>
      <w:r w:rsidR="00670BE2" w:rsidRPr="00537795">
        <w:rPr>
          <w:rFonts w:hAnsi="標楷體" w:hint="eastAsia"/>
          <w:b/>
          <w:color w:val="000000" w:themeColor="text1"/>
          <w:szCs w:val="24"/>
        </w:rPr>
        <w:t>核定之懲戒種類如有超過懲罰權追訴時效，</w:t>
      </w:r>
      <w:r w:rsidR="004B221D" w:rsidRPr="00537795">
        <w:rPr>
          <w:rFonts w:hAnsi="標楷體" w:hint="eastAsia"/>
          <w:b/>
          <w:color w:val="000000" w:themeColor="text1"/>
          <w:szCs w:val="24"/>
        </w:rPr>
        <w:t>即依規定</w:t>
      </w:r>
      <w:r w:rsidR="00670BE2" w:rsidRPr="00537795">
        <w:rPr>
          <w:rFonts w:hAnsi="標楷體" w:hint="eastAsia"/>
          <w:b/>
          <w:color w:val="000000" w:themeColor="text1"/>
          <w:szCs w:val="24"/>
        </w:rPr>
        <w:t>不發布懲處令</w:t>
      </w:r>
      <w:r w:rsidR="004B221D" w:rsidRPr="00537795">
        <w:rPr>
          <w:rFonts w:hAnsi="標楷體" w:hint="eastAsia"/>
          <w:b/>
          <w:color w:val="000000" w:themeColor="text1"/>
          <w:szCs w:val="24"/>
        </w:rPr>
        <w:t>，並做成案卷以備查考，以明責任。縱為現行規定</w:t>
      </w:r>
      <w:r w:rsidR="00670BE2" w:rsidRPr="00537795">
        <w:rPr>
          <w:rFonts w:hAnsi="標楷體" w:hint="eastAsia"/>
          <w:b/>
          <w:color w:val="000000" w:themeColor="text1"/>
          <w:szCs w:val="24"/>
        </w:rPr>
        <w:t>，惟期國防部允宜就</w:t>
      </w:r>
      <w:r w:rsidR="00A54884" w:rsidRPr="00537795">
        <w:rPr>
          <w:rFonts w:hAnsi="標楷體" w:hint="eastAsia"/>
          <w:b/>
          <w:color w:val="000000" w:themeColor="text1"/>
          <w:szCs w:val="24"/>
        </w:rPr>
        <w:t>對美軍購案長年來因其繁雜、冗長，</w:t>
      </w:r>
      <w:r w:rsidR="00FF7409" w:rsidRPr="00537795">
        <w:rPr>
          <w:rFonts w:hAnsi="標楷體" w:hint="eastAsia"/>
          <w:b/>
          <w:color w:val="000000" w:themeColor="text1"/>
          <w:szCs w:val="24"/>
        </w:rPr>
        <w:t>需多方配合所肇致卷證存管之問題，</w:t>
      </w:r>
      <w:r w:rsidR="001448E2" w:rsidRPr="00537795">
        <w:rPr>
          <w:rFonts w:hAnsi="標楷體" w:hint="eastAsia"/>
          <w:b/>
          <w:color w:val="000000" w:themeColor="text1"/>
          <w:szCs w:val="24"/>
        </w:rPr>
        <w:t>雖</w:t>
      </w:r>
      <w:r w:rsidR="00FF7409" w:rsidRPr="00537795">
        <w:rPr>
          <w:rFonts w:hAnsi="標楷體" w:hint="eastAsia"/>
          <w:b/>
          <w:color w:val="000000" w:themeColor="text1"/>
          <w:szCs w:val="24"/>
        </w:rPr>
        <w:t>92年建置對美軍購案帳務存管制度</w:t>
      </w:r>
      <w:r w:rsidR="001448E2" w:rsidRPr="00537795">
        <w:rPr>
          <w:rFonts w:hAnsi="標楷體" w:hint="eastAsia"/>
          <w:b/>
          <w:color w:val="000000" w:themeColor="text1"/>
          <w:szCs w:val="24"/>
        </w:rPr>
        <w:t>、</w:t>
      </w:r>
      <w:r w:rsidR="00FF7409" w:rsidRPr="00537795">
        <w:rPr>
          <w:rFonts w:hAnsi="標楷體" w:hint="eastAsia"/>
          <w:b/>
          <w:color w:val="000000" w:themeColor="text1"/>
          <w:szCs w:val="24"/>
        </w:rPr>
        <w:t>105年</w:t>
      </w:r>
      <w:r w:rsidR="00E633FC" w:rsidRPr="00537795">
        <w:rPr>
          <w:rFonts w:hAnsi="標楷體" w:hint="eastAsia"/>
          <w:b/>
          <w:color w:val="000000" w:themeColor="text1"/>
          <w:szCs w:val="24"/>
        </w:rPr>
        <w:t>軍購管理系統之</w:t>
      </w:r>
      <w:r w:rsidR="00FF7409" w:rsidRPr="00537795">
        <w:rPr>
          <w:rFonts w:hAnsi="標楷體" w:hint="eastAsia"/>
          <w:b/>
          <w:color w:val="000000" w:themeColor="text1"/>
          <w:szCs w:val="24"/>
        </w:rPr>
        <w:t>功能提升，卻仍無</w:t>
      </w:r>
      <w:r w:rsidR="00E633FC" w:rsidRPr="00537795">
        <w:rPr>
          <w:rFonts w:hAnsi="標楷體" w:hint="eastAsia"/>
          <w:b/>
          <w:color w:val="000000" w:themeColor="text1"/>
          <w:szCs w:val="24"/>
        </w:rPr>
        <w:t>法妥善</w:t>
      </w:r>
      <w:r w:rsidR="00FF7409" w:rsidRPr="00537795">
        <w:rPr>
          <w:rFonts w:hAnsi="標楷體" w:hint="eastAsia"/>
          <w:b/>
          <w:color w:val="000000" w:themeColor="text1"/>
          <w:szCs w:val="24"/>
        </w:rPr>
        <w:t>發揮雲端存管功能，顯有檢討改善之急迫需要</w:t>
      </w:r>
    </w:p>
    <w:p w:rsidR="002607D1" w:rsidRPr="00537795" w:rsidRDefault="000C088A" w:rsidP="009477D9">
      <w:pPr>
        <w:pStyle w:val="3"/>
        <w:rPr>
          <w:color w:val="000000" w:themeColor="text1"/>
        </w:rPr>
      </w:pPr>
      <w:r w:rsidRPr="00537795">
        <w:rPr>
          <w:rFonts w:hAnsi="標楷體" w:hint="eastAsia"/>
          <w:color w:val="000000" w:themeColor="text1"/>
        </w:rPr>
        <w:t>依主計總處組織法第2條規定：</w:t>
      </w:r>
      <w:r w:rsidRPr="00537795">
        <w:rPr>
          <w:rFonts w:hAnsi="標楷體"/>
          <w:color w:val="000000" w:themeColor="text1"/>
        </w:rPr>
        <w:t>「</w:t>
      </w:r>
      <w:r w:rsidRPr="00537795">
        <w:rPr>
          <w:rFonts w:hAnsi="標楷體" w:hint="eastAsia"/>
          <w:color w:val="000000" w:themeColor="text1"/>
        </w:rPr>
        <w:t>總處掌理下列事項：預算、會計、決算與統計等法規之擬訂、修正、廢止及解釋（</w:t>
      </w:r>
      <w:r w:rsidRPr="00537795">
        <w:rPr>
          <w:rFonts w:hAnsi="標楷體"/>
          <w:color w:val="000000" w:themeColor="text1"/>
        </w:rPr>
        <w:t>第</w:t>
      </w:r>
      <w:r w:rsidRPr="00537795">
        <w:rPr>
          <w:rFonts w:hAnsi="標楷體" w:hint="eastAsia"/>
          <w:color w:val="000000" w:themeColor="text1"/>
        </w:rPr>
        <w:t>2款）。</w:t>
      </w:r>
      <w:r w:rsidRPr="00537795">
        <w:rPr>
          <w:rFonts w:hAnsi="標楷體"/>
          <w:color w:val="000000" w:themeColor="text1"/>
        </w:rPr>
        <w:t>」</w:t>
      </w:r>
      <w:r w:rsidRPr="00537795">
        <w:rPr>
          <w:rFonts w:hAnsi="標楷體" w:hint="eastAsia"/>
          <w:color w:val="000000" w:themeColor="text1"/>
        </w:rPr>
        <w:t>次依，主計總處處務規程第10條規定：「會計決算處掌理：會計與決算法規之擬訂、修正、廢止及解釋之研議（第1款）。」</w:t>
      </w:r>
      <w:r w:rsidR="00BC3390" w:rsidRPr="00537795">
        <w:rPr>
          <w:rFonts w:hAnsi="標楷體" w:hint="eastAsia"/>
          <w:color w:val="000000" w:themeColor="text1"/>
        </w:rPr>
        <w:t>又</w:t>
      </w:r>
      <w:r w:rsidRPr="00537795">
        <w:rPr>
          <w:rFonts w:hAnsi="標楷體" w:hint="eastAsia"/>
          <w:color w:val="000000" w:themeColor="text1"/>
        </w:rPr>
        <w:t>依會計法第109條規定：</w:t>
      </w:r>
      <w:r w:rsidRPr="00537795">
        <w:rPr>
          <w:rFonts w:ascii="新細明體" w:eastAsia="新細明體" w:hAnsi="新細明體" w:hint="eastAsia"/>
          <w:color w:val="000000" w:themeColor="text1"/>
        </w:rPr>
        <w:t>「</w:t>
      </w:r>
      <w:r w:rsidRPr="00537795">
        <w:rPr>
          <w:rFonts w:hAnsi="標楷體" w:hint="eastAsia"/>
          <w:color w:val="000000" w:themeColor="text1"/>
          <w:kern w:val="0"/>
        </w:rPr>
        <w:t>會計檔案遇有遺失、損毀</w:t>
      </w:r>
      <w:r w:rsidRPr="00537795">
        <w:rPr>
          <w:rFonts w:hAnsi="標楷體" w:hint="eastAsia"/>
          <w:color w:val="000000" w:themeColor="text1"/>
          <w:kern w:val="0"/>
        </w:rPr>
        <w:lastRenderedPageBreak/>
        <w:t>等情事時，應即呈報該管上級主辦會計人員或主計機關及所在機關長官與該管審計機關，分別轉呈各該管最上級機關，非經審計機關認為其對於良善管理人應有之注意並無怠忽，且予解除責任者，應付懲戒（第</w:t>
      </w:r>
      <w:r w:rsidRPr="00537795">
        <w:rPr>
          <w:rFonts w:hAnsi="標楷體"/>
          <w:color w:val="000000" w:themeColor="text1"/>
          <w:kern w:val="0"/>
        </w:rPr>
        <w:t>2</w:t>
      </w:r>
      <w:r w:rsidRPr="00537795">
        <w:rPr>
          <w:rFonts w:hAnsi="標楷體" w:hint="eastAsia"/>
          <w:color w:val="000000" w:themeColor="text1"/>
          <w:kern w:val="0"/>
        </w:rPr>
        <w:t>項）。遇有前項情事，匿不呈報者，從重懲戒（第3項）。</w:t>
      </w:r>
      <w:r w:rsidRPr="00537795">
        <w:rPr>
          <w:rFonts w:hAnsi="標楷體" w:hint="eastAsia"/>
          <w:color w:val="000000" w:themeColor="text1"/>
        </w:rPr>
        <w:t>」</w:t>
      </w:r>
    </w:p>
    <w:p w:rsidR="000C088A" w:rsidRPr="00537795" w:rsidRDefault="00A435C9" w:rsidP="000C088A">
      <w:pPr>
        <w:pStyle w:val="31"/>
        <w:ind w:left="1361" w:firstLine="680"/>
        <w:rPr>
          <w:rFonts w:hAnsi="Arial"/>
          <w:color w:val="000000" w:themeColor="text1"/>
        </w:rPr>
      </w:pPr>
      <w:r w:rsidRPr="00537795">
        <w:rPr>
          <w:rFonts w:hAnsi="Arial" w:hint="eastAsia"/>
          <w:color w:val="000000" w:themeColor="text1"/>
        </w:rPr>
        <w:t>審計部查核國防部業務部門部分單位之軍購案存管憑證遺失、銷毀，函報本院國防部迄未依會計法第109條規定辦理一節。案經</w:t>
      </w:r>
      <w:r w:rsidRPr="00537795">
        <w:rPr>
          <w:rFonts w:hAnsi="標楷體" w:hint="eastAsia"/>
          <w:color w:val="000000" w:themeColor="text1"/>
        </w:rPr>
        <w:t>主計總處就</w:t>
      </w:r>
      <w:r w:rsidRPr="00537795">
        <w:rPr>
          <w:rStyle w:val="ArialNarrow"/>
          <w:rFonts w:ascii="標楷體" w:eastAsia="標楷體" w:hAnsi="標楷體"/>
          <w:color w:val="000000" w:themeColor="text1"/>
          <w:sz w:val="32"/>
          <w:szCs w:val="32"/>
        </w:rPr>
        <w:t>108</w:t>
      </w:r>
      <w:r w:rsidRPr="00537795">
        <w:rPr>
          <w:rFonts w:hAnsi="標楷體"/>
          <w:color w:val="000000" w:themeColor="text1"/>
          <w:szCs w:val="32"/>
          <w:lang w:val="ja-JP"/>
        </w:rPr>
        <w:t>年</w:t>
      </w:r>
      <w:r w:rsidRPr="00537795">
        <w:rPr>
          <w:rStyle w:val="ArialNarrow"/>
          <w:rFonts w:ascii="標楷體" w:eastAsia="標楷體" w:hAnsi="標楷體"/>
          <w:color w:val="000000" w:themeColor="text1"/>
          <w:sz w:val="32"/>
          <w:szCs w:val="32"/>
        </w:rPr>
        <w:t>4</w:t>
      </w:r>
      <w:r w:rsidRPr="00537795">
        <w:rPr>
          <w:rFonts w:hAnsi="標楷體"/>
          <w:color w:val="000000" w:themeColor="text1"/>
          <w:szCs w:val="32"/>
          <w:lang w:val="ja-JP"/>
        </w:rPr>
        <w:t>月</w:t>
      </w:r>
      <w:r w:rsidRPr="00537795">
        <w:rPr>
          <w:rStyle w:val="ArialNarrow"/>
          <w:rFonts w:ascii="標楷體" w:eastAsia="標楷體" w:hAnsi="標楷體"/>
          <w:color w:val="000000" w:themeColor="text1"/>
          <w:sz w:val="32"/>
          <w:szCs w:val="32"/>
        </w:rPr>
        <w:t>8</w:t>
      </w:r>
      <w:r w:rsidRPr="00537795">
        <w:rPr>
          <w:rStyle w:val="ArialNarrow"/>
          <w:rFonts w:ascii="標楷體" w:eastAsia="標楷體" w:hAnsi="標楷體" w:hint="eastAsia"/>
          <w:color w:val="000000" w:themeColor="text1"/>
          <w:sz w:val="32"/>
          <w:szCs w:val="32"/>
        </w:rPr>
        <w:t>日</w:t>
      </w:r>
      <w:r w:rsidRPr="00537795">
        <w:rPr>
          <w:rFonts w:hAnsi="標楷體"/>
          <w:color w:val="000000" w:themeColor="text1"/>
          <w:szCs w:val="32"/>
          <w:lang w:val="ja-JP"/>
        </w:rPr>
        <w:t>主會財字第</w:t>
      </w:r>
      <w:r w:rsidRPr="00537795">
        <w:rPr>
          <w:rStyle w:val="ArialNarrow"/>
          <w:rFonts w:ascii="標楷體" w:eastAsia="標楷體" w:hAnsi="標楷體"/>
          <w:color w:val="000000" w:themeColor="text1"/>
          <w:sz w:val="32"/>
          <w:szCs w:val="32"/>
        </w:rPr>
        <w:t>1081500086</w:t>
      </w:r>
      <w:r w:rsidRPr="00537795">
        <w:rPr>
          <w:rFonts w:hAnsi="標楷體"/>
          <w:color w:val="000000" w:themeColor="text1"/>
          <w:szCs w:val="32"/>
          <w:lang w:val="ja-JP"/>
        </w:rPr>
        <w:t>號書函</w:t>
      </w:r>
      <w:r w:rsidRPr="00537795">
        <w:rPr>
          <w:rFonts w:hAnsi="標楷體" w:hint="eastAsia"/>
          <w:color w:val="000000" w:themeColor="text1"/>
          <w:szCs w:val="32"/>
          <w:lang w:val="ja-JP"/>
        </w:rPr>
        <w:t>復</w:t>
      </w:r>
      <w:r w:rsidRPr="00537795">
        <w:rPr>
          <w:rFonts w:hAnsi="標楷體" w:hint="eastAsia"/>
          <w:color w:val="000000" w:themeColor="text1"/>
        </w:rPr>
        <w:t>國防部公文附件所列15種憑證種類，函復本院說明：</w:t>
      </w:r>
      <w:r w:rsidRPr="00537795">
        <w:rPr>
          <w:rFonts w:ascii="新細明體" w:eastAsia="新細明體" w:hAnsi="新細明體" w:hint="eastAsia"/>
          <w:color w:val="000000" w:themeColor="text1"/>
        </w:rPr>
        <w:t>「</w:t>
      </w:r>
      <w:r w:rsidRPr="00537795">
        <w:rPr>
          <w:rFonts w:hAnsi="標楷體" w:hint="eastAsia"/>
          <w:color w:val="000000" w:themeColor="text1"/>
        </w:rPr>
        <w:t>國防部軍購案之單據於會</w:t>
      </w:r>
      <w:r w:rsidRPr="00537795">
        <w:rPr>
          <w:rFonts w:hAnsi="標楷體"/>
          <w:color w:val="000000" w:themeColor="text1"/>
        </w:rPr>
        <w:t>計及業務單位</w:t>
      </w:r>
      <w:r w:rsidRPr="00537795">
        <w:rPr>
          <w:rFonts w:hAnsi="標楷體" w:hint="eastAsia"/>
          <w:color w:val="000000" w:themeColor="text1"/>
        </w:rPr>
        <w:t>或</w:t>
      </w:r>
      <w:r w:rsidRPr="00537795">
        <w:rPr>
          <w:rFonts w:hAnsi="標楷體"/>
          <w:color w:val="000000" w:themeColor="text1"/>
        </w:rPr>
        <w:t>以電子媒體、文件正本或副（影）本各留存</w:t>
      </w:r>
      <w:r w:rsidRPr="00537795">
        <w:rPr>
          <w:rStyle w:val="0pt"/>
          <w:rFonts w:ascii="標楷體" w:eastAsia="標楷體" w:hAnsi="標楷體"/>
          <w:color w:val="000000" w:themeColor="text1"/>
        </w:rPr>
        <w:t>1</w:t>
      </w:r>
      <w:r w:rsidRPr="00537795">
        <w:rPr>
          <w:rFonts w:hAnsi="標楷體"/>
          <w:color w:val="000000" w:themeColor="text1"/>
        </w:rPr>
        <w:t>份，</w:t>
      </w:r>
      <w:r w:rsidRPr="00537795">
        <w:rPr>
          <w:rFonts w:hAnsi="標楷體" w:hint="eastAsia"/>
          <w:color w:val="000000" w:themeColor="text1"/>
        </w:rPr>
        <w:t>該</w:t>
      </w:r>
      <w:r w:rsidRPr="00537795">
        <w:rPr>
          <w:rFonts w:hAnsi="標楷體"/>
          <w:color w:val="000000" w:themeColor="text1"/>
        </w:rPr>
        <w:t>總處基於</w:t>
      </w:r>
      <w:r w:rsidRPr="00537795">
        <w:rPr>
          <w:rFonts w:hAnsi="標楷體" w:hint="eastAsia"/>
          <w:color w:val="000000" w:themeColor="text1"/>
        </w:rPr>
        <w:t>國防</w:t>
      </w:r>
      <w:r w:rsidRPr="00537795">
        <w:rPr>
          <w:rFonts w:hAnsi="標楷體"/>
          <w:color w:val="000000" w:themeColor="text1"/>
        </w:rPr>
        <w:t>部會計及業務單位均完整留存相關結報單據，業務單位收存之單據認非屬會計法適用範圍，應無納入會計檔案存管之問題；業務單位收存之單據，未納入會計</w:t>
      </w:r>
      <w:r w:rsidRPr="00537795">
        <w:rPr>
          <w:rFonts w:hAnsi="標楷體" w:hint="eastAsia"/>
          <w:color w:val="000000" w:themeColor="text1"/>
        </w:rPr>
        <w:t>檔</w:t>
      </w:r>
      <w:r w:rsidRPr="00537795">
        <w:rPr>
          <w:rFonts w:hAnsi="標楷體"/>
          <w:color w:val="000000" w:themeColor="text1"/>
        </w:rPr>
        <w:t>案存管，自無</w:t>
      </w:r>
      <w:r w:rsidRPr="00537795">
        <w:rPr>
          <w:rFonts w:hAnsi="標楷體" w:hint="eastAsia"/>
          <w:color w:val="000000" w:themeColor="text1"/>
        </w:rPr>
        <w:t>會計法第109</w:t>
      </w:r>
      <w:r w:rsidRPr="00537795">
        <w:rPr>
          <w:rFonts w:hAnsi="標楷體"/>
          <w:color w:val="000000" w:themeColor="text1"/>
        </w:rPr>
        <w:t>條之適用</w:t>
      </w:r>
      <w:r w:rsidRPr="00537795">
        <w:rPr>
          <w:rFonts w:hAnsi="標楷體" w:hint="eastAsia"/>
          <w:color w:val="000000" w:themeColor="text1"/>
        </w:rPr>
        <w:t>。</w:t>
      </w:r>
      <w:r w:rsidR="00BC3390" w:rsidRPr="00537795">
        <w:rPr>
          <w:rFonts w:hAnsi="標楷體" w:hint="eastAsia"/>
          <w:color w:val="000000" w:themeColor="text1"/>
        </w:rPr>
        <w:t>」</w:t>
      </w:r>
      <w:r w:rsidR="00BE70EC" w:rsidRPr="00537795">
        <w:rPr>
          <w:rFonts w:hAnsi="標楷體" w:hint="eastAsia"/>
          <w:color w:val="000000" w:themeColor="text1"/>
        </w:rPr>
        <w:t>另，主計總處109年3月</w:t>
      </w:r>
      <w:r w:rsidR="00890AAB">
        <w:rPr>
          <w:rFonts w:hAnsi="標楷體" w:hint="eastAsia"/>
          <w:color w:val="000000" w:themeColor="text1"/>
        </w:rPr>
        <w:t>2</w:t>
      </w:r>
      <w:r w:rsidR="00BE70EC" w:rsidRPr="00537795">
        <w:rPr>
          <w:rFonts w:hAnsi="標楷體" w:hint="eastAsia"/>
          <w:color w:val="000000" w:themeColor="text1"/>
        </w:rPr>
        <w:t>4日函釋</w:t>
      </w:r>
      <w:r w:rsidR="00BE70EC" w:rsidRPr="00537795">
        <w:rPr>
          <w:rStyle w:val="aff"/>
          <w:rFonts w:hAnsi="標楷體"/>
          <w:color w:val="000000" w:themeColor="text1"/>
        </w:rPr>
        <w:footnoteReference w:id="3"/>
      </w:r>
      <w:r w:rsidR="00BE70EC" w:rsidRPr="00537795">
        <w:rPr>
          <w:rFonts w:hAnsi="標楷體" w:hint="eastAsia"/>
          <w:color w:val="000000" w:themeColor="text1"/>
        </w:rPr>
        <w:t>，業將經費結報檢附文件及憑證報表修正重新劃分為「原始憑證」及「其他單據」，符合會計法第52條規定者，為原始憑證；非屬會計法第52條規定者為其他單據。</w:t>
      </w:r>
      <w:r w:rsidRPr="00537795">
        <w:rPr>
          <w:rFonts w:hAnsi="標楷體" w:hint="eastAsia"/>
          <w:color w:val="000000" w:themeColor="text1"/>
        </w:rPr>
        <w:t>是以，本院尊重主計總處之</w:t>
      </w:r>
      <w:r w:rsidR="0089094F" w:rsidRPr="00537795">
        <w:rPr>
          <w:rFonts w:hAnsi="標楷體" w:hint="eastAsia"/>
          <w:color w:val="000000" w:themeColor="text1"/>
        </w:rPr>
        <w:t>職權</w:t>
      </w:r>
      <w:r w:rsidR="00BC3390" w:rsidRPr="00537795">
        <w:rPr>
          <w:rFonts w:hAnsi="標楷體" w:hint="eastAsia"/>
          <w:color w:val="000000" w:themeColor="text1"/>
        </w:rPr>
        <w:t>。</w:t>
      </w:r>
    </w:p>
    <w:p w:rsidR="00A03B6E" w:rsidRPr="00537795" w:rsidRDefault="00BC3390" w:rsidP="009477D9">
      <w:pPr>
        <w:pStyle w:val="3"/>
        <w:rPr>
          <w:color w:val="000000" w:themeColor="text1"/>
        </w:rPr>
      </w:pPr>
      <w:r w:rsidRPr="00537795">
        <w:rPr>
          <w:rFonts w:hint="eastAsia"/>
          <w:color w:val="000000" w:themeColor="text1"/>
        </w:rPr>
        <w:t>次依，</w:t>
      </w:r>
      <w:r w:rsidR="00967686" w:rsidRPr="00537795">
        <w:rPr>
          <w:rFonts w:hint="eastAsia"/>
          <w:color w:val="000000" w:themeColor="text1"/>
        </w:rPr>
        <w:t>陸海空軍懲罰法第16條規定：</w:t>
      </w:r>
      <w:r w:rsidR="00967686" w:rsidRPr="00537795">
        <w:rPr>
          <w:rFonts w:ascii="新細明體" w:eastAsia="新細明體" w:hAnsi="新細明體" w:hint="eastAsia"/>
          <w:color w:val="000000" w:themeColor="text1"/>
        </w:rPr>
        <w:t>「</w:t>
      </w:r>
      <w:r w:rsidR="00655985" w:rsidRPr="00537795">
        <w:rPr>
          <w:rFonts w:ascii="新細明體" w:eastAsia="新細明體" w:hAnsi="新細明體" w:hint="eastAsia"/>
          <w:color w:val="000000" w:themeColor="text1"/>
        </w:rPr>
        <w:t>（</w:t>
      </w:r>
      <w:r w:rsidR="00CB4FA4" w:rsidRPr="00537795">
        <w:rPr>
          <w:rFonts w:hint="eastAsia"/>
          <w:color w:val="000000" w:themeColor="text1"/>
        </w:rPr>
        <w:t>第1項</w:t>
      </w:r>
      <w:r w:rsidR="00655985" w:rsidRPr="00537795">
        <w:rPr>
          <w:rFonts w:hint="eastAsia"/>
          <w:color w:val="000000" w:themeColor="text1"/>
        </w:rPr>
        <w:t>）</w:t>
      </w:r>
      <w:r w:rsidR="00967686" w:rsidRPr="00537795">
        <w:rPr>
          <w:color w:val="000000" w:themeColor="text1"/>
        </w:rPr>
        <w:t>懲罰權因下列期間之經過而消滅：</w:t>
      </w:r>
      <w:r w:rsidR="00655985" w:rsidRPr="00537795">
        <w:rPr>
          <w:rFonts w:hint="eastAsia"/>
          <w:color w:val="000000" w:themeColor="text1"/>
        </w:rPr>
        <w:t>（</w:t>
      </w:r>
      <w:r w:rsidR="00CB4FA4" w:rsidRPr="00537795">
        <w:rPr>
          <w:rFonts w:hint="eastAsia"/>
          <w:color w:val="000000" w:themeColor="text1"/>
        </w:rPr>
        <w:t>第7款</w:t>
      </w:r>
      <w:r w:rsidR="00655985" w:rsidRPr="00537795">
        <w:rPr>
          <w:rFonts w:hint="eastAsia"/>
          <w:color w:val="000000" w:themeColor="text1"/>
        </w:rPr>
        <w:t>）</w:t>
      </w:r>
      <w:r w:rsidR="00CB4FA4" w:rsidRPr="00537795">
        <w:rPr>
          <w:color w:val="000000" w:themeColor="text1"/>
        </w:rPr>
        <w:t>申誡：二年。</w:t>
      </w:r>
      <w:r w:rsidR="00655985" w:rsidRPr="00537795">
        <w:rPr>
          <w:rFonts w:hint="eastAsia"/>
          <w:color w:val="000000" w:themeColor="text1"/>
        </w:rPr>
        <w:t>（</w:t>
      </w:r>
      <w:r w:rsidR="00CB4FA4" w:rsidRPr="00537795">
        <w:rPr>
          <w:rFonts w:hint="eastAsia"/>
          <w:color w:val="000000" w:themeColor="text1"/>
        </w:rPr>
        <w:t>第2項</w:t>
      </w:r>
      <w:r w:rsidR="00655985" w:rsidRPr="00537795">
        <w:rPr>
          <w:rFonts w:hint="eastAsia"/>
          <w:color w:val="000000" w:themeColor="text1"/>
        </w:rPr>
        <w:t>）</w:t>
      </w:r>
      <w:r w:rsidR="00CB4FA4" w:rsidRPr="00537795">
        <w:rPr>
          <w:color w:val="000000" w:themeColor="text1"/>
        </w:rPr>
        <w:t>前項期間，自違失行為終了時起算。但行為之結果發生在後者，自該結果發生時起算。</w:t>
      </w:r>
      <w:r w:rsidR="00CB4FA4" w:rsidRPr="00537795">
        <w:rPr>
          <w:rFonts w:hAnsi="標楷體" w:hint="eastAsia"/>
          <w:color w:val="000000" w:themeColor="text1"/>
        </w:rPr>
        <w:t>」另依</w:t>
      </w:r>
      <w:r w:rsidR="00CB4FA4" w:rsidRPr="00537795">
        <w:rPr>
          <w:rFonts w:hint="eastAsia"/>
          <w:color w:val="000000" w:themeColor="text1"/>
        </w:rPr>
        <w:t>國防部</w:t>
      </w:r>
      <w:r w:rsidR="00CB4FA4" w:rsidRPr="00537795">
        <w:rPr>
          <w:rFonts w:hAnsi="標楷體" w:hint="eastAsia"/>
          <w:color w:val="000000" w:themeColor="text1"/>
          <w:szCs w:val="32"/>
        </w:rPr>
        <w:t>99年10月1日國力企綜字第0990003229號令釋「懲罰權時效起算時間案」：</w:t>
      </w:r>
      <w:r w:rsidR="00CB4FA4" w:rsidRPr="00537795">
        <w:rPr>
          <w:rFonts w:ascii="新細明體" w:eastAsia="新細明體" w:hAnsi="新細明體" w:hint="eastAsia"/>
          <w:color w:val="000000" w:themeColor="text1"/>
          <w:szCs w:val="32"/>
        </w:rPr>
        <w:t>「</w:t>
      </w:r>
      <w:r w:rsidR="00CB4FA4" w:rsidRPr="00537795">
        <w:rPr>
          <w:rFonts w:hAnsi="標楷體" w:hint="eastAsia"/>
          <w:color w:val="000000" w:themeColor="text1"/>
          <w:szCs w:val="32"/>
        </w:rPr>
        <w:t>陸海空</w:t>
      </w:r>
      <w:r w:rsidR="00CB4FA4" w:rsidRPr="00537795">
        <w:rPr>
          <w:rFonts w:hAnsi="標楷體" w:hint="eastAsia"/>
          <w:color w:val="000000" w:themeColor="text1"/>
        </w:rPr>
        <w:t>軍懲罰</w:t>
      </w:r>
      <w:r w:rsidR="00CB4FA4" w:rsidRPr="00537795">
        <w:rPr>
          <w:rFonts w:hAnsi="標楷體" w:hint="eastAsia"/>
          <w:color w:val="000000" w:themeColor="text1"/>
        </w:rPr>
        <w:lastRenderedPageBreak/>
        <w:t>法以『行為終了時』為起算基礎，而不以</w:t>
      </w:r>
      <w:r w:rsidR="00CB4FA4" w:rsidRPr="00537795">
        <w:rPr>
          <w:rFonts w:hAnsi="標楷體" w:hint="eastAsia"/>
          <w:color w:val="000000" w:themeColor="text1"/>
          <w:szCs w:val="32"/>
        </w:rPr>
        <w:t>『發現時』為起算基礎，避免以『發現時』為起算基礎者，將使法律效果長期處於不確定狀態。核定之懲罰種類如有超過懲罰權追訴時效者，即不應發布該等之懲罰令，作成案卷以備查考並明責任。」</w:t>
      </w:r>
    </w:p>
    <w:p w:rsidR="004C014B" w:rsidRPr="00537795" w:rsidRDefault="00211AD3" w:rsidP="00A03B6E">
      <w:pPr>
        <w:pStyle w:val="31"/>
        <w:ind w:left="1361" w:firstLine="680"/>
        <w:rPr>
          <w:rFonts w:hAnsi="標楷體"/>
          <w:color w:val="000000" w:themeColor="text1"/>
          <w:szCs w:val="32"/>
        </w:rPr>
      </w:pPr>
      <w:r w:rsidRPr="00537795">
        <w:rPr>
          <w:rFonts w:hAnsi="標楷體" w:hint="eastAsia"/>
          <w:color w:val="000000" w:themeColor="text1"/>
        </w:rPr>
        <w:t>國防部</w:t>
      </w:r>
      <w:r w:rsidR="00412C3B" w:rsidRPr="00537795">
        <w:rPr>
          <w:rFonts w:hAnsi="標楷體" w:hint="eastAsia"/>
          <w:color w:val="000000" w:themeColor="text1"/>
        </w:rPr>
        <w:t>相關人員到院說明：該部</w:t>
      </w:r>
      <w:r w:rsidR="004C014B" w:rsidRPr="00537795">
        <w:rPr>
          <w:rFonts w:hAnsi="標楷體" w:hint="eastAsia"/>
          <w:color w:val="000000" w:themeColor="text1"/>
        </w:rPr>
        <w:t>人評會、法規會等單位</w:t>
      </w:r>
      <w:r w:rsidR="00762647" w:rsidRPr="00537795">
        <w:rPr>
          <w:rFonts w:hAnsi="標楷體" w:hint="eastAsia"/>
          <w:color w:val="000000" w:themeColor="text1"/>
        </w:rPr>
        <w:t>就本案</w:t>
      </w:r>
      <w:r w:rsidRPr="00537795">
        <w:rPr>
          <w:rFonts w:hAnsi="標楷體" w:hint="eastAsia"/>
          <w:color w:val="000000" w:themeColor="text1"/>
        </w:rPr>
        <w:t>研議懲處海軍司令部疏責人員</w:t>
      </w:r>
      <w:r w:rsidR="004C014B" w:rsidRPr="00537795">
        <w:rPr>
          <w:rFonts w:hAnsi="標楷體" w:hint="eastAsia"/>
          <w:color w:val="000000" w:themeColor="text1"/>
        </w:rPr>
        <w:t>時，依</w:t>
      </w:r>
      <w:r w:rsidR="004C014B" w:rsidRPr="00537795">
        <w:rPr>
          <w:rFonts w:hint="eastAsia"/>
          <w:color w:val="000000" w:themeColor="text1"/>
        </w:rPr>
        <w:t>陸海空軍懲罰法第16條及</w:t>
      </w:r>
      <w:r w:rsidR="004C014B" w:rsidRPr="00537795">
        <w:rPr>
          <w:rFonts w:hAnsi="標楷體" w:hint="eastAsia"/>
          <w:color w:val="000000" w:themeColor="text1"/>
          <w:szCs w:val="32"/>
        </w:rPr>
        <w:t>99年10月1日國力企綜字第0990003229號令釋，因懲處種類為申誡，檢討本案疏責人員任職結束日為</w:t>
      </w:r>
      <w:r w:rsidR="004C014B" w:rsidRPr="00537795">
        <w:rPr>
          <w:rFonts w:ascii="新細明體" w:eastAsia="新細明體" w:hAnsi="新細明體" w:hint="eastAsia"/>
          <w:color w:val="000000" w:themeColor="text1"/>
          <w:szCs w:val="32"/>
        </w:rPr>
        <w:t>「</w:t>
      </w:r>
      <w:r w:rsidR="004C014B" w:rsidRPr="00537795">
        <w:rPr>
          <w:rFonts w:hAnsi="標楷體" w:hint="eastAsia"/>
          <w:color w:val="000000" w:themeColor="text1"/>
          <w:szCs w:val="32"/>
        </w:rPr>
        <w:t>行為終了時」之起算基準，因此不發布懲罰令</w:t>
      </w:r>
      <w:r w:rsidR="001448E2" w:rsidRPr="00537795">
        <w:rPr>
          <w:rFonts w:hAnsi="標楷體" w:hint="eastAsia"/>
          <w:color w:val="000000" w:themeColor="text1"/>
          <w:szCs w:val="32"/>
        </w:rPr>
        <w:t>，</w:t>
      </w:r>
      <w:r w:rsidR="001448E2" w:rsidRPr="00537795">
        <w:rPr>
          <w:rFonts w:hAnsi="標楷體" w:hint="eastAsia"/>
          <w:color w:val="000000" w:themeColor="text1"/>
          <w:szCs w:val="24"/>
        </w:rPr>
        <w:t>做成案卷以備查考</w:t>
      </w:r>
      <w:r w:rsidR="004C014B" w:rsidRPr="00537795">
        <w:rPr>
          <w:rFonts w:hAnsi="標楷體" w:hint="eastAsia"/>
          <w:color w:val="000000" w:themeColor="text1"/>
          <w:szCs w:val="32"/>
        </w:rPr>
        <w:t>。</w:t>
      </w:r>
    </w:p>
    <w:p w:rsidR="000C088A" w:rsidRPr="00537795" w:rsidRDefault="003A2B67" w:rsidP="00A03B6E">
      <w:pPr>
        <w:pStyle w:val="31"/>
        <w:ind w:left="1361" w:firstLine="680"/>
        <w:rPr>
          <w:color w:val="000000" w:themeColor="text1"/>
        </w:rPr>
      </w:pPr>
      <w:r w:rsidRPr="00537795">
        <w:rPr>
          <w:rFonts w:hAnsi="標楷體" w:hint="eastAsia"/>
          <w:color w:val="000000" w:themeColor="text1"/>
        </w:rPr>
        <w:t>有關陸海空軍懲罰法僅規定違失行為懲罰期間之起算方式，未就應受懲罰之行為如屬</w:t>
      </w:r>
      <w:r w:rsidRPr="00537795">
        <w:rPr>
          <w:rFonts w:ascii="新細明體" w:eastAsia="新細明體" w:hAnsi="新細明體" w:hint="eastAsia"/>
          <w:color w:val="000000" w:themeColor="text1"/>
        </w:rPr>
        <w:t>「</w:t>
      </w:r>
      <w:r w:rsidRPr="00537795">
        <w:rPr>
          <w:rFonts w:hAnsi="標楷體" w:hint="eastAsia"/>
          <w:color w:val="000000" w:themeColor="text1"/>
        </w:rPr>
        <w:t>不作為」者，妥為規範一節，</w:t>
      </w:r>
      <w:r w:rsidR="004C014B" w:rsidRPr="00537795">
        <w:rPr>
          <w:rFonts w:hAnsi="標楷體" w:hint="eastAsia"/>
          <w:color w:val="000000" w:themeColor="text1"/>
          <w:szCs w:val="32"/>
        </w:rPr>
        <w:t>國防部相關人員到院</w:t>
      </w:r>
      <w:r w:rsidR="00412C3B" w:rsidRPr="00537795">
        <w:rPr>
          <w:rFonts w:hAnsi="標楷體" w:hint="eastAsia"/>
          <w:color w:val="000000" w:themeColor="text1"/>
          <w:szCs w:val="32"/>
        </w:rPr>
        <w:t>說明，</w:t>
      </w:r>
      <w:r w:rsidR="00412C3B" w:rsidRPr="00537795">
        <w:rPr>
          <w:rFonts w:hAnsi="標楷體" w:hint="eastAsia"/>
          <w:color w:val="000000" w:themeColor="text1"/>
        </w:rPr>
        <w:t>有關</w:t>
      </w:r>
      <w:r w:rsidRPr="00537795">
        <w:rPr>
          <w:rFonts w:hAnsi="標楷體" w:hint="eastAsia"/>
          <w:color w:val="000000" w:themeColor="text1"/>
        </w:rPr>
        <w:t>軍人「不作為」之違失處分行使期間，</w:t>
      </w:r>
      <w:r w:rsidRPr="00537795">
        <w:rPr>
          <w:rFonts w:hAnsi="標楷體" w:hint="eastAsia"/>
          <w:color w:val="000000" w:themeColor="text1"/>
          <w:szCs w:val="32"/>
        </w:rPr>
        <w:t>國防部法規會未來會就「不作為的懲處時效起點」進行研議後，將以函釋方式對所屬說明。</w:t>
      </w:r>
    </w:p>
    <w:p w:rsidR="00ED2BFA" w:rsidRPr="00537795" w:rsidRDefault="00ED2BFA" w:rsidP="00ED2BFA">
      <w:pPr>
        <w:pStyle w:val="3"/>
        <w:rPr>
          <w:color w:val="000000" w:themeColor="text1"/>
        </w:rPr>
      </w:pPr>
      <w:r w:rsidRPr="00537795">
        <w:rPr>
          <w:rFonts w:hAnsi="標楷體" w:hint="eastAsia"/>
          <w:color w:val="000000" w:themeColor="text1"/>
          <w:szCs w:val="32"/>
        </w:rPr>
        <w:t>國防部到院坦承軍購管理系統事前無法發揮雲端存管功能</w:t>
      </w:r>
    </w:p>
    <w:p w:rsidR="00ED2BFA" w:rsidRPr="00537795" w:rsidRDefault="00ED2BFA" w:rsidP="00ED2BFA">
      <w:pPr>
        <w:pStyle w:val="31"/>
        <w:ind w:left="1361" w:firstLine="680"/>
        <w:rPr>
          <w:rFonts w:hAnsi="標楷體"/>
          <w:color w:val="000000" w:themeColor="text1"/>
          <w:szCs w:val="32"/>
        </w:rPr>
      </w:pPr>
      <w:r w:rsidRPr="00537795">
        <w:rPr>
          <w:rFonts w:hAnsi="標楷體" w:hint="eastAsia"/>
          <w:color w:val="000000" w:themeColor="text1"/>
          <w:szCs w:val="32"/>
        </w:rPr>
        <w:t>軍購管理系統事前無法發揮雲端存管功能之原因，據國防部相關人員到院坦承：103年該部採書面查核，未強制進行電腦上傳，系統測試期間的受測單位，未反應上傳功能不佳問題，106年及107年訪輔實地驗證各單位執行成效，才發現資訊軟體跟採購部門的溝通不佳，例如應上傳5個文件卻只能上傳2個文件。</w:t>
      </w:r>
    </w:p>
    <w:p w:rsidR="00ED2BFA" w:rsidRPr="00537795" w:rsidRDefault="00ED2BFA" w:rsidP="00ED2BFA">
      <w:pPr>
        <w:pStyle w:val="31"/>
        <w:ind w:left="1361" w:firstLine="680"/>
        <w:rPr>
          <w:rFonts w:hAnsi="標楷體"/>
          <w:color w:val="000000" w:themeColor="text1"/>
          <w:kern w:val="0"/>
          <w:szCs w:val="32"/>
          <w:lang w:eastAsia="zh-HK"/>
        </w:rPr>
      </w:pPr>
      <w:r w:rsidRPr="00537795">
        <w:rPr>
          <w:rFonts w:hAnsi="標楷體" w:hint="eastAsia"/>
          <w:color w:val="000000" w:themeColor="text1"/>
          <w:kern w:val="0"/>
          <w:szCs w:val="32"/>
        </w:rPr>
        <w:t>有關</w:t>
      </w:r>
      <w:r w:rsidRPr="00537795">
        <w:rPr>
          <w:rFonts w:hAnsi="標楷體"/>
          <w:color w:val="000000" w:themeColor="text1"/>
          <w:kern w:val="0"/>
          <w:szCs w:val="32"/>
          <w:lang w:eastAsia="zh-HK"/>
        </w:rPr>
        <w:t>受輔訪單位反映結報沖銷資料</w:t>
      </w:r>
      <w:r w:rsidRPr="00537795">
        <w:rPr>
          <w:rFonts w:hAnsi="標楷體" w:hint="eastAsia"/>
          <w:color w:val="000000" w:themeColor="text1"/>
          <w:kern w:val="0"/>
          <w:szCs w:val="32"/>
        </w:rPr>
        <w:t>之</w:t>
      </w:r>
      <w:r w:rsidRPr="00537795">
        <w:rPr>
          <w:rFonts w:hAnsi="標楷體"/>
          <w:color w:val="000000" w:themeColor="text1"/>
          <w:kern w:val="0"/>
          <w:szCs w:val="32"/>
          <w:lang w:eastAsia="zh-HK"/>
        </w:rPr>
        <w:t>建置作業，因系統缺乏對應可上傳文件之功能，致相關憑證無法上傳雲端保存，</w:t>
      </w:r>
      <w:r w:rsidRPr="00537795">
        <w:rPr>
          <w:rFonts w:hAnsi="標楷體" w:hint="eastAsia"/>
          <w:color w:val="000000" w:themeColor="text1"/>
          <w:kern w:val="0"/>
          <w:szCs w:val="32"/>
        </w:rPr>
        <w:t>業</w:t>
      </w:r>
      <w:r w:rsidRPr="00537795">
        <w:rPr>
          <w:rFonts w:hAnsi="標楷體"/>
          <w:color w:val="000000" w:themeColor="text1"/>
          <w:kern w:val="0"/>
          <w:szCs w:val="32"/>
          <w:lang w:eastAsia="zh-HK"/>
        </w:rPr>
        <w:t>建議系統賡續研改精進，</w:t>
      </w:r>
      <w:r w:rsidRPr="00537795">
        <w:rPr>
          <w:rFonts w:hAnsi="標楷體" w:hint="eastAsia"/>
          <w:color w:val="000000" w:themeColor="text1"/>
          <w:kern w:val="0"/>
          <w:szCs w:val="32"/>
        </w:rPr>
        <w:t>又</w:t>
      </w:r>
      <w:r w:rsidRPr="00537795">
        <w:rPr>
          <w:rFonts w:hAnsi="標楷體"/>
          <w:color w:val="000000" w:themeColor="text1"/>
          <w:kern w:val="0"/>
          <w:szCs w:val="32"/>
          <w:lang w:eastAsia="zh-HK"/>
        </w:rPr>
        <w:t>考量系統研改所需時間及實務現況，108年修頒</w:t>
      </w:r>
      <w:r w:rsidRPr="00537795">
        <w:rPr>
          <w:rFonts w:hAnsi="標楷體" w:hint="eastAsia"/>
          <w:color w:val="000000" w:themeColor="text1"/>
          <w:kern w:val="0"/>
          <w:szCs w:val="32"/>
          <w:lang w:eastAsia="zh-HK"/>
        </w:rPr>
        <w:lastRenderedPageBreak/>
        <w:t>「</w:t>
      </w:r>
      <w:r w:rsidRPr="00537795">
        <w:rPr>
          <w:rFonts w:hAnsi="標楷體" w:hint="eastAsia"/>
          <w:color w:val="000000" w:themeColor="text1"/>
          <w:kern w:val="0"/>
          <w:szCs w:val="32"/>
        </w:rPr>
        <w:t>國軍策進軍購案執行驗收結案管制</w:t>
      </w:r>
      <w:r w:rsidRPr="00537795">
        <w:rPr>
          <w:rFonts w:hAnsi="標楷體"/>
          <w:color w:val="000000" w:themeColor="text1"/>
          <w:kern w:val="0"/>
          <w:szCs w:val="32"/>
          <w:lang w:eastAsia="zh-HK"/>
        </w:rPr>
        <w:t>作業指導</w:t>
      </w:r>
      <w:r w:rsidRPr="00537795">
        <w:rPr>
          <w:rFonts w:hAnsi="標楷體" w:hint="eastAsia"/>
          <w:color w:val="000000" w:themeColor="text1"/>
          <w:kern w:val="0"/>
          <w:szCs w:val="32"/>
          <w:lang w:eastAsia="zh-HK"/>
        </w:rPr>
        <w:t>」</w:t>
      </w:r>
      <w:r w:rsidRPr="00537795">
        <w:rPr>
          <w:rFonts w:hAnsi="標楷體"/>
          <w:color w:val="000000" w:themeColor="text1"/>
          <w:kern w:val="0"/>
          <w:szCs w:val="32"/>
          <w:lang w:eastAsia="zh-HK"/>
        </w:rPr>
        <w:t>，現行規定係明確律定物資核定書、發價書及歷次採購計畫清單（含修訂奉核文件、修訂對照表等）及水單應掃描上傳軍購管理系統，另相關文件等紙本案卷保存年限依規定辦理。</w:t>
      </w:r>
    </w:p>
    <w:p w:rsidR="00ED2BFA" w:rsidRPr="00537795" w:rsidRDefault="00ED2BFA" w:rsidP="00ED2BFA">
      <w:pPr>
        <w:pStyle w:val="31"/>
        <w:ind w:left="1361" w:firstLine="680"/>
        <w:rPr>
          <w:color w:val="000000" w:themeColor="text1"/>
        </w:rPr>
      </w:pPr>
      <w:r w:rsidRPr="00537795">
        <w:rPr>
          <w:rFonts w:hAnsi="標楷體" w:hint="eastAsia"/>
          <w:color w:val="000000" w:themeColor="text1"/>
          <w:kern w:val="0"/>
          <w:szCs w:val="32"/>
        </w:rPr>
        <w:t>而該部</w:t>
      </w:r>
      <w:r w:rsidRPr="00537795">
        <w:rPr>
          <w:rFonts w:hAnsi="標楷體"/>
          <w:color w:val="000000" w:themeColor="text1"/>
          <w:kern w:val="0"/>
          <w:szCs w:val="32"/>
          <w:lang w:eastAsia="zh-HK"/>
        </w:rPr>
        <w:t>鑑於軍購管理系統建立晚於92年（在途物資制度建立），配合105年</w:t>
      </w:r>
      <w:r w:rsidRPr="00537795">
        <w:rPr>
          <w:rFonts w:hAnsi="標楷體"/>
          <w:color w:val="000000" w:themeColor="text1"/>
          <w:kern w:val="0"/>
          <w:szCs w:val="32"/>
        </w:rPr>
        <w:t>軍購管理系統功能提升，</w:t>
      </w:r>
      <w:r w:rsidRPr="00537795">
        <w:rPr>
          <w:rFonts w:hAnsi="標楷體"/>
          <w:color w:val="000000" w:themeColor="text1"/>
          <w:kern w:val="0"/>
          <w:szCs w:val="32"/>
          <w:lang w:eastAsia="zh-HK"/>
        </w:rPr>
        <w:t>對於迄</w:t>
      </w:r>
      <w:r w:rsidRPr="00537795">
        <w:rPr>
          <w:rFonts w:hAnsi="標楷體"/>
          <w:color w:val="000000" w:themeColor="text1"/>
          <w:kern w:val="0"/>
          <w:szCs w:val="32"/>
        </w:rPr>
        <w:t>1</w:t>
      </w:r>
      <w:r w:rsidRPr="00537795">
        <w:rPr>
          <w:rFonts w:hAnsi="標楷體"/>
          <w:color w:val="000000" w:themeColor="text1"/>
          <w:kern w:val="0"/>
          <w:szCs w:val="32"/>
          <w:lang w:eastAsia="zh-HK"/>
        </w:rPr>
        <w:t>04年度尚未結案之軍購案</w:t>
      </w:r>
      <w:r w:rsidRPr="00537795">
        <w:rPr>
          <w:rFonts w:hAnsi="標楷體"/>
          <w:color w:val="000000" w:themeColor="text1"/>
          <w:kern w:val="0"/>
          <w:szCs w:val="32"/>
        </w:rPr>
        <w:t>，</w:t>
      </w:r>
      <w:r w:rsidRPr="00537795">
        <w:rPr>
          <w:rFonts w:hAnsi="標楷體"/>
          <w:color w:val="000000" w:themeColor="text1"/>
          <w:kern w:val="0"/>
          <w:szCs w:val="32"/>
          <w:lang w:eastAsia="zh-HK"/>
        </w:rPr>
        <w:t>僅建議各單位以往年度之購案資料儘量掃描上傳</w:t>
      </w:r>
      <w:r w:rsidRPr="00537795">
        <w:rPr>
          <w:rFonts w:hAnsi="標楷體"/>
          <w:color w:val="000000" w:themeColor="text1"/>
          <w:kern w:val="0"/>
          <w:szCs w:val="32"/>
        </w:rPr>
        <w:t>，</w:t>
      </w:r>
      <w:r w:rsidRPr="00537795">
        <w:rPr>
          <w:rFonts w:hAnsi="標楷體"/>
          <w:color w:val="000000" w:themeColor="text1"/>
          <w:kern w:val="0"/>
          <w:szCs w:val="32"/>
          <w:lang w:eastAsia="zh-HK"/>
        </w:rPr>
        <w:t>以維文件保存，尚無強制回溯以往資料補建資訊檔</w:t>
      </w:r>
      <w:r w:rsidRPr="00537795">
        <w:rPr>
          <w:rFonts w:hAnsi="標楷體" w:hint="eastAsia"/>
          <w:color w:val="000000" w:themeColor="text1"/>
          <w:kern w:val="0"/>
          <w:szCs w:val="32"/>
        </w:rPr>
        <w:t>。</w:t>
      </w:r>
      <w:r w:rsidRPr="00537795">
        <w:rPr>
          <w:rFonts w:hint="eastAsia"/>
          <w:color w:val="000000" w:themeColor="text1"/>
        </w:rPr>
        <w:t>惟國防部允宜加強回溯相關資訊、檔案之連結功能，以減少對審計</w:t>
      </w:r>
      <w:r w:rsidRPr="00537795">
        <w:rPr>
          <w:color w:val="000000" w:themeColor="text1"/>
        </w:rPr>
        <w:t>風險評估</w:t>
      </w:r>
      <w:r w:rsidRPr="00537795">
        <w:rPr>
          <w:rFonts w:hint="eastAsia"/>
          <w:color w:val="000000" w:themeColor="text1"/>
        </w:rPr>
        <w:t>之影響。</w:t>
      </w:r>
    </w:p>
    <w:p w:rsidR="009477D9" w:rsidRPr="00537795" w:rsidRDefault="003A2B67" w:rsidP="009477D9">
      <w:pPr>
        <w:pStyle w:val="3"/>
        <w:rPr>
          <w:color w:val="000000" w:themeColor="text1"/>
        </w:rPr>
      </w:pPr>
      <w:r w:rsidRPr="00537795">
        <w:rPr>
          <w:rFonts w:hint="eastAsia"/>
          <w:color w:val="000000" w:themeColor="text1"/>
        </w:rPr>
        <w:t>綜上，</w:t>
      </w:r>
      <w:r w:rsidR="00E633FC" w:rsidRPr="00537795">
        <w:rPr>
          <w:rFonts w:hAnsi="標楷體" w:hint="eastAsia"/>
          <w:color w:val="000000" w:themeColor="text1"/>
          <w:szCs w:val="24"/>
        </w:rPr>
        <w:t>國防部業務部門負責存管軍購案憑證之部分人員，已因辦理本案疏失受有懲罰，然該部依陸海空軍懲罰法第16條及國防部99年10月1日國力企綜字第0990003229號令釋，核定之懲戒種類如有超過懲罰權追訴時效，即依規定不發布懲處令，並做成案卷以備查考，以明責任。縱為現行規定，惟期國防部允宜就對美軍購案長年來因其繁雜、冗長，需多方配合所肇致卷證存管之問題，雖92年建置對美軍購案帳務存管制度、105年軍購管理系統之功能提升，卻仍無法妥善發揮雲端存管功能，顯有檢討改善之急迫需要</w:t>
      </w:r>
      <w:r w:rsidR="00FA4CFE" w:rsidRPr="00537795">
        <w:rPr>
          <w:rFonts w:hint="eastAsia"/>
          <w:color w:val="000000" w:themeColor="text1"/>
        </w:rPr>
        <w:t>。</w:t>
      </w:r>
    </w:p>
    <w:p w:rsidR="000B6F94" w:rsidRPr="004B4D19" w:rsidRDefault="00E25849" w:rsidP="006D7B61">
      <w:pPr>
        <w:pStyle w:val="aa"/>
        <w:spacing w:beforeLines="50" w:before="228" w:afterLines="100" w:after="457"/>
        <w:ind w:left="0" w:firstLineChars="200" w:firstLine="889"/>
        <w:rPr>
          <w:rFonts w:hAnsi="標楷體"/>
          <w:bCs/>
          <w:snapToGrid/>
          <w:color w:val="000000" w:themeColor="text1"/>
          <w:spacing w:val="0"/>
          <w:kern w:val="0"/>
          <w:sz w:val="40"/>
        </w:rPr>
      </w:pPr>
      <w:bookmarkStart w:id="52" w:name="_GoBack"/>
      <w:bookmarkEnd w:id="49"/>
      <w:r w:rsidRPr="004B4D19">
        <w:rPr>
          <w:rFonts w:hAnsi="標楷體" w:hint="eastAsia"/>
          <w:bCs/>
          <w:snapToGrid/>
          <w:color w:val="000000" w:themeColor="text1"/>
          <w:spacing w:val="12"/>
          <w:kern w:val="0"/>
          <w:sz w:val="40"/>
        </w:rPr>
        <w:t>調查委員：</w:t>
      </w:r>
      <w:r w:rsidR="0080204B" w:rsidRPr="004B4D19">
        <w:rPr>
          <w:rFonts w:hAnsi="標楷體"/>
          <w:bCs/>
          <w:snapToGrid/>
          <w:color w:val="000000" w:themeColor="text1"/>
          <w:spacing w:val="0"/>
          <w:kern w:val="0"/>
          <w:sz w:val="40"/>
        </w:rPr>
        <w:t xml:space="preserve"> </w:t>
      </w:r>
      <w:r w:rsidR="00DF4937" w:rsidRPr="004B4D19">
        <w:rPr>
          <w:rFonts w:hAnsi="標楷體" w:hint="eastAsia"/>
          <w:bCs/>
          <w:snapToGrid/>
          <w:color w:val="000000" w:themeColor="text1"/>
          <w:spacing w:val="0"/>
          <w:kern w:val="0"/>
          <w:sz w:val="40"/>
        </w:rPr>
        <w:t>劉德勳</w:t>
      </w:r>
      <w:r w:rsidR="006D7B61" w:rsidRPr="004B4D19">
        <w:rPr>
          <w:rFonts w:hAnsi="標楷體" w:hint="eastAsia"/>
          <w:bCs/>
          <w:snapToGrid/>
          <w:color w:val="000000" w:themeColor="text1"/>
          <w:spacing w:val="0"/>
          <w:kern w:val="0"/>
          <w:sz w:val="40"/>
        </w:rPr>
        <w:t xml:space="preserve"> </w:t>
      </w:r>
      <w:r w:rsidR="00DF4937" w:rsidRPr="004B4D19">
        <w:rPr>
          <w:rFonts w:hAnsi="標楷體" w:hint="eastAsia"/>
          <w:bCs/>
          <w:snapToGrid/>
          <w:color w:val="000000" w:themeColor="text1"/>
          <w:spacing w:val="0"/>
          <w:kern w:val="0"/>
          <w:sz w:val="40"/>
        </w:rPr>
        <w:t xml:space="preserve"> 江綺雯</w:t>
      </w:r>
      <w:r w:rsidR="006D7B61" w:rsidRPr="004B4D19">
        <w:rPr>
          <w:rFonts w:hAnsi="標楷體" w:hint="eastAsia"/>
          <w:bCs/>
          <w:snapToGrid/>
          <w:color w:val="000000" w:themeColor="text1"/>
          <w:spacing w:val="0"/>
          <w:kern w:val="0"/>
          <w:sz w:val="40"/>
        </w:rPr>
        <w:t xml:space="preserve"> </w:t>
      </w:r>
      <w:r w:rsidR="00DF4937" w:rsidRPr="004B4D19">
        <w:rPr>
          <w:rFonts w:hAnsi="標楷體" w:hint="eastAsia"/>
          <w:bCs/>
          <w:snapToGrid/>
          <w:color w:val="000000" w:themeColor="text1"/>
          <w:spacing w:val="0"/>
          <w:kern w:val="0"/>
          <w:sz w:val="40"/>
        </w:rPr>
        <w:t xml:space="preserve"> 江明蒼</w:t>
      </w:r>
    </w:p>
    <w:bookmarkEnd w:id="52"/>
    <w:p w:rsidR="000B6F94" w:rsidRPr="00537795" w:rsidRDefault="000B6F94" w:rsidP="00770453">
      <w:pPr>
        <w:pStyle w:val="aa"/>
        <w:spacing w:before="0" w:after="0"/>
        <w:ind w:leftChars="1100" w:left="3742"/>
        <w:rPr>
          <w:rFonts w:hAnsi="標楷體"/>
          <w:b w:val="0"/>
          <w:bCs/>
          <w:snapToGrid/>
          <w:color w:val="000000" w:themeColor="text1"/>
          <w:spacing w:val="0"/>
          <w:kern w:val="0"/>
          <w:sz w:val="40"/>
        </w:rPr>
      </w:pPr>
    </w:p>
    <w:p w:rsidR="00416721" w:rsidRPr="00537795" w:rsidRDefault="00416721" w:rsidP="00376425">
      <w:pPr>
        <w:pStyle w:val="af"/>
        <w:rPr>
          <w:rFonts w:hAnsi="標楷體"/>
          <w:bCs/>
          <w:color w:val="000000" w:themeColor="text1"/>
        </w:rPr>
      </w:pPr>
    </w:p>
    <w:sectPr w:rsidR="00416721" w:rsidRPr="00537795" w:rsidSect="0037642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23" w:rsidRDefault="00667623">
      <w:r>
        <w:separator/>
      </w:r>
    </w:p>
  </w:endnote>
  <w:endnote w:type="continuationSeparator" w:id="0">
    <w:p w:rsidR="00667623" w:rsidRDefault="0066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dobeMingStd-Light">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441753"/>
      <w:docPartObj>
        <w:docPartGallery w:val="Page Numbers (Bottom of Page)"/>
        <w:docPartUnique/>
      </w:docPartObj>
    </w:sdtPr>
    <w:sdtEndPr/>
    <w:sdtContent>
      <w:p w:rsidR="00040396" w:rsidRDefault="00040396">
        <w:pPr>
          <w:pStyle w:val="af3"/>
          <w:jc w:val="center"/>
        </w:pPr>
        <w:r>
          <w:fldChar w:fldCharType="begin"/>
        </w:r>
        <w:r>
          <w:instrText>PAGE   \* MERGEFORMAT</w:instrText>
        </w:r>
        <w:r>
          <w:fldChar w:fldCharType="separate"/>
        </w:r>
        <w:r w:rsidR="004B4D19" w:rsidRPr="004B4D19">
          <w:rPr>
            <w:noProof/>
            <w:lang w:val="zh-TW"/>
          </w:rPr>
          <w:t>1</w:t>
        </w:r>
        <w:r>
          <w:fldChar w:fldCharType="end"/>
        </w:r>
      </w:p>
    </w:sdtContent>
  </w:sdt>
  <w:p w:rsidR="00040396" w:rsidRDefault="0004039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23" w:rsidRDefault="00667623">
      <w:r>
        <w:separator/>
      </w:r>
    </w:p>
  </w:footnote>
  <w:footnote w:type="continuationSeparator" w:id="0">
    <w:p w:rsidR="00667623" w:rsidRDefault="00667623">
      <w:r>
        <w:continuationSeparator/>
      </w:r>
    </w:p>
  </w:footnote>
  <w:footnote w:id="1">
    <w:p w:rsidR="00537795" w:rsidRPr="00BB3ABA" w:rsidRDefault="00537795" w:rsidP="0078037D">
      <w:pPr>
        <w:pStyle w:val="afd"/>
      </w:pPr>
      <w:r>
        <w:rPr>
          <w:rStyle w:val="aff"/>
        </w:rPr>
        <w:footnoteRef/>
      </w:r>
      <w:r>
        <w:t xml:space="preserve"> </w:t>
      </w:r>
      <w:r>
        <w:rPr>
          <w:rFonts w:ascii="Times New Roman" w:hint="eastAsia"/>
          <w:bCs/>
        </w:rPr>
        <w:t>92</w:t>
      </w:r>
      <w:r>
        <w:rPr>
          <w:rFonts w:ascii="Times New Roman" w:hint="eastAsia"/>
          <w:bCs/>
        </w:rPr>
        <w:t>年</w:t>
      </w:r>
      <w:r>
        <w:rPr>
          <w:rFonts w:ascii="Times New Roman" w:hint="eastAsia"/>
          <w:bCs/>
        </w:rPr>
        <w:t>4</w:t>
      </w:r>
      <w:r>
        <w:rPr>
          <w:rFonts w:ascii="Times New Roman" w:hint="eastAsia"/>
          <w:bCs/>
        </w:rPr>
        <w:t>月</w:t>
      </w:r>
      <w:r>
        <w:rPr>
          <w:rFonts w:ascii="Times New Roman" w:hint="eastAsia"/>
          <w:bCs/>
        </w:rPr>
        <w:t>16</w:t>
      </w:r>
      <w:r>
        <w:rPr>
          <w:rFonts w:ascii="Times New Roman" w:hint="eastAsia"/>
          <w:bCs/>
        </w:rPr>
        <w:t>日訂定</w:t>
      </w:r>
      <w:r>
        <w:rPr>
          <w:rFonts w:ascii="新細明體" w:eastAsia="新細明體" w:hAnsi="新細明體" w:hint="eastAsia"/>
          <w:bCs/>
        </w:rPr>
        <w:t>「</w:t>
      </w:r>
      <w:r>
        <w:rPr>
          <w:rFonts w:ascii="Times New Roman" w:hint="eastAsia"/>
          <w:bCs/>
        </w:rPr>
        <w:t>國防部所屬各單位軍售採購案支出結報作業要點</w:t>
      </w:r>
      <w:r>
        <w:rPr>
          <w:rFonts w:hAnsi="標楷體" w:hint="eastAsia"/>
          <w:bCs/>
        </w:rPr>
        <w:t>」，嗣後，歷次修訂該支出結報作業要點，關於第5點均未修正。</w:t>
      </w:r>
    </w:p>
  </w:footnote>
  <w:footnote w:id="2">
    <w:p w:rsidR="00537795" w:rsidRDefault="00537795">
      <w:pPr>
        <w:pStyle w:val="afd"/>
      </w:pPr>
      <w:r>
        <w:rPr>
          <w:rStyle w:val="aff"/>
        </w:rPr>
        <w:footnoteRef/>
      </w:r>
      <w:r>
        <w:t xml:space="preserve"> </w:t>
      </w:r>
      <w:r>
        <w:rPr>
          <w:rFonts w:hint="eastAsia"/>
        </w:rPr>
        <w:t>審計部107年5月10日台審部二字第10720002721號函。</w:t>
      </w:r>
    </w:p>
  </w:footnote>
  <w:footnote w:id="3">
    <w:p w:rsidR="00537795" w:rsidRPr="003421A0" w:rsidRDefault="00537795" w:rsidP="00BE70EC">
      <w:pPr>
        <w:pStyle w:val="afd"/>
      </w:pPr>
      <w:r>
        <w:rPr>
          <w:rStyle w:val="aff"/>
        </w:rPr>
        <w:footnoteRef/>
      </w:r>
      <w:r>
        <w:t xml:space="preserve"> </w:t>
      </w:r>
      <w:r>
        <w:rPr>
          <w:rFonts w:hint="eastAsia"/>
        </w:rPr>
        <w:t>主計總處</w:t>
      </w:r>
      <w:r>
        <w:t>109</w:t>
      </w:r>
      <w:r>
        <w:rPr>
          <w:rFonts w:hint="eastAsia"/>
        </w:rPr>
        <w:t>年3月24日主會財字第1091500082號函。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974"/>
    <w:multiLevelType w:val="hybridMultilevel"/>
    <w:tmpl w:val="A052D548"/>
    <w:lvl w:ilvl="0" w:tplc="04090001">
      <w:start w:val="1"/>
      <w:numFmt w:val="bullet"/>
      <w:lvlText w:val=""/>
      <w:lvlJc w:val="left"/>
      <w:pPr>
        <w:ind w:left="1160" w:hanging="480"/>
      </w:pPr>
      <w:rPr>
        <w:rFonts w:ascii="Wingdings" w:hAnsi="Wingdings" w:hint="default"/>
      </w:rPr>
    </w:lvl>
    <w:lvl w:ilvl="1" w:tplc="04090003" w:tentative="1">
      <w:start w:val="1"/>
      <w:numFmt w:val="bullet"/>
      <w:lvlText w:val=""/>
      <w:lvlJc w:val="left"/>
      <w:pPr>
        <w:ind w:left="1640" w:hanging="480"/>
      </w:pPr>
      <w:rPr>
        <w:rFonts w:ascii="Wingdings" w:hAnsi="Wingdings" w:hint="default"/>
      </w:rPr>
    </w:lvl>
    <w:lvl w:ilvl="2" w:tplc="04090005" w:tentative="1">
      <w:start w:val="1"/>
      <w:numFmt w:val="bullet"/>
      <w:lvlText w:val=""/>
      <w:lvlJc w:val="left"/>
      <w:pPr>
        <w:ind w:left="2120" w:hanging="480"/>
      </w:pPr>
      <w:rPr>
        <w:rFonts w:ascii="Wingdings" w:hAnsi="Wingdings" w:hint="default"/>
      </w:rPr>
    </w:lvl>
    <w:lvl w:ilvl="3" w:tplc="04090001" w:tentative="1">
      <w:start w:val="1"/>
      <w:numFmt w:val="bullet"/>
      <w:lvlText w:val=""/>
      <w:lvlJc w:val="left"/>
      <w:pPr>
        <w:ind w:left="2600" w:hanging="480"/>
      </w:pPr>
      <w:rPr>
        <w:rFonts w:ascii="Wingdings" w:hAnsi="Wingdings" w:hint="default"/>
      </w:rPr>
    </w:lvl>
    <w:lvl w:ilvl="4" w:tplc="04090003" w:tentative="1">
      <w:start w:val="1"/>
      <w:numFmt w:val="bullet"/>
      <w:lvlText w:val=""/>
      <w:lvlJc w:val="left"/>
      <w:pPr>
        <w:ind w:left="3080" w:hanging="480"/>
      </w:pPr>
      <w:rPr>
        <w:rFonts w:ascii="Wingdings" w:hAnsi="Wingdings" w:hint="default"/>
      </w:rPr>
    </w:lvl>
    <w:lvl w:ilvl="5" w:tplc="04090005" w:tentative="1">
      <w:start w:val="1"/>
      <w:numFmt w:val="bullet"/>
      <w:lvlText w:val=""/>
      <w:lvlJc w:val="left"/>
      <w:pPr>
        <w:ind w:left="3560" w:hanging="480"/>
      </w:pPr>
      <w:rPr>
        <w:rFonts w:ascii="Wingdings" w:hAnsi="Wingdings" w:hint="default"/>
      </w:rPr>
    </w:lvl>
    <w:lvl w:ilvl="6" w:tplc="04090001" w:tentative="1">
      <w:start w:val="1"/>
      <w:numFmt w:val="bullet"/>
      <w:lvlText w:val=""/>
      <w:lvlJc w:val="left"/>
      <w:pPr>
        <w:ind w:left="4040" w:hanging="480"/>
      </w:pPr>
      <w:rPr>
        <w:rFonts w:ascii="Wingdings" w:hAnsi="Wingdings" w:hint="default"/>
      </w:rPr>
    </w:lvl>
    <w:lvl w:ilvl="7" w:tplc="04090003" w:tentative="1">
      <w:start w:val="1"/>
      <w:numFmt w:val="bullet"/>
      <w:lvlText w:val=""/>
      <w:lvlJc w:val="left"/>
      <w:pPr>
        <w:ind w:left="4520" w:hanging="480"/>
      </w:pPr>
      <w:rPr>
        <w:rFonts w:ascii="Wingdings" w:hAnsi="Wingdings" w:hint="default"/>
      </w:rPr>
    </w:lvl>
    <w:lvl w:ilvl="8" w:tplc="04090005" w:tentative="1">
      <w:start w:val="1"/>
      <w:numFmt w:val="bullet"/>
      <w:lvlText w:val=""/>
      <w:lvlJc w:val="left"/>
      <w:pPr>
        <w:ind w:left="5000" w:hanging="480"/>
      </w:pPr>
      <w:rPr>
        <w:rFonts w:ascii="Wingdings" w:hAnsi="Wingdings" w:hint="default"/>
      </w:rPr>
    </w:lvl>
  </w:abstractNum>
  <w:abstractNum w:abstractNumId="1" w15:restartNumberingAfterBreak="0">
    <w:nsid w:val="01DF7A98"/>
    <w:multiLevelType w:val="hybridMultilevel"/>
    <w:tmpl w:val="75828342"/>
    <w:lvl w:ilvl="0" w:tplc="AEE07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327E5A"/>
    <w:multiLevelType w:val="hybridMultilevel"/>
    <w:tmpl w:val="0AF49D6E"/>
    <w:lvl w:ilvl="0" w:tplc="D634301C">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D872CA8"/>
    <w:multiLevelType w:val="hybridMultilevel"/>
    <w:tmpl w:val="8FD66F8A"/>
    <w:lvl w:ilvl="0" w:tplc="9342E68E">
      <w:start w:val="1"/>
      <w:numFmt w:val="decimal"/>
      <w:lvlText w:val="(%1)"/>
      <w:lvlJc w:val="left"/>
      <w:pPr>
        <w:ind w:left="1268" w:hanging="720"/>
      </w:pPr>
      <w:rPr>
        <w:rFonts w:hint="default"/>
      </w:rPr>
    </w:lvl>
    <w:lvl w:ilvl="1" w:tplc="04090019" w:tentative="1">
      <w:start w:val="1"/>
      <w:numFmt w:val="ideographTraditional"/>
      <w:lvlText w:val="%2、"/>
      <w:lvlJc w:val="left"/>
      <w:pPr>
        <w:ind w:left="1508" w:hanging="480"/>
      </w:pPr>
    </w:lvl>
    <w:lvl w:ilvl="2" w:tplc="0409001B" w:tentative="1">
      <w:start w:val="1"/>
      <w:numFmt w:val="lowerRoman"/>
      <w:lvlText w:val="%3."/>
      <w:lvlJc w:val="right"/>
      <w:pPr>
        <w:ind w:left="1988" w:hanging="480"/>
      </w:pPr>
    </w:lvl>
    <w:lvl w:ilvl="3" w:tplc="0409000F" w:tentative="1">
      <w:start w:val="1"/>
      <w:numFmt w:val="decimal"/>
      <w:lvlText w:val="%4."/>
      <w:lvlJc w:val="left"/>
      <w:pPr>
        <w:ind w:left="2468" w:hanging="480"/>
      </w:pPr>
    </w:lvl>
    <w:lvl w:ilvl="4" w:tplc="04090019" w:tentative="1">
      <w:start w:val="1"/>
      <w:numFmt w:val="ideographTraditional"/>
      <w:lvlText w:val="%5、"/>
      <w:lvlJc w:val="left"/>
      <w:pPr>
        <w:ind w:left="2948" w:hanging="480"/>
      </w:pPr>
    </w:lvl>
    <w:lvl w:ilvl="5" w:tplc="0409001B" w:tentative="1">
      <w:start w:val="1"/>
      <w:numFmt w:val="lowerRoman"/>
      <w:lvlText w:val="%6."/>
      <w:lvlJc w:val="right"/>
      <w:pPr>
        <w:ind w:left="3428" w:hanging="480"/>
      </w:pPr>
    </w:lvl>
    <w:lvl w:ilvl="6" w:tplc="0409000F" w:tentative="1">
      <w:start w:val="1"/>
      <w:numFmt w:val="decimal"/>
      <w:lvlText w:val="%7."/>
      <w:lvlJc w:val="left"/>
      <w:pPr>
        <w:ind w:left="3908" w:hanging="480"/>
      </w:pPr>
    </w:lvl>
    <w:lvl w:ilvl="7" w:tplc="04090019" w:tentative="1">
      <w:start w:val="1"/>
      <w:numFmt w:val="ideographTraditional"/>
      <w:lvlText w:val="%8、"/>
      <w:lvlJc w:val="left"/>
      <w:pPr>
        <w:ind w:left="4388" w:hanging="480"/>
      </w:pPr>
    </w:lvl>
    <w:lvl w:ilvl="8" w:tplc="0409001B" w:tentative="1">
      <w:start w:val="1"/>
      <w:numFmt w:val="lowerRoman"/>
      <w:lvlText w:val="%9."/>
      <w:lvlJc w:val="right"/>
      <w:pPr>
        <w:ind w:left="4868"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0808D1"/>
    <w:multiLevelType w:val="hybridMultilevel"/>
    <w:tmpl w:val="744E754A"/>
    <w:lvl w:ilvl="0" w:tplc="C54C8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822B48"/>
    <w:multiLevelType w:val="hybridMultilevel"/>
    <w:tmpl w:val="CF66084C"/>
    <w:lvl w:ilvl="0" w:tplc="EE864704">
      <w:start w:val="1"/>
      <w:numFmt w:val="decimal"/>
      <w:lvlText w:val="（%1）"/>
      <w:lvlJc w:val="left"/>
      <w:pPr>
        <w:tabs>
          <w:tab w:val="num" w:pos="680"/>
        </w:tabs>
        <w:ind w:left="680" w:hanging="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BC50E6"/>
    <w:multiLevelType w:val="hybridMultilevel"/>
    <w:tmpl w:val="293E8AE8"/>
    <w:lvl w:ilvl="0" w:tplc="0409000F">
      <w:start w:val="1"/>
      <w:numFmt w:val="decimal"/>
      <w:lvlText w:val="%1."/>
      <w:lvlJc w:val="left"/>
      <w:pPr>
        <w:ind w:left="1159" w:hanging="480"/>
      </w:p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15" w15:restartNumberingAfterBreak="0">
    <w:nsid w:val="76BF5D08"/>
    <w:multiLevelType w:val="hybridMultilevel"/>
    <w:tmpl w:val="FCFC03DC"/>
    <w:lvl w:ilvl="0" w:tplc="C73A8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412C7F"/>
    <w:multiLevelType w:val="hybridMultilevel"/>
    <w:tmpl w:val="FCFC03DC"/>
    <w:lvl w:ilvl="0" w:tplc="C73A8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A807EF"/>
    <w:multiLevelType w:val="hybridMultilevel"/>
    <w:tmpl w:val="6D9A3B2C"/>
    <w:lvl w:ilvl="0" w:tplc="8B14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11"/>
  </w:num>
  <w:num w:numId="5">
    <w:abstractNumId w:val="9"/>
  </w:num>
  <w:num w:numId="6">
    <w:abstractNumId w:val="12"/>
  </w:num>
  <w:num w:numId="7">
    <w:abstractNumId w:val="5"/>
  </w:num>
  <w:num w:numId="8">
    <w:abstractNumId w:val="13"/>
  </w:num>
  <w:num w:numId="9">
    <w:abstractNumId w:val="10"/>
  </w:num>
  <w:num w:numId="10">
    <w:abstractNumId w:val="14"/>
  </w:num>
  <w:num w:numId="11">
    <w:abstractNumId w:val="8"/>
  </w:num>
  <w:num w:numId="12">
    <w:abstractNumId w:val="5"/>
  </w:num>
  <w:num w:numId="13">
    <w:abstractNumId w:val="5"/>
  </w:num>
  <w:num w:numId="14">
    <w:abstractNumId w:val="16"/>
  </w:num>
  <w:num w:numId="15">
    <w:abstractNumId w:val="7"/>
  </w:num>
  <w:num w:numId="16">
    <w:abstractNumId w:val="3"/>
  </w:num>
  <w:num w:numId="17">
    <w:abstractNumId w:val="15"/>
  </w:num>
  <w:num w:numId="18">
    <w:abstractNumId w:val="1"/>
  </w:num>
  <w:num w:numId="19">
    <w:abstractNumId w:val="17"/>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5"/>
  </w:num>
  <w:num w:numId="26">
    <w:abstractNumId w:val="0"/>
  </w:num>
  <w:num w:numId="27">
    <w:abstractNumId w:val="5"/>
  </w:num>
  <w:num w:numId="28">
    <w:abstractNumId w:val="5"/>
  </w:num>
  <w:num w:numId="29">
    <w:abstractNumId w:val="5"/>
  </w:num>
  <w:num w:numId="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39E"/>
    <w:rsid w:val="000023C1"/>
    <w:rsid w:val="00004E73"/>
    <w:rsid w:val="00006961"/>
    <w:rsid w:val="0000777F"/>
    <w:rsid w:val="00007BEE"/>
    <w:rsid w:val="00011243"/>
    <w:rsid w:val="000112BF"/>
    <w:rsid w:val="00012233"/>
    <w:rsid w:val="000127BF"/>
    <w:rsid w:val="00012C91"/>
    <w:rsid w:val="00012D02"/>
    <w:rsid w:val="00014F61"/>
    <w:rsid w:val="00017134"/>
    <w:rsid w:val="00017318"/>
    <w:rsid w:val="00020F17"/>
    <w:rsid w:val="000229AD"/>
    <w:rsid w:val="000246F7"/>
    <w:rsid w:val="00025F82"/>
    <w:rsid w:val="00030FEE"/>
    <w:rsid w:val="0003114D"/>
    <w:rsid w:val="00033B66"/>
    <w:rsid w:val="00033FE0"/>
    <w:rsid w:val="00034CA4"/>
    <w:rsid w:val="00034E7B"/>
    <w:rsid w:val="00036D76"/>
    <w:rsid w:val="0003740F"/>
    <w:rsid w:val="00040396"/>
    <w:rsid w:val="000423D0"/>
    <w:rsid w:val="00044746"/>
    <w:rsid w:val="00045CF4"/>
    <w:rsid w:val="00046DFB"/>
    <w:rsid w:val="0004734C"/>
    <w:rsid w:val="00053844"/>
    <w:rsid w:val="00054B13"/>
    <w:rsid w:val="000578EC"/>
    <w:rsid w:val="00057CF2"/>
    <w:rsid w:val="00057F32"/>
    <w:rsid w:val="000606C1"/>
    <w:rsid w:val="000622ED"/>
    <w:rsid w:val="0006236E"/>
    <w:rsid w:val="00062A25"/>
    <w:rsid w:val="00062A6C"/>
    <w:rsid w:val="00063426"/>
    <w:rsid w:val="00063DE5"/>
    <w:rsid w:val="000653B3"/>
    <w:rsid w:val="00065AB5"/>
    <w:rsid w:val="0006697F"/>
    <w:rsid w:val="00066FC9"/>
    <w:rsid w:val="00067109"/>
    <w:rsid w:val="0006756B"/>
    <w:rsid w:val="000717C6"/>
    <w:rsid w:val="00073008"/>
    <w:rsid w:val="0007362C"/>
    <w:rsid w:val="00073840"/>
    <w:rsid w:val="00073CB5"/>
    <w:rsid w:val="00073FC9"/>
    <w:rsid w:val="0007425C"/>
    <w:rsid w:val="00076617"/>
    <w:rsid w:val="00077553"/>
    <w:rsid w:val="00081C0D"/>
    <w:rsid w:val="0008314C"/>
    <w:rsid w:val="000831E7"/>
    <w:rsid w:val="00084972"/>
    <w:rsid w:val="000851A2"/>
    <w:rsid w:val="00086895"/>
    <w:rsid w:val="00087EBA"/>
    <w:rsid w:val="00087ECC"/>
    <w:rsid w:val="00087F01"/>
    <w:rsid w:val="00090A66"/>
    <w:rsid w:val="00092F38"/>
    <w:rsid w:val="0009352E"/>
    <w:rsid w:val="00094DCF"/>
    <w:rsid w:val="000951AE"/>
    <w:rsid w:val="00096B96"/>
    <w:rsid w:val="000A1138"/>
    <w:rsid w:val="000A17E3"/>
    <w:rsid w:val="000A1DC7"/>
    <w:rsid w:val="000A2E4C"/>
    <w:rsid w:val="000A2F3F"/>
    <w:rsid w:val="000A3E60"/>
    <w:rsid w:val="000A3EF2"/>
    <w:rsid w:val="000A66A8"/>
    <w:rsid w:val="000A7B0F"/>
    <w:rsid w:val="000B0B4A"/>
    <w:rsid w:val="000B1D31"/>
    <w:rsid w:val="000B279A"/>
    <w:rsid w:val="000B40A3"/>
    <w:rsid w:val="000B4631"/>
    <w:rsid w:val="000B4711"/>
    <w:rsid w:val="000B58CD"/>
    <w:rsid w:val="000B61D2"/>
    <w:rsid w:val="000B6F94"/>
    <w:rsid w:val="000B70A7"/>
    <w:rsid w:val="000B73DD"/>
    <w:rsid w:val="000C088A"/>
    <w:rsid w:val="000C0C10"/>
    <w:rsid w:val="000C421A"/>
    <w:rsid w:val="000C495F"/>
    <w:rsid w:val="000C7A28"/>
    <w:rsid w:val="000D0B0E"/>
    <w:rsid w:val="000D3F4B"/>
    <w:rsid w:val="000D66D9"/>
    <w:rsid w:val="000E2452"/>
    <w:rsid w:val="000E280B"/>
    <w:rsid w:val="000E2CFE"/>
    <w:rsid w:val="000E6431"/>
    <w:rsid w:val="000F1E32"/>
    <w:rsid w:val="000F21A5"/>
    <w:rsid w:val="000F7A88"/>
    <w:rsid w:val="00100695"/>
    <w:rsid w:val="0010178C"/>
    <w:rsid w:val="00102B9F"/>
    <w:rsid w:val="001072EC"/>
    <w:rsid w:val="00112637"/>
    <w:rsid w:val="00112ABC"/>
    <w:rsid w:val="001137A0"/>
    <w:rsid w:val="001139D1"/>
    <w:rsid w:val="00114108"/>
    <w:rsid w:val="00114D6E"/>
    <w:rsid w:val="00115551"/>
    <w:rsid w:val="00116F79"/>
    <w:rsid w:val="0012001E"/>
    <w:rsid w:val="001219B8"/>
    <w:rsid w:val="001228AC"/>
    <w:rsid w:val="00122992"/>
    <w:rsid w:val="001234D6"/>
    <w:rsid w:val="00123BDC"/>
    <w:rsid w:val="001262D8"/>
    <w:rsid w:val="00126A55"/>
    <w:rsid w:val="00133F08"/>
    <w:rsid w:val="00134484"/>
    <w:rsid w:val="001345E6"/>
    <w:rsid w:val="00135FD5"/>
    <w:rsid w:val="001378B0"/>
    <w:rsid w:val="0014095E"/>
    <w:rsid w:val="00141B8B"/>
    <w:rsid w:val="00142E00"/>
    <w:rsid w:val="00144833"/>
    <w:rsid w:val="001448E2"/>
    <w:rsid w:val="00144BFF"/>
    <w:rsid w:val="001458A6"/>
    <w:rsid w:val="00150ACC"/>
    <w:rsid w:val="00150C66"/>
    <w:rsid w:val="001517AB"/>
    <w:rsid w:val="001523B1"/>
    <w:rsid w:val="00152793"/>
    <w:rsid w:val="00152935"/>
    <w:rsid w:val="00153B7E"/>
    <w:rsid w:val="001545A9"/>
    <w:rsid w:val="00156172"/>
    <w:rsid w:val="00161693"/>
    <w:rsid w:val="001637C7"/>
    <w:rsid w:val="0016480E"/>
    <w:rsid w:val="0017007A"/>
    <w:rsid w:val="00171E75"/>
    <w:rsid w:val="00174297"/>
    <w:rsid w:val="00176FEA"/>
    <w:rsid w:val="001770AB"/>
    <w:rsid w:val="00180E06"/>
    <w:rsid w:val="001817B3"/>
    <w:rsid w:val="00181DD4"/>
    <w:rsid w:val="00183014"/>
    <w:rsid w:val="00183EC9"/>
    <w:rsid w:val="00184356"/>
    <w:rsid w:val="001875DB"/>
    <w:rsid w:val="00191ACE"/>
    <w:rsid w:val="00194D34"/>
    <w:rsid w:val="001959C2"/>
    <w:rsid w:val="00196AE1"/>
    <w:rsid w:val="001A053D"/>
    <w:rsid w:val="001A0D22"/>
    <w:rsid w:val="001A3B0B"/>
    <w:rsid w:val="001A51E3"/>
    <w:rsid w:val="001A5A61"/>
    <w:rsid w:val="001A5D55"/>
    <w:rsid w:val="001A7968"/>
    <w:rsid w:val="001B0013"/>
    <w:rsid w:val="001B28F7"/>
    <w:rsid w:val="001B2E98"/>
    <w:rsid w:val="001B3483"/>
    <w:rsid w:val="001B3C1E"/>
    <w:rsid w:val="001B4494"/>
    <w:rsid w:val="001B55F8"/>
    <w:rsid w:val="001B779B"/>
    <w:rsid w:val="001B7EE3"/>
    <w:rsid w:val="001C0D8B"/>
    <w:rsid w:val="001C0DA8"/>
    <w:rsid w:val="001C6A81"/>
    <w:rsid w:val="001D067E"/>
    <w:rsid w:val="001D168D"/>
    <w:rsid w:val="001D1EEA"/>
    <w:rsid w:val="001D2753"/>
    <w:rsid w:val="001D2DB5"/>
    <w:rsid w:val="001D37B9"/>
    <w:rsid w:val="001D4462"/>
    <w:rsid w:val="001D4AD7"/>
    <w:rsid w:val="001D7329"/>
    <w:rsid w:val="001E0D8A"/>
    <w:rsid w:val="001E25BC"/>
    <w:rsid w:val="001E2E69"/>
    <w:rsid w:val="001E5A41"/>
    <w:rsid w:val="001E67BA"/>
    <w:rsid w:val="001E684B"/>
    <w:rsid w:val="001E71BD"/>
    <w:rsid w:val="001E74C2"/>
    <w:rsid w:val="001F3F05"/>
    <w:rsid w:val="001F4C09"/>
    <w:rsid w:val="001F4F82"/>
    <w:rsid w:val="001F58D5"/>
    <w:rsid w:val="001F5A48"/>
    <w:rsid w:val="001F6260"/>
    <w:rsid w:val="00200007"/>
    <w:rsid w:val="00200B70"/>
    <w:rsid w:val="00201026"/>
    <w:rsid w:val="002022A8"/>
    <w:rsid w:val="00202458"/>
    <w:rsid w:val="00202DDC"/>
    <w:rsid w:val="002030A5"/>
    <w:rsid w:val="00203131"/>
    <w:rsid w:val="00211AD3"/>
    <w:rsid w:val="002123F5"/>
    <w:rsid w:val="002126C0"/>
    <w:rsid w:val="00212E88"/>
    <w:rsid w:val="00213133"/>
    <w:rsid w:val="00213233"/>
    <w:rsid w:val="00213C9C"/>
    <w:rsid w:val="0022009E"/>
    <w:rsid w:val="00223241"/>
    <w:rsid w:val="00223818"/>
    <w:rsid w:val="0022425C"/>
    <w:rsid w:val="002246DE"/>
    <w:rsid w:val="002257A8"/>
    <w:rsid w:val="00225AF5"/>
    <w:rsid w:val="00227B48"/>
    <w:rsid w:val="00227DC1"/>
    <w:rsid w:val="0023083A"/>
    <w:rsid w:val="00231C93"/>
    <w:rsid w:val="002341C9"/>
    <w:rsid w:val="00234D30"/>
    <w:rsid w:val="00235F06"/>
    <w:rsid w:val="00236337"/>
    <w:rsid w:val="00237BE8"/>
    <w:rsid w:val="00241D9D"/>
    <w:rsid w:val="002429E2"/>
    <w:rsid w:val="00242C95"/>
    <w:rsid w:val="002462FD"/>
    <w:rsid w:val="00247CD0"/>
    <w:rsid w:val="00250C4D"/>
    <w:rsid w:val="00250EA4"/>
    <w:rsid w:val="002529CD"/>
    <w:rsid w:val="00252BC4"/>
    <w:rsid w:val="00253424"/>
    <w:rsid w:val="00253EE7"/>
    <w:rsid w:val="00254014"/>
    <w:rsid w:val="00254B39"/>
    <w:rsid w:val="00255EDC"/>
    <w:rsid w:val="00257B82"/>
    <w:rsid w:val="002607D1"/>
    <w:rsid w:val="002623AA"/>
    <w:rsid w:val="00262C84"/>
    <w:rsid w:val="00262D69"/>
    <w:rsid w:val="0026504D"/>
    <w:rsid w:val="0026610C"/>
    <w:rsid w:val="00267102"/>
    <w:rsid w:val="00267527"/>
    <w:rsid w:val="00270AF8"/>
    <w:rsid w:val="00273494"/>
    <w:rsid w:val="00273A2F"/>
    <w:rsid w:val="00275B6E"/>
    <w:rsid w:val="00280986"/>
    <w:rsid w:val="00281DF4"/>
    <w:rsid w:val="00281ECE"/>
    <w:rsid w:val="00282EEB"/>
    <w:rsid w:val="002831C7"/>
    <w:rsid w:val="002840C6"/>
    <w:rsid w:val="00284A4A"/>
    <w:rsid w:val="00286B44"/>
    <w:rsid w:val="002872F2"/>
    <w:rsid w:val="00287CB5"/>
    <w:rsid w:val="0029324D"/>
    <w:rsid w:val="002935F4"/>
    <w:rsid w:val="00295174"/>
    <w:rsid w:val="00295CF2"/>
    <w:rsid w:val="00295FDF"/>
    <w:rsid w:val="00296172"/>
    <w:rsid w:val="00296B92"/>
    <w:rsid w:val="0029719C"/>
    <w:rsid w:val="002A07F0"/>
    <w:rsid w:val="002A0E41"/>
    <w:rsid w:val="002A12BA"/>
    <w:rsid w:val="002A27C0"/>
    <w:rsid w:val="002A2AD2"/>
    <w:rsid w:val="002A2C22"/>
    <w:rsid w:val="002A5A1D"/>
    <w:rsid w:val="002B02EB"/>
    <w:rsid w:val="002B3EE2"/>
    <w:rsid w:val="002B4BB0"/>
    <w:rsid w:val="002B533D"/>
    <w:rsid w:val="002B5A93"/>
    <w:rsid w:val="002C00E9"/>
    <w:rsid w:val="002C0602"/>
    <w:rsid w:val="002C1968"/>
    <w:rsid w:val="002C342D"/>
    <w:rsid w:val="002C4EFC"/>
    <w:rsid w:val="002C651B"/>
    <w:rsid w:val="002C77E0"/>
    <w:rsid w:val="002D144F"/>
    <w:rsid w:val="002D2CEA"/>
    <w:rsid w:val="002D307B"/>
    <w:rsid w:val="002D3D9A"/>
    <w:rsid w:val="002D4DE0"/>
    <w:rsid w:val="002D5C16"/>
    <w:rsid w:val="002E5B36"/>
    <w:rsid w:val="002E7F8B"/>
    <w:rsid w:val="002F0060"/>
    <w:rsid w:val="002F1307"/>
    <w:rsid w:val="002F2476"/>
    <w:rsid w:val="002F256C"/>
    <w:rsid w:val="002F2582"/>
    <w:rsid w:val="002F3DFF"/>
    <w:rsid w:val="002F4196"/>
    <w:rsid w:val="002F5E05"/>
    <w:rsid w:val="002F7A35"/>
    <w:rsid w:val="00300125"/>
    <w:rsid w:val="00303630"/>
    <w:rsid w:val="00303C9E"/>
    <w:rsid w:val="0030445C"/>
    <w:rsid w:val="0030501F"/>
    <w:rsid w:val="00307A76"/>
    <w:rsid w:val="003117E5"/>
    <w:rsid w:val="00312A01"/>
    <w:rsid w:val="00313C08"/>
    <w:rsid w:val="0031455E"/>
    <w:rsid w:val="00315317"/>
    <w:rsid w:val="00315A16"/>
    <w:rsid w:val="00317053"/>
    <w:rsid w:val="0032109C"/>
    <w:rsid w:val="00322B45"/>
    <w:rsid w:val="003232AC"/>
    <w:rsid w:val="00323809"/>
    <w:rsid w:val="00323D41"/>
    <w:rsid w:val="003243F6"/>
    <w:rsid w:val="0032534C"/>
    <w:rsid w:val="00325414"/>
    <w:rsid w:val="00327577"/>
    <w:rsid w:val="00327624"/>
    <w:rsid w:val="003302F1"/>
    <w:rsid w:val="00333296"/>
    <w:rsid w:val="003334CF"/>
    <w:rsid w:val="00334B0A"/>
    <w:rsid w:val="00337CBF"/>
    <w:rsid w:val="00340E8B"/>
    <w:rsid w:val="003421A0"/>
    <w:rsid w:val="003422B4"/>
    <w:rsid w:val="0034278C"/>
    <w:rsid w:val="003429B4"/>
    <w:rsid w:val="0034470E"/>
    <w:rsid w:val="00345442"/>
    <w:rsid w:val="00345CB1"/>
    <w:rsid w:val="00345EC4"/>
    <w:rsid w:val="00345FF6"/>
    <w:rsid w:val="003505AD"/>
    <w:rsid w:val="00350FC2"/>
    <w:rsid w:val="00352343"/>
    <w:rsid w:val="00352CDB"/>
    <w:rsid w:val="00352DB0"/>
    <w:rsid w:val="0035423F"/>
    <w:rsid w:val="00357568"/>
    <w:rsid w:val="00361063"/>
    <w:rsid w:val="00365D9C"/>
    <w:rsid w:val="0037094A"/>
    <w:rsid w:val="003711F8"/>
    <w:rsid w:val="003713BF"/>
    <w:rsid w:val="003719FE"/>
    <w:rsid w:val="00371C49"/>
    <w:rsid w:val="00371ED3"/>
    <w:rsid w:val="00372659"/>
    <w:rsid w:val="00372FFC"/>
    <w:rsid w:val="00374DB0"/>
    <w:rsid w:val="0037551D"/>
    <w:rsid w:val="00376425"/>
    <w:rsid w:val="0037728A"/>
    <w:rsid w:val="003803FC"/>
    <w:rsid w:val="00380B7D"/>
    <w:rsid w:val="00381A99"/>
    <w:rsid w:val="00381CD3"/>
    <w:rsid w:val="003829C2"/>
    <w:rsid w:val="003830B2"/>
    <w:rsid w:val="00383901"/>
    <w:rsid w:val="00384724"/>
    <w:rsid w:val="00385E7A"/>
    <w:rsid w:val="003919B7"/>
    <w:rsid w:val="00391D57"/>
    <w:rsid w:val="00392292"/>
    <w:rsid w:val="00393B94"/>
    <w:rsid w:val="00394F45"/>
    <w:rsid w:val="003977B1"/>
    <w:rsid w:val="003A11D7"/>
    <w:rsid w:val="003A2842"/>
    <w:rsid w:val="003A2B67"/>
    <w:rsid w:val="003A394F"/>
    <w:rsid w:val="003A44C6"/>
    <w:rsid w:val="003A45C9"/>
    <w:rsid w:val="003A5927"/>
    <w:rsid w:val="003B1017"/>
    <w:rsid w:val="003B2ABC"/>
    <w:rsid w:val="003B3C07"/>
    <w:rsid w:val="003B3EC9"/>
    <w:rsid w:val="003B4E4D"/>
    <w:rsid w:val="003B6081"/>
    <w:rsid w:val="003B6775"/>
    <w:rsid w:val="003C0A31"/>
    <w:rsid w:val="003C1A53"/>
    <w:rsid w:val="003C2E4F"/>
    <w:rsid w:val="003C472E"/>
    <w:rsid w:val="003C5CC4"/>
    <w:rsid w:val="003C5FE2"/>
    <w:rsid w:val="003C69EF"/>
    <w:rsid w:val="003C7C15"/>
    <w:rsid w:val="003D05FB"/>
    <w:rsid w:val="003D124B"/>
    <w:rsid w:val="003D184E"/>
    <w:rsid w:val="003D1B16"/>
    <w:rsid w:val="003D45BF"/>
    <w:rsid w:val="003D4760"/>
    <w:rsid w:val="003D508A"/>
    <w:rsid w:val="003D537F"/>
    <w:rsid w:val="003D70F4"/>
    <w:rsid w:val="003D7A8E"/>
    <w:rsid w:val="003D7B75"/>
    <w:rsid w:val="003E004E"/>
    <w:rsid w:val="003E0208"/>
    <w:rsid w:val="003E3562"/>
    <w:rsid w:val="003E3E9C"/>
    <w:rsid w:val="003E4B57"/>
    <w:rsid w:val="003E5594"/>
    <w:rsid w:val="003F27E1"/>
    <w:rsid w:val="003F437A"/>
    <w:rsid w:val="003F53AA"/>
    <w:rsid w:val="003F568B"/>
    <w:rsid w:val="003F5C2B"/>
    <w:rsid w:val="003F5FF2"/>
    <w:rsid w:val="003F7019"/>
    <w:rsid w:val="003F720A"/>
    <w:rsid w:val="003F72F0"/>
    <w:rsid w:val="00402240"/>
    <w:rsid w:val="0040232B"/>
    <w:rsid w:val="004023E9"/>
    <w:rsid w:val="004024E6"/>
    <w:rsid w:val="0040454A"/>
    <w:rsid w:val="004071BF"/>
    <w:rsid w:val="00407860"/>
    <w:rsid w:val="0041193B"/>
    <w:rsid w:val="00412C3B"/>
    <w:rsid w:val="00413F83"/>
    <w:rsid w:val="0041490C"/>
    <w:rsid w:val="00414F3B"/>
    <w:rsid w:val="00415DBE"/>
    <w:rsid w:val="00416191"/>
    <w:rsid w:val="00416721"/>
    <w:rsid w:val="004169B7"/>
    <w:rsid w:val="00416F6F"/>
    <w:rsid w:val="00417004"/>
    <w:rsid w:val="00421A94"/>
    <w:rsid w:val="00421EF0"/>
    <w:rsid w:val="00422311"/>
    <w:rsid w:val="004224FA"/>
    <w:rsid w:val="00423619"/>
    <w:rsid w:val="00423D07"/>
    <w:rsid w:val="0042499F"/>
    <w:rsid w:val="004256DC"/>
    <w:rsid w:val="00427936"/>
    <w:rsid w:val="00427A3A"/>
    <w:rsid w:val="00430863"/>
    <w:rsid w:val="00430AF2"/>
    <w:rsid w:val="00431EDE"/>
    <w:rsid w:val="0043308C"/>
    <w:rsid w:val="004352B5"/>
    <w:rsid w:val="0043755F"/>
    <w:rsid w:val="004415BF"/>
    <w:rsid w:val="0044346F"/>
    <w:rsid w:val="00443E14"/>
    <w:rsid w:val="00446A41"/>
    <w:rsid w:val="0044731B"/>
    <w:rsid w:val="00450132"/>
    <w:rsid w:val="00450F51"/>
    <w:rsid w:val="004515DA"/>
    <w:rsid w:val="00453FF6"/>
    <w:rsid w:val="00456441"/>
    <w:rsid w:val="004565AB"/>
    <w:rsid w:val="004573FC"/>
    <w:rsid w:val="0046316F"/>
    <w:rsid w:val="004649E4"/>
    <w:rsid w:val="0046520A"/>
    <w:rsid w:val="00466D85"/>
    <w:rsid w:val="00466ECE"/>
    <w:rsid w:val="004672AB"/>
    <w:rsid w:val="00467684"/>
    <w:rsid w:val="00470CB2"/>
    <w:rsid w:val="004714FE"/>
    <w:rsid w:val="00472AD7"/>
    <w:rsid w:val="004759B2"/>
    <w:rsid w:val="00476619"/>
    <w:rsid w:val="00477BAA"/>
    <w:rsid w:val="00481349"/>
    <w:rsid w:val="00482B34"/>
    <w:rsid w:val="004905BD"/>
    <w:rsid w:val="00490B47"/>
    <w:rsid w:val="004923BF"/>
    <w:rsid w:val="00493D9B"/>
    <w:rsid w:val="00494DDC"/>
    <w:rsid w:val="00495053"/>
    <w:rsid w:val="00495B55"/>
    <w:rsid w:val="004A0330"/>
    <w:rsid w:val="004A18BB"/>
    <w:rsid w:val="004A1F59"/>
    <w:rsid w:val="004A21D8"/>
    <w:rsid w:val="004A29BE"/>
    <w:rsid w:val="004A3225"/>
    <w:rsid w:val="004A33EE"/>
    <w:rsid w:val="004A3862"/>
    <w:rsid w:val="004A3AA8"/>
    <w:rsid w:val="004A5BC2"/>
    <w:rsid w:val="004B1161"/>
    <w:rsid w:val="004B13C7"/>
    <w:rsid w:val="004B221D"/>
    <w:rsid w:val="004B443A"/>
    <w:rsid w:val="004B4D19"/>
    <w:rsid w:val="004B4D2C"/>
    <w:rsid w:val="004B778F"/>
    <w:rsid w:val="004C014B"/>
    <w:rsid w:val="004C0609"/>
    <w:rsid w:val="004C067B"/>
    <w:rsid w:val="004C3B53"/>
    <w:rsid w:val="004C41E7"/>
    <w:rsid w:val="004C639F"/>
    <w:rsid w:val="004C7524"/>
    <w:rsid w:val="004C784D"/>
    <w:rsid w:val="004D0613"/>
    <w:rsid w:val="004D1337"/>
    <w:rsid w:val="004D141F"/>
    <w:rsid w:val="004D233B"/>
    <w:rsid w:val="004D2742"/>
    <w:rsid w:val="004D4800"/>
    <w:rsid w:val="004D6310"/>
    <w:rsid w:val="004D79B0"/>
    <w:rsid w:val="004E0062"/>
    <w:rsid w:val="004E05A1"/>
    <w:rsid w:val="004E329D"/>
    <w:rsid w:val="004E5A0F"/>
    <w:rsid w:val="004E6A41"/>
    <w:rsid w:val="004F3A82"/>
    <w:rsid w:val="004F472A"/>
    <w:rsid w:val="004F5E57"/>
    <w:rsid w:val="004F6710"/>
    <w:rsid w:val="004F7E07"/>
    <w:rsid w:val="00500C3E"/>
    <w:rsid w:val="00502849"/>
    <w:rsid w:val="00504334"/>
    <w:rsid w:val="0050498D"/>
    <w:rsid w:val="00504ECA"/>
    <w:rsid w:val="00505ACB"/>
    <w:rsid w:val="00510151"/>
    <w:rsid w:val="005104D7"/>
    <w:rsid w:val="00510B9E"/>
    <w:rsid w:val="00511600"/>
    <w:rsid w:val="00513ECD"/>
    <w:rsid w:val="00517BEA"/>
    <w:rsid w:val="00517D7D"/>
    <w:rsid w:val="00521CE4"/>
    <w:rsid w:val="00522AC5"/>
    <w:rsid w:val="00523BA5"/>
    <w:rsid w:val="005271A1"/>
    <w:rsid w:val="00530D75"/>
    <w:rsid w:val="00531742"/>
    <w:rsid w:val="00531C47"/>
    <w:rsid w:val="00532901"/>
    <w:rsid w:val="005338E9"/>
    <w:rsid w:val="0053650B"/>
    <w:rsid w:val="00536BC2"/>
    <w:rsid w:val="00537795"/>
    <w:rsid w:val="005425E1"/>
    <w:rsid w:val="005427C5"/>
    <w:rsid w:val="00542CF6"/>
    <w:rsid w:val="005435D5"/>
    <w:rsid w:val="005454BE"/>
    <w:rsid w:val="00545762"/>
    <w:rsid w:val="00550084"/>
    <w:rsid w:val="0055087B"/>
    <w:rsid w:val="0055394E"/>
    <w:rsid w:val="00553C03"/>
    <w:rsid w:val="00560DDA"/>
    <w:rsid w:val="0056160E"/>
    <w:rsid w:val="00561812"/>
    <w:rsid w:val="00561C88"/>
    <w:rsid w:val="00562324"/>
    <w:rsid w:val="00563692"/>
    <w:rsid w:val="00564D92"/>
    <w:rsid w:val="005651D4"/>
    <w:rsid w:val="005658C1"/>
    <w:rsid w:val="0057147B"/>
    <w:rsid w:val="00571679"/>
    <w:rsid w:val="00572D90"/>
    <w:rsid w:val="00576277"/>
    <w:rsid w:val="0057658C"/>
    <w:rsid w:val="00577D47"/>
    <w:rsid w:val="005808C4"/>
    <w:rsid w:val="00582369"/>
    <w:rsid w:val="00583766"/>
    <w:rsid w:val="00583EDD"/>
    <w:rsid w:val="00584235"/>
    <w:rsid w:val="005844E7"/>
    <w:rsid w:val="0058539A"/>
    <w:rsid w:val="00585A66"/>
    <w:rsid w:val="00585A8A"/>
    <w:rsid w:val="00587484"/>
    <w:rsid w:val="0058775D"/>
    <w:rsid w:val="005908B8"/>
    <w:rsid w:val="005920A1"/>
    <w:rsid w:val="00593555"/>
    <w:rsid w:val="00594EE2"/>
    <w:rsid w:val="0059512E"/>
    <w:rsid w:val="005961D1"/>
    <w:rsid w:val="00596F9C"/>
    <w:rsid w:val="00597D15"/>
    <w:rsid w:val="005A103E"/>
    <w:rsid w:val="005A29EF"/>
    <w:rsid w:val="005A681D"/>
    <w:rsid w:val="005A6DD2"/>
    <w:rsid w:val="005B000B"/>
    <w:rsid w:val="005B1509"/>
    <w:rsid w:val="005B17D8"/>
    <w:rsid w:val="005B19C5"/>
    <w:rsid w:val="005B205D"/>
    <w:rsid w:val="005B2454"/>
    <w:rsid w:val="005B5320"/>
    <w:rsid w:val="005B5B12"/>
    <w:rsid w:val="005C0A34"/>
    <w:rsid w:val="005C181C"/>
    <w:rsid w:val="005C205E"/>
    <w:rsid w:val="005C385D"/>
    <w:rsid w:val="005C3DA1"/>
    <w:rsid w:val="005C46AF"/>
    <w:rsid w:val="005D3B20"/>
    <w:rsid w:val="005D576D"/>
    <w:rsid w:val="005D6BF8"/>
    <w:rsid w:val="005D71B7"/>
    <w:rsid w:val="005E14F3"/>
    <w:rsid w:val="005E33AA"/>
    <w:rsid w:val="005E4759"/>
    <w:rsid w:val="005E5C68"/>
    <w:rsid w:val="005E65C0"/>
    <w:rsid w:val="005E7418"/>
    <w:rsid w:val="005F028E"/>
    <w:rsid w:val="005F0390"/>
    <w:rsid w:val="005F1EEB"/>
    <w:rsid w:val="005F3334"/>
    <w:rsid w:val="005F483D"/>
    <w:rsid w:val="00600D70"/>
    <w:rsid w:val="00601A12"/>
    <w:rsid w:val="00601C9E"/>
    <w:rsid w:val="00602381"/>
    <w:rsid w:val="0060285B"/>
    <w:rsid w:val="0060453F"/>
    <w:rsid w:val="00607129"/>
    <w:rsid w:val="006072CD"/>
    <w:rsid w:val="00612023"/>
    <w:rsid w:val="006127CA"/>
    <w:rsid w:val="00614190"/>
    <w:rsid w:val="00616FCF"/>
    <w:rsid w:val="006177AF"/>
    <w:rsid w:val="0062231C"/>
    <w:rsid w:val="00622A99"/>
    <w:rsid w:val="00622C6C"/>
    <w:rsid w:val="00622E67"/>
    <w:rsid w:val="006236CB"/>
    <w:rsid w:val="00623F00"/>
    <w:rsid w:val="00623F84"/>
    <w:rsid w:val="00625580"/>
    <w:rsid w:val="00626B57"/>
    <w:rsid w:val="00626EDC"/>
    <w:rsid w:val="00627751"/>
    <w:rsid w:val="006305B3"/>
    <w:rsid w:val="00630725"/>
    <w:rsid w:val="006311F5"/>
    <w:rsid w:val="006349B9"/>
    <w:rsid w:val="006362EF"/>
    <w:rsid w:val="00637506"/>
    <w:rsid w:val="006424BD"/>
    <w:rsid w:val="00642C9A"/>
    <w:rsid w:val="006452D3"/>
    <w:rsid w:val="00645B0D"/>
    <w:rsid w:val="006470EC"/>
    <w:rsid w:val="006507A5"/>
    <w:rsid w:val="00653445"/>
    <w:rsid w:val="006542D6"/>
    <w:rsid w:val="00654DF5"/>
    <w:rsid w:val="00655985"/>
    <w:rsid w:val="0065598E"/>
    <w:rsid w:val="00655AF2"/>
    <w:rsid w:val="00655BC5"/>
    <w:rsid w:val="00655DBD"/>
    <w:rsid w:val="006568BE"/>
    <w:rsid w:val="006574F5"/>
    <w:rsid w:val="0066025D"/>
    <w:rsid w:val="006604DD"/>
    <w:rsid w:val="0066091A"/>
    <w:rsid w:val="006617F9"/>
    <w:rsid w:val="0066266C"/>
    <w:rsid w:val="00667292"/>
    <w:rsid w:val="00667555"/>
    <w:rsid w:val="006675C4"/>
    <w:rsid w:val="00667623"/>
    <w:rsid w:val="00670BE2"/>
    <w:rsid w:val="00670E97"/>
    <w:rsid w:val="00672701"/>
    <w:rsid w:val="00672B10"/>
    <w:rsid w:val="006730D0"/>
    <w:rsid w:val="00673E07"/>
    <w:rsid w:val="00674E73"/>
    <w:rsid w:val="00675449"/>
    <w:rsid w:val="006773EC"/>
    <w:rsid w:val="00680504"/>
    <w:rsid w:val="00680EEB"/>
    <w:rsid w:val="00681CD9"/>
    <w:rsid w:val="00681E5C"/>
    <w:rsid w:val="00683E30"/>
    <w:rsid w:val="00686FD6"/>
    <w:rsid w:val="00687024"/>
    <w:rsid w:val="0068786F"/>
    <w:rsid w:val="00691503"/>
    <w:rsid w:val="00695E22"/>
    <w:rsid w:val="006A0CDE"/>
    <w:rsid w:val="006A1913"/>
    <w:rsid w:val="006A5F17"/>
    <w:rsid w:val="006A6BEF"/>
    <w:rsid w:val="006A6BF5"/>
    <w:rsid w:val="006A76DC"/>
    <w:rsid w:val="006B05F4"/>
    <w:rsid w:val="006B3148"/>
    <w:rsid w:val="006B37F7"/>
    <w:rsid w:val="006B5D3E"/>
    <w:rsid w:val="006B7093"/>
    <w:rsid w:val="006B7417"/>
    <w:rsid w:val="006C0757"/>
    <w:rsid w:val="006C1458"/>
    <w:rsid w:val="006C1F1E"/>
    <w:rsid w:val="006C21C5"/>
    <w:rsid w:val="006C4015"/>
    <w:rsid w:val="006C449D"/>
    <w:rsid w:val="006D31F9"/>
    <w:rsid w:val="006D3691"/>
    <w:rsid w:val="006D407E"/>
    <w:rsid w:val="006D5B58"/>
    <w:rsid w:val="006D5F47"/>
    <w:rsid w:val="006D7A0A"/>
    <w:rsid w:val="006D7B61"/>
    <w:rsid w:val="006D7BA5"/>
    <w:rsid w:val="006E01FE"/>
    <w:rsid w:val="006E1B5E"/>
    <w:rsid w:val="006E5233"/>
    <w:rsid w:val="006E5EF0"/>
    <w:rsid w:val="006E78AE"/>
    <w:rsid w:val="006F207D"/>
    <w:rsid w:val="006F3563"/>
    <w:rsid w:val="006F38C5"/>
    <w:rsid w:val="006F42B9"/>
    <w:rsid w:val="006F5729"/>
    <w:rsid w:val="006F5AF9"/>
    <w:rsid w:val="006F6103"/>
    <w:rsid w:val="00700384"/>
    <w:rsid w:val="00703840"/>
    <w:rsid w:val="00704E00"/>
    <w:rsid w:val="00704F4E"/>
    <w:rsid w:val="00705371"/>
    <w:rsid w:val="00705ADB"/>
    <w:rsid w:val="00707ACE"/>
    <w:rsid w:val="007106D2"/>
    <w:rsid w:val="007110C0"/>
    <w:rsid w:val="007112C8"/>
    <w:rsid w:val="00711767"/>
    <w:rsid w:val="007119E4"/>
    <w:rsid w:val="007127C4"/>
    <w:rsid w:val="00712A8F"/>
    <w:rsid w:val="00712AB8"/>
    <w:rsid w:val="00713822"/>
    <w:rsid w:val="007160F8"/>
    <w:rsid w:val="007209E7"/>
    <w:rsid w:val="00722D6A"/>
    <w:rsid w:val="0072549E"/>
    <w:rsid w:val="0072557A"/>
    <w:rsid w:val="00725955"/>
    <w:rsid w:val="00726182"/>
    <w:rsid w:val="00726E0D"/>
    <w:rsid w:val="00727635"/>
    <w:rsid w:val="007276A8"/>
    <w:rsid w:val="00730309"/>
    <w:rsid w:val="0073197D"/>
    <w:rsid w:val="00732329"/>
    <w:rsid w:val="007337CA"/>
    <w:rsid w:val="00734011"/>
    <w:rsid w:val="00734CE4"/>
    <w:rsid w:val="00735123"/>
    <w:rsid w:val="0073662F"/>
    <w:rsid w:val="007375AB"/>
    <w:rsid w:val="00740BF0"/>
    <w:rsid w:val="00741837"/>
    <w:rsid w:val="0074356D"/>
    <w:rsid w:val="00743A86"/>
    <w:rsid w:val="007453E6"/>
    <w:rsid w:val="0075147B"/>
    <w:rsid w:val="0075389E"/>
    <w:rsid w:val="00753D3C"/>
    <w:rsid w:val="0075444F"/>
    <w:rsid w:val="00754E8D"/>
    <w:rsid w:val="00755135"/>
    <w:rsid w:val="0075774B"/>
    <w:rsid w:val="00762647"/>
    <w:rsid w:val="00762A62"/>
    <w:rsid w:val="00763A4E"/>
    <w:rsid w:val="007646D3"/>
    <w:rsid w:val="00764F2D"/>
    <w:rsid w:val="007659C3"/>
    <w:rsid w:val="007661F5"/>
    <w:rsid w:val="007700A0"/>
    <w:rsid w:val="00770175"/>
    <w:rsid w:val="00770453"/>
    <w:rsid w:val="007723F3"/>
    <w:rsid w:val="0077309D"/>
    <w:rsid w:val="00773F5E"/>
    <w:rsid w:val="007774EE"/>
    <w:rsid w:val="0078037D"/>
    <w:rsid w:val="00780449"/>
    <w:rsid w:val="00781822"/>
    <w:rsid w:val="0078257A"/>
    <w:rsid w:val="00782DC7"/>
    <w:rsid w:val="00783A58"/>
    <w:rsid w:val="00783B0B"/>
    <w:rsid w:val="00783F21"/>
    <w:rsid w:val="0078563F"/>
    <w:rsid w:val="00787159"/>
    <w:rsid w:val="00787DBA"/>
    <w:rsid w:val="00790379"/>
    <w:rsid w:val="0079043A"/>
    <w:rsid w:val="00791668"/>
    <w:rsid w:val="00791AA1"/>
    <w:rsid w:val="00792106"/>
    <w:rsid w:val="00792F3B"/>
    <w:rsid w:val="00796810"/>
    <w:rsid w:val="00796B62"/>
    <w:rsid w:val="007A2E0F"/>
    <w:rsid w:val="007A3793"/>
    <w:rsid w:val="007A5DE3"/>
    <w:rsid w:val="007B101A"/>
    <w:rsid w:val="007B1467"/>
    <w:rsid w:val="007B1924"/>
    <w:rsid w:val="007B2147"/>
    <w:rsid w:val="007B2BF8"/>
    <w:rsid w:val="007B2D7B"/>
    <w:rsid w:val="007B5858"/>
    <w:rsid w:val="007B6866"/>
    <w:rsid w:val="007B70A0"/>
    <w:rsid w:val="007B7918"/>
    <w:rsid w:val="007C05BC"/>
    <w:rsid w:val="007C0C46"/>
    <w:rsid w:val="007C11B2"/>
    <w:rsid w:val="007C15D1"/>
    <w:rsid w:val="007C1BA2"/>
    <w:rsid w:val="007C1F14"/>
    <w:rsid w:val="007C28BE"/>
    <w:rsid w:val="007C2B48"/>
    <w:rsid w:val="007C42FE"/>
    <w:rsid w:val="007D067B"/>
    <w:rsid w:val="007D20E9"/>
    <w:rsid w:val="007D36CE"/>
    <w:rsid w:val="007D40FF"/>
    <w:rsid w:val="007D5006"/>
    <w:rsid w:val="007D58D1"/>
    <w:rsid w:val="007D5C62"/>
    <w:rsid w:val="007D601E"/>
    <w:rsid w:val="007D60A3"/>
    <w:rsid w:val="007D728D"/>
    <w:rsid w:val="007D7881"/>
    <w:rsid w:val="007D7E3A"/>
    <w:rsid w:val="007E0B7F"/>
    <w:rsid w:val="007E0E10"/>
    <w:rsid w:val="007E1483"/>
    <w:rsid w:val="007E1B93"/>
    <w:rsid w:val="007E3B0F"/>
    <w:rsid w:val="007E3C5D"/>
    <w:rsid w:val="007E4768"/>
    <w:rsid w:val="007E777B"/>
    <w:rsid w:val="007F0D3E"/>
    <w:rsid w:val="007F2070"/>
    <w:rsid w:val="007F2607"/>
    <w:rsid w:val="007F44D2"/>
    <w:rsid w:val="007F4E29"/>
    <w:rsid w:val="007F5202"/>
    <w:rsid w:val="007F63C1"/>
    <w:rsid w:val="007F6BB4"/>
    <w:rsid w:val="007F7098"/>
    <w:rsid w:val="007F771C"/>
    <w:rsid w:val="00800469"/>
    <w:rsid w:val="0080174D"/>
    <w:rsid w:val="00801E77"/>
    <w:rsid w:val="00801F24"/>
    <w:rsid w:val="0080204B"/>
    <w:rsid w:val="008051AF"/>
    <w:rsid w:val="008053F5"/>
    <w:rsid w:val="008058A1"/>
    <w:rsid w:val="00807AF7"/>
    <w:rsid w:val="00810198"/>
    <w:rsid w:val="00810298"/>
    <w:rsid w:val="00810F9F"/>
    <w:rsid w:val="0081333F"/>
    <w:rsid w:val="00813674"/>
    <w:rsid w:val="00815DA8"/>
    <w:rsid w:val="00820624"/>
    <w:rsid w:val="0082094A"/>
    <w:rsid w:val="00820F11"/>
    <w:rsid w:val="0082194D"/>
    <w:rsid w:val="008221F9"/>
    <w:rsid w:val="00826EF5"/>
    <w:rsid w:val="0082719F"/>
    <w:rsid w:val="00827CC3"/>
    <w:rsid w:val="008300AA"/>
    <w:rsid w:val="00831388"/>
    <w:rsid w:val="00831693"/>
    <w:rsid w:val="00832C49"/>
    <w:rsid w:val="00832E31"/>
    <w:rsid w:val="0083456B"/>
    <w:rsid w:val="00834CF4"/>
    <w:rsid w:val="0083686A"/>
    <w:rsid w:val="00837120"/>
    <w:rsid w:val="00837962"/>
    <w:rsid w:val="00840104"/>
    <w:rsid w:val="00840C1F"/>
    <w:rsid w:val="00841103"/>
    <w:rsid w:val="008411C9"/>
    <w:rsid w:val="00841FC5"/>
    <w:rsid w:val="00842B54"/>
    <w:rsid w:val="00843D0F"/>
    <w:rsid w:val="008454D1"/>
    <w:rsid w:val="00845709"/>
    <w:rsid w:val="008459AA"/>
    <w:rsid w:val="008474A2"/>
    <w:rsid w:val="008516D8"/>
    <w:rsid w:val="008576BD"/>
    <w:rsid w:val="0085793E"/>
    <w:rsid w:val="00860463"/>
    <w:rsid w:val="00861552"/>
    <w:rsid w:val="00863102"/>
    <w:rsid w:val="008633BD"/>
    <w:rsid w:val="00863C56"/>
    <w:rsid w:val="0086593E"/>
    <w:rsid w:val="0087194F"/>
    <w:rsid w:val="00871C61"/>
    <w:rsid w:val="008733DA"/>
    <w:rsid w:val="0087719F"/>
    <w:rsid w:val="00880B92"/>
    <w:rsid w:val="0088498C"/>
    <w:rsid w:val="0088502F"/>
    <w:rsid w:val="008850E4"/>
    <w:rsid w:val="0088523A"/>
    <w:rsid w:val="008862ED"/>
    <w:rsid w:val="00886404"/>
    <w:rsid w:val="00887A8D"/>
    <w:rsid w:val="008907F5"/>
    <w:rsid w:val="0089094F"/>
    <w:rsid w:val="00890AAB"/>
    <w:rsid w:val="00892D28"/>
    <w:rsid w:val="008939AB"/>
    <w:rsid w:val="008970C2"/>
    <w:rsid w:val="008974B1"/>
    <w:rsid w:val="008A12F5"/>
    <w:rsid w:val="008A6153"/>
    <w:rsid w:val="008A7A54"/>
    <w:rsid w:val="008B0040"/>
    <w:rsid w:val="008B1200"/>
    <w:rsid w:val="008B1587"/>
    <w:rsid w:val="008B1B01"/>
    <w:rsid w:val="008B1E3E"/>
    <w:rsid w:val="008B3BCD"/>
    <w:rsid w:val="008B529B"/>
    <w:rsid w:val="008B6C66"/>
    <w:rsid w:val="008B6DF8"/>
    <w:rsid w:val="008C08C8"/>
    <w:rsid w:val="008C106C"/>
    <w:rsid w:val="008C10F1"/>
    <w:rsid w:val="008C1553"/>
    <w:rsid w:val="008C1926"/>
    <w:rsid w:val="008C1E99"/>
    <w:rsid w:val="008C3198"/>
    <w:rsid w:val="008C3CDA"/>
    <w:rsid w:val="008C7B4A"/>
    <w:rsid w:val="008D2513"/>
    <w:rsid w:val="008D30D8"/>
    <w:rsid w:val="008D504F"/>
    <w:rsid w:val="008D6269"/>
    <w:rsid w:val="008D7509"/>
    <w:rsid w:val="008D79C1"/>
    <w:rsid w:val="008E0085"/>
    <w:rsid w:val="008E1BBB"/>
    <w:rsid w:val="008E1E62"/>
    <w:rsid w:val="008E299B"/>
    <w:rsid w:val="008E2AA6"/>
    <w:rsid w:val="008E311B"/>
    <w:rsid w:val="008E37C2"/>
    <w:rsid w:val="008E3C96"/>
    <w:rsid w:val="008E5B78"/>
    <w:rsid w:val="008E651D"/>
    <w:rsid w:val="008E733E"/>
    <w:rsid w:val="008F0A0B"/>
    <w:rsid w:val="008F0ABD"/>
    <w:rsid w:val="008F14FF"/>
    <w:rsid w:val="008F326C"/>
    <w:rsid w:val="008F40DD"/>
    <w:rsid w:val="008F46E7"/>
    <w:rsid w:val="008F566A"/>
    <w:rsid w:val="008F64CA"/>
    <w:rsid w:val="008F6F0B"/>
    <w:rsid w:val="008F716B"/>
    <w:rsid w:val="008F7E4B"/>
    <w:rsid w:val="00901E99"/>
    <w:rsid w:val="00902070"/>
    <w:rsid w:val="0090215E"/>
    <w:rsid w:val="0090398F"/>
    <w:rsid w:val="00903BD4"/>
    <w:rsid w:val="00906766"/>
    <w:rsid w:val="0090745D"/>
    <w:rsid w:val="009079A1"/>
    <w:rsid w:val="00907BA7"/>
    <w:rsid w:val="0091064E"/>
    <w:rsid w:val="0091171D"/>
    <w:rsid w:val="00911FC5"/>
    <w:rsid w:val="0091310E"/>
    <w:rsid w:val="009163CC"/>
    <w:rsid w:val="009176B6"/>
    <w:rsid w:val="009201F7"/>
    <w:rsid w:val="00922EFB"/>
    <w:rsid w:val="00923E63"/>
    <w:rsid w:val="00930846"/>
    <w:rsid w:val="0093138F"/>
    <w:rsid w:val="00931A10"/>
    <w:rsid w:val="00931A71"/>
    <w:rsid w:val="00932264"/>
    <w:rsid w:val="009327AD"/>
    <w:rsid w:val="009358E4"/>
    <w:rsid w:val="00942B1B"/>
    <w:rsid w:val="00944385"/>
    <w:rsid w:val="009456C4"/>
    <w:rsid w:val="009477D9"/>
    <w:rsid w:val="00947967"/>
    <w:rsid w:val="00947B94"/>
    <w:rsid w:val="009515B2"/>
    <w:rsid w:val="00954657"/>
    <w:rsid w:val="00955201"/>
    <w:rsid w:val="00956F85"/>
    <w:rsid w:val="0095766A"/>
    <w:rsid w:val="0096075C"/>
    <w:rsid w:val="00961C16"/>
    <w:rsid w:val="00964402"/>
    <w:rsid w:val="00964A9B"/>
    <w:rsid w:val="00965200"/>
    <w:rsid w:val="009668B3"/>
    <w:rsid w:val="00967686"/>
    <w:rsid w:val="00971471"/>
    <w:rsid w:val="009721E2"/>
    <w:rsid w:val="00972AFA"/>
    <w:rsid w:val="00980B16"/>
    <w:rsid w:val="00984719"/>
    <w:rsid w:val="009849C2"/>
    <w:rsid w:val="00984B44"/>
    <w:rsid w:val="00984C6F"/>
    <w:rsid w:val="00984CC4"/>
    <w:rsid w:val="00984D24"/>
    <w:rsid w:val="009858EB"/>
    <w:rsid w:val="009860D5"/>
    <w:rsid w:val="00987077"/>
    <w:rsid w:val="00990B39"/>
    <w:rsid w:val="00991BE0"/>
    <w:rsid w:val="009925CA"/>
    <w:rsid w:val="00992A72"/>
    <w:rsid w:val="00992D90"/>
    <w:rsid w:val="00994034"/>
    <w:rsid w:val="00994464"/>
    <w:rsid w:val="00996022"/>
    <w:rsid w:val="00997375"/>
    <w:rsid w:val="009A0279"/>
    <w:rsid w:val="009A2967"/>
    <w:rsid w:val="009A3F47"/>
    <w:rsid w:val="009A4A8E"/>
    <w:rsid w:val="009B0046"/>
    <w:rsid w:val="009B5E8A"/>
    <w:rsid w:val="009B6C6C"/>
    <w:rsid w:val="009C1440"/>
    <w:rsid w:val="009C163D"/>
    <w:rsid w:val="009C2107"/>
    <w:rsid w:val="009C3D71"/>
    <w:rsid w:val="009C4EE7"/>
    <w:rsid w:val="009C5D9E"/>
    <w:rsid w:val="009C724B"/>
    <w:rsid w:val="009D10C6"/>
    <w:rsid w:val="009D1790"/>
    <w:rsid w:val="009D1DC1"/>
    <w:rsid w:val="009D1ECF"/>
    <w:rsid w:val="009D2444"/>
    <w:rsid w:val="009D2C3E"/>
    <w:rsid w:val="009D2D9E"/>
    <w:rsid w:val="009D3CEE"/>
    <w:rsid w:val="009D45AF"/>
    <w:rsid w:val="009D5106"/>
    <w:rsid w:val="009D6F63"/>
    <w:rsid w:val="009E0625"/>
    <w:rsid w:val="009E0DE6"/>
    <w:rsid w:val="009E1B13"/>
    <w:rsid w:val="009E1ECB"/>
    <w:rsid w:val="009E3034"/>
    <w:rsid w:val="009E46D6"/>
    <w:rsid w:val="009E49F2"/>
    <w:rsid w:val="009E549F"/>
    <w:rsid w:val="009E6ED4"/>
    <w:rsid w:val="009E7C7D"/>
    <w:rsid w:val="009F28A8"/>
    <w:rsid w:val="009F473E"/>
    <w:rsid w:val="009F5247"/>
    <w:rsid w:val="009F54E2"/>
    <w:rsid w:val="009F5DE0"/>
    <w:rsid w:val="009F682A"/>
    <w:rsid w:val="009F6A44"/>
    <w:rsid w:val="00A01DCB"/>
    <w:rsid w:val="00A022BE"/>
    <w:rsid w:val="00A031CA"/>
    <w:rsid w:val="00A03B6E"/>
    <w:rsid w:val="00A07B4B"/>
    <w:rsid w:val="00A13F83"/>
    <w:rsid w:val="00A150C4"/>
    <w:rsid w:val="00A21207"/>
    <w:rsid w:val="00A21D1C"/>
    <w:rsid w:val="00A22E4A"/>
    <w:rsid w:val="00A23393"/>
    <w:rsid w:val="00A23426"/>
    <w:rsid w:val="00A234F5"/>
    <w:rsid w:val="00A24C95"/>
    <w:rsid w:val="00A253E7"/>
    <w:rsid w:val="00A25848"/>
    <w:rsid w:val="00A2599A"/>
    <w:rsid w:val="00A26094"/>
    <w:rsid w:val="00A26641"/>
    <w:rsid w:val="00A301BF"/>
    <w:rsid w:val="00A302B2"/>
    <w:rsid w:val="00A331B4"/>
    <w:rsid w:val="00A3484E"/>
    <w:rsid w:val="00A356D3"/>
    <w:rsid w:val="00A36ADA"/>
    <w:rsid w:val="00A375B6"/>
    <w:rsid w:val="00A37C4D"/>
    <w:rsid w:val="00A4110F"/>
    <w:rsid w:val="00A430CA"/>
    <w:rsid w:val="00A435C9"/>
    <w:rsid w:val="00A438D8"/>
    <w:rsid w:val="00A45F05"/>
    <w:rsid w:val="00A473F5"/>
    <w:rsid w:val="00A51F9D"/>
    <w:rsid w:val="00A5416A"/>
    <w:rsid w:val="00A545B8"/>
    <w:rsid w:val="00A54884"/>
    <w:rsid w:val="00A54FB3"/>
    <w:rsid w:val="00A55A9F"/>
    <w:rsid w:val="00A55F06"/>
    <w:rsid w:val="00A57C16"/>
    <w:rsid w:val="00A619D2"/>
    <w:rsid w:val="00A62F64"/>
    <w:rsid w:val="00A639F4"/>
    <w:rsid w:val="00A65864"/>
    <w:rsid w:val="00A65F39"/>
    <w:rsid w:val="00A65FAE"/>
    <w:rsid w:val="00A6614E"/>
    <w:rsid w:val="00A70347"/>
    <w:rsid w:val="00A7101A"/>
    <w:rsid w:val="00A71EEC"/>
    <w:rsid w:val="00A71F56"/>
    <w:rsid w:val="00A728F7"/>
    <w:rsid w:val="00A76CCD"/>
    <w:rsid w:val="00A77857"/>
    <w:rsid w:val="00A80F5D"/>
    <w:rsid w:val="00A811D7"/>
    <w:rsid w:val="00A81A32"/>
    <w:rsid w:val="00A8242E"/>
    <w:rsid w:val="00A82995"/>
    <w:rsid w:val="00A835BD"/>
    <w:rsid w:val="00A83BC6"/>
    <w:rsid w:val="00A85379"/>
    <w:rsid w:val="00A85A04"/>
    <w:rsid w:val="00A875B9"/>
    <w:rsid w:val="00A93A6F"/>
    <w:rsid w:val="00A9531A"/>
    <w:rsid w:val="00A97B15"/>
    <w:rsid w:val="00AA02FC"/>
    <w:rsid w:val="00AA1547"/>
    <w:rsid w:val="00AA42D5"/>
    <w:rsid w:val="00AA52FB"/>
    <w:rsid w:val="00AA5911"/>
    <w:rsid w:val="00AB1189"/>
    <w:rsid w:val="00AB2FAB"/>
    <w:rsid w:val="00AB2FD3"/>
    <w:rsid w:val="00AB373C"/>
    <w:rsid w:val="00AB5C14"/>
    <w:rsid w:val="00AC0877"/>
    <w:rsid w:val="00AC0AAD"/>
    <w:rsid w:val="00AC0E28"/>
    <w:rsid w:val="00AC15DE"/>
    <w:rsid w:val="00AC1EE7"/>
    <w:rsid w:val="00AC333F"/>
    <w:rsid w:val="00AC36E1"/>
    <w:rsid w:val="00AC4856"/>
    <w:rsid w:val="00AC585C"/>
    <w:rsid w:val="00AC731B"/>
    <w:rsid w:val="00AC7603"/>
    <w:rsid w:val="00AD00DB"/>
    <w:rsid w:val="00AD0BBE"/>
    <w:rsid w:val="00AD1332"/>
    <w:rsid w:val="00AD1925"/>
    <w:rsid w:val="00AD3FDC"/>
    <w:rsid w:val="00AD6415"/>
    <w:rsid w:val="00AD78B7"/>
    <w:rsid w:val="00AE067D"/>
    <w:rsid w:val="00AE0BF4"/>
    <w:rsid w:val="00AE2A59"/>
    <w:rsid w:val="00AE4491"/>
    <w:rsid w:val="00AE5979"/>
    <w:rsid w:val="00AF1181"/>
    <w:rsid w:val="00AF1D45"/>
    <w:rsid w:val="00AF1F5D"/>
    <w:rsid w:val="00AF2F79"/>
    <w:rsid w:val="00AF3E32"/>
    <w:rsid w:val="00AF4653"/>
    <w:rsid w:val="00AF46DE"/>
    <w:rsid w:val="00AF652F"/>
    <w:rsid w:val="00AF7DB7"/>
    <w:rsid w:val="00B0196F"/>
    <w:rsid w:val="00B073E2"/>
    <w:rsid w:val="00B10218"/>
    <w:rsid w:val="00B1085B"/>
    <w:rsid w:val="00B10D02"/>
    <w:rsid w:val="00B10D3A"/>
    <w:rsid w:val="00B11A09"/>
    <w:rsid w:val="00B122A8"/>
    <w:rsid w:val="00B148C0"/>
    <w:rsid w:val="00B17628"/>
    <w:rsid w:val="00B201E2"/>
    <w:rsid w:val="00B2096D"/>
    <w:rsid w:val="00B2115C"/>
    <w:rsid w:val="00B212EA"/>
    <w:rsid w:val="00B22B5F"/>
    <w:rsid w:val="00B260E7"/>
    <w:rsid w:val="00B26B73"/>
    <w:rsid w:val="00B30BB8"/>
    <w:rsid w:val="00B31F18"/>
    <w:rsid w:val="00B32F9A"/>
    <w:rsid w:val="00B3503D"/>
    <w:rsid w:val="00B36965"/>
    <w:rsid w:val="00B41483"/>
    <w:rsid w:val="00B41BE6"/>
    <w:rsid w:val="00B43F2E"/>
    <w:rsid w:val="00B443E4"/>
    <w:rsid w:val="00B44FB2"/>
    <w:rsid w:val="00B4592E"/>
    <w:rsid w:val="00B4734D"/>
    <w:rsid w:val="00B50B74"/>
    <w:rsid w:val="00B522BA"/>
    <w:rsid w:val="00B52EFC"/>
    <w:rsid w:val="00B5484D"/>
    <w:rsid w:val="00B563EA"/>
    <w:rsid w:val="00B56777"/>
    <w:rsid w:val="00B56CDF"/>
    <w:rsid w:val="00B60E51"/>
    <w:rsid w:val="00B61822"/>
    <w:rsid w:val="00B61A1F"/>
    <w:rsid w:val="00B6286D"/>
    <w:rsid w:val="00B62AC7"/>
    <w:rsid w:val="00B62C51"/>
    <w:rsid w:val="00B63A54"/>
    <w:rsid w:val="00B64FF6"/>
    <w:rsid w:val="00B65CC8"/>
    <w:rsid w:val="00B74D0B"/>
    <w:rsid w:val="00B77D18"/>
    <w:rsid w:val="00B8313A"/>
    <w:rsid w:val="00B85B8D"/>
    <w:rsid w:val="00B86B20"/>
    <w:rsid w:val="00B90C11"/>
    <w:rsid w:val="00B916A1"/>
    <w:rsid w:val="00B93368"/>
    <w:rsid w:val="00B93503"/>
    <w:rsid w:val="00B93574"/>
    <w:rsid w:val="00B94BF9"/>
    <w:rsid w:val="00B94F92"/>
    <w:rsid w:val="00B955E3"/>
    <w:rsid w:val="00B97294"/>
    <w:rsid w:val="00BA1B58"/>
    <w:rsid w:val="00BA31E8"/>
    <w:rsid w:val="00BA33A4"/>
    <w:rsid w:val="00BA3DB4"/>
    <w:rsid w:val="00BA46ED"/>
    <w:rsid w:val="00BA54D7"/>
    <w:rsid w:val="00BA55E0"/>
    <w:rsid w:val="00BA57FE"/>
    <w:rsid w:val="00BA5B50"/>
    <w:rsid w:val="00BA6BD4"/>
    <w:rsid w:val="00BA6C7A"/>
    <w:rsid w:val="00BA6DF9"/>
    <w:rsid w:val="00BA7015"/>
    <w:rsid w:val="00BA7DCD"/>
    <w:rsid w:val="00BB0D3F"/>
    <w:rsid w:val="00BB17D1"/>
    <w:rsid w:val="00BB3752"/>
    <w:rsid w:val="00BB3ABA"/>
    <w:rsid w:val="00BB504F"/>
    <w:rsid w:val="00BB6688"/>
    <w:rsid w:val="00BB770A"/>
    <w:rsid w:val="00BC2054"/>
    <w:rsid w:val="00BC26D4"/>
    <w:rsid w:val="00BC3390"/>
    <w:rsid w:val="00BC424C"/>
    <w:rsid w:val="00BC4678"/>
    <w:rsid w:val="00BC4917"/>
    <w:rsid w:val="00BC52C8"/>
    <w:rsid w:val="00BD2F79"/>
    <w:rsid w:val="00BD3A1D"/>
    <w:rsid w:val="00BE07DB"/>
    <w:rsid w:val="00BE0C80"/>
    <w:rsid w:val="00BE1428"/>
    <w:rsid w:val="00BE3310"/>
    <w:rsid w:val="00BE447E"/>
    <w:rsid w:val="00BE70EC"/>
    <w:rsid w:val="00BF1C47"/>
    <w:rsid w:val="00BF1DF2"/>
    <w:rsid w:val="00BF2A42"/>
    <w:rsid w:val="00BF33A0"/>
    <w:rsid w:val="00BF7B10"/>
    <w:rsid w:val="00C015C5"/>
    <w:rsid w:val="00C02637"/>
    <w:rsid w:val="00C0296F"/>
    <w:rsid w:val="00C02F4A"/>
    <w:rsid w:val="00C03488"/>
    <w:rsid w:val="00C03D8C"/>
    <w:rsid w:val="00C0490B"/>
    <w:rsid w:val="00C055EC"/>
    <w:rsid w:val="00C0704B"/>
    <w:rsid w:val="00C1076F"/>
    <w:rsid w:val="00C10DC9"/>
    <w:rsid w:val="00C12619"/>
    <w:rsid w:val="00C12FB3"/>
    <w:rsid w:val="00C16E86"/>
    <w:rsid w:val="00C17341"/>
    <w:rsid w:val="00C22500"/>
    <w:rsid w:val="00C2250B"/>
    <w:rsid w:val="00C2377E"/>
    <w:rsid w:val="00C24370"/>
    <w:rsid w:val="00C24EEF"/>
    <w:rsid w:val="00C25CF6"/>
    <w:rsid w:val="00C26A19"/>
    <w:rsid w:val="00C26C36"/>
    <w:rsid w:val="00C306F4"/>
    <w:rsid w:val="00C32768"/>
    <w:rsid w:val="00C34192"/>
    <w:rsid w:val="00C357EF"/>
    <w:rsid w:val="00C41F25"/>
    <w:rsid w:val="00C431DF"/>
    <w:rsid w:val="00C456BD"/>
    <w:rsid w:val="00C458B8"/>
    <w:rsid w:val="00C460B3"/>
    <w:rsid w:val="00C530DC"/>
    <w:rsid w:val="00C5350D"/>
    <w:rsid w:val="00C53561"/>
    <w:rsid w:val="00C54921"/>
    <w:rsid w:val="00C56226"/>
    <w:rsid w:val="00C56852"/>
    <w:rsid w:val="00C5794A"/>
    <w:rsid w:val="00C57F12"/>
    <w:rsid w:val="00C6123C"/>
    <w:rsid w:val="00C6195F"/>
    <w:rsid w:val="00C6311A"/>
    <w:rsid w:val="00C6500F"/>
    <w:rsid w:val="00C65BB4"/>
    <w:rsid w:val="00C65F50"/>
    <w:rsid w:val="00C67E2A"/>
    <w:rsid w:val="00C7084D"/>
    <w:rsid w:val="00C70C9C"/>
    <w:rsid w:val="00C7183A"/>
    <w:rsid w:val="00C7315E"/>
    <w:rsid w:val="00C75895"/>
    <w:rsid w:val="00C761CC"/>
    <w:rsid w:val="00C80E26"/>
    <w:rsid w:val="00C8353B"/>
    <w:rsid w:val="00C83C9F"/>
    <w:rsid w:val="00C83E0A"/>
    <w:rsid w:val="00C841B3"/>
    <w:rsid w:val="00C86692"/>
    <w:rsid w:val="00C86D95"/>
    <w:rsid w:val="00C91F88"/>
    <w:rsid w:val="00C9317F"/>
    <w:rsid w:val="00C93359"/>
    <w:rsid w:val="00C93D74"/>
    <w:rsid w:val="00C94840"/>
    <w:rsid w:val="00C95CA1"/>
    <w:rsid w:val="00C96A6D"/>
    <w:rsid w:val="00CA01F4"/>
    <w:rsid w:val="00CA0D17"/>
    <w:rsid w:val="00CA154A"/>
    <w:rsid w:val="00CA1632"/>
    <w:rsid w:val="00CA1BD8"/>
    <w:rsid w:val="00CA4122"/>
    <w:rsid w:val="00CA4EE3"/>
    <w:rsid w:val="00CA7427"/>
    <w:rsid w:val="00CA7EA2"/>
    <w:rsid w:val="00CB027F"/>
    <w:rsid w:val="00CB1E81"/>
    <w:rsid w:val="00CB4FA4"/>
    <w:rsid w:val="00CB58D4"/>
    <w:rsid w:val="00CB5B51"/>
    <w:rsid w:val="00CB76C8"/>
    <w:rsid w:val="00CC0EBB"/>
    <w:rsid w:val="00CC1124"/>
    <w:rsid w:val="00CC3FFD"/>
    <w:rsid w:val="00CC6297"/>
    <w:rsid w:val="00CC7690"/>
    <w:rsid w:val="00CD1986"/>
    <w:rsid w:val="00CD3301"/>
    <w:rsid w:val="00CD54BF"/>
    <w:rsid w:val="00CD5579"/>
    <w:rsid w:val="00CD5BC4"/>
    <w:rsid w:val="00CD7370"/>
    <w:rsid w:val="00CE0823"/>
    <w:rsid w:val="00CE3CF8"/>
    <w:rsid w:val="00CE4D5C"/>
    <w:rsid w:val="00CE7F81"/>
    <w:rsid w:val="00CF048D"/>
    <w:rsid w:val="00CF05A4"/>
    <w:rsid w:val="00CF05DA"/>
    <w:rsid w:val="00CF2C67"/>
    <w:rsid w:val="00CF317F"/>
    <w:rsid w:val="00CF4126"/>
    <w:rsid w:val="00CF58EB"/>
    <w:rsid w:val="00CF6FEC"/>
    <w:rsid w:val="00CF7BEB"/>
    <w:rsid w:val="00D001FE"/>
    <w:rsid w:val="00D006B7"/>
    <w:rsid w:val="00D0106E"/>
    <w:rsid w:val="00D03C88"/>
    <w:rsid w:val="00D04FD7"/>
    <w:rsid w:val="00D050D2"/>
    <w:rsid w:val="00D06383"/>
    <w:rsid w:val="00D07345"/>
    <w:rsid w:val="00D129B2"/>
    <w:rsid w:val="00D12B1A"/>
    <w:rsid w:val="00D16BC4"/>
    <w:rsid w:val="00D17569"/>
    <w:rsid w:val="00D1772A"/>
    <w:rsid w:val="00D202EA"/>
    <w:rsid w:val="00D207B9"/>
    <w:rsid w:val="00D20B24"/>
    <w:rsid w:val="00D20E85"/>
    <w:rsid w:val="00D211C6"/>
    <w:rsid w:val="00D22116"/>
    <w:rsid w:val="00D22976"/>
    <w:rsid w:val="00D24615"/>
    <w:rsid w:val="00D263AB"/>
    <w:rsid w:val="00D26DFB"/>
    <w:rsid w:val="00D27627"/>
    <w:rsid w:val="00D33A32"/>
    <w:rsid w:val="00D35815"/>
    <w:rsid w:val="00D37842"/>
    <w:rsid w:val="00D40AF5"/>
    <w:rsid w:val="00D41FE4"/>
    <w:rsid w:val="00D427DC"/>
    <w:rsid w:val="00D42DC2"/>
    <w:rsid w:val="00D4302B"/>
    <w:rsid w:val="00D43745"/>
    <w:rsid w:val="00D43AD9"/>
    <w:rsid w:val="00D442C2"/>
    <w:rsid w:val="00D445A9"/>
    <w:rsid w:val="00D47C2C"/>
    <w:rsid w:val="00D47CCF"/>
    <w:rsid w:val="00D47D69"/>
    <w:rsid w:val="00D523E6"/>
    <w:rsid w:val="00D530F7"/>
    <w:rsid w:val="00D532CF"/>
    <w:rsid w:val="00D537E1"/>
    <w:rsid w:val="00D55BB2"/>
    <w:rsid w:val="00D6091A"/>
    <w:rsid w:val="00D63315"/>
    <w:rsid w:val="00D6516B"/>
    <w:rsid w:val="00D65718"/>
    <w:rsid w:val="00D6605A"/>
    <w:rsid w:val="00D66171"/>
    <w:rsid w:val="00D6695F"/>
    <w:rsid w:val="00D67A08"/>
    <w:rsid w:val="00D67DB8"/>
    <w:rsid w:val="00D70E2C"/>
    <w:rsid w:val="00D7363C"/>
    <w:rsid w:val="00D742BD"/>
    <w:rsid w:val="00D74587"/>
    <w:rsid w:val="00D75644"/>
    <w:rsid w:val="00D76CA9"/>
    <w:rsid w:val="00D76EC0"/>
    <w:rsid w:val="00D80B8D"/>
    <w:rsid w:val="00D81656"/>
    <w:rsid w:val="00D81692"/>
    <w:rsid w:val="00D81F7F"/>
    <w:rsid w:val="00D83D87"/>
    <w:rsid w:val="00D8496D"/>
    <w:rsid w:val="00D84A6D"/>
    <w:rsid w:val="00D86595"/>
    <w:rsid w:val="00D86A30"/>
    <w:rsid w:val="00D875D9"/>
    <w:rsid w:val="00D91B03"/>
    <w:rsid w:val="00D93677"/>
    <w:rsid w:val="00D94F71"/>
    <w:rsid w:val="00D97357"/>
    <w:rsid w:val="00D9759F"/>
    <w:rsid w:val="00D97CB4"/>
    <w:rsid w:val="00D97DD4"/>
    <w:rsid w:val="00DA196F"/>
    <w:rsid w:val="00DA3384"/>
    <w:rsid w:val="00DA35E1"/>
    <w:rsid w:val="00DA5A8A"/>
    <w:rsid w:val="00DA7E5A"/>
    <w:rsid w:val="00DB1170"/>
    <w:rsid w:val="00DB26CD"/>
    <w:rsid w:val="00DB2C06"/>
    <w:rsid w:val="00DB2D30"/>
    <w:rsid w:val="00DB3300"/>
    <w:rsid w:val="00DB441C"/>
    <w:rsid w:val="00DB44AF"/>
    <w:rsid w:val="00DB725F"/>
    <w:rsid w:val="00DB76C1"/>
    <w:rsid w:val="00DC1F58"/>
    <w:rsid w:val="00DC339B"/>
    <w:rsid w:val="00DC41D8"/>
    <w:rsid w:val="00DC5474"/>
    <w:rsid w:val="00DC5D40"/>
    <w:rsid w:val="00DC69A7"/>
    <w:rsid w:val="00DC74FC"/>
    <w:rsid w:val="00DC7EA2"/>
    <w:rsid w:val="00DD168E"/>
    <w:rsid w:val="00DD30E9"/>
    <w:rsid w:val="00DD43A8"/>
    <w:rsid w:val="00DD4664"/>
    <w:rsid w:val="00DD48F1"/>
    <w:rsid w:val="00DD4F47"/>
    <w:rsid w:val="00DD5C2C"/>
    <w:rsid w:val="00DD6ECC"/>
    <w:rsid w:val="00DD7FBB"/>
    <w:rsid w:val="00DE0B9F"/>
    <w:rsid w:val="00DE1154"/>
    <w:rsid w:val="00DE2348"/>
    <w:rsid w:val="00DE2A9E"/>
    <w:rsid w:val="00DE347A"/>
    <w:rsid w:val="00DE4238"/>
    <w:rsid w:val="00DE45A5"/>
    <w:rsid w:val="00DE4B90"/>
    <w:rsid w:val="00DE4E50"/>
    <w:rsid w:val="00DE5794"/>
    <w:rsid w:val="00DE62F9"/>
    <w:rsid w:val="00DE657F"/>
    <w:rsid w:val="00DE66CD"/>
    <w:rsid w:val="00DE6BD9"/>
    <w:rsid w:val="00DE6D45"/>
    <w:rsid w:val="00DE6FCE"/>
    <w:rsid w:val="00DF0C2C"/>
    <w:rsid w:val="00DF1218"/>
    <w:rsid w:val="00DF4937"/>
    <w:rsid w:val="00DF4BC9"/>
    <w:rsid w:val="00DF6462"/>
    <w:rsid w:val="00DF7E0A"/>
    <w:rsid w:val="00E01EDA"/>
    <w:rsid w:val="00E02FA0"/>
    <w:rsid w:val="00E0327B"/>
    <w:rsid w:val="00E036DC"/>
    <w:rsid w:val="00E04010"/>
    <w:rsid w:val="00E04315"/>
    <w:rsid w:val="00E07D5D"/>
    <w:rsid w:val="00E10454"/>
    <w:rsid w:val="00E1105F"/>
    <w:rsid w:val="00E112E5"/>
    <w:rsid w:val="00E11507"/>
    <w:rsid w:val="00E119B7"/>
    <w:rsid w:val="00E122D8"/>
    <w:rsid w:val="00E12CC8"/>
    <w:rsid w:val="00E1497A"/>
    <w:rsid w:val="00E15352"/>
    <w:rsid w:val="00E15D03"/>
    <w:rsid w:val="00E211C4"/>
    <w:rsid w:val="00E21CC7"/>
    <w:rsid w:val="00E24D9E"/>
    <w:rsid w:val="00E25203"/>
    <w:rsid w:val="00E25849"/>
    <w:rsid w:val="00E3197E"/>
    <w:rsid w:val="00E342F8"/>
    <w:rsid w:val="00E3494C"/>
    <w:rsid w:val="00E351ED"/>
    <w:rsid w:val="00E4038D"/>
    <w:rsid w:val="00E42B19"/>
    <w:rsid w:val="00E50AC9"/>
    <w:rsid w:val="00E51071"/>
    <w:rsid w:val="00E531D2"/>
    <w:rsid w:val="00E53E0A"/>
    <w:rsid w:val="00E56F1E"/>
    <w:rsid w:val="00E6034B"/>
    <w:rsid w:val="00E629AB"/>
    <w:rsid w:val="00E633FC"/>
    <w:rsid w:val="00E6549E"/>
    <w:rsid w:val="00E65EDE"/>
    <w:rsid w:val="00E6675E"/>
    <w:rsid w:val="00E70D1D"/>
    <w:rsid w:val="00E70F81"/>
    <w:rsid w:val="00E71CE2"/>
    <w:rsid w:val="00E73F45"/>
    <w:rsid w:val="00E74F1E"/>
    <w:rsid w:val="00E75B47"/>
    <w:rsid w:val="00E75F62"/>
    <w:rsid w:val="00E77055"/>
    <w:rsid w:val="00E77460"/>
    <w:rsid w:val="00E80935"/>
    <w:rsid w:val="00E8115B"/>
    <w:rsid w:val="00E81B0E"/>
    <w:rsid w:val="00E83ABC"/>
    <w:rsid w:val="00E844F2"/>
    <w:rsid w:val="00E85236"/>
    <w:rsid w:val="00E85465"/>
    <w:rsid w:val="00E865A9"/>
    <w:rsid w:val="00E87844"/>
    <w:rsid w:val="00E90AD0"/>
    <w:rsid w:val="00E91D7A"/>
    <w:rsid w:val="00E92991"/>
    <w:rsid w:val="00E92FCB"/>
    <w:rsid w:val="00E94912"/>
    <w:rsid w:val="00E94AAB"/>
    <w:rsid w:val="00E95829"/>
    <w:rsid w:val="00E960B2"/>
    <w:rsid w:val="00E97AFF"/>
    <w:rsid w:val="00EA147F"/>
    <w:rsid w:val="00EA1E45"/>
    <w:rsid w:val="00EA4A27"/>
    <w:rsid w:val="00EA4FA6"/>
    <w:rsid w:val="00EA5F3C"/>
    <w:rsid w:val="00EA6217"/>
    <w:rsid w:val="00EB1A25"/>
    <w:rsid w:val="00EB3A30"/>
    <w:rsid w:val="00EB4075"/>
    <w:rsid w:val="00EB58CA"/>
    <w:rsid w:val="00EB5BC4"/>
    <w:rsid w:val="00EC1D3F"/>
    <w:rsid w:val="00EC3793"/>
    <w:rsid w:val="00EC395C"/>
    <w:rsid w:val="00EC4245"/>
    <w:rsid w:val="00EC58A8"/>
    <w:rsid w:val="00EC7363"/>
    <w:rsid w:val="00ED03AB"/>
    <w:rsid w:val="00ED0D09"/>
    <w:rsid w:val="00ED1963"/>
    <w:rsid w:val="00ED1CD4"/>
    <w:rsid w:val="00ED1D2B"/>
    <w:rsid w:val="00ED2BFA"/>
    <w:rsid w:val="00ED3C4F"/>
    <w:rsid w:val="00ED4489"/>
    <w:rsid w:val="00ED5467"/>
    <w:rsid w:val="00ED64B5"/>
    <w:rsid w:val="00EE0003"/>
    <w:rsid w:val="00EE12B6"/>
    <w:rsid w:val="00EE3894"/>
    <w:rsid w:val="00EE5070"/>
    <w:rsid w:val="00EE7126"/>
    <w:rsid w:val="00EE75BA"/>
    <w:rsid w:val="00EE7CCA"/>
    <w:rsid w:val="00EF133F"/>
    <w:rsid w:val="00EF1F0E"/>
    <w:rsid w:val="00EF36E4"/>
    <w:rsid w:val="00EF5A35"/>
    <w:rsid w:val="00EF61D0"/>
    <w:rsid w:val="00F00A27"/>
    <w:rsid w:val="00F0218E"/>
    <w:rsid w:val="00F0323A"/>
    <w:rsid w:val="00F0487A"/>
    <w:rsid w:val="00F06E53"/>
    <w:rsid w:val="00F124E5"/>
    <w:rsid w:val="00F14B1C"/>
    <w:rsid w:val="00F15569"/>
    <w:rsid w:val="00F16034"/>
    <w:rsid w:val="00F16A14"/>
    <w:rsid w:val="00F20039"/>
    <w:rsid w:val="00F21494"/>
    <w:rsid w:val="00F226D7"/>
    <w:rsid w:val="00F31134"/>
    <w:rsid w:val="00F320BE"/>
    <w:rsid w:val="00F362D7"/>
    <w:rsid w:val="00F37511"/>
    <w:rsid w:val="00F37D7B"/>
    <w:rsid w:val="00F40D42"/>
    <w:rsid w:val="00F43CE5"/>
    <w:rsid w:val="00F445DC"/>
    <w:rsid w:val="00F4509F"/>
    <w:rsid w:val="00F455C2"/>
    <w:rsid w:val="00F45637"/>
    <w:rsid w:val="00F458CC"/>
    <w:rsid w:val="00F4661E"/>
    <w:rsid w:val="00F52AC5"/>
    <w:rsid w:val="00F5314C"/>
    <w:rsid w:val="00F53EFE"/>
    <w:rsid w:val="00F5688C"/>
    <w:rsid w:val="00F56C6F"/>
    <w:rsid w:val="00F60048"/>
    <w:rsid w:val="00F60203"/>
    <w:rsid w:val="00F60282"/>
    <w:rsid w:val="00F6320A"/>
    <w:rsid w:val="00F635DD"/>
    <w:rsid w:val="00F649A3"/>
    <w:rsid w:val="00F656A2"/>
    <w:rsid w:val="00F65F46"/>
    <w:rsid w:val="00F6627B"/>
    <w:rsid w:val="00F7025C"/>
    <w:rsid w:val="00F70631"/>
    <w:rsid w:val="00F70AD7"/>
    <w:rsid w:val="00F7336E"/>
    <w:rsid w:val="00F734F2"/>
    <w:rsid w:val="00F74974"/>
    <w:rsid w:val="00F75052"/>
    <w:rsid w:val="00F7644D"/>
    <w:rsid w:val="00F804D3"/>
    <w:rsid w:val="00F816CB"/>
    <w:rsid w:val="00F81CD2"/>
    <w:rsid w:val="00F8235F"/>
    <w:rsid w:val="00F82641"/>
    <w:rsid w:val="00F9046E"/>
    <w:rsid w:val="00F90F18"/>
    <w:rsid w:val="00F937E4"/>
    <w:rsid w:val="00F95665"/>
    <w:rsid w:val="00F95EE7"/>
    <w:rsid w:val="00F960DA"/>
    <w:rsid w:val="00F96F76"/>
    <w:rsid w:val="00F9729F"/>
    <w:rsid w:val="00F97624"/>
    <w:rsid w:val="00FA1573"/>
    <w:rsid w:val="00FA32FE"/>
    <w:rsid w:val="00FA39E6"/>
    <w:rsid w:val="00FA3FA2"/>
    <w:rsid w:val="00FA4492"/>
    <w:rsid w:val="00FA471F"/>
    <w:rsid w:val="00FA4CFE"/>
    <w:rsid w:val="00FA56A1"/>
    <w:rsid w:val="00FA7BC9"/>
    <w:rsid w:val="00FB21C4"/>
    <w:rsid w:val="00FB378E"/>
    <w:rsid w:val="00FB37F1"/>
    <w:rsid w:val="00FB47C0"/>
    <w:rsid w:val="00FB501B"/>
    <w:rsid w:val="00FB688E"/>
    <w:rsid w:val="00FB719A"/>
    <w:rsid w:val="00FB7770"/>
    <w:rsid w:val="00FB79B1"/>
    <w:rsid w:val="00FC127F"/>
    <w:rsid w:val="00FC2C62"/>
    <w:rsid w:val="00FD3B91"/>
    <w:rsid w:val="00FD576B"/>
    <w:rsid w:val="00FD579E"/>
    <w:rsid w:val="00FD6845"/>
    <w:rsid w:val="00FD74D5"/>
    <w:rsid w:val="00FE0EB5"/>
    <w:rsid w:val="00FE1941"/>
    <w:rsid w:val="00FE422C"/>
    <w:rsid w:val="00FE4516"/>
    <w:rsid w:val="00FE4849"/>
    <w:rsid w:val="00FE55B4"/>
    <w:rsid w:val="00FE64C8"/>
    <w:rsid w:val="00FE6849"/>
    <w:rsid w:val="00FE6FD7"/>
    <w:rsid w:val="00FE7396"/>
    <w:rsid w:val="00FF0B36"/>
    <w:rsid w:val="00FF16F7"/>
    <w:rsid w:val="00FF2F84"/>
    <w:rsid w:val="00FF37F8"/>
    <w:rsid w:val="00FF515A"/>
    <w:rsid w:val="00FF6266"/>
    <w:rsid w:val="00FF74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7A1886-9116-42C0-B9A1-0B951847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3575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57568"/>
    <w:rPr>
      <w:rFonts w:ascii="細明體" w:eastAsia="細明體" w:hAnsi="細明體" w:cs="細明體"/>
      <w:sz w:val="24"/>
      <w:szCs w:val="24"/>
    </w:rPr>
  </w:style>
  <w:style w:type="paragraph" w:styleId="afd">
    <w:name w:val="footnote text"/>
    <w:basedOn w:val="a6"/>
    <w:link w:val="afe"/>
    <w:unhideWhenUsed/>
    <w:rsid w:val="00084972"/>
    <w:pPr>
      <w:snapToGrid w:val="0"/>
      <w:jc w:val="left"/>
    </w:pPr>
    <w:rPr>
      <w:sz w:val="20"/>
    </w:rPr>
  </w:style>
  <w:style w:type="character" w:customStyle="1" w:styleId="afe">
    <w:name w:val="註腳文字 字元"/>
    <w:basedOn w:val="a7"/>
    <w:link w:val="afd"/>
    <w:rsid w:val="00084972"/>
    <w:rPr>
      <w:rFonts w:ascii="標楷體" w:eastAsia="標楷體"/>
      <w:kern w:val="2"/>
    </w:rPr>
  </w:style>
  <w:style w:type="character" w:styleId="aff">
    <w:name w:val="footnote reference"/>
    <w:basedOn w:val="a7"/>
    <w:unhideWhenUsed/>
    <w:rsid w:val="00084972"/>
    <w:rPr>
      <w:vertAlign w:val="superscript"/>
    </w:rPr>
  </w:style>
  <w:style w:type="character" w:customStyle="1" w:styleId="0pt">
    <w:name w:val="內文文字 + 間距 0 pt"/>
    <w:basedOn w:val="a7"/>
    <w:rsid w:val="00DB725F"/>
    <w:rPr>
      <w:rFonts w:ascii="SimSun" w:eastAsia="SimSun" w:hAnsi="SimSun" w:cs="SimSun"/>
      <w:color w:val="000000"/>
      <w:spacing w:val="0"/>
      <w:w w:val="100"/>
      <w:position w:val="0"/>
      <w:sz w:val="28"/>
      <w:szCs w:val="28"/>
      <w:shd w:val="clear" w:color="auto" w:fill="FFFFFF"/>
      <w:lang w:val="ja-JP"/>
    </w:rPr>
  </w:style>
  <w:style w:type="character" w:customStyle="1" w:styleId="ArialNarrow">
    <w:name w:val="內文文字 + Arial Narrow"/>
    <w:aliases w:val="14 pt,間距 1 pt"/>
    <w:basedOn w:val="a7"/>
    <w:rsid w:val="003421A0"/>
    <w:rPr>
      <w:rFonts w:ascii="Arial Narrow" w:eastAsia="Arial Narrow" w:hAnsi="Arial Narrow" w:cs="Arial Narrow"/>
      <w:b w:val="0"/>
      <w:bCs w:val="0"/>
      <w:i w:val="0"/>
      <w:iCs w:val="0"/>
      <w:smallCaps w:val="0"/>
      <w:strike w:val="0"/>
      <w:color w:val="000000"/>
      <w:spacing w:val="20"/>
      <w:w w:val="100"/>
      <w:position w:val="0"/>
      <w:sz w:val="28"/>
      <w:szCs w:val="28"/>
      <w:u w:val="none"/>
      <w:lang w:val="ja-JP"/>
    </w:rPr>
  </w:style>
  <w:style w:type="character" w:customStyle="1" w:styleId="135pt">
    <w:name w:val="內文文字 + 13.5 pt"/>
    <w:aliases w:val="間距 2 pt,縮放 50%"/>
    <w:basedOn w:val="a7"/>
    <w:rsid w:val="003421A0"/>
    <w:rPr>
      <w:rFonts w:ascii="SimSun" w:eastAsia="SimSun" w:hAnsi="SimSun" w:cs="SimSun"/>
      <w:b w:val="0"/>
      <w:bCs w:val="0"/>
      <w:i w:val="0"/>
      <w:iCs w:val="0"/>
      <w:smallCaps w:val="0"/>
      <w:strike w:val="0"/>
      <w:color w:val="000000"/>
      <w:spacing w:val="40"/>
      <w:w w:val="50"/>
      <w:position w:val="0"/>
      <w:sz w:val="27"/>
      <w:szCs w:val="27"/>
      <w:u w:val="none"/>
      <w:lang w:val="ja-JP"/>
    </w:rPr>
  </w:style>
  <w:style w:type="character" w:customStyle="1" w:styleId="aff0">
    <w:name w:val="內文文字_"/>
    <w:basedOn w:val="a7"/>
    <w:link w:val="aff1"/>
    <w:rsid w:val="00EF5A35"/>
    <w:rPr>
      <w:rFonts w:ascii="SimSun" w:eastAsia="SimSun" w:hAnsi="SimSun" w:cs="SimSun"/>
      <w:spacing w:val="30"/>
      <w:sz w:val="29"/>
      <w:szCs w:val="29"/>
      <w:shd w:val="clear" w:color="auto" w:fill="FFFFFF"/>
    </w:rPr>
  </w:style>
  <w:style w:type="paragraph" w:customStyle="1" w:styleId="aff1">
    <w:name w:val="內文文字"/>
    <w:basedOn w:val="a6"/>
    <w:link w:val="aff0"/>
    <w:rsid w:val="00EF5A35"/>
    <w:pPr>
      <w:shd w:val="clear" w:color="auto" w:fill="FFFFFF"/>
      <w:overflowPunct/>
      <w:autoSpaceDE/>
      <w:autoSpaceDN/>
      <w:spacing w:before="300" w:after="300" w:line="0" w:lineRule="atLeast"/>
      <w:ind w:hanging="640"/>
      <w:jc w:val="left"/>
    </w:pPr>
    <w:rPr>
      <w:rFonts w:ascii="SimSun" w:eastAsia="SimSun" w:hAnsi="SimSun" w:cs="SimSun"/>
      <w:spacing w:val="30"/>
      <w:kern w:val="0"/>
      <w:sz w:val="29"/>
      <w:szCs w:val="29"/>
    </w:rPr>
  </w:style>
  <w:style w:type="paragraph" w:styleId="aff2">
    <w:name w:val="Salutation"/>
    <w:basedOn w:val="a6"/>
    <w:next w:val="a6"/>
    <w:link w:val="aff3"/>
    <w:rsid w:val="00D442C2"/>
    <w:pPr>
      <w:overflowPunct/>
      <w:autoSpaceDE/>
      <w:autoSpaceDN/>
      <w:jc w:val="left"/>
    </w:pPr>
    <w:rPr>
      <w:rFonts w:ascii="Arial" w:hAnsi="Arial" w:cs="Arial"/>
      <w:sz w:val="36"/>
      <w:szCs w:val="36"/>
    </w:rPr>
  </w:style>
  <w:style w:type="character" w:customStyle="1" w:styleId="aff3">
    <w:name w:val="問候 字元"/>
    <w:basedOn w:val="a7"/>
    <w:link w:val="aff2"/>
    <w:rsid w:val="00D442C2"/>
    <w:rPr>
      <w:rFonts w:ascii="Arial" w:eastAsia="標楷體" w:hAnsi="Arial" w:cs="Arial"/>
      <w:kern w:val="2"/>
      <w:sz w:val="36"/>
      <w:szCs w:val="36"/>
    </w:rPr>
  </w:style>
  <w:style w:type="table" w:customStyle="1" w:styleId="13">
    <w:name w:val="表格格線1"/>
    <w:basedOn w:val="a8"/>
    <w:next w:val="af7"/>
    <w:uiPriority w:val="59"/>
    <w:rsid w:val="00980B1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7"/>
    <w:rsid w:val="00F43CE5"/>
  </w:style>
  <w:style w:type="table" w:customStyle="1" w:styleId="23">
    <w:name w:val="表格格線2"/>
    <w:basedOn w:val="a8"/>
    <w:next w:val="af7"/>
    <w:uiPriority w:val="59"/>
    <w:rsid w:val="00EC58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7"/>
    <w:uiPriority w:val="20"/>
    <w:qFormat/>
    <w:rsid w:val="00B17628"/>
    <w:rPr>
      <w:b w:val="0"/>
      <w:bCs w:val="0"/>
      <w:i w:val="0"/>
      <w:iCs w:val="0"/>
      <w:color w:val="DD4B39"/>
    </w:rPr>
  </w:style>
  <w:style w:type="character" w:customStyle="1" w:styleId="af4">
    <w:name w:val="頁尾 字元"/>
    <w:basedOn w:val="a7"/>
    <w:link w:val="af3"/>
    <w:uiPriority w:val="99"/>
    <w:rsid w:val="00040396"/>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2442496">
      <w:bodyDiv w:val="1"/>
      <w:marLeft w:val="0"/>
      <w:marRight w:val="0"/>
      <w:marTop w:val="0"/>
      <w:marBottom w:val="0"/>
      <w:divBdr>
        <w:top w:val="none" w:sz="0" w:space="0" w:color="auto"/>
        <w:left w:val="none" w:sz="0" w:space="0" w:color="auto"/>
        <w:bottom w:val="none" w:sz="0" w:space="0" w:color="auto"/>
        <w:right w:val="none" w:sz="0" w:space="0" w:color="auto"/>
      </w:divBdr>
      <w:divsChild>
        <w:div w:id="1604263883">
          <w:marLeft w:val="0"/>
          <w:marRight w:val="0"/>
          <w:marTop w:val="0"/>
          <w:marBottom w:val="0"/>
          <w:divBdr>
            <w:top w:val="none" w:sz="0" w:space="0" w:color="auto"/>
            <w:left w:val="none" w:sz="0" w:space="0" w:color="auto"/>
            <w:bottom w:val="none" w:sz="0" w:space="0" w:color="auto"/>
            <w:right w:val="none" w:sz="0" w:space="0" w:color="auto"/>
          </w:divBdr>
          <w:divsChild>
            <w:div w:id="208340481">
              <w:marLeft w:val="0"/>
              <w:marRight w:val="0"/>
              <w:marTop w:val="0"/>
              <w:marBottom w:val="0"/>
              <w:divBdr>
                <w:top w:val="none" w:sz="0" w:space="0" w:color="auto"/>
                <w:left w:val="none" w:sz="0" w:space="0" w:color="auto"/>
                <w:bottom w:val="none" w:sz="0" w:space="0" w:color="auto"/>
                <w:right w:val="none" w:sz="0" w:space="0" w:color="auto"/>
              </w:divBdr>
              <w:divsChild>
                <w:div w:id="433407642">
                  <w:marLeft w:val="0"/>
                  <w:marRight w:val="0"/>
                  <w:marTop w:val="0"/>
                  <w:marBottom w:val="0"/>
                  <w:divBdr>
                    <w:top w:val="none" w:sz="0" w:space="0" w:color="auto"/>
                    <w:left w:val="none" w:sz="0" w:space="0" w:color="auto"/>
                    <w:bottom w:val="none" w:sz="0" w:space="0" w:color="auto"/>
                    <w:right w:val="none" w:sz="0" w:space="0" w:color="auto"/>
                  </w:divBdr>
                  <w:divsChild>
                    <w:div w:id="122583980">
                      <w:marLeft w:val="0"/>
                      <w:marRight w:val="0"/>
                      <w:marTop w:val="0"/>
                      <w:marBottom w:val="300"/>
                      <w:divBdr>
                        <w:top w:val="none" w:sz="0" w:space="0" w:color="auto"/>
                        <w:left w:val="none" w:sz="0" w:space="0" w:color="auto"/>
                        <w:bottom w:val="none" w:sz="0" w:space="0" w:color="auto"/>
                        <w:right w:val="none" w:sz="0" w:space="0" w:color="auto"/>
                      </w:divBdr>
                      <w:divsChild>
                        <w:div w:id="311492648">
                          <w:marLeft w:val="0"/>
                          <w:marRight w:val="0"/>
                          <w:marTop w:val="100"/>
                          <w:marBottom w:val="100"/>
                          <w:divBdr>
                            <w:top w:val="none" w:sz="0" w:space="0" w:color="auto"/>
                            <w:left w:val="none" w:sz="0" w:space="0" w:color="auto"/>
                            <w:bottom w:val="none" w:sz="0" w:space="0" w:color="auto"/>
                            <w:right w:val="none" w:sz="0" w:space="0" w:color="auto"/>
                          </w:divBdr>
                          <w:divsChild>
                            <w:div w:id="1014722782">
                              <w:marLeft w:val="-225"/>
                              <w:marRight w:val="-225"/>
                              <w:marTop w:val="0"/>
                              <w:marBottom w:val="0"/>
                              <w:divBdr>
                                <w:top w:val="none" w:sz="0" w:space="0" w:color="auto"/>
                                <w:left w:val="none" w:sz="0" w:space="0" w:color="auto"/>
                                <w:bottom w:val="none" w:sz="0" w:space="0" w:color="auto"/>
                                <w:right w:val="none" w:sz="0" w:space="0" w:color="auto"/>
                              </w:divBdr>
                              <w:divsChild>
                                <w:div w:id="1329676484">
                                  <w:marLeft w:val="0"/>
                                  <w:marRight w:val="0"/>
                                  <w:marTop w:val="0"/>
                                  <w:marBottom w:val="0"/>
                                  <w:divBdr>
                                    <w:top w:val="none" w:sz="0" w:space="0" w:color="auto"/>
                                    <w:left w:val="none" w:sz="0" w:space="0" w:color="auto"/>
                                    <w:bottom w:val="none" w:sz="0" w:space="0" w:color="auto"/>
                                    <w:right w:val="none" w:sz="0" w:space="0" w:color="auto"/>
                                  </w:divBdr>
                                  <w:divsChild>
                                    <w:div w:id="64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1876-690F-46AB-A092-15FB4FA3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307</TotalTime>
  <Pages>11</Pages>
  <Words>1014</Words>
  <Characters>5785</Characters>
  <Application>Microsoft Office Word</Application>
  <DocSecurity>0</DocSecurity>
  <Lines>48</Lines>
  <Paragraphs>13</Paragraphs>
  <ScaleCrop>false</ScaleCrop>
  <Company>cy</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14</cp:revision>
  <cp:lastPrinted>2020-06-18T06:27:00Z</cp:lastPrinted>
  <dcterms:created xsi:type="dcterms:W3CDTF">2020-06-17T07:01:00Z</dcterms:created>
  <dcterms:modified xsi:type="dcterms:W3CDTF">2020-06-22T05:57:00Z</dcterms:modified>
</cp:coreProperties>
</file>