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E079C0" w:rsidP="00F37D7B">
      <w:pPr>
        <w:pStyle w:val="af2"/>
      </w:pPr>
      <w:r>
        <w:rPr>
          <w:rFonts w:hint="eastAsia"/>
        </w:rPr>
        <w:t xml:space="preserve"> </w:t>
      </w:r>
      <w:r w:rsidR="00D75644" w:rsidRPr="004D141F">
        <w:rPr>
          <w:rFonts w:hint="eastAsia"/>
        </w:rPr>
        <w:t>調查報告</w:t>
      </w:r>
    </w:p>
    <w:p w:rsidR="00E25849" w:rsidRPr="00A62840"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D736C">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079C0" w:rsidRPr="000D736C">
        <w:rPr>
          <w:color w:val="000000" w:themeColor="text1"/>
        </w:rPr>
        <w:t>據訴，其為食品及農產品之在地產銷組織，會員之間與其他食品同業對</w:t>
      </w:r>
      <w:r w:rsidR="001C1A96" w:rsidRPr="00A62840">
        <w:rPr>
          <w:rFonts w:hint="eastAsia"/>
          <w:color w:val="000000" w:themeColor="text1"/>
        </w:rPr>
        <w:t>衛生福利部食品藥物管理署</w:t>
      </w:r>
      <w:r w:rsidR="00E079C0" w:rsidRPr="00A62840">
        <w:rPr>
          <w:color w:val="000000" w:themeColor="text1"/>
        </w:rPr>
        <w:t>就食品安全衛生管理法（下稱食安法）第49條第1項所定「攙偽或假冒」或「添加未經中央主管機關許可之添加物」罪之適用問題，</w:t>
      </w:r>
      <w:r w:rsidR="00BA1436" w:rsidRPr="00A62840">
        <w:rPr>
          <w:rFonts w:hint="eastAsia"/>
          <w:color w:val="000000" w:themeColor="text1"/>
        </w:rPr>
        <w:t>多所疑義，並認為</w:t>
      </w:r>
      <w:r w:rsidR="00E079C0" w:rsidRPr="00A62840">
        <w:rPr>
          <w:color w:val="000000" w:themeColor="text1"/>
        </w:rPr>
        <w:t>對相關食品產業造成至大之衝擊等情案。</w:t>
      </w:r>
    </w:p>
    <w:p w:rsidR="00E25849" w:rsidRPr="000D736C"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D736C">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0D736C" w:rsidRDefault="00A278E2" w:rsidP="00A639F4">
      <w:pPr>
        <w:pStyle w:val="10"/>
        <w:ind w:left="680" w:firstLine="680"/>
        <w:rPr>
          <w:color w:val="000000" w:themeColor="text1"/>
        </w:rPr>
      </w:pPr>
      <w:bookmarkStart w:id="49" w:name="_Toc524902730"/>
      <w:r w:rsidRPr="000D736C">
        <w:rPr>
          <w:color w:val="000000" w:themeColor="text1"/>
        </w:rPr>
        <w:t>據訴，</w:t>
      </w:r>
      <w:r w:rsidRPr="00E7611D">
        <w:rPr>
          <w:rFonts w:hint="eastAsia"/>
          <w:color w:val="000000" w:themeColor="text1"/>
        </w:rPr>
        <w:t>陳訴人</w:t>
      </w:r>
      <w:r w:rsidR="00A030D9" w:rsidRPr="00E7611D">
        <w:rPr>
          <w:rFonts w:hint="eastAsia"/>
          <w:color w:val="000000" w:themeColor="text1"/>
        </w:rPr>
        <w:t>於</w:t>
      </w:r>
      <w:r w:rsidRPr="00E7611D">
        <w:rPr>
          <w:color w:val="000000" w:themeColor="text1"/>
        </w:rPr>
        <w:t>食品及農產品之在地產銷組織，會員之間與其他食品同業對</w:t>
      </w:r>
      <w:r w:rsidR="00C927BF" w:rsidRPr="00E7611D">
        <w:rPr>
          <w:rFonts w:hint="eastAsia"/>
          <w:color w:val="000000" w:themeColor="text1"/>
        </w:rPr>
        <w:t>衛生福利部食品藥物管理署</w:t>
      </w:r>
      <w:r w:rsidRPr="00E7611D">
        <w:rPr>
          <w:color w:val="000000" w:themeColor="text1"/>
        </w:rPr>
        <w:t>就食品安全衛生管理法（下稱食安法）第49條第1項所定「攙偽或假冒」或「添加未經中央主管機關許可之添加物」罪之適用問題，</w:t>
      </w:r>
      <w:r w:rsidR="005A07BB" w:rsidRPr="00E7611D">
        <w:rPr>
          <w:rFonts w:hint="eastAsia"/>
          <w:color w:val="000000" w:themeColor="text1"/>
        </w:rPr>
        <w:t>多所</w:t>
      </w:r>
      <w:r w:rsidRPr="00E7611D">
        <w:rPr>
          <w:color w:val="000000" w:themeColor="text1"/>
        </w:rPr>
        <w:t>疑義，</w:t>
      </w:r>
      <w:r w:rsidR="005A07BB" w:rsidRPr="00E7611D">
        <w:rPr>
          <w:rFonts w:hint="eastAsia"/>
          <w:color w:val="000000" w:themeColor="text1"/>
        </w:rPr>
        <w:t>並認為</w:t>
      </w:r>
      <w:r w:rsidRPr="00E7611D">
        <w:rPr>
          <w:color w:val="000000" w:themeColor="text1"/>
        </w:rPr>
        <w:t>對相關食品產業造成至大之衝擊等情</w:t>
      </w:r>
      <w:r w:rsidR="00121BB0" w:rsidRPr="00E7611D">
        <w:rPr>
          <w:rFonts w:hAnsi="標楷體" w:hint="eastAsia"/>
          <w:color w:val="000000" w:themeColor="text1"/>
        </w:rPr>
        <w:t>，</w:t>
      </w:r>
      <w:r w:rsidR="00121BB0" w:rsidRPr="00E7611D">
        <w:rPr>
          <w:rFonts w:hint="eastAsia"/>
          <w:color w:val="000000" w:themeColor="text1"/>
        </w:rPr>
        <w:t>本院基於陳訴事項，為瞭解食安法修法後對食品產業及民眾食品安全保障之影響，爰立案調查。</w:t>
      </w:r>
      <w:r w:rsidR="001E5BD8" w:rsidRPr="00E7611D">
        <w:rPr>
          <w:rFonts w:hint="eastAsia"/>
          <w:color w:val="000000" w:themeColor="text1"/>
        </w:rPr>
        <w:t>案經函請最高法院、衛生福利部食品藥物管理署</w:t>
      </w:r>
      <w:r w:rsidR="001E5BD8" w:rsidRPr="00E7611D">
        <w:rPr>
          <w:color w:val="000000" w:themeColor="text1"/>
        </w:rPr>
        <w:t>(</w:t>
      </w:r>
      <w:r w:rsidR="001E5BD8" w:rsidRPr="00E7611D">
        <w:rPr>
          <w:rFonts w:hint="eastAsia"/>
          <w:color w:val="000000" w:themeColor="text1"/>
        </w:rPr>
        <w:t>下稱食藥署</w:t>
      </w:r>
      <w:r w:rsidR="001E5BD8" w:rsidRPr="00E7611D">
        <w:rPr>
          <w:color w:val="000000" w:themeColor="text1"/>
        </w:rPr>
        <w:t>)</w:t>
      </w:r>
      <w:r w:rsidR="001E5BD8" w:rsidRPr="00E7611D">
        <w:rPr>
          <w:rFonts w:hint="eastAsia"/>
          <w:color w:val="000000" w:themeColor="text1"/>
        </w:rPr>
        <w:t>、法務部、臺北市政府</w:t>
      </w:r>
      <w:r w:rsidR="001E5BD8" w:rsidRPr="000D736C">
        <w:rPr>
          <w:rFonts w:hint="eastAsia"/>
          <w:color w:val="000000" w:themeColor="text1"/>
        </w:rPr>
        <w:t>、新北市政府、</w:t>
      </w:r>
      <w:r w:rsidR="002735F2">
        <w:rPr>
          <w:rFonts w:hint="eastAsia"/>
          <w:color w:val="000000" w:themeColor="text1"/>
        </w:rPr>
        <w:t>臺</w:t>
      </w:r>
      <w:r w:rsidR="001E5BD8" w:rsidRPr="000D736C">
        <w:rPr>
          <w:rFonts w:hint="eastAsia"/>
          <w:color w:val="000000" w:themeColor="text1"/>
        </w:rPr>
        <w:t>中市政府、彰化縣政府、臺南市政府、高雄市政府、屏東縣政府等說明及調取相關卷證資料，並於民國(下同)107年11月19日邀請國立</w:t>
      </w:r>
      <w:r w:rsidR="002735F2">
        <w:rPr>
          <w:rFonts w:hint="eastAsia"/>
          <w:color w:val="000000" w:themeColor="text1"/>
        </w:rPr>
        <w:t>臺</w:t>
      </w:r>
      <w:r w:rsidR="001E5BD8" w:rsidRPr="000D736C">
        <w:rPr>
          <w:rFonts w:hint="eastAsia"/>
          <w:color w:val="000000" w:themeColor="text1"/>
        </w:rPr>
        <w:t>灣大學食品科技研究所葉安義教授及振源食品科技股份有限公司許庭禎董事；107年12月7日邀請國立陽明大學藥物科學院康照洲院長、國立屏東科技大學農學院吳明昌院長及國立政治大學法學院許恆達教授到院諮詢。另於108年1月9日由衛生福利部政務次長何啟功率食藥署陳信誠主任秘書暨該署業管人員及司法院刑事廳廳長蘇素娥與法官李明益到院說明，</w:t>
      </w:r>
      <w:r w:rsidR="00FB501B" w:rsidRPr="000D736C">
        <w:rPr>
          <w:rFonts w:hint="eastAsia"/>
          <w:color w:val="000000" w:themeColor="text1"/>
        </w:rPr>
        <w:t>已調查竣</w:t>
      </w:r>
      <w:r w:rsidR="00307A76" w:rsidRPr="000D736C">
        <w:rPr>
          <w:rFonts w:hint="eastAsia"/>
          <w:color w:val="000000" w:themeColor="text1"/>
        </w:rPr>
        <w:t>事</w:t>
      </w:r>
      <w:r w:rsidR="00FB501B" w:rsidRPr="000D736C">
        <w:rPr>
          <w:rFonts w:hint="eastAsia"/>
          <w:color w:val="000000" w:themeColor="text1"/>
        </w:rPr>
        <w:t>，</w:t>
      </w:r>
      <w:r w:rsidR="00307A76" w:rsidRPr="000D736C">
        <w:rPr>
          <w:rFonts w:hint="eastAsia"/>
          <w:color w:val="000000" w:themeColor="text1"/>
        </w:rPr>
        <w:t>茲臚</w:t>
      </w:r>
      <w:r w:rsidR="00FB501B" w:rsidRPr="000D736C">
        <w:rPr>
          <w:rFonts w:hint="eastAsia"/>
          <w:color w:val="000000" w:themeColor="text1"/>
        </w:rPr>
        <w:t>列調查意見如下：</w:t>
      </w:r>
    </w:p>
    <w:p w:rsidR="00B3545D" w:rsidRPr="000D736C" w:rsidRDefault="007A0548" w:rsidP="003C1D1C">
      <w:pPr>
        <w:pStyle w:val="2"/>
        <w:spacing w:beforeLines="50" w:before="228"/>
        <w:ind w:left="1020" w:hanging="680"/>
        <w:rPr>
          <w:b/>
          <w:color w:val="000000" w:themeColor="text1"/>
        </w:rPr>
      </w:pPr>
      <w:r w:rsidRPr="000D736C">
        <w:rPr>
          <w:b/>
          <w:color w:val="000000" w:themeColor="text1"/>
        </w:rPr>
        <w:lastRenderedPageBreak/>
        <w:t>102年6月19日修正公布食品安全衛生管理法第49條</w:t>
      </w:r>
      <w:r w:rsidRPr="000D736C">
        <w:rPr>
          <w:rFonts w:hint="eastAsia"/>
          <w:b/>
          <w:color w:val="000000" w:themeColor="text1"/>
        </w:rPr>
        <w:t>將</w:t>
      </w:r>
      <w:r w:rsidRPr="000D736C">
        <w:rPr>
          <w:b/>
          <w:color w:val="000000" w:themeColor="text1"/>
        </w:rPr>
        <w:t>行為人有同法第15條第1項第7款所定「攙偽或假冒」行為或第10款之「添加未經中央主管機關許可之添加物」行為</w:t>
      </w:r>
      <w:r w:rsidR="00FC5CAF" w:rsidRPr="000D736C">
        <w:rPr>
          <w:rFonts w:hint="eastAsia"/>
          <w:b/>
          <w:color w:val="000000" w:themeColor="text1"/>
        </w:rPr>
        <w:t>，</w:t>
      </w:r>
      <w:r w:rsidR="00FC5CAF" w:rsidRPr="000D736C">
        <w:rPr>
          <w:b/>
          <w:color w:val="000000" w:themeColor="text1"/>
        </w:rPr>
        <w:t>不</w:t>
      </w:r>
      <w:r w:rsidR="00FC5CAF" w:rsidRPr="000D736C">
        <w:rPr>
          <w:rFonts w:hint="eastAsia"/>
          <w:b/>
          <w:color w:val="000000" w:themeColor="text1"/>
        </w:rPr>
        <w:t>待</w:t>
      </w:r>
      <w:r w:rsidR="00FC5CAF" w:rsidRPr="000D736C">
        <w:rPr>
          <w:b/>
          <w:color w:val="000000" w:themeColor="text1"/>
        </w:rPr>
        <w:t>其行為是否確有致生危害人體健康之危險存在</w:t>
      </w:r>
      <w:r w:rsidRPr="000D736C">
        <w:rPr>
          <w:b/>
          <w:color w:val="000000" w:themeColor="text1"/>
        </w:rPr>
        <w:t>，即成立本罪，處3年以下有期徒刑、拘役或科或併科新臺幣八百萬元以下罰金。</w:t>
      </w:r>
      <w:r w:rsidRPr="000D736C">
        <w:rPr>
          <w:rFonts w:hint="eastAsia"/>
          <w:b/>
          <w:color w:val="000000" w:themeColor="text1"/>
        </w:rPr>
        <w:t>雖立法者以該等係惡性重大之行為，為免難以識明「致危害人體健康」，而難以刑責相繩，爰參酌國外立法不待有危害人體健康，逕對行為人課以刑事責任，以收嚇阻之效</w:t>
      </w:r>
      <w:r w:rsidR="00A60A85" w:rsidRPr="000D736C">
        <w:rPr>
          <w:rFonts w:hAnsi="標楷體" w:hint="eastAsia"/>
          <w:b/>
          <w:color w:val="000000" w:themeColor="text1"/>
        </w:rPr>
        <w:t>；</w:t>
      </w:r>
      <w:r w:rsidR="00A60A85" w:rsidRPr="000D736C">
        <w:rPr>
          <w:rFonts w:hint="eastAsia"/>
          <w:b/>
          <w:color w:val="000000" w:themeColor="text1"/>
        </w:rPr>
        <w:t>然其立法過程主管機關未及</w:t>
      </w:r>
      <w:r w:rsidRPr="000D736C">
        <w:rPr>
          <w:rFonts w:hint="eastAsia"/>
          <w:b/>
          <w:color w:val="000000" w:themeColor="text1"/>
        </w:rPr>
        <w:t>邀集相關產業及專家等進行研商及廣納各界相關意見</w:t>
      </w:r>
      <w:r w:rsidR="005032C1" w:rsidRPr="000D736C">
        <w:rPr>
          <w:rFonts w:hint="eastAsia"/>
          <w:b/>
          <w:color w:val="000000" w:themeColor="text1"/>
        </w:rPr>
        <w:t>，尋求共識</w:t>
      </w:r>
      <w:r w:rsidRPr="000D736C">
        <w:rPr>
          <w:rFonts w:hint="eastAsia"/>
          <w:b/>
          <w:color w:val="000000" w:themeColor="text1"/>
        </w:rPr>
        <w:t>。又</w:t>
      </w:r>
      <w:r w:rsidR="00B3545D" w:rsidRPr="000D736C">
        <w:rPr>
          <w:rFonts w:hint="eastAsia"/>
          <w:b/>
          <w:color w:val="000000" w:themeColor="text1"/>
        </w:rPr>
        <w:t>102年修法後</w:t>
      </w:r>
      <w:r w:rsidRPr="000D736C">
        <w:rPr>
          <w:rFonts w:hint="eastAsia"/>
          <w:b/>
          <w:color w:val="000000" w:themeColor="text1"/>
        </w:rPr>
        <w:t>，</w:t>
      </w:r>
      <w:r w:rsidR="00A60A85" w:rsidRPr="000D736C">
        <w:rPr>
          <w:rFonts w:hint="eastAsia"/>
          <w:b/>
          <w:color w:val="000000" w:themeColor="text1"/>
        </w:rPr>
        <w:t>亦</w:t>
      </w:r>
      <w:r w:rsidR="00B3545D" w:rsidRPr="000D736C">
        <w:rPr>
          <w:rFonts w:hint="eastAsia"/>
          <w:b/>
          <w:color w:val="000000" w:themeColor="text1"/>
        </w:rPr>
        <w:t>未能</w:t>
      </w:r>
      <w:r w:rsidRPr="000D736C">
        <w:rPr>
          <w:rFonts w:hint="eastAsia"/>
          <w:b/>
          <w:color w:val="000000" w:themeColor="text1"/>
        </w:rPr>
        <w:t>積極明確定義</w:t>
      </w:r>
      <w:r w:rsidR="00752B6F" w:rsidRPr="000D736C">
        <w:rPr>
          <w:rFonts w:hint="eastAsia"/>
          <w:b/>
          <w:color w:val="000000" w:themeColor="text1"/>
        </w:rPr>
        <w:t>該等行為對於行政法規之解釋方式</w:t>
      </w:r>
      <w:r w:rsidR="00D023FD" w:rsidRPr="000D736C">
        <w:rPr>
          <w:rFonts w:hint="eastAsia"/>
          <w:b/>
          <w:color w:val="000000" w:themeColor="text1"/>
        </w:rPr>
        <w:t>，</w:t>
      </w:r>
      <w:r w:rsidR="00002991" w:rsidRPr="000D736C">
        <w:rPr>
          <w:rFonts w:hint="eastAsia"/>
          <w:b/>
          <w:color w:val="000000" w:themeColor="text1"/>
        </w:rPr>
        <w:t>以為法院審</w:t>
      </w:r>
      <w:r w:rsidR="005032C1" w:rsidRPr="000D736C">
        <w:rPr>
          <w:rFonts w:hint="eastAsia"/>
          <w:b/>
          <w:color w:val="000000" w:themeColor="text1"/>
        </w:rPr>
        <w:t>理</w:t>
      </w:r>
      <w:r w:rsidR="00002991" w:rsidRPr="000D736C">
        <w:rPr>
          <w:rFonts w:hint="eastAsia"/>
          <w:b/>
          <w:color w:val="000000" w:themeColor="text1"/>
        </w:rPr>
        <w:t>違反是類</w:t>
      </w:r>
      <w:r w:rsidR="0024545E" w:rsidRPr="000D736C">
        <w:rPr>
          <w:rFonts w:hint="eastAsia"/>
          <w:b/>
          <w:color w:val="000000" w:themeColor="text1"/>
        </w:rPr>
        <w:t>法條</w:t>
      </w:r>
      <w:r w:rsidR="00002991" w:rsidRPr="000D736C">
        <w:rPr>
          <w:rFonts w:hint="eastAsia"/>
          <w:b/>
          <w:color w:val="000000" w:themeColor="text1"/>
        </w:rPr>
        <w:t>案件之參考</w:t>
      </w:r>
      <w:r w:rsidR="00B3545D" w:rsidRPr="000D736C">
        <w:rPr>
          <w:rFonts w:hint="eastAsia"/>
          <w:b/>
          <w:color w:val="000000" w:themeColor="text1"/>
        </w:rPr>
        <w:t>，衍生法院判決出現諸多歧異</w:t>
      </w:r>
      <w:r w:rsidR="00840DB7" w:rsidRPr="000D736C">
        <w:rPr>
          <w:rFonts w:hint="eastAsia"/>
          <w:b/>
          <w:color w:val="000000" w:themeColor="text1"/>
        </w:rPr>
        <w:t>，引發民怨</w:t>
      </w:r>
    </w:p>
    <w:p w:rsidR="00C3017B" w:rsidRPr="000D736C" w:rsidRDefault="00C3017B" w:rsidP="00C3017B">
      <w:pPr>
        <w:pStyle w:val="3"/>
        <w:rPr>
          <w:rFonts w:hAnsi="標楷體"/>
          <w:color w:val="000000" w:themeColor="text1"/>
        </w:rPr>
      </w:pPr>
      <w:r w:rsidRPr="000D736C">
        <w:rPr>
          <w:rFonts w:hint="eastAsia"/>
          <w:color w:val="000000" w:themeColor="text1"/>
        </w:rPr>
        <w:t>依據102年6月19日修</w:t>
      </w:r>
      <w:r w:rsidR="007722E2">
        <w:rPr>
          <w:rFonts w:hint="eastAsia"/>
          <w:color w:val="000000" w:themeColor="text1"/>
        </w:rPr>
        <w:t>正</w:t>
      </w:r>
      <w:r w:rsidRPr="000D736C">
        <w:rPr>
          <w:rFonts w:hint="eastAsia"/>
          <w:color w:val="000000" w:themeColor="text1"/>
        </w:rPr>
        <w:t>公布之食安法第15條</w:t>
      </w:r>
      <w:r w:rsidR="00A1141E" w:rsidRPr="000D736C">
        <w:rPr>
          <w:rFonts w:hint="eastAsia"/>
          <w:color w:val="000000" w:themeColor="text1"/>
        </w:rPr>
        <w:t>第1項</w:t>
      </w:r>
      <w:r w:rsidRPr="000D736C">
        <w:rPr>
          <w:rFonts w:hint="eastAsia"/>
          <w:color w:val="000000" w:themeColor="text1"/>
        </w:rPr>
        <w:t>規定：</w:t>
      </w:r>
      <w:r w:rsidRPr="000D736C">
        <w:rPr>
          <w:rFonts w:hAnsi="標楷體" w:hint="eastAsia"/>
          <w:color w:val="000000" w:themeColor="text1"/>
        </w:rPr>
        <w:t>「食品或食品添加物有下列情形之一者，不得製造、加工、調配、包裝、運送、貯存、販賣、輸入、輸出、作為贈品或公開陳列：一、變質或腐敗。二、未成熟而有害人體健康。三、有毒或含有害人體健康之物質或異物。四、染有病原性生物，或經流行病學調查認定屬造成食品中毒之病因。五、殘留農藥或動物用藥含量超過安全容許量。六、受原子塵或放射能污染，其含量超過安全容許量。七、攙偽或假冒。八、逾有效日期。九、從未於國內供作飲食且未經證明為無害人體健康。十、添加未經中央主管機關許可之添加物。</w:t>
      </w:r>
      <w:r w:rsidR="00A1141E" w:rsidRPr="000D736C">
        <w:rPr>
          <w:rFonts w:hAnsi="標楷體" w:hint="eastAsia"/>
          <w:color w:val="000000" w:themeColor="text1"/>
        </w:rPr>
        <w:t>」同法第44條規定：「有下列行為之一者，處新臺幣六萬元以上一千五百萬元以下罰鍰；情節重大者，並得命其歇業、停業一定期間、廢止其公司、商業、工廠之全部或部</w:t>
      </w:r>
      <w:r w:rsidR="00A1141E" w:rsidRPr="000D736C">
        <w:rPr>
          <w:rFonts w:hAnsi="標楷體" w:hint="eastAsia"/>
          <w:color w:val="000000" w:themeColor="text1"/>
        </w:rPr>
        <w:lastRenderedPageBreak/>
        <w:t>分登記事項，或食品業者之登錄；經廢止登錄者，一年內不得再申請重新登錄：</w:t>
      </w:r>
      <w:r w:rsidR="00A1141E" w:rsidRPr="000D736C">
        <w:rPr>
          <w:rFonts w:hAnsi="標楷體"/>
          <w:color w:val="000000" w:themeColor="text1"/>
        </w:rPr>
        <w:t>……</w:t>
      </w:r>
      <w:r w:rsidR="00A1141E" w:rsidRPr="000D736C">
        <w:rPr>
          <w:rFonts w:hAnsi="標楷體" w:hint="eastAsia"/>
          <w:color w:val="000000" w:themeColor="text1"/>
        </w:rPr>
        <w:t>二、違反第</w:t>
      </w:r>
      <w:r w:rsidR="000427B6">
        <w:rPr>
          <w:rFonts w:hAnsi="標楷體" w:hint="eastAsia"/>
          <w:color w:val="000000" w:themeColor="text1"/>
        </w:rPr>
        <w:t>15</w:t>
      </w:r>
      <w:r w:rsidR="00A1141E" w:rsidRPr="000D736C">
        <w:rPr>
          <w:rFonts w:hAnsi="標楷體" w:hint="eastAsia"/>
          <w:color w:val="000000" w:themeColor="text1"/>
        </w:rPr>
        <w:t>條第</w:t>
      </w:r>
      <w:r w:rsidR="000427B6">
        <w:rPr>
          <w:rFonts w:hAnsi="標楷體" w:hint="eastAsia"/>
          <w:color w:val="000000" w:themeColor="text1"/>
        </w:rPr>
        <w:t>1</w:t>
      </w:r>
      <w:r w:rsidR="00A1141E" w:rsidRPr="000D736C">
        <w:rPr>
          <w:rFonts w:hAnsi="標楷體" w:hint="eastAsia"/>
          <w:color w:val="000000" w:themeColor="text1"/>
        </w:rPr>
        <w:t>項、第</w:t>
      </w:r>
      <w:r w:rsidR="000427B6">
        <w:rPr>
          <w:rFonts w:hAnsi="標楷體" w:hint="eastAsia"/>
          <w:color w:val="000000" w:themeColor="text1"/>
        </w:rPr>
        <w:t>4</w:t>
      </w:r>
      <w:r w:rsidR="00A1141E" w:rsidRPr="000D736C">
        <w:rPr>
          <w:rFonts w:hAnsi="標楷體" w:hint="eastAsia"/>
          <w:color w:val="000000" w:themeColor="text1"/>
        </w:rPr>
        <w:t>項或第</w:t>
      </w:r>
      <w:r w:rsidR="000427B6">
        <w:rPr>
          <w:rFonts w:hAnsi="標楷體" w:hint="eastAsia"/>
          <w:color w:val="000000" w:themeColor="text1"/>
        </w:rPr>
        <w:t>16</w:t>
      </w:r>
      <w:r w:rsidR="00A1141E" w:rsidRPr="000D736C">
        <w:rPr>
          <w:rFonts w:hAnsi="標楷體" w:hint="eastAsia"/>
          <w:color w:val="000000" w:themeColor="text1"/>
        </w:rPr>
        <w:t>條規定。</w:t>
      </w:r>
      <w:r w:rsidR="00A1141E" w:rsidRPr="000D736C">
        <w:rPr>
          <w:rFonts w:hAnsi="標楷體"/>
          <w:color w:val="000000" w:themeColor="text1"/>
        </w:rPr>
        <w:t>……</w:t>
      </w:r>
      <w:r w:rsidR="00A1141E" w:rsidRPr="000D736C">
        <w:rPr>
          <w:rFonts w:hAnsi="標楷體" w:hint="eastAsia"/>
          <w:color w:val="000000" w:themeColor="text1"/>
        </w:rPr>
        <w:t>」及第49條規定：「有第</w:t>
      </w:r>
      <w:r w:rsidR="000427B6">
        <w:rPr>
          <w:rFonts w:hAnsi="標楷體" w:hint="eastAsia"/>
          <w:color w:val="000000" w:themeColor="text1"/>
        </w:rPr>
        <w:t>15</w:t>
      </w:r>
      <w:r w:rsidR="00A1141E" w:rsidRPr="000D736C">
        <w:rPr>
          <w:rFonts w:hAnsi="標楷體" w:hint="eastAsia"/>
          <w:color w:val="000000" w:themeColor="text1"/>
        </w:rPr>
        <w:t>條第</w:t>
      </w:r>
      <w:r w:rsidR="000427B6">
        <w:rPr>
          <w:rFonts w:hAnsi="標楷體" w:hint="eastAsia"/>
          <w:color w:val="000000" w:themeColor="text1"/>
        </w:rPr>
        <w:t>1</w:t>
      </w:r>
      <w:r w:rsidR="00A1141E" w:rsidRPr="000D736C">
        <w:rPr>
          <w:rFonts w:hAnsi="標楷體" w:hint="eastAsia"/>
          <w:color w:val="000000" w:themeColor="text1"/>
        </w:rPr>
        <w:t>項第</w:t>
      </w:r>
      <w:r w:rsidR="000427B6">
        <w:rPr>
          <w:rFonts w:hAnsi="標楷體" w:hint="eastAsia"/>
          <w:color w:val="000000" w:themeColor="text1"/>
        </w:rPr>
        <w:t>7</w:t>
      </w:r>
      <w:r w:rsidR="00A1141E" w:rsidRPr="000D736C">
        <w:rPr>
          <w:rFonts w:hAnsi="標楷體" w:hint="eastAsia"/>
          <w:color w:val="000000" w:themeColor="text1"/>
        </w:rPr>
        <w:t>款、第</w:t>
      </w:r>
      <w:r w:rsidR="000427B6">
        <w:rPr>
          <w:rFonts w:hAnsi="標楷體" w:hint="eastAsia"/>
          <w:color w:val="000000" w:themeColor="text1"/>
        </w:rPr>
        <w:t>10</w:t>
      </w:r>
      <w:r w:rsidR="00A1141E" w:rsidRPr="000D736C">
        <w:rPr>
          <w:rFonts w:hAnsi="標楷體" w:hint="eastAsia"/>
          <w:color w:val="000000" w:themeColor="text1"/>
        </w:rPr>
        <w:t>款行為者，處</w:t>
      </w:r>
      <w:r w:rsidR="000427B6">
        <w:rPr>
          <w:rFonts w:hAnsi="標楷體" w:hint="eastAsia"/>
          <w:color w:val="000000" w:themeColor="text1"/>
        </w:rPr>
        <w:t>3</w:t>
      </w:r>
      <w:r w:rsidR="00A1141E" w:rsidRPr="000D736C">
        <w:rPr>
          <w:rFonts w:hAnsi="標楷體" w:hint="eastAsia"/>
          <w:color w:val="000000" w:themeColor="text1"/>
        </w:rPr>
        <w:t>年以下有期徒刑、拘役或科或併科新臺幣八百萬元以下罰金。</w:t>
      </w:r>
      <w:r w:rsidR="0096254C" w:rsidRPr="000D736C">
        <w:rPr>
          <w:rFonts w:hAnsi="標楷體" w:hint="eastAsia"/>
          <w:color w:val="000000" w:themeColor="text1"/>
        </w:rPr>
        <w:t>（第1項）</w:t>
      </w:r>
      <w:r w:rsidR="00A1141E" w:rsidRPr="000D736C">
        <w:rPr>
          <w:rFonts w:hAnsi="標楷體" w:hint="eastAsia"/>
          <w:color w:val="000000" w:themeColor="text1"/>
        </w:rPr>
        <w:t>有第</w:t>
      </w:r>
      <w:r w:rsidR="000427B6">
        <w:rPr>
          <w:rFonts w:hAnsi="標楷體" w:hint="eastAsia"/>
          <w:color w:val="000000" w:themeColor="text1"/>
        </w:rPr>
        <w:t>44</w:t>
      </w:r>
      <w:r w:rsidR="00A1141E" w:rsidRPr="000D736C">
        <w:rPr>
          <w:rFonts w:hAnsi="標楷體" w:hint="eastAsia"/>
          <w:color w:val="000000" w:themeColor="text1"/>
        </w:rPr>
        <w:t>條至前條行為，致危害人體健康者，處</w:t>
      </w:r>
      <w:r w:rsidR="000427B6">
        <w:rPr>
          <w:rFonts w:hAnsi="標楷體" w:hint="eastAsia"/>
          <w:color w:val="000000" w:themeColor="text1"/>
        </w:rPr>
        <w:t>7</w:t>
      </w:r>
      <w:r w:rsidR="00A1141E" w:rsidRPr="000D736C">
        <w:rPr>
          <w:rFonts w:hAnsi="標楷體" w:hint="eastAsia"/>
          <w:color w:val="000000" w:themeColor="text1"/>
        </w:rPr>
        <w:t>年以下有期徒刑、拘役或科或併科新臺幣一千萬元以下罰金。</w:t>
      </w:r>
      <w:r w:rsidR="0096254C" w:rsidRPr="000D736C">
        <w:rPr>
          <w:rFonts w:hAnsi="標楷體" w:hint="eastAsia"/>
          <w:color w:val="000000" w:themeColor="text1"/>
        </w:rPr>
        <w:t>（第2項）</w:t>
      </w:r>
      <w:r w:rsidR="00A1141E" w:rsidRPr="000D736C">
        <w:rPr>
          <w:rFonts w:hAnsi="標楷體" w:hint="eastAsia"/>
          <w:color w:val="000000" w:themeColor="text1"/>
        </w:rPr>
        <w:t>犯前項之罪，因而致人於死者，處無期徒刑或</w:t>
      </w:r>
      <w:r w:rsidR="000427B6">
        <w:rPr>
          <w:rFonts w:hAnsi="標楷體" w:hint="eastAsia"/>
          <w:color w:val="000000" w:themeColor="text1"/>
        </w:rPr>
        <w:t>7</w:t>
      </w:r>
      <w:r w:rsidR="00A1141E" w:rsidRPr="000D736C">
        <w:rPr>
          <w:rFonts w:hAnsi="標楷體" w:hint="eastAsia"/>
          <w:color w:val="000000" w:themeColor="text1"/>
        </w:rPr>
        <w:t>年以上有期徒刑，得併科新臺幣二千萬元以下罰金；致重傷者，處</w:t>
      </w:r>
      <w:r w:rsidR="000427B6">
        <w:rPr>
          <w:rFonts w:hAnsi="標楷體" w:hint="eastAsia"/>
          <w:color w:val="000000" w:themeColor="text1"/>
        </w:rPr>
        <w:t>3</w:t>
      </w:r>
      <w:r w:rsidR="00A1141E" w:rsidRPr="000D736C">
        <w:rPr>
          <w:rFonts w:hAnsi="標楷體" w:hint="eastAsia"/>
          <w:color w:val="000000" w:themeColor="text1"/>
        </w:rPr>
        <w:t>年以上</w:t>
      </w:r>
      <w:r w:rsidR="000427B6">
        <w:rPr>
          <w:rFonts w:hAnsi="標楷體" w:hint="eastAsia"/>
          <w:color w:val="000000" w:themeColor="text1"/>
        </w:rPr>
        <w:t>10</w:t>
      </w:r>
      <w:r w:rsidR="00A1141E" w:rsidRPr="000D736C">
        <w:rPr>
          <w:rFonts w:hAnsi="標楷體" w:hint="eastAsia"/>
          <w:color w:val="000000" w:themeColor="text1"/>
        </w:rPr>
        <w:t>年以下有期徒刑，得併科新臺幣一千五百萬元以下罰金。</w:t>
      </w:r>
      <w:r w:rsidR="0096254C" w:rsidRPr="000D736C">
        <w:rPr>
          <w:rFonts w:hAnsi="標楷體" w:hint="eastAsia"/>
          <w:color w:val="000000" w:themeColor="text1"/>
        </w:rPr>
        <w:t>（第3項）</w:t>
      </w:r>
      <w:r w:rsidR="00A1141E" w:rsidRPr="000D736C">
        <w:rPr>
          <w:rFonts w:hAnsi="標楷體" w:hint="eastAsia"/>
          <w:color w:val="000000" w:themeColor="text1"/>
        </w:rPr>
        <w:t>因過失犯第</w:t>
      </w:r>
      <w:r w:rsidR="000427B6">
        <w:rPr>
          <w:rFonts w:hAnsi="標楷體" w:hint="eastAsia"/>
          <w:color w:val="000000" w:themeColor="text1"/>
        </w:rPr>
        <w:t>1</w:t>
      </w:r>
      <w:r w:rsidR="00A1141E" w:rsidRPr="000D736C">
        <w:rPr>
          <w:rFonts w:hAnsi="標楷體" w:hint="eastAsia"/>
          <w:color w:val="000000" w:themeColor="text1"/>
        </w:rPr>
        <w:t>項、第</w:t>
      </w:r>
      <w:r w:rsidR="000427B6">
        <w:rPr>
          <w:rFonts w:hAnsi="標楷體" w:hint="eastAsia"/>
          <w:color w:val="000000" w:themeColor="text1"/>
        </w:rPr>
        <w:t>2</w:t>
      </w:r>
      <w:r w:rsidR="00A1141E" w:rsidRPr="000D736C">
        <w:rPr>
          <w:rFonts w:hAnsi="標楷體" w:hint="eastAsia"/>
          <w:color w:val="000000" w:themeColor="text1"/>
        </w:rPr>
        <w:t>項之罪者，處</w:t>
      </w:r>
      <w:r w:rsidR="000427B6">
        <w:rPr>
          <w:rFonts w:hAnsi="標楷體" w:hint="eastAsia"/>
          <w:color w:val="000000" w:themeColor="text1"/>
        </w:rPr>
        <w:t>1</w:t>
      </w:r>
      <w:r w:rsidR="00A1141E" w:rsidRPr="000D736C">
        <w:rPr>
          <w:rFonts w:hAnsi="標楷體" w:hint="eastAsia"/>
          <w:color w:val="000000" w:themeColor="text1"/>
        </w:rPr>
        <w:t>年以下有期徒刑、拘役或科新臺幣六百萬元以下罰金。</w:t>
      </w:r>
      <w:r w:rsidR="0096254C" w:rsidRPr="000D736C">
        <w:rPr>
          <w:rFonts w:hAnsi="標楷體" w:hint="eastAsia"/>
          <w:color w:val="000000" w:themeColor="text1"/>
        </w:rPr>
        <w:t>（第4項）</w:t>
      </w:r>
      <w:r w:rsidR="00A1141E" w:rsidRPr="000D736C">
        <w:rPr>
          <w:rFonts w:hAnsi="標楷體" w:hint="eastAsia"/>
          <w:color w:val="000000" w:themeColor="text1"/>
        </w:rPr>
        <w:t>法人之代表人、法人或自然人之代理人、受僱人或其他從業人員，因執行業務犯第</w:t>
      </w:r>
      <w:r w:rsidR="000427B6">
        <w:rPr>
          <w:rFonts w:hAnsi="標楷體" w:hint="eastAsia"/>
          <w:color w:val="000000" w:themeColor="text1"/>
        </w:rPr>
        <w:t>1</w:t>
      </w:r>
      <w:r w:rsidR="00A1141E" w:rsidRPr="000D736C">
        <w:rPr>
          <w:rFonts w:hAnsi="標楷體" w:hint="eastAsia"/>
          <w:color w:val="000000" w:themeColor="text1"/>
        </w:rPr>
        <w:t>項至第</w:t>
      </w:r>
      <w:r w:rsidR="000427B6">
        <w:rPr>
          <w:rFonts w:hAnsi="標楷體" w:hint="eastAsia"/>
          <w:color w:val="000000" w:themeColor="text1"/>
        </w:rPr>
        <w:t>3</w:t>
      </w:r>
      <w:r w:rsidR="00A1141E" w:rsidRPr="000D736C">
        <w:rPr>
          <w:rFonts w:hAnsi="標楷體" w:hint="eastAsia"/>
          <w:color w:val="000000" w:themeColor="text1"/>
        </w:rPr>
        <w:t>項之罪者，除處罰其行為人外，對該法人或自然人科以各該項之罰金。</w:t>
      </w:r>
      <w:r w:rsidR="0096254C" w:rsidRPr="000D736C">
        <w:rPr>
          <w:rFonts w:hAnsi="標楷體" w:hint="eastAsia"/>
          <w:color w:val="000000" w:themeColor="text1"/>
        </w:rPr>
        <w:t>（第5項）</w:t>
      </w:r>
      <w:r w:rsidR="00A1141E" w:rsidRPr="000D736C">
        <w:rPr>
          <w:rFonts w:hAnsi="標楷體" w:hint="eastAsia"/>
          <w:color w:val="000000" w:themeColor="text1"/>
        </w:rPr>
        <w:t>」</w:t>
      </w:r>
      <w:r w:rsidR="00FC5CAF" w:rsidRPr="000D736C">
        <w:rPr>
          <w:rFonts w:hAnsi="標楷體" w:hint="eastAsia"/>
          <w:color w:val="000000" w:themeColor="text1"/>
        </w:rPr>
        <w:t>依上條文</w:t>
      </w:r>
      <w:r w:rsidR="00D803BC" w:rsidRPr="000D736C">
        <w:rPr>
          <w:rFonts w:hAnsi="標楷體" w:hint="eastAsia"/>
          <w:color w:val="000000" w:themeColor="text1"/>
        </w:rPr>
        <w:t>可知，</w:t>
      </w:r>
      <w:r w:rsidR="00D803BC" w:rsidRPr="000D736C">
        <w:rPr>
          <w:rFonts w:hAnsi="標楷體"/>
          <w:color w:val="000000" w:themeColor="text1"/>
        </w:rPr>
        <w:t>102年6月19日修正公布</w:t>
      </w:r>
      <w:r w:rsidR="00FC5CAF" w:rsidRPr="000D736C">
        <w:rPr>
          <w:rFonts w:hAnsi="標楷體" w:hint="eastAsia"/>
          <w:color w:val="000000" w:themeColor="text1"/>
        </w:rPr>
        <w:t>之</w:t>
      </w:r>
      <w:r w:rsidR="00D803BC" w:rsidRPr="000D736C">
        <w:rPr>
          <w:rFonts w:hAnsi="標楷體"/>
          <w:color w:val="000000" w:themeColor="text1"/>
        </w:rPr>
        <w:t>食安法第49條第1項：「有第15條第1項第7款、第10款行為者，處3年以下有期徒刑、拘役或科或併科新臺幣八百萬元以下罰金。」其中所定「攙偽或假冒」或「添加未經中央主管機關許可之添加物」罪，因刪除舊法「致危害人體健康」之犯罪構成要件後，已非結果犯、實害犯。祇要行為人有同法第15條第1項第7款所定「攙偽或假冒」行為或第10款之「添加未經中央主管機關許可之添加物」行為，即成立本罪，不論其行為是否確有致生危害人體健康之危險存在。</w:t>
      </w:r>
    </w:p>
    <w:p w:rsidR="00BC7BF4" w:rsidRPr="00E7611D" w:rsidRDefault="0096254C" w:rsidP="00C3017B">
      <w:pPr>
        <w:pStyle w:val="3"/>
        <w:rPr>
          <w:rFonts w:hAnsi="標楷體"/>
          <w:color w:val="000000" w:themeColor="text1"/>
        </w:rPr>
      </w:pPr>
      <w:r w:rsidRPr="000D736C">
        <w:rPr>
          <w:rFonts w:hAnsi="標楷體" w:hint="eastAsia"/>
          <w:color w:val="000000" w:themeColor="text1"/>
        </w:rPr>
        <w:t>經查</w:t>
      </w:r>
      <w:r w:rsidRPr="000D736C">
        <w:rPr>
          <w:rFonts w:hAnsi="標楷體"/>
          <w:color w:val="000000" w:themeColor="text1"/>
        </w:rPr>
        <w:t>102年6月19日</w:t>
      </w:r>
      <w:r w:rsidR="004133AD" w:rsidRPr="000D736C">
        <w:rPr>
          <w:rFonts w:hAnsi="標楷體" w:hint="eastAsia"/>
          <w:color w:val="000000" w:themeColor="text1"/>
        </w:rPr>
        <w:t>修</w:t>
      </w:r>
      <w:r w:rsidR="006B286F">
        <w:rPr>
          <w:rFonts w:hAnsi="標楷體" w:hint="eastAsia"/>
          <w:color w:val="000000" w:themeColor="text1"/>
        </w:rPr>
        <w:t>正</w:t>
      </w:r>
      <w:r w:rsidR="004133AD" w:rsidRPr="000D736C">
        <w:rPr>
          <w:rFonts w:hAnsi="標楷體" w:hint="eastAsia"/>
          <w:color w:val="000000" w:themeColor="text1"/>
        </w:rPr>
        <w:t>公布之食安法第15條第1項增訂</w:t>
      </w:r>
      <w:r w:rsidRPr="000D736C">
        <w:rPr>
          <w:rFonts w:hAnsi="標楷體"/>
          <w:color w:val="000000" w:themeColor="text1"/>
        </w:rPr>
        <w:t>第10款「添加未經中央主管機關許可之添加</w:t>
      </w:r>
      <w:r w:rsidRPr="000D736C">
        <w:rPr>
          <w:rFonts w:hAnsi="標楷體"/>
          <w:color w:val="000000" w:themeColor="text1"/>
        </w:rPr>
        <w:lastRenderedPageBreak/>
        <w:t>物」規定</w:t>
      </w:r>
      <w:r w:rsidR="004133AD" w:rsidRPr="000D736C">
        <w:rPr>
          <w:rFonts w:hAnsi="標楷體" w:hint="eastAsia"/>
          <w:color w:val="000000" w:themeColor="text1"/>
        </w:rPr>
        <w:t>，並於同法第49條第1項增訂「有第15條第1項第7款、第10款行為者，處5年以下有期徒刑、拘役或科或併科新臺幣</w:t>
      </w:r>
      <w:r w:rsidR="00DE7BCF">
        <w:rPr>
          <w:rFonts w:hAnsi="標楷體" w:hint="eastAsia"/>
          <w:color w:val="000000" w:themeColor="text1"/>
        </w:rPr>
        <w:t xml:space="preserve"> 八百</w:t>
      </w:r>
      <w:r w:rsidR="004133AD" w:rsidRPr="000D736C">
        <w:rPr>
          <w:rFonts w:hAnsi="標楷體" w:hint="eastAsia"/>
          <w:color w:val="000000" w:themeColor="text1"/>
        </w:rPr>
        <w:t>萬元以下罰金。」之規定</w:t>
      </w:r>
      <w:r w:rsidR="00BC7BF4" w:rsidRPr="000D736C">
        <w:rPr>
          <w:rFonts w:hAnsi="標楷體" w:hint="eastAsia"/>
          <w:color w:val="000000" w:themeColor="text1"/>
        </w:rPr>
        <w:t>。是以，修法前</w:t>
      </w:r>
      <w:r w:rsidR="00DE7BCF">
        <w:rPr>
          <w:rFonts w:hAnsi="標楷體" w:hint="eastAsia"/>
          <w:color w:val="000000" w:themeColor="text1"/>
        </w:rPr>
        <w:t>、</w:t>
      </w:r>
      <w:r w:rsidR="00BC7BF4" w:rsidRPr="000D736C">
        <w:rPr>
          <w:rFonts w:hAnsi="標楷體" w:hint="eastAsia"/>
          <w:color w:val="000000" w:themeColor="text1"/>
        </w:rPr>
        <w:t>後違反第1</w:t>
      </w:r>
      <w:r w:rsidR="00BC7BF4" w:rsidRPr="00E7611D">
        <w:rPr>
          <w:rFonts w:hAnsi="標楷體" w:hint="eastAsia"/>
          <w:color w:val="000000" w:themeColor="text1"/>
        </w:rPr>
        <w:t>5條之法律效果為：</w:t>
      </w:r>
    </w:p>
    <w:p w:rsidR="00C3017B" w:rsidRPr="000D736C" w:rsidRDefault="00BC7BF4" w:rsidP="00BC7BF4">
      <w:pPr>
        <w:pStyle w:val="4"/>
        <w:rPr>
          <w:color w:val="000000" w:themeColor="text1"/>
        </w:rPr>
      </w:pPr>
      <w:r w:rsidRPr="00E7611D">
        <w:rPr>
          <w:color w:val="000000" w:themeColor="text1"/>
        </w:rPr>
        <w:t>102年6月19日修正前：對於業者有違反「攙偽或假冒」之規定者，衛生機關即依修正前之食</w:t>
      </w:r>
      <w:r w:rsidR="00BE1EB5" w:rsidRPr="00E7611D">
        <w:rPr>
          <w:rFonts w:hint="eastAsia"/>
          <w:color w:val="000000" w:themeColor="text1"/>
        </w:rPr>
        <w:t>安</w:t>
      </w:r>
      <w:r w:rsidRPr="00E7611D">
        <w:rPr>
          <w:color w:val="000000" w:themeColor="text1"/>
        </w:rPr>
        <w:t>法第31條規定處</w:t>
      </w:r>
      <w:r w:rsidR="00D30D30" w:rsidRPr="00E7611D">
        <w:rPr>
          <w:rFonts w:hint="eastAsia"/>
          <w:color w:val="000000" w:themeColor="text1"/>
        </w:rPr>
        <w:t>新臺幣（下同）</w:t>
      </w:r>
      <w:r w:rsidR="00BE1EB5" w:rsidRPr="00E7611D">
        <w:rPr>
          <w:rFonts w:hint="eastAsia"/>
          <w:color w:val="000000" w:themeColor="text1"/>
        </w:rPr>
        <w:t>六</w:t>
      </w:r>
      <w:r w:rsidR="00CF0BD7" w:rsidRPr="00E7611D">
        <w:rPr>
          <w:rFonts w:hint="eastAsia"/>
          <w:color w:val="000000" w:themeColor="text1"/>
        </w:rPr>
        <w:t>萬</w:t>
      </w:r>
      <w:r w:rsidR="00BA607E" w:rsidRPr="00E7611D">
        <w:rPr>
          <w:rFonts w:hint="eastAsia"/>
          <w:color w:val="000000" w:themeColor="text1"/>
        </w:rPr>
        <w:t>至</w:t>
      </w:r>
      <w:r w:rsidR="00FD7CC8" w:rsidRPr="00E7611D">
        <w:rPr>
          <w:rFonts w:hint="eastAsia"/>
          <w:color w:val="000000" w:themeColor="text1"/>
        </w:rPr>
        <w:t>六</w:t>
      </w:r>
      <w:r w:rsidR="006F1967" w:rsidRPr="00E7611D">
        <w:rPr>
          <w:rFonts w:hint="eastAsia"/>
          <w:color w:val="000000" w:themeColor="text1"/>
        </w:rPr>
        <w:t>百</w:t>
      </w:r>
      <w:r w:rsidRPr="00E7611D">
        <w:rPr>
          <w:color w:val="000000" w:themeColor="text1"/>
        </w:rPr>
        <w:t>萬元罰鍰。另若違規產品有致危害人體健康情形，將依</w:t>
      </w:r>
      <w:r w:rsidRPr="000D736C">
        <w:rPr>
          <w:color w:val="000000" w:themeColor="text1"/>
        </w:rPr>
        <w:t>修正前之第34條規定及行政罰法刑事優先原則移送司法機關偵辦。</w:t>
      </w:r>
    </w:p>
    <w:p w:rsidR="00BC7BF4" w:rsidRPr="000D736C" w:rsidRDefault="00BC7BF4" w:rsidP="00BC7BF4">
      <w:pPr>
        <w:pStyle w:val="4"/>
        <w:rPr>
          <w:color w:val="000000" w:themeColor="text1"/>
        </w:rPr>
      </w:pPr>
      <w:r w:rsidRPr="000D736C">
        <w:rPr>
          <w:rFonts w:hint="eastAsia"/>
          <w:color w:val="000000" w:themeColor="text1"/>
        </w:rPr>
        <w:t>102年6月19日修正後：對於業者違反「攙偽或假冒」或「添加未經中央主管機關許可之添加物」之規定者，衛生機關即依食安法第49條規定及行政罰法刑事優先原則移送司法機關偵辦。</w:t>
      </w:r>
    </w:p>
    <w:p w:rsidR="00D803BC" w:rsidRPr="000D736C" w:rsidRDefault="00AB6F30" w:rsidP="00940F98">
      <w:pPr>
        <w:pStyle w:val="3"/>
        <w:rPr>
          <w:color w:val="000000" w:themeColor="text1"/>
        </w:rPr>
      </w:pPr>
      <w:r w:rsidRPr="000D736C">
        <w:rPr>
          <w:rFonts w:hint="eastAsia"/>
          <w:color w:val="000000" w:themeColor="text1"/>
        </w:rPr>
        <w:t>次查</w:t>
      </w:r>
      <w:r w:rsidR="00D803BC" w:rsidRPr="000D736C">
        <w:rPr>
          <w:rFonts w:hint="eastAsia"/>
          <w:color w:val="000000" w:themeColor="text1"/>
        </w:rPr>
        <w:t>有關102年6月19日修法新增</w:t>
      </w:r>
      <w:r w:rsidR="007A27B7">
        <w:rPr>
          <w:rFonts w:hint="eastAsia"/>
          <w:color w:val="000000" w:themeColor="text1"/>
        </w:rPr>
        <w:t>食安法</w:t>
      </w:r>
      <w:r w:rsidR="00D803BC" w:rsidRPr="000D736C">
        <w:rPr>
          <w:rFonts w:hint="eastAsia"/>
          <w:color w:val="000000" w:themeColor="text1"/>
        </w:rPr>
        <w:t>第49條第1項：「有第15條第1項第7款、第10款行為者，處3年以下有期徒刑、拘役或科或併科新臺幣八百萬元以下罰金。」其係於102年5月30日立法</w:t>
      </w:r>
      <w:r w:rsidR="00D803BC" w:rsidRPr="00E7611D">
        <w:rPr>
          <w:rFonts w:hint="eastAsia"/>
          <w:color w:val="000000" w:themeColor="text1"/>
        </w:rPr>
        <w:t>院社會福利及衛生環境委員會審查「食品衛生管理法修正草案」時，由立法委員所提出</w:t>
      </w:r>
      <w:r w:rsidR="00D803BC" w:rsidRPr="00E7611D">
        <w:rPr>
          <w:color w:val="000000" w:themeColor="text1"/>
        </w:rPr>
        <w:t>之修正動議，經委員會討論後修正通過，並於102年5月31日經立法院院會三讀通過。因此本</w:t>
      </w:r>
      <w:r w:rsidR="00D803BC" w:rsidRPr="00E7611D">
        <w:rPr>
          <w:rFonts w:hint="eastAsia"/>
          <w:color w:val="000000" w:themeColor="text1"/>
        </w:rPr>
        <w:t>次修法前，衛福部及食藥署無就第49條第1項規定，邀集相關</w:t>
      </w:r>
      <w:r w:rsidR="007734FA" w:rsidRPr="00E7611D">
        <w:rPr>
          <w:rFonts w:hint="eastAsia"/>
          <w:color w:val="000000" w:themeColor="text1"/>
        </w:rPr>
        <w:t>學者</w:t>
      </w:r>
      <w:r w:rsidR="00D803BC" w:rsidRPr="00E7611D">
        <w:rPr>
          <w:rFonts w:hint="eastAsia"/>
          <w:color w:val="000000" w:themeColor="text1"/>
        </w:rPr>
        <w:t>專家</w:t>
      </w:r>
      <w:r w:rsidR="007734FA" w:rsidRPr="00E7611D">
        <w:rPr>
          <w:rFonts w:hint="eastAsia"/>
          <w:color w:val="000000" w:themeColor="text1"/>
        </w:rPr>
        <w:t>及實務業者</w:t>
      </w:r>
      <w:r w:rsidR="00D803BC" w:rsidRPr="00E7611D">
        <w:rPr>
          <w:rFonts w:hint="eastAsia"/>
          <w:color w:val="000000" w:themeColor="text1"/>
        </w:rPr>
        <w:t>進行</w:t>
      </w:r>
      <w:r w:rsidR="00D803BC" w:rsidRPr="000D736C">
        <w:rPr>
          <w:rFonts w:hint="eastAsia"/>
          <w:color w:val="000000" w:themeColor="text1"/>
        </w:rPr>
        <w:t>研商。</w:t>
      </w:r>
    </w:p>
    <w:p w:rsidR="00FB5B30" w:rsidRPr="00E7611D" w:rsidRDefault="00501170" w:rsidP="00940F98">
      <w:pPr>
        <w:pStyle w:val="3"/>
        <w:rPr>
          <w:color w:val="000000" w:themeColor="text1"/>
        </w:rPr>
      </w:pPr>
      <w:r w:rsidRPr="000D736C">
        <w:rPr>
          <w:rFonts w:hint="eastAsia"/>
          <w:color w:val="000000" w:themeColor="text1"/>
        </w:rPr>
        <w:t>揆諸</w:t>
      </w:r>
      <w:r w:rsidR="00D803BC" w:rsidRPr="000D736C">
        <w:rPr>
          <w:rFonts w:hint="eastAsia"/>
          <w:color w:val="000000" w:themeColor="text1"/>
        </w:rPr>
        <w:t>前</w:t>
      </w:r>
      <w:r w:rsidR="001E32E3" w:rsidRPr="000D736C">
        <w:rPr>
          <w:rFonts w:hint="eastAsia"/>
          <w:color w:val="000000" w:themeColor="text1"/>
        </w:rPr>
        <w:t>開</w:t>
      </w:r>
      <w:r w:rsidR="00AB6F30" w:rsidRPr="000D736C">
        <w:rPr>
          <w:rFonts w:hint="eastAsia"/>
          <w:color w:val="000000" w:themeColor="text1"/>
        </w:rPr>
        <w:t>食安法第15條</w:t>
      </w:r>
      <w:r w:rsidR="00806DF5" w:rsidRPr="000D736C">
        <w:rPr>
          <w:rFonts w:hint="eastAsia"/>
          <w:color w:val="000000" w:themeColor="text1"/>
        </w:rPr>
        <w:t>條文</w:t>
      </w:r>
      <w:r w:rsidR="001E32E3" w:rsidRPr="000D736C">
        <w:rPr>
          <w:rFonts w:hint="eastAsia"/>
          <w:color w:val="000000" w:themeColor="text1"/>
        </w:rPr>
        <w:t>修正</w:t>
      </w:r>
      <w:r w:rsidR="00806DF5" w:rsidRPr="000D736C">
        <w:rPr>
          <w:rFonts w:hint="eastAsia"/>
          <w:color w:val="000000" w:themeColor="text1"/>
        </w:rPr>
        <w:t>對照表之說明</w:t>
      </w:r>
      <w:r w:rsidR="00AB6F30" w:rsidRPr="000D736C">
        <w:rPr>
          <w:rFonts w:hint="eastAsia"/>
          <w:color w:val="000000" w:themeColor="text1"/>
        </w:rPr>
        <w:t>略以：</w:t>
      </w:r>
      <w:r w:rsidR="00806DF5" w:rsidRPr="000D736C">
        <w:rPr>
          <w:rFonts w:hint="eastAsia"/>
          <w:color w:val="000000" w:themeColor="text1"/>
        </w:rPr>
        <w:t>「</w:t>
      </w:r>
      <w:r w:rsidR="00806DF5" w:rsidRPr="000D736C">
        <w:rPr>
          <w:color w:val="000000" w:themeColor="text1"/>
        </w:rPr>
        <w:t>……</w:t>
      </w:r>
      <w:r w:rsidR="00806DF5" w:rsidRPr="000D736C">
        <w:rPr>
          <w:rFonts w:hint="eastAsia"/>
          <w:color w:val="000000" w:themeColor="text1"/>
        </w:rPr>
        <w:t>審查會：第</w:t>
      </w:r>
      <w:r w:rsidR="007A27B7">
        <w:rPr>
          <w:rFonts w:hint="eastAsia"/>
          <w:color w:val="000000" w:themeColor="text1"/>
        </w:rPr>
        <w:t>15</w:t>
      </w:r>
      <w:r w:rsidR="00806DF5" w:rsidRPr="000D736C">
        <w:rPr>
          <w:rFonts w:hint="eastAsia"/>
          <w:color w:val="000000" w:themeColor="text1"/>
        </w:rPr>
        <w:t>條，照委員等修正動議及綜合各委員意見，增訂第</w:t>
      </w:r>
      <w:r w:rsidR="007A27B7">
        <w:rPr>
          <w:rFonts w:hint="eastAsia"/>
          <w:color w:val="000000" w:themeColor="text1"/>
        </w:rPr>
        <w:t>1</w:t>
      </w:r>
      <w:r w:rsidR="00806DF5" w:rsidRPr="000D736C">
        <w:rPr>
          <w:rFonts w:hint="eastAsia"/>
          <w:color w:val="000000" w:themeColor="text1"/>
        </w:rPr>
        <w:t>項第</w:t>
      </w:r>
      <w:r w:rsidR="007A27B7">
        <w:rPr>
          <w:rFonts w:hint="eastAsia"/>
          <w:color w:val="000000" w:themeColor="text1"/>
        </w:rPr>
        <w:t>10</w:t>
      </w:r>
      <w:r w:rsidR="00806DF5" w:rsidRPr="000D736C">
        <w:rPr>
          <w:rFonts w:hint="eastAsia"/>
          <w:color w:val="000000" w:themeColor="text1"/>
        </w:rPr>
        <w:t>款：</w:t>
      </w:r>
      <w:r w:rsidR="00D61E6D" w:rsidRPr="000D736C">
        <w:rPr>
          <w:rFonts w:hAnsi="標楷體" w:hint="eastAsia"/>
          <w:color w:val="000000" w:themeColor="text1"/>
        </w:rPr>
        <w:t>『</w:t>
      </w:r>
      <w:r w:rsidR="00806DF5" w:rsidRPr="000D736C">
        <w:rPr>
          <w:rFonts w:hint="eastAsia"/>
          <w:color w:val="000000" w:themeColor="text1"/>
        </w:rPr>
        <w:t>添加未經中央主管機關許可之添加物</w:t>
      </w:r>
      <w:r w:rsidR="00D61E6D" w:rsidRPr="000D736C">
        <w:rPr>
          <w:rFonts w:hAnsi="標楷體" w:hint="eastAsia"/>
          <w:color w:val="000000" w:themeColor="text1"/>
        </w:rPr>
        <w:t>』</w:t>
      </w:r>
      <w:r w:rsidR="00806DF5" w:rsidRPr="000D736C">
        <w:rPr>
          <w:rFonts w:hint="eastAsia"/>
          <w:color w:val="000000" w:themeColor="text1"/>
        </w:rPr>
        <w:t>，餘均照行政院提案通過。」</w:t>
      </w:r>
      <w:r w:rsidR="001E32E3" w:rsidRPr="000D736C">
        <w:rPr>
          <w:rFonts w:hint="eastAsia"/>
          <w:color w:val="000000" w:themeColor="text1"/>
        </w:rPr>
        <w:t>而第49條之說明略以：「委員等</w:t>
      </w:r>
      <w:r w:rsidR="001E32E3" w:rsidRPr="000D736C">
        <w:rPr>
          <w:color w:val="000000" w:themeColor="text1"/>
        </w:rPr>
        <w:t>21</w:t>
      </w:r>
      <w:r w:rsidR="001E32E3" w:rsidRPr="000D736C">
        <w:rPr>
          <w:rFonts w:hint="eastAsia"/>
          <w:color w:val="000000" w:themeColor="text1"/>
        </w:rPr>
        <w:t>人提案：另</w:t>
      </w:r>
      <w:r w:rsidR="001E32E3" w:rsidRPr="000D736C">
        <w:rPr>
          <w:rFonts w:hint="eastAsia"/>
          <w:color w:val="000000" w:themeColor="text1"/>
        </w:rPr>
        <w:lastRenderedPageBreak/>
        <w:t>在刑責部分，爰參考刑法殺人罪，將刑期調整為</w:t>
      </w:r>
      <w:r w:rsidR="007A27B7">
        <w:rPr>
          <w:rFonts w:hint="eastAsia"/>
          <w:color w:val="000000" w:themeColor="text1"/>
        </w:rPr>
        <w:t>10</w:t>
      </w:r>
      <w:r w:rsidR="001E32E3" w:rsidRPr="000D736C">
        <w:rPr>
          <w:rFonts w:hint="eastAsia"/>
          <w:color w:val="000000" w:themeColor="text1"/>
        </w:rPr>
        <w:t>年以上有期徒刑，過失者為</w:t>
      </w:r>
      <w:r w:rsidR="007A27B7">
        <w:rPr>
          <w:rFonts w:hint="eastAsia"/>
          <w:color w:val="000000" w:themeColor="text1"/>
        </w:rPr>
        <w:t>2</w:t>
      </w:r>
      <w:r w:rsidR="001E32E3" w:rsidRPr="000D736C">
        <w:rPr>
          <w:rFonts w:hint="eastAsia"/>
          <w:color w:val="000000" w:themeColor="text1"/>
        </w:rPr>
        <w:t>年以下有期徒刑，以期能嚇阻廠商進行不法行為。委員等</w:t>
      </w:r>
      <w:r w:rsidR="001E32E3" w:rsidRPr="000D736C">
        <w:rPr>
          <w:color w:val="000000" w:themeColor="text1"/>
        </w:rPr>
        <w:t>17</w:t>
      </w:r>
      <w:r w:rsidR="001E32E3" w:rsidRPr="000D736C">
        <w:rPr>
          <w:rFonts w:hint="eastAsia"/>
          <w:color w:val="000000" w:themeColor="text1"/>
        </w:rPr>
        <w:t>人提案：廠商之所以從事危害人體健康之行為，無非是追求金錢利益，且此種行為顯有妨害公平競爭，不利於誠信廠商，爰參考公平交易法第</w:t>
      </w:r>
      <w:r w:rsidR="001E32E3" w:rsidRPr="000D736C">
        <w:rPr>
          <w:color w:val="000000" w:themeColor="text1"/>
        </w:rPr>
        <w:t>41</w:t>
      </w:r>
      <w:r w:rsidR="001E32E3" w:rsidRPr="000D736C">
        <w:rPr>
          <w:rFonts w:hint="eastAsia"/>
          <w:color w:val="000000" w:themeColor="text1"/>
        </w:rPr>
        <w:t>條第</w:t>
      </w:r>
      <w:r w:rsidR="007A27B7">
        <w:rPr>
          <w:rFonts w:hint="eastAsia"/>
          <w:color w:val="000000" w:themeColor="text1"/>
        </w:rPr>
        <w:t>2</w:t>
      </w:r>
      <w:r w:rsidR="001E32E3" w:rsidRPr="000D736C">
        <w:rPr>
          <w:rFonts w:hint="eastAsia"/>
          <w:color w:val="000000" w:themeColor="text1"/>
        </w:rPr>
        <w:t>項之規定，提高行政機關裁罰金額之上限，以達嚇阻食品安全問題中，包括雖對人體健康不致造成傷害，但因標示不實而造成非財產上損害之類型，例如在標示為素食之食品內摻加葷食成份，或未標示豬、牛成份而導致部分宗教人士誤食。由於此種行為具有詐欺性質，雖未造成健康傷害，仍應予以消費者求償權利，以扼止此類行為之發生。另外又如塑化劑事件，曾食用此類添加物者雖然事後已將此類添加物代謝出去而體內無殘留，但身體是否因此受損，短期內無法證明，此時仍可以此條文求償，以強化食品製造商自我檢驗查核的責任。審查會：第</w:t>
      </w:r>
      <w:r w:rsidR="00F411B1">
        <w:rPr>
          <w:rFonts w:hint="eastAsia"/>
          <w:color w:val="000000" w:themeColor="text1"/>
        </w:rPr>
        <w:t>49</w:t>
      </w:r>
      <w:r w:rsidR="001E32E3" w:rsidRPr="000D736C">
        <w:rPr>
          <w:rFonts w:hint="eastAsia"/>
          <w:color w:val="000000" w:themeColor="text1"/>
        </w:rPr>
        <w:t>條，照行政院提案、委員等提案第</w:t>
      </w:r>
      <w:r w:rsidR="00F411B1">
        <w:rPr>
          <w:rFonts w:hint="eastAsia"/>
          <w:color w:val="000000" w:themeColor="text1"/>
        </w:rPr>
        <w:t>34</w:t>
      </w:r>
      <w:r w:rsidR="001E32E3" w:rsidRPr="000D736C">
        <w:rPr>
          <w:rFonts w:hint="eastAsia"/>
          <w:color w:val="000000" w:themeColor="text1"/>
        </w:rPr>
        <w:t>條及委員等所提修正動議第</w:t>
      </w:r>
      <w:r w:rsidR="00F411B1">
        <w:rPr>
          <w:rFonts w:hint="eastAsia"/>
          <w:color w:val="000000" w:themeColor="text1"/>
        </w:rPr>
        <w:t>49</w:t>
      </w:r>
      <w:r w:rsidR="001E32E3" w:rsidRPr="000D736C">
        <w:rPr>
          <w:rFonts w:hint="eastAsia"/>
          <w:color w:val="000000" w:themeColor="text1"/>
        </w:rPr>
        <w:t>條條文、委員等所提修正動議第</w:t>
      </w:r>
      <w:r w:rsidR="00F411B1">
        <w:rPr>
          <w:rFonts w:hint="eastAsia"/>
          <w:color w:val="000000" w:themeColor="text1"/>
        </w:rPr>
        <w:t>34</w:t>
      </w:r>
      <w:r w:rsidR="001E32E3" w:rsidRPr="000D736C">
        <w:rPr>
          <w:rFonts w:hint="eastAsia"/>
          <w:color w:val="000000" w:themeColor="text1"/>
        </w:rPr>
        <w:t>條條文及綜合各委員意見，修正為：「有第</w:t>
      </w:r>
      <w:r w:rsidR="00F411B1">
        <w:rPr>
          <w:rFonts w:hint="eastAsia"/>
          <w:color w:val="000000" w:themeColor="text1"/>
        </w:rPr>
        <w:t>15</w:t>
      </w:r>
      <w:r w:rsidR="001E32E3" w:rsidRPr="000D736C">
        <w:rPr>
          <w:rFonts w:hint="eastAsia"/>
          <w:color w:val="000000" w:themeColor="text1"/>
        </w:rPr>
        <w:t>條第</w:t>
      </w:r>
      <w:r w:rsidR="00F411B1">
        <w:rPr>
          <w:rFonts w:hint="eastAsia"/>
          <w:color w:val="000000" w:themeColor="text1"/>
        </w:rPr>
        <w:t>1</w:t>
      </w:r>
      <w:r w:rsidR="001E32E3" w:rsidRPr="000D736C">
        <w:rPr>
          <w:rFonts w:hint="eastAsia"/>
          <w:color w:val="000000" w:themeColor="text1"/>
        </w:rPr>
        <w:t>項第</w:t>
      </w:r>
      <w:r w:rsidR="00F411B1">
        <w:rPr>
          <w:rFonts w:hint="eastAsia"/>
          <w:color w:val="000000" w:themeColor="text1"/>
        </w:rPr>
        <w:t>7</w:t>
      </w:r>
      <w:r w:rsidR="001E32E3" w:rsidRPr="000D736C">
        <w:rPr>
          <w:rFonts w:hint="eastAsia"/>
          <w:color w:val="000000" w:themeColor="text1"/>
        </w:rPr>
        <w:t>款、第</w:t>
      </w:r>
      <w:r w:rsidR="00F411B1">
        <w:rPr>
          <w:rFonts w:hint="eastAsia"/>
          <w:color w:val="000000" w:themeColor="text1"/>
        </w:rPr>
        <w:t>10</w:t>
      </w:r>
      <w:r w:rsidR="001E32E3" w:rsidRPr="000D736C">
        <w:rPr>
          <w:rFonts w:hint="eastAsia"/>
          <w:color w:val="000000" w:themeColor="text1"/>
        </w:rPr>
        <w:t>款行為者，處</w:t>
      </w:r>
      <w:r w:rsidR="00F411B1">
        <w:rPr>
          <w:rFonts w:hint="eastAsia"/>
          <w:color w:val="000000" w:themeColor="text1"/>
        </w:rPr>
        <w:t>3</w:t>
      </w:r>
      <w:r w:rsidR="001E32E3" w:rsidRPr="000D736C">
        <w:rPr>
          <w:rFonts w:hint="eastAsia"/>
          <w:color w:val="000000" w:themeColor="text1"/>
        </w:rPr>
        <w:t>年以下有期徒刑、拘役或科或併科新臺幣八百萬元以下罰金。</w:t>
      </w:r>
      <w:r w:rsidR="001E32E3" w:rsidRPr="000D736C">
        <w:rPr>
          <w:color w:val="000000" w:themeColor="text1"/>
        </w:rPr>
        <w:t>……</w:t>
      </w:r>
      <w:r w:rsidR="001E32E3" w:rsidRPr="000D736C">
        <w:rPr>
          <w:rFonts w:hint="eastAsia"/>
          <w:color w:val="000000" w:themeColor="text1"/>
        </w:rPr>
        <w:t>」</w:t>
      </w:r>
      <w:r w:rsidRPr="000D736C">
        <w:rPr>
          <w:rFonts w:hint="eastAsia"/>
          <w:color w:val="000000" w:themeColor="text1"/>
        </w:rPr>
        <w:t>另觀其</w:t>
      </w:r>
      <w:r w:rsidR="002E53B2" w:rsidRPr="000D736C">
        <w:rPr>
          <w:rFonts w:hint="eastAsia"/>
          <w:color w:val="000000" w:themeColor="text1"/>
        </w:rPr>
        <w:t>立法說明</w:t>
      </w:r>
      <w:r w:rsidR="00E610A0" w:rsidRPr="000D736C">
        <w:rPr>
          <w:rFonts w:hint="eastAsia"/>
          <w:color w:val="000000" w:themeColor="text1"/>
        </w:rPr>
        <w:t>以</w:t>
      </w:r>
      <w:r w:rsidR="002E53B2" w:rsidRPr="000D736C">
        <w:rPr>
          <w:rFonts w:hint="eastAsia"/>
          <w:color w:val="000000" w:themeColor="text1"/>
        </w:rPr>
        <w:t>：</w:t>
      </w:r>
      <w:r w:rsidR="00D61E6D" w:rsidRPr="000D736C">
        <w:rPr>
          <w:rFonts w:hAnsi="標楷體" w:hint="eastAsia"/>
          <w:color w:val="000000" w:themeColor="text1"/>
        </w:rPr>
        <w:t>「</w:t>
      </w:r>
      <w:r w:rsidR="002E53B2" w:rsidRPr="000D736C">
        <w:rPr>
          <w:rFonts w:hint="eastAsia"/>
          <w:color w:val="000000" w:themeColor="text1"/>
        </w:rPr>
        <w:t>業者有本法第</w:t>
      </w:r>
      <w:r w:rsidR="00F411B1">
        <w:rPr>
          <w:rFonts w:hint="eastAsia"/>
          <w:color w:val="000000" w:themeColor="text1"/>
        </w:rPr>
        <w:t>15</w:t>
      </w:r>
      <w:r w:rsidR="002E53B2" w:rsidRPr="000D736C">
        <w:rPr>
          <w:rFonts w:hint="eastAsia"/>
          <w:color w:val="000000" w:themeColor="text1"/>
        </w:rPr>
        <w:t>條第</w:t>
      </w:r>
      <w:r w:rsidR="00F411B1">
        <w:rPr>
          <w:rFonts w:hint="eastAsia"/>
          <w:color w:val="000000" w:themeColor="text1"/>
        </w:rPr>
        <w:t>1</w:t>
      </w:r>
      <w:r w:rsidR="002E53B2" w:rsidRPr="000D736C">
        <w:rPr>
          <w:rFonts w:hint="eastAsia"/>
          <w:color w:val="000000" w:themeColor="text1"/>
        </w:rPr>
        <w:t>項第</w:t>
      </w:r>
      <w:r w:rsidR="00F411B1">
        <w:rPr>
          <w:rFonts w:hint="eastAsia"/>
          <w:color w:val="000000" w:themeColor="text1"/>
        </w:rPr>
        <w:t>7</w:t>
      </w:r>
      <w:r w:rsidR="002E53B2" w:rsidRPr="000D736C">
        <w:rPr>
          <w:rFonts w:hint="eastAsia"/>
          <w:color w:val="000000" w:themeColor="text1"/>
        </w:rPr>
        <w:t>款、第</w:t>
      </w:r>
      <w:r w:rsidR="00F411B1">
        <w:rPr>
          <w:rFonts w:hint="eastAsia"/>
          <w:color w:val="000000" w:themeColor="text1"/>
        </w:rPr>
        <w:t>10</w:t>
      </w:r>
      <w:r w:rsidR="002E53B2" w:rsidRPr="000D736C">
        <w:rPr>
          <w:rFonts w:hint="eastAsia"/>
          <w:color w:val="000000" w:themeColor="text1"/>
        </w:rPr>
        <w:t>款之行為時，係惡性重大之行為，為免難以識明</w:t>
      </w:r>
      <w:r w:rsidR="00D61E6D" w:rsidRPr="000D736C">
        <w:rPr>
          <w:rFonts w:hAnsi="標楷體" w:hint="eastAsia"/>
          <w:color w:val="000000" w:themeColor="text1"/>
        </w:rPr>
        <w:t>『</w:t>
      </w:r>
      <w:r w:rsidR="002E53B2" w:rsidRPr="000D736C">
        <w:rPr>
          <w:rFonts w:hint="eastAsia"/>
          <w:color w:val="000000" w:themeColor="text1"/>
        </w:rPr>
        <w:t>致危害人體健康</w:t>
      </w:r>
      <w:r w:rsidR="00D61E6D" w:rsidRPr="000D736C">
        <w:rPr>
          <w:rFonts w:hAnsi="標楷體" w:hint="eastAsia"/>
          <w:color w:val="000000" w:themeColor="text1"/>
        </w:rPr>
        <w:t>』</w:t>
      </w:r>
      <w:r w:rsidR="002E53B2" w:rsidRPr="000D736C">
        <w:rPr>
          <w:rFonts w:hint="eastAsia"/>
          <w:color w:val="000000" w:themeColor="text1"/>
        </w:rPr>
        <w:t>，而難以刑責相繩，參酌日本食品衛生法之規定，不待有危害人體健康，逕對行為人課以刑事責任，以收嚇阻之效，又指導、教唆業者為是類行為或提供技術，依刑法共犯理論，亦得論以本罪。</w:t>
      </w:r>
      <w:r w:rsidR="00D61E6D" w:rsidRPr="000D736C">
        <w:rPr>
          <w:rFonts w:hAnsi="標楷體" w:hint="eastAsia"/>
          <w:color w:val="000000" w:themeColor="text1"/>
        </w:rPr>
        <w:t>」</w:t>
      </w:r>
      <w:r w:rsidR="005777D0" w:rsidRPr="000D736C">
        <w:rPr>
          <w:rFonts w:hint="eastAsia"/>
          <w:color w:val="000000" w:themeColor="text1"/>
        </w:rPr>
        <w:t>可知立法者係依據當時飲料塑化劑之添加</w:t>
      </w:r>
      <w:r w:rsidR="00D61E6D" w:rsidRPr="000D736C">
        <w:rPr>
          <w:rFonts w:hint="eastAsia"/>
          <w:color w:val="000000" w:themeColor="text1"/>
        </w:rPr>
        <w:t>事</w:t>
      </w:r>
      <w:r w:rsidR="00D61E6D" w:rsidRPr="000D736C">
        <w:rPr>
          <w:rFonts w:hint="eastAsia"/>
          <w:color w:val="000000" w:themeColor="text1"/>
        </w:rPr>
        <w:lastRenderedPageBreak/>
        <w:t>件</w:t>
      </w:r>
      <w:r w:rsidR="005777D0" w:rsidRPr="000D736C">
        <w:rPr>
          <w:rFonts w:hint="eastAsia"/>
          <w:color w:val="000000" w:themeColor="text1"/>
        </w:rPr>
        <w:t>所形</w:t>
      </w:r>
      <w:r w:rsidR="005777D0" w:rsidRPr="00E7611D">
        <w:rPr>
          <w:rFonts w:hint="eastAsia"/>
          <w:color w:val="000000" w:themeColor="text1"/>
        </w:rPr>
        <w:t>成之社會氛圍，進行修法</w:t>
      </w:r>
      <w:r w:rsidRPr="00E7611D">
        <w:rPr>
          <w:rFonts w:hint="eastAsia"/>
          <w:color w:val="000000" w:themeColor="text1"/>
        </w:rPr>
        <w:t>並課以刑事責任加重刑責方式，達嚇阻之效，以維食品安全</w:t>
      </w:r>
      <w:r w:rsidR="005777D0" w:rsidRPr="00E7611D">
        <w:rPr>
          <w:rFonts w:hint="eastAsia"/>
          <w:color w:val="000000" w:themeColor="text1"/>
        </w:rPr>
        <w:t>。</w:t>
      </w:r>
    </w:p>
    <w:p w:rsidR="00EF6963" w:rsidRPr="00E7611D" w:rsidRDefault="00D4680C" w:rsidP="005B30A5">
      <w:pPr>
        <w:pStyle w:val="3"/>
        <w:rPr>
          <w:color w:val="000000" w:themeColor="text1"/>
        </w:rPr>
      </w:pPr>
      <w:r w:rsidRPr="00E7611D">
        <w:rPr>
          <w:rFonts w:hint="eastAsia"/>
          <w:color w:val="000000" w:themeColor="text1"/>
        </w:rPr>
        <w:t>國立陽明大學藥物科學院康照洲院長於本案諮詢時表示：</w:t>
      </w:r>
      <w:r w:rsidRPr="00E7611D">
        <w:rPr>
          <w:rFonts w:hAnsi="標楷體" w:hint="eastAsia"/>
          <w:color w:val="000000" w:themeColor="text1"/>
        </w:rPr>
        <w:t>「主管機關在法規修正時常沒有考慮到法規修訂之執行，造成業界困擾。對於新興產業發展，因走在前端，現行法規難對先進產業控管，導致新興產業難以發展。」、「對於攙偽及假冒未於細則定義是因各界意見不一難統一訂定，而造成業者執行困難，法院也難以判定。」等語。另</w:t>
      </w:r>
      <w:r w:rsidR="00EF6963" w:rsidRPr="00E7611D">
        <w:rPr>
          <w:rFonts w:hint="eastAsia"/>
          <w:color w:val="000000" w:themeColor="text1"/>
        </w:rPr>
        <w:t>國立政治大學許恆達教授</w:t>
      </w:r>
      <w:r w:rsidRPr="00E7611D">
        <w:rPr>
          <w:rFonts w:hint="eastAsia"/>
          <w:color w:val="000000" w:themeColor="text1"/>
        </w:rPr>
        <w:t>於諮詢時亦</w:t>
      </w:r>
      <w:r w:rsidR="00EF6963" w:rsidRPr="00E7611D">
        <w:rPr>
          <w:rFonts w:hint="eastAsia"/>
          <w:color w:val="000000" w:themeColor="text1"/>
        </w:rPr>
        <w:t>表示：</w:t>
      </w:r>
      <w:r w:rsidR="00EF6963" w:rsidRPr="00E7611D">
        <w:rPr>
          <w:rFonts w:hAnsi="標楷體" w:hint="eastAsia"/>
          <w:color w:val="000000" w:themeColor="text1"/>
        </w:rPr>
        <w:t>「</w:t>
      </w:r>
      <w:r w:rsidR="00EF6963" w:rsidRPr="00E7611D">
        <w:rPr>
          <w:rFonts w:hint="eastAsia"/>
          <w:color w:val="000000" w:themeColor="text1"/>
        </w:rPr>
        <w:t>食安法第15條第1項第7款攙偽或假冒定義模糊，恐怕無法用食安法施行細則去定義，因種類繁多，例如：肉丸之馬肉用牛肉混充、宣稱日本豬肉、原料的原料有問題而非原料有問題、素食之製作因使用之餐具混到葷食、新竹米粉非百分百由米製作</w:t>
      </w:r>
      <w:r w:rsidR="00EF6963" w:rsidRPr="00E7611D">
        <w:rPr>
          <w:color w:val="000000" w:themeColor="text1"/>
        </w:rPr>
        <w:t>……</w:t>
      </w:r>
      <w:r w:rsidR="00EF6963" w:rsidRPr="00E7611D">
        <w:rPr>
          <w:rFonts w:hint="eastAsia"/>
          <w:color w:val="000000" w:themeColor="text1"/>
        </w:rPr>
        <w:t>等情形，實務認定有極大困難。當初立法是參考日本，但只抄前半段，後</w:t>
      </w:r>
      <w:r w:rsidR="00891863" w:rsidRPr="00E7611D">
        <w:rPr>
          <w:rFonts w:hint="eastAsia"/>
          <w:color w:val="000000" w:themeColor="text1"/>
        </w:rPr>
        <w:t>段</w:t>
      </w:r>
      <w:r w:rsidR="00EF6963" w:rsidRPr="00E7611D">
        <w:rPr>
          <w:rFonts w:hint="eastAsia"/>
          <w:color w:val="000000" w:themeColor="text1"/>
        </w:rPr>
        <w:t>沒有，造成立法疏失。</w:t>
      </w:r>
      <w:r w:rsidR="00EF6963" w:rsidRPr="00E7611D">
        <w:rPr>
          <w:rFonts w:hAnsi="標楷體" w:hint="eastAsia"/>
          <w:color w:val="000000" w:themeColor="text1"/>
        </w:rPr>
        <w:t>」</w:t>
      </w:r>
      <w:r w:rsidRPr="00E7611D">
        <w:rPr>
          <w:rFonts w:hAnsi="標楷體" w:hint="eastAsia"/>
          <w:color w:val="000000" w:themeColor="text1"/>
        </w:rPr>
        <w:t>、</w:t>
      </w:r>
      <w:r w:rsidR="00EF6963" w:rsidRPr="00E7611D">
        <w:rPr>
          <w:rFonts w:hAnsi="標楷體" w:hint="eastAsia"/>
          <w:color w:val="000000" w:themeColor="text1"/>
        </w:rPr>
        <w:t>「目前學界只有少數學者支持最高法院上開決議。多數認為違反食安法第15條連結至第49條第1項處罰，不單單只思考保障保消費者。雖此預防原則有其重要性，但貫徹在刑法上是不正確的。第15條第1項各款都與健康有關，但第7款有影響健康之虞不確定概念也與其他各款違反有相同罰則，有違比例原則。」</w:t>
      </w:r>
      <w:r w:rsidRPr="00E7611D">
        <w:rPr>
          <w:rFonts w:hAnsi="標楷體" w:hint="eastAsia"/>
          <w:color w:val="000000" w:themeColor="text1"/>
        </w:rPr>
        <w:t>等語。</w:t>
      </w:r>
    </w:p>
    <w:p w:rsidR="005B30A5" w:rsidRPr="00E7611D" w:rsidRDefault="00AE239D" w:rsidP="005B30A5">
      <w:pPr>
        <w:pStyle w:val="3"/>
        <w:rPr>
          <w:color w:val="000000" w:themeColor="text1"/>
        </w:rPr>
      </w:pPr>
      <w:r w:rsidRPr="00E7611D">
        <w:rPr>
          <w:rFonts w:hint="eastAsia"/>
          <w:color w:val="000000" w:themeColor="text1"/>
        </w:rPr>
        <w:t>再查</w:t>
      </w:r>
      <w:r w:rsidR="00C12847" w:rsidRPr="00E7611D">
        <w:rPr>
          <w:rFonts w:hint="eastAsia"/>
          <w:color w:val="000000" w:themeColor="text1"/>
        </w:rPr>
        <w:t>102年6月19日食安法修法後，</w:t>
      </w:r>
      <w:r w:rsidR="005B30A5" w:rsidRPr="00E7611D">
        <w:rPr>
          <w:color w:val="000000" w:themeColor="text1"/>
        </w:rPr>
        <w:t>各級法院</w:t>
      </w:r>
      <w:r w:rsidR="007D6ED7" w:rsidRPr="00E7611D">
        <w:rPr>
          <w:rFonts w:hint="eastAsia"/>
          <w:color w:val="000000" w:themeColor="text1"/>
        </w:rPr>
        <w:t>之判決</w:t>
      </w:r>
      <w:r w:rsidR="001E44B8" w:rsidRPr="00E7611D">
        <w:rPr>
          <w:rFonts w:hint="eastAsia"/>
          <w:color w:val="000000" w:themeColor="text1"/>
        </w:rPr>
        <w:t>及審理中</w:t>
      </w:r>
      <w:r w:rsidR="007D6ED7" w:rsidRPr="00E7611D">
        <w:rPr>
          <w:rFonts w:hint="eastAsia"/>
          <w:color w:val="000000" w:themeColor="text1"/>
        </w:rPr>
        <w:t>案例有</w:t>
      </w:r>
      <w:r w:rsidR="005B30A5" w:rsidRPr="00E7611D">
        <w:rPr>
          <w:rFonts w:ascii="新細明體" w:eastAsia="新細明體" w:hAnsi="新細明體" w:hint="eastAsia"/>
          <w:color w:val="000000" w:themeColor="text1"/>
        </w:rPr>
        <w:t>：</w:t>
      </w:r>
    </w:p>
    <w:p w:rsidR="007D4709" w:rsidRPr="00E7611D" w:rsidRDefault="007D6ED7" w:rsidP="006D2AF9">
      <w:pPr>
        <w:pStyle w:val="4"/>
        <w:rPr>
          <w:color w:val="000000" w:themeColor="text1"/>
        </w:rPr>
      </w:pPr>
      <w:r w:rsidRPr="00E7611D">
        <w:rPr>
          <w:rFonts w:hint="eastAsia"/>
          <w:color w:val="000000" w:themeColor="text1"/>
        </w:rPr>
        <w:t>臺北一老字號食品加工廠</w:t>
      </w:r>
      <w:r w:rsidRPr="00E7611D">
        <w:rPr>
          <w:rFonts w:hAnsi="標楷體" w:hint="eastAsia"/>
          <w:color w:val="000000" w:themeColor="text1"/>
        </w:rPr>
        <w:t>「台</w:t>
      </w:r>
      <w:r w:rsidR="00B839B6" w:rsidRPr="00E7611D">
        <w:rPr>
          <w:rFonts w:hAnsi="標楷體" w:hint="eastAsia"/>
          <w:color w:val="000000" w:themeColor="text1"/>
        </w:rPr>
        <w:t>全</w:t>
      </w:r>
      <w:r w:rsidRPr="00E7611D">
        <w:rPr>
          <w:rFonts w:hAnsi="標楷體" w:hint="eastAsia"/>
          <w:color w:val="000000" w:themeColor="text1"/>
        </w:rPr>
        <w:t>熱狗火腿行」</w:t>
      </w:r>
      <w:r w:rsidR="00B839B6" w:rsidRPr="00E7611D">
        <w:rPr>
          <w:rFonts w:hAnsi="標楷體"/>
          <w:color w:val="000000" w:themeColor="text1"/>
        </w:rPr>
        <w:t>被查獲</w:t>
      </w:r>
      <w:r w:rsidR="00B839B6" w:rsidRPr="00E7611D">
        <w:rPr>
          <w:rFonts w:hAnsi="標楷體" w:hint="eastAsia"/>
          <w:color w:val="000000" w:themeColor="text1"/>
        </w:rPr>
        <w:t>使</w:t>
      </w:r>
      <w:r w:rsidR="00B839B6" w:rsidRPr="00E7611D">
        <w:rPr>
          <w:rFonts w:hAnsi="標楷體"/>
          <w:color w:val="000000" w:themeColor="text1"/>
        </w:rPr>
        <w:t>用非食品級防腐保色劑</w:t>
      </w:r>
      <w:r w:rsidR="007D4709" w:rsidRPr="00E7611D">
        <w:rPr>
          <w:rFonts w:hAnsi="標楷體" w:hint="eastAsia"/>
          <w:color w:val="000000" w:themeColor="text1"/>
        </w:rPr>
        <w:t>--</w:t>
      </w:r>
      <w:r w:rsidR="00B839B6" w:rsidRPr="00E7611D">
        <w:rPr>
          <w:rFonts w:hAnsi="標楷體"/>
          <w:color w:val="000000" w:themeColor="text1"/>
        </w:rPr>
        <w:t>亞硝酸鈉、硝酸鈉，製作熱狗、火腿和培根等食品</w:t>
      </w:r>
      <w:r w:rsidR="007D4709" w:rsidRPr="00E7611D">
        <w:rPr>
          <w:rFonts w:hAnsi="標楷體" w:hint="eastAsia"/>
          <w:color w:val="000000" w:themeColor="text1"/>
        </w:rPr>
        <w:t>，黃姓負責人被依違反食安法起訴，</w:t>
      </w:r>
      <w:r w:rsidR="007D4709" w:rsidRPr="00E7611D">
        <w:rPr>
          <w:rFonts w:hAnsi="標楷體"/>
          <w:color w:val="000000" w:themeColor="text1"/>
        </w:rPr>
        <w:t>但</w:t>
      </w:r>
      <w:r w:rsidR="00354D2E" w:rsidRPr="00E7611D">
        <w:rPr>
          <w:rFonts w:hAnsi="標楷體" w:hint="eastAsia"/>
          <w:color w:val="000000" w:themeColor="text1"/>
        </w:rPr>
        <w:t>於106年8月10日</w:t>
      </w:r>
      <w:r w:rsidR="007D4709" w:rsidRPr="00E7611D">
        <w:rPr>
          <w:rFonts w:hAnsi="標楷體"/>
          <w:color w:val="000000" w:themeColor="text1"/>
        </w:rPr>
        <w:t>臺灣士</w:t>
      </w:r>
      <w:r w:rsidR="007D4709" w:rsidRPr="00E7611D">
        <w:rPr>
          <w:rFonts w:hAnsi="標楷體"/>
          <w:color w:val="000000" w:themeColor="text1"/>
        </w:rPr>
        <w:lastRenderedPageBreak/>
        <w:t>林地方法院判無罪</w:t>
      </w:r>
      <w:r w:rsidR="00142628" w:rsidRPr="00E7611D">
        <w:rPr>
          <w:rStyle w:val="aff"/>
          <w:rFonts w:hAnsi="標楷體"/>
          <w:color w:val="000000" w:themeColor="text1"/>
        </w:rPr>
        <w:footnoteReference w:id="1"/>
      </w:r>
      <w:r w:rsidR="007D4709" w:rsidRPr="00E7611D">
        <w:rPr>
          <w:rFonts w:hAnsi="標楷體"/>
          <w:color w:val="000000" w:themeColor="text1"/>
        </w:rPr>
        <w:t>，全案上訴臺灣高等法院</w:t>
      </w:r>
      <w:r w:rsidR="00354D2E" w:rsidRPr="00E7611D">
        <w:rPr>
          <w:rFonts w:hAnsi="標楷體" w:hint="eastAsia"/>
          <w:color w:val="000000" w:themeColor="text1"/>
        </w:rPr>
        <w:t>，106年11月14日</w:t>
      </w:r>
      <w:r w:rsidR="007D4709" w:rsidRPr="00E7611D">
        <w:rPr>
          <w:rFonts w:hAnsi="標楷體"/>
          <w:color w:val="000000" w:themeColor="text1"/>
        </w:rPr>
        <w:t>二審仍判無罪確定</w:t>
      </w:r>
      <w:r w:rsidR="00142628" w:rsidRPr="00E7611D">
        <w:rPr>
          <w:rStyle w:val="aff"/>
          <w:rFonts w:hAnsi="標楷體"/>
          <w:color w:val="000000" w:themeColor="text1"/>
        </w:rPr>
        <w:footnoteReference w:id="2"/>
      </w:r>
      <w:r w:rsidR="007D4709" w:rsidRPr="00E7611D">
        <w:rPr>
          <w:rFonts w:hAnsi="標楷體"/>
          <w:color w:val="000000" w:themeColor="text1"/>
        </w:rPr>
        <w:t>。</w:t>
      </w:r>
      <w:r w:rsidR="00142628" w:rsidRPr="00E7611D">
        <w:rPr>
          <w:rFonts w:hAnsi="標楷體" w:hint="eastAsia"/>
          <w:color w:val="000000" w:themeColor="text1"/>
        </w:rPr>
        <w:t>按</w:t>
      </w:r>
      <w:r w:rsidR="005218A6" w:rsidRPr="00E7611D">
        <w:rPr>
          <w:rFonts w:hAnsi="標楷體"/>
          <w:color w:val="000000" w:themeColor="text1"/>
        </w:rPr>
        <w:t>臺灣士林地方法院</w:t>
      </w:r>
      <w:r w:rsidR="005218A6" w:rsidRPr="00E7611D">
        <w:rPr>
          <w:rFonts w:hAnsi="標楷體" w:hint="eastAsia"/>
          <w:color w:val="000000" w:themeColor="text1"/>
        </w:rPr>
        <w:t>判決，食安法</w:t>
      </w:r>
      <w:r w:rsidR="00A732D0" w:rsidRPr="00E7611D">
        <w:rPr>
          <w:rFonts w:hAnsi="標楷體"/>
          <w:color w:val="000000" w:themeColor="text1"/>
        </w:rPr>
        <w:t>規範</w:t>
      </w:r>
      <w:r w:rsidR="005218A6" w:rsidRPr="00E7611D">
        <w:rPr>
          <w:rFonts w:hAnsi="標楷體" w:hint="eastAsia"/>
          <w:color w:val="000000" w:themeColor="text1"/>
        </w:rPr>
        <w:t>立意</w:t>
      </w:r>
      <w:r w:rsidR="00A732D0" w:rsidRPr="00E7611D">
        <w:rPr>
          <w:rFonts w:hAnsi="標楷體"/>
          <w:color w:val="000000" w:themeColor="text1"/>
        </w:rPr>
        <w:t>，</w:t>
      </w:r>
      <w:r w:rsidR="005218A6" w:rsidRPr="00E7611D">
        <w:rPr>
          <w:rFonts w:hAnsi="標楷體" w:hint="eastAsia"/>
          <w:color w:val="000000" w:themeColor="text1"/>
        </w:rPr>
        <w:t>應是要</w:t>
      </w:r>
      <w:r w:rsidR="00A732D0" w:rsidRPr="00E7611D">
        <w:rPr>
          <w:rFonts w:hAnsi="標楷體"/>
          <w:color w:val="000000" w:themeColor="text1"/>
        </w:rPr>
        <w:t>防止廠商添加對人體有害物質，</w:t>
      </w:r>
      <w:r w:rsidR="005218A6" w:rsidRPr="00E7611D">
        <w:rPr>
          <w:rFonts w:hAnsi="標楷體" w:hint="eastAsia"/>
          <w:color w:val="000000" w:themeColor="text1"/>
        </w:rPr>
        <w:t>而業者加進食品內的</w:t>
      </w:r>
      <w:r w:rsidR="00A732D0" w:rsidRPr="00E7611D">
        <w:rPr>
          <w:rFonts w:hAnsi="標楷體"/>
          <w:color w:val="000000" w:themeColor="text1"/>
        </w:rPr>
        <w:t>亞硝酸鈉</w:t>
      </w:r>
      <w:r w:rsidR="005218A6" w:rsidRPr="00E7611D">
        <w:rPr>
          <w:rFonts w:hAnsi="標楷體" w:hint="eastAsia"/>
          <w:color w:val="000000" w:themeColor="text1"/>
        </w:rPr>
        <w:t>、</w:t>
      </w:r>
      <w:r w:rsidR="00A732D0" w:rsidRPr="00E7611D">
        <w:rPr>
          <w:rFonts w:hAnsi="標楷體"/>
          <w:color w:val="000000" w:themeColor="text1"/>
        </w:rPr>
        <w:t>硝酸鈉是</w:t>
      </w:r>
      <w:r w:rsidR="005218A6" w:rsidRPr="00E7611D">
        <w:rPr>
          <w:rFonts w:hAnsi="標楷體" w:hint="eastAsia"/>
          <w:color w:val="000000" w:themeColor="text1"/>
        </w:rPr>
        <w:t>經</w:t>
      </w:r>
      <w:r w:rsidR="00A732D0" w:rsidRPr="00E7611D">
        <w:rPr>
          <w:rFonts w:hAnsi="標楷體"/>
          <w:color w:val="000000" w:themeColor="text1"/>
        </w:rPr>
        <w:t>衛福部公告准許添加的防腐保色劑，雖使用的是非食品級，但成品</w:t>
      </w:r>
      <w:r w:rsidR="005218A6" w:rsidRPr="00E7611D">
        <w:rPr>
          <w:rFonts w:hAnsi="標楷體" w:hint="eastAsia"/>
          <w:color w:val="000000" w:themeColor="text1"/>
        </w:rPr>
        <w:t>經檢驗</w:t>
      </w:r>
      <w:r w:rsidR="00A732D0" w:rsidRPr="00E7611D">
        <w:rPr>
          <w:rFonts w:hAnsi="標楷體"/>
          <w:color w:val="000000" w:themeColor="text1"/>
        </w:rPr>
        <w:t>，</w:t>
      </w:r>
      <w:r w:rsidR="005218A6" w:rsidRPr="00E7611D">
        <w:rPr>
          <w:rFonts w:hAnsi="標楷體" w:hint="eastAsia"/>
          <w:color w:val="000000" w:themeColor="text1"/>
        </w:rPr>
        <w:t>其</w:t>
      </w:r>
      <w:r w:rsidR="005218A6" w:rsidRPr="00E7611D">
        <w:rPr>
          <w:rFonts w:hAnsi="標楷體"/>
          <w:color w:val="000000" w:themeColor="text1"/>
        </w:rPr>
        <w:t>重金屬等含量都符合食用標準</w:t>
      </w:r>
      <w:r w:rsidR="005218A6" w:rsidRPr="00E7611D">
        <w:rPr>
          <w:rFonts w:hAnsi="標楷體" w:hint="eastAsia"/>
          <w:color w:val="000000" w:themeColor="text1"/>
        </w:rPr>
        <w:t>，因此判業者無罪。</w:t>
      </w:r>
    </w:p>
    <w:p w:rsidR="001E44B8" w:rsidRPr="00E7611D" w:rsidRDefault="00972823" w:rsidP="00D81898">
      <w:pPr>
        <w:pStyle w:val="4"/>
        <w:rPr>
          <w:color w:val="000000" w:themeColor="text1"/>
        </w:rPr>
      </w:pPr>
      <w:r w:rsidRPr="00E7611D">
        <w:rPr>
          <w:rFonts w:hint="eastAsia"/>
          <w:color w:val="000000" w:themeColor="text1"/>
        </w:rPr>
        <w:t>新北市</w:t>
      </w:r>
      <w:r w:rsidRPr="00E7611D">
        <w:rPr>
          <w:rFonts w:hAnsi="標楷體" w:hint="eastAsia"/>
          <w:color w:val="000000" w:themeColor="text1"/>
        </w:rPr>
        <w:t>「</w:t>
      </w:r>
      <w:r w:rsidR="00563C14" w:rsidRPr="00E7611D">
        <w:rPr>
          <w:rFonts w:hint="eastAsia"/>
          <w:color w:val="000000" w:themeColor="text1"/>
        </w:rPr>
        <w:t>永昌化工</w:t>
      </w:r>
      <w:r w:rsidRPr="00E7611D">
        <w:rPr>
          <w:rFonts w:hAnsi="標楷體" w:hint="eastAsia"/>
          <w:color w:val="000000" w:themeColor="text1"/>
        </w:rPr>
        <w:t>」</w:t>
      </w:r>
      <w:r w:rsidRPr="00E7611D">
        <w:rPr>
          <w:rFonts w:hint="eastAsia"/>
          <w:color w:val="000000" w:themeColor="text1"/>
        </w:rPr>
        <w:t>周姓</w:t>
      </w:r>
      <w:r w:rsidR="00563C14" w:rsidRPr="00E7611D">
        <w:rPr>
          <w:rFonts w:hint="eastAsia"/>
          <w:color w:val="000000" w:themeColor="text1"/>
        </w:rPr>
        <w:t>負責人，將</w:t>
      </w:r>
      <w:r w:rsidRPr="00E7611D">
        <w:rPr>
          <w:rFonts w:hint="eastAsia"/>
          <w:color w:val="000000" w:themeColor="text1"/>
        </w:rPr>
        <w:t>工業</w:t>
      </w:r>
      <w:r w:rsidR="00563C14" w:rsidRPr="00E7611D">
        <w:rPr>
          <w:rFonts w:hint="eastAsia"/>
          <w:color w:val="000000" w:themeColor="text1"/>
        </w:rPr>
        <w:t>石膏</w:t>
      </w:r>
      <w:r w:rsidRPr="00E7611D">
        <w:rPr>
          <w:rFonts w:hint="eastAsia"/>
          <w:color w:val="000000" w:themeColor="text1"/>
        </w:rPr>
        <w:t>冒充食用販售</w:t>
      </w:r>
      <w:r w:rsidR="00563C14" w:rsidRPr="00E7611D">
        <w:rPr>
          <w:rFonts w:hint="eastAsia"/>
          <w:color w:val="000000" w:themeColor="text1"/>
        </w:rPr>
        <w:t>，製造豆花</w:t>
      </w:r>
      <w:r w:rsidRPr="00E7611D">
        <w:rPr>
          <w:rFonts w:hint="eastAsia"/>
          <w:color w:val="000000" w:themeColor="text1"/>
        </w:rPr>
        <w:t>、豆腐</w:t>
      </w:r>
      <w:r w:rsidR="00563C14" w:rsidRPr="00E7611D">
        <w:rPr>
          <w:rFonts w:hint="eastAsia"/>
          <w:color w:val="000000" w:themeColor="text1"/>
        </w:rPr>
        <w:t>等食品</w:t>
      </w:r>
      <w:r w:rsidRPr="00E7611D">
        <w:rPr>
          <w:rFonts w:hint="eastAsia"/>
          <w:color w:val="000000" w:themeColor="text1"/>
        </w:rPr>
        <w:t>。104年11月</w:t>
      </w:r>
      <w:r w:rsidRPr="00E7611D">
        <w:rPr>
          <w:color w:val="000000" w:themeColor="text1"/>
        </w:rPr>
        <w:t>臺灣新北地方法院</w:t>
      </w:r>
      <w:r w:rsidR="007734FA" w:rsidRPr="00E7611D">
        <w:rPr>
          <w:rFonts w:hint="eastAsia"/>
          <w:color w:val="000000" w:themeColor="text1"/>
        </w:rPr>
        <w:t>以</w:t>
      </w:r>
      <w:r w:rsidRPr="00E7611D">
        <w:rPr>
          <w:rFonts w:hint="eastAsia"/>
          <w:color w:val="000000" w:themeColor="text1"/>
        </w:rPr>
        <w:t>無證明危害人體，又食藥署</w:t>
      </w:r>
      <w:r w:rsidR="00B63C02" w:rsidRPr="00E7611D">
        <w:rPr>
          <w:rFonts w:hint="eastAsia"/>
          <w:color w:val="000000" w:themeColor="text1"/>
        </w:rPr>
        <w:t>於</w:t>
      </w:r>
      <w:r w:rsidRPr="00E7611D">
        <w:rPr>
          <w:rFonts w:hint="eastAsia"/>
          <w:color w:val="000000" w:themeColor="text1"/>
        </w:rPr>
        <w:t>104年6月24日將該原料列入合法食品添加物硫酸</w:t>
      </w:r>
      <w:r w:rsidR="00B63C02" w:rsidRPr="00E7611D">
        <w:rPr>
          <w:rFonts w:hint="eastAsia"/>
          <w:color w:val="000000" w:themeColor="text1"/>
        </w:rPr>
        <w:t>鈣規格內，爰</w:t>
      </w:r>
      <w:r w:rsidR="00563C14" w:rsidRPr="00E7611D">
        <w:rPr>
          <w:rFonts w:hint="eastAsia"/>
          <w:color w:val="000000" w:themeColor="text1"/>
        </w:rPr>
        <w:t>一審判無罪，</w:t>
      </w:r>
      <w:r w:rsidR="00B63C02" w:rsidRPr="00E7611D">
        <w:rPr>
          <w:rFonts w:hint="eastAsia"/>
          <w:color w:val="000000" w:themeColor="text1"/>
        </w:rPr>
        <w:t>案經</w:t>
      </w:r>
      <w:r w:rsidR="00563C14" w:rsidRPr="00E7611D">
        <w:rPr>
          <w:rFonts w:hint="eastAsia"/>
          <w:color w:val="000000" w:themeColor="text1"/>
        </w:rPr>
        <w:t>上訴後</w:t>
      </w:r>
      <w:r w:rsidR="00B63C02" w:rsidRPr="00E7611D">
        <w:rPr>
          <w:rFonts w:hint="eastAsia"/>
          <w:color w:val="000000" w:themeColor="text1"/>
        </w:rPr>
        <w:t>，</w:t>
      </w:r>
      <w:r w:rsidR="00B63C02" w:rsidRPr="00E7611D">
        <w:rPr>
          <w:color w:val="000000" w:themeColor="text1"/>
        </w:rPr>
        <w:t>智慧財產法院</w:t>
      </w:r>
      <w:r w:rsidR="00B63C02" w:rsidRPr="00E7611D">
        <w:rPr>
          <w:rFonts w:hint="eastAsia"/>
          <w:color w:val="000000" w:themeColor="text1"/>
        </w:rPr>
        <w:t>調查發現</w:t>
      </w:r>
      <w:r w:rsidR="00563C14" w:rsidRPr="00E7611D">
        <w:rPr>
          <w:rFonts w:hint="eastAsia"/>
          <w:color w:val="000000" w:themeColor="text1"/>
        </w:rPr>
        <w:t>，</w:t>
      </w:r>
      <w:r w:rsidR="00B63C02" w:rsidRPr="00E7611D">
        <w:rPr>
          <w:rFonts w:hint="eastAsia"/>
          <w:color w:val="000000" w:themeColor="text1"/>
        </w:rPr>
        <w:t>周姓負責人明知工業石膏不能作為食品添加物，仍販售供使用，</w:t>
      </w:r>
      <w:r w:rsidR="00563C14" w:rsidRPr="00E7611D">
        <w:rPr>
          <w:rFonts w:hint="eastAsia"/>
          <w:color w:val="000000" w:themeColor="text1"/>
        </w:rPr>
        <w:t>違反食安法中的假冒罪，</w:t>
      </w:r>
      <w:r w:rsidR="00B63C02" w:rsidRPr="00E7611D">
        <w:rPr>
          <w:rFonts w:hint="eastAsia"/>
          <w:color w:val="000000" w:themeColor="text1"/>
        </w:rPr>
        <w:t>改</w:t>
      </w:r>
      <w:r w:rsidR="00563C14" w:rsidRPr="00E7611D">
        <w:rPr>
          <w:rFonts w:hint="eastAsia"/>
          <w:color w:val="000000" w:themeColor="text1"/>
        </w:rPr>
        <w:t>判6</w:t>
      </w:r>
      <w:r w:rsidR="00B63C02" w:rsidRPr="00E7611D">
        <w:rPr>
          <w:rFonts w:hint="eastAsia"/>
          <w:color w:val="000000" w:themeColor="text1"/>
        </w:rPr>
        <w:t>個</w:t>
      </w:r>
      <w:r w:rsidR="00563C14" w:rsidRPr="00E7611D">
        <w:rPr>
          <w:rFonts w:hint="eastAsia"/>
          <w:color w:val="000000" w:themeColor="text1"/>
        </w:rPr>
        <w:t>月徒刑、可易科罰金</w:t>
      </w:r>
      <w:r w:rsidR="00600027" w:rsidRPr="00E7611D">
        <w:rPr>
          <w:rFonts w:hint="eastAsia"/>
          <w:color w:val="000000" w:themeColor="text1"/>
        </w:rPr>
        <w:t>十八</w:t>
      </w:r>
      <w:r w:rsidR="00B63C02" w:rsidRPr="00E7611D">
        <w:rPr>
          <w:rFonts w:hint="eastAsia"/>
          <w:color w:val="000000" w:themeColor="text1"/>
        </w:rPr>
        <w:t>萬</w:t>
      </w:r>
      <w:r w:rsidR="00563C14" w:rsidRPr="00E7611D">
        <w:rPr>
          <w:rFonts w:hint="eastAsia"/>
          <w:color w:val="000000" w:themeColor="text1"/>
        </w:rPr>
        <w:t>，</w:t>
      </w:r>
      <w:r w:rsidR="00B63C02" w:rsidRPr="00E7611D">
        <w:rPr>
          <w:rFonts w:hint="eastAsia"/>
          <w:color w:val="000000" w:themeColor="text1"/>
        </w:rPr>
        <w:t>另</w:t>
      </w:r>
      <w:r w:rsidR="00563C14" w:rsidRPr="00E7611D">
        <w:rPr>
          <w:rFonts w:hint="eastAsia"/>
          <w:color w:val="000000" w:themeColor="text1"/>
        </w:rPr>
        <w:t>永昌化工科</w:t>
      </w:r>
      <w:r w:rsidR="00B63C02" w:rsidRPr="00E7611D">
        <w:rPr>
          <w:rFonts w:hint="eastAsia"/>
          <w:color w:val="000000" w:themeColor="text1"/>
        </w:rPr>
        <w:t>以</w:t>
      </w:r>
      <w:r w:rsidR="00563C14" w:rsidRPr="00E7611D">
        <w:rPr>
          <w:rFonts w:hint="eastAsia"/>
          <w:color w:val="000000" w:themeColor="text1"/>
        </w:rPr>
        <w:t>罰金</w:t>
      </w:r>
      <w:r w:rsidR="00600027" w:rsidRPr="00E7611D">
        <w:rPr>
          <w:rFonts w:hint="eastAsia"/>
          <w:color w:val="000000" w:themeColor="text1"/>
        </w:rPr>
        <w:t>三百</w:t>
      </w:r>
      <w:r w:rsidR="00563C14" w:rsidRPr="00E7611D">
        <w:rPr>
          <w:rFonts w:hint="eastAsia"/>
          <w:color w:val="000000" w:themeColor="text1"/>
        </w:rPr>
        <w:t>萬元，全案</w:t>
      </w:r>
      <w:r w:rsidR="00B63C02" w:rsidRPr="00E7611D">
        <w:rPr>
          <w:rFonts w:hint="eastAsia"/>
          <w:color w:val="000000" w:themeColor="text1"/>
        </w:rPr>
        <w:t>經最高法院駁回上訴定讞</w:t>
      </w:r>
      <w:r w:rsidR="00563C14" w:rsidRPr="00E7611D">
        <w:rPr>
          <w:rFonts w:hint="eastAsia"/>
          <w:color w:val="000000" w:themeColor="text1"/>
        </w:rPr>
        <w:t>。</w:t>
      </w:r>
    </w:p>
    <w:p w:rsidR="00561979" w:rsidRPr="00E7611D" w:rsidRDefault="00815615" w:rsidP="00D81898">
      <w:pPr>
        <w:pStyle w:val="4"/>
        <w:rPr>
          <w:color w:val="000000" w:themeColor="text1"/>
        </w:rPr>
      </w:pPr>
      <w:r w:rsidRPr="00E7611D">
        <w:rPr>
          <w:color w:val="000000" w:themeColor="text1"/>
        </w:rPr>
        <w:t>高雄</w:t>
      </w:r>
      <w:r w:rsidRPr="00E7611D">
        <w:rPr>
          <w:rFonts w:hint="eastAsia"/>
          <w:color w:val="000000" w:themeColor="text1"/>
        </w:rPr>
        <w:t>潘姓</w:t>
      </w:r>
      <w:r w:rsidRPr="00E7611D">
        <w:rPr>
          <w:color w:val="000000" w:themeColor="text1"/>
        </w:rPr>
        <w:t>業者</w:t>
      </w:r>
      <w:r w:rsidRPr="00E7611D">
        <w:rPr>
          <w:rFonts w:hint="eastAsia"/>
          <w:color w:val="000000" w:themeColor="text1"/>
        </w:rPr>
        <w:t>夫婦</w:t>
      </w:r>
      <w:r w:rsidRPr="00E7611D">
        <w:rPr>
          <w:color w:val="000000" w:themeColor="text1"/>
        </w:rPr>
        <w:t>涉長期用軟化皮革的工業級</w:t>
      </w:r>
      <w:r w:rsidR="00560289" w:rsidRPr="00E7611D">
        <w:rPr>
          <w:rFonts w:hAnsi="標楷體" w:hint="eastAsia"/>
          <w:color w:val="000000" w:themeColor="text1"/>
        </w:rPr>
        <w:t>「</w:t>
      </w:r>
      <w:r w:rsidR="00560289" w:rsidRPr="00E7611D">
        <w:rPr>
          <w:rFonts w:hint="eastAsia"/>
          <w:color w:val="000000" w:themeColor="text1"/>
        </w:rPr>
        <w:t>碳酸鈉</w:t>
      </w:r>
      <w:r w:rsidR="00560289" w:rsidRPr="00E7611D">
        <w:rPr>
          <w:rFonts w:hAnsi="標楷體" w:hint="eastAsia"/>
          <w:color w:val="000000" w:themeColor="text1"/>
        </w:rPr>
        <w:t>」</w:t>
      </w:r>
      <w:r w:rsidR="00560289" w:rsidRPr="00E7611D">
        <w:rPr>
          <w:rFonts w:hint="eastAsia"/>
          <w:color w:val="000000" w:themeColor="text1"/>
        </w:rPr>
        <w:t>、</w:t>
      </w:r>
      <w:r w:rsidR="00560289" w:rsidRPr="00E7611D">
        <w:rPr>
          <w:rFonts w:hAnsi="標楷體" w:hint="eastAsia"/>
          <w:color w:val="000000" w:themeColor="text1"/>
        </w:rPr>
        <w:t>「</w:t>
      </w:r>
      <w:r w:rsidR="00560289" w:rsidRPr="00E7611D">
        <w:rPr>
          <w:rFonts w:hint="eastAsia"/>
          <w:color w:val="000000" w:themeColor="text1"/>
        </w:rPr>
        <w:t>銨明礬</w:t>
      </w:r>
      <w:r w:rsidR="00560289" w:rsidRPr="00E7611D">
        <w:rPr>
          <w:rFonts w:hAnsi="標楷體" w:hint="eastAsia"/>
          <w:color w:val="000000" w:themeColor="text1"/>
        </w:rPr>
        <w:t>」</w:t>
      </w:r>
      <w:r w:rsidR="00560289" w:rsidRPr="00E7611D">
        <w:rPr>
          <w:rFonts w:hint="eastAsia"/>
          <w:color w:val="000000" w:themeColor="text1"/>
        </w:rPr>
        <w:t>、</w:t>
      </w:r>
      <w:r w:rsidR="00560289" w:rsidRPr="00E7611D">
        <w:rPr>
          <w:rFonts w:hAnsi="標楷體" w:hint="eastAsia"/>
          <w:color w:val="000000" w:themeColor="text1"/>
        </w:rPr>
        <w:t>「</w:t>
      </w:r>
      <w:r w:rsidR="00560289" w:rsidRPr="00E7611D">
        <w:rPr>
          <w:rFonts w:hint="eastAsia"/>
          <w:color w:val="000000" w:themeColor="text1"/>
        </w:rPr>
        <w:t>碳酸氫銨</w:t>
      </w:r>
      <w:r w:rsidR="00560289" w:rsidRPr="00E7611D">
        <w:rPr>
          <w:rFonts w:hAnsi="標楷體" w:hint="eastAsia"/>
          <w:color w:val="000000" w:themeColor="text1"/>
        </w:rPr>
        <w:t>」</w:t>
      </w:r>
      <w:r w:rsidR="00560289" w:rsidRPr="00E7611D">
        <w:rPr>
          <w:rFonts w:hint="eastAsia"/>
          <w:color w:val="000000" w:themeColor="text1"/>
        </w:rPr>
        <w:t>、</w:t>
      </w:r>
      <w:r w:rsidR="00560289" w:rsidRPr="00E7611D">
        <w:rPr>
          <w:rFonts w:hAnsi="標楷體" w:hint="eastAsia"/>
          <w:color w:val="000000" w:themeColor="text1"/>
        </w:rPr>
        <w:t>「</w:t>
      </w:r>
      <w:r w:rsidR="00560289" w:rsidRPr="00E7611D">
        <w:rPr>
          <w:rFonts w:hint="eastAsia"/>
          <w:color w:val="000000" w:themeColor="text1"/>
        </w:rPr>
        <w:t>低亞硫酸鈉</w:t>
      </w:r>
      <w:r w:rsidR="00560289" w:rsidRPr="00E7611D">
        <w:rPr>
          <w:rFonts w:hAnsi="標楷體" w:hint="eastAsia"/>
          <w:color w:val="000000" w:themeColor="text1"/>
        </w:rPr>
        <w:t>」</w:t>
      </w:r>
      <w:r w:rsidR="00560289" w:rsidRPr="00E7611D">
        <w:rPr>
          <w:rFonts w:hint="eastAsia"/>
          <w:color w:val="000000" w:themeColor="text1"/>
        </w:rPr>
        <w:t>及</w:t>
      </w:r>
      <w:r w:rsidR="00560289" w:rsidRPr="00E7611D">
        <w:rPr>
          <w:rFonts w:hAnsi="標楷體" w:hint="eastAsia"/>
          <w:color w:val="000000" w:themeColor="text1"/>
        </w:rPr>
        <w:t>「</w:t>
      </w:r>
      <w:r w:rsidR="00560289" w:rsidRPr="00E7611D">
        <w:rPr>
          <w:rFonts w:hint="eastAsia"/>
          <w:color w:val="000000" w:themeColor="text1"/>
        </w:rPr>
        <w:t>冰醋酸</w:t>
      </w:r>
      <w:r w:rsidR="00560289" w:rsidRPr="00E7611D">
        <w:rPr>
          <w:rFonts w:hAnsi="標楷體" w:hint="eastAsia"/>
          <w:color w:val="000000" w:themeColor="text1"/>
        </w:rPr>
        <w:t>」</w:t>
      </w:r>
      <w:r w:rsidRPr="00E7611D">
        <w:rPr>
          <w:color w:val="000000" w:themeColor="text1"/>
        </w:rPr>
        <w:t>軟化、浸泡海帶，</w:t>
      </w:r>
      <w:r w:rsidRPr="00E7611D">
        <w:rPr>
          <w:rFonts w:hint="eastAsia"/>
          <w:color w:val="000000" w:themeColor="text1"/>
        </w:rPr>
        <w:t>遭</w:t>
      </w:r>
      <w:r w:rsidR="00CF5502" w:rsidRPr="00E7611D">
        <w:rPr>
          <w:rFonts w:hint="eastAsia"/>
          <w:color w:val="000000" w:themeColor="text1"/>
        </w:rPr>
        <w:t>臺灣</w:t>
      </w:r>
      <w:r w:rsidRPr="00E7611D">
        <w:rPr>
          <w:color w:val="000000" w:themeColor="text1"/>
        </w:rPr>
        <w:t>高雄</w:t>
      </w:r>
      <w:r w:rsidR="00CF5502" w:rsidRPr="00E7611D">
        <w:rPr>
          <w:rFonts w:hint="eastAsia"/>
          <w:color w:val="000000" w:themeColor="text1"/>
        </w:rPr>
        <w:t>地方</w:t>
      </w:r>
      <w:r w:rsidRPr="00E7611D">
        <w:rPr>
          <w:color w:val="000000" w:themeColor="text1"/>
        </w:rPr>
        <w:t>檢</w:t>
      </w:r>
      <w:r w:rsidR="00CF5502" w:rsidRPr="00E7611D">
        <w:rPr>
          <w:rFonts w:hint="eastAsia"/>
          <w:color w:val="000000" w:themeColor="text1"/>
        </w:rPr>
        <w:t>察</w:t>
      </w:r>
      <w:r w:rsidRPr="00E7611D">
        <w:rPr>
          <w:color w:val="000000" w:themeColor="text1"/>
        </w:rPr>
        <w:t>署依違反</w:t>
      </w:r>
      <w:r w:rsidRPr="00E7611D">
        <w:rPr>
          <w:rFonts w:hint="eastAsia"/>
          <w:color w:val="000000" w:themeColor="text1"/>
        </w:rPr>
        <w:t>食安法</w:t>
      </w:r>
      <w:r w:rsidRPr="00E7611D">
        <w:rPr>
          <w:color w:val="000000" w:themeColor="text1"/>
        </w:rPr>
        <w:t>起訴</w:t>
      </w:r>
      <w:r w:rsidRPr="00E7611D">
        <w:rPr>
          <w:rStyle w:val="aff"/>
          <w:color w:val="000000" w:themeColor="text1"/>
        </w:rPr>
        <w:footnoteReference w:id="3"/>
      </w:r>
      <w:r w:rsidRPr="00E7611D">
        <w:rPr>
          <w:color w:val="000000" w:themeColor="text1"/>
        </w:rPr>
        <w:t>，</w:t>
      </w:r>
      <w:r w:rsidRPr="00E7611D">
        <w:rPr>
          <w:rFonts w:hint="eastAsia"/>
          <w:color w:val="000000" w:themeColor="text1"/>
        </w:rPr>
        <w:t>106年11月22日</w:t>
      </w:r>
      <w:r w:rsidRPr="00E7611D">
        <w:rPr>
          <w:color w:val="000000" w:themeColor="text1"/>
        </w:rPr>
        <w:t>臺灣高雄地方法院判決有罪</w:t>
      </w:r>
      <w:r w:rsidRPr="00E7611D">
        <w:rPr>
          <w:rStyle w:val="aff"/>
          <w:color w:val="000000" w:themeColor="text1"/>
        </w:rPr>
        <w:footnoteReference w:id="4"/>
      </w:r>
      <w:r w:rsidRPr="00E7611D">
        <w:rPr>
          <w:color w:val="000000" w:themeColor="text1"/>
        </w:rPr>
        <w:t>，</w:t>
      </w:r>
      <w:r w:rsidRPr="00E7611D">
        <w:rPr>
          <w:rFonts w:hint="eastAsia"/>
          <w:color w:val="000000" w:themeColor="text1"/>
        </w:rPr>
        <w:t>經</w:t>
      </w:r>
      <w:r w:rsidRPr="00E7611D">
        <w:rPr>
          <w:color w:val="000000" w:themeColor="text1"/>
        </w:rPr>
        <w:t>上訴，臺灣高等法院高雄分院二審改判無罪</w:t>
      </w:r>
      <w:r w:rsidRPr="00E7611D">
        <w:rPr>
          <w:rStyle w:val="aff"/>
          <w:color w:val="000000" w:themeColor="text1"/>
        </w:rPr>
        <w:footnoteReference w:id="5"/>
      </w:r>
      <w:r w:rsidRPr="00E7611D">
        <w:rPr>
          <w:color w:val="000000" w:themeColor="text1"/>
        </w:rPr>
        <w:t>。</w:t>
      </w:r>
      <w:r w:rsidR="00D81898" w:rsidRPr="00E7611D">
        <w:rPr>
          <w:rFonts w:hint="eastAsia"/>
          <w:color w:val="000000" w:themeColor="text1"/>
        </w:rPr>
        <w:t>而臺灣高等檢察署高雄檢察分署檢察官提起上訴，最高法院於107年11月29日撤銷原判決，發回臺灣高等法院高雄</w:t>
      </w:r>
      <w:r w:rsidR="00D81898" w:rsidRPr="00E7611D">
        <w:rPr>
          <w:rFonts w:hint="eastAsia"/>
          <w:color w:val="000000" w:themeColor="text1"/>
        </w:rPr>
        <w:lastRenderedPageBreak/>
        <w:t>分院</w:t>
      </w:r>
      <w:r w:rsidR="0096626B" w:rsidRPr="00E7611D">
        <w:rPr>
          <w:rFonts w:hAnsi="標楷體" w:hint="eastAsia"/>
          <w:color w:val="000000" w:themeColor="text1"/>
        </w:rPr>
        <w:t>，</w:t>
      </w:r>
      <w:r w:rsidR="00841DF5" w:rsidRPr="00E7611D">
        <w:rPr>
          <w:rFonts w:hint="eastAsia"/>
          <w:color w:val="000000" w:themeColor="text1"/>
        </w:rPr>
        <w:t>刻正審理中</w:t>
      </w:r>
      <w:r w:rsidR="00A443EC" w:rsidRPr="00E7611D">
        <w:rPr>
          <w:rFonts w:hint="eastAsia"/>
          <w:color w:val="000000" w:themeColor="text1"/>
        </w:rPr>
        <w:t>，且於108年1月16日函詢食藥署查告以上述方式加工後海帶食品是否有</w:t>
      </w:r>
      <w:r w:rsidR="00A443EC" w:rsidRPr="00E7611D">
        <w:rPr>
          <w:rFonts w:hAnsi="標楷體" w:hint="eastAsia"/>
          <w:color w:val="000000" w:themeColor="text1"/>
        </w:rPr>
        <w:t>「足以危害人體健康之虞」。</w:t>
      </w:r>
    </w:p>
    <w:p w:rsidR="00B63C02" w:rsidRPr="00E7611D" w:rsidRDefault="00B63C02" w:rsidP="001B254F">
      <w:pPr>
        <w:pStyle w:val="4"/>
        <w:numPr>
          <w:ilvl w:val="0"/>
          <w:numId w:val="0"/>
        </w:numPr>
        <w:ind w:left="1418" w:firstLineChars="208" w:firstLine="708"/>
        <w:rPr>
          <w:rFonts w:hAnsi="標楷體"/>
          <w:color w:val="000000" w:themeColor="text1"/>
        </w:rPr>
      </w:pPr>
      <w:r w:rsidRPr="00E7611D">
        <w:rPr>
          <w:rFonts w:hint="eastAsia"/>
          <w:color w:val="000000" w:themeColor="text1"/>
        </w:rPr>
        <w:t>上開案例凸顯食安法</w:t>
      </w:r>
      <w:r w:rsidR="00FA143B" w:rsidRPr="00E7611D">
        <w:rPr>
          <w:rFonts w:hint="eastAsia"/>
          <w:color w:val="000000" w:themeColor="text1"/>
        </w:rPr>
        <w:t>第49條管理密度不足，缺乏</w:t>
      </w:r>
      <w:r w:rsidR="00FA143B" w:rsidRPr="00E7611D">
        <w:rPr>
          <w:rFonts w:hAnsi="標楷體" w:hint="eastAsia"/>
          <w:color w:val="000000" w:themeColor="text1"/>
        </w:rPr>
        <w:t>「攙偽假冒但未影響人體健康」的認定標準態樣。</w:t>
      </w:r>
    </w:p>
    <w:p w:rsidR="00BC5F4B" w:rsidRPr="00E7611D" w:rsidRDefault="00AD18BD" w:rsidP="00AD18BD">
      <w:pPr>
        <w:pStyle w:val="3"/>
        <w:rPr>
          <w:color w:val="000000" w:themeColor="text1"/>
        </w:rPr>
      </w:pPr>
      <w:r w:rsidRPr="00E7611D">
        <w:rPr>
          <w:rFonts w:hint="eastAsia"/>
          <w:color w:val="000000" w:themeColor="text1"/>
        </w:rPr>
        <w:t>基上</w:t>
      </w:r>
      <w:r w:rsidR="00561979" w:rsidRPr="00E7611D">
        <w:rPr>
          <w:rFonts w:hint="eastAsia"/>
          <w:color w:val="000000" w:themeColor="text1"/>
        </w:rPr>
        <w:t>顯示，</w:t>
      </w:r>
      <w:r w:rsidRPr="00E7611D">
        <w:rPr>
          <w:rFonts w:hint="eastAsia"/>
          <w:color w:val="000000" w:themeColor="text1"/>
        </w:rPr>
        <w:t>由於食安法</w:t>
      </w:r>
      <w:r w:rsidR="00447AF0" w:rsidRPr="00E7611D">
        <w:rPr>
          <w:rFonts w:hint="eastAsia"/>
          <w:color w:val="000000" w:themeColor="text1"/>
        </w:rPr>
        <w:t>修正後</w:t>
      </w:r>
      <w:r w:rsidRPr="00E7611D">
        <w:rPr>
          <w:rFonts w:hint="eastAsia"/>
          <w:color w:val="000000" w:themeColor="text1"/>
        </w:rPr>
        <w:t>所規範之</w:t>
      </w:r>
      <w:r w:rsidR="00561979" w:rsidRPr="00E7611D">
        <w:rPr>
          <w:rFonts w:hint="eastAsia"/>
          <w:color w:val="000000" w:themeColor="text1"/>
        </w:rPr>
        <w:t>「攙偽或假冒」及</w:t>
      </w:r>
      <w:r w:rsidR="005B30A5" w:rsidRPr="00E7611D">
        <w:rPr>
          <w:rFonts w:hint="eastAsia"/>
          <w:color w:val="000000" w:themeColor="text1"/>
        </w:rPr>
        <w:t>「添加未經中央主管機關許可之添加物」</w:t>
      </w:r>
      <w:r w:rsidR="00561979" w:rsidRPr="00E7611D">
        <w:rPr>
          <w:rFonts w:hint="eastAsia"/>
          <w:color w:val="000000" w:themeColor="text1"/>
        </w:rPr>
        <w:t>並未有明確之定義</w:t>
      </w:r>
      <w:r w:rsidRPr="00E7611D">
        <w:rPr>
          <w:rFonts w:hint="eastAsia"/>
          <w:color w:val="000000" w:themeColor="text1"/>
        </w:rPr>
        <w:t>，</w:t>
      </w:r>
      <w:r w:rsidR="006A45CC" w:rsidRPr="00E7611D">
        <w:rPr>
          <w:rFonts w:hint="eastAsia"/>
          <w:color w:val="000000" w:themeColor="text1"/>
        </w:rPr>
        <w:t>況涉刑事責任，</w:t>
      </w:r>
      <w:r w:rsidR="00561979" w:rsidRPr="00E7611D">
        <w:rPr>
          <w:rFonts w:hint="eastAsia"/>
          <w:color w:val="000000" w:themeColor="text1"/>
        </w:rPr>
        <w:t>致法院在審理上存有諸多疑義</w:t>
      </w:r>
      <w:r w:rsidR="00FB606A" w:rsidRPr="00E7611D">
        <w:rPr>
          <w:rFonts w:hint="eastAsia"/>
          <w:color w:val="000000" w:themeColor="text1"/>
        </w:rPr>
        <w:t>，雖行政機關法律解釋不拘束法院，法院應本於自己確信之見解，適用法律，然則於法律解釋上，行政主管機關對於行政法規之解釋方式，亦為法規範之體系解釋及目的解釋之參考之一（臺灣彰化地方法院104年度訴字第247號刑事判決可參）</w:t>
      </w:r>
      <w:r w:rsidR="00561979" w:rsidRPr="00E7611D">
        <w:rPr>
          <w:rFonts w:hint="eastAsia"/>
          <w:color w:val="000000" w:themeColor="text1"/>
        </w:rPr>
        <w:t>，嗣於</w:t>
      </w:r>
      <w:r w:rsidR="00FF62FB" w:rsidRPr="00E7611D">
        <w:rPr>
          <w:rFonts w:hint="eastAsia"/>
          <w:color w:val="000000" w:themeColor="text1"/>
        </w:rPr>
        <w:t>105年11月22日</w:t>
      </w:r>
      <w:r w:rsidR="00AB2EA6" w:rsidRPr="00E7611D">
        <w:rPr>
          <w:rFonts w:hint="eastAsia"/>
          <w:color w:val="000000" w:themeColor="text1"/>
        </w:rPr>
        <w:t>最高法院一ｏ五年度第十八次刑事庭會議</w:t>
      </w:r>
      <w:r w:rsidR="00A627C2" w:rsidRPr="00E7611D">
        <w:rPr>
          <w:rFonts w:hint="eastAsia"/>
          <w:color w:val="000000" w:themeColor="text1"/>
        </w:rPr>
        <w:t>決議：「有『攙偽或假冒』或『添加未經中央主管機關許可之添加物』之行為即成立犯罪，毋庸實質判斷行為有無存在抽象危險。以統一</w:t>
      </w:r>
      <w:r w:rsidR="00930120" w:rsidRPr="00E7611D">
        <w:rPr>
          <w:color w:val="000000" w:themeColor="text1"/>
        </w:rPr>
        <w:t>下級審法院審理違反食安法</w:t>
      </w:r>
      <w:r w:rsidR="00A627C2" w:rsidRPr="00E7611D">
        <w:rPr>
          <w:rFonts w:hint="eastAsia"/>
          <w:color w:val="000000" w:themeColor="text1"/>
        </w:rPr>
        <w:t>第15條第1項第7款或第10款</w:t>
      </w:r>
      <w:r w:rsidR="00930120" w:rsidRPr="00E7611D">
        <w:rPr>
          <w:color w:val="000000" w:themeColor="text1"/>
        </w:rPr>
        <w:t>相關案件</w:t>
      </w:r>
      <w:r w:rsidR="00517D94" w:rsidRPr="00E7611D">
        <w:rPr>
          <w:rFonts w:hint="eastAsia"/>
          <w:color w:val="000000" w:themeColor="text1"/>
        </w:rPr>
        <w:t>時</w:t>
      </w:r>
      <w:r w:rsidR="00930120" w:rsidRPr="00E7611D">
        <w:rPr>
          <w:color w:val="000000" w:themeColor="text1"/>
        </w:rPr>
        <w:t>，容易產生是否須查明添加物確定有害人體的爭議</w:t>
      </w:r>
      <w:r w:rsidR="00930120" w:rsidRPr="00E7611D">
        <w:rPr>
          <w:rFonts w:hint="eastAsia"/>
          <w:color w:val="000000" w:themeColor="text1"/>
        </w:rPr>
        <w:t>見解</w:t>
      </w:r>
      <w:r w:rsidR="00A627C2" w:rsidRPr="00E7611D">
        <w:rPr>
          <w:rFonts w:hint="eastAsia"/>
          <w:color w:val="000000" w:themeColor="text1"/>
        </w:rPr>
        <w:t>。</w:t>
      </w:r>
      <w:r w:rsidR="00447AF0" w:rsidRPr="00E7611D">
        <w:rPr>
          <w:rFonts w:hAnsi="標楷體" w:hint="eastAsia"/>
          <w:color w:val="000000" w:themeColor="text1"/>
        </w:rPr>
        <w:t>」</w:t>
      </w:r>
      <w:r w:rsidR="008F71F9" w:rsidRPr="00E7611D">
        <w:rPr>
          <w:rFonts w:hint="eastAsia"/>
          <w:color w:val="000000" w:themeColor="text1"/>
        </w:rPr>
        <w:t>而</w:t>
      </w:r>
      <w:r w:rsidR="00903029" w:rsidRPr="00E7611D">
        <w:rPr>
          <w:rFonts w:hint="eastAsia"/>
          <w:color w:val="000000" w:themeColor="text1"/>
        </w:rPr>
        <w:t>據</w:t>
      </w:r>
      <w:r w:rsidR="00903029" w:rsidRPr="00E7611D">
        <w:rPr>
          <w:color w:val="000000" w:themeColor="text1"/>
        </w:rPr>
        <w:t>最高法院刑一庭庭長花滿堂</w:t>
      </w:r>
      <w:r w:rsidR="008F71F9" w:rsidRPr="00E7611D">
        <w:rPr>
          <w:rFonts w:hint="eastAsia"/>
          <w:color w:val="000000" w:themeColor="text1"/>
        </w:rPr>
        <w:t>表示</w:t>
      </w:r>
      <w:r w:rsidR="00903029" w:rsidRPr="00E7611D">
        <w:rPr>
          <w:color w:val="000000" w:themeColor="text1"/>
        </w:rPr>
        <w:t>，這項決議的緣由，</w:t>
      </w:r>
      <w:r w:rsidR="008F71F9" w:rsidRPr="00E7611D">
        <w:rPr>
          <w:rFonts w:hint="eastAsia"/>
          <w:color w:val="000000" w:themeColor="text1"/>
        </w:rPr>
        <w:t>是</w:t>
      </w:r>
      <w:r w:rsidR="00903029" w:rsidRPr="00E7611D">
        <w:rPr>
          <w:color w:val="000000" w:themeColor="text1"/>
        </w:rPr>
        <w:t>在102年間</w:t>
      </w:r>
      <w:r w:rsidR="002735F2" w:rsidRPr="00E7611D">
        <w:rPr>
          <w:color w:val="000000" w:themeColor="text1"/>
        </w:rPr>
        <w:t>臺</w:t>
      </w:r>
      <w:r w:rsidR="00903029" w:rsidRPr="00E7611D">
        <w:rPr>
          <w:color w:val="000000" w:themeColor="text1"/>
        </w:rPr>
        <w:t>灣一連串發生多起重大食安事件，主要是有不肖業者為降低成本牟取暴利，涉嫌添加未經許可添加物，或以低劣品欺騙消費者，加上下級法院對食安規定看法不一，因此決定統一法律見解</w:t>
      </w:r>
      <w:r w:rsidR="00903029" w:rsidRPr="00E7611D">
        <w:rPr>
          <w:rStyle w:val="aff"/>
          <w:color w:val="000000" w:themeColor="text1"/>
        </w:rPr>
        <w:footnoteReference w:id="6"/>
      </w:r>
      <w:r w:rsidR="008F71F9" w:rsidRPr="00E7611D">
        <w:rPr>
          <w:rFonts w:hint="eastAsia"/>
          <w:color w:val="000000" w:themeColor="text1"/>
        </w:rPr>
        <w:t>等語</w:t>
      </w:r>
      <w:r w:rsidR="00903029" w:rsidRPr="00E7611D">
        <w:rPr>
          <w:color w:val="000000" w:themeColor="text1"/>
        </w:rPr>
        <w:t>。</w:t>
      </w:r>
    </w:p>
    <w:p w:rsidR="00A627C2" w:rsidRPr="00E7611D" w:rsidRDefault="002F07AB" w:rsidP="00C20E76">
      <w:pPr>
        <w:pStyle w:val="3"/>
        <w:rPr>
          <w:color w:val="000000" w:themeColor="text1"/>
        </w:rPr>
      </w:pPr>
      <w:r w:rsidRPr="00E7611D">
        <w:rPr>
          <w:rFonts w:hint="eastAsia"/>
          <w:color w:val="000000" w:themeColor="text1"/>
        </w:rPr>
        <w:t>綜上，</w:t>
      </w:r>
      <w:r w:rsidR="00017A0E" w:rsidRPr="00E7611D">
        <w:rPr>
          <w:color w:val="000000" w:themeColor="text1"/>
        </w:rPr>
        <w:t>102年6月19日修正公布食安法第49條</w:t>
      </w:r>
      <w:r w:rsidR="00017A0E" w:rsidRPr="00E7611D">
        <w:rPr>
          <w:rFonts w:hint="eastAsia"/>
          <w:color w:val="000000" w:themeColor="text1"/>
        </w:rPr>
        <w:t>將</w:t>
      </w:r>
      <w:r w:rsidR="00017A0E" w:rsidRPr="00E7611D">
        <w:rPr>
          <w:color w:val="000000" w:themeColor="text1"/>
        </w:rPr>
        <w:t>行為人有同法第15條第1項第7款所定「攙偽或假冒」行</w:t>
      </w:r>
      <w:r w:rsidR="00017A0E" w:rsidRPr="00E7611D">
        <w:rPr>
          <w:color w:val="000000" w:themeColor="text1"/>
        </w:rPr>
        <w:lastRenderedPageBreak/>
        <w:t>為或第10款之「添加未經中央主管機關許可之添加物」行為，即成立本罪，處3年以下有期徒刑、拘役或科或併科新臺幣八百萬元以下罰金。不</w:t>
      </w:r>
      <w:r w:rsidR="00017A0E" w:rsidRPr="00E7611D">
        <w:rPr>
          <w:rFonts w:hint="eastAsia"/>
          <w:color w:val="000000" w:themeColor="text1"/>
        </w:rPr>
        <w:t>再以</w:t>
      </w:r>
      <w:r w:rsidR="00017A0E" w:rsidRPr="00E7611D">
        <w:rPr>
          <w:color w:val="000000" w:themeColor="text1"/>
        </w:rPr>
        <w:t>論其行為是否確有致生危害人體健康之危險存在。</w:t>
      </w:r>
      <w:r w:rsidR="00017A0E" w:rsidRPr="00E7611D">
        <w:rPr>
          <w:rFonts w:hint="eastAsia"/>
          <w:color w:val="000000" w:themeColor="text1"/>
        </w:rPr>
        <w:t>雖立法者以該等係惡性重大之行為，為免難以識明「致危害人體健康」，而難以刑責相繩，爰參酌國外立法不待有危害人體健康，逕對行為人課以刑事責任，以收嚇阻之效，</w:t>
      </w:r>
      <w:r w:rsidR="004C0245" w:rsidRPr="00E7611D">
        <w:rPr>
          <w:rFonts w:hint="eastAsia"/>
          <w:color w:val="000000" w:themeColor="text1"/>
        </w:rPr>
        <w:t>然查法院諸多個案均詢食藥署意見，</w:t>
      </w:r>
      <w:r w:rsidR="00C20E76" w:rsidRPr="00E7611D">
        <w:rPr>
          <w:rFonts w:hint="eastAsia"/>
          <w:color w:val="000000" w:themeColor="text1"/>
        </w:rPr>
        <w:t>該署均</w:t>
      </w:r>
      <w:r w:rsidR="004C0245" w:rsidRPr="00E7611D">
        <w:rPr>
          <w:rFonts w:hint="eastAsia"/>
          <w:color w:val="000000" w:themeColor="text1"/>
        </w:rPr>
        <w:t>以個案違規</w:t>
      </w:r>
      <w:r w:rsidR="00F16D1E" w:rsidRPr="00E7611D">
        <w:rPr>
          <w:rFonts w:hint="eastAsia"/>
          <w:color w:val="000000" w:themeColor="text1"/>
        </w:rPr>
        <w:t>事實</w:t>
      </w:r>
      <w:r w:rsidR="004C0245" w:rsidRPr="00E7611D">
        <w:rPr>
          <w:rFonts w:hint="eastAsia"/>
          <w:color w:val="000000" w:themeColor="text1"/>
        </w:rPr>
        <w:t>待酌，</w:t>
      </w:r>
      <w:r w:rsidR="00C20E76" w:rsidRPr="00E7611D">
        <w:rPr>
          <w:rFonts w:hint="eastAsia"/>
          <w:color w:val="000000" w:themeColor="text1"/>
        </w:rPr>
        <w:t>而</w:t>
      </w:r>
      <w:r w:rsidR="004C0245" w:rsidRPr="00E7611D">
        <w:rPr>
          <w:rFonts w:hint="eastAsia"/>
          <w:color w:val="000000" w:themeColor="text1"/>
        </w:rPr>
        <w:t>最高法院不待</w:t>
      </w:r>
      <w:r w:rsidR="00C20E76" w:rsidRPr="00E7611D">
        <w:rPr>
          <w:rFonts w:hint="eastAsia"/>
          <w:color w:val="000000" w:themeColor="text1"/>
        </w:rPr>
        <w:t>該</w:t>
      </w:r>
      <w:r w:rsidR="004C0245" w:rsidRPr="00E7611D">
        <w:rPr>
          <w:rFonts w:hint="eastAsia"/>
          <w:color w:val="000000" w:themeColor="text1"/>
        </w:rPr>
        <w:t>管機關</w:t>
      </w:r>
      <w:r w:rsidR="00017A0E" w:rsidRPr="00E7611D">
        <w:rPr>
          <w:rFonts w:hint="eastAsia"/>
          <w:color w:val="000000" w:themeColor="text1"/>
        </w:rPr>
        <w:t>邀集相關產業及專家等進行研商</w:t>
      </w:r>
      <w:r w:rsidR="004C0245" w:rsidRPr="00E7611D">
        <w:rPr>
          <w:rFonts w:hint="eastAsia"/>
          <w:color w:val="000000" w:themeColor="text1"/>
        </w:rPr>
        <w:t>瞭解</w:t>
      </w:r>
      <w:r w:rsidR="00017A0E" w:rsidRPr="00E7611D">
        <w:rPr>
          <w:rFonts w:hint="eastAsia"/>
          <w:color w:val="000000" w:themeColor="text1"/>
        </w:rPr>
        <w:t>各界相關意見</w:t>
      </w:r>
      <w:r w:rsidR="003A518B" w:rsidRPr="00E7611D">
        <w:rPr>
          <w:rFonts w:hint="eastAsia"/>
          <w:color w:val="000000" w:themeColor="text1"/>
        </w:rPr>
        <w:t>，尋求共</w:t>
      </w:r>
      <w:r w:rsidR="00F16D1E" w:rsidRPr="00E7611D">
        <w:rPr>
          <w:rFonts w:hint="eastAsia"/>
          <w:color w:val="000000" w:themeColor="text1"/>
        </w:rPr>
        <w:t>識</w:t>
      </w:r>
      <w:r w:rsidR="004C0245" w:rsidRPr="00E7611D">
        <w:rPr>
          <w:rFonts w:hint="eastAsia"/>
          <w:color w:val="000000" w:themeColor="text1"/>
        </w:rPr>
        <w:t>，</w:t>
      </w:r>
      <w:r w:rsidR="00C20E76" w:rsidRPr="00E7611D">
        <w:rPr>
          <w:rFonts w:hint="eastAsia"/>
          <w:color w:val="000000" w:themeColor="text1"/>
        </w:rPr>
        <w:t>逕</w:t>
      </w:r>
      <w:r w:rsidR="004C0245" w:rsidRPr="00E7611D">
        <w:rPr>
          <w:rFonts w:hint="eastAsia"/>
          <w:color w:val="000000" w:themeColor="text1"/>
        </w:rPr>
        <w:t>以刑庭會議決議統一法官之審判，食品業者所面臨</w:t>
      </w:r>
      <w:r w:rsidR="00D86E15" w:rsidRPr="00E7611D">
        <w:rPr>
          <w:rFonts w:hint="eastAsia"/>
          <w:color w:val="000000" w:themeColor="text1"/>
        </w:rPr>
        <w:t>之</w:t>
      </w:r>
      <w:r w:rsidR="004C0245" w:rsidRPr="00E7611D">
        <w:rPr>
          <w:rFonts w:hint="eastAsia"/>
          <w:color w:val="000000" w:themeColor="text1"/>
        </w:rPr>
        <w:t>困</w:t>
      </w:r>
      <w:r w:rsidR="004D3B06" w:rsidRPr="00E7611D">
        <w:rPr>
          <w:rFonts w:hint="eastAsia"/>
          <w:color w:val="000000" w:themeColor="text1"/>
        </w:rPr>
        <w:t>擾</w:t>
      </w:r>
      <w:r w:rsidR="00D86E15" w:rsidRPr="00E7611D">
        <w:rPr>
          <w:rFonts w:hint="eastAsia"/>
          <w:color w:val="000000" w:themeColor="text1"/>
        </w:rPr>
        <w:t>及問題並未因之而自然克服</w:t>
      </w:r>
      <w:r w:rsidR="00017A0E" w:rsidRPr="00E7611D">
        <w:rPr>
          <w:rFonts w:hint="eastAsia"/>
          <w:color w:val="000000" w:themeColor="text1"/>
        </w:rPr>
        <w:t>。又食藥署於102年修法後，未能積極明確定義該等行為對於行政法規之解釋方式</w:t>
      </w:r>
      <w:r w:rsidR="003A518B" w:rsidRPr="00E7611D">
        <w:rPr>
          <w:rFonts w:hint="eastAsia"/>
          <w:color w:val="000000" w:themeColor="text1"/>
        </w:rPr>
        <w:t>，</w:t>
      </w:r>
      <w:r w:rsidR="00017A0E" w:rsidRPr="00E7611D">
        <w:rPr>
          <w:rFonts w:hint="eastAsia"/>
          <w:color w:val="000000" w:themeColor="text1"/>
        </w:rPr>
        <w:t>以為法院審判違反是類法條案件之參考，衍生法院判決出現諸多歧異，引發民怨。</w:t>
      </w:r>
    </w:p>
    <w:p w:rsidR="00B3545D" w:rsidRPr="00E7611D" w:rsidRDefault="000E2778" w:rsidP="003C1D1C">
      <w:pPr>
        <w:pStyle w:val="2"/>
        <w:spacing w:beforeLines="50" w:before="228"/>
        <w:ind w:left="1020" w:hanging="680"/>
        <w:rPr>
          <w:b/>
          <w:color w:val="000000" w:themeColor="text1"/>
        </w:rPr>
      </w:pPr>
      <w:r w:rsidRPr="00E7611D">
        <w:rPr>
          <w:rFonts w:hint="eastAsia"/>
          <w:b/>
          <w:color w:val="000000" w:themeColor="text1"/>
        </w:rPr>
        <w:t>「攙偽假冒」及「添加未經許可添加物」樣態繁多，雖各級衛生主管機關多以</w:t>
      </w:r>
      <w:r w:rsidR="0094055D" w:rsidRPr="00E7611D">
        <w:rPr>
          <w:rFonts w:hint="eastAsia"/>
          <w:b/>
          <w:color w:val="000000" w:themeColor="text1"/>
        </w:rPr>
        <w:t>智慧財產法院103年度刑智上易字第13號判決書及臺灣彰化地方法院102年度矚易字第2號判決書中對「攙偽假冒」之解釋</w:t>
      </w:r>
      <w:r w:rsidRPr="00E7611D">
        <w:rPr>
          <w:rFonts w:hint="eastAsia"/>
          <w:b/>
          <w:color w:val="000000" w:themeColor="text1"/>
        </w:rPr>
        <w:t>為</w:t>
      </w:r>
      <w:r w:rsidR="0094055D" w:rsidRPr="00E7611D">
        <w:rPr>
          <w:rFonts w:hint="eastAsia"/>
          <w:b/>
          <w:color w:val="000000" w:themeColor="text1"/>
        </w:rPr>
        <w:t>認定依據。現階段我國對於有食安法第15條第1項第7款</w:t>
      </w:r>
      <w:r w:rsidRPr="00E7611D">
        <w:rPr>
          <w:rFonts w:hint="eastAsia"/>
          <w:b/>
          <w:color w:val="000000" w:themeColor="text1"/>
        </w:rPr>
        <w:t>及第10款</w:t>
      </w:r>
      <w:r w:rsidR="0094055D" w:rsidRPr="00E7611D">
        <w:rPr>
          <w:rFonts w:hint="eastAsia"/>
          <w:b/>
          <w:color w:val="000000" w:themeColor="text1"/>
        </w:rPr>
        <w:t>所定「攙偽或假冒」</w:t>
      </w:r>
      <w:r w:rsidRPr="00E7611D">
        <w:rPr>
          <w:rFonts w:hint="eastAsia"/>
          <w:b/>
          <w:color w:val="000000" w:themeColor="text1"/>
        </w:rPr>
        <w:t>、</w:t>
      </w:r>
      <w:r w:rsidRPr="00E7611D">
        <w:rPr>
          <w:rFonts w:hAnsi="標楷體" w:hint="eastAsia"/>
          <w:b/>
          <w:color w:val="000000" w:themeColor="text1"/>
        </w:rPr>
        <w:t>「添加未經許可添加物」</w:t>
      </w:r>
      <w:r w:rsidR="0094055D" w:rsidRPr="00E7611D">
        <w:rPr>
          <w:rFonts w:hint="eastAsia"/>
          <w:b/>
          <w:color w:val="000000" w:themeColor="text1"/>
        </w:rPr>
        <w:t>行為，不論其行為是否確有致生危害人體健康危險存在之抽象危險</w:t>
      </w:r>
      <w:r w:rsidRPr="00E7611D">
        <w:rPr>
          <w:rFonts w:hint="eastAsia"/>
          <w:b/>
          <w:color w:val="000000" w:themeColor="text1"/>
        </w:rPr>
        <w:t>，即成立本罪之</w:t>
      </w:r>
      <w:r w:rsidR="0094055D" w:rsidRPr="00E7611D">
        <w:rPr>
          <w:rFonts w:hint="eastAsia"/>
          <w:b/>
          <w:color w:val="000000" w:themeColor="text1"/>
        </w:rPr>
        <w:t>立法例，與國外對添加物以是否有害健康之立法管理有別。</w:t>
      </w:r>
      <w:r w:rsidRPr="00E7611D">
        <w:rPr>
          <w:rFonts w:hint="eastAsia"/>
          <w:b/>
          <w:color w:val="000000" w:themeColor="text1"/>
        </w:rPr>
        <w:t>而</w:t>
      </w:r>
      <w:r w:rsidR="0094055D" w:rsidRPr="00E7611D">
        <w:rPr>
          <w:rFonts w:hAnsi="標楷體" w:hint="eastAsia"/>
          <w:b/>
          <w:color w:val="000000" w:themeColor="text1"/>
        </w:rPr>
        <w:t>食藥署</w:t>
      </w:r>
      <w:r w:rsidRPr="00E7611D">
        <w:rPr>
          <w:rFonts w:hAnsi="標楷體" w:hint="eastAsia"/>
          <w:b/>
          <w:color w:val="000000" w:themeColor="text1"/>
        </w:rPr>
        <w:t>又</w:t>
      </w:r>
      <w:r w:rsidR="0094055D" w:rsidRPr="00E7611D">
        <w:rPr>
          <w:rFonts w:hAnsi="標楷體" w:hint="eastAsia"/>
          <w:b/>
          <w:color w:val="000000" w:themeColor="text1"/>
        </w:rPr>
        <w:t>未能積極明確定義，致法院在實務審理上，仍存有諸多疑義及衍生判決歧異。</w:t>
      </w:r>
      <w:r w:rsidR="0094055D" w:rsidRPr="00E7611D">
        <w:rPr>
          <w:rFonts w:hint="eastAsia"/>
          <w:b/>
          <w:color w:val="000000" w:themeColor="text1"/>
        </w:rPr>
        <w:t>目前司法實務上採取抽象危險犯的見解，</w:t>
      </w:r>
      <w:r w:rsidRPr="00E7611D">
        <w:rPr>
          <w:rFonts w:hint="eastAsia"/>
          <w:b/>
          <w:color w:val="000000" w:themeColor="text1"/>
        </w:rPr>
        <w:t>仍</w:t>
      </w:r>
      <w:r w:rsidR="0094055D" w:rsidRPr="00E7611D">
        <w:rPr>
          <w:rFonts w:hint="eastAsia"/>
          <w:b/>
          <w:color w:val="000000" w:themeColor="text1"/>
        </w:rPr>
        <w:t>受學者以違反罪刑法定、超出法益保護範圍、</w:t>
      </w:r>
      <w:r w:rsidR="0094055D" w:rsidRPr="00E7611D">
        <w:rPr>
          <w:rFonts w:hint="eastAsia"/>
          <w:b/>
          <w:color w:val="000000" w:themeColor="text1"/>
        </w:rPr>
        <w:lastRenderedPageBreak/>
        <w:t>混淆刑事不法與行政不法之界線</w:t>
      </w:r>
      <w:r w:rsidR="0094055D" w:rsidRPr="00E7611D">
        <w:rPr>
          <w:b/>
          <w:color w:val="000000" w:themeColor="text1"/>
        </w:rPr>
        <w:t>(</w:t>
      </w:r>
      <w:r w:rsidR="0094055D" w:rsidRPr="00E7611D">
        <w:rPr>
          <w:rFonts w:hint="eastAsia"/>
          <w:b/>
          <w:color w:val="000000" w:themeColor="text1"/>
        </w:rPr>
        <w:t>兼論刑法謙抑思想）、未具體劃分添加物實際上有害無害及比較法上的見解，而多</w:t>
      </w:r>
      <w:r w:rsidRPr="00E7611D">
        <w:rPr>
          <w:rFonts w:hint="eastAsia"/>
          <w:b/>
          <w:color w:val="000000" w:themeColor="text1"/>
        </w:rPr>
        <w:t>有所</w:t>
      </w:r>
      <w:r w:rsidR="0094055D" w:rsidRPr="00E7611D">
        <w:rPr>
          <w:rFonts w:hint="eastAsia"/>
          <w:b/>
          <w:color w:val="000000" w:themeColor="text1"/>
        </w:rPr>
        <w:t>批判</w:t>
      </w:r>
      <w:r w:rsidRPr="00E7611D">
        <w:rPr>
          <w:rFonts w:hAnsi="標楷體" w:hint="eastAsia"/>
          <w:b/>
          <w:color w:val="000000" w:themeColor="text1"/>
        </w:rPr>
        <w:t>。</w:t>
      </w:r>
      <w:r w:rsidRPr="00E7611D">
        <w:rPr>
          <w:rFonts w:hint="eastAsia"/>
          <w:b/>
          <w:color w:val="000000" w:themeColor="text1"/>
        </w:rPr>
        <w:t>因</w:t>
      </w:r>
      <w:r w:rsidR="0094055D" w:rsidRPr="00E7611D">
        <w:rPr>
          <w:rFonts w:hint="eastAsia"/>
          <w:b/>
          <w:color w:val="000000" w:themeColor="text1"/>
        </w:rPr>
        <w:t>法律所生之效力已影響國內整個食品產業發展之疑慮及困境</w:t>
      </w:r>
      <w:r w:rsidRPr="00E7611D">
        <w:rPr>
          <w:rFonts w:hint="eastAsia"/>
          <w:b/>
          <w:color w:val="000000" w:themeColor="text1"/>
        </w:rPr>
        <w:t>，</w:t>
      </w:r>
      <w:r w:rsidR="0094055D" w:rsidRPr="00E7611D">
        <w:rPr>
          <w:rFonts w:hint="eastAsia"/>
          <w:b/>
          <w:color w:val="000000" w:themeColor="text1"/>
        </w:rPr>
        <w:t>考量食安法之宗旨既在於確保</w:t>
      </w:r>
      <w:r w:rsidR="0094055D" w:rsidRPr="00E7611D">
        <w:rPr>
          <w:rFonts w:hAnsi="標楷體" w:hint="eastAsia"/>
          <w:b/>
          <w:color w:val="000000" w:themeColor="text1"/>
        </w:rPr>
        <w:t>「食品安全」及「人體健康」之法益，</w:t>
      </w:r>
      <w:r w:rsidR="0094055D" w:rsidRPr="00E7611D">
        <w:rPr>
          <w:rFonts w:hAnsi="標楷體" w:cs="標楷體" w:hint="eastAsia"/>
          <w:b/>
          <w:color w:val="000000" w:themeColor="text1"/>
        </w:rPr>
        <w:t>食藥署允應積極本此精神蒐集攙偽或假冒與添加未經中央主管機關許可之添加物之實際案例及法院判決資料及102年修法時所參考之日本法例，明確界定「有無危害人體健康」並釐清相關爭議研議配套措施，主動瞭解現行業者</w:t>
      </w:r>
      <w:r w:rsidR="0094055D" w:rsidRPr="00E7611D">
        <w:rPr>
          <w:rFonts w:hint="eastAsia"/>
          <w:b/>
          <w:color w:val="000000" w:themeColor="text1"/>
        </w:rPr>
        <w:t>在食安法第</w:t>
      </w:r>
      <w:r w:rsidR="0094055D" w:rsidRPr="00E7611D">
        <w:rPr>
          <w:b/>
          <w:color w:val="000000" w:themeColor="text1"/>
        </w:rPr>
        <w:t>15</w:t>
      </w:r>
      <w:r w:rsidR="0094055D" w:rsidRPr="00E7611D">
        <w:rPr>
          <w:rFonts w:hint="eastAsia"/>
          <w:b/>
          <w:color w:val="000000" w:themeColor="text1"/>
        </w:rPr>
        <w:t>條第</w:t>
      </w:r>
      <w:r w:rsidR="0094055D" w:rsidRPr="00E7611D">
        <w:rPr>
          <w:b/>
          <w:color w:val="000000" w:themeColor="text1"/>
        </w:rPr>
        <w:t>1</w:t>
      </w:r>
      <w:r w:rsidR="0094055D" w:rsidRPr="00E7611D">
        <w:rPr>
          <w:rFonts w:hint="eastAsia"/>
          <w:b/>
          <w:color w:val="000000" w:themeColor="text1"/>
        </w:rPr>
        <w:t>項第</w:t>
      </w:r>
      <w:r w:rsidR="0094055D" w:rsidRPr="00E7611D">
        <w:rPr>
          <w:b/>
          <w:color w:val="000000" w:themeColor="text1"/>
        </w:rPr>
        <w:t>7</w:t>
      </w:r>
      <w:r w:rsidR="00866B41" w:rsidRPr="00E7611D">
        <w:rPr>
          <w:rFonts w:hint="eastAsia"/>
          <w:b/>
          <w:color w:val="000000" w:themeColor="text1"/>
        </w:rPr>
        <w:t>款</w:t>
      </w:r>
      <w:r w:rsidR="0094055D" w:rsidRPr="00E7611D">
        <w:rPr>
          <w:rFonts w:hint="eastAsia"/>
          <w:b/>
          <w:color w:val="000000" w:themeColor="text1"/>
        </w:rPr>
        <w:t>及第</w:t>
      </w:r>
      <w:r w:rsidR="0094055D" w:rsidRPr="00E7611D">
        <w:rPr>
          <w:b/>
          <w:color w:val="000000" w:themeColor="text1"/>
        </w:rPr>
        <w:t>10</w:t>
      </w:r>
      <w:r w:rsidR="0094055D" w:rsidRPr="00E7611D">
        <w:rPr>
          <w:rFonts w:hint="eastAsia"/>
          <w:b/>
          <w:color w:val="000000" w:themeColor="text1"/>
        </w:rPr>
        <w:t>款修法後所面臨的疑慮及困境，提供立法</w:t>
      </w:r>
      <w:r w:rsidR="00866B41" w:rsidRPr="00E7611D">
        <w:rPr>
          <w:rFonts w:hint="eastAsia"/>
          <w:b/>
          <w:color w:val="000000" w:themeColor="text1"/>
        </w:rPr>
        <w:t>政策</w:t>
      </w:r>
      <w:r w:rsidR="0094055D" w:rsidRPr="00E7611D">
        <w:rPr>
          <w:rFonts w:hint="eastAsia"/>
          <w:b/>
          <w:color w:val="000000" w:themeColor="text1"/>
        </w:rPr>
        <w:t>參考，以保障全體國民健康，並協助國內產業確實落實食安之提升</w:t>
      </w:r>
    </w:p>
    <w:p w:rsidR="00DB216B" w:rsidRPr="00E7611D" w:rsidRDefault="00E0426C" w:rsidP="000857AC">
      <w:pPr>
        <w:pStyle w:val="3"/>
        <w:rPr>
          <w:color w:val="000000" w:themeColor="text1"/>
        </w:rPr>
      </w:pPr>
      <w:r w:rsidRPr="00E7611D">
        <w:rPr>
          <w:rFonts w:hint="eastAsia"/>
          <w:color w:val="000000" w:themeColor="text1"/>
        </w:rPr>
        <w:t>依</w:t>
      </w:r>
      <w:r w:rsidR="00B8148F" w:rsidRPr="00E7611D">
        <w:rPr>
          <w:rFonts w:hint="eastAsia"/>
          <w:color w:val="000000" w:themeColor="text1"/>
        </w:rPr>
        <w:t>103年7月24日</w:t>
      </w:r>
      <w:r w:rsidRPr="00E7611D">
        <w:rPr>
          <w:rFonts w:hint="eastAsia"/>
          <w:color w:val="000000" w:themeColor="text1"/>
        </w:rPr>
        <w:t>智慧財產法院103年度刑智上易字第13號刑事判決略以：</w:t>
      </w:r>
      <w:r w:rsidRPr="00E7611D">
        <w:rPr>
          <w:rFonts w:hAnsi="標楷體" w:hint="eastAsia"/>
          <w:color w:val="000000" w:themeColor="text1"/>
        </w:rPr>
        <w:t>「</w:t>
      </w:r>
      <w:r w:rsidR="000857AC" w:rsidRPr="00E7611D">
        <w:rPr>
          <w:rFonts w:hAnsi="標楷體" w:hint="eastAsia"/>
          <w:color w:val="000000" w:themeColor="text1"/>
        </w:rPr>
        <w:t>貳、實體方面：</w:t>
      </w:r>
      <w:r w:rsidR="008D5B0A" w:rsidRPr="00E7611D">
        <w:rPr>
          <w:rFonts w:hAnsi="標楷體"/>
          <w:color w:val="000000" w:themeColor="text1"/>
        </w:rPr>
        <w:t>……</w:t>
      </w:r>
      <w:r w:rsidR="000857AC" w:rsidRPr="00E7611D">
        <w:rPr>
          <w:rFonts w:hAnsi="標楷體" w:hint="eastAsia"/>
          <w:color w:val="000000" w:themeColor="text1"/>
        </w:rPr>
        <w:t>三、</w:t>
      </w:r>
      <w:r w:rsidR="000857AC" w:rsidRPr="00E7611D">
        <w:rPr>
          <w:rFonts w:hAnsi="標楷體"/>
          <w:color w:val="000000" w:themeColor="text1"/>
        </w:rPr>
        <w:t>……</w:t>
      </w:r>
      <w:r w:rsidR="000857AC" w:rsidRPr="00E7611D">
        <w:rPr>
          <w:rFonts w:hAnsi="標楷體" w:hint="eastAsia"/>
          <w:color w:val="000000" w:themeColor="text1"/>
        </w:rPr>
        <w:t>(二)</w:t>
      </w:r>
      <w:r w:rsidR="008D5B0A" w:rsidRPr="00E7611D">
        <w:rPr>
          <w:rFonts w:hAnsi="標楷體"/>
          <w:color w:val="000000" w:themeColor="text1"/>
        </w:rPr>
        <w:t>……</w:t>
      </w:r>
      <w:r w:rsidR="002C5B93" w:rsidRPr="00E7611D">
        <w:rPr>
          <w:rFonts w:hAnsi="標楷體" w:hint="eastAsia"/>
          <w:color w:val="000000" w:themeColor="text1"/>
        </w:rPr>
        <w:t>『</w:t>
      </w:r>
      <w:r w:rsidR="000857AC" w:rsidRPr="00E7611D">
        <w:rPr>
          <w:rFonts w:hAnsi="標楷體" w:hint="eastAsia"/>
          <w:color w:val="000000" w:themeColor="text1"/>
        </w:rPr>
        <w:t>攙偽</w:t>
      </w:r>
      <w:r w:rsidR="002C5B93" w:rsidRPr="00E7611D">
        <w:rPr>
          <w:rFonts w:hAnsi="標楷體" w:hint="eastAsia"/>
          <w:color w:val="000000" w:themeColor="text1"/>
        </w:rPr>
        <w:t>』</w:t>
      </w:r>
      <w:r w:rsidR="000857AC" w:rsidRPr="00E7611D">
        <w:rPr>
          <w:rFonts w:hAnsi="標楷體" w:hint="eastAsia"/>
          <w:color w:val="000000" w:themeColor="text1"/>
        </w:rPr>
        <w:t>即</w:t>
      </w:r>
      <w:r w:rsidR="002C5B93" w:rsidRPr="00E7611D">
        <w:rPr>
          <w:rFonts w:hAnsi="標楷體" w:hint="eastAsia"/>
          <w:color w:val="000000" w:themeColor="text1"/>
        </w:rPr>
        <w:t>『</w:t>
      </w:r>
      <w:r w:rsidR="000857AC" w:rsidRPr="00E7611D">
        <w:rPr>
          <w:rFonts w:hAnsi="標楷體" w:hint="eastAsia"/>
          <w:color w:val="000000" w:themeColor="text1"/>
        </w:rPr>
        <w:t>不純</w:t>
      </w:r>
      <w:r w:rsidR="002C5B93" w:rsidRPr="00E7611D">
        <w:rPr>
          <w:rFonts w:hAnsi="標楷體" w:hint="eastAsia"/>
          <w:color w:val="000000" w:themeColor="text1"/>
        </w:rPr>
        <w:t>』</w:t>
      </w:r>
      <w:r w:rsidR="000857AC" w:rsidRPr="00E7611D">
        <w:rPr>
          <w:rFonts w:hAnsi="標楷體" w:hint="eastAsia"/>
          <w:color w:val="000000" w:themeColor="text1"/>
        </w:rPr>
        <w:t>，亦即在真實的成分外，另加入未經標示的其他成分混充；</w:t>
      </w:r>
      <w:r w:rsidR="002C5B93" w:rsidRPr="00E7611D">
        <w:rPr>
          <w:rFonts w:hAnsi="標楷體" w:hint="eastAsia"/>
          <w:color w:val="000000" w:themeColor="text1"/>
        </w:rPr>
        <w:t>『</w:t>
      </w:r>
      <w:r w:rsidR="000857AC" w:rsidRPr="00E7611D">
        <w:rPr>
          <w:rFonts w:hAnsi="標楷體" w:hint="eastAsia"/>
          <w:color w:val="000000" w:themeColor="text1"/>
        </w:rPr>
        <w:t>假冒</w:t>
      </w:r>
      <w:r w:rsidR="002C5B93" w:rsidRPr="00E7611D">
        <w:rPr>
          <w:rFonts w:hAnsi="標楷體" w:hint="eastAsia"/>
          <w:color w:val="000000" w:themeColor="text1"/>
        </w:rPr>
        <w:t>』</w:t>
      </w:r>
      <w:r w:rsidR="000857AC" w:rsidRPr="00E7611D">
        <w:rPr>
          <w:rFonts w:hAnsi="標楷體" w:hint="eastAsia"/>
          <w:color w:val="000000" w:themeColor="text1"/>
        </w:rPr>
        <w:t>即</w:t>
      </w:r>
      <w:r w:rsidR="002C5B93" w:rsidRPr="00E7611D">
        <w:rPr>
          <w:rFonts w:hAnsi="標楷體" w:hint="eastAsia"/>
          <w:color w:val="000000" w:themeColor="text1"/>
        </w:rPr>
        <w:t>『</w:t>
      </w:r>
      <w:r w:rsidR="000857AC" w:rsidRPr="00E7611D">
        <w:rPr>
          <w:rFonts w:hAnsi="標楷體" w:hint="eastAsia"/>
          <w:color w:val="000000" w:themeColor="text1"/>
        </w:rPr>
        <w:t>以假冒真</w:t>
      </w:r>
      <w:r w:rsidR="002C5B93" w:rsidRPr="00E7611D">
        <w:rPr>
          <w:rFonts w:hAnsi="標楷體" w:hint="eastAsia"/>
          <w:color w:val="000000" w:themeColor="text1"/>
        </w:rPr>
        <w:t>』</w:t>
      </w:r>
      <w:r w:rsidR="000857AC" w:rsidRPr="00E7611D">
        <w:rPr>
          <w:rFonts w:hAnsi="標楷體" w:hint="eastAsia"/>
          <w:color w:val="000000" w:themeColor="text1"/>
        </w:rPr>
        <w:t>，缺少所宣稱的成分；</w:t>
      </w:r>
      <w:r w:rsidRPr="00E7611D">
        <w:rPr>
          <w:rFonts w:hAnsi="標楷體" w:hint="eastAsia"/>
          <w:color w:val="000000" w:themeColor="text1"/>
        </w:rPr>
        <w:t>」</w:t>
      </w:r>
      <w:r w:rsidR="00DB216B" w:rsidRPr="00E7611D">
        <w:rPr>
          <w:rFonts w:hAnsi="標楷體" w:hint="eastAsia"/>
          <w:color w:val="000000" w:themeColor="text1"/>
        </w:rPr>
        <w:t>次依</w:t>
      </w:r>
      <w:r w:rsidR="00B8148F" w:rsidRPr="00E7611D">
        <w:rPr>
          <w:rFonts w:hAnsi="標楷體" w:hint="eastAsia"/>
          <w:color w:val="000000" w:themeColor="text1"/>
        </w:rPr>
        <w:t>103年9月30日</w:t>
      </w:r>
      <w:r w:rsidR="00DB216B" w:rsidRPr="00E7611D">
        <w:rPr>
          <w:rFonts w:hAnsi="標楷體" w:hint="eastAsia"/>
          <w:color w:val="000000" w:themeColor="text1"/>
        </w:rPr>
        <w:t>臺灣彰化地方法院102年度矚易字第2號刑事判決略以：「貳、</w:t>
      </w:r>
      <w:r w:rsidR="00DB216B" w:rsidRPr="00E7611D">
        <w:rPr>
          <w:rFonts w:hAnsi="標楷體"/>
          <w:color w:val="000000" w:themeColor="text1"/>
        </w:rPr>
        <w:t>……</w:t>
      </w:r>
      <w:r w:rsidR="00DB216B" w:rsidRPr="00E7611D">
        <w:rPr>
          <w:rFonts w:hAnsi="標楷體" w:hint="eastAsia"/>
          <w:color w:val="000000" w:themeColor="text1"/>
        </w:rPr>
        <w:t>二、</w:t>
      </w:r>
      <w:r w:rsidR="00DB216B" w:rsidRPr="00E7611D">
        <w:rPr>
          <w:rFonts w:hAnsi="標楷體"/>
          <w:color w:val="000000" w:themeColor="text1"/>
        </w:rPr>
        <w:t>……</w:t>
      </w:r>
      <w:r w:rsidR="00DB216B" w:rsidRPr="00E7611D">
        <w:rPr>
          <w:rFonts w:hAnsi="標楷體" w:hint="eastAsia"/>
          <w:color w:val="000000" w:themeColor="text1"/>
        </w:rPr>
        <w:t>自</w:t>
      </w:r>
      <w:r w:rsidR="00D56188" w:rsidRPr="00E7611D">
        <w:rPr>
          <w:rFonts w:hAnsi="標楷體" w:hint="eastAsia"/>
          <w:color w:val="000000" w:themeColor="text1"/>
        </w:rPr>
        <w:t>『</w:t>
      </w:r>
      <w:r w:rsidR="00DB216B" w:rsidRPr="00E7611D">
        <w:rPr>
          <w:rFonts w:hAnsi="標楷體" w:hint="eastAsia"/>
          <w:color w:val="000000" w:themeColor="text1"/>
        </w:rPr>
        <w:t>攙偽</w:t>
      </w:r>
      <w:r w:rsidR="00D56188" w:rsidRPr="00E7611D">
        <w:rPr>
          <w:rFonts w:hAnsi="標楷體" w:hint="eastAsia"/>
          <w:color w:val="000000" w:themeColor="text1"/>
        </w:rPr>
        <w:t>』</w:t>
      </w:r>
      <w:r w:rsidR="00DB216B" w:rsidRPr="00E7611D">
        <w:rPr>
          <w:rFonts w:hAnsi="標楷體" w:hint="eastAsia"/>
          <w:color w:val="000000" w:themeColor="text1"/>
        </w:rPr>
        <w:t>或</w:t>
      </w:r>
      <w:r w:rsidR="00D56188" w:rsidRPr="00E7611D">
        <w:rPr>
          <w:rFonts w:hAnsi="標楷體" w:hint="eastAsia"/>
          <w:color w:val="000000" w:themeColor="text1"/>
        </w:rPr>
        <w:t>『</w:t>
      </w:r>
      <w:r w:rsidR="00DB216B" w:rsidRPr="00E7611D">
        <w:rPr>
          <w:rFonts w:hAnsi="標楷體" w:hint="eastAsia"/>
          <w:color w:val="000000" w:themeColor="text1"/>
        </w:rPr>
        <w:t>假冒</w:t>
      </w:r>
      <w:r w:rsidR="00D56188" w:rsidRPr="00E7611D">
        <w:rPr>
          <w:rFonts w:hAnsi="標楷體" w:hint="eastAsia"/>
          <w:color w:val="000000" w:themeColor="text1"/>
        </w:rPr>
        <w:t>』</w:t>
      </w:r>
      <w:r w:rsidR="00DB216B" w:rsidRPr="00E7611D">
        <w:rPr>
          <w:rFonts w:hAnsi="標楷體" w:hint="eastAsia"/>
          <w:color w:val="000000" w:themeColor="text1"/>
        </w:rPr>
        <w:t>之文義觀之，</w:t>
      </w:r>
      <w:r w:rsidR="00D56188" w:rsidRPr="00E7611D">
        <w:rPr>
          <w:rFonts w:hAnsi="標楷體" w:hint="eastAsia"/>
          <w:color w:val="000000" w:themeColor="text1"/>
        </w:rPr>
        <w:t>『</w:t>
      </w:r>
      <w:r w:rsidR="00DB216B" w:rsidRPr="00E7611D">
        <w:rPr>
          <w:rFonts w:hAnsi="標楷體" w:hint="eastAsia"/>
          <w:color w:val="000000" w:themeColor="text1"/>
        </w:rPr>
        <w:t>攙偽</w:t>
      </w:r>
      <w:r w:rsidR="00D56188" w:rsidRPr="00E7611D">
        <w:rPr>
          <w:rFonts w:hAnsi="標楷體" w:hint="eastAsia"/>
          <w:color w:val="000000" w:themeColor="text1"/>
        </w:rPr>
        <w:t>』</w:t>
      </w:r>
      <w:r w:rsidR="00DB216B" w:rsidRPr="00E7611D">
        <w:rPr>
          <w:rFonts w:hAnsi="標楷體" w:hint="eastAsia"/>
          <w:color w:val="000000" w:themeColor="text1"/>
        </w:rPr>
        <w:t>即</w:t>
      </w:r>
      <w:r w:rsidR="00D56188" w:rsidRPr="00E7611D">
        <w:rPr>
          <w:rFonts w:hAnsi="標楷體" w:hint="eastAsia"/>
          <w:color w:val="000000" w:themeColor="text1"/>
        </w:rPr>
        <w:t>『</w:t>
      </w:r>
      <w:r w:rsidR="00DB216B" w:rsidRPr="00E7611D">
        <w:rPr>
          <w:rFonts w:hAnsi="標楷體" w:hint="eastAsia"/>
          <w:color w:val="000000" w:themeColor="text1"/>
        </w:rPr>
        <w:t>不純</w:t>
      </w:r>
      <w:r w:rsidR="00D56188" w:rsidRPr="00E7611D">
        <w:rPr>
          <w:rFonts w:hAnsi="標楷體" w:hint="eastAsia"/>
          <w:color w:val="000000" w:themeColor="text1"/>
        </w:rPr>
        <w:t>』</w:t>
      </w:r>
      <w:r w:rsidR="00DB216B" w:rsidRPr="00E7611D">
        <w:rPr>
          <w:rFonts w:hAnsi="標楷體" w:hint="eastAsia"/>
          <w:color w:val="000000" w:themeColor="text1"/>
        </w:rPr>
        <w:t>，亦即在真實的成分外，另加入未經標示的其他成分混充；</w:t>
      </w:r>
      <w:r w:rsidR="00D56188" w:rsidRPr="00E7611D">
        <w:rPr>
          <w:rFonts w:hAnsi="標楷體" w:hint="eastAsia"/>
          <w:color w:val="000000" w:themeColor="text1"/>
        </w:rPr>
        <w:t>『</w:t>
      </w:r>
      <w:r w:rsidR="00DB216B" w:rsidRPr="00E7611D">
        <w:rPr>
          <w:rFonts w:hAnsi="標楷體" w:hint="eastAsia"/>
          <w:color w:val="000000" w:themeColor="text1"/>
        </w:rPr>
        <w:t>假冒</w:t>
      </w:r>
      <w:r w:rsidR="00D56188" w:rsidRPr="00E7611D">
        <w:rPr>
          <w:rFonts w:hAnsi="標楷體" w:hint="eastAsia"/>
          <w:color w:val="000000" w:themeColor="text1"/>
        </w:rPr>
        <w:t>』</w:t>
      </w:r>
      <w:r w:rsidR="00DB216B" w:rsidRPr="00E7611D">
        <w:rPr>
          <w:rFonts w:hAnsi="標楷體" w:hint="eastAsia"/>
          <w:color w:val="000000" w:themeColor="text1"/>
        </w:rPr>
        <w:t>即</w:t>
      </w:r>
      <w:r w:rsidR="00D56188" w:rsidRPr="00E7611D">
        <w:rPr>
          <w:rFonts w:hAnsi="標楷體" w:hint="eastAsia"/>
          <w:color w:val="000000" w:themeColor="text1"/>
        </w:rPr>
        <w:t>『</w:t>
      </w:r>
      <w:r w:rsidR="00DB216B" w:rsidRPr="00E7611D">
        <w:rPr>
          <w:rFonts w:hAnsi="標楷體" w:hint="eastAsia"/>
          <w:color w:val="000000" w:themeColor="text1"/>
        </w:rPr>
        <w:t>以假冒真</w:t>
      </w:r>
      <w:r w:rsidR="00D56188" w:rsidRPr="00E7611D">
        <w:rPr>
          <w:rFonts w:hAnsi="標楷體" w:hint="eastAsia"/>
          <w:color w:val="000000" w:themeColor="text1"/>
        </w:rPr>
        <w:t>』</w:t>
      </w:r>
      <w:r w:rsidR="00DB216B" w:rsidRPr="00E7611D">
        <w:rPr>
          <w:rFonts w:hAnsi="標楷體" w:hint="eastAsia"/>
          <w:color w:val="000000" w:themeColor="text1"/>
        </w:rPr>
        <w:t>，缺少所宣稱的成分，兩者應無本質上之差異，亦不以混充作偽或假冒之成分，品質低劣、價格較低為必要，只要食品所使用之原料或內含成分與其所標示不同，應即可該當於</w:t>
      </w:r>
      <w:r w:rsidR="009F1568" w:rsidRPr="00E7611D">
        <w:rPr>
          <w:rFonts w:hAnsi="標楷體" w:hint="eastAsia"/>
          <w:color w:val="000000" w:themeColor="text1"/>
        </w:rPr>
        <w:t>『</w:t>
      </w:r>
      <w:r w:rsidR="00DB216B" w:rsidRPr="00E7611D">
        <w:rPr>
          <w:rFonts w:hAnsi="標楷體" w:hint="eastAsia"/>
          <w:color w:val="000000" w:themeColor="text1"/>
        </w:rPr>
        <w:t>攙偽</w:t>
      </w:r>
      <w:r w:rsidR="009F1568" w:rsidRPr="00E7611D">
        <w:rPr>
          <w:rFonts w:hAnsi="標楷體" w:hint="eastAsia"/>
          <w:color w:val="000000" w:themeColor="text1"/>
        </w:rPr>
        <w:t>』</w:t>
      </w:r>
      <w:r w:rsidR="00DB216B" w:rsidRPr="00E7611D">
        <w:rPr>
          <w:rFonts w:hAnsi="標楷體" w:hint="eastAsia"/>
          <w:color w:val="000000" w:themeColor="text1"/>
        </w:rPr>
        <w:t>或</w:t>
      </w:r>
      <w:r w:rsidR="009F1568" w:rsidRPr="00E7611D">
        <w:rPr>
          <w:rFonts w:hAnsi="標楷體" w:hint="eastAsia"/>
          <w:color w:val="000000" w:themeColor="text1"/>
        </w:rPr>
        <w:t>『</w:t>
      </w:r>
      <w:r w:rsidR="00DB216B" w:rsidRPr="00E7611D">
        <w:rPr>
          <w:rFonts w:hAnsi="標楷體" w:hint="eastAsia"/>
          <w:color w:val="000000" w:themeColor="text1"/>
        </w:rPr>
        <w:t>假冒</w:t>
      </w:r>
      <w:r w:rsidR="009F1568" w:rsidRPr="00E7611D">
        <w:rPr>
          <w:rFonts w:hAnsi="標楷體" w:hint="eastAsia"/>
          <w:color w:val="000000" w:themeColor="text1"/>
        </w:rPr>
        <w:t>』</w:t>
      </w:r>
      <w:r w:rsidR="00DB216B" w:rsidRPr="00E7611D">
        <w:rPr>
          <w:rFonts w:hAnsi="標楷體" w:hint="eastAsia"/>
          <w:color w:val="000000" w:themeColor="text1"/>
        </w:rPr>
        <w:t>之文義。</w:t>
      </w:r>
      <w:r w:rsidR="00DB216B" w:rsidRPr="00E7611D">
        <w:rPr>
          <w:rFonts w:hAnsi="標楷體"/>
          <w:color w:val="000000" w:themeColor="text1"/>
        </w:rPr>
        <w:t>……</w:t>
      </w:r>
      <w:r w:rsidR="00DB216B" w:rsidRPr="00E7611D">
        <w:rPr>
          <w:rFonts w:hAnsi="標楷體" w:hint="eastAsia"/>
          <w:color w:val="000000" w:themeColor="text1"/>
        </w:rPr>
        <w:t>」</w:t>
      </w:r>
      <w:r w:rsidR="00BC21E8" w:rsidRPr="00E7611D">
        <w:rPr>
          <w:rFonts w:hAnsi="標楷體" w:hint="eastAsia"/>
          <w:color w:val="000000" w:themeColor="text1"/>
        </w:rPr>
        <w:t>基上可知，</w:t>
      </w:r>
      <w:r w:rsidR="00DB216B" w:rsidRPr="00E7611D">
        <w:rPr>
          <w:rFonts w:hAnsi="標楷體" w:hint="eastAsia"/>
          <w:color w:val="000000" w:themeColor="text1"/>
        </w:rPr>
        <w:t>該等法院基於審理需要，已對「攙偽」與「假冒」進行定義。</w:t>
      </w:r>
    </w:p>
    <w:p w:rsidR="00BF36A9" w:rsidRPr="00E7611D" w:rsidRDefault="00BF36A9" w:rsidP="00BF36A9">
      <w:pPr>
        <w:pStyle w:val="3"/>
        <w:rPr>
          <w:color w:val="000000" w:themeColor="text1"/>
        </w:rPr>
      </w:pPr>
      <w:r w:rsidRPr="00E7611D">
        <w:rPr>
          <w:rFonts w:hint="eastAsia"/>
          <w:color w:val="000000" w:themeColor="text1"/>
        </w:rPr>
        <w:t>據食藥署</w:t>
      </w:r>
      <w:r w:rsidR="00374CD0" w:rsidRPr="00E7611D">
        <w:rPr>
          <w:rFonts w:hint="eastAsia"/>
          <w:color w:val="000000" w:themeColor="text1"/>
        </w:rPr>
        <w:t>復函</w:t>
      </w:r>
      <w:r w:rsidRPr="00E7611D">
        <w:rPr>
          <w:rFonts w:hint="eastAsia"/>
          <w:color w:val="000000" w:themeColor="text1"/>
        </w:rPr>
        <w:t>：</w:t>
      </w:r>
      <w:r w:rsidR="00374CD0" w:rsidRPr="00E7611D">
        <w:rPr>
          <w:rFonts w:hAnsi="標楷體" w:hint="eastAsia"/>
          <w:color w:val="000000" w:themeColor="text1"/>
        </w:rPr>
        <w:t>「</w:t>
      </w:r>
      <w:r w:rsidRPr="00E7611D">
        <w:rPr>
          <w:rFonts w:hint="eastAsia"/>
          <w:color w:val="000000" w:themeColor="text1"/>
        </w:rPr>
        <w:t>依102年6月19日修法新增抽象危險</w:t>
      </w:r>
      <w:r w:rsidRPr="00E7611D">
        <w:rPr>
          <w:rFonts w:hint="eastAsia"/>
          <w:color w:val="000000" w:themeColor="text1"/>
        </w:rPr>
        <w:lastRenderedPageBreak/>
        <w:t>犯之形態，</w:t>
      </w:r>
      <w:r w:rsidR="0033135E" w:rsidRPr="00E7611D">
        <w:rPr>
          <w:rFonts w:hAnsi="標楷體" w:hint="eastAsia"/>
          <w:color w:val="000000" w:themeColor="text1"/>
        </w:rPr>
        <w:t>『</w:t>
      </w:r>
      <w:r w:rsidRPr="00E7611D">
        <w:rPr>
          <w:rFonts w:hint="eastAsia"/>
          <w:color w:val="000000" w:themeColor="text1"/>
        </w:rPr>
        <w:t>攙偽假冒</w:t>
      </w:r>
      <w:r w:rsidR="0033135E" w:rsidRPr="00E7611D">
        <w:rPr>
          <w:rFonts w:hAnsi="標楷體" w:hint="eastAsia"/>
          <w:color w:val="000000" w:themeColor="text1"/>
        </w:rPr>
        <w:t>』</w:t>
      </w:r>
      <w:r w:rsidRPr="00E7611D">
        <w:rPr>
          <w:rFonts w:hint="eastAsia"/>
          <w:color w:val="000000" w:themeColor="text1"/>
        </w:rPr>
        <w:t>不以</w:t>
      </w:r>
      <w:r w:rsidR="0033135E" w:rsidRPr="00E7611D">
        <w:rPr>
          <w:rFonts w:hAnsi="標楷體" w:hint="eastAsia"/>
          <w:color w:val="000000" w:themeColor="text1"/>
        </w:rPr>
        <w:t>『</w:t>
      </w:r>
      <w:r w:rsidRPr="00E7611D">
        <w:rPr>
          <w:rFonts w:hint="eastAsia"/>
          <w:color w:val="000000" w:themeColor="text1"/>
        </w:rPr>
        <w:t>危害人體健康</w:t>
      </w:r>
      <w:r w:rsidR="0033135E" w:rsidRPr="00E7611D">
        <w:rPr>
          <w:rFonts w:hAnsi="標楷體" w:hint="eastAsia"/>
          <w:color w:val="000000" w:themeColor="text1"/>
        </w:rPr>
        <w:t>』</w:t>
      </w:r>
      <w:r w:rsidRPr="00E7611D">
        <w:rPr>
          <w:rFonts w:hint="eastAsia"/>
          <w:color w:val="000000" w:themeColor="text1"/>
        </w:rPr>
        <w:t>為要件。</w:t>
      </w:r>
      <w:r w:rsidR="00374CD0" w:rsidRPr="00E7611D">
        <w:rPr>
          <w:rFonts w:hAnsi="標楷體" w:hint="eastAsia"/>
          <w:color w:val="000000" w:themeColor="text1"/>
        </w:rPr>
        <w:t>」</w:t>
      </w:r>
      <w:r w:rsidRPr="00E7611D">
        <w:rPr>
          <w:rFonts w:hint="eastAsia"/>
          <w:color w:val="000000" w:themeColor="text1"/>
        </w:rPr>
        <w:t>依智慧財產法院於103年度刑智上易字第13號判決書及臺灣彰化地方法院102年度矚易字第2號判決書中對「攙偽假冒」之解釋：</w:t>
      </w:r>
      <w:r w:rsidR="00374CD0" w:rsidRPr="00E7611D">
        <w:rPr>
          <w:rFonts w:hAnsi="標楷體" w:hint="eastAsia"/>
          <w:color w:val="000000" w:themeColor="text1"/>
        </w:rPr>
        <w:t>「</w:t>
      </w:r>
      <w:r w:rsidRPr="00E7611D">
        <w:rPr>
          <w:rFonts w:hint="eastAsia"/>
          <w:color w:val="000000" w:themeColor="text1"/>
        </w:rPr>
        <w:t>『攙偽</w:t>
      </w:r>
      <w:r w:rsidR="00374CD0" w:rsidRPr="00E7611D">
        <w:rPr>
          <w:rFonts w:hAnsi="標楷體" w:hint="eastAsia"/>
          <w:color w:val="000000" w:themeColor="text1"/>
        </w:rPr>
        <w:t>』</w:t>
      </w:r>
      <w:r w:rsidRPr="00E7611D">
        <w:rPr>
          <w:rFonts w:hint="eastAsia"/>
          <w:color w:val="000000" w:themeColor="text1"/>
        </w:rPr>
        <w:t>是</w:t>
      </w:r>
      <w:r w:rsidR="00374CD0" w:rsidRPr="00E7611D">
        <w:rPr>
          <w:rFonts w:hAnsi="標楷體" w:hint="eastAsia"/>
          <w:color w:val="000000" w:themeColor="text1"/>
        </w:rPr>
        <w:t>『</w:t>
      </w:r>
      <w:r w:rsidRPr="00E7611D">
        <w:rPr>
          <w:rFonts w:hint="eastAsia"/>
          <w:color w:val="000000" w:themeColor="text1"/>
        </w:rPr>
        <w:t>不純</w:t>
      </w:r>
      <w:r w:rsidR="00374CD0" w:rsidRPr="00E7611D">
        <w:rPr>
          <w:rFonts w:hAnsi="標楷體" w:hint="eastAsia"/>
          <w:color w:val="000000" w:themeColor="text1"/>
        </w:rPr>
        <w:t>』</w:t>
      </w:r>
      <w:r w:rsidRPr="00E7611D">
        <w:rPr>
          <w:rFonts w:hint="eastAsia"/>
          <w:color w:val="000000" w:themeColor="text1"/>
        </w:rPr>
        <w:t>，亦即在真實的成分外，另加入未經標示的其他成分混充；</w:t>
      </w:r>
      <w:r w:rsidR="00374CD0" w:rsidRPr="00E7611D">
        <w:rPr>
          <w:rFonts w:hAnsi="標楷體" w:hint="eastAsia"/>
          <w:color w:val="000000" w:themeColor="text1"/>
        </w:rPr>
        <w:t>『</w:t>
      </w:r>
      <w:r w:rsidRPr="00E7611D">
        <w:rPr>
          <w:rFonts w:hint="eastAsia"/>
          <w:color w:val="000000" w:themeColor="text1"/>
        </w:rPr>
        <w:t>假冒</w:t>
      </w:r>
      <w:r w:rsidR="00374CD0" w:rsidRPr="00E7611D">
        <w:rPr>
          <w:rFonts w:hAnsi="標楷體" w:hint="eastAsia"/>
          <w:color w:val="000000" w:themeColor="text1"/>
        </w:rPr>
        <w:t>』</w:t>
      </w:r>
      <w:r w:rsidRPr="00E7611D">
        <w:rPr>
          <w:rFonts w:hint="eastAsia"/>
          <w:color w:val="000000" w:themeColor="text1"/>
        </w:rPr>
        <w:t>，</w:t>
      </w:r>
      <w:r w:rsidR="00374CD0" w:rsidRPr="00E7611D">
        <w:rPr>
          <w:rFonts w:hAnsi="標楷體" w:hint="eastAsia"/>
          <w:color w:val="000000" w:themeColor="text1"/>
        </w:rPr>
        <w:t>『</w:t>
      </w:r>
      <w:r w:rsidRPr="00E7611D">
        <w:rPr>
          <w:rFonts w:hint="eastAsia"/>
          <w:color w:val="000000" w:themeColor="text1"/>
        </w:rPr>
        <w:t>以假亂真</w:t>
      </w:r>
      <w:r w:rsidR="00374CD0" w:rsidRPr="00E7611D">
        <w:rPr>
          <w:rFonts w:hAnsi="標楷體" w:hint="eastAsia"/>
          <w:color w:val="000000" w:themeColor="text1"/>
        </w:rPr>
        <w:t>』</w:t>
      </w:r>
      <w:r w:rsidRPr="00E7611D">
        <w:rPr>
          <w:rFonts w:hint="eastAsia"/>
          <w:color w:val="000000" w:themeColor="text1"/>
        </w:rPr>
        <w:t>，缺少所宣稱的成分；兩者應無本質上之差異，亦不以混充作偽或假冒之成分，品質低劣、價格較低為必要，只要食品所使用之原料或內含成分與其所標示不同，應即可該當於</w:t>
      </w:r>
      <w:r w:rsidR="00374CD0" w:rsidRPr="00E7611D">
        <w:rPr>
          <w:rFonts w:hAnsi="標楷體" w:hint="eastAsia"/>
          <w:color w:val="000000" w:themeColor="text1"/>
        </w:rPr>
        <w:t>『</w:t>
      </w:r>
      <w:r w:rsidRPr="00E7611D">
        <w:rPr>
          <w:rFonts w:hint="eastAsia"/>
          <w:color w:val="000000" w:themeColor="text1"/>
        </w:rPr>
        <w:t>攙偽</w:t>
      </w:r>
      <w:r w:rsidR="00374CD0" w:rsidRPr="00E7611D">
        <w:rPr>
          <w:rFonts w:hAnsi="標楷體" w:hint="eastAsia"/>
          <w:color w:val="000000" w:themeColor="text1"/>
        </w:rPr>
        <w:t>』</w:t>
      </w:r>
      <w:r w:rsidRPr="00E7611D">
        <w:rPr>
          <w:rFonts w:hint="eastAsia"/>
          <w:color w:val="000000" w:themeColor="text1"/>
        </w:rPr>
        <w:t>或</w:t>
      </w:r>
      <w:r w:rsidR="00374CD0" w:rsidRPr="00E7611D">
        <w:rPr>
          <w:rFonts w:hAnsi="標楷體" w:hint="eastAsia"/>
          <w:color w:val="000000" w:themeColor="text1"/>
        </w:rPr>
        <w:t>『</w:t>
      </w:r>
      <w:r w:rsidRPr="00E7611D">
        <w:rPr>
          <w:rFonts w:hint="eastAsia"/>
          <w:color w:val="000000" w:themeColor="text1"/>
        </w:rPr>
        <w:t>假冒</w:t>
      </w:r>
      <w:r w:rsidR="00374CD0" w:rsidRPr="00E7611D">
        <w:rPr>
          <w:rFonts w:hAnsi="標楷體" w:hint="eastAsia"/>
          <w:color w:val="000000" w:themeColor="text1"/>
        </w:rPr>
        <w:t>』</w:t>
      </w:r>
      <w:r w:rsidRPr="00E7611D">
        <w:rPr>
          <w:rFonts w:hint="eastAsia"/>
          <w:color w:val="000000" w:themeColor="text1"/>
        </w:rPr>
        <w:t>文義。</w:t>
      </w:r>
      <w:r w:rsidR="00374CD0" w:rsidRPr="00E7611D">
        <w:rPr>
          <w:rFonts w:hAnsi="標楷體" w:hint="eastAsia"/>
          <w:color w:val="000000" w:themeColor="text1"/>
        </w:rPr>
        <w:t>」</w:t>
      </w:r>
      <w:r w:rsidRPr="00E7611D">
        <w:rPr>
          <w:rFonts w:hint="eastAsia"/>
          <w:color w:val="000000" w:themeColor="text1"/>
        </w:rPr>
        <w:t>為</w:t>
      </w:r>
      <w:r w:rsidR="00A35720" w:rsidRPr="00E7611D">
        <w:rPr>
          <w:rFonts w:hint="eastAsia"/>
          <w:color w:val="000000" w:themeColor="text1"/>
        </w:rPr>
        <w:t>目前各級衛生主管機關</w:t>
      </w:r>
      <w:r w:rsidRPr="00E7611D">
        <w:rPr>
          <w:rFonts w:hint="eastAsia"/>
          <w:color w:val="000000" w:themeColor="text1"/>
        </w:rPr>
        <w:t>認定依據。</w:t>
      </w:r>
    </w:p>
    <w:p w:rsidR="00967191" w:rsidRPr="00E7611D" w:rsidRDefault="00BF36A9" w:rsidP="00BF36A9">
      <w:pPr>
        <w:pStyle w:val="3"/>
        <w:rPr>
          <w:color w:val="000000" w:themeColor="text1"/>
        </w:rPr>
      </w:pPr>
      <w:r w:rsidRPr="00E7611D">
        <w:rPr>
          <w:rFonts w:hint="eastAsia"/>
          <w:color w:val="000000" w:themeColor="text1"/>
        </w:rPr>
        <w:t>現階段</w:t>
      </w:r>
      <w:r w:rsidR="003F0F19" w:rsidRPr="00E7611D">
        <w:rPr>
          <w:rFonts w:hint="eastAsia"/>
          <w:color w:val="000000" w:themeColor="text1"/>
        </w:rPr>
        <w:t>各級衛生主管機關</w:t>
      </w:r>
      <w:r w:rsidRPr="00E7611D">
        <w:rPr>
          <w:rFonts w:hint="eastAsia"/>
          <w:color w:val="000000" w:themeColor="text1"/>
        </w:rPr>
        <w:t>針對違反食安法第15條第1項第7款或第10款之事件，因已涉及刑事責任，基於行政罰法第26條一行為不二罰及刑事優先原則，應由司法檢察機關辦理並適用法律。另按行政罰法第26條第2項規定：「前項行為如經不起訴處分、緩起訴處分確定或為無罪、免訴、不受理、不付審理、不付保護處分、免刑、緩刑之裁判確定者，得依違反行政法上義務規定裁處之。」因此，若經檢察署作成不起訴或緩起訴處分確定，或經法院為無罪、免訴、不受理、不付審理、不付保護處分、免刑、緩刑之裁判確定時，衛生機關仍得適用食安法規定裁處罰鍰。惟仍應先確認檢察署或法院所認定之事實為何，如其認定確有攙偽或假冒之情形（例如：法院認為行為人雖有攙偽假冒行為，但斟酌其情節而給予緩刑宣告），則衛生機關仍應依食安法第44條規定，處</w:t>
      </w:r>
      <w:r w:rsidR="005C7772" w:rsidRPr="00E7611D">
        <w:rPr>
          <w:rFonts w:hint="eastAsia"/>
          <w:color w:val="000000" w:themeColor="text1"/>
        </w:rPr>
        <w:t>六</w:t>
      </w:r>
      <w:r w:rsidR="001608B4" w:rsidRPr="00E7611D">
        <w:rPr>
          <w:rFonts w:hint="eastAsia"/>
          <w:color w:val="000000" w:themeColor="text1"/>
        </w:rPr>
        <w:t>萬</w:t>
      </w:r>
      <w:r w:rsidR="005C7772" w:rsidRPr="00E7611D">
        <w:rPr>
          <w:rFonts w:hint="eastAsia"/>
          <w:color w:val="000000" w:themeColor="text1"/>
        </w:rPr>
        <w:t>至兩</w:t>
      </w:r>
      <w:r w:rsidRPr="00E7611D">
        <w:rPr>
          <w:rFonts w:hint="eastAsia"/>
          <w:color w:val="000000" w:themeColor="text1"/>
        </w:rPr>
        <w:t>億元罰鍰；反之，如檢察署或法院認定並無攙偽或假冒之情形，則衛生機關得視個案情節是否涉及標示不實，而依食安法第45條規</w:t>
      </w:r>
      <w:r w:rsidRPr="00E7611D">
        <w:rPr>
          <w:rFonts w:hint="eastAsia"/>
          <w:color w:val="000000" w:themeColor="text1"/>
        </w:rPr>
        <w:lastRenderedPageBreak/>
        <w:t>定，處</w:t>
      </w:r>
      <w:r w:rsidR="001608B4" w:rsidRPr="00E7611D">
        <w:rPr>
          <w:rFonts w:hint="eastAsia"/>
          <w:color w:val="000000" w:themeColor="text1"/>
        </w:rPr>
        <w:t>四萬至四百</w:t>
      </w:r>
      <w:r w:rsidRPr="00E7611D">
        <w:rPr>
          <w:rFonts w:hint="eastAsia"/>
          <w:color w:val="000000" w:themeColor="text1"/>
        </w:rPr>
        <w:t>萬元罰鍰。</w:t>
      </w:r>
    </w:p>
    <w:p w:rsidR="007015AF" w:rsidRPr="00E7611D" w:rsidRDefault="000234B0" w:rsidP="007015AF">
      <w:pPr>
        <w:pStyle w:val="3"/>
        <w:rPr>
          <w:color w:val="000000" w:themeColor="text1"/>
        </w:rPr>
      </w:pPr>
      <w:r w:rsidRPr="00E7611D">
        <w:rPr>
          <w:rFonts w:hint="eastAsia"/>
          <w:color w:val="000000" w:themeColor="text1"/>
        </w:rPr>
        <w:t>查</w:t>
      </w:r>
      <w:r w:rsidR="007015AF" w:rsidRPr="00E7611D">
        <w:rPr>
          <w:rFonts w:hint="eastAsia"/>
          <w:color w:val="000000" w:themeColor="text1"/>
        </w:rPr>
        <w:t>歐、美、日……等國在食品安全衛生管理上，對於業者有：（1）攙偽及假冒；（2）添加未經中央主管機關許可之添加物等行為之管理：</w:t>
      </w:r>
    </w:p>
    <w:p w:rsidR="007015AF" w:rsidRPr="00E7611D" w:rsidRDefault="007015AF" w:rsidP="007015AF">
      <w:pPr>
        <w:pStyle w:val="4"/>
        <w:rPr>
          <w:color w:val="000000" w:themeColor="text1"/>
        </w:rPr>
      </w:pPr>
      <w:r w:rsidRPr="00E7611D">
        <w:rPr>
          <w:rFonts w:hint="eastAsia"/>
          <w:color w:val="000000" w:themeColor="text1"/>
        </w:rPr>
        <w:t xml:space="preserve">歐盟「一般食品法」(Regulation </w:t>
      </w:r>
      <w:r w:rsidR="000310B9" w:rsidRPr="00E7611D">
        <w:rPr>
          <w:rFonts w:hAnsi="標楷體" w:hint="eastAsia"/>
          <w:color w:val="000000" w:themeColor="text1"/>
        </w:rPr>
        <w:t>〔</w:t>
      </w:r>
      <w:r w:rsidRPr="00E7611D">
        <w:rPr>
          <w:rFonts w:hint="eastAsia"/>
          <w:color w:val="000000" w:themeColor="text1"/>
        </w:rPr>
        <w:t>EC</w:t>
      </w:r>
      <w:r w:rsidR="000310B9" w:rsidRPr="00E7611D">
        <w:rPr>
          <w:rFonts w:hAnsi="標楷體" w:hint="eastAsia"/>
          <w:color w:val="000000" w:themeColor="text1"/>
        </w:rPr>
        <w:t>〕</w:t>
      </w:r>
      <w:r w:rsidRPr="00E7611D">
        <w:rPr>
          <w:rFonts w:hint="eastAsia"/>
          <w:color w:val="000000" w:themeColor="text1"/>
        </w:rPr>
        <w:t xml:space="preserve"> No 178/2002)第8條規定食品法規之訂定應旨在保護消費者權益，且提供消費者有關其選擇消費食品之基本資訊，應防止有詐欺或欺騙、食品攙假等任何可能誤導消費者之行為。第14條明定不安全之食品包括有害健康者、不適合人類食用者，均不應上市；於判斷食品是否安全時，應考量其生產、加工、運送各階段之狀態；於判斷食品是否有害健康時，應考量其可能造成之立即、短期或長期影響、可能累積的毒性、對特定敏感族群之影響。第17條規定會員國應擬訂有關違反法令之管制措施及懲罰規定，該管制措施及懲罰應有效、符合比例原則並具有扼阻違法情事之效果</w:t>
      </w:r>
      <w:r w:rsidRPr="00E7611D">
        <w:rPr>
          <w:rStyle w:val="aff"/>
          <w:color w:val="000000" w:themeColor="text1"/>
        </w:rPr>
        <w:footnoteReference w:id="7"/>
      </w:r>
      <w:r w:rsidRPr="00E7611D">
        <w:rPr>
          <w:rFonts w:hint="eastAsia"/>
          <w:color w:val="000000" w:themeColor="text1"/>
        </w:rPr>
        <w:t>。</w:t>
      </w:r>
    </w:p>
    <w:p w:rsidR="007015AF" w:rsidRPr="00E7611D" w:rsidRDefault="007015AF" w:rsidP="007015AF">
      <w:pPr>
        <w:pStyle w:val="4"/>
        <w:rPr>
          <w:color w:val="000000" w:themeColor="text1"/>
        </w:rPr>
      </w:pPr>
      <w:r w:rsidRPr="00E7611D">
        <w:rPr>
          <w:rFonts w:hint="eastAsia"/>
          <w:color w:val="000000" w:themeColor="text1"/>
        </w:rPr>
        <w:t>美國「聯邦食品、藥品與化妝品法」(Federal Food, Drug, and Cosmetic Act ; FD&amp;C Act)第342條明定「攙假食品(Adulterated food)」之數種類型，其中包括「含有毒、不衛生等成分」、「含有不安全食品添加物」、「任何有價值之成分全部或一部欠缺、被替代或增加者」，均屬其所稱之「攙假食品」。依據該法第331條及第333條規定，有「攙假食品」之行為，可處以一年以下有期徒刑，得併科1,000美元以下罰金</w:t>
      </w:r>
      <w:r w:rsidRPr="00E7611D">
        <w:rPr>
          <w:rStyle w:val="aff"/>
          <w:color w:val="000000" w:themeColor="text1"/>
        </w:rPr>
        <w:footnoteReference w:id="8"/>
      </w:r>
      <w:r w:rsidRPr="00E7611D">
        <w:rPr>
          <w:rFonts w:hint="eastAsia"/>
          <w:color w:val="000000" w:themeColor="text1"/>
        </w:rPr>
        <w:t>。</w:t>
      </w:r>
    </w:p>
    <w:p w:rsidR="00E31D04" w:rsidRPr="00E7611D" w:rsidRDefault="007015AF" w:rsidP="007015AF">
      <w:pPr>
        <w:pStyle w:val="4"/>
        <w:rPr>
          <w:color w:val="000000" w:themeColor="text1"/>
        </w:rPr>
      </w:pPr>
      <w:r w:rsidRPr="00E7611D">
        <w:rPr>
          <w:rFonts w:hint="eastAsia"/>
          <w:color w:val="000000" w:themeColor="text1"/>
        </w:rPr>
        <w:lastRenderedPageBreak/>
        <w:t>日本「食品衛生法」第</w:t>
      </w:r>
      <w:r w:rsidRPr="00E7611D">
        <w:rPr>
          <w:color w:val="000000" w:themeColor="text1"/>
        </w:rPr>
        <w:t>6</w:t>
      </w:r>
      <w:r w:rsidRPr="00E7611D">
        <w:rPr>
          <w:rFonts w:hint="eastAsia"/>
          <w:color w:val="000000" w:themeColor="text1"/>
        </w:rPr>
        <w:t>條規定食品和添加物含有有毒或有害物質、污染或添加外來物質對人體健康造成風險者，不得販售、採收、製造、輸入、加工、使用、調理、貯存、陳列等；第</w:t>
      </w:r>
      <w:r w:rsidRPr="00E7611D">
        <w:rPr>
          <w:color w:val="000000" w:themeColor="text1"/>
        </w:rPr>
        <w:t>10</w:t>
      </w:r>
      <w:r w:rsidRPr="00E7611D">
        <w:rPr>
          <w:rFonts w:hint="eastAsia"/>
          <w:color w:val="000000" w:themeColor="text1"/>
        </w:rPr>
        <w:t>條規定添加物非經厚生勞働省依據藥事食品衛生審議會之意見，確認不會對人體健康造成風險者，不得販售、製造、輸入、加工、使用、貯存、陳列等。依據第</w:t>
      </w:r>
      <w:r w:rsidRPr="00E7611D">
        <w:rPr>
          <w:color w:val="000000" w:themeColor="text1"/>
        </w:rPr>
        <w:t>71</w:t>
      </w:r>
      <w:r w:rsidRPr="00E7611D">
        <w:rPr>
          <w:rFonts w:hint="eastAsia"/>
          <w:color w:val="000000" w:themeColor="text1"/>
        </w:rPr>
        <w:t>條規定，對於違反第</w:t>
      </w:r>
      <w:r w:rsidRPr="00E7611D">
        <w:rPr>
          <w:color w:val="000000" w:themeColor="text1"/>
        </w:rPr>
        <w:t>6</w:t>
      </w:r>
      <w:r w:rsidRPr="00E7611D">
        <w:rPr>
          <w:rFonts w:hint="eastAsia"/>
          <w:color w:val="000000" w:themeColor="text1"/>
        </w:rPr>
        <w:t>條及第</w:t>
      </w:r>
      <w:r w:rsidRPr="00E7611D">
        <w:rPr>
          <w:color w:val="000000" w:themeColor="text1"/>
        </w:rPr>
        <w:t>10</w:t>
      </w:r>
      <w:r w:rsidRPr="00E7611D">
        <w:rPr>
          <w:rFonts w:hint="eastAsia"/>
          <w:color w:val="000000" w:themeColor="text1"/>
        </w:rPr>
        <w:t>條規定者，可處以</w:t>
      </w:r>
      <w:r w:rsidR="00846871" w:rsidRPr="00E7611D">
        <w:rPr>
          <w:rFonts w:hint="eastAsia"/>
          <w:color w:val="000000" w:themeColor="text1"/>
        </w:rPr>
        <w:t>3</w:t>
      </w:r>
      <w:r w:rsidRPr="00E7611D">
        <w:rPr>
          <w:rFonts w:hint="eastAsia"/>
          <w:color w:val="000000" w:themeColor="text1"/>
        </w:rPr>
        <w:t>年以下有期徒刑，或</w:t>
      </w:r>
      <w:r w:rsidR="00846871" w:rsidRPr="00E7611D">
        <w:rPr>
          <w:rFonts w:hint="eastAsia"/>
          <w:color w:val="000000" w:themeColor="text1"/>
        </w:rPr>
        <w:t>三百</w:t>
      </w:r>
      <w:r w:rsidRPr="00E7611D">
        <w:rPr>
          <w:rFonts w:hint="eastAsia"/>
          <w:color w:val="000000" w:themeColor="text1"/>
        </w:rPr>
        <w:t>萬日幣以下罰金，亦得根據違反情節兩者併罰</w:t>
      </w:r>
      <w:r w:rsidRPr="00E7611D">
        <w:rPr>
          <w:rStyle w:val="aff"/>
          <w:color w:val="000000" w:themeColor="text1"/>
        </w:rPr>
        <w:footnoteReference w:id="9"/>
      </w:r>
      <w:r w:rsidRPr="00E7611D">
        <w:rPr>
          <w:rFonts w:hint="eastAsia"/>
          <w:color w:val="000000" w:themeColor="text1"/>
        </w:rPr>
        <w:t>。</w:t>
      </w:r>
    </w:p>
    <w:p w:rsidR="003A5927" w:rsidRPr="00E7611D" w:rsidRDefault="00E124D5" w:rsidP="006B72D6">
      <w:pPr>
        <w:pStyle w:val="3"/>
        <w:numPr>
          <w:ilvl w:val="0"/>
          <w:numId w:val="0"/>
        </w:numPr>
        <w:ind w:left="1276" w:firstLineChars="250" w:firstLine="850"/>
        <w:rPr>
          <w:rFonts w:hAnsi="標楷體"/>
          <w:color w:val="000000" w:themeColor="text1"/>
        </w:rPr>
      </w:pPr>
      <w:r w:rsidRPr="00E7611D">
        <w:rPr>
          <w:rFonts w:hint="eastAsia"/>
          <w:color w:val="000000" w:themeColor="text1"/>
        </w:rPr>
        <w:t>依上可知，目前我國對於</w:t>
      </w:r>
      <w:r w:rsidR="00C645C2" w:rsidRPr="00E7611D">
        <w:rPr>
          <w:color w:val="000000" w:themeColor="text1"/>
        </w:rPr>
        <w:t>有</w:t>
      </w:r>
      <w:r w:rsidR="00C645C2" w:rsidRPr="00E7611D">
        <w:rPr>
          <w:rFonts w:hint="eastAsia"/>
          <w:color w:val="000000" w:themeColor="text1"/>
        </w:rPr>
        <w:t>食安法</w:t>
      </w:r>
      <w:r w:rsidR="00C645C2" w:rsidRPr="00E7611D">
        <w:rPr>
          <w:color w:val="000000" w:themeColor="text1"/>
        </w:rPr>
        <w:t>第</w:t>
      </w:r>
      <w:r w:rsidR="00C645C2" w:rsidRPr="00E7611D">
        <w:rPr>
          <w:rFonts w:hint="eastAsia"/>
          <w:color w:val="000000" w:themeColor="text1"/>
        </w:rPr>
        <w:t>15</w:t>
      </w:r>
      <w:r w:rsidR="00C645C2" w:rsidRPr="00E7611D">
        <w:rPr>
          <w:color w:val="000000" w:themeColor="text1"/>
        </w:rPr>
        <w:t>條第</w:t>
      </w:r>
      <w:r w:rsidR="00C645C2" w:rsidRPr="00E7611D">
        <w:rPr>
          <w:rFonts w:hint="eastAsia"/>
          <w:color w:val="000000" w:themeColor="text1"/>
        </w:rPr>
        <w:t>1</w:t>
      </w:r>
      <w:r w:rsidR="00C645C2" w:rsidRPr="00E7611D">
        <w:rPr>
          <w:color w:val="000000" w:themeColor="text1"/>
        </w:rPr>
        <w:t>項第</w:t>
      </w:r>
      <w:r w:rsidR="00C645C2" w:rsidRPr="00E7611D">
        <w:rPr>
          <w:rFonts w:hint="eastAsia"/>
          <w:color w:val="000000" w:themeColor="text1"/>
        </w:rPr>
        <w:t>7</w:t>
      </w:r>
      <w:r w:rsidR="00C645C2" w:rsidRPr="00E7611D">
        <w:rPr>
          <w:color w:val="000000" w:themeColor="text1"/>
        </w:rPr>
        <w:t>款所定「攙偽或假冒」行為或第</w:t>
      </w:r>
      <w:r w:rsidR="00C645C2" w:rsidRPr="00E7611D">
        <w:rPr>
          <w:rFonts w:hint="eastAsia"/>
          <w:color w:val="000000" w:themeColor="text1"/>
        </w:rPr>
        <w:t>10</w:t>
      </w:r>
      <w:r w:rsidR="00C645C2" w:rsidRPr="00E7611D">
        <w:rPr>
          <w:color w:val="000000" w:themeColor="text1"/>
        </w:rPr>
        <w:t>款之「添加未經中央主管機關許可之添加物」行為，即成立本罪，不論其行為是否確有致生危害人體健康之危險存在</w:t>
      </w:r>
      <w:r w:rsidR="00C645C2" w:rsidRPr="00E7611D">
        <w:rPr>
          <w:rFonts w:hint="eastAsia"/>
          <w:color w:val="000000" w:themeColor="text1"/>
        </w:rPr>
        <w:t>之抽象危險立法例，</w:t>
      </w:r>
      <w:r w:rsidR="000E37E2" w:rsidRPr="00E7611D">
        <w:rPr>
          <w:rFonts w:hint="eastAsia"/>
          <w:color w:val="000000" w:themeColor="text1"/>
        </w:rPr>
        <w:t>與前開國家</w:t>
      </w:r>
      <w:r w:rsidR="007748FF" w:rsidRPr="00E7611D">
        <w:rPr>
          <w:rFonts w:hint="eastAsia"/>
          <w:color w:val="000000" w:themeColor="text1"/>
        </w:rPr>
        <w:t>對添加物以是否有害健康之立法管理</w:t>
      </w:r>
      <w:r w:rsidR="00E73424" w:rsidRPr="00E7611D">
        <w:rPr>
          <w:rFonts w:hint="eastAsia"/>
          <w:color w:val="000000" w:themeColor="text1"/>
        </w:rPr>
        <w:t>有別</w:t>
      </w:r>
      <w:r w:rsidR="00C645C2" w:rsidRPr="00E7611D">
        <w:rPr>
          <w:color w:val="000000" w:themeColor="text1"/>
        </w:rPr>
        <w:t>。</w:t>
      </w:r>
      <w:r w:rsidR="00C63CCD" w:rsidRPr="00E7611D">
        <w:rPr>
          <w:rFonts w:hint="eastAsia"/>
          <w:color w:val="000000" w:themeColor="text1"/>
        </w:rPr>
        <w:t>對此，食藥署潘</w:t>
      </w:r>
      <w:r w:rsidR="00E73424" w:rsidRPr="00E7611D">
        <w:rPr>
          <w:rFonts w:hint="eastAsia"/>
          <w:color w:val="000000" w:themeColor="text1"/>
        </w:rPr>
        <w:t>組長</w:t>
      </w:r>
      <w:r w:rsidR="00C63CCD" w:rsidRPr="00E7611D">
        <w:rPr>
          <w:rFonts w:hint="eastAsia"/>
          <w:color w:val="000000" w:themeColor="text1"/>
        </w:rPr>
        <w:t>於本院約詢時表示：</w:t>
      </w:r>
      <w:r w:rsidR="00E73424" w:rsidRPr="00E7611D">
        <w:rPr>
          <w:rFonts w:hAnsi="標楷體" w:hint="eastAsia"/>
          <w:color w:val="000000" w:themeColor="text1"/>
        </w:rPr>
        <w:t>「</w:t>
      </w:r>
      <w:r w:rsidR="00C63CCD" w:rsidRPr="00E7611D">
        <w:rPr>
          <w:rFonts w:hint="eastAsia"/>
          <w:color w:val="000000" w:themeColor="text1"/>
        </w:rPr>
        <w:t>攙偽假冒我們當時也想加上一段，我們是想加上</w:t>
      </w:r>
      <w:r w:rsidR="007B0EFE" w:rsidRPr="00E7611D">
        <w:rPr>
          <w:rFonts w:hint="eastAsia"/>
          <w:color w:val="000000" w:themeColor="text1"/>
        </w:rPr>
        <w:t>不能當成食物的原料加入，才是攙偽假冒，但這部分沒被採納。另外彰化地院及智慧財產法院的判決，也影響我們整個行政裁量。</w:t>
      </w:r>
      <w:r w:rsidR="00DA1CD0" w:rsidRPr="00E7611D">
        <w:rPr>
          <w:rFonts w:hAnsi="標楷體" w:hint="eastAsia"/>
          <w:color w:val="000000" w:themeColor="text1"/>
        </w:rPr>
        <w:t>」</w:t>
      </w:r>
    </w:p>
    <w:p w:rsidR="00413778" w:rsidRPr="00E7611D" w:rsidRDefault="00413778" w:rsidP="00413778">
      <w:pPr>
        <w:pStyle w:val="3"/>
        <w:rPr>
          <w:color w:val="000000" w:themeColor="text1"/>
        </w:rPr>
      </w:pPr>
      <w:r w:rsidRPr="00E7611D">
        <w:rPr>
          <w:rFonts w:hint="eastAsia"/>
          <w:color w:val="000000" w:themeColor="text1"/>
        </w:rPr>
        <w:t>對</w:t>
      </w:r>
      <w:r w:rsidRPr="00E7611D">
        <w:rPr>
          <w:color w:val="000000" w:themeColor="text1"/>
        </w:rPr>
        <w:t>最高法院就食安法第49條第1項所定「攙偽或假冒」或「添加未經中央主管機關許可之添加物」罪之適用</w:t>
      </w:r>
      <w:r w:rsidRPr="00E7611D">
        <w:rPr>
          <w:rFonts w:hint="eastAsia"/>
          <w:color w:val="000000" w:themeColor="text1"/>
        </w:rPr>
        <w:t>所造成之影響，專家學者於本案諮詢時表示：「我國最近剛發生用鯰魚肉作鱈魚丸，這雖然是攙偽假冒，但這有沒有造成人體危害，我們來看，就是低價品取代高價品，而健康危害則是要看鯰魚肉的取得及檢驗過後，看該成分是否有符合食安法</w:t>
      </w:r>
      <w:r w:rsidRPr="00E7611D">
        <w:rPr>
          <w:rFonts w:hint="eastAsia"/>
          <w:color w:val="000000" w:themeColor="text1"/>
        </w:rPr>
        <w:lastRenderedPageBreak/>
        <w:t>的標準，這就須要科學證據的認定了。再舉一例，今年發生法國准許使用的食用色素製作馬卡龍，進口至我國時，發現有我國不能食用的色素氮紅，而氮紅在我國又被歸在第四類毒化物，他國業者如果使用，進口時又沒有註明，就會變成標示不實，甚至構成攙偽假冒，這也導致食品業者變成一個高風險行業，願意做這個行業的也就越來越少，而且我國罰則與法規，都沒有明確規範，會導致業者無所適從。」顯見</w:t>
      </w:r>
      <w:r w:rsidR="008361BE" w:rsidRPr="00E7611D">
        <w:rPr>
          <w:rFonts w:hint="eastAsia"/>
          <w:color w:val="000000" w:themeColor="text1"/>
        </w:rPr>
        <w:t>，</w:t>
      </w:r>
      <w:r w:rsidRPr="00E7611D">
        <w:rPr>
          <w:rFonts w:hint="eastAsia"/>
          <w:color w:val="000000" w:themeColor="text1"/>
        </w:rPr>
        <w:t>未對攙偽假冒予以具體定義，亦未深究本條立法理由明載所參考之外國法例，錯誤解讀，導致混淆處罰摻偽假冒行為所欲保障之法益，又未區分個案情形，一律依該決議結論，就食安法第49條所定攙偽、假冒擬制具「抽象危險」，無庸就個案實質審認判斷是否存有抽象危險即認定犯罪，論以刑責，實已造成業者恐慌，致其無所適從。此亦可由本案立案之陳訴人陳</w:t>
      </w:r>
      <w:r w:rsidRPr="00E7611D">
        <w:rPr>
          <w:color w:val="000000" w:themeColor="text1"/>
        </w:rPr>
        <w:t>訴</w:t>
      </w:r>
      <w:r w:rsidRPr="00E7611D">
        <w:rPr>
          <w:rFonts w:hint="eastAsia"/>
          <w:color w:val="000000" w:themeColor="text1"/>
        </w:rPr>
        <w:t>內容觀之，現階段國內業者對於102年食安法修法後，法律所生之效力影響整個食品產業發展之疑慮及困境。從而坊間存在：俗稱「鱈魚」，有由鯰魚、油魚、大比目魚（扁鱈）而來：俗稱「旗魚鬆」有由旗魚或實為鮪魚鬆而來；俗稱「薏仁」實為精緻大麥仁</w:t>
      </w:r>
      <w:r w:rsidRPr="00E7611D">
        <w:rPr>
          <w:color w:val="000000" w:themeColor="text1"/>
        </w:rPr>
        <w:t>……</w:t>
      </w:r>
      <w:r w:rsidRPr="00E7611D">
        <w:rPr>
          <w:rFonts w:hint="eastAsia"/>
          <w:color w:val="000000" w:themeColor="text1"/>
        </w:rPr>
        <w:t>等問題，仍為消費者須自行處理。</w:t>
      </w:r>
    </w:p>
    <w:p w:rsidR="0022039F" w:rsidRPr="00E7611D" w:rsidRDefault="0022039F" w:rsidP="00BD0C52">
      <w:pPr>
        <w:pStyle w:val="3"/>
        <w:rPr>
          <w:color w:val="000000" w:themeColor="text1"/>
        </w:rPr>
      </w:pPr>
      <w:r w:rsidRPr="00E7611D">
        <w:rPr>
          <w:rFonts w:hint="eastAsia"/>
          <w:color w:val="000000" w:themeColor="text1"/>
        </w:rPr>
        <w:t>次查有關</w:t>
      </w:r>
      <w:r w:rsidR="00815615" w:rsidRPr="00E7611D">
        <w:rPr>
          <w:color w:val="000000" w:themeColor="text1"/>
        </w:rPr>
        <w:t>高雄</w:t>
      </w:r>
      <w:r w:rsidR="00815615" w:rsidRPr="00E7611D">
        <w:rPr>
          <w:rFonts w:hint="eastAsia"/>
          <w:color w:val="000000" w:themeColor="text1"/>
        </w:rPr>
        <w:t>潘姓</w:t>
      </w:r>
      <w:r w:rsidR="00815615" w:rsidRPr="00E7611D">
        <w:rPr>
          <w:color w:val="000000" w:themeColor="text1"/>
        </w:rPr>
        <w:t>業者</w:t>
      </w:r>
      <w:r w:rsidR="00815615" w:rsidRPr="00E7611D">
        <w:rPr>
          <w:rFonts w:hint="eastAsia"/>
          <w:color w:val="000000" w:themeColor="text1"/>
        </w:rPr>
        <w:t>夫婦</w:t>
      </w:r>
      <w:r w:rsidR="00815615" w:rsidRPr="00E7611D">
        <w:rPr>
          <w:color w:val="000000" w:themeColor="text1"/>
        </w:rPr>
        <w:t>涉長期用軟化皮革的工業級「碳酸氫銨」，軟化、浸泡海帶</w:t>
      </w:r>
      <w:r w:rsidRPr="00E7611D">
        <w:rPr>
          <w:rFonts w:hint="eastAsia"/>
          <w:color w:val="000000" w:themeColor="text1"/>
        </w:rPr>
        <w:t>一案</w:t>
      </w:r>
      <w:r w:rsidR="00815615" w:rsidRPr="00E7611D">
        <w:rPr>
          <w:color w:val="000000" w:themeColor="text1"/>
        </w:rPr>
        <w:t>，</w:t>
      </w:r>
      <w:r w:rsidRPr="00E7611D">
        <w:rPr>
          <w:rFonts w:hint="eastAsia"/>
          <w:color w:val="000000" w:themeColor="text1"/>
        </w:rPr>
        <w:t>前經</w:t>
      </w:r>
      <w:r w:rsidR="00092D52" w:rsidRPr="00E7611D">
        <w:rPr>
          <w:rFonts w:hint="eastAsia"/>
          <w:color w:val="000000" w:themeColor="text1"/>
        </w:rPr>
        <w:t>臺灣</w:t>
      </w:r>
      <w:r w:rsidR="00815615" w:rsidRPr="00E7611D">
        <w:rPr>
          <w:color w:val="000000" w:themeColor="text1"/>
        </w:rPr>
        <w:t>高雄地</w:t>
      </w:r>
      <w:r w:rsidR="00092D52" w:rsidRPr="00E7611D">
        <w:rPr>
          <w:rFonts w:hint="eastAsia"/>
          <w:color w:val="000000" w:themeColor="text1"/>
        </w:rPr>
        <w:t>方</w:t>
      </w:r>
      <w:r w:rsidR="00815615" w:rsidRPr="00E7611D">
        <w:rPr>
          <w:color w:val="000000" w:themeColor="text1"/>
        </w:rPr>
        <w:t>檢</w:t>
      </w:r>
      <w:r w:rsidR="00092D52" w:rsidRPr="00E7611D">
        <w:rPr>
          <w:rFonts w:hint="eastAsia"/>
          <w:color w:val="000000" w:themeColor="text1"/>
        </w:rPr>
        <w:t>察</w:t>
      </w:r>
      <w:r w:rsidR="00815615" w:rsidRPr="00E7611D">
        <w:rPr>
          <w:color w:val="000000" w:themeColor="text1"/>
        </w:rPr>
        <w:t>署起訴，</w:t>
      </w:r>
      <w:r w:rsidRPr="00E7611D">
        <w:rPr>
          <w:rFonts w:hint="eastAsia"/>
          <w:color w:val="000000" w:themeColor="text1"/>
        </w:rPr>
        <w:t>歷經</w:t>
      </w:r>
      <w:r w:rsidRPr="00E7611D">
        <w:rPr>
          <w:color w:val="000000" w:themeColor="text1"/>
        </w:rPr>
        <w:t>臺灣高雄地方法院判決有罪</w:t>
      </w:r>
      <w:r w:rsidRPr="00E7611D">
        <w:rPr>
          <w:rFonts w:hint="eastAsia"/>
          <w:color w:val="000000" w:themeColor="text1"/>
        </w:rPr>
        <w:t>、</w:t>
      </w:r>
      <w:r w:rsidRPr="00E7611D">
        <w:rPr>
          <w:color w:val="000000" w:themeColor="text1"/>
        </w:rPr>
        <w:t>臺灣高等法院高雄分院改判無罪</w:t>
      </w:r>
      <w:r w:rsidRPr="00E7611D">
        <w:rPr>
          <w:rFonts w:hint="eastAsia"/>
          <w:color w:val="000000" w:themeColor="text1"/>
        </w:rPr>
        <w:t>，再經最高法院撤銷原判決，發回更審，刻正審理中</w:t>
      </w:r>
      <w:r w:rsidR="001E6D0D" w:rsidRPr="00E7611D">
        <w:rPr>
          <w:rFonts w:hint="eastAsia"/>
          <w:color w:val="000000" w:themeColor="text1"/>
        </w:rPr>
        <w:t>，前已論述</w:t>
      </w:r>
      <w:r w:rsidRPr="00E7611D">
        <w:rPr>
          <w:rFonts w:hint="eastAsia"/>
          <w:color w:val="000000" w:themeColor="text1"/>
        </w:rPr>
        <w:t>。</w:t>
      </w:r>
      <w:r w:rsidR="0074005E" w:rsidRPr="00E7611D">
        <w:rPr>
          <w:rFonts w:hint="eastAsia"/>
          <w:color w:val="000000" w:themeColor="text1"/>
        </w:rPr>
        <w:t>再查</w:t>
      </w:r>
      <w:r w:rsidR="000E099B" w:rsidRPr="00E7611D">
        <w:rPr>
          <w:rFonts w:hint="eastAsia"/>
          <w:color w:val="000000" w:themeColor="text1"/>
        </w:rPr>
        <w:t>臺灣高等法院高雄分院</w:t>
      </w:r>
      <w:r w:rsidR="00DD577E" w:rsidRPr="00E7611D">
        <w:rPr>
          <w:rFonts w:hint="eastAsia"/>
          <w:color w:val="000000" w:themeColor="text1"/>
        </w:rPr>
        <w:t>於108年1月16日以雄分院隆刑勤107上更一37字第1089000063號函請</w:t>
      </w:r>
      <w:r w:rsidR="00DD577E" w:rsidRPr="00E7611D">
        <w:rPr>
          <w:rFonts w:hint="eastAsia"/>
          <w:color w:val="000000" w:themeColor="text1"/>
        </w:rPr>
        <w:lastRenderedPageBreak/>
        <w:t>食藥署說明：</w:t>
      </w:r>
      <w:r w:rsidR="00DD577E" w:rsidRPr="00E7611D">
        <w:rPr>
          <w:rFonts w:hAnsi="標楷體" w:hint="eastAsia"/>
          <w:color w:val="000000" w:themeColor="text1"/>
        </w:rPr>
        <w:t>「一、</w:t>
      </w:r>
      <w:r w:rsidR="00DD577E" w:rsidRPr="00E7611D">
        <w:rPr>
          <w:rFonts w:hint="eastAsia"/>
          <w:color w:val="000000" w:themeColor="text1"/>
        </w:rPr>
        <w:t>食品加工廠商分別以</w:t>
      </w:r>
      <w:r w:rsidR="00DD577E" w:rsidRPr="00E7611D">
        <w:rPr>
          <w:rFonts w:hAnsi="標楷體" w:hint="eastAsia"/>
          <w:color w:val="000000" w:themeColor="text1"/>
        </w:rPr>
        <w:t>『碳酸鈉』（俗稱『鹼粉』）、『銨明礬』（俗稱『礬粉』）、『碳酸氫銨』（俗稱『銨粉』）、『低亞硫酸鈉』（俗稱『保險粉』）及『冰醋酸』等加水稀釋，把『海帶卷』、『海帶結』、『海帶絲』、『海茸』等四類海帶食品分別放入桶內浸泡，以使海帶膨脹、去除海帶表面鈣質、清洗及去除黑色物質而漂白海帶，以使賣相較佳，再多次使用大量自來水浸泡方式去除殘留後，再將此四類製程之成品，販賣予市場攤商。則上開『碳酸鈉』、『銨明礬』、『碳酸氫銨』、『低亞硫酸鈉』及『冰醋酸』等之性質，係屬食品安全衛生管理法第3條第3款之『食品添加物』，或同條第6款之『食品用清潔劑』，或『加工助劑衛生標準』第2條之『加工助劑』？二、又上開『碳酸鈉』、『銨明礬』、『碳酸氫銨』、『低亞硫酸鈉』及『冰醋酸』等物，是否有食品安全衛生管理法第16條所規定之『有毒』、『易生不良化學作用』、『足以為害健康』、『其他經風險評估有危害健康之虞者』之情形？三、經以上開一、所載方式加工後之『海帶卷』、『海帶結』、『海帶絲』、『海茸』等四類海帶食品，是否有『足以危害人體健康之虞』之情形？」</w:t>
      </w:r>
      <w:r w:rsidR="00427F5A" w:rsidRPr="00E7611D">
        <w:rPr>
          <w:rFonts w:hAnsi="標楷體" w:hint="eastAsia"/>
          <w:color w:val="000000" w:themeColor="text1"/>
        </w:rPr>
        <w:t>針對前開事項本院前於107年11月27日曾諮詢專家學者表示：「海帶如果是生鮮，是不能添加食品添加物的，假如不是定義為生鮮，就可以透過添加物來讓</w:t>
      </w:r>
      <w:r w:rsidR="00092D52" w:rsidRPr="00E7611D">
        <w:rPr>
          <w:rFonts w:hAnsi="標楷體" w:hint="eastAsia"/>
          <w:color w:val="000000" w:themeColor="text1"/>
        </w:rPr>
        <w:t>它</w:t>
      </w:r>
      <w:r w:rsidR="00427F5A" w:rsidRPr="00E7611D">
        <w:rPr>
          <w:rFonts w:hAnsi="標楷體" w:hint="eastAsia"/>
          <w:color w:val="000000" w:themeColor="text1"/>
        </w:rPr>
        <w:t>發起來。高等法院承審法官，認為冰醋酸是加工助劑，不屬於食安法</w:t>
      </w:r>
      <w:r w:rsidR="00092D52" w:rsidRPr="00E7611D">
        <w:rPr>
          <w:rFonts w:hAnsi="標楷體" w:hint="eastAsia"/>
          <w:color w:val="000000" w:themeColor="text1"/>
        </w:rPr>
        <w:t>第</w:t>
      </w:r>
      <w:r w:rsidR="00427F5A" w:rsidRPr="00E7611D">
        <w:rPr>
          <w:rFonts w:hAnsi="標楷體" w:hint="eastAsia"/>
          <w:color w:val="000000" w:themeColor="text1"/>
        </w:rPr>
        <w:t>15條第10款之規定，但我認為這有問題，因加工助劑應該要符合食品標準，而</w:t>
      </w:r>
      <w:r w:rsidR="00092D52" w:rsidRPr="00E7611D">
        <w:rPr>
          <w:rFonts w:hAnsi="標楷體" w:hint="eastAsia"/>
          <w:color w:val="000000" w:themeColor="text1"/>
        </w:rPr>
        <w:t>臺</w:t>
      </w:r>
      <w:r w:rsidR="00427F5A" w:rsidRPr="00E7611D">
        <w:rPr>
          <w:rFonts w:hAnsi="標楷體" w:hint="eastAsia"/>
          <w:color w:val="000000" w:themeColor="text1"/>
        </w:rPr>
        <w:t>灣並沒有規範加工助劑，所以法官在定義上，邏輯是合理，但是不是能用工業級的加工助劑，只能説我國法規目前還</w:t>
      </w:r>
      <w:r w:rsidR="00427F5A" w:rsidRPr="00E7611D">
        <w:rPr>
          <w:rFonts w:hAnsi="標楷體" w:hint="eastAsia"/>
          <w:color w:val="000000" w:themeColor="text1"/>
        </w:rPr>
        <w:lastRenderedPageBreak/>
        <w:t>沒規定到那裏。」是以，現階段</w:t>
      </w:r>
      <w:r w:rsidR="00E942D3" w:rsidRPr="00E7611D">
        <w:rPr>
          <w:rFonts w:hAnsi="標楷體" w:hint="eastAsia"/>
          <w:color w:val="000000" w:themeColor="text1"/>
        </w:rPr>
        <w:t>雖最高法院於</w:t>
      </w:r>
      <w:r w:rsidR="00092D52" w:rsidRPr="00E7611D">
        <w:rPr>
          <w:rFonts w:hAnsi="標楷體" w:hint="eastAsia"/>
          <w:color w:val="000000" w:themeColor="text1"/>
        </w:rPr>
        <w:t>一O五</w:t>
      </w:r>
      <w:r w:rsidR="00E942D3" w:rsidRPr="00E7611D">
        <w:rPr>
          <w:rFonts w:hAnsi="標楷體" w:hint="eastAsia"/>
          <w:color w:val="000000" w:themeColor="text1"/>
        </w:rPr>
        <w:t>年第</w:t>
      </w:r>
      <w:r w:rsidR="00092D52" w:rsidRPr="00E7611D">
        <w:rPr>
          <w:rFonts w:hAnsi="標楷體" w:hint="eastAsia"/>
          <w:color w:val="000000" w:themeColor="text1"/>
        </w:rPr>
        <w:t>十八</w:t>
      </w:r>
      <w:r w:rsidR="00E942D3" w:rsidRPr="00E7611D">
        <w:rPr>
          <w:rFonts w:hAnsi="標楷體" w:hint="eastAsia"/>
          <w:color w:val="000000" w:themeColor="text1"/>
        </w:rPr>
        <w:t>次刑事庭會議做成有</w:t>
      </w:r>
      <w:r w:rsidR="00E942D3" w:rsidRPr="00E7611D">
        <w:rPr>
          <w:rFonts w:hAnsi="標楷體"/>
          <w:color w:val="000000" w:themeColor="text1"/>
        </w:rPr>
        <w:t>「攙偽或假冒」或「添加未經中央主管機關許可之添加物」</w:t>
      </w:r>
      <w:r w:rsidR="00E942D3" w:rsidRPr="00E7611D">
        <w:rPr>
          <w:rFonts w:hAnsi="標楷體" w:hint="eastAsia"/>
          <w:color w:val="000000" w:themeColor="text1"/>
        </w:rPr>
        <w:t>之行為即成立犯罪，然</w:t>
      </w:r>
      <w:r w:rsidR="00427F5A" w:rsidRPr="00E7611D">
        <w:rPr>
          <w:rFonts w:hAnsi="標楷體" w:hint="eastAsia"/>
          <w:color w:val="000000" w:themeColor="text1"/>
        </w:rPr>
        <w:t>法院在</w:t>
      </w:r>
      <w:r w:rsidR="00E942D3" w:rsidRPr="00E7611D">
        <w:rPr>
          <w:rFonts w:hAnsi="標楷體" w:hint="eastAsia"/>
          <w:color w:val="000000" w:themeColor="text1"/>
        </w:rPr>
        <w:t>實務審理上</w:t>
      </w:r>
      <w:r w:rsidR="00427F5A" w:rsidRPr="00E7611D">
        <w:rPr>
          <w:rFonts w:hAnsi="標楷體" w:hint="eastAsia"/>
          <w:color w:val="000000" w:themeColor="text1"/>
        </w:rPr>
        <w:t>，</w:t>
      </w:r>
      <w:r w:rsidR="00005387" w:rsidRPr="00E7611D">
        <w:rPr>
          <w:rFonts w:hAnsi="標楷體" w:hint="eastAsia"/>
          <w:color w:val="000000" w:themeColor="text1"/>
        </w:rPr>
        <w:t>仍存有諸多疑義及</w:t>
      </w:r>
      <w:r w:rsidR="00E942D3" w:rsidRPr="00E7611D">
        <w:rPr>
          <w:rFonts w:hAnsi="標楷體" w:hint="eastAsia"/>
          <w:color w:val="000000" w:themeColor="text1"/>
        </w:rPr>
        <w:t>衍生判決歧異。</w:t>
      </w:r>
    </w:p>
    <w:p w:rsidR="00DD577E" w:rsidRPr="00E7611D" w:rsidRDefault="00427F5A" w:rsidP="00BD0C52">
      <w:pPr>
        <w:pStyle w:val="3"/>
        <w:rPr>
          <w:color w:val="000000" w:themeColor="text1"/>
        </w:rPr>
      </w:pPr>
      <w:r w:rsidRPr="00E7611D">
        <w:rPr>
          <w:rFonts w:hint="eastAsia"/>
          <w:color w:val="000000" w:themeColor="text1"/>
        </w:rPr>
        <w:t>另針對食品添加物的管理</w:t>
      </w:r>
      <w:r w:rsidR="00DD577E" w:rsidRPr="00E7611D">
        <w:rPr>
          <w:rFonts w:hint="eastAsia"/>
          <w:color w:val="000000" w:themeColor="text1"/>
        </w:rPr>
        <w:t>，本院於107年11月27日諮詢專家學者</w:t>
      </w:r>
      <w:r w:rsidR="004501EE" w:rsidRPr="00E7611D">
        <w:rPr>
          <w:rFonts w:hint="eastAsia"/>
          <w:color w:val="000000" w:themeColor="text1"/>
        </w:rPr>
        <w:t>時</w:t>
      </w:r>
      <w:r w:rsidRPr="00E7611D">
        <w:rPr>
          <w:rFonts w:hAnsi="標楷體" w:hint="eastAsia"/>
          <w:color w:val="000000" w:themeColor="text1"/>
        </w:rPr>
        <w:t>，</w:t>
      </w:r>
      <w:r w:rsidR="004501EE" w:rsidRPr="00E7611D">
        <w:rPr>
          <w:rFonts w:hAnsi="標楷體" w:hint="eastAsia"/>
          <w:color w:val="000000" w:themeColor="text1"/>
        </w:rPr>
        <w:t>渠等</w:t>
      </w:r>
      <w:r w:rsidRPr="00E7611D">
        <w:rPr>
          <w:rFonts w:hAnsi="標楷體" w:hint="eastAsia"/>
          <w:color w:val="000000" w:themeColor="text1"/>
        </w:rPr>
        <w:t>表示：「食品級與工業級原料的問題，這條線很難區分，但食品廠應該是不能去生產工業級的東西。因此建議政府機關把這些介於工業級與食品級的材料列出來。」、「其實對</w:t>
      </w:r>
      <w:r w:rsidR="001263F2" w:rsidRPr="00E7611D">
        <w:rPr>
          <w:rFonts w:hAnsi="標楷體" w:hint="eastAsia"/>
          <w:color w:val="000000" w:themeColor="text1"/>
        </w:rPr>
        <w:t>臺</w:t>
      </w:r>
      <w:r w:rsidRPr="00E7611D">
        <w:rPr>
          <w:rFonts w:hAnsi="標楷體" w:hint="eastAsia"/>
          <w:color w:val="000000" w:themeColor="text1"/>
        </w:rPr>
        <w:t>灣食品界影響最大的法條，就是</w:t>
      </w:r>
      <w:r w:rsidR="00CB13C9" w:rsidRPr="00E7611D">
        <w:rPr>
          <w:rFonts w:hAnsi="標楷體" w:hint="eastAsia"/>
          <w:color w:val="000000" w:themeColor="text1"/>
        </w:rPr>
        <w:t>2</w:t>
      </w:r>
      <w:r w:rsidRPr="00E7611D">
        <w:rPr>
          <w:rFonts w:hAnsi="標楷體" w:hint="eastAsia"/>
          <w:color w:val="000000" w:themeColor="text1"/>
        </w:rPr>
        <w:t>年前修正的分廠分照，因為我們食品常與化工牽扯在一起，例如台塑的鹽酸生產，但食品鹽酸的市場太小，所以他們繼續做工業用鹽酸，然而鹽酸難以進口，因此台塑就做了隔間，以分開地號的方式應付該規定，也許對台塑來說分開地號可能很容易，但對其他小廠來說可能並非易事。」</w:t>
      </w:r>
      <w:r w:rsidR="004501EE" w:rsidRPr="00E7611D">
        <w:rPr>
          <w:rFonts w:hAnsi="標楷體" w:hint="eastAsia"/>
          <w:color w:val="000000" w:themeColor="text1"/>
        </w:rPr>
        <w:t>等語，顯然，目前我國食品添加物對於業者的影響爭議主要在於：添加物未區分「</w:t>
      </w:r>
      <w:r w:rsidR="008A4399" w:rsidRPr="00E7611D">
        <w:rPr>
          <w:rFonts w:hAnsi="標楷體" w:hint="eastAsia"/>
          <w:color w:val="000000" w:themeColor="text1"/>
        </w:rPr>
        <w:t>食用</w:t>
      </w:r>
      <w:r w:rsidR="004501EE" w:rsidRPr="00E7611D">
        <w:rPr>
          <w:rFonts w:hAnsi="標楷體" w:hint="eastAsia"/>
          <w:color w:val="000000" w:themeColor="text1"/>
        </w:rPr>
        <w:t>」</w:t>
      </w:r>
      <w:r w:rsidR="008A4399" w:rsidRPr="00E7611D">
        <w:rPr>
          <w:rFonts w:hAnsi="標楷體" w:hint="eastAsia"/>
          <w:color w:val="000000" w:themeColor="text1"/>
        </w:rPr>
        <w:t>、「工業用」，導致不肖業者會以廉價工業用代替價高之食用等級，但卻仍未達到影響人體健康之情形。</w:t>
      </w:r>
    </w:p>
    <w:p w:rsidR="003A5927" w:rsidRPr="00E7611D" w:rsidRDefault="00DA5A19" w:rsidP="00BD0C52">
      <w:pPr>
        <w:pStyle w:val="3"/>
        <w:rPr>
          <w:color w:val="000000" w:themeColor="text1"/>
        </w:rPr>
      </w:pPr>
      <w:r w:rsidRPr="00E7611D">
        <w:rPr>
          <w:rFonts w:hint="eastAsia"/>
          <w:color w:val="000000" w:themeColor="text1"/>
        </w:rPr>
        <w:t>另依臺灣法學雜誌108年1月31日舉辦之「跨領域角度論食品安全法制之實然與應然」學術座談會</w:t>
      </w:r>
      <w:r w:rsidR="00AF1488" w:rsidRPr="00E7611D">
        <w:rPr>
          <w:rFonts w:hint="eastAsia"/>
          <w:color w:val="000000" w:themeColor="text1"/>
        </w:rPr>
        <w:t>其企劃緣由略以：</w:t>
      </w:r>
      <w:r w:rsidR="00AF1488" w:rsidRPr="00E7611D">
        <w:rPr>
          <w:color w:val="000000" w:themeColor="text1"/>
        </w:rPr>
        <w:t>……</w:t>
      </w:r>
      <w:r w:rsidR="00AF1488" w:rsidRPr="00E7611D">
        <w:rPr>
          <w:rFonts w:hint="eastAsia"/>
          <w:color w:val="000000" w:themeColor="text1"/>
        </w:rPr>
        <w:t>最高法院</w:t>
      </w:r>
      <w:r w:rsidR="00831BDF" w:rsidRPr="00E7611D">
        <w:rPr>
          <w:rFonts w:hint="eastAsia"/>
          <w:color w:val="000000" w:themeColor="text1"/>
        </w:rPr>
        <w:t>一o五</w:t>
      </w:r>
      <w:r w:rsidR="00AF1488" w:rsidRPr="00E7611D">
        <w:rPr>
          <w:rFonts w:hint="eastAsia"/>
          <w:color w:val="000000" w:themeColor="text1"/>
        </w:rPr>
        <w:t>年第</w:t>
      </w:r>
      <w:r w:rsidR="00831BDF" w:rsidRPr="00E7611D">
        <w:rPr>
          <w:rFonts w:hint="eastAsia"/>
          <w:color w:val="000000" w:themeColor="text1"/>
        </w:rPr>
        <w:t>十八</w:t>
      </w:r>
      <w:r w:rsidR="00AF1488" w:rsidRPr="00E7611D">
        <w:rPr>
          <w:rFonts w:hint="eastAsia"/>
          <w:color w:val="000000" w:themeColor="text1"/>
        </w:rPr>
        <w:t>次刑事庭會議決議針對食品安全衛生管理法所指「有『攙偽或假冒』或『添加未經中央主管機關許可之添加物』之行為即成立犯罪」係採取抽象危險</w:t>
      </w:r>
      <w:r w:rsidR="002F3449" w:rsidRPr="00E7611D">
        <w:rPr>
          <w:rFonts w:hint="eastAsia"/>
          <w:color w:val="000000" w:themeColor="text1"/>
        </w:rPr>
        <w:t>犯</w:t>
      </w:r>
      <w:r w:rsidR="00AF1488" w:rsidRPr="00E7611D">
        <w:rPr>
          <w:rFonts w:hint="eastAsia"/>
          <w:color w:val="000000" w:themeColor="text1"/>
        </w:rPr>
        <w:t>的見解，受到諸多學者以違反罪刑法定、超出法益保護範</w:t>
      </w:r>
      <w:r w:rsidR="000F0757" w:rsidRPr="00E7611D">
        <w:rPr>
          <w:rFonts w:hint="eastAsia"/>
          <w:color w:val="000000" w:themeColor="text1"/>
        </w:rPr>
        <w:t>圍</w:t>
      </w:r>
      <w:r w:rsidR="00AF1488" w:rsidRPr="00E7611D">
        <w:rPr>
          <w:rFonts w:hint="eastAsia"/>
          <w:color w:val="000000" w:themeColor="text1"/>
        </w:rPr>
        <w:t>、混淆刑事不法與行政不法之界線</w:t>
      </w:r>
      <w:r w:rsidR="00AF1488" w:rsidRPr="00E7611D">
        <w:rPr>
          <w:color w:val="000000" w:themeColor="text1"/>
        </w:rPr>
        <w:t>(</w:t>
      </w:r>
      <w:r w:rsidR="00AF1488" w:rsidRPr="00E7611D">
        <w:rPr>
          <w:rFonts w:hint="eastAsia"/>
          <w:color w:val="000000" w:themeColor="text1"/>
        </w:rPr>
        <w:t>兼論刑法謙抑思</w:t>
      </w:r>
      <w:r w:rsidR="00AF1488" w:rsidRPr="00E7611D">
        <w:rPr>
          <w:rFonts w:hint="eastAsia"/>
          <w:color w:val="000000" w:themeColor="text1"/>
        </w:rPr>
        <w:lastRenderedPageBreak/>
        <w:t>想）、未具體劃分添加物實際上有害無害及比較法</w:t>
      </w:r>
      <w:r w:rsidR="00AF1488" w:rsidRPr="00E7611D">
        <w:rPr>
          <w:color w:val="000000" w:themeColor="text1"/>
        </w:rPr>
        <w:t xml:space="preserve"> </w:t>
      </w:r>
      <w:r w:rsidR="00AF1488" w:rsidRPr="00E7611D">
        <w:rPr>
          <w:rFonts w:hint="eastAsia"/>
          <w:color w:val="000000" w:themeColor="text1"/>
        </w:rPr>
        <w:t>上的見解，而多所批判。</w:t>
      </w:r>
      <w:r w:rsidR="00444A87" w:rsidRPr="00E7611D">
        <w:rPr>
          <w:rFonts w:hint="eastAsia"/>
          <w:color w:val="000000" w:themeColor="text1"/>
        </w:rPr>
        <w:t>國立成功大學法律系古承宗教授於會中「食品安全與刑法之交錯泛論」亦點出：「不論是實務或學說見解，食品安全衛生管理法第</w:t>
      </w:r>
      <w:r w:rsidR="00045C4F" w:rsidRPr="00E7611D">
        <w:rPr>
          <w:rFonts w:hint="eastAsia"/>
          <w:color w:val="000000" w:themeColor="text1"/>
        </w:rPr>
        <w:t>49</w:t>
      </w:r>
      <w:r w:rsidR="00444A87" w:rsidRPr="00E7611D">
        <w:rPr>
          <w:rFonts w:hint="eastAsia"/>
          <w:color w:val="000000" w:themeColor="text1"/>
        </w:rPr>
        <w:t>條第</w:t>
      </w:r>
      <w:r w:rsidR="00045C4F" w:rsidRPr="00E7611D">
        <w:rPr>
          <w:rFonts w:hint="eastAsia"/>
          <w:color w:val="000000" w:themeColor="text1"/>
        </w:rPr>
        <w:t>1</w:t>
      </w:r>
      <w:r w:rsidR="00444A87" w:rsidRPr="00E7611D">
        <w:rPr>
          <w:rFonts w:hint="eastAsia"/>
          <w:color w:val="000000" w:themeColor="text1"/>
        </w:rPr>
        <w:t>項之解釋與適用始終存在著相當歧異的說理。」</w:t>
      </w:r>
    </w:p>
    <w:p w:rsidR="008F3728" w:rsidRPr="00E7611D" w:rsidRDefault="004120EB" w:rsidP="00316D99">
      <w:pPr>
        <w:pStyle w:val="3"/>
        <w:rPr>
          <w:color w:val="000000" w:themeColor="text1"/>
        </w:rPr>
      </w:pPr>
      <w:r w:rsidRPr="00E7611D">
        <w:rPr>
          <w:rFonts w:hint="eastAsia"/>
          <w:color w:val="000000" w:themeColor="text1"/>
        </w:rPr>
        <w:t>綜上，</w:t>
      </w:r>
      <w:r w:rsidR="00C579E5" w:rsidRPr="00E7611D">
        <w:rPr>
          <w:rFonts w:hint="eastAsia"/>
          <w:color w:val="000000" w:themeColor="text1"/>
        </w:rPr>
        <w:t>「攙偽假冒」及「添加未經許可添加物」樣態繁多，雖各級衛生主管機關多以智慧財產法院103年度刑智上易字第13號判決書及臺灣彰化地方法院102年度矚易字第2號判決書中對「攙偽假冒」之解釋為認定依據。現階段我國對於有食安法第15條第1項第7款及第10款所定「攙偽或假冒」、</w:t>
      </w:r>
      <w:r w:rsidR="00C579E5" w:rsidRPr="00E7611D">
        <w:rPr>
          <w:rFonts w:hAnsi="標楷體" w:hint="eastAsia"/>
          <w:color w:val="000000" w:themeColor="text1"/>
        </w:rPr>
        <w:t>「添加未經許可添加物」</w:t>
      </w:r>
      <w:r w:rsidR="00C579E5" w:rsidRPr="00E7611D">
        <w:rPr>
          <w:rFonts w:hint="eastAsia"/>
          <w:color w:val="000000" w:themeColor="text1"/>
        </w:rPr>
        <w:t>行為，不論其行為是否確有致生危害人體健康危險存在之抽象危險，即成立本罪之立法例，與國外對添加物以是否有害健康之立法管理有別。而</w:t>
      </w:r>
      <w:r w:rsidR="00C579E5" w:rsidRPr="00E7611D">
        <w:rPr>
          <w:rFonts w:hAnsi="標楷體" w:hint="eastAsia"/>
          <w:color w:val="000000" w:themeColor="text1"/>
        </w:rPr>
        <w:t>食藥署又未能積極明確定義，致法院在實務審理上，仍存有諸多疑義及衍生判決歧異。</w:t>
      </w:r>
      <w:r w:rsidR="00C579E5" w:rsidRPr="00E7611D">
        <w:rPr>
          <w:rFonts w:hint="eastAsia"/>
          <w:color w:val="000000" w:themeColor="text1"/>
        </w:rPr>
        <w:t>目前司法實務上採取抽象危險犯的見解，仍受學者以違反罪刑法定、超出法益保護範圍、混淆刑事不法與行政不法之界線</w:t>
      </w:r>
      <w:r w:rsidR="00C579E5" w:rsidRPr="00E7611D">
        <w:rPr>
          <w:color w:val="000000" w:themeColor="text1"/>
        </w:rPr>
        <w:t>(</w:t>
      </w:r>
      <w:r w:rsidR="00C579E5" w:rsidRPr="00E7611D">
        <w:rPr>
          <w:rFonts w:hint="eastAsia"/>
          <w:color w:val="000000" w:themeColor="text1"/>
        </w:rPr>
        <w:t>兼論刑法謙抑思想）、未具體劃分添加物實際上有害無害及比較法上的見解，而多有所批判</w:t>
      </w:r>
      <w:r w:rsidR="00C579E5" w:rsidRPr="00E7611D">
        <w:rPr>
          <w:rFonts w:hAnsi="標楷體" w:hint="eastAsia"/>
          <w:color w:val="000000" w:themeColor="text1"/>
        </w:rPr>
        <w:t>。</w:t>
      </w:r>
      <w:r w:rsidR="00C579E5" w:rsidRPr="00E7611D">
        <w:rPr>
          <w:rFonts w:hint="eastAsia"/>
          <w:color w:val="000000" w:themeColor="text1"/>
        </w:rPr>
        <w:t>因法律所生之效力已影響國內整個食品產業發展之疑慮及困境，考量食安法之宗旨既在於確保</w:t>
      </w:r>
      <w:r w:rsidR="00C579E5" w:rsidRPr="00E7611D">
        <w:rPr>
          <w:rFonts w:hAnsi="標楷體" w:hint="eastAsia"/>
          <w:color w:val="000000" w:themeColor="text1"/>
        </w:rPr>
        <w:t>「食品安全」及「人體健康」之法益，</w:t>
      </w:r>
      <w:r w:rsidR="00C579E5" w:rsidRPr="00E7611D">
        <w:rPr>
          <w:rFonts w:hAnsi="標楷體" w:cs="標楷體" w:hint="eastAsia"/>
          <w:color w:val="000000" w:themeColor="text1"/>
        </w:rPr>
        <w:t>食藥署允應積極本此精神蒐集攙偽或假冒與添加未經中央主管機關許可之添加物之實際案例及法院判決資料及102年修法時所參考之日本法例，明確界定「有無危害人體健康」並釐清相關爭議研議配套措施，主動瞭解現行業者</w:t>
      </w:r>
      <w:r w:rsidR="00C579E5" w:rsidRPr="00E7611D">
        <w:rPr>
          <w:rFonts w:hint="eastAsia"/>
          <w:color w:val="000000" w:themeColor="text1"/>
        </w:rPr>
        <w:t>在食安法第</w:t>
      </w:r>
      <w:r w:rsidR="00C579E5" w:rsidRPr="00E7611D">
        <w:rPr>
          <w:color w:val="000000" w:themeColor="text1"/>
        </w:rPr>
        <w:t>15</w:t>
      </w:r>
      <w:r w:rsidR="00C579E5" w:rsidRPr="00E7611D">
        <w:rPr>
          <w:rFonts w:hint="eastAsia"/>
          <w:color w:val="000000" w:themeColor="text1"/>
        </w:rPr>
        <w:t>條第</w:t>
      </w:r>
      <w:r w:rsidR="00C579E5" w:rsidRPr="00E7611D">
        <w:rPr>
          <w:color w:val="000000" w:themeColor="text1"/>
        </w:rPr>
        <w:t>1</w:t>
      </w:r>
      <w:r w:rsidR="00C579E5" w:rsidRPr="00E7611D">
        <w:rPr>
          <w:rFonts w:hint="eastAsia"/>
          <w:color w:val="000000" w:themeColor="text1"/>
        </w:rPr>
        <w:t>項第</w:t>
      </w:r>
      <w:r w:rsidR="00C579E5" w:rsidRPr="00E7611D">
        <w:rPr>
          <w:color w:val="000000" w:themeColor="text1"/>
        </w:rPr>
        <w:t>7</w:t>
      </w:r>
      <w:r w:rsidR="00C579E5" w:rsidRPr="00E7611D">
        <w:rPr>
          <w:rFonts w:hint="eastAsia"/>
          <w:color w:val="000000" w:themeColor="text1"/>
        </w:rPr>
        <w:t>款及</w:t>
      </w:r>
      <w:r w:rsidR="00C579E5" w:rsidRPr="00E7611D">
        <w:rPr>
          <w:rFonts w:hint="eastAsia"/>
          <w:color w:val="000000" w:themeColor="text1"/>
        </w:rPr>
        <w:lastRenderedPageBreak/>
        <w:t>第</w:t>
      </w:r>
      <w:r w:rsidR="00C579E5" w:rsidRPr="00E7611D">
        <w:rPr>
          <w:color w:val="000000" w:themeColor="text1"/>
        </w:rPr>
        <w:t>10</w:t>
      </w:r>
      <w:r w:rsidR="00C579E5" w:rsidRPr="00E7611D">
        <w:rPr>
          <w:rFonts w:hint="eastAsia"/>
          <w:color w:val="000000" w:themeColor="text1"/>
        </w:rPr>
        <w:t>款修法後所面臨的疑慮及困境，提供立法政策參考，以保障全體國民健康，並協助國內產業確實落實食安之提升</w:t>
      </w:r>
      <w:r w:rsidR="003013FE" w:rsidRPr="00E7611D">
        <w:rPr>
          <w:rFonts w:hint="eastAsia"/>
          <w:color w:val="000000" w:themeColor="text1"/>
        </w:rPr>
        <w:t>。</w:t>
      </w:r>
    </w:p>
    <w:p w:rsidR="003A5927" w:rsidRDefault="003A5927" w:rsidP="003A5927">
      <w:pPr>
        <w:pStyle w:val="31"/>
        <w:ind w:leftChars="0" w:left="0" w:firstLineChars="0" w:firstLine="0"/>
        <w:rPr>
          <w:color w:val="000000" w:themeColor="text1"/>
        </w:rPr>
      </w:pPr>
    </w:p>
    <w:p w:rsidR="00F134D5" w:rsidRPr="00E7611D" w:rsidRDefault="00F134D5" w:rsidP="003A5927">
      <w:pPr>
        <w:pStyle w:val="31"/>
        <w:ind w:leftChars="0" w:left="0" w:firstLineChars="0" w:firstLine="0"/>
        <w:rPr>
          <w:color w:val="000000" w:themeColor="text1"/>
        </w:rPr>
      </w:pPr>
    </w:p>
    <w:p w:rsidR="00E25849" w:rsidRPr="00E7611D"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E7611D">
        <w:rPr>
          <w:rFonts w:hint="eastAsia"/>
          <w:color w:val="000000" w:themeColor="text1"/>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6E739C" w:rsidRPr="00E7611D">
        <w:rPr>
          <w:color w:val="000000" w:themeColor="text1"/>
        </w:rPr>
        <w:t xml:space="preserve"> </w:t>
      </w:r>
    </w:p>
    <w:p w:rsidR="00FB7770" w:rsidRPr="00E7611D" w:rsidRDefault="00FB7770" w:rsidP="00FB7770">
      <w:pPr>
        <w:pStyle w:val="2"/>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E7611D">
        <w:rPr>
          <w:rFonts w:hint="eastAsia"/>
          <w:color w:val="000000" w:themeColor="text1"/>
        </w:rPr>
        <w:t>調查意見</w:t>
      </w:r>
      <w:r w:rsidR="006E739C" w:rsidRPr="00E7611D">
        <w:rPr>
          <w:rFonts w:hint="eastAsia"/>
          <w:color w:val="000000" w:themeColor="text1"/>
        </w:rPr>
        <w:t>一</w:t>
      </w:r>
      <w:r w:rsidR="00697AFB" w:rsidRPr="00E7611D">
        <w:rPr>
          <w:rFonts w:hint="eastAsia"/>
          <w:color w:val="000000" w:themeColor="text1"/>
        </w:rPr>
        <w:t>及二</w:t>
      </w:r>
      <w:r w:rsidRPr="00E7611D">
        <w:rPr>
          <w:rFonts w:hint="eastAsia"/>
          <w:color w:val="000000" w:themeColor="text1"/>
        </w:rPr>
        <w:t>，</w:t>
      </w:r>
      <w:r w:rsidR="006E739C" w:rsidRPr="00E7611D">
        <w:rPr>
          <w:rFonts w:hint="eastAsia"/>
          <w:color w:val="000000" w:themeColor="text1"/>
        </w:rPr>
        <w:t>函請衛生福利部食品藥物管理署改進見復</w:t>
      </w:r>
      <w:r w:rsidRPr="00E7611D">
        <w:rPr>
          <w:rFonts w:hAnsi="標楷體" w:hint="eastAsia"/>
          <w:color w:val="000000" w:themeColor="text1"/>
        </w:rPr>
        <w:t>。</w:t>
      </w:r>
      <w:bookmarkEnd w:id="77"/>
      <w:bookmarkEnd w:id="78"/>
      <w:bookmarkEnd w:id="79"/>
      <w:bookmarkEnd w:id="80"/>
      <w:bookmarkEnd w:id="81"/>
      <w:bookmarkEnd w:id="82"/>
      <w:bookmarkEnd w:id="83"/>
    </w:p>
    <w:p w:rsidR="00FB7770" w:rsidRDefault="00FB7770" w:rsidP="00F804D3">
      <w:pPr>
        <w:pStyle w:val="2"/>
        <w:rPr>
          <w:color w:val="000000" w:themeColor="text1"/>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bookmarkEnd w:id="84"/>
      <w:bookmarkEnd w:id="85"/>
      <w:bookmarkEnd w:id="86"/>
      <w:bookmarkEnd w:id="87"/>
      <w:bookmarkEnd w:id="88"/>
      <w:bookmarkEnd w:id="89"/>
      <w:bookmarkEnd w:id="90"/>
      <w:bookmarkEnd w:id="91"/>
      <w:r w:rsidRPr="00E7611D">
        <w:rPr>
          <w:rFonts w:hint="eastAsia"/>
          <w:color w:val="000000" w:themeColor="text1"/>
        </w:rPr>
        <w:t>調查意見</w:t>
      </w:r>
      <w:r w:rsidR="006E739C" w:rsidRPr="00E7611D">
        <w:rPr>
          <w:rFonts w:hint="eastAsia"/>
          <w:color w:val="000000" w:themeColor="text1"/>
        </w:rPr>
        <w:t>一</w:t>
      </w:r>
      <w:r w:rsidR="00697AFB" w:rsidRPr="00E7611D">
        <w:rPr>
          <w:rFonts w:hint="eastAsia"/>
          <w:color w:val="000000" w:themeColor="text1"/>
        </w:rPr>
        <w:t>及二</w:t>
      </w:r>
      <w:r w:rsidRPr="00E7611D">
        <w:rPr>
          <w:rFonts w:hint="eastAsia"/>
          <w:color w:val="000000" w:themeColor="text1"/>
        </w:rPr>
        <w:t>，函復陳訴人。</w:t>
      </w:r>
      <w:bookmarkEnd w:id="103"/>
      <w:bookmarkEnd w:id="104"/>
      <w:bookmarkEnd w:id="105"/>
      <w:bookmarkEnd w:id="106"/>
      <w:bookmarkEnd w:id="107"/>
      <w:bookmarkEnd w:id="108"/>
      <w:bookmarkEnd w:id="109"/>
    </w:p>
    <w:p w:rsidR="00DA09BD" w:rsidRPr="00E7611D" w:rsidRDefault="00DA09BD" w:rsidP="00DA09BD">
      <w:pPr>
        <w:pStyle w:val="2"/>
        <w:rPr>
          <w:color w:val="000000" w:themeColor="text1"/>
        </w:rPr>
      </w:pPr>
      <w:r w:rsidRPr="00DA09BD">
        <w:rPr>
          <w:rFonts w:hint="eastAsia"/>
          <w:color w:val="000000" w:themeColor="text1"/>
        </w:rPr>
        <w:t>檢附派查函及相關附件，送請內政及族群委員會處理。</w:t>
      </w:r>
      <w:bookmarkStart w:id="115" w:name="_GoBack"/>
      <w:bookmarkEnd w:id="115"/>
    </w:p>
    <w:bookmarkEnd w:id="92"/>
    <w:bookmarkEnd w:id="93"/>
    <w:bookmarkEnd w:id="94"/>
    <w:bookmarkEnd w:id="95"/>
    <w:bookmarkEnd w:id="96"/>
    <w:bookmarkEnd w:id="97"/>
    <w:bookmarkEnd w:id="98"/>
    <w:bookmarkEnd w:id="99"/>
    <w:bookmarkEnd w:id="100"/>
    <w:bookmarkEnd w:id="101"/>
    <w:bookmarkEnd w:id="102"/>
    <w:bookmarkEnd w:id="110"/>
    <w:bookmarkEnd w:id="111"/>
    <w:bookmarkEnd w:id="112"/>
    <w:bookmarkEnd w:id="113"/>
    <w:bookmarkEnd w:id="114"/>
    <w:p w:rsidR="00E25849" w:rsidRPr="00E7611D" w:rsidRDefault="00E25849" w:rsidP="00F134D5">
      <w:pPr>
        <w:pStyle w:val="2"/>
        <w:numPr>
          <w:ilvl w:val="0"/>
          <w:numId w:val="0"/>
        </w:numPr>
        <w:ind w:left="1021"/>
        <w:rPr>
          <w:color w:val="000000" w:themeColor="text1"/>
        </w:rPr>
      </w:pPr>
    </w:p>
    <w:p w:rsidR="00E25849" w:rsidRDefault="00E25849" w:rsidP="000C27F8">
      <w:pPr>
        <w:pStyle w:val="aa"/>
        <w:spacing w:beforeLines="150" w:before="685" w:after="0" w:line="400" w:lineRule="exact"/>
        <w:ind w:leftChars="1100" w:left="3742"/>
        <w:jc w:val="left"/>
        <w:rPr>
          <w:b w:val="0"/>
          <w:bCs/>
          <w:snapToGrid/>
          <w:color w:val="000000" w:themeColor="text1"/>
          <w:spacing w:val="12"/>
          <w:kern w:val="0"/>
          <w:sz w:val="40"/>
        </w:rPr>
      </w:pPr>
      <w:r w:rsidRPr="000D736C">
        <w:rPr>
          <w:rFonts w:hint="eastAsia"/>
          <w:b w:val="0"/>
          <w:bCs/>
          <w:snapToGrid/>
          <w:color w:val="000000" w:themeColor="text1"/>
          <w:spacing w:val="12"/>
          <w:kern w:val="0"/>
          <w:sz w:val="40"/>
        </w:rPr>
        <w:t>調查委員：</w:t>
      </w:r>
      <w:r w:rsidR="000C27F8">
        <w:rPr>
          <w:rFonts w:hint="eastAsia"/>
          <w:b w:val="0"/>
          <w:bCs/>
          <w:snapToGrid/>
          <w:color w:val="000000" w:themeColor="text1"/>
          <w:spacing w:val="12"/>
          <w:kern w:val="0"/>
          <w:sz w:val="40"/>
        </w:rPr>
        <w:t>劉德勳</w:t>
      </w:r>
    </w:p>
    <w:p w:rsidR="000C27F8" w:rsidRPr="000D736C" w:rsidRDefault="000C27F8" w:rsidP="000C27F8">
      <w:pPr>
        <w:pStyle w:val="aa"/>
        <w:spacing w:beforeLines="150" w:before="685" w:after="0" w:line="400" w:lineRule="exact"/>
        <w:ind w:leftChars="1751" w:left="5956"/>
        <w:jc w:val="left"/>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t>趙永清</w:t>
      </w:r>
    </w:p>
    <w:p w:rsidR="00E25849" w:rsidRPr="000D736C" w:rsidRDefault="00E25849" w:rsidP="000C27F8">
      <w:pPr>
        <w:pStyle w:val="aa"/>
        <w:spacing w:before="0" w:after="0" w:line="400" w:lineRule="exact"/>
        <w:ind w:leftChars="1100" w:left="3742" w:firstLineChars="500" w:firstLine="2021"/>
        <w:jc w:val="left"/>
        <w:rPr>
          <w:b w:val="0"/>
          <w:bCs/>
          <w:snapToGrid/>
          <w:color w:val="000000" w:themeColor="text1"/>
          <w:spacing w:val="12"/>
          <w:kern w:val="0"/>
        </w:rPr>
      </w:pPr>
    </w:p>
    <w:p w:rsidR="00DB1170" w:rsidRPr="000D736C" w:rsidRDefault="00DB1170">
      <w:pPr>
        <w:pStyle w:val="aa"/>
        <w:spacing w:before="0" w:after="0"/>
        <w:ind w:leftChars="1100" w:left="3742" w:firstLineChars="500" w:firstLine="2021"/>
        <w:rPr>
          <w:b w:val="0"/>
          <w:bCs/>
          <w:snapToGrid/>
          <w:color w:val="000000" w:themeColor="text1"/>
          <w:spacing w:val="12"/>
          <w:kern w:val="0"/>
        </w:rPr>
      </w:pPr>
    </w:p>
    <w:p w:rsidR="00E25849" w:rsidRPr="000D736C" w:rsidRDefault="00E25849">
      <w:pPr>
        <w:pStyle w:val="aa"/>
        <w:spacing w:before="0" w:after="0"/>
        <w:ind w:leftChars="1100" w:left="3742" w:firstLineChars="500" w:firstLine="2021"/>
        <w:rPr>
          <w:b w:val="0"/>
          <w:bCs/>
          <w:snapToGrid/>
          <w:color w:val="000000" w:themeColor="text1"/>
          <w:spacing w:val="12"/>
          <w:kern w:val="0"/>
        </w:rPr>
      </w:pPr>
    </w:p>
    <w:sectPr w:rsidR="00E25849" w:rsidRPr="000D736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4A4" w:rsidRDefault="00F614A4">
      <w:r>
        <w:separator/>
      </w:r>
    </w:p>
  </w:endnote>
  <w:endnote w:type="continuationSeparator" w:id="0">
    <w:p w:rsidR="00F614A4" w:rsidRDefault="00F6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CC" w:rsidRDefault="006A45C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A09BD">
      <w:rPr>
        <w:rStyle w:val="ac"/>
        <w:noProof/>
        <w:sz w:val="24"/>
      </w:rPr>
      <w:t>18</w:t>
    </w:r>
    <w:r>
      <w:rPr>
        <w:rStyle w:val="ac"/>
        <w:sz w:val="24"/>
      </w:rPr>
      <w:fldChar w:fldCharType="end"/>
    </w:r>
  </w:p>
  <w:p w:rsidR="006A45CC" w:rsidRDefault="006A45CC">
    <w:pPr>
      <w:framePr w:wrap="auto" w:hAnchor="text" w:y="-955"/>
      <w:ind w:left="640" w:right="360" w:firstLine="448"/>
      <w:jc w:val="right"/>
    </w:pPr>
  </w:p>
  <w:p w:rsidR="006A45CC" w:rsidRDefault="006A45CC"/>
  <w:p w:rsidR="006A45CC" w:rsidRDefault="006A45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4A4" w:rsidRDefault="00F614A4">
      <w:r>
        <w:separator/>
      </w:r>
    </w:p>
  </w:footnote>
  <w:footnote w:type="continuationSeparator" w:id="0">
    <w:p w:rsidR="00F614A4" w:rsidRDefault="00F614A4">
      <w:r>
        <w:continuationSeparator/>
      </w:r>
    </w:p>
  </w:footnote>
  <w:footnote w:id="1">
    <w:p w:rsidR="006A45CC" w:rsidRPr="00142628" w:rsidRDefault="006A45CC">
      <w:pPr>
        <w:pStyle w:val="afd"/>
      </w:pPr>
      <w:r>
        <w:rPr>
          <w:rStyle w:val="aff"/>
        </w:rPr>
        <w:footnoteRef/>
      </w:r>
      <w:r>
        <w:rPr>
          <w:rFonts w:hint="eastAsia"/>
        </w:rPr>
        <w:t xml:space="preserve"> </w:t>
      </w:r>
      <w:r w:rsidRPr="00142628">
        <w:rPr>
          <w:rFonts w:hint="eastAsia"/>
        </w:rPr>
        <w:t>臺灣士林地方法院105年易字000377號刑事判決</w:t>
      </w:r>
      <w:r>
        <w:rPr>
          <w:rFonts w:hint="eastAsia"/>
        </w:rPr>
        <w:t>。</w:t>
      </w:r>
    </w:p>
  </w:footnote>
  <w:footnote w:id="2">
    <w:p w:rsidR="006A45CC" w:rsidRPr="00142628" w:rsidRDefault="006A45CC">
      <w:pPr>
        <w:pStyle w:val="afd"/>
      </w:pPr>
      <w:r>
        <w:rPr>
          <w:rStyle w:val="aff"/>
        </w:rPr>
        <w:footnoteRef/>
      </w:r>
      <w:r>
        <w:t xml:space="preserve"> </w:t>
      </w:r>
      <w:r w:rsidRPr="00142628">
        <w:t>106年上易字002006號</w:t>
      </w:r>
      <w:r>
        <w:rPr>
          <w:rFonts w:hint="eastAsia"/>
        </w:rPr>
        <w:t>。</w:t>
      </w:r>
    </w:p>
  </w:footnote>
  <w:footnote w:id="3">
    <w:p w:rsidR="006A45CC" w:rsidRPr="00815615" w:rsidRDefault="006A45CC">
      <w:pPr>
        <w:pStyle w:val="afd"/>
      </w:pPr>
      <w:r>
        <w:rPr>
          <w:rStyle w:val="aff"/>
        </w:rPr>
        <w:footnoteRef/>
      </w:r>
      <w:r>
        <w:t xml:space="preserve"> </w:t>
      </w:r>
      <w:r>
        <w:rPr>
          <w:rFonts w:hint="eastAsia"/>
        </w:rPr>
        <w:t>資料來源：</w:t>
      </w:r>
      <w:hyperlink r:id="rId1" w:history="1">
        <w:r w:rsidRPr="00A265CB">
          <w:rPr>
            <w:rStyle w:val="ae"/>
          </w:rPr>
          <w:t>https://tw.appledaily.com/new/realtime/20150901/682187/</w:t>
        </w:r>
      </w:hyperlink>
      <w:r>
        <w:rPr>
          <w:rFonts w:hint="eastAsia"/>
        </w:rPr>
        <w:t>。</w:t>
      </w:r>
    </w:p>
  </w:footnote>
  <w:footnote w:id="4">
    <w:p w:rsidR="006A45CC" w:rsidRPr="00815615" w:rsidRDefault="006A45CC">
      <w:pPr>
        <w:pStyle w:val="afd"/>
      </w:pPr>
      <w:r>
        <w:rPr>
          <w:rStyle w:val="aff"/>
        </w:rPr>
        <w:footnoteRef/>
      </w:r>
      <w:r>
        <w:t xml:space="preserve"> </w:t>
      </w:r>
      <w:r w:rsidRPr="00815615">
        <w:rPr>
          <w:rFonts w:hint="eastAsia"/>
        </w:rPr>
        <w:t>臺灣高雄地方法院104年度訴字第841號</w:t>
      </w:r>
      <w:r>
        <w:rPr>
          <w:rFonts w:hint="eastAsia"/>
        </w:rPr>
        <w:t>刑事判決。</w:t>
      </w:r>
    </w:p>
  </w:footnote>
  <w:footnote w:id="5">
    <w:p w:rsidR="006A45CC" w:rsidRPr="00815615" w:rsidRDefault="006A45CC">
      <w:pPr>
        <w:pStyle w:val="afd"/>
      </w:pPr>
      <w:r>
        <w:rPr>
          <w:rStyle w:val="aff"/>
        </w:rPr>
        <w:footnoteRef/>
      </w:r>
      <w:r>
        <w:t xml:space="preserve"> </w:t>
      </w:r>
      <w:r w:rsidRPr="00815615">
        <w:t>臺灣高等法院高雄分院</w:t>
      </w:r>
      <w:r w:rsidRPr="00815615">
        <w:rPr>
          <w:rFonts w:hint="eastAsia"/>
        </w:rPr>
        <w:t>107年度上訴字第34號刑事判決</w:t>
      </w:r>
      <w:r>
        <w:rPr>
          <w:rFonts w:hint="eastAsia"/>
        </w:rPr>
        <w:t>。</w:t>
      </w:r>
    </w:p>
  </w:footnote>
  <w:footnote w:id="6">
    <w:p w:rsidR="006A45CC" w:rsidRPr="00435EB9" w:rsidRDefault="006A45CC" w:rsidP="00435EB9">
      <w:pPr>
        <w:pStyle w:val="afd"/>
        <w:jc w:val="both"/>
        <w:rPr>
          <w:rFonts w:ascii="Times New Roman"/>
        </w:rPr>
      </w:pPr>
      <w:r>
        <w:rPr>
          <w:rStyle w:val="aff"/>
        </w:rPr>
        <w:footnoteRef/>
      </w:r>
      <w:r>
        <w:t xml:space="preserve"> </w:t>
      </w:r>
      <w:r w:rsidRPr="00435EB9">
        <w:rPr>
          <w:rFonts w:ascii="Times New Roman"/>
        </w:rPr>
        <w:t>資料來源：</w:t>
      </w:r>
      <w:r w:rsidRPr="00435EB9">
        <w:rPr>
          <w:rFonts w:ascii="Times New Roman"/>
          <w:bCs/>
        </w:rPr>
        <w:t>食安從嚴！最高法院統一見解：添加未經許可添加物即違《食安法》</w:t>
      </w:r>
      <w:r w:rsidRPr="00435EB9">
        <w:rPr>
          <w:rFonts w:ascii="Times New Roman"/>
          <w:bCs/>
        </w:rPr>
        <w:t>https://www.peoplenews.tw/news/21d9f1b8-164f-417e-af33-e1a1a89da33f</w:t>
      </w:r>
    </w:p>
  </w:footnote>
  <w:footnote w:id="7">
    <w:p w:rsidR="006A45CC" w:rsidRDefault="006A45CC" w:rsidP="003322B3">
      <w:pPr>
        <w:pStyle w:val="afd"/>
        <w:wordWrap w:val="0"/>
        <w:jc w:val="both"/>
      </w:pPr>
      <w:r>
        <w:rPr>
          <w:rStyle w:val="aff"/>
        </w:rPr>
        <w:footnoteRef/>
      </w:r>
      <w:r>
        <w:t xml:space="preserve"> </w:t>
      </w:r>
      <w:r>
        <w:rPr>
          <w:rFonts w:hint="eastAsia"/>
        </w:rPr>
        <w:t>資料來源：</w:t>
      </w:r>
      <w:r w:rsidRPr="007015AF">
        <w:rPr>
          <w:rFonts w:hint="eastAsia"/>
        </w:rPr>
        <w:t>歐盟官方網站https://eur-lex.europa.eu/legal-content/EN/ALL/?uri=CELEX:32002R0178</w:t>
      </w:r>
    </w:p>
  </w:footnote>
  <w:footnote w:id="8">
    <w:p w:rsidR="006A45CC" w:rsidRDefault="006A45CC" w:rsidP="003322B3">
      <w:pPr>
        <w:pStyle w:val="afd"/>
        <w:wordWrap w:val="0"/>
      </w:pPr>
      <w:r>
        <w:rPr>
          <w:rStyle w:val="aff"/>
        </w:rPr>
        <w:footnoteRef/>
      </w:r>
      <w:r>
        <w:t xml:space="preserve"> </w:t>
      </w:r>
      <w:r>
        <w:rPr>
          <w:rFonts w:hint="eastAsia"/>
        </w:rPr>
        <w:t>資料來源：</w:t>
      </w:r>
      <w:r w:rsidRPr="007015AF">
        <w:rPr>
          <w:rFonts w:hint="eastAsia"/>
        </w:rPr>
        <w:t>美國官方網站http://uscode.house.gov/browse/prelim@title21/chapter1&amp;edition=prelim</w:t>
      </w:r>
    </w:p>
  </w:footnote>
  <w:footnote w:id="9">
    <w:p w:rsidR="006A45CC" w:rsidRDefault="006A45CC">
      <w:pPr>
        <w:pStyle w:val="afd"/>
      </w:pPr>
      <w:r>
        <w:rPr>
          <w:rStyle w:val="aff"/>
        </w:rPr>
        <w:footnoteRef/>
      </w:r>
      <w:r>
        <w:t xml:space="preserve"> </w:t>
      </w:r>
      <w:r>
        <w:rPr>
          <w:rFonts w:hint="eastAsia"/>
        </w:rPr>
        <w:t>資料來源：</w:t>
      </w:r>
      <w:r w:rsidRPr="007015AF">
        <w:rPr>
          <w:rFonts w:hint="eastAsia"/>
        </w:rPr>
        <w:t>日本官方網站https://www.mhlw.go.jp/hourei/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7C12A8"/>
    <w:multiLevelType w:val="hybridMultilevel"/>
    <w:tmpl w:val="A5CE7B3C"/>
    <w:lvl w:ilvl="0" w:tplc="0994F4B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A0317"/>
    <w:multiLevelType w:val="hybridMultilevel"/>
    <w:tmpl w:val="88F22BE8"/>
    <w:lvl w:ilvl="0" w:tplc="BCC2DF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A1604E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75297C"/>
    <w:multiLevelType w:val="hybridMultilevel"/>
    <w:tmpl w:val="88F22BE8"/>
    <w:lvl w:ilvl="0" w:tplc="BCC2DF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CD385A"/>
    <w:multiLevelType w:val="hybridMultilevel"/>
    <w:tmpl w:val="3E329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E3F6C"/>
    <w:multiLevelType w:val="hybridMultilevel"/>
    <w:tmpl w:val="86641510"/>
    <w:lvl w:ilvl="0" w:tplc="9C9A4CAA">
      <w:start w:val="1"/>
      <w:numFmt w:val="decimal"/>
      <w:lvlText w:val="(%1)"/>
      <w:lvlJc w:val="left"/>
      <w:pPr>
        <w:ind w:left="754" w:hanging="72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4E58F3"/>
    <w:multiLevelType w:val="hybridMultilevel"/>
    <w:tmpl w:val="E94A4C00"/>
    <w:lvl w:ilvl="0" w:tplc="85E8A726">
      <w:start w:val="7"/>
      <w:numFmt w:val="taiwaneseCountingThousand"/>
      <w:lvlText w:val="%1、"/>
      <w:lvlJc w:val="left"/>
      <w:pPr>
        <w:ind w:left="516" w:hanging="48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1" w15:restartNumberingAfterBreak="0">
    <w:nsid w:val="441523EB"/>
    <w:multiLevelType w:val="hybridMultilevel"/>
    <w:tmpl w:val="AC2CBF26"/>
    <w:lvl w:ilvl="0" w:tplc="AD261472">
      <w:start w:val="1"/>
      <w:numFmt w:val="taiwaneseCountingThousand"/>
      <w:pStyle w:val="a2"/>
      <w:lvlText w:val="附件%1、"/>
      <w:lvlJc w:val="left"/>
      <w:pPr>
        <w:ind w:left="480" w:hanging="48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2D2BF9"/>
    <w:multiLevelType w:val="hybridMultilevel"/>
    <w:tmpl w:val="72243DF8"/>
    <w:lvl w:ilvl="0" w:tplc="F6E65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AD167CC"/>
    <w:multiLevelType w:val="hybridMultilevel"/>
    <w:tmpl w:val="72243DF8"/>
    <w:lvl w:ilvl="0" w:tplc="F6E65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FC5884"/>
    <w:multiLevelType w:val="hybridMultilevel"/>
    <w:tmpl w:val="015C948E"/>
    <w:lvl w:ilvl="0" w:tplc="04090015">
      <w:start w:val="1"/>
      <w:numFmt w:val="taiwaneseCountingThousand"/>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233FDC"/>
    <w:multiLevelType w:val="hybridMultilevel"/>
    <w:tmpl w:val="3F88A3AA"/>
    <w:lvl w:ilvl="0" w:tplc="BDE2247E">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9" w15:restartNumberingAfterBreak="0">
    <w:nsid w:val="5E2F7597"/>
    <w:multiLevelType w:val="hybridMultilevel"/>
    <w:tmpl w:val="72243DF8"/>
    <w:lvl w:ilvl="0" w:tplc="F6E65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613B28"/>
    <w:multiLevelType w:val="hybridMultilevel"/>
    <w:tmpl w:val="56C2B492"/>
    <w:lvl w:ilvl="0" w:tplc="17624D48">
      <w:start w:val="1"/>
      <w:numFmt w:val="decimal"/>
      <w:lvlText w:val="(%1)"/>
      <w:lvlJc w:val="left"/>
      <w:pPr>
        <w:ind w:left="1188" w:hanging="480"/>
      </w:pPr>
      <w:rPr>
        <w:lang w:val="en-US"/>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abstractNum w:abstractNumId="21" w15:restartNumberingAfterBreak="0">
    <w:nsid w:val="6412596E"/>
    <w:multiLevelType w:val="hybridMultilevel"/>
    <w:tmpl w:val="547EBF24"/>
    <w:lvl w:ilvl="0" w:tplc="04090015">
      <w:start w:val="1"/>
      <w:numFmt w:val="taiwaneseCountingThousand"/>
      <w:lvlText w:val="%1、"/>
      <w:lvlJc w:val="left"/>
      <w:pPr>
        <w:ind w:left="371" w:hanging="480"/>
      </w:p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2" w15:restartNumberingAfterBreak="0">
    <w:nsid w:val="67A273F9"/>
    <w:multiLevelType w:val="hybridMultilevel"/>
    <w:tmpl w:val="CA7437C0"/>
    <w:lvl w:ilvl="0" w:tplc="38047EB0">
      <w:start w:val="1"/>
      <w:numFmt w:val="decimal"/>
      <w:lvlText w:val="%1."/>
      <w:lvlJc w:val="left"/>
      <w:pPr>
        <w:ind w:left="1778" w:hanging="360"/>
      </w:pPr>
      <w:rPr>
        <w:b w:val="0"/>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3" w15:restartNumberingAfterBreak="0">
    <w:nsid w:val="68845804"/>
    <w:multiLevelType w:val="hybridMultilevel"/>
    <w:tmpl w:val="A464027A"/>
    <w:lvl w:ilvl="0" w:tplc="5E403D46">
      <w:start w:val="1"/>
      <w:numFmt w:val="taiwaneseCountingThousand"/>
      <w:lvlText w:val="(%1)"/>
      <w:lvlJc w:val="left"/>
      <w:pPr>
        <w:ind w:left="718" w:hanging="720"/>
      </w:pPr>
    </w:lvl>
    <w:lvl w:ilvl="1" w:tplc="6FA68F6A">
      <w:start w:val="1"/>
      <w:numFmt w:val="decimal"/>
      <w:lvlText w:val="%2."/>
      <w:lvlJc w:val="left"/>
      <w:pPr>
        <w:ind w:left="838" w:hanging="36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24" w15:restartNumberingAfterBreak="0">
    <w:nsid w:val="6C6A7EB6"/>
    <w:multiLevelType w:val="hybridMultilevel"/>
    <w:tmpl w:val="7172C0C2"/>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73709C"/>
    <w:multiLevelType w:val="hybridMultilevel"/>
    <w:tmpl w:val="746E2A32"/>
    <w:lvl w:ilvl="0" w:tplc="D52235FA">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9406F0"/>
    <w:multiLevelType w:val="hybridMultilevel"/>
    <w:tmpl w:val="086A1E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7A73B0"/>
    <w:multiLevelType w:val="hybridMultilevel"/>
    <w:tmpl w:val="DA428F88"/>
    <w:lvl w:ilvl="0" w:tplc="B462A314">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A7120E"/>
    <w:multiLevelType w:val="hybridMultilevel"/>
    <w:tmpl w:val="D41E1656"/>
    <w:lvl w:ilvl="0" w:tplc="5E6CBEF2">
      <w:start w:val="1"/>
      <w:numFmt w:val="decimal"/>
      <w:lvlText w:val="%1."/>
      <w:lvlJc w:val="left"/>
      <w:pPr>
        <w:ind w:left="1981" w:hanging="360"/>
      </w:pPr>
      <w:rPr>
        <w:rFonts w:ascii="Times New Roman" w:hAnsi="Times New Roman" w:cs="Times New Roman" w:hint="default"/>
      </w:rPr>
    </w:lvl>
    <w:lvl w:ilvl="1" w:tplc="04090019">
      <w:start w:val="1"/>
      <w:numFmt w:val="ideographTraditional"/>
      <w:lvlText w:val="%2、"/>
      <w:lvlJc w:val="left"/>
      <w:pPr>
        <w:ind w:left="2581" w:hanging="480"/>
      </w:pPr>
    </w:lvl>
    <w:lvl w:ilvl="2" w:tplc="0409001B">
      <w:start w:val="1"/>
      <w:numFmt w:val="lowerRoman"/>
      <w:lvlText w:val="%3."/>
      <w:lvlJc w:val="right"/>
      <w:pPr>
        <w:ind w:left="3061" w:hanging="480"/>
      </w:pPr>
    </w:lvl>
    <w:lvl w:ilvl="3" w:tplc="0409000F">
      <w:start w:val="1"/>
      <w:numFmt w:val="decimal"/>
      <w:lvlText w:val="%4."/>
      <w:lvlJc w:val="left"/>
      <w:pPr>
        <w:ind w:left="3541" w:hanging="480"/>
      </w:pPr>
    </w:lvl>
    <w:lvl w:ilvl="4" w:tplc="04090019">
      <w:start w:val="1"/>
      <w:numFmt w:val="ideographTraditional"/>
      <w:lvlText w:val="%5、"/>
      <w:lvlJc w:val="left"/>
      <w:pPr>
        <w:ind w:left="4021" w:hanging="480"/>
      </w:pPr>
    </w:lvl>
    <w:lvl w:ilvl="5" w:tplc="0409001B">
      <w:start w:val="1"/>
      <w:numFmt w:val="lowerRoman"/>
      <w:lvlText w:val="%6."/>
      <w:lvlJc w:val="right"/>
      <w:pPr>
        <w:ind w:left="4501" w:hanging="480"/>
      </w:pPr>
    </w:lvl>
    <w:lvl w:ilvl="6" w:tplc="0409000F">
      <w:start w:val="1"/>
      <w:numFmt w:val="decimal"/>
      <w:lvlText w:val="%7."/>
      <w:lvlJc w:val="left"/>
      <w:pPr>
        <w:ind w:left="4981" w:hanging="480"/>
      </w:pPr>
    </w:lvl>
    <w:lvl w:ilvl="7" w:tplc="04090019">
      <w:start w:val="1"/>
      <w:numFmt w:val="ideographTraditional"/>
      <w:lvlText w:val="%8、"/>
      <w:lvlJc w:val="left"/>
      <w:pPr>
        <w:ind w:left="5461" w:hanging="480"/>
      </w:pPr>
    </w:lvl>
    <w:lvl w:ilvl="8" w:tplc="0409001B">
      <w:start w:val="1"/>
      <w:numFmt w:val="lowerRoman"/>
      <w:lvlText w:val="%9."/>
      <w:lvlJc w:val="right"/>
      <w:pPr>
        <w:ind w:left="5941" w:hanging="480"/>
      </w:pPr>
    </w:lvl>
  </w:abstractNum>
  <w:num w:numId="1">
    <w:abstractNumId w:val="3"/>
  </w:num>
  <w:num w:numId="2">
    <w:abstractNumId w:val="4"/>
  </w:num>
  <w:num w:numId="3">
    <w:abstractNumId w:val="0"/>
  </w:num>
  <w:num w:numId="4">
    <w:abstractNumId w:val="13"/>
  </w:num>
  <w:num w:numId="5">
    <w:abstractNumId w:val="9"/>
  </w:num>
  <w:num w:numId="6">
    <w:abstractNumId w:val="16"/>
  </w:num>
  <w:num w:numId="7">
    <w:abstractNumId w:val="3"/>
  </w:num>
  <w:num w:numId="8">
    <w:abstractNumId w:val="17"/>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7"/>
  </w:num>
  <w:num w:numId="14">
    <w:abstractNumId w:val="2"/>
  </w:num>
  <w:num w:numId="15">
    <w:abstractNumId w:val="14"/>
  </w:num>
  <w:num w:numId="16">
    <w:abstractNumId w:val="5"/>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4"/>
  </w:num>
  <w:num w:numId="20">
    <w:abstractNumId w:val="27"/>
  </w:num>
  <w:num w:numId="21">
    <w:abstractNumId w:val="1"/>
  </w:num>
  <w:num w:numId="22">
    <w:abstractNumId w:val="21"/>
  </w:num>
  <w:num w:numId="23">
    <w:abstractNumId w:val="15"/>
  </w:num>
  <w:num w:numId="24">
    <w:abstractNumId w:val="6"/>
  </w:num>
  <w:num w:numId="25">
    <w:abstractNumId w:val="25"/>
  </w:num>
  <w:num w:numId="26">
    <w:abstractNumId w:val="2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4C"/>
    <w:rsid w:val="00000C7E"/>
    <w:rsid w:val="000027CC"/>
    <w:rsid w:val="00002991"/>
    <w:rsid w:val="00005387"/>
    <w:rsid w:val="00006961"/>
    <w:rsid w:val="00006BD3"/>
    <w:rsid w:val="000112BF"/>
    <w:rsid w:val="00012233"/>
    <w:rsid w:val="00016108"/>
    <w:rsid w:val="00017318"/>
    <w:rsid w:val="00017A0E"/>
    <w:rsid w:val="0002002C"/>
    <w:rsid w:val="00020FA7"/>
    <w:rsid w:val="000229AD"/>
    <w:rsid w:val="000234B0"/>
    <w:rsid w:val="000246F7"/>
    <w:rsid w:val="00026630"/>
    <w:rsid w:val="000310B9"/>
    <w:rsid w:val="0003114D"/>
    <w:rsid w:val="00035C2F"/>
    <w:rsid w:val="00036349"/>
    <w:rsid w:val="00036D76"/>
    <w:rsid w:val="00040032"/>
    <w:rsid w:val="000427B6"/>
    <w:rsid w:val="00045C4F"/>
    <w:rsid w:val="00047BC6"/>
    <w:rsid w:val="00057F32"/>
    <w:rsid w:val="00062A25"/>
    <w:rsid w:val="00065C18"/>
    <w:rsid w:val="00066301"/>
    <w:rsid w:val="000675DE"/>
    <w:rsid w:val="000706D7"/>
    <w:rsid w:val="00072D12"/>
    <w:rsid w:val="000736DE"/>
    <w:rsid w:val="00073CB5"/>
    <w:rsid w:val="00074228"/>
    <w:rsid w:val="0007425C"/>
    <w:rsid w:val="00074CAD"/>
    <w:rsid w:val="00075424"/>
    <w:rsid w:val="00077406"/>
    <w:rsid w:val="00077553"/>
    <w:rsid w:val="0008026E"/>
    <w:rsid w:val="00081DD1"/>
    <w:rsid w:val="0008517B"/>
    <w:rsid w:val="000851A2"/>
    <w:rsid w:val="00085483"/>
    <w:rsid w:val="000857AC"/>
    <w:rsid w:val="000858EF"/>
    <w:rsid w:val="00087635"/>
    <w:rsid w:val="00092D52"/>
    <w:rsid w:val="0009352E"/>
    <w:rsid w:val="00096B96"/>
    <w:rsid w:val="000A2F3F"/>
    <w:rsid w:val="000A4159"/>
    <w:rsid w:val="000A6344"/>
    <w:rsid w:val="000B0A12"/>
    <w:rsid w:val="000B0B4A"/>
    <w:rsid w:val="000B279A"/>
    <w:rsid w:val="000B3093"/>
    <w:rsid w:val="000B5218"/>
    <w:rsid w:val="000B5CDC"/>
    <w:rsid w:val="000B61D2"/>
    <w:rsid w:val="000B70A7"/>
    <w:rsid w:val="000B73DD"/>
    <w:rsid w:val="000C1358"/>
    <w:rsid w:val="000C27F8"/>
    <w:rsid w:val="000C495F"/>
    <w:rsid w:val="000C4F36"/>
    <w:rsid w:val="000D332B"/>
    <w:rsid w:val="000D4487"/>
    <w:rsid w:val="000D66D9"/>
    <w:rsid w:val="000D736C"/>
    <w:rsid w:val="000E099B"/>
    <w:rsid w:val="000E2778"/>
    <w:rsid w:val="000E37E2"/>
    <w:rsid w:val="000E5E62"/>
    <w:rsid w:val="000E6431"/>
    <w:rsid w:val="000F0008"/>
    <w:rsid w:val="000F0757"/>
    <w:rsid w:val="000F21A5"/>
    <w:rsid w:val="000F2499"/>
    <w:rsid w:val="001022CB"/>
    <w:rsid w:val="001028C2"/>
    <w:rsid w:val="00102B9F"/>
    <w:rsid w:val="001125F3"/>
    <w:rsid w:val="00112637"/>
    <w:rsid w:val="00112ABC"/>
    <w:rsid w:val="00113E4C"/>
    <w:rsid w:val="00114434"/>
    <w:rsid w:val="0011743D"/>
    <w:rsid w:val="0012001E"/>
    <w:rsid w:val="00121BB0"/>
    <w:rsid w:val="001225EA"/>
    <w:rsid w:val="001232E8"/>
    <w:rsid w:val="001241FB"/>
    <w:rsid w:val="001263F2"/>
    <w:rsid w:val="00126A55"/>
    <w:rsid w:val="00126D84"/>
    <w:rsid w:val="00133F08"/>
    <w:rsid w:val="001345E6"/>
    <w:rsid w:val="00135A38"/>
    <w:rsid w:val="0013720C"/>
    <w:rsid w:val="001378B0"/>
    <w:rsid w:val="00142628"/>
    <w:rsid w:val="00142E00"/>
    <w:rsid w:val="00145ABA"/>
    <w:rsid w:val="0015003C"/>
    <w:rsid w:val="001514EF"/>
    <w:rsid w:val="00152793"/>
    <w:rsid w:val="00153B7E"/>
    <w:rsid w:val="001545A9"/>
    <w:rsid w:val="001608B4"/>
    <w:rsid w:val="001637C7"/>
    <w:rsid w:val="0016480E"/>
    <w:rsid w:val="00174297"/>
    <w:rsid w:val="0017648E"/>
    <w:rsid w:val="00180E06"/>
    <w:rsid w:val="001817B3"/>
    <w:rsid w:val="00183014"/>
    <w:rsid w:val="0019188A"/>
    <w:rsid w:val="00192196"/>
    <w:rsid w:val="001942C6"/>
    <w:rsid w:val="00194798"/>
    <w:rsid w:val="00195189"/>
    <w:rsid w:val="001959C2"/>
    <w:rsid w:val="001A5104"/>
    <w:rsid w:val="001A51E3"/>
    <w:rsid w:val="001A792D"/>
    <w:rsid w:val="001A7968"/>
    <w:rsid w:val="001A7F02"/>
    <w:rsid w:val="001B21D4"/>
    <w:rsid w:val="001B254F"/>
    <w:rsid w:val="001B2E98"/>
    <w:rsid w:val="001B3483"/>
    <w:rsid w:val="001B3C1E"/>
    <w:rsid w:val="001B4494"/>
    <w:rsid w:val="001C029E"/>
    <w:rsid w:val="001C064D"/>
    <w:rsid w:val="001C0D8B"/>
    <w:rsid w:val="001C0DA8"/>
    <w:rsid w:val="001C1A96"/>
    <w:rsid w:val="001C45FC"/>
    <w:rsid w:val="001D146D"/>
    <w:rsid w:val="001D2E7B"/>
    <w:rsid w:val="001D4AD7"/>
    <w:rsid w:val="001E05F6"/>
    <w:rsid w:val="001E0D8A"/>
    <w:rsid w:val="001E1AF5"/>
    <w:rsid w:val="001E32E3"/>
    <w:rsid w:val="001E44B8"/>
    <w:rsid w:val="001E5BD8"/>
    <w:rsid w:val="001E67BA"/>
    <w:rsid w:val="001E6D0D"/>
    <w:rsid w:val="001E74C2"/>
    <w:rsid w:val="001F4F82"/>
    <w:rsid w:val="001F5A48"/>
    <w:rsid w:val="001F5DFA"/>
    <w:rsid w:val="001F6260"/>
    <w:rsid w:val="00200007"/>
    <w:rsid w:val="002030A5"/>
    <w:rsid w:val="00203131"/>
    <w:rsid w:val="00203D79"/>
    <w:rsid w:val="00207727"/>
    <w:rsid w:val="00210C40"/>
    <w:rsid w:val="00212E88"/>
    <w:rsid w:val="00213C9C"/>
    <w:rsid w:val="002151B5"/>
    <w:rsid w:val="0021630A"/>
    <w:rsid w:val="0022009E"/>
    <w:rsid w:val="0022039F"/>
    <w:rsid w:val="00223241"/>
    <w:rsid w:val="002233BE"/>
    <w:rsid w:val="0022425C"/>
    <w:rsid w:val="002246DE"/>
    <w:rsid w:val="002371F7"/>
    <w:rsid w:val="0023733A"/>
    <w:rsid w:val="00237B8F"/>
    <w:rsid w:val="00244AA0"/>
    <w:rsid w:val="00244B95"/>
    <w:rsid w:val="0024520C"/>
    <w:rsid w:val="0024545E"/>
    <w:rsid w:val="00246A00"/>
    <w:rsid w:val="00252BC4"/>
    <w:rsid w:val="00254014"/>
    <w:rsid w:val="00254B39"/>
    <w:rsid w:val="00257910"/>
    <w:rsid w:val="002637B8"/>
    <w:rsid w:val="0026504D"/>
    <w:rsid w:val="00266885"/>
    <w:rsid w:val="00266EA1"/>
    <w:rsid w:val="00271D7B"/>
    <w:rsid w:val="002735F2"/>
    <w:rsid w:val="00273A2F"/>
    <w:rsid w:val="00280296"/>
    <w:rsid w:val="00280986"/>
    <w:rsid w:val="00280A92"/>
    <w:rsid w:val="00281ECE"/>
    <w:rsid w:val="0028244A"/>
    <w:rsid w:val="002831C7"/>
    <w:rsid w:val="002840C6"/>
    <w:rsid w:val="002878CD"/>
    <w:rsid w:val="0029041B"/>
    <w:rsid w:val="00291FC9"/>
    <w:rsid w:val="002920A9"/>
    <w:rsid w:val="00295174"/>
    <w:rsid w:val="00295AE3"/>
    <w:rsid w:val="00296172"/>
    <w:rsid w:val="00296B92"/>
    <w:rsid w:val="00297B9E"/>
    <w:rsid w:val="002A2C22"/>
    <w:rsid w:val="002A514F"/>
    <w:rsid w:val="002B02EB"/>
    <w:rsid w:val="002B35F8"/>
    <w:rsid w:val="002C0602"/>
    <w:rsid w:val="002C36B7"/>
    <w:rsid w:val="002C5B93"/>
    <w:rsid w:val="002C6E7E"/>
    <w:rsid w:val="002D5084"/>
    <w:rsid w:val="002D5C16"/>
    <w:rsid w:val="002D6D42"/>
    <w:rsid w:val="002D7B8D"/>
    <w:rsid w:val="002E128B"/>
    <w:rsid w:val="002E3867"/>
    <w:rsid w:val="002E53B2"/>
    <w:rsid w:val="002E56A4"/>
    <w:rsid w:val="002E5B2B"/>
    <w:rsid w:val="002E74D0"/>
    <w:rsid w:val="002F07AB"/>
    <w:rsid w:val="002F2476"/>
    <w:rsid w:val="002F3449"/>
    <w:rsid w:val="002F3DFF"/>
    <w:rsid w:val="002F4644"/>
    <w:rsid w:val="002F483F"/>
    <w:rsid w:val="002F5E05"/>
    <w:rsid w:val="003013FE"/>
    <w:rsid w:val="00305B6A"/>
    <w:rsid w:val="00306D5A"/>
    <w:rsid w:val="00307A76"/>
    <w:rsid w:val="00312B63"/>
    <w:rsid w:val="00313F27"/>
    <w:rsid w:val="0031455E"/>
    <w:rsid w:val="00315299"/>
    <w:rsid w:val="00315A16"/>
    <w:rsid w:val="00316D99"/>
    <w:rsid w:val="00317053"/>
    <w:rsid w:val="0032109C"/>
    <w:rsid w:val="00322B45"/>
    <w:rsid w:val="00323809"/>
    <w:rsid w:val="0032399C"/>
    <w:rsid w:val="00323D41"/>
    <w:rsid w:val="00325414"/>
    <w:rsid w:val="003302F1"/>
    <w:rsid w:val="0033135E"/>
    <w:rsid w:val="003322B3"/>
    <w:rsid w:val="00337784"/>
    <w:rsid w:val="0034470E"/>
    <w:rsid w:val="003503D5"/>
    <w:rsid w:val="00352DB0"/>
    <w:rsid w:val="003533BC"/>
    <w:rsid w:val="00354D2E"/>
    <w:rsid w:val="003604A7"/>
    <w:rsid w:val="00361063"/>
    <w:rsid w:val="0037077B"/>
    <w:rsid w:val="0037094A"/>
    <w:rsid w:val="00371ED3"/>
    <w:rsid w:val="00372659"/>
    <w:rsid w:val="00372FFC"/>
    <w:rsid w:val="00374BB5"/>
    <w:rsid w:val="00374CD0"/>
    <w:rsid w:val="00376F6A"/>
    <w:rsid w:val="0037728A"/>
    <w:rsid w:val="00380B7D"/>
    <w:rsid w:val="00381A99"/>
    <w:rsid w:val="003829C2"/>
    <w:rsid w:val="00382F52"/>
    <w:rsid w:val="003830B2"/>
    <w:rsid w:val="00384724"/>
    <w:rsid w:val="003908A9"/>
    <w:rsid w:val="003919B7"/>
    <w:rsid w:val="00391D57"/>
    <w:rsid w:val="00392292"/>
    <w:rsid w:val="00392880"/>
    <w:rsid w:val="00392AD7"/>
    <w:rsid w:val="00394F45"/>
    <w:rsid w:val="0039747B"/>
    <w:rsid w:val="003A28C0"/>
    <w:rsid w:val="003A518B"/>
    <w:rsid w:val="003A5927"/>
    <w:rsid w:val="003B1017"/>
    <w:rsid w:val="003B3C07"/>
    <w:rsid w:val="003B462E"/>
    <w:rsid w:val="003B6081"/>
    <w:rsid w:val="003B6775"/>
    <w:rsid w:val="003B799A"/>
    <w:rsid w:val="003B7CD0"/>
    <w:rsid w:val="003C1D1C"/>
    <w:rsid w:val="003C333D"/>
    <w:rsid w:val="003C5FE2"/>
    <w:rsid w:val="003C796A"/>
    <w:rsid w:val="003D05FB"/>
    <w:rsid w:val="003D1B16"/>
    <w:rsid w:val="003D45BF"/>
    <w:rsid w:val="003D508A"/>
    <w:rsid w:val="003D537F"/>
    <w:rsid w:val="003D7B75"/>
    <w:rsid w:val="003E0208"/>
    <w:rsid w:val="003E4B57"/>
    <w:rsid w:val="003F0F19"/>
    <w:rsid w:val="003F27E1"/>
    <w:rsid w:val="003F3E3B"/>
    <w:rsid w:val="003F437A"/>
    <w:rsid w:val="003F5C2B"/>
    <w:rsid w:val="00400AA2"/>
    <w:rsid w:val="00401E7F"/>
    <w:rsid w:val="00402240"/>
    <w:rsid w:val="004023E9"/>
    <w:rsid w:val="00402B7B"/>
    <w:rsid w:val="0040454A"/>
    <w:rsid w:val="00407433"/>
    <w:rsid w:val="004120EB"/>
    <w:rsid w:val="004121AA"/>
    <w:rsid w:val="004133AD"/>
    <w:rsid w:val="00413778"/>
    <w:rsid w:val="00413F83"/>
    <w:rsid w:val="0041490C"/>
    <w:rsid w:val="0041581F"/>
    <w:rsid w:val="00416191"/>
    <w:rsid w:val="00416721"/>
    <w:rsid w:val="00421EF0"/>
    <w:rsid w:val="004224FA"/>
    <w:rsid w:val="00423D07"/>
    <w:rsid w:val="00427936"/>
    <w:rsid w:val="00427F5A"/>
    <w:rsid w:val="00435EB9"/>
    <w:rsid w:val="00437217"/>
    <w:rsid w:val="0044346F"/>
    <w:rsid w:val="00444A87"/>
    <w:rsid w:val="0044639B"/>
    <w:rsid w:val="00447AF0"/>
    <w:rsid w:val="004501EE"/>
    <w:rsid w:val="00452534"/>
    <w:rsid w:val="00453244"/>
    <w:rsid w:val="00453FF6"/>
    <w:rsid w:val="004600B0"/>
    <w:rsid w:val="00460E04"/>
    <w:rsid w:val="004623C9"/>
    <w:rsid w:val="0046520A"/>
    <w:rsid w:val="004654D0"/>
    <w:rsid w:val="004672AB"/>
    <w:rsid w:val="00470F45"/>
    <w:rsid w:val="004714FE"/>
    <w:rsid w:val="00473250"/>
    <w:rsid w:val="00475074"/>
    <w:rsid w:val="00477BAA"/>
    <w:rsid w:val="0048271C"/>
    <w:rsid w:val="004855DB"/>
    <w:rsid w:val="00485B13"/>
    <w:rsid w:val="00485D8D"/>
    <w:rsid w:val="00495053"/>
    <w:rsid w:val="004973C0"/>
    <w:rsid w:val="004A16CE"/>
    <w:rsid w:val="004A179D"/>
    <w:rsid w:val="004A1F59"/>
    <w:rsid w:val="004A2787"/>
    <w:rsid w:val="004A29BE"/>
    <w:rsid w:val="004A3225"/>
    <w:rsid w:val="004A33EE"/>
    <w:rsid w:val="004A3AA8"/>
    <w:rsid w:val="004A5951"/>
    <w:rsid w:val="004B13C7"/>
    <w:rsid w:val="004B33B8"/>
    <w:rsid w:val="004B3988"/>
    <w:rsid w:val="004B778F"/>
    <w:rsid w:val="004B7B94"/>
    <w:rsid w:val="004C010A"/>
    <w:rsid w:val="004C0245"/>
    <w:rsid w:val="004C0609"/>
    <w:rsid w:val="004C35A2"/>
    <w:rsid w:val="004D141F"/>
    <w:rsid w:val="004D2742"/>
    <w:rsid w:val="004D2A4D"/>
    <w:rsid w:val="004D369C"/>
    <w:rsid w:val="004D3B06"/>
    <w:rsid w:val="004D61D9"/>
    <w:rsid w:val="004D62C9"/>
    <w:rsid w:val="004D6310"/>
    <w:rsid w:val="004E0062"/>
    <w:rsid w:val="004E05A1"/>
    <w:rsid w:val="004E280D"/>
    <w:rsid w:val="004E3988"/>
    <w:rsid w:val="004F3D4C"/>
    <w:rsid w:val="004F472A"/>
    <w:rsid w:val="004F5E57"/>
    <w:rsid w:val="004F6710"/>
    <w:rsid w:val="00500C3E"/>
    <w:rsid w:val="00501170"/>
    <w:rsid w:val="005024F2"/>
    <w:rsid w:val="00502849"/>
    <w:rsid w:val="00502C84"/>
    <w:rsid w:val="005032C1"/>
    <w:rsid w:val="005033A7"/>
    <w:rsid w:val="00504334"/>
    <w:rsid w:val="0050498D"/>
    <w:rsid w:val="00506F6C"/>
    <w:rsid w:val="005104D7"/>
    <w:rsid w:val="00510B9E"/>
    <w:rsid w:val="0051100D"/>
    <w:rsid w:val="005116B2"/>
    <w:rsid w:val="0051174D"/>
    <w:rsid w:val="005141A2"/>
    <w:rsid w:val="0051459D"/>
    <w:rsid w:val="0051581C"/>
    <w:rsid w:val="00517D94"/>
    <w:rsid w:val="005218A6"/>
    <w:rsid w:val="00536BC2"/>
    <w:rsid w:val="00540335"/>
    <w:rsid w:val="005421DE"/>
    <w:rsid w:val="005425E1"/>
    <w:rsid w:val="005427C5"/>
    <w:rsid w:val="00542CF6"/>
    <w:rsid w:val="005432F6"/>
    <w:rsid w:val="0054427C"/>
    <w:rsid w:val="00553C03"/>
    <w:rsid w:val="00556E33"/>
    <w:rsid w:val="005571B1"/>
    <w:rsid w:val="0055786D"/>
    <w:rsid w:val="00560289"/>
    <w:rsid w:val="00561979"/>
    <w:rsid w:val="00563692"/>
    <w:rsid w:val="00563C14"/>
    <w:rsid w:val="00563F6C"/>
    <w:rsid w:val="00571679"/>
    <w:rsid w:val="005724E8"/>
    <w:rsid w:val="00572B24"/>
    <w:rsid w:val="005777D0"/>
    <w:rsid w:val="00581A59"/>
    <w:rsid w:val="00584235"/>
    <w:rsid w:val="005844E7"/>
    <w:rsid w:val="005876E8"/>
    <w:rsid w:val="005908B8"/>
    <w:rsid w:val="00591697"/>
    <w:rsid w:val="005926FC"/>
    <w:rsid w:val="005932BF"/>
    <w:rsid w:val="00594D77"/>
    <w:rsid w:val="0059512E"/>
    <w:rsid w:val="005960D2"/>
    <w:rsid w:val="005A07BB"/>
    <w:rsid w:val="005A1AE5"/>
    <w:rsid w:val="005A4514"/>
    <w:rsid w:val="005A6DD2"/>
    <w:rsid w:val="005B1DBE"/>
    <w:rsid w:val="005B2226"/>
    <w:rsid w:val="005B30A5"/>
    <w:rsid w:val="005C108D"/>
    <w:rsid w:val="005C1400"/>
    <w:rsid w:val="005C2818"/>
    <w:rsid w:val="005C385D"/>
    <w:rsid w:val="005C7772"/>
    <w:rsid w:val="005D012F"/>
    <w:rsid w:val="005D0F78"/>
    <w:rsid w:val="005D3B20"/>
    <w:rsid w:val="005D71B7"/>
    <w:rsid w:val="005E4759"/>
    <w:rsid w:val="005E5C68"/>
    <w:rsid w:val="005E62C5"/>
    <w:rsid w:val="005E65C0"/>
    <w:rsid w:val="005F0390"/>
    <w:rsid w:val="005F6060"/>
    <w:rsid w:val="005F6CEB"/>
    <w:rsid w:val="005F7AD9"/>
    <w:rsid w:val="00600027"/>
    <w:rsid w:val="006072CD"/>
    <w:rsid w:val="006076E7"/>
    <w:rsid w:val="00612023"/>
    <w:rsid w:val="006126E7"/>
    <w:rsid w:val="00614190"/>
    <w:rsid w:val="00621C54"/>
    <w:rsid w:val="00622A99"/>
    <w:rsid w:val="00622E67"/>
    <w:rsid w:val="0062522E"/>
    <w:rsid w:val="00626B57"/>
    <w:rsid w:val="00626EDC"/>
    <w:rsid w:val="006307C4"/>
    <w:rsid w:val="006357A7"/>
    <w:rsid w:val="00635B64"/>
    <w:rsid w:val="0064524B"/>
    <w:rsid w:val="00646DA1"/>
    <w:rsid w:val="006470EC"/>
    <w:rsid w:val="00651356"/>
    <w:rsid w:val="0065408C"/>
    <w:rsid w:val="006542D6"/>
    <w:rsid w:val="0065598E"/>
    <w:rsid w:val="00655AF2"/>
    <w:rsid w:val="00655BC5"/>
    <w:rsid w:val="006568BE"/>
    <w:rsid w:val="0066025D"/>
    <w:rsid w:val="0066091A"/>
    <w:rsid w:val="00666438"/>
    <w:rsid w:val="00674AA5"/>
    <w:rsid w:val="00675854"/>
    <w:rsid w:val="006773EC"/>
    <w:rsid w:val="00680504"/>
    <w:rsid w:val="00681CD9"/>
    <w:rsid w:val="00683E30"/>
    <w:rsid w:val="00687024"/>
    <w:rsid w:val="0069266E"/>
    <w:rsid w:val="00693403"/>
    <w:rsid w:val="00694518"/>
    <w:rsid w:val="00695D3D"/>
    <w:rsid w:val="00695E22"/>
    <w:rsid w:val="00695E61"/>
    <w:rsid w:val="00697AFB"/>
    <w:rsid w:val="006A0D48"/>
    <w:rsid w:val="006A15EF"/>
    <w:rsid w:val="006A45CC"/>
    <w:rsid w:val="006A6158"/>
    <w:rsid w:val="006B1017"/>
    <w:rsid w:val="006B286F"/>
    <w:rsid w:val="006B7093"/>
    <w:rsid w:val="006B72D6"/>
    <w:rsid w:val="006B7417"/>
    <w:rsid w:val="006B7CD7"/>
    <w:rsid w:val="006C5964"/>
    <w:rsid w:val="006D2AF9"/>
    <w:rsid w:val="006D2B94"/>
    <w:rsid w:val="006D31F9"/>
    <w:rsid w:val="006D3691"/>
    <w:rsid w:val="006D63CA"/>
    <w:rsid w:val="006D67C6"/>
    <w:rsid w:val="006E57FC"/>
    <w:rsid w:val="006E5EF0"/>
    <w:rsid w:val="006E739C"/>
    <w:rsid w:val="006F1967"/>
    <w:rsid w:val="006F3563"/>
    <w:rsid w:val="006F36EA"/>
    <w:rsid w:val="006F3FD0"/>
    <w:rsid w:val="006F42B9"/>
    <w:rsid w:val="006F60EA"/>
    <w:rsid w:val="006F6103"/>
    <w:rsid w:val="006F6DF5"/>
    <w:rsid w:val="007015AF"/>
    <w:rsid w:val="00702531"/>
    <w:rsid w:val="007049B6"/>
    <w:rsid w:val="00704E00"/>
    <w:rsid w:val="007106BD"/>
    <w:rsid w:val="007155BC"/>
    <w:rsid w:val="00717E6C"/>
    <w:rsid w:val="007209E7"/>
    <w:rsid w:val="00722E6B"/>
    <w:rsid w:val="00725208"/>
    <w:rsid w:val="00726182"/>
    <w:rsid w:val="00727635"/>
    <w:rsid w:val="007303FA"/>
    <w:rsid w:val="0073231A"/>
    <w:rsid w:val="00732329"/>
    <w:rsid w:val="007337CA"/>
    <w:rsid w:val="007342F1"/>
    <w:rsid w:val="00734CE4"/>
    <w:rsid w:val="00735123"/>
    <w:rsid w:val="00735608"/>
    <w:rsid w:val="0073668A"/>
    <w:rsid w:val="00736854"/>
    <w:rsid w:val="00737035"/>
    <w:rsid w:val="0074005E"/>
    <w:rsid w:val="00741837"/>
    <w:rsid w:val="00744983"/>
    <w:rsid w:val="007453E6"/>
    <w:rsid w:val="00746742"/>
    <w:rsid w:val="00750495"/>
    <w:rsid w:val="00752B6F"/>
    <w:rsid w:val="00766B73"/>
    <w:rsid w:val="0077072A"/>
    <w:rsid w:val="007722E2"/>
    <w:rsid w:val="00772989"/>
    <w:rsid w:val="0077309D"/>
    <w:rsid w:val="007734FA"/>
    <w:rsid w:val="007748FF"/>
    <w:rsid w:val="007774EE"/>
    <w:rsid w:val="00781822"/>
    <w:rsid w:val="0078228D"/>
    <w:rsid w:val="00783F21"/>
    <w:rsid w:val="0078401A"/>
    <w:rsid w:val="00784FC2"/>
    <w:rsid w:val="00785D47"/>
    <w:rsid w:val="00786743"/>
    <w:rsid w:val="00787159"/>
    <w:rsid w:val="0078722D"/>
    <w:rsid w:val="0079043A"/>
    <w:rsid w:val="00791668"/>
    <w:rsid w:val="00791AA1"/>
    <w:rsid w:val="007968D1"/>
    <w:rsid w:val="007A050D"/>
    <w:rsid w:val="007A0548"/>
    <w:rsid w:val="007A1515"/>
    <w:rsid w:val="007A27B7"/>
    <w:rsid w:val="007A3793"/>
    <w:rsid w:val="007A4D07"/>
    <w:rsid w:val="007B0EFE"/>
    <w:rsid w:val="007B3533"/>
    <w:rsid w:val="007B7947"/>
    <w:rsid w:val="007C1BA2"/>
    <w:rsid w:val="007C2B48"/>
    <w:rsid w:val="007C4CF6"/>
    <w:rsid w:val="007C67DB"/>
    <w:rsid w:val="007D025B"/>
    <w:rsid w:val="007D0C9D"/>
    <w:rsid w:val="007D20E9"/>
    <w:rsid w:val="007D4709"/>
    <w:rsid w:val="007D5208"/>
    <w:rsid w:val="007D6ED7"/>
    <w:rsid w:val="007D7881"/>
    <w:rsid w:val="007D7E3A"/>
    <w:rsid w:val="007E0E10"/>
    <w:rsid w:val="007E0EFC"/>
    <w:rsid w:val="007E3B95"/>
    <w:rsid w:val="007E4768"/>
    <w:rsid w:val="007E777B"/>
    <w:rsid w:val="007F2070"/>
    <w:rsid w:val="007F3393"/>
    <w:rsid w:val="007F605E"/>
    <w:rsid w:val="007F63C1"/>
    <w:rsid w:val="007F7151"/>
    <w:rsid w:val="008053F5"/>
    <w:rsid w:val="00806DF5"/>
    <w:rsid w:val="00807AF7"/>
    <w:rsid w:val="00810198"/>
    <w:rsid w:val="008108D9"/>
    <w:rsid w:val="00811172"/>
    <w:rsid w:val="00815590"/>
    <w:rsid w:val="00815615"/>
    <w:rsid w:val="00815DA8"/>
    <w:rsid w:val="0082194D"/>
    <w:rsid w:val="008221F9"/>
    <w:rsid w:val="00824B2D"/>
    <w:rsid w:val="00826EF5"/>
    <w:rsid w:val="00827B32"/>
    <w:rsid w:val="00830C80"/>
    <w:rsid w:val="00831693"/>
    <w:rsid w:val="00831BDF"/>
    <w:rsid w:val="00833B95"/>
    <w:rsid w:val="008347EF"/>
    <w:rsid w:val="008361BE"/>
    <w:rsid w:val="00840104"/>
    <w:rsid w:val="0084019F"/>
    <w:rsid w:val="00840C1F"/>
    <w:rsid w:val="00840DB7"/>
    <w:rsid w:val="008411C9"/>
    <w:rsid w:val="00841DF5"/>
    <w:rsid w:val="00841FC5"/>
    <w:rsid w:val="00843D0F"/>
    <w:rsid w:val="00845709"/>
    <w:rsid w:val="00846871"/>
    <w:rsid w:val="0085018D"/>
    <w:rsid w:val="0085198F"/>
    <w:rsid w:val="0085600D"/>
    <w:rsid w:val="008576BD"/>
    <w:rsid w:val="00860463"/>
    <w:rsid w:val="00861B7A"/>
    <w:rsid w:val="00866B41"/>
    <w:rsid w:val="00870B0E"/>
    <w:rsid w:val="008733DA"/>
    <w:rsid w:val="00874D1A"/>
    <w:rsid w:val="0087702F"/>
    <w:rsid w:val="00880CA4"/>
    <w:rsid w:val="008850E4"/>
    <w:rsid w:val="00885B5F"/>
    <w:rsid w:val="00891863"/>
    <w:rsid w:val="00892843"/>
    <w:rsid w:val="00893885"/>
    <w:rsid w:val="008939AB"/>
    <w:rsid w:val="008A12F5"/>
    <w:rsid w:val="008A4399"/>
    <w:rsid w:val="008B1587"/>
    <w:rsid w:val="008B1B01"/>
    <w:rsid w:val="008B3BCD"/>
    <w:rsid w:val="008B6DF8"/>
    <w:rsid w:val="008C106C"/>
    <w:rsid w:val="008C10F1"/>
    <w:rsid w:val="008C1926"/>
    <w:rsid w:val="008C1E99"/>
    <w:rsid w:val="008C308F"/>
    <w:rsid w:val="008C6E71"/>
    <w:rsid w:val="008D1485"/>
    <w:rsid w:val="008D1B49"/>
    <w:rsid w:val="008D4C72"/>
    <w:rsid w:val="008D5B0A"/>
    <w:rsid w:val="008D6202"/>
    <w:rsid w:val="008E0085"/>
    <w:rsid w:val="008E07CC"/>
    <w:rsid w:val="008E2AA6"/>
    <w:rsid w:val="008E2DE6"/>
    <w:rsid w:val="008E311B"/>
    <w:rsid w:val="008E5C88"/>
    <w:rsid w:val="008E656B"/>
    <w:rsid w:val="008F3728"/>
    <w:rsid w:val="008F46E7"/>
    <w:rsid w:val="008F5DB9"/>
    <w:rsid w:val="008F69B9"/>
    <w:rsid w:val="008F6F0B"/>
    <w:rsid w:val="008F71F9"/>
    <w:rsid w:val="00900CBE"/>
    <w:rsid w:val="00903029"/>
    <w:rsid w:val="0090308D"/>
    <w:rsid w:val="00905E84"/>
    <w:rsid w:val="00907BA7"/>
    <w:rsid w:val="0091064E"/>
    <w:rsid w:val="00911FC5"/>
    <w:rsid w:val="00914F48"/>
    <w:rsid w:val="00924A15"/>
    <w:rsid w:val="0092506B"/>
    <w:rsid w:val="009270C4"/>
    <w:rsid w:val="00927E2A"/>
    <w:rsid w:val="00930120"/>
    <w:rsid w:val="00931A10"/>
    <w:rsid w:val="0093304E"/>
    <w:rsid w:val="009337D7"/>
    <w:rsid w:val="00936EA4"/>
    <w:rsid w:val="0094055D"/>
    <w:rsid w:val="00940F98"/>
    <w:rsid w:val="00942E52"/>
    <w:rsid w:val="00945B37"/>
    <w:rsid w:val="00947967"/>
    <w:rsid w:val="00951758"/>
    <w:rsid w:val="00951ACD"/>
    <w:rsid w:val="00955201"/>
    <w:rsid w:val="00955A03"/>
    <w:rsid w:val="00955A22"/>
    <w:rsid w:val="00956FD2"/>
    <w:rsid w:val="00957491"/>
    <w:rsid w:val="0096238F"/>
    <w:rsid w:val="0096254C"/>
    <w:rsid w:val="00965200"/>
    <w:rsid w:val="00965E02"/>
    <w:rsid w:val="0096626B"/>
    <w:rsid w:val="009668B3"/>
    <w:rsid w:val="009670F6"/>
    <w:rsid w:val="00967191"/>
    <w:rsid w:val="00971471"/>
    <w:rsid w:val="00971ADD"/>
    <w:rsid w:val="00972823"/>
    <w:rsid w:val="00975384"/>
    <w:rsid w:val="00977B3D"/>
    <w:rsid w:val="00977F9B"/>
    <w:rsid w:val="009813B1"/>
    <w:rsid w:val="00981620"/>
    <w:rsid w:val="0098186F"/>
    <w:rsid w:val="009849C2"/>
    <w:rsid w:val="00984D24"/>
    <w:rsid w:val="009858EB"/>
    <w:rsid w:val="00987A42"/>
    <w:rsid w:val="00992553"/>
    <w:rsid w:val="00992F9A"/>
    <w:rsid w:val="00994EB6"/>
    <w:rsid w:val="00997D37"/>
    <w:rsid w:val="009A3F47"/>
    <w:rsid w:val="009A72E3"/>
    <w:rsid w:val="009B0046"/>
    <w:rsid w:val="009B28B5"/>
    <w:rsid w:val="009B3917"/>
    <w:rsid w:val="009B43D9"/>
    <w:rsid w:val="009B7A8D"/>
    <w:rsid w:val="009C1014"/>
    <w:rsid w:val="009C1440"/>
    <w:rsid w:val="009C2107"/>
    <w:rsid w:val="009C3C92"/>
    <w:rsid w:val="009C5D9E"/>
    <w:rsid w:val="009D00E7"/>
    <w:rsid w:val="009D2C3E"/>
    <w:rsid w:val="009D4BE2"/>
    <w:rsid w:val="009D500C"/>
    <w:rsid w:val="009D7C17"/>
    <w:rsid w:val="009E0625"/>
    <w:rsid w:val="009E2026"/>
    <w:rsid w:val="009E3034"/>
    <w:rsid w:val="009E4105"/>
    <w:rsid w:val="009E4315"/>
    <w:rsid w:val="009E549F"/>
    <w:rsid w:val="009F1568"/>
    <w:rsid w:val="009F28A8"/>
    <w:rsid w:val="009F473E"/>
    <w:rsid w:val="009F4BBD"/>
    <w:rsid w:val="009F5247"/>
    <w:rsid w:val="009F53B3"/>
    <w:rsid w:val="009F682A"/>
    <w:rsid w:val="009F7125"/>
    <w:rsid w:val="00A00D26"/>
    <w:rsid w:val="00A011FA"/>
    <w:rsid w:val="00A022BE"/>
    <w:rsid w:val="00A030D9"/>
    <w:rsid w:val="00A0509C"/>
    <w:rsid w:val="00A05DFD"/>
    <w:rsid w:val="00A06F2B"/>
    <w:rsid w:val="00A07B4B"/>
    <w:rsid w:val="00A1141E"/>
    <w:rsid w:val="00A137F0"/>
    <w:rsid w:val="00A1455C"/>
    <w:rsid w:val="00A17F11"/>
    <w:rsid w:val="00A23206"/>
    <w:rsid w:val="00A24C95"/>
    <w:rsid w:val="00A2599A"/>
    <w:rsid w:val="00A26094"/>
    <w:rsid w:val="00A278E2"/>
    <w:rsid w:val="00A301BF"/>
    <w:rsid w:val="00A302B2"/>
    <w:rsid w:val="00A31F26"/>
    <w:rsid w:val="00A3311D"/>
    <w:rsid w:val="00A331B4"/>
    <w:rsid w:val="00A3484E"/>
    <w:rsid w:val="00A356D3"/>
    <w:rsid w:val="00A35720"/>
    <w:rsid w:val="00A365E0"/>
    <w:rsid w:val="00A36ADA"/>
    <w:rsid w:val="00A37C4D"/>
    <w:rsid w:val="00A438D8"/>
    <w:rsid w:val="00A443EC"/>
    <w:rsid w:val="00A45283"/>
    <w:rsid w:val="00A4653F"/>
    <w:rsid w:val="00A473F5"/>
    <w:rsid w:val="00A51F9D"/>
    <w:rsid w:val="00A5416A"/>
    <w:rsid w:val="00A60A85"/>
    <w:rsid w:val="00A627C2"/>
    <w:rsid w:val="00A62840"/>
    <w:rsid w:val="00A639F4"/>
    <w:rsid w:val="00A64DD3"/>
    <w:rsid w:val="00A65FAE"/>
    <w:rsid w:val="00A660E9"/>
    <w:rsid w:val="00A732D0"/>
    <w:rsid w:val="00A758B8"/>
    <w:rsid w:val="00A81A32"/>
    <w:rsid w:val="00A835BD"/>
    <w:rsid w:val="00A84638"/>
    <w:rsid w:val="00A87355"/>
    <w:rsid w:val="00A902AC"/>
    <w:rsid w:val="00A97472"/>
    <w:rsid w:val="00A97B15"/>
    <w:rsid w:val="00AA42D5"/>
    <w:rsid w:val="00AA5731"/>
    <w:rsid w:val="00AB2EA6"/>
    <w:rsid w:val="00AB2FAB"/>
    <w:rsid w:val="00AB3B2C"/>
    <w:rsid w:val="00AB5C14"/>
    <w:rsid w:val="00AB6F30"/>
    <w:rsid w:val="00AC07EC"/>
    <w:rsid w:val="00AC1EE7"/>
    <w:rsid w:val="00AC333F"/>
    <w:rsid w:val="00AC3706"/>
    <w:rsid w:val="00AC585C"/>
    <w:rsid w:val="00AD0B57"/>
    <w:rsid w:val="00AD18BD"/>
    <w:rsid w:val="00AD1925"/>
    <w:rsid w:val="00AD33B6"/>
    <w:rsid w:val="00AD4E22"/>
    <w:rsid w:val="00AD56A7"/>
    <w:rsid w:val="00AE067D"/>
    <w:rsid w:val="00AE239D"/>
    <w:rsid w:val="00AF0115"/>
    <w:rsid w:val="00AF1181"/>
    <w:rsid w:val="00AF1488"/>
    <w:rsid w:val="00AF1D65"/>
    <w:rsid w:val="00AF2F79"/>
    <w:rsid w:val="00AF4653"/>
    <w:rsid w:val="00AF7DB7"/>
    <w:rsid w:val="00B02183"/>
    <w:rsid w:val="00B03DB4"/>
    <w:rsid w:val="00B10D02"/>
    <w:rsid w:val="00B1222F"/>
    <w:rsid w:val="00B1721A"/>
    <w:rsid w:val="00B201E2"/>
    <w:rsid w:val="00B220CC"/>
    <w:rsid w:val="00B235E5"/>
    <w:rsid w:val="00B3003E"/>
    <w:rsid w:val="00B32795"/>
    <w:rsid w:val="00B339C5"/>
    <w:rsid w:val="00B3545D"/>
    <w:rsid w:val="00B35CF6"/>
    <w:rsid w:val="00B35D5E"/>
    <w:rsid w:val="00B443E4"/>
    <w:rsid w:val="00B5484D"/>
    <w:rsid w:val="00B55433"/>
    <w:rsid w:val="00B55B0C"/>
    <w:rsid w:val="00B563EA"/>
    <w:rsid w:val="00B56CDF"/>
    <w:rsid w:val="00B60E51"/>
    <w:rsid w:val="00B63A54"/>
    <w:rsid w:val="00B63C02"/>
    <w:rsid w:val="00B65528"/>
    <w:rsid w:val="00B65927"/>
    <w:rsid w:val="00B65D52"/>
    <w:rsid w:val="00B73379"/>
    <w:rsid w:val="00B774FA"/>
    <w:rsid w:val="00B77D18"/>
    <w:rsid w:val="00B8148F"/>
    <w:rsid w:val="00B829C9"/>
    <w:rsid w:val="00B82C3D"/>
    <w:rsid w:val="00B8313A"/>
    <w:rsid w:val="00B83960"/>
    <w:rsid w:val="00B839B6"/>
    <w:rsid w:val="00B846DC"/>
    <w:rsid w:val="00B91C46"/>
    <w:rsid w:val="00B93503"/>
    <w:rsid w:val="00BA1436"/>
    <w:rsid w:val="00BA2EAA"/>
    <w:rsid w:val="00BA31E8"/>
    <w:rsid w:val="00BA55E0"/>
    <w:rsid w:val="00BA607E"/>
    <w:rsid w:val="00BA6BD4"/>
    <w:rsid w:val="00BA6C7A"/>
    <w:rsid w:val="00BB17D1"/>
    <w:rsid w:val="00BB3752"/>
    <w:rsid w:val="00BB5AA3"/>
    <w:rsid w:val="00BB6688"/>
    <w:rsid w:val="00BC21E8"/>
    <w:rsid w:val="00BC2343"/>
    <w:rsid w:val="00BC26D4"/>
    <w:rsid w:val="00BC31D6"/>
    <w:rsid w:val="00BC4D7B"/>
    <w:rsid w:val="00BC5F4B"/>
    <w:rsid w:val="00BC7BF4"/>
    <w:rsid w:val="00BD01E9"/>
    <w:rsid w:val="00BD0C52"/>
    <w:rsid w:val="00BD357E"/>
    <w:rsid w:val="00BD4D5A"/>
    <w:rsid w:val="00BD6C40"/>
    <w:rsid w:val="00BE0C80"/>
    <w:rsid w:val="00BE1D7D"/>
    <w:rsid w:val="00BE1EB5"/>
    <w:rsid w:val="00BE44AF"/>
    <w:rsid w:val="00BF2A42"/>
    <w:rsid w:val="00BF36A9"/>
    <w:rsid w:val="00C02EBA"/>
    <w:rsid w:val="00C03D8C"/>
    <w:rsid w:val="00C05406"/>
    <w:rsid w:val="00C055EC"/>
    <w:rsid w:val="00C108A1"/>
    <w:rsid w:val="00C10A75"/>
    <w:rsid w:val="00C10DC9"/>
    <w:rsid w:val="00C12847"/>
    <w:rsid w:val="00C12FB3"/>
    <w:rsid w:val="00C17341"/>
    <w:rsid w:val="00C205DD"/>
    <w:rsid w:val="00C20E76"/>
    <w:rsid w:val="00C24EEF"/>
    <w:rsid w:val="00C25CF6"/>
    <w:rsid w:val="00C26C36"/>
    <w:rsid w:val="00C3017B"/>
    <w:rsid w:val="00C32768"/>
    <w:rsid w:val="00C34F8D"/>
    <w:rsid w:val="00C36898"/>
    <w:rsid w:val="00C40000"/>
    <w:rsid w:val="00C431DF"/>
    <w:rsid w:val="00C444C9"/>
    <w:rsid w:val="00C4477D"/>
    <w:rsid w:val="00C456BD"/>
    <w:rsid w:val="00C460B3"/>
    <w:rsid w:val="00C46E09"/>
    <w:rsid w:val="00C5043F"/>
    <w:rsid w:val="00C530DC"/>
    <w:rsid w:val="00C5350D"/>
    <w:rsid w:val="00C5419D"/>
    <w:rsid w:val="00C56714"/>
    <w:rsid w:val="00C579E5"/>
    <w:rsid w:val="00C6123C"/>
    <w:rsid w:val="00C619B0"/>
    <w:rsid w:val="00C6311A"/>
    <w:rsid w:val="00C63CCD"/>
    <w:rsid w:val="00C645C2"/>
    <w:rsid w:val="00C66FC7"/>
    <w:rsid w:val="00C677B5"/>
    <w:rsid w:val="00C7084D"/>
    <w:rsid w:val="00C71540"/>
    <w:rsid w:val="00C7315E"/>
    <w:rsid w:val="00C75895"/>
    <w:rsid w:val="00C7622E"/>
    <w:rsid w:val="00C82980"/>
    <w:rsid w:val="00C83C9F"/>
    <w:rsid w:val="00C86419"/>
    <w:rsid w:val="00C91A52"/>
    <w:rsid w:val="00C927BF"/>
    <w:rsid w:val="00C94840"/>
    <w:rsid w:val="00CA1EEB"/>
    <w:rsid w:val="00CA49AF"/>
    <w:rsid w:val="00CA4D4F"/>
    <w:rsid w:val="00CA4EE3"/>
    <w:rsid w:val="00CB027F"/>
    <w:rsid w:val="00CB13C9"/>
    <w:rsid w:val="00CC0EBB"/>
    <w:rsid w:val="00CC6297"/>
    <w:rsid w:val="00CC6E40"/>
    <w:rsid w:val="00CC760B"/>
    <w:rsid w:val="00CC7690"/>
    <w:rsid w:val="00CD1986"/>
    <w:rsid w:val="00CD30EF"/>
    <w:rsid w:val="00CD54BF"/>
    <w:rsid w:val="00CD7021"/>
    <w:rsid w:val="00CE4D5C"/>
    <w:rsid w:val="00CE53E4"/>
    <w:rsid w:val="00CE6F1B"/>
    <w:rsid w:val="00CF05DA"/>
    <w:rsid w:val="00CF0BD7"/>
    <w:rsid w:val="00CF1763"/>
    <w:rsid w:val="00CF3B72"/>
    <w:rsid w:val="00CF54B7"/>
    <w:rsid w:val="00CF5502"/>
    <w:rsid w:val="00CF58EB"/>
    <w:rsid w:val="00CF6413"/>
    <w:rsid w:val="00CF6FEC"/>
    <w:rsid w:val="00D002A1"/>
    <w:rsid w:val="00D0106E"/>
    <w:rsid w:val="00D023FD"/>
    <w:rsid w:val="00D02E8F"/>
    <w:rsid w:val="00D06383"/>
    <w:rsid w:val="00D10776"/>
    <w:rsid w:val="00D13A14"/>
    <w:rsid w:val="00D1452F"/>
    <w:rsid w:val="00D20E85"/>
    <w:rsid w:val="00D2432D"/>
    <w:rsid w:val="00D24615"/>
    <w:rsid w:val="00D24ED1"/>
    <w:rsid w:val="00D30D30"/>
    <w:rsid w:val="00D375D2"/>
    <w:rsid w:val="00D37842"/>
    <w:rsid w:val="00D406E0"/>
    <w:rsid w:val="00D42DC2"/>
    <w:rsid w:val="00D4302B"/>
    <w:rsid w:val="00D465A8"/>
    <w:rsid w:val="00D467DC"/>
    <w:rsid w:val="00D4680C"/>
    <w:rsid w:val="00D52B41"/>
    <w:rsid w:val="00D537E1"/>
    <w:rsid w:val="00D55247"/>
    <w:rsid w:val="00D55BB2"/>
    <w:rsid w:val="00D56188"/>
    <w:rsid w:val="00D56345"/>
    <w:rsid w:val="00D57590"/>
    <w:rsid w:val="00D6091A"/>
    <w:rsid w:val="00D61E6D"/>
    <w:rsid w:val="00D6605A"/>
    <w:rsid w:val="00D6695F"/>
    <w:rsid w:val="00D71547"/>
    <w:rsid w:val="00D7233A"/>
    <w:rsid w:val="00D73BAF"/>
    <w:rsid w:val="00D75644"/>
    <w:rsid w:val="00D800E1"/>
    <w:rsid w:val="00D803BC"/>
    <w:rsid w:val="00D81656"/>
    <w:rsid w:val="00D81898"/>
    <w:rsid w:val="00D83D87"/>
    <w:rsid w:val="00D84A6D"/>
    <w:rsid w:val="00D86A30"/>
    <w:rsid w:val="00D86E15"/>
    <w:rsid w:val="00D87075"/>
    <w:rsid w:val="00D87D6C"/>
    <w:rsid w:val="00D92538"/>
    <w:rsid w:val="00D96F48"/>
    <w:rsid w:val="00D970D3"/>
    <w:rsid w:val="00D97CB4"/>
    <w:rsid w:val="00D97DD4"/>
    <w:rsid w:val="00DA09BD"/>
    <w:rsid w:val="00DA1CD0"/>
    <w:rsid w:val="00DA5A19"/>
    <w:rsid w:val="00DA5A8A"/>
    <w:rsid w:val="00DB0AAC"/>
    <w:rsid w:val="00DB1170"/>
    <w:rsid w:val="00DB216B"/>
    <w:rsid w:val="00DB26CD"/>
    <w:rsid w:val="00DB441C"/>
    <w:rsid w:val="00DB44AF"/>
    <w:rsid w:val="00DB6765"/>
    <w:rsid w:val="00DB755D"/>
    <w:rsid w:val="00DC0AEC"/>
    <w:rsid w:val="00DC1F58"/>
    <w:rsid w:val="00DC339B"/>
    <w:rsid w:val="00DC5D40"/>
    <w:rsid w:val="00DC681A"/>
    <w:rsid w:val="00DC69A7"/>
    <w:rsid w:val="00DD30E9"/>
    <w:rsid w:val="00DD4F47"/>
    <w:rsid w:val="00DD577E"/>
    <w:rsid w:val="00DD7FBB"/>
    <w:rsid w:val="00DE0B9F"/>
    <w:rsid w:val="00DE2A9E"/>
    <w:rsid w:val="00DE4238"/>
    <w:rsid w:val="00DE657F"/>
    <w:rsid w:val="00DE7BCF"/>
    <w:rsid w:val="00DF04DE"/>
    <w:rsid w:val="00DF0626"/>
    <w:rsid w:val="00DF1218"/>
    <w:rsid w:val="00DF36DE"/>
    <w:rsid w:val="00DF6462"/>
    <w:rsid w:val="00DF6958"/>
    <w:rsid w:val="00DF7B1F"/>
    <w:rsid w:val="00E01375"/>
    <w:rsid w:val="00E02325"/>
    <w:rsid w:val="00E02FA0"/>
    <w:rsid w:val="00E036DC"/>
    <w:rsid w:val="00E0426C"/>
    <w:rsid w:val="00E079C0"/>
    <w:rsid w:val="00E10454"/>
    <w:rsid w:val="00E10982"/>
    <w:rsid w:val="00E112E5"/>
    <w:rsid w:val="00E122D8"/>
    <w:rsid w:val="00E124D5"/>
    <w:rsid w:val="00E12CC8"/>
    <w:rsid w:val="00E15352"/>
    <w:rsid w:val="00E21CC7"/>
    <w:rsid w:val="00E21DC3"/>
    <w:rsid w:val="00E22858"/>
    <w:rsid w:val="00E22A31"/>
    <w:rsid w:val="00E22FB0"/>
    <w:rsid w:val="00E23B52"/>
    <w:rsid w:val="00E24D9E"/>
    <w:rsid w:val="00E25849"/>
    <w:rsid w:val="00E3197E"/>
    <w:rsid w:val="00E31D04"/>
    <w:rsid w:val="00E33460"/>
    <w:rsid w:val="00E342F8"/>
    <w:rsid w:val="00E351ED"/>
    <w:rsid w:val="00E37B81"/>
    <w:rsid w:val="00E44BD1"/>
    <w:rsid w:val="00E46F56"/>
    <w:rsid w:val="00E47F6C"/>
    <w:rsid w:val="00E51DA0"/>
    <w:rsid w:val="00E52743"/>
    <w:rsid w:val="00E568A9"/>
    <w:rsid w:val="00E6034B"/>
    <w:rsid w:val="00E610A0"/>
    <w:rsid w:val="00E63093"/>
    <w:rsid w:val="00E6549E"/>
    <w:rsid w:val="00E65DC9"/>
    <w:rsid w:val="00E65EDE"/>
    <w:rsid w:val="00E705E5"/>
    <w:rsid w:val="00E70F81"/>
    <w:rsid w:val="00E713FA"/>
    <w:rsid w:val="00E73424"/>
    <w:rsid w:val="00E7611D"/>
    <w:rsid w:val="00E77055"/>
    <w:rsid w:val="00E770F1"/>
    <w:rsid w:val="00E77460"/>
    <w:rsid w:val="00E83ABC"/>
    <w:rsid w:val="00E844F2"/>
    <w:rsid w:val="00E8506E"/>
    <w:rsid w:val="00E85098"/>
    <w:rsid w:val="00E87A7A"/>
    <w:rsid w:val="00E90AD0"/>
    <w:rsid w:val="00E90E0D"/>
    <w:rsid w:val="00E92FCB"/>
    <w:rsid w:val="00E93D9C"/>
    <w:rsid w:val="00E942D3"/>
    <w:rsid w:val="00E94DF3"/>
    <w:rsid w:val="00EA147F"/>
    <w:rsid w:val="00EA4A27"/>
    <w:rsid w:val="00EA4FA6"/>
    <w:rsid w:val="00EA6409"/>
    <w:rsid w:val="00EB0E88"/>
    <w:rsid w:val="00EB1A25"/>
    <w:rsid w:val="00EB4515"/>
    <w:rsid w:val="00EB5EB7"/>
    <w:rsid w:val="00EC0F1D"/>
    <w:rsid w:val="00EC7363"/>
    <w:rsid w:val="00EC7FBF"/>
    <w:rsid w:val="00ED03AB"/>
    <w:rsid w:val="00ED1554"/>
    <w:rsid w:val="00ED1963"/>
    <w:rsid w:val="00ED1CD4"/>
    <w:rsid w:val="00ED1D2B"/>
    <w:rsid w:val="00ED3613"/>
    <w:rsid w:val="00ED64B5"/>
    <w:rsid w:val="00EE039A"/>
    <w:rsid w:val="00EE054E"/>
    <w:rsid w:val="00EE7CCA"/>
    <w:rsid w:val="00EF571B"/>
    <w:rsid w:val="00EF5AB6"/>
    <w:rsid w:val="00EF6963"/>
    <w:rsid w:val="00F00CFE"/>
    <w:rsid w:val="00F035FF"/>
    <w:rsid w:val="00F04888"/>
    <w:rsid w:val="00F06E53"/>
    <w:rsid w:val="00F076D7"/>
    <w:rsid w:val="00F134D5"/>
    <w:rsid w:val="00F153FA"/>
    <w:rsid w:val="00F16A14"/>
    <w:rsid w:val="00F16D1E"/>
    <w:rsid w:val="00F22214"/>
    <w:rsid w:val="00F23EAF"/>
    <w:rsid w:val="00F3510E"/>
    <w:rsid w:val="00F362D7"/>
    <w:rsid w:val="00F36735"/>
    <w:rsid w:val="00F37D7B"/>
    <w:rsid w:val="00F411B1"/>
    <w:rsid w:val="00F4465F"/>
    <w:rsid w:val="00F46CD4"/>
    <w:rsid w:val="00F5199E"/>
    <w:rsid w:val="00F5314C"/>
    <w:rsid w:val="00F5679C"/>
    <w:rsid w:val="00F5688C"/>
    <w:rsid w:val="00F5724D"/>
    <w:rsid w:val="00F60048"/>
    <w:rsid w:val="00F614A4"/>
    <w:rsid w:val="00F635DD"/>
    <w:rsid w:val="00F6627B"/>
    <w:rsid w:val="00F67E5E"/>
    <w:rsid w:val="00F7336E"/>
    <w:rsid w:val="00F734F2"/>
    <w:rsid w:val="00F75052"/>
    <w:rsid w:val="00F804D3"/>
    <w:rsid w:val="00F816CB"/>
    <w:rsid w:val="00F81CD2"/>
    <w:rsid w:val="00F82641"/>
    <w:rsid w:val="00F83DFA"/>
    <w:rsid w:val="00F90F18"/>
    <w:rsid w:val="00F928ED"/>
    <w:rsid w:val="00F92AD3"/>
    <w:rsid w:val="00F937E4"/>
    <w:rsid w:val="00F95EE7"/>
    <w:rsid w:val="00FA143B"/>
    <w:rsid w:val="00FA14A0"/>
    <w:rsid w:val="00FA39E6"/>
    <w:rsid w:val="00FA7BC9"/>
    <w:rsid w:val="00FB02F5"/>
    <w:rsid w:val="00FB1BA2"/>
    <w:rsid w:val="00FB378E"/>
    <w:rsid w:val="00FB37F1"/>
    <w:rsid w:val="00FB47C0"/>
    <w:rsid w:val="00FB48D0"/>
    <w:rsid w:val="00FB501B"/>
    <w:rsid w:val="00FB5B30"/>
    <w:rsid w:val="00FB606A"/>
    <w:rsid w:val="00FB719A"/>
    <w:rsid w:val="00FB7619"/>
    <w:rsid w:val="00FB7770"/>
    <w:rsid w:val="00FC0D96"/>
    <w:rsid w:val="00FC344D"/>
    <w:rsid w:val="00FC3E4E"/>
    <w:rsid w:val="00FC5CAF"/>
    <w:rsid w:val="00FD354C"/>
    <w:rsid w:val="00FD3B91"/>
    <w:rsid w:val="00FD576B"/>
    <w:rsid w:val="00FD579E"/>
    <w:rsid w:val="00FD625F"/>
    <w:rsid w:val="00FD6845"/>
    <w:rsid w:val="00FD7CC8"/>
    <w:rsid w:val="00FE262E"/>
    <w:rsid w:val="00FE4516"/>
    <w:rsid w:val="00FE64C8"/>
    <w:rsid w:val="00FE79EA"/>
    <w:rsid w:val="00FF0445"/>
    <w:rsid w:val="00FF166D"/>
    <w:rsid w:val="00FF318A"/>
    <w:rsid w:val="00FF445D"/>
    <w:rsid w:val="00FF62FB"/>
    <w:rsid w:val="00FF745C"/>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F4EF44-F0DD-494C-9F59-A945DD54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59"/>
    <w:rsid w:val="00BC4D7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basedOn w:val="a7"/>
    <w:uiPriority w:val="99"/>
    <w:semiHidden/>
    <w:rsid w:val="00955A03"/>
    <w:rPr>
      <w:color w:val="808080"/>
    </w:rPr>
  </w:style>
  <w:style w:type="numbering" w:customStyle="1" w:styleId="15">
    <w:name w:val="無清單1"/>
    <w:next w:val="a9"/>
    <w:uiPriority w:val="99"/>
    <w:semiHidden/>
    <w:unhideWhenUsed/>
    <w:rsid w:val="00392880"/>
  </w:style>
  <w:style w:type="paragraph" w:styleId="afd">
    <w:name w:val="footnote text"/>
    <w:basedOn w:val="a6"/>
    <w:link w:val="afe"/>
    <w:uiPriority w:val="99"/>
    <w:semiHidden/>
    <w:unhideWhenUsed/>
    <w:rsid w:val="001232E8"/>
    <w:pPr>
      <w:snapToGrid w:val="0"/>
      <w:jc w:val="left"/>
    </w:pPr>
    <w:rPr>
      <w:sz w:val="20"/>
    </w:rPr>
  </w:style>
  <w:style w:type="character" w:customStyle="1" w:styleId="afe">
    <w:name w:val="註腳文字 字元"/>
    <w:basedOn w:val="a7"/>
    <w:link w:val="afd"/>
    <w:uiPriority w:val="99"/>
    <w:semiHidden/>
    <w:rsid w:val="001232E8"/>
    <w:rPr>
      <w:rFonts w:ascii="標楷體" w:eastAsia="標楷體"/>
      <w:kern w:val="2"/>
    </w:rPr>
  </w:style>
  <w:style w:type="character" w:styleId="aff">
    <w:name w:val="footnote reference"/>
    <w:basedOn w:val="a7"/>
    <w:uiPriority w:val="99"/>
    <w:semiHidden/>
    <w:unhideWhenUsed/>
    <w:rsid w:val="001232E8"/>
    <w:rPr>
      <w:vertAlign w:val="superscript"/>
    </w:rPr>
  </w:style>
  <w:style w:type="table" w:customStyle="1" w:styleId="23">
    <w:name w:val="表格格線2"/>
    <w:basedOn w:val="a8"/>
    <w:next w:val="af6"/>
    <w:uiPriority w:val="59"/>
    <w:rsid w:val="00B339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7D0C9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59"/>
    <w:rsid w:val="00E568A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59"/>
    <w:rsid w:val="006A0D4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6"/>
    <w:uiPriority w:val="59"/>
    <w:rsid w:val="0059169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6"/>
    <w:uiPriority w:val="59"/>
    <w:rsid w:val="00DF7B1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6"/>
    <w:uiPriority w:val="59"/>
    <w:rsid w:val="007467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8"/>
    <w:next w:val="af6"/>
    <w:uiPriority w:val="59"/>
    <w:rsid w:val="0077298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8"/>
    <w:next w:val="af6"/>
    <w:uiPriority w:val="59"/>
    <w:rsid w:val="006076E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59"/>
    <w:rsid w:val="00A902A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8"/>
    <w:next w:val="af6"/>
    <w:uiPriority w:val="59"/>
    <w:rsid w:val="00ED155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C3017B"/>
    <w:rPr>
      <w:rFonts w:ascii="Courier New" w:hAnsi="Courier New" w:cs="Courier New"/>
      <w:sz w:val="20"/>
    </w:rPr>
  </w:style>
  <w:style w:type="character" w:customStyle="1" w:styleId="HTML0">
    <w:name w:val="HTML 預設格式 字元"/>
    <w:basedOn w:val="a7"/>
    <w:link w:val="HTML"/>
    <w:uiPriority w:val="99"/>
    <w:semiHidden/>
    <w:rsid w:val="00C3017B"/>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7576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32076728">
      <w:bodyDiv w:val="1"/>
      <w:marLeft w:val="0"/>
      <w:marRight w:val="0"/>
      <w:marTop w:val="0"/>
      <w:marBottom w:val="0"/>
      <w:divBdr>
        <w:top w:val="none" w:sz="0" w:space="0" w:color="auto"/>
        <w:left w:val="none" w:sz="0" w:space="0" w:color="auto"/>
        <w:bottom w:val="none" w:sz="0" w:space="0" w:color="auto"/>
        <w:right w:val="none" w:sz="0" w:space="0" w:color="auto"/>
      </w:divBdr>
    </w:div>
    <w:div w:id="1047603134">
      <w:bodyDiv w:val="1"/>
      <w:marLeft w:val="0"/>
      <w:marRight w:val="0"/>
      <w:marTop w:val="0"/>
      <w:marBottom w:val="0"/>
      <w:divBdr>
        <w:top w:val="none" w:sz="0" w:space="0" w:color="auto"/>
        <w:left w:val="none" w:sz="0" w:space="0" w:color="auto"/>
        <w:bottom w:val="none" w:sz="0" w:space="0" w:color="auto"/>
        <w:right w:val="none" w:sz="0" w:space="0" w:color="auto"/>
      </w:divBdr>
    </w:div>
    <w:div w:id="1356031830">
      <w:bodyDiv w:val="1"/>
      <w:marLeft w:val="0"/>
      <w:marRight w:val="0"/>
      <w:marTop w:val="0"/>
      <w:marBottom w:val="0"/>
      <w:divBdr>
        <w:top w:val="none" w:sz="0" w:space="0" w:color="auto"/>
        <w:left w:val="none" w:sz="0" w:space="0" w:color="auto"/>
        <w:bottom w:val="none" w:sz="0" w:space="0" w:color="auto"/>
        <w:right w:val="none" w:sz="0" w:space="0" w:color="auto"/>
      </w:divBdr>
    </w:div>
    <w:div w:id="152478476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w.appledaily.com/new/realtime/20150901/6821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43F1-054C-45DF-A08B-6697D505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1616</Words>
  <Characters>9217</Characters>
  <Application>Microsoft Office Word</Application>
  <DocSecurity>0</DocSecurity>
  <Lines>76</Lines>
  <Paragraphs>21</Paragraphs>
  <ScaleCrop>false</ScaleCrop>
  <Company>cy</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2019-04-15T02:58:00Z</cp:lastPrinted>
  <dcterms:created xsi:type="dcterms:W3CDTF">2020-06-18T08:17:00Z</dcterms:created>
  <dcterms:modified xsi:type="dcterms:W3CDTF">2020-06-18T08:17:00Z</dcterms:modified>
</cp:coreProperties>
</file>