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2704C5" w:rsidRDefault="00E86252" w:rsidP="00F74AA3">
      <w:pPr>
        <w:pStyle w:val="af3"/>
        <w:autoSpaceDE w:val="0"/>
        <w:rPr>
          <w:rFonts w:hAnsi="標楷體"/>
          <w:b w:val="0"/>
        </w:rPr>
      </w:pPr>
      <w:r w:rsidRPr="002704C5">
        <w:rPr>
          <w:rFonts w:hAnsi="標楷體" w:hint="eastAsia"/>
          <w:b w:val="0"/>
        </w:rPr>
        <w:t>調查</w:t>
      </w:r>
      <w:r w:rsidR="00C64691" w:rsidRPr="002704C5">
        <w:rPr>
          <w:rFonts w:hAnsi="標楷體" w:hint="eastAsia"/>
          <w:b w:val="0"/>
        </w:rPr>
        <w:t>報告</w:t>
      </w:r>
    </w:p>
    <w:p w:rsidR="00E25849" w:rsidRPr="002704C5" w:rsidRDefault="00E25849" w:rsidP="00F74AA3">
      <w:pPr>
        <w:pStyle w:val="1"/>
        <w:kinsoku w:val="0"/>
        <w:ind w:left="2380" w:hanging="2380"/>
        <w:rPr>
          <w:rFonts w:hAnsi="標楷體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2704C5">
        <w:rPr>
          <w:rFonts w:hAnsi="標楷體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 w:rsidRPr="002704C5">
        <w:rPr>
          <w:rFonts w:hAnsi="標楷體"/>
        </w:rPr>
        <w:fldChar w:fldCharType="begin"/>
      </w:r>
      <w:r w:rsidRPr="002704C5">
        <w:rPr>
          <w:rFonts w:hAnsi="標楷體"/>
        </w:rPr>
        <w:instrText xml:space="preserve"> MERGEFIELD </w:instrText>
      </w:r>
      <w:r w:rsidRPr="002704C5">
        <w:rPr>
          <w:rFonts w:hAnsi="標楷體" w:hint="eastAsia"/>
        </w:rPr>
        <w:instrText>案由</w:instrText>
      </w:r>
      <w:r w:rsidRPr="002704C5">
        <w:rPr>
          <w:rFonts w:hAnsi="標楷體"/>
        </w:rPr>
        <w:instrText xml:space="preserve"> </w:instrText>
      </w:r>
      <w:r w:rsidR="001C0DA8" w:rsidRPr="002704C5">
        <w:rPr>
          <w:rFonts w:hAnsi="標楷體"/>
        </w:rPr>
        <w:fldChar w:fldCharType="separate"/>
      </w:r>
      <w:bookmarkEnd w:id="11"/>
      <w:r w:rsidR="002757DD" w:rsidRPr="002704C5">
        <w:rPr>
          <w:rFonts w:hAnsi="標楷體"/>
          <w:noProof/>
        </w:rPr>
        <w:t>據訴，</w:t>
      </w:r>
      <w:r w:rsidR="00C753A2" w:rsidRPr="002704C5">
        <w:rPr>
          <w:rFonts w:hAnsi="標楷體"/>
          <w:noProof/>
        </w:rPr>
        <w:t>吳○○</w:t>
      </w:r>
      <w:r w:rsidR="002757DD" w:rsidRPr="002704C5">
        <w:rPr>
          <w:rFonts w:hAnsi="標楷體"/>
          <w:noProof/>
        </w:rPr>
        <w:t>於民國99年4月間以新臺幣12萬元向綽號「姐仔」之女子約定購買1兩海洛因毒品，後於同年月30日自</w:t>
      </w:r>
      <w:r w:rsidR="00C753A2" w:rsidRPr="002704C5">
        <w:rPr>
          <w:rFonts w:hAnsi="標楷體"/>
          <w:noProof/>
        </w:rPr>
        <w:t>黃○○</w:t>
      </w:r>
      <w:r w:rsidR="002757DD" w:rsidRPr="002704C5">
        <w:rPr>
          <w:rFonts w:hAnsi="標楷體"/>
          <w:noProof/>
        </w:rPr>
        <w:t>取得毛重49.6公克</w:t>
      </w:r>
      <w:r w:rsidR="00BE6534" w:rsidRPr="002704C5">
        <w:rPr>
          <w:rFonts w:hAnsi="標楷體"/>
          <w:noProof/>
        </w:rPr>
        <w:t>(</w:t>
      </w:r>
      <w:r w:rsidR="002757DD" w:rsidRPr="002704C5">
        <w:rPr>
          <w:rFonts w:hAnsi="標楷體"/>
          <w:noProof/>
        </w:rPr>
        <w:t>淨重37.46公克</w:t>
      </w:r>
      <w:r w:rsidR="00BE6534" w:rsidRPr="002704C5">
        <w:rPr>
          <w:rFonts w:hAnsi="標楷體"/>
          <w:noProof/>
        </w:rPr>
        <w:t>)</w:t>
      </w:r>
      <w:r w:rsidR="002757DD" w:rsidRPr="002704C5">
        <w:rPr>
          <w:rFonts w:hAnsi="標楷體"/>
          <w:noProof/>
        </w:rPr>
        <w:t>海洛因1包。嗣經法務部調查局調查人員尾隨跟監，於同日18時30分許當場查獲上開販入之海洛因。雖</w:t>
      </w:r>
      <w:r w:rsidR="00C753A2" w:rsidRPr="002704C5">
        <w:rPr>
          <w:rFonts w:hAnsi="標楷體"/>
          <w:noProof/>
        </w:rPr>
        <w:t>吳○○</w:t>
      </w:r>
      <w:r w:rsidR="002757DD" w:rsidRPr="002704C5">
        <w:rPr>
          <w:rFonts w:hAnsi="標楷體"/>
          <w:noProof/>
        </w:rPr>
        <w:t>主張上開海洛因係供自己施用，惟歷經苗栗地方法院、臺灣高等法院臺中分院審理，最終仍認定上開查獲之海洛因係供販賣之用，</w:t>
      </w:r>
      <w:r w:rsidR="00C753A2" w:rsidRPr="002704C5">
        <w:rPr>
          <w:rFonts w:hAnsi="標楷體"/>
          <w:noProof/>
        </w:rPr>
        <w:t>吳○○</w:t>
      </w:r>
      <w:r w:rsidR="002757DD" w:rsidRPr="002704C5">
        <w:rPr>
          <w:rFonts w:hAnsi="標楷體"/>
          <w:noProof/>
        </w:rPr>
        <w:t>因而遭判處有期徒刑15年6月定讞。究法院採據之科學文獻是否有誤</w:t>
      </w:r>
      <w:r w:rsidR="00B33F75" w:rsidRPr="002704C5">
        <w:rPr>
          <w:rFonts w:hAnsi="標楷體"/>
          <w:noProof/>
        </w:rPr>
        <w:t>?</w:t>
      </w:r>
      <w:r w:rsidR="002757DD" w:rsidRPr="002704C5">
        <w:rPr>
          <w:rFonts w:hAnsi="標楷體"/>
          <w:noProof/>
        </w:rPr>
        <w:t>是否確有</w:t>
      </w:r>
      <w:r w:rsidR="00C753A2" w:rsidRPr="002704C5">
        <w:rPr>
          <w:rFonts w:hAnsi="標楷體"/>
          <w:noProof/>
        </w:rPr>
        <w:t>吳○○</w:t>
      </w:r>
      <w:r w:rsidR="002757DD" w:rsidRPr="002704C5">
        <w:rPr>
          <w:rFonts w:hAnsi="標楷體"/>
          <w:noProof/>
        </w:rPr>
        <w:t>販賣毒品之證據</w:t>
      </w:r>
      <w:r w:rsidR="00B33F75" w:rsidRPr="002704C5">
        <w:rPr>
          <w:rFonts w:hAnsi="標楷體"/>
          <w:noProof/>
        </w:rPr>
        <w:t>?</w:t>
      </w:r>
      <w:r w:rsidR="002757DD" w:rsidRPr="002704C5">
        <w:rPr>
          <w:rFonts w:hAnsi="標楷體"/>
          <w:noProof/>
        </w:rPr>
        <w:t>原判決所援引之判例，是否後經認定不合時宜而不再援用</w:t>
      </w:r>
      <w:r w:rsidR="00B33F75" w:rsidRPr="002704C5">
        <w:rPr>
          <w:rFonts w:hAnsi="標楷體"/>
          <w:noProof/>
        </w:rPr>
        <w:t>?</w:t>
      </w:r>
      <w:r w:rsidR="002757DD" w:rsidRPr="002704C5">
        <w:rPr>
          <w:rFonts w:hAnsi="標楷體"/>
          <w:noProof/>
        </w:rPr>
        <w:t>法務部調查站臺中縣調查站未隨卷移送驗尿報告是否有所違失</w:t>
      </w:r>
      <w:r w:rsidR="00B33F75" w:rsidRPr="002704C5">
        <w:rPr>
          <w:rFonts w:hAnsi="標楷體"/>
          <w:noProof/>
        </w:rPr>
        <w:t>?</w:t>
      </w:r>
      <w:r w:rsidR="002757DD" w:rsidRPr="002704C5">
        <w:rPr>
          <w:rFonts w:hAnsi="標楷體"/>
          <w:noProof/>
        </w:rPr>
        <w:t>均有深入瞭解之必要</w:t>
      </w:r>
      <w:bookmarkEnd w:id="10"/>
      <w:r w:rsidR="001C0DA8" w:rsidRPr="002704C5">
        <w:rPr>
          <w:rFonts w:hAnsi="標楷體"/>
        </w:rPr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895A61" w:rsidRPr="002704C5">
        <w:rPr>
          <w:rFonts w:hAnsi="標楷體" w:hint="eastAsia"/>
        </w:rPr>
        <w:t>。</w:t>
      </w:r>
    </w:p>
    <w:p w:rsidR="00E25849" w:rsidRPr="002704C5" w:rsidRDefault="00CA5D49" w:rsidP="00F74AA3">
      <w:pPr>
        <w:pStyle w:val="1"/>
        <w:kinsoku w:val="0"/>
        <w:rPr>
          <w:rFonts w:hAnsi="標楷體"/>
        </w:rPr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2704C5">
        <w:rPr>
          <w:rFonts w:hAnsi="標楷體"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0836EB" w:rsidRPr="002704C5" w:rsidRDefault="00677312" w:rsidP="00F74AA3">
      <w:pPr>
        <w:pStyle w:val="11"/>
        <w:kinsoku w:val="0"/>
        <w:ind w:left="680" w:firstLine="680"/>
        <w:rPr>
          <w:rFonts w:hAnsi="標楷體"/>
        </w:rPr>
      </w:pPr>
      <w:bookmarkStart w:id="49" w:name="_Toc524902730"/>
      <w:r w:rsidRPr="002704C5">
        <w:rPr>
          <w:rFonts w:hAnsi="標楷體" w:hint="eastAsia"/>
        </w:rPr>
        <w:t>有關「</w:t>
      </w:r>
      <w:r w:rsidRPr="002704C5">
        <w:rPr>
          <w:rFonts w:hAnsi="標楷體"/>
        </w:rPr>
        <w:t>據訴，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於民國99年4月間以新臺幣12萬元向綽號</w:t>
      </w:r>
      <w:r w:rsidRPr="002704C5">
        <w:rPr>
          <w:rFonts w:hAnsi="標楷體" w:hint="eastAsia"/>
        </w:rPr>
        <w:t>『</w:t>
      </w:r>
      <w:r w:rsidRPr="002704C5">
        <w:rPr>
          <w:rFonts w:hAnsi="標楷體"/>
        </w:rPr>
        <w:t>姐仔</w:t>
      </w:r>
      <w:r w:rsidRPr="002704C5">
        <w:rPr>
          <w:rFonts w:hAnsi="標楷體" w:hint="eastAsia"/>
        </w:rPr>
        <w:t>』</w:t>
      </w:r>
      <w:r w:rsidRPr="002704C5">
        <w:rPr>
          <w:rFonts w:hAnsi="標楷體"/>
        </w:rPr>
        <w:t>之女子約定購買1兩海洛因毒品，後於同年月30日自</w:t>
      </w:r>
      <w:r w:rsidR="00C753A2" w:rsidRPr="002704C5">
        <w:rPr>
          <w:rFonts w:hAnsi="標楷體"/>
        </w:rPr>
        <w:t>黃○○</w:t>
      </w:r>
      <w:r w:rsidRPr="002704C5">
        <w:rPr>
          <w:rFonts w:hAnsi="標楷體"/>
        </w:rPr>
        <w:t>取得毛重49.6公克(淨重37.46公克)海洛因1包。嗣經法務部調查局調查人員尾隨跟監，於同日18時30分許當場查獲上開販入之海洛因。雖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主張上開海洛因係供自己施用，惟歷經</w:t>
      </w:r>
      <w:r w:rsidR="00184120" w:rsidRPr="002704C5">
        <w:rPr>
          <w:rFonts w:hAnsi="標楷體" w:hint="eastAsia"/>
        </w:rPr>
        <w:t>臺灣</w:t>
      </w:r>
      <w:r w:rsidRPr="002704C5">
        <w:rPr>
          <w:rFonts w:hAnsi="標楷體"/>
        </w:rPr>
        <w:t>苗栗地方法院、臺灣高等法院臺中分院審理，最終仍認定上開查獲之海洛因係供販賣之用，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因而遭判處有期徒刑15年6月定讞。究法院採據之科學文獻是否有誤?是否確有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販賣毒品之證據?原判決所援引之判例，是否後經認定不合時宜而不再援用?法務部調查站臺中縣調查站未隨卷移送驗尿報告是否有所違失?均有深入瞭解</w:t>
      </w:r>
      <w:r w:rsidRPr="002704C5">
        <w:rPr>
          <w:rFonts w:hAnsi="標楷體"/>
        </w:rPr>
        <w:lastRenderedPageBreak/>
        <w:t>之必要</w:t>
      </w:r>
      <w:r w:rsidRPr="002704C5">
        <w:rPr>
          <w:rFonts w:hAnsi="標楷體" w:hint="eastAsia"/>
        </w:rPr>
        <w:t>」一案，</w:t>
      </w:r>
      <w:r w:rsidRPr="002704C5">
        <w:rPr>
          <w:rFonts w:hAnsi="標楷體" w:hint="eastAsia"/>
          <w:szCs w:val="32"/>
        </w:rPr>
        <w:t>案經</w:t>
      </w:r>
      <w:r w:rsidRPr="002704C5">
        <w:rPr>
          <w:rFonts w:hAnsi="標楷體" w:hint="eastAsia"/>
        </w:rPr>
        <w:t>調取相關卷證審閱，並函詢內政部刑事警察局、法務部調查局、法務部法醫研究所、</w:t>
      </w:r>
      <w:r w:rsidRPr="002704C5">
        <w:rPr>
          <w:rFonts w:hAnsi="標楷體"/>
        </w:rPr>
        <w:t>臺北榮民總醫院</w:t>
      </w:r>
      <w:r w:rsidRPr="002704C5">
        <w:rPr>
          <w:rFonts w:hAnsi="標楷體" w:hint="eastAsia"/>
        </w:rPr>
        <w:t>、</w:t>
      </w:r>
      <w:r w:rsidRPr="002704C5">
        <w:rPr>
          <w:rFonts w:hAnsi="標楷體"/>
        </w:rPr>
        <w:t>台灣檢驗科技股份有限公司濫用藥物高雄實驗室</w:t>
      </w:r>
      <w:r w:rsidRPr="002704C5">
        <w:rPr>
          <w:rFonts w:hAnsi="標楷體" w:hint="eastAsia"/>
        </w:rPr>
        <w:t>等專業鑑驗機構，全案業調查竣事，茲將</w:t>
      </w:r>
      <w:r w:rsidRPr="002704C5">
        <w:rPr>
          <w:rFonts w:hAnsi="標楷體"/>
        </w:rPr>
        <w:t>調查</w:t>
      </w:r>
      <w:r w:rsidRPr="002704C5">
        <w:rPr>
          <w:rFonts w:hAnsi="標楷體" w:hint="eastAsia"/>
        </w:rPr>
        <w:t>意見</w:t>
      </w:r>
      <w:r w:rsidRPr="002704C5">
        <w:rPr>
          <w:rFonts w:hAnsi="標楷體"/>
        </w:rPr>
        <w:t>臚陳</w:t>
      </w:r>
      <w:r w:rsidRPr="002704C5">
        <w:rPr>
          <w:rFonts w:hAnsi="標楷體" w:hint="eastAsia"/>
        </w:rPr>
        <w:t>如下</w:t>
      </w:r>
      <w:r w:rsidR="00545A89" w:rsidRPr="002704C5">
        <w:rPr>
          <w:rFonts w:hAnsi="標楷體" w:hint="eastAsia"/>
        </w:rPr>
        <w:t>：</w:t>
      </w:r>
    </w:p>
    <w:p w:rsidR="00670109" w:rsidRPr="002704C5" w:rsidRDefault="00670109" w:rsidP="00F74AA3">
      <w:pPr>
        <w:pStyle w:val="2"/>
        <w:kinsoku w:val="0"/>
        <w:rPr>
          <w:rFonts w:hAnsi="標楷體"/>
        </w:rPr>
      </w:pPr>
      <w:r w:rsidRPr="002704C5">
        <w:rPr>
          <w:rFonts w:hAnsi="標楷體" w:hint="eastAsia"/>
        </w:rPr>
        <w:t>本案</w:t>
      </w:r>
      <w:r w:rsidR="00D14578" w:rsidRPr="002704C5">
        <w:rPr>
          <w:rFonts w:hAnsi="標楷體" w:hint="eastAsia"/>
        </w:rPr>
        <w:t>陳訴人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於取得毒品半小時內即遭逮捕，監聽多</w:t>
      </w:r>
      <w:r w:rsidR="00D14578" w:rsidRPr="002704C5">
        <w:rPr>
          <w:rFonts w:hAnsi="標楷體" w:hint="eastAsia"/>
        </w:rPr>
        <w:t>日的調查站人員亦於另案證述</w:t>
      </w:r>
      <w:r w:rsidR="00C753A2" w:rsidRPr="002704C5">
        <w:rPr>
          <w:rFonts w:hAnsi="標楷體" w:hint="eastAsia"/>
        </w:rPr>
        <w:t>吳○○</w:t>
      </w:r>
      <w:r w:rsidR="00D14578" w:rsidRPr="002704C5">
        <w:rPr>
          <w:rFonts w:hAnsi="標楷體" w:hint="eastAsia"/>
        </w:rPr>
        <w:t>並無聯繫他人販賣毒品之</w:t>
      </w:r>
      <w:r w:rsidR="007E18AA" w:rsidRPr="002704C5">
        <w:rPr>
          <w:rFonts w:hAnsi="標楷體" w:hint="eastAsia"/>
        </w:rPr>
        <w:t>可疑通聯；</w:t>
      </w:r>
      <w:r w:rsidR="00D14578" w:rsidRPr="002704C5">
        <w:rPr>
          <w:rFonts w:hAnsi="標楷體" w:hint="eastAsia"/>
        </w:rPr>
        <w:t>而</w:t>
      </w:r>
      <w:r w:rsidR="00B773CB" w:rsidRPr="002704C5">
        <w:rPr>
          <w:rFonts w:hAnsi="標楷體"/>
        </w:rPr>
        <w:t>持有毒品之原因不僅一端，基於販賣營利目的販入毒品而持有、或基於非營利</w:t>
      </w:r>
      <w:r w:rsidR="00D14578" w:rsidRPr="002704C5">
        <w:rPr>
          <w:rFonts w:hAnsi="標楷體"/>
        </w:rPr>
        <w:t>目的而取得毒品並持有(如供自行施用而購入等)，皆有可能，如無確切證據，自不得僅憑持有毒品之數量多寡，及毒品包裝方式等情狀，推定行為人係基於營利目的而</w:t>
      </w:r>
      <w:r w:rsidR="007E18AA" w:rsidRPr="002704C5">
        <w:rPr>
          <w:rFonts w:hAnsi="標楷體" w:hint="eastAsia"/>
        </w:rPr>
        <w:t>「</w:t>
      </w:r>
      <w:r w:rsidR="00D14578" w:rsidRPr="002704C5">
        <w:rPr>
          <w:rFonts w:hAnsi="標楷體"/>
        </w:rPr>
        <w:t>販入</w:t>
      </w:r>
      <w:r w:rsidR="007E18AA" w:rsidRPr="002704C5">
        <w:rPr>
          <w:rFonts w:hAnsi="標楷體" w:hint="eastAsia"/>
        </w:rPr>
        <w:t>」</w:t>
      </w:r>
      <w:r w:rsidR="00D14578" w:rsidRPr="002704C5">
        <w:rPr>
          <w:rFonts w:hAnsi="標楷體"/>
        </w:rPr>
        <w:t>毒品</w:t>
      </w:r>
      <w:r w:rsidRPr="002704C5">
        <w:rPr>
          <w:rFonts w:hAnsi="標楷體"/>
        </w:rPr>
        <w:t>：</w:t>
      </w:r>
    </w:p>
    <w:p w:rsidR="00396F05" w:rsidRPr="002704C5" w:rsidRDefault="00D14578" w:rsidP="00396F05">
      <w:pPr>
        <w:pStyle w:val="3"/>
        <w:rPr>
          <w:rFonts w:hAnsi="標楷體"/>
        </w:rPr>
      </w:pPr>
      <w:r w:rsidRPr="002704C5">
        <w:rPr>
          <w:rFonts w:hAnsi="標楷體" w:hint="eastAsia"/>
        </w:rPr>
        <w:t>緣社團法人台灣冤獄平反協會為受刑人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陳訴到院，</w:t>
      </w:r>
      <w:r w:rsidR="00396F05" w:rsidRPr="002704C5">
        <w:rPr>
          <w:rFonts w:hAnsi="標楷體" w:hint="eastAsia"/>
        </w:rPr>
        <w:t>內容略以：</w:t>
      </w:r>
    </w:p>
    <w:p w:rsidR="00396F05" w:rsidRPr="002704C5" w:rsidRDefault="00396F05" w:rsidP="00396F05">
      <w:pPr>
        <w:pStyle w:val="4"/>
        <w:rPr>
          <w:rFonts w:hAnsi="標楷體"/>
        </w:rPr>
      </w:pPr>
      <w:r w:rsidRPr="002704C5">
        <w:rPr>
          <w:rFonts w:hAnsi="標楷體"/>
        </w:rPr>
        <w:t>民國(下同)99年4月間</w:t>
      </w:r>
      <w:r w:rsidRPr="002704C5">
        <w:rPr>
          <w:rFonts w:hAnsi="標楷體" w:hint="eastAsia"/>
        </w:rPr>
        <w:t>，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於中國大陸廣州市約定以新</w:t>
      </w:r>
      <w:r w:rsidRPr="002704C5">
        <w:rPr>
          <w:rFonts w:hAnsi="標楷體" w:hint="eastAsia"/>
        </w:rPr>
        <w:t>臺</w:t>
      </w:r>
      <w:r w:rsidRPr="002704C5">
        <w:rPr>
          <w:rFonts w:hAnsi="標楷體"/>
        </w:rPr>
        <w:t>幣(下同)12萬元向綽號「姐仔」之女子約定購買1兩海洛因毒品，並當場支付人民幣9,000元作為頭期款</w:t>
      </w:r>
      <w:r w:rsidRPr="002704C5">
        <w:rPr>
          <w:rFonts w:hAnsi="標楷體" w:hint="eastAsia"/>
        </w:rPr>
        <w:t>。</w:t>
      </w:r>
      <w:r w:rsidRPr="002704C5">
        <w:rPr>
          <w:rFonts w:hAnsi="標楷體"/>
        </w:rPr>
        <w:t>99年4月23日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自澳門返回台灣，後於99年4月30日下午前往</w:t>
      </w:r>
      <w:r w:rsidRPr="002704C5">
        <w:rPr>
          <w:rFonts w:hAnsi="標楷體" w:hint="eastAsia"/>
        </w:rPr>
        <w:t>臺</w:t>
      </w:r>
      <w:r w:rsidRPr="002704C5">
        <w:rPr>
          <w:rFonts w:hAnsi="標楷體"/>
        </w:rPr>
        <w:t>中市豐原區與綽號「阿斌」之黃清賓見面，並取得海洛因1包(毛重49.6公克，淨重37.46公克)</w:t>
      </w:r>
      <w:r w:rsidRPr="002704C5">
        <w:rPr>
          <w:rFonts w:hAnsi="標楷體" w:hint="eastAsia"/>
        </w:rPr>
        <w:t>，</w:t>
      </w:r>
      <w:r w:rsidRPr="002704C5">
        <w:rPr>
          <w:rFonts w:hAnsi="標楷體"/>
        </w:rPr>
        <w:t>嗣經法務部調查局調查站人員等尾隨監控，於同日18時30分許，跟監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至臺中市進化北路與自由路交岔路口處，當場查獲並自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所騎乘機車前座置物箱內扣得上開販入之海洛因1包。</w:t>
      </w:r>
    </w:p>
    <w:p w:rsidR="00396F05" w:rsidRPr="002704C5" w:rsidRDefault="00396F05" w:rsidP="00396F05">
      <w:pPr>
        <w:pStyle w:val="4"/>
        <w:rPr>
          <w:rFonts w:hAnsi="標楷體"/>
        </w:rPr>
      </w:pPr>
      <w:r w:rsidRPr="002704C5">
        <w:rPr>
          <w:rFonts w:hAnsi="標楷體"/>
        </w:rPr>
        <w:t>關於上開案情，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自始均坦承不諱，</w:t>
      </w:r>
      <w:r w:rsidRPr="002704C5">
        <w:rPr>
          <w:rFonts w:hAnsi="標楷體" w:hint="eastAsia"/>
        </w:rPr>
        <w:t>然</w:t>
      </w:r>
      <w:r w:rsidRPr="002704C5">
        <w:rPr>
          <w:rFonts w:hAnsi="標楷體"/>
        </w:rPr>
        <w:t>就上開扣案之海洛因，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雖主張係供自己施用，惟本案經臺灣苗栗地方檢察署</w:t>
      </w:r>
      <w:r w:rsidRPr="002704C5">
        <w:rPr>
          <w:rFonts w:hAnsi="標楷體" w:hint="eastAsia"/>
        </w:rPr>
        <w:t>(下稱苗栗地檢署</w:t>
      </w:r>
      <w:r w:rsidR="00480B41" w:rsidRPr="002704C5">
        <w:rPr>
          <w:rFonts w:hAnsi="標楷體" w:hint="eastAsia"/>
        </w:rPr>
        <w:t>）</w:t>
      </w:r>
      <w:r w:rsidRPr="002704C5">
        <w:rPr>
          <w:rFonts w:hAnsi="標楷體"/>
        </w:rPr>
        <w:t>起訴後，歷經</w:t>
      </w:r>
      <w:r w:rsidR="0003555B" w:rsidRPr="002704C5">
        <w:rPr>
          <w:rFonts w:hAnsi="標楷體" w:hint="eastAsia"/>
        </w:rPr>
        <w:t>臺灣</w:t>
      </w:r>
      <w:r w:rsidRPr="002704C5">
        <w:rPr>
          <w:rFonts w:hAnsi="標楷體"/>
        </w:rPr>
        <w:t>苗栗地方法院</w:t>
      </w:r>
      <w:r w:rsidRPr="002704C5">
        <w:rPr>
          <w:rFonts w:hAnsi="標楷體" w:hint="eastAsia"/>
        </w:rPr>
        <w:t>(下稱苗栗</w:t>
      </w:r>
      <w:r w:rsidRPr="002704C5">
        <w:rPr>
          <w:rFonts w:hAnsi="標楷體" w:hint="eastAsia"/>
        </w:rPr>
        <w:lastRenderedPageBreak/>
        <w:t>地院)</w:t>
      </w:r>
      <w:r w:rsidRPr="002704C5">
        <w:rPr>
          <w:rFonts w:hAnsi="標楷體"/>
        </w:rPr>
        <w:t>、</w:t>
      </w:r>
      <w:r w:rsidRPr="002704C5">
        <w:rPr>
          <w:rFonts w:hAnsi="標楷體" w:hint="eastAsia"/>
        </w:rPr>
        <w:t>臺</w:t>
      </w:r>
      <w:r w:rsidRPr="002704C5">
        <w:rPr>
          <w:rFonts w:hAnsi="標楷體"/>
        </w:rPr>
        <w:t>灣高等法院</w:t>
      </w:r>
      <w:r w:rsidRPr="002704C5">
        <w:rPr>
          <w:rFonts w:hAnsi="標楷體" w:hint="eastAsia"/>
        </w:rPr>
        <w:t>臺</w:t>
      </w:r>
      <w:r w:rsidRPr="002704C5">
        <w:rPr>
          <w:rFonts w:hAnsi="標楷體"/>
        </w:rPr>
        <w:t>中分院(下</w:t>
      </w:r>
      <w:r w:rsidRPr="002704C5">
        <w:rPr>
          <w:rFonts w:hAnsi="標楷體" w:hint="eastAsia"/>
        </w:rPr>
        <w:t>稱臺中高分院</w:t>
      </w:r>
      <w:r w:rsidRPr="002704C5">
        <w:rPr>
          <w:rFonts w:hAnsi="標楷體"/>
        </w:rPr>
        <w:t>)</w:t>
      </w:r>
      <w:r w:rsidRPr="002704C5">
        <w:rPr>
          <w:rFonts w:hAnsi="標楷體" w:hint="eastAsia"/>
        </w:rPr>
        <w:t>、</w:t>
      </w:r>
      <w:r w:rsidRPr="002704C5">
        <w:rPr>
          <w:rFonts w:hAnsi="標楷體"/>
        </w:rPr>
        <w:t>最高法院審理，最終仍認定扣案之海洛因係供販賣之用，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係犯毒品危害防制條例第4條第1項之運輸、販賣第一級毒品罪，判處有期徒刑</w:t>
      </w:r>
      <w:r w:rsidRPr="002704C5">
        <w:rPr>
          <w:rFonts w:hAnsi="標楷體" w:hint="eastAsia"/>
        </w:rPr>
        <w:t>15</w:t>
      </w:r>
      <w:r w:rsidRPr="002704C5">
        <w:rPr>
          <w:rFonts w:hAnsi="標楷體"/>
        </w:rPr>
        <w:t>年</w:t>
      </w:r>
      <w:r w:rsidRPr="002704C5">
        <w:rPr>
          <w:rFonts w:hAnsi="標楷體" w:hint="eastAsia"/>
        </w:rPr>
        <w:t>6</w:t>
      </w:r>
      <w:r w:rsidRPr="002704C5">
        <w:rPr>
          <w:rFonts w:hAnsi="標楷體"/>
        </w:rPr>
        <w:t>月定讞。</w:t>
      </w:r>
      <w:r w:rsidR="00C753A2" w:rsidRPr="002704C5">
        <w:rPr>
          <w:rFonts w:hAnsi="標楷體" w:hint="eastAsia"/>
        </w:rPr>
        <w:t>吳○○</w:t>
      </w:r>
      <w:r w:rsidR="00C80E83" w:rsidRPr="002704C5">
        <w:rPr>
          <w:rFonts w:hAnsi="標楷體" w:hint="eastAsia"/>
        </w:rPr>
        <w:t>因而蒙受冤屈等情。</w:t>
      </w:r>
    </w:p>
    <w:p w:rsidR="00C80E83" w:rsidRPr="002704C5" w:rsidRDefault="00B773CB" w:rsidP="00C80E83">
      <w:pPr>
        <w:pStyle w:val="3"/>
        <w:rPr>
          <w:rFonts w:hAnsi="標楷體"/>
        </w:rPr>
      </w:pPr>
      <w:r w:rsidRPr="002704C5">
        <w:rPr>
          <w:rFonts w:hAnsi="標楷體" w:hint="eastAsia"/>
        </w:rPr>
        <w:t>查</w:t>
      </w:r>
      <w:r w:rsidR="00C80E83" w:rsidRPr="002704C5">
        <w:rPr>
          <w:rFonts w:hAnsi="標楷體" w:hint="eastAsia"/>
        </w:rPr>
        <w:t>本案最後事實審</w:t>
      </w:r>
      <w:r w:rsidR="00C80E83" w:rsidRPr="002704C5">
        <w:rPr>
          <w:rFonts w:hAnsi="標楷體"/>
        </w:rPr>
        <w:t>臺中</w:t>
      </w:r>
      <w:r w:rsidR="00C80E83" w:rsidRPr="002704C5">
        <w:rPr>
          <w:rFonts w:hAnsi="標楷體" w:hint="eastAsia"/>
        </w:rPr>
        <w:t>高</w:t>
      </w:r>
      <w:r w:rsidR="00C80E83" w:rsidRPr="002704C5">
        <w:rPr>
          <w:rFonts w:hAnsi="標楷體"/>
        </w:rPr>
        <w:t>分院100年度上更</w:t>
      </w:r>
      <w:r w:rsidR="00C80E83" w:rsidRPr="002704C5">
        <w:rPr>
          <w:rFonts w:hAnsi="標楷體" w:hint="eastAsia"/>
        </w:rPr>
        <w:t>(</w:t>
      </w:r>
      <w:r w:rsidR="00C80E83" w:rsidRPr="002704C5">
        <w:rPr>
          <w:rFonts w:hAnsi="標楷體"/>
        </w:rPr>
        <w:t>一</w:t>
      </w:r>
      <w:r w:rsidR="00C80E83" w:rsidRPr="002704C5">
        <w:rPr>
          <w:rFonts w:hAnsi="標楷體" w:hint="eastAsia"/>
        </w:rPr>
        <w:t>)</w:t>
      </w:r>
      <w:r w:rsidR="00C80E83" w:rsidRPr="002704C5">
        <w:rPr>
          <w:rFonts w:hAnsi="標楷體"/>
        </w:rPr>
        <w:t>字第56號</w:t>
      </w:r>
      <w:r w:rsidR="00C80E83" w:rsidRPr="002704C5">
        <w:rPr>
          <w:rFonts w:hAnsi="標楷體" w:hint="eastAsia"/>
        </w:rPr>
        <w:t>刑事判決</w:t>
      </w:r>
      <w:r w:rsidR="00D14578" w:rsidRPr="002704C5">
        <w:rPr>
          <w:rFonts w:hAnsi="標楷體" w:hint="eastAsia"/>
        </w:rPr>
        <w:t>(下稱</w:t>
      </w:r>
      <w:r w:rsidR="00D14578" w:rsidRPr="002704C5">
        <w:rPr>
          <w:rFonts w:hAnsi="標楷體" w:hint="eastAsia"/>
          <w:bCs w:val="0"/>
        </w:rPr>
        <w:t>原審判決</w:t>
      </w:r>
      <w:r w:rsidR="00D14578" w:rsidRPr="002704C5">
        <w:rPr>
          <w:rFonts w:hAnsi="標楷體" w:hint="eastAsia"/>
        </w:rPr>
        <w:t>)</w:t>
      </w:r>
      <w:r w:rsidR="00C80E83" w:rsidRPr="002704C5">
        <w:rPr>
          <w:rFonts w:hAnsi="標楷體" w:hint="eastAsia"/>
        </w:rPr>
        <w:t>，認定</w:t>
      </w:r>
      <w:r w:rsidR="00C753A2" w:rsidRPr="002704C5">
        <w:rPr>
          <w:rFonts w:hAnsi="標楷體" w:hint="eastAsia"/>
        </w:rPr>
        <w:t>吳○○</w:t>
      </w:r>
      <w:r w:rsidR="00C80E83" w:rsidRPr="002704C5">
        <w:rPr>
          <w:rFonts w:hAnsi="標楷體" w:hint="eastAsia"/>
        </w:rPr>
        <w:t>係犯「</w:t>
      </w:r>
      <w:r w:rsidR="00C80E83" w:rsidRPr="002704C5">
        <w:rPr>
          <w:rFonts w:hAnsi="標楷體"/>
        </w:rPr>
        <w:t>販入</w:t>
      </w:r>
      <w:r w:rsidR="00C80E83" w:rsidRPr="002704C5">
        <w:rPr>
          <w:rFonts w:hAnsi="標楷體" w:hint="eastAsia"/>
        </w:rPr>
        <w:t>」第一級毒品罪，理由略以</w:t>
      </w:r>
      <w:r w:rsidR="00C80E83" w:rsidRPr="002704C5">
        <w:rPr>
          <w:rFonts w:hAnsi="標楷體"/>
        </w:rPr>
        <w:t>：</w:t>
      </w:r>
    </w:p>
    <w:p w:rsidR="00C80E83" w:rsidRPr="002704C5" w:rsidRDefault="00C80E83" w:rsidP="00C80E83">
      <w:pPr>
        <w:pStyle w:val="4"/>
        <w:rPr>
          <w:rFonts w:hAnsi="標楷體"/>
        </w:rPr>
      </w:pPr>
      <w:r w:rsidRPr="002704C5">
        <w:rPr>
          <w:rFonts w:hAnsi="標楷體"/>
        </w:rPr>
        <w:t xml:space="preserve">……基於以下事證，足以認定被告販入扣案之海洛因毒品，應有賣出以營利之意圖： </w:t>
      </w:r>
    </w:p>
    <w:p w:rsidR="00C80E83" w:rsidRPr="002704C5" w:rsidRDefault="00C80E83" w:rsidP="00C80E83">
      <w:pPr>
        <w:pStyle w:val="5"/>
        <w:rPr>
          <w:rFonts w:hAnsi="標楷體"/>
        </w:rPr>
      </w:pPr>
      <w:r w:rsidRPr="002704C5">
        <w:rPr>
          <w:rFonts w:hAnsi="標楷體"/>
        </w:rPr>
        <w:t>從資金供應面觀察：</w:t>
      </w:r>
    </w:p>
    <w:p w:rsidR="00C80E83" w:rsidRPr="002704C5" w:rsidRDefault="00C80E83" w:rsidP="00C80E83">
      <w:pPr>
        <w:pStyle w:val="5"/>
        <w:numPr>
          <w:ilvl w:val="0"/>
          <w:numId w:val="0"/>
        </w:numPr>
        <w:ind w:left="2041" w:firstLineChars="192" w:firstLine="653"/>
        <w:rPr>
          <w:rFonts w:hAnsi="標楷體"/>
        </w:rPr>
      </w:pPr>
      <w:r w:rsidRPr="002704C5">
        <w:rPr>
          <w:rFonts w:hAnsi="標楷體"/>
        </w:rPr>
        <w:t>被告販入扣案海洛因之淨重為37.46公克，純度高達84.93％</w:t>
      </w:r>
      <w:r w:rsidRPr="002704C5">
        <w:rPr>
          <w:rFonts w:hAnsi="標楷體" w:hint="eastAsia"/>
        </w:rPr>
        <w:t>(</w:t>
      </w:r>
      <w:r w:rsidRPr="002704C5">
        <w:rPr>
          <w:rFonts w:hAnsi="標楷體"/>
        </w:rPr>
        <w:t>純質淨重為31.81公克</w:t>
      </w:r>
      <w:r w:rsidRPr="002704C5">
        <w:rPr>
          <w:rFonts w:hAnsi="標楷體" w:hint="eastAsia"/>
        </w:rPr>
        <w:t>)</w:t>
      </w:r>
      <w:r w:rsidRPr="002704C5">
        <w:rPr>
          <w:rFonts w:hAnsi="標楷體"/>
        </w:rPr>
        <w:t>，且其販入代價為12萬元，金額不低。又據被告於偵查及審理中所述，99年4月30日為警查獲此次已是其第二次購買，上次購買時間係在99年3月份，數量及金額亦分別是1兩及12萬元，已全部施用完畢，換言之，</w:t>
      </w:r>
      <w:r w:rsidRPr="002704C5">
        <w:rPr>
          <w:rFonts w:hAnsi="標楷體"/>
          <w:kern w:val="0"/>
          <w:szCs w:val="32"/>
        </w:rPr>
        <w:t>被告於相隔一個多月期間，即耗費12萬元購買海洛因以滿足其施用之需求，若非有相當資力，實無可能負擔如此龐大之開銷。如被告確無相當資力，卻於短期內大量購買海洛因毒品，即可合理推論其購入之毒品應係備供賣出以營利。</w:t>
      </w:r>
      <w:r w:rsidRPr="002704C5">
        <w:rPr>
          <w:rFonts w:hAnsi="標楷體"/>
        </w:rPr>
        <w:t>而原審於準備程序中已詢問被告就此是否可提出有利之證據，以證明其資力可以負擔如此高額之毒品開銷，其雖應允可以提供，惟截至本院言詞辯論終結為止，被告均未提出任何資力證明，自難為被告有利之認定</w:t>
      </w:r>
      <w:r w:rsidRPr="002704C5">
        <w:rPr>
          <w:rFonts w:hAnsi="標楷體"/>
          <w:kern w:val="0"/>
          <w:szCs w:val="32"/>
        </w:rPr>
        <w:t>。</w:t>
      </w:r>
      <w:r w:rsidRPr="002704C5">
        <w:rPr>
          <w:rFonts w:hAnsi="標楷體" w:hint="eastAsia"/>
          <w:kern w:val="0"/>
          <w:szCs w:val="32"/>
        </w:rPr>
        <w:t>【</w:t>
      </w:r>
      <w:r w:rsidRPr="002704C5">
        <w:rPr>
          <w:rFonts w:hAnsi="標楷體"/>
          <w:kern w:val="0"/>
          <w:szCs w:val="32"/>
        </w:rPr>
        <w:t>詳</w:t>
      </w:r>
      <w:r w:rsidRPr="002704C5">
        <w:rPr>
          <w:rFonts w:hAnsi="標楷體" w:hint="eastAsia"/>
        </w:rPr>
        <w:t>判決</w:t>
      </w:r>
      <w:r w:rsidRPr="002704C5">
        <w:rPr>
          <w:rFonts w:hAnsi="標楷體"/>
          <w:kern w:val="0"/>
          <w:szCs w:val="32"/>
        </w:rPr>
        <w:t>理由欄第貳、一、(四)、1.項</w:t>
      </w:r>
      <w:r w:rsidRPr="002704C5">
        <w:rPr>
          <w:rFonts w:hAnsi="標楷體" w:hint="eastAsia"/>
          <w:kern w:val="0"/>
          <w:szCs w:val="32"/>
        </w:rPr>
        <w:t>】</w:t>
      </w:r>
    </w:p>
    <w:p w:rsidR="00C80E83" w:rsidRPr="002704C5" w:rsidRDefault="00C80E83" w:rsidP="00C80E83">
      <w:pPr>
        <w:pStyle w:val="5"/>
        <w:rPr>
          <w:rFonts w:hAnsi="標楷體"/>
        </w:rPr>
      </w:pPr>
      <w:r w:rsidRPr="002704C5">
        <w:rPr>
          <w:rFonts w:hAnsi="標楷體"/>
        </w:rPr>
        <w:t>從毒品需求面推求：</w:t>
      </w:r>
    </w:p>
    <w:p w:rsidR="00C80E83" w:rsidRPr="002704C5" w:rsidRDefault="00C80E83" w:rsidP="00C80E83">
      <w:pPr>
        <w:pStyle w:val="5"/>
        <w:numPr>
          <w:ilvl w:val="0"/>
          <w:numId w:val="0"/>
        </w:numPr>
        <w:ind w:left="2041" w:firstLineChars="192" w:firstLine="653"/>
        <w:rPr>
          <w:rFonts w:hAnsi="標楷體"/>
        </w:rPr>
      </w:pPr>
      <w:r w:rsidRPr="002704C5">
        <w:rPr>
          <w:rFonts w:hAnsi="標楷體"/>
        </w:rPr>
        <w:lastRenderedPageBreak/>
        <w:t>根據檢察官所提供現有科學文獻Clark's Isolation and Identification of Drugs 第</w:t>
      </w:r>
      <w:r w:rsidRPr="002704C5">
        <w:rPr>
          <w:rFonts w:hAnsi="標楷體" w:hint="eastAsia"/>
        </w:rPr>
        <w:t>3</w:t>
      </w:r>
      <w:r w:rsidRPr="002704C5">
        <w:rPr>
          <w:rFonts w:hAnsi="標楷體"/>
        </w:rPr>
        <w:t>版之記述(引自</w:t>
      </w:r>
      <w:r w:rsidR="006644CB" w:rsidRPr="002704C5">
        <w:rPr>
          <w:rFonts w:hAnsi="標楷體"/>
        </w:rPr>
        <w:t>行政院衛生署管制藥品管理局</w:t>
      </w:r>
      <w:r w:rsidRPr="002704C5">
        <w:rPr>
          <w:rFonts w:hAnsi="標楷體"/>
        </w:rPr>
        <w:t>97年12月4日管檢字第0970012150號函)，海洛因一般施用劑量為每4小時5至10毫克，依此推算，施用海洛因之人，其每人每天之一般施用量至多應為(24小時÷4小時)×10毫克＝60毫克(即0.06公克)，則以被告一次以12萬元購入淨重37.46公克、純質淨重為31.81公克之海洛因計算，可施用天數達530.16天(31.81÷0.06＝530.16)，已將近長達1年半之時間，則被告供述其僅約一個多月即全部施用完畢，顯不合常情。縱依原審辯護人所陳報以煙吸方式之施用量每4小時使用15至25毫克計算(引用臺灣臺中地方法院97年度重訴字第4359號另案判決為據)，其可施用天數亦達212.06天(24小時÷4小時×25毫克＝150毫克；31.81÷0.15＝212.06天)，仍與1個多月即全部施用完畢之耗用量相差甚遠。雖然被告曾在原審準備程序中自稱其施用頻率為一天15至16次，於本院</w:t>
      </w:r>
      <w:r w:rsidRPr="002704C5">
        <w:rPr>
          <w:rFonts w:hAnsi="標楷體" w:hint="eastAsia"/>
        </w:rPr>
        <w:t>(臺中高分院)</w:t>
      </w:r>
      <w:r w:rsidRPr="002704C5">
        <w:rPr>
          <w:rFonts w:hAnsi="標楷體"/>
        </w:rPr>
        <w:t>審理中亦供稱其每天要吸食海洛因十幾次，但被告為此等供述時，係在法院已告知其可能觸犯販賣毒品罪嫌，並請一併防禦之後，是被告已意識其供述內容關涉之爭點利害，其供述之真實性，自屬可疑。反觀其先前在原審進行羈押訊問時所供，其施用頻率約為5至8小時需施用1次，當時被告主要以走私、運輸毒品之罪名為攻防焦點，其所供述之施用頻率應較可信。而以此供述為據，被告之施用頻率甚且低於上開科學文獻所記述之每4小時施用一次</w:t>
      </w:r>
      <w:r w:rsidRPr="002704C5">
        <w:rPr>
          <w:rFonts w:hAnsi="標楷體"/>
        </w:rPr>
        <w:lastRenderedPageBreak/>
        <w:t>之頻率，倘以此推求，更難認被告係將購入之海洛因毒品全數供己施用。至原審辯護人另以致死施用量</w:t>
      </w:r>
      <w:r w:rsidRPr="002704C5">
        <w:rPr>
          <w:rFonts w:hAnsi="標楷體" w:hint="eastAsia"/>
        </w:rPr>
        <w:t>(</w:t>
      </w:r>
      <w:r w:rsidRPr="002704C5">
        <w:rPr>
          <w:rFonts w:hAnsi="標楷體"/>
        </w:rPr>
        <w:t>每次200毫克</w:t>
      </w:r>
      <w:r w:rsidRPr="002704C5">
        <w:rPr>
          <w:rFonts w:hAnsi="標楷體" w:hint="eastAsia"/>
        </w:rPr>
        <w:t>)</w:t>
      </w:r>
      <w:r w:rsidRPr="002704C5">
        <w:rPr>
          <w:rFonts w:hAnsi="標楷體"/>
        </w:rPr>
        <w:t>為被告有利之推求，其推求基準顯然已失客觀，且亦欠缺證據顯示被告有如此高量之施用需求，自難據為事實認定之基礎。</w:t>
      </w:r>
      <w:r w:rsidRPr="002704C5">
        <w:rPr>
          <w:rFonts w:hAnsi="標楷體" w:hint="eastAsia"/>
          <w:kern w:val="0"/>
          <w:szCs w:val="32"/>
        </w:rPr>
        <w:t>【</w:t>
      </w:r>
      <w:r w:rsidRPr="002704C5">
        <w:rPr>
          <w:rFonts w:hAnsi="標楷體"/>
        </w:rPr>
        <w:t>詳</w:t>
      </w:r>
      <w:r w:rsidRPr="002704C5">
        <w:rPr>
          <w:rFonts w:hAnsi="標楷體" w:hint="eastAsia"/>
        </w:rPr>
        <w:t>判決</w:t>
      </w:r>
      <w:r w:rsidRPr="002704C5">
        <w:rPr>
          <w:rFonts w:hAnsi="標楷體"/>
        </w:rPr>
        <w:t>理由欄第貳、一、(四)、2.項</w:t>
      </w:r>
      <w:r w:rsidRPr="002704C5">
        <w:rPr>
          <w:rFonts w:hAnsi="標楷體" w:hint="eastAsia"/>
          <w:kern w:val="0"/>
          <w:szCs w:val="32"/>
        </w:rPr>
        <w:t>】</w:t>
      </w:r>
      <w:r w:rsidRPr="002704C5">
        <w:rPr>
          <w:rFonts w:hAnsi="標楷體"/>
        </w:rPr>
        <w:t>。</w:t>
      </w:r>
    </w:p>
    <w:p w:rsidR="00C80E83" w:rsidRPr="002704C5" w:rsidRDefault="00C80E83" w:rsidP="00C80E83">
      <w:pPr>
        <w:pStyle w:val="5"/>
        <w:rPr>
          <w:rFonts w:hAnsi="標楷體"/>
        </w:rPr>
      </w:pPr>
      <w:r w:rsidRPr="002704C5">
        <w:rPr>
          <w:rFonts w:hAnsi="標楷體"/>
        </w:rPr>
        <w:t>從一般事理判斷：</w:t>
      </w:r>
    </w:p>
    <w:p w:rsidR="00C80E83" w:rsidRPr="002704C5" w:rsidRDefault="00C80E83" w:rsidP="00C80E83">
      <w:pPr>
        <w:pStyle w:val="5"/>
        <w:numPr>
          <w:ilvl w:val="0"/>
          <w:numId w:val="0"/>
        </w:numPr>
        <w:ind w:left="2041" w:firstLineChars="192" w:firstLine="653"/>
        <w:rPr>
          <w:rFonts w:hAnsi="標楷體"/>
        </w:rPr>
      </w:pPr>
      <w:r w:rsidRPr="002704C5">
        <w:rPr>
          <w:rFonts w:hAnsi="標楷體"/>
        </w:rPr>
        <w:t>海洛因為第一級毒品，政府查緝甚嚴，處罰亦重，法定刑非無期徒刑即為死刑，若僅供己施用，酌量購入即可，大量超過施用需求購入，不僅需較高之資金成本，亦須面對保管風險，甚至有保存期間過長影響品質等疑慮，故如非有利可圖，當無甘冒巨大風險，大量購入囤積之理。如前所述，本案無論從資金供應觀察或毒品需求推求，均無從認為被告係為供自己施用而販入扣案之海洛因毒品，自可合理推論被告販入扣案之海洛因毒品，應有賣出以營利之意圖。</w:t>
      </w:r>
      <w:r w:rsidRPr="002704C5">
        <w:rPr>
          <w:rFonts w:hAnsi="標楷體" w:hint="eastAsia"/>
          <w:kern w:val="0"/>
          <w:szCs w:val="32"/>
        </w:rPr>
        <w:t>【</w:t>
      </w:r>
      <w:r w:rsidRPr="002704C5">
        <w:rPr>
          <w:rFonts w:hAnsi="標楷體"/>
          <w:kern w:val="0"/>
          <w:szCs w:val="32"/>
        </w:rPr>
        <w:t>詳</w:t>
      </w:r>
      <w:r w:rsidRPr="002704C5">
        <w:rPr>
          <w:rFonts w:hAnsi="標楷體" w:hint="eastAsia"/>
        </w:rPr>
        <w:t>判決</w:t>
      </w:r>
      <w:r w:rsidRPr="002704C5">
        <w:rPr>
          <w:rFonts w:hAnsi="標楷體"/>
          <w:kern w:val="0"/>
          <w:szCs w:val="32"/>
        </w:rPr>
        <w:t>理由欄第貳、一、(四)、3.</w:t>
      </w:r>
      <w:r w:rsidRPr="002704C5">
        <w:rPr>
          <w:rFonts w:hAnsi="標楷體" w:hint="eastAsia"/>
          <w:kern w:val="0"/>
          <w:szCs w:val="32"/>
        </w:rPr>
        <w:t>】</w:t>
      </w:r>
    </w:p>
    <w:p w:rsidR="00C80E83" w:rsidRPr="002704C5" w:rsidRDefault="00C80E83" w:rsidP="00C80E83">
      <w:pPr>
        <w:pStyle w:val="5"/>
        <w:rPr>
          <w:rFonts w:hAnsi="標楷體"/>
        </w:rPr>
      </w:pPr>
      <w:r w:rsidRPr="002704C5">
        <w:rPr>
          <w:rFonts w:hAnsi="標楷體"/>
        </w:rPr>
        <w:t>按所謂販賣行為，並不以販入之後復行賣出為要件，祇要以營利為目的，將禁藥購入或賣出，有一於此，其犯罪即為完成，最高法院67年台上字第2500號判例可資參照。綜合上述各項證據及理由，被告以營利之目的，販入扣案海洛因之事證甚為明確，其販賣第一級毒品之犯行堪以認定。</w:t>
      </w:r>
      <w:r w:rsidRPr="002704C5">
        <w:rPr>
          <w:rFonts w:hAnsi="標楷體" w:hint="eastAsia"/>
        </w:rPr>
        <w:t>【</w:t>
      </w:r>
      <w:r w:rsidRPr="002704C5">
        <w:rPr>
          <w:rFonts w:hAnsi="標楷體"/>
        </w:rPr>
        <w:t>詳</w:t>
      </w:r>
      <w:r w:rsidRPr="002704C5">
        <w:rPr>
          <w:rFonts w:hAnsi="標楷體" w:hint="eastAsia"/>
        </w:rPr>
        <w:t>判決</w:t>
      </w:r>
      <w:r w:rsidRPr="002704C5">
        <w:rPr>
          <w:rFonts w:hAnsi="標楷體"/>
        </w:rPr>
        <w:t>理由欄第貳、一、(五)項</w:t>
      </w:r>
      <w:r w:rsidRPr="002704C5">
        <w:rPr>
          <w:rFonts w:hAnsi="標楷體" w:hint="eastAsia"/>
        </w:rPr>
        <w:t>】</w:t>
      </w:r>
    </w:p>
    <w:p w:rsidR="00C80E83" w:rsidRPr="002704C5" w:rsidRDefault="00D14578" w:rsidP="00964651">
      <w:pPr>
        <w:pStyle w:val="3"/>
        <w:rPr>
          <w:rFonts w:hAnsi="標楷體"/>
        </w:rPr>
      </w:pPr>
      <w:r w:rsidRPr="002704C5">
        <w:rPr>
          <w:rFonts w:hAnsi="標楷體" w:hint="eastAsia"/>
        </w:rPr>
        <w:t>上開本案原審判決之理由，固非無見，</w:t>
      </w:r>
      <w:r w:rsidR="00244AD1" w:rsidRPr="002704C5">
        <w:rPr>
          <w:rFonts w:hAnsi="標楷體" w:hint="eastAsia"/>
        </w:rPr>
        <w:t>惟查：</w:t>
      </w:r>
    </w:p>
    <w:p w:rsidR="00670109" w:rsidRPr="002704C5" w:rsidRDefault="00670109" w:rsidP="00244AD1">
      <w:pPr>
        <w:pStyle w:val="4"/>
        <w:rPr>
          <w:rFonts w:hAnsi="標楷體"/>
        </w:rPr>
      </w:pPr>
      <w:r w:rsidRPr="002704C5">
        <w:rPr>
          <w:rFonts w:hAnsi="標楷體"/>
        </w:rPr>
        <w:t>本案</w:t>
      </w:r>
      <w:r w:rsidR="00824962" w:rsidRPr="002704C5">
        <w:rPr>
          <w:rFonts w:hAnsi="標楷體" w:hint="eastAsia"/>
        </w:rPr>
        <w:t>陳訴人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於購入海洛因後，於騎乘機車返回住處途中即遭</w:t>
      </w:r>
      <w:r w:rsidRPr="002704C5">
        <w:rPr>
          <w:rFonts w:hAnsi="標楷體"/>
        </w:rPr>
        <w:t>查獲</w:t>
      </w:r>
      <w:r w:rsidRPr="002704C5">
        <w:rPr>
          <w:rFonts w:hAnsi="標楷體" w:hint="eastAsia"/>
        </w:rPr>
        <w:t>，自取得毒品至遭查獲時</w:t>
      </w:r>
      <w:r w:rsidRPr="002704C5">
        <w:rPr>
          <w:rFonts w:hAnsi="標楷體" w:hint="eastAsia"/>
        </w:rPr>
        <w:lastRenderedPageBreak/>
        <w:t>間僅約30分鐘，期間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/>
        </w:rPr>
        <w:t>並</w:t>
      </w:r>
      <w:r w:rsidRPr="002704C5">
        <w:rPr>
          <w:rFonts w:hAnsi="標楷體" w:hint="eastAsia"/>
        </w:rPr>
        <w:t>無任何與他人聯繫販賣事宜，本案無</w:t>
      </w:r>
      <w:r w:rsidRPr="002704C5">
        <w:rPr>
          <w:rFonts w:hAnsi="標楷體"/>
        </w:rPr>
        <w:t>任何事證可證明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係基於販賣圖利之犯意而購入扣案之海洛因，</w:t>
      </w:r>
      <w:r w:rsidRPr="002704C5">
        <w:rPr>
          <w:rFonts w:hAnsi="標楷體" w:hint="eastAsia"/>
        </w:rPr>
        <w:t>及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/>
        </w:rPr>
        <w:t>於購入扣案之海洛因後有萌生販賣營利之意圖(</w:t>
      </w:r>
      <w:r w:rsidRPr="002704C5">
        <w:rPr>
          <w:rFonts w:hAnsi="標楷體" w:hint="eastAsia"/>
        </w:rPr>
        <w:t>陳訴</w:t>
      </w:r>
      <w:r w:rsidRPr="002704C5">
        <w:rPr>
          <w:rFonts w:hAnsi="標楷體"/>
        </w:rPr>
        <w:t>人購入毒品後於返家途中即遭查緝逮捕)，</w:t>
      </w:r>
      <w:r w:rsidRPr="002704C5">
        <w:rPr>
          <w:rFonts w:hAnsi="標楷體" w:hint="eastAsia"/>
        </w:rPr>
        <w:t>一般於毒品販賣中常見的磅秤、分裝包、談論交易通聯等事證均無，</w:t>
      </w:r>
      <w:r w:rsidRPr="002704C5">
        <w:rPr>
          <w:rFonts w:hAnsi="標楷體"/>
        </w:rPr>
        <w:t>法院認定有罪之事實及理由，均係推論而來</w:t>
      </w:r>
      <w:r w:rsidRPr="002704C5">
        <w:rPr>
          <w:rFonts w:hAnsi="標楷體" w:hint="eastAsia"/>
        </w:rPr>
        <w:t>，並無任何證據。</w:t>
      </w:r>
    </w:p>
    <w:p w:rsidR="00670109" w:rsidRPr="002704C5" w:rsidRDefault="00670109" w:rsidP="002F3697">
      <w:pPr>
        <w:pStyle w:val="4"/>
        <w:spacing w:line="480" w:lineRule="exact"/>
        <w:rPr>
          <w:rFonts w:hAnsi="標楷體"/>
        </w:rPr>
      </w:pPr>
      <w:r w:rsidRPr="002704C5">
        <w:rPr>
          <w:rFonts w:hAnsi="標楷體" w:hint="eastAsia"/>
        </w:rPr>
        <w:t>次查，本案於</w:t>
      </w:r>
      <w:r w:rsidRPr="002704C5">
        <w:rPr>
          <w:rFonts w:hAnsi="標楷體"/>
        </w:rPr>
        <w:t>99年4月30日</w:t>
      </w:r>
      <w:r w:rsidRPr="002704C5">
        <w:rPr>
          <w:rFonts w:hAnsi="標楷體" w:hint="eastAsia"/>
        </w:rPr>
        <w:t>提供毒品予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之人為黃清賓，後續經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告發後，黃清賓經檢察署偵辦、起訴，</w:t>
      </w:r>
      <w:r w:rsidR="00C56A4D" w:rsidRPr="002704C5">
        <w:rPr>
          <w:rFonts w:hAnsi="標楷體" w:hint="eastAsia"/>
        </w:rPr>
        <w:t>嗣</w:t>
      </w:r>
      <w:r w:rsidRPr="002704C5">
        <w:rPr>
          <w:rFonts w:hAnsi="標楷體" w:hint="eastAsia"/>
        </w:rPr>
        <w:t>經</w:t>
      </w:r>
      <w:r w:rsidR="0026122D" w:rsidRPr="002704C5">
        <w:rPr>
          <w:rFonts w:hAnsi="標楷體" w:hint="eastAsia"/>
        </w:rPr>
        <w:t>臺灣嘉義地方法院</w:t>
      </w:r>
      <w:r w:rsidR="00B71B15" w:rsidRPr="002704C5">
        <w:rPr>
          <w:rFonts w:hAnsi="標楷體" w:hint="eastAsia"/>
        </w:rPr>
        <w:t>(下稱嘉義地院)</w:t>
      </w:r>
      <w:r w:rsidR="0026122D" w:rsidRPr="002704C5">
        <w:rPr>
          <w:rFonts w:hAnsi="標楷體" w:hint="eastAsia"/>
        </w:rPr>
        <w:t>101年度訴字第773號、</w:t>
      </w:r>
      <w:r w:rsidRPr="002704C5">
        <w:rPr>
          <w:rFonts w:hAnsi="標楷體" w:hint="eastAsia"/>
        </w:rPr>
        <w:t>臺灣高等法院臺南分院102年度上訴字第903號、最高法院103年度台上字第1723號</w:t>
      </w:r>
      <w:r w:rsidR="00B71B15" w:rsidRPr="002704C5">
        <w:rPr>
          <w:rFonts w:hAnsi="標楷體" w:hint="eastAsia"/>
        </w:rPr>
        <w:t>等</w:t>
      </w:r>
      <w:r w:rsidRPr="002704C5">
        <w:rPr>
          <w:rFonts w:hAnsi="標楷體" w:hint="eastAsia"/>
        </w:rPr>
        <w:t>刑事判決</w:t>
      </w:r>
      <w:r w:rsidR="00B71B15" w:rsidRPr="002704C5">
        <w:rPr>
          <w:rFonts w:hAnsi="標楷體" w:hint="eastAsia"/>
        </w:rPr>
        <w:t>審認</w:t>
      </w:r>
      <w:r w:rsidRPr="002704C5">
        <w:rPr>
          <w:rFonts w:hAnsi="標楷體" w:hint="eastAsia"/>
        </w:rPr>
        <w:t>黃清賓販賣</w:t>
      </w:r>
      <w:r w:rsidR="00B71B15" w:rsidRPr="002704C5">
        <w:rPr>
          <w:rFonts w:hAnsi="標楷體" w:hint="eastAsia"/>
        </w:rPr>
        <w:t>第</w:t>
      </w:r>
      <w:r w:rsidRPr="002704C5">
        <w:rPr>
          <w:rFonts w:hAnsi="標楷體" w:hint="eastAsia"/>
        </w:rPr>
        <w:t>一級毒品有罪確定。</w:t>
      </w:r>
      <w:r w:rsidR="00B71B15" w:rsidRPr="002704C5">
        <w:rPr>
          <w:rFonts w:hAnsi="標楷體" w:hint="eastAsia"/>
        </w:rPr>
        <w:t>而</w:t>
      </w:r>
      <w:r w:rsidRPr="002704C5">
        <w:rPr>
          <w:rFonts w:hAnsi="標楷體" w:hint="eastAsia"/>
        </w:rPr>
        <w:t>於該案中，負責跟監之</w:t>
      </w:r>
      <w:r w:rsidR="00FD7382" w:rsidRPr="002704C5">
        <w:rPr>
          <w:rFonts w:hAnsi="標楷體"/>
        </w:rPr>
        <w:t>法務部調查局臺中縣調查站</w:t>
      </w:r>
      <w:r w:rsidR="002E5732" w:rsidRPr="002704C5">
        <w:rPr>
          <w:rStyle w:val="afd"/>
          <w:rFonts w:hAnsi="標楷體"/>
          <w:kern w:val="0"/>
          <w:szCs w:val="32"/>
        </w:rPr>
        <w:footnoteReference w:id="1"/>
      </w:r>
      <w:r w:rsidRPr="002704C5">
        <w:rPr>
          <w:rFonts w:hAnsi="標楷體" w:hint="eastAsia"/>
        </w:rPr>
        <w:t>調查人員</w:t>
      </w:r>
      <w:r w:rsidR="00225EB9" w:rsidRPr="002704C5">
        <w:rPr>
          <w:rFonts w:hAnsi="標楷體"/>
        </w:rPr>
        <w:t>葉文斌</w:t>
      </w:r>
      <w:r w:rsidR="00225EB9" w:rsidRPr="002704C5">
        <w:rPr>
          <w:rFonts w:hAnsi="標楷體"/>
          <w:vertAlign w:val="superscript"/>
        </w:rPr>
        <w:footnoteReference w:id="2"/>
      </w:r>
      <w:r w:rsidR="00225EB9" w:rsidRPr="002704C5">
        <w:rPr>
          <w:rFonts w:hAnsi="標楷體" w:hint="eastAsia"/>
        </w:rPr>
        <w:t>、</w:t>
      </w:r>
      <w:r w:rsidR="00225EB9" w:rsidRPr="002704C5">
        <w:rPr>
          <w:rFonts w:hAnsi="標楷體"/>
        </w:rPr>
        <w:t>湛忠信</w:t>
      </w:r>
      <w:r w:rsidR="00225EB9" w:rsidRPr="002704C5">
        <w:rPr>
          <w:rFonts w:hAnsi="標楷體"/>
          <w:vertAlign w:val="superscript"/>
        </w:rPr>
        <w:footnoteReference w:id="3"/>
      </w:r>
      <w:r w:rsidR="00225EB9" w:rsidRPr="002704C5">
        <w:rPr>
          <w:rFonts w:hAnsi="標楷體" w:hint="eastAsia"/>
        </w:rPr>
        <w:t>，</w:t>
      </w:r>
      <w:r w:rsidR="00225EB9" w:rsidRPr="002704C5">
        <w:rPr>
          <w:rFonts w:hAnsi="標楷體"/>
        </w:rPr>
        <w:t>於</w:t>
      </w:r>
      <w:r w:rsidR="00B71B15" w:rsidRPr="002704C5">
        <w:rPr>
          <w:rFonts w:hAnsi="標楷體" w:hint="eastAsia"/>
        </w:rPr>
        <w:t>嘉義地院</w:t>
      </w:r>
      <w:r w:rsidR="00225EB9" w:rsidRPr="002704C5">
        <w:rPr>
          <w:rFonts w:hAnsi="標楷體" w:hint="eastAsia"/>
        </w:rPr>
        <w:t>102年2月26日</w:t>
      </w:r>
      <w:r w:rsidR="00225EB9" w:rsidRPr="002704C5">
        <w:rPr>
          <w:rFonts w:hAnsi="標楷體"/>
        </w:rPr>
        <w:t>審理程序中，</w:t>
      </w:r>
      <w:r w:rsidRPr="002704C5">
        <w:rPr>
          <w:rFonts w:hAnsi="標楷體" w:hint="eastAsia"/>
        </w:rPr>
        <w:t>出庭陳述因監聽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多日因而得知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與</w:t>
      </w:r>
      <w:r w:rsidR="00C753A2" w:rsidRPr="002704C5">
        <w:rPr>
          <w:rFonts w:hAnsi="標楷體" w:hint="eastAsia"/>
        </w:rPr>
        <w:t>黃○○</w:t>
      </w:r>
      <w:r w:rsidRPr="002704C5">
        <w:rPr>
          <w:rFonts w:hAnsi="標楷體" w:hint="eastAsia"/>
        </w:rPr>
        <w:t>有交易毒品</w:t>
      </w:r>
      <w:r w:rsidR="00794F8D" w:rsidRPr="002704C5">
        <w:rPr>
          <w:rFonts w:hAnsi="標楷體" w:hint="eastAsia"/>
        </w:rPr>
        <w:t>等情</w:t>
      </w:r>
      <w:r w:rsidRPr="002704C5">
        <w:rPr>
          <w:rFonts w:hAnsi="標楷體" w:hint="eastAsia"/>
        </w:rPr>
        <w:t>，</w:t>
      </w:r>
      <w:r w:rsidRPr="002704C5">
        <w:rPr>
          <w:rFonts w:hAnsi="標楷體"/>
        </w:rPr>
        <w:t>均證稱在監聽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電話及跟監過程中，並</w:t>
      </w:r>
      <w:r w:rsidR="00225EB9" w:rsidRPr="002704C5">
        <w:rPr>
          <w:rFonts w:hAnsi="標楷體"/>
        </w:rPr>
        <w:t>未</w:t>
      </w:r>
      <w:r w:rsidRPr="002704C5">
        <w:rPr>
          <w:rFonts w:hAnsi="標楷體"/>
        </w:rPr>
        <w:t>見聞</w:t>
      </w:r>
      <w:r w:rsidR="00C753A2" w:rsidRPr="002704C5">
        <w:rPr>
          <w:rFonts w:hAnsi="標楷體"/>
        </w:rPr>
        <w:t>吳○○</w:t>
      </w:r>
      <w:r w:rsidRPr="002704C5">
        <w:rPr>
          <w:rFonts w:hAnsi="標楷體"/>
        </w:rPr>
        <w:t>要將海洛因毒品交付他人或販賣他人之情</w:t>
      </w:r>
      <w:r w:rsidRPr="002704C5">
        <w:rPr>
          <w:rFonts w:hAnsi="標楷體" w:hint="eastAsia"/>
        </w:rPr>
        <w:t>，益徵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遭認定販賣罪確有可疑。</w:t>
      </w:r>
    </w:p>
    <w:p w:rsidR="00670109" w:rsidRPr="002704C5" w:rsidRDefault="00225EB9" w:rsidP="002F3697">
      <w:pPr>
        <w:pStyle w:val="4"/>
        <w:spacing w:line="480" w:lineRule="exact"/>
        <w:rPr>
          <w:rFonts w:hAnsi="標楷體"/>
          <w:kern w:val="0"/>
          <w:szCs w:val="32"/>
        </w:rPr>
      </w:pPr>
      <w:r w:rsidRPr="002704C5">
        <w:rPr>
          <w:rFonts w:hAnsi="標楷體" w:hint="eastAsia"/>
        </w:rPr>
        <w:t>按</w:t>
      </w:r>
      <w:r w:rsidRPr="002704C5">
        <w:rPr>
          <w:rFonts w:hAnsi="標楷體"/>
        </w:rPr>
        <w:t>持有毒品之原因不僅一端，基於販賣營利之目</w:t>
      </w:r>
      <w:r w:rsidRPr="002704C5">
        <w:rPr>
          <w:rFonts w:hAnsi="標楷體"/>
        </w:rPr>
        <w:lastRenderedPageBreak/>
        <w:t>的販入毒品而持有、或基於非營利之目的而取得毒品並持有(如供自行施用而購入等)，皆有可能，如無確切證據，自不得僅憑持有毒品之數量多寡，及毒品包裝方式等情狀，推定行為人係基於營利目的而販入毒品</w:t>
      </w:r>
      <w:r w:rsidR="00530A5E" w:rsidRPr="002704C5">
        <w:rPr>
          <w:rFonts w:hAnsi="標楷體" w:hint="eastAsia"/>
        </w:rPr>
        <w:t>(</w:t>
      </w:r>
      <w:r w:rsidRPr="002704C5">
        <w:rPr>
          <w:rFonts w:hAnsi="標楷體"/>
        </w:rPr>
        <w:t>最高法院97年度臺上字第6416</w:t>
      </w:r>
      <w:r w:rsidR="00CD259D" w:rsidRPr="002704C5">
        <w:rPr>
          <w:rFonts w:hAnsi="標楷體"/>
        </w:rPr>
        <w:t>號</w:t>
      </w:r>
      <w:r w:rsidR="00530A5E" w:rsidRPr="002704C5">
        <w:rPr>
          <w:rFonts w:hAnsi="標楷體" w:hint="eastAsia"/>
        </w:rPr>
        <w:t>、</w:t>
      </w:r>
      <w:r w:rsidRPr="002704C5">
        <w:rPr>
          <w:rFonts w:hAnsi="標楷體"/>
        </w:rPr>
        <w:t>98年度臺上字第2210號判決</w:t>
      </w:r>
      <w:r w:rsidR="00404242" w:rsidRPr="002704C5">
        <w:rPr>
          <w:rFonts w:hAnsi="標楷體"/>
        </w:rPr>
        <w:t>參照</w:t>
      </w:r>
      <w:r w:rsidR="00530A5E" w:rsidRPr="002704C5">
        <w:rPr>
          <w:rFonts w:hAnsi="標楷體" w:hint="eastAsia"/>
        </w:rPr>
        <w:t>)</w:t>
      </w:r>
      <w:r w:rsidRPr="002704C5">
        <w:rPr>
          <w:rFonts w:hAnsi="標楷體"/>
        </w:rPr>
        <w:t>。</w:t>
      </w:r>
      <w:r w:rsidRPr="002704C5">
        <w:rPr>
          <w:rFonts w:hAnsi="標楷體" w:hint="eastAsia"/>
        </w:rPr>
        <w:t>惟本案</w:t>
      </w:r>
      <w:r w:rsidR="00404242" w:rsidRPr="002704C5">
        <w:rPr>
          <w:rFonts w:hAnsi="標楷體" w:hint="eastAsia"/>
        </w:rPr>
        <w:t>原</w:t>
      </w:r>
      <w:r w:rsidR="00964651" w:rsidRPr="002704C5">
        <w:rPr>
          <w:rFonts w:hAnsi="標楷體" w:hint="eastAsia"/>
        </w:rPr>
        <w:t>審判決</w:t>
      </w:r>
      <w:r w:rsidR="00670109" w:rsidRPr="002704C5">
        <w:rPr>
          <w:rFonts w:hAnsi="標楷體" w:hint="eastAsia"/>
        </w:rPr>
        <w:t>援引之</w:t>
      </w:r>
      <w:r w:rsidR="00670109" w:rsidRPr="002704C5">
        <w:rPr>
          <w:rFonts w:hAnsi="標楷體"/>
        </w:rPr>
        <w:t>最高法院67年台上字第2500號判例</w:t>
      </w:r>
      <w:r w:rsidR="00670109" w:rsidRPr="002704C5">
        <w:rPr>
          <w:rFonts w:hAnsi="標楷體" w:hint="eastAsia"/>
        </w:rPr>
        <w:t>認「所謂販賣行為，並不以販入之後復行賣出為要件，祇要以營利為目的，將禁藥購入或賣出，有一於此，其犯罪即為完成」云云，</w:t>
      </w:r>
      <w:r w:rsidR="00164D50" w:rsidRPr="002704C5">
        <w:rPr>
          <w:rFonts w:hAnsi="標楷體" w:hint="eastAsia"/>
        </w:rPr>
        <w:t>係</w:t>
      </w:r>
      <w:r w:rsidR="00670109" w:rsidRPr="002704C5">
        <w:rPr>
          <w:rFonts w:hAnsi="標楷體" w:hint="eastAsia"/>
        </w:rPr>
        <w:t>將販賣行為前置至購入階段</w:t>
      </w:r>
      <w:r w:rsidR="00164D50" w:rsidRPr="002704C5">
        <w:rPr>
          <w:rFonts w:hAnsi="標楷體" w:hint="eastAsia"/>
        </w:rPr>
        <w:t>，核</w:t>
      </w:r>
      <w:r w:rsidR="008D00DD" w:rsidRPr="002704C5">
        <w:rPr>
          <w:rFonts w:hAnsi="標楷體" w:hint="eastAsia"/>
        </w:rPr>
        <w:t>與</w:t>
      </w:r>
      <w:r w:rsidR="00670109" w:rsidRPr="002704C5">
        <w:rPr>
          <w:rFonts w:hAnsi="標楷體" w:hint="eastAsia"/>
        </w:rPr>
        <w:t>罪刑法定原則、法律明確性原則</w:t>
      </w:r>
      <w:r w:rsidR="008D00DD" w:rsidRPr="002704C5">
        <w:rPr>
          <w:rFonts w:hAnsi="標楷體" w:hint="eastAsia"/>
        </w:rPr>
        <w:t>難謂相合</w:t>
      </w:r>
      <w:r w:rsidR="00CF0B6B" w:rsidRPr="002704C5">
        <w:rPr>
          <w:rFonts w:hAnsi="標楷體" w:hint="eastAsia"/>
        </w:rPr>
        <w:t>，且亦有違無罪推定及證據裁判主義，而</w:t>
      </w:r>
      <w:r w:rsidR="00164D50" w:rsidRPr="002704C5">
        <w:rPr>
          <w:rFonts w:hAnsi="標楷體" w:hint="eastAsia"/>
        </w:rPr>
        <w:t>業</w:t>
      </w:r>
      <w:r w:rsidR="00670109" w:rsidRPr="002704C5">
        <w:rPr>
          <w:rFonts w:hAnsi="標楷體"/>
        </w:rPr>
        <w:t>經101年8月7日、8月21日、11月6日</w:t>
      </w:r>
      <w:r w:rsidR="00670109" w:rsidRPr="002704C5">
        <w:rPr>
          <w:rFonts w:hAnsi="標楷體" w:hint="eastAsia"/>
        </w:rPr>
        <w:t>之最高法院</w:t>
      </w:r>
      <w:r w:rsidR="00670109" w:rsidRPr="002704C5">
        <w:rPr>
          <w:rFonts w:hAnsi="標楷體"/>
        </w:rPr>
        <w:t>101年度第6次、第7次、第10次刑事庭會議決議，認定該判例不合時宜而「不再援用」</w:t>
      </w:r>
      <w:r w:rsidR="00AA40EE" w:rsidRPr="002704C5">
        <w:rPr>
          <w:rFonts w:hAnsi="標楷體" w:hint="eastAsia"/>
        </w:rPr>
        <w:t>，顯見該判例並無參考價值</w:t>
      </w:r>
      <w:r w:rsidR="00670109" w:rsidRPr="002704C5">
        <w:rPr>
          <w:rFonts w:hAnsi="標楷體" w:hint="eastAsia"/>
        </w:rPr>
        <w:t>。</w:t>
      </w:r>
      <w:r w:rsidR="00164D50" w:rsidRPr="002704C5">
        <w:rPr>
          <w:rFonts w:hAnsi="標楷體" w:hint="eastAsia"/>
        </w:rPr>
        <w:t>原審法院援引</w:t>
      </w:r>
      <w:r w:rsidR="00670109" w:rsidRPr="002704C5">
        <w:rPr>
          <w:rFonts w:hAnsi="標楷體" w:hint="eastAsia"/>
        </w:rPr>
        <w:t>該判例認定構成販賣</w:t>
      </w:r>
      <w:r w:rsidR="00AA40EE" w:rsidRPr="002704C5">
        <w:rPr>
          <w:rFonts w:hAnsi="標楷體" w:hint="eastAsia"/>
        </w:rPr>
        <w:t>，雖仍為當時有效判例，然既然不合時宜，自</w:t>
      </w:r>
      <w:r w:rsidR="00670109" w:rsidRPr="002704C5">
        <w:rPr>
          <w:rFonts w:hAnsi="標楷體" w:hint="eastAsia"/>
        </w:rPr>
        <w:t>有嚴重侵害</w:t>
      </w:r>
      <w:r w:rsidR="00AA40EE" w:rsidRPr="002704C5">
        <w:rPr>
          <w:rFonts w:hAnsi="標楷體" w:hint="eastAsia"/>
        </w:rPr>
        <w:t>陳訴人</w:t>
      </w:r>
      <w:r w:rsidR="00C753A2" w:rsidRPr="002704C5">
        <w:rPr>
          <w:rFonts w:hAnsi="標楷體" w:hint="eastAsia"/>
        </w:rPr>
        <w:t>吳○○</w:t>
      </w:r>
      <w:r w:rsidR="00670109" w:rsidRPr="002704C5">
        <w:rPr>
          <w:rFonts w:hAnsi="標楷體" w:hint="eastAsia"/>
        </w:rPr>
        <w:t>受公正審判之權利</w:t>
      </w:r>
      <w:r w:rsidR="00670109" w:rsidRPr="002704C5">
        <w:rPr>
          <w:rFonts w:hAnsi="標楷體"/>
        </w:rPr>
        <w:t>。</w:t>
      </w:r>
    </w:p>
    <w:p w:rsidR="00E902CC" w:rsidRPr="002704C5" w:rsidRDefault="00895A16" w:rsidP="00895A16">
      <w:pPr>
        <w:pStyle w:val="3"/>
        <w:rPr>
          <w:rFonts w:hAnsi="標楷體"/>
        </w:rPr>
      </w:pPr>
      <w:r w:rsidRPr="002704C5">
        <w:rPr>
          <w:rFonts w:hAnsi="標楷體" w:hint="eastAsia"/>
        </w:rPr>
        <w:t>綜上，本案陳訴人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於取得毒品半小時內即遭逮捕，監聽多日的調查站人員亦於另案證述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並無聯繫他人販賣毒品之可疑通聯；而</w:t>
      </w:r>
      <w:r w:rsidRPr="002704C5">
        <w:rPr>
          <w:rFonts w:hAnsi="標楷體"/>
        </w:rPr>
        <w:t>持有毒品之原因不僅一端，基於販賣營利目的販入毒品而持有、或基於非營利目的而取得毒品並持有(如供自行施用而購入等)，皆有可能，如無確切證據，自不得僅憑持有毒品之數量多寡，及毒品包裝方式等情狀，推定行為人係基於營利目的而</w:t>
      </w:r>
      <w:r w:rsidRPr="002704C5">
        <w:rPr>
          <w:rFonts w:hAnsi="標楷體" w:hint="eastAsia"/>
        </w:rPr>
        <w:t>「</w:t>
      </w:r>
      <w:r w:rsidRPr="002704C5">
        <w:rPr>
          <w:rFonts w:hAnsi="標楷體"/>
        </w:rPr>
        <w:t>販入</w:t>
      </w:r>
      <w:r w:rsidRPr="002704C5">
        <w:rPr>
          <w:rFonts w:hAnsi="標楷體" w:hint="eastAsia"/>
        </w:rPr>
        <w:t>」</w:t>
      </w:r>
      <w:r w:rsidRPr="002704C5">
        <w:rPr>
          <w:rFonts w:hAnsi="標楷體"/>
        </w:rPr>
        <w:t>毒品</w:t>
      </w:r>
      <w:r w:rsidRPr="002704C5">
        <w:rPr>
          <w:rFonts w:hAnsi="標楷體" w:hint="eastAsia"/>
        </w:rPr>
        <w:t>。</w:t>
      </w:r>
    </w:p>
    <w:p w:rsidR="002F3697" w:rsidRPr="002704C5" w:rsidRDefault="002F3697" w:rsidP="002F3697">
      <w:pPr>
        <w:pStyle w:val="3"/>
        <w:numPr>
          <w:ilvl w:val="0"/>
          <w:numId w:val="0"/>
        </w:numPr>
        <w:spacing w:line="240" w:lineRule="exact"/>
        <w:ind w:left="1361"/>
        <w:rPr>
          <w:rFonts w:hAnsi="標楷體"/>
        </w:rPr>
      </w:pPr>
    </w:p>
    <w:p w:rsidR="009A736C" w:rsidRPr="002704C5" w:rsidRDefault="00A90DDC" w:rsidP="00B773CB">
      <w:pPr>
        <w:pStyle w:val="2"/>
        <w:rPr>
          <w:rFonts w:hAnsi="標楷體"/>
        </w:rPr>
      </w:pPr>
      <w:r w:rsidRPr="002704C5">
        <w:rPr>
          <w:rFonts w:hAnsi="標楷體" w:hint="eastAsia"/>
        </w:rPr>
        <w:t>本案依原審判決臚列之事證，雖可證明</w:t>
      </w:r>
      <w:r w:rsidR="00C753A2" w:rsidRPr="002704C5">
        <w:rPr>
          <w:rFonts w:hAnsi="標楷體" w:hint="eastAsia"/>
        </w:rPr>
        <w:t>吳○○</w:t>
      </w:r>
      <w:r w:rsidRPr="002704C5">
        <w:rPr>
          <w:rFonts w:hAnsi="標楷體" w:hint="eastAsia"/>
        </w:rPr>
        <w:t>持有大</w:t>
      </w:r>
      <w:r w:rsidRPr="002704C5">
        <w:rPr>
          <w:rFonts w:hAnsi="標楷體" w:hint="eastAsia"/>
        </w:rPr>
        <w:lastRenderedPageBreak/>
        <w:t>量之海洛因毒品，惟既無其他積極證據可資證明其有販賣或係意圖販賣而持有，縱然其自白吸食，亦僅可認定係觸犯毒品危害防制條例第11條第3項之持有大量第一級毒品罪，否則即與</w:t>
      </w:r>
      <w:r w:rsidR="00AA40EE" w:rsidRPr="002704C5">
        <w:rPr>
          <w:rFonts w:hAnsi="標楷體" w:hint="eastAsia"/>
        </w:rPr>
        <w:t>刑事訴訟法第154條第2項</w:t>
      </w:r>
      <w:r w:rsidRPr="002704C5">
        <w:rPr>
          <w:rFonts w:hAnsi="標楷體" w:hint="eastAsia"/>
        </w:rPr>
        <w:t>及</w:t>
      </w:r>
      <w:r w:rsidR="00AA40EE" w:rsidRPr="002704C5">
        <w:rPr>
          <w:rFonts w:hAnsi="標楷體" w:hint="eastAsia"/>
        </w:rPr>
        <w:t>相關</w:t>
      </w:r>
      <w:r w:rsidRPr="002704C5">
        <w:rPr>
          <w:rFonts w:hAnsi="標楷體" w:hint="eastAsia"/>
        </w:rPr>
        <w:t>判例(決)</w:t>
      </w:r>
      <w:r w:rsidR="00AA40EE" w:rsidRPr="002704C5">
        <w:rPr>
          <w:rFonts w:hAnsi="標楷體" w:hint="eastAsia"/>
        </w:rPr>
        <w:t>所提示的證據裁判主義相違。然</w:t>
      </w:r>
      <w:r w:rsidR="005930C0" w:rsidRPr="002704C5">
        <w:rPr>
          <w:rFonts w:hAnsi="標楷體" w:hint="eastAsia"/>
        </w:rPr>
        <w:t>原審法院僅以本件查獲之毒品數量為據，無視監聽紀錄未有任何購買者或購入即要販賣之證據，即逕予論斷其係「</w:t>
      </w:r>
      <w:r w:rsidR="005930C0" w:rsidRPr="002704C5">
        <w:rPr>
          <w:rFonts w:hAnsi="標楷體"/>
        </w:rPr>
        <w:t>意圖營利而販入</w:t>
      </w:r>
      <w:r w:rsidR="005930C0" w:rsidRPr="002704C5">
        <w:rPr>
          <w:rFonts w:hAnsi="標楷體" w:hint="eastAsia"/>
        </w:rPr>
        <w:t>」，不但違反證據裁判主義，且有應於審判期日調查之證據而未予調查，及判決不載理由及所載理由矛盾之違法；依刑事訴訟法第379條第10款及第14款規定，乃判決當然違背法令</w:t>
      </w:r>
      <w:r w:rsidR="00C506A0" w:rsidRPr="002704C5">
        <w:rPr>
          <w:rFonts w:hAnsi="標楷體" w:hint="eastAsia"/>
        </w:rPr>
        <w:t>：</w:t>
      </w:r>
    </w:p>
    <w:p w:rsidR="0019018A" w:rsidRPr="002704C5" w:rsidRDefault="008D2270" w:rsidP="0019018A">
      <w:pPr>
        <w:pStyle w:val="3"/>
        <w:rPr>
          <w:rFonts w:hAnsi="標楷體"/>
        </w:rPr>
      </w:pPr>
      <w:r w:rsidRPr="002704C5">
        <w:rPr>
          <w:rFonts w:hAnsi="標楷體" w:hint="eastAsia"/>
        </w:rPr>
        <w:t>按刑事訴訟法第154條第2項規定：「犯罪事實應依證據認定之，無證據不得認定犯罪事實。」</w:t>
      </w:r>
      <w:r w:rsidR="007807D5" w:rsidRPr="002704C5">
        <w:rPr>
          <w:rFonts w:hAnsi="標楷體" w:hint="eastAsia"/>
        </w:rPr>
        <w:t>明文揭櫫「證據裁判主義」。</w:t>
      </w:r>
      <w:r w:rsidR="00BD0AAA" w:rsidRPr="002704C5">
        <w:rPr>
          <w:rFonts w:hAnsi="標楷體" w:hint="eastAsia"/>
        </w:rPr>
        <w:t>另</w:t>
      </w:r>
      <w:r w:rsidRPr="002704C5">
        <w:rPr>
          <w:rFonts w:hAnsi="標楷體" w:hint="eastAsia"/>
        </w:rPr>
        <w:t>最高法院40年台上字第86號刑事判例：</w:t>
      </w:r>
      <w:r w:rsidR="00575846" w:rsidRPr="002704C5">
        <w:rPr>
          <w:rFonts w:hAnsi="標楷體" w:hint="eastAsia"/>
        </w:rPr>
        <w:t>「事實之認定，應憑證據，如未能發現相當證據，或證據不足以證明，自不能以推測或擬制之方法，以為裁判基礎。」</w:t>
      </w:r>
      <w:r w:rsidR="001C3C8C" w:rsidRPr="002704C5">
        <w:rPr>
          <w:rFonts w:hAnsi="標楷體" w:hint="eastAsia"/>
        </w:rPr>
        <w:t>以</w:t>
      </w:r>
      <w:r w:rsidR="00BD0AAA" w:rsidRPr="002704C5">
        <w:rPr>
          <w:rFonts w:hAnsi="標楷體" w:hint="eastAsia"/>
        </w:rPr>
        <w:t>及</w:t>
      </w:r>
      <w:r w:rsidR="00DF07D8" w:rsidRPr="002704C5">
        <w:rPr>
          <w:rFonts w:hAnsi="標楷體" w:hint="eastAsia"/>
        </w:rPr>
        <w:t>最高法院80年度台上字第574號刑事裁判</w:t>
      </w:r>
      <w:r w:rsidRPr="002704C5">
        <w:rPr>
          <w:rFonts w:hAnsi="標楷體" w:hint="eastAsia"/>
        </w:rPr>
        <w:t>：</w:t>
      </w:r>
      <w:r w:rsidR="00575846" w:rsidRPr="002704C5">
        <w:rPr>
          <w:rFonts w:hAnsi="標楷體" w:hint="eastAsia"/>
        </w:rPr>
        <w:t>「</w:t>
      </w:r>
      <w:r w:rsidR="00DF07D8" w:rsidRPr="002704C5">
        <w:rPr>
          <w:rFonts w:hAnsi="標楷體" w:hint="eastAsia"/>
        </w:rPr>
        <w:t>犯罪事實應依證據認定之，無證據不得推定其犯罪事實，被告否認犯罪所持之辯解，縱屬不能成立，如無積極證據足以證明其犯罪行為，自不能以推測或擬制之方法，以為裁判基礎。</w:t>
      </w:r>
      <w:r w:rsidR="00575846" w:rsidRPr="002704C5">
        <w:rPr>
          <w:rFonts w:hAnsi="標楷體" w:hint="eastAsia"/>
        </w:rPr>
        <w:t>」</w:t>
      </w:r>
      <w:r w:rsidRPr="002704C5">
        <w:rPr>
          <w:rFonts w:hAnsi="標楷體" w:hint="eastAsia"/>
        </w:rPr>
        <w:t>核均為最高法院於個案判決中</w:t>
      </w:r>
      <w:r w:rsidR="007807D5" w:rsidRPr="002704C5">
        <w:rPr>
          <w:rFonts w:hAnsi="標楷體" w:hint="eastAsia"/>
        </w:rPr>
        <w:t>，</w:t>
      </w:r>
      <w:r w:rsidRPr="002704C5">
        <w:rPr>
          <w:rFonts w:hAnsi="標楷體" w:hint="eastAsia"/>
        </w:rPr>
        <w:t>對證據裁判主義所為之重要闡釋。</w:t>
      </w:r>
      <w:r w:rsidR="00E87BDE" w:rsidRPr="002704C5">
        <w:rPr>
          <w:rFonts w:hAnsi="標楷體" w:hint="eastAsia"/>
        </w:rPr>
        <w:t>雖</w:t>
      </w:r>
      <w:r w:rsidR="00E87BDE" w:rsidRPr="002704C5">
        <w:rPr>
          <w:rFonts w:hAnsi="標楷體"/>
        </w:rPr>
        <w:t>法院組織法</w:t>
      </w:r>
      <w:r w:rsidR="00E87BDE" w:rsidRPr="002704C5">
        <w:rPr>
          <w:rFonts w:hAnsi="標楷體" w:hint="eastAsia"/>
        </w:rPr>
        <w:t>於107年修法後，判例及最高法院決議改以大法庭</w:t>
      </w:r>
      <w:r w:rsidR="007807D5" w:rsidRPr="002704C5">
        <w:rPr>
          <w:rFonts w:hAnsi="標楷體" w:hint="eastAsia"/>
        </w:rPr>
        <w:t>制度</w:t>
      </w:r>
      <w:r w:rsidR="00E87BDE" w:rsidRPr="002704C5">
        <w:rPr>
          <w:rFonts w:hAnsi="標楷體" w:hint="eastAsia"/>
        </w:rPr>
        <w:t>取代，惟上開判例(決)</w:t>
      </w:r>
      <w:r w:rsidR="007807D5" w:rsidRPr="002704C5">
        <w:rPr>
          <w:rFonts w:hAnsi="標楷體" w:hint="eastAsia"/>
        </w:rPr>
        <w:t>所提示之審理法則</w:t>
      </w:r>
      <w:r w:rsidR="00E87BDE" w:rsidRPr="002704C5">
        <w:rPr>
          <w:rFonts w:hAnsi="標楷體" w:hint="eastAsia"/>
        </w:rPr>
        <w:t>，</w:t>
      </w:r>
      <w:r w:rsidR="001C3C8C" w:rsidRPr="002704C5">
        <w:rPr>
          <w:rFonts w:hAnsi="標楷體" w:hint="eastAsia"/>
        </w:rPr>
        <w:t>仍然應予遵循</w:t>
      </w:r>
      <w:r w:rsidR="007807D5" w:rsidRPr="002704C5">
        <w:rPr>
          <w:rFonts w:hAnsi="標楷體" w:hint="eastAsia"/>
        </w:rPr>
        <w:t>，即法院不能僅以推測或擬制之方法，以為裁判基礎，合先敘明。</w:t>
      </w:r>
    </w:p>
    <w:p w:rsidR="009F1A6F" w:rsidRPr="002704C5" w:rsidRDefault="001C3C8C" w:rsidP="005C4F7C">
      <w:pPr>
        <w:pStyle w:val="3"/>
        <w:rPr>
          <w:rFonts w:hAnsi="標楷體"/>
        </w:rPr>
      </w:pPr>
      <w:r w:rsidRPr="002704C5">
        <w:rPr>
          <w:rFonts w:hAnsi="標楷體" w:hint="eastAsia"/>
        </w:rPr>
        <w:t>次按</w:t>
      </w:r>
      <w:r w:rsidR="009F1A6F" w:rsidRPr="002704C5">
        <w:rPr>
          <w:rFonts w:hAnsi="標楷體" w:hint="eastAsia"/>
        </w:rPr>
        <w:t>單純持有毒品達一定數量</w:t>
      </w:r>
      <w:r w:rsidR="00BD0AAA" w:rsidRPr="002704C5">
        <w:rPr>
          <w:rFonts w:hAnsi="標楷體" w:hint="eastAsia"/>
        </w:rPr>
        <w:t>者，與意圖販賣而持有毒品之間</w:t>
      </w:r>
      <w:r w:rsidR="00BB1DDA" w:rsidRPr="002704C5">
        <w:rPr>
          <w:rFonts w:hAnsi="標楷體" w:hint="eastAsia"/>
        </w:rPr>
        <w:t>，常難以區別判斷，惟兩者刑度差距甚鉅，</w:t>
      </w:r>
      <w:r w:rsidR="00385FF5" w:rsidRPr="002704C5">
        <w:rPr>
          <w:rFonts w:hAnsi="標楷體" w:hint="eastAsia"/>
        </w:rPr>
        <w:t>後</w:t>
      </w:r>
      <w:r w:rsidR="009F1A6F" w:rsidRPr="002704C5">
        <w:rPr>
          <w:rFonts w:hAnsi="標楷體" w:hint="eastAsia"/>
        </w:rPr>
        <w:t>毒品危害防制條例第11條</w:t>
      </w:r>
      <w:r w:rsidR="00BD0AAA" w:rsidRPr="002704C5">
        <w:rPr>
          <w:rFonts w:hAnsi="標楷體" w:hint="eastAsia"/>
        </w:rPr>
        <w:t>乃</w:t>
      </w:r>
      <w:r w:rsidR="009F1A6F" w:rsidRPr="002704C5">
        <w:rPr>
          <w:rFonts w:hAnsi="標楷體" w:hint="eastAsia"/>
        </w:rPr>
        <w:t>於92年7月9日起</w:t>
      </w:r>
      <w:r w:rsidR="009F1A6F" w:rsidRPr="002704C5">
        <w:rPr>
          <w:rFonts w:hAnsi="標楷體" w:hint="eastAsia"/>
        </w:rPr>
        <w:lastRenderedPageBreak/>
        <w:t>修正新增持有「大量」毒品罪，以</w:t>
      </w:r>
      <w:r w:rsidR="004C7347" w:rsidRPr="002704C5">
        <w:rPr>
          <w:rFonts w:hAnsi="標楷體" w:hint="eastAsia"/>
        </w:rPr>
        <w:t>求衡平，並</w:t>
      </w:r>
      <w:r w:rsidR="00AA40EE" w:rsidRPr="002704C5">
        <w:rPr>
          <w:rFonts w:hAnsi="標楷體" w:hint="eastAsia"/>
        </w:rPr>
        <w:t>應實際需要。是</w:t>
      </w:r>
      <w:r w:rsidR="009F1A6F" w:rsidRPr="002704C5">
        <w:rPr>
          <w:rFonts w:hAnsi="標楷體" w:hint="eastAsia"/>
        </w:rPr>
        <w:t>本案依原審判決臚列之事證，</w:t>
      </w:r>
      <w:r w:rsidR="004C7347" w:rsidRPr="002704C5">
        <w:rPr>
          <w:rFonts w:hAnsi="標楷體" w:hint="eastAsia"/>
        </w:rPr>
        <w:t>雖可證明</w:t>
      </w:r>
      <w:r w:rsidR="00C753A2" w:rsidRPr="002704C5">
        <w:rPr>
          <w:rFonts w:hAnsi="標楷體" w:hint="eastAsia"/>
        </w:rPr>
        <w:t>吳○○</w:t>
      </w:r>
      <w:r w:rsidR="009F1A6F" w:rsidRPr="002704C5">
        <w:rPr>
          <w:rFonts w:hAnsi="標楷體" w:hint="eastAsia"/>
        </w:rPr>
        <w:t>持有大量</w:t>
      </w:r>
      <w:r w:rsidR="004C7347" w:rsidRPr="002704C5">
        <w:rPr>
          <w:rFonts w:hAnsi="標楷體" w:hint="eastAsia"/>
        </w:rPr>
        <w:t>之海洛因</w:t>
      </w:r>
      <w:r w:rsidR="009F1A6F" w:rsidRPr="002704C5">
        <w:rPr>
          <w:rFonts w:hAnsi="標楷體" w:hint="eastAsia"/>
        </w:rPr>
        <w:t>毒品，惟既無其他積極證據</w:t>
      </w:r>
      <w:r w:rsidR="004C7347" w:rsidRPr="002704C5">
        <w:rPr>
          <w:rFonts w:hAnsi="標楷體" w:hint="eastAsia"/>
        </w:rPr>
        <w:t>可資</w:t>
      </w:r>
      <w:r w:rsidR="009F1A6F" w:rsidRPr="002704C5">
        <w:rPr>
          <w:rFonts w:hAnsi="標楷體" w:hint="eastAsia"/>
        </w:rPr>
        <w:t>證</w:t>
      </w:r>
      <w:r w:rsidR="004C7347" w:rsidRPr="002704C5">
        <w:rPr>
          <w:rFonts w:hAnsi="標楷體" w:hint="eastAsia"/>
        </w:rPr>
        <w:t>明</w:t>
      </w:r>
      <w:r w:rsidR="009F1A6F" w:rsidRPr="002704C5">
        <w:rPr>
          <w:rFonts w:hAnsi="標楷體" w:hint="eastAsia"/>
        </w:rPr>
        <w:t>其有販賣或</w:t>
      </w:r>
      <w:r w:rsidR="004C7347" w:rsidRPr="002704C5">
        <w:rPr>
          <w:rFonts w:hAnsi="標楷體" w:hint="eastAsia"/>
        </w:rPr>
        <w:t>係意圖販賣而持有，</w:t>
      </w:r>
      <w:r w:rsidR="009F1A6F" w:rsidRPr="002704C5">
        <w:rPr>
          <w:rFonts w:hAnsi="標楷體" w:hint="eastAsia"/>
        </w:rPr>
        <w:t>縱然其自白吸食，亦僅可認定係觸犯毒品危害防制條例第11條第3</w:t>
      </w:r>
      <w:r w:rsidR="00C4770D" w:rsidRPr="002704C5">
        <w:rPr>
          <w:rFonts w:hAnsi="標楷體" w:hint="eastAsia"/>
        </w:rPr>
        <w:t>項之持有大量第一級毒品罪，</w:t>
      </w:r>
      <w:r w:rsidR="004C7347" w:rsidRPr="002704C5">
        <w:rPr>
          <w:rFonts w:hAnsi="標楷體" w:hint="eastAsia"/>
        </w:rPr>
        <w:t>否則即與</w:t>
      </w:r>
      <w:r w:rsidR="006D26D0" w:rsidRPr="002704C5">
        <w:rPr>
          <w:rFonts w:hAnsi="標楷體" w:hint="eastAsia"/>
        </w:rPr>
        <w:t>前揭</w:t>
      </w:r>
      <w:r w:rsidR="00C4770D" w:rsidRPr="002704C5">
        <w:rPr>
          <w:rFonts w:hAnsi="標楷體" w:hint="eastAsia"/>
        </w:rPr>
        <w:t>法條及</w:t>
      </w:r>
      <w:r w:rsidR="006D26D0" w:rsidRPr="002704C5">
        <w:rPr>
          <w:rFonts w:hAnsi="標楷體" w:hint="eastAsia"/>
        </w:rPr>
        <w:t>判例(決)所提示的證據裁判</w:t>
      </w:r>
      <w:r w:rsidR="00647612" w:rsidRPr="002704C5">
        <w:rPr>
          <w:rFonts w:hAnsi="標楷體" w:hint="eastAsia"/>
        </w:rPr>
        <w:t>主義</w:t>
      </w:r>
      <w:r w:rsidR="00C4770D" w:rsidRPr="002704C5">
        <w:rPr>
          <w:rFonts w:hAnsi="標楷體" w:hint="eastAsia"/>
        </w:rPr>
        <w:t>相違。</w:t>
      </w:r>
      <w:r w:rsidR="00AA40EE" w:rsidRPr="002704C5">
        <w:rPr>
          <w:rFonts w:hAnsi="標楷體" w:hint="eastAsia"/>
        </w:rPr>
        <w:t>此</w:t>
      </w:r>
      <w:r w:rsidR="00C4770D" w:rsidRPr="002704C5">
        <w:rPr>
          <w:rFonts w:hAnsi="標楷體" w:hint="eastAsia"/>
        </w:rPr>
        <w:t>參據與本案事證情節相似之最高法院89年度台上字第1680號刑事裁判內容</w:t>
      </w:r>
      <w:r w:rsidR="00EC6A32" w:rsidRPr="002704C5">
        <w:rPr>
          <w:rFonts w:hAnsi="標楷體" w:hint="eastAsia"/>
        </w:rPr>
        <w:t>：「事實之認定，應憑證據，如未能發現相當證據，或證據不足以證明，自不能以推測或擬制之方法，以為裁判基礎。原判決理由四引據本院25年非字第123號判例及66年1月24日刑庭庭推總會議決議，以所謂販賣，並不以販入之後復行賣出為構成要件，如以營利為目的，將毒品購入或將之賣出，有一於此，其犯罪即告完成。認上訴人意圖營利，販入前揭毒品海洛因，伺機出售，依此說明，其所為，係犯肅清煙毒條例第5條第1項之販賣毒品罪云云。原判決理由並未說明憑以認定上訴人係以意圖營利為目的，而購入前揭毒品之證據。僅於理由三說明：『被告即上訴人雖否認其係有販賣之意圖，無從得知其確實欲營利若干，然販賣第一級毒品海洛因，刑責甚重(死刑或無期徒刑)，被告如無營利意圖，何會冒此重責之危險，亦可見其低價買入，欲以高價賣出，意圖營利而販入上開毒品海洛因，分裝後伺機欲出售無疑。』不無判決不載理由及所載理由矛盾之違法。」</w:t>
      </w:r>
      <w:r w:rsidR="00C4770D" w:rsidRPr="002704C5">
        <w:rPr>
          <w:rFonts w:hAnsi="標楷體" w:hint="eastAsia"/>
        </w:rPr>
        <w:t>亦堪為證</w:t>
      </w:r>
      <w:r w:rsidR="00EC6A32" w:rsidRPr="002704C5">
        <w:rPr>
          <w:rFonts w:hAnsi="標楷體" w:hint="eastAsia"/>
        </w:rPr>
        <w:t>。</w:t>
      </w:r>
    </w:p>
    <w:p w:rsidR="00540ED1" w:rsidRPr="002704C5" w:rsidRDefault="00AA40EE" w:rsidP="00C4770D">
      <w:pPr>
        <w:pStyle w:val="3"/>
        <w:rPr>
          <w:rFonts w:hAnsi="標楷體"/>
        </w:rPr>
      </w:pPr>
      <w:r w:rsidRPr="002704C5">
        <w:rPr>
          <w:rFonts w:hAnsi="標楷體" w:hint="eastAsia"/>
        </w:rPr>
        <w:t>然查</w:t>
      </w:r>
      <w:r w:rsidR="00EC6A32" w:rsidRPr="002704C5">
        <w:rPr>
          <w:rFonts w:hAnsi="標楷體" w:hint="eastAsia"/>
        </w:rPr>
        <w:t>，</w:t>
      </w:r>
      <w:r w:rsidR="00694143" w:rsidRPr="002704C5">
        <w:rPr>
          <w:rFonts w:hAnsi="標楷體" w:hint="eastAsia"/>
        </w:rPr>
        <w:t>本案最終</w:t>
      </w:r>
      <w:r w:rsidR="00B60520" w:rsidRPr="002704C5">
        <w:rPr>
          <w:rFonts w:hAnsi="標楷體" w:hint="eastAsia"/>
        </w:rPr>
        <w:t>仍</w:t>
      </w:r>
      <w:r w:rsidR="00694143" w:rsidRPr="002704C5">
        <w:rPr>
          <w:rFonts w:hAnsi="標楷體" w:hint="eastAsia"/>
        </w:rPr>
        <w:t>以販賣</w:t>
      </w:r>
      <w:r w:rsidRPr="002704C5">
        <w:rPr>
          <w:rFonts w:hAnsi="標楷體" w:hint="eastAsia"/>
        </w:rPr>
        <w:t>第一級毒品罪論罪科刑；</w:t>
      </w:r>
      <w:r w:rsidR="00694143" w:rsidRPr="002704C5">
        <w:rPr>
          <w:rFonts w:hAnsi="標楷體" w:hint="eastAsia"/>
        </w:rPr>
        <w:t>觀諸全案偵審卷證，</w:t>
      </w:r>
      <w:r w:rsidR="004C55B1" w:rsidRPr="002704C5">
        <w:rPr>
          <w:rFonts w:hAnsi="標楷體" w:hint="eastAsia"/>
        </w:rPr>
        <w:t>檢察官</w:t>
      </w:r>
      <w:r w:rsidR="00694143" w:rsidRPr="002704C5">
        <w:rPr>
          <w:rFonts w:hAnsi="標楷體" w:hint="eastAsia"/>
          <w:bCs w:val="0"/>
        </w:rPr>
        <w:t>起訴書僅以</w:t>
      </w:r>
      <w:r w:rsidR="004C55B1" w:rsidRPr="002704C5">
        <w:rPr>
          <w:rFonts w:hAnsi="標楷體" w:hint="eastAsia"/>
          <w:bCs w:val="0"/>
        </w:rPr>
        <w:t>「</w:t>
      </w:r>
      <w:r w:rsidR="00694143" w:rsidRPr="002704C5">
        <w:rPr>
          <w:rFonts w:hAnsi="標楷體" w:hint="eastAsia"/>
          <w:bCs w:val="0"/>
        </w:rPr>
        <w:t>扣案海洛因其純度高達百分之84.93，則該等海洛因至少須</w:t>
      </w:r>
      <w:r w:rsidR="00694143" w:rsidRPr="002704C5">
        <w:rPr>
          <w:rFonts w:hAnsi="標楷體" w:hint="eastAsia"/>
          <w:bCs w:val="0"/>
        </w:rPr>
        <w:lastRenderedPageBreak/>
        <w:t>再行稀釋數倍以上始可供非法施用，在相較於本件扣案海洛因淨重已達37.41公克，其稀釋至可供施用之純度，勢必將達200公克左右，如此數量顯超出被告一己施用所需之量，顯足認被告購買該等海洛因之目的係用以販賣」</w:t>
      </w:r>
      <w:r w:rsidR="00B60520" w:rsidRPr="002704C5">
        <w:rPr>
          <w:rFonts w:hAnsi="標楷體" w:hint="eastAsia"/>
          <w:bCs w:val="0"/>
        </w:rPr>
        <w:t>等語</w:t>
      </w:r>
      <w:r w:rsidR="001B5D80" w:rsidRPr="002704C5">
        <w:rPr>
          <w:rFonts w:hAnsi="標楷體" w:hint="eastAsia"/>
          <w:bCs w:val="0"/>
        </w:rPr>
        <w:t>，即逕</w:t>
      </w:r>
      <w:r w:rsidR="00B60520" w:rsidRPr="002704C5">
        <w:rPr>
          <w:rFonts w:hAnsi="標楷體" w:hint="eastAsia"/>
          <w:bCs w:val="0"/>
        </w:rPr>
        <w:t>推論陳訴人</w:t>
      </w:r>
      <w:r w:rsidR="00C753A2" w:rsidRPr="002704C5">
        <w:rPr>
          <w:rFonts w:hAnsi="標楷體" w:hint="eastAsia"/>
          <w:bCs w:val="0"/>
        </w:rPr>
        <w:t>吳○○</w:t>
      </w:r>
      <w:r w:rsidR="00B60520" w:rsidRPr="002704C5">
        <w:rPr>
          <w:rFonts w:hAnsi="標楷體" w:hint="eastAsia"/>
          <w:bCs w:val="0"/>
        </w:rPr>
        <w:t>有販賣海洛因之犯行，而</w:t>
      </w:r>
      <w:r w:rsidR="004C55B1" w:rsidRPr="002704C5">
        <w:rPr>
          <w:rFonts w:hAnsi="標楷體" w:hint="eastAsia"/>
          <w:bCs w:val="0"/>
        </w:rPr>
        <w:t>未</w:t>
      </w:r>
      <w:r w:rsidR="00B60520" w:rsidRPr="002704C5">
        <w:rPr>
          <w:rFonts w:hAnsi="標楷體" w:hint="eastAsia"/>
          <w:bCs w:val="0"/>
        </w:rPr>
        <w:t>提出</w:t>
      </w:r>
      <w:r w:rsidRPr="002704C5">
        <w:rPr>
          <w:rFonts w:hAnsi="標楷體" w:hint="eastAsia"/>
          <w:bCs w:val="0"/>
        </w:rPr>
        <w:t>任何與販賣或意圖販賣而持有有關之積極證據，</w:t>
      </w:r>
      <w:r w:rsidR="00387C65" w:rsidRPr="002704C5">
        <w:rPr>
          <w:rFonts w:hAnsi="標楷體" w:hint="eastAsia"/>
          <w:bCs w:val="0"/>
        </w:rPr>
        <w:t>嗣</w:t>
      </w:r>
      <w:r w:rsidR="004C55B1" w:rsidRPr="002704C5">
        <w:rPr>
          <w:rFonts w:hAnsi="標楷體" w:hint="eastAsia"/>
          <w:bCs w:val="0"/>
        </w:rPr>
        <w:t>歷審法院亦未</w:t>
      </w:r>
      <w:r w:rsidR="00871270" w:rsidRPr="002704C5">
        <w:rPr>
          <w:rFonts w:hAnsi="標楷體" w:hint="eastAsia"/>
          <w:bCs w:val="0"/>
        </w:rPr>
        <w:t>就前揭關鍵事項加以調查，</w:t>
      </w:r>
      <w:r w:rsidR="004C55B1" w:rsidRPr="002704C5">
        <w:rPr>
          <w:rFonts w:hAnsi="標楷體" w:hint="eastAsia"/>
          <w:bCs w:val="0"/>
        </w:rPr>
        <w:t>僅調查</w:t>
      </w:r>
      <w:r w:rsidR="00871270" w:rsidRPr="002704C5">
        <w:rPr>
          <w:rFonts w:hAnsi="標楷體" w:hint="eastAsia"/>
          <w:bCs w:val="0"/>
        </w:rPr>
        <w:t>其</w:t>
      </w:r>
      <w:r w:rsidR="004C55B1" w:rsidRPr="002704C5">
        <w:rPr>
          <w:rFonts w:hAnsi="標楷體" w:hint="eastAsia"/>
          <w:bCs w:val="0"/>
        </w:rPr>
        <w:t>是否有施用</w:t>
      </w:r>
      <w:r w:rsidR="00317FD2" w:rsidRPr="002704C5">
        <w:rPr>
          <w:rFonts w:hAnsi="標楷體" w:hint="eastAsia"/>
          <w:bCs w:val="0"/>
        </w:rPr>
        <w:t>。</w:t>
      </w:r>
      <w:r w:rsidR="00087490" w:rsidRPr="002704C5">
        <w:rPr>
          <w:rFonts w:hAnsi="標楷體" w:hint="eastAsia"/>
          <w:bCs w:val="0"/>
        </w:rPr>
        <w:t>按</w:t>
      </w:r>
      <w:r w:rsidR="00540ED1" w:rsidRPr="002704C5">
        <w:rPr>
          <w:rFonts w:hAnsi="標楷體"/>
          <w:bCs w:val="0"/>
        </w:rPr>
        <w:t>毒品危害防制條例</w:t>
      </w:r>
      <w:r w:rsidR="00317FD2" w:rsidRPr="002704C5">
        <w:rPr>
          <w:rFonts w:hAnsi="標楷體" w:hint="eastAsia"/>
          <w:bCs w:val="0"/>
        </w:rPr>
        <w:t>第4條</w:t>
      </w:r>
      <w:r w:rsidR="00540ED1" w:rsidRPr="002704C5">
        <w:rPr>
          <w:rFonts w:hAnsi="標楷體"/>
          <w:bCs w:val="0"/>
        </w:rPr>
        <w:t>中之販賣</w:t>
      </w:r>
      <w:r w:rsidR="00DF6ECB" w:rsidRPr="002704C5">
        <w:rPr>
          <w:rFonts w:hAnsi="標楷體" w:hint="eastAsia"/>
          <w:bCs w:val="0"/>
        </w:rPr>
        <w:t>毒品</w:t>
      </w:r>
      <w:r w:rsidR="00540ED1" w:rsidRPr="002704C5">
        <w:rPr>
          <w:rFonts w:hAnsi="標楷體"/>
          <w:bCs w:val="0"/>
        </w:rPr>
        <w:t>罪，指</w:t>
      </w:r>
      <w:r w:rsidR="00317FD2" w:rsidRPr="002704C5">
        <w:rPr>
          <w:rFonts w:hAnsi="標楷體" w:hint="eastAsia"/>
          <w:bCs w:val="0"/>
        </w:rPr>
        <w:t>「</w:t>
      </w:r>
      <w:r w:rsidR="00540ED1" w:rsidRPr="002704C5">
        <w:rPr>
          <w:rFonts w:hAnsi="標楷體"/>
          <w:bCs w:val="0"/>
        </w:rPr>
        <w:t>意圖營利而販入</w:t>
      </w:r>
      <w:r w:rsidR="00317FD2" w:rsidRPr="002704C5">
        <w:rPr>
          <w:rFonts w:hAnsi="標楷體" w:hint="eastAsia"/>
          <w:bCs w:val="0"/>
        </w:rPr>
        <w:t>」</w:t>
      </w:r>
      <w:r w:rsidR="00540ED1" w:rsidRPr="002704C5">
        <w:rPr>
          <w:rFonts w:hAnsi="標楷體"/>
          <w:bCs w:val="0"/>
        </w:rPr>
        <w:t>、</w:t>
      </w:r>
      <w:r w:rsidR="00317FD2" w:rsidRPr="002704C5">
        <w:rPr>
          <w:rFonts w:hAnsi="標楷體" w:hint="eastAsia"/>
          <w:bCs w:val="0"/>
        </w:rPr>
        <w:t>「</w:t>
      </w:r>
      <w:r w:rsidR="00540ED1" w:rsidRPr="002704C5">
        <w:rPr>
          <w:rFonts w:hAnsi="標楷體"/>
          <w:bCs w:val="0"/>
        </w:rPr>
        <w:t>意圖營利而販入</w:t>
      </w:r>
      <w:r w:rsidR="00540ED1" w:rsidRPr="002704C5">
        <w:rPr>
          <w:rFonts w:hAnsi="標楷體"/>
        </w:rPr>
        <w:t>並賣出</w:t>
      </w:r>
      <w:r w:rsidR="00317FD2" w:rsidRPr="002704C5">
        <w:rPr>
          <w:rFonts w:hAnsi="標楷體" w:hint="eastAsia"/>
        </w:rPr>
        <w:t>」</w:t>
      </w:r>
      <w:r w:rsidR="00540ED1" w:rsidRPr="002704C5">
        <w:rPr>
          <w:rFonts w:hAnsi="標楷體"/>
        </w:rPr>
        <w:t>、</w:t>
      </w:r>
      <w:r w:rsidR="00317FD2" w:rsidRPr="002704C5">
        <w:rPr>
          <w:rFonts w:hAnsi="標楷體" w:hint="eastAsia"/>
        </w:rPr>
        <w:t>「</w:t>
      </w:r>
      <w:r w:rsidR="00540ED1" w:rsidRPr="002704C5">
        <w:rPr>
          <w:rFonts w:hAnsi="標楷體"/>
        </w:rPr>
        <w:t>基於販入以外之其他原因而持有，嗣意圖營利而賣出</w:t>
      </w:r>
      <w:r w:rsidR="00317FD2" w:rsidRPr="002704C5">
        <w:rPr>
          <w:rFonts w:hAnsi="標楷體" w:hint="eastAsia"/>
        </w:rPr>
        <w:t>」</w:t>
      </w:r>
      <w:r w:rsidR="00540ED1" w:rsidRPr="002704C5">
        <w:rPr>
          <w:rFonts w:hAnsi="標楷體"/>
        </w:rPr>
        <w:t>等類型</w:t>
      </w:r>
      <w:r w:rsidR="00540ED1" w:rsidRPr="002704C5">
        <w:rPr>
          <w:rFonts w:hAnsi="標楷體" w:hint="eastAsia"/>
        </w:rPr>
        <w:t>，且區分既未遂</w:t>
      </w:r>
      <w:r w:rsidR="00317FD2" w:rsidRPr="002704C5">
        <w:rPr>
          <w:rFonts w:hAnsi="標楷體" w:hint="eastAsia"/>
        </w:rPr>
        <w:t>；</w:t>
      </w:r>
      <w:r w:rsidR="00540ED1" w:rsidRPr="002704C5">
        <w:rPr>
          <w:rFonts w:hAnsi="標楷體" w:hint="eastAsia"/>
        </w:rPr>
        <w:t>另同條例第</w:t>
      </w:r>
      <w:r w:rsidR="00317FD2" w:rsidRPr="002704C5">
        <w:rPr>
          <w:rFonts w:hAnsi="標楷體" w:hint="eastAsia"/>
        </w:rPr>
        <w:t>5條並定有「意圖販賣而持有」之犯型；如均無法適用，亦有第11條第3項以下之持有大量毒品罪可資適用</w:t>
      </w:r>
      <w:r w:rsidR="00DF6ECB" w:rsidRPr="002704C5">
        <w:rPr>
          <w:rFonts w:hAnsi="標楷體" w:hint="eastAsia"/>
        </w:rPr>
        <w:t>，</w:t>
      </w:r>
      <w:r w:rsidR="00317FD2" w:rsidRPr="002704C5">
        <w:rPr>
          <w:rFonts w:hAnsi="標楷體" w:hint="eastAsia"/>
        </w:rPr>
        <w:t>則</w:t>
      </w:r>
      <w:r w:rsidR="00DF6ECB" w:rsidRPr="002704C5">
        <w:rPr>
          <w:rFonts w:hAnsi="標楷體" w:hint="eastAsia"/>
        </w:rPr>
        <w:t>本件</w:t>
      </w:r>
      <w:r w:rsidR="00C753A2" w:rsidRPr="002704C5">
        <w:rPr>
          <w:rFonts w:hAnsi="標楷體" w:hint="eastAsia"/>
        </w:rPr>
        <w:t>吳○○</w:t>
      </w:r>
      <w:r w:rsidR="00317FD2" w:rsidRPr="002704C5">
        <w:rPr>
          <w:rFonts w:hAnsi="標楷體" w:hint="eastAsia"/>
        </w:rPr>
        <w:t>持有大量海洛因之毒品，</w:t>
      </w:r>
      <w:r w:rsidR="00DF6ECB" w:rsidRPr="002704C5">
        <w:rPr>
          <w:rFonts w:hAnsi="標楷體" w:hint="eastAsia"/>
        </w:rPr>
        <w:t>究屬上開條例第4、5、11條中之何種類型?及如屬第4</w:t>
      </w:r>
      <w:r w:rsidR="0040313E" w:rsidRPr="002704C5">
        <w:rPr>
          <w:rFonts w:hAnsi="標楷體" w:hint="eastAsia"/>
        </w:rPr>
        <w:t>條是否有既未遂</w:t>
      </w:r>
      <w:r w:rsidR="00DF6ECB" w:rsidRPr="002704C5">
        <w:rPr>
          <w:rFonts w:hAnsi="標楷體" w:hint="eastAsia"/>
        </w:rPr>
        <w:t>問</w:t>
      </w:r>
      <w:r w:rsidR="008C09A4" w:rsidRPr="002704C5">
        <w:rPr>
          <w:rFonts w:hAnsi="標楷體" w:hint="eastAsia"/>
        </w:rPr>
        <w:t>題等節，均有賴事實審法院依據嚴格證明法則，調查事證，詳予論斷。</w:t>
      </w:r>
      <w:r w:rsidR="00DF6ECB" w:rsidRPr="002704C5">
        <w:rPr>
          <w:rFonts w:hAnsi="標楷體" w:hint="eastAsia"/>
        </w:rPr>
        <w:t>原審法院</w:t>
      </w:r>
      <w:r w:rsidR="008C09A4" w:rsidRPr="002704C5">
        <w:rPr>
          <w:rFonts w:hAnsi="標楷體" w:hint="eastAsia"/>
        </w:rPr>
        <w:t>未慮及此，僅以本件查獲之毒品數量</w:t>
      </w:r>
      <w:r w:rsidR="00B60520" w:rsidRPr="002704C5">
        <w:rPr>
          <w:rFonts w:hAnsi="標楷體" w:hint="eastAsia"/>
        </w:rPr>
        <w:t>為據</w:t>
      </w:r>
      <w:r w:rsidR="008C09A4" w:rsidRPr="002704C5">
        <w:rPr>
          <w:rFonts w:hAnsi="標楷體" w:hint="eastAsia"/>
        </w:rPr>
        <w:t>，無視</w:t>
      </w:r>
      <w:r w:rsidR="008C09A4" w:rsidRPr="002704C5">
        <w:rPr>
          <w:rFonts w:hAnsi="標楷體" w:hint="eastAsia"/>
          <w:bCs w:val="0"/>
        </w:rPr>
        <w:t>監聽紀錄未有任何購買者或購入即要販賣之證據，</w:t>
      </w:r>
      <w:r w:rsidR="008C09A4" w:rsidRPr="002704C5">
        <w:rPr>
          <w:rFonts w:hAnsi="標楷體" w:hint="eastAsia"/>
        </w:rPr>
        <w:t>即逕予</w:t>
      </w:r>
      <w:r w:rsidR="0040313E" w:rsidRPr="002704C5">
        <w:rPr>
          <w:rFonts w:hAnsi="標楷體" w:hint="eastAsia"/>
        </w:rPr>
        <w:t>論斷</w:t>
      </w:r>
      <w:r w:rsidR="008C09A4" w:rsidRPr="002704C5">
        <w:rPr>
          <w:rFonts w:hAnsi="標楷體" w:hint="eastAsia"/>
        </w:rPr>
        <w:t>其係「</w:t>
      </w:r>
      <w:r w:rsidR="008C09A4" w:rsidRPr="002704C5">
        <w:rPr>
          <w:rFonts w:hAnsi="標楷體"/>
        </w:rPr>
        <w:t>意圖營利而販入</w:t>
      </w:r>
      <w:r w:rsidR="008C09A4" w:rsidRPr="002704C5">
        <w:rPr>
          <w:rFonts w:hAnsi="標楷體" w:hint="eastAsia"/>
        </w:rPr>
        <w:t>」，不但</w:t>
      </w:r>
      <w:r w:rsidR="005930C0" w:rsidRPr="002704C5">
        <w:rPr>
          <w:rFonts w:hAnsi="標楷體" w:hint="eastAsia"/>
        </w:rPr>
        <w:t>違反證據裁判主義，且</w:t>
      </w:r>
      <w:r w:rsidR="008C09A4" w:rsidRPr="002704C5">
        <w:rPr>
          <w:rFonts w:hAnsi="標楷體" w:hint="eastAsia"/>
        </w:rPr>
        <w:t>有應於審判期日調查之證據而未予調查</w:t>
      </w:r>
      <w:r w:rsidR="005930C0" w:rsidRPr="002704C5">
        <w:rPr>
          <w:rFonts w:hAnsi="標楷體" w:hint="eastAsia"/>
        </w:rPr>
        <w:t>，及判決不載理由及所載理由矛盾之違法</w:t>
      </w:r>
      <w:r w:rsidR="0040313E" w:rsidRPr="002704C5">
        <w:rPr>
          <w:rFonts w:hAnsi="標楷體" w:hint="eastAsia"/>
        </w:rPr>
        <w:t>；</w:t>
      </w:r>
      <w:r w:rsidR="00B60520" w:rsidRPr="002704C5">
        <w:rPr>
          <w:rFonts w:hAnsi="標楷體" w:hint="eastAsia"/>
        </w:rPr>
        <w:t>依刑事訴訟法第379條第10款及第14款規定</w:t>
      </w:r>
      <w:r w:rsidR="0040313E" w:rsidRPr="002704C5">
        <w:rPr>
          <w:rFonts w:hAnsi="標楷體" w:hint="eastAsia"/>
        </w:rPr>
        <w:t>，乃判決</w:t>
      </w:r>
      <w:r w:rsidR="00B60520" w:rsidRPr="002704C5">
        <w:rPr>
          <w:rFonts w:hAnsi="標楷體" w:hint="eastAsia"/>
        </w:rPr>
        <w:t>當然違背法令</w:t>
      </w:r>
      <w:r w:rsidR="0040313E" w:rsidRPr="002704C5">
        <w:rPr>
          <w:rFonts w:hAnsi="標楷體" w:hint="eastAsia"/>
        </w:rPr>
        <w:t>。</w:t>
      </w:r>
    </w:p>
    <w:p w:rsidR="00CD6EC8" w:rsidRPr="002704C5" w:rsidRDefault="00CD6EC8" w:rsidP="00CD6EC8">
      <w:pPr>
        <w:pStyle w:val="1"/>
        <w:kinsoku w:val="0"/>
        <w:ind w:left="2380" w:hanging="2380"/>
      </w:pPr>
      <w:bookmarkStart w:id="50" w:name="_Toc529222689"/>
      <w:bookmarkStart w:id="51" w:name="_Toc529223111"/>
      <w:bookmarkStart w:id="52" w:name="_Toc529223862"/>
      <w:bookmarkStart w:id="53" w:name="_Toc529228265"/>
      <w:bookmarkStart w:id="54" w:name="_Toc2400395"/>
      <w:bookmarkStart w:id="55" w:name="_Toc4316189"/>
      <w:bookmarkStart w:id="56" w:name="_Toc4473330"/>
      <w:bookmarkStart w:id="57" w:name="_Toc69556897"/>
      <w:bookmarkStart w:id="58" w:name="_Toc69556946"/>
      <w:bookmarkStart w:id="59" w:name="_Toc69609820"/>
      <w:bookmarkStart w:id="60" w:name="_Toc70241816"/>
      <w:bookmarkStart w:id="61" w:name="_Toc70242205"/>
      <w:bookmarkStart w:id="62" w:name="_Toc421794875"/>
      <w:bookmarkStart w:id="63" w:name="_Toc422834160"/>
      <w:r w:rsidRPr="002704C5">
        <w:rPr>
          <w:rFonts w:hint="eastAsia"/>
        </w:rPr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CD6EC8" w:rsidRPr="002704C5" w:rsidRDefault="00CD6EC8" w:rsidP="00CD6EC8">
      <w:pPr>
        <w:pStyle w:val="2"/>
        <w:kinsoku w:val="0"/>
      </w:pPr>
      <w:bookmarkStart w:id="64" w:name="_Toc524895649"/>
      <w:bookmarkStart w:id="65" w:name="_Toc524896195"/>
      <w:bookmarkStart w:id="66" w:name="_Toc524896225"/>
      <w:bookmarkStart w:id="67" w:name="_Toc70241820"/>
      <w:bookmarkStart w:id="68" w:name="_Toc70242209"/>
      <w:bookmarkStart w:id="69" w:name="_Toc421794876"/>
      <w:bookmarkStart w:id="70" w:name="_Toc421795442"/>
      <w:bookmarkStart w:id="71" w:name="_Toc421796023"/>
      <w:bookmarkStart w:id="72" w:name="_Toc422728958"/>
      <w:bookmarkStart w:id="73" w:name="_Toc422834161"/>
      <w:bookmarkStart w:id="74" w:name="_Toc2400396"/>
      <w:bookmarkStart w:id="75" w:name="_Toc4316190"/>
      <w:bookmarkStart w:id="76" w:name="_Toc4473331"/>
      <w:bookmarkStart w:id="77" w:name="_Toc69556898"/>
      <w:bookmarkStart w:id="78" w:name="_Toc69556947"/>
      <w:bookmarkStart w:id="79" w:name="_Toc69609821"/>
      <w:bookmarkStart w:id="80" w:name="_Toc70241817"/>
      <w:bookmarkStart w:id="81" w:name="_Toc70242206"/>
      <w:bookmarkStart w:id="82" w:name="_Toc524902735"/>
      <w:bookmarkStart w:id="83" w:name="_Toc525066149"/>
      <w:bookmarkStart w:id="84" w:name="_Toc525070840"/>
      <w:bookmarkStart w:id="85" w:name="_Toc525938380"/>
      <w:bookmarkStart w:id="86" w:name="_Toc525939228"/>
      <w:bookmarkStart w:id="87" w:name="_Toc525939733"/>
      <w:bookmarkStart w:id="88" w:name="_Toc529218273"/>
      <w:bookmarkStart w:id="89" w:name="_Toc529222690"/>
      <w:bookmarkStart w:id="90" w:name="_Toc529223112"/>
      <w:bookmarkStart w:id="91" w:name="_Toc529223863"/>
      <w:bookmarkStart w:id="92" w:name="_Toc529228266"/>
      <w:bookmarkEnd w:id="64"/>
      <w:bookmarkEnd w:id="65"/>
      <w:bookmarkEnd w:id="66"/>
      <w:r w:rsidRPr="002704C5">
        <w:rPr>
          <w:rFonts w:hint="eastAsia"/>
        </w:rPr>
        <w:t>調查意見，函送法務部轉請最高檢察署檢察總長審酌研提非常上訴。</w:t>
      </w:r>
      <w:bookmarkEnd w:id="67"/>
      <w:bookmarkEnd w:id="68"/>
      <w:bookmarkEnd w:id="69"/>
      <w:bookmarkEnd w:id="70"/>
      <w:bookmarkEnd w:id="71"/>
      <w:bookmarkEnd w:id="72"/>
      <w:bookmarkEnd w:id="73"/>
    </w:p>
    <w:p w:rsidR="00CD6EC8" w:rsidRPr="002704C5" w:rsidRDefault="00CD6EC8" w:rsidP="00CD6EC8">
      <w:pPr>
        <w:pStyle w:val="2"/>
        <w:kinsoku w:val="0"/>
      </w:pPr>
      <w:bookmarkStart w:id="93" w:name="_Toc421794877"/>
      <w:bookmarkStart w:id="94" w:name="_Toc421795443"/>
      <w:bookmarkStart w:id="95" w:name="_Toc421796024"/>
      <w:bookmarkStart w:id="96" w:name="_Toc422728959"/>
      <w:bookmarkStart w:id="97" w:name="_Toc422834162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2704C5">
        <w:rPr>
          <w:rFonts w:hint="eastAsia"/>
        </w:rPr>
        <w:t>調查意見</w:t>
      </w:r>
      <w:bookmarkEnd w:id="93"/>
      <w:bookmarkEnd w:id="94"/>
      <w:bookmarkEnd w:id="95"/>
      <w:bookmarkEnd w:id="96"/>
      <w:bookmarkEnd w:id="97"/>
      <w:r w:rsidRPr="002704C5">
        <w:rPr>
          <w:rFonts w:hint="eastAsia"/>
        </w:rPr>
        <w:t>，函復陳訴人。</w:t>
      </w:r>
    </w:p>
    <w:p w:rsidR="00CD6EC8" w:rsidRPr="002704C5" w:rsidRDefault="00CD6EC8" w:rsidP="00CD6EC8">
      <w:pPr>
        <w:pStyle w:val="2"/>
        <w:kinsoku w:val="0"/>
      </w:pPr>
      <w:bookmarkStart w:id="98" w:name="_GoBack"/>
      <w:r w:rsidRPr="002704C5">
        <w:rPr>
          <w:rFonts w:hint="eastAsia"/>
        </w:rPr>
        <w:t>調查意見上網公布(另製作公布版)。</w:t>
      </w:r>
    </w:p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8"/>
    <w:p w:rsidR="00CD6EC8" w:rsidRPr="002704C5" w:rsidRDefault="00CD6EC8" w:rsidP="00CD6EC8">
      <w:pPr>
        <w:pStyle w:val="aa"/>
        <w:kinsoku w:val="0"/>
        <w:spacing w:beforeLines="50" w:before="228" w:after="0"/>
        <w:ind w:leftChars="1100" w:left="5537" w:hanging="1795"/>
        <w:rPr>
          <w:rFonts w:ascii="Times New Roman"/>
          <w:b w:val="0"/>
          <w:bCs/>
          <w:snapToGrid/>
          <w:spacing w:val="0"/>
          <w:kern w:val="0"/>
          <w:szCs w:val="36"/>
        </w:rPr>
      </w:pPr>
      <w:r w:rsidRPr="002704C5">
        <w:rPr>
          <w:rFonts w:hint="eastAsia"/>
          <w:b w:val="0"/>
          <w:bCs/>
          <w:snapToGrid/>
          <w:spacing w:val="12"/>
          <w:kern w:val="0"/>
          <w:szCs w:val="36"/>
        </w:rPr>
        <w:lastRenderedPageBreak/>
        <w:t>調查委員：楊芳玲 蔡崇義</w:t>
      </w:r>
    </w:p>
    <w:bookmarkEnd w:id="49"/>
    <w:sectPr w:rsidR="00CD6EC8" w:rsidRPr="002704C5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3A2" w:rsidRDefault="00C753A2">
      <w:r>
        <w:separator/>
      </w:r>
    </w:p>
  </w:endnote>
  <w:endnote w:type="continuationSeparator" w:id="0">
    <w:p w:rsidR="00C753A2" w:rsidRDefault="00C7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3A2" w:rsidRDefault="00C753A2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2704C5">
      <w:rPr>
        <w:rStyle w:val="ad"/>
        <w:noProof/>
        <w:sz w:val="24"/>
      </w:rPr>
      <w:t>10</w:t>
    </w:r>
    <w:r>
      <w:rPr>
        <w:rStyle w:val="ad"/>
        <w:sz w:val="24"/>
      </w:rPr>
      <w:fldChar w:fldCharType="end"/>
    </w:r>
  </w:p>
  <w:p w:rsidR="00C753A2" w:rsidRDefault="00C753A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3A2" w:rsidRDefault="00C753A2">
      <w:r>
        <w:separator/>
      </w:r>
    </w:p>
  </w:footnote>
  <w:footnote w:type="continuationSeparator" w:id="0">
    <w:p w:rsidR="00C753A2" w:rsidRDefault="00C753A2">
      <w:r>
        <w:continuationSeparator/>
      </w:r>
    </w:p>
  </w:footnote>
  <w:footnote w:id="1">
    <w:p w:rsidR="00C753A2" w:rsidRPr="008228A8" w:rsidRDefault="00C753A2" w:rsidP="002E5732">
      <w:pPr>
        <w:pStyle w:val="afb"/>
      </w:pPr>
      <w:r>
        <w:rPr>
          <w:rStyle w:val="afd"/>
        </w:rPr>
        <w:footnoteRef/>
      </w:r>
      <w:r>
        <w:t xml:space="preserve"> </w:t>
      </w:r>
      <w:r w:rsidRPr="00B64964">
        <w:t>現已改制為</w:t>
      </w:r>
      <w:r w:rsidRPr="008228A8">
        <w:t>法務部調查局臺中市調查處</w:t>
      </w:r>
      <w:r w:rsidRPr="00B365C4">
        <w:rPr>
          <w:rFonts w:hint="eastAsia"/>
        </w:rPr>
        <w:t>(下稱</w:t>
      </w:r>
      <w:r w:rsidRPr="004009EA">
        <w:rPr>
          <w:b/>
          <w:shd w:val="pct15" w:color="auto" w:fill="FFFFFF"/>
        </w:rPr>
        <w:t>臺中市調查處</w:t>
      </w:r>
      <w:r w:rsidRPr="00B365C4">
        <w:rPr>
          <w:rFonts w:hint="eastAsia"/>
        </w:rPr>
        <w:t>)</w:t>
      </w:r>
      <w:r w:rsidRPr="008228A8">
        <w:rPr>
          <w:rFonts w:hint="eastAsia"/>
        </w:rPr>
        <w:t>豐原辦公室</w:t>
      </w:r>
      <w:r>
        <w:rPr>
          <w:rFonts w:hint="eastAsia"/>
        </w:rPr>
        <w:t>。</w:t>
      </w:r>
    </w:p>
  </w:footnote>
  <w:footnote w:id="2">
    <w:p w:rsidR="00C753A2" w:rsidRPr="00471542" w:rsidRDefault="00C753A2" w:rsidP="00514D68">
      <w:pPr>
        <w:pStyle w:val="afb"/>
        <w:ind w:leftChars="3" w:left="224" w:hangingChars="97" w:hanging="214"/>
        <w:rPr>
          <w:rFonts w:ascii="Times New Roman"/>
        </w:rPr>
      </w:pPr>
      <w:r w:rsidRPr="00A65421">
        <w:rPr>
          <w:rStyle w:val="afd"/>
        </w:rPr>
        <w:footnoteRef/>
      </w:r>
      <w:r w:rsidRPr="00A65421">
        <w:t xml:space="preserve"> </w:t>
      </w:r>
      <w:r>
        <w:rPr>
          <w:rFonts w:ascii="Times New Roman"/>
        </w:rPr>
        <w:t>臺中市調處調查官</w:t>
      </w:r>
      <w:r w:rsidRPr="004009EA">
        <w:rPr>
          <w:rFonts w:ascii="Times New Roman"/>
        </w:rPr>
        <w:t>葉</w:t>
      </w:r>
      <w:r>
        <w:rPr>
          <w:rFonts w:hAnsi="標楷體" w:hint="eastAsia"/>
        </w:rPr>
        <w:t>○○</w:t>
      </w:r>
      <w:r w:rsidRPr="00A65421">
        <w:rPr>
          <w:rFonts w:ascii="Times New Roman"/>
        </w:rPr>
        <w:t>證述</w:t>
      </w:r>
      <w:r>
        <w:rPr>
          <w:rFonts w:ascii="Times New Roman" w:hint="eastAsia"/>
        </w:rPr>
        <w:t>：「</w:t>
      </w:r>
      <w:r w:rsidRPr="004009EA">
        <w:rPr>
          <w:rFonts w:ascii="Times New Roman"/>
        </w:rPr>
        <w:t>伊監聽的感覺認為證人</w:t>
      </w:r>
      <w:r>
        <w:rPr>
          <w:rFonts w:ascii="Times New Roman"/>
        </w:rPr>
        <w:t>吳</w:t>
      </w:r>
      <w:r>
        <w:rPr>
          <w:rFonts w:ascii="Times New Roman"/>
        </w:rPr>
        <w:t>○○</w:t>
      </w:r>
      <w:r w:rsidRPr="004009EA">
        <w:rPr>
          <w:rFonts w:ascii="Times New Roman"/>
        </w:rPr>
        <w:t>是等待要收貨的人，因為從通聯聽不到有其他人要跟證人</w:t>
      </w:r>
      <w:r>
        <w:rPr>
          <w:rFonts w:ascii="Times New Roman"/>
        </w:rPr>
        <w:t>吳</w:t>
      </w:r>
      <w:r>
        <w:rPr>
          <w:rFonts w:ascii="Times New Roman"/>
        </w:rPr>
        <w:t>○○</w:t>
      </w:r>
      <w:r w:rsidRPr="004009EA">
        <w:rPr>
          <w:rFonts w:ascii="Times New Roman"/>
        </w:rPr>
        <w:t>調貨</w:t>
      </w:r>
      <w:r w:rsidRPr="00A65421">
        <w:rPr>
          <w:rFonts w:ascii="Times New Roman"/>
        </w:rPr>
        <w:t>，</w:t>
      </w:r>
      <w:r w:rsidRPr="004009EA">
        <w:rPr>
          <w:rFonts w:ascii="Times New Roman"/>
        </w:rPr>
        <w:t>證人</w:t>
      </w:r>
      <w:r>
        <w:rPr>
          <w:rFonts w:ascii="Times New Roman"/>
        </w:rPr>
        <w:t>吳</w:t>
      </w:r>
      <w:r w:rsidRPr="00C753A2">
        <w:rPr>
          <w:rFonts w:hAnsi="標楷體"/>
        </w:rPr>
        <w:t>○○</w:t>
      </w:r>
      <w:r w:rsidRPr="004009EA">
        <w:rPr>
          <w:rFonts w:ascii="Times New Roman"/>
        </w:rPr>
        <w:t>完全沒有對外聯絡要拿東西給別人或賣東西給別人</w:t>
      </w:r>
      <w:r>
        <w:rPr>
          <w:rFonts w:ascii="Times New Roman" w:hint="eastAsia"/>
        </w:rPr>
        <w:t>」</w:t>
      </w:r>
      <w:r>
        <w:rPr>
          <w:rFonts w:ascii="Times New Roman"/>
        </w:rPr>
        <w:t>等語</w:t>
      </w:r>
      <w:r>
        <w:rPr>
          <w:rFonts w:ascii="Times New Roman" w:hint="eastAsia"/>
        </w:rPr>
        <w:t>：</w:t>
      </w:r>
      <w:r w:rsidRPr="00A65421">
        <w:rPr>
          <w:rFonts w:ascii="Times New Roman"/>
        </w:rPr>
        <w:t>「</w:t>
      </w:r>
      <w:r>
        <w:rPr>
          <w:rFonts w:ascii="Times New Roman"/>
        </w:rPr>
        <w:t>(</w:t>
      </w:r>
      <w:r w:rsidRPr="00A65421">
        <w:rPr>
          <w:rFonts w:ascii="Times New Roman"/>
        </w:rPr>
        <w:t>問</w:t>
      </w:r>
      <w:r w:rsidRPr="00471542">
        <w:rPr>
          <w:rFonts w:ascii="Times New Roman"/>
        </w:rPr>
        <w:t>：</w:t>
      </w:r>
      <w:r w:rsidRPr="004009EA">
        <w:rPr>
          <w:rFonts w:ascii="Times New Roman"/>
        </w:rPr>
        <w:t>在你監聽</w:t>
      </w:r>
      <w:r>
        <w:rPr>
          <w:rFonts w:ascii="Times New Roman"/>
        </w:rPr>
        <w:t>吳</w:t>
      </w:r>
      <w:r w:rsidRPr="00C753A2">
        <w:rPr>
          <w:rFonts w:hAnsi="標楷體"/>
        </w:rPr>
        <w:t>○○</w:t>
      </w:r>
      <w:r w:rsidRPr="004009EA">
        <w:rPr>
          <w:rFonts w:ascii="Times New Roman"/>
        </w:rPr>
        <w:t>這支國際碼電話的過程當中，他從未對外聯繫要拿東西給別人或賣東西給別人是嗎</w:t>
      </w:r>
      <w:r>
        <w:rPr>
          <w:rFonts w:ascii="Times New Roman"/>
        </w:rPr>
        <w:t>?</w:t>
      </w:r>
      <w:r w:rsidRPr="00471542">
        <w:rPr>
          <w:rFonts w:ascii="Times New Roman"/>
        </w:rPr>
        <w:t>)</w:t>
      </w:r>
      <w:r w:rsidRPr="00471542">
        <w:rPr>
          <w:rFonts w:ascii="Times New Roman"/>
        </w:rPr>
        <w:t>答：</w:t>
      </w:r>
      <w:r w:rsidRPr="004009EA">
        <w:rPr>
          <w:rFonts w:ascii="Times New Roman"/>
        </w:rPr>
        <w:t>沒有，完全沒有</w:t>
      </w:r>
      <w:r w:rsidRPr="00B068DA">
        <w:rPr>
          <w:rFonts w:ascii="Times New Roman" w:hint="eastAsia"/>
        </w:rPr>
        <w:t>。</w:t>
      </w:r>
      <w:r w:rsidRPr="00A65421">
        <w:rPr>
          <w:rFonts w:ascii="Times New Roman"/>
        </w:rPr>
        <w:t>」</w:t>
      </w:r>
      <w:r>
        <w:rPr>
          <w:rFonts w:ascii="Times New Roman" w:hint="eastAsia"/>
        </w:rPr>
        <w:t>(</w:t>
      </w:r>
      <w:r>
        <w:rPr>
          <w:rFonts w:ascii="Times New Roman" w:hint="eastAsia"/>
        </w:rPr>
        <w:t>嘉義地院卷一第</w:t>
      </w:r>
      <w:r>
        <w:rPr>
          <w:rFonts w:ascii="Times New Roman" w:hint="eastAsia"/>
        </w:rPr>
        <w:t>154</w:t>
      </w:r>
      <w:r>
        <w:rPr>
          <w:rFonts w:ascii="Times New Roman" w:hint="eastAsia"/>
        </w:rPr>
        <w:t>頁、第</w:t>
      </w:r>
      <w:r>
        <w:rPr>
          <w:rFonts w:ascii="Times New Roman" w:hint="eastAsia"/>
        </w:rPr>
        <w:t>157</w:t>
      </w:r>
      <w:r>
        <w:rPr>
          <w:rFonts w:ascii="Times New Roman" w:hint="eastAsia"/>
        </w:rPr>
        <w:t>頁參照</w:t>
      </w:r>
      <w:r>
        <w:rPr>
          <w:rFonts w:ascii="Times New Roman" w:hint="eastAsia"/>
        </w:rPr>
        <w:t>)</w:t>
      </w:r>
      <w:r>
        <w:rPr>
          <w:rFonts w:ascii="Times New Roman" w:hint="eastAsia"/>
        </w:rPr>
        <w:t>。</w:t>
      </w:r>
    </w:p>
  </w:footnote>
  <w:footnote w:id="3">
    <w:p w:rsidR="00C753A2" w:rsidRPr="00A65421" w:rsidRDefault="00C753A2" w:rsidP="00514D68">
      <w:pPr>
        <w:pStyle w:val="afb"/>
        <w:ind w:leftChars="3" w:left="224" w:hangingChars="97" w:hanging="214"/>
      </w:pPr>
      <w:r w:rsidRPr="00A65421">
        <w:rPr>
          <w:rStyle w:val="afd"/>
        </w:rPr>
        <w:footnoteRef/>
      </w:r>
      <w:r w:rsidRPr="00A65421">
        <w:t xml:space="preserve"> </w:t>
      </w:r>
      <w:r w:rsidRPr="00471542">
        <w:rPr>
          <w:rFonts w:ascii="Times New Roman"/>
        </w:rPr>
        <w:t>臺</w:t>
      </w:r>
      <w:r w:rsidRPr="004009EA">
        <w:rPr>
          <w:rFonts w:ascii="Times New Roman"/>
        </w:rPr>
        <w:t>中市</w:t>
      </w:r>
      <w:r w:rsidRPr="00471542">
        <w:rPr>
          <w:rFonts w:ascii="Times New Roman"/>
        </w:rPr>
        <w:t>調</w:t>
      </w:r>
      <w:r>
        <w:rPr>
          <w:rFonts w:ascii="Times New Roman" w:hint="eastAsia"/>
        </w:rPr>
        <w:t>查</w:t>
      </w:r>
      <w:r w:rsidRPr="00471542">
        <w:rPr>
          <w:rFonts w:ascii="Times New Roman"/>
        </w:rPr>
        <w:t>處調查專員</w:t>
      </w:r>
      <w:r w:rsidRPr="004009EA">
        <w:rPr>
          <w:rFonts w:ascii="Times New Roman"/>
        </w:rPr>
        <w:t>湛</w:t>
      </w:r>
      <w:r>
        <w:rPr>
          <w:rFonts w:hAnsi="標楷體" w:hint="eastAsia"/>
        </w:rPr>
        <w:t>○○</w:t>
      </w:r>
      <w:r w:rsidRPr="00471542">
        <w:rPr>
          <w:rFonts w:ascii="Times New Roman" w:hint="eastAsia"/>
        </w:rPr>
        <w:t>稱</w:t>
      </w:r>
      <w:r w:rsidRPr="004009EA">
        <w:rPr>
          <w:rFonts w:ascii="Times New Roman"/>
        </w:rPr>
        <w:t>伊跟監證人</w:t>
      </w:r>
      <w:r>
        <w:rPr>
          <w:rFonts w:ascii="Times New Roman"/>
        </w:rPr>
        <w:t>吳</w:t>
      </w:r>
      <w:r w:rsidRPr="004A7D0C">
        <w:rPr>
          <w:rFonts w:hAnsi="標楷體"/>
        </w:rPr>
        <w:t>○○</w:t>
      </w:r>
      <w:r w:rsidRPr="004009EA">
        <w:rPr>
          <w:rFonts w:ascii="Times New Roman"/>
        </w:rPr>
        <w:t>好幾天，在跟監的過程中沒有發現其有跟其他人交易</w:t>
      </w:r>
      <w:r w:rsidRPr="00471542">
        <w:rPr>
          <w:rFonts w:ascii="Times New Roman"/>
        </w:rPr>
        <w:t>，</w:t>
      </w:r>
      <w:r w:rsidRPr="004009EA">
        <w:rPr>
          <w:rFonts w:ascii="Times New Roman"/>
        </w:rPr>
        <w:t>證人</w:t>
      </w:r>
      <w:r>
        <w:rPr>
          <w:rFonts w:ascii="Times New Roman"/>
        </w:rPr>
        <w:t>吳</w:t>
      </w:r>
      <w:r>
        <w:rPr>
          <w:rFonts w:hAnsi="標楷體" w:hint="eastAsia"/>
        </w:rPr>
        <w:t>○○</w:t>
      </w:r>
      <w:r w:rsidRPr="004009EA">
        <w:rPr>
          <w:rFonts w:ascii="Times New Roman"/>
        </w:rPr>
        <w:t>很少外出</w:t>
      </w:r>
      <w:r w:rsidRPr="00471542">
        <w:rPr>
          <w:rFonts w:ascii="Times New Roman" w:hint="eastAsia"/>
        </w:rPr>
        <w:t>。</w:t>
      </w:r>
      <w:r>
        <w:rPr>
          <w:rFonts w:ascii="Times New Roman" w:hint="eastAsia"/>
        </w:rPr>
        <w:t>(</w:t>
      </w:r>
      <w:r>
        <w:rPr>
          <w:rFonts w:ascii="Times New Roman" w:hint="eastAsia"/>
        </w:rPr>
        <w:t>嘉義地院卷一第</w:t>
      </w:r>
      <w:r>
        <w:rPr>
          <w:rFonts w:ascii="Times New Roman" w:hint="eastAsia"/>
        </w:rPr>
        <w:t>170</w:t>
      </w:r>
      <w:r>
        <w:rPr>
          <w:rFonts w:ascii="Times New Roman" w:hint="eastAsia"/>
        </w:rPr>
        <w:t>頁、第</w:t>
      </w:r>
      <w:r>
        <w:rPr>
          <w:rFonts w:ascii="Times New Roman" w:hint="eastAsia"/>
        </w:rPr>
        <w:t>170</w:t>
      </w:r>
      <w:r>
        <w:rPr>
          <w:rFonts w:ascii="Times New Roman" w:hint="eastAsia"/>
        </w:rPr>
        <w:t>頁背頁參照</w:t>
      </w:r>
      <w:r>
        <w:rPr>
          <w:rFonts w:ascii="Times New Roman" w:hint="eastAsia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DDD0F86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textFile"/>
    <w:connectString w:val=""/>
    <w:query w:val="SELECT * FROM D:\派查資料.doc"/>
    <w:activeRecord w:val="134"/>
    <w:odso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300033">
      <o:colormenu v:ext="edit" fillcolor="none" strokecolor="#007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302B2"/>
    <w:rsid w:val="000018CC"/>
    <w:rsid w:val="000063CF"/>
    <w:rsid w:val="00006961"/>
    <w:rsid w:val="000112BF"/>
    <w:rsid w:val="00012233"/>
    <w:rsid w:val="00015BDB"/>
    <w:rsid w:val="000162D2"/>
    <w:rsid w:val="0001681F"/>
    <w:rsid w:val="00017318"/>
    <w:rsid w:val="000173DB"/>
    <w:rsid w:val="0002244F"/>
    <w:rsid w:val="000246F7"/>
    <w:rsid w:val="00030381"/>
    <w:rsid w:val="0003114D"/>
    <w:rsid w:val="00032CC8"/>
    <w:rsid w:val="0003555B"/>
    <w:rsid w:val="00036196"/>
    <w:rsid w:val="00036D76"/>
    <w:rsid w:val="00041CD0"/>
    <w:rsid w:val="0004271A"/>
    <w:rsid w:val="00043307"/>
    <w:rsid w:val="00045616"/>
    <w:rsid w:val="00050299"/>
    <w:rsid w:val="00055C1F"/>
    <w:rsid w:val="00057F32"/>
    <w:rsid w:val="0006002E"/>
    <w:rsid w:val="00062A25"/>
    <w:rsid w:val="0006366C"/>
    <w:rsid w:val="00063B1B"/>
    <w:rsid w:val="00071019"/>
    <w:rsid w:val="00071786"/>
    <w:rsid w:val="00073CB5"/>
    <w:rsid w:val="00073F2E"/>
    <w:rsid w:val="0007425C"/>
    <w:rsid w:val="00074505"/>
    <w:rsid w:val="00075DEA"/>
    <w:rsid w:val="00076715"/>
    <w:rsid w:val="00077254"/>
    <w:rsid w:val="00077553"/>
    <w:rsid w:val="0007795A"/>
    <w:rsid w:val="000801EC"/>
    <w:rsid w:val="00082275"/>
    <w:rsid w:val="000836EB"/>
    <w:rsid w:val="000851A2"/>
    <w:rsid w:val="00086155"/>
    <w:rsid w:val="00087490"/>
    <w:rsid w:val="00091D97"/>
    <w:rsid w:val="0009206B"/>
    <w:rsid w:val="000924CC"/>
    <w:rsid w:val="0009352E"/>
    <w:rsid w:val="00095086"/>
    <w:rsid w:val="00096B96"/>
    <w:rsid w:val="00096FDB"/>
    <w:rsid w:val="000A17B9"/>
    <w:rsid w:val="000A2F3F"/>
    <w:rsid w:val="000A390C"/>
    <w:rsid w:val="000A3B85"/>
    <w:rsid w:val="000A3D2B"/>
    <w:rsid w:val="000A40B1"/>
    <w:rsid w:val="000B0B4A"/>
    <w:rsid w:val="000B1104"/>
    <w:rsid w:val="000B279A"/>
    <w:rsid w:val="000B3620"/>
    <w:rsid w:val="000B61D2"/>
    <w:rsid w:val="000B654D"/>
    <w:rsid w:val="000B6F9D"/>
    <w:rsid w:val="000B70A7"/>
    <w:rsid w:val="000B73DD"/>
    <w:rsid w:val="000C2222"/>
    <w:rsid w:val="000C4336"/>
    <w:rsid w:val="000C495F"/>
    <w:rsid w:val="000C5E37"/>
    <w:rsid w:val="000C683A"/>
    <w:rsid w:val="000D224E"/>
    <w:rsid w:val="000D3280"/>
    <w:rsid w:val="000D4E5C"/>
    <w:rsid w:val="000D5D5D"/>
    <w:rsid w:val="000D624C"/>
    <w:rsid w:val="000D637B"/>
    <w:rsid w:val="000E3D60"/>
    <w:rsid w:val="000E6431"/>
    <w:rsid w:val="000F1867"/>
    <w:rsid w:val="000F21A5"/>
    <w:rsid w:val="000F66AF"/>
    <w:rsid w:val="000F7454"/>
    <w:rsid w:val="0010233B"/>
    <w:rsid w:val="00102B9F"/>
    <w:rsid w:val="00104B2C"/>
    <w:rsid w:val="00111829"/>
    <w:rsid w:val="00112637"/>
    <w:rsid w:val="00112ABC"/>
    <w:rsid w:val="0012001E"/>
    <w:rsid w:val="0012091C"/>
    <w:rsid w:val="00124674"/>
    <w:rsid w:val="00126A55"/>
    <w:rsid w:val="00133F08"/>
    <w:rsid w:val="001345E6"/>
    <w:rsid w:val="00136902"/>
    <w:rsid w:val="001378B0"/>
    <w:rsid w:val="00142E00"/>
    <w:rsid w:val="00142FEC"/>
    <w:rsid w:val="00152793"/>
    <w:rsid w:val="00153B7E"/>
    <w:rsid w:val="001545A9"/>
    <w:rsid w:val="00156123"/>
    <w:rsid w:val="001637C7"/>
    <w:rsid w:val="00163EFE"/>
    <w:rsid w:val="0016480E"/>
    <w:rsid w:val="00164D50"/>
    <w:rsid w:val="00170B2D"/>
    <w:rsid w:val="00172CE5"/>
    <w:rsid w:val="00174297"/>
    <w:rsid w:val="0017558E"/>
    <w:rsid w:val="001774B7"/>
    <w:rsid w:val="00180E06"/>
    <w:rsid w:val="001817B3"/>
    <w:rsid w:val="00183014"/>
    <w:rsid w:val="001831E0"/>
    <w:rsid w:val="00183666"/>
    <w:rsid w:val="00184120"/>
    <w:rsid w:val="0018713C"/>
    <w:rsid w:val="001871FA"/>
    <w:rsid w:val="0019018A"/>
    <w:rsid w:val="001959C2"/>
    <w:rsid w:val="001A21AC"/>
    <w:rsid w:val="001A51E3"/>
    <w:rsid w:val="001A7968"/>
    <w:rsid w:val="001B2E98"/>
    <w:rsid w:val="001B342D"/>
    <w:rsid w:val="001B3483"/>
    <w:rsid w:val="001B3C1E"/>
    <w:rsid w:val="001B4494"/>
    <w:rsid w:val="001B55BB"/>
    <w:rsid w:val="001B5D80"/>
    <w:rsid w:val="001B6EAF"/>
    <w:rsid w:val="001C0D8B"/>
    <w:rsid w:val="001C0DA8"/>
    <w:rsid w:val="001C1011"/>
    <w:rsid w:val="001C3C8C"/>
    <w:rsid w:val="001C6758"/>
    <w:rsid w:val="001D4AD7"/>
    <w:rsid w:val="001E0D8A"/>
    <w:rsid w:val="001E2B15"/>
    <w:rsid w:val="001E428F"/>
    <w:rsid w:val="001E47C8"/>
    <w:rsid w:val="001E67BA"/>
    <w:rsid w:val="001E74C2"/>
    <w:rsid w:val="001F1EC1"/>
    <w:rsid w:val="001F4D4F"/>
    <w:rsid w:val="001F5A48"/>
    <w:rsid w:val="001F6260"/>
    <w:rsid w:val="001F6C3F"/>
    <w:rsid w:val="00200007"/>
    <w:rsid w:val="002002BC"/>
    <w:rsid w:val="002030A5"/>
    <w:rsid w:val="00203131"/>
    <w:rsid w:val="00205ECC"/>
    <w:rsid w:val="00207765"/>
    <w:rsid w:val="00212E88"/>
    <w:rsid w:val="00213C9C"/>
    <w:rsid w:val="0022009E"/>
    <w:rsid w:val="002231FF"/>
    <w:rsid w:val="00223241"/>
    <w:rsid w:val="0022425C"/>
    <w:rsid w:val="002246DE"/>
    <w:rsid w:val="002251CA"/>
    <w:rsid w:val="00225EB9"/>
    <w:rsid w:val="002261E8"/>
    <w:rsid w:val="002271C5"/>
    <w:rsid w:val="002363C7"/>
    <w:rsid w:val="00237877"/>
    <w:rsid w:val="00241057"/>
    <w:rsid w:val="00243B35"/>
    <w:rsid w:val="00244AD1"/>
    <w:rsid w:val="00246A09"/>
    <w:rsid w:val="00247D80"/>
    <w:rsid w:val="00252BC4"/>
    <w:rsid w:val="002533CE"/>
    <w:rsid w:val="00254014"/>
    <w:rsid w:val="00255FE2"/>
    <w:rsid w:val="002563EF"/>
    <w:rsid w:val="002579A1"/>
    <w:rsid w:val="00257DC0"/>
    <w:rsid w:val="0026122D"/>
    <w:rsid w:val="0026218C"/>
    <w:rsid w:val="0026399E"/>
    <w:rsid w:val="0026504D"/>
    <w:rsid w:val="00267F99"/>
    <w:rsid w:val="002704C5"/>
    <w:rsid w:val="002708E9"/>
    <w:rsid w:val="00273A2F"/>
    <w:rsid w:val="002757DD"/>
    <w:rsid w:val="00276454"/>
    <w:rsid w:val="00277813"/>
    <w:rsid w:val="00280986"/>
    <w:rsid w:val="00281ECE"/>
    <w:rsid w:val="00282B9A"/>
    <w:rsid w:val="002831C7"/>
    <w:rsid w:val="002840C6"/>
    <w:rsid w:val="00284112"/>
    <w:rsid w:val="00284D11"/>
    <w:rsid w:val="002852E8"/>
    <w:rsid w:val="00285552"/>
    <w:rsid w:val="0029389B"/>
    <w:rsid w:val="00295174"/>
    <w:rsid w:val="00296172"/>
    <w:rsid w:val="00296B92"/>
    <w:rsid w:val="002A0F87"/>
    <w:rsid w:val="002A2C22"/>
    <w:rsid w:val="002A6545"/>
    <w:rsid w:val="002B02EB"/>
    <w:rsid w:val="002B0DE1"/>
    <w:rsid w:val="002B3480"/>
    <w:rsid w:val="002B598D"/>
    <w:rsid w:val="002C0453"/>
    <w:rsid w:val="002C05CE"/>
    <w:rsid w:val="002C0602"/>
    <w:rsid w:val="002C2342"/>
    <w:rsid w:val="002C31CB"/>
    <w:rsid w:val="002C4CA4"/>
    <w:rsid w:val="002D1A92"/>
    <w:rsid w:val="002D23FE"/>
    <w:rsid w:val="002D2EF2"/>
    <w:rsid w:val="002D4DCE"/>
    <w:rsid w:val="002D4EE9"/>
    <w:rsid w:val="002D55DC"/>
    <w:rsid w:val="002D5C16"/>
    <w:rsid w:val="002E5732"/>
    <w:rsid w:val="002F0FB6"/>
    <w:rsid w:val="002F1DDB"/>
    <w:rsid w:val="002F2922"/>
    <w:rsid w:val="002F34F6"/>
    <w:rsid w:val="002F3697"/>
    <w:rsid w:val="002F3DFF"/>
    <w:rsid w:val="002F5E05"/>
    <w:rsid w:val="00303418"/>
    <w:rsid w:val="00304BF1"/>
    <w:rsid w:val="0030579B"/>
    <w:rsid w:val="00311658"/>
    <w:rsid w:val="00313529"/>
    <w:rsid w:val="00315955"/>
    <w:rsid w:val="00315A16"/>
    <w:rsid w:val="00317053"/>
    <w:rsid w:val="00317FD2"/>
    <w:rsid w:val="00320950"/>
    <w:rsid w:val="0032109C"/>
    <w:rsid w:val="00321FE7"/>
    <w:rsid w:val="00322B45"/>
    <w:rsid w:val="00323809"/>
    <w:rsid w:val="00323D41"/>
    <w:rsid w:val="00325414"/>
    <w:rsid w:val="003302F1"/>
    <w:rsid w:val="00331FFF"/>
    <w:rsid w:val="003429B5"/>
    <w:rsid w:val="00342FA4"/>
    <w:rsid w:val="0034470E"/>
    <w:rsid w:val="00344F1F"/>
    <w:rsid w:val="00345423"/>
    <w:rsid w:val="003520A5"/>
    <w:rsid w:val="00352DB0"/>
    <w:rsid w:val="00360B83"/>
    <w:rsid w:val="00361063"/>
    <w:rsid w:val="00367F4A"/>
    <w:rsid w:val="0037094A"/>
    <w:rsid w:val="00371ED3"/>
    <w:rsid w:val="00372002"/>
    <w:rsid w:val="00372FFC"/>
    <w:rsid w:val="0037728A"/>
    <w:rsid w:val="003776AC"/>
    <w:rsid w:val="00380B7D"/>
    <w:rsid w:val="00381A99"/>
    <w:rsid w:val="003829C2"/>
    <w:rsid w:val="003830B2"/>
    <w:rsid w:val="003846BD"/>
    <w:rsid w:val="00384724"/>
    <w:rsid w:val="003855C0"/>
    <w:rsid w:val="00385FF5"/>
    <w:rsid w:val="00386CA5"/>
    <w:rsid w:val="00387C65"/>
    <w:rsid w:val="003919B7"/>
    <w:rsid w:val="00391D57"/>
    <w:rsid w:val="00392292"/>
    <w:rsid w:val="00393089"/>
    <w:rsid w:val="00396F05"/>
    <w:rsid w:val="0039798D"/>
    <w:rsid w:val="003A4FC3"/>
    <w:rsid w:val="003A5927"/>
    <w:rsid w:val="003B1017"/>
    <w:rsid w:val="003B3919"/>
    <w:rsid w:val="003B3C07"/>
    <w:rsid w:val="003B50C4"/>
    <w:rsid w:val="003B6775"/>
    <w:rsid w:val="003B7774"/>
    <w:rsid w:val="003C54A9"/>
    <w:rsid w:val="003C5FE2"/>
    <w:rsid w:val="003D05FB"/>
    <w:rsid w:val="003D1B16"/>
    <w:rsid w:val="003D45BF"/>
    <w:rsid w:val="003D4604"/>
    <w:rsid w:val="003D4B48"/>
    <w:rsid w:val="003D508A"/>
    <w:rsid w:val="003D5352"/>
    <w:rsid w:val="003D537F"/>
    <w:rsid w:val="003D64B8"/>
    <w:rsid w:val="003D7B75"/>
    <w:rsid w:val="003E0208"/>
    <w:rsid w:val="003E1B29"/>
    <w:rsid w:val="003E2CF7"/>
    <w:rsid w:val="003E4B57"/>
    <w:rsid w:val="003F27E1"/>
    <w:rsid w:val="003F2D91"/>
    <w:rsid w:val="003F30A5"/>
    <w:rsid w:val="003F3DEB"/>
    <w:rsid w:val="003F437A"/>
    <w:rsid w:val="003F5C2B"/>
    <w:rsid w:val="004009EA"/>
    <w:rsid w:val="004023E9"/>
    <w:rsid w:val="0040313E"/>
    <w:rsid w:val="00404242"/>
    <w:rsid w:val="004044D2"/>
    <w:rsid w:val="0040454A"/>
    <w:rsid w:val="004046EA"/>
    <w:rsid w:val="00404A04"/>
    <w:rsid w:val="00410581"/>
    <w:rsid w:val="00413F83"/>
    <w:rsid w:val="0041490C"/>
    <w:rsid w:val="004155A9"/>
    <w:rsid w:val="00415EDF"/>
    <w:rsid w:val="00416191"/>
    <w:rsid w:val="00416721"/>
    <w:rsid w:val="00421EF0"/>
    <w:rsid w:val="004224FA"/>
    <w:rsid w:val="00423D07"/>
    <w:rsid w:val="004264D0"/>
    <w:rsid w:val="004345EB"/>
    <w:rsid w:val="004370C5"/>
    <w:rsid w:val="0044346F"/>
    <w:rsid w:val="00443D76"/>
    <w:rsid w:val="00444A96"/>
    <w:rsid w:val="00447344"/>
    <w:rsid w:val="00453625"/>
    <w:rsid w:val="0046520A"/>
    <w:rsid w:val="004672AB"/>
    <w:rsid w:val="00467BBD"/>
    <w:rsid w:val="004714FE"/>
    <w:rsid w:val="00471542"/>
    <w:rsid w:val="00475275"/>
    <w:rsid w:val="00477BAA"/>
    <w:rsid w:val="00480B41"/>
    <w:rsid w:val="004871B8"/>
    <w:rsid w:val="00492E6A"/>
    <w:rsid w:val="00493D25"/>
    <w:rsid w:val="00494F4D"/>
    <w:rsid w:val="00495053"/>
    <w:rsid w:val="00495EF2"/>
    <w:rsid w:val="004A0F66"/>
    <w:rsid w:val="004A1F59"/>
    <w:rsid w:val="004A2565"/>
    <w:rsid w:val="004A29BE"/>
    <w:rsid w:val="004A3225"/>
    <w:rsid w:val="004A33EE"/>
    <w:rsid w:val="004A3AA8"/>
    <w:rsid w:val="004A3F52"/>
    <w:rsid w:val="004A62B2"/>
    <w:rsid w:val="004A6EFD"/>
    <w:rsid w:val="004A7D0C"/>
    <w:rsid w:val="004A7DEC"/>
    <w:rsid w:val="004B13C7"/>
    <w:rsid w:val="004B5865"/>
    <w:rsid w:val="004B6215"/>
    <w:rsid w:val="004B778F"/>
    <w:rsid w:val="004B7C8A"/>
    <w:rsid w:val="004C0D7E"/>
    <w:rsid w:val="004C1343"/>
    <w:rsid w:val="004C3BB9"/>
    <w:rsid w:val="004C55B1"/>
    <w:rsid w:val="004C7347"/>
    <w:rsid w:val="004D07B5"/>
    <w:rsid w:val="004D141F"/>
    <w:rsid w:val="004D236F"/>
    <w:rsid w:val="004D2742"/>
    <w:rsid w:val="004D6310"/>
    <w:rsid w:val="004D6379"/>
    <w:rsid w:val="004D79F0"/>
    <w:rsid w:val="004E0062"/>
    <w:rsid w:val="004E04E9"/>
    <w:rsid w:val="004E05A1"/>
    <w:rsid w:val="004E0C95"/>
    <w:rsid w:val="004E2083"/>
    <w:rsid w:val="004E23D8"/>
    <w:rsid w:val="004E4BAD"/>
    <w:rsid w:val="004E71F4"/>
    <w:rsid w:val="004F15E1"/>
    <w:rsid w:val="004F27E2"/>
    <w:rsid w:val="004F5E57"/>
    <w:rsid w:val="004F6710"/>
    <w:rsid w:val="005006CA"/>
    <w:rsid w:val="00500C3E"/>
    <w:rsid w:val="00502849"/>
    <w:rsid w:val="00503221"/>
    <w:rsid w:val="00504334"/>
    <w:rsid w:val="0050498D"/>
    <w:rsid w:val="00505E21"/>
    <w:rsid w:val="00506194"/>
    <w:rsid w:val="00506C54"/>
    <w:rsid w:val="005104D7"/>
    <w:rsid w:val="00510B9E"/>
    <w:rsid w:val="00514D68"/>
    <w:rsid w:val="005151BF"/>
    <w:rsid w:val="00516355"/>
    <w:rsid w:val="00525C3E"/>
    <w:rsid w:val="00530A5E"/>
    <w:rsid w:val="00534060"/>
    <w:rsid w:val="00534C1F"/>
    <w:rsid w:val="00536BC2"/>
    <w:rsid w:val="00540ED1"/>
    <w:rsid w:val="00541E40"/>
    <w:rsid w:val="005425E1"/>
    <w:rsid w:val="005427C5"/>
    <w:rsid w:val="00542CF6"/>
    <w:rsid w:val="00545A89"/>
    <w:rsid w:val="0055053E"/>
    <w:rsid w:val="00550896"/>
    <w:rsid w:val="00552674"/>
    <w:rsid w:val="00553C03"/>
    <w:rsid w:val="00555061"/>
    <w:rsid w:val="0056240F"/>
    <w:rsid w:val="00562C28"/>
    <w:rsid w:val="00563692"/>
    <w:rsid w:val="0056400B"/>
    <w:rsid w:val="00565697"/>
    <w:rsid w:val="005664C5"/>
    <w:rsid w:val="0056766B"/>
    <w:rsid w:val="00567FDA"/>
    <w:rsid w:val="00570720"/>
    <w:rsid w:val="00571679"/>
    <w:rsid w:val="005756D8"/>
    <w:rsid w:val="00575846"/>
    <w:rsid w:val="005844E7"/>
    <w:rsid w:val="005907EC"/>
    <w:rsid w:val="005908B8"/>
    <w:rsid w:val="0059187C"/>
    <w:rsid w:val="00591D30"/>
    <w:rsid w:val="00592ABA"/>
    <w:rsid w:val="005930C0"/>
    <w:rsid w:val="0059512E"/>
    <w:rsid w:val="0059570A"/>
    <w:rsid w:val="005A0F69"/>
    <w:rsid w:val="005A14A8"/>
    <w:rsid w:val="005A6DD2"/>
    <w:rsid w:val="005A7868"/>
    <w:rsid w:val="005B2276"/>
    <w:rsid w:val="005C004B"/>
    <w:rsid w:val="005C385D"/>
    <w:rsid w:val="005C4357"/>
    <w:rsid w:val="005C47CF"/>
    <w:rsid w:val="005C4F7C"/>
    <w:rsid w:val="005C523D"/>
    <w:rsid w:val="005C54DC"/>
    <w:rsid w:val="005D278E"/>
    <w:rsid w:val="005D2E56"/>
    <w:rsid w:val="005D3B20"/>
    <w:rsid w:val="005D4121"/>
    <w:rsid w:val="005E21B3"/>
    <w:rsid w:val="005E4759"/>
    <w:rsid w:val="005E5C68"/>
    <w:rsid w:val="005E65C0"/>
    <w:rsid w:val="005F0390"/>
    <w:rsid w:val="005F60D4"/>
    <w:rsid w:val="005F6118"/>
    <w:rsid w:val="005F7DA0"/>
    <w:rsid w:val="00600565"/>
    <w:rsid w:val="00601E01"/>
    <w:rsid w:val="00603127"/>
    <w:rsid w:val="00603454"/>
    <w:rsid w:val="006038DB"/>
    <w:rsid w:val="006072CD"/>
    <w:rsid w:val="00612023"/>
    <w:rsid w:val="00614190"/>
    <w:rsid w:val="00615A5D"/>
    <w:rsid w:val="006161C7"/>
    <w:rsid w:val="0062059B"/>
    <w:rsid w:val="00622A99"/>
    <w:rsid w:val="00622E67"/>
    <w:rsid w:val="00626134"/>
    <w:rsid w:val="00626EDC"/>
    <w:rsid w:val="00637098"/>
    <w:rsid w:val="0063791F"/>
    <w:rsid w:val="006407E7"/>
    <w:rsid w:val="00641002"/>
    <w:rsid w:val="0064360E"/>
    <w:rsid w:val="00644990"/>
    <w:rsid w:val="006470EC"/>
    <w:rsid w:val="00647612"/>
    <w:rsid w:val="006542D6"/>
    <w:rsid w:val="0065598E"/>
    <w:rsid w:val="00655AF2"/>
    <w:rsid w:val="00655BC5"/>
    <w:rsid w:val="006568BE"/>
    <w:rsid w:val="00657343"/>
    <w:rsid w:val="00657976"/>
    <w:rsid w:val="0066025D"/>
    <w:rsid w:val="0066091A"/>
    <w:rsid w:val="00662DA0"/>
    <w:rsid w:val="006644CB"/>
    <w:rsid w:val="00670109"/>
    <w:rsid w:val="00670AB3"/>
    <w:rsid w:val="00671C66"/>
    <w:rsid w:val="0067407F"/>
    <w:rsid w:val="0067582D"/>
    <w:rsid w:val="00677312"/>
    <w:rsid w:val="006773EC"/>
    <w:rsid w:val="00680504"/>
    <w:rsid w:val="006807C2"/>
    <w:rsid w:val="00681CD9"/>
    <w:rsid w:val="006821C6"/>
    <w:rsid w:val="00683E30"/>
    <w:rsid w:val="00683E59"/>
    <w:rsid w:val="00685C78"/>
    <w:rsid w:val="00687024"/>
    <w:rsid w:val="00687C5B"/>
    <w:rsid w:val="00694143"/>
    <w:rsid w:val="00695E22"/>
    <w:rsid w:val="00696C37"/>
    <w:rsid w:val="006A033D"/>
    <w:rsid w:val="006A280F"/>
    <w:rsid w:val="006A6B8E"/>
    <w:rsid w:val="006B4FDC"/>
    <w:rsid w:val="006B6160"/>
    <w:rsid w:val="006B7093"/>
    <w:rsid w:val="006B7417"/>
    <w:rsid w:val="006C1DDC"/>
    <w:rsid w:val="006C2401"/>
    <w:rsid w:val="006C79A2"/>
    <w:rsid w:val="006D092A"/>
    <w:rsid w:val="006D26D0"/>
    <w:rsid w:val="006D2D1F"/>
    <w:rsid w:val="006D2E7D"/>
    <w:rsid w:val="006D3691"/>
    <w:rsid w:val="006D4090"/>
    <w:rsid w:val="006E00F5"/>
    <w:rsid w:val="006E0599"/>
    <w:rsid w:val="006E22B3"/>
    <w:rsid w:val="006E2766"/>
    <w:rsid w:val="006E3CB2"/>
    <w:rsid w:val="006E45B7"/>
    <w:rsid w:val="006E5EF0"/>
    <w:rsid w:val="006E75C0"/>
    <w:rsid w:val="006F1019"/>
    <w:rsid w:val="006F33D5"/>
    <w:rsid w:val="006F3563"/>
    <w:rsid w:val="006F42B9"/>
    <w:rsid w:val="006F4F05"/>
    <w:rsid w:val="006F6103"/>
    <w:rsid w:val="006F758B"/>
    <w:rsid w:val="00704E00"/>
    <w:rsid w:val="0070501A"/>
    <w:rsid w:val="007078D3"/>
    <w:rsid w:val="00714538"/>
    <w:rsid w:val="00714E56"/>
    <w:rsid w:val="0071551A"/>
    <w:rsid w:val="00716DF5"/>
    <w:rsid w:val="00717CB6"/>
    <w:rsid w:val="007209E7"/>
    <w:rsid w:val="007239C5"/>
    <w:rsid w:val="00723E2B"/>
    <w:rsid w:val="00724043"/>
    <w:rsid w:val="0072456C"/>
    <w:rsid w:val="00726182"/>
    <w:rsid w:val="00727635"/>
    <w:rsid w:val="00732329"/>
    <w:rsid w:val="007337CA"/>
    <w:rsid w:val="00734BA8"/>
    <w:rsid w:val="00734CE4"/>
    <w:rsid w:val="00735123"/>
    <w:rsid w:val="0074023B"/>
    <w:rsid w:val="00741678"/>
    <w:rsid w:val="00741837"/>
    <w:rsid w:val="00742527"/>
    <w:rsid w:val="007453E6"/>
    <w:rsid w:val="00745E54"/>
    <w:rsid w:val="00746CD7"/>
    <w:rsid w:val="007474EB"/>
    <w:rsid w:val="00755161"/>
    <w:rsid w:val="00755CC3"/>
    <w:rsid w:val="00762873"/>
    <w:rsid w:val="00762C41"/>
    <w:rsid w:val="007646EF"/>
    <w:rsid w:val="00770924"/>
    <w:rsid w:val="0077309D"/>
    <w:rsid w:val="00773A57"/>
    <w:rsid w:val="0077410B"/>
    <w:rsid w:val="00774D00"/>
    <w:rsid w:val="007774EE"/>
    <w:rsid w:val="007807D5"/>
    <w:rsid w:val="00781822"/>
    <w:rsid w:val="00783F21"/>
    <w:rsid w:val="007848C3"/>
    <w:rsid w:val="00787159"/>
    <w:rsid w:val="00790051"/>
    <w:rsid w:val="0079043A"/>
    <w:rsid w:val="00791668"/>
    <w:rsid w:val="00791AA1"/>
    <w:rsid w:val="00794F06"/>
    <w:rsid w:val="00794F8D"/>
    <w:rsid w:val="007A3793"/>
    <w:rsid w:val="007A39A4"/>
    <w:rsid w:val="007A627F"/>
    <w:rsid w:val="007A642B"/>
    <w:rsid w:val="007A78BE"/>
    <w:rsid w:val="007B14E3"/>
    <w:rsid w:val="007B22EB"/>
    <w:rsid w:val="007C0173"/>
    <w:rsid w:val="007C0A72"/>
    <w:rsid w:val="007C1BA2"/>
    <w:rsid w:val="007C1F89"/>
    <w:rsid w:val="007C2B48"/>
    <w:rsid w:val="007D20E9"/>
    <w:rsid w:val="007D356F"/>
    <w:rsid w:val="007D53C5"/>
    <w:rsid w:val="007D65CD"/>
    <w:rsid w:val="007D7881"/>
    <w:rsid w:val="007D7E3A"/>
    <w:rsid w:val="007E08A0"/>
    <w:rsid w:val="007E08E4"/>
    <w:rsid w:val="007E0E10"/>
    <w:rsid w:val="007E18AA"/>
    <w:rsid w:val="007E4768"/>
    <w:rsid w:val="007E777B"/>
    <w:rsid w:val="007F2070"/>
    <w:rsid w:val="00800168"/>
    <w:rsid w:val="008011E1"/>
    <w:rsid w:val="008053F5"/>
    <w:rsid w:val="00806118"/>
    <w:rsid w:val="00807AF7"/>
    <w:rsid w:val="00810198"/>
    <w:rsid w:val="008139E5"/>
    <w:rsid w:val="00815DA8"/>
    <w:rsid w:val="008163DF"/>
    <w:rsid w:val="00817767"/>
    <w:rsid w:val="00821725"/>
    <w:rsid w:val="00821727"/>
    <w:rsid w:val="0082194D"/>
    <w:rsid w:val="008221F9"/>
    <w:rsid w:val="00822309"/>
    <w:rsid w:val="008225CC"/>
    <w:rsid w:val="008228A8"/>
    <w:rsid w:val="00823EB8"/>
    <w:rsid w:val="00824962"/>
    <w:rsid w:val="00826EF5"/>
    <w:rsid w:val="00831693"/>
    <w:rsid w:val="00832140"/>
    <w:rsid w:val="0083553F"/>
    <w:rsid w:val="008355DC"/>
    <w:rsid w:val="00840104"/>
    <w:rsid w:val="00840C1F"/>
    <w:rsid w:val="00841676"/>
    <w:rsid w:val="00841FC5"/>
    <w:rsid w:val="008420E8"/>
    <w:rsid w:val="00842AA2"/>
    <w:rsid w:val="00845709"/>
    <w:rsid w:val="00845957"/>
    <w:rsid w:val="00846308"/>
    <w:rsid w:val="00847082"/>
    <w:rsid w:val="00851F7C"/>
    <w:rsid w:val="008576BD"/>
    <w:rsid w:val="00860463"/>
    <w:rsid w:val="0086080A"/>
    <w:rsid w:val="00864650"/>
    <w:rsid w:val="00871270"/>
    <w:rsid w:val="008712E5"/>
    <w:rsid w:val="00871D44"/>
    <w:rsid w:val="00872095"/>
    <w:rsid w:val="008733DA"/>
    <w:rsid w:val="00875ABA"/>
    <w:rsid w:val="008804E6"/>
    <w:rsid w:val="00881064"/>
    <w:rsid w:val="00883097"/>
    <w:rsid w:val="00883388"/>
    <w:rsid w:val="008840BB"/>
    <w:rsid w:val="008850E4"/>
    <w:rsid w:val="00890C5C"/>
    <w:rsid w:val="00892F65"/>
    <w:rsid w:val="008939AB"/>
    <w:rsid w:val="008939D9"/>
    <w:rsid w:val="00895A16"/>
    <w:rsid w:val="00895A61"/>
    <w:rsid w:val="008A12F5"/>
    <w:rsid w:val="008A755B"/>
    <w:rsid w:val="008A7EFF"/>
    <w:rsid w:val="008B09F9"/>
    <w:rsid w:val="008B1587"/>
    <w:rsid w:val="008B1B01"/>
    <w:rsid w:val="008B2D99"/>
    <w:rsid w:val="008B3BCD"/>
    <w:rsid w:val="008B4C10"/>
    <w:rsid w:val="008B6DF8"/>
    <w:rsid w:val="008C09A4"/>
    <w:rsid w:val="008C106C"/>
    <w:rsid w:val="008C10F1"/>
    <w:rsid w:val="008C1926"/>
    <w:rsid w:val="008C1E99"/>
    <w:rsid w:val="008C33BA"/>
    <w:rsid w:val="008C38B0"/>
    <w:rsid w:val="008C4120"/>
    <w:rsid w:val="008C77D1"/>
    <w:rsid w:val="008C79F4"/>
    <w:rsid w:val="008D00DD"/>
    <w:rsid w:val="008D0492"/>
    <w:rsid w:val="008D2270"/>
    <w:rsid w:val="008D34F4"/>
    <w:rsid w:val="008E0085"/>
    <w:rsid w:val="008E2AA6"/>
    <w:rsid w:val="008E311B"/>
    <w:rsid w:val="008F1BBF"/>
    <w:rsid w:val="008F4509"/>
    <w:rsid w:val="008F46E7"/>
    <w:rsid w:val="008F5DB5"/>
    <w:rsid w:val="008F689C"/>
    <w:rsid w:val="008F6F0B"/>
    <w:rsid w:val="0090042A"/>
    <w:rsid w:val="0090055A"/>
    <w:rsid w:val="009026D2"/>
    <w:rsid w:val="009043B4"/>
    <w:rsid w:val="0090770D"/>
    <w:rsid w:val="00907958"/>
    <w:rsid w:val="00907BA7"/>
    <w:rsid w:val="0091064E"/>
    <w:rsid w:val="00911FC5"/>
    <w:rsid w:val="00914DD9"/>
    <w:rsid w:val="00915DB8"/>
    <w:rsid w:val="0092024C"/>
    <w:rsid w:val="009215E5"/>
    <w:rsid w:val="009234EE"/>
    <w:rsid w:val="00924FCE"/>
    <w:rsid w:val="0092588D"/>
    <w:rsid w:val="00925DF0"/>
    <w:rsid w:val="009274A3"/>
    <w:rsid w:val="009308D2"/>
    <w:rsid w:val="00931A10"/>
    <w:rsid w:val="009359F0"/>
    <w:rsid w:val="00943BA1"/>
    <w:rsid w:val="00944D80"/>
    <w:rsid w:val="00947967"/>
    <w:rsid w:val="00954D11"/>
    <w:rsid w:val="00955201"/>
    <w:rsid w:val="00960292"/>
    <w:rsid w:val="00964651"/>
    <w:rsid w:val="00964EC5"/>
    <w:rsid w:val="00965200"/>
    <w:rsid w:val="0096628F"/>
    <w:rsid w:val="009668B3"/>
    <w:rsid w:val="00971471"/>
    <w:rsid w:val="00974881"/>
    <w:rsid w:val="00976A3B"/>
    <w:rsid w:val="009828E3"/>
    <w:rsid w:val="009849C2"/>
    <w:rsid w:val="00984D24"/>
    <w:rsid w:val="009858EB"/>
    <w:rsid w:val="0098698C"/>
    <w:rsid w:val="00986B5C"/>
    <w:rsid w:val="00990F9A"/>
    <w:rsid w:val="0099402B"/>
    <w:rsid w:val="009946B6"/>
    <w:rsid w:val="009968CB"/>
    <w:rsid w:val="009A345E"/>
    <w:rsid w:val="009A3F47"/>
    <w:rsid w:val="009A6145"/>
    <w:rsid w:val="009A6B76"/>
    <w:rsid w:val="009A736C"/>
    <w:rsid w:val="009B0046"/>
    <w:rsid w:val="009C0612"/>
    <w:rsid w:val="009C1440"/>
    <w:rsid w:val="009C2107"/>
    <w:rsid w:val="009C5247"/>
    <w:rsid w:val="009C539B"/>
    <w:rsid w:val="009C56D5"/>
    <w:rsid w:val="009C5D9E"/>
    <w:rsid w:val="009C66C0"/>
    <w:rsid w:val="009C6B49"/>
    <w:rsid w:val="009D2C3E"/>
    <w:rsid w:val="009D3722"/>
    <w:rsid w:val="009D48FF"/>
    <w:rsid w:val="009E0625"/>
    <w:rsid w:val="009E2B34"/>
    <w:rsid w:val="009E3034"/>
    <w:rsid w:val="009E549F"/>
    <w:rsid w:val="009E5D1F"/>
    <w:rsid w:val="009F0BD5"/>
    <w:rsid w:val="009F0DA5"/>
    <w:rsid w:val="009F1139"/>
    <w:rsid w:val="009F1A6F"/>
    <w:rsid w:val="009F28A8"/>
    <w:rsid w:val="009F37C6"/>
    <w:rsid w:val="009F473E"/>
    <w:rsid w:val="009F5AB0"/>
    <w:rsid w:val="009F63F7"/>
    <w:rsid w:val="009F682A"/>
    <w:rsid w:val="009F7C7B"/>
    <w:rsid w:val="009F7D10"/>
    <w:rsid w:val="00A022BE"/>
    <w:rsid w:val="00A03A43"/>
    <w:rsid w:val="00A03AFA"/>
    <w:rsid w:val="00A04A48"/>
    <w:rsid w:val="00A054F4"/>
    <w:rsid w:val="00A132A6"/>
    <w:rsid w:val="00A14ACB"/>
    <w:rsid w:val="00A15154"/>
    <w:rsid w:val="00A202B8"/>
    <w:rsid w:val="00A20668"/>
    <w:rsid w:val="00A22474"/>
    <w:rsid w:val="00A2251B"/>
    <w:rsid w:val="00A23AFF"/>
    <w:rsid w:val="00A24C95"/>
    <w:rsid w:val="00A2599A"/>
    <w:rsid w:val="00A26094"/>
    <w:rsid w:val="00A301BF"/>
    <w:rsid w:val="00A302B2"/>
    <w:rsid w:val="00A318A6"/>
    <w:rsid w:val="00A331B4"/>
    <w:rsid w:val="00A3484E"/>
    <w:rsid w:val="00A356D3"/>
    <w:rsid w:val="00A3614F"/>
    <w:rsid w:val="00A36ADA"/>
    <w:rsid w:val="00A438D8"/>
    <w:rsid w:val="00A447CE"/>
    <w:rsid w:val="00A473F5"/>
    <w:rsid w:val="00A47C5C"/>
    <w:rsid w:val="00A51F9D"/>
    <w:rsid w:val="00A5416A"/>
    <w:rsid w:val="00A5423F"/>
    <w:rsid w:val="00A5500C"/>
    <w:rsid w:val="00A612BE"/>
    <w:rsid w:val="00A639F4"/>
    <w:rsid w:val="00A6544E"/>
    <w:rsid w:val="00A7199E"/>
    <w:rsid w:val="00A74E30"/>
    <w:rsid w:val="00A80726"/>
    <w:rsid w:val="00A81171"/>
    <w:rsid w:val="00A81A32"/>
    <w:rsid w:val="00A835BD"/>
    <w:rsid w:val="00A877F1"/>
    <w:rsid w:val="00A90DDC"/>
    <w:rsid w:val="00A93015"/>
    <w:rsid w:val="00A950A1"/>
    <w:rsid w:val="00A97B15"/>
    <w:rsid w:val="00AA40EE"/>
    <w:rsid w:val="00AA42D5"/>
    <w:rsid w:val="00AA6EC6"/>
    <w:rsid w:val="00AB2FAB"/>
    <w:rsid w:val="00AB5C14"/>
    <w:rsid w:val="00AB63E4"/>
    <w:rsid w:val="00AC1EE7"/>
    <w:rsid w:val="00AC333F"/>
    <w:rsid w:val="00AC3751"/>
    <w:rsid w:val="00AC446B"/>
    <w:rsid w:val="00AC5246"/>
    <w:rsid w:val="00AC585C"/>
    <w:rsid w:val="00AD1925"/>
    <w:rsid w:val="00AD474E"/>
    <w:rsid w:val="00AE05F3"/>
    <w:rsid w:val="00AE067D"/>
    <w:rsid w:val="00AE0E02"/>
    <w:rsid w:val="00AE307D"/>
    <w:rsid w:val="00AE498E"/>
    <w:rsid w:val="00AE4CC6"/>
    <w:rsid w:val="00AE79FA"/>
    <w:rsid w:val="00AF1181"/>
    <w:rsid w:val="00AF2F79"/>
    <w:rsid w:val="00AF4653"/>
    <w:rsid w:val="00AF7DB7"/>
    <w:rsid w:val="00B05239"/>
    <w:rsid w:val="00B068DA"/>
    <w:rsid w:val="00B1098C"/>
    <w:rsid w:val="00B11420"/>
    <w:rsid w:val="00B137D2"/>
    <w:rsid w:val="00B14B54"/>
    <w:rsid w:val="00B156E3"/>
    <w:rsid w:val="00B201E2"/>
    <w:rsid w:val="00B2230D"/>
    <w:rsid w:val="00B238BE"/>
    <w:rsid w:val="00B2559E"/>
    <w:rsid w:val="00B25E32"/>
    <w:rsid w:val="00B33F75"/>
    <w:rsid w:val="00B35BBA"/>
    <w:rsid w:val="00B365C4"/>
    <w:rsid w:val="00B37035"/>
    <w:rsid w:val="00B43063"/>
    <w:rsid w:val="00B43532"/>
    <w:rsid w:val="00B443E4"/>
    <w:rsid w:val="00B46570"/>
    <w:rsid w:val="00B530E3"/>
    <w:rsid w:val="00B5484D"/>
    <w:rsid w:val="00B563EA"/>
    <w:rsid w:val="00B56CDF"/>
    <w:rsid w:val="00B60401"/>
    <w:rsid w:val="00B60520"/>
    <w:rsid w:val="00B60E51"/>
    <w:rsid w:val="00B63A54"/>
    <w:rsid w:val="00B64964"/>
    <w:rsid w:val="00B651A4"/>
    <w:rsid w:val="00B653F2"/>
    <w:rsid w:val="00B6544A"/>
    <w:rsid w:val="00B658EB"/>
    <w:rsid w:val="00B65BE4"/>
    <w:rsid w:val="00B66D53"/>
    <w:rsid w:val="00B701F1"/>
    <w:rsid w:val="00B70655"/>
    <w:rsid w:val="00B71B15"/>
    <w:rsid w:val="00B741B2"/>
    <w:rsid w:val="00B7632E"/>
    <w:rsid w:val="00B773CB"/>
    <w:rsid w:val="00B77D18"/>
    <w:rsid w:val="00B77DB1"/>
    <w:rsid w:val="00B828FD"/>
    <w:rsid w:val="00B8313A"/>
    <w:rsid w:val="00B8488F"/>
    <w:rsid w:val="00B87341"/>
    <w:rsid w:val="00B93503"/>
    <w:rsid w:val="00B97F50"/>
    <w:rsid w:val="00BA1F92"/>
    <w:rsid w:val="00BA31E8"/>
    <w:rsid w:val="00BA55E0"/>
    <w:rsid w:val="00BA6BD4"/>
    <w:rsid w:val="00BA6C7A"/>
    <w:rsid w:val="00BB17D1"/>
    <w:rsid w:val="00BB1DDA"/>
    <w:rsid w:val="00BB3752"/>
    <w:rsid w:val="00BB507F"/>
    <w:rsid w:val="00BB5530"/>
    <w:rsid w:val="00BB6688"/>
    <w:rsid w:val="00BC0BE7"/>
    <w:rsid w:val="00BC26D4"/>
    <w:rsid w:val="00BC2BE5"/>
    <w:rsid w:val="00BC319F"/>
    <w:rsid w:val="00BC495D"/>
    <w:rsid w:val="00BC6650"/>
    <w:rsid w:val="00BC7412"/>
    <w:rsid w:val="00BD0AAA"/>
    <w:rsid w:val="00BD212E"/>
    <w:rsid w:val="00BD698B"/>
    <w:rsid w:val="00BE0901"/>
    <w:rsid w:val="00BE0C5B"/>
    <w:rsid w:val="00BE0C80"/>
    <w:rsid w:val="00BE2D46"/>
    <w:rsid w:val="00BE4F04"/>
    <w:rsid w:val="00BE6534"/>
    <w:rsid w:val="00BE7170"/>
    <w:rsid w:val="00BF2A42"/>
    <w:rsid w:val="00BF2DF7"/>
    <w:rsid w:val="00BF2F05"/>
    <w:rsid w:val="00BF4395"/>
    <w:rsid w:val="00BF5579"/>
    <w:rsid w:val="00C01A6F"/>
    <w:rsid w:val="00C024BB"/>
    <w:rsid w:val="00C03D8C"/>
    <w:rsid w:val="00C055EC"/>
    <w:rsid w:val="00C07E49"/>
    <w:rsid w:val="00C07EAD"/>
    <w:rsid w:val="00C10DC9"/>
    <w:rsid w:val="00C12FB3"/>
    <w:rsid w:val="00C14CF1"/>
    <w:rsid w:val="00C14E07"/>
    <w:rsid w:val="00C17341"/>
    <w:rsid w:val="00C20673"/>
    <w:rsid w:val="00C218C9"/>
    <w:rsid w:val="00C22C29"/>
    <w:rsid w:val="00C23B00"/>
    <w:rsid w:val="00C24EEF"/>
    <w:rsid w:val="00C25CF6"/>
    <w:rsid w:val="00C26C36"/>
    <w:rsid w:val="00C30232"/>
    <w:rsid w:val="00C326EE"/>
    <w:rsid w:val="00C32768"/>
    <w:rsid w:val="00C3331C"/>
    <w:rsid w:val="00C347A5"/>
    <w:rsid w:val="00C40F4D"/>
    <w:rsid w:val="00C431DF"/>
    <w:rsid w:val="00C456BD"/>
    <w:rsid w:val="00C4770D"/>
    <w:rsid w:val="00C47EB7"/>
    <w:rsid w:val="00C506A0"/>
    <w:rsid w:val="00C52014"/>
    <w:rsid w:val="00C52524"/>
    <w:rsid w:val="00C530DC"/>
    <w:rsid w:val="00C5350D"/>
    <w:rsid w:val="00C535D2"/>
    <w:rsid w:val="00C54B30"/>
    <w:rsid w:val="00C5545E"/>
    <w:rsid w:val="00C56A4D"/>
    <w:rsid w:val="00C6123C"/>
    <w:rsid w:val="00C62CF6"/>
    <w:rsid w:val="00C6311A"/>
    <w:rsid w:val="00C63AB6"/>
    <w:rsid w:val="00C64691"/>
    <w:rsid w:val="00C66F05"/>
    <w:rsid w:val="00C7084D"/>
    <w:rsid w:val="00C71C9A"/>
    <w:rsid w:val="00C71DB7"/>
    <w:rsid w:val="00C72331"/>
    <w:rsid w:val="00C727DE"/>
    <w:rsid w:val="00C72A92"/>
    <w:rsid w:val="00C7315E"/>
    <w:rsid w:val="00C753A2"/>
    <w:rsid w:val="00C75895"/>
    <w:rsid w:val="00C80E83"/>
    <w:rsid w:val="00C82F71"/>
    <w:rsid w:val="00C83C9F"/>
    <w:rsid w:val="00C94840"/>
    <w:rsid w:val="00C97994"/>
    <w:rsid w:val="00CA0BD1"/>
    <w:rsid w:val="00CA0D70"/>
    <w:rsid w:val="00CA1090"/>
    <w:rsid w:val="00CA4EE3"/>
    <w:rsid w:val="00CA5D49"/>
    <w:rsid w:val="00CA797A"/>
    <w:rsid w:val="00CB027F"/>
    <w:rsid w:val="00CB076A"/>
    <w:rsid w:val="00CB2215"/>
    <w:rsid w:val="00CC0EBB"/>
    <w:rsid w:val="00CC123B"/>
    <w:rsid w:val="00CC46C8"/>
    <w:rsid w:val="00CC6297"/>
    <w:rsid w:val="00CC7690"/>
    <w:rsid w:val="00CD1986"/>
    <w:rsid w:val="00CD259D"/>
    <w:rsid w:val="00CD54BF"/>
    <w:rsid w:val="00CD58A3"/>
    <w:rsid w:val="00CD6EC8"/>
    <w:rsid w:val="00CD7EB8"/>
    <w:rsid w:val="00CE4D5C"/>
    <w:rsid w:val="00CE5130"/>
    <w:rsid w:val="00CF05DA"/>
    <w:rsid w:val="00CF0B6B"/>
    <w:rsid w:val="00CF4299"/>
    <w:rsid w:val="00CF58EB"/>
    <w:rsid w:val="00CF5F0E"/>
    <w:rsid w:val="00CF6FEC"/>
    <w:rsid w:val="00D00050"/>
    <w:rsid w:val="00D00DC8"/>
    <w:rsid w:val="00D0106E"/>
    <w:rsid w:val="00D03804"/>
    <w:rsid w:val="00D06383"/>
    <w:rsid w:val="00D10773"/>
    <w:rsid w:val="00D14578"/>
    <w:rsid w:val="00D20E85"/>
    <w:rsid w:val="00D22FFC"/>
    <w:rsid w:val="00D24615"/>
    <w:rsid w:val="00D26B28"/>
    <w:rsid w:val="00D355E3"/>
    <w:rsid w:val="00D37842"/>
    <w:rsid w:val="00D42DC2"/>
    <w:rsid w:val="00D472AD"/>
    <w:rsid w:val="00D47596"/>
    <w:rsid w:val="00D47ABE"/>
    <w:rsid w:val="00D47D14"/>
    <w:rsid w:val="00D5062F"/>
    <w:rsid w:val="00D536D6"/>
    <w:rsid w:val="00D537E1"/>
    <w:rsid w:val="00D55BB2"/>
    <w:rsid w:val="00D55F9F"/>
    <w:rsid w:val="00D5660C"/>
    <w:rsid w:val="00D5755C"/>
    <w:rsid w:val="00D5772C"/>
    <w:rsid w:val="00D6091A"/>
    <w:rsid w:val="00D64322"/>
    <w:rsid w:val="00D64803"/>
    <w:rsid w:val="00D653A7"/>
    <w:rsid w:val="00D65AD5"/>
    <w:rsid w:val="00D6605A"/>
    <w:rsid w:val="00D6695F"/>
    <w:rsid w:val="00D6744A"/>
    <w:rsid w:val="00D7070F"/>
    <w:rsid w:val="00D75644"/>
    <w:rsid w:val="00D75D0E"/>
    <w:rsid w:val="00D76A3B"/>
    <w:rsid w:val="00D77D2D"/>
    <w:rsid w:val="00D809EC"/>
    <w:rsid w:val="00D81656"/>
    <w:rsid w:val="00D83BAD"/>
    <w:rsid w:val="00D83D87"/>
    <w:rsid w:val="00D84A6D"/>
    <w:rsid w:val="00D8656F"/>
    <w:rsid w:val="00D86A30"/>
    <w:rsid w:val="00D87097"/>
    <w:rsid w:val="00D87D6D"/>
    <w:rsid w:val="00D900F9"/>
    <w:rsid w:val="00D90586"/>
    <w:rsid w:val="00D97CB4"/>
    <w:rsid w:val="00D97DD4"/>
    <w:rsid w:val="00DA3E6B"/>
    <w:rsid w:val="00DA4FE1"/>
    <w:rsid w:val="00DA5A8A"/>
    <w:rsid w:val="00DB0C2E"/>
    <w:rsid w:val="00DB26CD"/>
    <w:rsid w:val="00DB441C"/>
    <w:rsid w:val="00DB44AF"/>
    <w:rsid w:val="00DB587F"/>
    <w:rsid w:val="00DB6FE4"/>
    <w:rsid w:val="00DB7FD7"/>
    <w:rsid w:val="00DC1F58"/>
    <w:rsid w:val="00DC1FF2"/>
    <w:rsid w:val="00DC339B"/>
    <w:rsid w:val="00DC5D40"/>
    <w:rsid w:val="00DC69A7"/>
    <w:rsid w:val="00DC7FEE"/>
    <w:rsid w:val="00DD129E"/>
    <w:rsid w:val="00DD1EEC"/>
    <w:rsid w:val="00DD2589"/>
    <w:rsid w:val="00DD30E9"/>
    <w:rsid w:val="00DD42BF"/>
    <w:rsid w:val="00DD4F47"/>
    <w:rsid w:val="00DD5F34"/>
    <w:rsid w:val="00DD6E35"/>
    <w:rsid w:val="00DD7FBB"/>
    <w:rsid w:val="00DE0B9F"/>
    <w:rsid w:val="00DE1E98"/>
    <w:rsid w:val="00DE2A9E"/>
    <w:rsid w:val="00DE4238"/>
    <w:rsid w:val="00DE4939"/>
    <w:rsid w:val="00DE5A05"/>
    <w:rsid w:val="00DE657F"/>
    <w:rsid w:val="00DE7E97"/>
    <w:rsid w:val="00DF07D8"/>
    <w:rsid w:val="00DF1218"/>
    <w:rsid w:val="00DF636D"/>
    <w:rsid w:val="00DF6427"/>
    <w:rsid w:val="00DF6462"/>
    <w:rsid w:val="00DF6BBC"/>
    <w:rsid w:val="00DF6E6E"/>
    <w:rsid w:val="00DF6ECB"/>
    <w:rsid w:val="00DF7C1F"/>
    <w:rsid w:val="00E02FA0"/>
    <w:rsid w:val="00E036DC"/>
    <w:rsid w:val="00E0629E"/>
    <w:rsid w:val="00E06916"/>
    <w:rsid w:val="00E06A13"/>
    <w:rsid w:val="00E07D83"/>
    <w:rsid w:val="00E07E42"/>
    <w:rsid w:val="00E10454"/>
    <w:rsid w:val="00E112E5"/>
    <w:rsid w:val="00E11BD1"/>
    <w:rsid w:val="00E12CC8"/>
    <w:rsid w:val="00E15352"/>
    <w:rsid w:val="00E16705"/>
    <w:rsid w:val="00E17739"/>
    <w:rsid w:val="00E17948"/>
    <w:rsid w:val="00E21CC7"/>
    <w:rsid w:val="00E24D9E"/>
    <w:rsid w:val="00E25849"/>
    <w:rsid w:val="00E261BC"/>
    <w:rsid w:val="00E314EE"/>
    <w:rsid w:val="00E3197E"/>
    <w:rsid w:val="00E342F8"/>
    <w:rsid w:val="00E351ED"/>
    <w:rsid w:val="00E37953"/>
    <w:rsid w:val="00E4010F"/>
    <w:rsid w:val="00E44F1A"/>
    <w:rsid w:val="00E52B88"/>
    <w:rsid w:val="00E562EE"/>
    <w:rsid w:val="00E6034B"/>
    <w:rsid w:val="00E6449F"/>
    <w:rsid w:val="00E6549E"/>
    <w:rsid w:val="00E658B0"/>
    <w:rsid w:val="00E65EDE"/>
    <w:rsid w:val="00E70F81"/>
    <w:rsid w:val="00E73081"/>
    <w:rsid w:val="00E77055"/>
    <w:rsid w:val="00E77429"/>
    <w:rsid w:val="00E77460"/>
    <w:rsid w:val="00E8291C"/>
    <w:rsid w:val="00E82B47"/>
    <w:rsid w:val="00E82CDB"/>
    <w:rsid w:val="00E83ABC"/>
    <w:rsid w:val="00E844F2"/>
    <w:rsid w:val="00E86252"/>
    <w:rsid w:val="00E87514"/>
    <w:rsid w:val="00E87BDE"/>
    <w:rsid w:val="00E902CC"/>
    <w:rsid w:val="00E90AD0"/>
    <w:rsid w:val="00E92FCB"/>
    <w:rsid w:val="00E95DFD"/>
    <w:rsid w:val="00EA03EF"/>
    <w:rsid w:val="00EA147F"/>
    <w:rsid w:val="00EA4936"/>
    <w:rsid w:val="00EA4A27"/>
    <w:rsid w:val="00EA4FA6"/>
    <w:rsid w:val="00EA6163"/>
    <w:rsid w:val="00EB0C31"/>
    <w:rsid w:val="00EB13F4"/>
    <w:rsid w:val="00EB1993"/>
    <w:rsid w:val="00EB1A25"/>
    <w:rsid w:val="00EC1904"/>
    <w:rsid w:val="00EC3CC3"/>
    <w:rsid w:val="00EC4ECA"/>
    <w:rsid w:val="00EC6A32"/>
    <w:rsid w:val="00ED03AB"/>
    <w:rsid w:val="00ED1CD4"/>
    <w:rsid w:val="00ED1D2B"/>
    <w:rsid w:val="00ED295B"/>
    <w:rsid w:val="00ED4A8C"/>
    <w:rsid w:val="00ED5B75"/>
    <w:rsid w:val="00ED5F74"/>
    <w:rsid w:val="00ED64B5"/>
    <w:rsid w:val="00ED7509"/>
    <w:rsid w:val="00ED75A9"/>
    <w:rsid w:val="00ED7616"/>
    <w:rsid w:val="00EE142B"/>
    <w:rsid w:val="00EE7A4A"/>
    <w:rsid w:val="00EE7CCA"/>
    <w:rsid w:val="00EF3245"/>
    <w:rsid w:val="00EF4199"/>
    <w:rsid w:val="00EF56BE"/>
    <w:rsid w:val="00F05F9D"/>
    <w:rsid w:val="00F1155A"/>
    <w:rsid w:val="00F12879"/>
    <w:rsid w:val="00F15AEF"/>
    <w:rsid w:val="00F168A9"/>
    <w:rsid w:val="00F16A14"/>
    <w:rsid w:val="00F26FA2"/>
    <w:rsid w:val="00F279E6"/>
    <w:rsid w:val="00F30F05"/>
    <w:rsid w:val="00F3206C"/>
    <w:rsid w:val="00F33541"/>
    <w:rsid w:val="00F362D7"/>
    <w:rsid w:val="00F37D7B"/>
    <w:rsid w:val="00F40229"/>
    <w:rsid w:val="00F428F8"/>
    <w:rsid w:val="00F449F2"/>
    <w:rsid w:val="00F45620"/>
    <w:rsid w:val="00F4590C"/>
    <w:rsid w:val="00F46506"/>
    <w:rsid w:val="00F50178"/>
    <w:rsid w:val="00F5314C"/>
    <w:rsid w:val="00F54CCD"/>
    <w:rsid w:val="00F557BA"/>
    <w:rsid w:val="00F5688C"/>
    <w:rsid w:val="00F60048"/>
    <w:rsid w:val="00F6212E"/>
    <w:rsid w:val="00F635DD"/>
    <w:rsid w:val="00F644CA"/>
    <w:rsid w:val="00F6627B"/>
    <w:rsid w:val="00F709DB"/>
    <w:rsid w:val="00F7336E"/>
    <w:rsid w:val="00F734F2"/>
    <w:rsid w:val="00F74AA3"/>
    <w:rsid w:val="00F75052"/>
    <w:rsid w:val="00F804D3"/>
    <w:rsid w:val="00F81CD2"/>
    <w:rsid w:val="00F82641"/>
    <w:rsid w:val="00F82E9D"/>
    <w:rsid w:val="00F86001"/>
    <w:rsid w:val="00F86FC0"/>
    <w:rsid w:val="00F90F18"/>
    <w:rsid w:val="00F937E4"/>
    <w:rsid w:val="00F94F3E"/>
    <w:rsid w:val="00F95EE7"/>
    <w:rsid w:val="00FA188C"/>
    <w:rsid w:val="00FA32BB"/>
    <w:rsid w:val="00FA39E6"/>
    <w:rsid w:val="00FA3D95"/>
    <w:rsid w:val="00FA51F0"/>
    <w:rsid w:val="00FA7BC9"/>
    <w:rsid w:val="00FB378E"/>
    <w:rsid w:val="00FB37F1"/>
    <w:rsid w:val="00FB47C0"/>
    <w:rsid w:val="00FB501B"/>
    <w:rsid w:val="00FB69AE"/>
    <w:rsid w:val="00FB6DC4"/>
    <w:rsid w:val="00FB6E86"/>
    <w:rsid w:val="00FB7770"/>
    <w:rsid w:val="00FC03CD"/>
    <w:rsid w:val="00FC16F6"/>
    <w:rsid w:val="00FC28F8"/>
    <w:rsid w:val="00FC4462"/>
    <w:rsid w:val="00FC56D2"/>
    <w:rsid w:val="00FD0312"/>
    <w:rsid w:val="00FD356C"/>
    <w:rsid w:val="00FD3B91"/>
    <w:rsid w:val="00FD576B"/>
    <w:rsid w:val="00FD579E"/>
    <w:rsid w:val="00FD57ED"/>
    <w:rsid w:val="00FD6845"/>
    <w:rsid w:val="00FD7382"/>
    <w:rsid w:val="00FE2151"/>
    <w:rsid w:val="00FE4516"/>
    <w:rsid w:val="00FE64C8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3">
      <o:colormenu v:ext="edit" fillcolor="none" strokecolor="#0070c0"/>
    </o:shapedefaults>
    <o:shapelayout v:ext="edit">
      <o:idmap v:ext="edit" data="1"/>
    </o:shapelayout>
  </w:shapeDefaults>
  <w:decimalSymbol w:val="."/>
  <w:listSeparator w:val=","/>
  <w15:docId w15:val="{E7BC0B68-3E17-4963-9E12-C896430A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footnote text"/>
    <w:basedOn w:val="a6"/>
    <w:link w:val="afc"/>
    <w:uiPriority w:val="99"/>
    <w:semiHidden/>
    <w:unhideWhenUsed/>
    <w:rsid w:val="00ED4A8C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ED4A8C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ED4A8C"/>
    <w:rPr>
      <w:vertAlign w:val="superscript"/>
    </w:rPr>
  </w:style>
  <w:style w:type="character" w:customStyle="1" w:styleId="4MingLiU">
    <w:name w:val="內文文字 (4) + MingLiU"/>
    <w:aliases w:val="15.5 pt,間距 0 pt,內文文字 (22) + Franklin Gothic Book,9.5 pt,內文文字 + Gulim,10 pt,內文文字 + Dotum,斜體,4 pt,內文文字 + Franklin Gothic Heavy,5 pt,內文文字 + 5 pt,間距 0 pt Exact,內文文字 + Malgun Gothic,內文文字 + 11.5 pt,粗體,7 pt,內文文字 + 4 pt,內文文字 + 10 pt,11.5 pt"/>
    <w:basedOn w:val="a7"/>
    <w:rsid w:val="00755161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ja-JP"/>
    </w:rPr>
  </w:style>
  <w:style w:type="character" w:customStyle="1" w:styleId="4MSGothic">
    <w:name w:val="內文文字 (4) + MS Gothic"/>
    <w:aliases w:val="18.5 pt,間距 -2 pt"/>
    <w:basedOn w:val="a7"/>
    <w:rsid w:val="003D53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7"/>
      <w:szCs w:val="37"/>
      <w:u w:val="none"/>
      <w:lang w:val="ja-JP"/>
    </w:rPr>
  </w:style>
  <w:style w:type="character" w:customStyle="1" w:styleId="afe">
    <w:name w:val="內文文字_"/>
    <w:basedOn w:val="a7"/>
    <w:link w:val="aff"/>
    <w:rsid w:val="00FA188C"/>
    <w:rPr>
      <w:rFonts w:ascii="細明體" w:eastAsia="細明體" w:hAnsi="細明體" w:cs="細明體"/>
      <w:spacing w:val="30"/>
      <w:sz w:val="28"/>
      <w:szCs w:val="28"/>
      <w:shd w:val="clear" w:color="auto" w:fill="FFFFFF"/>
    </w:rPr>
  </w:style>
  <w:style w:type="character" w:customStyle="1" w:styleId="aff0">
    <w:name w:val="內文文字 + 粗體"/>
    <w:basedOn w:val="afe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3pt">
    <w:name w:val="內文文字 + 間距 3 pt"/>
    <w:basedOn w:val="afe"/>
    <w:rsid w:val="00FA188C"/>
    <w:rPr>
      <w:rFonts w:ascii="細明體" w:eastAsia="細明體" w:hAnsi="細明體" w:cs="細明體"/>
      <w:color w:val="000000"/>
      <w:spacing w:val="7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SimSun">
    <w:name w:val="內文文字 + SimSun"/>
    <w:aliases w:val="15 pt,間距 -1 pt,內文文字 (6) + SimSun,非粗體,16 pt,內文文字 (27) + 15 pt"/>
    <w:basedOn w:val="afe"/>
    <w:rsid w:val="00FA188C"/>
    <w:rPr>
      <w:rFonts w:ascii="SimSun" w:eastAsia="SimSun" w:hAnsi="SimSun" w:cs="SimSun"/>
      <w:color w:val="000000"/>
      <w:spacing w:val="-20"/>
      <w:w w:val="100"/>
      <w:position w:val="0"/>
      <w:sz w:val="30"/>
      <w:szCs w:val="30"/>
      <w:shd w:val="clear" w:color="auto" w:fill="FFFFFF"/>
      <w:lang w:val="en-US"/>
    </w:rPr>
  </w:style>
  <w:style w:type="character" w:customStyle="1" w:styleId="62">
    <w:name w:val="內文文字 (6)_"/>
    <w:basedOn w:val="a7"/>
    <w:link w:val="63"/>
    <w:rsid w:val="00FA188C"/>
    <w:rPr>
      <w:rFonts w:ascii="細明體" w:eastAsia="細明體" w:hAnsi="細明體" w:cs="細明體"/>
      <w:b/>
      <w:bCs/>
      <w:spacing w:val="30"/>
      <w:sz w:val="28"/>
      <w:szCs w:val="28"/>
      <w:shd w:val="clear" w:color="auto" w:fill="FFFFFF"/>
    </w:rPr>
  </w:style>
  <w:style w:type="character" w:customStyle="1" w:styleId="64">
    <w:name w:val="內文文字 (6) + 非粗體"/>
    <w:basedOn w:val="62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paragraph" w:customStyle="1" w:styleId="aff">
    <w:name w:val="內文文字"/>
    <w:basedOn w:val="a6"/>
    <w:link w:val="afe"/>
    <w:rsid w:val="00FA188C"/>
    <w:pPr>
      <w:shd w:val="clear" w:color="auto" w:fill="FFFFFF"/>
      <w:overflowPunct/>
      <w:autoSpaceDE/>
      <w:autoSpaceDN/>
      <w:spacing w:line="346" w:lineRule="exact"/>
      <w:ind w:hanging="900"/>
      <w:jc w:val="left"/>
    </w:pPr>
    <w:rPr>
      <w:rFonts w:ascii="細明體" w:eastAsia="細明體" w:hAnsi="細明體" w:cs="細明體"/>
      <w:spacing w:val="30"/>
      <w:kern w:val="0"/>
      <w:sz w:val="28"/>
      <w:szCs w:val="28"/>
    </w:rPr>
  </w:style>
  <w:style w:type="paragraph" w:customStyle="1" w:styleId="63">
    <w:name w:val="內文文字 (6)"/>
    <w:basedOn w:val="a6"/>
    <w:link w:val="62"/>
    <w:rsid w:val="00FA188C"/>
    <w:pPr>
      <w:shd w:val="clear" w:color="auto" w:fill="FFFFFF"/>
      <w:overflowPunct/>
      <w:autoSpaceDE/>
      <w:autoSpaceDN/>
      <w:spacing w:line="443" w:lineRule="exact"/>
      <w:ind w:hanging="620"/>
      <w:jc w:val="distribute"/>
    </w:pPr>
    <w:rPr>
      <w:rFonts w:ascii="細明體" w:eastAsia="細明體" w:hAnsi="細明體" w:cs="細明體"/>
      <w:b/>
      <w:bCs/>
      <w:spacing w:val="30"/>
      <w:kern w:val="0"/>
      <w:sz w:val="28"/>
      <w:szCs w:val="28"/>
    </w:rPr>
  </w:style>
  <w:style w:type="character" w:styleId="aff1">
    <w:name w:val="Emphasis"/>
    <w:basedOn w:val="a7"/>
    <w:uiPriority w:val="20"/>
    <w:qFormat/>
    <w:rsid w:val="0084167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7"/>
    <w:rsid w:val="00841676"/>
  </w:style>
  <w:style w:type="paragraph" w:styleId="HTML">
    <w:name w:val="HTML Preformatted"/>
    <w:basedOn w:val="a6"/>
    <w:link w:val="HTML0"/>
    <w:uiPriority w:val="99"/>
    <w:unhideWhenUsed/>
    <w:rsid w:val="000502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050299"/>
    <w:rPr>
      <w:rFonts w:ascii="細明體" w:eastAsia="細明體" w:hAnsi="細明體" w:cs="細明體"/>
      <w:sz w:val="24"/>
      <w:szCs w:val="24"/>
    </w:rPr>
  </w:style>
  <w:style w:type="character" w:customStyle="1" w:styleId="27">
    <w:name w:val="內文文字 (27)_"/>
    <w:basedOn w:val="a7"/>
    <w:link w:val="270"/>
    <w:rsid w:val="00D00DC8"/>
    <w:rPr>
      <w:rFonts w:ascii="細明體" w:eastAsia="細明體" w:hAnsi="細明體" w:cs="細明體"/>
      <w:b/>
      <w:bCs/>
      <w:spacing w:val="30"/>
      <w:sz w:val="29"/>
      <w:szCs w:val="29"/>
      <w:shd w:val="clear" w:color="auto" w:fill="FFFFFF"/>
    </w:rPr>
  </w:style>
  <w:style w:type="character" w:customStyle="1" w:styleId="220">
    <w:name w:val="內文文字 (22)_"/>
    <w:basedOn w:val="a7"/>
    <w:link w:val="221"/>
    <w:rsid w:val="00D00DC8"/>
    <w:rPr>
      <w:rFonts w:ascii="細明體" w:eastAsia="細明體" w:hAnsi="細明體" w:cs="細明體"/>
      <w:spacing w:val="130"/>
      <w:sz w:val="17"/>
      <w:szCs w:val="17"/>
      <w:shd w:val="clear" w:color="auto" w:fill="FFFFFF"/>
    </w:rPr>
  </w:style>
  <w:style w:type="paragraph" w:customStyle="1" w:styleId="221">
    <w:name w:val="內文文字 (22)"/>
    <w:basedOn w:val="a6"/>
    <w:link w:val="220"/>
    <w:rsid w:val="00D00DC8"/>
    <w:pPr>
      <w:shd w:val="clear" w:color="auto" w:fill="FFFFFF"/>
      <w:overflowPunct/>
      <w:autoSpaceDE/>
      <w:autoSpaceDN/>
      <w:spacing w:line="233" w:lineRule="exact"/>
      <w:jc w:val="distribute"/>
    </w:pPr>
    <w:rPr>
      <w:rFonts w:ascii="細明體" w:eastAsia="細明體" w:hAnsi="細明體" w:cs="細明體"/>
      <w:spacing w:val="130"/>
      <w:kern w:val="0"/>
      <w:sz w:val="17"/>
      <w:szCs w:val="17"/>
    </w:rPr>
  </w:style>
  <w:style w:type="paragraph" w:customStyle="1" w:styleId="270">
    <w:name w:val="內文文字 (27)"/>
    <w:basedOn w:val="a6"/>
    <w:link w:val="27"/>
    <w:rsid w:val="00D00DC8"/>
    <w:pPr>
      <w:shd w:val="clear" w:color="auto" w:fill="FFFFFF"/>
      <w:overflowPunct/>
      <w:autoSpaceDE/>
      <w:autoSpaceDN/>
      <w:spacing w:line="435" w:lineRule="exact"/>
      <w:ind w:hanging="660"/>
      <w:jc w:val="distribute"/>
    </w:pPr>
    <w:rPr>
      <w:rFonts w:ascii="細明體" w:eastAsia="細明體" w:hAnsi="細明體" w:cs="細明體"/>
      <w:b/>
      <w:bCs/>
      <w:spacing w:val="30"/>
      <w:kern w:val="0"/>
      <w:sz w:val="29"/>
      <w:szCs w:val="29"/>
    </w:rPr>
  </w:style>
  <w:style w:type="character" w:customStyle="1" w:styleId="highlight">
    <w:name w:val="highlight"/>
    <w:basedOn w:val="a7"/>
    <w:rsid w:val="00A2251B"/>
  </w:style>
  <w:style w:type="character" w:styleId="aff2">
    <w:name w:val="annotation reference"/>
    <w:basedOn w:val="a7"/>
    <w:uiPriority w:val="99"/>
    <w:semiHidden/>
    <w:unhideWhenUsed/>
    <w:rsid w:val="008B09F9"/>
    <w:rPr>
      <w:sz w:val="18"/>
      <w:szCs w:val="18"/>
    </w:rPr>
  </w:style>
  <w:style w:type="paragraph" w:styleId="aff3">
    <w:name w:val="annotation text"/>
    <w:basedOn w:val="a6"/>
    <w:link w:val="aff4"/>
    <w:uiPriority w:val="99"/>
    <w:semiHidden/>
    <w:unhideWhenUsed/>
    <w:rsid w:val="008B09F9"/>
    <w:pPr>
      <w:jc w:val="left"/>
    </w:pPr>
  </w:style>
  <w:style w:type="character" w:customStyle="1" w:styleId="aff4">
    <w:name w:val="註解文字 字元"/>
    <w:basedOn w:val="a7"/>
    <w:link w:val="aff3"/>
    <w:uiPriority w:val="99"/>
    <w:semiHidden/>
    <w:rsid w:val="008B09F9"/>
    <w:rPr>
      <w:rFonts w:ascii="標楷體" w:eastAsia="標楷體"/>
      <w:kern w:val="2"/>
      <w:sz w:val="3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8B09F9"/>
    <w:rPr>
      <w:b/>
      <w:bCs/>
    </w:rPr>
  </w:style>
  <w:style w:type="character" w:customStyle="1" w:styleId="aff6">
    <w:name w:val="註解主旨 字元"/>
    <w:basedOn w:val="aff4"/>
    <w:link w:val="aff5"/>
    <w:uiPriority w:val="99"/>
    <w:semiHidden/>
    <w:rsid w:val="008B09F9"/>
    <w:rPr>
      <w:rFonts w:ascii="標楷體" w:eastAsia="標楷體"/>
      <w:b/>
      <w:bCs/>
      <w:kern w:val="2"/>
      <w:sz w:val="32"/>
    </w:rPr>
  </w:style>
  <w:style w:type="character" w:customStyle="1" w:styleId="TimesNewRoman">
    <w:name w:val="內文文字 + Times New Roman"/>
    <w:aliases w:val="14.5 pt"/>
    <w:basedOn w:val="afe"/>
    <w:rsid w:val="00BC2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none"/>
      <w:shd w:val="clear" w:color="auto" w:fill="FFFFFF"/>
      <w:lang w:val="ja-JP"/>
    </w:rPr>
  </w:style>
  <w:style w:type="character" w:customStyle="1" w:styleId="ArialNarrow">
    <w:name w:val="內文文字 + Arial Narrow"/>
    <w:basedOn w:val="afe"/>
    <w:rsid w:val="004345E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1"/>
      <w:szCs w:val="31"/>
      <w:u w:val="none"/>
      <w:shd w:val="clear" w:color="auto" w:fill="FFFFFF"/>
      <w:lang w:val="ja-JP"/>
    </w:rPr>
  </w:style>
  <w:style w:type="character" w:customStyle="1" w:styleId="0pt">
    <w:name w:val="內文文字 + 間距 0 pt"/>
    <w:basedOn w:val="afe"/>
    <w:rsid w:val="00C52014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en-US"/>
    </w:rPr>
  </w:style>
  <w:style w:type="character" w:customStyle="1" w:styleId="22pt">
    <w:name w:val="內文文字 + 間距 22 pt"/>
    <w:basedOn w:val="afe"/>
    <w:rsid w:val="0006002E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440"/>
      <w:w w:val="100"/>
      <w:position w:val="0"/>
      <w:sz w:val="22"/>
      <w:szCs w:val="22"/>
      <w:u w:val="none"/>
      <w:shd w:val="clear" w:color="auto" w:fill="FFFFFF"/>
      <w:lang w:val="ja-JP"/>
    </w:rPr>
  </w:style>
  <w:style w:type="character" w:customStyle="1" w:styleId="Exact">
    <w:name w:val="內文文字 Exact"/>
    <w:basedOn w:val="a7"/>
    <w:rsid w:val="003D64B8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26"/>
      <w:sz w:val="21"/>
      <w:szCs w:val="21"/>
      <w:u w:val="none"/>
    </w:rPr>
  </w:style>
  <w:style w:type="character" w:customStyle="1" w:styleId="a-size-extra-large">
    <w:name w:val="a-size-extra-large"/>
    <w:basedOn w:val="a7"/>
    <w:rsid w:val="00447344"/>
  </w:style>
  <w:style w:type="character" w:customStyle="1" w:styleId="a-size-extra-large3">
    <w:name w:val="a-size-extra-large3"/>
    <w:basedOn w:val="a7"/>
    <w:rsid w:val="00447344"/>
  </w:style>
  <w:style w:type="character" w:customStyle="1" w:styleId="514pt">
    <w:name w:val="內文文字 (5) + 14 pt"/>
    <w:aliases w:val="間距 1 pt"/>
    <w:basedOn w:val="a7"/>
    <w:rsid w:val="00D6432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ja-JP"/>
    </w:rPr>
  </w:style>
  <w:style w:type="character" w:customStyle="1" w:styleId="52">
    <w:name w:val="內文文字 (5)_"/>
    <w:basedOn w:val="a7"/>
    <w:link w:val="53"/>
    <w:rsid w:val="00B33F75"/>
    <w:rPr>
      <w:rFonts w:ascii="SimSun" w:eastAsia="SimSun" w:hAnsi="SimSun" w:cs="SimSun"/>
      <w:sz w:val="29"/>
      <w:szCs w:val="29"/>
      <w:shd w:val="clear" w:color="auto" w:fill="FFFFFF"/>
    </w:rPr>
  </w:style>
  <w:style w:type="paragraph" w:customStyle="1" w:styleId="53">
    <w:name w:val="內文文字 (5)"/>
    <w:basedOn w:val="a6"/>
    <w:link w:val="52"/>
    <w:rsid w:val="00B33F75"/>
    <w:pPr>
      <w:shd w:val="clear" w:color="auto" w:fill="FFFFFF"/>
      <w:overflowPunct/>
      <w:autoSpaceDE/>
      <w:autoSpaceDN/>
      <w:spacing w:line="396" w:lineRule="exact"/>
      <w:jc w:val="left"/>
    </w:pPr>
    <w:rPr>
      <w:rFonts w:ascii="SimSun" w:eastAsia="SimSun" w:hAnsi="SimSun" w:cs="SimSun"/>
      <w:kern w:val="0"/>
      <w:sz w:val="29"/>
      <w:szCs w:val="29"/>
    </w:rPr>
  </w:style>
  <w:style w:type="character" w:customStyle="1" w:styleId="5-2pt">
    <w:name w:val="內文文字 (5) + 間距 -2 pt"/>
    <w:basedOn w:val="52"/>
    <w:rsid w:val="0004561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9"/>
      <w:szCs w:val="29"/>
      <w:u w:val="none"/>
      <w:shd w:val="clear" w:color="auto" w:fill="FFFFFF"/>
      <w:lang w:val="en-US"/>
    </w:rPr>
  </w:style>
  <w:style w:type="character" w:customStyle="1" w:styleId="nova-v-person-inline-itemfullname1">
    <w:name w:val="nova-v-person-inline-item__fullname1"/>
    <w:basedOn w:val="a7"/>
    <w:rsid w:val="00BE0901"/>
    <w:rPr>
      <w:vanish w:val="0"/>
      <w:webHidden w:val="0"/>
      <w:specVanish w:val="0"/>
    </w:rPr>
  </w:style>
  <w:style w:type="character" w:customStyle="1" w:styleId="nova-e-text1">
    <w:name w:val="nova-e-text1"/>
    <w:basedOn w:val="a7"/>
    <w:rsid w:val="00BE0901"/>
    <w:rPr>
      <w:rFonts w:ascii="Arial" w:hAnsi="Arial" w:cs="Arial" w:hint="default"/>
      <w:b w:val="0"/>
      <w:bCs w:val="0"/>
    </w:rPr>
  </w:style>
  <w:style w:type="character" w:customStyle="1" w:styleId="10">
    <w:name w:val="標題 1 字元"/>
    <w:basedOn w:val="a7"/>
    <w:link w:val="1"/>
    <w:rsid w:val="00CD6EC8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basedOn w:val="a7"/>
    <w:link w:val="2"/>
    <w:rsid w:val="00CD6EC8"/>
    <w:rPr>
      <w:rFonts w:ascii="標楷體" w:eastAsia="標楷體" w:hAnsi="Arial"/>
      <w:bCs/>
      <w:kern w:val="32"/>
      <w:sz w:val="32"/>
      <w:szCs w:val="48"/>
    </w:rPr>
  </w:style>
  <w:style w:type="character" w:customStyle="1" w:styleId="ab">
    <w:name w:val="簽名 字元"/>
    <w:basedOn w:val="a7"/>
    <w:link w:val="aa"/>
    <w:semiHidden/>
    <w:rsid w:val="00CD6EC8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03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8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22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3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0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50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4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55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9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0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5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0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3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0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736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1093">
                          <w:marLeft w:val="375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68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91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7044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38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  <w:divsChild>
                            <w:div w:id="1472945140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single" w:sz="6" w:space="10" w:color="FF9933"/>
                                <w:left w:val="single" w:sz="6" w:space="10" w:color="FF9933"/>
                                <w:bottom w:val="single" w:sz="6" w:space="10" w:color="FF9933"/>
                                <w:right w:val="single" w:sz="6" w:space="10" w:color="FF9933"/>
                              </w:divBdr>
                              <w:divsChild>
                                <w:div w:id="1335642632">
                                  <w:marLeft w:val="-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92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1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503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9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72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62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20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2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10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7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37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1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5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1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6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84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6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58CD8-5669-41D9-BBC1-49C062D0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11621</TotalTime>
  <Pages>11</Pages>
  <Words>920</Words>
  <Characters>5244</Characters>
  <Application>Microsoft Office Word</Application>
  <DocSecurity>0</DocSecurity>
  <Lines>43</Lines>
  <Paragraphs>12</Paragraphs>
  <ScaleCrop>false</ScaleCrop>
  <Company>cy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cp:lastModifiedBy>楊華璇</cp:lastModifiedBy>
  <cp:revision>471</cp:revision>
  <cp:lastPrinted>2020-06-04T08:23:00Z</cp:lastPrinted>
  <dcterms:created xsi:type="dcterms:W3CDTF">2015-06-23T02:10:00Z</dcterms:created>
  <dcterms:modified xsi:type="dcterms:W3CDTF">2020-06-12T08:44:00Z</dcterms:modified>
</cp:coreProperties>
</file>